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15ED5A" w14:textId="23247199" w:rsidR="002B5AF0" w:rsidRPr="002B5AF0" w:rsidRDefault="002B5AF0" w:rsidP="002B5AF0">
      <w:pPr>
        <w:pStyle w:val="Normlnweb"/>
        <w:jc w:val="center"/>
        <w:rPr>
          <w:rFonts w:ascii="Arial" w:hAnsi="Arial" w:cs="Arial"/>
          <w:b/>
          <w:bCs/>
          <w:sz w:val="40"/>
          <w:szCs w:val="40"/>
        </w:rPr>
      </w:pPr>
      <w:r w:rsidRPr="002B5AF0">
        <w:rPr>
          <w:rFonts w:ascii="Arial" w:hAnsi="Arial" w:cs="Arial"/>
          <w:b/>
          <w:bCs/>
          <w:sz w:val="40"/>
          <w:szCs w:val="40"/>
        </w:rPr>
        <w:t xml:space="preserve">Pavlina Balazova </w:t>
      </w:r>
    </w:p>
    <w:p w14:paraId="131D9704" w14:textId="2D0867DE" w:rsidR="002B5AF0" w:rsidRPr="002B5AF0" w:rsidRDefault="002B5AF0" w:rsidP="002B5AF0">
      <w:pPr>
        <w:pStyle w:val="Normlnweb"/>
        <w:jc w:val="center"/>
        <w:rPr>
          <w:rFonts w:ascii="Arial" w:hAnsi="Arial" w:cs="Arial"/>
          <w:b/>
          <w:bCs/>
          <w:sz w:val="40"/>
          <w:szCs w:val="40"/>
        </w:rPr>
      </w:pPr>
      <w:r w:rsidRPr="002B5AF0">
        <w:rPr>
          <w:rFonts w:ascii="Arial" w:hAnsi="Arial" w:cs="Arial"/>
          <w:b/>
          <w:bCs/>
          <w:sz w:val="40"/>
          <w:szCs w:val="40"/>
        </w:rPr>
        <w:t xml:space="preserve">Assignment 2 </w:t>
      </w:r>
    </w:p>
    <w:p w14:paraId="39D06AEA" w14:textId="68883C18" w:rsidR="002B5AF0" w:rsidRPr="002B5AF0" w:rsidRDefault="002B5AF0" w:rsidP="002B5AF0">
      <w:pPr>
        <w:pStyle w:val="Normlnweb"/>
        <w:jc w:val="center"/>
        <w:rPr>
          <w:rFonts w:ascii="Arial" w:hAnsi="Arial" w:cs="Arial"/>
          <w:b/>
          <w:bCs/>
          <w:sz w:val="40"/>
          <w:szCs w:val="40"/>
        </w:rPr>
      </w:pPr>
      <w:r w:rsidRPr="002B5AF0">
        <w:rPr>
          <w:rFonts w:ascii="Arial" w:hAnsi="Arial" w:cs="Arial"/>
          <w:b/>
          <w:bCs/>
          <w:sz w:val="40"/>
          <w:szCs w:val="40"/>
        </w:rPr>
        <w:t xml:space="preserve">Introduction to Christian Ethics </w:t>
      </w:r>
    </w:p>
    <w:p w14:paraId="7342A8AF" w14:textId="77777777" w:rsidR="002B5AF0" w:rsidRDefault="002B5AF0" w:rsidP="002B5AF0">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p>
    <w:p w14:paraId="54F12710" w14:textId="77777777" w:rsidR="002B5AF0" w:rsidRDefault="002B5AF0" w:rsidP="002B5AF0">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p>
    <w:p w14:paraId="54D0A896" w14:textId="16A40CE2" w:rsidR="002B5AF0" w:rsidRPr="00410312" w:rsidRDefault="002B5AF0" w:rsidP="002B5AF0">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r w:rsidRPr="00410312">
        <w:rPr>
          <w:rFonts w:ascii="Times New Roman" w:eastAsia="Times New Roman" w:hAnsi="Times New Roman" w:cs="Times New Roman"/>
          <w:b/>
          <w:bCs/>
          <w:kern w:val="36"/>
          <w:sz w:val="48"/>
          <w:szCs w:val="48"/>
          <w:lang w:eastAsia="en-GB"/>
          <w14:ligatures w14:val="none"/>
        </w:rPr>
        <w:t>Surrogacy and IVF: A Catholic Christian Ethical Analysis</w:t>
      </w:r>
    </w:p>
    <w:p w14:paraId="5479DF14" w14:textId="77777777" w:rsidR="002B5AF0" w:rsidRDefault="002B5AF0" w:rsidP="00AA6BE6">
      <w:pPr>
        <w:pStyle w:val="Normlnweb"/>
      </w:pPr>
    </w:p>
    <w:p w14:paraId="7BFC3FB4" w14:textId="77777777" w:rsidR="002B5AF0" w:rsidRDefault="002B5AF0" w:rsidP="00AA6BE6">
      <w:pPr>
        <w:pStyle w:val="Normlnweb"/>
      </w:pPr>
    </w:p>
    <w:p w14:paraId="7DDBD19E" w14:textId="77777777" w:rsidR="002B5AF0" w:rsidRDefault="002B5AF0" w:rsidP="00AA6BE6">
      <w:pPr>
        <w:pStyle w:val="Normlnweb"/>
      </w:pPr>
    </w:p>
    <w:p w14:paraId="72EEF8EE" w14:textId="77777777" w:rsidR="002B5AF0" w:rsidRDefault="002B5AF0" w:rsidP="00AA6BE6">
      <w:pPr>
        <w:pStyle w:val="Normlnweb"/>
      </w:pPr>
    </w:p>
    <w:p w14:paraId="20278910" w14:textId="750599EC" w:rsidR="00AA6BE6" w:rsidRPr="002B5AF0" w:rsidRDefault="00AA6BE6" w:rsidP="00AA6BE6">
      <w:pPr>
        <w:pStyle w:val="Normlnweb"/>
        <w:rPr>
          <w:b/>
          <w:bCs/>
        </w:rPr>
      </w:pPr>
      <w:r w:rsidRPr="002B5AF0">
        <w:rPr>
          <w:b/>
          <w:bCs/>
        </w:rPr>
        <w:t>Introduction</w:t>
      </w:r>
    </w:p>
    <w:p w14:paraId="27C1FE36" w14:textId="5B69C954" w:rsidR="00AA6BE6" w:rsidRDefault="00AA6BE6" w:rsidP="00AA6BE6">
      <w:pPr>
        <w:pStyle w:val="Normlnweb"/>
      </w:pPr>
      <w:r>
        <w:t xml:space="preserve">During the remarkable progress in the field of reproductive technology, the Church must confront complex ethical dilemmas posed by ARTs, particularly IVF and surrogacy. The euthanasia of the innocents, for the ostensibly intended benefit of the innocent, and of course facilitated in part by the Church that should instead know better and truly fight it: the fostering of the idea that life itself doesn't lead to wisdom </w:t>
      </w:r>
      <w:r w:rsidR="002B5AF0">
        <w:t>Christ</w:t>
      </w:r>
      <w:r>
        <w:t xml:space="preserve"> </w:t>
      </w:r>
      <w:r w:rsidR="002B5AF0">
        <w:t>Almighty .!</w:t>
      </w:r>
      <w:r>
        <w:t>This analysis offers a well-informed and thoughtful examination of the current debate on surrogacy (also referred to as just-IVF or in-vitro fertilisation), incorporating insights from Catholic moral theology, religious teachings, natural law, established moral standards, and the broader Christian moral framework. </w:t>
      </w:r>
    </w:p>
    <w:p w14:paraId="58421776" w14:textId="77777777" w:rsidR="00AA6BE6" w:rsidRDefault="00AA6BE6" w:rsidP="00AA6BE6">
      <w:pPr>
        <w:pStyle w:val="Normlnweb"/>
      </w:pPr>
      <w:r>
        <w:t>This is a significant matter of concern. Research conducted by Changjie Guo, PhD reveals that roughly 10%–15% of couples worldwide face infertility issues, a highly challenging circumstance affecting their personal lives, leading many to choose more sophisticated assisted reproductive technologies over conventional medical treatments. Global implementations of these techniques have resulted in millions of births worldwide, prompting reflection on the creation of new life and the moral limits of human involvement in the reproductive process. </w:t>
      </w:r>
    </w:p>
    <w:p w14:paraId="7A8AEC65" w14:textId="77777777" w:rsidR="00AA6BE6" w:rsidRPr="002B5AF0" w:rsidRDefault="00AA6BE6" w:rsidP="00AA6BE6">
      <w:pPr>
        <w:pStyle w:val="Normlnweb"/>
        <w:rPr>
          <w:b/>
          <w:bCs/>
        </w:rPr>
      </w:pPr>
      <w:r w:rsidRPr="002B5AF0">
        <w:rPr>
          <w:b/>
          <w:bCs/>
        </w:rPr>
        <w:t>Catholic Vision of Human Procreation</w:t>
      </w:r>
    </w:p>
    <w:p w14:paraId="3E9BD96D" w14:textId="77777777" w:rsidR="00AA6BE6" w:rsidRDefault="00AA6BE6" w:rsidP="00AA6BE6">
      <w:pPr>
        <w:pStyle w:val="Normlnweb"/>
      </w:pPr>
      <w:r>
        <w:t xml:space="preserve">Before one can properly address surrogacy and IVF from the Catholic point of view, one must have a grasp of the basic teaching of the Church concerning human procreation. In </w:t>
      </w:r>
      <w:r>
        <w:lastRenderedPageBreak/>
        <w:t>Catholic teaching, procreation is essential to the marital act of husband and wife because their procreative love reflects God’s creative love and marriage’s unity and procreative purpose in the divine plan.</w:t>
      </w:r>
    </w:p>
    <w:p w14:paraId="7BF0F273" w14:textId="21AA310D" w:rsidR="00AA6BE6" w:rsidRDefault="00AA6BE6" w:rsidP="00AA6BE6">
      <w:pPr>
        <w:pStyle w:val="Normlnweb"/>
      </w:pPr>
      <w:r>
        <w:t xml:space="preserve">“The child is the supreme gift of marriage and contributes... to the welfare of the parents” This is seen as a natural outcome of a man and a woman </w:t>
      </w:r>
      <w:r w:rsidR="002B5AF0">
        <w:t>uniting</w:t>
      </w:r>
      <w:r>
        <w:t>, combining the union's ability to bring spouses closer and its openness to new life. In his encyclical Humanae Vitae (1968), Pope Paul VI argued that God bound these two ends of the marital act together and that they should not be artificially separated.</w:t>
      </w:r>
    </w:p>
    <w:p w14:paraId="65922D65" w14:textId="77777777" w:rsidR="00AA6BE6" w:rsidRDefault="00AA6BE6" w:rsidP="00AA6BE6">
      <w:pPr>
        <w:pStyle w:val="Normlnweb"/>
      </w:pPr>
      <w:r>
        <w:t>Saint John Paul the Great further developed this doctrine in his Theology of the Body, stating that human beings are created in God's image and likeness, and that each human person possesses inherent value. This dignity is also present in the birth of new human life as the fruit of conjugal union, the outcome of the love that unites the spouses and of the power wielded by God’s creative action. The Pope reminded the faithful that begetting children is not just another biological process, but the work of God in which he has called man to share.</w:t>
      </w:r>
    </w:p>
    <w:p w14:paraId="33E47334" w14:textId="77777777" w:rsidR="00AA6BE6" w:rsidRPr="002B5AF0" w:rsidRDefault="00AA6BE6" w:rsidP="00AA6BE6">
      <w:pPr>
        <w:pStyle w:val="Normlnweb"/>
        <w:rPr>
          <w:b/>
          <w:bCs/>
        </w:rPr>
      </w:pPr>
      <w:r w:rsidRPr="002B5AF0">
        <w:rPr>
          <w:b/>
          <w:bCs/>
        </w:rPr>
        <w:t>Church’s Position on IVF</w:t>
      </w:r>
    </w:p>
    <w:p w14:paraId="5E2460DD" w14:textId="77777777" w:rsidR="00AA6BE6" w:rsidRDefault="00AA6BE6" w:rsidP="00AA6BE6">
      <w:pPr>
        <w:pStyle w:val="Normlnweb"/>
      </w:pPr>
      <w:r>
        <w:t>The 1987 Donum Vitae, also known as the Instruction on Respect for Human Life in its Origin and on the Dignity of Procreation, was the most authoritative document of the Catholic Church on assisted reproduction, issued under Cardinal Joseph Ratzinger, who later became Pope Benedict XVI in 2005, in 1987. This instruction, which would later be supplemented by the 2008 Dignitas Personae, extensively addresses these ethical issues in detail.</w:t>
      </w:r>
    </w:p>
    <w:p w14:paraId="34A4E95C" w14:textId="77777777" w:rsidR="00AA6BE6" w:rsidRDefault="00AA6BE6" w:rsidP="00AA6BE6">
      <w:pPr>
        <w:pStyle w:val="Normlnweb"/>
      </w:pPr>
      <w:r>
        <w:t>In the case of IVF, the church clearly distinguishes between processes that supplement and substitute the natural act of conjugal love. The document "Donum Vitae" asserts that human personhood derives from a reciprocal, personal connection between a man and a woman, thereby defining marriage as the fundamental way of bringing a human person into being, which is a crucial element of a fully human and personal conjugal relationship. From a moral perspective, IVF is problematic because it splits procreation from the conjugal act, replacing the intimate bond between spouses with the laboratory technique.</w:t>
      </w:r>
    </w:p>
    <w:p w14:paraId="3599378E" w14:textId="77777777" w:rsidR="00AA6BE6" w:rsidRDefault="00AA6BE6" w:rsidP="00AA6BE6">
      <w:pPr>
        <w:pStyle w:val="Normlnweb"/>
      </w:pPr>
      <w:r w:rsidRPr="002B5AF0">
        <w:rPr>
          <w:b/>
          <w:bCs/>
        </w:rPr>
        <w:t>The Church raises several ethical objections to IVF</w:t>
      </w:r>
      <w:r>
        <w:t>:</w:t>
      </w:r>
    </w:p>
    <w:p w14:paraId="51F500DA" w14:textId="77777777" w:rsidR="00AA6BE6" w:rsidRDefault="00AA6BE6" w:rsidP="00AA6BE6">
      <w:pPr>
        <w:pStyle w:val="Normlnweb"/>
      </w:pPr>
      <w:r>
        <w:t>The Substitution of the Marital Act: IVF replaces intimate intercourse between spouses with a clinical intervention by doctors. This separation contradicts God's connection between marriage's unitive and procreative aspects. </w:t>
      </w:r>
    </w:p>
    <w:p w14:paraId="3F2E82DD" w14:textId="77777777" w:rsidR="00AA6BE6" w:rsidRDefault="00AA6BE6" w:rsidP="00AA6BE6">
      <w:pPr>
        <w:pStyle w:val="Normlnweb"/>
      </w:pPr>
      <w:r>
        <w:t>Status of embryos: Typically, multiple embryos are created in IVF, and only a few embryos are transferred, while the rest are discarded, frozen, or used for experimentation. The Catholic Church believes that human life begins at conception and that every embryo is a human being with inherent dignity and the right to life. Discarding "excess" embryos is morally reprehensible and equivalent to abortion. </w:t>
      </w:r>
    </w:p>
    <w:p w14:paraId="765F1FB0" w14:textId="77777777" w:rsidR="00AA6BE6" w:rsidRDefault="00AA6BE6" w:rsidP="00AA6BE6">
      <w:pPr>
        <w:pStyle w:val="Normlnweb"/>
      </w:pPr>
      <w:r>
        <w:t>Commodification of human life: The IVF enterprise leads to human embryos as products to be manufactured, tested, and selected for desired characteristics. This is to instrumentalize human life and to fly despite the basic principle that every human being has, irrespective of "quality" or desirability, an inherent dignity.</w:t>
      </w:r>
    </w:p>
    <w:p w14:paraId="3A4FA71D" w14:textId="77777777" w:rsidR="00AA6BE6" w:rsidRDefault="00AA6BE6" w:rsidP="00AA6BE6">
      <w:pPr>
        <w:pStyle w:val="Normlnweb"/>
      </w:pPr>
      <w:r>
        <w:lastRenderedPageBreak/>
        <w:t>Introducing genetic material from a third party through IVF, using their sperm or egg, is deemed by the Church to contradict the exclusive nature of marriage and a child's right to be born to married parents. </w:t>
      </w:r>
    </w:p>
    <w:p w14:paraId="1CCAC6E6" w14:textId="77777777" w:rsidR="00AA6BE6" w:rsidRPr="002B5AF0" w:rsidRDefault="00AA6BE6" w:rsidP="00AA6BE6">
      <w:pPr>
        <w:pStyle w:val="Normlnweb"/>
        <w:rPr>
          <w:b/>
          <w:bCs/>
        </w:rPr>
      </w:pPr>
      <w:r w:rsidRPr="002B5AF0">
        <w:rPr>
          <w:b/>
          <w:bCs/>
        </w:rPr>
        <w:t>Church Position on the Use of Surrogacy</w:t>
      </w:r>
    </w:p>
    <w:p w14:paraId="2A3D2459" w14:textId="77777777" w:rsidR="00AA6BE6" w:rsidRDefault="00AA6BE6" w:rsidP="00AA6BE6">
      <w:pPr>
        <w:pStyle w:val="Normlnweb"/>
      </w:pPr>
      <w:r>
        <w:t>The issues of surrogacy are even thornier when judged from a Catholic viewpoint. The Church distinguishes between traditional surrogacy (the surrogate mother’s ovum is used) and gestational surrogacy (the surrogate mother who bears the embryo has no genetic relationship with the child).</w:t>
      </w:r>
    </w:p>
    <w:p w14:paraId="06A8260E" w14:textId="77777777" w:rsidR="00AA6BE6" w:rsidRDefault="00AA6BE6" w:rsidP="00AA6BE6">
      <w:pPr>
        <w:pStyle w:val="Normlnweb"/>
      </w:pPr>
      <w:r>
        <w:t>It argues that surrogacy is contrary to the unity of marriage and the dignity of human procreation as it involves a woman who is genetically unrelated to the child she is carrying. </w:t>
      </w:r>
    </w:p>
    <w:p w14:paraId="7BC891A4" w14:textId="77777777" w:rsidR="00AA6BE6" w:rsidRDefault="00AA6BE6" w:rsidP="00AA6BE6">
      <w:pPr>
        <w:pStyle w:val="Normlnweb"/>
      </w:pPr>
      <w:r>
        <w:t>The Church cogently highlights several serious moral issues with surrogacy arrangements:</w:t>
      </w:r>
    </w:p>
    <w:p w14:paraId="5888475F" w14:textId="77777777" w:rsidR="00AA6BE6" w:rsidRDefault="00AA6BE6" w:rsidP="00AA6BE6">
      <w:pPr>
        <w:pStyle w:val="Normlnweb"/>
      </w:pPr>
      <w:r>
        <w:t>Marriage Unity Violation: Surrogacy intrudes a third party into a marriage relationship of exclusivity as it pertains to life. This undermines the essential link between marriage and procreation.</w:t>
      </w:r>
    </w:p>
    <w:p w14:paraId="7F26FF05" w14:textId="77777777" w:rsidR="00AA6BE6" w:rsidRDefault="00AA6BE6" w:rsidP="00AA6BE6">
      <w:pPr>
        <w:pStyle w:val="Normlnweb"/>
      </w:pPr>
      <w:r>
        <w:t>Women in financially precarious situations are frequently reduced to being viewed as mere reproductive vessels when entering commercial surrogacy agreements, which can lead to their exploitation. The Church is particularly concerned about the commodification of pregnancy, where it is being bought and sold. </w:t>
      </w:r>
    </w:p>
    <w:p w14:paraId="16125828" w14:textId="77777777" w:rsidR="00AA6BE6" w:rsidRDefault="00AA6BE6" w:rsidP="00AA6BE6">
      <w:pPr>
        <w:pStyle w:val="Normlnweb"/>
      </w:pPr>
      <w:r>
        <w:t>Harm to children: Surrogacy may lead to confusion about parentage and separation from the birth mother, which is potentially traumatic to babies. The basic right of every child to be born to legally married parents and to be reared in and cared for by their biological parents whenever possible.</w:t>
      </w:r>
    </w:p>
    <w:p w14:paraId="58CCBB64" w14:textId="77777777" w:rsidR="00AA6BE6" w:rsidRDefault="00AA6BE6" w:rsidP="00AA6BE6">
      <w:pPr>
        <w:pStyle w:val="Normlnweb"/>
      </w:pPr>
      <w:r>
        <w:t>Commercial surrogacy primarily views pregnancy as a commodity, reducing the miracle of carrying another human being within oneself to a contractual service that one renders to others. It instrumentalizes both the woman and the child.</w:t>
      </w:r>
    </w:p>
    <w:p w14:paraId="413DC265" w14:textId="1F86DA16" w:rsidR="00AA6BE6" w:rsidRDefault="00AA6BE6" w:rsidP="00AA6BE6">
      <w:pPr>
        <w:pStyle w:val="Normlnweb"/>
      </w:pPr>
      <w:r>
        <w:t xml:space="preserve">Legal and Social Dilemmas: Surrogacy may give rise to certain intricate legal issues regarding parental rights, which can sometimes lead to conflicts and harm or stigma to all involved parties, particularly </w:t>
      </w:r>
      <w:r w:rsidR="002B5AF0">
        <w:t>children .</w:t>
      </w:r>
    </w:p>
    <w:p w14:paraId="32AEF415" w14:textId="77777777" w:rsidR="002B5AF0" w:rsidRPr="002B5AF0" w:rsidRDefault="002B5AF0" w:rsidP="002B5AF0">
      <w:pPr>
        <w:pStyle w:val="Normlnweb"/>
        <w:rPr>
          <w:b/>
          <w:bCs/>
        </w:rPr>
      </w:pPr>
      <w:r w:rsidRPr="002B5AF0">
        <w:rPr>
          <w:b/>
          <w:bCs/>
        </w:rPr>
        <w:t>Natural law reasoning</w:t>
      </w:r>
    </w:p>
    <w:p w14:paraId="7CD68917" w14:textId="77777777" w:rsidR="002B5AF0" w:rsidRDefault="002B5AF0" w:rsidP="002B5AF0">
      <w:pPr>
        <w:pStyle w:val="Normlnweb"/>
      </w:pPr>
      <w:r>
        <w:t>Catholic moral theology employs a method of reasoning akin to natural law to convey the Church's teachings: moral principles are the correct rationale in our comprehension of human nature and the natural order. From the perspective of natural law, both IVF and surrogacy are contrary to the following natural law premises:</w:t>
      </w:r>
    </w:p>
    <w:p w14:paraId="4D5631CA" w14:textId="77777777" w:rsidR="002B5AF0" w:rsidRDefault="002B5AF0" w:rsidP="002B5AF0">
      <w:pPr>
        <w:pStyle w:val="Normlnweb"/>
      </w:pPr>
      <w:r>
        <w:t>The Principle of Totality: Medical treatments should be for the benefit of the entire person, not just for the body as if it were a collection of parts. IVF and surrogacy fragment the procreative act and treat the uterus and other reproductive organs as an isolated unit from the whole person.</w:t>
      </w:r>
    </w:p>
    <w:p w14:paraId="7EC0E4BA" w14:textId="47B801F4" w:rsidR="002B5AF0" w:rsidRDefault="002B5AF0" w:rsidP="002B5AF0">
      <w:pPr>
        <w:pStyle w:val="Normlnweb"/>
      </w:pPr>
      <w:r>
        <w:lastRenderedPageBreak/>
        <w:t>Natural Structure of the Conjugal Act: Natural law teaches that procreation naturally occurs through the spouse and wife’s conjugal act. Any process that circumvents or substitutes for this natural process is contrary to God’s structure.</w:t>
      </w:r>
    </w:p>
    <w:p w14:paraId="4913A550" w14:textId="37D3D911" w:rsidR="002B5AF0" w:rsidRDefault="002B5AF0" w:rsidP="002B5AF0">
      <w:pPr>
        <w:pStyle w:val="Normlnweb"/>
      </w:pPr>
      <w:r>
        <w:t>The Best Interests of Children: Like natural law, best interest reasoning asserts that children possess natural rights, including the right to be born to married parents and to know their biological origins. These rights can be violated by both IVF (in the case of donor gametes) and surrogacy.</w:t>
      </w:r>
    </w:p>
    <w:p w14:paraId="11B9BDB7" w14:textId="58BC0382" w:rsidR="002B5AF0" w:rsidRDefault="002B5AF0" w:rsidP="002B5AF0">
      <w:pPr>
        <w:pStyle w:val="Normlnweb"/>
      </w:pPr>
      <w:r>
        <w:t>Human Dignity and Instrumentalization: The posit in Kant’s philosophy, to which the Catholic Natural L would subscribe, is that persons should always be treated as ends and never as means. Each can encompass conception using embryos, surrogates, or gamete donors to the desired goal of pregnancy.</w:t>
      </w:r>
    </w:p>
    <w:p w14:paraId="1DAFCC2E" w14:textId="3FDF7A01" w:rsidR="002B5AF0" w:rsidRPr="002B5AF0" w:rsidRDefault="002B5AF0" w:rsidP="002B5AF0">
      <w:pPr>
        <w:pStyle w:val="Normlnweb"/>
        <w:rPr>
          <w:b/>
          <w:bCs/>
        </w:rPr>
      </w:pPr>
      <w:r w:rsidRPr="002B5AF0">
        <w:rPr>
          <w:b/>
          <w:bCs/>
        </w:rPr>
        <w:t xml:space="preserve">Contemporary applications of pastoral care </w:t>
      </w:r>
    </w:p>
    <w:p w14:paraId="7C38CB1D" w14:textId="77777777" w:rsidR="002B5AF0" w:rsidRDefault="002B5AF0" w:rsidP="002B5AF0">
      <w:pPr>
        <w:pStyle w:val="Normlnweb"/>
      </w:pPr>
      <w:r>
        <w:t>The Church seeks to offer pastoral help and support to couples with infertility while adhering to clear doctrinal guidelines and being sensitive to their intense suffering experienced by them. Pope Francis, in his apostolic exhortation Amoris Laetitia (2016), recognized the suffering of infertility while offering the standard teaching: “The desire for a child is natural, and it contributes to the stability of the family.” Children are simultaneously an integral part of the new humanity and a product of both humanity and God. Yet, we cannot rationalize any means that would go to acquire them.”</w:t>
      </w:r>
    </w:p>
    <w:p w14:paraId="29D4FF8A" w14:textId="77777777" w:rsidR="002B5AF0" w:rsidRDefault="002B5AF0" w:rsidP="002B5AF0">
      <w:pPr>
        <w:pStyle w:val="Normlnweb"/>
      </w:pPr>
      <w:r>
        <w:t>The Church promotes various morally acceptable methods to handle infertility. </w:t>
      </w:r>
    </w:p>
    <w:p w14:paraId="6B5C091A" w14:textId="50827168" w:rsidR="002B5AF0" w:rsidRDefault="002B5AF0" w:rsidP="002B5AF0">
      <w:pPr>
        <w:pStyle w:val="Normlnweb"/>
      </w:pPr>
      <w:r>
        <w:t>Natural Procreative Technology : This is a method of treating infertility that addresses the underlying causes of the condition and seeks to respect the natural processes of offspring production. It helps the marital act, but it does not replace it.</w:t>
      </w:r>
    </w:p>
    <w:p w14:paraId="44D61E96" w14:textId="77777777" w:rsidR="002B5AF0" w:rsidRDefault="002B5AF0" w:rsidP="002B5AF0">
      <w:pPr>
        <w:pStyle w:val="Normlnweb"/>
      </w:pPr>
      <w:r>
        <w:t>The Church is a strong supporter of adoption, which allows for the building of loving families and gives children in need a supportive and nurturing upbringing. Adoption is “a work of love,” Pope Francis said, “an act of hope and of justice.” It provides children with “the warmth of a family.”</w:t>
      </w:r>
    </w:p>
    <w:p w14:paraId="656028F2" w14:textId="77777777" w:rsidR="002B5AF0" w:rsidRDefault="002B5AF0" w:rsidP="002B5AF0">
      <w:pPr>
        <w:pStyle w:val="Normlnweb"/>
      </w:pPr>
      <w:r>
        <w:t>Medical Care: The Church condones the use of medical intervention to correct or minimize the effects of diseases and health problems causing infertility, so long as it does not involve immoral methods.</w:t>
      </w:r>
    </w:p>
    <w:p w14:paraId="350FBE8E" w14:textId="77777777" w:rsidR="002B5AF0" w:rsidRDefault="002B5AF0" w:rsidP="002B5AF0">
      <w:pPr>
        <w:pStyle w:val="Normlnweb"/>
      </w:pPr>
      <w:r>
        <w:t>Spiritual babies: couples who cannot conceive biological children find a sense of fulfillment through spiritual parenting, such as teaching, mentoring, or raising someone else’s kids.</w:t>
      </w:r>
    </w:p>
    <w:p w14:paraId="380E23FB" w14:textId="77777777" w:rsidR="002B5AF0" w:rsidRPr="002B5AF0" w:rsidRDefault="002B5AF0" w:rsidP="002B5AF0">
      <w:pPr>
        <w:pStyle w:val="Normlnweb"/>
        <w:rPr>
          <w:b/>
          <w:bCs/>
        </w:rPr>
      </w:pPr>
      <w:r w:rsidRPr="002B5AF0">
        <w:rPr>
          <w:b/>
          <w:bCs/>
        </w:rPr>
        <w:t>Addressing Counterarguments</w:t>
      </w:r>
    </w:p>
    <w:p w14:paraId="11871839" w14:textId="77777777" w:rsidR="002B5AF0" w:rsidRDefault="002B5AF0" w:rsidP="002B5AF0">
      <w:pPr>
        <w:pStyle w:val="Normlnweb"/>
      </w:pPr>
      <w:r>
        <w:t>Critics of the Catholic position have raised several objections, which are worth considering. </w:t>
      </w:r>
    </w:p>
    <w:p w14:paraId="06B8F37D" w14:textId="77777777" w:rsidR="002B5AF0" w:rsidRDefault="002B5AF0" w:rsidP="002B5AF0">
      <w:pPr>
        <w:pStyle w:val="Normlnweb"/>
      </w:pPr>
      <w:r>
        <w:t xml:space="preserve">Gobreski demonstrates empathy towards couples struggling with infertility, who are misled into thinking IVF is their only alternative, as well as those whose sex lives become the most stressful representation of marital closeness to endure. Contrary to the initial impression that these couples are trapped in an irreconcilable situation, the Church also addresses the issue of suffering: Pain and suffering can be understandable, yet nothing inherently justifies the </w:t>
      </w:r>
      <w:r>
        <w:lastRenderedPageBreak/>
        <w:t>means used to achieve a positive outcome. The Church’s response is to offer morally acceptable alternatives and pastoral care to those who suffer.</w:t>
      </w:r>
    </w:p>
    <w:p w14:paraId="0061BF68" w14:textId="7EA57E9F" w:rsidR="002B5AF0" w:rsidRDefault="002B5AF0" w:rsidP="002B5AF0">
      <w:pPr>
        <w:pStyle w:val="Normlnweb"/>
      </w:pPr>
      <w:r>
        <w:t>The Church recognises the benefits brought by IVF and surrogacy technologies to successful couples but argues that the outcomes alone cannot determine the morality of an action. Ends do not justify means; a good end must also be good.</w:t>
      </w:r>
    </w:p>
    <w:p w14:paraId="40F8A6B6" w14:textId="77777777" w:rsidR="002B5AF0" w:rsidRDefault="002B5AF0" w:rsidP="002B5AF0">
      <w:pPr>
        <w:pStyle w:val="Normlnweb"/>
      </w:pPr>
      <w:r>
        <w:t>Rights-Based Claims: Others claim that a “right to procreate” justifies ART use. The Catholic Church maintains that marriage inherently involves a willingness to have children, yet it does not entail an absolute right to have children at any cost, particularly when alternative methods conflict with other fundamental moral values. </w:t>
      </w:r>
    </w:p>
    <w:p w14:paraId="1E207B39" w14:textId="77777777" w:rsidR="002B5AF0" w:rsidRDefault="002B5AF0" w:rsidP="002B5AF0">
      <w:pPr>
        <w:pStyle w:val="Normlnweb"/>
      </w:pPr>
      <w:r>
        <w:t>Embryo Rescue Arguments: Some Catholics have also made the case for the moral possibility of adopting frozen IVF embryos to save them from a fate of destruction. Despite showing good intentions, the Church still maintains that while alleviating some of the damage is possible, it does not justify the legitimacy of creating the surplus embryos in the first place. </w:t>
      </w:r>
    </w:p>
    <w:p w14:paraId="5F23F92B" w14:textId="77777777" w:rsidR="002B5AF0" w:rsidRPr="002B5AF0" w:rsidRDefault="002B5AF0" w:rsidP="002B5AF0">
      <w:pPr>
        <w:pStyle w:val="Normlnweb"/>
        <w:rPr>
          <w:b/>
          <w:bCs/>
        </w:rPr>
      </w:pPr>
      <w:r w:rsidRPr="002B5AF0">
        <w:rPr>
          <w:b/>
          <w:bCs/>
        </w:rPr>
        <w:t>A Reasoned and Ethical Response</w:t>
      </w:r>
    </w:p>
    <w:p w14:paraId="021AE10F" w14:textId="77777777" w:rsidR="002B5AF0" w:rsidRDefault="002B5AF0" w:rsidP="002B5AF0">
      <w:pPr>
        <w:pStyle w:val="Normlnweb"/>
      </w:pPr>
      <w:r>
        <w:t>Using German sources and methods from Catholic Christian ethics, I outlined in 2001 that resolving the surrogacy and IVF dilemma requires weighing multiple considerations. </w:t>
      </w:r>
    </w:p>
    <w:p w14:paraId="5C38A848" w14:textId="77777777" w:rsidR="002B5AF0" w:rsidRDefault="002B5AF0" w:rsidP="002B5AF0">
      <w:pPr>
        <w:pStyle w:val="Normlnweb"/>
      </w:pPr>
      <w:r>
        <w:t>The principle that every human individual has innate dignity is fundamental, extending from the moment of conception to the point of natural death. Human life in its embryonic form is inviolable, and human reproduction should not be regarded as a commodity.</w:t>
      </w:r>
    </w:p>
    <w:p w14:paraId="049CB5F8" w14:textId="77777777" w:rsidR="002B5AF0" w:rsidRDefault="002B5AF0" w:rsidP="002B5AF0">
      <w:pPr>
        <w:pStyle w:val="Normlnweb"/>
      </w:pPr>
      <w:r>
        <w:t>From the Catholic viewpoint, procreation is genuinely rooted within the context of a married couple, where children are conceived within a loving relationship between their parents, nurtured by them, and raised in a stable family environment that is filled with love. </w:t>
      </w:r>
    </w:p>
    <w:p w14:paraId="0AFD8D1D" w14:textId="77777777" w:rsidR="002B5AF0" w:rsidRDefault="002B5AF0" w:rsidP="002B5AF0">
      <w:pPr>
        <w:pStyle w:val="Normlnweb"/>
      </w:pPr>
      <w:r>
        <w:t>The Church should continue to provide pastoral care with a clear and compassionate approach to those who are unable to conceive, offering support in their difficulties and guiding them towards morally upright and alternative IVF options. </w:t>
      </w:r>
    </w:p>
    <w:p w14:paraId="3C1B56D8" w14:textId="77777777" w:rsidR="002B5AF0" w:rsidRDefault="002B5AF0" w:rsidP="002B5AF0">
      <w:pPr>
        <w:pStyle w:val="Normlnweb"/>
      </w:pPr>
      <w:r>
        <w:t>Supporting Alternatives: The Catholic community should aggressively promote morally acceptable alternatives, such as NaProTechnology, adoption, and enhanced access to medical infertility treatment.</w:t>
      </w:r>
    </w:p>
    <w:p w14:paraId="7FDF76FB" w14:textId="77777777" w:rsidR="002B5AF0" w:rsidRDefault="002B5AF0" w:rsidP="002B5AF0">
      <w:pPr>
        <w:pStyle w:val="Normlnweb"/>
      </w:pPr>
      <w:r>
        <w:t>Dialogue: Catholics should participate in dialogue with the promotion of public discussion about this, clearly explaining the position of the Church on such matters and listening to others’ experiences.</w:t>
      </w:r>
    </w:p>
    <w:p w14:paraId="5C8015BD" w14:textId="77777777" w:rsidR="002B5AF0" w:rsidRDefault="002B5AF0" w:rsidP="002B5AF0">
      <w:pPr>
        <w:pStyle w:val="Normlnweb"/>
        <w:rPr>
          <w:b/>
          <w:bCs/>
        </w:rPr>
      </w:pPr>
    </w:p>
    <w:p w14:paraId="3AE46535" w14:textId="0E89EE1A" w:rsidR="002B5AF0" w:rsidRPr="002B5AF0" w:rsidRDefault="002B5AF0" w:rsidP="002B5AF0">
      <w:pPr>
        <w:pStyle w:val="Normlnweb"/>
        <w:rPr>
          <w:b/>
          <w:bCs/>
        </w:rPr>
      </w:pPr>
      <w:r w:rsidRPr="002B5AF0">
        <w:rPr>
          <w:b/>
          <w:bCs/>
        </w:rPr>
        <w:t>Conclusion</w:t>
      </w:r>
    </w:p>
    <w:p w14:paraId="670B7CFD" w14:textId="798E0005" w:rsidR="002B5AF0" w:rsidRDefault="002B5AF0" w:rsidP="002B5AF0">
      <w:pPr>
        <w:pStyle w:val="Normlnweb"/>
      </w:pPr>
      <w:r>
        <w:t>The modern challenges posed by human surrogacy and IVF are complex and demanding and require the scrutiny of Catholic moral theology. Though such technologies for infertility offer hope to couples, they also bring to the fore basic questions about human dignity, the significance of procreation, and the way new life should come into existence.</w:t>
      </w:r>
    </w:p>
    <w:p w14:paraId="3EC6F4D7" w14:textId="77777777" w:rsidR="002B5AF0" w:rsidRDefault="002B5AF0" w:rsidP="002B5AF0">
      <w:pPr>
        <w:pStyle w:val="Normlnweb"/>
      </w:pPr>
      <w:r>
        <w:lastRenderedPageBreak/>
        <w:t>The Catholic position, based on scripture, tradition, natural law, and magisterial teaching, is that procreation is best seen because of the loving spousal relationship of husband and wife within marriage. Methods that attempt to detach procreation from the conjugal act, or form part of all of which entail the destruction of human embryos, are considered against God’s plan for human life and the family.</w:t>
      </w:r>
    </w:p>
    <w:p w14:paraId="71ABAA67" w14:textId="68F0C2B6" w:rsidR="002B5AF0" w:rsidRDefault="002B5AF0" w:rsidP="002B5AF0">
      <w:pPr>
        <w:pStyle w:val="Normlnweb"/>
      </w:pPr>
      <w:r>
        <w:t>However, pastoral care and practical aid must be provided to those who cannot perform their duties. The mission of the Church is not only to pronounce moral judgment but also to support and propose alternatives that honour the dignity of human life and couples’ legitimate desires to establish families.</w:t>
      </w:r>
    </w:p>
    <w:p w14:paraId="61B52A80" w14:textId="50C6507C" w:rsidR="002B5AF0" w:rsidRDefault="002B5AF0" w:rsidP="002B5AF0">
      <w:pPr>
        <w:pStyle w:val="Normlnweb"/>
      </w:pPr>
      <w:r>
        <w:t>In the rapidly changing landscape of reproductive technologies, Catholics must re-examine their moral principles without compromising the timeless values of human dignity, the sanctity of life, and the inherent sacramentality of marriage that underpin their ethical considerations. The Church can only maintain a frank and open dialogue with the world on an intelligent basis by doing so, to provide effective and powerful guidance in the face of challenging problems, affirm faith, uphold the hope of the Gospel, and respect every human person's dignity. </w:t>
      </w:r>
    </w:p>
    <w:p w14:paraId="7E2C5EB7" w14:textId="77777777" w:rsidR="002B5AF0" w:rsidRDefault="002B5AF0" w:rsidP="002B5AF0">
      <w:pPr>
        <w:pStyle w:val="Normlnweb"/>
      </w:pPr>
      <w:r>
        <w:t>The goal is not only to prohibit certain of these practices, but to foster a culture that honours the procreative wonder of human life, so that future generations are welcomed into existence in ways that respect not only the children and the process of their conception, but also the sacred nature of human reproduction. </w:t>
      </w:r>
    </w:p>
    <w:p w14:paraId="073A9A1B" w14:textId="77777777" w:rsidR="002B5AF0" w:rsidRPr="002B5AF0" w:rsidRDefault="002B5AF0" w:rsidP="002B5AF0">
      <w:pPr>
        <w:pStyle w:val="Normlnweb"/>
        <w:rPr>
          <w:b/>
          <w:bCs/>
        </w:rPr>
      </w:pPr>
      <w:r w:rsidRPr="002B5AF0">
        <w:rPr>
          <w:b/>
          <w:bCs/>
        </w:rPr>
        <w:t>References</w:t>
      </w:r>
    </w:p>
    <w:p w14:paraId="6E36A897" w14:textId="77777777" w:rsidR="002B5AF0" w:rsidRDefault="002B5AF0" w:rsidP="002B5AF0">
      <w:pPr>
        <w:pStyle w:val="Normlnweb"/>
      </w:pPr>
      <w:r>
        <w:t>Catechism of the Catholic Church, 2nd edition Vatican City: Libreria Editrice Vaticana, 1997.</w:t>
      </w:r>
    </w:p>
    <w:p w14:paraId="41EE9E32" w14:textId="77777777" w:rsidR="002B5AF0" w:rsidRDefault="002B5AF0" w:rsidP="002B5AF0">
      <w:pPr>
        <w:pStyle w:val="Normlnweb"/>
      </w:pPr>
      <w:r>
        <w:t>Congregation for the Doctrine of Faith. Donum Vitae (Instruction on Respect for Human Life in its Origin and on the Dignity of Procreation). Vatican City: Vatican Press, 1987.</w:t>
      </w:r>
    </w:p>
    <w:p w14:paraId="7A37A905" w14:textId="77777777" w:rsidR="002B5AF0" w:rsidRDefault="002B5AF0" w:rsidP="002B5AF0">
      <w:pPr>
        <w:pStyle w:val="Normlnweb"/>
      </w:pPr>
      <w:r>
        <w:t>The Congregation for the Doctrine of Faith issued Dignitas Personae (an instruction on certain bioethical questions). Vatican City: Vatican Press, 2008.</w:t>
      </w:r>
    </w:p>
    <w:p w14:paraId="445C223F" w14:textId="77777777" w:rsidR="002B5AF0" w:rsidRDefault="002B5AF0" w:rsidP="002B5AF0">
      <w:pPr>
        <w:pStyle w:val="Normlnweb"/>
      </w:pPr>
      <w:r>
        <w:t>Francis, Pope. Apostolic Exhortation Amoris Laetitia (On Love in the Family: The Joy of Love). Vatican City: Vatican Press, 2016.</w:t>
      </w:r>
    </w:p>
    <w:p w14:paraId="1D9AA76D" w14:textId="77777777" w:rsidR="002B5AF0" w:rsidRDefault="002B5AF0" w:rsidP="002B5AF0">
      <w:pPr>
        <w:pStyle w:val="Normlnweb"/>
      </w:pPr>
      <w:r>
        <w:t>John Paul II. The Pope Theology of the Body: Human Love in the Divine Plan. Boston: Daughters of St. Paul, 1997.</w:t>
      </w:r>
    </w:p>
    <w:p w14:paraId="5115C096" w14:textId="77777777" w:rsidR="002B5AF0" w:rsidRDefault="002B5AF0" w:rsidP="002B5AF0">
      <w:pPr>
        <w:pStyle w:val="Normlnweb"/>
      </w:pPr>
      <w:r>
        <w:t>May, William E. Catholic Bioethics and the Gift of Human Life, 3rd ed (2013)</w:t>
      </w:r>
    </w:p>
    <w:p w14:paraId="4A8A18FA" w14:textId="77777777" w:rsidR="002B5AF0" w:rsidRDefault="002B5AF0" w:rsidP="002B5AF0">
      <w:pPr>
        <w:pStyle w:val="Normlnweb"/>
      </w:pPr>
      <w:r>
        <w:t>Moraczewski, A. S., ed. Ethical Issues in Mitochondrial Donation—3 The Ethics of Clinical Gatekeeping. Philadelphia: The National Catholic Bioethics Center; 2013.</w:t>
      </w:r>
    </w:p>
    <w:p w14:paraId="2EED0A89" w14:textId="77777777" w:rsidR="002B5AF0" w:rsidRDefault="002B5AF0" w:rsidP="002B5AF0">
      <w:pPr>
        <w:pStyle w:val="Normlnweb"/>
      </w:pPr>
      <w:r>
        <w:t>Pope Humanae Vitae (of human life). Vatican City: Vatican Press, 1968.</w:t>
      </w:r>
    </w:p>
    <w:p w14:paraId="56B9E9D5" w14:textId="77777777" w:rsidR="002B5AF0" w:rsidRDefault="002B5AF0" w:rsidP="002B5AF0">
      <w:pPr>
        <w:pStyle w:val="Normlnweb"/>
      </w:pPr>
      <w:r>
        <w:t>The Pontifical Academy for Life Reflections on Cloning. Vatican City: Vatican Press, 2000.</w:t>
      </w:r>
    </w:p>
    <w:p w14:paraId="354C75D5" w14:textId="24E09A12" w:rsidR="002B5AF0" w:rsidRDefault="002B5AF0" w:rsidP="002B5AF0">
      <w:pPr>
        <w:pStyle w:val="Normlnweb"/>
      </w:pPr>
      <w:r>
        <w:lastRenderedPageBreak/>
        <w:t>Smith, Janet E. Humanae Vitae: A Generation Later. Washington, DC: Catholic University of America Press, 1991.</w:t>
      </w:r>
    </w:p>
    <w:p w14:paraId="299B7846" w14:textId="77777777" w:rsidR="00DD71AD" w:rsidRDefault="00DD71AD"/>
    <w:sectPr w:rsidR="00DD71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6"/>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BE6"/>
    <w:rsid w:val="001B6F6F"/>
    <w:rsid w:val="002B5AF0"/>
    <w:rsid w:val="00602CEF"/>
    <w:rsid w:val="00AA6BE6"/>
    <w:rsid w:val="00D6436B"/>
    <w:rsid w:val="00DD71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C785A"/>
  <w15:chartTrackingRefBased/>
  <w15:docId w15:val="{7B0A75C7-2042-47DC-BF62-F0DEBDAF06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n">
    <w:name w:val="Normal"/>
    <w:qFormat/>
  </w:style>
  <w:style w:type="paragraph" w:styleId="Nadpis1">
    <w:name w:val="heading 1"/>
    <w:basedOn w:val="Normln"/>
    <w:next w:val="Normln"/>
    <w:link w:val="Nadpis1Char"/>
    <w:uiPriority w:val="9"/>
    <w:qFormat/>
    <w:rsid w:val="00AA6B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Nadpis2">
    <w:name w:val="heading 2"/>
    <w:basedOn w:val="Normln"/>
    <w:next w:val="Normln"/>
    <w:link w:val="Nadpis2Char"/>
    <w:uiPriority w:val="9"/>
    <w:semiHidden/>
    <w:unhideWhenUsed/>
    <w:qFormat/>
    <w:rsid w:val="00AA6B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Nadpis3">
    <w:name w:val="heading 3"/>
    <w:basedOn w:val="Normln"/>
    <w:next w:val="Normln"/>
    <w:link w:val="Nadpis3Char"/>
    <w:uiPriority w:val="9"/>
    <w:semiHidden/>
    <w:unhideWhenUsed/>
    <w:qFormat/>
    <w:rsid w:val="00AA6BE6"/>
    <w:pPr>
      <w:keepNext/>
      <w:keepLines/>
      <w:spacing w:before="160" w:after="80"/>
      <w:outlineLvl w:val="2"/>
    </w:pPr>
    <w:rPr>
      <w:rFonts w:eastAsiaTheme="majorEastAsia" w:cstheme="majorBidi"/>
      <w:color w:val="0F4761" w:themeColor="accent1" w:themeShade="BF"/>
      <w:sz w:val="28"/>
      <w:szCs w:val="28"/>
    </w:rPr>
  </w:style>
  <w:style w:type="paragraph" w:styleId="Nadpis4">
    <w:name w:val="heading 4"/>
    <w:basedOn w:val="Normln"/>
    <w:next w:val="Normln"/>
    <w:link w:val="Nadpis4Char"/>
    <w:uiPriority w:val="9"/>
    <w:semiHidden/>
    <w:unhideWhenUsed/>
    <w:qFormat/>
    <w:rsid w:val="00AA6BE6"/>
    <w:pPr>
      <w:keepNext/>
      <w:keepLines/>
      <w:spacing w:before="80" w:after="40"/>
      <w:outlineLvl w:val="3"/>
    </w:pPr>
    <w:rPr>
      <w:rFonts w:eastAsiaTheme="majorEastAsia" w:cstheme="majorBidi"/>
      <w:i/>
      <w:iCs/>
      <w:color w:val="0F4761" w:themeColor="accent1" w:themeShade="BF"/>
    </w:rPr>
  </w:style>
  <w:style w:type="paragraph" w:styleId="Nadpis5">
    <w:name w:val="heading 5"/>
    <w:basedOn w:val="Normln"/>
    <w:next w:val="Normln"/>
    <w:link w:val="Nadpis5Char"/>
    <w:uiPriority w:val="9"/>
    <w:semiHidden/>
    <w:unhideWhenUsed/>
    <w:qFormat/>
    <w:rsid w:val="00AA6BE6"/>
    <w:pPr>
      <w:keepNext/>
      <w:keepLines/>
      <w:spacing w:before="80" w:after="40"/>
      <w:outlineLvl w:val="4"/>
    </w:pPr>
    <w:rPr>
      <w:rFonts w:eastAsiaTheme="majorEastAsia" w:cstheme="majorBidi"/>
      <w:color w:val="0F4761" w:themeColor="accent1" w:themeShade="BF"/>
    </w:rPr>
  </w:style>
  <w:style w:type="paragraph" w:styleId="Nadpis6">
    <w:name w:val="heading 6"/>
    <w:basedOn w:val="Normln"/>
    <w:next w:val="Normln"/>
    <w:link w:val="Nadpis6Char"/>
    <w:uiPriority w:val="9"/>
    <w:semiHidden/>
    <w:unhideWhenUsed/>
    <w:qFormat/>
    <w:rsid w:val="00AA6BE6"/>
    <w:pPr>
      <w:keepNext/>
      <w:keepLines/>
      <w:spacing w:before="40" w:after="0"/>
      <w:outlineLvl w:val="5"/>
    </w:pPr>
    <w:rPr>
      <w:rFonts w:eastAsiaTheme="majorEastAsia" w:cstheme="majorBidi"/>
      <w:i/>
      <w:iCs/>
      <w:color w:val="595959" w:themeColor="text1" w:themeTint="A6"/>
    </w:rPr>
  </w:style>
  <w:style w:type="paragraph" w:styleId="Nadpis7">
    <w:name w:val="heading 7"/>
    <w:basedOn w:val="Normln"/>
    <w:next w:val="Normln"/>
    <w:link w:val="Nadpis7Char"/>
    <w:uiPriority w:val="9"/>
    <w:semiHidden/>
    <w:unhideWhenUsed/>
    <w:qFormat/>
    <w:rsid w:val="00AA6BE6"/>
    <w:pPr>
      <w:keepNext/>
      <w:keepLines/>
      <w:spacing w:before="40" w:after="0"/>
      <w:outlineLvl w:val="6"/>
    </w:pPr>
    <w:rPr>
      <w:rFonts w:eastAsiaTheme="majorEastAsia" w:cstheme="majorBidi"/>
      <w:color w:val="595959" w:themeColor="text1" w:themeTint="A6"/>
    </w:rPr>
  </w:style>
  <w:style w:type="paragraph" w:styleId="Nadpis8">
    <w:name w:val="heading 8"/>
    <w:basedOn w:val="Normln"/>
    <w:next w:val="Normln"/>
    <w:link w:val="Nadpis8Char"/>
    <w:uiPriority w:val="9"/>
    <w:semiHidden/>
    <w:unhideWhenUsed/>
    <w:qFormat/>
    <w:rsid w:val="00AA6BE6"/>
    <w:pPr>
      <w:keepNext/>
      <w:keepLines/>
      <w:spacing w:after="0"/>
      <w:outlineLvl w:val="7"/>
    </w:pPr>
    <w:rPr>
      <w:rFonts w:eastAsiaTheme="majorEastAsia" w:cstheme="majorBidi"/>
      <w:i/>
      <w:iCs/>
      <w:color w:val="272727" w:themeColor="text1" w:themeTint="D8"/>
    </w:rPr>
  </w:style>
  <w:style w:type="paragraph" w:styleId="Nadpis9">
    <w:name w:val="heading 9"/>
    <w:basedOn w:val="Normln"/>
    <w:next w:val="Normln"/>
    <w:link w:val="Nadpis9Char"/>
    <w:uiPriority w:val="9"/>
    <w:semiHidden/>
    <w:unhideWhenUsed/>
    <w:qFormat/>
    <w:rsid w:val="00AA6BE6"/>
    <w:pPr>
      <w:keepNext/>
      <w:keepLines/>
      <w:spacing w:after="0"/>
      <w:outlineLvl w:val="8"/>
    </w:pPr>
    <w:rPr>
      <w:rFonts w:eastAsiaTheme="majorEastAsia" w:cstheme="majorBidi"/>
      <w:color w:val="272727" w:themeColor="text1" w:themeTint="D8"/>
    </w:rPr>
  </w:style>
  <w:style w:type="character" w:default="1" w:styleId="Standardnpsmoodstavce">
    <w:name w:val="Default Paragraph Font"/>
    <w:uiPriority w:val="1"/>
    <w:semiHidden/>
    <w:unhideWhenUsed/>
  </w:style>
  <w:style w:type="table" w:default="1" w:styleId="Normlntabulka">
    <w:name w:val="Normal Table"/>
    <w:uiPriority w:val="99"/>
    <w:semiHidden/>
    <w:unhideWhenUsed/>
    <w:tblPr>
      <w:tblInd w:w="0" w:type="dxa"/>
      <w:tblCellMar>
        <w:top w:w="0" w:type="dxa"/>
        <w:left w:w="108" w:type="dxa"/>
        <w:bottom w:w="0" w:type="dxa"/>
        <w:right w:w="108" w:type="dxa"/>
      </w:tblCellMar>
    </w:tblPr>
  </w:style>
  <w:style w:type="numbering" w:default="1" w:styleId="Bezseznamu">
    <w:name w:val="No List"/>
    <w:uiPriority w:val="99"/>
    <w:semiHidden/>
    <w:unhideWhenUsed/>
  </w:style>
  <w:style w:type="character" w:customStyle="1" w:styleId="Nadpis1Char">
    <w:name w:val="Nadpis 1 Char"/>
    <w:basedOn w:val="Standardnpsmoodstavce"/>
    <w:link w:val="Nadpis1"/>
    <w:uiPriority w:val="9"/>
    <w:rsid w:val="00AA6BE6"/>
    <w:rPr>
      <w:rFonts w:asciiTheme="majorHAnsi" w:eastAsiaTheme="majorEastAsia" w:hAnsiTheme="majorHAnsi" w:cstheme="majorBidi"/>
      <w:color w:val="0F4761" w:themeColor="accent1" w:themeShade="BF"/>
      <w:sz w:val="40"/>
      <w:szCs w:val="40"/>
    </w:rPr>
  </w:style>
  <w:style w:type="character" w:customStyle="1" w:styleId="Nadpis2Char">
    <w:name w:val="Nadpis 2 Char"/>
    <w:basedOn w:val="Standardnpsmoodstavce"/>
    <w:link w:val="Nadpis2"/>
    <w:uiPriority w:val="9"/>
    <w:semiHidden/>
    <w:rsid w:val="00AA6BE6"/>
    <w:rPr>
      <w:rFonts w:asciiTheme="majorHAnsi" w:eastAsiaTheme="majorEastAsia" w:hAnsiTheme="majorHAnsi" w:cstheme="majorBidi"/>
      <w:color w:val="0F4761" w:themeColor="accent1" w:themeShade="BF"/>
      <w:sz w:val="32"/>
      <w:szCs w:val="32"/>
    </w:rPr>
  </w:style>
  <w:style w:type="character" w:customStyle="1" w:styleId="Nadpis3Char">
    <w:name w:val="Nadpis 3 Char"/>
    <w:basedOn w:val="Standardnpsmoodstavce"/>
    <w:link w:val="Nadpis3"/>
    <w:uiPriority w:val="9"/>
    <w:semiHidden/>
    <w:rsid w:val="00AA6BE6"/>
    <w:rPr>
      <w:rFonts w:eastAsiaTheme="majorEastAsia" w:cstheme="majorBidi"/>
      <w:color w:val="0F4761" w:themeColor="accent1" w:themeShade="BF"/>
      <w:sz w:val="28"/>
      <w:szCs w:val="28"/>
    </w:rPr>
  </w:style>
  <w:style w:type="character" w:customStyle="1" w:styleId="Nadpis4Char">
    <w:name w:val="Nadpis 4 Char"/>
    <w:basedOn w:val="Standardnpsmoodstavce"/>
    <w:link w:val="Nadpis4"/>
    <w:uiPriority w:val="9"/>
    <w:semiHidden/>
    <w:rsid w:val="00AA6BE6"/>
    <w:rPr>
      <w:rFonts w:eastAsiaTheme="majorEastAsia" w:cstheme="majorBidi"/>
      <w:i/>
      <w:iCs/>
      <w:color w:val="0F4761" w:themeColor="accent1" w:themeShade="BF"/>
    </w:rPr>
  </w:style>
  <w:style w:type="character" w:customStyle="1" w:styleId="Nadpis5Char">
    <w:name w:val="Nadpis 5 Char"/>
    <w:basedOn w:val="Standardnpsmoodstavce"/>
    <w:link w:val="Nadpis5"/>
    <w:uiPriority w:val="9"/>
    <w:semiHidden/>
    <w:rsid w:val="00AA6BE6"/>
    <w:rPr>
      <w:rFonts w:eastAsiaTheme="majorEastAsia" w:cstheme="majorBidi"/>
      <w:color w:val="0F4761" w:themeColor="accent1" w:themeShade="BF"/>
    </w:rPr>
  </w:style>
  <w:style w:type="character" w:customStyle="1" w:styleId="Nadpis6Char">
    <w:name w:val="Nadpis 6 Char"/>
    <w:basedOn w:val="Standardnpsmoodstavce"/>
    <w:link w:val="Nadpis6"/>
    <w:uiPriority w:val="9"/>
    <w:semiHidden/>
    <w:rsid w:val="00AA6BE6"/>
    <w:rPr>
      <w:rFonts w:eastAsiaTheme="majorEastAsia" w:cstheme="majorBidi"/>
      <w:i/>
      <w:iCs/>
      <w:color w:val="595959" w:themeColor="text1" w:themeTint="A6"/>
    </w:rPr>
  </w:style>
  <w:style w:type="character" w:customStyle="1" w:styleId="Nadpis7Char">
    <w:name w:val="Nadpis 7 Char"/>
    <w:basedOn w:val="Standardnpsmoodstavce"/>
    <w:link w:val="Nadpis7"/>
    <w:uiPriority w:val="9"/>
    <w:semiHidden/>
    <w:rsid w:val="00AA6BE6"/>
    <w:rPr>
      <w:rFonts w:eastAsiaTheme="majorEastAsia" w:cstheme="majorBidi"/>
      <w:color w:val="595959" w:themeColor="text1" w:themeTint="A6"/>
    </w:rPr>
  </w:style>
  <w:style w:type="character" w:customStyle="1" w:styleId="Nadpis8Char">
    <w:name w:val="Nadpis 8 Char"/>
    <w:basedOn w:val="Standardnpsmoodstavce"/>
    <w:link w:val="Nadpis8"/>
    <w:uiPriority w:val="9"/>
    <w:semiHidden/>
    <w:rsid w:val="00AA6BE6"/>
    <w:rPr>
      <w:rFonts w:eastAsiaTheme="majorEastAsia" w:cstheme="majorBidi"/>
      <w:i/>
      <w:iCs/>
      <w:color w:val="272727" w:themeColor="text1" w:themeTint="D8"/>
    </w:rPr>
  </w:style>
  <w:style w:type="character" w:customStyle="1" w:styleId="Nadpis9Char">
    <w:name w:val="Nadpis 9 Char"/>
    <w:basedOn w:val="Standardnpsmoodstavce"/>
    <w:link w:val="Nadpis9"/>
    <w:uiPriority w:val="9"/>
    <w:semiHidden/>
    <w:rsid w:val="00AA6BE6"/>
    <w:rPr>
      <w:rFonts w:eastAsiaTheme="majorEastAsia" w:cstheme="majorBidi"/>
      <w:color w:val="272727" w:themeColor="text1" w:themeTint="D8"/>
    </w:rPr>
  </w:style>
  <w:style w:type="paragraph" w:styleId="Nzev">
    <w:name w:val="Title"/>
    <w:basedOn w:val="Normln"/>
    <w:next w:val="Normln"/>
    <w:link w:val="NzevChar"/>
    <w:uiPriority w:val="10"/>
    <w:qFormat/>
    <w:rsid w:val="00AA6B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NzevChar">
    <w:name w:val="Název Char"/>
    <w:basedOn w:val="Standardnpsmoodstavce"/>
    <w:link w:val="Nzev"/>
    <w:uiPriority w:val="10"/>
    <w:rsid w:val="00AA6BE6"/>
    <w:rPr>
      <w:rFonts w:asciiTheme="majorHAnsi" w:eastAsiaTheme="majorEastAsia" w:hAnsiTheme="majorHAnsi" w:cstheme="majorBidi"/>
      <w:spacing w:val="-10"/>
      <w:kern w:val="28"/>
      <w:sz w:val="56"/>
      <w:szCs w:val="56"/>
    </w:rPr>
  </w:style>
  <w:style w:type="paragraph" w:styleId="Podnadpis">
    <w:name w:val="Subtitle"/>
    <w:basedOn w:val="Normln"/>
    <w:next w:val="Normln"/>
    <w:link w:val="PodnadpisChar"/>
    <w:uiPriority w:val="11"/>
    <w:qFormat/>
    <w:rsid w:val="00AA6BE6"/>
    <w:pPr>
      <w:numPr>
        <w:ilvl w:val="1"/>
      </w:numPr>
    </w:pPr>
    <w:rPr>
      <w:rFonts w:eastAsiaTheme="majorEastAsia" w:cstheme="majorBidi"/>
      <w:color w:val="595959" w:themeColor="text1" w:themeTint="A6"/>
      <w:spacing w:val="15"/>
      <w:sz w:val="28"/>
      <w:szCs w:val="28"/>
    </w:rPr>
  </w:style>
  <w:style w:type="character" w:customStyle="1" w:styleId="PodnadpisChar">
    <w:name w:val="Podnadpis Char"/>
    <w:basedOn w:val="Standardnpsmoodstavce"/>
    <w:link w:val="Podnadpis"/>
    <w:uiPriority w:val="11"/>
    <w:rsid w:val="00AA6BE6"/>
    <w:rPr>
      <w:rFonts w:eastAsiaTheme="majorEastAsia" w:cstheme="majorBidi"/>
      <w:color w:val="595959" w:themeColor="text1" w:themeTint="A6"/>
      <w:spacing w:val="15"/>
      <w:sz w:val="28"/>
      <w:szCs w:val="28"/>
    </w:rPr>
  </w:style>
  <w:style w:type="paragraph" w:styleId="Citt">
    <w:name w:val="Quote"/>
    <w:basedOn w:val="Normln"/>
    <w:next w:val="Normln"/>
    <w:link w:val="CittChar"/>
    <w:uiPriority w:val="29"/>
    <w:qFormat/>
    <w:rsid w:val="00AA6BE6"/>
    <w:pPr>
      <w:spacing w:before="160"/>
      <w:jc w:val="center"/>
    </w:pPr>
    <w:rPr>
      <w:i/>
      <w:iCs/>
      <w:color w:val="404040" w:themeColor="text1" w:themeTint="BF"/>
    </w:rPr>
  </w:style>
  <w:style w:type="character" w:customStyle="1" w:styleId="CittChar">
    <w:name w:val="Citát Char"/>
    <w:basedOn w:val="Standardnpsmoodstavce"/>
    <w:link w:val="Citt"/>
    <w:uiPriority w:val="29"/>
    <w:rsid w:val="00AA6BE6"/>
    <w:rPr>
      <w:i/>
      <w:iCs/>
      <w:color w:val="404040" w:themeColor="text1" w:themeTint="BF"/>
    </w:rPr>
  </w:style>
  <w:style w:type="paragraph" w:styleId="Odstavecseseznamem">
    <w:name w:val="List Paragraph"/>
    <w:basedOn w:val="Normln"/>
    <w:uiPriority w:val="34"/>
    <w:qFormat/>
    <w:rsid w:val="00AA6BE6"/>
    <w:pPr>
      <w:ind w:left="720"/>
      <w:contextualSpacing/>
    </w:pPr>
  </w:style>
  <w:style w:type="character" w:styleId="Zdraznnintenzivn">
    <w:name w:val="Intense Emphasis"/>
    <w:basedOn w:val="Standardnpsmoodstavce"/>
    <w:uiPriority w:val="21"/>
    <w:qFormat/>
    <w:rsid w:val="00AA6BE6"/>
    <w:rPr>
      <w:i/>
      <w:iCs/>
      <w:color w:val="0F4761" w:themeColor="accent1" w:themeShade="BF"/>
    </w:rPr>
  </w:style>
  <w:style w:type="paragraph" w:styleId="Vrazncitt">
    <w:name w:val="Intense Quote"/>
    <w:basedOn w:val="Normln"/>
    <w:next w:val="Normln"/>
    <w:link w:val="VrazncittChar"/>
    <w:uiPriority w:val="30"/>
    <w:qFormat/>
    <w:rsid w:val="00AA6B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VrazncittChar">
    <w:name w:val="Výrazný citát Char"/>
    <w:basedOn w:val="Standardnpsmoodstavce"/>
    <w:link w:val="Vrazncitt"/>
    <w:uiPriority w:val="30"/>
    <w:rsid w:val="00AA6BE6"/>
    <w:rPr>
      <w:i/>
      <w:iCs/>
      <w:color w:val="0F4761" w:themeColor="accent1" w:themeShade="BF"/>
    </w:rPr>
  </w:style>
  <w:style w:type="character" w:styleId="Odkazintenzivn">
    <w:name w:val="Intense Reference"/>
    <w:basedOn w:val="Standardnpsmoodstavce"/>
    <w:uiPriority w:val="32"/>
    <w:qFormat/>
    <w:rsid w:val="00AA6BE6"/>
    <w:rPr>
      <w:b/>
      <w:bCs/>
      <w:smallCaps/>
      <w:color w:val="0F4761" w:themeColor="accent1" w:themeShade="BF"/>
      <w:spacing w:val="5"/>
    </w:rPr>
  </w:style>
  <w:style w:type="paragraph" w:styleId="Normlnweb">
    <w:name w:val="Normal (Web)"/>
    <w:basedOn w:val="Normln"/>
    <w:uiPriority w:val="99"/>
    <w:semiHidden/>
    <w:unhideWhenUsed/>
    <w:rsid w:val="00AA6BE6"/>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6282797">
      <w:bodyDiv w:val="1"/>
      <w:marLeft w:val="0"/>
      <w:marRight w:val="0"/>
      <w:marTop w:val="0"/>
      <w:marBottom w:val="0"/>
      <w:divBdr>
        <w:top w:val="none" w:sz="0" w:space="0" w:color="auto"/>
        <w:left w:val="none" w:sz="0" w:space="0" w:color="auto"/>
        <w:bottom w:val="none" w:sz="0" w:space="0" w:color="auto"/>
        <w:right w:val="none" w:sz="0" w:space="0" w:color="auto"/>
      </w:divBdr>
    </w:div>
    <w:div w:id="1851140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2358</Words>
  <Characters>13918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ROMAN</dc:creator>
  <cp:keywords/>
  <dc:description/>
  <cp:lastModifiedBy>Pavlina Balazova</cp:lastModifiedBy>
  <cp:revision>2</cp:revision>
  <dcterms:created xsi:type="dcterms:W3CDTF">2025-07-28T19:04:00Z</dcterms:created>
  <dcterms:modified xsi:type="dcterms:W3CDTF">2025-07-28T19:04:00Z</dcterms:modified>
</cp:coreProperties>
</file>