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F50E43" w14:textId="23A5C68D" w:rsidR="00DB5F39" w:rsidRPr="00DB5F39" w:rsidRDefault="009B2A72" w:rsidP="00DB5F39">
      <w:pPr>
        <w:spacing w:after="0" w:line="360" w:lineRule="auto"/>
        <w:jc w:val="center"/>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915"/>
                              <w:gridCol w:w="3246"/>
                            </w:tblGrid>
                            <w:tr w:rsidR="00CD71D3" w14:paraId="4D67C6E0" w14:textId="77777777" w:rsidTr="00A60950">
                              <w:trPr>
                                <w:trHeight w:val="10470"/>
                                <w:jc w:val="center"/>
                              </w:trPr>
                              <w:tc>
                                <w:tcPr>
                                  <w:tcW w:w="3142" w:type="pct"/>
                                  <w:vAlign w:val="center"/>
                                </w:tcPr>
                                <w:sdt>
                                  <w:sdtPr>
                                    <w:rPr>
                                      <w:rFonts w:ascii="Arial" w:eastAsia="Arial" w:hAnsi="Arial" w:cs="Arial"/>
                                      <w:b/>
                                      <w:bC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9BE776A" w:rsidR="00CD71D3" w:rsidRPr="00B03A82" w:rsidRDefault="00B03A82" w:rsidP="00F0505E">
                                      <w:pPr>
                                        <w:pStyle w:val="NoSpacing"/>
                                        <w:spacing w:line="312" w:lineRule="auto"/>
                                        <w:jc w:val="center"/>
                                        <w:rPr>
                                          <w:rFonts w:ascii="Arial" w:hAnsi="Arial" w:cs="Arial"/>
                                          <w:caps/>
                                          <w:sz w:val="50"/>
                                          <w:szCs w:val="50"/>
                                        </w:rPr>
                                      </w:pPr>
                                      <w:r w:rsidRPr="00B03A82">
                                        <w:rPr>
                                          <w:rFonts w:ascii="Arial" w:eastAsia="Arial" w:hAnsi="Arial" w:cs="Arial"/>
                                          <w:b/>
                                          <w:bCs/>
                                          <w:sz w:val="50"/>
                                          <w:szCs w:val="50"/>
                                        </w:rPr>
                                        <w:t>The UK Mobile Network Industry challenges and opportunities</w:t>
                                      </w:r>
                                    </w:p>
                                  </w:sdtContent>
                                </w:sdt>
                                <w:sdt>
                                  <w:sdtPr>
                                    <w:rPr>
                                      <w:rFonts w:ascii="Arial" w:eastAsia="Arial" w:hAnsi="Arial" w:cs="Arial"/>
                                      <w:b/>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1F9AA090" w:rsidR="00CD71D3" w:rsidRPr="00CD71D3" w:rsidRDefault="00B03A82" w:rsidP="00CD71D3">
                                      <w:pPr>
                                        <w:jc w:val="center"/>
                                        <w:rPr>
                                          <w:sz w:val="40"/>
                                          <w:szCs w:val="40"/>
                                        </w:rPr>
                                      </w:pPr>
                                      <w:r w:rsidRPr="00B03A82">
                                        <w:rPr>
                                          <w:rFonts w:ascii="Arial" w:eastAsia="Arial" w:hAnsi="Arial" w:cs="Arial"/>
                                          <w:b/>
                                          <w:sz w:val="40"/>
                                          <w:szCs w:val="40"/>
                                        </w:rPr>
                                        <w:t>Management Economics</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4B27D05C" w:rsidR="00CD71D3" w:rsidRPr="00CD71D3" w:rsidRDefault="00F044CE"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sidR="00B03A82">
                                        <w:rPr>
                                          <w:rFonts w:ascii="Arial" w:hAnsi="Arial" w:cs="Arial"/>
                                          <w:sz w:val="32"/>
                                          <w:szCs w:val="32"/>
                                        </w:rPr>
                                        <w:t>8</w:t>
                                      </w:r>
                                      <w:r w:rsidRPr="00F0505E">
                                        <w:rPr>
                                          <w:rFonts w:ascii="Arial" w:hAnsi="Arial" w:cs="Arial"/>
                                          <w:sz w:val="32"/>
                                          <w:szCs w:val="32"/>
                                        </w:rPr>
                                        <w:t>_BIRM</w:t>
                                      </w:r>
                                      <w:r>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52701175" w:rsidR="00CD71D3" w:rsidRPr="006E1B19" w:rsidRDefault="00DB5F39"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915"/>
                        <w:gridCol w:w="3246"/>
                      </w:tblGrid>
                      <w:tr w:rsidR="00CD71D3" w14:paraId="4D67C6E0" w14:textId="77777777" w:rsidTr="00A60950">
                        <w:trPr>
                          <w:trHeight w:val="10470"/>
                          <w:jc w:val="center"/>
                        </w:trPr>
                        <w:tc>
                          <w:tcPr>
                            <w:tcW w:w="3142" w:type="pct"/>
                            <w:vAlign w:val="center"/>
                          </w:tcPr>
                          <w:sdt>
                            <w:sdtPr>
                              <w:rPr>
                                <w:rFonts w:ascii="Arial" w:eastAsia="Arial" w:hAnsi="Arial" w:cs="Arial"/>
                                <w:b/>
                                <w:bC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9BE776A" w:rsidR="00CD71D3" w:rsidRPr="00B03A82" w:rsidRDefault="00B03A82" w:rsidP="00F0505E">
                                <w:pPr>
                                  <w:pStyle w:val="NoSpacing"/>
                                  <w:spacing w:line="312" w:lineRule="auto"/>
                                  <w:jc w:val="center"/>
                                  <w:rPr>
                                    <w:rFonts w:ascii="Arial" w:hAnsi="Arial" w:cs="Arial"/>
                                    <w:caps/>
                                    <w:sz w:val="50"/>
                                    <w:szCs w:val="50"/>
                                  </w:rPr>
                                </w:pPr>
                                <w:r w:rsidRPr="00B03A82">
                                  <w:rPr>
                                    <w:rFonts w:ascii="Arial" w:eastAsia="Arial" w:hAnsi="Arial" w:cs="Arial"/>
                                    <w:b/>
                                    <w:bCs/>
                                    <w:sz w:val="50"/>
                                    <w:szCs w:val="50"/>
                                  </w:rPr>
                                  <w:t>The UK Mobile Network Industry challenges and opportunities</w:t>
                                </w:r>
                              </w:p>
                            </w:sdtContent>
                          </w:sdt>
                          <w:sdt>
                            <w:sdtPr>
                              <w:rPr>
                                <w:rFonts w:ascii="Arial" w:eastAsia="Arial" w:hAnsi="Arial" w:cs="Arial"/>
                                <w:b/>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1F9AA090" w:rsidR="00CD71D3" w:rsidRPr="00CD71D3" w:rsidRDefault="00B03A82" w:rsidP="00CD71D3">
                                <w:pPr>
                                  <w:jc w:val="center"/>
                                  <w:rPr>
                                    <w:sz w:val="40"/>
                                    <w:szCs w:val="40"/>
                                  </w:rPr>
                                </w:pPr>
                                <w:r w:rsidRPr="00B03A82">
                                  <w:rPr>
                                    <w:rFonts w:ascii="Arial" w:eastAsia="Arial" w:hAnsi="Arial" w:cs="Arial"/>
                                    <w:b/>
                                    <w:sz w:val="40"/>
                                    <w:szCs w:val="40"/>
                                  </w:rPr>
                                  <w:t>Management Economics</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4B27D05C" w:rsidR="00CD71D3" w:rsidRPr="00CD71D3" w:rsidRDefault="00F044CE"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sidR="00B03A82">
                                  <w:rPr>
                                    <w:rFonts w:ascii="Arial" w:hAnsi="Arial" w:cs="Arial"/>
                                    <w:sz w:val="32"/>
                                    <w:szCs w:val="32"/>
                                  </w:rPr>
                                  <w:t>8</w:t>
                                </w:r>
                                <w:r w:rsidRPr="00F0505E">
                                  <w:rPr>
                                    <w:rFonts w:ascii="Arial" w:hAnsi="Arial" w:cs="Arial"/>
                                    <w:sz w:val="32"/>
                                    <w:szCs w:val="32"/>
                                  </w:rPr>
                                  <w:t>_BIRM</w:t>
                                </w:r>
                                <w:r>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52701175" w:rsidR="00CD71D3" w:rsidRPr="006E1B19" w:rsidRDefault="00DB5F39"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5156E3">
            <w:rPr>
              <w:rFonts w:ascii="Arial" w:hAnsi="Arial" w:cs="Arial"/>
              <w:bCs/>
            </w:rPr>
            <w:br w:type="page"/>
          </w:r>
        </w:sdtContent>
      </w:sdt>
    </w:p>
    <w:p w14:paraId="12541BB2"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70E611C4"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sdt>
      <w:sdtPr>
        <w:rPr>
          <w:rFonts w:asciiTheme="minorHAnsi" w:eastAsiaTheme="minorHAnsi" w:hAnsiTheme="minorHAnsi" w:cstheme="minorBidi"/>
          <w:color w:val="auto"/>
          <w:sz w:val="22"/>
          <w:szCs w:val="22"/>
        </w:rPr>
        <w:id w:val="-979311499"/>
        <w:docPartObj>
          <w:docPartGallery w:val="Table of Contents"/>
          <w:docPartUnique/>
        </w:docPartObj>
      </w:sdtPr>
      <w:sdtEndPr>
        <w:rPr>
          <w:b/>
          <w:bCs/>
          <w:noProof/>
        </w:rPr>
      </w:sdtEndPr>
      <w:sdtContent>
        <w:p w14:paraId="591561D1" w14:textId="6BBA3D59" w:rsidR="00430734" w:rsidRPr="00D1740F" w:rsidRDefault="00430734">
          <w:pPr>
            <w:pStyle w:val="TOCHeading"/>
            <w:rPr>
              <w:rFonts w:ascii="Arial" w:hAnsi="Arial" w:cs="Arial"/>
              <w:color w:val="auto"/>
              <w:sz w:val="40"/>
              <w:szCs w:val="40"/>
            </w:rPr>
          </w:pPr>
          <w:r w:rsidRPr="00D1740F">
            <w:rPr>
              <w:rFonts w:ascii="Arial" w:hAnsi="Arial" w:cs="Arial"/>
              <w:color w:val="auto"/>
              <w:sz w:val="40"/>
              <w:szCs w:val="40"/>
            </w:rPr>
            <w:t>Table of Contents</w:t>
          </w:r>
        </w:p>
        <w:p w14:paraId="32A02668" w14:textId="77777777" w:rsidR="00B53DA3" w:rsidRPr="00D1740F" w:rsidRDefault="00B53DA3" w:rsidP="00B53DA3">
          <w:pPr>
            <w:rPr>
              <w:rFonts w:ascii="Arial" w:hAnsi="Arial" w:cs="Arial"/>
            </w:rPr>
          </w:pPr>
        </w:p>
        <w:p w14:paraId="00BBB913" w14:textId="4E6CC499" w:rsidR="00430734" w:rsidRPr="00D1740F" w:rsidRDefault="00430734">
          <w:pPr>
            <w:pStyle w:val="TOC1"/>
            <w:tabs>
              <w:tab w:val="right" w:leader="dot" w:pos="9962"/>
            </w:tabs>
            <w:rPr>
              <w:rFonts w:ascii="Arial" w:eastAsiaTheme="minorEastAsia" w:hAnsi="Arial" w:cs="Arial"/>
              <w:noProof/>
              <w:lang w:val="bg-BG" w:eastAsia="bg-BG"/>
            </w:rPr>
          </w:pPr>
          <w:r w:rsidRPr="00D1740F">
            <w:rPr>
              <w:rFonts w:ascii="Arial" w:hAnsi="Arial" w:cs="Arial"/>
            </w:rPr>
            <w:fldChar w:fldCharType="begin"/>
          </w:r>
          <w:r w:rsidRPr="00D1740F">
            <w:rPr>
              <w:rFonts w:ascii="Arial" w:hAnsi="Arial" w:cs="Arial"/>
            </w:rPr>
            <w:instrText xml:space="preserve"> TOC \o "1-3" \h \z \u </w:instrText>
          </w:r>
          <w:r w:rsidRPr="00D1740F">
            <w:rPr>
              <w:rFonts w:ascii="Arial" w:hAnsi="Arial" w:cs="Arial"/>
            </w:rPr>
            <w:fldChar w:fldCharType="separate"/>
          </w:r>
          <w:hyperlink w:anchor="_Toc179638123" w:history="1">
            <w:r w:rsidRPr="00D1740F">
              <w:rPr>
                <w:rStyle w:val="Hyperlink"/>
                <w:rFonts w:ascii="Arial" w:eastAsia="Calibri" w:hAnsi="Arial" w:cs="Arial"/>
                <w:noProof/>
              </w:rPr>
              <w:t>Challenges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_Toc179638123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3</w:t>
            </w:r>
            <w:r w:rsidRPr="00D1740F">
              <w:rPr>
                <w:rFonts w:ascii="Arial" w:hAnsi="Arial" w:cs="Arial"/>
                <w:noProof/>
                <w:webHidden/>
              </w:rPr>
              <w:fldChar w:fldCharType="end"/>
            </w:r>
          </w:hyperlink>
        </w:p>
        <w:p w14:paraId="3CB7C8CC" w14:textId="60FCE435" w:rsidR="00430734" w:rsidRPr="00D1740F" w:rsidRDefault="00430734">
          <w:pPr>
            <w:pStyle w:val="TOC1"/>
            <w:tabs>
              <w:tab w:val="right" w:leader="dot" w:pos="9962"/>
            </w:tabs>
            <w:rPr>
              <w:rFonts w:ascii="Arial" w:eastAsiaTheme="minorEastAsia" w:hAnsi="Arial" w:cs="Arial"/>
              <w:noProof/>
              <w:lang w:val="bg-BG" w:eastAsia="bg-BG"/>
            </w:rPr>
          </w:pPr>
          <w:hyperlink w:anchor="_Toc179638124" w:history="1">
            <w:r w:rsidRPr="00D1740F">
              <w:rPr>
                <w:rStyle w:val="Hyperlink"/>
                <w:rFonts w:ascii="Arial" w:eastAsia="Calibri" w:hAnsi="Arial" w:cs="Arial"/>
                <w:noProof/>
              </w:rPr>
              <w:t>Opportunities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_Toc179638124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4</w:t>
            </w:r>
            <w:r w:rsidRPr="00D1740F">
              <w:rPr>
                <w:rFonts w:ascii="Arial" w:hAnsi="Arial" w:cs="Arial"/>
                <w:noProof/>
                <w:webHidden/>
              </w:rPr>
              <w:fldChar w:fldCharType="end"/>
            </w:r>
          </w:hyperlink>
        </w:p>
        <w:p w14:paraId="719F0B1B" w14:textId="038B54E1" w:rsidR="00430734" w:rsidRPr="00D1740F" w:rsidRDefault="00430734">
          <w:pPr>
            <w:pStyle w:val="TOC1"/>
            <w:tabs>
              <w:tab w:val="right" w:leader="dot" w:pos="9962"/>
            </w:tabs>
            <w:rPr>
              <w:rFonts w:ascii="Arial" w:eastAsiaTheme="minorEastAsia" w:hAnsi="Arial" w:cs="Arial"/>
              <w:noProof/>
              <w:lang w:val="bg-BG" w:eastAsia="bg-BG"/>
            </w:rPr>
          </w:pPr>
          <w:hyperlink w:anchor="_Toc179638125" w:history="1">
            <w:r w:rsidRPr="00D1740F">
              <w:rPr>
                <w:rStyle w:val="Hyperlink"/>
                <w:rFonts w:ascii="Arial" w:eastAsia="Calibri" w:hAnsi="Arial" w:cs="Arial"/>
                <w:noProof/>
                <w:lang w:val=""/>
              </w:rPr>
              <w:t>Profit Maximization Theory in the UK Mobile Network Industry</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_Toc179638125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4</w:t>
            </w:r>
            <w:r w:rsidRPr="00D1740F">
              <w:rPr>
                <w:rFonts w:ascii="Arial" w:hAnsi="Arial" w:cs="Arial"/>
                <w:noProof/>
                <w:webHidden/>
              </w:rPr>
              <w:fldChar w:fldCharType="end"/>
            </w:r>
          </w:hyperlink>
        </w:p>
        <w:p w14:paraId="7D79FDAC" w14:textId="307EFFAE" w:rsidR="00430734" w:rsidRPr="00D1740F" w:rsidRDefault="00430734">
          <w:pPr>
            <w:pStyle w:val="TOC1"/>
            <w:tabs>
              <w:tab w:val="right" w:leader="dot" w:pos="9962"/>
            </w:tabs>
            <w:rPr>
              <w:rFonts w:ascii="Arial" w:eastAsiaTheme="minorEastAsia" w:hAnsi="Arial" w:cs="Arial"/>
              <w:noProof/>
              <w:lang w:val="bg-BG" w:eastAsia="bg-BG"/>
            </w:rPr>
          </w:pPr>
          <w:hyperlink w:anchor="_Toc179638126" w:history="1">
            <w:r w:rsidRPr="00D1740F">
              <w:rPr>
                <w:rStyle w:val="Hyperlink"/>
                <w:rFonts w:ascii="Arial" w:eastAsia="Calibri" w:hAnsi="Arial" w:cs="Arial"/>
                <w:noProof/>
                <w:lang w:val=""/>
              </w:rPr>
              <w:t>Economic Theories and Business Environment</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_Toc179638126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6</w:t>
            </w:r>
            <w:r w:rsidRPr="00D1740F">
              <w:rPr>
                <w:rFonts w:ascii="Arial" w:hAnsi="Arial" w:cs="Arial"/>
                <w:noProof/>
                <w:webHidden/>
              </w:rPr>
              <w:fldChar w:fldCharType="end"/>
            </w:r>
          </w:hyperlink>
        </w:p>
        <w:p w14:paraId="4C059ADB" w14:textId="53941456" w:rsidR="00430734" w:rsidRPr="00D1740F" w:rsidRDefault="00430734">
          <w:pPr>
            <w:pStyle w:val="TOC2"/>
            <w:tabs>
              <w:tab w:val="right" w:leader="dot" w:pos="9962"/>
            </w:tabs>
            <w:rPr>
              <w:rFonts w:ascii="Arial" w:eastAsiaTheme="minorEastAsia" w:hAnsi="Arial" w:cs="Arial"/>
              <w:noProof/>
              <w:lang w:val="bg-BG" w:eastAsia="bg-BG"/>
            </w:rPr>
          </w:pPr>
          <w:hyperlink w:anchor="_Toc179638127" w:history="1">
            <w:r w:rsidRPr="00D1740F">
              <w:rPr>
                <w:rStyle w:val="Hyperlink"/>
                <w:rFonts w:ascii="Arial" w:eastAsia="Calibri" w:hAnsi="Arial" w:cs="Arial"/>
                <w:noProof/>
                <w:lang w:val=""/>
              </w:rPr>
              <w:t>Demand Analysis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_Toc179638127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6</w:t>
            </w:r>
            <w:r w:rsidRPr="00D1740F">
              <w:rPr>
                <w:rFonts w:ascii="Arial" w:hAnsi="Arial" w:cs="Arial"/>
                <w:noProof/>
                <w:webHidden/>
              </w:rPr>
              <w:fldChar w:fldCharType="end"/>
            </w:r>
          </w:hyperlink>
        </w:p>
        <w:p w14:paraId="0E12A8A4" w14:textId="267ED1C6" w:rsidR="00430734" w:rsidRPr="00D1740F" w:rsidRDefault="00430734">
          <w:pPr>
            <w:pStyle w:val="TOC2"/>
            <w:tabs>
              <w:tab w:val="right" w:leader="dot" w:pos="9962"/>
            </w:tabs>
            <w:rPr>
              <w:rFonts w:ascii="Arial" w:eastAsiaTheme="minorEastAsia" w:hAnsi="Arial" w:cs="Arial"/>
              <w:noProof/>
              <w:lang w:val="bg-BG" w:eastAsia="bg-BG"/>
            </w:rPr>
          </w:pPr>
          <w:hyperlink w:anchor="_Toc179638128" w:history="1">
            <w:r w:rsidRPr="00D1740F">
              <w:rPr>
                <w:rStyle w:val="Hyperlink"/>
                <w:rFonts w:ascii="Arial" w:eastAsia="Calibri" w:hAnsi="Arial" w:cs="Arial"/>
                <w:noProof/>
                <w:lang w:val=""/>
              </w:rPr>
              <w:t>Supply Analysis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_Toc179638128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6</w:t>
            </w:r>
            <w:r w:rsidRPr="00D1740F">
              <w:rPr>
                <w:rFonts w:ascii="Arial" w:hAnsi="Arial" w:cs="Arial"/>
                <w:noProof/>
                <w:webHidden/>
              </w:rPr>
              <w:fldChar w:fldCharType="end"/>
            </w:r>
          </w:hyperlink>
        </w:p>
        <w:p w14:paraId="7CDC5053" w14:textId="0E402F06" w:rsidR="00430734" w:rsidRPr="00D1740F" w:rsidRDefault="00430734">
          <w:pPr>
            <w:pStyle w:val="TOC2"/>
            <w:tabs>
              <w:tab w:val="right" w:leader="dot" w:pos="9962"/>
            </w:tabs>
            <w:rPr>
              <w:rFonts w:ascii="Arial" w:eastAsiaTheme="minorEastAsia" w:hAnsi="Arial" w:cs="Arial"/>
              <w:noProof/>
              <w:lang w:val="bg-BG" w:eastAsia="bg-BG"/>
            </w:rPr>
          </w:pPr>
          <w:hyperlink w:anchor="_Toc179638129" w:history="1">
            <w:r w:rsidRPr="00D1740F">
              <w:rPr>
                <w:rStyle w:val="Hyperlink"/>
                <w:rFonts w:ascii="Arial" w:eastAsia="Calibri" w:hAnsi="Arial" w:cs="Arial"/>
                <w:noProof/>
                <w:lang w:val=""/>
              </w:rPr>
              <w:t>Market Structure</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_Toc179638129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7</w:t>
            </w:r>
            <w:r w:rsidRPr="00D1740F">
              <w:rPr>
                <w:rFonts w:ascii="Arial" w:hAnsi="Arial" w:cs="Arial"/>
                <w:noProof/>
                <w:webHidden/>
              </w:rPr>
              <w:fldChar w:fldCharType="end"/>
            </w:r>
          </w:hyperlink>
        </w:p>
        <w:p w14:paraId="2B027B90" w14:textId="17FB79AC" w:rsidR="00430734" w:rsidRPr="00D1740F" w:rsidRDefault="00430734">
          <w:pPr>
            <w:pStyle w:val="TOC2"/>
            <w:tabs>
              <w:tab w:val="right" w:leader="dot" w:pos="9962"/>
            </w:tabs>
            <w:rPr>
              <w:rFonts w:ascii="Arial" w:eastAsiaTheme="minorEastAsia" w:hAnsi="Arial" w:cs="Arial"/>
              <w:noProof/>
              <w:lang w:val="bg-BG" w:eastAsia="bg-BG"/>
            </w:rPr>
          </w:pPr>
          <w:hyperlink w:anchor="_Toc179638130" w:history="1">
            <w:r w:rsidRPr="00D1740F">
              <w:rPr>
                <w:rStyle w:val="Hyperlink"/>
                <w:rFonts w:ascii="Arial" w:eastAsia="Calibri" w:hAnsi="Arial" w:cs="Arial"/>
                <w:noProof/>
                <w:lang w:val=""/>
              </w:rPr>
              <w:t>Business Objectives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_Toc179638130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7</w:t>
            </w:r>
            <w:r w:rsidRPr="00D1740F">
              <w:rPr>
                <w:rFonts w:ascii="Arial" w:hAnsi="Arial" w:cs="Arial"/>
                <w:noProof/>
                <w:webHidden/>
              </w:rPr>
              <w:fldChar w:fldCharType="end"/>
            </w:r>
          </w:hyperlink>
        </w:p>
        <w:p w14:paraId="194AFD16" w14:textId="72A65C80" w:rsidR="00430734" w:rsidRPr="00D1740F" w:rsidRDefault="00430734">
          <w:pPr>
            <w:pStyle w:val="TOC2"/>
            <w:tabs>
              <w:tab w:val="right" w:leader="dot" w:pos="9962"/>
            </w:tabs>
            <w:rPr>
              <w:rFonts w:ascii="Arial" w:eastAsiaTheme="minorEastAsia" w:hAnsi="Arial" w:cs="Arial"/>
              <w:noProof/>
              <w:lang w:val="bg-BG" w:eastAsia="bg-BG"/>
            </w:rPr>
          </w:pPr>
          <w:hyperlink w:anchor="_Toc179638131" w:history="1">
            <w:r w:rsidRPr="00D1740F">
              <w:rPr>
                <w:rStyle w:val="Hyperlink"/>
                <w:rFonts w:ascii="Arial" w:eastAsia="Calibri" w:hAnsi="Arial" w:cs="Arial"/>
                <w:noProof/>
                <w:lang w:val=""/>
              </w:rPr>
              <w:t>Stakeholder Issues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_Toc179638131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7</w:t>
            </w:r>
            <w:r w:rsidRPr="00D1740F">
              <w:rPr>
                <w:rFonts w:ascii="Arial" w:hAnsi="Arial" w:cs="Arial"/>
                <w:noProof/>
                <w:webHidden/>
              </w:rPr>
              <w:fldChar w:fldCharType="end"/>
            </w:r>
          </w:hyperlink>
        </w:p>
        <w:p w14:paraId="6CDBEA30" w14:textId="36A143DD" w:rsidR="00430734" w:rsidRPr="00D1740F" w:rsidRDefault="00430734">
          <w:pPr>
            <w:pStyle w:val="TOC1"/>
            <w:tabs>
              <w:tab w:val="right" w:leader="dot" w:pos="9962"/>
            </w:tabs>
            <w:rPr>
              <w:rFonts w:ascii="Arial" w:eastAsiaTheme="minorEastAsia" w:hAnsi="Arial" w:cs="Arial"/>
              <w:noProof/>
              <w:lang w:val="bg-BG" w:eastAsia="bg-BG"/>
            </w:rPr>
          </w:pPr>
          <w:hyperlink w:anchor="_Toc179638132" w:history="1">
            <w:r w:rsidRPr="00D1740F">
              <w:rPr>
                <w:rStyle w:val="Hyperlink"/>
                <w:rFonts w:ascii="Arial" w:eastAsia="Calibri" w:hAnsi="Arial" w:cs="Arial"/>
                <w:noProof/>
                <w:lang w:val=""/>
              </w:rPr>
              <w:t>Recommendations for Sustainable Growth</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_Toc179638132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8</w:t>
            </w:r>
            <w:r w:rsidRPr="00D1740F">
              <w:rPr>
                <w:rFonts w:ascii="Arial" w:hAnsi="Arial" w:cs="Arial"/>
                <w:noProof/>
                <w:webHidden/>
              </w:rPr>
              <w:fldChar w:fldCharType="end"/>
            </w:r>
          </w:hyperlink>
        </w:p>
        <w:p w14:paraId="4BB4324A" w14:textId="3C44E055" w:rsidR="00430734" w:rsidRPr="00D1740F" w:rsidRDefault="00430734">
          <w:pPr>
            <w:pStyle w:val="TOC1"/>
            <w:tabs>
              <w:tab w:val="right" w:leader="dot" w:pos="9962"/>
            </w:tabs>
            <w:rPr>
              <w:rFonts w:ascii="Arial" w:eastAsiaTheme="minorEastAsia" w:hAnsi="Arial" w:cs="Arial"/>
              <w:noProof/>
              <w:lang w:val="bg-BG" w:eastAsia="bg-BG"/>
            </w:rPr>
          </w:pPr>
          <w:hyperlink w:anchor="_Toc179638133" w:history="1">
            <w:r w:rsidRPr="00D1740F">
              <w:rPr>
                <w:rStyle w:val="Hyperlink"/>
                <w:rFonts w:ascii="Arial" w:eastAsia="Calibri" w:hAnsi="Arial" w:cs="Arial"/>
                <w:noProof/>
              </w:rPr>
              <w:t>Conclusion</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_Toc179638133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8</w:t>
            </w:r>
            <w:r w:rsidRPr="00D1740F">
              <w:rPr>
                <w:rFonts w:ascii="Arial" w:hAnsi="Arial" w:cs="Arial"/>
                <w:noProof/>
                <w:webHidden/>
              </w:rPr>
              <w:fldChar w:fldCharType="end"/>
            </w:r>
          </w:hyperlink>
        </w:p>
        <w:p w14:paraId="5AFA2EA7" w14:textId="0CF1EE16" w:rsidR="00430734" w:rsidRPr="00D1740F" w:rsidRDefault="00430734">
          <w:pPr>
            <w:pStyle w:val="TOC1"/>
            <w:tabs>
              <w:tab w:val="right" w:leader="dot" w:pos="9962"/>
            </w:tabs>
            <w:rPr>
              <w:rFonts w:ascii="Arial" w:eastAsiaTheme="minorEastAsia" w:hAnsi="Arial" w:cs="Arial"/>
              <w:noProof/>
              <w:lang w:val="bg-BG" w:eastAsia="bg-BG"/>
            </w:rPr>
          </w:pPr>
          <w:hyperlink w:anchor="_Toc179638134" w:history="1">
            <w:r w:rsidRPr="00D1740F">
              <w:rPr>
                <w:rStyle w:val="Hyperlink"/>
                <w:rFonts w:ascii="Arial" w:hAnsi="Arial" w:cs="Arial"/>
                <w:noProof/>
              </w:rPr>
              <w:t>References</w:t>
            </w:r>
            <w:r w:rsidRPr="00D1740F">
              <w:rPr>
                <w:rFonts w:ascii="Arial" w:hAnsi="Arial" w:cs="Arial"/>
                <w:noProof/>
                <w:webHidden/>
              </w:rPr>
              <w:tab/>
            </w:r>
            <w:r w:rsidRPr="00D1740F">
              <w:rPr>
                <w:rFonts w:ascii="Arial" w:hAnsi="Arial" w:cs="Arial"/>
                <w:noProof/>
                <w:webHidden/>
              </w:rPr>
              <w:fldChar w:fldCharType="begin"/>
            </w:r>
            <w:r w:rsidRPr="00D1740F">
              <w:rPr>
                <w:rFonts w:ascii="Arial" w:hAnsi="Arial" w:cs="Arial"/>
                <w:noProof/>
                <w:webHidden/>
              </w:rPr>
              <w:instrText xml:space="preserve"> PAGEREF _Toc179638134 \h </w:instrText>
            </w:r>
            <w:r w:rsidRPr="00D1740F">
              <w:rPr>
                <w:rFonts w:ascii="Arial" w:hAnsi="Arial" w:cs="Arial"/>
                <w:noProof/>
                <w:webHidden/>
              </w:rPr>
            </w:r>
            <w:r w:rsidRPr="00D1740F">
              <w:rPr>
                <w:rFonts w:ascii="Arial" w:hAnsi="Arial" w:cs="Arial"/>
                <w:noProof/>
                <w:webHidden/>
              </w:rPr>
              <w:fldChar w:fldCharType="separate"/>
            </w:r>
            <w:r w:rsidR="00581A53" w:rsidRPr="00D1740F">
              <w:rPr>
                <w:rFonts w:ascii="Arial" w:hAnsi="Arial" w:cs="Arial"/>
                <w:noProof/>
                <w:webHidden/>
              </w:rPr>
              <w:t>9</w:t>
            </w:r>
            <w:r w:rsidRPr="00D1740F">
              <w:rPr>
                <w:rFonts w:ascii="Arial" w:hAnsi="Arial" w:cs="Arial"/>
                <w:noProof/>
                <w:webHidden/>
              </w:rPr>
              <w:fldChar w:fldCharType="end"/>
            </w:r>
          </w:hyperlink>
        </w:p>
        <w:p w14:paraId="245671C2" w14:textId="080CBCF8" w:rsidR="00430734" w:rsidRDefault="00430734">
          <w:r w:rsidRPr="00D1740F">
            <w:rPr>
              <w:rFonts w:ascii="Arial" w:hAnsi="Arial" w:cs="Arial"/>
              <w:b/>
              <w:bCs/>
              <w:noProof/>
            </w:rPr>
            <w:fldChar w:fldCharType="end"/>
          </w:r>
        </w:p>
      </w:sdtContent>
    </w:sdt>
    <w:p w14:paraId="3FE4B91D" w14:textId="77777777" w:rsidR="00FE0FAA" w:rsidRPr="00430734" w:rsidRDefault="00FE0FAA" w:rsidP="00430734">
      <w:pPr>
        <w:spacing w:after="0" w:line="360" w:lineRule="auto"/>
        <w:ind w:firstLine="720"/>
        <w:contextualSpacing/>
        <w:jc w:val="both"/>
        <w:rPr>
          <w:rFonts w:ascii="Arial" w:eastAsia="Calibri" w:hAnsi="Arial" w:cs="Arial"/>
          <w:b/>
          <w:bCs/>
          <w:kern w:val="2"/>
          <w:lang w:val=""/>
          <w14:ligatures w14:val="standardContextual"/>
        </w:rPr>
      </w:pPr>
    </w:p>
    <w:p w14:paraId="57B4EA3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AD662C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062C42EC"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61FB033E"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C64BB6F"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23067F8E"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0E861D7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2D9251EA"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52E389D1"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517194B8"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0AE827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2B15BAA"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4983E841"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022B5912"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56254781"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5F0B982C"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057450EB" w14:textId="6F34FE45"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lastRenderedPageBreak/>
        <w:t xml:space="preserve">The UK Mobile Network Industry is </w:t>
      </w:r>
      <w:proofErr w:type="spellStart"/>
      <w:r w:rsidRPr="00430734">
        <w:rPr>
          <w:rFonts w:ascii="Arial" w:eastAsia="Calibri" w:hAnsi="Arial" w:cs="Arial"/>
          <w:kern w:val="2"/>
          <w14:ligatures w14:val="standardContextual"/>
        </w:rPr>
        <w:t>characterised</w:t>
      </w:r>
      <w:proofErr w:type="spellEnd"/>
      <w:r w:rsidRPr="00430734">
        <w:rPr>
          <w:rFonts w:ascii="Arial" w:eastAsia="Calibri" w:hAnsi="Arial" w:cs="Arial"/>
          <w:kern w:val="2"/>
          <w14:ligatures w14:val="standardContextual"/>
        </w:rPr>
        <w:t xml:space="preserve"> by a concentrated market structure dominated by four major players: EE, O2, Vodafone, and Three. BT subsidiary EE has the highest market share at 28%, the second is O2 at 26%, the third is Vodafone at 21%, and the last, Three, has 12% of the overall market share (Statista, 2018). Such a structure of the industry has led to heavy consolidation in terms of market share and customer attraction. This industry has only evolved recently, and the most recent inclusion is the ongoing deployment of 5G networks (Cheng, Hu and Varga, 2022). It is a new generation advancement in mobile connectivity technology, expected to deliver higher speeds and low delay. All four key operators have rolled out 5G services, and major cities have had tremendous rollout. Another important innovation is the impending Vodafone/Three merger plan, unveiled by Vodafone Group Chief Executive Officer Margherita Della Valle. If approved, this merger will change the industry's competitive structure and may cut the number of many large players from four to three.</w:t>
      </w:r>
    </w:p>
    <w:p w14:paraId="5A510509" w14:textId="46447A0B"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The legal factors significantly influence the development of the UK Mobile Network Industry. The UK's communications industry is governed by Ofcom, with functions touching on fair competition, efficient spectrum management, and consumer protection (Philip et al., 2017). This Ofcom is responsible for the spectrum awards and uses the authority to fix service quality and encourage network investments. Some of these regulations include spectrum licensing regulations related to allocations of radio frequencies for mobile services. Ofcom also assumes the role of spectrum auction, which is a decisive activity affecting the operators' network obligations and quality. Further, Ofcom regulates net neutrality, guarantees general internet connection for everyone, and sets tariffs on some particular services. It is also responsible for mergers and acquisitions, such as the Vodafone/Three transaction, and diagnosing the composite effect on competition. These regulatory programs are designed to promote innovation, protect competitive structure, and guarantee that mobile technology's advantages will be affordable for all consumers in the United Kingdom.</w:t>
      </w:r>
    </w:p>
    <w:p w14:paraId="0ED2EF31"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713B16EA" w14:textId="77777777" w:rsidR="00FE0FAA" w:rsidRPr="00430734" w:rsidRDefault="00FE0FAA" w:rsidP="00430734">
      <w:pPr>
        <w:pStyle w:val="Heading1"/>
        <w:spacing w:before="0" w:line="360" w:lineRule="auto"/>
        <w:ind w:firstLine="720"/>
        <w:contextualSpacing/>
        <w:jc w:val="both"/>
        <w:rPr>
          <w:rFonts w:ascii="Arial" w:eastAsia="Calibri" w:hAnsi="Arial" w:cs="Arial"/>
          <w:color w:val="auto"/>
        </w:rPr>
      </w:pPr>
      <w:bookmarkStart w:id="0" w:name="_Toc179638123"/>
      <w:r w:rsidRPr="00430734">
        <w:rPr>
          <w:rFonts w:ascii="Arial" w:eastAsia="Calibri" w:hAnsi="Arial" w:cs="Arial"/>
          <w:color w:val="auto"/>
        </w:rPr>
        <w:t>Challenges</w:t>
      </w:r>
      <w:bookmarkEnd w:id="0"/>
    </w:p>
    <w:p w14:paraId="1BFAC57B" w14:textId="77777777" w:rsidR="00FE0FAA" w:rsidRPr="00430734" w:rsidRDefault="00FE0FAA" w:rsidP="00430734">
      <w:pPr>
        <w:spacing w:after="0" w:line="360" w:lineRule="auto"/>
        <w:ind w:firstLine="720"/>
        <w:contextualSpacing/>
        <w:jc w:val="both"/>
        <w:rPr>
          <w:rFonts w:ascii="Arial" w:eastAsia="Calibri" w:hAnsi="Arial" w:cs="Arial"/>
          <w:b/>
          <w:bCs/>
          <w:kern w:val="2"/>
          <w14:ligatures w14:val="standardContextual"/>
        </w:rPr>
      </w:pPr>
    </w:p>
    <w:p w14:paraId="02EAF763" w14:textId="4C0ACACB"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The UK mobile network industry also encounters great problems, the foremost of which is the relatively high infrastructure costs. Establishing and sustaining nationwide networks, especially with the current and continuous 5G network deployment, are very capital-intensive (Oughton and Frias, 2018). These costs are worsened by the fact that they have to frequently invest in new technology to counter increasing data needs and coverage. Spectrum allocation and auctions continue to be something else that poses a great challenge. Due to the scarcity of available radio frequencies and the fact that most operators have to purchase these spectrums through competitive bids, expanding capacity usage in current networks may exert pressure on the dealers'/Operators' financial capabilities.</w:t>
      </w:r>
    </w:p>
    <w:p w14:paraId="0B21457E" w14:textId="55129C92"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lastRenderedPageBreak/>
        <w:t>The market concentration originating from the industry type suggests an oligopolistic competition, resulting in high price sensitivity and, therefore, slim margins. Mobile operators have to set their tariffs on one hand, and, on the other hand, it is important that operators can make enough money to upgrade the network and create new services. Regulatory compliance is also important, and it poses further challenges and expenses (Bromwich and Hong, 2014). To follow Ofcom's rules on net neutrality, data protection, and quality of service, stakeholders need consistent investments in compliance. Also, there is a broad range of sources of risk affecting strategic planning and long-term investment; hence, regulatory risks related to such issues as possible market domination can be an important limitation.</w:t>
      </w:r>
    </w:p>
    <w:p w14:paraId="18EC3E25"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1673B2EB" w14:textId="77777777" w:rsidR="00FE0FAA" w:rsidRPr="00430734" w:rsidRDefault="00FE0FAA" w:rsidP="00430734">
      <w:pPr>
        <w:pStyle w:val="Heading1"/>
        <w:spacing w:before="0" w:line="360" w:lineRule="auto"/>
        <w:ind w:firstLine="720"/>
        <w:contextualSpacing/>
        <w:jc w:val="both"/>
        <w:rPr>
          <w:rFonts w:ascii="Arial" w:eastAsia="Calibri" w:hAnsi="Arial" w:cs="Arial"/>
          <w:color w:val="auto"/>
        </w:rPr>
      </w:pPr>
      <w:bookmarkStart w:id="1" w:name="_Toc179638124"/>
      <w:r w:rsidRPr="00430734">
        <w:rPr>
          <w:rFonts w:ascii="Arial" w:eastAsia="Calibri" w:hAnsi="Arial" w:cs="Arial"/>
          <w:color w:val="auto"/>
        </w:rPr>
        <w:t>Opportunities</w:t>
      </w:r>
      <w:bookmarkEnd w:id="1"/>
    </w:p>
    <w:p w14:paraId="673B0F85" w14:textId="77777777" w:rsidR="00FE0FAA" w:rsidRPr="00430734" w:rsidRDefault="00FE0FAA" w:rsidP="00430734">
      <w:pPr>
        <w:spacing w:after="0" w:line="360" w:lineRule="auto"/>
        <w:ind w:firstLine="720"/>
        <w:contextualSpacing/>
        <w:jc w:val="both"/>
        <w:rPr>
          <w:rFonts w:ascii="Arial" w:eastAsia="Calibri" w:hAnsi="Arial" w:cs="Arial"/>
          <w:b/>
          <w:bCs/>
          <w:kern w:val="2"/>
          <w14:ligatures w14:val="standardContextual"/>
        </w:rPr>
      </w:pPr>
    </w:p>
    <w:p w14:paraId="6FA3980F" w14:textId="7E76CF0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The overall availability of 5G technology is likely to create the right prospects for UK mobile network operators. Apart from providing faster connectivity for users, the 5G extends IoT capabilities based on new networks in many fields (Haque, Zihad and Hasan, 2023). This technology can generate new revenue streams for smart city projects, autonomous cars, and auto industrial applications. With the introduction of 5G capabilities, operators can design and sell more unique services capable of grabbing more value-conscious markets. More specifically, the enterprise and B2B domains have the brightest potential growth area as more companies integrate mobile solutions into their work.</w:t>
      </w:r>
    </w:p>
    <w:p w14:paraId="720D58F7" w14:textId="2EF14D75"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Technological advancements across industries bring new service opportunities for mobile network operators apart from connectivity. These could be Cloud services, Edge computing services, and Industry-specific communication services. Telecom operators can use the current backbone structures and engineering know-how to become strategic players in business </w:t>
      </w:r>
      <w:proofErr w:type="spellStart"/>
      <w:r w:rsidRPr="00430734">
        <w:rPr>
          <w:rFonts w:ascii="Arial" w:eastAsia="Calibri" w:hAnsi="Arial" w:cs="Arial"/>
          <w:kern w:val="2"/>
          <w14:ligatures w14:val="standardContextual"/>
        </w:rPr>
        <w:t>digitalisation</w:t>
      </w:r>
      <w:proofErr w:type="spellEnd"/>
      <w:r w:rsidRPr="00430734">
        <w:rPr>
          <w:rFonts w:ascii="Arial" w:eastAsia="Calibri" w:hAnsi="Arial" w:cs="Arial"/>
          <w:kern w:val="2"/>
          <w14:ligatures w14:val="standardContextual"/>
        </w:rPr>
        <w:t xml:space="preserve"> (Mihailovic, 2018). Also, the possibility of industries merging, for instance, the Vodafone-Three deal, shows the potential for efficiency gains from economies of scale. Consolidation may improve efficiency as the consolidated entities may have a better capacity to spend on networks, services, and innovations, which may help improve their market competitiveness.</w:t>
      </w:r>
    </w:p>
    <w:p w14:paraId="02D98264"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051AF857" w14:textId="77777777" w:rsidR="00FE0FAA" w:rsidRPr="00430734" w:rsidRDefault="00FE0FAA" w:rsidP="00430734">
      <w:pPr>
        <w:pStyle w:val="Heading1"/>
        <w:spacing w:before="0" w:line="360" w:lineRule="auto"/>
        <w:ind w:firstLine="720"/>
        <w:contextualSpacing/>
        <w:jc w:val="both"/>
        <w:rPr>
          <w:rFonts w:ascii="Arial" w:eastAsia="Calibri" w:hAnsi="Arial" w:cs="Arial"/>
          <w:color w:val="auto"/>
          <w:lang w:val=""/>
        </w:rPr>
      </w:pPr>
      <w:bookmarkStart w:id="2" w:name="_Toc179638125"/>
      <w:r w:rsidRPr="00430734">
        <w:rPr>
          <w:rFonts w:ascii="Arial" w:eastAsia="Calibri" w:hAnsi="Arial" w:cs="Arial"/>
          <w:color w:val="auto"/>
          <w:lang w:val=""/>
        </w:rPr>
        <w:t>Profit Maximization Theory in the UK Mobile Network Industry</w:t>
      </w:r>
      <w:bookmarkEnd w:id="2"/>
    </w:p>
    <w:p w14:paraId="5D96D0CC" w14:textId="77777777" w:rsidR="00FE0FAA" w:rsidRPr="00430734" w:rsidRDefault="00FE0FAA" w:rsidP="00430734">
      <w:pPr>
        <w:spacing w:after="0" w:line="360" w:lineRule="auto"/>
        <w:ind w:firstLine="720"/>
        <w:contextualSpacing/>
        <w:jc w:val="both"/>
        <w:rPr>
          <w:rFonts w:ascii="Arial" w:eastAsia="Calibri" w:hAnsi="Arial" w:cs="Arial"/>
          <w:b/>
          <w:bCs/>
          <w:kern w:val="2"/>
          <w:lang w:val=""/>
          <w14:ligatures w14:val="standardContextual"/>
        </w:rPr>
      </w:pPr>
    </w:p>
    <w:p w14:paraId="76B5D7C7" w14:textId="4833DD0E"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Profit </w:t>
      </w:r>
      <w:proofErr w:type="spellStart"/>
      <w:r w:rsidRPr="00430734">
        <w:rPr>
          <w:rFonts w:ascii="Arial" w:eastAsia="Calibri" w:hAnsi="Arial" w:cs="Arial"/>
          <w:kern w:val="2"/>
          <w14:ligatures w14:val="standardContextual"/>
        </w:rPr>
        <w:t>Maximisation</w:t>
      </w:r>
      <w:proofErr w:type="spellEnd"/>
      <w:r w:rsidRPr="00430734">
        <w:rPr>
          <w:rFonts w:ascii="Arial" w:eastAsia="Calibri" w:hAnsi="Arial" w:cs="Arial"/>
          <w:kern w:val="2"/>
          <w14:ligatures w14:val="standardContextual"/>
        </w:rPr>
        <w:t xml:space="preserve"> Theory argues that the purpose of firms should be to </w:t>
      </w:r>
      <w:proofErr w:type="spellStart"/>
      <w:r w:rsidRPr="00430734">
        <w:rPr>
          <w:rFonts w:ascii="Arial" w:eastAsia="Calibri" w:hAnsi="Arial" w:cs="Arial"/>
          <w:kern w:val="2"/>
          <w14:ligatures w14:val="standardContextual"/>
        </w:rPr>
        <w:t>maximise</w:t>
      </w:r>
      <w:proofErr w:type="spellEnd"/>
      <w:r w:rsidRPr="00430734">
        <w:rPr>
          <w:rFonts w:ascii="Arial" w:eastAsia="Calibri" w:hAnsi="Arial" w:cs="Arial"/>
          <w:kern w:val="2"/>
          <w14:ligatures w14:val="standardContextual"/>
        </w:rPr>
        <w:t xml:space="preserve"> the quantity of total revenue by total cost (Brueckner, 2013). In the case of the UK Mobile Network Industry, it encompasses the right price level that has to be fixed for products and services to enhance the total income of the company and target the customer acquisition base correctly concerning the overall expenditure on the network infrastructure as well as the cost that surface in procuring frequencies. </w:t>
      </w:r>
      <w:r w:rsidRPr="00430734">
        <w:rPr>
          <w:rFonts w:ascii="Arial" w:eastAsia="Calibri" w:hAnsi="Arial" w:cs="Arial"/>
          <w:kern w:val="2"/>
          <w14:ligatures w14:val="standardContextual"/>
        </w:rPr>
        <w:lastRenderedPageBreak/>
        <w:t>Operators must identify the break-even point where marginal revenue equals marginal cost for each additional customer or service served. This theory helps operators decide about output level, price determination, and investment. However, doing so generates many challenges in the mobile network industry because of the high fixed cost needed to establish the networks and the volatility of technology and consumers' needs.</w:t>
      </w:r>
    </w:p>
    <w:p w14:paraId="3923D3A5" w14:textId="7DD505B0"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In addition, some of the characteristics observed in the business environment of the UK Mobile Network Industry can condition the application of the Profit Maximization Theory. These include complex pricing structures such as weighted footage tariffs, multiple connectivity options, free Internet service with purchases, and loyalty programs that seek to </w:t>
      </w:r>
      <w:proofErr w:type="spellStart"/>
      <w:r w:rsidRPr="00430734">
        <w:rPr>
          <w:rFonts w:ascii="Arial" w:eastAsia="Calibri" w:hAnsi="Arial" w:cs="Arial"/>
          <w:kern w:val="2"/>
          <w14:ligatures w14:val="standardContextual"/>
        </w:rPr>
        <w:t>optimise</w:t>
      </w:r>
      <w:proofErr w:type="spellEnd"/>
      <w:r w:rsidRPr="00430734">
        <w:rPr>
          <w:rFonts w:ascii="Arial" w:eastAsia="Calibri" w:hAnsi="Arial" w:cs="Arial"/>
          <w:kern w:val="2"/>
          <w14:ligatures w14:val="standardContextual"/>
        </w:rPr>
        <w:t xml:space="preserve"> the average revenue per user (ARPU). Marketing strategies aim to make optimum decisions in gaining new customers concerning the cost incurred and the income the customer will generate. On the cost side, operators incur pressing costs in maintaining, let alone upgrading, network infrastructure, especially related to the current 5G advancements. The other expense is the acquisition of spectrum, which is a key determinant of network capacity and quality. These factors must influence the input and service delivery investment level to achieve maximum profitability in the short and long run.</w:t>
      </w:r>
    </w:p>
    <w:p w14:paraId="2E7B3F94" w14:textId="70481A22"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Furthermore, it becomes evident how this industry's extreme focus on </w:t>
      </w:r>
      <w:proofErr w:type="spellStart"/>
      <w:r w:rsidRPr="00430734">
        <w:rPr>
          <w:rFonts w:ascii="Arial" w:eastAsia="Calibri" w:hAnsi="Arial" w:cs="Arial"/>
          <w:kern w:val="2"/>
          <w14:ligatures w14:val="standardContextual"/>
        </w:rPr>
        <w:t>maximising</w:t>
      </w:r>
      <w:proofErr w:type="spellEnd"/>
      <w:r w:rsidRPr="00430734">
        <w:rPr>
          <w:rFonts w:ascii="Arial" w:eastAsia="Calibri" w:hAnsi="Arial" w:cs="Arial"/>
          <w:kern w:val="2"/>
          <w14:ligatures w14:val="standardContextual"/>
        </w:rPr>
        <w:t xml:space="preserve"> pure profits is not sustainable. Because competition and regulation are very intense in developed countries, pursuing short-term goals for high financial returns may result in loss of market share, regulatory actions, or strain on reputation in the future. As for the market structure, profit-making is once again hampered by the fact that the relevant industry is oligopolistic. Any action an operator takes may trigger a reaction from competitors that may offset initial gains. Also, the nature of mobile services in society today puts social and political pressures on network operators to balance coverage and cost with profitability (Knoke, 2018). Such conditions call for enhancing the concept of profit </w:t>
      </w:r>
      <w:proofErr w:type="spellStart"/>
      <w:r w:rsidRPr="00430734">
        <w:rPr>
          <w:rFonts w:ascii="Arial" w:eastAsia="Calibri" w:hAnsi="Arial" w:cs="Arial"/>
          <w:kern w:val="2"/>
          <w14:ligatures w14:val="standardContextual"/>
        </w:rPr>
        <w:t>maximisation</w:t>
      </w:r>
      <w:proofErr w:type="spellEnd"/>
      <w:r w:rsidRPr="00430734">
        <w:rPr>
          <w:rFonts w:ascii="Arial" w:eastAsia="Calibri" w:hAnsi="Arial" w:cs="Arial"/>
          <w:kern w:val="2"/>
          <w14:ligatures w14:val="standardContextual"/>
        </w:rPr>
        <w:t xml:space="preserve"> as the key business goal in terms of its provision of recognition for the various and potential stakeholders and sustaining the future viability of these companies.</w:t>
      </w:r>
    </w:p>
    <w:p w14:paraId="4942D40D" w14:textId="191F8B75"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Moreover, obtaining sustainable development for the premier industry in the United Kingdom means looking beyond the Mobile Network Industry's profit margin. Customer satisfaction and loyalty are especially important because customer acquisition costs are generally higher than customer retention costs. Therefore, it can be deduced that brand image and loyalty are crucial in the market since services closely resemble each other. The environment also supports the pursuit of innovation and technological differentiation in order to attract high-value customers. Creating long-term capital stock through long-term investment in infrastructure is indeed capital-intensive but indispensable in sustaining competitiveness and increasing the capacity to meet future demands on data. In this respect, achieving the appropriate balance between these factors with the focus on cost control and profit </w:t>
      </w:r>
      <w:proofErr w:type="spellStart"/>
      <w:r w:rsidRPr="00430734">
        <w:rPr>
          <w:rFonts w:ascii="Arial" w:eastAsia="Calibri" w:hAnsi="Arial" w:cs="Arial"/>
          <w:kern w:val="2"/>
          <w14:ligatures w14:val="standardContextual"/>
        </w:rPr>
        <w:t>maximisation</w:t>
      </w:r>
      <w:proofErr w:type="spellEnd"/>
      <w:r w:rsidRPr="00430734">
        <w:rPr>
          <w:rFonts w:ascii="Arial" w:eastAsia="Calibri" w:hAnsi="Arial" w:cs="Arial"/>
          <w:kern w:val="2"/>
          <w14:ligatures w14:val="standardContextual"/>
        </w:rPr>
        <w:t xml:space="preserve"> </w:t>
      </w:r>
      <w:r w:rsidRPr="00430734">
        <w:rPr>
          <w:rFonts w:ascii="Arial" w:eastAsia="Calibri" w:hAnsi="Arial" w:cs="Arial"/>
          <w:kern w:val="2"/>
          <w14:ligatures w14:val="standardContextual"/>
        </w:rPr>
        <w:lastRenderedPageBreak/>
        <w:t>needs a tactical approach that would reconcile short-run cost objectives with long-run value creation for firms and sustainable development of the industries.</w:t>
      </w:r>
    </w:p>
    <w:p w14:paraId="2A2502ED"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23CDD4E9" w14:textId="77777777" w:rsidR="00FE0FAA" w:rsidRPr="00430734" w:rsidRDefault="00FE0FAA" w:rsidP="00430734">
      <w:pPr>
        <w:pStyle w:val="Heading1"/>
        <w:spacing w:before="0" w:line="360" w:lineRule="auto"/>
        <w:ind w:firstLine="720"/>
        <w:contextualSpacing/>
        <w:jc w:val="both"/>
        <w:rPr>
          <w:rFonts w:ascii="Arial" w:eastAsia="Calibri" w:hAnsi="Arial" w:cs="Arial"/>
          <w:color w:val="auto"/>
          <w:lang w:val=""/>
        </w:rPr>
      </w:pPr>
      <w:bookmarkStart w:id="3" w:name="_Toc179638126"/>
      <w:r w:rsidRPr="00430734">
        <w:rPr>
          <w:rFonts w:ascii="Arial" w:eastAsia="Calibri" w:hAnsi="Arial" w:cs="Arial"/>
          <w:color w:val="auto"/>
          <w:lang w:val=""/>
        </w:rPr>
        <w:t>Economic Theories and Business Environment</w:t>
      </w:r>
      <w:bookmarkEnd w:id="3"/>
    </w:p>
    <w:p w14:paraId="0F69F743" w14:textId="77777777" w:rsidR="00FE0FAA" w:rsidRPr="00430734" w:rsidRDefault="00FE0FAA" w:rsidP="00430734">
      <w:pPr>
        <w:spacing w:after="0" w:line="360" w:lineRule="auto"/>
        <w:ind w:firstLine="720"/>
        <w:contextualSpacing/>
        <w:jc w:val="both"/>
        <w:rPr>
          <w:rFonts w:ascii="Arial" w:eastAsia="Calibri" w:hAnsi="Arial" w:cs="Arial"/>
          <w:b/>
          <w:bCs/>
          <w:kern w:val="2"/>
          <w:lang w:val=""/>
          <w14:ligatures w14:val="standardContextual"/>
        </w:rPr>
      </w:pPr>
    </w:p>
    <w:p w14:paraId="2A6DAE7C" w14:textId="77777777" w:rsidR="00FE0FAA" w:rsidRPr="00430734" w:rsidRDefault="00FE0FAA" w:rsidP="00430734">
      <w:pPr>
        <w:pStyle w:val="Heading2"/>
        <w:spacing w:before="0" w:line="360" w:lineRule="auto"/>
        <w:ind w:firstLine="720"/>
        <w:contextualSpacing/>
        <w:jc w:val="both"/>
        <w:rPr>
          <w:rFonts w:ascii="Arial" w:eastAsia="Calibri" w:hAnsi="Arial" w:cs="Arial"/>
          <w:color w:val="auto"/>
          <w:lang w:val=""/>
        </w:rPr>
      </w:pPr>
      <w:bookmarkStart w:id="4" w:name="_Toc179638127"/>
      <w:r w:rsidRPr="00430734">
        <w:rPr>
          <w:rFonts w:ascii="Arial" w:eastAsia="Calibri" w:hAnsi="Arial" w:cs="Arial"/>
          <w:color w:val="auto"/>
          <w:lang w:val=""/>
        </w:rPr>
        <w:t>Demand Analysis</w:t>
      </w:r>
      <w:bookmarkEnd w:id="4"/>
    </w:p>
    <w:p w14:paraId="71A034DF" w14:textId="77777777" w:rsidR="00FE0FAA" w:rsidRPr="00430734" w:rsidRDefault="00FE0FAA" w:rsidP="00430734">
      <w:pPr>
        <w:spacing w:after="0" w:line="360" w:lineRule="auto"/>
        <w:ind w:firstLine="720"/>
        <w:contextualSpacing/>
        <w:jc w:val="both"/>
        <w:rPr>
          <w:rFonts w:ascii="Arial" w:eastAsia="Calibri" w:hAnsi="Arial" w:cs="Arial"/>
          <w:b/>
          <w:bCs/>
          <w:i/>
          <w:iCs/>
          <w:kern w:val="2"/>
          <w:lang w:val=""/>
          <w14:ligatures w14:val="standardContextual"/>
        </w:rPr>
      </w:pPr>
    </w:p>
    <w:p w14:paraId="4CCB9B98" w14:textId="2A193870"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The factors that affect the demand for mobile services in the UK are income level, technological aspects, and consumer preferences. As dependence on smartphones rises progressively, so does data service demand (Deloitte, 2024). This element is important; consumers may not respond positively to changes in the tariff structure. The price elasticity of demand differs from one segment of a market to another; it is usually lower among business customers than personal ones. Other factors influencing demand greatly include network coverage, service quality, and brand image. Knowledge of these dynamics helps operators set correct price strategies and services that would prove profitable yet commercially feasible in the given market.</w:t>
      </w:r>
    </w:p>
    <w:p w14:paraId="4C9D7B2B"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3A1CFA2C" w14:textId="77777777" w:rsidR="00FE0FAA" w:rsidRPr="00430734" w:rsidRDefault="00FE0FAA" w:rsidP="00430734">
      <w:pPr>
        <w:pStyle w:val="Heading2"/>
        <w:spacing w:before="0" w:line="360" w:lineRule="auto"/>
        <w:ind w:firstLine="720"/>
        <w:contextualSpacing/>
        <w:jc w:val="both"/>
        <w:rPr>
          <w:rFonts w:ascii="Arial" w:eastAsia="Calibri" w:hAnsi="Arial" w:cs="Arial"/>
          <w:color w:val="auto"/>
          <w:lang w:val=""/>
        </w:rPr>
      </w:pPr>
      <w:bookmarkStart w:id="5" w:name="_Toc179638128"/>
      <w:r w:rsidRPr="00430734">
        <w:rPr>
          <w:rFonts w:ascii="Arial" w:eastAsia="Calibri" w:hAnsi="Arial" w:cs="Arial"/>
          <w:color w:val="auto"/>
          <w:lang w:val=""/>
        </w:rPr>
        <w:t>Supply Analysis</w:t>
      </w:r>
      <w:bookmarkEnd w:id="5"/>
    </w:p>
    <w:p w14:paraId="7C89ABA0" w14:textId="77777777" w:rsidR="00FE0FAA" w:rsidRPr="00430734" w:rsidRDefault="00FE0FAA" w:rsidP="00430734">
      <w:pPr>
        <w:spacing w:after="0" w:line="360" w:lineRule="auto"/>
        <w:ind w:firstLine="720"/>
        <w:contextualSpacing/>
        <w:jc w:val="both"/>
        <w:rPr>
          <w:rFonts w:ascii="Arial" w:eastAsia="Calibri" w:hAnsi="Arial" w:cs="Arial"/>
          <w:b/>
          <w:bCs/>
          <w:i/>
          <w:iCs/>
          <w:kern w:val="2"/>
          <w:lang w:val=""/>
          <w14:ligatures w14:val="standardContextual"/>
        </w:rPr>
      </w:pPr>
    </w:p>
    <w:p w14:paraId="04B64FAA" w14:textId="488A12BC"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The availability of mobile services can, therefore, be influenced more by the existing network infrastructure. The elements that define supply consist of technological factors, availability of requisite spectrum, and geographical location density of cell towers. Availability is one of the biggest problems concerning capacity constraints and network density, especially in more populated urban areas where data consumption is highest. Supply capacity enhancing measures include expansion of network infrastructure and recent improvements like 5G (Cambridge Econometrics, 2021). However, these expansions are capital-intensive, and many encounter regulatory and logistical problems. The expansions are also mostly capital-intensive and encounter regulatory as well as logistic challenges. Increased capacity means new investment, and therefore, companies' managers must </w:t>
      </w:r>
      <w:proofErr w:type="spellStart"/>
      <w:r w:rsidRPr="00430734">
        <w:rPr>
          <w:rFonts w:ascii="Arial" w:eastAsia="Calibri" w:hAnsi="Arial" w:cs="Arial"/>
          <w:kern w:val="2"/>
          <w14:ligatures w14:val="standardContextual"/>
        </w:rPr>
        <w:t>analyse</w:t>
      </w:r>
      <w:proofErr w:type="spellEnd"/>
      <w:r w:rsidRPr="00430734">
        <w:rPr>
          <w:rFonts w:ascii="Arial" w:eastAsia="Calibri" w:hAnsi="Arial" w:cs="Arial"/>
          <w:kern w:val="2"/>
          <w14:ligatures w14:val="standardContextual"/>
        </w:rPr>
        <w:t xml:space="preserve"> the risks and potential benefits of incremental capacity addition. Another important factor that considerably influences mobile service supply is the capacity to effectively control and enhance currently existing network assets.</w:t>
      </w:r>
    </w:p>
    <w:p w14:paraId="606FED51" w14:textId="77777777" w:rsidR="00FE0FAA" w:rsidRDefault="00FE0FAA" w:rsidP="00430734">
      <w:pPr>
        <w:spacing w:after="0" w:line="360" w:lineRule="auto"/>
        <w:ind w:firstLine="720"/>
        <w:contextualSpacing/>
        <w:jc w:val="both"/>
        <w:rPr>
          <w:rFonts w:ascii="Arial" w:eastAsia="Calibri" w:hAnsi="Arial" w:cs="Arial"/>
          <w:kern w:val="2"/>
          <w14:ligatures w14:val="standardContextual"/>
        </w:rPr>
      </w:pPr>
    </w:p>
    <w:p w14:paraId="7FA87B17" w14:textId="77777777" w:rsidR="00B53DA3" w:rsidRDefault="00B53DA3" w:rsidP="00430734">
      <w:pPr>
        <w:spacing w:after="0" w:line="360" w:lineRule="auto"/>
        <w:ind w:firstLine="720"/>
        <w:contextualSpacing/>
        <w:jc w:val="both"/>
        <w:rPr>
          <w:rFonts w:ascii="Arial" w:eastAsia="Calibri" w:hAnsi="Arial" w:cs="Arial"/>
          <w:kern w:val="2"/>
          <w14:ligatures w14:val="standardContextual"/>
        </w:rPr>
      </w:pPr>
    </w:p>
    <w:p w14:paraId="4441BB25" w14:textId="77777777" w:rsidR="00B53DA3" w:rsidRPr="00430734" w:rsidRDefault="00B53DA3" w:rsidP="00430734">
      <w:pPr>
        <w:spacing w:after="0" w:line="360" w:lineRule="auto"/>
        <w:ind w:firstLine="720"/>
        <w:contextualSpacing/>
        <w:jc w:val="both"/>
        <w:rPr>
          <w:rFonts w:ascii="Arial" w:eastAsia="Calibri" w:hAnsi="Arial" w:cs="Arial"/>
          <w:kern w:val="2"/>
          <w14:ligatures w14:val="standardContextual"/>
        </w:rPr>
      </w:pPr>
    </w:p>
    <w:p w14:paraId="611AF2E4" w14:textId="77777777" w:rsidR="00FE0FAA" w:rsidRPr="00430734" w:rsidRDefault="00FE0FAA" w:rsidP="00430734">
      <w:pPr>
        <w:pStyle w:val="Heading2"/>
        <w:spacing w:before="0" w:line="360" w:lineRule="auto"/>
        <w:ind w:firstLine="720"/>
        <w:contextualSpacing/>
        <w:jc w:val="both"/>
        <w:rPr>
          <w:rFonts w:ascii="Arial" w:eastAsia="Calibri" w:hAnsi="Arial" w:cs="Arial"/>
          <w:color w:val="auto"/>
          <w:lang w:val=""/>
        </w:rPr>
      </w:pPr>
      <w:bookmarkStart w:id="6" w:name="_Toc179638129"/>
      <w:r w:rsidRPr="00430734">
        <w:rPr>
          <w:rFonts w:ascii="Arial" w:eastAsia="Calibri" w:hAnsi="Arial" w:cs="Arial"/>
          <w:color w:val="auto"/>
          <w:lang w:val=""/>
        </w:rPr>
        <w:lastRenderedPageBreak/>
        <w:t>Market Structure</w:t>
      </w:r>
      <w:bookmarkEnd w:id="6"/>
    </w:p>
    <w:p w14:paraId="59CBCFBF" w14:textId="77777777" w:rsidR="00FE0FAA" w:rsidRPr="00430734" w:rsidRDefault="00FE0FAA" w:rsidP="00430734">
      <w:pPr>
        <w:spacing w:after="0" w:line="360" w:lineRule="auto"/>
        <w:ind w:firstLine="720"/>
        <w:contextualSpacing/>
        <w:jc w:val="both"/>
        <w:rPr>
          <w:rFonts w:ascii="Arial" w:eastAsia="Calibri" w:hAnsi="Arial" w:cs="Arial"/>
          <w:b/>
          <w:bCs/>
          <w:i/>
          <w:iCs/>
          <w:kern w:val="2"/>
          <w:lang w:val=""/>
          <w14:ligatures w14:val="standardContextual"/>
        </w:rPr>
      </w:pPr>
    </w:p>
    <w:p w14:paraId="61E4EF44" w14:textId="7AEDC32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An analysis of the market structure of the UK's Mobile Network Industry reveals that it is perfectly oligopolistic. This structure has wide implications for pricing strategies and competitive rivalry. Conversely, oligopolies have the feasibility of maintaining high prices with magnitude more stability than monopolies through tacit collusion, which is a process of firms agreeing not to compete with each other. Still, instead, all settle to maintain higher prices. Nevertheless, to a certain extent, the influence of regulations and threats of mobile virtual network operators influence the competitive pressure here. Such matters as network improvements or expansion are also covered under this structure since firms in an oligopolistic industry depend on their competitors' activities. Thus, the nature of this competitive structure requires carefully considering the price policies, innovative activities, and positioning strategies.</w:t>
      </w:r>
    </w:p>
    <w:p w14:paraId="44082AF5" w14:textId="77777777" w:rsidR="00FE0FAA" w:rsidRPr="00430734" w:rsidRDefault="00FE0FAA" w:rsidP="00430734">
      <w:pPr>
        <w:spacing w:after="0" w:line="360" w:lineRule="auto"/>
        <w:ind w:firstLine="720"/>
        <w:contextualSpacing/>
        <w:jc w:val="both"/>
        <w:rPr>
          <w:rFonts w:ascii="Arial" w:eastAsia="Calibri" w:hAnsi="Arial" w:cs="Arial"/>
          <w:kern w:val="2"/>
          <w:lang w:val=""/>
          <w14:ligatures w14:val="standardContextual"/>
        </w:rPr>
      </w:pPr>
    </w:p>
    <w:p w14:paraId="26BBE6C3" w14:textId="77777777" w:rsidR="00FE0FAA" w:rsidRPr="00430734" w:rsidRDefault="00FE0FAA" w:rsidP="00430734">
      <w:pPr>
        <w:pStyle w:val="Heading2"/>
        <w:spacing w:before="0" w:line="360" w:lineRule="auto"/>
        <w:ind w:firstLine="720"/>
        <w:contextualSpacing/>
        <w:jc w:val="both"/>
        <w:rPr>
          <w:rFonts w:ascii="Arial" w:eastAsia="Calibri" w:hAnsi="Arial" w:cs="Arial"/>
          <w:color w:val="auto"/>
          <w:lang w:val=""/>
        </w:rPr>
      </w:pPr>
      <w:bookmarkStart w:id="7" w:name="_Toc179638130"/>
      <w:r w:rsidRPr="00430734">
        <w:rPr>
          <w:rFonts w:ascii="Arial" w:eastAsia="Calibri" w:hAnsi="Arial" w:cs="Arial"/>
          <w:color w:val="auto"/>
          <w:lang w:val=""/>
        </w:rPr>
        <w:t>Business Objectives</w:t>
      </w:r>
      <w:bookmarkEnd w:id="7"/>
    </w:p>
    <w:p w14:paraId="1D2AAEF7" w14:textId="77777777" w:rsidR="00FE0FAA" w:rsidRPr="00430734" w:rsidRDefault="00FE0FAA" w:rsidP="00430734">
      <w:pPr>
        <w:spacing w:after="0" w:line="360" w:lineRule="auto"/>
        <w:ind w:firstLine="720"/>
        <w:contextualSpacing/>
        <w:jc w:val="both"/>
        <w:rPr>
          <w:rFonts w:ascii="Arial" w:eastAsia="Calibri" w:hAnsi="Arial" w:cs="Arial"/>
          <w:b/>
          <w:bCs/>
          <w:i/>
          <w:iCs/>
          <w:kern w:val="2"/>
          <w:lang w:val=""/>
          <w14:ligatures w14:val="standardContextual"/>
        </w:rPr>
      </w:pPr>
    </w:p>
    <w:p w14:paraId="11907F44" w14:textId="0986F813"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Mobile network operators in the UK operate according to ideals and goals that may be single or several, some of which may be interconnected. Thus, significant factors, including growth and market share, are paramount objectives for operators who aim to acquire new customers and gain more market share. Return on capital and sales are important for continuing operations and meeting shareholders' expectations, especially in view of high fixed capital investments. By improving their services and developing more advanced technologies, operators are laying out goals of innovation and technological superiority in order to target further high-margin and future-oriented niches. To achieve all these objectives, there is a need to undertake strategic management, where the achievement of one or several of these objectives may necessitate the sacrifice of other goals, such as short-term profitability in exchange for larger market share achieved by aggressive and lower pricing strategies.</w:t>
      </w:r>
    </w:p>
    <w:p w14:paraId="6A0518D1" w14:textId="77777777" w:rsidR="00FE0FAA" w:rsidRPr="00430734" w:rsidRDefault="00FE0FAA" w:rsidP="00430734">
      <w:pPr>
        <w:spacing w:after="0" w:line="360" w:lineRule="auto"/>
        <w:ind w:firstLine="720"/>
        <w:contextualSpacing/>
        <w:jc w:val="both"/>
        <w:rPr>
          <w:rFonts w:ascii="Arial" w:eastAsia="Calibri" w:hAnsi="Arial" w:cs="Arial"/>
          <w:kern w:val="2"/>
          <w:lang w:val=""/>
          <w14:ligatures w14:val="standardContextual"/>
        </w:rPr>
      </w:pPr>
    </w:p>
    <w:p w14:paraId="6F6EFE8F" w14:textId="77777777" w:rsidR="00FE0FAA" w:rsidRPr="00430734" w:rsidRDefault="00FE0FAA" w:rsidP="00430734">
      <w:pPr>
        <w:pStyle w:val="Heading2"/>
        <w:spacing w:before="0" w:line="360" w:lineRule="auto"/>
        <w:ind w:firstLine="720"/>
        <w:contextualSpacing/>
        <w:jc w:val="both"/>
        <w:rPr>
          <w:rFonts w:ascii="Arial" w:eastAsia="Calibri" w:hAnsi="Arial" w:cs="Arial"/>
          <w:color w:val="auto"/>
          <w:lang w:val=""/>
        </w:rPr>
      </w:pPr>
      <w:bookmarkStart w:id="8" w:name="_Toc179638131"/>
      <w:r w:rsidRPr="00430734">
        <w:rPr>
          <w:rFonts w:ascii="Arial" w:eastAsia="Calibri" w:hAnsi="Arial" w:cs="Arial"/>
          <w:color w:val="auto"/>
          <w:lang w:val=""/>
        </w:rPr>
        <w:t>Stakeholder Issues</w:t>
      </w:r>
      <w:bookmarkEnd w:id="8"/>
    </w:p>
    <w:p w14:paraId="731B932E" w14:textId="77777777" w:rsidR="00FE0FAA" w:rsidRPr="00430734" w:rsidRDefault="00FE0FAA" w:rsidP="00430734">
      <w:pPr>
        <w:spacing w:after="0" w:line="360" w:lineRule="auto"/>
        <w:ind w:firstLine="720"/>
        <w:contextualSpacing/>
        <w:jc w:val="both"/>
        <w:rPr>
          <w:rFonts w:ascii="Arial" w:eastAsia="Calibri" w:hAnsi="Arial" w:cs="Arial"/>
          <w:b/>
          <w:bCs/>
          <w:i/>
          <w:iCs/>
          <w:kern w:val="2"/>
          <w:lang w:val=""/>
          <w14:ligatures w14:val="standardContextual"/>
        </w:rPr>
      </w:pPr>
    </w:p>
    <w:p w14:paraId="1028B042" w14:textId="03EA4446"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r w:rsidRPr="00430734">
        <w:rPr>
          <w:rFonts w:ascii="Arial" w:eastAsia="Calibri" w:hAnsi="Arial" w:cs="Arial"/>
          <w:kern w:val="2"/>
          <w14:ligatures w14:val="standardContextual"/>
        </w:rPr>
        <w:t xml:space="preserve">Mobile network operators face a conflict of interest that relates to multiple stakeholders. A firm's shareholders expect reasonable and steady returns and sustainable value with influence on investments, dividends, and strategy. Customers are always expecting prompt service delivery, high internet speed, and pocket-friendly charges to retain them (Pahari, Guleria and Singh, 2017). Regulatory authorities and government have key responsibilities of regulating spectrum availability and service standards, as well as the market competition level. Operators must maintain good relations with such entities as far as they are likely to face in the course of the regulatory processes. Furthermore, there is </w:t>
      </w:r>
      <w:r w:rsidRPr="00430734">
        <w:rPr>
          <w:rFonts w:ascii="Arial" w:eastAsia="Calibri" w:hAnsi="Arial" w:cs="Arial"/>
          <w:kern w:val="2"/>
          <w14:ligatures w14:val="standardContextual"/>
        </w:rPr>
        <w:lastRenderedPageBreak/>
        <w:t>increasing demand for environmental concerns, particularly in curtailing emissions by networks, and social issues such as equal provision of mobile communications to different segments of society. Concerting these diverse demands is imperative for overall stability, profitability, and longevity in the sector.</w:t>
      </w:r>
    </w:p>
    <w:p w14:paraId="286098A0"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03FE94A5" w14:textId="77777777" w:rsidR="00FE0FAA" w:rsidRPr="00430734" w:rsidRDefault="00FE0FAA" w:rsidP="00430734">
      <w:pPr>
        <w:pStyle w:val="Heading1"/>
        <w:spacing w:before="0" w:line="360" w:lineRule="auto"/>
        <w:ind w:firstLine="720"/>
        <w:contextualSpacing/>
        <w:jc w:val="both"/>
        <w:rPr>
          <w:rFonts w:ascii="Arial" w:eastAsia="Calibri" w:hAnsi="Arial" w:cs="Arial"/>
          <w:color w:val="auto"/>
          <w:lang w:val=""/>
        </w:rPr>
      </w:pPr>
      <w:bookmarkStart w:id="9" w:name="_Toc179638132"/>
      <w:r w:rsidRPr="00430734">
        <w:rPr>
          <w:rFonts w:ascii="Arial" w:eastAsia="Calibri" w:hAnsi="Arial" w:cs="Arial"/>
          <w:color w:val="auto"/>
          <w:lang w:val=""/>
        </w:rPr>
        <w:t>Recommendations for Sustainable Growth</w:t>
      </w:r>
      <w:bookmarkEnd w:id="9"/>
    </w:p>
    <w:p w14:paraId="589DEF4D" w14:textId="77777777" w:rsidR="00FE0FAA" w:rsidRPr="00430734" w:rsidRDefault="00FE0FAA" w:rsidP="00430734">
      <w:pPr>
        <w:spacing w:after="0" w:line="360" w:lineRule="auto"/>
        <w:ind w:firstLine="720"/>
        <w:contextualSpacing/>
        <w:jc w:val="both"/>
        <w:rPr>
          <w:rFonts w:ascii="Arial" w:eastAsia="Calibri" w:hAnsi="Arial" w:cs="Arial"/>
          <w:b/>
          <w:bCs/>
          <w:kern w:val="2"/>
          <w:lang w:val=""/>
          <w14:ligatures w14:val="standardContextual"/>
        </w:rPr>
      </w:pPr>
    </w:p>
    <w:p w14:paraId="5899280D" w14:textId="3DF2438D" w:rsidR="00FE0FAA" w:rsidRPr="00430734" w:rsidRDefault="00FE0FAA" w:rsidP="00430734">
      <w:pPr>
        <w:spacing w:after="0" w:line="360" w:lineRule="auto"/>
        <w:ind w:firstLine="720"/>
        <w:contextualSpacing/>
        <w:jc w:val="both"/>
        <w:rPr>
          <w:rFonts w:ascii="Arial" w:eastAsia="Calibri" w:hAnsi="Arial" w:cs="Arial"/>
          <w:kern w:val="2"/>
          <w:lang w:val=""/>
          <w14:ligatures w14:val="standardContextual"/>
        </w:rPr>
      </w:pPr>
      <w:r w:rsidRPr="00430734">
        <w:rPr>
          <w:rFonts w:ascii="Arial" w:eastAsia="Calibri" w:hAnsi="Arial" w:cs="Arial"/>
          <w:kern w:val="2"/>
          <w:lang w:val=""/>
          <w14:ligatures w14:val="standardContextual"/>
        </w:rPr>
        <w:t xml:space="preserve">The mobile network operators in the UK should invest more deeply in 5G and other future technologies, thereby opening up new sources of income, IoT, and enterprise solutions for developing sustainable growth. Greater emphasis must be placed on rebuilding the customer experience and creating new services to enhance the customer base. External and internal collaborations can catalyse new thinking and generate fresh operation models in the telecoms industry. Cost optimisation should not be forgotten, while operation efficiency should still focus on the utilisation of powerful analytical instruments like Big Data and AI. Environmental sustainability and corporate social responsibility are crucial, as well as applying environment-friendly measures such as green technology adoption and being sensitive to issues concerning the digital divide </w:t>
      </w:r>
      <w:r w:rsidRPr="00430734">
        <w:rPr>
          <w:rFonts w:ascii="Arial" w:eastAsia="Calibri" w:hAnsi="Arial" w:cs="Arial"/>
          <w:kern w:val="2"/>
          <w14:ligatures w14:val="standardContextual"/>
        </w:rPr>
        <w:t>(Amitava Aditya et al., 2024)</w:t>
      </w:r>
      <w:r w:rsidRPr="00430734">
        <w:rPr>
          <w:rFonts w:ascii="Arial" w:eastAsia="Calibri" w:hAnsi="Arial" w:cs="Arial"/>
          <w:kern w:val="2"/>
          <w:lang w:val=""/>
          <w14:ligatures w14:val="standardContextual"/>
        </w:rPr>
        <w:t>. Organisations must interact with regulators and policymakers to ensure that they put a good regulatory system in place. This involves reporting data drives, problem-solving discussions, and other exchanges about industry issues with reasonable frequency. When all these recommendations are taken holistically, an industry is in an excellent position to achieve profitability and proper corporate social and environmental responsibility, hence opening up for sustainable growth of the UK mobile network industry.</w:t>
      </w:r>
    </w:p>
    <w:p w14:paraId="7B6B7799" w14:textId="77777777" w:rsidR="00FE0FAA" w:rsidRPr="00430734" w:rsidRDefault="00FE0FAA" w:rsidP="00430734">
      <w:pPr>
        <w:spacing w:after="0" w:line="360" w:lineRule="auto"/>
        <w:ind w:firstLine="720"/>
        <w:contextualSpacing/>
        <w:jc w:val="both"/>
        <w:rPr>
          <w:rFonts w:ascii="Arial" w:eastAsia="Calibri" w:hAnsi="Arial" w:cs="Arial"/>
          <w:kern w:val="2"/>
          <w14:ligatures w14:val="standardContextual"/>
        </w:rPr>
      </w:pPr>
    </w:p>
    <w:p w14:paraId="06A257B6" w14:textId="77777777" w:rsidR="00FE0FAA" w:rsidRPr="00430734" w:rsidRDefault="00FE0FAA" w:rsidP="00430734">
      <w:pPr>
        <w:pStyle w:val="Heading1"/>
        <w:spacing w:before="0" w:line="360" w:lineRule="auto"/>
        <w:ind w:firstLine="720"/>
        <w:contextualSpacing/>
        <w:jc w:val="both"/>
        <w:rPr>
          <w:rFonts w:ascii="Arial" w:eastAsia="Calibri" w:hAnsi="Arial" w:cs="Arial"/>
          <w:color w:val="auto"/>
        </w:rPr>
      </w:pPr>
      <w:bookmarkStart w:id="10" w:name="_Toc179638133"/>
      <w:r w:rsidRPr="00430734">
        <w:rPr>
          <w:rFonts w:ascii="Arial" w:eastAsia="Calibri" w:hAnsi="Arial" w:cs="Arial"/>
          <w:color w:val="auto"/>
        </w:rPr>
        <w:t>Conclusion</w:t>
      </w:r>
      <w:bookmarkEnd w:id="10"/>
    </w:p>
    <w:p w14:paraId="4FEFC364" w14:textId="77777777" w:rsidR="00FE0FAA" w:rsidRPr="00430734" w:rsidRDefault="00FE0FAA" w:rsidP="00430734">
      <w:pPr>
        <w:spacing w:after="0" w:line="360" w:lineRule="auto"/>
        <w:ind w:firstLine="720"/>
        <w:contextualSpacing/>
        <w:jc w:val="both"/>
        <w:rPr>
          <w:rFonts w:ascii="Arial" w:eastAsia="Calibri" w:hAnsi="Arial" w:cs="Arial"/>
          <w:b/>
          <w:bCs/>
          <w:kern w:val="2"/>
          <w14:ligatures w14:val="standardContextual"/>
        </w:rPr>
      </w:pPr>
    </w:p>
    <w:p w14:paraId="1D0BA48E" w14:textId="3C27A167" w:rsidR="00FE0FAA" w:rsidRPr="00430734" w:rsidRDefault="00FE0FAA" w:rsidP="00430734">
      <w:pPr>
        <w:spacing w:after="0" w:line="360" w:lineRule="auto"/>
        <w:ind w:firstLine="720"/>
        <w:contextualSpacing/>
        <w:jc w:val="both"/>
        <w:rPr>
          <w:rFonts w:ascii="Arial" w:eastAsia="Calibri" w:hAnsi="Arial" w:cs="Arial"/>
          <w:kern w:val="2"/>
          <w:lang w:val=""/>
          <w14:ligatures w14:val="standardContextual"/>
        </w:rPr>
      </w:pPr>
      <w:r w:rsidRPr="00430734">
        <w:rPr>
          <w:rFonts w:ascii="Arial" w:eastAsia="Calibri" w:hAnsi="Arial" w:cs="Arial"/>
          <w:kern w:val="2"/>
          <w:lang w:val=""/>
          <w14:ligatures w14:val="standardContextual"/>
        </w:rPr>
        <w:t>Currently, the UK mobile network industry is at a crossroads in its development, facing both threats and opportunities. Due to high infrastructure costs, high levels of competition, and increasing regulatory challenges, the industry has to turn to address its opportunities in using 5G in the network, the growth of B2B markets, and digitisation. Managing for both profit and sustainability means complex strategies that have to take into account the demands and needs of different stakeholders. Thus, investing in future technologies, the customer experience, strategic partnerships, operations, sustainability, and regulators are key to long-term success for operators. Therefore, the industry's future depends on its flexibility, growth strategies, and ability to deliver services to a society that is gradually becoming a part of the web.</w:t>
      </w:r>
    </w:p>
    <w:p w14:paraId="725F28B3" w14:textId="77777777" w:rsidR="00DB5F39" w:rsidRPr="00430734" w:rsidRDefault="00DB5F39" w:rsidP="00430734">
      <w:pPr>
        <w:spacing w:after="0" w:line="360" w:lineRule="auto"/>
        <w:ind w:firstLine="720"/>
        <w:contextualSpacing/>
        <w:jc w:val="both"/>
        <w:rPr>
          <w:rFonts w:ascii="Arial" w:hAnsi="Arial" w:cs="Arial"/>
        </w:rPr>
      </w:pPr>
    </w:p>
    <w:p w14:paraId="17318DEF" w14:textId="77777777" w:rsidR="005156E3" w:rsidRPr="00430734" w:rsidRDefault="005156E3" w:rsidP="00430734">
      <w:pPr>
        <w:pStyle w:val="Heading1"/>
        <w:pBdr>
          <w:top w:val="single" w:sz="4" w:space="1" w:color="auto"/>
        </w:pBdr>
        <w:spacing w:before="0" w:line="360" w:lineRule="auto"/>
        <w:ind w:firstLine="720"/>
        <w:contextualSpacing/>
        <w:jc w:val="both"/>
        <w:rPr>
          <w:rFonts w:ascii="Arial" w:hAnsi="Arial" w:cs="Arial"/>
          <w:color w:val="auto"/>
        </w:rPr>
      </w:pPr>
      <w:bookmarkStart w:id="11" w:name="_Toc179638134"/>
      <w:r w:rsidRPr="00430734">
        <w:rPr>
          <w:rFonts w:ascii="Arial" w:hAnsi="Arial" w:cs="Arial"/>
          <w:color w:val="auto"/>
        </w:rPr>
        <w:lastRenderedPageBreak/>
        <w:t>References</w:t>
      </w:r>
      <w:bookmarkEnd w:id="11"/>
    </w:p>
    <w:p w14:paraId="3F707E23" w14:textId="77777777" w:rsidR="00FE0FAA" w:rsidRPr="00430734" w:rsidRDefault="00FE0FAA" w:rsidP="00430734">
      <w:pPr>
        <w:spacing w:after="0" w:line="360" w:lineRule="auto"/>
        <w:ind w:firstLine="720"/>
        <w:contextualSpacing/>
        <w:jc w:val="both"/>
        <w:rPr>
          <w:rFonts w:ascii="Arial" w:hAnsi="Arial" w:cs="Arial"/>
        </w:rPr>
      </w:pPr>
    </w:p>
    <w:p w14:paraId="7FF61CEE"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Amitava Aditya, Ankan Kumar Chakraborty, Chakraborty, A. and Khan, A. (2024). Green Telecommunication: A Review. Social Science Research Network.</w:t>
      </w:r>
    </w:p>
    <w:p w14:paraId="1FC0E5BA"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Bromwich, M. and Hong, C. (2014). Costs and regulation in the U.K. telecommunications industry. Management Accounting Research, 11(1), pp.137–165.</w:t>
      </w:r>
    </w:p>
    <w:p w14:paraId="4639CF6F"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Brueckner, M. (2013). Profit Maximization. Encyclopedia of Corporate Social Responsibility, pp.1921–1927.</w:t>
      </w:r>
    </w:p>
    <w:p w14:paraId="32D7BE60"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Cambridge Econometrics (2021). Final report for publication </w:t>
      </w:r>
      <w:proofErr w:type="spellStart"/>
      <w:r w:rsidRPr="00430734">
        <w:rPr>
          <w:rFonts w:ascii="Arial" w:hAnsi="Arial" w:cs="Arial"/>
        </w:rPr>
        <w:t>Realising</w:t>
      </w:r>
      <w:proofErr w:type="spellEnd"/>
      <w:r w:rsidRPr="00430734">
        <w:rPr>
          <w:rFonts w:ascii="Arial" w:hAnsi="Arial" w:cs="Arial"/>
        </w:rPr>
        <w:t xml:space="preserve"> the Benefits of 5G. [online] Available at: https://assets.publishing.service.gov.uk/media/6426a1f43d885d000cdadff3/realising_the_benefits_of_5G.pdf.</w:t>
      </w:r>
    </w:p>
    <w:p w14:paraId="19AF35AE"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Cheng, X., Hu, Y. and Varga, L. (2022). 5G network deployment and the associated energy consumption in the UK: A complex systems’ exploration. Technological Forecasting and Social Change, 180. </w:t>
      </w:r>
      <w:proofErr w:type="spellStart"/>
      <w:proofErr w:type="gramStart"/>
      <w:r w:rsidRPr="00430734">
        <w:rPr>
          <w:rFonts w:ascii="Arial" w:hAnsi="Arial" w:cs="Arial"/>
        </w:rPr>
        <w:t>doi:https</w:t>
      </w:r>
      <w:proofErr w:type="spellEnd"/>
      <w:r w:rsidRPr="00430734">
        <w:rPr>
          <w:rFonts w:ascii="Arial" w:hAnsi="Arial" w:cs="Arial"/>
        </w:rPr>
        <w:t>://doi.org/10.1016/j.techfore.2022.121672</w:t>
      </w:r>
      <w:proofErr w:type="gramEnd"/>
      <w:r w:rsidRPr="00430734">
        <w:rPr>
          <w:rFonts w:ascii="Arial" w:hAnsi="Arial" w:cs="Arial"/>
        </w:rPr>
        <w:t>.</w:t>
      </w:r>
    </w:p>
    <w:p w14:paraId="71AB0EA7"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Deloitte (2024). Global Mobile Consumer Survey: UK cut Plateauing at the peak. Deloitte.</w:t>
      </w:r>
    </w:p>
    <w:p w14:paraId="4A5E1095"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Haque, A.B., </w:t>
      </w:r>
      <w:proofErr w:type="spellStart"/>
      <w:r w:rsidRPr="00430734">
        <w:rPr>
          <w:rFonts w:ascii="Arial" w:hAnsi="Arial" w:cs="Arial"/>
        </w:rPr>
        <w:t>Zihad</w:t>
      </w:r>
      <w:proofErr w:type="spellEnd"/>
      <w:r w:rsidRPr="00430734">
        <w:rPr>
          <w:rFonts w:ascii="Arial" w:hAnsi="Arial" w:cs="Arial"/>
        </w:rPr>
        <w:t xml:space="preserve">, </w:t>
      </w:r>
      <w:proofErr w:type="spellStart"/>
      <w:r w:rsidRPr="00430734">
        <w:rPr>
          <w:rFonts w:ascii="Arial" w:hAnsi="Arial" w:cs="Arial"/>
        </w:rPr>
        <w:t>Md.O.M</w:t>
      </w:r>
      <w:proofErr w:type="spellEnd"/>
      <w:r w:rsidRPr="00430734">
        <w:rPr>
          <w:rFonts w:ascii="Arial" w:hAnsi="Arial" w:cs="Arial"/>
        </w:rPr>
        <w:t xml:space="preserve">. and Hasan, </w:t>
      </w:r>
      <w:proofErr w:type="spellStart"/>
      <w:r w:rsidRPr="00430734">
        <w:rPr>
          <w:rFonts w:ascii="Arial" w:hAnsi="Arial" w:cs="Arial"/>
        </w:rPr>
        <w:t>Md.R</w:t>
      </w:r>
      <w:proofErr w:type="spellEnd"/>
      <w:r w:rsidRPr="00430734">
        <w:rPr>
          <w:rFonts w:ascii="Arial" w:hAnsi="Arial" w:cs="Arial"/>
        </w:rPr>
        <w:t xml:space="preserve">. (2023). 5G and Internet of Things—Integration Trends, Opportunities, and Future Research Avenues. </w:t>
      </w:r>
      <w:proofErr w:type="spellStart"/>
      <w:r w:rsidRPr="00430734">
        <w:rPr>
          <w:rFonts w:ascii="Arial" w:hAnsi="Arial" w:cs="Arial"/>
        </w:rPr>
        <w:t>Springerlink</w:t>
      </w:r>
      <w:proofErr w:type="spellEnd"/>
      <w:r w:rsidRPr="00430734">
        <w:rPr>
          <w:rFonts w:ascii="Arial" w:hAnsi="Arial" w:cs="Arial"/>
        </w:rPr>
        <w:t xml:space="preserve">, pp.217–245. </w:t>
      </w:r>
      <w:proofErr w:type="spellStart"/>
      <w:proofErr w:type="gramStart"/>
      <w:r w:rsidRPr="00430734">
        <w:rPr>
          <w:rFonts w:ascii="Arial" w:hAnsi="Arial" w:cs="Arial"/>
        </w:rPr>
        <w:t>doi:https</w:t>
      </w:r>
      <w:proofErr w:type="spellEnd"/>
      <w:r w:rsidRPr="00430734">
        <w:rPr>
          <w:rFonts w:ascii="Arial" w:hAnsi="Arial" w:cs="Arial"/>
        </w:rPr>
        <w:t>://doi.org/10.1007/978-981-99-3668-7_11</w:t>
      </w:r>
      <w:proofErr w:type="gramEnd"/>
      <w:r w:rsidRPr="00430734">
        <w:rPr>
          <w:rFonts w:ascii="Arial" w:hAnsi="Arial" w:cs="Arial"/>
        </w:rPr>
        <w:t>.</w:t>
      </w:r>
    </w:p>
    <w:p w14:paraId="15AEFDF9"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Knoke, D. (2018). Changing Organizations. Routledge. </w:t>
      </w:r>
      <w:proofErr w:type="spellStart"/>
      <w:proofErr w:type="gramStart"/>
      <w:r w:rsidRPr="00430734">
        <w:rPr>
          <w:rFonts w:ascii="Arial" w:hAnsi="Arial" w:cs="Arial"/>
        </w:rPr>
        <w:t>doi:https</w:t>
      </w:r>
      <w:proofErr w:type="spellEnd"/>
      <w:r w:rsidRPr="00430734">
        <w:rPr>
          <w:rFonts w:ascii="Arial" w:hAnsi="Arial" w:cs="Arial"/>
        </w:rPr>
        <w:t>://doi.org/10.4324/9780429501753</w:t>
      </w:r>
      <w:proofErr w:type="gramEnd"/>
      <w:r w:rsidRPr="00430734">
        <w:rPr>
          <w:rFonts w:ascii="Arial" w:hAnsi="Arial" w:cs="Arial"/>
        </w:rPr>
        <w:t>.</w:t>
      </w:r>
    </w:p>
    <w:p w14:paraId="7551E4C3"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Mihailovic, J. (2018). The Future of mobile operators - </w:t>
      </w:r>
      <w:proofErr w:type="gramStart"/>
      <w:r w:rsidRPr="00430734">
        <w:rPr>
          <w:rFonts w:ascii="Arial" w:hAnsi="Arial" w:cs="Arial"/>
        </w:rPr>
        <w:t>New</w:t>
      </w:r>
      <w:proofErr w:type="gramEnd"/>
      <w:r w:rsidRPr="00430734">
        <w:rPr>
          <w:rFonts w:ascii="Arial" w:hAnsi="Arial" w:cs="Arial"/>
        </w:rPr>
        <w:t xml:space="preserve"> business models. </w:t>
      </w:r>
      <w:proofErr w:type="spellStart"/>
      <w:proofErr w:type="gramStart"/>
      <w:r w:rsidRPr="00430734">
        <w:rPr>
          <w:rFonts w:ascii="Arial" w:hAnsi="Arial" w:cs="Arial"/>
        </w:rPr>
        <w:t>Management:Journal</w:t>
      </w:r>
      <w:proofErr w:type="spellEnd"/>
      <w:proofErr w:type="gramEnd"/>
      <w:r w:rsidRPr="00430734">
        <w:rPr>
          <w:rFonts w:ascii="Arial" w:hAnsi="Arial" w:cs="Arial"/>
        </w:rPr>
        <w:t xml:space="preserve"> of Sustainable Business and Management Solutions in Emerging Economies.</w:t>
      </w:r>
    </w:p>
    <w:p w14:paraId="61C20C97"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Oughton, E.J. and Frias, Z. (2018). The cost, coverage and rollout implications of 5G infrastructure in Britain. Telecommunications Policy, 42(8), pp.636–652. </w:t>
      </w:r>
      <w:proofErr w:type="spellStart"/>
      <w:proofErr w:type="gramStart"/>
      <w:r w:rsidRPr="00430734">
        <w:rPr>
          <w:rFonts w:ascii="Arial" w:hAnsi="Arial" w:cs="Arial"/>
        </w:rPr>
        <w:t>doi:https</w:t>
      </w:r>
      <w:proofErr w:type="spellEnd"/>
      <w:r w:rsidRPr="00430734">
        <w:rPr>
          <w:rFonts w:ascii="Arial" w:hAnsi="Arial" w:cs="Arial"/>
        </w:rPr>
        <w:t>://doi.org/10.1016/j.telpol.2017.07.009</w:t>
      </w:r>
      <w:proofErr w:type="gramEnd"/>
      <w:r w:rsidRPr="00430734">
        <w:rPr>
          <w:rFonts w:ascii="Arial" w:hAnsi="Arial" w:cs="Arial"/>
        </w:rPr>
        <w:t>.</w:t>
      </w:r>
    </w:p>
    <w:p w14:paraId="6C69F184"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Pahari, P., </w:t>
      </w:r>
      <w:proofErr w:type="spellStart"/>
      <w:r w:rsidRPr="00430734">
        <w:rPr>
          <w:rFonts w:ascii="Arial" w:hAnsi="Arial" w:cs="Arial"/>
        </w:rPr>
        <w:t>Guleria</w:t>
      </w:r>
      <w:proofErr w:type="spellEnd"/>
      <w:r w:rsidRPr="00430734">
        <w:rPr>
          <w:rFonts w:ascii="Arial" w:hAnsi="Arial" w:cs="Arial"/>
        </w:rPr>
        <w:t>, D. and Singh, R. (2017). Customer Satisfaction towards Mobile Service Provider: An Empirical Study in Pokhara, Nepal. Asian Journal of Management, 8(4).</w:t>
      </w:r>
    </w:p>
    <w:p w14:paraId="37634E0A" w14:textId="77777777" w:rsidR="00FE0FAA"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Philip, L., Cottrill, C., Farrington, J., Williams, F. and Ashmore, F. (2017). The digital divide: Patterns, policy and scenarios for connecting the ‘final few’ in rural communities across Great Britain. Journal of Rural Studies, 54.</w:t>
      </w:r>
    </w:p>
    <w:p w14:paraId="0CE0BDD7" w14:textId="77B59D7C" w:rsidR="00DB5F39" w:rsidRPr="00430734" w:rsidRDefault="00FE0FAA" w:rsidP="00430734">
      <w:pPr>
        <w:pStyle w:val="ListParagraph"/>
        <w:numPr>
          <w:ilvl w:val="0"/>
          <w:numId w:val="2"/>
        </w:numPr>
        <w:spacing w:after="0" w:line="360" w:lineRule="auto"/>
        <w:ind w:left="0" w:firstLine="720"/>
        <w:jc w:val="both"/>
        <w:rPr>
          <w:rFonts w:ascii="Arial" w:hAnsi="Arial" w:cs="Arial"/>
        </w:rPr>
      </w:pPr>
      <w:r w:rsidRPr="00430734">
        <w:rPr>
          <w:rFonts w:ascii="Arial" w:hAnsi="Arial" w:cs="Arial"/>
        </w:rPr>
        <w:t xml:space="preserve">Statista (2018). UK: Mobile network market share 2018 | Statista. [online] Statista. Available at: </w:t>
      </w:r>
      <w:proofErr w:type="gramStart"/>
      <w:r w:rsidRPr="00430734">
        <w:rPr>
          <w:rFonts w:ascii="Arial" w:hAnsi="Arial" w:cs="Arial"/>
        </w:rPr>
        <w:t>https://www.statista.com/statistics/375986/market-share-held-by-mobile-phone-operators-united-kingdom-uk/.</w:t>
      </w:r>
      <w:r w:rsidR="00DB5F39" w:rsidRPr="00430734">
        <w:rPr>
          <w:rFonts w:ascii="Arial" w:hAnsi="Arial" w:cs="Arial"/>
        </w:rPr>
        <w:t>.</w:t>
      </w:r>
      <w:proofErr w:type="gramEnd"/>
    </w:p>
    <w:sectPr w:rsidR="00DB5F39" w:rsidRPr="00430734" w:rsidSect="006818F1">
      <w:footerReference w:type="default" r:id="rId9"/>
      <w:pgSz w:w="12240" w:h="15840" w:code="1"/>
      <w:pgMar w:top="1134" w:right="1134" w:bottom="1134" w:left="1134"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E2B0DB" w14:textId="77777777" w:rsidR="007A4C52" w:rsidRDefault="007A4C52">
      <w:pPr>
        <w:spacing w:after="0" w:line="240" w:lineRule="auto"/>
      </w:pPr>
      <w:r>
        <w:separator/>
      </w:r>
    </w:p>
  </w:endnote>
  <w:endnote w:type="continuationSeparator" w:id="0">
    <w:p w14:paraId="6E71592C" w14:textId="77777777" w:rsidR="007A4C52" w:rsidRDefault="007A4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826B54" w14:textId="77777777" w:rsidR="007A4C52" w:rsidRDefault="007A4C52">
      <w:pPr>
        <w:spacing w:after="0" w:line="240" w:lineRule="auto"/>
      </w:pPr>
      <w:r>
        <w:separator/>
      </w:r>
    </w:p>
  </w:footnote>
  <w:footnote w:type="continuationSeparator" w:id="0">
    <w:p w14:paraId="5A65C757" w14:textId="77777777" w:rsidR="007A4C52" w:rsidRDefault="007A4C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0"/>
  </w:num>
  <w:num w:numId="2" w16cid:durableId="1614053347">
    <w:abstractNumId w:val="2"/>
  </w:num>
  <w:num w:numId="3" w16cid:durableId="1744251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609FA"/>
    <w:rsid w:val="00061971"/>
    <w:rsid w:val="00071D32"/>
    <w:rsid w:val="00082318"/>
    <w:rsid w:val="000A2847"/>
    <w:rsid w:val="000C021E"/>
    <w:rsid w:val="000C10CE"/>
    <w:rsid w:val="000E01E1"/>
    <w:rsid w:val="000E0A89"/>
    <w:rsid w:val="000E7D76"/>
    <w:rsid w:val="00136F8A"/>
    <w:rsid w:val="0016666C"/>
    <w:rsid w:val="00171F93"/>
    <w:rsid w:val="00174127"/>
    <w:rsid w:val="001761CE"/>
    <w:rsid w:val="00176D04"/>
    <w:rsid w:val="00192426"/>
    <w:rsid w:val="001B117F"/>
    <w:rsid w:val="001E015B"/>
    <w:rsid w:val="002020D8"/>
    <w:rsid w:val="00213F2E"/>
    <w:rsid w:val="00220792"/>
    <w:rsid w:val="0022624A"/>
    <w:rsid w:val="002407C8"/>
    <w:rsid w:val="002431CD"/>
    <w:rsid w:val="00266D6C"/>
    <w:rsid w:val="00281E0E"/>
    <w:rsid w:val="00285DAF"/>
    <w:rsid w:val="00324FB3"/>
    <w:rsid w:val="0032602D"/>
    <w:rsid w:val="00332472"/>
    <w:rsid w:val="00334D76"/>
    <w:rsid w:val="0034427D"/>
    <w:rsid w:val="00353A97"/>
    <w:rsid w:val="003826E4"/>
    <w:rsid w:val="00386155"/>
    <w:rsid w:val="00387C5B"/>
    <w:rsid w:val="00391826"/>
    <w:rsid w:val="00392F63"/>
    <w:rsid w:val="003C17C2"/>
    <w:rsid w:val="003F0DCA"/>
    <w:rsid w:val="00414E60"/>
    <w:rsid w:val="00430734"/>
    <w:rsid w:val="00437386"/>
    <w:rsid w:val="00440854"/>
    <w:rsid w:val="004529FC"/>
    <w:rsid w:val="00485009"/>
    <w:rsid w:val="004C32F4"/>
    <w:rsid w:val="004C3C9D"/>
    <w:rsid w:val="004C7355"/>
    <w:rsid w:val="004D3201"/>
    <w:rsid w:val="00505433"/>
    <w:rsid w:val="00515299"/>
    <w:rsid w:val="005156E3"/>
    <w:rsid w:val="005444EF"/>
    <w:rsid w:val="00554B5C"/>
    <w:rsid w:val="005570FC"/>
    <w:rsid w:val="00567206"/>
    <w:rsid w:val="00573018"/>
    <w:rsid w:val="00581A53"/>
    <w:rsid w:val="005837BE"/>
    <w:rsid w:val="005A0089"/>
    <w:rsid w:val="005A41CB"/>
    <w:rsid w:val="005A6860"/>
    <w:rsid w:val="005B5417"/>
    <w:rsid w:val="005D4FF9"/>
    <w:rsid w:val="005F418D"/>
    <w:rsid w:val="006020E3"/>
    <w:rsid w:val="006027DC"/>
    <w:rsid w:val="00604DEE"/>
    <w:rsid w:val="00654BC0"/>
    <w:rsid w:val="0066706C"/>
    <w:rsid w:val="006750FA"/>
    <w:rsid w:val="006818F1"/>
    <w:rsid w:val="006E1AC1"/>
    <w:rsid w:val="006E1B19"/>
    <w:rsid w:val="006F46D4"/>
    <w:rsid w:val="007056A1"/>
    <w:rsid w:val="007121DE"/>
    <w:rsid w:val="00716444"/>
    <w:rsid w:val="00724D1C"/>
    <w:rsid w:val="00744540"/>
    <w:rsid w:val="00747450"/>
    <w:rsid w:val="007A4C52"/>
    <w:rsid w:val="007B1DCE"/>
    <w:rsid w:val="007C0159"/>
    <w:rsid w:val="007C15B1"/>
    <w:rsid w:val="007E3E14"/>
    <w:rsid w:val="007E5212"/>
    <w:rsid w:val="0080562D"/>
    <w:rsid w:val="00805A26"/>
    <w:rsid w:val="00820D3F"/>
    <w:rsid w:val="008448B7"/>
    <w:rsid w:val="008672A0"/>
    <w:rsid w:val="00893581"/>
    <w:rsid w:val="00897E74"/>
    <w:rsid w:val="008C2F48"/>
    <w:rsid w:val="008F7CD3"/>
    <w:rsid w:val="00904673"/>
    <w:rsid w:val="0090795F"/>
    <w:rsid w:val="00913D35"/>
    <w:rsid w:val="0093386B"/>
    <w:rsid w:val="009430A6"/>
    <w:rsid w:val="00944408"/>
    <w:rsid w:val="00966B33"/>
    <w:rsid w:val="00977FA7"/>
    <w:rsid w:val="009810CE"/>
    <w:rsid w:val="00991677"/>
    <w:rsid w:val="00992BCE"/>
    <w:rsid w:val="00995012"/>
    <w:rsid w:val="009B1C74"/>
    <w:rsid w:val="009B292A"/>
    <w:rsid w:val="009B2A72"/>
    <w:rsid w:val="009C0F06"/>
    <w:rsid w:val="009F2987"/>
    <w:rsid w:val="009F5BB8"/>
    <w:rsid w:val="009F6403"/>
    <w:rsid w:val="00A20B8A"/>
    <w:rsid w:val="00A302A9"/>
    <w:rsid w:val="00A367FE"/>
    <w:rsid w:val="00A47998"/>
    <w:rsid w:val="00A544BD"/>
    <w:rsid w:val="00A60950"/>
    <w:rsid w:val="00A97C56"/>
    <w:rsid w:val="00AB2828"/>
    <w:rsid w:val="00AC5129"/>
    <w:rsid w:val="00AF3BC9"/>
    <w:rsid w:val="00AF5EA3"/>
    <w:rsid w:val="00B03A82"/>
    <w:rsid w:val="00B17038"/>
    <w:rsid w:val="00B53DA3"/>
    <w:rsid w:val="00B72072"/>
    <w:rsid w:val="00B925AF"/>
    <w:rsid w:val="00B976F9"/>
    <w:rsid w:val="00BB3FA5"/>
    <w:rsid w:val="00BC4BC6"/>
    <w:rsid w:val="00BC7258"/>
    <w:rsid w:val="00BC7654"/>
    <w:rsid w:val="00BD2CB9"/>
    <w:rsid w:val="00BD4991"/>
    <w:rsid w:val="00BE71AD"/>
    <w:rsid w:val="00C04508"/>
    <w:rsid w:val="00C419F6"/>
    <w:rsid w:val="00C41CBA"/>
    <w:rsid w:val="00C73207"/>
    <w:rsid w:val="00C82898"/>
    <w:rsid w:val="00C84F0F"/>
    <w:rsid w:val="00CA66F2"/>
    <w:rsid w:val="00CD36B7"/>
    <w:rsid w:val="00CD71D3"/>
    <w:rsid w:val="00CE3274"/>
    <w:rsid w:val="00CF5BA3"/>
    <w:rsid w:val="00D05069"/>
    <w:rsid w:val="00D05FB2"/>
    <w:rsid w:val="00D1279A"/>
    <w:rsid w:val="00D1405E"/>
    <w:rsid w:val="00D1740F"/>
    <w:rsid w:val="00D20B79"/>
    <w:rsid w:val="00D5306E"/>
    <w:rsid w:val="00D54AE0"/>
    <w:rsid w:val="00D55D12"/>
    <w:rsid w:val="00D67435"/>
    <w:rsid w:val="00D83FE5"/>
    <w:rsid w:val="00DA3AE8"/>
    <w:rsid w:val="00DB5F39"/>
    <w:rsid w:val="00DC0427"/>
    <w:rsid w:val="00DD0E06"/>
    <w:rsid w:val="00DF1306"/>
    <w:rsid w:val="00DF53EF"/>
    <w:rsid w:val="00DF5917"/>
    <w:rsid w:val="00E3673C"/>
    <w:rsid w:val="00E43A5B"/>
    <w:rsid w:val="00E63034"/>
    <w:rsid w:val="00E76C3F"/>
    <w:rsid w:val="00E94E39"/>
    <w:rsid w:val="00F044CE"/>
    <w:rsid w:val="00F0505E"/>
    <w:rsid w:val="00F2163C"/>
    <w:rsid w:val="00F2338F"/>
    <w:rsid w:val="00F34FC5"/>
    <w:rsid w:val="00F445E2"/>
    <w:rsid w:val="00F47081"/>
    <w:rsid w:val="00F75E83"/>
    <w:rsid w:val="00F85C11"/>
    <w:rsid w:val="00FA2DB6"/>
    <w:rsid w:val="00FE0FAA"/>
    <w:rsid w:val="00FF1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15:docId w15:val="{E3AE3BE7-FC36-4B0D-8A24-93D047689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7FE"/>
    <w:pPr>
      <w:keepNext/>
      <w:keepLines/>
      <w:spacing w:before="40" w:after="0" w:line="259" w:lineRule="auto"/>
      <w:outlineLvl w:val="1"/>
    </w:pPr>
    <w:rPr>
      <w:rFonts w:asciiTheme="majorHAnsi" w:eastAsiaTheme="majorEastAsia" w:hAnsiTheme="majorHAnsi" w:cstheme="majorBidi"/>
      <w:color w:val="2F5496" w:themeColor="accent1" w:themeShade="BF"/>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character" w:customStyle="1" w:styleId="Heading2Char">
    <w:name w:val="Heading 2 Char"/>
    <w:basedOn w:val="DefaultParagraphFont"/>
    <w:link w:val="Heading2"/>
    <w:uiPriority w:val="9"/>
    <w:rsid w:val="00A367FE"/>
    <w:rPr>
      <w:rFonts w:asciiTheme="majorHAnsi" w:eastAsiaTheme="majorEastAsia" w:hAnsiTheme="majorHAnsi" w:cstheme="majorBidi"/>
      <w:color w:val="2F5496" w:themeColor="accent1" w:themeShade="BF"/>
      <w:kern w:val="2"/>
      <w:sz w:val="26"/>
      <w:szCs w:val="26"/>
      <w14:ligatures w14:val="standardContextual"/>
    </w:rPr>
  </w:style>
  <w:style w:type="paragraph" w:styleId="TOC1">
    <w:name w:val="toc 1"/>
    <w:basedOn w:val="Normal"/>
    <w:next w:val="Normal"/>
    <w:autoRedefine/>
    <w:uiPriority w:val="39"/>
    <w:unhideWhenUsed/>
    <w:rsid w:val="00A367FE"/>
    <w:pPr>
      <w:spacing w:after="100" w:line="259" w:lineRule="auto"/>
    </w:pPr>
    <w:rPr>
      <w:kern w:val="2"/>
      <w14:ligatures w14:val="standardContextual"/>
    </w:rPr>
  </w:style>
  <w:style w:type="paragraph" w:styleId="TOC2">
    <w:name w:val="toc 2"/>
    <w:basedOn w:val="Normal"/>
    <w:next w:val="Normal"/>
    <w:autoRedefine/>
    <w:uiPriority w:val="39"/>
    <w:unhideWhenUsed/>
    <w:rsid w:val="00A367FE"/>
    <w:pPr>
      <w:spacing w:after="100" w:line="259" w:lineRule="auto"/>
      <w:ind w:left="220"/>
    </w:pPr>
    <w:rPr>
      <w:kern w:val="2"/>
      <w14:ligatures w14:val="standardContextual"/>
    </w:rPr>
  </w:style>
  <w:style w:type="character" w:styleId="UnresolvedMention">
    <w:name w:val="Unresolved Mention"/>
    <w:basedOn w:val="DefaultParagraphFont"/>
    <w:uiPriority w:val="99"/>
    <w:semiHidden/>
    <w:unhideWhenUsed/>
    <w:rsid w:val="00DC0427"/>
    <w:rPr>
      <w:color w:val="605E5C"/>
      <w:shd w:val="clear" w:color="auto" w:fill="E1DFDD"/>
    </w:rPr>
  </w:style>
  <w:style w:type="paragraph" w:customStyle="1" w:styleId="TableParagraph">
    <w:name w:val="Table Paragraph"/>
    <w:basedOn w:val="Normal"/>
    <w:uiPriority w:val="1"/>
    <w:qFormat/>
    <w:rsid w:val="00F044CE"/>
    <w:pPr>
      <w:widowControl w:val="0"/>
      <w:autoSpaceDE w:val="0"/>
      <w:autoSpaceDN w:val="0"/>
      <w:spacing w:after="0" w:line="240" w:lineRule="auto"/>
      <w:ind w:left="110"/>
    </w:pPr>
    <w:rPr>
      <w:rFonts w:ascii="Arial" w:eastAsia="Arial" w:hAnsi="Arial" w:cs="Arial"/>
    </w:rPr>
  </w:style>
  <w:style w:type="paragraph" w:styleId="TOC3">
    <w:name w:val="toc 3"/>
    <w:basedOn w:val="Normal"/>
    <w:next w:val="Normal"/>
    <w:autoRedefine/>
    <w:uiPriority w:val="39"/>
    <w:unhideWhenUsed/>
    <w:rsid w:val="00430734"/>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207182110">
      <w:bodyDiv w:val="1"/>
      <w:marLeft w:val="0"/>
      <w:marRight w:val="0"/>
      <w:marTop w:val="0"/>
      <w:marBottom w:val="0"/>
      <w:divBdr>
        <w:top w:val="none" w:sz="0" w:space="0" w:color="auto"/>
        <w:left w:val="none" w:sz="0" w:space="0" w:color="auto"/>
        <w:bottom w:val="none" w:sz="0" w:space="0" w:color="auto"/>
        <w:right w:val="none" w:sz="0" w:space="0" w:color="auto"/>
      </w:divBdr>
    </w:div>
    <w:div w:id="461315548">
      <w:bodyDiv w:val="1"/>
      <w:marLeft w:val="0"/>
      <w:marRight w:val="0"/>
      <w:marTop w:val="0"/>
      <w:marBottom w:val="0"/>
      <w:divBdr>
        <w:top w:val="none" w:sz="0" w:space="0" w:color="auto"/>
        <w:left w:val="none" w:sz="0" w:space="0" w:color="auto"/>
        <w:bottom w:val="none" w:sz="0" w:space="0" w:color="auto"/>
        <w:right w:val="none" w:sz="0" w:space="0" w:color="auto"/>
      </w:divBdr>
    </w:div>
    <w:div w:id="472987797">
      <w:bodyDiv w:val="1"/>
      <w:marLeft w:val="0"/>
      <w:marRight w:val="0"/>
      <w:marTop w:val="0"/>
      <w:marBottom w:val="0"/>
      <w:divBdr>
        <w:top w:val="none" w:sz="0" w:space="0" w:color="auto"/>
        <w:left w:val="none" w:sz="0" w:space="0" w:color="auto"/>
        <w:bottom w:val="none" w:sz="0" w:space="0" w:color="auto"/>
        <w:right w:val="none" w:sz="0" w:space="0" w:color="auto"/>
      </w:divBdr>
    </w:div>
    <w:div w:id="501625838">
      <w:bodyDiv w:val="1"/>
      <w:marLeft w:val="0"/>
      <w:marRight w:val="0"/>
      <w:marTop w:val="0"/>
      <w:marBottom w:val="0"/>
      <w:divBdr>
        <w:top w:val="none" w:sz="0" w:space="0" w:color="auto"/>
        <w:left w:val="none" w:sz="0" w:space="0" w:color="auto"/>
        <w:bottom w:val="none" w:sz="0" w:space="0" w:color="auto"/>
        <w:right w:val="none" w:sz="0" w:space="0" w:color="auto"/>
      </w:divBdr>
    </w:div>
    <w:div w:id="512451200">
      <w:bodyDiv w:val="1"/>
      <w:marLeft w:val="0"/>
      <w:marRight w:val="0"/>
      <w:marTop w:val="0"/>
      <w:marBottom w:val="0"/>
      <w:divBdr>
        <w:top w:val="none" w:sz="0" w:space="0" w:color="auto"/>
        <w:left w:val="none" w:sz="0" w:space="0" w:color="auto"/>
        <w:bottom w:val="none" w:sz="0" w:space="0" w:color="auto"/>
        <w:right w:val="none" w:sz="0" w:space="0" w:color="auto"/>
      </w:divBdr>
    </w:div>
    <w:div w:id="560217824">
      <w:bodyDiv w:val="1"/>
      <w:marLeft w:val="0"/>
      <w:marRight w:val="0"/>
      <w:marTop w:val="0"/>
      <w:marBottom w:val="0"/>
      <w:divBdr>
        <w:top w:val="none" w:sz="0" w:space="0" w:color="auto"/>
        <w:left w:val="none" w:sz="0" w:space="0" w:color="auto"/>
        <w:bottom w:val="none" w:sz="0" w:space="0" w:color="auto"/>
        <w:right w:val="none" w:sz="0" w:space="0" w:color="auto"/>
      </w:divBdr>
    </w:div>
    <w:div w:id="930048932">
      <w:bodyDiv w:val="1"/>
      <w:marLeft w:val="0"/>
      <w:marRight w:val="0"/>
      <w:marTop w:val="0"/>
      <w:marBottom w:val="0"/>
      <w:divBdr>
        <w:top w:val="none" w:sz="0" w:space="0" w:color="auto"/>
        <w:left w:val="none" w:sz="0" w:space="0" w:color="auto"/>
        <w:bottom w:val="none" w:sz="0" w:space="0" w:color="auto"/>
        <w:right w:val="none" w:sz="0" w:space="0" w:color="auto"/>
      </w:divBdr>
    </w:div>
    <w:div w:id="1135105185">
      <w:bodyDiv w:val="1"/>
      <w:marLeft w:val="0"/>
      <w:marRight w:val="0"/>
      <w:marTop w:val="0"/>
      <w:marBottom w:val="0"/>
      <w:divBdr>
        <w:top w:val="none" w:sz="0" w:space="0" w:color="auto"/>
        <w:left w:val="none" w:sz="0" w:space="0" w:color="auto"/>
        <w:bottom w:val="none" w:sz="0" w:space="0" w:color="auto"/>
        <w:right w:val="none" w:sz="0" w:space="0" w:color="auto"/>
      </w:divBdr>
    </w:div>
    <w:div w:id="1201044644">
      <w:bodyDiv w:val="1"/>
      <w:marLeft w:val="0"/>
      <w:marRight w:val="0"/>
      <w:marTop w:val="0"/>
      <w:marBottom w:val="0"/>
      <w:divBdr>
        <w:top w:val="none" w:sz="0" w:space="0" w:color="auto"/>
        <w:left w:val="none" w:sz="0" w:space="0" w:color="auto"/>
        <w:bottom w:val="none" w:sz="0" w:space="0" w:color="auto"/>
        <w:right w:val="none" w:sz="0" w:space="0" w:color="auto"/>
      </w:divBdr>
    </w:div>
    <w:div w:id="1253662143">
      <w:bodyDiv w:val="1"/>
      <w:marLeft w:val="0"/>
      <w:marRight w:val="0"/>
      <w:marTop w:val="0"/>
      <w:marBottom w:val="0"/>
      <w:divBdr>
        <w:top w:val="none" w:sz="0" w:space="0" w:color="auto"/>
        <w:left w:val="none" w:sz="0" w:space="0" w:color="auto"/>
        <w:bottom w:val="none" w:sz="0" w:space="0" w:color="auto"/>
        <w:right w:val="none" w:sz="0" w:space="0" w:color="auto"/>
      </w:divBdr>
    </w:div>
    <w:div w:id="1275553691">
      <w:bodyDiv w:val="1"/>
      <w:marLeft w:val="0"/>
      <w:marRight w:val="0"/>
      <w:marTop w:val="0"/>
      <w:marBottom w:val="0"/>
      <w:divBdr>
        <w:top w:val="none" w:sz="0" w:space="0" w:color="auto"/>
        <w:left w:val="none" w:sz="0" w:space="0" w:color="auto"/>
        <w:bottom w:val="none" w:sz="0" w:space="0" w:color="auto"/>
        <w:right w:val="none" w:sz="0" w:space="0" w:color="auto"/>
      </w:divBdr>
    </w:div>
    <w:div w:id="1396589712">
      <w:bodyDiv w:val="1"/>
      <w:marLeft w:val="0"/>
      <w:marRight w:val="0"/>
      <w:marTop w:val="0"/>
      <w:marBottom w:val="0"/>
      <w:divBdr>
        <w:top w:val="none" w:sz="0" w:space="0" w:color="auto"/>
        <w:left w:val="none" w:sz="0" w:space="0" w:color="auto"/>
        <w:bottom w:val="none" w:sz="0" w:space="0" w:color="auto"/>
        <w:right w:val="none" w:sz="0" w:space="0" w:color="auto"/>
      </w:divBdr>
    </w:div>
    <w:div w:id="1431047736">
      <w:bodyDiv w:val="1"/>
      <w:marLeft w:val="0"/>
      <w:marRight w:val="0"/>
      <w:marTop w:val="0"/>
      <w:marBottom w:val="0"/>
      <w:divBdr>
        <w:top w:val="none" w:sz="0" w:space="0" w:color="auto"/>
        <w:left w:val="none" w:sz="0" w:space="0" w:color="auto"/>
        <w:bottom w:val="none" w:sz="0" w:space="0" w:color="auto"/>
        <w:right w:val="none" w:sz="0" w:space="0" w:color="auto"/>
      </w:divBdr>
    </w:div>
    <w:div w:id="1541240867">
      <w:bodyDiv w:val="1"/>
      <w:marLeft w:val="0"/>
      <w:marRight w:val="0"/>
      <w:marTop w:val="0"/>
      <w:marBottom w:val="0"/>
      <w:divBdr>
        <w:top w:val="none" w:sz="0" w:space="0" w:color="auto"/>
        <w:left w:val="none" w:sz="0" w:space="0" w:color="auto"/>
        <w:bottom w:val="none" w:sz="0" w:space="0" w:color="auto"/>
        <w:right w:val="none" w:sz="0" w:space="0" w:color="auto"/>
      </w:divBdr>
    </w:div>
    <w:div w:id="1598370257">
      <w:bodyDiv w:val="1"/>
      <w:marLeft w:val="0"/>
      <w:marRight w:val="0"/>
      <w:marTop w:val="0"/>
      <w:marBottom w:val="0"/>
      <w:divBdr>
        <w:top w:val="none" w:sz="0" w:space="0" w:color="auto"/>
        <w:left w:val="none" w:sz="0" w:space="0" w:color="auto"/>
        <w:bottom w:val="none" w:sz="0" w:space="0" w:color="auto"/>
        <w:right w:val="none" w:sz="0" w:space="0" w:color="auto"/>
      </w:divBdr>
    </w:div>
    <w:div w:id="1658532729">
      <w:bodyDiv w:val="1"/>
      <w:marLeft w:val="0"/>
      <w:marRight w:val="0"/>
      <w:marTop w:val="0"/>
      <w:marBottom w:val="0"/>
      <w:divBdr>
        <w:top w:val="none" w:sz="0" w:space="0" w:color="auto"/>
        <w:left w:val="none" w:sz="0" w:space="0" w:color="auto"/>
        <w:bottom w:val="none" w:sz="0" w:space="0" w:color="auto"/>
        <w:right w:val="none" w:sz="0" w:space="0" w:color="auto"/>
      </w:divBdr>
    </w:div>
    <w:div w:id="1779761325">
      <w:bodyDiv w:val="1"/>
      <w:marLeft w:val="0"/>
      <w:marRight w:val="0"/>
      <w:marTop w:val="0"/>
      <w:marBottom w:val="0"/>
      <w:divBdr>
        <w:top w:val="none" w:sz="0" w:space="0" w:color="auto"/>
        <w:left w:val="none" w:sz="0" w:space="0" w:color="auto"/>
        <w:bottom w:val="none" w:sz="0" w:space="0" w:color="auto"/>
        <w:right w:val="none" w:sz="0" w:space="0" w:color="auto"/>
      </w:divBdr>
    </w:div>
    <w:div w:id="1795710204">
      <w:bodyDiv w:val="1"/>
      <w:marLeft w:val="0"/>
      <w:marRight w:val="0"/>
      <w:marTop w:val="0"/>
      <w:marBottom w:val="0"/>
      <w:divBdr>
        <w:top w:val="none" w:sz="0" w:space="0" w:color="auto"/>
        <w:left w:val="none" w:sz="0" w:space="0" w:color="auto"/>
        <w:bottom w:val="none" w:sz="0" w:space="0" w:color="auto"/>
        <w:right w:val="none" w:sz="0" w:space="0" w:color="auto"/>
      </w:divBdr>
    </w:div>
    <w:div w:id="1937786354">
      <w:bodyDiv w:val="1"/>
      <w:marLeft w:val="0"/>
      <w:marRight w:val="0"/>
      <w:marTop w:val="0"/>
      <w:marBottom w:val="0"/>
      <w:divBdr>
        <w:top w:val="none" w:sz="0" w:space="0" w:color="auto"/>
        <w:left w:val="none" w:sz="0" w:space="0" w:color="auto"/>
        <w:bottom w:val="none" w:sz="0" w:space="0" w:color="auto"/>
        <w:right w:val="none" w:sz="0" w:space="0" w:color="auto"/>
      </w:divBdr>
    </w:div>
    <w:div w:id="197166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LCBB5008_BIRM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The UK Mobile Network Industry challenges and opportunities</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 Mobile Network Industry challenges and opportunities</dc:title>
  <dc:subject>Management Economics</dc:subject>
  <dc:creator/>
  <cp:lastModifiedBy>Administrator</cp:lastModifiedBy>
  <cp:revision>3</cp:revision>
  <dcterms:created xsi:type="dcterms:W3CDTF">2024-07-05T10:08:00Z</dcterms:created>
  <dcterms:modified xsi:type="dcterms:W3CDTF">2024-10-15T09:53:00Z</dcterms:modified>
  <cp:category>Georgi Dimitrov                    Student number 2230344</cp:category>
</cp:coreProperties>
</file>