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pPr>
      <w:bookmarkStart w:colFirst="0" w:colLast="0" w:name="_8ptf9o3dmq5" w:id="0"/>
      <w:bookmarkEnd w:id="0"/>
      <w:r w:rsidDel="00000000" w:rsidR="00000000" w:rsidRPr="00000000">
        <w:rPr>
          <w:rtl w:val="0"/>
        </w:rPr>
        <w:t xml:space="preserve">Name: Nasrin Sultana</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pStyle w:val="Title"/>
        <w:jc w:val="center"/>
        <w:rPr/>
      </w:pPr>
      <w:bookmarkStart w:colFirst="0" w:colLast="0" w:name="_a36zhd16ov6y" w:id="1"/>
      <w:bookmarkEnd w:id="1"/>
      <w:r w:rsidDel="00000000" w:rsidR="00000000" w:rsidRPr="00000000">
        <w:rPr>
          <w:rtl w:val="0"/>
        </w:rPr>
        <w:t xml:space="preserve">A Critical Analysis of External Factors Influencing the UK Electric Vehicle Industry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pStyle w:val="Title"/>
        <w:jc w:val="center"/>
        <w:rPr/>
      </w:pPr>
      <w:bookmarkStart w:colFirst="0" w:colLast="0" w:name="_js2dokqksrjw" w:id="2"/>
      <w:bookmarkEnd w:id="2"/>
      <w:r w:rsidDel="00000000" w:rsidR="00000000" w:rsidRPr="00000000">
        <w:rPr>
          <w:rtl w:val="0"/>
        </w:rPr>
        <w:t xml:space="preserve">Problem Solving and Innovation (BMSW4014)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pStyle w:val="Title"/>
        <w:jc w:val="center"/>
        <w:rPr/>
      </w:pPr>
      <w:bookmarkStart w:colFirst="0" w:colLast="0" w:name="_mf9tyecx9x6k" w:id="3"/>
      <w:bookmarkEnd w:id="3"/>
      <w:r w:rsidDel="00000000" w:rsidR="00000000" w:rsidRPr="00000000">
        <w:rPr>
          <w:rtl w:val="0"/>
        </w:rPr>
        <w:t xml:space="preserve">Module Lead : Jaliya de Silva</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pStyle w:val="Heading1"/>
        <w:rPr/>
      </w:pPr>
      <w:bookmarkStart w:colFirst="0" w:colLast="0" w:name="_2ci86fhvikms" w:id="4"/>
      <w:bookmarkEnd w:id="4"/>
      <w:r w:rsidDel="00000000" w:rsidR="00000000" w:rsidRPr="00000000">
        <w:rPr>
          <w:rtl w:val="0"/>
        </w:rPr>
        <w:t xml:space="preserve">Table of contents</w:t>
      </w:r>
    </w:p>
    <w:p w:rsidR="00000000" w:rsidDel="00000000" w:rsidP="00000000" w:rsidRDefault="00000000" w:rsidRPr="00000000" w14:paraId="00000024">
      <w:pPr>
        <w:rPr/>
      </w:pPr>
      <w:r w:rsidDel="00000000" w:rsidR="00000000" w:rsidRPr="00000000">
        <w:rPr>
          <w:rtl w:val="0"/>
        </w:rPr>
      </w:r>
    </w:p>
    <w:sdt>
      <w:sdtPr>
        <w:id w:val="-1978946113"/>
        <w:docPartObj>
          <w:docPartGallery w:val="Table of Contents"/>
          <w:docPartUnique w:val="1"/>
        </w:docPartObj>
      </w:sdtPr>
      <w:sdtContent>
        <w:p w:rsidR="00000000" w:rsidDel="00000000" w:rsidP="00000000" w:rsidRDefault="00000000" w:rsidRPr="00000000" w14:paraId="00000025">
          <w:pPr>
            <w:widowControl w:val="0"/>
            <w:tabs>
              <w:tab w:val="right" w:leader="none" w:pos="12000"/>
            </w:tabs>
            <w:spacing w:before="60" w:line="240" w:lineRule="auto"/>
            <w:rPr>
              <w:b w:val="1"/>
              <w:bCs w:val="1"/>
            </w:rPr>
          </w:pPr>
          <w:r w:rsidDel="00000000" w:rsidR="00000000" w:rsidRPr="00000000">
            <w:fldChar w:fldCharType="begin"/>
            <w:instrText xml:space="preserve"> TOC \h \u \z \t "Heading 1,1,Heading 2,2,Heading 3,3,Heading 4,4,Heading 5,5,Heading 6,6,"</w:instrText>
            <w:fldChar w:fldCharType="separate"/>
          </w:r>
          <w:hyperlink w:anchor="_2ci86fhvikms">
            <w:r w:rsidDel="00000000" w:rsidR="00000000" w:rsidRPr="00000000">
              <w:rPr>
                <w:b w:val="1"/>
                <w:bCs w:val="1"/>
                <w:color w:val="000000"/>
                <w:u w:val="none"/>
                <w:rtl w:val="0"/>
              </w:rPr>
              <w:t xml:space="preserve">Table of contents</w:t>
              <w:tab/>
              <w:t xml:space="preserve">2</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40" w:lineRule="auto"/>
            <w:rPr>
              <w:b w:val="1"/>
              <w:bCs w:val="1"/>
            </w:rPr>
          </w:pPr>
          <w:r w:rsidDel="00000000" w:rsidR="00000000" w:rsidRPr="00000000">
            <w:rPr>
              <w:b w:val="1"/>
              <w:bCs w:val="1"/>
              <w:rtl w:val="0"/>
            </w:rPr>
            <w:t xml:space="preserve">Introduction </w:t>
            <w:tab/>
            <w:t xml:space="preserve">3</w:t>
          </w:r>
        </w:p>
        <w:p w:rsidR="00000000" w:rsidDel="00000000" w:rsidP="00000000" w:rsidRDefault="00000000" w:rsidRPr="00000000" w14:paraId="00000027">
          <w:pPr>
            <w:widowControl w:val="0"/>
            <w:tabs>
              <w:tab w:val="right" w:leader="none" w:pos="12000"/>
            </w:tabs>
            <w:spacing w:before="60" w:line="240" w:lineRule="auto"/>
            <w:rPr>
              <w:b w:val="1"/>
              <w:bCs w:val="1"/>
            </w:rPr>
          </w:pPr>
          <w:r w:rsidDel="00000000" w:rsidR="00000000" w:rsidRPr="00000000">
            <w:rPr>
              <w:b w:val="1"/>
              <w:bCs w:val="1"/>
              <w:rtl w:val="0"/>
            </w:rPr>
            <w:t xml:space="preserve">Findings </w:t>
            <w:tab/>
            <w:t xml:space="preserve">4</w:t>
          </w:r>
        </w:p>
        <w:p w:rsidR="00000000" w:rsidDel="00000000" w:rsidP="00000000" w:rsidRDefault="00000000" w:rsidRPr="00000000" w14:paraId="00000028">
          <w:pPr>
            <w:widowControl w:val="0"/>
            <w:tabs>
              <w:tab w:val="right" w:leader="none" w:pos="12000"/>
            </w:tabs>
            <w:spacing w:before="60" w:line="240" w:lineRule="auto"/>
            <w:rPr>
              <w:b w:val="1"/>
              <w:bCs w:val="1"/>
            </w:rPr>
          </w:pPr>
          <w:r w:rsidDel="00000000" w:rsidR="00000000" w:rsidRPr="00000000">
            <w:rPr>
              <w:b w:val="1"/>
              <w:bCs w:val="1"/>
              <w:rtl w:val="0"/>
            </w:rPr>
            <w:t xml:space="preserve">Conclusion</w:t>
            <w:tab/>
            <w:t xml:space="preserve">6</w:t>
          </w:r>
        </w:p>
        <w:p w:rsidR="00000000" w:rsidDel="00000000" w:rsidP="00000000" w:rsidRDefault="00000000" w:rsidRPr="00000000" w14:paraId="00000029">
          <w:pPr>
            <w:widowControl w:val="0"/>
            <w:tabs>
              <w:tab w:val="right" w:leader="none" w:pos="12000"/>
            </w:tabs>
            <w:spacing w:before="60" w:line="240" w:lineRule="auto"/>
            <w:rPr>
              <w:b w:val="1"/>
              <w:bCs w:val="1"/>
            </w:rPr>
          </w:pPr>
          <w:r w:rsidDel="00000000" w:rsidR="00000000" w:rsidRPr="00000000">
            <w:rPr>
              <w:b w:val="1"/>
              <w:bCs w:val="1"/>
              <w:rtl w:val="0"/>
            </w:rPr>
            <w:t xml:space="preserve">Bibliography </w:t>
            <w:tab/>
            <w:t xml:space="preserve">7</w:t>
          </w:r>
          <w:r w:rsidDel="00000000" w:rsidR="00000000" w:rsidRPr="00000000">
            <w:fldChar w:fldCharType="end"/>
          </w:r>
        </w:p>
      </w:sdtContent>
    </w:sdt>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pStyle w:val="Title"/>
        <w:jc w:val="center"/>
        <w:rPr/>
      </w:pPr>
      <w:bookmarkStart w:colFirst="0" w:colLast="0" w:name="_io5u2x6qua5x" w:id="5"/>
      <w:bookmarkEnd w:id="5"/>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pStyle w:val="Heading1"/>
        <w:rPr/>
      </w:pPr>
      <w:bookmarkStart w:colFirst="0" w:colLast="0" w:name="_qladykr3hvad" w:id="6"/>
      <w:bookmarkEnd w:id="6"/>
      <w:r w:rsidDel="00000000" w:rsidR="00000000" w:rsidRPr="00000000">
        <w:rPr>
          <w:rtl w:val="0"/>
        </w:rPr>
        <w:t xml:space="preserve">Introduction </w:t>
      </w:r>
    </w:p>
    <w:p w:rsidR="00000000" w:rsidDel="00000000" w:rsidP="00000000" w:rsidRDefault="00000000" w:rsidRPr="00000000" w14:paraId="0000004E">
      <w:pPr>
        <w:rPr/>
      </w:pPr>
      <w:r w:rsidDel="00000000" w:rsidR="00000000" w:rsidRPr="00000000">
        <w:rPr>
          <w:rtl w:val="0"/>
        </w:rPr>
        <w:t xml:space="preserve">The UK Electric vehicle (EV) industry has shown exponential growth over the past few years. Sales have skyrocketed due to a combination of factors including technological innovation inside and outside the industry, dedicated government policy to support EVs and a positively shifting consumer mindset towards alternative fuel sources. A positive approach towards the shift to EVs has also been stimulated by an increase in investment towards an expanding public charging network (Robertson, 2025). Alongside the private sector, government initiatives have undoubtedly supported the future of the UK EV market, particularly the 2030 ban on petrol and diesel vehicles (now revised to 2035) which would inevitably lead to more investment and consumer interest in the EV industry (Department for Transport, 2025). However, despite strong growth and significant public interest, the sector still faces challenges regarding infrastructure, scarcity of raw materials and the formidable competitive force of the Chinese EV manufacturers (Jolly, 2025). Even rising electricity prices can have a significant impact on the future of the market. The EV industry must be able to manage these growing concerns effectively in order to be able to fulfil the expectations of consumers and to consolidate their position as the future of transport in the UK.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This report aims to critically analyse the position of the UK EV market in the context of its global position and the pressures it faces using theoretical frameworks such as PESTLE and SWOT. The report aims to cover several contextual factors and will conclude with recommendations for how EV companies should move forward and manage sustainability during this period of moderate instability. </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pStyle w:val="Heading1"/>
        <w:rPr/>
      </w:pPr>
      <w:bookmarkStart w:colFirst="0" w:colLast="0" w:name="_nkwfytzax4j7" w:id="7"/>
      <w:bookmarkEnd w:id="7"/>
      <w:r w:rsidDel="00000000" w:rsidR="00000000" w:rsidRPr="00000000">
        <w:rPr>
          <w:rtl w:val="0"/>
        </w:rPr>
        <w:t xml:space="preserve">Findings </w:t>
      </w:r>
    </w:p>
    <w:p w:rsidR="00000000" w:rsidDel="00000000" w:rsidP="00000000" w:rsidRDefault="00000000" w:rsidRPr="00000000" w14:paraId="0000006A">
      <w:pPr>
        <w:rPr/>
      </w:pPr>
      <w:r w:rsidDel="00000000" w:rsidR="00000000" w:rsidRPr="00000000">
        <w:rPr>
          <w:rtl w:val="0"/>
        </w:rPr>
        <w:t xml:space="preserve">A PESTLE analysis includes research of the political, economic, social, technological, legal and environmental factors influencing the EV industry. To begin, the political intervention by the government plays a key role in the British EV market. Initiatives like the Zero Emission Vehicle mandate which enforce minimum sales targets on manufacturers for EVs significantly influence investment and production decisions. However  key areas of policy that could act as a barrier to performance are tariffs and trade deals. The ‘Rules of origin’ policy means that EV companies must locally source their batteries and parts in order to avoid tariffs of up to 22% (Greenfleet, 2025). This means higher costs for UK based EV companies who are indirectly prevented from outsourcing their parts from elsewhere with cheaper costs of production. </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The political factors also impact the economic environment in which EV manufacturers are producing. Firstly, the tariffs on imported parts make UK companies less competitive, leaving them vulnerable to being replaced by competitive international brands. Particularly Chinese firms such as BYD and MG who have significantly lower production costs and are able to freely outsource their parts manufacturing. Their lower priced models pose a significant threat to the more expensive UK models, leading to an increasing number of consumers switching from local to international brands. The company BYD, based in China, has sold 50,000 cars in the UK this year, demonstrating the impact and influence they are gaining over the EV market (Bobylev, 2025). Furthermore, general economic conditions in the UK continue to impact consumer demand. High interest rates and high inflation have made the purchasing of vehicles more difficult due to rising car finance costs and lower purchasing power. This issue disproportionately impacts the EV market as these cars tend to be newer and more expensive, usually requiring loans to be purchased (Shoffman, 2025). </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The social factors impacting the EV market are tied with consumer psychology and public attitudes towards EVs and the environment in general. Purchasing an EV is becoming more favourable amongst the public, with up to 70% of Brits planning to buy an EV within the next 5 years (Pwc, 2025). However, optimism is still being limited by economic factors and the high expected costs associated with purchasing a brand new EV. </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Technological advancement is one of the most important factors in driving the EV industry. This advancement comes in the form of battery development and charging infrastructure, making owning an EV better economic and practical sense for owners. However, China has recently been leading the technology space, allowing them to dominate the industry by producing more effective batteries and producing more than 75% of all lithium ion batteries globally (You, 2025). The UK EV market is clearly unable to keep up with international competition and technological advancements leading them to suffer and tail behind in terms of production and sales. </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The legal environment for EVs is rapidly changing in the UK and as the system becomes more complex, companies will have to continuously adapt their strategies. Conformity with the ZEV mandate, strict emission norms, and consumer protection laws influence both business strategy and vehicle design. Safety and cybersecurity regulation are also increasingly in focus, especially as EVs become more digitally connected. Manufacturers that collect and process driver information are directly affected by data protection legislation. As the legislation becomes more strict, the EV industry in the UK will continue to face challenges and more stringent requirements which could possibly negatively impact their business performance compared to international competitors with more lax legal frameworks.</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The main driver for the development of the EV industry is environmental issues. The UK's commitments under the Paris Agreement and its 2050 net-zero target mean significant cuts in transport sector emissions (IEA, 2021). EVs are at the heart of these. There are, however, environmental criticisms-to date, most notably concerning battery material extraction, lifecycle emissions, and end-of-life battery recycling. The UK is developing domestic recycling capacity, but it is limited. Climate change presents some operational risks, such as supply-chain disruption due to extreme weather events.</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pStyle w:val="Subtitle"/>
        <w:rPr/>
      </w:pPr>
      <w:bookmarkStart w:colFirst="0" w:colLast="0" w:name="_vijuogxqx02w" w:id="8"/>
      <w:bookmarkEnd w:id="8"/>
      <w:r w:rsidDel="00000000" w:rsidR="00000000" w:rsidRPr="00000000">
        <w:rPr>
          <w:rtl w:val="0"/>
        </w:rPr>
        <w:t xml:space="preserve">SWOT analysis - </w:t>
      </w:r>
    </w:p>
    <w:p w:rsidR="00000000" w:rsidDel="00000000" w:rsidP="00000000" w:rsidRDefault="00000000" w:rsidRPr="00000000" w14:paraId="00000077">
      <w:pPr>
        <w:rPr/>
      </w:pPr>
      <w:r w:rsidDel="00000000" w:rsidR="00000000" w:rsidRPr="00000000">
        <w:rPr>
          <w:rtl w:val="0"/>
        </w:rPr>
        <w:t xml:space="preserve">Strengths - The UK EV industry shows promising growth and is sufficiently supported by the government in achieving sustainable growth. Supportive government initiatives such as incentives, mandates and net zero policies create a positive political environment where the industry can flourish. One major example is the tax incentive provided by the government for businesses and individuals who purchase EVs. The incentive allows businesses to deduct up the monthly cost of the vehicle and interest costs from their tax bill (Bailey, 2023). This clearly demonstrates how the industry can benefit from increased consumer demand, stimulated by supportive government programmes. </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Weaknesses - The Industry does face some issues though, particularly for British companies due to the inaccessibility of batteries and other raw materials. As the majority of car batteries are produced outside of the UK, it becomes increasingly difficult to manufacture without paying high tariffs (Niranjan, 2025). Furthermore, the current infrastructure in the UK limits the full potential of EVs as charging facilities are not available everywhere and are especially rare in rural areas (Driveelectric, 2025). This lack of infrastructure requires increased investment to solve, which has a large opportunity cost in terms of the potential loss in technological advancement in order to fund charging facilities. </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Opportunities - The industry definitely has many opportunities that can be exploited to benefit companies. These include growing positive attitudes towards EVs and the potential to capitalise from international technological developments which are happening at a very fast rate (McCarthy, 2025). </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Threats - The UK EV industry has numerous genuine threats, most importantly being the intense competitive pressure faced by Chinese manufacturers and their impact on the market share distribution. Chinese brands can offer lower prices and more advanced technology, leading to a large number of British customers choosing them. Furthermore, policy in the UK is highly volatile due to the current political climate. The push back of the 2030 EV goal to 2035 could pose a threat to the time scale needed for the government to fully dedicate its attention to promoting EVs (McKiernan, 2024). </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pStyle w:val="Heading1"/>
        <w:rPr/>
      </w:pPr>
      <w:bookmarkStart w:colFirst="0" w:colLast="0" w:name="_7pymgxtvk8gk" w:id="9"/>
      <w:bookmarkEnd w:id="9"/>
      <w:r w:rsidDel="00000000" w:rsidR="00000000" w:rsidRPr="00000000">
        <w:rPr>
          <w:rtl w:val="0"/>
        </w:rPr>
        <w:t xml:space="preserve">Conclusion </w:t>
      </w:r>
    </w:p>
    <w:p w:rsidR="00000000" w:rsidDel="00000000" w:rsidP="00000000" w:rsidRDefault="00000000" w:rsidRPr="00000000" w14:paraId="00000080">
      <w:pPr>
        <w:rPr/>
      </w:pPr>
      <w:r w:rsidDel="00000000" w:rsidR="00000000" w:rsidRPr="00000000">
        <w:rPr>
          <w:rtl w:val="0"/>
        </w:rPr>
        <w:t xml:space="preserve">Companies in the UK's EV sector should work with government and industry partners to scale up UK-based battery production and recycling. Developing circular economy innovation will be achieved through further investment in second-life battery applications and advanced recycling technologies that reduce environmental impact while strengthening competitiveness. Companies should also further partner with energy providers and technology firms to expand rapid-charging networks, integrate smart-charging systems, and develop user-friendly digital platforms that improve the accessibility and predictability of charging. Improvement in the charging experience will lower consumer barriers to adoption, support wider EV diffusion, and align with emerging mobility trends.</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The political, economic, social, technological, legal, and environmental factors interact in a complex combination that shapes the United Kingdom's electric vehicle industry. Although strong growth and innovation are presenting significant opportunities, high costs remain a problem; there are limitations to charging infrastructure; the industry depends on supply chains; and international competition is increasing. PESTLE and SWOT analyses highlight both the dynamic potential of the sector and the vulnerabilities which must be overcome in order to ensure its long-term resilience.</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Innovation can definitely play a critical enabling role for EV companies to respond to external pressures. Advances in battery technology, charging infrastructure, and digital mobility solutions continue to transform the industry; however, this progress largely depends on supportive policy and strategic investment.</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Word Count: 1494 </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pStyle w:val="Heading1"/>
        <w:rPr/>
      </w:pPr>
      <w:bookmarkStart w:colFirst="0" w:colLast="0" w:name="_h1nyftkv2ysi" w:id="10"/>
      <w:bookmarkEnd w:id="10"/>
      <w:r w:rsidDel="00000000" w:rsidR="00000000" w:rsidRPr="00000000">
        <w:rPr>
          <w:rtl w:val="0"/>
        </w:rPr>
        <w:t xml:space="preserve">Bibliography</w:t>
      </w:r>
    </w:p>
    <w:p w:rsidR="00000000" w:rsidDel="00000000" w:rsidP="00000000" w:rsidRDefault="00000000" w:rsidRPr="00000000" w14:paraId="0000009C">
      <w:pPr>
        <w:spacing w:line="480" w:lineRule="auto"/>
        <w:ind w:left="720"/>
        <w:rPr/>
      </w:pPr>
      <w:r w:rsidDel="00000000" w:rsidR="00000000" w:rsidRPr="00000000">
        <w:rPr>
          <w:rtl w:val="0"/>
        </w:rPr>
        <w:t xml:space="preserve">Bailey, Price. “Tax Reliefs on Buying an Electric Vehicle via Ltd Company | Price Bailey.” </w:t>
      </w:r>
      <w:r w:rsidDel="00000000" w:rsidR="00000000" w:rsidRPr="00000000">
        <w:rPr>
          <w:i w:val="1"/>
          <w:iCs w:val="1"/>
          <w:rtl w:val="0"/>
        </w:rPr>
        <w:t xml:space="preserve">Price Bailey Chartered Accountants</w:t>
      </w:r>
      <w:r w:rsidDel="00000000" w:rsidR="00000000" w:rsidRPr="00000000">
        <w:rPr>
          <w:rtl w:val="0"/>
        </w:rPr>
        <w:t xml:space="preserve">, 27 June 2023, www.pricebailey.co.uk/blog/buying-electric-vehicle-limited-company/.</w:t>
      </w:r>
    </w:p>
    <w:p w:rsidR="00000000" w:rsidDel="00000000" w:rsidP="00000000" w:rsidRDefault="00000000" w:rsidRPr="00000000" w14:paraId="0000009D">
      <w:pPr>
        <w:spacing w:line="480" w:lineRule="auto"/>
        <w:ind w:left="720"/>
        <w:rPr/>
      </w:pPr>
      <w:r w:rsidDel="00000000" w:rsidR="00000000" w:rsidRPr="00000000">
        <w:rPr>
          <w:rtl w:val="0"/>
        </w:rPr>
        <w:t xml:space="preserve">Bobylev, Denis. “BYD Sold 50,000 Cars in the UK as Its Sales Volume Accelerated.” </w:t>
      </w:r>
      <w:r w:rsidDel="00000000" w:rsidR="00000000" w:rsidRPr="00000000">
        <w:rPr>
          <w:i w:val="1"/>
          <w:iCs w:val="1"/>
          <w:rtl w:val="0"/>
        </w:rPr>
        <w:t xml:space="preserve">CarNewsChina.com</w:t>
      </w:r>
      <w:r w:rsidDel="00000000" w:rsidR="00000000" w:rsidRPr="00000000">
        <w:rPr>
          <w:rtl w:val="0"/>
        </w:rPr>
        <w:t xml:space="preserve">, 18 Nov. 2025, carnewschina.com/2025/11/18/byd-sold-50000-cars-in-the-uk-as-its-sales-volume-accelerated/. Accessed 5 Dec. 2025.</w:t>
      </w:r>
    </w:p>
    <w:p w:rsidR="00000000" w:rsidDel="00000000" w:rsidP="00000000" w:rsidRDefault="00000000" w:rsidRPr="00000000" w14:paraId="0000009E">
      <w:pPr>
        <w:spacing w:line="480" w:lineRule="auto"/>
        <w:ind w:left="720"/>
        <w:rPr/>
      </w:pPr>
      <w:r w:rsidDel="00000000" w:rsidR="00000000" w:rsidRPr="00000000">
        <w:rPr>
          <w:rtl w:val="0"/>
        </w:rPr>
        <w:t xml:space="preserve">Department for Transport. “Phasing out Sales of New Petrol and Diesel Cars from 2030 and Supporting the ZEV Transition: Summary of Responses and Joint Government Response.” </w:t>
      </w:r>
      <w:r w:rsidDel="00000000" w:rsidR="00000000" w:rsidRPr="00000000">
        <w:rPr>
          <w:i w:val="1"/>
          <w:iCs w:val="1"/>
          <w:rtl w:val="0"/>
        </w:rPr>
        <w:t xml:space="preserve">GOV.UK</w:t>
      </w:r>
      <w:r w:rsidDel="00000000" w:rsidR="00000000" w:rsidRPr="00000000">
        <w:rPr>
          <w:rtl w:val="0"/>
        </w:rPr>
        <w:t xml:space="preserve">, 7 Apr. 2025, www.gov.uk/government/consultations/phasing-out-sales-of-new-petrol-and-diesel-cars-from-2030-and-supporting-the-zev-transition/outcome/phasing-out-sales-of-new-petrol-and-diesel-cars-from-2030-and-supporting-the-zev-transition-summary-of-responses-and-joint-government-response.</w:t>
      </w:r>
    </w:p>
    <w:p w:rsidR="00000000" w:rsidDel="00000000" w:rsidP="00000000" w:rsidRDefault="00000000" w:rsidRPr="00000000" w14:paraId="0000009F">
      <w:pPr>
        <w:spacing w:line="480" w:lineRule="auto"/>
        <w:ind w:left="720"/>
        <w:rPr/>
      </w:pPr>
      <w:r w:rsidDel="00000000" w:rsidR="00000000" w:rsidRPr="00000000">
        <w:rPr>
          <w:rtl w:val="0"/>
        </w:rPr>
        <w:t xml:space="preserve">DriveElectric. “£10 Million Boost for Smarter Electric Vehicle Charging in Hard-To-Reach Areas.” </w:t>
      </w:r>
      <w:r w:rsidDel="00000000" w:rsidR="00000000" w:rsidRPr="00000000">
        <w:rPr>
          <w:i w:val="1"/>
          <w:iCs w:val="1"/>
          <w:rtl w:val="0"/>
        </w:rPr>
        <w:t xml:space="preserve">DriveElectric</w:t>
      </w:r>
      <w:r w:rsidDel="00000000" w:rsidR="00000000" w:rsidRPr="00000000">
        <w:rPr>
          <w:rtl w:val="0"/>
        </w:rPr>
        <w:t xml:space="preserve">, 10 Nov. 2025, www.drive-electric.co.uk/news/10-million-boost-for-rural-charging-2025/. Accessed 5 Dec. 2025.</w:t>
      </w:r>
    </w:p>
    <w:p w:rsidR="00000000" w:rsidDel="00000000" w:rsidP="00000000" w:rsidRDefault="00000000" w:rsidRPr="00000000" w14:paraId="000000A0">
      <w:pPr>
        <w:spacing w:line="480" w:lineRule="auto"/>
        <w:ind w:left="720"/>
        <w:rPr/>
      </w:pPr>
      <w:r w:rsidDel="00000000" w:rsidR="00000000" w:rsidRPr="00000000">
        <w:rPr>
          <w:rtl w:val="0"/>
        </w:rPr>
        <w:t xml:space="preserve">GOV.UK. “Pathway for Zero Emission Vehicle Transition by 2035 Becomes Law.” </w:t>
      </w:r>
      <w:r w:rsidDel="00000000" w:rsidR="00000000" w:rsidRPr="00000000">
        <w:rPr>
          <w:i w:val="1"/>
          <w:iCs w:val="1"/>
          <w:rtl w:val="0"/>
        </w:rPr>
        <w:t xml:space="preserve">GOV.UK</w:t>
      </w:r>
      <w:r w:rsidDel="00000000" w:rsidR="00000000" w:rsidRPr="00000000">
        <w:rPr>
          <w:rtl w:val="0"/>
        </w:rPr>
        <w:t xml:space="preserve">, 3 Jan. 2024, www.gov.uk/government/news/pathway-for-zero-emission-vehicle-transition-by-2035-becomes-law.</w:t>
      </w:r>
    </w:p>
    <w:p w:rsidR="00000000" w:rsidDel="00000000" w:rsidP="00000000" w:rsidRDefault="00000000" w:rsidRPr="00000000" w14:paraId="000000A1">
      <w:pPr>
        <w:spacing w:line="480" w:lineRule="auto"/>
        <w:ind w:left="720"/>
        <w:rPr/>
      </w:pPr>
      <w:r w:rsidDel="00000000" w:rsidR="00000000" w:rsidRPr="00000000">
        <w:rPr>
          <w:rtl w:val="0"/>
        </w:rPr>
        <w:t xml:space="preserve">green fleet. “UK EV Trade Booms, but Brexit Rules Threaten Future Growth | GreenFleet.” </w:t>
      </w:r>
      <w:r w:rsidDel="00000000" w:rsidR="00000000" w:rsidRPr="00000000">
        <w:rPr>
          <w:i w:val="1"/>
          <w:iCs w:val="1"/>
          <w:rtl w:val="0"/>
        </w:rPr>
        <w:t xml:space="preserve">Greenfleet.net</w:t>
      </w:r>
      <w:r w:rsidDel="00000000" w:rsidR="00000000" w:rsidRPr="00000000">
        <w:rPr>
          <w:rtl w:val="0"/>
        </w:rPr>
        <w:t xml:space="preserve">, 2025, greenfleet.net/news/11092025/uk-ev-trade-booms-brexit-rules-threaten-future-growth.</w:t>
      </w:r>
    </w:p>
    <w:p w:rsidR="00000000" w:rsidDel="00000000" w:rsidP="00000000" w:rsidRDefault="00000000" w:rsidRPr="00000000" w14:paraId="000000A2">
      <w:pPr>
        <w:spacing w:line="480" w:lineRule="auto"/>
        <w:ind w:left="720"/>
        <w:rPr/>
      </w:pPr>
      <w:r w:rsidDel="00000000" w:rsidR="00000000" w:rsidRPr="00000000">
        <w:rPr>
          <w:rtl w:val="0"/>
        </w:rPr>
        <w:t xml:space="preserve">IEA. “Net Zero by 2050.” </w:t>
      </w:r>
      <w:r w:rsidDel="00000000" w:rsidR="00000000" w:rsidRPr="00000000">
        <w:rPr>
          <w:i w:val="1"/>
          <w:iCs w:val="1"/>
          <w:rtl w:val="0"/>
        </w:rPr>
        <w:t xml:space="preserve">International Energy Agency</w:t>
      </w:r>
      <w:r w:rsidDel="00000000" w:rsidR="00000000" w:rsidRPr="00000000">
        <w:rPr>
          <w:rtl w:val="0"/>
        </w:rPr>
        <w:t xml:space="preserve">, May 2021, www.iea.org/reports/net-zero-by-2050.</w:t>
      </w:r>
    </w:p>
    <w:p w:rsidR="00000000" w:rsidDel="00000000" w:rsidP="00000000" w:rsidRDefault="00000000" w:rsidRPr="00000000" w14:paraId="000000A3">
      <w:pPr>
        <w:spacing w:line="480" w:lineRule="auto"/>
        <w:ind w:left="720"/>
        <w:rPr/>
      </w:pPr>
      <w:r w:rsidDel="00000000" w:rsidR="00000000" w:rsidRPr="00000000">
        <w:rPr>
          <w:rtl w:val="0"/>
        </w:rPr>
        <w:t xml:space="preserve">Jolly, Jasper. “Driving Competition: China’s Carmakers in Race to Dominate Europe’s Roads.” </w:t>
      </w:r>
      <w:r w:rsidDel="00000000" w:rsidR="00000000" w:rsidRPr="00000000">
        <w:rPr>
          <w:i w:val="1"/>
          <w:iCs w:val="1"/>
          <w:rtl w:val="0"/>
        </w:rPr>
        <w:t xml:space="preserve">The Guardian</w:t>
      </w:r>
      <w:r w:rsidDel="00000000" w:rsidR="00000000" w:rsidRPr="00000000">
        <w:rPr>
          <w:rtl w:val="0"/>
        </w:rPr>
        <w:t xml:space="preserve">, The Guardian, 7 Nov. 2025, www.theguardian.com/business/2025/nov/07/china-in-push-to-dominate-europe-electric-vehicle-market-with-uk-as-gateway.</w:t>
      </w:r>
    </w:p>
    <w:p w:rsidR="00000000" w:rsidDel="00000000" w:rsidP="00000000" w:rsidRDefault="00000000" w:rsidRPr="00000000" w14:paraId="000000A4">
      <w:pPr>
        <w:spacing w:line="480" w:lineRule="auto"/>
        <w:ind w:left="720"/>
        <w:rPr/>
      </w:pPr>
      <w:r w:rsidDel="00000000" w:rsidR="00000000" w:rsidRPr="00000000">
        <w:rPr>
          <w:rtl w:val="0"/>
        </w:rPr>
        <w:t xml:space="preserve">McCarthy, Simone. “China’s Electric Vehicle Industry Is Preparing to Take on the World. Is America Ready?” </w:t>
      </w:r>
      <w:r w:rsidDel="00000000" w:rsidR="00000000" w:rsidRPr="00000000">
        <w:rPr>
          <w:i w:val="1"/>
          <w:iCs w:val="1"/>
          <w:rtl w:val="0"/>
        </w:rPr>
        <w:t xml:space="preserve">CNN</w:t>
      </w:r>
      <w:r w:rsidDel="00000000" w:rsidR="00000000" w:rsidRPr="00000000">
        <w:rPr>
          <w:rtl w:val="0"/>
        </w:rPr>
        <w:t xml:space="preserve">, 2 May 2025, edition.cnn.com/2025/05/02/cars/china-ev-industry-success-shanghai-show-intl-hnk-dst.</w:t>
      </w:r>
    </w:p>
    <w:p w:rsidR="00000000" w:rsidDel="00000000" w:rsidP="00000000" w:rsidRDefault="00000000" w:rsidRPr="00000000" w14:paraId="000000A5">
      <w:pPr>
        <w:spacing w:line="480" w:lineRule="auto"/>
        <w:ind w:left="720"/>
        <w:rPr/>
      </w:pPr>
      <w:r w:rsidDel="00000000" w:rsidR="00000000" w:rsidRPr="00000000">
        <w:rPr>
          <w:rtl w:val="0"/>
        </w:rPr>
        <w:t xml:space="preserve">McKiernan, Jennifer. “Starmer Announces UK Target for 81% Carbon Emissions Cut by 2035.” </w:t>
      </w:r>
      <w:r w:rsidDel="00000000" w:rsidR="00000000" w:rsidRPr="00000000">
        <w:rPr>
          <w:i w:val="1"/>
          <w:iCs w:val="1"/>
          <w:rtl w:val="0"/>
        </w:rPr>
        <w:t xml:space="preserve">BBC News</w:t>
      </w:r>
      <w:r w:rsidDel="00000000" w:rsidR="00000000" w:rsidRPr="00000000">
        <w:rPr>
          <w:rtl w:val="0"/>
        </w:rPr>
        <w:t xml:space="preserve">, 12 Nov. 2024, www.bbc.co.uk/news/articles/cx2ny8zndpxo.</w:t>
      </w:r>
    </w:p>
    <w:p w:rsidR="00000000" w:rsidDel="00000000" w:rsidP="00000000" w:rsidRDefault="00000000" w:rsidRPr="00000000" w14:paraId="000000A6">
      <w:pPr>
        <w:spacing w:line="480" w:lineRule="auto"/>
        <w:ind w:left="720"/>
        <w:rPr/>
      </w:pPr>
      <w:r w:rsidDel="00000000" w:rsidR="00000000" w:rsidRPr="00000000">
        <w:rPr>
          <w:rtl w:val="0"/>
        </w:rPr>
        <w:t xml:space="preserve">Niranjan, Ajit. “The “Sacrifice Zone”: Villagers Resist the EU’s Green Push for Lithium Mining.” </w:t>
      </w:r>
      <w:r w:rsidDel="00000000" w:rsidR="00000000" w:rsidRPr="00000000">
        <w:rPr>
          <w:i w:val="1"/>
          <w:iCs w:val="1"/>
          <w:rtl w:val="0"/>
        </w:rPr>
        <w:t xml:space="preserve">The Guardian</w:t>
      </w:r>
      <w:r w:rsidDel="00000000" w:rsidR="00000000" w:rsidRPr="00000000">
        <w:rPr>
          <w:rtl w:val="0"/>
        </w:rPr>
        <w:t xml:space="preserve">, The Guardian, 21 June 2025, www.theguardian.com/environment/2025/jun/21/lithium-mining-sacrifice-zone-portuguese-villagers-eu-energy-transition.</w:t>
      </w:r>
    </w:p>
    <w:p w:rsidR="00000000" w:rsidDel="00000000" w:rsidP="00000000" w:rsidRDefault="00000000" w:rsidRPr="00000000" w14:paraId="000000A7">
      <w:pPr>
        <w:spacing w:line="480" w:lineRule="auto"/>
        <w:ind w:left="720"/>
        <w:rPr/>
      </w:pPr>
      <w:r w:rsidDel="00000000" w:rsidR="00000000" w:rsidRPr="00000000">
        <w:rPr>
          <w:rtl w:val="0"/>
        </w:rPr>
        <w:t xml:space="preserve">PricewaterhouseCoopers. “Electric Vehicle Adoption across the UK Bouncing Back, Shows PwC’s EReadiness Survey 2025.” </w:t>
      </w:r>
      <w:r w:rsidDel="00000000" w:rsidR="00000000" w:rsidRPr="00000000">
        <w:rPr>
          <w:i w:val="1"/>
          <w:iCs w:val="1"/>
          <w:rtl w:val="0"/>
        </w:rPr>
        <w:t xml:space="preserve">PwC</w:t>
      </w:r>
      <w:r w:rsidDel="00000000" w:rsidR="00000000" w:rsidRPr="00000000">
        <w:rPr>
          <w:rtl w:val="0"/>
        </w:rPr>
        <w:t xml:space="preserve">, 2025, www.pwc.co.uk/press-room/press-releases/electric-vehicle-adoption-across-the-uk-bouncing-back--shows-pwc.html.</w:t>
      </w:r>
    </w:p>
    <w:p w:rsidR="00000000" w:rsidDel="00000000" w:rsidP="00000000" w:rsidRDefault="00000000" w:rsidRPr="00000000" w14:paraId="000000A8">
      <w:pPr>
        <w:spacing w:line="480" w:lineRule="auto"/>
        <w:ind w:left="720"/>
        <w:rPr/>
      </w:pPr>
      <w:r w:rsidDel="00000000" w:rsidR="00000000" w:rsidRPr="00000000">
        <w:rPr>
          <w:rtl w:val="0"/>
        </w:rPr>
        <w:t xml:space="preserve">Robertson, Dylan. “Satisfaction with Public Charging Network Growing, Zapmap Finds | Business Motoring.” </w:t>
      </w:r>
      <w:r w:rsidDel="00000000" w:rsidR="00000000" w:rsidRPr="00000000">
        <w:rPr>
          <w:i w:val="1"/>
          <w:iCs w:val="1"/>
          <w:rtl w:val="0"/>
        </w:rPr>
        <w:t xml:space="preserve">Business Motoring</w:t>
      </w:r>
      <w:r w:rsidDel="00000000" w:rsidR="00000000" w:rsidRPr="00000000">
        <w:rPr>
          <w:rtl w:val="0"/>
        </w:rPr>
        <w:t xml:space="preserve">, 3 Dec. 2025, businessmotoring.co.uk/satisfaction-with-public-charging-network-growing-zapmap-finds/. Accessed 5 Dec. 2025.</w:t>
      </w:r>
    </w:p>
    <w:p w:rsidR="00000000" w:rsidDel="00000000" w:rsidP="00000000" w:rsidRDefault="00000000" w:rsidRPr="00000000" w14:paraId="000000A9">
      <w:pPr>
        <w:spacing w:line="480" w:lineRule="auto"/>
        <w:ind w:left="720"/>
        <w:rPr/>
      </w:pPr>
      <w:r w:rsidDel="00000000" w:rsidR="00000000" w:rsidRPr="00000000">
        <w:rPr>
          <w:rtl w:val="0"/>
        </w:rPr>
        <w:t xml:space="preserve">Shoffman, Marc. “Is It Still Worth Buying an Electric Vehicle after Tax Changes Made in the Budget?” </w:t>
      </w:r>
      <w:r w:rsidDel="00000000" w:rsidR="00000000" w:rsidRPr="00000000">
        <w:rPr>
          <w:i w:val="1"/>
          <w:iCs w:val="1"/>
          <w:rtl w:val="0"/>
        </w:rPr>
        <w:t xml:space="preserve">The Independent</w:t>
      </w:r>
      <w:r w:rsidDel="00000000" w:rsidR="00000000" w:rsidRPr="00000000">
        <w:rPr>
          <w:rtl w:val="0"/>
        </w:rPr>
        <w:t xml:space="preserve">, Dec. 2025, www.independent.co.uk/money/ev-cars-tax-budget-costs-comparison-b2874481.html. Accessed 5 Dec. 2025.</w:t>
      </w:r>
    </w:p>
    <w:p w:rsidR="00000000" w:rsidDel="00000000" w:rsidP="00000000" w:rsidRDefault="00000000" w:rsidRPr="00000000" w14:paraId="000000AA">
      <w:pPr>
        <w:spacing w:line="480" w:lineRule="auto"/>
        <w:ind w:left="720"/>
        <w:rPr/>
      </w:pPr>
      <w:r w:rsidDel="00000000" w:rsidR="00000000" w:rsidRPr="00000000">
        <w:rPr>
          <w:rtl w:val="0"/>
        </w:rPr>
        <w:t xml:space="preserve">You, Xiaoying. ““They’re Just so Much Further Ahead”: How China Won the World’s EV Battery Race.” </w:t>
      </w:r>
      <w:r w:rsidDel="00000000" w:rsidR="00000000" w:rsidRPr="00000000">
        <w:rPr>
          <w:i w:val="1"/>
          <w:iCs w:val="1"/>
          <w:rtl w:val="0"/>
        </w:rPr>
        <w:t xml:space="preserve">Bbc.co.uk</w:t>
      </w:r>
      <w:r w:rsidDel="00000000" w:rsidR="00000000" w:rsidRPr="00000000">
        <w:rPr>
          <w:rtl w:val="0"/>
        </w:rPr>
        <w:t xml:space="preserve">, BBC, 13 Nov. 2025, www.bbc.co.uk/future/article/20251110-how-china-won-the-worlds-battery-race.</w:t>
      </w:r>
    </w:p>
    <w:p w:rsidR="00000000" w:rsidDel="00000000" w:rsidP="00000000" w:rsidRDefault="00000000" w:rsidRPr="00000000" w14:paraId="000000AB">
      <w:pPr>
        <w:rPr/>
      </w:pPr>
      <w:r w:rsidDel="00000000" w:rsidR="00000000" w:rsidRPr="00000000">
        <w:rPr>
          <w:rtl w:val="0"/>
        </w:rPr>
      </w:r>
    </w:p>
    <w:sectPr>
      <w:foot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C">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