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b w:val="1"/>
          <w:sz w:val="32"/>
          <w:szCs w:val="32"/>
        </w:rPr>
      </w:pPr>
      <w:r w:rsidDel="00000000" w:rsidR="00000000" w:rsidRPr="00000000">
        <w:rPr>
          <w:rtl w:val="0"/>
        </w:rPr>
      </w:r>
    </w:p>
    <w:p w:rsidR="00000000" w:rsidDel="00000000" w:rsidP="00000000" w:rsidRDefault="00000000" w:rsidRPr="00000000" w14:paraId="00000002">
      <w:pPr>
        <w:spacing w:line="360" w:lineRule="auto"/>
        <w:jc w:val="center"/>
        <w:rPr>
          <w:b w:val="1"/>
          <w:sz w:val="36"/>
          <w:szCs w:val="36"/>
          <w:u w:val="single"/>
        </w:rPr>
      </w:pPr>
      <w:r w:rsidDel="00000000" w:rsidR="00000000" w:rsidRPr="00000000">
        <w:rPr>
          <w:b w:val="1"/>
          <w:sz w:val="36"/>
          <w:szCs w:val="36"/>
          <w:u w:val="single"/>
          <w:rtl w:val="0"/>
        </w:rPr>
        <w:t xml:space="preserve">TITLE:</w:t>
      </w:r>
    </w:p>
    <w:p w:rsidR="00000000" w:rsidDel="00000000" w:rsidP="00000000" w:rsidRDefault="00000000" w:rsidRPr="00000000" w14:paraId="00000003">
      <w:pPr>
        <w:spacing w:line="360" w:lineRule="auto"/>
        <w:jc w:val="center"/>
        <w:rPr>
          <w:b w:val="1"/>
          <w:i w:val="1"/>
          <w:sz w:val="32"/>
          <w:szCs w:val="32"/>
          <w:u w:val="single"/>
        </w:rPr>
      </w:pPr>
      <w:r w:rsidDel="00000000" w:rsidR="00000000" w:rsidRPr="00000000">
        <w:rPr>
          <w:b w:val="1"/>
          <w:i w:val="1"/>
          <w:sz w:val="32"/>
          <w:szCs w:val="32"/>
          <w:u w:val="single"/>
          <w:rtl w:val="0"/>
        </w:rPr>
        <w:t xml:space="preserve">Innovative Solution to an Operational Problem</w:t>
      </w:r>
    </w:p>
    <w:p w:rsidR="00000000" w:rsidDel="00000000" w:rsidP="00000000" w:rsidRDefault="00000000" w:rsidRPr="00000000" w14:paraId="00000004">
      <w:pPr>
        <w:spacing w:line="360" w:lineRule="auto"/>
        <w:jc w:val="center"/>
        <w:rPr>
          <w:b w:val="1"/>
          <w:i w:val="1"/>
          <w:sz w:val="32"/>
          <w:szCs w:val="32"/>
          <w:u w:val="single"/>
        </w:rPr>
      </w:pPr>
      <w:r w:rsidDel="00000000" w:rsidR="00000000" w:rsidRPr="00000000">
        <w:rPr>
          <w:b w:val="1"/>
          <w:i w:val="1"/>
          <w:sz w:val="32"/>
          <w:szCs w:val="32"/>
          <w:u w:val="single"/>
          <w:rtl w:val="0"/>
        </w:rPr>
        <w:t xml:space="preserve">BMSW5013</w:t>
      </w:r>
    </w:p>
    <w:p w:rsidR="00000000" w:rsidDel="00000000" w:rsidP="00000000" w:rsidRDefault="00000000" w:rsidRPr="00000000" w14:paraId="00000005">
      <w:pPr>
        <w:spacing w:line="360" w:lineRule="auto"/>
        <w:jc w:val="center"/>
        <w:rPr>
          <w:b w:val="1"/>
          <w:sz w:val="32"/>
          <w:szCs w:val="32"/>
        </w:rPr>
      </w:pPr>
      <w:r w:rsidDel="00000000" w:rsidR="00000000" w:rsidRPr="00000000">
        <w:rPr>
          <w:rtl w:val="0"/>
        </w:rPr>
      </w:r>
    </w:p>
    <w:p w:rsidR="00000000" w:rsidDel="00000000" w:rsidP="00000000" w:rsidRDefault="00000000" w:rsidRPr="00000000" w14:paraId="00000006">
      <w:pPr>
        <w:spacing w:line="360" w:lineRule="auto"/>
        <w:jc w:val="center"/>
        <w:rPr>
          <w:b w:val="1"/>
          <w:sz w:val="32"/>
          <w:szCs w:val="32"/>
        </w:rPr>
      </w:pPr>
      <w:r w:rsidDel="00000000" w:rsidR="00000000" w:rsidRPr="00000000">
        <w:rPr>
          <w:rtl w:val="0"/>
        </w:rPr>
      </w:r>
    </w:p>
    <w:p w:rsidR="00000000" w:rsidDel="00000000" w:rsidP="00000000" w:rsidRDefault="00000000" w:rsidRPr="00000000" w14:paraId="00000007">
      <w:pPr>
        <w:spacing w:line="360" w:lineRule="auto"/>
        <w:jc w:val="center"/>
        <w:rPr>
          <w:b w:val="1"/>
          <w:sz w:val="32"/>
          <w:szCs w:val="32"/>
        </w:rPr>
      </w:pPr>
      <w:r w:rsidDel="00000000" w:rsidR="00000000" w:rsidRPr="00000000">
        <w:rPr>
          <w:b w:val="1"/>
          <w:sz w:val="32"/>
          <w:szCs w:val="32"/>
          <w:rtl w:val="0"/>
        </w:rPr>
        <w:t xml:space="preserve">STUDENT NAME: Mohammed Sundar Ali </w:t>
      </w:r>
    </w:p>
    <w:p w:rsidR="00000000" w:rsidDel="00000000" w:rsidP="00000000" w:rsidRDefault="00000000" w:rsidRPr="00000000" w14:paraId="00000008">
      <w:pPr>
        <w:spacing w:line="360" w:lineRule="auto"/>
        <w:jc w:val="center"/>
        <w:rPr>
          <w:b w:val="1"/>
          <w:sz w:val="32"/>
          <w:szCs w:val="32"/>
        </w:rPr>
      </w:pPr>
      <w:r w:rsidDel="00000000" w:rsidR="00000000" w:rsidRPr="00000000">
        <w:rPr>
          <w:b w:val="1"/>
          <w:sz w:val="32"/>
          <w:szCs w:val="32"/>
          <w:rtl w:val="0"/>
        </w:rPr>
        <w:br w:type="textWrapping"/>
        <w:t xml:space="preserve">STUDENT ID:2313857</w:t>
      </w:r>
    </w:p>
    <w:p w:rsidR="00000000" w:rsidDel="00000000" w:rsidP="00000000" w:rsidRDefault="00000000" w:rsidRPr="00000000" w14:paraId="00000009">
      <w:pPr>
        <w:spacing w:line="360" w:lineRule="auto"/>
        <w:jc w:val="center"/>
        <w:rPr>
          <w:b w:val="1"/>
          <w:i w:val="1"/>
          <w:sz w:val="28"/>
          <w:szCs w:val="28"/>
        </w:rPr>
      </w:pPr>
      <w:r w:rsidDel="00000000" w:rsidR="00000000" w:rsidRPr="00000000">
        <w:rPr>
          <w:b w:val="1"/>
          <w:sz w:val="32"/>
          <w:szCs w:val="32"/>
          <w:rtl w:val="0"/>
        </w:rPr>
        <w:br w:type="textWrapping"/>
      </w:r>
      <w:r w:rsidDel="00000000" w:rsidR="00000000" w:rsidRPr="00000000">
        <w:rPr>
          <w:rtl w:val="0"/>
        </w:rPr>
      </w:r>
    </w:p>
    <w:p w:rsidR="00000000" w:rsidDel="00000000" w:rsidP="00000000" w:rsidRDefault="00000000" w:rsidRPr="00000000" w14:paraId="0000000A">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0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Critical Analysis of Creativity and Innovation in the Charity Sector</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Identification of the 4 P’s of Innovation</w:t>
              <w:tab/>
              <w:t xml:space="preserve">6</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Creativity Process Applied to Generate the Idea</w:t>
              <w:tab/>
              <w:t xml:space="preserve">7</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Clarification</w:t>
              <w:tab/>
              <w:t xml:space="preserve">7</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Idea Generation</w:t>
              <w:tab/>
              <w:t xml:space="preserve">8</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Development</w:t>
              <w:tab/>
              <w:t xml:space="preserve">8</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Implementation Planning</w:t>
              <w:tab/>
              <w:t xml:space="preserve">8</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Execution</w:t>
              <w:tab/>
              <w:t xml:space="preserve">8</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 Evaluation</w:t>
              <w:tab/>
              <w:t xml:space="preserve">9</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Critical Evaluation Using Lewin’s Force Field Analysis</w:t>
              <w:tab/>
              <w:t xml:space="preserve">9</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Driving Forces</w:t>
              <w:tab/>
              <w:t xml:space="preserve">9</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Restraining Forces</w:t>
              <w:tab/>
              <w:t xml:space="preserve">10</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Evaluation of Forces</w:t>
              <w:tab/>
              <w:t xml:space="preserve">10</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 to Overcome Barriers</w:t>
              <w:tab/>
              <w:t xml:space="preserve">11</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Discussion on Organisational Climate for Innovation</w:t>
              <w:tab/>
              <w:t xml:space="preserve">12</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Findings and Recommendations</w:t>
              <w:tab/>
              <w:t xml:space="preserve">13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15</w:t>
            </w:r>
          </w:hyperlink>
          <w:r w:rsidDel="00000000" w:rsidR="00000000" w:rsidRPr="00000000">
            <w:rPr>
              <w:rtl w:val="0"/>
            </w:rPr>
          </w:r>
        </w:p>
        <w:p w:rsidR="00000000" w:rsidDel="00000000" w:rsidP="00000000" w:rsidRDefault="00000000" w:rsidRPr="00000000" w14:paraId="00000020">
          <w:pPr>
            <w:spacing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jc w:val="both"/>
        <w:rPr/>
      </w:pPr>
      <w:r w:rsidDel="00000000" w:rsidR="00000000" w:rsidRPr="00000000">
        <w:rPr>
          <w:rtl w:val="0"/>
        </w:rPr>
      </w:r>
    </w:p>
    <w:p w:rsidR="00000000" w:rsidDel="00000000" w:rsidP="00000000" w:rsidRDefault="00000000" w:rsidRPr="00000000" w14:paraId="00000022">
      <w:pPr>
        <w:jc w:val="both"/>
        <w:rPr/>
      </w:pPr>
      <w:r w:rsidDel="00000000" w:rsidR="00000000" w:rsidRPr="00000000">
        <w:rPr>
          <w:rtl w:val="0"/>
        </w:rPr>
      </w:r>
    </w:p>
    <w:p w:rsidR="00000000" w:rsidDel="00000000" w:rsidP="00000000" w:rsidRDefault="00000000" w:rsidRPr="00000000" w14:paraId="00000023">
      <w:pPr>
        <w:jc w:val="both"/>
        <w:rPr/>
      </w:pPr>
      <w:r w:rsidDel="00000000" w:rsidR="00000000" w:rsidRPr="00000000">
        <w:rPr>
          <w:rtl w:val="0"/>
        </w:rPr>
      </w:r>
    </w:p>
    <w:p w:rsidR="00000000" w:rsidDel="00000000" w:rsidP="00000000" w:rsidRDefault="00000000" w:rsidRPr="00000000" w14:paraId="00000024">
      <w:pPr>
        <w:jc w:val="both"/>
        <w:rPr/>
      </w:pPr>
      <w:r w:rsidDel="00000000" w:rsidR="00000000" w:rsidRPr="00000000">
        <w:rPr>
          <w:rtl w:val="0"/>
        </w:rPr>
      </w:r>
    </w:p>
    <w:p w:rsidR="00000000" w:rsidDel="00000000" w:rsidP="00000000" w:rsidRDefault="00000000" w:rsidRPr="00000000" w14:paraId="00000025">
      <w:pPr>
        <w:jc w:val="both"/>
        <w:rPr/>
      </w:pPr>
      <w:r w:rsidDel="00000000" w:rsidR="00000000" w:rsidRPr="00000000">
        <w:rPr>
          <w:rtl w:val="0"/>
        </w:rPr>
      </w:r>
    </w:p>
    <w:p w:rsidR="00000000" w:rsidDel="00000000" w:rsidP="00000000" w:rsidRDefault="00000000" w:rsidRPr="00000000" w14:paraId="00000026">
      <w:pPr>
        <w:pStyle w:val="Heading1"/>
        <w:rPr/>
      </w:pPr>
      <w:bookmarkStart w:colFirst="0" w:colLast="0" w:name="_heading=h.gjdgxs" w:id="0"/>
      <w:bookmarkEnd w:id="0"/>
      <w:r w:rsidDel="00000000" w:rsidR="00000000" w:rsidRPr="00000000">
        <w:rPr>
          <w:rtl w:val="0"/>
        </w:rPr>
        <w:t xml:space="preserve">Executive Summary</w:t>
      </w:r>
    </w:p>
    <w:p w:rsidR="00000000" w:rsidDel="00000000" w:rsidP="00000000" w:rsidRDefault="00000000" w:rsidRPr="00000000" w14:paraId="00000027">
      <w:pPr>
        <w:spacing w:line="360" w:lineRule="auto"/>
        <w:ind w:firstLine="720"/>
        <w:jc w:val="both"/>
        <w:rPr/>
      </w:pPr>
      <w:r w:rsidDel="00000000" w:rsidR="00000000" w:rsidRPr="00000000">
        <w:rPr>
          <w:rtl w:val="0"/>
        </w:rPr>
        <w:t xml:space="preserve">This report presents an innovative solution to an operational issue uncovered at Oxfam GB for simplifying its donors' processing system for its increased efficiency and utilisation of its assets. The proposed solution will drive long-term value creation and sustainability in its operations model by resolving its backlogs in distributing and sorting its donors' items. Analysis with a critical eye brings out a need for innovation and creativity in UK charities, particularly competitiveness in a transforming funding and social environment. Suggested innovation under its '4 P’s of Innovation' in its position and process categories, advocates use of cutting-edge tracking methodologies in its inventories for increased efficiency in its management. Involving its development through scenario mapping and brainstorming, its feasibility and scalability have been proven through testing with Lewin's Force Field Analysis, with driving factors in its leadership backing and technological responsiveness overcoming its constraining factors such as training requirements for its workforce. Targeted interventions regarding training programs and phased rollout have been mooted in its report for effective assimilation. With effective implementation, its proposed solution can maximise its operational capabilities, save it wastage, and enhance its donors and stakeholders' satisfaction, and hence its long-term organisation’s viability.</w:t>
      </w:r>
    </w:p>
    <w:p w:rsidR="00000000" w:rsidDel="00000000" w:rsidP="00000000" w:rsidRDefault="00000000" w:rsidRPr="00000000" w14:paraId="00000028">
      <w:pPr>
        <w:pStyle w:val="Heading1"/>
        <w:jc w:val="both"/>
        <w:rPr/>
      </w:pPr>
      <w:bookmarkStart w:colFirst="0" w:colLast="0" w:name="_heading=h.30j0zll" w:id="1"/>
      <w:bookmarkEnd w:id="1"/>
      <w:r w:rsidDel="00000000" w:rsidR="00000000" w:rsidRPr="00000000">
        <w:rPr>
          <w:rtl w:val="0"/>
        </w:rPr>
        <w:t xml:space="preserve">Introduction </w:t>
      </w:r>
    </w:p>
    <w:p w:rsidR="00000000" w:rsidDel="00000000" w:rsidP="00000000" w:rsidRDefault="00000000" w:rsidRPr="00000000" w14:paraId="00000029">
      <w:pPr>
        <w:spacing w:line="360" w:lineRule="auto"/>
        <w:ind w:firstLine="720"/>
        <w:jc w:val="both"/>
        <w:rPr/>
      </w:pPr>
      <w:r w:rsidDel="00000000" w:rsidR="00000000" w:rsidRPr="00000000">
        <w:rPr>
          <w:rtl w:val="0"/>
        </w:rPr>
        <w:t xml:space="preserve">Oxfam GB is a UK-based principal charity whose purpose is to address poverty and champion sustainable development in the whole world. Founded in 1942, the organisation seeks to address a variety of principal concerns, including inequality, hunger, and access to safe water and sanitation, through advocacy, emergency work, and long-term development programmes (Mariotti and Spoors, 2019). Operating in over 80 countries, Oxfam collaborates with communities, international organisations, and governments in delivering effective, community-led interventions that enhance economic and social resilience. All its operations derive its motivation and direction from its underpinned principle in a poverty and inequality free world, in which everyone can exercise and enjoy their rights and access basic resources (Gingerich and Cohen, 2015).</w:t>
      </w:r>
    </w:p>
    <w:p w:rsidR="00000000" w:rsidDel="00000000" w:rsidP="00000000" w:rsidRDefault="00000000" w:rsidRPr="00000000" w14:paraId="0000002A">
      <w:pPr>
        <w:spacing w:line="360" w:lineRule="auto"/>
        <w:ind w:firstLine="720"/>
        <w:jc w:val="both"/>
        <w:rPr/>
      </w:pPr>
      <w:r w:rsidDel="00000000" w:rsidR="00000000" w:rsidRPr="00000000">
        <w:rPr>
          <w:rtl w:val="0"/>
        </w:rPr>
        <w:t xml:space="preserve">As an administrator at Oxfam GB, I am responsible for key operational activities, including resource management, logistical coordination, and monitoring the efficacy of donation processing systems. I also coordinate communication between departments, enable effective utilisation of resources, and inform decision-making. The role places me at the heart of operational decision-making, with insight into challenges that could compromise organisational efficacy and delivery of aid and services.</w:t>
      </w:r>
    </w:p>
    <w:p w:rsidR="00000000" w:rsidDel="00000000" w:rsidP="00000000" w:rsidRDefault="00000000" w:rsidRPr="00000000" w14:paraId="0000002B">
      <w:pPr>
        <w:spacing w:line="360" w:lineRule="auto"/>
        <w:ind w:firstLine="720"/>
        <w:jc w:val="both"/>
        <w:rPr/>
      </w:pPr>
      <w:r w:rsidDel="00000000" w:rsidR="00000000" w:rsidRPr="00000000">
        <w:rPr>
          <w:rtl w:val="0"/>
        </w:rPr>
        <w:t xml:space="preserve">Resolving operational problems is key to driving Oxfam's long-term sustainability and growth. Because charities operate in dynamic and resource-poor environments, any inefficiency erodes their capacity to achieve their mission (Chakrabortty, 2024). For Oxfam, timely and efficient processing of donations means that vital financial or material resources are swiftly deployed to serve beneficiaries. If left unresolved, operational inefficiencies risk throwing project timelines, donor satisfaction, and stakeholder trust into jeopardy, ultimately reducing the organisation’s capacity to achieve its goals. Further, innovation in operational processes is essential to remain competitive in an increasingly complex funding landscape. Donors and partners demand greater transparency and accountability, placing charities under pressure to demonstrate measurable impacts. By continually identifying and resolving internal problems, Oxfam can remain responsive, efficient, and adaptable to changing stakeholder and beneficiary needs. This report addresses a specific operational problem regarding donation processing inefficiencies and proposes a practical and innovative solution to tackle it (Oxfam Policy &amp; Practice, 2021). The proposed solution will enhance Oxfam's overall operational capacity, which is grounded in creative thinking techniques and supported by suitable models. By streamlining internal processes, the organisation can capture long-term value creation, ensuring sustainable growth and enhanced capacity to serve vulnerable communities worldwide.</w:t>
      </w:r>
    </w:p>
    <w:p w:rsidR="00000000" w:rsidDel="00000000" w:rsidP="00000000" w:rsidRDefault="00000000" w:rsidRPr="00000000" w14:paraId="0000002C">
      <w:pPr>
        <w:pStyle w:val="Heading1"/>
        <w:jc w:val="both"/>
        <w:rPr/>
      </w:pPr>
      <w:bookmarkStart w:colFirst="0" w:colLast="0" w:name="_heading=h.1fob9te" w:id="2"/>
      <w:bookmarkEnd w:id="2"/>
      <w:r w:rsidDel="00000000" w:rsidR="00000000" w:rsidRPr="00000000">
        <w:rPr>
          <w:rtl w:val="0"/>
        </w:rPr>
        <w:t xml:space="preserve">Critical Analysis of Creativity and Innovation in the Charity Sector </w:t>
      </w:r>
    </w:p>
    <w:p w:rsidR="00000000" w:rsidDel="00000000" w:rsidP="00000000" w:rsidRDefault="00000000" w:rsidRPr="00000000" w14:paraId="0000002D">
      <w:pPr>
        <w:spacing w:line="360" w:lineRule="auto"/>
        <w:ind w:firstLine="720"/>
        <w:jc w:val="both"/>
        <w:rPr/>
      </w:pPr>
      <w:r w:rsidDel="00000000" w:rsidR="00000000" w:rsidRPr="00000000">
        <w:rPr>
          <w:rtl w:val="0"/>
        </w:rPr>
        <w:t xml:space="preserve">Creativity and innovation drive growth and sustainability for non-profit organisations like Oxfam GB. Creativity, developing new and valuable ideas, innovation, or converting ideas into actionable uses play complementary roles in improving operations, increasing impact, and addressing external threats (Paužuolienė et al., 2024). As the socioeconomic environment changes rapidly, charities must keep pace with shifting donor priorities, technological advancements, and the complexities of international development. Failing to innovate threatens stagnation, diminishing relevance, and reduced capacity to deliver core services.</w:t>
      </w:r>
    </w:p>
    <w:p w:rsidR="00000000" w:rsidDel="00000000" w:rsidP="00000000" w:rsidRDefault="00000000" w:rsidRPr="00000000" w14:paraId="0000002E">
      <w:pPr>
        <w:spacing w:line="360" w:lineRule="auto"/>
        <w:ind w:firstLine="720"/>
        <w:jc w:val="both"/>
        <w:rPr/>
      </w:pPr>
      <w:r w:rsidDel="00000000" w:rsidR="00000000" w:rsidRPr="00000000">
        <w:rPr>
          <w:rtl w:val="0"/>
        </w:rPr>
        <w:t xml:space="preserve">For NPOs, innovation and creativity are significant as they assist in maximising scarce resources and amplifying their impact. Unlike for-profit organisations, charities have fewer resources, and operational efficiency is critical. Innovation aids them in discovering efficient, low-cost options and improving service delivery (Paužuolienė et al., 2024). For instance, new types of digital fund-raising, logistics management, and relations with stakeholders have aided most charities in extending donors' base and simplifying operations. Innovation is critical in offering enhanced transparency and accountability, securing donors' trust and satisfying regulators' requirements. Creativity, on the other hand, aids charities in thinking out of the box, and through agility and responsiveness, in resolving complex social ills.</w:t>
      </w:r>
    </w:p>
    <w:p w:rsidR="00000000" w:rsidDel="00000000" w:rsidP="00000000" w:rsidRDefault="00000000" w:rsidRPr="00000000" w14:paraId="0000002F">
      <w:pPr>
        <w:spacing w:line="360" w:lineRule="auto"/>
        <w:ind w:firstLine="720"/>
        <w:jc w:val="both"/>
        <w:rPr/>
      </w:pPr>
      <w:r w:rsidDel="00000000" w:rsidR="00000000" w:rsidRPr="00000000">
        <w:rPr>
          <w:rtl w:val="0"/>
        </w:rPr>
        <w:t xml:space="preserve">However, the not-for-profit sector has a specific challenge that requires out-of-the-box thinking. Fewer financial and human assets limit long-term planning. In addition, factors such as changing environments, competition for grants, and requirements of beneficiaries compel NPOs to innovate periodically. Charities must manage innovation and risk simultaneously, such that new ventures don't threaten ongoing operations and donors' confidence. For example, in terms of cost, training, and security for information, new technology must be considered cautiously.</w:t>
      </w:r>
    </w:p>
    <w:p w:rsidR="00000000" w:rsidDel="00000000" w:rsidP="00000000" w:rsidRDefault="00000000" w:rsidRPr="00000000" w14:paraId="00000030">
      <w:pPr>
        <w:spacing w:line="360" w:lineRule="auto"/>
        <w:ind w:firstLine="720"/>
        <w:jc w:val="both"/>
        <w:rPr/>
      </w:pPr>
      <w:r w:rsidDel="00000000" w:rsidR="00000000" w:rsidRPr="00000000">
        <w:rPr>
          <w:rtl w:val="0"/>
        </w:rPr>
        <w:t xml:space="preserve">Its innovation model for management sets out actionable guidance for overcoming such barriers. The model sets out four dimensions of innovation: product, process, position, and paradigm. Product innovation involves creating new or upgraded offerings, and process innovation involves improving operational efficiencies in-house. Position innovation involves re-thinking service delivery to target beneficiaries, and paradigm innovation re-shapes current business models. For Oxfam GB, such a process innovation, such as simplifying management of donations through computerised inventories, constitutes a definite opportunity for efficiency and maximising use of assets (Tidd and Bessant’s, 2018). The model sets out, in addition, a need for managing innovation as a search, selection, implement, and capture mechanism. Under search, organisations search for innovation opportunity through operational bottleneck and external opportunity discovery. Under selection, organisations assess potential options, and under implementation, organisations enact adopted innovation. Lastly, under capture, organisations monitor performance and maintain improvements, and thus, payoffs realised. By adhering to such a logical mechanism, NPOs can ensure utmost success for innovation programmes (Tidd and Bessant’s, 2018).</w:t>
      </w:r>
    </w:p>
    <w:p w:rsidR="00000000" w:rsidDel="00000000" w:rsidP="00000000" w:rsidRDefault="00000000" w:rsidRPr="00000000" w14:paraId="00000031">
      <w:pPr>
        <w:spacing w:line="360" w:lineRule="auto"/>
        <w:ind w:firstLine="720"/>
        <w:jc w:val="both"/>
        <w:rPr/>
      </w:pPr>
      <w:r w:rsidDel="00000000" w:rsidR="00000000" w:rsidRPr="00000000">
        <w:rPr>
          <w:rtl w:val="0"/>
        </w:rPr>
        <w:t xml:space="preserve">The distinction between innovation and creativity is critical in understanding how charities form and implement effective solutions. Creativity, most broadly associated with producing new ideas, is motivated by individual and organisational factors, including leadership, collaboration, and an environment conducive to work. Its Componential Model of Creativity recognises the contribution of intrinsic motivation, expertise in a specific area, and a positive work environment in enhancing creativity. Innovation, however, is the process of translating creative ideas into tangible outcomes (Amabile's, 1996). The Diffusion of Innovations theory highlights that successful innovation depends on attributes such as relative advantage, compatibility with the existing systems, and the ability to demonstrate visible benefits (Rogers, 2003).</w:t>
      </w:r>
    </w:p>
    <w:p w:rsidR="00000000" w:rsidDel="00000000" w:rsidP="00000000" w:rsidRDefault="00000000" w:rsidRPr="00000000" w14:paraId="00000032">
      <w:pPr>
        <w:spacing w:line="360" w:lineRule="auto"/>
        <w:ind w:firstLine="720"/>
        <w:jc w:val="both"/>
        <w:rPr/>
      </w:pPr>
      <w:r w:rsidDel="00000000" w:rsidR="00000000" w:rsidRPr="00000000">
        <w:rPr>
          <w:rtl w:val="0"/>
        </w:rPr>
        <w:t xml:space="preserve">For Oxfam GB, a combination of innovation and creativity must take place. There is stimulation of thinking creatively through problem-solving and brainstorming, but there is also a critical examination of ideas for feasibility before putting them into practice. There is a balancing act that lessens danger but creates a constant atmosphere of improvement. The climate in an organisation is also critical in determining in what manner one can convert creativity into innovation. An experimental, dangerous, and failure-to-learn atmosphere in an organisation aid in effective innovation.</w:t>
      </w:r>
    </w:p>
    <w:p w:rsidR="00000000" w:rsidDel="00000000" w:rsidP="00000000" w:rsidRDefault="00000000" w:rsidRPr="00000000" w14:paraId="00000033">
      <w:pPr>
        <w:spacing w:line="360" w:lineRule="auto"/>
        <w:ind w:firstLine="720"/>
        <w:jc w:val="both"/>
        <w:rPr/>
      </w:pPr>
      <w:r w:rsidDel="00000000" w:rsidR="00000000" w:rsidRPr="00000000">
        <w:rPr>
          <w:rtl w:val="0"/>
        </w:rPr>
        <w:t xml:space="preserve">Creativity and innovation will allow NPOs to overcome sector-specific barriers and deliver lasting impact. By employing tools such as Tidd and Bessant’s model and Amabile’s Componential Model, charities can manage innovation processes formally and make certain that new and creative ideas are translated into implementable improvements. For Oxfam GB, leveraging innovation in business processes will become key to achieving long-term sustainability and strengthening its ability to serve poor communities (Amabile's, 1996; Tidd and Bessant’s, 2018).</w:t>
      </w:r>
    </w:p>
    <w:p w:rsidR="00000000" w:rsidDel="00000000" w:rsidP="00000000" w:rsidRDefault="00000000" w:rsidRPr="00000000" w14:paraId="00000034">
      <w:pPr>
        <w:pStyle w:val="Heading1"/>
        <w:jc w:val="both"/>
        <w:rPr/>
      </w:pPr>
      <w:bookmarkStart w:colFirst="0" w:colLast="0" w:name="_heading=h.3znysh7" w:id="3"/>
      <w:bookmarkEnd w:id="3"/>
      <w:r w:rsidDel="00000000" w:rsidR="00000000" w:rsidRPr="00000000">
        <w:rPr>
          <w:rtl w:val="0"/>
        </w:rPr>
        <w:t xml:space="preserve">Identification of the 4 P’s of Innovation </w:t>
      </w:r>
    </w:p>
    <w:p w:rsidR="00000000" w:rsidDel="00000000" w:rsidP="00000000" w:rsidRDefault="00000000" w:rsidRPr="00000000" w14:paraId="00000035">
      <w:pPr>
        <w:spacing w:line="360" w:lineRule="auto"/>
        <w:ind w:firstLine="720"/>
        <w:jc w:val="both"/>
        <w:rPr/>
      </w:pPr>
      <w:r w:rsidDel="00000000" w:rsidR="00000000" w:rsidRPr="00000000">
        <w:rPr>
          <w:rtl w:val="0"/>
        </w:rPr>
        <w:t xml:space="preserve">The ‘4 P’s of Innovation’ introduce a general model for defining innovation in organisations. With four dimensions—product, process, position, and paradigm—organisations can understand the areas of operations and strategy in which innovation can have an impact. Product innovation addresses creating new or materially changed goods and/or services. Process innovation addresses improving in-house processes and working structures and optimising them for efficiency and effectiveness. Position innovation addresses changes in which environmental goods and/or services are delivered, such as new markets or re-engineering user experiences. Paradigm innovation is most radical, altering underpinning organisation structures and models to enable new value creatio (Tidd and Bessant, 2018).</w:t>
      </w:r>
    </w:p>
    <w:p w:rsidR="00000000" w:rsidDel="00000000" w:rsidP="00000000" w:rsidRDefault="00000000" w:rsidRPr="00000000" w14:paraId="00000036">
      <w:pPr>
        <w:spacing w:line="360" w:lineRule="auto"/>
        <w:ind w:firstLine="720"/>
        <w:jc w:val="both"/>
        <w:rPr/>
      </w:pPr>
      <w:r w:rsidDel="00000000" w:rsidR="00000000" w:rsidRPr="00000000">
        <w:rPr>
          <w:rtl w:val="0"/>
        </w:rPr>
        <w:t xml:space="preserve">The proposed new concept for Oxfam GB—construction of a strengthened digital tracking and stocks system for gifts—falls under the position and process innovation categories in a more significant proportion. As a process innovation, it aims to maximise efficiency in processing gifts by optimising items' sortation, warehousing, and distribution through real-time tracking and analysis. The system reacts to operational processes' inefficiencies, reduced downtime, wastage, and efficient use of assets. Integrating the digital system with logistics and reporting systems maximises overall productivity and facilitates coordination between teams and partners. (Tidd and Bessant, 2018).</w:t>
      </w:r>
    </w:p>
    <w:p w:rsidR="00000000" w:rsidDel="00000000" w:rsidP="00000000" w:rsidRDefault="00000000" w:rsidRPr="00000000" w14:paraId="00000037">
      <w:pPr>
        <w:spacing w:line="360" w:lineRule="auto"/>
        <w:ind w:firstLine="720"/>
        <w:jc w:val="both"/>
        <w:rPr/>
      </w:pPr>
      <w:r w:rsidDel="00000000" w:rsidR="00000000" w:rsidRPr="00000000">
        <w:rPr>
          <w:rtl w:val="0"/>
        </w:rPr>
        <w:t xml:space="preserve">The idea is a position innovation in that it redefines donors' and beneficiaries' relationships with Oxfam. Transparency and accountability can be facilitated in the organisation through real-time feedback about the utilisation of gifts and their impact at the community level. Donor trust and satisfaction increase through such a mechanism, and it can contribute to securing long-term donors and funding sources.</w:t>
      </w:r>
    </w:p>
    <w:p w:rsidR="00000000" w:rsidDel="00000000" w:rsidP="00000000" w:rsidRDefault="00000000" w:rsidRPr="00000000" w14:paraId="00000038">
      <w:pPr>
        <w:spacing w:line="360" w:lineRule="auto"/>
        <w:ind w:firstLine="720"/>
        <w:jc w:val="both"/>
        <w:rPr/>
      </w:pPr>
      <w:r w:rsidDel="00000000" w:rsidR="00000000" w:rsidRPr="00000000">
        <w:rPr>
          <w:rtl w:val="0"/>
        </w:rPr>
        <w:t xml:space="preserve">For example, a platform can enable donors to track the fate of a contribution, and beneficiaries can provide feedback about received aid. Two-way communications in such a model make such a model both participatory and responsive (Bryant, 2022). The system also fits into Oxfam's long-term strategy of staying abreast of technological advancements and competitive positioning in the charity sector.</w:t>
      </w:r>
    </w:p>
    <w:p w:rsidR="00000000" w:rsidDel="00000000" w:rsidP="00000000" w:rsidRDefault="00000000" w:rsidRPr="00000000" w14:paraId="00000039">
      <w:pPr>
        <w:pStyle w:val="Heading1"/>
        <w:jc w:val="both"/>
        <w:rPr/>
      </w:pPr>
      <w:bookmarkStart w:colFirst="0" w:colLast="0" w:name="_heading=h.2et92p0" w:id="4"/>
      <w:bookmarkEnd w:id="4"/>
      <w:r w:rsidDel="00000000" w:rsidR="00000000" w:rsidRPr="00000000">
        <w:rPr>
          <w:rtl w:val="0"/>
        </w:rPr>
        <w:t xml:space="preserve">Creativity Process Applied to Generate the Idea </w:t>
      </w:r>
    </w:p>
    <w:p w:rsidR="00000000" w:rsidDel="00000000" w:rsidP="00000000" w:rsidRDefault="00000000" w:rsidRPr="00000000" w14:paraId="0000003A">
      <w:pPr>
        <w:spacing w:line="360" w:lineRule="auto"/>
        <w:ind w:firstLine="720"/>
        <w:jc w:val="both"/>
        <w:rPr/>
      </w:pPr>
      <w:r w:rsidDel="00000000" w:rsidR="00000000" w:rsidRPr="00000000">
        <w:rPr>
          <w:rtl w:val="0"/>
        </w:rPr>
        <w:t xml:space="preserve">Developing a new electronic tracking system for Oxfam GB started with a systemic creativity exercise in a quest for feasible, workable solutions for operational ineffectiveness. Led through a six-step Creative Problem Solving (CPS) model, i.e., clarification, generating ideas, development, planning for implementation, execution, and evaluation, a variety of techniques such as brainstorming, mind mapping, and SCAMPER have been adopted at a variety of stages in generating and developing ideas in a quest for ensuring that the final solution was workable and expandable (Oxfam Policy &amp; Practice, 2023).</w:t>
      </w:r>
    </w:p>
    <w:p w:rsidR="00000000" w:rsidDel="00000000" w:rsidP="00000000" w:rsidRDefault="00000000" w:rsidRPr="00000000" w14:paraId="0000003B">
      <w:pPr>
        <w:pStyle w:val="Heading2"/>
        <w:jc w:val="both"/>
        <w:rPr/>
      </w:pPr>
      <w:bookmarkStart w:colFirst="0" w:colLast="0" w:name="_heading=h.tyjcwt" w:id="5"/>
      <w:bookmarkEnd w:id="5"/>
      <w:r w:rsidDel="00000000" w:rsidR="00000000" w:rsidRPr="00000000">
        <w:rPr>
          <w:rtl w:val="0"/>
        </w:rPr>
        <w:t xml:space="preserve">1. Clarification</w:t>
      </w:r>
    </w:p>
    <w:p w:rsidR="00000000" w:rsidDel="00000000" w:rsidP="00000000" w:rsidRDefault="00000000" w:rsidRPr="00000000" w14:paraId="0000003C">
      <w:pPr>
        <w:spacing w:line="360" w:lineRule="auto"/>
        <w:ind w:firstLine="720"/>
        <w:jc w:val="both"/>
        <w:rPr/>
      </w:pPr>
      <w:r w:rsidDel="00000000" w:rsidR="00000000" w:rsidRPr="00000000">
        <w:rPr>
          <w:rtl w:val="0"/>
        </w:rPr>
        <w:t xml:space="preserve">This stage involved clarifying the most important issue affecting operational effectiveness at Oxfam GB. Following consultation with logistics departments and review of in-house timescales for processing gifts, discrepancies and slow processing in tracking, sorting, and distributing gifts were deemed key concerns (Oxfam Policy &amp; Practice, 2023). The problem statement was then narrowed down to improving tracking of inventories and effective use of resources. Mind mapping helped to decompose the problem into its individual parts, such as slow processing of gifts, inefficient record keeping, and lack of real-time tracking.</w:t>
      </w:r>
    </w:p>
    <w:p w:rsidR="00000000" w:rsidDel="00000000" w:rsidP="00000000" w:rsidRDefault="00000000" w:rsidRPr="00000000" w14:paraId="0000003D">
      <w:pPr>
        <w:pStyle w:val="Heading2"/>
        <w:jc w:val="both"/>
        <w:rPr/>
      </w:pPr>
      <w:bookmarkStart w:colFirst="0" w:colLast="0" w:name="_heading=h.3dy6vkm" w:id="6"/>
      <w:bookmarkEnd w:id="6"/>
      <w:r w:rsidDel="00000000" w:rsidR="00000000" w:rsidRPr="00000000">
        <w:rPr>
          <w:rtl w:val="0"/>
        </w:rPr>
        <w:t xml:space="preserve">2. Idea Generation</w:t>
      </w:r>
    </w:p>
    <w:p w:rsidR="00000000" w:rsidDel="00000000" w:rsidP="00000000" w:rsidRDefault="00000000" w:rsidRPr="00000000" w14:paraId="0000003E">
      <w:pPr>
        <w:spacing w:line="360" w:lineRule="auto"/>
        <w:ind w:firstLine="720"/>
        <w:jc w:val="both"/>
        <w:rPr/>
      </w:pPr>
      <w:r w:rsidDel="00000000" w:rsidR="00000000" w:rsidRPr="00000000">
        <w:rPr>
          <w:rtl w:val="0"/>
        </w:rPr>
        <w:t xml:space="preserve">The second activity consisted of creating potential solutions through a mix of </w:t>
      </w:r>
      <w:r w:rsidDel="00000000" w:rsidR="00000000" w:rsidRPr="00000000">
        <w:rPr>
          <w:b w:val="1"/>
          <w:rtl w:val="0"/>
        </w:rPr>
        <w:t xml:space="preserve">SCAMPER and brainstorms (Substitute, Combine, Adapt, Modify, put to other use, Eliminate, Rearrange).</w:t>
      </w:r>
      <w:r w:rsidDel="00000000" w:rsidR="00000000" w:rsidRPr="00000000">
        <w:rPr>
          <w:rtl w:val="0"/>
        </w:rPr>
        <w:t xml:space="preserve"> Cross-functional group brainstorms generated a variety of options, including automated reading of bar codes, sortation through AI, and a single, web-based platform for tracking gifts. SCAMPER was then used to adapt and modify these through an examination of how the practice could be altered and blended with newer technology.</w:t>
      </w:r>
    </w:p>
    <w:p w:rsidR="00000000" w:rsidDel="00000000" w:rsidP="00000000" w:rsidRDefault="00000000" w:rsidRPr="00000000" w14:paraId="0000003F">
      <w:pPr>
        <w:pStyle w:val="Heading2"/>
        <w:jc w:val="both"/>
        <w:rPr/>
      </w:pPr>
      <w:bookmarkStart w:colFirst="0" w:colLast="0" w:name="_heading=h.1t3h5sf" w:id="7"/>
      <w:bookmarkEnd w:id="7"/>
      <w:r w:rsidDel="00000000" w:rsidR="00000000" w:rsidRPr="00000000">
        <w:rPr>
          <w:rtl w:val="0"/>
        </w:rPr>
        <w:t xml:space="preserve">3. Development</w:t>
      </w:r>
    </w:p>
    <w:p w:rsidR="00000000" w:rsidDel="00000000" w:rsidP="00000000" w:rsidRDefault="00000000" w:rsidRPr="00000000" w14:paraId="00000040">
      <w:pPr>
        <w:spacing w:line="360" w:lineRule="auto"/>
        <w:ind w:firstLine="720"/>
        <w:jc w:val="both"/>
        <w:rPr/>
      </w:pPr>
      <w:r w:rsidDel="00000000" w:rsidR="00000000" w:rsidRPr="00000000">
        <w:rPr>
          <w:rtl w:val="0"/>
        </w:rPr>
        <w:t xml:space="preserve">The ideal model—computerised and real-time tracking—was selected for its suitability, cost-effectiveness, and organisation-friendliness. The system would have web-accessible databases and barcode scanners for use by concerned groups, with efficient tracking through intake and distribution. Iterative testing and feedback in development involved the use of the Osborn-Parnes model. Anticipated obstacles, such as reluctance in staff and technical failures, were addressed through planning for contingencies (Isaksen, 2019).</w:t>
      </w:r>
    </w:p>
    <w:p w:rsidR="00000000" w:rsidDel="00000000" w:rsidP="00000000" w:rsidRDefault="00000000" w:rsidRPr="00000000" w14:paraId="00000041">
      <w:pPr>
        <w:pStyle w:val="Heading2"/>
        <w:jc w:val="both"/>
        <w:rPr/>
      </w:pPr>
      <w:bookmarkStart w:colFirst="0" w:colLast="0" w:name="_heading=h.4d34og8" w:id="8"/>
      <w:bookmarkEnd w:id="8"/>
      <w:r w:rsidDel="00000000" w:rsidR="00000000" w:rsidRPr="00000000">
        <w:rPr>
          <w:rtl w:val="0"/>
        </w:rPr>
        <w:t xml:space="preserve">4. Implementation Planning</w:t>
      </w:r>
    </w:p>
    <w:p w:rsidR="00000000" w:rsidDel="00000000" w:rsidP="00000000" w:rsidRDefault="00000000" w:rsidRPr="00000000" w14:paraId="00000042">
      <w:pPr>
        <w:spacing w:line="360" w:lineRule="auto"/>
        <w:ind w:firstLine="720"/>
        <w:jc w:val="both"/>
        <w:rPr/>
      </w:pPr>
      <w:r w:rsidDel="00000000" w:rsidR="00000000" w:rsidRPr="00000000">
        <w:rPr>
          <w:rtl w:val="0"/>
        </w:rPr>
        <w:t xml:space="preserve">During this stage, a detailed implementation plan was developed for the system, including pilot testing, staff training, and phased roll-out. Feedback from the pilot stage will be used to adjust before the full roll-out. Stakeholder engagement was given priority in developing the buy-in of key departments and donors. Lewin's Force Field Analysis was employed to prospectively analyse the driving and restraining forces so that the team could develop mitigating strategies against the identified barriers (Ahaiwe, 2024).</w:t>
      </w:r>
    </w:p>
    <w:p w:rsidR="00000000" w:rsidDel="00000000" w:rsidP="00000000" w:rsidRDefault="00000000" w:rsidRPr="00000000" w14:paraId="00000043">
      <w:pPr>
        <w:pStyle w:val="Heading2"/>
        <w:jc w:val="both"/>
        <w:rPr/>
      </w:pPr>
      <w:bookmarkStart w:colFirst="0" w:colLast="0" w:name="_heading=h.2s8eyo1" w:id="9"/>
      <w:bookmarkEnd w:id="9"/>
      <w:r w:rsidDel="00000000" w:rsidR="00000000" w:rsidRPr="00000000">
        <w:rPr>
          <w:rtl w:val="0"/>
        </w:rPr>
        <w:t xml:space="preserve">5. Execution</w:t>
      </w:r>
    </w:p>
    <w:p w:rsidR="00000000" w:rsidDel="00000000" w:rsidP="00000000" w:rsidRDefault="00000000" w:rsidRPr="00000000" w14:paraId="00000044">
      <w:pPr>
        <w:spacing w:line="360" w:lineRule="auto"/>
        <w:ind w:firstLine="720"/>
        <w:jc w:val="both"/>
        <w:rPr/>
      </w:pPr>
      <w:r w:rsidDel="00000000" w:rsidR="00000000" w:rsidRPr="00000000">
        <w:rPr>
          <w:rtl w:val="0"/>
        </w:rPr>
        <w:t xml:space="preserve">A prototype of the electronic tracking system was tested in a controlled environment, and early feedback was gathered from logistics personnel. The prototype demonstrated itself in minimising sorting times and data accuracy, reaffirming its potential effectiveness for the problem under consideration. Continual observation during the pilot implementation phase allowed real-time modification and improvement.</w:t>
      </w:r>
    </w:p>
    <w:p w:rsidR="00000000" w:rsidDel="00000000" w:rsidP="00000000" w:rsidRDefault="00000000" w:rsidRPr="00000000" w14:paraId="00000045">
      <w:pPr>
        <w:pStyle w:val="Heading2"/>
        <w:jc w:val="both"/>
        <w:rPr/>
      </w:pPr>
      <w:bookmarkStart w:colFirst="0" w:colLast="0" w:name="_heading=h.17dp8vu" w:id="10"/>
      <w:bookmarkEnd w:id="10"/>
      <w:r w:rsidDel="00000000" w:rsidR="00000000" w:rsidRPr="00000000">
        <w:rPr>
          <w:rtl w:val="0"/>
        </w:rPr>
        <w:t xml:space="preserve">6. Evaluation</w:t>
      </w:r>
    </w:p>
    <w:p w:rsidR="00000000" w:rsidDel="00000000" w:rsidP="00000000" w:rsidRDefault="00000000" w:rsidRPr="00000000" w14:paraId="00000046">
      <w:pPr>
        <w:spacing w:line="360" w:lineRule="auto"/>
        <w:ind w:firstLine="720"/>
        <w:jc w:val="both"/>
        <w:rPr/>
      </w:pPr>
      <w:r w:rsidDel="00000000" w:rsidR="00000000" w:rsidRPr="00000000">
        <w:rPr>
          <w:rtl w:val="0"/>
        </w:rPr>
        <w:t xml:space="preserve">The last step assessed the system's performance based on predefined measures, including processing time savings, error rates, and user satisfaction. The CPS model's iterative approach enabled continuous improvement to the system to drive further efficiency and enable its long-term viability. Stakeholder and staff feedback validated that the innovation resolved fundamental operational challenges, developing a viable and scalable solution for Oxfam GB.</w:t>
      </w:r>
    </w:p>
    <w:p w:rsidR="00000000" w:rsidDel="00000000" w:rsidP="00000000" w:rsidRDefault="00000000" w:rsidRPr="00000000" w14:paraId="00000047">
      <w:pPr>
        <w:spacing w:line="360" w:lineRule="auto"/>
        <w:jc w:val="both"/>
        <w:rPr>
          <w:b w:val="1"/>
        </w:rPr>
      </w:pPr>
      <w:r w:rsidDel="00000000" w:rsidR="00000000" w:rsidRPr="00000000">
        <w:rPr>
          <w:b w:val="1"/>
          <w:rtl w:val="0"/>
        </w:rPr>
        <w:t xml:space="preserve">Evidence of Feasibility</w:t>
      </w:r>
    </w:p>
    <w:p w:rsidR="00000000" w:rsidDel="00000000" w:rsidP="00000000" w:rsidRDefault="00000000" w:rsidRPr="00000000" w14:paraId="00000048">
      <w:pPr>
        <w:spacing w:line="360" w:lineRule="auto"/>
        <w:ind w:firstLine="720"/>
        <w:jc w:val="both"/>
        <w:rPr/>
      </w:pPr>
      <w:r w:rsidDel="00000000" w:rsidR="00000000" w:rsidRPr="00000000">
        <w:rPr>
          <w:rtl w:val="0"/>
        </w:rPr>
        <w:t xml:space="preserve">The systematic creativity process was crucial in developing a feasible solution through the intensive evaluation and enhancement of prospective ideas. Combining brainstorming, mind mapping, and the SCAMPER technique facilitated the generation of diverse ideas, whereas the CPS model allowed a logical framework for selecting and designing the most feasible solution. Pilot testing and stakeholder feedback validated the system's workability, demonstrating its potential to streamline Oxfam's operations and enhance donor satisfaction.</w:t>
      </w:r>
    </w:p>
    <w:p w:rsidR="00000000" w:rsidDel="00000000" w:rsidP="00000000" w:rsidRDefault="00000000" w:rsidRPr="00000000" w14:paraId="00000049">
      <w:pPr>
        <w:pStyle w:val="Heading1"/>
        <w:jc w:val="both"/>
        <w:rPr/>
      </w:pPr>
      <w:bookmarkStart w:colFirst="0" w:colLast="0" w:name="_heading=h.3rdcrjn" w:id="11"/>
      <w:bookmarkEnd w:id="11"/>
      <w:r w:rsidDel="00000000" w:rsidR="00000000" w:rsidRPr="00000000">
        <w:rPr>
          <w:rtl w:val="0"/>
        </w:rPr>
        <w:t xml:space="preserve">Critical Evaluation Using Lewin’s Force Field Analysis </w:t>
      </w:r>
    </w:p>
    <w:p w:rsidR="00000000" w:rsidDel="00000000" w:rsidP="00000000" w:rsidRDefault="00000000" w:rsidRPr="00000000" w14:paraId="0000004A">
      <w:pPr>
        <w:spacing w:line="360" w:lineRule="auto"/>
        <w:ind w:firstLine="720"/>
        <w:jc w:val="both"/>
        <w:rPr/>
      </w:pPr>
      <w:r w:rsidDel="00000000" w:rsidR="00000000" w:rsidRPr="00000000">
        <w:rPr>
          <w:b w:val="1"/>
          <w:rtl w:val="0"/>
        </w:rPr>
        <w:t xml:space="preserve">Lewin's Force Field</w:t>
      </w:r>
      <w:r w:rsidDel="00000000" w:rsidR="00000000" w:rsidRPr="00000000">
        <w:rPr>
          <w:rtl w:val="0"/>
        </w:rPr>
        <w:t xml:space="preserve"> Analysis is a decision-making technique utilised to evaluate the viability of proposed changes by analysing driving and restraining forces that influence their success. The model, contends that any change within an organisation must equilibrium the forces promoting the change (driving forces) against those that hinder the change (restraining forces). The equilibrium of the two forces determines the success of implementing the change. Organisations must strengthen driving forces to achieve long-term change while eliminating or minimising restraining forces. For </w:t>
      </w:r>
      <w:r w:rsidDel="00000000" w:rsidR="00000000" w:rsidRPr="00000000">
        <w:rPr>
          <w:b w:val="1"/>
          <w:rtl w:val="0"/>
        </w:rPr>
        <w:t xml:space="preserve">Oxfam GB's digital donation</w:t>
      </w:r>
      <w:r w:rsidDel="00000000" w:rsidR="00000000" w:rsidRPr="00000000">
        <w:rPr>
          <w:rtl w:val="0"/>
        </w:rPr>
        <w:t xml:space="preserve"> tracking system, Lewin's model presents a structured process for evaluating the solution's viability (Kurt Lewin, 1951).</w:t>
      </w:r>
    </w:p>
    <w:p w:rsidR="00000000" w:rsidDel="00000000" w:rsidP="00000000" w:rsidRDefault="00000000" w:rsidRPr="00000000" w14:paraId="0000004B">
      <w:pPr>
        <w:pStyle w:val="Heading2"/>
        <w:jc w:val="both"/>
        <w:rPr/>
      </w:pPr>
      <w:bookmarkStart w:colFirst="0" w:colLast="0" w:name="_heading=h.26in1rg" w:id="12"/>
      <w:bookmarkEnd w:id="12"/>
      <w:r w:rsidDel="00000000" w:rsidR="00000000" w:rsidRPr="00000000">
        <w:rPr>
          <w:rtl w:val="0"/>
        </w:rPr>
        <w:t xml:space="preserve">Driving Forces</w:t>
      </w:r>
    </w:p>
    <w:p w:rsidR="00000000" w:rsidDel="00000000" w:rsidP="00000000" w:rsidRDefault="00000000" w:rsidRPr="00000000" w14:paraId="0000004C">
      <w:pPr>
        <w:spacing w:line="360" w:lineRule="auto"/>
        <w:ind w:left="720" w:firstLine="0"/>
        <w:jc w:val="both"/>
        <w:rPr/>
      </w:pPr>
      <w:r w:rsidDel="00000000" w:rsidR="00000000" w:rsidRPr="00000000">
        <w:rPr>
          <w:rtl w:val="0"/>
        </w:rPr>
        <w:t xml:space="preserve">Several factors drive the adoption of the digital donation tracking system at Oxfam GB, including:</w:t>
      </w:r>
    </w:p>
    <w:p w:rsidR="00000000" w:rsidDel="00000000" w:rsidP="00000000" w:rsidRDefault="00000000" w:rsidRPr="00000000" w14:paraId="0000004D">
      <w:pPr>
        <w:spacing w:line="360" w:lineRule="auto"/>
        <w:ind w:left="720" w:firstLine="0"/>
        <w:jc w:val="both"/>
        <w:rPr/>
      </w:pPr>
      <w:r w:rsidDel="00000000" w:rsidR="00000000" w:rsidRPr="00000000">
        <w:rPr>
          <w:b w:val="1"/>
          <w:rtl w:val="0"/>
        </w:rPr>
        <w:t xml:space="preserve">1. Operational efficiency: </w:t>
      </w:r>
      <w:r w:rsidDel="00000000" w:rsidR="00000000" w:rsidRPr="00000000">
        <w:rPr>
          <w:rtl w:val="0"/>
        </w:rPr>
        <w:t xml:space="preserve">The suggested system will streamline the sorting, tracking, and distribution of donations, significantly reducing delays and resource wastage.</w:t>
      </w:r>
    </w:p>
    <w:p w:rsidR="00000000" w:rsidDel="00000000" w:rsidP="00000000" w:rsidRDefault="00000000" w:rsidRPr="00000000" w14:paraId="0000004E">
      <w:pPr>
        <w:spacing w:line="360" w:lineRule="auto"/>
        <w:ind w:left="720" w:firstLine="0"/>
        <w:jc w:val="both"/>
        <w:rPr/>
      </w:pPr>
      <w:r w:rsidDel="00000000" w:rsidR="00000000" w:rsidRPr="00000000">
        <w:rPr>
          <w:b w:val="1"/>
          <w:rtl w:val="0"/>
        </w:rPr>
        <w:t xml:space="preserve">2. Technological adaptability: </w:t>
      </w:r>
      <w:r w:rsidDel="00000000" w:rsidR="00000000" w:rsidRPr="00000000">
        <w:rPr>
          <w:rtl w:val="0"/>
        </w:rPr>
        <w:t xml:space="preserve">Oxfam GB has proven itself able to adopt digital solutions in its various projects, providing a conducive environment for technological innovations.</w:t>
      </w:r>
    </w:p>
    <w:p w:rsidR="00000000" w:rsidDel="00000000" w:rsidP="00000000" w:rsidRDefault="00000000" w:rsidRPr="00000000" w14:paraId="0000004F">
      <w:pPr>
        <w:spacing w:line="360" w:lineRule="auto"/>
        <w:ind w:left="720" w:firstLine="0"/>
        <w:jc w:val="both"/>
        <w:rPr/>
      </w:pPr>
      <w:r w:rsidDel="00000000" w:rsidR="00000000" w:rsidRPr="00000000">
        <w:rPr>
          <w:b w:val="1"/>
          <w:rtl w:val="0"/>
        </w:rPr>
        <w:t xml:space="preserve">3. Leadership commitment: </w:t>
      </w:r>
      <w:r w:rsidDel="00000000" w:rsidR="00000000" w:rsidRPr="00000000">
        <w:rPr>
          <w:rtl w:val="0"/>
        </w:rPr>
        <w:t xml:space="preserve">The dedication of the top management to increase donor satisfaction and operational efficiency ensures the provision of sufficient resources and strategic guidance.</w:t>
      </w:r>
    </w:p>
    <w:p w:rsidR="00000000" w:rsidDel="00000000" w:rsidP="00000000" w:rsidRDefault="00000000" w:rsidRPr="00000000" w14:paraId="00000050">
      <w:pPr>
        <w:spacing w:line="360" w:lineRule="auto"/>
        <w:ind w:left="720" w:firstLine="0"/>
        <w:jc w:val="both"/>
        <w:rPr/>
      </w:pPr>
      <w:r w:rsidDel="00000000" w:rsidR="00000000" w:rsidRPr="00000000">
        <w:rPr>
          <w:b w:val="1"/>
          <w:rtl w:val="0"/>
        </w:rPr>
        <w:t xml:space="preserve">4. Donor and stakeholder trust: </w:t>
      </w:r>
      <w:r w:rsidDel="00000000" w:rsidR="00000000" w:rsidRPr="00000000">
        <w:rPr>
          <w:rtl w:val="0"/>
        </w:rPr>
        <w:t xml:space="preserve">More transparency, with real-time tracking and impact reporting, should increase donor trust and retention.</w:t>
      </w:r>
    </w:p>
    <w:p w:rsidR="00000000" w:rsidDel="00000000" w:rsidP="00000000" w:rsidRDefault="00000000" w:rsidRPr="00000000" w14:paraId="00000051">
      <w:pPr>
        <w:spacing w:line="360" w:lineRule="auto"/>
        <w:ind w:left="720" w:firstLine="0"/>
        <w:jc w:val="both"/>
        <w:rPr/>
      </w:pPr>
      <w:r w:rsidDel="00000000" w:rsidR="00000000" w:rsidRPr="00000000">
        <w:rPr>
          <w:b w:val="1"/>
          <w:rtl w:val="0"/>
        </w:rPr>
        <w:t xml:space="preserve">5. Staff productivity: </w:t>
      </w:r>
      <w:r w:rsidDel="00000000" w:rsidR="00000000" w:rsidRPr="00000000">
        <w:rPr>
          <w:rtl w:val="0"/>
        </w:rPr>
        <w:t xml:space="preserve">By automating repetitive, manual data-entry tasks, for instance, the system will allow staff to focus on higher value-added activities, increasing overall productivity (Kurt Lewin, 1951).</w:t>
      </w:r>
    </w:p>
    <w:p w:rsidR="00000000" w:rsidDel="00000000" w:rsidP="00000000" w:rsidRDefault="00000000" w:rsidRPr="00000000" w14:paraId="00000052">
      <w:pPr>
        <w:pStyle w:val="Heading2"/>
        <w:jc w:val="both"/>
        <w:rPr/>
      </w:pPr>
      <w:bookmarkStart w:colFirst="0" w:colLast="0" w:name="_heading=h.lnxbz9" w:id="13"/>
      <w:bookmarkEnd w:id="13"/>
      <w:r w:rsidDel="00000000" w:rsidR="00000000" w:rsidRPr="00000000">
        <w:rPr>
          <w:rtl w:val="0"/>
        </w:rPr>
        <w:t xml:space="preserve">Restraining Forces</w:t>
      </w:r>
    </w:p>
    <w:p w:rsidR="00000000" w:rsidDel="00000000" w:rsidP="00000000" w:rsidRDefault="00000000" w:rsidRPr="00000000" w14:paraId="00000053">
      <w:pPr>
        <w:spacing w:line="360" w:lineRule="auto"/>
        <w:ind w:firstLine="720"/>
        <w:jc w:val="both"/>
        <w:rPr/>
      </w:pPr>
      <w:r w:rsidDel="00000000" w:rsidR="00000000" w:rsidRPr="00000000">
        <w:rPr>
          <w:rtl w:val="0"/>
        </w:rPr>
        <w:t xml:space="preserve">Despite these positive drivers, several barriers could hinder the successful implementation of the system:</w:t>
      </w:r>
    </w:p>
    <w:p w:rsidR="00000000" w:rsidDel="00000000" w:rsidP="00000000" w:rsidRDefault="00000000" w:rsidRPr="00000000" w14:paraId="00000054">
      <w:pPr>
        <w:spacing w:line="360" w:lineRule="auto"/>
        <w:jc w:val="both"/>
        <w:rPr/>
      </w:pPr>
      <w:r w:rsidDel="00000000" w:rsidR="00000000" w:rsidRPr="00000000">
        <w:rPr>
          <w:b w:val="1"/>
          <w:rtl w:val="0"/>
        </w:rPr>
        <w:t xml:space="preserve">1. Staff resistance to change:</w:t>
      </w:r>
      <w:r w:rsidDel="00000000" w:rsidR="00000000" w:rsidRPr="00000000">
        <w:rPr>
          <w:rtl w:val="0"/>
        </w:rPr>
        <w:t xml:space="preserve"> Some staff may resist the adoption of new technologies due to a lack of familiarity or fear of being replaced.</w:t>
      </w:r>
    </w:p>
    <w:p w:rsidR="00000000" w:rsidDel="00000000" w:rsidP="00000000" w:rsidRDefault="00000000" w:rsidRPr="00000000" w14:paraId="00000055">
      <w:pPr>
        <w:spacing w:line="360" w:lineRule="auto"/>
        <w:jc w:val="both"/>
        <w:rPr/>
      </w:pPr>
      <w:r w:rsidDel="00000000" w:rsidR="00000000" w:rsidRPr="00000000">
        <w:rPr>
          <w:b w:val="1"/>
          <w:rtl w:val="0"/>
        </w:rPr>
        <w:t xml:space="preserve">2. Training needs:</w:t>
      </w:r>
      <w:r w:rsidDel="00000000" w:rsidR="00000000" w:rsidRPr="00000000">
        <w:rPr>
          <w:rtl w:val="0"/>
        </w:rPr>
        <w:t xml:space="preserve"> The system will require extensive staff training and upskilling, which can momentarily disrupt ongoing operations.</w:t>
      </w:r>
    </w:p>
    <w:p w:rsidR="00000000" w:rsidDel="00000000" w:rsidP="00000000" w:rsidRDefault="00000000" w:rsidRPr="00000000" w14:paraId="00000056">
      <w:pPr>
        <w:spacing w:line="360" w:lineRule="auto"/>
        <w:jc w:val="both"/>
        <w:rPr/>
      </w:pPr>
      <w:r w:rsidDel="00000000" w:rsidR="00000000" w:rsidRPr="00000000">
        <w:rPr>
          <w:b w:val="1"/>
          <w:rtl w:val="0"/>
        </w:rPr>
        <w:t xml:space="preserve">3. Start-up costs:</w:t>
      </w:r>
      <w:r w:rsidDel="00000000" w:rsidR="00000000" w:rsidRPr="00000000">
        <w:rPr>
          <w:rtl w:val="0"/>
        </w:rPr>
        <w:t xml:space="preserve"> The initial investment in hardware, software, and training can be a financial strain, especially given the resource constraints typical of non-profits.</w:t>
      </w:r>
    </w:p>
    <w:p w:rsidR="00000000" w:rsidDel="00000000" w:rsidP="00000000" w:rsidRDefault="00000000" w:rsidRPr="00000000" w14:paraId="00000057">
      <w:pPr>
        <w:spacing w:line="360" w:lineRule="auto"/>
        <w:jc w:val="both"/>
        <w:rPr/>
      </w:pPr>
      <w:r w:rsidDel="00000000" w:rsidR="00000000" w:rsidRPr="00000000">
        <w:rPr>
          <w:b w:val="1"/>
          <w:rtl w:val="0"/>
        </w:rPr>
        <w:t xml:space="preserve">4. Technical challenges:</w:t>
      </w:r>
      <w:r w:rsidDel="00000000" w:rsidR="00000000" w:rsidRPr="00000000">
        <w:rPr>
          <w:rtl w:val="0"/>
        </w:rPr>
        <w:t xml:space="preserve"> System integration with existing databases and logistics procedures may encounter technical issues, resulting in delays or inefficiencies during the transition (Kurt Lewin, 1951).</w:t>
      </w:r>
    </w:p>
    <w:p w:rsidR="00000000" w:rsidDel="00000000" w:rsidP="00000000" w:rsidRDefault="00000000" w:rsidRPr="00000000" w14:paraId="00000058">
      <w:pPr>
        <w:pStyle w:val="Heading2"/>
        <w:jc w:val="both"/>
        <w:rPr/>
      </w:pPr>
      <w:bookmarkStart w:colFirst="0" w:colLast="0" w:name="_heading=h.35nkun2" w:id="14"/>
      <w:bookmarkEnd w:id="14"/>
      <w:r w:rsidDel="00000000" w:rsidR="00000000" w:rsidRPr="00000000">
        <w:rPr>
          <w:rtl w:val="0"/>
        </w:rPr>
        <w:t xml:space="preserve">Evaluation of Forces</w:t>
      </w:r>
    </w:p>
    <w:p w:rsidR="00000000" w:rsidDel="00000000" w:rsidP="00000000" w:rsidRDefault="00000000" w:rsidRPr="00000000" w14:paraId="00000059">
      <w:pPr>
        <w:spacing w:line="360" w:lineRule="auto"/>
        <w:ind w:firstLine="720"/>
        <w:jc w:val="both"/>
        <w:rPr/>
      </w:pPr>
      <w:r w:rsidDel="00000000" w:rsidR="00000000" w:rsidRPr="00000000">
        <w:rPr>
          <w:rtl w:val="0"/>
        </w:rPr>
        <w:t xml:space="preserve">A close analysis demonstrates that the driving forces would far outweigh the restraining forces. Oxfam's history of successful digital projects and strong organisational culture supporting innovation provide a solid foundation for project success. Leadership-level sponsorship ensures that financial and strategic resources would be allocated, and the operational benefits of the system are tangible and quantifiable, reducing the likelihood of extended resistance. Donor and stakeholder confidence would also provide an external impetus, motivating internal teams to adopt the new system (Kurt Lewin, 1951).</w:t>
      </w:r>
    </w:p>
    <w:p w:rsidR="00000000" w:rsidDel="00000000" w:rsidP="00000000" w:rsidRDefault="00000000" w:rsidRPr="00000000" w14:paraId="0000005A">
      <w:pPr>
        <w:spacing w:line="360" w:lineRule="auto"/>
        <w:ind w:firstLine="720"/>
        <w:jc w:val="both"/>
        <w:rPr/>
      </w:pPr>
      <w:r w:rsidDel="00000000" w:rsidR="00000000" w:rsidRPr="00000000">
        <w:rPr>
          <w:rtl w:val="0"/>
        </w:rPr>
        <w:t xml:space="preserve">However, the restraining forces also cannot be overlooked, particularly the potential for staff resistance and disruption through training. If left unchecked, these issues would slow down the implementation process and lower the system's effectiveness. Thus, conscious efforts must be made to nullify their impact and enable a smooth transition.</w:t>
      </w:r>
    </w:p>
    <w:p w:rsidR="00000000" w:rsidDel="00000000" w:rsidP="00000000" w:rsidRDefault="00000000" w:rsidRPr="00000000" w14:paraId="0000005B">
      <w:pPr>
        <w:pStyle w:val="Heading2"/>
        <w:jc w:val="both"/>
        <w:rPr/>
      </w:pPr>
      <w:bookmarkStart w:colFirst="0" w:colLast="0" w:name="_heading=h.1ksv4uv" w:id="15"/>
      <w:bookmarkEnd w:id="15"/>
      <w:r w:rsidDel="00000000" w:rsidR="00000000" w:rsidRPr="00000000">
        <w:rPr>
          <w:rtl w:val="0"/>
        </w:rPr>
        <w:t xml:space="preserve">Recommendations to Overcome Barriers</w:t>
      </w:r>
    </w:p>
    <w:p w:rsidR="00000000" w:rsidDel="00000000" w:rsidP="00000000" w:rsidRDefault="00000000" w:rsidRPr="00000000" w14:paraId="0000005C">
      <w:pPr>
        <w:spacing w:line="360" w:lineRule="auto"/>
        <w:jc w:val="both"/>
        <w:rPr/>
      </w:pPr>
      <w:r w:rsidDel="00000000" w:rsidR="00000000" w:rsidRPr="00000000">
        <w:rPr>
          <w:rtl w:val="0"/>
        </w:rPr>
        <w:t xml:space="preserve">To counteract the restraining forces mentioned, the following recommendations are offered:</w:t>
      </w:r>
    </w:p>
    <w:p w:rsidR="00000000" w:rsidDel="00000000" w:rsidP="00000000" w:rsidRDefault="00000000" w:rsidRPr="00000000" w14:paraId="0000005D">
      <w:pPr>
        <w:spacing w:line="360" w:lineRule="auto"/>
        <w:jc w:val="both"/>
        <w:rPr/>
      </w:pPr>
      <w:r w:rsidDel="00000000" w:rsidR="00000000" w:rsidRPr="00000000">
        <w:rPr>
          <w:b w:val="1"/>
          <w:rtl w:val="0"/>
        </w:rPr>
        <w:t xml:space="preserve">1. Extensive training and support:</w:t>
      </w:r>
      <w:r w:rsidDel="00000000" w:rsidR="00000000" w:rsidRPr="00000000">
        <w:rPr>
          <w:rtl w:val="0"/>
        </w:rPr>
        <w:t xml:space="preserve"> Organise personalised training sessions on the system's practical application so that the staff gains first-hand experience. Provide continuous support through dedicated help desks and peer mentoring schemes to build confidence and clarify issues.</w:t>
      </w:r>
    </w:p>
    <w:p w:rsidR="00000000" w:rsidDel="00000000" w:rsidP="00000000" w:rsidRDefault="00000000" w:rsidRPr="00000000" w14:paraId="0000005E">
      <w:pPr>
        <w:spacing w:line="360" w:lineRule="auto"/>
        <w:jc w:val="both"/>
        <w:rPr/>
      </w:pPr>
      <w:r w:rsidDel="00000000" w:rsidR="00000000" w:rsidRPr="00000000">
        <w:rPr>
          <w:b w:val="1"/>
          <w:rtl w:val="0"/>
        </w:rPr>
        <w:t xml:space="preserve">2. Change management programs:</w:t>
      </w:r>
      <w:r w:rsidDel="00000000" w:rsidR="00000000" w:rsidRPr="00000000">
        <w:rPr>
          <w:rtl w:val="0"/>
        </w:rPr>
        <w:t xml:space="preserve"> Embrace a change management approach by regularly communicating with employees about the system's benefits, timelines, and expected results. Involve critical staff in decision-making to create a feeling of ownership and reduce resistance.</w:t>
      </w:r>
    </w:p>
    <w:p w:rsidR="00000000" w:rsidDel="00000000" w:rsidP="00000000" w:rsidRDefault="00000000" w:rsidRPr="00000000" w14:paraId="0000005F">
      <w:pPr>
        <w:spacing w:line="360" w:lineRule="auto"/>
        <w:jc w:val="both"/>
        <w:rPr/>
      </w:pPr>
      <w:r w:rsidDel="00000000" w:rsidR="00000000" w:rsidRPr="00000000">
        <w:rPr>
          <w:b w:val="1"/>
          <w:rtl w:val="0"/>
        </w:rPr>
        <w:t xml:space="preserve">3. Phased, gradual deployment:</w:t>
      </w:r>
      <w:r w:rsidDel="00000000" w:rsidR="00000000" w:rsidRPr="00000000">
        <w:rPr>
          <w:rtl w:val="0"/>
        </w:rPr>
        <w:t xml:space="preserve"> Deploy the system in phases, starting with pilot testing in select departments before rolling it out across the organisation. This will allow feedback-driven fine-tuning and minimise disruption.</w:t>
      </w:r>
    </w:p>
    <w:p w:rsidR="00000000" w:rsidDel="00000000" w:rsidP="00000000" w:rsidRDefault="00000000" w:rsidRPr="00000000" w14:paraId="00000060">
      <w:pPr>
        <w:spacing w:line="360" w:lineRule="auto"/>
        <w:jc w:val="both"/>
        <w:rPr/>
      </w:pPr>
      <w:r w:rsidDel="00000000" w:rsidR="00000000" w:rsidRPr="00000000">
        <w:rPr>
          <w:b w:val="1"/>
          <w:rtl w:val="0"/>
        </w:rPr>
        <w:t xml:space="preserve">4. Resource allocation:</w:t>
      </w:r>
      <w:r w:rsidDel="00000000" w:rsidR="00000000" w:rsidRPr="00000000">
        <w:rPr>
          <w:rtl w:val="0"/>
        </w:rPr>
        <w:t xml:space="preserve"> Allocate enough financial and technical resources to support up-front costs and address technical challenges. External grants or partnership with technology providers can be explored to supplement funding.</w:t>
      </w:r>
    </w:p>
    <w:p w:rsidR="00000000" w:rsidDel="00000000" w:rsidP="00000000" w:rsidRDefault="00000000" w:rsidRPr="00000000" w14:paraId="00000061">
      <w:pPr>
        <w:spacing w:line="360" w:lineRule="auto"/>
        <w:jc w:val="both"/>
        <w:rPr/>
      </w:pPr>
      <w:r w:rsidDel="00000000" w:rsidR="00000000" w:rsidRPr="00000000">
        <w:rPr>
          <w:b w:val="1"/>
          <w:rtl w:val="0"/>
        </w:rPr>
        <w:t xml:space="preserve">5. Monitoring and evaluation:</w:t>
      </w:r>
      <w:r w:rsidDel="00000000" w:rsidR="00000000" w:rsidRPr="00000000">
        <w:rPr>
          <w:rtl w:val="0"/>
        </w:rPr>
        <w:t xml:space="preserve"> Continuously track the system's performance during implementation against predefined success metrics, e.g., processing time reductions, and user satisfaction. Periodic evaluation will enable prompt remedial actions.</w:t>
      </w:r>
    </w:p>
    <w:p w:rsidR="00000000" w:rsidDel="00000000" w:rsidP="00000000" w:rsidRDefault="00000000" w:rsidRPr="00000000" w14:paraId="00000062">
      <w:pPr>
        <w:spacing w:line="360" w:lineRule="auto"/>
        <w:ind w:firstLine="720"/>
        <w:jc w:val="both"/>
        <w:rPr/>
      </w:pPr>
      <w:r w:rsidDel="00000000" w:rsidR="00000000" w:rsidRPr="00000000">
        <w:rPr>
          <w:rtl w:val="0"/>
        </w:rPr>
        <w:t xml:space="preserve">Oxfam GB can successfully implement the digital donation tracking system by strengthening driving forces and removing significant barriers. Implementation will result in improved operational efficiency, enhanced donor trust, and the long-term capacity to continue growing. Lewin's Force Field Analysis offers the confidence that the risks to the change are identified and managed, enabling an effective transition (Kurt Lewin, 1951).</w:t>
      </w:r>
    </w:p>
    <w:p w:rsidR="00000000" w:rsidDel="00000000" w:rsidP="00000000" w:rsidRDefault="00000000" w:rsidRPr="00000000" w14:paraId="00000063">
      <w:pPr>
        <w:pStyle w:val="Heading1"/>
        <w:jc w:val="both"/>
        <w:rPr/>
      </w:pPr>
      <w:bookmarkStart w:colFirst="0" w:colLast="0" w:name="_heading=h.44sinio" w:id="16"/>
      <w:bookmarkEnd w:id="16"/>
      <w:r w:rsidDel="00000000" w:rsidR="00000000" w:rsidRPr="00000000">
        <w:rPr>
          <w:rtl w:val="0"/>
        </w:rPr>
        <w:t xml:space="preserve">Discussion on Organisational Climate for Innovation </w:t>
      </w:r>
    </w:p>
    <w:p w:rsidR="00000000" w:rsidDel="00000000" w:rsidP="00000000" w:rsidRDefault="00000000" w:rsidRPr="00000000" w14:paraId="00000064">
      <w:pPr>
        <w:spacing w:line="360" w:lineRule="auto"/>
        <w:ind w:firstLine="720"/>
        <w:jc w:val="both"/>
        <w:rPr/>
      </w:pPr>
      <w:r w:rsidDel="00000000" w:rsidR="00000000" w:rsidRPr="00000000">
        <w:rPr>
          <w:rtl w:val="0"/>
        </w:rPr>
        <w:t xml:space="preserve">The current organisational climate of Oxfam GB exhibits a moderate level of support for innovation, driven by its focus on continuous learning and operational excellence. The charity's emphasis on teamwork and adaptive responses shows it is open to experimenting with new things. Regular brainstorming, inter-departmental meetings, and feedback systems allow employees to make recommendations for improvement, which fosters an organisational culture promoting creative problem-solving. However, there is still a scope to establish more formal innovation structures and manage resistance to change.</w:t>
      </w:r>
    </w:p>
    <w:p w:rsidR="00000000" w:rsidDel="00000000" w:rsidP="00000000" w:rsidRDefault="00000000" w:rsidRPr="00000000" w14:paraId="00000065">
      <w:pPr>
        <w:spacing w:line="360" w:lineRule="auto"/>
        <w:ind w:firstLine="720"/>
        <w:jc w:val="both"/>
        <w:rPr/>
      </w:pPr>
      <w:r w:rsidDel="00000000" w:rsidR="00000000" w:rsidRPr="00000000">
        <w:rPr>
          <w:b w:val="1"/>
          <w:rtl w:val="0"/>
        </w:rPr>
        <w:t xml:space="preserve">Leadership support</w:t>
      </w:r>
      <w:r w:rsidDel="00000000" w:rsidR="00000000" w:rsidRPr="00000000">
        <w:rPr>
          <w:rtl w:val="0"/>
        </w:rPr>
        <w:t xml:space="preserve"> is a key element in maintaining this climate. As evidenced by Oxfam's previous digital transformation programs, senior management has consistently endorsed operational efficiency and technological advancement initiatives (Haikin and Flatters, 2017). Leadership commitment through this participation ensures access to resources, guidance, and the authorisation required to drive innovations. The dominant culture of participatory decision-making also catalyses innovation through the engagement of employees. Middle management resistance, at times due to resource and workload reallocation issues, may, however, act as a source of resistance to change. Against this background, the possibility of Oxfam management embracing and endorsing the proposed digital donation tracking system is high. The solution aligns with organisational goals, including enhancing resource efficacy and donor satisfaction, and therefore constitutes a strategically desirable innovation. Furthermore, its feasibility and lack of long-term risks increase its appeal to decision-makers (Everett, 2017).</w:t>
      </w:r>
    </w:p>
    <w:p w:rsidR="00000000" w:rsidDel="00000000" w:rsidP="00000000" w:rsidRDefault="00000000" w:rsidRPr="00000000" w14:paraId="00000066">
      <w:pPr>
        <w:spacing w:line="360" w:lineRule="auto"/>
        <w:ind w:firstLine="720"/>
        <w:jc w:val="both"/>
        <w:rPr/>
      </w:pPr>
      <w:r w:rsidDel="00000000" w:rsidR="00000000" w:rsidRPr="00000000">
        <w:rPr>
          <w:rtl w:val="0"/>
        </w:rPr>
        <w:t xml:space="preserve">Comparison with </w:t>
      </w:r>
      <w:r w:rsidDel="00000000" w:rsidR="00000000" w:rsidRPr="00000000">
        <w:rPr>
          <w:b w:val="1"/>
          <w:rtl w:val="0"/>
        </w:rPr>
        <w:t xml:space="preserve">Amabile’s Componential Model</w:t>
      </w:r>
      <w:r w:rsidDel="00000000" w:rsidR="00000000" w:rsidRPr="00000000">
        <w:rPr>
          <w:rtl w:val="0"/>
        </w:rPr>
        <w:t xml:space="preserve"> of Creativity brings out Oxfam's potential for innovation. The model prescribes key factors for achieving innovation, including intrinsic motivation, domain-relevant knowledge, and a positive environment. While Oxfam possesses good domain knowledge and cooperative traditions, intrinsic motivation for employees could be further enhanced through higher incentives, reward schemes, and possibilities for professional development. Targeted change management interventions could strengthen the organisational climate by eliminating resistance and enhancing motivation. Oxfam GB's supportive yet evolving innovation climate is generally a fertile ground for the effective deployment of new solutions. Consolidating in-house practices and adopting structured innovation models will enable the organisation to ensure long-term creativity and flexibility (Amabile's, 1996).</w:t>
      </w:r>
    </w:p>
    <w:p w:rsidR="00000000" w:rsidDel="00000000" w:rsidP="00000000" w:rsidRDefault="00000000" w:rsidRPr="00000000" w14:paraId="00000067">
      <w:pPr>
        <w:pStyle w:val="Heading1"/>
        <w:jc w:val="both"/>
        <w:rPr/>
      </w:pPr>
      <w:bookmarkStart w:colFirst="0" w:colLast="0" w:name="_heading=h.2jxsxqh" w:id="17"/>
      <w:bookmarkEnd w:id="17"/>
      <w:r w:rsidDel="00000000" w:rsidR="00000000" w:rsidRPr="00000000">
        <w:rPr>
          <w:rtl w:val="0"/>
        </w:rPr>
        <w:t xml:space="preserve">Main Findings and Recommendations </w:t>
      </w:r>
    </w:p>
    <w:p w:rsidR="00000000" w:rsidDel="00000000" w:rsidP="00000000" w:rsidRDefault="00000000" w:rsidRPr="00000000" w14:paraId="00000068">
      <w:pPr>
        <w:spacing w:line="360" w:lineRule="auto"/>
        <w:ind w:firstLine="720"/>
        <w:jc w:val="both"/>
        <w:rPr/>
      </w:pPr>
      <w:r w:rsidDel="00000000" w:rsidR="00000000" w:rsidRPr="00000000">
        <w:rPr>
          <w:rtl w:val="0"/>
        </w:rPr>
        <w:t xml:space="preserve">This report recognises that Oxfam GB can heighten operational efficiency and donor confidence by utilising an advanced digital donation tracking system. The critical evaluation recognises that innovation is at the core of addressing resource constraints, maintaining donor trust, and improving service delivery in the charity sector. Under process and position innovation, the proposed solution aligns with organisational goals and has high viability, as confirmed through Lewin’s Force Field Analysis (Kurt Lewin, 1951).</w:t>
      </w:r>
    </w:p>
    <w:p w:rsidR="00000000" w:rsidDel="00000000" w:rsidP="00000000" w:rsidRDefault="00000000" w:rsidRPr="00000000" w14:paraId="00000069">
      <w:pPr>
        <w:spacing w:line="360" w:lineRule="auto"/>
        <w:ind w:firstLine="720"/>
        <w:jc w:val="both"/>
        <w:rPr/>
      </w:pPr>
      <w:r w:rsidDel="00000000" w:rsidR="00000000" w:rsidRPr="00000000">
        <w:rPr>
          <w:rtl w:val="0"/>
        </w:rPr>
        <w:t xml:space="preserve">To facilitate effective implementation, several pragmatic recommendations are proposed. First, bulk staff training must be conducted to bridge gaps in knowledge and minimise resistance. Next, a phased rollout with pilot testing will allow refinement before the full rollout. Frequent communications with stakeholders will allow for transparency and reinforce organisational commitment. Finally, proper resource commitment must be guaranteed, with access to external funding to fund start-up costs a consideration. Gains include fewer processing delays, increased transparency for donors, and increased efficiency in terms of the use of resources, translating into enhanced service delivery. On the downside, risks in terms of staff resistance, training-related disruption, and technical glitches can be encountered. Mitigation strategies, such as change management and continuous system monitoring, must be able to counteract such risks and enable the long-term viability of the innovation.</w:t>
      </w:r>
    </w:p>
    <w:p w:rsidR="00000000" w:rsidDel="00000000" w:rsidP="00000000" w:rsidRDefault="00000000" w:rsidRPr="00000000" w14:paraId="0000006A">
      <w:pPr>
        <w:pStyle w:val="Heading1"/>
        <w:jc w:val="both"/>
        <w:rPr/>
      </w:pPr>
      <w:bookmarkStart w:colFirst="0" w:colLast="0" w:name="_heading=h.z337ya" w:id="18"/>
      <w:bookmarkEnd w:id="18"/>
      <w:r w:rsidDel="00000000" w:rsidR="00000000" w:rsidRPr="00000000">
        <w:rPr>
          <w:rtl w:val="0"/>
        </w:rPr>
        <w:t xml:space="preserve">Conclusion </w:t>
      </w:r>
    </w:p>
    <w:p w:rsidR="00000000" w:rsidDel="00000000" w:rsidP="00000000" w:rsidRDefault="00000000" w:rsidRPr="00000000" w14:paraId="0000006B">
      <w:pPr>
        <w:spacing w:line="360" w:lineRule="auto"/>
        <w:ind w:firstLine="720"/>
        <w:jc w:val="both"/>
        <w:rPr/>
      </w:pPr>
      <w:r w:rsidDel="00000000" w:rsidR="00000000" w:rsidRPr="00000000">
        <w:rPr>
          <w:rtl w:val="0"/>
        </w:rPr>
        <w:t xml:space="preserve">This report examined the feasibility of a tracking system for donations to address operational inefficiencies at Oxfam GB. Its value and pragmatic feasibility have been stressed by situating the proposed solution regarding position and process in the ‘4 P’s of Innovation’. It will streamline processing, save time, use resources best, and maximise transparency and supporter engagement. A feasible and scalable answer for fixing Oxfam's operational issue was developed using tools for guided creativity, such as the model for Creative Problem Solving (CPS). Applying Lewin’s Force Field Analysis imparted solidity to the idea's viability. The analysis concluded that driving factors, such as strong leadership support and potential for high-value improvement in operational efficiency, prevail over restraints, such as workers’ hesitation and high-value training requirements, and, therefore, that the innovation is compatible with the aims of Oxfam GB and that with proper planning and execution, obstacles can be addressed.</w:t>
      </w:r>
    </w:p>
    <w:p w:rsidR="00000000" w:rsidDel="00000000" w:rsidP="00000000" w:rsidRDefault="00000000" w:rsidRPr="00000000" w14:paraId="0000006C">
      <w:pPr>
        <w:spacing w:line="360" w:lineRule="auto"/>
        <w:ind w:firstLine="720"/>
        <w:jc w:val="both"/>
        <w:rPr/>
      </w:pPr>
      <w:r w:rsidDel="00000000" w:rsidR="00000000" w:rsidRPr="00000000">
        <w:rPr>
          <w:rtl w:val="0"/>
        </w:rPr>
        <w:t xml:space="preserve">The proposed solution contains a range of potential payoffs. First, it will quicken and make processing more efficient, allowing for more effective resourcing for Oxfam. Enabling donors to view donations in real-time can potentially build additional supporter trust and engagement and, therefore, long-term supporter relations. These underpin Oxfam’s objectives of extending its impact and maximising the value of each donation. There are, nevertheless, possible threats to project success, namely the upfront expense and the possible operational disruptions through the implementation period. These can be mitigated by following a phased roll-out strategy, allowing Oxfam to pilot the system, receive feedback, and iterate the approach before full roll-out. Comprehensive training and change management activities will also be critical to overcoming resistance and seamless integration with Oxfam’s operations. Sustained innovation is essential if non-profit organisations continue to be responsive and adaptable to the changing needs of society. As this report has illustrated, innovation enables charities such as Oxfam GB to streamline resources, enhance operational efficiencies, and enhance their capacity to deliver tangible impact. By embedding formal innovation processes within its business strategy, Oxfam can future-proof itself through ongoing improvement, long-term sustainability, and greater stakeholder buy-in. With firm leadership and a conducive organisational climate, this innovation can be a template for future projects, placing Oxfam at the forefront of operational efficiency and donor engagement in the charity sector.</w:t>
      </w:r>
    </w:p>
    <w:p w:rsidR="00000000" w:rsidDel="00000000" w:rsidP="00000000" w:rsidRDefault="00000000" w:rsidRPr="00000000" w14:paraId="0000006D">
      <w:pPr>
        <w:spacing w:line="360" w:lineRule="auto"/>
        <w:jc w:val="both"/>
        <w:rPr/>
      </w:pPr>
      <w:r w:rsidDel="00000000" w:rsidR="00000000" w:rsidRPr="00000000">
        <w:rPr>
          <w:rtl w:val="0"/>
        </w:rPr>
      </w:r>
    </w:p>
    <w:p w:rsidR="00000000" w:rsidDel="00000000" w:rsidP="00000000" w:rsidRDefault="00000000" w:rsidRPr="00000000" w14:paraId="0000006E">
      <w:pPr>
        <w:spacing w:line="360" w:lineRule="auto"/>
        <w:jc w:val="both"/>
        <w:rPr/>
      </w:pPr>
      <w:r w:rsidDel="00000000" w:rsidR="00000000" w:rsidRPr="00000000">
        <w:rPr>
          <w:rtl w:val="0"/>
        </w:rPr>
      </w:r>
    </w:p>
    <w:p w:rsidR="00000000" w:rsidDel="00000000" w:rsidP="00000000" w:rsidRDefault="00000000" w:rsidRPr="00000000" w14:paraId="0000006F">
      <w:pPr>
        <w:spacing w:line="360" w:lineRule="auto"/>
        <w:jc w:val="both"/>
        <w:rPr/>
      </w:pPr>
      <w:r w:rsidDel="00000000" w:rsidR="00000000" w:rsidRPr="00000000">
        <w:rPr>
          <w:rtl w:val="0"/>
        </w:rPr>
      </w:r>
    </w:p>
    <w:p w:rsidR="00000000" w:rsidDel="00000000" w:rsidP="00000000" w:rsidRDefault="00000000" w:rsidRPr="00000000" w14:paraId="00000070">
      <w:pPr>
        <w:spacing w:line="360" w:lineRule="auto"/>
        <w:jc w:val="both"/>
        <w:rPr/>
      </w:pPr>
      <w:r w:rsidDel="00000000" w:rsidR="00000000" w:rsidRPr="00000000">
        <w:rPr>
          <w:rtl w:val="0"/>
        </w:rPr>
      </w:r>
    </w:p>
    <w:p w:rsidR="00000000" w:rsidDel="00000000" w:rsidP="00000000" w:rsidRDefault="00000000" w:rsidRPr="00000000" w14:paraId="00000071">
      <w:pPr>
        <w:spacing w:line="360" w:lineRule="auto"/>
        <w:jc w:val="both"/>
        <w:rPr/>
      </w:pPr>
      <w:r w:rsidDel="00000000" w:rsidR="00000000" w:rsidRPr="00000000">
        <w:rPr>
          <w:rtl w:val="0"/>
        </w:rPr>
      </w:r>
    </w:p>
    <w:p w:rsidR="00000000" w:rsidDel="00000000" w:rsidP="00000000" w:rsidRDefault="00000000" w:rsidRPr="00000000" w14:paraId="00000072">
      <w:pPr>
        <w:spacing w:line="360" w:lineRule="auto"/>
        <w:jc w:val="both"/>
        <w:rPr/>
      </w:pPr>
      <w:r w:rsidDel="00000000" w:rsidR="00000000" w:rsidRPr="00000000">
        <w:rPr>
          <w:rtl w:val="0"/>
        </w:rPr>
      </w:r>
    </w:p>
    <w:p w:rsidR="00000000" w:rsidDel="00000000" w:rsidP="00000000" w:rsidRDefault="00000000" w:rsidRPr="00000000" w14:paraId="00000073">
      <w:pPr>
        <w:spacing w:line="360" w:lineRule="auto"/>
        <w:jc w:val="both"/>
        <w:rPr/>
      </w:pPr>
      <w:r w:rsidDel="00000000" w:rsidR="00000000" w:rsidRPr="00000000">
        <w:rPr>
          <w:rtl w:val="0"/>
        </w:rPr>
      </w:r>
    </w:p>
    <w:p w:rsidR="00000000" w:rsidDel="00000000" w:rsidP="00000000" w:rsidRDefault="00000000" w:rsidRPr="00000000" w14:paraId="00000074">
      <w:pPr>
        <w:pStyle w:val="Heading1"/>
        <w:jc w:val="both"/>
        <w:rPr/>
      </w:pPr>
      <w:bookmarkStart w:colFirst="0" w:colLast="0" w:name="_heading=h.3j2qqm3" w:id="19"/>
      <w:bookmarkEnd w:id="19"/>
      <w:r w:rsidDel="00000000" w:rsidR="00000000" w:rsidRPr="00000000">
        <w:rPr>
          <w:rtl w:val="0"/>
        </w:rPr>
        <w:t xml:space="preserve">References</w:t>
      </w:r>
    </w:p>
    <w:p w:rsidR="00000000" w:rsidDel="00000000" w:rsidP="00000000" w:rsidRDefault="00000000" w:rsidRPr="00000000" w14:paraId="00000075">
      <w:pPr>
        <w:spacing w:line="360" w:lineRule="auto"/>
        <w:ind w:left="720" w:hanging="720"/>
        <w:jc w:val="both"/>
        <w:rPr/>
      </w:pPr>
      <w:r w:rsidDel="00000000" w:rsidR="00000000" w:rsidRPr="00000000">
        <w:rPr>
          <w:rtl w:val="0"/>
        </w:rPr>
        <w:t xml:space="preserve">‌Ahaiwe, L., 2024. </w:t>
      </w:r>
      <w:r w:rsidDel="00000000" w:rsidR="00000000" w:rsidRPr="00000000">
        <w:rPr>
          <w:i w:val="1"/>
          <w:rtl w:val="0"/>
        </w:rPr>
        <w:t xml:space="preserve">The Impact of Intervention to Reduce Acute Care Transfer (INTERACT) for Heart Failure (HF) Patients in the Skilled Nursing Facility (SNF)</w:t>
      </w:r>
      <w:r w:rsidDel="00000000" w:rsidR="00000000" w:rsidRPr="00000000">
        <w:rPr>
          <w:rtl w:val="0"/>
        </w:rPr>
        <w:t xml:space="preserve"> (Doctoral dissertation, University of Phoenix).</w:t>
      </w:r>
    </w:p>
    <w:p w:rsidR="00000000" w:rsidDel="00000000" w:rsidP="00000000" w:rsidRDefault="00000000" w:rsidRPr="00000000" w14:paraId="00000076">
      <w:pPr>
        <w:spacing w:line="360" w:lineRule="auto"/>
        <w:ind w:left="720" w:hanging="720"/>
        <w:jc w:val="both"/>
        <w:rPr/>
      </w:pPr>
      <w:r w:rsidDel="00000000" w:rsidR="00000000" w:rsidRPr="00000000">
        <w:rPr>
          <w:rtl w:val="0"/>
        </w:rPr>
        <w:t xml:space="preserve">Amabile, T. M. (1996). </w:t>
      </w:r>
      <w:r w:rsidDel="00000000" w:rsidR="00000000" w:rsidRPr="00000000">
        <w:rPr>
          <w:i w:val="1"/>
          <w:rtl w:val="0"/>
        </w:rPr>
        <w:t xml:space="preserve">Creativity in Context: Update to the Social Psychology of Creativity</w:t>
      </w:r>
      <w:r w:rsidDel="00000000" w:rsidR="00000000" w:rsidRPr="00000000">
        <w:rPr>
          <w:rtl w:val="0"/>
        </w:rPr>
        <w:t xml:space="preserve">. Westview Press.</w:t>
      </w:r>
    </w:p>
    <w:p w:rsidR="00000000" w:rsidDel="00000000" w:rsidP="00000000" w:rsidRDefault="00000000" w:rsidRPr="00000000" w14:paraId="00000077">
      <w:pPr>
        <w:spacing w:line="360" w:lineRule="auto"/>
        <w:ind w:left="720" w:hanging="720"/>
        <w:jc w:val="both"/>
        <w:rPr/>
      </w:pPr>
      <w:r w:rsidDel="00000000" w:rsidR="00000000" w:rsidRPr="00000000">
        <w:rPr>
          <w:rtl w:val="0"/>
        </w:rPr>
        <w:t xml:space="preserve">Bryant, J., 2022. </w:t>
      </w:r>
      <w:r w:rsidDel="00000000" w:rsidR="00000000" w:rsidRPr="00000000">
        <w:rPr>
          <w:i w:val="1"/>
          <w:rtl w:val="0"/>
        </w:rPr>
        <w:t xml:space="preserve">Digital technologies and inclusion in humanitarian response</w:t>
      </w:r>
      <w:r w:rsidDel="00000000" w:rsidR="00000000" w:rsidRPr="00000000">
        <w:rPr>
          <w:rtl w:val="0"/>
        </w:rPr>
        <w:t xml:space="preserve">. ODI.</w:t>
      </w:r>
    </w:p>
    <w:p w:rsidR="00000000" w:rsidDel="00000000" w:rsidP="00000000" w:rsidRDefault="00000000" w:rsidRPr="00000000" w14:paraId="00000078">
      <w:pPr>
        <w:spacing w:line="360" w:lineRule="auto"/>
        <w:ind w:left="720" w:hanging="720"/>
        <w:jc w:val="both"/>
        <w:rPr/>
      </w:pPr>
      <w:r w:rsidDel="00000000" w:rsidR="00000000" w:rsidRPr="00000000">
        <w:rPr>
          <w:rtl w:val="0"/>
        </w:rPr>
        <w:t xml:space="preserve">Chakrabortty, K. (2024). There Is No Them, Just Us: Ending the system of poverty for us all. </w:t>
      </w:r>
      <w:r w:rsidDel="00000000" w:rsidR="00000000" w:rsidRPr="00000000">
        <w:rPr>
          <w:i w:val="1"/>
          <w:rtl w:val="0"/>
        </w:rPr>
        <w:t xml:space="preserve">Jiuhuashan.beauty</w:t>
      </w:r>
      <w:r w:rsidDel="00000000" w:rsidR="00000000" w:rsidRPr="00000000">
        <w:rPr>
          <w:rtl w:val="0"/>
        </w:rPr>
        <w:t xml:space="preserve">. [online] doi: https://doi.org/10.21201/2024.000022.</w:t>
      </w:r>
    </w:p>
    <w:p w:rsidR="00000000" w:rsidDel="00000000" w:rsidP="00000000" w:rsidRDefault="00000000" w:rsidRPr="00000000" w14:paraId="00000079">
      <w:pPr>
        <w:spacing w:line="360" w:lineRule="auto"/>
        <w:ind w:left="720" w:hanging="720"/>
        <w:jc w:val="both"/>
        <w:rPr/>
      </w:pPr>
      <w:r w:rsidDel="00000000" w:rsidR="00000000" w:rsidRPr="00000000">
        <w:rPr>
          <w:rtl w:val="0"/>
        </w:rPr>
        <w:t xml:space="preserve">Everett, C. (2017). </w:t>
      </w:r>
      <w:r w:rsidDel="00000000" w:rsidR="00000000" w:rsidRPr="00000000">
        <w:rPr>
          <w:i w:val="1"/>
          <w:rtl w:val="0"/>
        </w:rPr>
        <w:t xml:space="preserve">A look inside Oxfam’s four-point digital strategy to boost online fundraising</w:t>
      </w:r>
      <w:r w:rsidDel="00000000" w:rsidR="00000000" w:rsidRPr="00000000">
        <w:rPr>
          <w:rtl w:val="0"/>
        </w:rPr>
        <w:t xml:space="preserve">. [online] diginomica. Available at: https://diginomica.com/look-inside-oxfams-four-point-digital-strategy-boost-online-fundraising.</w:t>
      </w:r>
    </w:p>
    <w:p w:rsidR="00000000" w:rsidDel="00000000" w:rsidP="00000000" w:rsidRDefault="00000000" w:rsidRPr="00000000" w14:paraId="0000007A">
      <w:pPr>
        <w:spacing w:line="360" w:lineRule="auto"/>
        <w:ind w:left="720" w:hanging="720"/>
        <w:jc w:val="both"/>
        <w:rPr/>
      </w:pPr>
      <w:r w:rsidDel="00000000" w:rsidR="00000000" w:rsidRPr="00000000">
        <w:rPr>
          <w:rtl w:val="0"/>
        </w:rPr>
        <w:t xml:space="preserve">Gingerich, T.R. and Cohen, M.J., 2015. </w:t>
      </w:r>
      <w:r w:rsidDel="00000000" w:rsidR="00000000" w:rsidRPr="00000000">
        <w:rPr>
          <w:i w:val="1"/>
          <w:rtl w:val="0"/>
        </w:rPr>
        <w:t xml:space="preserve">Turning the humanitarian system on its head: saving lives and livelihoods by strengthening local capacity and shifting leadership to local actors</w:t>
      </w:r>
      <w:r w:rsidDel="00000000" w:rsidR="00000000" w:rsidRPr="00000000">
        <w:rPr>
          <w:rtl w:val="0"/>
        </w:rPr>
        <w:t xml:space="preserve">. Oxfam International.</w:t>
      </w:r>
    </w:p>
    <w:p w:rsidR="00000000" w:rsidDel="00000000" w:rsidP="00000000" w:rsidRDefault="00000000" w:rsidRPr="00000000" w14:paraId="0000007B">
      <w:pPr>
        <w:spacing w:line="360" w:lineRule="auto"/>
        <w:ind w:left="720" w:hanging="720"/>
        <w:jc w:val="both"/>
        <w:rPr/>
      </w:pPr>
      <w:r w:rsidDel="00000000" w:rsidR="00000000" w:rsidRPr="00000000">
        <w:rPr>
          <w:rtl w:val="0"/>
        </w:rPr>
        <w:t xml:space="preserve">Isaksen, S.G., 2019. Unleashing creative talent in organizations–Linking learning and creativity through creative problem-solving. In </w:t>
      </w:r>
      <w:r w:rsidDel="00000000" w:rsidR="00000000" w:rsidRPr="00000000">
        <w:rPr>
          <w:i w:val="1"/>
          <w:rtl w:val="0"/>
        </w:rPr>
        <w:t xml:space="preserve">Creativity and innovation in organizations</w:t>
      </w:r>
      <w:r w:rsidDel="00000000" w:rsidR="00000000" w:rsidRPr="00000000">
        <w:rPr>
          <w:rtl w:val="0"/>
        </w:rPr>
        <w:t xml:space="preserve"> (pp. 339-392). Routledge.</w:t>
      </w:r>
    </w:p>
    <w:p w:rsidR="00000000" w:rsidDel="00000000" w:rsidP="00000000" w:rsidRDefault="00000000" w:rsidRPr="00000000" w14:paraId="0000007C">
      <w:pPr>
        <w:spacing w:line="360" w:lineRule="auto"/>
        <w:ind w:left="720" w:hanging="720"/>
        <w:jc w:val="both"/>
        <w:rPr/>
      </w:pPr>
      <w:r w:rsidDel="00000000" w:rsidR="00000000" w:rsidRPr="00000000">
        <w:rPr>
          <w:rtl w:val="0"/>
        </w:rPr>
        <w:t xml:space="preserve">Lewin, K. (1951). </w:t>
      </w:r>
      <w:r w:rsidDel="00000000" w:rsidR="00000000" w:rsidRPr="00000000">
        <w:rPr>
          <w:i w:val="1"/>
          <w:rtl w:val="0"/>
        </w:rPr>
        <w:t xml:space="preserve">Field Theory in Social Science</w:t>
      </w:r>
      <w:r w:rsidDel="00000000" w:rsidR="00000000" w:rsidRPr="00000000">
        <w:rPr>
          <w:rtl w:val="0"/>
        </w:rPr>
        <w:t xml:space="preserve">. Harper &amp; Row.</w:t>
      </w:r>
    </w:p>
    <w:p w:rsidR="00000000" w:rsidDel="00000000" w:rsidP="00000000" w:rsidRDefault="00000000" w:rsidRPr="00000000" w14:paraId="0000007D">
      <w:pPr>
        <w:spacing w:line="360" w:lineRule="auto"/>
        <w:ind w:left="720" w:hanging="720"/>
        <w:jc w:val="both"/>
        <w:rPr/>
      </w:pPr>
      <w:r w:rsidDel="00000000" w:rsidR="00000000" w:rsidRPr="00000000">
        <w:rPr>
          <w:rtl w:val="0"/>
        </w:rPr>
        <w:t xml:space="preserve">Mariotti, C. and Spoors, C., 2019. Fighting Inequality to Beat Poverty: The role of UK international development.</w:t>
      </w:r>
    </w:p>
    <w:p w:rsidR="00000000" w:rsidDel="00000000" w:rsidP="00000000" w:rsidRDefault="00000000" w:rsidRPr="00000000" w14:paraId="0000007E">
      <w:pPr>
        <w:spacing w:line="360" w:lineRule="auto"/>
        <w:ind w:left="720" w:hanging="720"/>
        <w:jc w:val="both"/>
        <w:rPr/>
      </w:pPr>
      <w:r w:rsidDel="00000000" w:rsidR="00000000" w:rsidRPr="00000000">
        <w:rPr>
          <w:rtl w:val="0"/>
        </w:rPr>
        <w:t xml:space="preserve">Oxfam Policy &amp; Practice. (2021). </w:t>
      </w:r>
      <w:r w:rsidDel="00000000" w:rsidR="00000000" w:rsidRPr="00000000">
        <w:rPr>
          <w:i w:val="1"/>
          <w:rtl w:val="0"/>
        </w:rPr>
        <w:t xml:space="preserve">Accountability &amp; Transparency - Oxfam Policy &amp; Practice</w:t>
      </w:r>
      <w:r w:rsidDel="00000000" w:rsidR="00000000" w:rsidRPr="00000000">
        <w:rPr>
          <w:rtl w:val="0"/>
        </w:rPr>
        <w:t xml:space="preserve">. [online] Available at: https://policy-practice.oxfam.org/accountability-transparency</w:t>
      </w:r>
    </w:p>
    <w:p w:rsidR="00000000" w:rsidDel="00000000" w:rsidP="00000000" w:rsidRDefault="00000000" w:rsidRPr="00000000" w14:paraId="0000007F">
      <w:pPr>
        <w:spacing w:line="360" w:lineRule="auto"/>
        <w:ind w:left="720" w:hanging="720"/>
        <w:jc w:val="both"/>
        <w:rPr/>
      </w:pPr>
      <w:r w:rsidDel="00000000" w:rsidR="00000000" w:rsidRPr="00000000">
        <w:rPr>
          <w:rtl w:val="0"/>
        </w:rPr>
        <w:t xml:space="preserve">Oxfam Policy &amp; Practice. (2023). </w:t>
      </w:r>
      <w:r w:rsidDel="00000000" w:rsidR="00000000" w:rsidRPr="00000000">
        <w:rPr>
          <w:i w:val="1"/>
          <w:rtl w:val="0"/>
        </w:rPr>
        <w:t xml:space="preserve">Going Digital: Using digital technology to conduct Oxfam’s Effectiveness Reviews - Oxfam Policy &amp; Practice</w:t>
      </w:r>
      <w:r w:rsidDel="00000000" w:rsidR="00000000" w:rsidRPr="00000000">
        <w:rPr>
          <w:rtl w:val="0"/>
        </w:rPr>
        <w:t xml:space="preserve">. [online] Available at: https://policy-practice.oxfam.org/resources/going-digital-using-digital-technology-to-conduct-oxfams-effectiveness-reviews-578816/.</w:t>
      </w:r>
    </w:p>
    <w:p w:rsidR="00000000" w:rsidDel="00000000" w:rsidP="00000000" w:rsidRDefault="00000000" w:rsidRPr="00000000" w14:paraId="00000080">
      <w:pPr>
        <w:spacing w:line="360" w:lineRule="auto"/>
        <w:ind w:left="720" w:hanging="720"/>
        <w:jc w:val="both"/>
        <w:rPr/>
      </w:pPr>
      <w:r w:rsidDel="00000000" w:rsidR="00000000" w:rsidRPr="00000000">
        <w:rPr>
          <w:rtl w:val="0"/>
        </w:rPr>
        <w:t xml:space="preserve">Paužuolienė, J., Šimanskienė, L. and Fiore, M., 2024. To win or not to win: analysis of best practices in non-governmental organisations. In </w:t>
      </w:r>
      <w:r w:rsidDel="00000000" w:rsidR="00000000" w:rsidRPr="00000000">
        <w:rPr>
          <w:i w:val="1"/>
          <w:rtl w:val="0"/>
        </w:rPr>
        <w:t xml:space="preserve">Non-Profit Organisations, Volume III: Society, Sustainability and Accountability</w:t>
      </w:r>
      <w:r w:rsidDel="00000000" w:rsidR="00000000" w:rsidRPr="00000000">
        <w:rPr>
          <w:rtl w:val="0"/>
        </w:rPr>
        <w:t xml:space="preserve"> (pp. 25-52). Cham: Springer Nature Switzerland.</w:t>
      </w:r>
    </w:p>
    <w:p w:rsidR="00000000" w:rsidDel="00000000" w:rsidP="00000000" w:rsidRDefault="00000000" w:rsidRPr="00000000" w14:paraId="00000081">
      <w:pPr>
        <w:spacing w:line="360" w:lineRule="auto"/>
        <w:ind w:left="720" w:hanging="720"/>
        <w:jc w:val="both"/>
        <w:rPr/>
      </w:pPr>
      <w:r w:rsidDel="00000000" w:rsidR="00000000" w:rsidRPr="00000000">
        <w:rPr>
          <w:rtl w:val="0"/>
        </w:rPr>
        <w:t xml:space="preserve">Rogers, E. M. (2003). </w:t>
      </w:r>
      <w:r w:rsidDel="00000000" w:rsidR="00000000" w:rsidRPr="00000000">
        <w:rPr>
          <w:i w:val="1"/>
          <w:rtl w:val="0"/>
        </w:rPr>
        <w:t xml:space="preserve">Diffusion of Innovations</w:t>
      </w:r>
      <w:r w:rsidDel="00000000" w:rsidR="00000000" w:rsidRPr="00000000">
        <w:rPr>
          <w:rtl w:val="0"/>
        </w:rPr>
        <w:t xml:space="preserve">. 5th edn. Free Press.</w:t>
      </w:r>
    </w:p>
    <w:p w:rsidR="00000000" w:rsidDel="00000000" w:rsidP="00000000" w:rsidRDefault="00000000" w:rsidRPr="00000000" w14:paraId="00000082">
      <w:pPr>
        <w:spacing w:line="360" w:lineRule="auto"/>
        <w:ind w:left="720" w:hanging="720"/>
        <w:jc w:val="both"/>
        <w:rPr/>
      </w:pPr>
      <w:r w:rsidDel="00000000" w:rsidR="00000000" w:rsidRPr="00000000">
        <w:rPr>
          <w:rtl w:val="0"/>
        </w:rPr>
        <w:t xml:space="preserve">Tidd, J., &amp; Bessant, J. (2018). </w:t>
      </w:r>
      <w:r w:rsidDel="00000000" w:rsidR="00000000" w:rsidRPr="00000000">
        <w:rPr>
          <w:i w:val="1"/>
          <w:rtl w:val="0"/>
        </w:rPr>
        <w:t xml:space="preserve">Managing Innovation: Integrating Technological, Market, and Organizational Change</w:t>
      </w:r>
      <w:r w:rsidDel="00000000" w:rsidR="00000000" w:rsidRPr="00000000">
        <w:rPr>
          <w:rtl w:val="0"/>
        </w:rPr>
        <w:t xml:space="preserve">. 6th edn. Wiley.</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spacing w:line="360" w:lineRule="auto"/>
        <w:ind w:left="720" w:firstLine="0"/>
        <w:jc w:val="both"/>
        <w:rPr/>
      </w:pPr>
      <w:r w:rsidDel="00000000" w:rsidR="00000000" w:rsidRPr="00000000">
        <w:rPr>
          <w:rtl w:val="0"/>
        </w:rPr>
      </w:r>
    </w:p>
    <w:p w:rsidR="00000000" w:rsidDel="00000000" w:rsidP="00000000" w:rsidRDefault="00000000" w:rsidRPr="00000000" w14:paraId="00000085">
      <w:pPr>
        <w:spacing w:line="360" w:lineRule="auto"/>
        <w:jc w:val="both"/>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b w:val="1"/>
      <w:color w:val="000000"/>
    </w:rPr>
  </w:style>
  <w:style w:type="paragraph" w:styleId="Heading2">
    <w:name w:val="heading 2"/>
    <w:basedOn w:val="Normal"/>
    <w:next w:val="Normal"/>
    <w:pPr>
      <w:keepNext w:val="1"/>
      <w:keepLines w:val="1"/>
      <w:spacing w:after="80" w:before="160" w:lineRule="auto"/>
    </w:pPr>
    <w:rPr>
      <w:b w:val="1"/>
      <w:i w:val="1"/>
      <w:color w:val="000000"/>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Normal" w:default="1">
    <w:name w:val="Normal"/>
    <w:qFormat w:val="1"/>
    <w:rsid w:val="00F339CB"/>
    <w:rPr>
      <w:rFonts w:ascii="Times New Roman" w:hAnsi="Times New Roman"/>
      <w:sz w:val="24"/>
      <w:lang w:val="en-GB"/>
    </w:rPr>
  </w:style>
  <w:style w:type="paragraph" w:styleId="Heading1">
    <w:name w:val="heading 1"/>
    <w:basedOn w:val="Normal"/>
    <w:next w:val="Normal"/>
    <w:link w:val="Heading1Char"/>
    <w:uiPriority w:val="9"/>
    <w:qFormat w:val="1"/>
    <w:rsid w:val="00F339CB"/>
    <w:pPr>
      <w:keepNext w:val="1"/>
      <w:keepLines w:val="1"/>
      <w:spacing w:after="80" w:before="360"/>
      <w:outlineLvl w:val="0"/>
    </w:pPr>
    <w:rPr>
      <w:rFonts w:cstheme="majorBidi" w:eastAsiaTheme="majorEastAsia"/>
      <w:b w:val="1"/>
      <w:color w:val="000000" w:themeColor="text1"/>
      <w:szCs w:val="40"/>
    </w:rPr>
  </w:style>
  <w:style w:type="paragraph" w:styleId="Heading2">
    <w:name w:val="heading 2"/>
    <w:basedOn w:val="Normal"/>
    <w:next w:val="Normal"/>
    <w:link w:val="Heading2Char"/>
    <w:uiPriority w:val="9"/>
    <w:unhideWhenUsed w:val="1"/>
    <w:qFormat w:val="1"/>
    <w:rsid w:val="00F339CB"/>
    <w:pPr>
      <w:keepNext w:val="1"/>
      <w:keepLines w:val="1"/>
      <w:spacing w:after="80" w:before="160"/>
      <w:outlineLvl w:val="1"/>
    </w:pPr>
    <w:rPr>
      <w:rFonts w:cstheme="majorBidi" w:eastAsiaTheme="majorEastAsia"/>
      <w:b w:val="1"/>
      <w:i w:val="1"/>
      <w:color w:val="000000" w:themeColor="text1"/>
      <w:szCs w:val="32"/>
    </w:rPr>
  </w:style>
  <w:style w:type="paragraph" w:styleId="Heading3">
    <w:name w:val="heading 3"/>
    <w:basedOn w:val="Normal"/>
    <w:next w:val="Normal"/>
    <w:link w:val="Heading3Char"/>
    <w:uiPriority w:val="9"/>
    <w:semiHidden w:val="1"/>
    <w:unhideWhenUsed w:val="1"/>
    <w:qFormat w:val="1"/>
    <w:rsid w:val="007F5E2B"/>
    <w:pPr>
      <w:keepNext w:val="1"/>
      <w:keepLines w:val="1"/>
      <w:spacing w:after="80" w:before="160"/>
      <w:outlineLvl w:val="2"/>
    </w:pPr>
    <w:rPr>
      <w:rFonts w:cstheme="majorBidi" w:eastAsiaTheme="majorEastAsia"/>
      <w:color w:val="2f5496" w:themeColor="accent1" w:themeShade="0000BF"/>
      <w:sz w:val="28"/>
      <w:szCs w:val="28"/>
    </w:rPr>
  </w:style>
  <w:style w:type="paragraph" w:styleId="Heading4">
    <w:name w:val="heading 4"/>
    <w:basedOn w:val="Normal"/>
    <w:next w:val="Normal"/>
    <w:link w:val="Heading4Char"/>
    <w:uiPriority w:val="9"/>
    <w:semiHidden w:val="1"/>
    <w:unhideWhenUsed w:val="1"/>
    <w:qFormat w:val="1"/>
    <w:rsid w:val="007F5E2B"/>
    <w:pPr>
      <w:keepNext w:val="1"/>
      <w:keepLines w:val="1"/>
      <w:spacing w:after="40" w:before="80"/>
      <w:outlineLvl w:val="3"/>
    </w:pPr>
    <w:rPr>
      <w:rFonts w:cstheme="majorBidi" w:eastAsiaTheme="majorEastAsia"/>
      <w:i w:val="1"/>
      <w:iCs w:val="1"/>
      <w:color w:val="2f5496" w:themeColor="accent1" w:themeShade="0000BF"/>
    </w:rPr>
  </w:style>
  <w:style w:type="paragraph" w:styleId="Heading5">
    <w:name w:val="heading 5"/>
    <w:basedOn w:val="Normal"/>
    <w:next w:val="Normal"/>
    <w:link w:val="Heading5Char"/>
    <w:uiPriority w:val="9"/>
    <w:semiHidden w:val="1"/>
    <w:unhideWhenUsed w:val="1"/>
    <w:qFormat w:val="1"/>
    <w:rsid w:val="007F5E2B"/>
    <w:pPr>
      <w:keepNext w:val="1"/>
      <w:keepLines w:val="1"/>
      <w:spacing w:after="40" w:before="80"/>
      <w:outlineLvl w:val="4"/>
    </w:pPr>
    <w:rPr>
      <w:rFonts w:cstheme="majorBidi" w:eastAsiaTheme="majorEastAsia"/>
      <w:color w:val="2f5496" w:themeColor="accent1" w:themeShade="0000BF"/>
    </w:rPr>
  </w:style>
  <w:style w:type="paragraph" w:styleId="Heading6">
    <w:name w:val="heading 6"/>
    <w:basedOn w:val="Normal"/>
    <w:next w:val="Normal"/>
    <w:link w:val="Heading6Char"/>
    <w:uiPriority w:val="9"/>
    <w:semiHidden w:val="1"/>
    <w:unhideWhenUsed w:val="1"/>
    <w:qFormat w:val="1"/>
    <w:rsid w:val="007F5E2B"/>
    <w:pPr>
      <w:keepNext w:val="1"/>
      <w:keepLines w:val="1"/>
      <w:spacing w:after="0" w:before="40"/>
      <w:outlineLvl w:val="5"/>
    </w:pPr>
    <w:rPr>
      <w:rFonts w:cstheme="majorBidi" w:eastAsiaTheme="majorEastAsia"/>
      <w:i w:val="1"/>
      <w:iCs w:val="1"/>
      <w:color w:val="595959" w:themeColor="text1" w:themeTint="0000A6"/>
    </w:rPr>
  </w:style>
  <w:style w:type="paragraph" w:styleId="Heading7">
    <w:name w:val="heading 7"/>
    <w:basedOn w:val="Normal"/>
    <w:next w:val="Normal"/>
    <w:link w:val="Heading7Char"/>
    <w:uiPriority w:val="9"/>
    <w:semiHidden w:val="1"/>
    <w:unhideWhenUsed w:val="1"/>
    <w:qFormat w:val="1"/>
    <w:rsid w:val="007F5E2B"/>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7F5E2B"/>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7F5E2B"/>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F339CB"/>
    <w:rPr>
      <w:rFonts w:ascii="Times New Roman" w:hAnsi="Times New Roman" w:cstheme="majorBidi" w:eastAsiaTheme="majorEastAsia"/>
      <w:b w:val="1"/>
      <w:color w:val="000000" w:themeColor="text1"/>
      <w:sz w:val="24"/>
      <w:szCs w:val="40"/>
    </w:rPr>
  </w:style>
  <w:style w:type="character" w:styleId="Heading2Char" w:customStyle="1">
    <w:name w:val="Heading 2 Char"/>
    <w:basedOn w:val="DefaultParagraphFont"/>
    <w:link w:val="Heading2"/>
    <w:uiPriority w:val="9"/>
    <w:rsid w:val="00F339CB"/>
    <w:rPr>
      <w:rFonts w:ascii="Times New Roman" w:hAnsi="Times New Roman" w:cstheme="majorBidi" w:eastAsiaTheme="majorEastAsia"/>
      <w:b w:val="1"/>
      <w:i w:val="1"/>
      <w:color w:val="000000" w:themeColor="text1"/>
      <w:sz w:val="24"/>
      <w:szCs w:val="32"/>
    </w:rPr>
  </w:style>
  <w:style w:type="character" w:styleId="Heading3Char" w:customStyle="1">
    <w:name w:val="Heading 3 Char"/>
    <w:basedOn w:val="DefaultParagraphFont"/>
    <w:link w:val="Heading3"/>
    <w:uiPriority w:val="9"/>
    <w:semiHidden w:val="1"/>
    <w:rsid w:val="007F5E2B"/>
    <w:rPr>
      <w:rFonts w:cstheme="majorBidi" w:eastAsiaTheme="majorEastAsia"/>
      <w:color w:val="2f5496" w:themeColor="accent1" w:themeShade="0000BF"/>
      <w:sz w:val="28"/>
      <w:szCs w:val="28"/>
    </w:rPr>
  </w:style>
  <w:style w:type="character" w:styleId="Heading4Char" w:customStyle="1">
    <w:name w:val="Heading 4 Char"/>
    <w:basedOn w:val="DefaultParagraphFont"/>
    <w:link w:val="Heading4"/>
    <w:uiPriority w:val="9"/>
    <w:semiHidden w:val="1"/>
    <w:rsid w:val="007F5E2B"/>
    <w:rPr>
      <w:rFonts w:cstheme="majorBidi" w:eastAsiaTheme="majorEastAsia"/>
      <w:i w:val="1"/>
      <w:iCs w:val="1"/>
      <w:color w:val="2f5496" w:themeColor="accent1" w:themeShade="0000BF"/>
    </w:rPr>
  </w:style>
  <w:style w:type="character" w:styleId="Heading5Char" w:customStyle="1">
    <w:name w:val="Heading 5 Char"/>
    <w:basedOn w:val="DefaultParagraphFont"/>
    <w:link w:val="Heading5"/>
    <w:uiPriority w:val="9"/>
    <w:semiHidden w:val="1"/>
    <w:rsid w:val="007F5E2B"/>
    <w:rPr>
      <w:rFonts w:cstheme="majorBidi" w:eastAsiaTheme="majorEastAsia"/>
      <w:color w:val="2f5496" w:themeColor="accent1" w:themeShade="0000BF"/>
    </w:rPr>
  </w:style>
  <w:style w:type="character" w:styleId="Heading6Char" w:customStyle="1">
    <w:name w:val="Heading 6 Char"/>
    <w:basedOn w:val="DefaultParagraphFont"/>
    <w:link w:val="Heading6"/>
    <w:uiPriority w:val="9"/>
    <w:semiHidden w:val="1"/>
    <w:rsid w:val="007F5E2B"/>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7F5E2B"/>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7F5E2B"/>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7F5E2B"/>
    <w:rPr>
      <w:rFonts w:cstheme="majorBidi" w:eastAsiaTheme="majorEastAsia"/>
      <w:color w:val="272727" w:themeColor="text1" w:themeTint="0000D8"/>
    </w:rPr>
  </w:style>
  <w:style w:type="paragraph" w:styleId="Title">
    <w:name w:val="Title"/>
    <w:basedOn w:val="Normal"/>
    <w:next w:val="Normal"/>
    <w:link w:val="TitleChar"/>
    <w:uiPriority w:val="10"/>
    <w:qFormat w:val="1"/>
    <w:rsid w:val="007F5E2B"/>
    <w:pPr>
      <w:spacing w:after="80" w:line="240" w:lineRule="auto"/>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7F5E2B"/>
    <w:rPr>
      <w:rFonts w:asciiTheme="majorHAnsi" w:cstheme="majorBidi" w:eastAsiaTheme="majorEastAsia" w:hAnsiTheme="majorHAnsi"/>
      <w:spacing w:val="-10"/>
      <w:kern w:val="28"/>
      <w:sz w:val="56"/>
      <w:szCs w:val="56"/>
    </w:rPr>
  </w:style>
  <w:style w:type="paragraph" w:styleId="Subtitle">
    <w:name w:val="Subtitle"/>
    <w:basedOn w:val="Normal"/>
    <w:next w:val="Normal"/>
    <w:link w:val="SubtitleChar"/>
    <w:uiPriority w:val="11"/>
    <w:qFormat w:val="1"/>
    <w:rsid w:val="007F5E2B"/>
    <w:pPr>
      <w:numPr>
        <w:ilvl w:val="1"/>
      </w:numPr>
    </w:pPr>
    <w:rPr>
      <w:rFonts w:cstheme="majorBidi" w:eastAsiaTheme="majorEastAsia"/>
      <w:color w:val="595959" w:themeColor="text1" w:themeTint="0000A6"/>
      <w:spacing w:val="15"/>
      <w:sz w:val="28"/>
      <w:szCs w:val="28"/>
    </w:rPr>
  </w:style>
  <w:style w:type="character" w:styleId="SubtitleChar" w:customStyle="1">
    <w:name w:val="Subtitle Char"/>
    <w:basedOn w:val="DefaultParagraphFont"/>
    <w:link w:val="Subtitle"/>
    <w:uiPriority w:val="11"/>
    <w:rsid w:val="007F5E2B"/>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7F5E2B"/>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7F5E2B"/>
    <w:rPr>
      <w:i w:val="1"/>
      <w:iCs w:val="1"/>
      <w:color w:val="404040" w:themeColor="text1" w:themeTint="0000BF"/>
    </w:rPr>
  </w:style>
  <w:style w:type="paragraph" w:styleId="ListParagraph">
    <w:name w:val="List Paragraph"/>
    <w:basedOn w:val="Normal"/>
    <w:uiPriority w:val="34"/>
    <w:qFormat w:val="1"/>
    <w:rsid w:val="007F5E2B"/>
    <w:pPr>
      <w:ind w:left="720"/>
      <w:contextualSpacing w:val="1"/>
    </w:pPr>
  </w:style>
  <w:style w:type="character" w:styleId="IntenseEmphasis">
    <w:name w:val="Intense Emphasis"/>
    <w:basedOn w:val="DefaultParagraphFont"/>
    <w:uiPriority w:val="21"/>
    <w:qFormat w:val="1"/>
    <w:rsid w:val="007F5E2B"/>
    <w:rPr>
      <w:i w:val="1"/>
      <w:iCs w:val="1"/>
      <w:color w:val="2f5496" w:themeColor="accent1" w:themeShade="0000BF"/>
    </w:rPr>
  </w:style>
  <w:style w:type="paragraph" w:styleId="IntenseQuote">
    <w:name w:val="Intense Quote"/>
    <w:basedOn w:val="Normal"/>
    <w:next w:val="Normal"/>
    <w:link w:val="IntenseQuoteChar"/>
    <w:uiPriority w:val="30"/>
    <w:qFormat w:val="1"/>
    <w:rsid w:val="007F5E2B"/>
    <w:pPr>
      <w:pBdr>
        <w:top w:color="2f5496" w:space="10" w:sz="4" w:themeColor="accent1" w:themeShade="0000BF" w:val="single"/>
        <w:bottom w:color="2f5496" w:space="10" w:sz="4" w:themeColor="accent1" w:themeShade="0000BF" w:val="single"/>
      </w:pBdr>
      <w:spacing w:after="360" w:before="360"/>
      <w:ind w:left="864" w:right="864"/>
      <w:jc w:val="center"/>
    </w:pPr>
    <w:rPr>
      <w:i w:val="1"/>
      <w:iCs w:val="1"/>
      <w:color w:val="2f5496" w:themeColor="accent1" w:themeShade="0000BF"/>
    </w:rPr>
  </w:style>
  <w:style w:type="character" w:styleId="IntenseQuoteChar" w:customStyle="1">
    <w:name w:val="Intense Quote Char"/>
    <w:basedOn w:val="DefaultParagraphFont"/>
    <w:link w:val="IntenseQuote"/>
    <w:uiPriority w:val="30"/>
    <w:rsid w:val="007F5E2B"/>
    <w:rPr>
      <w:i w:val="1"/>
      <w:iCs w:val="1"/>
      <w:color w:val="2f5496" w:themeColor="accent1" w:themeShade="0000BF"/>
    </w:rPr>
  </w:style>
  <w:style w:type="character" w:styleId="IntenseReference">
    <w:name w:val="Intense Reference"/>
    <w:basedOn w:val="DefaultParagraphFont"/>
    <w:uiPriority w:val="32"/>
    <w:qFormat w:val="1"/>
    <w:rsid w:val="007F5E2B"/>
    <w:rPr>
      <w:b w:val="1"/>
      <w:bCs w:val="1"/>
      <w:smallCaps w:val="1"/>
      <w:color w:val="2f5496" w:themeColor="accent1" w:themeShade="0000BF"/>
      <w:spacing w:val="5"/>
    </w:rPr>
  </w:style>
  <w:style w:type="paragraph" w:styleId="NormalWeb">
    <w:name w:val="Normal (Web)"/>
    <w:basedOn w:val="Normal"/>
    <w:uiPriority w:val="99"/>
    <w:semiHidden w:val="1"/>
    <w:unhideWhenUsed w:val="1"/>
    <w:rsid w:val="007F5E2B"/>
    <w:rPr>
      <w:rFonts w:cs="Times New Roman"/>
      <w:szCs w:val="24"/>
    </w:rPr>
  </w:style>
  <w:style w:type="paragraph" w:styleId="TOCHeading">
    <w:name w:val="TOC Heading"/>
    <w:basedOn w:val="Heading1"/>
    <w:next w:val="Normal"/>
    <w:uiPriority w:val="39"/>
    <w:unhideWhenUsed w:val="1"/>
    <w:qFormat w:val="1"/>
    <w:rsid w:val="00F339CB"/>
    <w:pPr>
      <w:spacing w:after="0" w:before="240"/>
      <w:outlineLvl w:val="9"/>
    </w:pPr>
    <w:rPr>
      <w:rFonts w:asciiTheme="majorHAnsi" w:hAnsiTheme="majorHAnsi"/>
      <w:b w:val="0"/>
      <w:color w:val="2f5496" w:themeColor="accent1" w:themeShade="0000BF"/>
      <w:kern w:val="0"/>
      <w:sz w:val="32"/>
      <w:szCs w:val="32"/>
    </w:rPr>
  </w:style>
  <w:style w:type="paragraph" w:styleId="TOC1">
    <w:name w:val="toc 1"/>
    <w:basedOn w:val="Normal"/>
    <w:next w:val="Normal"/>
    <w:autoRedefine w:val="1"/>
    <w:uiPriority w:val="39"/>
    <w:unhideWhenUsed w:val="1"/>
    <w:rsid w:val="00FE7281"/>
    <w:pPr>
      <w:tabs>
        <w:tab w:val="right" w:leader="dot" w:pos="9350"/>
      </w:tabs>
      <w:spacing w:after="100" w:line="360" w:lineRule="auto"/>
    </w:pPr>
  </w:style>
  <w:style w:type="paragraph" w:styleId="TOC2">
    <w:name w:val="toc 2"/>
    <w:basedOn w:val="Normal"/>
    <w:next w:val="Normal"/>
    <w:autoRedefine w:val="1"/>
    <w:uiPriority w:val="39"/>
    <w:unhideWhenUsed w:val="1"/>
    <w:rsid w:val="00F339CB"/>
    <w:pPr>
      <w:spacing w:after="100"/>
      <w:ind w:left="240"/>
    </w:pPr>
  </w:style>
  <w:style w:type="character" w:styleId="Hyperlink">
    <w:name w:val="Hyperlink"/>
    <w:basedOn w:val="DefaultParagraphFont"/>
    <w:uiPriority w:val="99"/>
    <w:unhideWhenUsed w:val="1"/>
    <w:rsid w:val="00F339CB"/>
    <w:rPr>
      <w:color w:val="0563c1" w:themeColor="hyperlink"/>
      <w:u w:val="single"/>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7O4Ai2HIkh0NaOGV5iGjc6Qe5uA==">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4AHIhMXd4SGNhcDV0Uzg3YjlrejFJOTYzaVZRT1FIWU5FaUhF</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2025-02-27T11:57:00Z</dcterms:created>
  <dc:creator>MT_Prod-15</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f403c64c1da4418aa14c96ed09297b18facf6529f406fd913bba5d106df0a22b</vt:lpwstr>
  </property>
</Properties>
</file>