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D03D6" w:rsidRDefault="00FD03D6" w:rsidP="00FD03D6">
      <w:pPr>
        <w:rPr>
          <w:b/>
          <w:bCs/>
          <w:color w:val="0070C0"/>
          <w:sz w:val="32"/>
          <w:szCs w:val="32"/>
        </w:rPr>
      </w:pPr>
      <w:r w:rsidRPr="00FD03D6">
        <w:rPr>
          <w:b/>
          <w:bCs/>
          <w:color w:val="0070C0"/>
          <w:sz w:val="32"/>
          <w:szCs w:val="32"/>
        </w:rPr>
        <w:t>The first 1000 days- 3000 words, digital scrapbook</w:t>
      </w:r>
    </w:p>
    <w:p w:rsidR="00FD03D6" w:rsidRDefault="00FD03D6" w:rsidP="00FD03D6">
      <w:pPr>
        <w:spacing w:line="240" w:lineRule="exact"/>
        <w:rPr>
          <w:rFonts w:ascii="Calibri" w:eastAsia="Calibri" w:hAnsi="Calibri" w:cs="Calibri"/>
          <w:color w:val="0070C0"/>
        </w:rPr>
      </w:pPr>
    </w:p>
    <w:p w:rsidR="00FD03D6" w:rsidRPr="00C90E5E" w:rsidRDefault="00FD03D6" w:rsidP="00FD03D6">
      <w:pPr>
        <w:pStyle w:val="a3"/>
        <w:numPr>
          <w:ilvl w:val="0"/>
          <w:numId w:val="1"/>
        </w:numPr>
        <w:spacing w:line="240" w:lineRule="exact"/>
        <w:rPr>
          <w:rFonts w:ascii="Calibri" w:eastAsia="Calibri" w:hAnsi="Calibri" w:cs="Calibri"/>
          <w:color w:val="0070C0"/>
        </w:rPr>
      </w:pPr>
      <w:r w:rsidRPr="00C90E5E">
        <w:rPr>
          <w:rFonts w:ascii="Calibri" w:eastAsia="Calibri" w:hAnsi="Calibri" w:cs="Calibri"/>
          <w:color w:val="0070C0"/>
        </w:rPr>
        <w:t>What is the first 1000 days</w:t>
      </w:r>
      <w:r w:rsidR="007513B5" w:rsidRPr="00C90E5E">
        <w:rPr>
          <w:rFonts w:ascii="Calibri" w:eastAsia="Calibri" w:hAnsi="Calibri" w:cs="Calibri"/>
          <w:color w:val="0070C0"/>
        </w:rPr>
        <w:t xml:space="preserve"> and why is it important?</w:t>
      </w:r>
    </w:p>
    <w:p w:rsidR="00FD03D6" w:rsidRDefault="00FD03D6"/>
    <w:p w:rsidR="00FD03D6" w:rsidRDefault="00FD03D6">
      <w:r w:rsidRPr="00EE0A73">
        <w:rPr>
          <w:rFonts w:ascii="Segoe UI" w:hAnsi="Segoe UI" w:cs="Segoe UI"/>
          <w:color w:val="374151"/>
        </w:rPr>
        <w:t xml:space="preserve">The first 1000 days of a baby's life refer to the period from conception </w:t>
      </w:r>
      <w:r>
        <w:t xml:space="preserve">(when a woman becomes pregnant) </w:t>
      </w:r>
      <w:r w:rsidRPr="00EE0A73">
        <w:rPr>
          <w:rFonts w:ascii="Segoe UI" w:hAnsi="Segoe UI" w:cs="Segoe UI"/>
          <w:color w:val="374151"/>
        </w:rPr>
        <w:t xml:space="preserve">to the child's second birthday. </w:t>
      </w:r>
      <w:r>
        <w:t>This time frame is widely recognized as a window of significant and rapid development, during which nutrition, healthcare, and supportive environmental factors play a crucial role in shaping</w:t>
      </w:r>
      <w:r>
        <w:rPr>
          <w:rFonts w:ascii="新細明體" w:eastAsia="新細明體" w:hAnsi="新細明體" w:cs="新細明體"/>
        </w:rPr>
        <w:t xml:space="preserve"> and lasting impact on</w:t>
      </w:r>
      <w:r>
        <w:rPr>
          <w:rFonts w:hint="eastAsia"/>
        </w:rPr>
        <w:t xml:space="preserve"> </w:t>
      </w:r>
      <w:r>
        <w:t>a child’s future health and well-being</w:t>
      </w:r>
      <w:r w:rsidR="00C90E5E">
        <w:t xml:space="preserve"> (Mikhail et. al., 2020)</w:t>
      </w:r>
      <w:r>
        <w:t>.</w:t>
      </w:r>
    </w:p>
    <w:p w:rsidR="00FD03D6" w:rsidRDefault="00FD03D6"/>
    <w:p w:rsidR="007513B5" w:rsidRDefault="007513B5">
      <w:r>
        <w:rPr>
          <w:rFonts w:hint="eastAsia"/>
        </w:rPr>
        <w:t>L</w:t>
      </w:r>
      <w:r>
        <w:t>et’s explore some key aspects of the first 1000 days of a baby’s development and why these are important for them:</w:t>
      </w:r>
    </w:p>
    <w:p w:rsidR="00FD03D6" w:rsidRDefault="00FD03D6"/>
    <w:p w:rsidR="00FD03D6" w:rsidRDefault="00FD03D6" w:rsidP="00FD03D6">
      <w:pPr>
        <w:pStyle w:val="a3"/>
        <w:numPr>
          <w:ilvl w:val="0"/>
          <w:numId w:val="3"/>
        </w:numPr>
      </w:pPr>
      <w:r>
        <w:t>Prenatal Period (Conception to Birth):</w:t>
      </w:r>
    </w:p>
    <w:p w:rsidR="00FD03D6" w:rsidRDefault="005267DD" w:rsidP="00FD03D6">
      <w:pPr>
        <w:pStyle w:val="a3"/>
        <w:ind w:left="360"/>
      </w:pPr>
      <w:r w:rsidRPr="005267DD">
        <w:t xml:space="preserve">During pregnancy, the mother's health and nutrition significantly affect the baby's development. Appropriate prenatal health care, mothers' nutrition, and avoiding harmful substances during pregnancy are essential for the health of the mother and the </w:t>
      </w:r>
      <w:proofErr w:type="spellStart"/>
      <w:r w:rsidRPr="005267DD">
        <w:t>fetus</w:t>
      </w:r>
      <w:proofErr w:type="spellEnd"/>
      <w:r w:rsidRPr="005267DD">
        <w:t>. For example, the lack of proper nutrition during pregnancy may lead to low birth weight, which is related to the increase in health risks</w:t>
      </w:r>
      <w:r w:rsidR="00BE774B">
        <w:t xml:space="preserve"> (Brown et al., 2017).</w:t>
      </w:r>
    </w:p>
    <w:p w:rsidR="00FD03D6" w:rsidRDefault="00FD03D6" w:rsidP="00FD03D6">
      <w:pPr>
        <w:pStyle w:val="a3"/>
        <w:ind w:left="360"/>
      </w:pPr>
    </w:p>
    <w:p w:rsidR="00FD03D6" w:rsidRDefault="00FD03D6" w:rsidP="00FD03D6">
      <w:pPr>
        <w:pStyle w:val="a3"/>
        <w:numPr>
          <w:ilvl w:val="0"/>
          <w:numId w:val="3"/>
        </w:numPr>
      </w:pPr>
      <w:r>
        <w:rPr>
          <w:rFonts w:hint="eastAsia"/>
        </w:rPr>
        <w:t>I</w:t>
      </w:r>
      <w:r>
        <w:t>nfancy (Birth to 2 Years):</w:t>
      </w:r>
    </w:p>
    <w:p w:rsidR="00FD03D6" w:rsidRDefault="00FD03D6" w:rsidP="00FD03D6">
      <w:pPr>
        <w:pStyle w:val="a3"/>
        <w:ind w:left="360"/>
      </w:pPr>
      <w:r>
        <w:rPr>
          <w:rFonts w:hint="eastAsia"/>
        </w:rPr>
        <w:t>T</w:t>
      </w:r>
      <w:r>
        <w:t>he first two years of a child’s life are marked by rapid growth and brain development. Proper nutrition, including breastfeeding or appropriate formula feeding, is crucial for the baby’s growth and brain development during this time. Also, regular health check-ups and vaccinations are essential to prevent and manage potential health issues.</w:t>
      </w:r>
      <w:r w:rsidR="00BE774B">
        <w:t xml:space="preserve"> Early experiences and exposures during the first 1000 days can influence the formation of lifelong habits. For instance, introducing a variety of nutritious foods during the transition to solid foods can shape the baby’s taste preferences and dietary habits, promoting a healthy diet throughout life (Brown et al., 2017). </w:t>
      </w:r>
    </w:p>
    <w:p w:rsidR="00FD03D6" w:rsidRDefault="00FD03D6" w:rsidP="00FD03D6">
      <w:pPr>
        <w:pStyle w:val="a3"/>
        <w:ind w:left="360"/>
      </w:pPr>
    </w:p>
    <w:p w:rsidR="00FD03D6" w:rsidRDefault="007513B5" w:rsidP="00FD03D6">
      <w:pPr>
        <w:pStyle w:val="a3"/>
        <w:numPr>
          <w:ilvl w:val="0"/>
          <w:numId w:val="3"/>
        </w:numPr>
      </w:pPr>
      <w:r>
        <w:t xml:space="preserve">Rapid </w:t>
      </w:r>
      <w:r w:rsidR="00FD03D6">
        <w:rPr>
          <w:rFonts w:hint="eastAsia"/>
        </w:rPr>
        <w:t>B</w:t>
      </w:r>
      <w:r w:rsidR="00FD03D6">
        <w:t xml:space="preserve">rain </w:t>
      </w:r>
      <w:r w:rsidR="00BE774B">
        <w:t>D</w:t>
      </w:r>
      <w:r w:rsidR="00FD03D6">
        <w:t>evelopment:</w:t>
      </w:r>
    </w:p>
    <w:p w:rsidR="00FD03D6" w:rsidRDefault="00FD03D6" w:rsidP="00FD03D6">
      <w:pPr>
        <w:pStyle w:val="a3"/>
        <w:ind w:left="360"/>
      </w:pPr>
      <w:r>
        <w:rPr>
          <w:rFonts w:hint="eastAsia"/>
        </w:rPr>
        <w:t>T</w:t>
      </w:r>
      <w:r>
        <w:t>he early years are a sensitive period for brain development</w:t>
      </w:r>
      <w:r w:rsidR="003A004F">
        <w:t>.</w:t>
      </w:r>
      <w:r>
        <w:t xml:space="preserve"> </w:t>
      </w:r>
      <w:r w:rsidR="003A004F">
        <w:t>Proper stimulation, interaction, caregiving, and a nurturing environment contribute to healthy cognitive, emotional, and social development.</w:t>
      </w:r>
      <w:r w:rsidR="007513B5">
        <w:t xml:space="preserve"> </w:t>
      </w:r>
      <w:r w:rsidR="00630C14">
        <w:t>The brain u</w:t>
      </w:r>
      <w:r w:rsidR="00282440">
        <w:t>nd</w:t>
      </w:r>
      <w:r w:rsidR="00630C14">
        <w:t xml:space="preserve">ergoes rapid and </w:t>
      </w:r>
      <w:r w:rsidR="00630C14">
        <w:lastRenderedPageBreak/>
        <w:t>crucial development during the first 1000 days, laying the foundation for cognitive abilities and emotional well-being later in life (Black et al. 2017).</w:t>
      </w:r>
    </w:p>
    <w:p w:rsidR="003A004F" w:rsidRDefault="003A004F" w:rsidP="00FD03D6">
      <w:pPr>
        <w:pStyle w:val="a3"/>
        <w:ind w:left="360"/>
      </w:pPr>
    </w:p>
    <w:p w:rsidR="00FD03D6" w:rsidRDefault="00630C14" w:rsidP="00FD03D6">
      <w:pPr>
        <w:pStyle w:val="a3"/>
        <w:numPr>
          <w:ilvl w:val="0"/>
          <w:numId w:val="3"/>
        </w:numPr>
      </w:pPr>
      <w:r>
        <w:t xml:space="preserve">Foundational </w:t>
      </w:r>
      <w:r w:rsidR="00FD03D6">
        <w:rPr>
          <w:rFonts w:hint="eastAsia"/>
        </w:rPr>
        <w:t>N</w:t>
      </w:r>
      <w:r w:rsidR="00FD03D6">
        <w:t>utrition:</w:t>
      </w:r>
    </w:p>
    <w:p w:rsidR="003A004F" w:rsidRDefault="003A004F" w:rsidP="003A004F">
      <w:pPr>
        <w:pStyle w:val="a3"/>
        <w:ind w:left="360"/>
      </w:pPr>
      <w:r>
        <w:rPr>
          <w:rFonts w:hint="eastAsia"/>
        </w:rPr>
        <w:t>A</w:t>
      </w:r>
      <w:r>
        <w:t>dequate and appropriate balanced nutrition is vital during pregnancy and infancy to support growth and development. Breastfeeding, when possible is recommended during the first six months</w:t>
      </w:r>
      <w:r w:rsidR="00630C14">
        <w:t xml:space="preserve"> which provides essential nutrients and antibodies, contributing to the baby’s immune system development and protecting against infections and diseases. A</w:t>
      </w:r>
      <w:r>
        <w:t>ppropriate formula feeding followed by the introduction of nutritious solid foods at the right time is also important.</w:t>
      </w:r>
      <w:r w:rsidR="00630C14">
        <w:t xml:space="preserve"> Adequate nutrition during this period is vital for the development of organs and tissues, influencing physical and mental health throughout life (</w:t>
      </w:r>
      <w:proofErr w:type="spellStart"/>
      <w:r w:rsidR="00630C14">
        <w:t>Victora</w:t>
      </w:r>
      <w:proofErr w:type="spellEnd"/>
      <w:r w:rsidR="00630C14">
        <w:t xml:space="preserve"> et al., 2010).</w:t>
      </w:r>
    </w:p>
    <w:p w:rsidR="003A004F" w:rsidRDefault="003A004F" w:rsidP="003A004F">
      <w:pPr>
        <w:pStyle w:val="a3"/>
        <w:ind w:left="360"/>
      </w:pPr>
    </w:p>
    <w:p w:rsidR="00FD03D6" w:rsidRDefault="00FD03D6" w:rsidP="00FD03D6">
      <w:pPr>
        <w:pStyle w:val="a3"/>
        <w:numPr>
          <w:ilvl w:val="0"/>
          <w:numId w:val="3"/>
        </w:numPr>
      </w:pPr>
      <w:r>
        <w:rPr>
          <w:rFonts w:hint="eastAsia"/>
        </w:rPr>
        <w:t>I</w:t>
      </w:r>
      <w:r>
        <w:t>mmuni</w:t>
      </w:r>
      <w:r w:rsidR="003A004F">
        <w:t>z</w:t>
      </w:r>
      <w:r>
        <w:t>ation:</w:t>
      </w:r>
    </w:p>
    <w:p w:rsidR="003A004F" w:rsidRDefault="00630C14" w:rsidP="003A004F">
      <w:pPr>
        <w:pStyle w:val="a3"/>
        <w:ind w:left="360"/>
      </w:pPr>
      <w:r>
        <w:t xml:space="preserve">The immune system undergoes critical development during the early years. </w:t>
      </w:r>
      <w:r w:rsidR="003A004F">
        <w:rPr>
          <w:rFonts w:hint="eastAsia"/>
        </w:rPr>
        <w:t>V</w:t>
      </w:r>
      <w:r w:rsidR="003A004F">
        <w:t>accinations during infancy protect children from various infectious diseases and play a crucial role in preventing illness and promoting an overall healthy start to life.</w:t>
      </w:r>
      <w:r>
        <w:t xml:space="preserve"> Proper nutrition and health interventions contribute (timely vaccination protection) to a robust immune system (</w:t>
      </w:r>
      <w:proofErr w:type="spellStart"/>
      <w:r>
        <w:t>Daelmans</w:t>
      </w:r>
      <w:proofErr w:type="spellEnd"/>
      <w:r>
        <w:t xml:space="preserve"> et al., 2017).</w:t>
      </w:r>
    </w:p>
    <w:p w:rsidR="003A004F" w:rsidRDefault="003A004F" w:rsidP="003A004F">
      <w:pPr>
        <w:pStyle w:val="a3"/>
        <w:ind w:left="360"/>
      </w:pPr>
    </w:p>
    <w:p w:rsidR="00FD03D6" w:rsidRPr="00EF0333" w:rsidRDefault="00BE774B" w:rsidP="00FD03D6">
      <w:pPr>
        <w:pStyle w:val="a3"/>
        <w:numPr>
          <w:ilvl w:val="0"/>
          <w:numId w:val="3"/>
        </w:numPr>
      </w:pPr>
      <w:r w:rsidRPr="00EF0333">
        <w:t>Healthcare</w:t>
      </w:r>
      <w:r w:rsidR="00320579">
        <w:t>:</w:t>
      </w:r>
    </w:p>
    <w:p w:rsidR="003A004F" w:rsidRDefault="003A004F" w:rsidP="003A004F">
      <w:pPr>
        <w:pStyle w:val="a3"/>
        <w:ind w:left="360"/>
      </w:pPr>
      <w:r>
        <w:rPr>
          <w:rFonts w:hint="eastAsia"/>
        </w:rPr>
        <w:t>R</w:t>
      </w:r>
      <w:r>
        <w:t>egular health check-ups and monitoring of developmental milestones are important for identifying and addressing any health concerns early on.</w:t>
      </w:r>
      <w:r w:rsidR="00320579">
        <w:t xml:space="preserve"> Exposures to malnutrition, infections, and other adverse conditions during the first 1000 days can increase the risk of chronic health conditions such as obesity, diabetes; and cardiovascular diseases later in life (Barker, 2007).</w:t>
      </w:r>
    </w:p>
    <w:p w:rsidR="003A004F" w:rsidRDefault="003A004F" w:rsidP="003A004F">
      <w:pPr>
        <w:pStyle w:val="a3"/>
        <w:ind w:left="360"/>
      </w:pPr>
    </w:p>
    <w:p w:rsidR="00FD03D6" w:rsidRDefault="00FD03D6" w:rsidP="00FD03D6">
      <w:pPr>
        <w:pStyle w:val="a3"/>
        <w:numPr>
          <w:ilvl w:val="0"/>
          <w:numId w:val="3"/>
        </w:numPr>
      </w:pPr>
      <w:r>
        <w:rPr>
          <w:rFonts w:hint="eastAsia"/>
        </w:rPr>
        <w:t>E</w:t>
      </w:r>
      <w:r>
        <w:t>nvironmental Factors:</w:t>
      </w:r>
    </w:p>
    <w:p w:rsidR="007513B5" w:rsidRDefault="005267DD" w:rsidP="007513B5">
      <w:pPr>
        <w:pStyle w:val="a3"/>
        <w:ind w:left="360"/>
      </w:pPr>
      <w:r w:rsidRPr="005267DD">
        <w:t>A supportive and nurturing environment that supports and raises, including active parental participation, significantly affects the formation of lifelong habits related to diet, physical exercise, and overall well-being (World Health Organization, 2018). Within the initial 1,000 days, investing in children's health and well-being has greater social interests, which has led to a healthier population and improved economic results. Social and economic conditions in obtaining medical care can contribute to children's emotional and social development</w:t>
      </w:r>
      <w:r>
        <w:t xml:space="preserve"> </w:t>
      </w:r>
      <w:r w:rsidR="009D7A19">
        <w:t>(</w:t>
      </w:r>
      <w:proofErr w:type="spellStart"/>
      <w:r w:rsidR="009D7A19">
        <w:t>Hoddinott</w:t>
      </w:r>
      <w:proofErr w:type="spellEnd"/>
      <w:r w:rsidR="009D7A19">
        <w:t xml:space="preserve"> et al., 2013).</w:t>
      </w:r>
    </w:p>
    <w:p w:rsidR="00FD03D6" w:rsidRDefault="00FD03D6" w:rsidP="00FD03D6"/>
    <w:p w:rsidR="007513B5" w:rsidRDefault="007513B5" w:rsidP="00FD03D6">
      <w:r>
        <w:rPr>
          <w:rFonts w:hint="eastAsia"/>
        </w:rPr>
        <w:t>P</w:t>
      </w:r>
      <w:r>
        <w:t xml:space="preserve">roviding the necessary support and resources during these early stages can have a lasting impact on a child’s future health and development. </w:t>
      </w:r>
    </w:p>
    <w:p w:rsidR="007513B5" w:rsidRDefault="007513B5" w:rsidP="00BE774B">
      <w:pPr>
        <w:spacing w:line="240" w:lineRule="exact"/>
      </w:pPr>
    </w:p>
    <w:p w:rsidR="00C90E5E" w:rsidRDefault="00C90E5E" w:rsidP="00BE774B">
      <w:pPr>
        <w:spacing w:line="240" w:lineRule="exact"/>
        <w:rPr>
          <w:rFonts w:hint="eastAsia"/>
        </w:rPr>
      </w:pPr>
    </w:p>
    <w:p w:rsidR="00282440" w:rsidRPr="008B231E" w:rsidRDefault="00282440" w:rsidP="00BE774B">
      <w:pPr>
        <w:spacing w:line="240" w:lineRule="exact"/>
        <w:rPr>
          <w:b/>
          <w:bCs/>
        </w:rPr>
      </w:pPr>
      <w:r w:rsidRPr="008B231E">
        <w:rPr>
          <w:rFonts w:hint="eastAsia"/>
          <w:b/>
          <w:bCs/>
        </w:rPr>
        <w:t>D</w:t>
      </w:r>
      <w:r w:rsidRPr="008B231E">
        <w:rPr>
          <w:b/>
          <w:bCs/>
        </w:rPr>
        <w:t>efinition of Exceptional Care for Early-Year Children:</w:t>
      </w:r>
    </w:p>
    <w:p w:rsidR="00282440" w:rsidRDefault="00282440" w:rsidP="00BE774B">
      <w:pPr>
        <w:spacing w:line="240" w:lineRule="exact"/>
      </w:pPr>
    </w:p>
    <w:p w:rsidR="007E7859" w:rsidRDefault="00E03F33" w:rsidP="007E7859">
      <w:pPr>
        <w:spacing w:line="240" w:lineRule="exact"/>
      </w:pPr>
      <w:r w:rsidRPr="00E03F33">
        <w:t>Exceptional care for early-year children refers to a specialized and high-quality approach to meeting the unique needs of young children (usually from birth to five years of age). This type of care is characterized by a comprehensive and holistic approach that addresses all aspects of a child's well-being, including physical, emotional, social, and cognitive development, through play activities and experiences, providing an atmosphere in which children can freely investigate, independently explore and understand the world. Care plans are customized to meet each child's specific needs, abilities, and preferences. Consider the holistic development of a child's well-being, including physical, emotional, social, and cognitive development. Emphasis on early identification and resolution of potential challenges or development issues. It involves providing timely and appropriate support to help children overcome barriers in the early years to maximize positive outcomes. Ensure a safe and nurturing environment for children. Provide a safe and supportive atmosphere that promotes healthy physical and emotional growth. Provide age-appropriate educational activities, expose you to rich experiences, and encourage curiosity and creativity. It is designed to support children's cognitive development and love of learning. Families play a vital role in special care. Involving families in the care process promotes a collaborative relationship between caregivers and families to ensure a consistent and supportive approach to the child's well-being. Prioritize children's health through regular health check</w:t>
      </w:r>
      <w:r w:rsidR="00091C55">
        <w:t>-</w:t>
      </w:r>
      <w:r w:rsidRPr="00E03F33">
        <w:t xml:space="preserve">ups, </w:t>
      </w:r>
      <w:r w:rsidR="00091C55">
        <w:t>and vaccinations, and promoting a balanced diet supporting</w:t>
      </w:r>
      <w:r w:rsidRPr="00E03F33">
        <w:t xml:space="preserve"> physical growth and development. Understand the critical role that early years play in shaping children’s futures (</w:t>
      </w:r>
      <w:proofErr w:type="spellStart"/>
      <w:r w:rsidRPr="00E03F33">
        <w:t>Rutanen</w:t>
      </w:r>
      <w:proofErr w:type="spellEnd"/>
      <w:r w:rsidRPr="00E03F33">
        <w:t xml:space="preserve"> et. al., 2013)</w:t>
      </w:r>
    </w:p>
    <w:p w:rsidR="00E03F33" w:rsidRPr="00E03F33" w:rsidRDefault="00E03F33" w:rsidP="007E7859">
      <w:pPr>
        <w:spacing w:line="240" w:lineRule="exact"/>
      </w:pPr>
    </w:p>
    <w:p w:rsidR="007E7859" w:rsidRPr="008B231E" w:rsidRDefault="007E7859" w:rsidP="007E7859">
      <w:pPr>
        <w:spacing w:line="240" w:lineRule="exact"/>
        <w:rPr>
          <w:b/>
          <w:bCs/>
        </w:rPr>
      </w:pPr>
      <w:r w:rsidRPr="008B231E">
        <w:rPr>
          <w:rFonts w:hint="eastAsia"/>
          <w:b/>
          <w:bCs/>
        </w:rPr>
        <w:t>I</w:t>
      </w:r>
      <w:r w:rsidRPr="008B231E">
        <w:rPr>
          <w:b/>
          <w:bCs/>
        </w:rPr>
        <w:t>mportance of Exceptional Care for Early-Year Children:</w:t>
      </w:r>
    </w:p>
    <w:p w:rsidR="00091C55" w:rsidRDefault="00091C55" w:rsidP="00091C55">
      <w:pPr>
        <w:spacing w:line="240" w:lineRule="exact"/>
      </w:pPr>
    </w:p>
    <w:p w:rsidR="008B231E" w:rsidRDefault="004D1D1F" w:rsidP="00091C55">
      <w:pPr>
        <w:spacing w:line="240" w:lineRule="exact"/>
      </w:pPr>
      <w:proofErr w:type="spellStart"/>
      <w:r>
        <w:t>Zigler</w:t>
      </w:r>
      <w:proofErr w:type="spellEnd"/>
      <w:r>
        <w:t xml:space="preserve"> et. al., 2005 explain that e</w:t>
      </w:r>
      <w:r w:rsidR="008B231E" w:rsidRPr="008B231E">
        <w:t>xce</w:t>
      </w:r>
      <w:r w:rsidR="008B231E">
        <w:t>ptional</w:t>
      </w:r>
      <w:r w:rsidR="008B231E" w:rsidRPr="008B231E">
        <w:t xml:space="preserve"> care helps children achieve optimal brain development during the critical early years and supports cognitive development, laying the foundation for future learning and setting the stage for success in all aspects of life.</w:t>
      </w:r>
      <w:r w:rsidR="00091C55">
        <w:rPr>
          <w:rFonts w:hint="eastAsia"/>
        </w:rPr>
        <w:t xml:space="preserve"> </w:t>
      </w:r>
      <w:r w:rsidR="00091C55">
        <w:t>It</w:t>
      </w:r>
      <w:r w:rsidR="008B231E" w:rsidRPr="008B231E">
        <w:t xml:space="preserve"> shape</w:t>
      </w:r>
      <w:r w:rsidR="00091C55">
        <w:t>s</w:t>
      </w:r>
      <w:r w:rsidR="008B231E" w:rsidRPr="008B231E">
        <w:t xml:space="preserve"> lifelong habits. Exc</w:t>
      </w:r>
      <w:r w:rsidR="008B231E">
        <w:t>eptional</w:t>
      </w:r>
      <w:r w:rsidR="008B231E" w:rsidRPr="008B231E">
        <w:t xml:space="preserve"> care promotes healthy </w:t>
      </w:r>
      <w:proofErr w:type="spellStart"/>
      <w:r w:rsidR="008B231E" w:rsidRPr="008B231E">
        <w:t>behaviors</w:t>
      </w:r>
      <w:proofErr w:type="spellEnd"/>
      <w:r w:rsidR="008B231E" w:rsidRPr="008B231E">
        <w:t xml:space="preserve"> including nutrition, physical activity, and positive social interactions. It plays a vital role in maintaining and promoting </w:t>
      </w:r>
      <w:r w:rsidR="00091C55">
        <w:t>children's overall health and well-being</w:t>
      </w:r>
      <w:r w:rsidR="008B231E" w:rsidRPr="008B231E">
        <w:t xml:space="preserve"> and proactively addressing health issues.</w:t>
      </w:r>
    </w:p>
    <w:p w:rsidR="008B231E" w:rsidRDefault="008B231E" w:rsidP="008B231E">
      <w:pPr>
        <w:pStyle w:val="a3"/>
        <w:spacing w:line="240" w:lineRule="exact"/>
        <w:ind w:left="480"/>
      </w:pPr>
    </w:p>
    <w:p w:rsidR="006D3BBE" w:rsidRDefault="008B231E" w:rsidP="00091C55">
      <w:pPr>
        <w:spacing w:line="240" w:lineRule="exact"/>
      </w:pPr>
      <w:r>
        <w:t xml:space="preserve">A nurturing environment and responsive caregiving contribute to emotional support and a child’s sense of security, fostering healthy emotional well-being and positive mental health. </w:t>
      </w:r>
      <w:r>
        <w:rPr>
          <w:rFonts w:hint="eastAsia"/>
        </w:rPr>
        <w:t>A</w:t>
      </w:r>
      <w:r>
        <w:t xml:space="preserve">llows for the identification and early intervention in </w:t>
      </w:r>
      <w:r w:rsidR="006D3BBE">
        <w:t xml:space="preserve">cases of </w:t>
      </w:r>
      <w:r>
        <w:t xml:space="preserve">developmental </w:t>
      </w:r>
      <w:r w:rsidR="006D3BBE">
        <w:t xml:space="preserve">delays or health concerns </w:t>
      </w:r>
      <w:r>
        <w:t>issues, reducing the impact of potential challenges</w:t>
      </w:r>
      <w:r w:rsidR="00091C55">
        <w:t xml:space="preserve">. </w:t>
      </w:r>
      <w:r w:rsidR="006D3BBE">
        <w:rPr>
          <w:rFonts w:hint="eastAsia"/>
        </w:rPr>
        <w:t>T</w:t>
      </w:r>
      <w:r w:rsidR="006D3BBE">
        <w:t xml:space="preserve">he </w:t>
      </w:r>
      <w:r w:rsidR="00091C55">
        <w:t xml:space="preserve">exceptional </w:t>
      </w:r>
      <w:r w:rsidR="006D3BBE">
        <w:t>care received during childhood forms the foundation for future success, impacting educational attainment, social relationship skills, and emotional resilience</w:t>
      </w:r>
      <w:r w:rsidR="004D1D1F">
        <w:t xml:space="preserve"> (</w:t>
      </w:r>
      <w:proofErr w:type="spellStart"/>
      <w:r w:rsidR="004D1D1F">
        <w:t>Arace</w:t>
      </w:r>
      <w:proofErr w:type="spellEnd"/>
      <w:r w:rsidR="004D1D1F">
        <w:t xml:space="preserve"> et. al., 2021)</w:t>
      </w:r>
      <w:r w:rsidR="006D3BBE">
        <w:t>.</w:t>
      </w:r>
    </w:p>
    <w:p w:rsidR="004D1D1F" w:rsidRDefault="004D1D1F" w:rsidP="00091C55">
      <w:pPr>
        <w:spacing w:line="240" w:lineRule="exact"/>
      </w:pPr>
    </w:p>
    <w:p w:rsidR="00E47FA5" w:rsidRPr="00C90E5E" w:rsidRDefault="00E47FA5" w:rsidP="00E47FA5">
      <w:pPr>
        <w:pStyle w:val="a3"/>
        <w:numPr>
          <w:ilvl w:val="0"/>
          <w:numId w:val="1"/>
        </w:numPr>
        <w:spacing w:line="240" w:lineRule="exact"/>
        <w:rPr>
          <w:rFonts w:ascii="Calibri" w:eastAsia="Calibri" w:hAnsi="Calibri" w:cs="Calibri"/>
          <w:color w:val="0070C0"/>
        </w:rPr>
      </w:pPr>
      <w:r w:rsidRPr="00C90E5E">
        <w:rPr>
          <w:rFonts w:ascii="Calibri" w:eastAsia="Calibri" w:hAnsi="Calibri" w:cs="Calibri"/>
          <w:b/>
          <w:bCs/>
          <w:color w:val="0070C0"/>
        </w:rPr>
        <w:t>-</w:t>
      </w:r>
      <w:r w:rsidRPr="00C90E5E">
        <w:rPr>
          <w:rFonts w:ascii="Calibri" w:eastAsia="Calibri" w:hAnsi="Calibri" w:cs="Calibri"/>
          <w:color w:val="0070C0"/>
        </w:rPr>
        <w:t>What is the</w:t>
      </w:r>
      <w:r w:rsidRPr="00C90E5E">
        <w:rPr>
          <w:rFonts w:ascii="Calibri" w:eastAsia="Calibri" w:hAnsi="Calibri" w:cs="Calibri"/>
          <w:b/>
          <w:bCs/>
          <w:color w:val="0070C0"/>
        </w:rPr>
        <w:t xml:space="preserve"> </w:t>
      </w:r>
      <w:r w:rsidRPr="00C90E5E">
        <w:rPr>
          <w:rFonts w:ascii="Calibri" w:eastAsia="Calibri" w:hAnsi="Calibri" w:cs="Calibri"/>
          <w:color w:val="0070C0"/>
        </w:rPr>
        <w:t xml:space="preserve">role of an early </w:t>
      </w:r>
      <w:proofErr w:type="gramStart"/>
      <w:r w:rsidRPr="00C90E5E">
        <w:rPr>
          <w:rFonts w:ascii="Calibri" w:eastAsia="Calibri" w:hAnsi="Calibri" w:cs="Calibri"/>
          <w:color w:val="0070C0"/>
        </w:rPr>
        <w:t>years</w:t>
      </w:r>
      <w:proofErr w:type="gramEnd"/>
      <w:r w:rsidRPr="00C90E5E">
        <w:rPr>
          <w:rFonts w:ascii="Calibri" w:eastAsia="Calibri" w:hAnsi="Calibri" w:cs="Calibri"/>
          <w:color w:val="0070C0"/>
        </w:rPr>
        <w:t xml:space="preserve"> practitioner in supporting children and families in the first 1000 days?</w:t>
      </w:r>
      <w:r w:rsidR="002F5A67" w:rsidRPr="00C90E5E">
        <w:rPr>
          <w:rFonts w:ascii="Calibri" w:eastAsia="Calibri" w:hAnsi="Calibri" w:cs="Calibri"/>
          <w:color w:val="0070C0"/>
        </w:rPr>
        <w:t xml:space="preserve"> </w:t>
      </w:r>
    </w:p>
    <w:p w:rsidR="004D1D1F" w:rsidRDefault="007A2426" w:rsidP="00091C55">
      <w:pPr>
        <w:spacing w:line="240" w:lineRule="exact"/>
      </w:pPr>
      <w:r>
        <w:t>The r</w:t>
      </w:r>
      <w:r w:rsidR="00E47FA5">
        <w:t>ole of Early Years Practi</w:t>
      </w:r>
      <w:r>
        <w:t>ti</w:t>
      </w:r>
      <w:r w:rsidR="00E47FA5">
        <w:t>oner</w:t>
      </w:r>
      <w:r>
        <w:t xml:space="preserve">s is crucial in supporting children and families during the first 1000 days, recognizing the significant impact this period has on a child’s development. </w:t>
      </w:r>
    </w:p>
    <w:p w:rsidR="007A2426" w:rsidRDefault="003471F0" w:rsidP="003471F0">
      <w:pPr>
        <w:spacing w:line="240" w:lineRule="exact"/>
      </w:pPr>
      <w:r w:rsidRPr="003471F0">
        <w:t xml:space="preserve">Build strong and positive relationships with children and their families. Attachment theory emphasizes the importance of secure relationships in early childhood (Bowlby, 1969). A 2004 study by the National Scientific Council on Child Development noted that practitioners provide individualized care to meet each child's unique needs and provide developmental support so that responsive interactions have a positive impact on child development. Practitioners create a stimulating environment that promotes cognitive and social development. High-quality early childhood education programs contribute to improved cognitive and social outcomes (Heckman, 2006). Monitoring children's health, promoting regular check-ups and promoting healthy habits, early </w:t>
      </w:r>
      <w:r w:rsidRPr="003471F0">
        <w:lastRenderedPageBreak/>
        <w:t>health intervention</w:t>
      </w:r>
      <w:r>
        <w:t>,</w:t>
      </w:r>
      <w:r w:rsidRPr="003471F0">
        <w:t xml:space="preserve"> and preventive measures contribute to better long-term health outcomes (Committee on Integration Primary Care and Public Health, 2012). Support programs that provide guidance and support to families and recognize their role in child development are associated with positive child outcomes (Olds et al., 2014). Identify and address developmental delays through early intervention. These can significantly improve outcomes for children with developmental delays (Dunst &amp; </w:t>
      </w:r>
      <w:proofErr w:type="spellStart"/>
      <w:r w:rsidRPr="003471F0">
        <w:t>Trivette</w:t>
      </w:r>
      <w:proofErr w:type="spellEnd"/>
      <w:r w:rsidRPr="003471F0">
        <w:t>, 2009). Adequate nutrition in the first 1000 days is associated with better health outcomes, and practitioners can provide information and support for appropriate nutrition during pregnancy and early childhood (</w:t>
      </w:r>
      <w:proofErr w:type="spellStart"/>
      <w:r w:rsidRPr="003471F0">
        <w:t>Victora</w:t>
      </w:r>
      <w:proofErr w:type="spellEnd"/>
      <w:r w:rsidRPr="003471F0">
        <w:t xml:space="preserve"> et al., 2008).</w:t>
      </w:r>
    </w:p>
    <w:p w:rsidR="003471F0" w:rsidRDefault="003471F0" w:rsidP="003471F0">
      <w:pPr>
        <w:spacing w:line="240" w:lineRule="exact"/>
      </w:pPr>
    </w:p>
    <w:p w:rsidR="003471F0" w:rsidRPr="00C61F27" w:rsidRDefault="003471F0" w:rsidP="003471F0">
      <w:pPr>
        <w:pStyle w:val="a3"/>
        <w:spacing w:line="240" w:lineRule="exact"/>
        <w:rPr>
          <w:rFonts w:ascii="Calibri" w:eastAsia="Calibri" w:hAnsi="Calibri" w:cs="Calibri"/>
          <w:color w:val="0070C0"/>
        </w:rPr>
      </w:pPr>
    </w:p>
    <w:p w:rsidR="003471F0" w:rsidRDefault="003471F0" w:rsidP="003471F0">
      <w:pPr>
        <w:pStyle w:val="a3"/>
        <w:numPr>
          <w:ilvl w:val="0"/>
          <w:numId w:val="1"/>
        </w:numPr>
        <w:spacing w:line="240" w:lineRule="exact"/>
      </w:pPr>
      <w:r w:rsidRPr="00CB4C0E">
        <w:rPr>
          <w:rFonts w:ascii="Calibri" w:eastAsia="Calibri" w:hAnsi="Calibri" w:cs="Calibri"/>
          <w:color w:val="0070C0"/>
        </w:rPr>
        <w:t>The importance of effective partnership working</w:t>
      </w:r>
    </w:p>
    <w:p w:rsidR="008A0615" w:rsidRDefault="008A0615" w:rsidP="008A0615">
      <w:pPr>
        <w:spacing w:line="240" w:lineRule="exact"/>
      </w:pPr>
      <w:r w:rsidRPr="008A0615">
        <w:t>Bronfenbrenner's ecological systems theory can be used to emphasize the importance of early practitioners working together effectively. The theory emphasizes the interconnections between different systems that influence child development, and effective collaboration is essential to ensure a holistic and supportive environment. While specific evidence and references related to this application may be limited, you can draw on the fundamentals of the theory and related research early in development</w:t>
      </w:r>
      <w:r w:rsidR="00AC68E2">
        <w:t xml:space="preserve"> (</w:t>
      </w:r>
      <w:proofErr w:type="spellStart"/>
      <w:r w:rsidR="00AC68E2">
        <w:t>Sadownik</w:t>
      </w:r>
      <w:proofErr w:type="spellEnd"/>
      <w:r w:rsidR="00AC68E2">
        <w:t>, 2023).</w:t>
      </w:r>
    </w:p>
    <w:p w:rsidR="008A0615" w:rsidRDefault="008A0615" w:rsidP="008A0615">
      <w:pPr>
        <w:spacing w:line="240" w:lineRule="exact"/>
      </w:pPr>
    </w:p>
    <w:p w:rsidR="008A0615" w:rsidRDefault="008A0615" w:rsidP="008A0615">
      <w:pPr>
        <w:spacing w:line="240" w:lineRule="exact"/>
      </w:pPr>
      <w:r>
        <w:rPr>
          <w:rFonts w:hint="eastAsia"/>
        </w:rPr>
        <w:t>T</w:t>
      </w:r>
      <w:r>
        <w:t>he application of Bronfenbrenner’s Ecological Systems Theory:</w:t>
      </w:r>
    </w:p>
    <w:p w:rsidR="008A0615" w:rsidRDefault="008A0615" w:rsidP="008A0615">
      <w:pPr>
        <w:spacing w:line="240" w:lineRule="exact"/>
      </w:pPr>
    </w:p>
    <w:p w:rsidR="008A0615" w:rsidRDefault="008A0615" w:rsidP="008A0615">
      <w:pPr>
        <w:pStyle w:val="a3"/>
        <w:numPr>
          <w:ilvl w:val="0"/>
          <w:numId w:val="5"/>
        </w:numPr>
        <w:spacing w:line="240" w:lineRule="exact"/>
      </w:pPr>
      <w:r>
        <w:rPr>
          <w:rFonts w:hint="eastAsia"/>
        </w:rPr>
        <w:t>M</w:t>
      </w:r>
      <w:r>
        <w:t xml:space="preserve">icrosystem: </w:t>
      </w:r>
      <w:r>
        <w:tab/>
        <w:t>Effective partnership working with families to ensure a consistent and supportive environment for the child both at home and in early-year settings (Bronfenbrenner, 1979).</w:t>
      </w:r>
    </w:p>
    <w:p w:rsidR="008A0615" w:rsidRDefault="008A0615" w:rsidP="008A0615">
      <w:pPr>
        <w:pStyle w:val="a3"/>
        <w:spacing w:line="240" w:lineRule="exact"/>
        <w:ind w:left="360"/>
        <w:rPr>
          <w:rFonts w:hint="eastAsia"/>
        </w:rPr>
      </w:pPr>
    </w:p>
    <w:p w:rsidR="008A0615" w:rsidRDefault="008A0615" w:rsidP="008A0615">
      <w:pPr>
        <w:pStyle w:val="a3"/>
        <w:numPr>
          <w:ilvl w:val="0"/>
          <w:numId w:val="5"/>
        </w:numPr>
        <w:spacing w:line="240" w:lineRule="exact"/>
      </w:pPr>
      <w:r>
        <w:rPr>
          <w:rFonts w:hint="eastAsia"/>
        </w:rPr>
        <w:t>M</w:t>
      </w:r>
      <w:r>
        <w:t>esosystem:</w:t>
      </w:r>
      <w:r>
        <w:tab/>
        <w:t xml:space="preserve">Collaboration between different components of the mesosystem, such as between home and early-year settings, contributes to a seamless and positive experience for the child </w:t>
      </w:r>
      <w:r w:rsidR="00A25347">
        <w:t>(Bronfenbrenner, 1994).</w:t>
      </w:r>
    </w:p>
    <w:p w:rsidR="00A25347" w:rsidRDefault="00A25347" w:rsidP="00A25347">
      <w:pPr>
        <w:pStyle w:val="a3"/>
        <w:rPr>
          <w:rFonts w:hint="eastAsia"/>
        </w:rPr>
      </w:pPr>
    </w:p>
    <w:p w:rsidR="00A25347" w:rsidRDefault="00A25347" w:rsidP="008A0615">
      <w:pPr>
        <w:pStyle w:val="a3"/>
        <w:numPr>
          <w:ilvl w:val="0"/>
          <w:numId w:val="5"/>
        </w:numPr>
        <w:spacing w:line="240" w:lineRule="exact"/>
      </w:pPr>
      <w:proofErr w:type="spellStart"/>
      <w:r>
        <w:rPr>
          <w:rFonts w:hint="eastAsia"/>
        </w:rPr>
        <w:t>E</w:t>
      </w:r>
      <w:r>
        <w:t>xosystem</w:t>
      </w:r>
      <w:proofErr w:type="spellEnd"/>
      <w:r>
        <w:t>:</w:t>
      </w:r>
      <w:r>
        <w:tab/>
        <w:t>Effective partnership working with external systems, like community resources or social services, enhances the overall support available for the child (</w:t>
      </w:r>
      <w:r w:rsidR="009446A1">
        <w:t>Bronfenbrenner and Morris, 1998).</w:t>
      </w:r>
    </w:p>
    <w:p w:rsidR="009446A1" w:rsidRDefault="009446A1" w:rsidP="009446A1">
      <w:pPr>
        <w:pStyle w:val="a3"/>
        <w:rPr>
          <w:rFonts w:hint="eastAsia"/>
        </w:rPr>
      </w:pPr>
    </w:p>
    <w:p w:rsidR="009446A1" w:rsidRDefault="009446A1" w:rsidP="008A0615">
      <w:pPr>
        <w:pStyle w:val="a3"/>
        <w:numPr>
          <w:ilvl w:val="0"/>
          <w:numId w:val="5"/>
        </w:numPr>
        <w:spacing w:line="240" w:lineRule="exact"/>
      </w:pPr>
      <w:r>
        <w:rPr>
          <w:rFonts w:hint="eastAsia"/>
        </w:rPr>
        <w:t>M</w:t>
      </w:r>
      <w:r>
        <w:t>acrosystem:</w:t>
      </w:r>
      <w:r>
        <w:tab/>
        <w:t>Recognition and respect for cultural diversity within the macrosystem contribute to creating inclusive and culturally competent early-y</w:t>
      </w:r>
      <w:r w:rsidR="000E4264">
        <w:t>ea</w:t>
      </w:r>
      <w:r>
        <w:t>rs environments (Bronfenbrenner and Morris, 2006).</w:t>
      </w:r>
    </w:p>
    <w:p w:rsidR="000E4264" w:rsidRDefault="000E4264" w:rsidP="000E4264">
      <w:pPr>
        <w:pStyle w:val="a3"/>
        <w:rPr>
          <w:rFonts w:hint="eastAsia"/>
        </w:rPr>
      </w:pPr>
    </w:p>
    <w:p w:rsidR="000E4264" w:rsidRDefault="000E4264" w:rsidP="008A0615">
      <w:pPr>
        <w:pStyle w:val="a3"/>
        <w:numPr>
          <w:ilvl w:val="0"/>
          <w:numId w:val="5"/>
        </w:numPr>
        <w:spacing w:line="240" w:lineRule="exact"/>
      </w:pPr>
      <w:r>
        <w:rPr>
          <w:rFonts w:hint="eastAsia"/>
        </w:rPr>
        <w:t>C</w:t>
      </w:r>
      <w:r>
        <w:t>hronosystem:</w:t>
      </w:r>
      <w:r>
        <w:tab/>
        <w:t>Adaptability to changes over time is crucial, and effective partnership working helps early years practitioners stay informed and responsive to evolving circumstances (Bronfenbrenner and Morris, 1998).</w:t>
      </w:r>
    </w:p>
    <w:p w:rsidR="000E4264" w:rsidRDefault="000E4264" w:rsidP="000E4264">
      <w:pPr>
        <w:pStyle w:val="a3"/>
        <w:rPr>
          <w:rFonts w:hint="eastAsia"/>
        </w:rPr>
      </w:pPr>
    </w:p>
    <w:p w:rsidR="000E4264" w:rsidRDefault="000E4264" w:rsidP="000E4264">
      <w:pPr>
        <w:spacing w:line="240" w:lineRule="exact"/>
      </w:pPr>
    </w:p>
    <w:p w:rsidR="001D29E3" w:rsidRDefault="001D29E3" w:rsidP="000E4264">
      <w:pPr>
        <w:spacing w:line="240" w:lineRule="exact"/>
      </w:pPr>
    </w:p>
    <w:p w:rsidR="001D29E3" w:rsidRDefault="001D29E3" w:rsidP="000E4264">
      <w:pPr>
        <w:spacing w:line="240" w:lineRule="exact"/>
      </w:pPr>
    </w:p>
    <w:p w:rsidR="001D29E3" w:rsidRDefault="001D29E3" w:rsidP="000E4264">
      <w:pPr>
        <w:spacing w:line="240" w:lineRule="exact"/>
        <w:rPr>
          <w:rFonts w:hint="eastAsia"/>
        </w:rPr>
      </w:pPr>
    </w:p>
    <w:p w:rsidR="000E4264" w:rsidRPr="00AC68E2" w:rsidRDefault="000E4264" w:rsidP="000E4264">
      <w:pPr>
        <w:spacing w:line="240" w:lineRule="exact"/>
        <w:rPr>
          <w:b/>
          <w:bCs/>
        </w:rPr>
      </w:pPr>
      <w:r w:rsidRPr="00AC68E2">
        <w:rPr>
          <w:rFonts w:hint="eastAsia"/>
          <w:b/>
          <w:bCs/>
        </w:rPr>
        <w:t>I</w:t>
      </w:r>
      <w:r w:rsidRPr="00AC68E2">
        <w:rPr>
          <w:b/>
          <w:bCs/>
        </w:rPr>
        <w:t>mportance of Effective Partnership Working:</w:t>
      </w:r>
    </w:p>
    <w:p w:rsidR="000E4264" w:rsidRDefault="000E4264" w:rsidP="000E4264">
      <w:pPr>
        <w:spacing w:line="240" w:lineRule="exact"/>
      </w:pPr>
    </w:p>
    <w:p w:rsidR="000E4264" w:rsidRDefault="000E4264" w:rsidP="000E4264">
      <w:pPr>
        <w:spacing w:line="240" w:lineRule="exact"/>
      </w:pPr>
      <w:r>
        <w:rPr>
          <w:rFonts w:hint="eastAsia"/>
        </w:rPr>
        <w:t>C</w:t>
      </w:r>
      <w:r>
        <w:t>onsistent Support:</w:t>
      </w:r>
      <w:r w:rsidR="001D29E3">
        <w:t xml:space="preserve"> Consistent support across different environments reduces stress and promotes positive development for the child (Bronfenbrenner, 1979)</w:t>
      </w:r>
    </w:p>
    <w:p w:rsidR="001D29E3" w:rsidRDefault="001D29E3" w:rsidP="000E4264">
      <w:pPr>
        <w:spacing w:line="240" w:lineRule="exact"/>
      </w:pPr>
    </w:p>
    <w:p w:rsidR="001D29E3" w:rsidRDefault="001D29E3" w:rsidP="000E4264">
      <w:pPr>
        <w:spacing w:line="240" w:lineRule="exact"/>
      </w:pPr>
      <w:r>
        <w:rPr>
          <w:rFonts w:hint="eastAsia"/>
        </w:rPr>
        <w:t>H</w:t>
      </w:r>
      <w:r>
        <w:t>olistic Understanding:</w:t>
      </w:r>
      <w:r>
        <w:tab/>
        <w:t xml:space="preserve">Collaboration with families provides a more comprehensive understanding of a child’s unique needs and challenges </w:t>
      </w:r>
      <w:r w:rsidR="003B238E">
        <w:t>(Bronfenbrenner, 1994)</w:t>
      </w:r>
    </w:p>
    <w:p w:rsidR="003B238E" w:rsidRDefault="003B238E" w:rsidP="000E4264">
      <w:pPr>
        <w:spacing w:line="240" w:lineRule="exact"/>
      </w:pPr>
    </w:p>
    <w:p w:rsidR="003B238E" w:rsidRDefault="003B238E" w:rsidP="000E4264">
      <w:pPr>
        <w:spacing w:line="240" w:lineRule="exact"/>
      </w:pPr>
    </w:p>
    <w:p w:rsidR="003B238E" w:rsidRPr="00AC68E2" w:rsidRDefault="003B238E" w:rsidP="000E4264">
      <w:pPr>
        <w:spacing w:line="240" w:lineRule="exact"/>
        <w:rPr>
          <w:b/>
          <w:bCs/>
        </w:rPr>
      </w:pPr>
      <w:r w:rsidRPr="00AC68E2">
        <w:rPr>
          <w:rFonts w:hint="eastAsia"/>
          <w:b/>
          <w:bCs/>
        </w:rPr>
        <w:t>M</w:t>
      </w:r>
      <w:r w:rsidRPr="00AC68E2">
        <w:rPr>
          <w:b/>
          <w:bCs/>
        </w:rPr>
        <w:t>aternal Factors Impacting Development and Support Strategies:</w:t>
      </w:r>
    </w:p>
    <w:p w:rsidR="003B238E" w:rsidRDefault="003B238E" w:rsidP="000E4264">
      <w:pPr>
        <w:spacing w:line="240" w:lineRule="exact"/>
      </w:pPr>
    </w:p>
    <w:p w:rsidR="003B238E" w:rsidRDefault="003B238E" w:rsidP="000E4264">
      <w:pPr>
        <w:spacing w:line="240" w:lineRule="exact"/>
      </w:pPr>
      <w:r>
        <w:rPr>
          <w:rFonts w:hint="eastAsia"/>
        </w:rPr>
        <w:t>M</w:t>
      </w:r>
      <w:r>
        <w:t>aternal Mental Health:</w:t>
      </w:r>
    </w:p>
    <w:p w:rsidR="001570DD" w:rsidRDefault="001570DD" w:rsidP="000E4264">
      <w:pPr>
        <w:spacing w:line="240" w:lineRule="exact"/>
      </w:pPr>
      <w:r>
        <w:t xml:space="preserve">A study by Grace et al., 2003 highlights the impact of maternal mental health on child development and the importance of early intervention and support. </w:t>
      </w:r>
      <w:r w:rsidR="003B238E">
        <w:rPr>
          <w:rFonts w:hint="eastAsia"/>
        </w:rPr>
        <w:t>M</w:t>
      </w:r>
      <w:r w:rsidR="003B238E">
        <w:t>aternal mental health significantly influences a child’s emotional and cognitive development. Early years practitioners can provide resources and information on maternal mental health, offer emotional support</w:t>
      </w:r>
      <w:r w:rsidR="00A12B52">
        <w:t>,</w:t>
      </w:r>
      <w:r w:rsidR="003B238E">
        <w:t xml:space="preserve"> and collaborate with mental health professionals when needed</w:t>
      </w:r>
    </w:p>
    <w:p w:rsidR="00A12B52" w:rsidRDefault="00A12B52" w:rsidP="000E4264">
      <w:pPr>
        <w:spacing w:line="240" w:lineRule="exact"/>
      </w:pPr>
      <w:r>
        <w:t xml:space="preserve">. </w:t>
      </w:r>
    </w:p>
    <w:p w:rsidR="00A12B52" w:rsidRDefault="00A12B52" w:rsidP="000E4264">
      <w:pPr>
        <w:spacing w:line="240" w:lineRule="exact"/>
      </w:pPr>
      <w:r>
        <w:rPr>
          <w:rFonts w:hint="eastAsia"/>
        </w:rPr>
        <w:t>M</w:t>
      </w:r>
      <w:r>
        <w:t>aternal Socioeconomic Status:</w:t>
      </w:r>
    </w:p>
    <w:p w:rsidR="00A12B52" w:rsidRDefault="00A12B52" w:rsidP="000E4264">
      <w:pPr>
        <w:spacing w:line="240" w:lineRule="exact"/>
      </w:pPr>
      <w:r>
        <w:t xml:space="preserve">A longitudinal study by Duncan et. al., (2010) demonstrates the lasting impact of socioeconomic status on children’s cognitive development. </w:t>
      </w:r>
      <w:r>
        <w:rPr>
          <w:rFonts w:hint="eastAsia"/>
        </w:rPr>
        <w:t>S</w:t>
      </w:r>
      <w:r>
        <w:t>ocioeconomic factors can affect access to resources, education, and quality childcare, influencing a child’s development. Early years practitioners can advocate for resources, provide information on available support programs and create an inclusive environment for children from diverse socioeconomic backgrounds</w:t>
      </w:r>
      <w:r w:rsidR="001570DD">
        <w:t>.</w:t>
      </w:r>
    </w:p>
    <w:p w:rsidR="00A12B52" w:rsidRDefault="00A12B52" w:rsidP="000E4264">
      <w:pPr>
        <w:spacing w:line="240" w:lineRule="exact"/>
      </w:pPr>
    </w:p>
    <w:p w:rsidR="00A12B52" w:rsidRDefault="00EB114C" w:rsidP="000E4264">
      <w:pPr>
        <w:spacing w:line="240" w:lineRule="exact"/>
      </w:pPr>
      <w:r>
        <w:rPr>
          <w:rFonts w:hint="eastAsia"/>
        </w:rPr>
        <w:t>M</w:t>
      </w:r>
      <w:r>
        <w:t>aternal Education and Parenting Practices:</w:t>
      </w:r>
    </w:p>
    <w:p w:rsidR="00EB114C" w:rsidRDefault="00EB114C" w:rsidP="000E4264">
      <w:pPr>
        <w:spacing w:line="240" w:lineRule="exact"/>
      </w:pPr>
      <w:r>
        <w:t>Maternal education levels and parenting practices play a crucial role in a child’s cognitive and social development. Early years practitioners can offer parenting workshops, share educational resources and create a supportive community where parents can exchange knowledge and experiences (Davis-Kean, 2005).</w:t>
      </w:r>
    </w:p>
    <w:p w:rsidR="001570DD" w:rsidRDefault="001570DD" w:rsidP="000E4264">
      <w:pPr>
        <w:spacing w:line="240" w:lineRule="exact"/>
      </w:pPr>
    </w:p>
    <w:p w:rsidR="001570DD" w:rsidRDefault="001570DD" w:rsidP="000E4264">
      <w:pPr>
        <w:spacing w:line="240" w:lineRule="exact"/>
        <w:rPr>
          <w:rFonts w:hint="eastAsia"/>
        </w:rPr>
      </w:pPr>
    </w:p>
    <w:p w:rsidR="00EB114C" w:rsidRPr="00EB114C" w:rsidRDefault="00EB114C" w:rsidP="000E4264">
      <w:pPr>
        <w:spacing w:line="240" w:lineRule="exact"/>
        <w:rPr>
          <w:rFonts w:hint="eastAsia"/>
        </w:rPr>
      </w:pPr>
      <w:r>
        <w:t>Understanding and applying Bronfenbrenner’s Ecological Systems Theory helps early years practitioners recognize the interconnected system influencing a child’s development. Addressing maternal factors through effective partnership ensures comprehensive support for both the child and their family and carers, creating a positive and nurturing environment during the critical first 1000 days of life.</w:t>
      </w:r>
    </w:p>
    <w:p w:rsidR="00A94156" w:rsidRDefault="00A94156">
      <w:pPr>
        <w:spacing w:line="240" w:lineRule="exact"/>
      </w:pPr>
    </w:p>
    <w:p w:rsidR="00A94156" w:rsidRDefault="00A94156">
      <w:pPr>
        <w:spacing w:line="240" w:lineRule="exact"/>
      </w:pPr>
    </w:p>
    <w:p w:rsidR="00A94156" w:rsidRPr="00AC68E2" w:rsidRDefault="00A94156" w:rsidP="00A94156">
      <w:pPr>
        <w:spacing w:line="240" w:lineRule="exact"/>
        <w:rPr>
          <w:b/>
          <w:bCs/>
        </w:rPr>
      </w:pPr>
      <w:r w:rsidRPr="00AC68E2">
        <w:rPr>
          <w:rFonts w:ascii="Calibri" w:eastAsia="Calibri" w:hAnsi="Calibri" w:cs="Calibri"/>
          <w:b/>
          <w:bCs/>
          <w:color w:val="0070C0"/>
        </w:rPr>
        <w:t>What are the challenges in providing high</w:t>
      </w:r>
      <w:r w:rsidRPr="00AC68E2">
        <w:rPr>
          <w:rFonts w:ascii="Calibri" w:eastAsia="Calibri" w:hAnsi="Calibri" w:cs="Calibri"/>
          <w:b/>
          <w:bCs/>
          <w:color w:val="0070C0"/>
        </w:rPr>
        <w:t>-</w:t>
      </w:r>
      <w:r w:rsidRPr="00AC68E2">
        <w:rPr>
          <w:rFonts w:ascii="Calibri" w:eastAsia="Calibri" w:hAnsi="Calibri" w:cs="Calibri"/>
          <w:b/>
          <w:bCs/>
          <w:color w:val="0070C0"/>
        </w:rPr>
        <w:t>quality care?</w:t>
      </w:r>
    </w:p>
    <w:p w:rsidR="00A94156" w:rsidRDefault="00A94156">
      <w:pPr>
        <w:spacing w:line="240" w:lineRule="exact"/>
      </w:pPr>
    </w:p>
    <w:p w:rsidR="00A94156" w:rsidRDefault="00B668CF">
      <w:pPr>
        <w:spacing w:line="240" w:lineRule="exact"/>
      </w:pPr>
      <w:r w:rsidRPr="00B668CF">
        <w:t>Providing high-quality early education care settings faces a variety of challenges that educators and policymakers need to address</w:t>
      </w:r>
      <w:r w:rsidR="00086C81">
        <w:t>, particularly in the implementation of an enabling environment and inclusive practices.</w:t>
      </w:r>
      <w:r w:rsidRPr="00B668CF">
        <w:t xml:space="preserve"> Addressing these challenges requires a comprehensive approach that includes policy changes, increased investment in early education, ongoing professional development for educators, and a commitment to providing equitable, inclusive, and equitable learning experiences for all children. As the education landscape continues to evolve, addressing these challenges is critical to the well-being and development of young learners</w:t>
      </w:r>
      <w:r w:rsidR="00146B15">
        <w:t xml:space="preserve"> (Robertson et. al., 2014).</w:t>
      </w:r>
    </w:p>
    <w:p w:rsidR="00B668CF" w:rsidRDefault="00B668CF">
      <w:pPr>
        <w:spacing w:line="240" w:lineRule="exact"/>
        <w:rPr>
          <w:rFonts w:hint="eastAsia"/>
        </w:rPr>
      </w:pPr>
    </w:p>
    <w:p w:rsidR="00A94156" w:rsidRDefault="00A94156" w:rsidP="00A94156">
      <w:pPr>
        <w:pStyle w:val="a3"/>
        <w:numPr>
          <w:ilvl w:val="0"/>
          <w:numId w:val="6"/>
        </w:numPr>
        <w:spacing w:line="240" w:lineRule="exact"/>
      </w:pPr>
      <w:r>
        <w:rPr>
          <w:rFonts w:hint="eastAsia"/>
        </w:rPr>
        <w:t>W</w:t>
      </w:r>
      <w:r>
        <w:t xml:space="preserve">orkforce </w:t>
      </w:r>
      <w:r w:rsidR="001450C3">
        <w:t>Qualifications and Professional Development:</w:t>
      </w:r>
    </w:p>
    <w:p w:rsidR="00A94156" w:rsidRDefault="001450C3" w:rsidP="00A94156">
      <w:pPr>
        <w:pStyle w:val="a3"/>
        <w:spacing w:line="240" w:lineRule="exact"/>
        <w:ind w:left="360"/>
        <w:rPr>
          <w:rFonts w:hint="eastAsia"/>
        </w:rPr>
      </w:pPr>
      <w:r>
        <w:t xml:space="preserve">A study by </w:t>
      </w:r>
      <w:proofErr w:type="spellStart"/>
      <w:r>
        <w:t>Whitebook</w:t>
      </w:r>
      <w:proofErr w:type="spellEnd"/>
      <w:r>
        <w:t xml:space="preserve"> et. al., (201</w:t>
      </w:r>
      <w:r w:rsidR="00E9480A">
        <w:t>6</w:t>
      </w:r>
      <w:r>
        <w:t>) found that a well-education and trained workforce is critical for delivering high-quality early-year education. Insufficient qualifications and professional development opportunities for early years educators. Limited access to ongoing training and education for them</w:t>
      </w:r>
      <w:r w:rsidR="001570DD">
        <w:t>.</w:t>
      </w:r>
      <w:r w:rsidR="00086C81">
        <w:t xml:space="preserve"> Insufficient knowledge about diverse learning needs and inclusive teaching strategies (UNESCO, 2017).</w:t>
      </w:r>
    </w:p>
    <w:p w:rsidR="00A94156" w:rsidRDefault="00A94156" w:rsidP="00A94156">
      <w:pPr>
        <w:pStyle w:val="a3"/>
        <w:spacing w:line="240" w:lineRule="exact"/>
        <w:ind w:left="360"/>
        <w:rPr>
          <w:rFonts w:hint="eastAsia"/>
        </w:rPr>
      </w:pPr>
    </w:p>
    <w:p w:rsidR="00A94156" w:rsidRDefault="00A94156" w:rsidP="00A94156">
      <w:pPr>
        <w:pStyle w:val="a3"/>
        <w:numPr>
          <w:ilvl w:val="0"/>
          <w:numId w:val="6"/>
        </w:numPr>
        <w:spacing w:line="240" w:lineRule="exact"/>
      </w:pPr>
      <w:r>
        <w:rPr>
          <w:rFonts w:hint="eastAsia"/>
        </w:rPr>
        <w:t>F</w:t>
      </w:r>
      <w:r w:rsidR="00E9480A">
        <w:t>unding and Resource Constraints</w:t>
      </w:r>
      <w:r>
        <w:t>:</w:t>
      </w:r>
    </w:p>
    <w:p w:rsidR="00A94156" w:rsidRDefault="00E9480A" w:rsidP="00E9480A">
      <w:pPr>
        <w:ind w:left="360"/>
        <w:rPr>
          <w:rFonts w:hint="eastAsia"/>
        </w:rPr>
      </w:pPr>
      <w:r>
        <w:rPr>
          <w:rFonts w:hint="eastAsia"/>
        </w:rPr>
        <w:t>L</w:t>
      </w:r>
      <w:r>
        <w:t xml:space="preserve">imited funding and resources </w:t>
      </w:r>
      <w:r w:rsidR="00086C81">
        <w:t xml:space="preserve">hinder the creation of enriching and stimulating learning environments </w:t>
      </w:r>
      <w:r>
        <w:t>for early years education settings. Insufficient funds to provide adequate learning materials, facilities, and qualified staff</w:t>
      </w:r>
      <w:r w:rsidR="00086C81">
        <w:t xml:space="preserve"> and insufficient </w:t>
      </w:r>
      <w:r w:rsidR="00086C81">
        <w:lastRenderedPageBreak/>
        <w:t>access to developmentally appropriate materials and play spaces.</w:t>
      </w:r>
      <w:r>
        <w:t xml:space="preserve"> (Bowne et. al., 2019).</w:t>
      </w:r>
    </w:p>
    <w:p w:rsidR="00A94156" w:rsidRPr="00E9480A" w:rsidRDefault="00A94156" w:rsidP="00A94156">
      <w:pPr>
        <w:pStyle w:val="a3"/>
        <w:spacing w:line="240" w:lineRule="exact"/>
        <w:ind w:left="360"/>
        <w:rPr>
          <w:rFonts w:hint="eastAsia"/>
        </w:rPr>
      </w:pPr>
    </w:p>
    <w:p w:rsidR="00A94156" w:rsidRDefault="00E9480A" w:rsidP="00A94156">
      <w:pPr>
        <w:pStyle w:val="a3"/>
        <w:numPr>
          <w:ilvl w:val="0"/>
          <w:numId w:val="6"/>
        </w:numPr>
        <w:spacing w:line="240" w:lineRule="exact"/>
      </w:pPr>
      <w:r>
        <w:t>Inequities in Access and Quality</w:t>
      </w:r>
      <w:r w:rsidR="00A94156">
        <w:t>:</w:t>
      </w:r>
    </w:p>
    <w:p w:rsidR="00A94156" w:rsidRDefault="00810CF8" w:rsidP="00A94156">
      <w:pPr>
        <w:pStyle w:val="a3"/>
        <w:spacing w:line="240" w:lineRule="exact"/>
        <w:ind w:left="360"/>
      </w:pPr>
      <w:r>
        <w:rPr>
          <w:rFonts w:hint="eastAsia"/>
        </w:rPr>
        <w:t>M</w:t>
      </w:r>
      <w:r>
        <w:t>agnuson et. al., (2004) discuss the unequal distribution of high-quality early years education opportunities, particularly for disadvantaged communities</w:t>
      </w:r>
      <w:r w:rsidR="00A028D0">
        <w:t>—l</w:t>
      </w:r>
      <w:r>
        <w:t xml:space="preserve">imited availability of quality programs in low-income </w:t>
      </w:r>
      <w:r w:rsidR="004722DF">
        <w:t>neighbourhoods</w:t>
      </w:r>
      <w:r>
        <w:t>.</w:t>
      </w:r>
    </w:p>
    <w:p w:rsidR="00E9480A" w:rsidRPr="00E9480A" w:rsidRDefault="00E9480A" w:rsidP="00A94156">
      <w:pPr>
        <w:pStyle w:val="a3"/>
        <w:spacing w:line="240" w:lineRule="exact"/>
        <w:ind w:left="360"/>
        <w:rPr>
          <w:rFonts w:hint="eastAsia"/>
        </w:rPr>
      </w:pPr>
    </w:p>
    <w:p w:rsidR="00A94156" w:rsidRDefault="00810CF8" w:rsidP="00A94156">
      <w:pPr>
        <w:pStyle w:val="a3"/>
        <w:numPr>
          <w:ilvl w:val="0"/>
          <w:numId w:val="6"/>
        </w:numPr>
        <w:spacing w:line="240" w:lineRule="exact"/>
      </w:pPr>
      <w:r>
        <w:t>Support for Diverse Learning Needs</w:t>
      </w:r>
      <w:r w:rsidR="00A94156">
        <w:t>:</w:t>
      </w:r>
    </w:p>
    <w:p w:rsidR="00A94156" w:rsidRPr="00810CF8" w:rsidRDefault="00A028D0" w:rsidP="00810CF8">
      <w:pPr>
        <w:ind w:left="360"/>
        <w:rPr>
          <w:rFonts w:hint="eastAsia"/>
        </w:rPr>
      </w:pPr>
      <w:r>
        <w:t xml:space="preserve">Barriers to implementing inclusive practices that cater to diverse abilities and backgrounds. </w:t>
      </w:r>
      <w:r w:rsidR="00810CF8">
        <w:t>L</w:t>
      </w:r>
      <w:r>
        <w:t>ack of</w:t>
      </w:r>
      <w:r w:rsidR="00810CF8">
        <w:t xml:space="preserve"> resources and training to support children with special needs or multi-language learners (</w:t>
      </w:r>
      <w:proofErr w:type="spellStart"/>
      <w:r w:rsidR="00810CF8">
        <w:t>Buysse</w:t>
      </w:r>
      <w:proofErr w:type="spellEnd"/>
      <w:r w:rsidR="00810CF8">
        <w:t xml:space="preserve"> et. al., 2018).</w:t>
      </w:r>
      <w:r>
        <w:t xml:space="preserve"> </w:t>
      </w:r>
    </w:p>
    <w:p w:rsidR="00A94156" w:rsidRDefault="00A94156" w:rsidP="00A94156">
      <w:pPr>
        <w:pStyle w:val="a3"/>
        <w:spacing w:line="240" w:lineRule="exact"/>
        <w:ind w:left="360"/>
        <w:rPr>
          <w:rFonts w:hint="eastAsia"/>
        </w:rPr>
      </w:pPr>
    </w:p>
    <w:p w:rsidR="00A94156" w:rsidRDefault="004722DF" w:rsidP="00A94156">
      <w:pPr>
        <w:pStyle w:val="a3"/>
        <w:numPr>
          <w:ilvl w:val="0"/>
          <w:numId w:val="6"/>
        </w:numPr>
        <w:spacing w:line="240" w:lineRule="exact"/>
      </w:pPr>
      <w:r>
        <w:t>Parental Engagement and Communication</w:t>
      </w:r>
      <w:r w:rsidR="00A94156">
        <w:t>:</w:t>
      </w:r>
    </w:p>
    <w:p w:rsidR="00A94156" w:rsidRDefault="00BB3A69" w:rsidP="00A94156">
      <w:pPr>
        <w:pStyle w:val="a3"/>
        <w:spacing w:line="240" w:lineRule="exact"/>
        <w:ind w:left="360"/>
      </w:pPr>
      <w:r w:rsidRPr="00BB3A69">
        <w:t xml:space="preserve">Research by </w:t>
      </w:r>
      <w:proofErr w:type="spellStart"/>
      <w:r w:rsidRPr="00BB3A69">
        <w:t>Jeynes</w:t>
      </w:r>
      <w:proofErr w:type="spellEnd"/>
      <w:r w:rsidRPr="00BB3A69">
        <w:t xml:space="preserve"> (2015) explored the positive impact of parental involvement on academic achievement. Effective communication and engagement with parents </w:t>
      </w:r>
      <w:r>
        <w:t>are</w:t>
      </w:r>
      <w:r w:rsidRPr="00BB3A69">
        <w:t xml:space="preserve"> established, but parent involvement in their children’s early learning experiences is limited</w:t>
      </w:r>
      <w:r w:rsidR="00B668CF">
        <w:t xml:space="preserve"> because of work schedules or lack of awareness.</w:t>
      </w:r>
    </w:p>
    <w:p w:rsidR="00BB3A69" w:rsidRDefault="00BB3A69" w:rsidP="00A94156">
      <w:pPr>
        <w:pStyle w:val="a3"/>
        <w:spacing w:line="240" w:lineRule="exact"/>
        <w:ind w:left="360"/>
        <w:rPr>
          <w:rFonts w:hint="eastAsia"/>
        </w:rPr>
      </w:pPr>
    </w:p>
    <w:p w:rsidR="00A94156" w:rsidRDefault="00BB3A69" w:rsidP="00A94156">
      <w:pPr>
        <w:pStyle w:val="a3"/>
        <w:numPr>
          <w:ilvl w:val="0"/>
          <w:numId w:val="6"/>
        </w:numPr>
        <w:spacing w:line="240" w:lineRule="exact"/>
      </w:pPr>
      <w:r>
        <w:t>Assessment and Accountability Practices</w:t>
      </w:r>
      <w:r w:rsidR="00A94156">
        <w:t>:</w:t>
      </w:r>
    </w:p>
    <w:p w:rsidR="00BB3A69" w:rsidRDefault="00BB3A69" w:rsidP="00BB3A69">
      <w:pPr>
        <w:pStyle w:val="a3"/>
        <w:spacing w:line="240" w:lineRule="exact"/>
        <w:ind w:left="360"/>
      </w:pPr>
      <w:r>
        <w:rPr>
          <w:rFonts w:hint="eastAsia"/>
        </w:rPr>
        <w:t>B</w:t>
      </w:r>
      <w:r>
        <w:t xml:space="preserve">alancing the need for assessment and accountability with developmentally appropriate practices. </w:t>
      </w:r>
      <w:proofErr w:type="spellStart"/>
      <w:r>
        <w:t>Overmphasis</w:t>
      </w:r>
      <w:proofErr w:type="spellEnd"/>
      <w:r>
        <w:t xml:space="preserve"> on standardized testing in early years education (</w:t>
      </w:r>
      <w:proofErr w:type="spellStart"/>
      <w:r>
        <w:t>Pianta</w:t>
      </w:r>
      <w:proofErr w:type="spellEnd"/>
      <w:r>
        <w:t xml:space="preserve"> et. al., 20</w:t>
      </w:r>
      <w:r w:rsidR="009C0E24">
        <w:t>11</w:t>
      </w:r>
      <w:r>
        <w:t>).</w:t>
      </w:r>
    </w:p>
    <w:p w:rsidR="009C0E24" w:rsidRDefault="009C0E24" w:rsidP="009C0E24">
      <w:pPr>
        <w:spacing w:line="240" w:lineRule="exact"/>
      </w:pPr>
    </w:p>
    <w:p w:rsidR="009C0E24" w:rsidRDefault="009C0E24" w:rsidP="009C0E24">
      <w:pPr>
        <w:spacing w:line="240" w:lineRule="exact"/>
      </w:pPr>
    </w:p>
    <w:p w:rsidR="009C0E24" w:rsidRDefault="00761CA3" w:rsidP="009C0E24">
      <w:pPr>
        <w:spacing w:line="240" w:lineRule="exact"/>
      </w:pPr>
      <w:r>
        <w:rPr>
          <w:rFonts w:hint="eastAsia"/>
        </w:rPr>
        <w:t>W</w:t>
      </w:r>
      <w:r>
        <w:t xml:space="preserve">hat </w:t>
      </w:r>
      <w:r w:rsidR="00C3226E">
        <w:t>is</w:t>
      </w:r>
      <w:r>
        <w:t xml:space="preserve"> the theory</w:t>
      </w:r>
      <w:r w:rsidR="00C3226E">
        <w:t xml:space="preserve"> of</w:t>
      </w:r>
      <w:r>
        <w:t xml:space="preserve"> </w:t>
      </w:r>
      <w:r w:rsidR="00794A14">
        <w:t xml:space="preserve">the </w:t>
      </w:r>
      <w:r>
        <w:t>Montessori</w:t>
      </w:r>
      <w:r w:rsidR="00177DDF">
        <w:t xml:space="preserve"> method</w:t>
      </w:r>
      <w:r>
        <w:t>?</w:t>
      </w:r>
    </w:p>
    <w:p w:rsidR="00C3226E" w:rsidRDefault="00177DDF" w:rsidP="009C0E24">
      <w:pPr>
        <w:spacing w:line="240" w:lineRule="exact"/>
        <w:rPr>
          <w:rFonts w:hint="eastAsia"/>
        </w:rPr>
      </w:pPr>
      <w:r>
        <w:rPr>
          <w:rFonts w:hint="eastAsia"/>
        </w:rPr>
        <w:t>T</w:t>
      </w:r>
      <w:r>
        <w:t xml:space="preserve">he Montessori method </w:t>
      </w:r>
      <w:r w:rsidR="00794A14">
        <w:t xml:space="preserve">was </w:t>
      </w:r>
      <w:r>
        <w:t xml:space="preserve">developed by an Italian physician and educator - Maria Montessori more than a century ago. </w:t>
      </w:r>
      <w:r w:rsidR="00794A14">
        <w:t>This</w:t>
      </w:r>
      <w:r>
        <w:t xml:space="preserve"> is an educational approach </w:t>
      </w:r>
      <w:r w:rsidR="00794A14">
        <w:t>that emphasizes child-</w:t>
      </w:r>
      <w:proofErr w:type="spellStart"/>
      <w:r w:rsidR="00794A14">
        <w:t>centered</w:t>
      </w:r>
      <w:proofErr w:type="spellEnd"/>
      <w:r w:rsidR="00794A14">
        <w:t xml:space="preserve"> and allows each child to choose activities suited to their interests, needs, and developmental level through that to get a holistic learning experience. Key principles include a prepared environment, self-directed learning, multi-age classrooms, trust in children’s innate ability to learn, and teaching based on observation. A Montessori classroom allows for movement and collaboration using unique learning materials that are easy for children to access. Montessori education values development f</w:t>
      </w:r>
      <w:r>
        <w:t>ocused on fostering a child’s natural curiosity and love for learning</w:t>
      </w:r>
      <w:r w:rsidR="00146B15">
        <w:t xml:space="preserve"> (</w:t>
      </w:r>
      <w:proofErr w:type="spellStart"/>
      <w:r w:rsidR="00146B15">
        <w:t>Issaacs</w:t>
      </w:r>
      <w:proofErr w:type="spellEnd"/>
      <w:r w:rsidR="00146B15">
        <w:t>, 2013).</w:t>
      </w:r>
    </w:p>
    <w:p w:rsidR="00177DDF" w:rsidRDefault="00177DDF" w:rsidP="009C0E24">
      <w:pPr>
        <w:spacing w:line="240" w:lineRule="exact"/>
        <w:rPr>
          <w:rFonts w:hint="eastAsia"/>
        </w:rPr>
      </w:pPr>
    </w:p>
    <w:p w:rsidR="00C5792B" w:rsidRDefault="00C3226E" w:rsidP="009C0E24">
      <w:pPr>
        <w:spacing w:line="240" w:lineRule="exact"/>
      </w:pPr>
      <w:r>
        <w:rPr>
          <w:rFonts w:hint="eastAsia"/>
        </w:rPr>
        <w:t>H</w:t>
      </w:r>
      <w:r>
        <w:t>ow does Montessori education benefit early-year children?</w:t>
      </w:r>
      <w:r w:rsidR="00C5792B">
        <w:t xml:space="preserve"> </w:t>
      </w:r>
    </w:p>
    <w:p w:rsidR="00C3226E" w:rsidRDefault="00C5792B" w:rsidP="009C0E24">
      <w:pPr>
        <w:spacing w:line="240" w:lineRule="exact"/>
      </w:pPr>
      <w:r>
        <w:t xml:space="preserve">Given activities examples </w:t>
      </w:r>
      <w:r w:rsidR="00A34312">
        <w:t xml:space="preserve">of play spaces and material support children link it to EYFS. </w:t>
      </w:r>
    </w:p>
    <w:p w:rsidR="00C3226E" w:rsidRDefault="008A2E50" w:rsidP="009C0E24">
      <w:pPr>
        <w:spacing w:line="240" w:lineRule="exact"/>
      </w:pPr>
      <w:r>
        <w:rPr>
          <w:rFonts w:hint="eastAsia"/>
        </w:rPr>
        <w:t>M</w:t>
      </w:r>
      <w:r>
        <w:t>ontessori education is known for its holistic approach to child development, fostering independence, self-discipline, and a love for learning. While each approach has unique characteristics, the common goal is to support children’s development. Educators may choose an approach based on the child’s philosophies, the cultural context, and the specific needs of the child and their community. A comprehensive understanding of each approach can contribute to creating enriching educational environments for early-year children</w:t>
      </w:r>
      <w:r w:rsidR="00146B15">
        <w:t xml:space="preserve"> (</w:t>
      </w:r>
      <w:proofErr w:type="spellStart"/>
      <w:r w:rsidR="00146B15">
        <w:t>Issaacs</w:t>
      </w:r>
      <w:proofErr w:type="spellEnd"/>
      <w:r w:rsidR="00146B15">
        <w:t>, 2013).</w:t>
      </w:r>
    </w:p>
    <w:p w:rsidR="008A2E50" w:rsidRDefault="008A2E50" w:rsidP="009C0E24">
      <w:pPr>
        <w:spacing w:line="240" w:lineRule="exact"/>
      </w:pPr>
    </w:p>
    <w:p w:rsidR="008A2E50" w:rsidRDefault="008A2E50" w:rsidP="008A2E50">
      <w:pPr>
        <w:pStyle w:val="a3"/>
        <w:numPr>
          <w:ilvl w:val="0"/>
          <w:numId w:val="7"/>
        </w:numPr>
        <w:spacing w:line="240" w:lineRule="exact"/>
      </w:pPr>
      <w:r>
        <w:rPr>
          <w:rFonts w:hint="eastAsia"/>
        </w:rPr>
        <w:t>S</w:t>
      </w:r>
      <w:r>
        <w:t>upport Holistic Development</w:t>
      </w:r>
    </w:p>
    <w:p w:rsidR="008A2E50" w:rsidRDefault="008A2E50" w:rsidP="008A2E50">
      <w:pPr>
        <w:pStyle w:val="a3"/>
        <w:spacing w:line="240" w:lineRule="exact"/>
        <w:ind w:left="480"/>
      </w:pPr>
      <w:r>
        <w:rPr>
          <w:rFonts w:hint="eastAsia"/>
        </w:rPr>
        <w:t>M</w:t>
      </w:r>
      <w:r>
        <w:t>ontessori</w:t>
      </w:r>
      <w:r w:rsidR="002C0EF4">
        <w:t xml:space="preserve"> materials </w:t>
      </w:r>
      <w:r w:rsidR="00853089">
        <w:t xml:space="preserve">especially sensorial activities </w:t>
      </w:r>
      <w:r w:rsidR="002C0EF4">
        <w:t>like textured fabrics</w:t>
      </w:r>
      <w:r w:rsidR="00853089">
        <w:t xml:space="preserve">, are designed to </w:t>
      </w:r>
      <w:r w:rsidR="002C0EF4">
        <w:t xml:space="preserve">enhance tactile experiences. </w:t>
      </w:r>
      <w:r w:rsidR="00853089">
        <w:t>These spaces are organi</w:t>
      </w:r>
      <w:r w:rsidR="00303CE9">
        <w:t>z</w:t>
      </w:r>
      <w:r w:rsidR="00853089">
        <w:t xml:space="preserve">ed to stimulate exploration and engage children in activities that enhance their overall development (Lillard </w:t>
      </w:r>
      <w:proofErr w:type="spellStart"/>
      <w:r w:rsidR="00853089">
        <w:t xml:space="preserve">et. </w:t>
      </w:r>
      <w:proofErr w:type="spellEnd"/>
      <w:r w:rsidR="00853089">
        <w:t xml:space="preserve">al., 2017). </w:t>
      </w:r>
      <w:r w:rsidR="002C0EF4">
        <w:t>Educators designed well-play spaces that incorporate various learning materials to stimulate sensory and motor development for children</w:t>
      </w:r>
      <w:r w:rsidR="00853089">
        <w:t xml:space="preserve"> (Lillard et. al., 2006)</w:t>
      </w:r>
      <w:r w:rsidR="002C0EF4">
        <w:t xml:space="preserve">. </w:t>
      </w:r>
      <w:r w:rsidR="0014125E">
        <w:t>O</w:t>
      </w:r>
      <w:r w:rsidR="002C0EF4">
        <w:t xml:space="preserve">utdoor play areas are designed </w:t>
      </w:r>
      <w:r w:rsidR="002C0EF4">
        <w:lastRenderedPageBreak/>
        <w:t>for exploration, physical activity, and connection with nature.</w:t>
      </w:r>
      <w:r w:rsidR="0014125E">
        <w:t xml:space="preserve"> Incorporate nature walks, gardening activities, and outdoor play equipment.</w:t>
      </w:r>
      <w:r w:rsidR="002C0EF4">
        <w:t xml:space="preserve"> </w:t>
      </w:r>
      <w:r w:rsidR="00853089">
        <w:t>Children engage in activities that promote both physical and emotional well-being (Dohrmann et.</w:t>
      </w:r>
      <w:proofErr w:type="spellStart"/>
      <w:r w:rsidR="00853089">
        <w:t xml:space="preserve"> </w:t>
      </w:r>
      <w:proofErr w:type="spellEnd"/>
      <w:r w:rsidR="00853089">
        <w:t>al., 2007</w:t>
      </w:r>
      <w:r w:rsidR="00A61F10">
        <w:t>a</w:t>
      </w:r>
      <w:r w:rsidR="00853089">
        <w:t>). These activities provide support for the claim that Montessori acti</w:t>
      </w:r>
      <w:r w:rsidR="00303CE9">
        <w:t>vi</w:t>
      </w:r>
      <w:r w:rsidR="00853089">
        <w:t>ties</w:t>
      </w:r>
      <w:r w:rsidR="00303CE9">
        <w:t xml:space="preserve"> contribute to the holistic development of children, aligning with the EYFS focus on physical, social, emotional, and cognitive aspects.</w:t>
      </w:r>
    </w:p>
    <w:p w:rsidR="00B66FD0" w:rsidRDefault="00B66FD0" w:rsidP="008A2E50">
      <w:pPr>
        <w:pStyle w:val="a3"/>
        <w:spacing w:line="240" w:lineRule="exact"/>
        <w:ind w:left="480"/>
        <w:rPr>
          <w:rFonts w:hint="eastAsia"/>
        </w:rPr>
      </w:pPr>
    </w:p>
    <w:p w:rsidR="008A2E50" w:rsidRDefault="00B66FD0" w:rsidP="008A2E50">
      <w:pPr>
        <w:pStyle w:val="a3"/>
        <w:numPr>
          <w:ilvl w:val="0"/>
          <w:numId w:val="7"/>
        </w:numPr>
        <w:spacing w:line="240" w:lineRule="exact"/>
      </w:pPr>
      <w:r>
        <w:rPr>
          <w:rFonts w:hint="eastAsia"/>
        </w:rPr>
        <w:t>C</w:t>
      </w:r>
      <w:r>
        <w:t>hild-</w:t>
      </w:r>
      <w:proofErr w:type="spellStart"/>
      <w:r>
        <w:t>Centered</w:t>
      </w:r>
      <w:proofErr w:type="spellEnd"/>
      <w:r>
        <w:t xml:space="preserve"> Learning</w:t>
      </w:r>
    </w:p>
    <w:p w:rsidR="00B66FD0" w:rsidRDefault="00B66FD0" w:rsidP="00B66FD0">
      <w:pPr>
        <w:pStyle w:val="a3"/>
        <w:spacing w:line="240" w:lineRule="exact"/>
        <w:ind w:left="480"/>
      </w:pPr>
      <w:r>
        <w:rPr>
          <w:rFonts w:hint="eastAsia"/>
        </w:rPr>
        <w:t>I</w:t>
      </w:r>
      <w:r>
        <w:t xml:space="preserve">ndividualised learning materials that cater to each child’s developmental level and interests. </w:t>
      </w:r>
      <w:r w:rsidR="00693E27">
        <w:t xml:space="preserve">The materials are designed to provide a hands-on, self-directed learning experience (Lillard, </w:t>
      </w:r>
      <w:proofErr w:type="gramStart"/>
      <w:r w:rsidR="00693E27">
        <w:t>2012)</w:t>
      </w:r>
      <w:r>
        <w:t>Children</w:t>
      </w:r>
      <w:proofErr w:type="gramEnd"/>
      <w:r>
        <w:t xml:space="preserve"> choose activities in play spaces, allowing them to explore based on personal interests</w:t>
      </w:r>
      <w:r w:rsidR="0014125E">
        <w:t xml:space="preserve"> including activity corners with sensorial material, language materials (books, puzzles)</w:t>
      </w:r>
      <w:r w:rsidR="00693E27">
        <w:t>,</w:t>
      </w:r>
      <w:r w:rsidR="0014125E">
        <w:t xml:space="preserve"> and practical life activities</w:t>
      </w:r>
      <w:r>
        <w:t xml:space="preserve">. In outdoor activities, </w:t>
      </w:r>
      <w:r w:rsidR="00693E27">
        <w:t xml:space="preserve">are often child-led, encouraging exploration and play. Children have the opportunity to direct </w:t>
      </w:r>
      <w:proofErr w:type="spellStart"/>
      <w:r w:rsidR="00693E27">
        <w:t>their</w:t>
      </w:r>
      <w:proofErr w:type="spellEnd"/>
      <w:r w:rsidR="00693E27">
        <w:t xml:space="preserve"> outdoor experience, fostering curiosity and self-directed learning </w:t>
      </w:r>
      <w:r w:rsidR="00693E27">
        <w:t>(Lillard et. al., 2017)</w:t>
      </w:r>
      <w:r w:rsidR="00693E27">
        <w:t xml:space="preserve">. </w:t>
      </w:r>
      <w:r w:rsidR="00303CE9">
        <w:t>These provide support for the claim that Montessori’s child-</w:t>
      </w:r>
      <w:proofErr w:type="spellStart"/>
      <w:r w:rsidR="00303CE9">
        <w:t>centered</w:t>
      </w:r>
      <w:proofErr w:type="spellEnd"/>
      <w:r w:rsidR="00303CE9">
        <w:t xml:space="preserve"> approach, reflected in activities aligns with the EYFS emphasis on recognizing each child as an individual learner.</w:t>
      </w:r>
    </w:p>
    <w:p w:rsidR="00DE12AC" w:rsidRPr="00693E27" w:rsidRDefault="00DE12AC" w:rsidP="00B66FD0">
      <w:pPr>
        <w:pStyle w:val="a3"/>
        <w:spacing w:line="240" w:lineRule="exact"/>
        <w:ind w:left="480"/>
        <w:rPr>
          <w:rFonts w:hint="eastAsia"/>
        </w:rPr>
      </w:pPr>
    </w:p>
    <w:p w:rsidR="00B66FD0" w:rsidRDefault="00DE12AC" w:rsidP="008A2E50">
      <w:pPr>
        <w:pStyle w:val="a3"/>
        <w:numPr>
          <w:ilvl w:val="0"/>
          <w:numId w:val="7"/>
        </w:numPr>
        <w:spacing w:line="240" w:lineRule="exact"/>
      </w:pPr>
      <w:r>
        <w:rPr>
          <w:rFonts w:hint="eastAsia"/>
        </w:rPr>
        <w:t>I</w:t>
      </w:r>
      <w:r>
        <w:t>ndependence and Self-Discipline</w:t>
      </w:r>
    </w:p>
    <w:p w:rsidR="00303CE9" w:rsidRDefault="00DE12AC" w:rsidP="00303CE9">
      <w:pPr>
        <w:pStyle w:val="a3"/>
        <w:spacing w:line="240" w:lineRule="exact"/>
        <w:ind w:left="480"/>
      </w:pPr>
      <w:r>
        <w:rPr>
          <w:rFonts w:hint="eastAsia"/>
        </w:rPr>
        <w:t>P</w:t>
      </w:r>
      <w:r>
        <w:t>ractical life materials such as pouring activities that promote independence and fine motor skills.</w:t>
      </w:r>
      <w:r w:rsidR="00AD7497">
        <w:t xml:space="preserve"> These activities allow children to engage in purposeful tasks, fostering a sense of accomplishment (</w:t>
      </w:r>
      <w:proofErr w:type="spellStart"/>
      <w:r w:rsidR="00AD7497">
        <w:t>Rathunde</w:t>
      </w:r>
      <w:proofErr w:type="spellEnd"/>
      <w:r w:rsidR="00AD7497">
        <w:t xml:space="preserve"> et. al., 2005)</w:t>
      </w:r>
      <w:r>
        <w:t xml:space="preserve"> Structured play areas allow children to independently choose activities and engage in self-directed play</w:t>
      </w:r>
      <w:r w:rsidR="0014125E">
        <w:t xml:space="preserve"> (Lillard et. al., 2006)</w:t>
      </w:r>
      <w:r>
        <w:t xml:space="preserve">. Children can take responsibility for their outdoor activities, fostering a sense of autonomy. Montessori promotes independence and self-discipline, contributing to the development of managing feelings and </w:t>
      </w:r>
      <w:proofErr w:type="spellStart"/>
      <w:r>
        <w:t>behavior</w:t>
      </w:r>
      <w:proofErr w:type="spellEnd"/>
      <w:r>
        <w:t xml:space="preserve"> </w:t>
      </w:r>
      <w:r w:rsidR="00303CE9">
        <w:t>(</w:t>
      </w:r>
      <w:proofErr w:type="spellStart"/>
      <w:r w:rsidR="00303CE9">
        <w:t>Rathunde</w:t>
      </w:r>
      <w:proofErr w:type="spellEnd"/>
      <w:r w:rsidR="00303CE9">
        <w:t xml:space="preserve"> et. al., 2005)</w:t>
      </w:r>
      <w:r w:rsidR="00303CE9">
        <w:t>, aligning with the EYFS goals.</w:t>
      </w:r>
    </w:p>
    <w:p w:rsidR="00303CE9" w:rsidRDefault="00303CE9" w:rsidP="00303CE9">
      <w:pPr>
        <w:pStyle w:val="a3"/>
        <w:spacing w:line="240" w:lineRule="exact"/>
        <w:ind w:left="480"/>
      </w:pPr>
    </w:p>
    <w:p w:rsidR="00DE12AC" w:rsidRDefault="00DE12AC" w:rsidP="00303CE9">
      <w:pPr>
        <w:pStyle w:val="a3"/>
        <w:numPr>
          <w:ilvl w:val="0"/>
          <w:numId w:val="7"/>
        </w:numPr>
        <w:spacing w:line="240" w:lineRule="exact"/>
      </w:pPr>
      <w:r>
        <w:rPr>
          <w:rFonts w:hint="eastAsia"/>
        </w:rPr>
        <w:t>S</w:t>
      </w:r>
      <w:r>
        <w:t>ocial and Emotional Development</w:t>
      </w:r>
    </w:p>
    <w:p w:rsidR="00DE12AC" w:rsidRDefault="00DE12AC" w:rsidP="00DE12AC">
      <w:pPr>
        <w:pStyle w:val="a3"/>
        <w:spacing w:line="240" w:lineRule="exact"/>
        <w:ind w:left="480"/>
        <w:rPr>
          <w:rFonts w:hint="eastAsia"/>
        </w:rPr>
      </w:pPr>
      <w:r>
        <w:rPr>
          <w:rFonts w:hint="eastAsia"/>
        </w:rPr>
        <w:t>M</w:t>
      </w:r>
      <w:r>
        <w:t>ontessori materials are chosen and presented in a way that encourages empathy and cooperation. For example, sharing activities where children work together with limited resource</w:t>
      </w:r>
      <w:r w:rsidR="00853089">
        <w:t>s</w:t>
      </w:r>
      <w:r>
        <w:t xml:space="preserve"> or take turns together (Lillard et. al., 2017). Mult-age classrooms and group play areas provide opportunities for children to engage in activities together and learn from observation with other children</w:t>
      </w:r>
      <w:r w:rsidR="001D1F97">
        <w:t xml:space="preserve"> (Lillard, 2012). </w:t>
      </w:r>
      <w:r w:rsidR="0014125E">
        <w:t xml:space="preserve">Group games and collaborative projects, provide opportunities for teamwork and communication. Children engage in activities that require coordination and mutual </w:t>
      </w:r>
      <w:proofErr w:type="gramStart"/>
      <w:r w:rsidR="0014125E">
        <w:t>understanding(</w:t>
      </w:r>
      <w:proofErr w:type="spellStart"/>
      <w:proofErr w:type="gramEnd"/>
      <w:r w:rsidR="0014125E">
        <w:t>Rathunde</w:t>
      </w:r>
      <w:proofErr w:type="spellEnd"/>
      <w:r w:rsidR="00AD7497">
        <w:t xml:space="preserve"> et. al.</w:t>
      </w:r>
      <w:r w:rsidR="0014125E">
        <w:t>, 2005).</w:t>
      </w:r>
      <w:r w:rsidR="00853089">
        <w:t xml:space="preserve"> These all align with the EYFS </w:t>
      </w:r>
      <w:r w:rsidR="00303CE9">
        <w:t>goals in personal, social, and</w:t>
      </w:r>
      <w:r w:rsidR="00853089">
        <w:t xml:space="preserve"> emotional </w:t>
      </w:r>
      <w:r w:rsidR="00303CE9">
        <w:t>development.</w:t>
      </w:r>
    </w:p>
    <w:p w:rsidR="00794A14" w:rsidRDefault="00794A14" w:rsidP="009C0E24">
      <w:pPr>
        <w:spacing w:line="240" w:lineRule="exact"/>
      </w:pPr>
    </w:p>
    <w:p w:rsidR="00B14C59" w:rsidRDefault="00B14C59" w:rsidP="009C0E24">
      <w:pPr>
        <w:spacing w:line="240" w:lineRule="exact"/>
      </w:pPr>
    </w:p>
    <w:p w:rsidR="00C3226E" w:rsidRDefault="00C3226E" w:rsidP="009C0E24">
      <w:pPr>
        <w:spacing w:line="240" w:lineRule="exact"/>
      </w:pPr>
      <w:r>
        <w:rPr>
          <w:rFonts w:hint="eastAsia"/>
        </w:rPr>
        <w:t>C</w:t>
      </w:r>
      <w:r>
        <w:t xml:space="preserve">ompared with other international approaches </w:t>
      </w:r>
    </w:p>
    <w:p w:rsidR="00761CA3" w:rsidRDefault="00C3226E" w:rsidP="009C0E24">
      <w:pPr>
        <w:spacing w:line="240" w:lineRule="exact"/>
      </w:pPr>
      <w:r>
        <w:t xml:space="preserve">(Waldorf, forest school and </w:t>
      </w:r>
      <w:proofErr w:type="spellStart"/>
      <w:r>
        <w:t>TeWhariki</w:t>
      </w:r>
      <w:proofErr w:type="spellEnd"/>
      <w:r>
        <w:t>)</w:t>
      </w:r>
    </w:p>
    <w:p w:rsidR="00303CE9" w:rsidRDefault="00303CE9" w:rsidP="009C0E24">
      <w:pPr>
        <w:spacing w:line="240" w:lineRule="exact"/>
      </w:pPr>
    </w:p>
    <w:tbl>
      <w:tblPr>
        <w:tblStyle w:val="a4"/>
        <w:tblW w:w="0" w:type="auto"/>
        <w:tblLook w:val="04A0" w:firstRow="1" w:lastRow="0" w:firstColumn="1" w:lastColumn="0" w:noHBand="0" w:noVBand="1"/>
      </w:tblPr>
      <w:tblGrid>
        <w:gridCol w:w="1456"/>
        <w:gridCol w:w="1631"/>
        <w:gridCol w:w="1631"/>
        <w:gridCol w:w="1947"/>
        <w:gridCol w:w="1631"/>
      </w:tblGrid>
      <w:tr w:rsidR="00B14C59" w:rsidTr="00B14C59">
        <w:tc>
          <w:tcPr>
            <w:tcW w:w="1659" w:type="dxa"/>
          </w:tcPr>
          <w:p w:rsidR="00B14C59" w:rsidRDefault="00B14C59" w:rsidP="009C0E24">
            <w:pPr>
              <w:spacing w:line="240" w:lineRule="exact"/>
              <w:rPr>
                <w:rFonts w:hint="eastAsia"/>
              </w:rPr>
            </w:pPr>
          </w:p>
        </w:tc>
        <w:tc>
          <w:tcPr>
            <w:tcW w:w="1659" w:type="dxa"/>
          </w:tcPr>
          <w:p w:rsidR="00B14C59" w:rsidRDefault="00B14C59" w:rsidP="009C0E24">
            <w:pPr>
              <w:spacing w:line="240" w:lineRule="exact"/>
              <w:rPr>
                <w:rFonts w:hint="eastAsia"/>
              </w:rPr>
            </w:pPr>
            <w:r>
              <w:rPr>
                <w:rFonts w:hint="eastAsia"/>
              </w:rPr>
              <w:t>M</w:t>
            </w:r>
            <w:r>
              <w:t>ontessori</w:t>
            </w:r>
          </w:p>
        </w:tc>
        <w:tc>
          <w:tcPr>
            <w:tcW w:w="1659" w:type="dxa"/>
          </w:tcPr>
          <w:p w:rsidR="00B14C59" w:rsidRDefault="00B14C59" w:rsidP="009C0E24">
            <w:pPr>
              <w:spacing w:line="240" w:lineRule="exact"/>
              <w:rPr>
                <w:rFonts w:hint="eastAsia"/>
              </w:rPr>
            </w:pPr>
            <w:r>
              <w:rPr>
                <w:rFonts w:hint="eastAsia"/>
              </w:rPr>
              <w:t>W</w:t>
            </w:r>
            <w:r>
              <w:t>aldorf</w:t>
            </w:r>
          </w:p>
        </w:tc>
        <w:tc>
          <w:tcPr>
            <w:tcW w:w="1659" w:type="dxa"/>
          </w:tcPr>
          <w:p w:rsidR="00B14C59" w:rsidRDefault="00B14C59" w:rsidP="009C0E24">
            <w:pPr>
              <w:spacing w:line="240" w:lineRule="exact"/>
              <w:rPr>
                <w:rFonts w:hint="eastAsia"/>
              </w:rPr>
            </w:pPr>
            <w:r>
              <w:rPr>
                <w:rFonts w:hint="eastAsia"/>
              </w:rPr>
              <w:t>F</w:t>
            </w:r>
            <w:r>
              <w:t>roebel</w:t>
            </w:r>
          </w:p>
        </w:tc>
        <w:tc>
          <w:tcPr>
            <w:tcW w:w="1660" w:type="dxa"/>
          </w:tcPr>
          <w:p w:rsidR="00B14C59" w:rsidRDefault="00B14C59" w:rsidP="009C0E24">
            <w:pPr>
              <w:spacing w:line="240" w:lineRule="exact"/>
              <w:rPr>
                <w:rFonts w:hint="eastAsia"/>
              </w:rPr>
            </w:pPr>
            <w:proofErr w:type="spellStart"/>
            <w:r>
              <w:rPr>
                <w:rFonts w:hint="eastAsia"/>
              </w:rPr>
              <w:t>T</w:t>
            </w:r>
            <w:r>
              <w:t>e</w:t>
            </w:r>
            <w:proofErr w:type="spellEnd"/>
            <w:r>
              <w:t xml:space="preserve"> </w:t>
            </w:r>
            <w:proofErr w:type="spellStart"/>
            <w:r>
              <w:t>Whariki</w:t>
            </w:r>
            <w:proofErr w:type="spellEnd"/>
            <w:r>
              <w:t xml:space="preserve"> (New Zealand)</w:t>
            </w:r>
          </w:p>
        </w:tc>
      </w:tr>
      <w:tr w:rsidR="00B14C59" w:rsidTr="00B14C59">
        <w:tc>
          <w:tcPr>
            <w:tcW w:w="1659" w:type="dxa"/>
          </w:tcPr>
          <w:p w:rsidR="00B14C59" w:rsidRDefault="00B14C59" w:rsidP="009C0E24">
            <w:pPr>
              <w:spacing w:line="240" w:lineRule="exact"/>
              <w:rPr>
                <w:rFonts w:hint="eastAsia"/>
              </w:rPr>
            </w:pPr>
            <w:r>
              <w:rPr>
                <w:rFonts w:hint="eastAsia"/>
              </w:rPr>
              <w:t>P</w:t>
            </w:r>
            <w:r>
              <w:t>hilosophical Approach</w:t>
            </w:r>
          </w:p>
        </w:tc>
        <w:tc>
          <w:tcPr>
            <w:tcW w:w="1659" w:type="dxa"/>
          </w:tcPr>
          <w:p w:rsidR="00B14C59" w:rsidRDefault="00B14C59" w:rsidP="009C0E24">
            <w:pPr>
              <w:spacing w:line="240" w:lineRule="exact"/>
            </w:pPr>
            <w:r>
              <w:t xml:space="preserve">Philosophy: </w:t>
            </w:r>
            <w:r>
              <w:rPr>
                <w:rFonts w:hint="eastAsia"/>
              </w:rPr>
              <w:t>C</w:t>
            </w:r>
            <w:r>
              <w:t>hild-</w:t>
            </w:r>
            <w:proofErr w:type="spellStart"/>
            <w:r>
              <w:t>centered</w:t>
            </w:r>
            <w:proofErr w:type="spellEnd"/>
            <w:r>
              <w:t xml:space="preserve"> approach, emphasizing individualized learning and self-directed activities.</w:t>
            </w:r>
          </w:p>
          <w:p w:rsidR="00B14C59" w:rsidRDefault="00B14C59" w:rsidP="009C0E24">
            <w:pPr>
              <w:spacing w:line="240" w:lineRule="exact"/>
            </w:pPr>
          </w:p>
          <w:p w:rsidR="00B14C59" w:rsidRDefault="00B14C59" w:rsidP="009C0E24">
            <w:pPr>
              <w:spacing w:line="240" w:lineRule="exact"/>
            </w:pPr>
            <w:r>
              <w:rPr>
                <w:rFonts w:hint="eastAsia"/>
              </w:rPr>
              <w:lastRenderedPageBreak/>
              <w:t>C</w:t>
            </w:r>
            <w:r>
              <w:t>haracteristics:</w:t>
            </w:r>
          </w:p>
          <w:p w:rsidR="00B14C59" w:rsidRDefault="00B14C59" w:rsidP="009C0E24">
            <w:pPr>
              <w:spacing w:line="240" w:lineRule="exact"/>
            </w:pPr>
            <w:r>
              <w:t>The prepared environment, hands-on materials, multi-age classrooms.</w:t>
            </w:r>
          </w:p>
          <w:p w:rsidR="00B14C59" w:rsidRDefault="00B14C59" w:rsidP="009C0E24">
            <w:pPr>
              <w:spacing w:line="240" w:lineRule="exact"/>
            </w:pPr>
          </w:p>
          <w:p w:rsidR="00B14C59" w:rsidRDefault="00B14C59" w:rsidP="009C0E24">
            <w:pPr>
              <w:spacing w:line="240" w:lineRule="exact"/>
            </w:pPr>
            <w:r>
              <w:rPr>
                <w:rFonts w:hint="eastAsia"/>
              </w:rPr>
              <w:t>A</w:t>
            </w:r>
            <w:r>
              <w:t>dvantage:</w:t>
            </w:r>
          </w:p>
          <w:p w:rsidR="00B14C59" w:rsidRDefault="00B14C59" w:rsidP="009C0E24">
            <w:pPr>
              <w:spacing w:line="240" w:lineRule="exact"/>
            </w:pPr>
            <w:r>
              <w:rPr>
                <w:rFonts w:hint="eastAsia"/>
              </w:rPr>
              <w:t>F</w:t>
            </w:r>
            <w:r>
              <w:t>osters independence and a love for learning.</w:t>
            </w:r>
          </w:p>
          <w:p w:rsidR="00146B15" w:rsidRDefault="00146B15" w:rsidP="009C0E24">
            <w:pPr>
              <w:spacing w:line="240" w:lineRule="exact"/>
            </w:pPr>
          </w:p>
          <w:p w:rsidR="00A61F10" w:rsidRDefault="00A61F10" w:rsidP="009C0E24">
            <w:pPr>
              <w:spacing w:line="240" w:lineRule="exact"/>
              <w:rPr>
                <w:rFonts w:hint="eastAsia"/>
              </w:rPr>
            </w:pPr>
            <w:r>
              <w:t>(</w:t>
            </w:r>
            <w:r>
              <w:rPr>
                <w:rFonts w:hint="eastAsia"/>
              </w:rPr>
              <w:t>M</w:t>
            </w:r>
            <w:r>
              <w:t>ontessori, 2014)</w:t>
            </w:r>
          </w:p>
        </w:tc>
        <w:tc>
          <w:tcPr>
            <w:tcW w:w="1659" w:type="dxa"/>
          </w:tcPr>
          <w:p w:rsidR="00B14C59" w:rsidRDefault="00B14C59" w:rsidP="009C0E24">
            <w:pPr>
              <w:spacing w:line="240" w:lineRule="exact"/>
            </w:pPr>
            <w:r>
              <w:rPr>
                <w:rFonts w:hint="eastAsia"/>
              </w:rPr>
              <w:lastRenderedPageBreak/>
              <w:t>P</w:t>
            </w:r>
            <w:r>
              <w:t>hilosophy:</w:t>
            </w:r>
          </w:p>
          <w:p w:rsidR="00B14C59" w:rsidRDefault="00B14C59" w:rsidP="009C0E24">
            <w:pPr>
              <w:spacing w:line="240" w:lineRule="exact"/>
            </w:pPr>
            <w:r>
              <w:rPr>
                <w:rFonts w:hint="eastAsia"/>
              </w:rPr>
              <w:t>H</w:t>
            </w:r>
            <w:r>
              <w:t>olistic development, artistic expression, and nurturing imagination.</w:t>
            </w:r>
          </w:p>
          <w:p w:rsidR="00B14C59" w:rsidRDefault="00B14C59" w:rsidP="009C0E24">
            <w:pPr>
              <w:spacing w:line="240" w:lineRule="exact"/>
            </w:pPr>
          </w:p>
          <w:p w:rsidR="00B14C59" w:rsidRDefault="00B14C59" w:rsidP="009C0E24">
            <w:pPr>
              <w:spacing w:line="240" w:lineRule="exact"/>
            </w:pPr>
            <w:r>
              <w:rPr>
                <w:rFonts w:hint="eastAsia"/>
              </w:rPr>
              <w:t>C</w:t>
            </w:r>
            <w:r>
              <w:t>haracteristics:</w:t>
            </w:r>
          </w:p>
          <w:p w:rsidR="00B14C59" w:rsidRDefault="00B14C59" w:rsidP="009C0E24">
            <w:pPr>
              <w:spacing w:line="240" w:lineRule="exact"/>
            </w:pPr>
            <w:r>
              <w:rPr>
                <w:rFonts w:hint="eastAsia"/>
              </w:rPr>
              <w:lastRenderedPageBreak/>
              <w:t>F</w:t>
            </w:r>
            <w:r>
              <w:t>ocus on arts, storytelling, and play-based learning.</w:t>
            </w:r>
          </w:p>
          <w:p w:rsidR="00B14C59" w:rsidRDefault="00B14C59" w:rsidP="009C0E24">
            <w:pPr>
              <w:spacing w:line="240" w:lineRule="exact"/>
            </w:pPr>
          </w:p>
          <w:p w:rsidR="00B14C59" w:rsidRDefault="00B14C59" w:rsidP="009C0E24">
            <w:pPr>
              <w:spacing w:line="240" w:lineRule="exact"/>
            </w:pPr>
            <w:r>
              <w:rPr>
                <w:rFonts w:hint="eastAsia"/>
              </w:rPr>
              <w:t>A</w:t>
            </w:r>
            <w:r>
              <w:t>dvantage:</w:t>
            </w:r>
          </w:p>
          <w:p w:rsidR="00B14C59" w:rsidRDefault="00B14C59" w:rsidP="009C0E24">
            <w:pPr>
              <w:spacing w:line="240" w:lineRule="exact"/>
            </w:pPr>
            <w:r>
              <w:rPr>
                <w:rFonts w:hint="eastAsia"/>
              </w:rPr>
              <w:t>E</w:t>
            </w:r>
            <w:r>
              <w:t>ncourages creativity and a connection to nature.</w:t>
            </w:r>
          </w:p>
          <w:p w:rsidR="00A61F10" w:rsidRDefault="00A61F10" w:rsidP="009C0E24">
            <w:pPr>
              <w:spacing w:line="240" w:lineRule="exact"/>
            </w:pPr>
          </w:p>
          <w:p w:rsidR="00A61F10" w:rsidRDefault="00A61F10" w:rsidP="009C0E24">
            <w:pPr>
              <w:spacing w:line="240" w:lineRule="exact"/>
              <w:rPr>
                <w:rFonts w:hint="eastAsia"/>
              </w:rPr>
            </w:pPr>
            <w:r>
              <w:rPr>
                <w:rFonts w:hint="eastAsia"/>
              </w:rPr>
              <w:t>(</w:t>
            </w:r>
            <w:r w:rsidR="009006F9">
              <w:t>Nicol et. al., 2012)</w:t>
            </w:r>
          </w:p>
        </w:tc>
        <w:tc>
          <w:tcPr>
            <w:tcW w:w="1659" w:type="dxa"/>
          </w:tcPr>
          <w:p w:rsidR="00B14C59" w:rsidRDefault="00B14C59" w:rsidP="00B14C59">
            <w:pPr>
              <w:spacing w:line="240" w:lineRule="exact"/>
            </w:pPr>
            <w:r>
              <w:lastRenderedPageBreak/>
              <w:t>Philosophy:</w:t>
            </w:r>
          </w:p>
          <w:p w:rsidR="00B14C59" w:rsidRDefault="00B14C59" w:rsidP="00B14C59">
            <w:pPr>
              <w:spacing w:line="240" w:lineRule="exact"/>
            </w:pPr>
            <w:r>
              <w:rPr>
                <w:rFonts w:hint="eastAsia"/>
              </w:rPr>
              <w:t>P</w:t>
            </w:r>
            <w:r>
              <w:t>lay-based learning, with an emphasis on the interconnectedness of all knowledge.</w:t>
            </w:r>
          </w:p>
          <w:p w:rsidR="00B14C59" w:rsidRPr="00B14C59" w:rsidRDefault="00B14C59" w:rsidP="00B14C59">
            <w:pPr>
              <w:spacing w:line="240" w:lineRule="exact"/>
              <w:rPr>
                <w:rFonts w:hint="eastAsia"/>
              </w:rPr>
            </w:pPr>
          </w:p>
          <w:p w:rsidR="00B14C59" w:rsidRDefault="00B14C59" w:rsidP="00B14C59">
            <w:pPr>
              <w:spacing w:line="240" w:lineRule="exact"/>
            </w:pPr>
            <w:r>
              <w:rPr>
                <w:rFonts w:hint="eastAsia"/>
              </w:rPr>
              <w:t>C</w:t>
            </w:r>
            <w:r>
              <w:t>haracteristic:</w:t>
            </w:r>
          </w:p>
          <w:p w:rsidR="00B14C59" w:rsidRDefault="00B14C59" w:rsidP="00B14C59">
            <w:pPr>
              <w:spacing w:line="240" w:lineRule="exact"/>
            </w:pPr>
            <w:r>
              <w:rPr>
                <w:rFonts w:hint="eastAsia"/>
              </w:rPr>
              <w:lastRenderedPageBreak/>
              <w:t>U</w:t>
            </w:r>
            <w:r>
              <w:t>se of gifts and occupations to promote creativity and understanding.</w:t>
            </w:r>
          </w:p>
          <w:p w:rsidR="00416919" w:rsidRDefault="00416919" w:rsidP="00B14C59">
            <w:pPr>
              <w:spacing w:line="240" w:lineRule="exact"/>
            </w:pPr>
          </w:p>
          <w:p w:rsidR="00416919" w:rsidRDefault="00416919" w:rsidP="00B14C59">
            <w:pPr>
              <w:spacing w:line="240" w:lineRule="exact"/>
            </w:pPr>
            <w:r>
              <w:rPr>
                <w:rFonts w:hint="eastAsia"/>
              </w:rPr>
              <w:t>A</w:t>
            </w:r>
            <w:r>
              <w:t>dvantage:</w:t>
            </w:r>
          </w:p>
          <w:p w:rsidR="00416919" w:rsidRDefault="00416919" w:rsidP="00B14C59">
            <w:pPr>
              <w:spacing w:line="240" w:lineRule="exact"/>
            </w:pPr>
            <w:r>
              <w:t>Inclusive of the child’s personality and the overall education context.</w:t>
            </w:r>
          </w:p>
          <w:p w:rsidR="009674D4" w:rsidRDefault="009674D4" w:rsidP="00B14C59">
            <w:pPr>
              <w:spacing w:line="240" w:lineRule="exact"/>
            </w:pPr>
          </w:p>
          <w:p w:rsidR="009674D4" w:rsidRDefault="009674D4" w:rsidP="00B14C59">
            <w:pPr>
              <w:spacing w:line="240" w:lineRule="exact"/>
              <w:rPr>
                <w:rFonts w:hint="eastAsia"/>
              </w:rPr>
            </w:pPr>
            <w:r>
              <w:rPr>
                <w:rFonts w:hint="eastAsia"/>
              </w:rPr>
              <w:t>(</w:t>
            </w:r>
            <w:r>
              <w:t>Smedley et. al., 2020)</w:t>
            </w:r>
          </w:p>
        </w:tc>
        <w:tc>
          <w:tcPr>
            <w:tcW w:w="1660" w:type="dxa"/>
          </w:tcPr>
          <w:p w:rsidR="00B14C59" w:rsidRDefault="00B14C59" w:rsidP="009C0E24">
            <w:pPr>
              <w:spacing w:line="240" w:lineRule="exact"/>
            </w:pPr>
            <w:r>
              <w:rPr>
                <w:rFonts w:hint="eastAsia"/>
              </w:rPr>
              <w:lastRenderedPageBreak/>
              <w:t>P</w:t>
            </w:r>
            <w:r>
              <w:t>hilosophy:</w:t>
            </w:r>
          </w:p>
          <w:p w:rsidR="00B14C59" w:rsidRDefault="00B14C59" w:rsidP="009C0E24">
            <w:pPr>
              <w:spacing w:line="240" w:lineRule="exact"/>
            </w:pPr>
            <w:r>
              <w:rPr>
                <w:rFonts w:hint="eastAsia"/>
              </w:rPr>
              <w:t>S</w:t>
            </w:r>
            <w:r>
              <w:t>ocio-cultural approach, recognizing the importance of relationship and cultural context.</w:t>
            </w:r>
          </w:p>
          <w:p w:rsidR="00B14C59" w:rsidRDefault="00B14C59" w:rsidP="009C0E24">
            <w:pPr>
              <w:spacing w:line="240" w:lineRule="exact"/>
            </w:pPr>
          </w:p>
          <w:p w:rsidR="00B14C59" w:rsidRDefault="00B14C59" w:rsidP="009C0E24">
            <w:pPr>
              <w:spacing w:line="240" w:lineRule="exact"/>
            </w:pPr>
            <w:r>
              <w:rPr>
                <w:rFonts w:hint="eastAsia"/>
              </w:rPr>
              <w:lastRenderedPageBreak/>
              <w:t>C</w:t>
            </w:r>
            <w:r>
              <w:t>haracteristics:</w:t>
            </w:r>
          </w:p>
          <w:p w:rsidR="00B14C59" w:rsidRDefault="00B14C59" w:rsidP="009C0E24">
            <w:pPr>
              <w:spacing w:line="240" w:lineRule="exact"/>
            </w:pPr>
            <w:r>
              <w:rPr>
                <w:rFonts w:hint="eastAsia"/>
              </w:rPr>
              <w:t>H</w:t>
            </w:r>
            <w:r>
              <w:t>olistic development, focus on family and community involvement.</w:t>
            </w:r>
          </w:p>
          <w:p w:rsidR="00416919" w:rsidRDefault="00416919" w:rsidP="009C0E24">
            <w:pPr>
              <w:spacing w:line="240" w:lineRule="exact"/>
            </w:pPr>
          </w:p>
          <w:p w:rsidR="00416919" w:rsidRDefault="00416919" w:rsidP="009C0E24">
            <w:pPr>
              <w:spacing w:line="240" w:lineRule="exact"/>
            </w:pPr>
            <w:r>
              <w:rPr>
                <w:rFonts w:hint="eastAsia"/>
              </w:rPr>
              <w:t>A</w:t>
            </w:r>
            <w:r>
              <w:t>dvantage:</w:t>
            </w:r>
          </w:p>
          <w:p w:rsidR="00416919" w:rsidRDefault="00416919" w:rsidP="009C0E24">
            <w:pPr>
              <w:spacing w:line="240" w:lineRule="exact"/>
            </w:pPr>
            <w:r>
              <w:rPr>
                <w:rFonts w:hint="eastAsia"/>
              </w:rPr>
              <w:t>E</w:t>
            </w:r>
            <w:r>
              <w:t>mphasizes cultural diversity collaboration and responsive caregiving.</w:t>
            </w:r>
          </w:p>
          <w:p w:rsidR="009674D4" w:rsidRDefault="009674D4" w:rsidP="009C0E24">
            <w:pPr>
              <w:spacing w:line="240" w:lineRule="exact"/>
            </w:pPr>
          </w:p>
          <w:p w:rsidR="009674D4" w:rsidRPr="00B14C59" w:rsidRDefault="009674D4" w:rsidP="009C0E24">
            <w:pPr>
              <w:spacing w:line="240" w:lineRule="exact"/>
              <w:rPr>
                <w:rFonts w:hint="eastAsia"/>
              </w:rPr>
            </w:pPr>
            <w:r>
              <w:rPr>
                <w:rFonts w:hint="eastAsia"/>
              </w:rPr>
              <w:t>(</w:t>
            </w:r>
            <w:r>
              <w:t>Griffiths, 2014)</w:t>
            </w:r>
          </w:p>
        </w:tc>
      </w:tr>
      <w:tr w:rsidR="00B14C59" w:rsidTr="00B14C59">
        <w:tc>
          <w:tcPr>
            <w:tcW w:w="1659" w:type="dxa"/>
          </w:tcPr>
          <w:p w:rsidR="00B14C59" w:rsidRDefault="00B14C59" w:rsidP="009C0E24">
            <w:pPr>
              <w:spacing w:line="240" w:lineRule="exact"/>
              <w:rPr>
                <w:rFonts w:hint="eastAsia"/>
              </w:rPr>
            </w:pPr>
            <w:r>
              <w:rPr>
                <w:rFonts w:hint="eastAsia"/>
              </w:rPr>
              <w:lastRenderedPageBreak/>
              <w:t>L</w:t>
            </w:r>
            <w:r>
              <w:t>earning Environment</w:t>
            </w:r>
          </w:p>
        </w:tc>
        <w:tc>
          <w:tcPr>
            <w:tcW w:w="1659" w:type="dxa"/>
          </w:tcPr>
          <w:p w:rsidR="00B14C59" w:rsidRDefault="00847E09" w:rsidP="009C0E24">
            <w:pPr>
              <w:spacing w:line="240" w:lineRule="exact"/>
            </w:pPr>
            <w:r>
              <w:rPr>
                <w:rFonts w:hint="eastAsia"/>
              </w:rPr>
              <w:t>S</w:t>
            </w:r>
            <w:r>
              <w:t xml:space="preserve">tructured, orderly, and prepared indoor environments with specific, hands-on learning materials for </w:t>
            </w:r>
            <w:proofErr w:type="spellStart"/>
            <w:r>
              <w:t>individualsed</w:t>
            </w:r>
            <w:proofErr w:type="spellEnd"/>
            <w:r>
              <w:t xml:space="preserve"> exploration. That promotes concentration, order, and self-directed learning.</w:t>
            </w:r>
          </w:p>
          <w:p w:rsidR="00A61F10" w:rsidRDefault="00A61F10" w:rsidP="009C0E24">
            <w:pPr>
              <w:spacing w:line="240" w:lineRule="exact"/>
            </w:pPr>
          </w:p>
          <w:p w:rsidR="00A61F10" w:rsidRDefault="00A61F10" w:rsidP="009C0E24">
            <w:pPr>
              <w:spacing w:line="240" w:lineRule="exact"/>
            </w:pPr>
            <w:r>
              <w:t>(Lillard, 2008)</w:t>
            </w:r>
          </w:p>
        </w:tc>
        <w:tc>
          <w:tcPr>
            <w:tcW w:w="1659" w:type="dxa"/>
          </w:tcPr>
          <w:p w:rsidR="00B14C59" w:rsidRDefault="00847E09" w:rsidP="009C0E24">
            <w:pPr>
              <w:spacing w:line="240" w:lineRule="exact"/>
            </w:pPr>
            <w:r>
              <w:rPr>
                <w:rFonts w:hint="eastAsia"/>
              </w:rPr>
              <w:t>E</w:t>
            </w:r>
            <w:r>
              <w:t>mphasis on warm, homely classrooms with natural materials. Materials are open-ended, natural materials for imaginative play. These fosters creativity, imagination and a sense of beauty.</w:t>
            </w:r>
          </w:p>
          <w:p w:rsidR="009006F9" w:rsidRDefault="009006F9" w:rsidP="009C0E24">
            <w:pPr>
              <w:spacing w:line="240" w:lineRule="exact"/>
            </w:pPr>
          </w:p>
          <w:p w:rsidR="009006F9" w:rsidRDefault="009006F9" w:rsidP="009C0E24">
            <w:pPr>
              <w:spacing w:line="240" w:lineRule="exact"/>
              <w:rPr>
                <w:rFonts w:hint="eastAsia"/>
              </w:rPr>
            </w:pPr>
            <w:r>
              <w:rPr>
                <w:rFonts w:hint="eastAsia"/>
              </w:rPr>
              <w:t>(</w:t>
            </w:r>
            <w:r>
              <w:t>Wilson, 2013)</w:t>
            </w:r>
          </w:p>
        </w:tc>
        <w:tc>
          <w:tcPr>
            <w:tcW w:w="1659" w:type="dxa"/>
          </w:tcPr>
          <w:p w:rsidR="00B14C59" w:rsidRDefault="00847E09" w:rsidP="009C0E24">
            <w:pPr>
              <w:spacing w:line="240" w:lineRule="exact"/>
            </w:pPr>
            <w:r>
              <w:t>The interconnectedness of play, creativity, and structured learning experiences to foster the holistic development of children. That provides a nurturing and stimulating space where children can learn through active exploration and play.</w:t>
            </w:r>
          </w:p>
          <w:p w:rsidR="009674D4" w:rsidRDefault="009674D4" w:rsidP="009C0E24">
            <w:pPr>
              <w:spacing w:line="240" w:lineRule="exact"/>
            </w:pPr>
          </w:p>
          <w:p w:rsidR="009674D4" w:rsidRDefault="009674D4" w:rsidP="009C0E24">
            <w:pPr>
              <w:spacing w:line="240" w:lineRule="exact"/>
              <w:rPr>
                <w:rFonts w:hint="eastAsia"/>
              </w:rPr>
            </w:pPr>
            <w:r>
              <w:rPr>
                <w:rFonts w:hint="eastAsia"/>
              </w:rPr>
              <w:t>(</w:t>
            </w:r>
            <w:r>
              <w:t>Smedley et. al., 2020)</w:t>
            </w:r>
          </w:p>
        </w:tc>
        <w:tc>
          <w:tcPr>
            <w:tcW w:w="1660" w:type="dxa"/>
          </w:tcPr>
          <w:p w:rsidR="00B14C59" w:rsidRDefault="00847E09" w:rsidP="009C0E24">
            <w:pPr>
              <w:spacing w:line="240" w:lineRule="exact"/>
            </w:pPr>
            <w:r>
              <w:rPr>
                <w:rFonts w:hint="eastAsia"/>
              </w:rPr>
              <w:t>E</w:t>
            </w:r>
            <w:r>
              <w:t>mphasis on culturally responsive inclusive indoor and outdoor spaces. Varied materials reflecting cultural diversity and inclusivity that supports cultural identity, belonging and holistic development.</w:t>
            </w:r>
          </w:p>
          <w:p w:rsidR="009674D4" w:rsidRDefault="009674D4" w:rsidP="009C0E24">
            <w:pPr>
              <w:spacing w:line="240" w:lineRule="exact"/>
            </w:pPr>
          </w:p>
          <w:p w:rsidR="009674D4" w:rsidRDefault="0040528A" w:rsidP="009C0E24">
            <w:pPr>
              <w:spacing w:line="240" w:lineRule="exact"/>
              <w:rPr>
                <w:rFonts w:hint="eastAsia"/>
              </w:rPr>
            </w:pPr>
            <w:r>
              <w:rPr>
                <w:rFonts w:hint="eastAsia"/>
              </w:rPr>
              <w:t>(</w:t>
            </w:r>
            <w:r>
              <w:t>Griffiths, 2014)</w:t>
            </w:r>
          </w:p>
        </w:tc>
      </w:tr>
      <w:tr w:rsidR="00B14C59" w:rsidTr="00B14C59">
        <w:tc>
          <w:tcPr>
            <w:tcW w:w="1659" w:type="dxa"/>
          </w:tcPr>
          <w:p w:rsidR="00B14C59" w:rsidRDefault="00B14C59" w:rsidP="009C0E24">
            <w:pPr>
              <w:spacing w:line="240" w:lineRule="exact"/>
              <w:rPr>
                <w:rFonts w:hint="eastAsia"/>
              </w:rPr>
            </w:pPr>
            <w:r>
              <w:rPr>
                <w:rFonts w:hint="eastAsia"/>
              </w:rPr>
              <w:t>E</w:t>
            </w:r>
            <w:r>
              <w:t>ducation Methods</w:t>
            </w:r>
          </w:p>
        </w:tc>
        <w:tc>
          <w:tcPr>
            <w:tcW w:w="1659" w:type="dxa"/>
          </w:tcPr>
          <w:p w:rsidR="00B14C59" w:rsidRDefault="00847E09" w:rsidP="009C0E24">
            <w:pPr>
              <w:spacing w:line="240" w:lineRule="exact"/>
            </w:pPr>
            <w:r>
              <w:rPr>
                <w:rFonts w:hint="eastAsia"/>
              </w:rPr>
              <w:t>I</w:t>
            </w:r>
            <w:r>
              <w:t xml:space="preserve">ndividualised, self-paced learning, with a focus on practical life skills. Teacher guides an observes, facilitating rather than directing. Cand develops in independence, concentration </w:t>
            </w:r>
            <w:r>
              <w:lastRenderedPageBreak/>
              <w:t>and a sense of responsibility.</w:t>
            </w:r>
          </w:p>
          <w:p w:rsidR="00A61F10" w:rsidRDefault="00A61F10" w:rsidP="009C0E24">
            <w:pPr>
              <w:spacing w:line="240" w:lineRule="exact"/>
            </w:pPr>
          </w:p>
          <w:p w:rsidR="00A61F10" w:rsidRDefault="00A61F10" w:rsidP="009C0E24">
            <w:pPr>
              <w:spacing w:line="240" w:lineRule="exact"/>
              <w:rPr>
                <w:rFonts w:hint="eastAsia"/>
              </w:rPr>
            </w:pPr>
            <w:r>
              <w:t>(</w:t>
            </w:r>
            <w:r>
              <w:rPr>
                <w:rFonts w:hint="eastAsia"/>
              </w:rPr>
              <w:t>M</w:t>
            </w:r>
            <w:r>
              <w:t>ontessori, 2014)</w:t>
            </w:r>
          </w:p>
        </w:tc>
        <w:tc>
          <w:tcPr>
            <w:tcW w:w="1659" w:type="dxa"/>
          </w:tcPr>
          <w:p w:rsidR="00B14C59" w:rsidRDefault="00F26203" w:rsidP="009C0E24">
            <w:pPr>
              <w:spacing w:line="240" w:lineRule="exact"/>
            </w:pPr>
            <w:r>
              <w:rPr>
                <w:rFonts w:hint="eastAsia"/>
              </w:rPr>
              <w:lastRenderedPageBreak/>
              <w:t>E</w:t>
            </w:r>
            <w:r>
              <w:t>mphasis on artistic activities, storytelling and play. Teacher guides imaginative play, nurturing and storytelling to encourages creativity, social skills and emotional well-being.</w:t>
            </w:r>
          </w:p>
          <w:p w:rsidR="009006F9" w:rsidRDefault="009006F9" w:rsidP="009C0E24">
            <w:pPr>
              <w:spacing w:line="240" w:lineRule="exact"/>
            </w:pPr>
          </w:p>
          <w:p w:rsidR="009006F9" w:rsidRDefault="009006F9" w:rsidP="009C0E24">
            <w:pPr>
              <w:spacing w:line="240" w:lineRule="exact"/>
              <w:rPr>
                <w:rFonts w:hint="eastAsia"/>
              </w:rPr>
            </w:pPr>
            <w:r>
              <w:rPr>
                <w:rFonts w:hint="eastAsia"/>
              </w:rPr>
              <w:t>(</w:t>
            </w:r>
            <w:r>
              <w:t>Nicol et. al., 2012)</w:t>
            </w:r>
          </w:p>
        </w:tc>
        <w:tc>
          <w:tcPr>
            <w:tcW w:w="1659" w:type="dxa"/>
          </w:tcPr>
          <w:p w:rsidR="00B14C59" w:rsidRDefault="00F26203" w:rsidP="009C0E24">
            <w:pPr>
              <w:spacing w:line="240" w:lineRule="exact"/>
            </w:pPr>
            <w:r>
              <w:rPr>
                <w:rFonts w:hint="eastAsia"/>
              </w:rPr>
              <w:lastRenderedPageBreak/>
              <w:t>P</w:t>
            </w:r>
            <w:r>
              <w:t>lay-based learning, gifts, and occupations to encourage creativity and understanding. Teacher supports with facilitator of play and exploration.</w:t>
            </w:r>
          </w:p>
          <w:p w:rsidR="009674D4" w:rsidRDefault="009674D4" w:rsidP="009C0E24">
            <w:pPr>
              <w:spacing w:line="240" w:lineRule="exact"/>
            </w:pPr>
          </w:p>
          <w:p w:rsidR="009674D4" w:rsidRDefault="009674D4" w:rsidP="009C0E24">
            <w:pPr>
              <w:spacing w:line="240" w:lineRule="exact"/>
              <w:rPr>
                <w:rFonts w:hint="eastAsia"/>
              </w:rPr>
            </w:pPr>
            <w:r>
              <w:rPr>
                <w:rFonts w:hint="eastAsia"/>
              </w:rPr>
              <w:t>(</w:t>
            </w:r>
            <w:r>
              <w:t>Smedley et. al., 2020)</w:t>
            </w:r>
          </w:p>
        </w:tc>
        <w:tc>
          <w:tcPr>
            <w:tcW w:w="1660" w:type="dxa"/>
          </w:tcPr>
          <w:p w:rsidR="00B14C59" w:rsidRDefault="00F26203" w:rsidP="009C0E24">
            <w:pPr>
              <w:spacing w:line="240" w:lineRule="exact"/>
            </w:pPr>
            <w:r>
              <w:rPr>
                <w:rFonts w:hint="eastAsia"/>
              </w:rPr>
              <w:t>S</w:t>
            </w:r>
            <w:r>
              <w:t xml:space="preserve">ocio-cultural learning, collaborative and responsive teaching. Teacher support with facilitator, </w:t>
            </w:r>
            <w:proofErr w:type="spellStart"/>
            <w:r>
              <w:t>collanorator</w:t>
            </w:r>
            <w:proofErr w:type="spellEnd"/>
            <w:r>
              <w:t xml:space="preserve"> and responsive caregiver role to supports cultural competence, </w:t>
            </w:r>
            <w:r>
              <w:lastRenderedPageBreak/>
              <w:t>collaboration and holistic development.</w:t>
            </w:r>
          </w:p>
          <w:p w:rsidR="0040528A" w:rsidRDefault="0040528A" w:rsidP="009C0E24">
            <w:pPr>
              <w:spacing w:line="240" w:lineRule="exact"/>
            </w:pPr>
          </w:p>
          <w:p w:rsidR="0040528A" w:rsidRDefault="0040528A" w:rsidP="009C0E24">
            <w:pPr>
              <w:spacing w:line="240" w:lineRule="exact"/>
              <w:rPr>
                <w:rFonts w:hint="eastAsia"/>
              </w:rPr>
            </w:pPr>
            <w:r>
              <w:rPr>
                <w:rFonts w:hint="eastAsia"/>
              </w:rPr>
              <w:t>(</w:t>
            </w:r>
            <w:proofErr w:type="spellStart"/>
            <w:r>
              <w:t>C</w:t>
            </w:r>
            <w:r>
              <w:t>arr</w:t>
            </w:r>
            <w:proofErr w:type="spellEnd"/>
            <w:r>
              <w:t xml:space="preserve"> et. al., 2012)</w:t>
            </w:r>
          </w:p>
        </w:tc>
      </w:tr>
      <w:tr w:rsidR="00B14C59" w:rsidTr="00B14C59">
        <w:tc>
          <w:tcPr>
            <w:tcW w:w="1659" w:type="dxa"/>
          </w:tcPr>
          <w:p w:rsidR="00B14C59" w:rsidRDefault="00B14C59" w:rsidP="009C0E24">
            <w:pPr>
              <w:spacing w:line="240" w:lineRule="exact"/>
              <w:rPr>
                <w:rFonts w:hint="eastAsia"/>
              </w:rPr>
            </w:pPr>
            <w:r>
              <w:rPr>
                <w:rFonts w:hint="eastAsia"/>
              </w:rPr>
              <w:t>O</w:t>
            </w:r>
            <w:r>
              <w:t>utcome and Target Results</w:t>
            </w:r>
          </w:p>
        </w:tc>
        <w:tc>
          <w:tcPr>
            <w:tcW w:w="1659" w:type="dxa"/>
          </w:tcPr>
          <w:p w:rsidR="00B14C59" w:rsidRDefault="00F26203" w:rsidP="009C0E24">
            <w:pPr>
              <w:spacing w:line="240" w:lineRule="exact"/>
            </w:pPr>
            <w:r>
              <w:t>Independent, self-motivated learners with strong foundational skills which focuses on academic and practical skills, independence and social development.</w:t>
            </w:r>
          </w:p>
          <w:p w:rsidR="00A61F10" w:rsidRDefault="00A61F10" w:rsidP="009C0E24">
            <w:pPr>
              <w:spacing w:line="240" w:lineRule="exact"/>
            </w:pPr>
          </w:p>
          <w:p w:rsidR="00A61F10" w:rsidRDefault="00A61F10" w:rsidP="009C0E24">
            <w:pPr>
              <w:spacing w:line="240" w:lineRule="exact"/>
              <w:rPr>
                <w:rFonts w:hint="eastAsia"/>
              </w:rPr>
            </w:pPr>
            <w:r>
              <w:rPr>
                <w:rFonts w:hint="eastAsia"/>
              </w:rPr>
              <w:t>(</w:t>
            </w:r>
            <w:r>
              <w:t>Dohrmann et.al., 2007b)</w:t>
            </w:r>
          </w:p>
        </w:tc>
        <w:tc>
          <w:tcPr>
            <w:tcW w:w="1659" w:type="dxa"/>
          </w:tcPr>
          <w:p w:rsidR="00B14C59" w:rsidRDefault="00F26203" w:rsidP="009C0E24">
            <w:pPr>
              <w:spacing w:line="240" w:lineRule="exact"/>
            </w:pPr>
            <w:r>
              <w:t>Creatively engaged, socially harmonious individuals with a love for learning.</w:t>
            </w:r>
          </w:p>
          <w:p w:rsidR="009006F9" w:rsidRDefault="009006F9" w:rsidP="009C0E24">
            <w:pPr>
              <w:spacing w:line="240" w:lineRule="exact"/>
            </w:pPr>
          </w:p>
          <w:p w:rsidR="009006F9" w:rsidRDefault="009006F9" w:rsidP="009C0E24">
            <w:pPr>
              <w:spacing w:line="240" w:lineRule="exact"/>
              <w:rPr>
                <w:rFonts w:hint="eastAsia"/>
              </w:rPr>
            </w:pPr>
            <w:r>
              <w:rPr>
                <w:rFonts w:hint="eastAsia"/>
              </w:rPr>
              <w:t>(</w:t>
            </w:r>
            <w:r>
              <w:t>Wilson, 2013)</w:t>
            </w:r>
          </w:p>
        </w:tc>
        <w:tc>
          <w:tcPr>
            <w:tcW w:w="1659" w:type="dxa"/>
          </w:tcPr>
          <w:p w:rsidR="00B14C59" w:rsidRDefault="00F26203" w:rsidP="009C0E24">
            <w:pPr>
              <w:spacing w:line="240" w:lineRule="exact"/>
            </w:pPr>
            <w:r>
              <w:rPr>
                <w:rFonts w:hint="eastAsia"/>
              </w:rPr>
              <w:t>W</w:t>
            </w:r>
            <w:r>
              <w:t>ell-rounded individuals with a holistic understanding of the interconnectedness of knowledge.</w:t>
            </w:r>
          </w:p>
          <w:p w:rsidR="009674D4" w:rsidRDefault="009674D4" w:rsidP="009C0E24">
            <w:pPr>
              <w:spacing w:line="240" w:lineRule="exact"/>
            </w:pPr>
          </w:p>
          <w:p w:rsidR="009674D4" w:rsidRDefault="009674D4" w:rsidP="009C0E24">
            <w:pPr>
              <w:spacing w:line="240" w:lineRule="exact"/>
              <w:rPr>
                <w:rFonts w:hint="eastAsia"/>
              </w:rPr>
            </w:pPr>
            <w:r>
              <w:rPr>
                <w:rFonts w:hint="eastAsia"/>
              </w:rPr>
              <w:t>(</w:t>
            </w:r>
            <w:proofErr w:type="spellStart"/>
            <w:r>
              <w:t>Brehony</w:t>
            </w:r>
            <w:proofErr w:type="spellEnd"/>
            <w:r>
              <w:t xml:space="preserve"> et. al., 2001)</w:t>
            </w:r>
          </w:p>
        </w:tc>
        <w:tc>
          <w:tcPr>
            <w:tcW w:w="1660" w:type="dxa"/>
          </w:tcPr>
          <w:p w:rsidR="00B14C59" w:rsidRDefault="00F26203" w:rsidP="009C0E24">
            <w:pPr>
              <w:spacing w:line="240" w:lineRule="exact"/>
            </w:pPr>
            <w:r>
              <w:rPr>
                <w:rFonts w:hint="eastAsia"/>
              </w:rPr>
              <w:t>C</w:t>
            </w:r>
            <w:r>
              <w:t xml:space="preserve">ulturally competent, socially aware individuals who value collaboration and diversity. </w:t>
            </w:r>
          </w:p>
          <w:p w:rsidR="0040528A" w:rsidRDefault="0040528A" w:rsidP="009C0E24">
            <w:pPr>
              <w:spacing w:line="240" w:lineRule="exact"/>
            </w:pPr>
          </w:p>
          <w:p w:rsidR="0040528A" w:rsidRDefault="0040528A" w:rsidP="009C0E24">
            <w:pPr>
              <w:spacing w:line="240" w:lineRule="exact"/>
              <w:rPr>
                <w:rFonts w:hint="eastAsia"/>
              </w:rPr>
            </w:pPr>
            <w:r>
              <w:rPr>
                <w:rFonts w:hint="eastAsia"/>
              </w:rPr>
              <w:t>(</w:t>
            </w:r>
            <w:r>
              <w:t>Griffiths, 2014)</w:t>
            </w:r>
          </w:p>
        </w:tc>
      </w:tr>
    </w:tbl>
    <w:p w:rsidR="00303CE9" w:rsidRPr="00761CA3" w:rsidRDefault="00303CE9" w:rsidP="009C0E24">
      <w:pPr>
        <w:spacing w:line="240" w:lineRule="exact"/>
        <w:rPr>
          <w:rFonts w:hint="eastAsia"/>
        </w:rPr>
      </w:pPr>
    </w:p>
    <w:sectPr w:rsidR="00303CE9" w:rsidRPr="00761CA3">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187A"/>
    <w:multiLevelType w:val="hybridMultilevel"/>
    <w:tmpl w:val="9E0E1406"/>
    <w:lvl w:ilvl="0" w:tplc="AC1420E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99D620E"/>
    <w:multiLevelType w:val="hybridMultilevel"/>
    <w:tmpl w:val="EB48CEF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343D501D"/>
    <w:multiLevelType w:val="hybridMultilevel"/>
    <w:tmpl w:val="7AF22056"/>
    <w:lvl w:ilvl="0" w:tplc="01440F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4A345ED"/>
    <w:multiLevelType w:val="hybridMultilevel"/>
    <w:tmpl w:val="1B12FF56"/>
    <w:lvl w:ilvl="0" w:tplc="2F58CAE8">
      <w:start w:val="1"/>
      <w:numFmt w:val="bullet"/>
      <w:lvlText w:val=""/>
      <w:lvlJc w:val="left"/>
      <w:pPr>
        <w:ind w:left="720" w:hanging="360"/>
      </w:pPr>
      <w:rPr>
        <w:rFonts w:ascii="Symbol" w:hAnsi="Symbol" w:hint="default"/>
      </w:rPr>
    </w:lvl>
    <w:lvl w:ilvl="1" w:tplc="BBFEB4CC">
      <w:start w:val="1"/>
      <w:numFmt w:val="bullet"/>
      <w:lvlText w:val="o"/>
      <w:lvlJc w:val="left"/>
      <w:pPr>
        <w:ind w:left="1440" w:hanging="360"/>
      </w:pPr>
      <w:rPr>
        <w:rFonts w:ascii="Courier New" w:hAnsi="Courier New" w:hint="default"/>
      </w:rPr>
    </w:lvl>
    <w:lvl w:ilvl="2" w:tplc="AA122164">
      <w:start w:val="1"/>
      <w:numFmt w:val="bullet"/>
      <w:lvlText w:val=""/>
      <w:lvlJc w:val="left"/>
      <w:pPr>
        <w:ind w:left="2160" w:hanging="360"/>
      </w:pPr>
      <w:rPr>
        <w:rFonts w:ascii="Wingdings" w:hAnsi="Wingdings" w:hint="default"/>
      </w:rPr>
    </w:lvl>
    <w:lvl w:ilvl="3" w:tplc="583C7DAE">
      <w:start w:val="1"/>
      <w:numFmt w:val="bullet"/>
      <w:lvlText w:val=""/>
      <w:lvlJc w:val="left"/>
      <w:pPr>
        <w:ind w:left="2880" w:hanging="360"/>
      </w:pPr>
      <w:rPr>
        <w:rFonts w:ascii="Symbol" w:hAnsi="Symbol" w:hint="default"/>
      </w:rPr>
    </w:lvl>
    <w:lvl w:ilvl="4" w:tplc="00EA63EE">
      <w:start w:val="1"/>
      <w:numFmt w:val="bullet"/>
      <w:lvlText w:val="o"/>
      <w:lvlJc w:val="left"/>
      <w:pPr>
        <w:ind w:left="3600" w:hanging="360"/>
      </w:pPr>
      <w:rPr>
        <w:rFonts w:ascii="Courier New" w:hAnsi="Courier New" w:hint="default"/>
      </w:rPr>
    </w:lvl>
    <w:lvl w:ilvl="5" w:tplc="05A4B7CA">
      <w:start w:val="1"/>
      <w:numFmt w:val="bullet"/>
      <w:lvlText w:val=""/>
      <w:lvlJc w:val="left"/>
      <w:pPr>
        <w:ind w:left="4320" w:hanging="360"/>
      </w:pPr>
      <w:rPr>
        <w:rFonts w:ascii="Wingdings" w:hAnsi="Wingdings" w:hint="default"/>
      </w:rPr>
    </w:lvl>
    <w:lvl w:ilvl="6" w:tplc="797AA6D2">
      <w:start w:val="1"/>
      <w:numFmt w:val="bullet"/>
      <w:lvlText w:val=""/>
      <w:lvlJc w:val="left"/>
      <w:pPr>
        <w:ind w:left="5040" w:hanging="360"/>
      </w:pPr>
      <w:rPr>
        <w:rFonts w:ascii="Symbol" w:hAnsi="Symbol" w:hint="default"/>
      </w:rPr>
    </w:lvl>
    <w:lvl w:ilvl="7" w:tplc="5A026946">
      <w:start w:val="1"/>
      <w:numFmt w:val="bullet"/>
      <w:lvlText w:val="o"/>
      <w:lvlJc w:val="left"/>
      <w:pPr>
        <w:ind w:left="5760" w:hanging="360"/>
      </w:pPr>
      <w:rPr>
        <w:rFonts w:ascii="Courier New" w:hAnsi="Courier New" w:hint="default"/>
      </w:rPr>
    </w:lvl>
    <w:lvl w:ilvl="8" w:tplc="21E23FB4">
      <w:start w:val="1"/>
      <w:numFmt w:val="bullet"/>
      <w:lvlText w:val=""/>
      <w:lvlJc w:val="left"/>
      <w:pPr>
        <w:ind w:left="6480" w:hanging="360"/>
      </w:pPr>
      <w:rPr>
        <w:rFonts w:ascii="Wingdings" w:hAnsi="Wingdings" w:hint="default"/>
      </w:rPr>
    </w:lvl>
  </w:abstractNum>
  <w:abstractNum w:abstractNumId="4" w15:restartNumberingAfterBreak="0">
    <w:nsid w:val="57BE5B4A"/>
    <w:multiLevelType w:val="hybridMultilevel"/>
    <w:tmpl w:val="8486AA84"/>
    <w:lvl w:ilvl="0" w:tplc="6CEE441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76697931"/>
    <w:multiLevelType w:val="hybridMultilevel"/>
    <w:tmpl w:val="AE0479E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7CEA72F0"/>
    <w:multiLevelType w:val="hybridMultilevel"/>
    <w:tmpl w:val="4F5CE9DE"/>
    <w:lvl w:ilvl="0" w:tplc="22E62B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844438771">
    <w:abstractNumId w:val="3"/>
  </w:num>
  <w:num w:numId="2" w16cid:durableId="2022586285">
    <w:abstractNumId w:val="4"/>
  </w:num>
  <w:num w:numId="3" w16cid:durableId="678704394">
    <w:abstractNumId w:val="2"/>
  </w:num>
  <w:num w:numId="4" w16cid:durableId="1716199269">
    <w:abstractNumId w:val="1"/>
  </w:num>
  <w:num w:numId="5" w16cid:durableId="608045867">
    <w:abstractNumId w:val="6"/>
  </w:num>
  <w:num w:numId="6" w16cid:durableId="2027322671">
    <w:abstractNumId w:val="0"/>
  </w:num>
  <w:num w:numId="7" w16cid:durableId="2662298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8EC"/>
    <w:rsid w:val="00086C81"/>
    <w:rsid w:val="00091C55"/>
    <w:rsid w:val="000E4264"/>
    <w:rsid w:val="0014125E"/>
    <w:rsid w:val="001450C3"/>
    <w:rsid w:val="00146B15"/>
    <w:rsid w:val="001570DD"/>
    <w:rsid w:val="00177DDF"/>
    <w:rsid w:val="001D1F97"/>
    <w:rsid w:val="001D29E3"/>
    <w:rsid w:val="00282440"/>
    <w:rsid w:val="002C0EF4"/>
    <w:rsid w:val="002F5A67"/>
    <w:rsid w:val="00303CE9"/>
    <w:rsid w:val="00320579"/>
    <w:rsid w:val="003471F0"/>
    <w:rsid w:val="003A004F"/>
    <w:rsid w:val="003B238E"/>
    <w:rsid w:val="0040528A"/>
    <w:rsid w:val="00416919"/>
    <w:rsid w:val="004722DF"/>
    <w:rsid w:val="004D1D1F"/>
    <w:rsid w:val="005267DD"/>
    <w:rsid w:val="00630C14"/>
    <w:rsid w:val="00693E27"/>
    <w:rsid w:val="006D3BBE"/>
    <w:rsid w:val="007312C0"/>
    <w:rsid w:val="007513B5"/>
    <w:rsid w:val="007575E7"/>
    <w:rsid w:val="00761CA3"/>
    <w:rsid w:val="00794A14"/>
    <w:rsid w:val="007A2426"/>
    <w:rsid w:val="007E7859"/>
    <w:rsid w:val="00804FA9"/>
    <w:rsid w:val="00810CF8"/>
    <w:rsid w:val="00847E09"/>
    <w:rsid w:val="00853089"/>
    <w:rsid w:val="00860053"/>
    <w:rsid w:val="008A0615"/>
    <w:rsid w:val="008A2E50"/>
    <w:rsid w:val="008A3AE5"/>
    <w:rsid w:val="008B07D8"/>
    <w:rsid w:val="008B231E"/>
    <w:rsid w:val="009006F9"/>
    <w:rsid w:val="009446A1"/>
    <w:rsid w:val="009674D4"/>
    <w:rsid w:val="009C0E24"/>
    <w:rsid w:val="009D7A19"/>
    <w:rsid w:val="00A028D0"/>
    <w:rsid w:val="00A12B52"/>
    <w:rsid w:val="00A25347"/>
    <w:rsid w:val="00A34312"/>
    <w:rsid w:val="00A61F10"/>
    <w:rsid w:val="00A94156"/>
    <w:rsid w:val="00AC68E2"/>
    <w:rsid w:val="00AD7497"/>
    <w:rsid w:val="00B12A8E"/>
    <w:rsid w:val="00B14C59"/>
    <w:rsid w:val="00B668CF"/>
    <w:rsid w:val="00B66FD0"/>
    <w:rsid w:val="00BB3A69"/>
    <w:rsid w:val="00BE28EC"/>
    <w:rsid w:val="00BE774B"/>
    <w:rsid w:val="00BF1150"/>
    <w:rsid w:val="00C3226E"/>
    <w:rsid w:val="00C5792B"/>
    <w:rsid w:val="00C90E5E"/>
    <w:rsid w:val="00CB4C0E"/>
    <w:rsid w:val="00DE12AC"/>
    <w:rsid w:val="00E03F33"/>
    <w:rsid w:val="00E47FA5"/>
    <w:rsid w:val="00E9480A"/>
    <w:rsid w:val="00EB114C"/>
    <w:rsid w:val="00EF0333"/>
    <w:rsid w:val="00F26203"/>
    <w:rsid w:val="00F83FC5"/>
    <w:rsid w:val="00FD03D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92E5"/>
  <w15:chartTrackingRefBased/>
  <w15:docId w15:val="{9399F3F3-0A5A-0744-9821-F5DC51731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D03D6"/>
    <w:rPr>
      <w:rFonts w:ascii="Times New Roman" w:eastAsia="Times New Roman" w:hAnsi="Times New Roman" w:cs="Times New Roman"/>
      <w:kern w:val="0"/>
      <w:lang w:val="en-GB"/>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D03D6"/>
    <w:pPr>
      <w:ind w:left="720"/>
      <w:contextualSpacing/>
    </w:pPr>
  </w:style>
  <w:style w:type="table" w:styleId="a4">
    <w:name w:val="Table Grid"/>
    <w:basedOn w:val="a1"/>
    <w:uiPriority w:val="39"/>
    <w:rsid w:val="00B14C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Strong"/>
    <w:basedOn w:val="a0"/>
    <w:uiPriority w:val="22"/>
    <w:qFormat/>
    <w:rsid w:val="00B14C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9</Pages>
  <Words>3559</Words>
  <Characters>20287</Characters>
  <Application>Microsoft Office Word</Application>
  <DocSecurity>0</DocSecurity>
  <Lines>169</Lines>
  <Paragraphs>47</Paragraphs>
  <ScaleCrop>false</ScaleCrop>
  <Company/>
  <LinksUpToDate>false</LinksUpToDate>
  <CharactersWithSpaces>23799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23</cp:revision>
  <dcterms:created xsi:type="dcterms:W3CDTF">2024-01-07T11:45:00Z</dcterms:created>
  <dcterms:modified xsi:type="dcterms:W3CDTF">2024-01-14T14:56:00Z</dcterms:modified>
</cp:coreProperties>
</file>