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1B4BE" w14:textId="77777777" w:rsidR="00282836" w:rsidRDefault="00282836" w:rsidP="00282836">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6F059EF6" wp14:editId="6A48D69F">
            <wp:extent cx="1910080" cy="640080"/>
            <wp:effectExtent l="0" t="0" r="0" b="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a:noFill/>
                    </a:ln>
                    <a:effectLst/>
                  </pic:spPr>
                </pic:pic>
              </a:graphicData>
            </a:graphic>
          </wp:inline>
        </w:drawing>
      </w:r>
    </w:p>
    <w:p w14:paraId="6CFFC9E4" w14:textId="77777777" w:rsidR="00282836" w:rsidRDefault="00282836" w:rsidP="00282836">
      <w:pPr>
        <w:rPr>
          <w:rFonts w:ascii="Georgia" w:eastAsia="Georgia" w:hAnsi="Georgia" w:cs="Georgia"/>
          <w:color w:val="000000"/>
          <w:sz w:val="21"/>
          <w:szCs w:val="21"/>
          <w:u w:color="000000"/>
        </w:rPr>
      </w:pPr>
    </w:p>
    <w:p w14:paraId="2BF12D1C" w14:textId="77777777" w:rsidR="00282836" w:rsidRDefault="00282836" w:rsidP="00282836">
      <w:pPr>
        <w:rPr>
          <w:rFonts w:ascii="Georgia" w:eastAsia="Georgia" w:hAnsi="Georgia" w:cs="Georgia"/>
          <w:color w:val="000000"/>
          <w:sz w:val="21"/>
          <w:szCs w:val="21"/>
          <w:u w:color="000000"/>
        </w:rPr>
      </w:pPr>
    </w:p>
    <w:p w14:paraId="5E5C599F" w14:textId="77777777" w:rsidR="00282836" w:rsidRDefault="00282836" w:rsidP="00282836">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17E7096C" w14:textId="77777777" w:rsidR="00282836" w:rsidRDefault="00282836" w:rsidP="00282836">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156133DA" w14:textId="77777777" w:rsidR="00282836" w:rsidRDefault="00282836" w:rsidP="00282836">
      <w:pPr>
        <w:pStyle w:val="Body"/>
        <w:rPr>
          <w:rFonts w:ascii="Arial" w:eastAsia="Arial" w:hAnsi="Arial" w:cs="Arial"/>
          <w:sz w:val="28"/>
          <w:szCs w:val="28"/>
          <w:u w:color="000000"/>
        </w:rPr>
      </w:pPr>
    </w:p>
    <w:p w14:paraId="4D0EEDD6" w14:textId="77777777" w:rsidR="00282836" w:rsidRDefault="00282836" w:rsidP="00282836">
      <w:pPr>
        <w:pStyle w:val="Heading3"/>
        <w:spacing w:before="0"/>
        <w:ind w:left="720"/>
        <w:jc w:val="center"/>
        <w:rPr>
          <w:rFonts w:ascii="Tahoma Bold" w:eastAsia="Tahoma Bold" w:hAnsi="Tahoma Bold" w:cs="Tahoma Bold"/>
          <w:sz w:val="20"/>
          <w:szCs w:val="20"/>
          <w:u w:color="000000"/>
        </w:rPr>
      </w:pPr>
      <w:r>
        <w:rPr>
          <w:rFonts w:ascii="Tahoma Bold" w:hAnsi="Tahoma Bold"/>
          <w:sz w:val="20"/>
          <w:szCs w:val="20"/>
          <w:u w:color="000000"/>
        </w:rPr>
        <w:t xml:space="preserve">THIS SHEET MUST BE THE FIRST PAGE OF THE ASSIGNMENT YOU ARE </w:t>
      </w:r>
      <w:proofErr w:type="gramStart"/>
      <w:r>
        <w:rPr>
          <w:rFonts w:ascii="Tahoma Bold" w:hAnsi="Tahoma Bold"/>
          <w:sz w:val="20"/>
          <w:szCs w:val="20"/>
          <w:u w:color="000000"/>
        </w:rPr>
        <w:t>SUBMITTING  (</w:t>
      </w:r>
      <w:proofErr w:type="gramEnd"/>
      <w:r>
        <w:rPr>
          <w:rFonts w:ascii="Tahoma Bold" w:hAnsi="Tahoma Bold"/>
          <w:sz w:val="20"/>
          <w:szCs w:val="20"/>
          <w:u w:color="000000"/>
        </w:rPr>
        <w:t>DO NOT SEND AS A SEPARATE FILE)</w:t>
      </w:r>
    </w:p>
    <w:p w14:paraId="50C71B0F" w14:textId="77777777" w:rsidR="00282836" w:rsidRDefault="00282836" w:rsidP="00282836">
      <w:pPr>
        <w:pStyle w:val="Heading3"/>
        <w:spacing w:before="0"/>
        <w:ind w:left="720"/>
        <w:jc w:val="center"/>
        <w:rPr>
          <w:rFonts w:ascii="Trebuchet MS" w:eastAsia="Trebuchet MS" w:hAnsi="Trebuchet MS" w:cs="Trebuchet MS"/>
          <w:b/>
          <w:bCs/>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282836" w14:paraId="3F283E10" w14:textId="77777777" w:rsidTr="006D727F">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165F302" w14:textId="77777777" w:rsidR="00282836" w:rsidRDefault="00282836" w:rsidP="006D727F">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282836" w14:paraId="3F436D81" w14:textId="77777777" w:rsidTr="006D727F">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5E1B758" w14:textId="77777777" w:rsidR="00282836" w:rsidRDefault="00282836" w:rsidP="006D727F">
            <w:pPr>
              <w:ind w:right="34"/>
            </w:pPr>
            <w:r>
              <w:rPr>
                <w:rFonts w:ascii="Arial" w:eastAsia="Arial Unicode MS" w:hAnsi="Arial" w:cs="Arial Unicode MS"/>
                <w:color w:val="000000"/>
                <w:sz w:val="22"/>
                <w:szCs w:val="22"/>
                <w:u w:color="000000"/>
              </w:rPr>
              <w:t>Student Name: Ying Tin Li</w:t>
            </w:r>
          </w:p>
        </w:tc>
      </w:tr>
      <w:tr w:rsidR="00282836" w14:paraId="1AEC1FD5" w14:textId="77777777" w:rsidTr="006D727F">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8CCD318" w14:textId="77777777" w:rsidR="00282836" w:rsidRPr="0041524A" w:rsidRDefault="00282836" w:rsidP="006D727F">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Module code:  </w:t>
            </w:r>
            <w:r w:rsidRPr="0041524A">
              <w:rPr>
                <w:rFonts w:ascii="Arial" w:eastAsia="Arial Unicode MS" w:hAnsi="Arial" w:cs="Arial Unicode MS"/>
                <w:color w:val="000000"/>
                <w:sz w:val="22"/>
                <w:szCs w:val="22"/>
                <w:u w:color="000000"/>
              </w:rPr>
              <w:t>HPCA7023</w:t>
            </w:r>
          </w:p>
          <w:p w14:paraId="04CB0269" w14:textId="77777777" w:rsidR="00282836" w:rsidRDefault="00282836" w:rsidP="006D727F">
            <w:pPr>
              <w:ind w:right="34"/>
              <w:rPr>
                <w:rFonts w:ascii="Arial" w:eastAsia="Arial" w:hAnsi="Arial" w:cs="Arial"/>
                <w:color w:val="000000"/>
                <w:sz w:val="22"/>
                <w:szCs w:val="22"/>
                <w:u w:color="000000"/>
              </w:rPr>
            </w:pPr>
          </w:p>
          <w:p w14:paraId="7B281C94" w14:textId="77777777" w:rsidR="00282836" w:rsidRDefault="00282836" w:rsidP="006D727F">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Module title:  Ecology and Spirituality</w:t>
            </w:r>
          </w:p>
          <w:p w14:paraId="4CDD60F0" w14:textId="77777777" w:rsidR="00282836" w:rsidRDefault="00282836" w:rsidP="006D727F">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3DCA4BD" w14:textId="77777777" w:rsidR="00282836" w:rsidRDefault="00282836" w:rsidP="006D727F">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Student ID number:  </w:t>
            </w:r>
          </w:p>
          <w:p w14:paraId="22A8C06D" w14:textId="77777777" w:rsidR="00282836" w:rsidRDefault="00282836" w:rsidP="006D727F">
            <w:pPr>
              <w:ind w:right="34"/>
            </w:pPr>
          </w:p>
          <w:p w14:paraId="3EEAE04D" w14:textId="77777777" w:rsidR="00282836" w:rsidRPr="0041524A" w:rsidRDefault="00282836" w:rsidP="006D727F">
            <w:pPr>
              <w:ind w:right="34"/>
              <w:rPr>
                <w:rFonts w:ascii="Arial" w:hAnsi="Arial" w:cs="Arial"/>
                <w:sz w:val="22"/>
                <w:szCs w:val="22"/>
              </w:rPr>
            </w:pPr>
            <w:r w:rsidRPr="0041524A">
              <w:rPr>
                <w:rFonts w:ascii="Arial" w:hAnsi="Arial" w:cs="Arial"/>
                <w:sz w:val="22"/>
                <w:szCs w:val="22"/>
              </w:rPr>
              <w:t>2318514</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3ABC77B" w14:textId="77777777" w:rsidR="00282836" w:rsidRDefault="00282836" w:rsidP="006D727F">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0010ADE7" w14:textId="77777777" w:rsidR="00282836" w:rsidRDefault="00282836" w:rsidP="006D727F">
            <w:pPr>
              <w:ind w:right="34"/>
            </w:pPr>
            <w:r>
              <w:rPr>
                <w:rFonts w:ascii="Arial" w:eastAsia="Arial Unicode MS" w:hAnsi="Arial" w:cs="Arial Unicode MS"/>
                <w:color w:val="000000"/>
                <w:sz w:val="22"/>
                <w:szCs w:val="22"/>
                <w:u w:color="000000"/>
              </w:rPr>
              <w:t>No</w:t>
            </w:r>
          </w:p>
        </w:tc>
      </w:tr>
      <w:tr w:rsidR="00282836" w14:paraId="26B58B9B" w14:textId="77777777" w:rsidTr="006D727F">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F8DE899" w14:textId="77777777" w:rsidR="00282836" w:rsidRDefault="00282836" w:rsidP="006D727F">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tutor:  </w:t>
            </w:r>
            <w:proofErr w:type="spellStart"/>
            <w:r w:rsidRPr="0041524A">
              <w:rPr>
                <w:rFonts w:ascii="Arial" w:eastAsia="Arial Unicode MS" w:hAnsi="Arial" w:cs="Arial Unicode MS"/>
                <w:color w:val="000000"/>
                <w:sz w:val="22"/>
                <w:szCs w:val="22"/>
                <w:u w:color="000000"/>
              </w:rPr>
              <w:t>Dr.</w:t>
            </w:r>
            <w:proofErr w:type="spellEnd"/>
            <w:r w:rsidRPr="0041524A">
              <w:rPr>
                <w:rFonts w:ascii="Arial" w:eastAsia="Arial Unicode MS" w:hAnsi="Arial" w:cs="Arial Unicode MS"/>
                <w:color w:val="000000"/>
                <w:sz w:val="22"/>
                <w:szCs w:val="22"/>
                <w:u w:color="000000"/>
              </w:rPr>
              <w:t xml:space="preserve"> Jack Hunter</w:t>
            </w:r>
          </w:p>
          <w:p w14:paraId="3221223B" w14:textId="77777777" w:rsidR="00282836" w:rsidRDefault="00282836" w:rsidP="006D727F">
            <w:pPr>
              <w:ind w:right="34"/>
              <w:rPr>
                <w:rFonts w:ascii="Arial" w:eastAsia="Arial" w:hAnsi="Arial" w:cs="Arial"/>
                <w:color w:val="000000"/>
                <w:sz w:val="22"/>
                <w:szCs w:val="22"/>
                <w:u w:color="000000"/>
              </w:rPr>
            </w:pPr>
          </w:p>
          <w:p w14:paraId="3C2AF372" w14:textId="77777777" w:rsidR="00282836" w:rsidRDefault="00282836" w:rsidP="006D727F">
            <w:pPr>
              <w:ind w:right="34"/>
              <w:rPr>
                <w:rFonts w:ascii="Arial" w:eastAsia="Arial" w:hAnsi="Arial" w:cs="Arial"/>
                <w:color w:val="000000"/>
                <w:sz w:val="22"/>
                <w:szCs w:val="22"/>
                <w:u w:color="000000"/>
              </w:rPr>
            </w:pPr>
          </w:p>
          <w:p w14:paraId="56CA373A" w14:textId="77777777" w:rsidR="00282836" w:rsidRDefault="00282836" w:rsidP="006D727F">
            <w:pPr>
              <w:ind w:right="34"/>
            </w:pPr>
            <w:r>
              <w:rPr>
                <w:rFonts w:ascii="Arial" w:eastAsia="Arial Unicode MS" w:hAnsi="Arial" w:cs="Arial Unicode MS"/>
                <w:color w:val="000000"/>
                <w:sz w:val="22"/>
                <w:szCs w:val="22"/>
                <w:u w:color="000000"/>
              </w:rPr>
              <w:t>Assignment due date: 16 November 2023</w:t>
            </w:r>
          </w:p>
        </w:tc>
      </w:tr>
      <w:tr w:rsidR="00282836" w14:paraId="44C750F7" w14:textId="77777777" w:rsidTr="006D727F">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B9837D" w14:textId="77777777" w:rsidR="00282836" w:rsidRDefault="00282836" w:rsidP="006D727F">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70F62581" w14:textId="77777777" w:rsidR="00282836" w:rsidRDefault="00282836" w:rsidP="006D727F">
            <w:pPr>
              <w:pStyle w:val="Body"/>
              <w:rPr>
                <w:rFonts w:ascii="Arial" w:eastAsia="Arial" w:hAnsi="Arial" w:cs="Arial"/>
                <w:u w:color="000000"/>
                <w:lang w:val="en-US"/>
              </w:rPr>
            </w:pPr>
          </w:p>
          <w:p w14:paraId="2E09B090" w14:textId="77777777" w:rsidR="00282836" w:rsidRDefault="00282836" w:rsidP="006D727F">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w:t>
            </w:r>
          </w:p>
        </w:tc>
      </w:tr>
      <w:tr w:rsidR="00282836" w14:paraId="1246C394" w14:textId="77777777" w:rsidTr="006D727F">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2D79E69A" w14:textId="77777777" w:rsidR="00282836" w:rsidRDefault="00282836" w:rsidP="006D727F">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I confirm that this is my original work and that I have adhered to the University policy on plagiarism.</w:t>
            </w:r>
          </w:p>
          <w:p w14:paraId="389077BD" w14:textId="77777777" w:rsidR="00282836" w:rsidRDefault="00282836" w:rsidP="006D727F">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Signed (type your name </w:t>
            </w:r>
            <w:proofErr w:type="gramStart"/>
            <w:r>
              <w:rPr>
                <w:rFonts w:ascii="Arial" w:eastAsia="Arial Unicode MS" w:hAnsi="Arial" w:cs="Arial Unicode MS"/>
                <w:color w:val="000000"/>
                <w:sz w:val="22"/>
                <w:szCs w:val="22"/>
                <w:u w:color="000000"/>
              </w:rPr>
              <w:t>in)…</w:t>
            </w:r>
            <w:proofErr w:type="gramEnd"/>
            <w:r>
              <w:rPr>
                <w:rFonts w:ascii="Arial" w:eastAsia="Arial Unicode MS" w:hAnsi="Arial" w:cs="Arial Unicode MS"/>
                <w:color w:val="000000"/>
                <w:sz w:val="22"/>
                <w:szCs w:val="22"/>
                <w:u w:color="000000"/>
              </w:rPr>
              <w:t>……Ying Tin Li……………………………………</w:t>
            </w:r>
          </w:p>
          <w:p w14:paraId="194E66AD" w14:textId="77777777" w:rsidR="00282836" w:rsidRDefault="00282836" w:rsidP="006D727F">
            <w:pPr>
              <w:ind w:right="34"/>
              <w:rPr>
                <w:rFonts w:ascii="Calibri" w:eastAsia="Calibri" w:hAnsi="Calibri" w:cs="Calibri"/>
                <w:b/>
                <w:bCs/>
                <w:color w:val="000000"/>
                <w:sz w:val="44"/>
                <w:szCs w:val="44"/>
                <w:u w:color="000000"/>
              </w:rPr>
            </w:pPr>
            <w:r>
              <w:rPr>
                <w:noProof/>
              </w:rPr>
              <mc:AlternateContent>
                <mc:Choice Requires="wpi">
                  <w:drawing>
                    <wp:anchor distT="6120" distB="6600" distL="120420" distR="121030" simplePos="0" relativeHeight="251659264" behindDoc="0" locked="0" layoutInCell="1" allowOverlap="1" wp14:anchorId="137C680D" wp14:editId="26B079F7">
                      <wp:simplePos x="0" y="0"/>
                      <wp:positionH relativeFrom="column">
                        <wp:posOffset>5068340</wp:posOffset>
                      </wp:positionH>
                      <wp:positionV relativeFrom="paragraph">
                        <wp:posOffset>76605</wp:posOffset>
                      </wp:positionV>
                      <wp:extent cx="128270" cy="213360"/>
                      <wp:effectExtent l="38100" t="38100" r="24130" b="27940"/>
                      <wp:wrapNone/>
                      <wp:docPr id="67612157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w14:cNvContentPartPr>
                            </w14:nvContentPartPr>
                            <w14:xfrm>
                              <a:off x="0" y="0"/>
                              <a:ext cx="128270" cy="213360"/>
                            </w14:xfrm>
                          </w14:contentPart>
                        </a:graphicData>
                      </a:graphic>
                      <wp14:sizeRelH relativeFrom="page">
                        <wp14:pctWidth>0</wp14:pctWidth>
                      </wp14:sizeRelH>
                      <wp14:sizeRelV relativeFrom="page">
                        <wp14:pctHeight>0</wp14:pctHeight>
                      </wp14:sizeRelV>
                    </wp:anchor>
                  </w:drawing>
                </mc:Choice>
                <mc:Fallback>
                  <w:pict>
                    <v:shapetype w14:anchorId="0E8BA1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98.6pt;margin-top:5.55pt;width:11.05pt;height:17.75pt;z-index:251659264;visibility:visible;mso-wrap-style:square;mso-width-percent:0;mso-height-percent:0;mso-wrap-distance-left:3.345mm;mso-wrap-distance-top:.17mm;mso-wrap-distance-right:3.36194mm;mso-wrap-distance-bottom:.18333mm;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">
                      <v:imagedata r:id="rId9" o:title=""/>
                      <o:lock v:ext="edit" aspectratio="f"/>
                    </v:shape>
                  </w:pict>
                </mc:Fallback>
              </mc:AlternateContent>
            </w: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6FC5CC98" w14:textId="77777777" w:rsidR="00282836" w:rsidRDefault="00282836" w:rsidP="006D727F">
            <w:pPr>
              <w:ind w:right="34"/>
            </w:pPr>
            <w:r>
              <w:rPr>
                <w:rFonts w:ascii="Calibri" w:eastAsia="Arial Unicode MS" w:hAnsi="Calibri" w:cs="Arial Unicode MS"/>
                <w:b/>
                <w:bCs/>
                <w:color w:val="000000"/>
                <w:u w:color="000000"/>
              </w:rPr>
              <w:t>(as a substitute for your signature) to confirm that you agree to the above declaration.</w:t>
            </w:r>
          </w:p>
        </w:tc>
      </w:tr>
      <w:tr w:rsidR="00282836" w14:paraId="7DBE57CE" w14:textId="77777777" w:rsidTr="006D727F">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C9CEDF" w14:textId="77777777" w:rsidR="00282836" w:rsidRDefault="00282836" w:rsidP="006D727F">
            <w:pPr>
              <w:pStyle w:val="Body"/>
              <w:rPr>
                <w:rFonts w:ascii="Arial" w:eastAsia="Arial" w:hAnsi="Arial" w:cs="Arial"/>
                <w:b/>
                <w:bCs/>
                <w:u w:color="000000"/>
                <w:lang w:val="en-US"/>
              </w:rPr>
            </w:pPr>
          </w:p>
          <w:p w14:paraId="3C120D24" w14:textId="77777777" w:rsidR="00282836" w:rsidRDefault="00282836" w:rsidP="006D727F">
            <w:pPr>
              <w:pStyle w:val="Body"/>
              <w:rPr>
                <w:rFonts w:ascii="Arial" w:eastAsia="Arial" w:hAnsi="Arial" w:cs="Arial"/>
                <w:b/>
                <w:bCs/>
                <w:u w:color="000000"/>
              </w:rPr>
            </w:pPr>
            <w:r>
              <w:rPr>
                <w:rFonts w:ascii="Arial" w:hAnsi="Arial"/>
                <w:b/>
                <w:bCs/>
                <w:u w:color="000000"/>
                <w:lang w:val="en-US"/>
              </w:rPr>
              <w:t>Assignment Mark</w:t>
            </w:r>
          </w:p>
          <w:p w14:paraId="1B8EE689" w14:textId="77777777" w:rsidR="00282836" w:rsidRDefault="00282836" w:rsidP="006D727F">
            <w:pPr>
              <w:pStyle w:val="Body"/>
              <w:rPr>
                <w:rFonts w:ascii="Arial" w:eastAsia="Arial" w:hAnsi="Arial" w:cs="Arial"/>
                <w:sz w:val="20"/>
                <w:szCs w:val="20"/>
                <w:u w:color="000000"/>
                <w:lang w:val="en-US"/>
              </w:rPr>
            </w:pPr>
          </w:p>
          <w:p w14:paraId="542EE20C" w14:textId="77777777" w:rsidR="00282836" w:rsidRDefault="00282836" w:rsidP="006D727F">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25A2BCC1" w14:textId="77777777" w:rsidR="00282836" w:rsidRDefault="00282836" w:rsidP="006D727F">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6F2FFC25" w14:textId="77777777" w:rsidR="00282836" w:rsidRDefault="00282836" w:rsidP="006D727F">
            <w:pPr>
              <w:ind w:left="142" w:right="34"/>
              <w:rPr>
                <w:rFonts w:ascii="Arial" w:eastAsia="Arial" w:hAnsi="Arial" w:cs="Arial"/>
                <w:b/>
                <w:bCs/>
                <w:color w:val="000000"/>
                <w:sz w:val="22"/>
                <w:szCs w:val="22"/>
                <w:u w:color="000000"/>
              </w:rPr>
            </w:pPr>
          </w:p>
          <w:p w14:paraId="1EE914F3" w14:textId="77777777" w:rsidR="00282836" w:rsidRDefault="00282836" w:rsidP="006D727F">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6ED56B57" w14:textId="77777777" w:rsidR="00282836" w:rsidRDefault="00282836" w:rsidP="006D727F">
            <w:pPr>
              <w:rPr>
                <w:rFonts w:ascii="Arial" w:eastAsia="Arial" w:hAnsi="Arial" w:cs="Arial"/>
                <w:b/>
                <w:bCs/>
                <w:color w:val="000000"/>
                <w:sz w:val="22"/>
                <w:szCs w:val="22"/>
                <w:u w:color="000000"/>
              </w:rPr>
            </w:pPr>
          </w:p>
          <w:p w14:paraId="0C83EA3C" w14:textId="77777777" w:rsidR="00282836" w:rsidRDefault="00282836" w:rsidP="006D727F">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3BBDBC6A" w14:textId="77777777" w:rsidR="00282836" w:rsidRDefault="00282836" w:rsidP="006D727F">
            <w:pPr>
              <w:rPr>
                <w:rFonts w:ascii="Arial" w:eastAsia="Arial" w:hAnsi="Arial" w:cs="Arial"/>
                <w:b/>
                <w:bCs/>
                <w:color w:val="000000"/>
                <w:sz w:val="22"/>
                <w:szCs w:val="22"/>
                <w:u w:color="000000"/>
              </w:rPr>
            </w:pPr>
          </w:p>
          <w:p w14:paraId="78F20652" w14:textId="77777777" w:rsidR="00282836" w:rsidRDefault="00282836" w:rsidP="006D727F">
            <w:pPr>
              <w:rPr>
                <w:rFonts w:ascii="Arial" w:eastAsia="Arial" w:hAnsi="Arial" w:cs="Arial"/>
                <w:b/>
                <w:bCs/>
                <w:color w:val="000000"/>
                <w:sz w:val="22"/>
                <w:szCs w:val="22"/>
                <w:u w:color="000000"/>
              </w:rPr>
            </w:pPr>
          </w:p>
          <w:p w14:paraId="77E9737E" w14:textId="77777777" w:rsidR="00282836" w:rsidRDefault="00282836" w:rsidP="006D727F">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 xml:space="preserve">For completion by Marker </w:t>
            </w:r>
            <w:proofErr w:type="gramStart"/>
            <w:r>
              <w:rPr>
                <w:rFonts w:ascii="Arial" w:eastAsia="Arial Unicode MS" w:hAnsi="Arial" w:cs="Arial Unicode MS"/>
                <w:b/>
                <w:bCs/>
                <w:color w:val="000000"/>
                <w:sz w:val="22"/>
                <w:szCs w:val="22"/>
                <w:u w:color="000000"/>
              </w:rPr>
              <w:t>1 :</w:t>
            </w:r>
            <w:proofErr w:type="gramEnd"/>
          </w:p>
          <w:p w14:paraId="5200A4C7" w14:textId="77777777" w:rsidR="00282836" w:rsidRDefault="00282836" w:rsidP="006D727F">
            <w:pPr>
              <w:spacing w:before="100" w:after="100"/>
            </w:pPr>
            <w:r>
              <w:rPr>
                <w:rFonts w:ascii="Arial" w:eastAsia="Arial Unicode MS" w:hAnsi="Arial" w:cs="Arial Unicode MS"/>
                <w:color w:val="000000"/>
                <w:sz w:val="22"/>
                <w:szCs w:val="22"/>
                <w:u w:color="000000"/>
              </w:rPr>
              <w:t>Comments:</w:t>
            </w:r>
          </w:p>
        </w:tc>
      </w:tr>
      <w:tr w:rsidR="00282836" w14:paraId="73380C56" w14:textId="77777777" w:rsidTr="006D727F">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A3B8129" w14:textId="77777777" w:rsidR="00282836" w:rsidRDefault="00282836" w:rsidP="006D727F">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27D6B705" w14:textId="77777777" w:rsidR="00282836" w:rsidRDefault="00282836" w:rsidP="006D727F">
            <w:pPr>
              <w:spacing w:before="100" w:after="100"/>
              <w:ind w:left="142" w:right="34"/>
            </w:pPr>
            <w:r>
              <w:rPr>
                <w:rFonts w:ascii="Arial" w:eastAsia="Arial Unicode MS" w:hAnsi="Arial" w:cs="Arial Unicode MS"/>
                <w:color w:val="000000"/>
                <w:sz w:val="22"/>
                <w:szCs w:val="22"/>
                <w:u w:color="000000"/>
              </w:rPr>
              <w:t>Date:</w:t>
            </w:r>
          </w:p>
        </w:tc>
      </w:tr>
      <w:tr w:rsidR="00282836" w14:paraId="1483FFA2" w14:textId="77777777" w:rsidTr="006D727F">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E310F" w14:textId="77777777" w:rsidR="00282836" w:rsidRDefault="00282836" w:rsidP="006D727F">
            <w:pPr>
              <w:rPr>
                <w:rFonts w:ascii="Arial" w:eastAsia="Arial" w:hAnsi="Arial" w:cs="Arial"/>
                <w:i/>
                <w:iCs/>
                <w:color w:val="000000"/>
                <w:sz w:val="22"/>
                <w:szCs w:val="22"/>
                <w:u w:color="000000"/>
              </w:rPr>
            </w:pPr>
          </w:p>
          <w:p w14:paraId="14ECE2FF" w14:textId="77777777" w:rsidR="00282836" w:rsidRDefault="00282836" w:rsidP="006D727F">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5ECCFC3E" w14:textId="77777777" w:rsidR="00282836" w:rsidRDefault="00282836" w:rsidP="006D727F">
            <w:pPr>
              <w:rPr>
                <w:rFonts w:ascii="Arial" w:eastAsia="Arial" w:hAnsi="Arial" w:cs="Arial"/>
                <w:b/>
                <w:bCs/>
                <w:color w:val="000000"/>
                <w:sz w:val="22"/>
                <w:szCs w:val="22"/>
                <w:u w:color="000000"/>
              </w:rPr>
            </w:pPr>
          </w:p>
          <w:p w14:paraId="78F5CBC8" w14:textId="77777777" w:rsidR="00282836" w:rsidRDefault="00282836" w:rsidP="006D727F">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0897C221" w14:textId="77777777" w:rsidR="00282836" w:rsidRDefault="00282836" w:rsidP="006D727F">
            <w:pPr>
              <w:rPr>
                <w:rFonts w:ascii="Arial" w:eastAsia="Arial" w:hAnsi="Arial" w:cs="Arial"/>
                <w:color w:val="000000"/>
                <w:sz w:val="22"/>
                <w:szCs w:val="22"/>
                <w:u w:color="000000"/>
              </w:rPr>
            </w:pPr>
          </w:p>
          <w:p w14:paraId="40FF12E0" w14:textId="77777777" w:rsidR="00282836" w:rsidRDefault="00282836" w:rsidP="006D727F"/>
        </w:tc>
      </w:tr>
      <w:tr w:rsidR="00282836" w14:paraId="4F1889DC" w14:textId="77777777" w:rsidTr="006D727F">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29EAE" w14:textId="77777777" w:rsidR="00282836" w:rsidRDefault="00282836" w:rsidP="006D727F">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BE2EDC" w14:textId="77777777" w:rsidR="00282836" w:rsidRDefault="00282836" w:rsidP="006D727F">
            <w:r>
              <w:rPr>
                <w:rFonts w:ascii="Arial" w:eastAsia="Arial Unicode MS" w:hAnsi="Arial" w:cs="Arial Unicode MS"/>
                <w:color w:val="000000"/>
                <w:sz w:val="22"/>
                <w:szCs w:val="22"/>
                <w:u w:color="000000"/>
              </w:rPr>
              <w:t>Date:</w:t>
            </w:r>
          </w:p>
        </w:tc>
      </w:tr>
      <w:tr w:rsidR="00282836" w14:paraId="5832C91F" w14:textId="77777777" w:rsidTr="006D727F">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6D91E3" w14:textId="77777777" w:rsidR="00282836" w:rsidRDefault="00282836" w:rsidP="006D727F">
            <w:pPr>
              <w:pStyle w:val="Body"/>
              <w:rPr>
                <w:rFonts w:ascii="Arial" w:eastAsia="Arial" w:hAnsi="Arial" w:cs="Arial"/>
                <w:b/>
                <w:bCs/>
                <w:u w:color="000000"/>
              </w:rPr>
            </w:pPr>
            <w:r>
              <w:rPr>
                <w:rFonts w:ascii="Arial" w:hAnsi="Arial"/>
                <w:b/>
                <w:bCs/>
                <w:u w:color="000000"/>
                <w:lang w:val="en-US"/>
              </w:rPr>
              <w:t>AGREED INTERNAL MARK (where necessary):</w:t>
            </w:r>
          </w:p>
          <w:p w14:paraId="3582B0EB" w14:textId="77777777" w:rsidR="00282836" w:rsidRDefault="00282836" w:rsidP="006D727F">
            <w:pPr>
              <w:pStyle w:val="Body"/>
              <w:rPr>
                <w:rFonts w:ascii="Arial" w:eastAsia="Arial" w:hAnsi="Arial" w:cs="Arial"/>
                <w:b/>
                <w:bCs/>
                <w:u w:color="000000"/>
                <w:lang w:val="en-US"/>
              </w:rPr>
            </w:pPr>
          </w:p>
          <w:p w14:paraId="71CA0029" w14:textId="77777777" w:rsidR="00282836" w:rsidRDefault="00282836" w:rsidP="006D727F">
            <w:pPr>
              <w:pStyle w:val="Body"/>
              <w:rPr>
                <w:rFonts w:ascii="Arial" w:eastAsia="Arial" w:hAnsi="Arial" w:cs="Arial"/>
                <w:b/>
                <w:bCs/>
                <w:u w:color="000000"/>
              </w:rPr>
            </w:pPr>
            <w:r>
              <w:rPr>
                <w:rFonts w:ascii="Arial" w:hAnsi="Arial"/>
                <w:b/>
                <w:bCs/>
                <w:u w:color="000000"/>
                <w:lang w:val="en-US"/>
              </w:rPr>
              <w:t>Comment on process of arriving at agreed mark:</w:t>
            </w:r>
          </w:p>
          <w:p w14:paraId="6D750819" w14:textId="77777777" w:rsidR="00282836" w:rsidRDefault="00282836" w:rsidP="006D727F">
            <w:pPr>
              <w:pStyle w:val="Body"/>
              <w:rPr>
                <w:rFonts w:ascii="Arial" w:eastAsia="Arial" w:hAnsi="Arial" w:cs="Arial"/>
                <w:b/>
                <w:bCs/>
                <w:u w:color="000000"/>
                <w:lang w:val="en-US"/>
              </w:rPr>
            </w:pPr>
          </w:p>
          <w:p w14:paraId="3DC493CE" w14:textId="77777777" w:rsidR="00282836" w:rsidRDefault="00282836" w:rsidP="006D727F">
            <w:pPr>
              <w:pStyle w:val="Body"/>
              <w:rPr>
                <w:rFonts w:ascii="Arial" w:eastAsia="Arial" w:hAnsi="Arial" w:cs="Arial"/>
                <w:b/>
                <w:bCs/>
                <w:u w:color="000000"/>
                <w:lang w:val="en-US"/>
              </w:rPr>
            </w:pPr>
          </w:p>
          <w:p w14:paraId="39670EE4" w14:textId="77777777" w:rsidR="00282836" w:rsidRDefault="00282836" w:rsidP="006D727F">
            <w:pPr>
              <w:pStyle w:val="Body"/>
              <w:rPr>
                <w:rFonts w:ascii="Arial" w:eastAsia="Arial" w:hAnsi="Arial" w:cs="Arial"/>
                <w:b/>
                <w:bCs/>
                <w:u w:color="000000"/>
                <w:lang w:val="en-US"/>
              </w:rPr>
            </w:pPr>
          </w:p>
          <w:p w14:paraId="41B31E7D" w14:textId="77777777" w:rsidR="00282836" w:rsidRDefault="00282836" w:rsidP="006D727F">
            <w:pPr>
              <w:pStyle w:val="Body"/>
              <w:rPr>
                <w:rFonts w:ascii="Arial" w:eastAsia="Arial" w:hAnsi="Arial" w:cs="Arial"/>
                <w:b/>
                <w:bCs/>
                <w:u w:color="000000"/>
                <w:lang w:val="en-US"/>
              </w:rPr>
            </w:pPr>
          </w:p>
          <w:p w14:paraId="0FA57D33" w14:textId="77777777" w:rsidR="00282836" w:rsidRDefault="00282836" w:rsidP="006D727F">
            <w:pPr>
              <w:pStyle w:val="Body"/>
              <w:rPr>
                <w:rFonts w:ascii="Arial" w:eastAsia="Arial" w:hAnsi="Arial" w:cs="Arial"/>
                <w:b/>
                <w:bCs/>
                <w:u w:color="000000"/>
                <w:lang w:val="en-US"/>
              </w:rPr>
            </w:pPr>
          </w:p>
          <w:p w14:paraId="5AC0D48F" w14:textId="77777777" w:rsidR="00282836" w:rsidRDefault="00282836" w:rsidP="006D727F">
            <w:pPr>
              <w:pStyle w:val="Body"/>
              <w:rPr>
                <w:rFonts w:ascii="Arial" w:eastAsia="Arial" w:hAnsi="Arial" w:cs="Arial"/>
                <w:b/>
                <w:bCs/>
                <w:u w:color="000000"/>
                <w:lang w:val="en-US"/>
              </w:rPr>
            </w:pPr>
          </w:p>
          <w:p w14:paraId="32A75348" w14:textId="77777777" w:rsidR="00282836" w:rsidRDefault="00282836" w:rsidP="006D727F">
            <w:pPr>
              <w:pStyle w:val="Body"/>
            </w:pPr>
          </w:p>
        </w:tc>
      </w:tr>
      <w:tr w:rsidR="00282836" w14:paraId="53D825D9" w14:textId="77777777" w:rsidTr="006D727F">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A8D8B" w14:textId="77777777" w:rsidR="00282836" w:rsidRDefault="00282836" w:rsidP="006D727F">
            <w:pPr>
              <w:pStyle w:val="Body"/>
              <w:rPr>
                <w:rFonts w:ascii="Arial" w:eastAsia="Arial" w:hAnsi="Arial" w:cs="Arial"/>
                <w:b/>
                <w:bCs/>
                <w:u w:color="000000"/>
              </w:rPr>
            </w:pPr>
            <w:r>
              <w:rPr>
                <w:rFonts w:ascii="Arial" w:hAnsi="Arial"/>
                <w:b/>
                <w:bCs/>
                <w:u w:color="000000"/>
                <w:lang w:val="en-US"/>
              </w:rPr>
              <w:lastRenderedPageBreak/>
              <w:t>External Examiner’s comments (if relevant)</w:t>
            </w:r>
          </w:p>
          <w:p w14:paraId="3FF4DAD3" w14:textId="77777777" w:rsidR="00282836" w:rsidRDefault="00282836" w:rsidP="006D727F">
            <w:pPr>
              <w:rPr>
                <w:rFonts w:ascii="Arial" w:eastAsia="Arial" w:hAnsi="Arial" w:cs="Arial"/>
                <w:color w:val="000000"/>
                <w:sz w:val="22"/>
                <w:szCs w:val="22"/>
                <w:u w:color="000000"/>
              </w:rPr>
            </w:pPr>
          </w:p>
          <w:p w14:paraId="2F7B9583" w14:textId="77777777" w:rsidR="00282836" w:rsidRDefault="00282836" w:rsidP="006D727F">
            <w:pPr>
              <w:rPr>
                <w:rFonts w:ascii="Arial" w:eastAsia="Arial" w:hAnsi="Arial" w:cs="Arial"/>
                <w:color w:val="000000"/>
                <w:sz w:val="22"/>
                <w:szCs w:val="22"/>
                <w:u w:color="000000"/>
              </w:rPr>
            </w:pPr>
          </w:p>
          <w:p w14:paraId="332399A8" w14:textId="77777777" w:rsidR="00282836" w:rsidRDefault="00282836" w:rsidP="006D727F">
            <w:pPr>
              <w:rPr>
                <w:rFonts w:ascii="Arial" w:eastAsia="Arial" w:hAnsi="Arial" w:cs="Arial"/>
                <w:color w:val="000000"/>
                <w:sz w:val="22"/>
                <w:szCs w:val="22"/>
                <w:u w:color="000000"/>
              </w:rPr>
            </w:pPr>
          </w:p>
          <w:p w14:paraId="77CA9E6A" w14:textId="77777777" w:rsidR="00282836" w:rsidRDefault="00282836" w:rsidP="006D727F">
            <w:pPr>
              <w:rPr>
                <w:rFonts w:ascii="Arial" w:eastAsia="Arial" w:hAnsi="Arial" w:cs="Arial"/>
                <w:color w:val="000000"/>
                <w:sz w:val="22"/>
                <w:szCs w:val="22"/>
                <w:u w:color="000000"/>
              </w:rPr>
            </w:pPr>
          </w:p>
          <w:p w14:paraId="332C474A" w14:textId="77777777" w:rsidR="00282836" w:rsidRDefault="00282836" w:rsidP="006D727F">
            <w:pPr>
              <w:rPr>
                <w:rFonts w:ascii="Arial" w:eastAsia="Arial" w:hAnsi="Arial" w:cs="Arial"/>
                <w:color w:val="000000"/>
                <w:sz w:val="22"/>
                <w:szCs w:val="22"/>
                <w:u w:color="000000"/>
              </w:rPr>
            </w:pPr>
          </w:p>
          <w:p w14:paraId="44B7A23F" w14:textId="77777777" w:rsidR="00282836" w:rsidRDefault="00282836" w:rsidP="006D727F"/>
        </w:tc>
      </w:tr>
      <w:tr w:rsidR="00282836" w14:paraId="04DDF647" w14:textId="77777777" w:rsidTr="006D727F">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0E34E" w14:textId="77777777" w:rsidR="00282836" w:rsidRDefault="00282836" w:rsidP="006D727F">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CE946" w14:textId="77777777" w:rsidR="00282836" w:rsidRDefault="00282836" w:rsidP="006D727F">
            <w:pPr>
              <w:pStyle w:val="Body"/>
            </w:pPr>
            <w:r>
              <w:rPr>
                <w:rFonts w:ascii="Arial" w:hAnsi="Arial"/>
                <w:u w:color="000000"/>
                <w:lang w:val="en-US"/>
              </w:rPr>
              <w:t>Date:</w:t>
            </w:r>
          </w:p>
        </w:tc>
      </w:tr>
    </w:tbl>
    <w:p w14:paraId="523DBF15"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25D878CC"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7C9F00B9"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7AEBB882"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40124472"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17D88E93"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69E269FA"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2E088E16"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193FBBE9"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3D188BEC" w14:textId="77777777" w:rsidR="00282836" w:rsidRDefault="00282836" w:rsidP="00282836">
      <w:pPr>
        <w:pStyle w:val="Heading3"/>
        <w:widowControl w:val="0"/>
        <w:spacing w:before="0"/>
        <w:jc w:val="center"/>
        <w:rPr>
          <w:rFonts w:ascii="Trebuchet MS" w:eastAsia="Trebuchet MS" w:hAnsi="Trebuchet MS" w:cs="Trebuchet MS"/>
          <w:b/>
          <w:bCs/>
          <w:sz w:val="20"/>
          <w:szCs w:val="20"/>
          <w:u w:color="000000"/>
          <w:lang w:val="en-US"/>
        </w:rPr>
      </w:pPr>
    </w:p>
    <w:p w14:paraId="71BCB200" w14:textId="77777777" w:rsidR="00282836" w:rsidRDefault="00282836" w:rsidP="00282836">
      <w:pPr>
        <w:pStyle w:val="Body"/>
        <w:rPr>
          <w:rFonts w:ascii="Times New Roman" w:eastAsia="Times New Roman" w:hAnsi="Times New Roman" w:cs="Times New Roman"/>
        </w:rPr>
      </w:pPr>
    </w:p>
    <w:p w14:paraId="45DC09E5" w14:textId="77777777" w:rsidR="00282836" w:rsidRDefault="00282836" w:rsidP="00282836">
      <w:pPr>
        <w:pStyle w:val="Body"/>
        <w:rPr>
          <w:rFonts w:ascii="Times New Roman" w:eastAsia="Times New Roman" w:hAnsi="Times New Roman" w:cs="Times New Roman"/>
        </w:rPr>
      </w:pPr>
    </w:p>
    <w:p w14:paraId="7E7F1A23" w14:textId="77777777" w:rsidR="00282836" w:rsidRDefault="00282836" w:rsidP="00282836">
      <w:pPr>
        <w:pStyle w:val="Body"/>
        <w:rPr>
          <w:rFonts w:ascii="Times New Roman" w:eastAsia="Times New Roman" w:hAnsi="Times New Roman" w:cs="Times New Roman"/>
        </w:rPr>
      </w:pPr>
    </w:p>
    <w:p w14:paraId="31C0330A" w14:textId="77777777" w:rsidR="00282836" w:rsidRDefault="00282836" w:rsidP="00282836">
      <w:pPr>
        <w:pStyle w:val="Body"/>
        <w:rPr>
          <w:rFonts w:ascii="Times New Roman" w:eastAsia="Times New Roman" w:hAnsi="Times New Roman" w:cs="Times New Roman"/>
        </w:rPr>
      </w:pPr>
    </w:p>
    <w:p w14:paraId="10B32F4F" w14:textId="77777777" w:rsidR="00282836" w:rsidRDefault="00282836" w:rsidP="00282836">
      <w:pPr>
        <w:pStyle w:val="Body"/>
        <w:rPr>
          <w:rFonts w:ascii="Times New Roman" w:eastAsia="Times New Roman" w:hAnsi="Times New Roman" w:cs="Times New Roman"/>
        </w:rPr>
      </w:pPr>
    </w:p>
    <w:p w14:paraId="0EBA1A93" w14:textId="77777777" w:rsidR="00282836" w:rsidRDefault="00282836" w:rsidP="00282836">
      <w:pPr>
        <w:pStyle w:val="Body"/>
        <w:rPr>
          <w:rFonts w:ascii="Times New Roman" w:eastAsia="Times New Roman" w:hAnsi="Times New Roman" w:cs="Times New Roman"/>
        </w:rPr>
      </w:pPr>
    </w:p>
    <w:p w14:paraId="7B50B30B" w14:textId="77777777" w:rsidR="00282836" w:rsidRDefault="00282836" w:rsidP="00282836">
      <w:pPr>
        <w:pStyle w:val="Body"/>
        <w:rPr>
          <w:rFonts w:ascii="Times New Roman" w:eastAsia="Times New Roman" w:hAnsi="Times New Roman" w:cs="Times New Roman"/>
        </w:rPr>
      </w:pPr>
    </w:p>
    <w:p w14:paraId="0E0760DE" w14:textId="77777777" w:rsidR="00282836" w:rsidRDefault="00282836" w:rsidP="00282836">
      <w:pPr>
        <w:pStyle w:val="Body"/>
        <w:rPr>
          <w:rFonts w:ascii="Times New Roman" w:eastAsia="Times New Roman" w:hAnsi="Times New Roman" w:cs="Times New Roman"/>
        </w:rPr>
      </w:pPr>
    </w:p>
    <w:p w14:paraId="61FA43E9" w14:textId="77777777" w:rsidR="00282836" w:rsidRDefault="00282836" w:rsidP="00282836">
      <w:pPr>
        <w:pStyle w:val="Body"/>
        <w:rPr>
          <w:rFonts w:ascii="Times New Roman" w:eastAsia="Times New Roman" w:hAnsi="Times New Roman" w:cs="Times New Roman"/>
        </w:rPr>
      </w:pPr>
    </w:p>
    <w:p w14:paraId="41420D50" w14:textId="77777777" w:rsidR="00282836" w:rsidRDefault="00282836" w:rsidP="00282836">
      <w:pPr>
        <w:pStyle w:val="Body"/>
        <w:rPr>
          <w:rFonts w:ascii="Times New Roman" w:eastAsia="Times New Roman" w:hAnsi="Times New Roman" w:cs="Times New Roman"/>
        </w:rPr>
      </w:pPr>
    </w:p>
    <w:p w14:paraId="56770233" w14:textId="77777777" w:rsidR="00282836" w:rsidRDefault="00282836" w:rsidP="00282836">
      <w:pPr>
        <w:pStyle w:val="Body"/>
        <w:rPr>
          <w:rFonts w:ascii="Times New Roman" w:eastAsia="Times New Roman" w:hAnsi="Times New Roman" w:cs="Times New Roman"/>
        </w:rPr>
      </w:pPr>
    </w:p>
    <w:p w14:paraId="3DFF73B8" w14:textId="77777777" w:rsidR="00282836" w:rsidRDefault="00282836" w:rsidP="00282836">
      <w:pPr>
        <w:pStyle w:val="Body"/>
        <w:rPr>
          <w:rFonts w:ascii="Times New Roman" w:eastAsia="Times New Roman" w:hAnsi="Times New Roman" w:cs="Times New Roman"/>
        </w:rPr>
      </w:pPr>
    </w:p>
    <w:p w14:paraId="0D649A95" w14:textId="77777777" w:rsidR="00282836" w:rsidRDefault="00282836" w:rsidP="00282836">
      <w:pPr>
        <w:pStyle w:val="Body"/>
        <w:rPr>
          <w:rFonts w:ascii="Times New Roman" w:eastAsia="Times New Roman" w:hAnsi="Times New Roman" w:cs="Times New Roman"/>
        </w:rPr>
      </w:pPr>
    </w:p>
    <w:p w14:paraId="5B7C4B1F" w14:textId="77777777" w:rsidR="00282836" w:rsidRDefault="00282836" w:rsidP="00282836">
      <w:pPr>
        <w:pStyle w:val="Body"/>
        <w:rPr>
          <w:rFonts w:ascii="Times New Roman" w:eastAsia="Times New Roman" w:hAnsi="Times New Roman" w:cs="Times New Roman"/>
        </w:rPr>
      </w:pPr>
    </w:p>
    <w:p w14:paraId="1B0725E6" w14:textId="77777777" w:rsidR="00282836" w:rsidRDefault="00282836" w:rsidP="00282836">
      <w:pPr>
        <w:pStyle w:val="Body"/>
        <w:rPr>
          <w:rFonts w:ascii="Times New Roman" w:eastAsia="Times New Roman" w:hAnsi="Times New Roman" w:cs="Times New Roman"/>
        </w:rPr>
      </w:pPr>
    </w:p>
    <w:p w14:paraId="162F08B1" w14:textId="77777777" w:rsidR="00282836" w:rsidRDefault="00282836" w:rsidP="00282836">
      <w:pPr>
        <w:pStyle w:val="Body"/>
        <w:rPr>
          <w:rFonts w:ascii="Times New Roman" w:eastAsia="Times New Roman" w:hAnsi="Times New Roman" w:cs="Times New Roman"/>
        </w:rPr>
      </w:pPr>
    </w:p>
    <w:p w14:paraId="693983FE" w14:textId="77777777" w:rsidR="00282836" w:rsidRDefault="00282836" w:rsidP="00282836">
      <w:pPr>
        <w:pStyle w:val="Body"/>
        <w:rPr>
          <w:rFonts w:ascii="Times New Roman" w:eastAsia="Times New Roman" w:hAnsi="Times New Roman" w:cs="Times New Roman"/>
        </w:rPr>
      </w:pPr>
    </w:p>
    <w:p w14:paraId="617D89E8" w14:textId="77777777" w:rsidR="00282836" w:rsidRDefault="00282836" w:rsidP="00282836">
      <w:pPr>
        <w:pStyle w:val="Body"/>
        <w:rPr>
          <w:rFonts w:ascii="Times New Roman" w:eastAsia="Times New Roman" w:hAnsi="Times New Roman" w:cs="Times New Roman"/>
        </w:rPr>
      </w:pPr>
    </w:p>
    <w:p w14:paraId="7DEEE946" w14:textId="77777777" w:rsidR="00282836" w:rsidRDefault="00282836" w:rsidP="00282836">
      <w:pPr>
        <w:pStyle w:val="Body"/>
        <w:rPr>
          <w:rFonts w:ascii="Times New Roman" w:eastAsia="Times New Roman" w:hAnsi="Times New Roman" w:cs="Times New Roman"/>
        </w:rPr>
      </w:pPr>
    </w:p>
    <w:p w14:paraId="724E8CF0" w14:textId="77777777" w:rsidR="00282836" w:rsidRDefault="00282836" w:rsidP="00600D73">
      <w:pPr>
        <w:rPr>
          <w:b/>
          <w:bCs/>
        </w:rPr>
      </w:pPr>
    </w:p>
    <w:p w14:paraId="375483C6" w14:textId="5C3181D4" w:rsidR="000D04B2" w:rsidRPr="000D04B2" w:rsidRDefault="000D04B2" w:rsidP="00600D73">
      <w:pPr>
        <w:rPr>
          <w:b/>
          <w:bCs/>
        </w:rPr>
      </w:pPr>
      <w:r w:rsidRPr="000D04B2">
        <w:rPr>
          <w:b/>
          <w:bCs/>
        </w:rPr>
        <w:lastRenderedPageBreak/>
        <w:t>Introduction</w:t>
      </w:r>
    </w:p>
    <w:p w14:paraId="5A9DB80F" w14:textId="77777777" w:rsidR="000D04B2" w:rsidRDefault="000D04B2" w:rsidP="00600D73"/>
    <w:p w14:paraId="6C2E50BF" w14:textId="5A5EE61D" w:rsidR="004224BB" w:rsidRDefault="0042199B" w:rsidP="00600D73">
      <w:r>
        <w:t>This essay compares and contrasts Robin Wall Kimmerer’s article on ‘Weaving Traditional Ecological Knowledge into Biological Education: A Call to Action’</w:t>
      </w:r>
      <w:r w:rsidR="004B5FF2" w:rsidRPr="004B5FF2">
        <w:rPr>
          <w:vertAlign w:val="superscript"/>
        </w:rPr>
        <w:footnoteReference w:id="1"/>
      </w:r>
      <w:r w:rsidR="004B5FF2">
        <w:t xml:space="preserve"> </w:t>
      </w:r>
      <w:r>
        <w:t xml:space="preserve">published in </w:t>
      </w:r>
      <w:proofErr w:type="spellStart"/>
      <w:r>
        <w:t>BioScience</w:t>
      </w:r>
      <w:proofErr w:type="spellEnd"/>
      <w:r>
        <w:t xml:space="preserve"> in 2002</w:t>
      </w:r>
      <w:r w:rsidR="004B5FF2">
        <w:t xml:space="preserve"> </w:t>
      </w:r>
      <w:r>
        <w:t xml:space="preserve">with Deborah Rose’s </w:t>
      </w:r>
      <w:r w:rsidR="006A1C1F">
        <w:t>article</w:t>
      </w:r>
      <w:r w:rsidR="001D5B42">
        <w:t xml:space="preserve"> </w:t>
      </w:r>
      <w:r>
        <w:t>on ‘</w:t>
      </w:r>
      <w:r w:rsidRPr="0042199B">
        <w:t>An Indigenous Philosophical Ecology: Situating the Human</w:t>
      </w:r>
      <w:r>
        <w:t>’</w:t>
      </w:r>
      <w:r w:rsidR="00527EF1">
        <w:t xml:space="preserve"> published in </w:t>
      </w:r>
      <w:r w:rsidR="00527EF1" w:rsidRPr="00527EF1">
        <w:t>The Australian Journal of Anthropology</w:t>
      </w:r>
      <w:r w:rsidR="00527EF1">
        <w:t xml:space="preserve"> in 2005.</w:t>
      </w:r>
      <w:r w:rsidR="00527EF1">
        <w:rPr>
          <w:rStyle w:val="FootnoteReference"/>
        </w:rPr>
        <w:footnoteReference w:id="2"/>
      </w:r>
      <w:r w:rsidR="00527EF1">
        <w:t xml:space="preserve"> Both articles </w:t>
      </w:r>
      <w:r w:rsidR="00995AA7">
        <w:t>were</w:t>
      </w:r>
      <w:r w:rsidR="00527EF1">
        <w:t xml:space="preserve"> written in the early 2000s and </w:t>
      </w:r>
      <w:r w:rsidR="00FC4450">
        <w:t>we</w:t>
      </w:r>
      <w:r w:rsidR="00527EF1">
        <w:t xml:space="preserve">re concerned with how to situate traditional ecological knowledge (TEK) from indigenous cultures alongside Western thought and systems of knowing. Robin Wall Kimmerer </w:t>
      </w:r>
      <w:r w:rsidR="00586FCC">
        <w:t>focused on the importance of integrating of TEK in science education while Deborah Rose</w:t>
      </w:r>
      <w:r w:rsidR="001D5B42">
        <w:t xml:space="preserve"> examined indigenous concepts </w:t>
      </w:r>
      <w:r w:rsidR="00D32D83">
        <w:t>through the philosophical lens</w:t>
      </w:r>
      <w:r w:rsidR="00453466">
        <w:t>, exploring</w:t>
      </w:r>
      <w:r w:rsidR="00586FCC">
        <w:t xml:space="preserve"> the broader meaning of </w:t>
      </w:r>
      <w:r w:rsidR="007E69EE">
        <w:t xml:space="preserve">indigenous knowledge and </w:t>
      </w:r>
      <w:r w:rsidR="00586FCC">
        <w:t xml:space="preserve">humanity’s place in the </w:t>
      </w:r>
      <w:r w:rsidR="001D5B42">
        <w:t xml:space="preserve">living </w:t>
      </w:r>
      <w:r w:rsidR="00586FCC">
        <w:t xml:space="preserve">world. </w:t>
      </w:r>
    </w:p>
    <w:p w14:paraId="7A875B40" w14:textId="77777777" w:rsidR="00600D73" w:rsidRDefault="00600D73"/>
    <w:p w14:paraId="498269AC" w14:textId="479842AC" w:rsidR="000D04B2" w:rsidRPr="000D04B2" w:rsidRDefault="000D04B2">
      <w:pPr>
        <w:rPr>
          <w:b/>
          <w:bCs/>
        </w:rPr>
      </w:pPr>
      <w:r w:rsidRPr="000D04B2">
        <w:rPr>
          <w:b/>
          <w:bCs/>
        </w:rPr>
        <w:t>Background of the writers</w:t>
      </w:r>
    </w:p>
    <w:p w14:paraId="084C8407" w14:textId="77777777" w:rsidR="000D04B2" w:rsidRDefault="000D04B2"/>
    <w:p w14:paraId="3F91C010" w14:textId="47B0BD3F" w:rsidR="00E85628" w:rsidRDefault="00D32D83">
      <w:r>
        <w:t>Robin Wall Kimmerer is an academic and scientist from the Potawatomi nation</w:t>
      </w:r>
      <w:r w:rsidR="00651A59">
        <w:t xml:space="preserve"> located in </w:t>
      </w:r>
      <w:r w:rsidR="00A860DE">
        <w:t>the United States</w:t>
      </w:r>
      <w:r>
        <w:t>.</w:t>
      </w:r>
      <w:r w:rsidR="00886664">
        <w:rPr>
          <w:rStyle w:val="FootnoteReference"/>
        </w:rPr>
        <w:footnoteReference w:id="3"/>
      </w:r>
      <w:r>
        <w:t xml:space="preserve"> Her </w:t>
      </w:r>
      <w:r w:rsidR="003C1A4D">
        <w:t xml:space="preserve">work on restoration ecology and sustainability issues </w:t>
      </w:r>
      <w:r w:rsidR="004B5FF2">
        <w:t xml:space="preserve">has focused on </w:t>
      </w:r>
      <w:r w:rsidR="003C1A4D">
        <w:t>develop</w:t>
      </w:r>
      <w:r w:rsidR="004B5FF2">
        <w:t>ing</w:t>
      </w:r>
      <w:r w:rsidR="003C1A4D">
        <w:t xml:space="preserve"> co-operation between indigenous and scientific communities.</w:t>
      </w:r>
      <w:r w:rsidR="006D749D">
        <w:rPr>
          <w:rStyle w:val="FootnoteReference"/>
        </w:rPr>
        <w:footnoteReference w:id="4"/>
      </w:r>
      <w:r w:rsidR="003C1A4D">
        <w:t xml:space="preserve"> Deborah Rose </w:t>
      </w:r>
      <w:r w:rsidR="00D862B0">
        <w:t xml:space="preserve">(1946-2018) was an Australian </w:t>
      </w:r>
      <w:r w:rsidR="001B22E2">
        <w:t>ethnographic researcher of the Australian Aboriginal</w:t>
      </w:r>
      <w:r w:rsidR="004B5FF2">
        <w:t>s</w:t>
      </w:r>
      <w:r w:rsidR="000C1E2E">
        <w:t xml:space="preserve">. Her work </w:t>
      </w:r>
      <w:r w:rsidR="002F1DB4">
        <w:t xml:space="preserve">was </w:t>
      </w:r>
      <w:r w:rsidR="000C1E2E">
        <w:t>situated at</w:t>
      </w:r>
      <w:r w:rsidR="001B22E2">
        <w:t xml:space="preserve"> </w:t>
      </w:r>
      <w:r w:rsidR="002F1DB4">
        <w:t xml:space="preserve">the </w:t>
      </w:r>
      <w:r w:rsidR="001B22E2">
        <w:t>intersection of anthropology, multispecies studies and environmental justice.</w:t>
      </w:r>
      <w:r w:rsidR="000C1E2E">
        <w:rPr>
          <w:rStyle w:val="FootnoteReference"/>
        </w:rPr>
        <w:footnoteReference w:id="5"/>
      </w:r>
      <w:r w:rsidR="001B22E2">
        <w:t xml:space="preserve"> Both </w:t>
      </w:r>
      <w:r w:rsidR="003B50FB">
        <w:t xml:space="preserve">scholars </w:t>
      </w:r>
      <w:r w:rsidR="00A860DE">
        <w:t xml:space="preserve">have </w:t>
      </w:r>
      <w:r w:rsidR="00CB099D">
        <w:t>had careers as</w:t>
      </w:r>
      <w:r w:rsidR="00A860DE">
        <w:t xml:space="preserve"> university professors</w:t>
      </w:r>
      <w:r w:rsidR="004B5FF2">
        <w:t>:</w:t>
      </w:r>
      <w:r w:rsidR="00A860DE">
        <w:t xml:space="preserve"> Robin Wall Kimmerer at SUNY (State University of New York)</w:t>
      </w:r>
      <w:r w:rsidR="00434995">
        <w:rPr>
          <w:rStyle w:val="FootnoteReference"/>
        </w:rPr>
        <w:footnoteReference w:id="6"/>
      </w:r>
      <w:r w:rsidR="00A860DE">
        <w:t xml:space="preserve"> and</w:t>
      </w:r>
      <w:r w:rsidR="00434995">
        <w:t xml:space="preserve"> Deborah Rose at </w:t>
      </w:r>
      <w:r w:rsidR="00434995" w:rsidRPr="00434995">
        <w:t>Australian National University</w:t>
      </w:r>
      <w:r w:rsidR="00434995">
        <w:t xml:space="preserve"> </w:t>
      </w:r>
      <w:r w:rsidR="00434995" w:rsidRPr="00434995">
        <w:t>and Macquarie University</w:t>
      </w:r>
      <w:r w:rsidR="00434995">
        <w:t>.</w:t>
      </w:r>
      <w:r w:rsidR="00651A59">
        <w:rPr>
          <w:rStyle w:val="FootnoteReference"/>
        </w:rPr>
        <w:footnoteReference w:id="7"/>
      </w:r>
      <w:r w:rsidR="00434995">
        <w:t xml:space="preserve"> </w:t>
      </w:r>
      <w:r w:rsidR="00B275A2">
        <w:t xml:space="preserve">Deborah Rose and Robin Wall Kimmerer </w:t>
      </w:r>
      <w:r w:rsidR="00790910">
        <w:t>are writers who incorporate</w:t>
      </w:r>
      <w:r w:rsidR="00453466">
        <w:t>d</w:t>
      </w:r>
      <w:r w:rsidR="003B50FB">
        <w:t xml:space="preserve"> thei</w:t>
      </w:r>
      <w:r w:rsidR="00453466">
        <w:t xml:space="preserve">r </w:t>
      </w:r>
      <w:r w:rsidR="003B50FB">
        <w:t xml:space="preserve">own experiences </w:t>
      </w:r>
      <w:r w:rsidR="00453466">
        <w:t>from</w:t>
      </w:r>
      <w:r w:rsidR="003B50FB">
        <w:t xml:space="preserve"> teaching </w:t>
      </w:r>
      <w:r w:rsidR="00790910">
        <w:t>or</w:t>
      </w:r>
      <w:r w:rsidR="003B50FB">
        <w:t xml:space="preserve"> field research</w:t>
      </w:r>
      <w:r w:rsidR="00453466">
        <w:t xml:space="preserve"> into their </w:t>
      </w:r>
      <w:r w:rsidR="003A6570">
        <w:t>literature</w:t>
      </w:r>
      <w:r w:rsidR="003B50FB">
        <w:t>.</w:t>
      </w:r>
      <w:r w:rsidR="000D04B2">
        <w:t xml:space="preserve"> T</w:t>
      </w:r>
      <w:r w:rsidR="000D04B2" w:rsidRPr="000D04B2">
        <w:t xml:space="preserve">heir backgrounds stand in stark opposition to one another: Deborah Rose was a Westerner engaging with indigenous communities and Robin Wall Kimmerer is an indigenous person bringing TEK to Western education and frameworks. </w:t>
      </w:r>
    </w:p>
    <w:p w14:paraId="7487B161" w14:textId="77777777" w:rsidR="00E85628" w:rsidRDefault="00E85628"/>
    <w:p w14:paraId="0BB3F44E" w14:textId="04C84F95" w:rsidR="00195848" w:rsidRPr="00981828" w:rsidRDefault="00195848">
      <w:pPr>
        <w:rPr>
          <w:b/>
          <w:bCs/>
        </w:rPr>
      </w:pPr>
      <w:r w:rsidRPr="00981828">
        <w:rPr>
          <w:b/>
          <w:bCs/>
        </w:rPr>
        <w:t xml:space="preserve">Style of </w:t>
      </w:r>
      <w:r w:rsidR="004655E2">
        <w:rPr>
          <w:b/>
          <w:bCs/>
        </w:rPr>
        <w:t>w</w:t>
      </w:r>
      <w:r w:rsidRPr="00981828">
        <w:rPr>
          <w:b/>
          <w:bCs/>
        </w:rPr>
        <w:t>riting</w:t>
      </w:r>
      <w:r w:rsidR="00827C52">
        <w:rPr>
          <w:b/>
          <w:bCs/>
        </w:rPr>
        <w:t xml:space="preserve"> and </w:t>
      </w:r>
      <w:r w:rsidR="004655E2">
        <w:rPr>
          <w:b/>
          <w:bCs/>
        </w:rPr>
        <w:t>s</w:t>
      </w:r>
      <w:r w:rsidR="00827C52">
        <w:rPr>
          <w:b/>
          <w:bCs/>
        </w:rPr>
        <w:t>ources</w:t>
      </w:r>
    </w:p>
    <w:p w14:paraId="65E11364" w14:textId="77777777" w:rsidR="00195848" w:rsidRDefault="00195848"/>
    <w:p w14:paraId="70A3B363" w14:textId="7A63CACD" w:rsidR="00195848" w:rsidRDefault="00C000D1">
      <w:r>
        <w:t xml:space="preserve">Robin Wall Kimmerer and Deborah Rose wrote with distinctly different styles. In ‘Weaving Traditional Ecological Knowledge into Biological Education: A Call to Action’, Robin Wall Kimmerer presented </w:t>
      </w:r>
      <w:r w:rsidR="00A7579E">
        <w:t xml:space="preserve">clear and logically structured arguments for </w:t>
      </w:r>
      <w:r w:rsidR="00981828">
        <w:t xml:space="preserve">incorporating TEK into mainstream </w:t>
      </w:r>
      <w:r w:rsidR="00D001F0">
        <w:t>science</w:t>
      </w:r>
      <w:r w:rsidR="00981828">
        <w:t xml:space="preserve"> education. She defined TEK</w:t>
      </w:r>
      <w:r w:rsidR="00D001F0">
        <w:t xml:space="preserve"> and then</w:t>
      </w:r>
      <w:r w:rsidR="00981828">
        <w:t xml:space="preserve"> compared and contrasted TEK to SEK (scientific ecological knowledge). </w:t>
      </w:r>
      <w:r w:rsidR="00827C52">
        <w:t>Robin Wall Kimmerer</w:t>
      </w:r>
      <w:r w:rsidR="00981828">
        <w:t xml:space="preserve"> thoroughly addressed the question of why TEK should be included</w:t>
      </w:r>
      <w:r w:rsidR="00D001F0">
        <w:t xml:space="preserve"> in biology courses</w:t>
      </w:r>
      <w:r w:rsidR="00981828">
        <w:t xml:space="preserve">, offering </w:t>
      </w:r>
      <w:r w:rsidR="00D001F0">
        <w:t xml:space="preserve">evidence of its reliability, </w:t>
      </w:r>
      <w:r w:rsidR="00D001F0">
        <w:lastRenderedPageBreak/>
        <w:t xml:space="preserve">biological insights and value as a culturally diverse relational framework. </w:t>
      </w:r>
      <w:r w:rsidR="00475B52">
        <w:t xml:space="preserve">She </w:t>
      </w:r>
      <w:r w:rsidR="00E1125D">
        <w:t>use</w:t>
      </w:r>
      <w:r w:rsidR="008C53A9">
        <w:t>d</w:t>
      </w:r>
      <w:r w:rsidR="00475B52">
        <w:t xml:space="preserve"> a </w:t>
      </w:r>
      <w:r w:rsidR="00E1125D">
        <w:t xml:space="preserve">wide range of secondary sources, from </w:t>
      </w:r>
      <w:r w:rsidR="00647C75">
        <w:t xml:space="preserve">established scholars such as the ecologist Madhav </w:t>
      </w:r>
      <w:proofErr w:type="spellStart"/>
      <w:r w:rsidR="00647C75">
        <w:t>Gadgil</w:t>
      </w:r>
      <w:proofErr w:type="spellEnd"/>
      <w:r w:rsidR="004278C8">
        <w:rPr>
          <w:rStyle w:val="FootnoteReference"/>
        </w:rPr>
        <w:footnoteReference w:id="8"/>
      </w:r>
      <w:r w:rsidR="00647C75">
        <w:t xml:space="preserve"> to studies on information provided by TEK such as knowledge provided by Inuit hunters.</w:t>
      </w:r>
      <w:r w:rsidR="00813631">
        <w:rPr>
          <w:rStyle w:val="FootnoteReference"/>
        </w:rPr>
        <w:footnoteReference w:id="9"/>
      </w:r>
      <w:r w:rsidR="00E1125D">
        <w:t xml:space="preserve"> </w:t>
      </w:r>
      <w:r w:rsidR="004278C8">
        <w:t>To add further credibility to her arguments, R</w:t>
      </w:r>
      <w:r w:rsidR="00647C75">
        <w:t>obin Wall</w:t>
      </w:r>
      <w:r w:rsidR="004278C8">
        <w:t xml:space="preserve"> Kimmerer</w:t>
      </w:r>
      <w:r w:rsidR="00647C75">
        <w:t xml:space="preserve"> used her own teaching experience as a primary source</w:t>
      </w:r>
      <w:r w:rsidR="00FC4450">
        <w:t xml:space="preserve"> of information</w:t>
      </w:r>
      <w:r w:rsidR="00647C75">
        <w:t>.</w:t>
      </w:r>
      <w:r w:rsidR="00E1125D">
        <w:t xml:space="preserve"> </w:t>
      </w:r>
      <w:r w:rsidR="00647C75">
        <w:t>She</w:t>
      </w:r>
      <w:r w:rsidR="00475B52">
        <w:t xml:space="preserve"> </w:t>
      </w:r>
      <w:r w:rsidR="00475B52" w:rsidRPr="00475B52">
        <w:t>devoted a substantial part of her article to discussing her ‘Land and Culture’ course for environmental biology students at SUNY, providing examples o</w:t>
      </w:r>
      <w:r w:rsidR="004655E2">
        <w:t>f</w:t>
      </w:r>
      <w:r w:rsidR="00475B52" w:rsidRPr="00475B52">
        <w:t xml:space="preserve"> how TEK could be included in mainstream classroom settings.</w:t>
      </w:r>
      <w:r w:rsidR="00B85E00" w:rsidRPr="00475B52">
        <w:rPr>
          <w:vertAlign w:val="superscript"/>
        </w:rPr>
        <w:footnoteReference w:id="10"/>
      </w:r>
      <w:r w:rsidR="00475B52" w:rsidRPr="00475B52">
        <w:t xml:space="preserve"> Her analysis of teaching TEK in mainstream biology education included her observations on how her students received the lessons, such as their enthusiasm for multi-cultural perspectives and corresponding frustration at the lack of opportunities for cross-cultural exchange.</w:t>
      </w:r>
      <w:r w:rsidR="007235E2" w:rsidRPr="00475B52">
        <w:rPr>
          <w:vertAlign w:val="superscript"/>
        </w:rPr>
        <w:footnoteReference w:id="11"/>
      </w:r>
      <w:r w:rsidR="00475B52" w:rsidRPr="00475B52">
        <w:t xml:space="preserve"> </w:t>
      </w:r>
      <w:r w:rsidR="00827C52">
        <w:t>In keeping with her background as a scientist,</w:t>
      </w:r>
      <w:r w:rsidR="00061D01">
        <w:t xml:space="preserve"> Robin Wall Kimmerer</w:t>
      </w:r>
      <w:r w:rsidR="00827C52">
        <w:t xml:space="preserve"> approached her subject </w:t>
      </w:r>
      <w:r w:rsidR="004278C8">
        <w:t xml:space="preserve">rationally and </w:t>
      </w:r>
      <w:r w:rsidR="00827C52">
        <w:t>methodically</w:t>
      </w:r>
      <w:r w:rsidR="004278C8">
        <w:t xml:space="preserve">, establishing a solid case for the integration of TEK in </w:t>
      </w:r>
      <w:r w:rsidR="008C53A9">
        <w:t>biological education.</w:t>
      </w:r>
    </w:p>
    <w:p w14:paraId="550EBC55" w14:textId="77777777" w:rsidR="008C53A9" w:rsidRDefault="008C53A9"/>
    <w:p w14:paraId="0C5EA830" w14:textId="7EE4DD3B" w:rsidR="00390211" w:rsidRDefault="008C53A9">
      <w:r>
        <w:t xml:space="preserve">In contrast, Deborah Rose’s </w:t>
      </w:r>
      <w:r w:rsidR="0090097C">
        <w:t xml:space="preserve">discourse is less argumentative and more exploratory. </w:t>
      </w:r>
      <w:r w:rsidR="0090097C" w:rsidRPr="0090097C">
        <w:t>Deborah Rose introduced her paper as an analysis of how indigenous Australian concepts could contribute valuable perspectives to Western eco-philosophical thinking.</w:t>
      </w:r>
      <w:r w:rsidR="0090097C" w:rsidRPr="0090097C">
        <w:rPr>
          <w:vertAlign w:val="superscript"/>
        </w:rPr>
        <w:footnoteReference w:id="12"/>
      </w:r>
      <w:r w:rsidR="0090097C" w:rsidRPr="0090097C">
        <w:t xml:space="preserve"> </w:t>
      </w:r>
      <w:r w:rsidR="0090097C">
        <w:t>Like Robin Wall Kimmerer, Deborah Rose utilised her own experience</w:t>
      </w:r>
      <w:r w:rsidR="00CE2B0C">
        <w:t>s</w:t>
      </w:r>
      <w:r w:rsidR="0090097C">
        <w:t xml:space="preserve"> in the field </w:t>
      </w:r>
      <w:r w:rsidR="00CE2B0C">
        <w:t>with the Aborigina</w:t>
      </w:r>
      <w:r w:rsidR="004655E2">
        <w:t>l</w:t>
      </w:r>
      <w:r w:rsidR="00CE2B0C">
        <w:t xml:space="preserve"> people </w:t>
      </w:r>
      <w:r w:rsidR="00061D01">
        <w:t xml:space="preserve">as a primary source of information to support her thinking. She pointed out early on in her article </w:t>
      </w:r>
      <w:r w:rsidR="00B949AC">
        <w:t xml:space="preserve">that </w:t>
      </w:r>
      <w:r w:rsidR="007752A1">
        <w:t>her</w:t>
      </w:r>
      <w:r w:rsidR="00061D01">
        <w:t xml:space="preserve"> analysis is based </w:t>
      </w:r>
      <w:r w:rsidR="00B949AC">
        <w:t>o</w:t>
      </w:r>
      <w:r w:rsidR="00061D01">
        <w:t xml:space="preserve">n her research </w:t>
      </w:r>
      <w:r w:rsidR="00B949AC">
        <w:t>in the Norther</w:t>
      </w:r>
      <w:r w:rsidR="00362F06">
        <w:t>n</w:t>
      </w:r>
      <w:r w:rsidR="00B949AC">
        <w:t xml:space="preserve"> Territory of Australia.</w:t>
      </w:r>
      <w:r w:rsidR="00DA3C1C">
        <w:rPr>
          <w:rStyle w:val="FootnoteReference"/>
        </w:rPr>
        <w:footnoteReference w:id="13"/>
      </w:r>
      <w:r w:rsidR="00B949AC">
        <w:t xml:space="preserve"> Her </w:t>
      </w:r>
      <w:r w:rsidR="00061D01">
        <w:t xml:space="preserve">use of the </w:t>
      </w:r>
      <w:r w:rsidR="004655E2">
        <w:t>first-person</w:t>
      </w:r>
      <w:r w:rsidR="00061D01">
        <w:t xml:space="preserve"> voice </w:t>
      </w:r>
      <w:r w:rsidR="00B949AC">
        <w:t>wa</w:t>
      </w:r>
      <w:r w:rsidR="00061D01">
        <w:t xml:space="preserve">s more frequent </w:t>
      </w:r>
      <w:r w:rsidR="00B949AC">
        <w:t>than Robin Wall Kimmerer. Deborah Rose interspersed her writing with</w:t>
      </w:r>
      <w:r w:rsidR="00E85628">
        <w:t xml:space="preserve"> </w:t>
      </w:r>
      <w:r w:rsidR="00B949AC">
        <w:t xml:space="preserve">examples </w:t>
      </w:r>
      <w:r w:rsidR="004655E2">
        <w:t>from</w:t>
      </w:r>
      <w:r w:rsidR="00E85628">
        <w:t xml:space="preserve"> her </w:t>
      </w:r>
      <w:r w:rsidR="00CE2B0C">
        <w:t xml:space="preserve">ethnographic </w:t>
      </w:r>
      <w:r w:rsidR="00E85628">
        <w:t xml:space="preserve">research such as the classification of the uses of plants and quotes from </w:t>
      </w:r>
      <w:r w:rsidR="00B949AC">
        <w:t xml:space="preserve">the </w:t>
      </w:r>
      <w:r w:rsidR="0097294F">
        <w:t xml:space="preserve">Aboriginal people in relation to </w:t>
      </w:r>
      <w:r w:rsidR="004655E2">
        <w:t xml:space="preserve">their </w:t>
      </w:r>
      <w:r w:rsidR="0097294F">
        <w:t xml:space="preserve">knowledge and observations of phenomena in the natural world. </w:t>
      </w:r>
      <w:r w:rsidR="000D04B2">
        <w:t xml:space="preserve">She called the Aboriginal people her </w:t>
      </w:r>
      <w:r w:rsidR="00FC4450">
        <w:t>‘</w:t>
      </w:r>
      <w:r w:rsidR="000D04B2">
        <w:t>teachers</w:t>
      </w:r>
      <w:r w:rsidR="00FC4450">
        <w:t>’</w:t>
      </w:r>
      <w:r w:rsidR="00064A14">
        <w:rPr>
          <w:rStyle w:val="FootnoteReference"/>
        </w:rPr>
        <w:footnoteReference w:id="14"/>
      </w:r>
      <w:r w:rsidR="000D04B2">
        <w:t xml:space="preserve"> and provided information on her </w:t>
      </w:r>
      <w:r w:rsidR="004655E2">
        <w:t xml:space="preserve">own </w:t>
      </w:r>
      <w:r w:rsidR="000D04B2">
        <w:t xml:space="preserve">experience in the bush </w:t>
      </w:r>
      <w:r w:rsidR="001963D9">
        <w:t>with the indigenous community, such as within the activity of foraging</w:t>
      </w:r>
      <w:r w:rsidR="00064A14">
        <w:rPr>
          <w:rStyle w:val="FootnoteReference"/>
        </w:rPr>
        <w:footnoteReference w:id="15"/>
      </w:r>
      <w:r w:rsidR="000D04B2">
        <w:t xml:space="preserve">. </w:t>
      </w:r>
      <w:r w:rsidR="007752A1">
        <w:t>Deborah Rose also cited numerous secondary sources, such as the work</w:t>
      </w:r>
      <w:r w:rsidR="001660E9">
        <w:t xml:space="preserve"> ecofeminist philosopher Val </w:t>
      </w:r>
      <w:proofErr w:type="spellStart"/>
      <w:r w:rsidR="001660E9">
        <w:t>Plumwood</w:t>
      </w:r>
      <w:proofErr w:type="spellEnd"/>
      <w:r w:rsidR="00712DD1">
        <w:t>.</w:t>
      </w:r>
      <w:r w:rsidR="00390211">
        <w:rPr>
          <w:rStyle w:val="FootnoteReference"/>
        </w:rPr>
        <w:footnoteReference w:id="16"/>
      </w:r>
      <w:r w:rsidR="00712DD1">
        <w:t xml:space="preserve"> Unlike Robin Wall Kimmerer, Deborah Rose was not arguing for a particular approach </w:t>
      </w:r>
      <w:r w:rsidR="004655E2">
        <w:t xml:space="preserve">to indigenous knowledge </w:t>
      </w:r>
      <w:r w:rsidR="00712DD1">
        <w:t>but intended to re-situate the human through her research.</w:t>
      </w:r>
      <w:r w:rsidR="00CE2B0C">
        <w:t xml:space="preserve"> She presented a kaleidoscope of </w:t>
      </w:r>
      <w:proofErr w:type="gramStart"/>
      <w:r w:rsidR="00CE2B0C">
        <w:t>ideas</w:t>
      </w:r>
      <w:proofErr w:type="gramEnd"/>
      <w:r w:rsidR="00CE2B0C">
        <w:t xml:space="preserve"> and her </w:t>
      </w:r>
      <w:r w:rsidR="00390211">
        <w:t>discourse</w:t>
      </w:r>
      <w:r w:rsidR="00CE2B0C">
        <w:t xml:space="preserve"> is much less methodical and rational than the one written by Robin Wall Kimmerer. </w:t>
      </w:r>
      <w:r w:rsidR="0005502D">
        <w:t>In keeping with their backgrounds, Deborah Rose wrote like a philosopher and ethnographic researcher whereas Robin Wall Kimmerer wrote like a teacher and scientist.</w:t>
      </w:r>
    </w:p>
    <w:p w14:paraId="54738C00" w14:textId="77777777" w:rsidR="00390211" w:rsidRDefault="00390211"/>
    <w:p w14:paraId="54F6A772" w14:textId="2666E533" w:rsidR="000D04B2" w:rsidRPr="000D04B2" w:rsidRDefault="000D04B2">
      <w:pPr>
        <w:rPr>
          <w:b/>
          <w:bCs/>
        </w:rPr>
      </w:pPr>
      <w:r w:rsidRPr="000D04B2">
        <w:rPr>
          <w:b/>
          <w:bCs/>
        </w:rPr>
        <w:t xml:space="preserve">Traditional </w:t>
      </w:r>
      <w:r w:rsidR="001963D9">
        <w:rPr>
          <w:b/>
          <w:bCs/>
        </w:rPr>
        <w:t>e</w:t>
      </w:r>
      <w:r w:rsidRPr="000D04B2">
        <w:rPr>
          <w:b/>
          <w:bCs/>
        </w:rPr>
        <w:t xml:space="preserve">cological </w:t>
      </w:r>
      <w:r w:rsidR="001963D9">
        <w:rPr>
          <w:b/>
          <w:bCs/>
        </w:rPr>
        <w:t>k</w:t>
      </w:r>
      <w:r w:rsidRPr="000D04B2">
        <w:rPr>
          <w:b/>
          <w:bCs/>
        </w:rPr>
        <w:t>nowledge</w:t>
      </w:r>
      <w:r w:rsidR="001963D9">
        <w:rPr>
          <w:b/>
          <w:bCs/>
        </w:rPr>
        <w:t xml:space="preserve"> v</w:t>
      </w:r>
      <w:r w:rsidR="00FC4450">
        <w:rPr>
          <w:b/>
          <w:bCs/>
        </w:rPr>
        <w:t>ersus</w:t>
      </w:r>
      <w:r w:rsidR="001963D9">
        <w:rPr>
          <w:b/>
          <w:bCs/>
        </w:rPr>
        <w:t xml:space="preserve"> philosophical ecology</w:t>
      </w:r>
    </w:p>
    <w:p w14:paraId="4ED49C3E" w14:textId="77777777" w:rsidR="000D04B2" w:rsidRDefault="000D04B2"/>
    <w:p w14:paraId="0FBBA9E3" w14:textId="5283CE3A" w:rsidR="002F09DB" w:rsidRDefault="004655E2">
      <w:r>
        <w:t>To</w:t>
      </w:r>
      <w:r w:rsidR="0005502D">
        <w:t xml:space="preserve"> </w:t>
      </w:r>
      <w:r w:rsidR="00CE2B0C">
        <w:t xml:space="preserve">effectively </w:t>
      </w:r>
      <w:proofErr w:type="gramStart"/>
      <w:r w:rsidR="00712DD1">
        <w:t>compare and contrast</w:t>
      </w:r>
      <w:proofErr w:type="gramEnd"/>
      <w:r w:rsidR="00712DD1">
        <w:t xml:space="preserve"> the articles written by Deborah Rose and Robin Wall Kimmerer, it is important to </w:t>
      </w:r>
      <w:r w:rsidR="0005502D">
        <w:t>discuss</w:t>
      </w:r>
      <w:r w:rsidR="00CE2B0C">
        <w:t xml:space="preserve"> whether they were dealing with the same subject. Robin Wall </w:t>
      </w:r>
      <w:r w:rsidR="0005502D">
        <w:t>Kimmerer clearly concentrated on TEK as her subject. ‘</w:t>
      </w:r>
      <w:r w:rsidR="0005502D" w:rsidRPr="0005502D">
        <w:t xml:space="preserve">Traditional ecological </w:t>
      </w:r>
      <w:r w:rsidR="0005502D" w:rsidRPr="0005502D">
        <w:lastRenderedPageBreak/>
        <w:t xml:space="preserve">knowledge’ is part of her article </w:t>
      </w:r>
      <w:r w:rsidR="00F56D15" w:rsidRPr="0005502D">
        <w:t>title,</w:t>
      </w:r>
      <w:r w:rsidR="0005502D" w:rsidRPr="0005502D">
        <w:t xml:space="preserve"> and she stayed close to the examination of TEK throughout her writing, from initially defining TEK to looking at its role, potential contributions and implementation in science education.</w:t>
      </w:r>
      <w:r w:rsidR="0005502D">
        <w:t xml:space="preserve"> </w:t>
      </w:r>
      <w:r w:rsidR="0005502D" w:rsidRPr="0005502D">
        <w:t>On the other hand, the term TEK is only used once in Deborah Rose’s paper, in relation to the work of anthropologist Julie Cruikshank</w:t>
      </w:r>
      <w:r w:rsidR="00390211">
        <w:t>.</w:t>
      </w:r>
      <w:r w:rsidR="0005502D" w:rsidRPr="0005502D">
        <w:rPr>
          <w:vertAlign w:val="superscript"/>
        </w:rPr>
        <w:footnoteReference w:id="17"/>
      </w:r>
      <w:r w:rsidR="00390211">
        <w:t xml:space="preserve"> </w:t>
      </w:r>
      <w:r w:rsidR="00FE2DF7">
        <w:t>This raises the question of whether</w:t>
      </w:r>
      <w:r w:rsidR="0005502D">
        <w:t xml:space="preserve"> </w:t>
      </w:r>
      <w:r w:rsidR="0005502D" w:rsidRPr="0005502D">
        <w:t xml:space="preserve">Deborah Rose was </w:t>
      </w:r>
      <w:r w:rsidR="00924F1B">
        <w:t>examining</w:t>
      </w:r>
      <w:r w:rsidR="0005502D" w:rsidRPr="0005502D">
        <w:t xml:space="preserve"> TEK as her </w:t>
      </w:r>
      <w:r w:rsidR="0005502D">
        <w:t>article</w:t>
      </w:r>
      <w:r w:rsidR="00924F1B">
        <w:t xml:space="preserve"> subject</w:t>
      </w:r>
      <w:r w:rsidR="00FE2DF7">
        <w:t>.</w:t>
      </w:r>
      <w:r w:rsidR="0005502D">
        <w:t xml:space="preserve"> </w:t>
      </w:r>
      <w:proofErr w:type="spellStart"/>
      <w:r w:rsidR="002F09DB">
        <w:t>Fikret</w:t>
      </w:r>
      <w:proofErr w:type="spellEnd"/>
      <w:r w:rsidR="002F09DB">
        <w:t xml:space="preserve"> </w:t>
      </w:r>
      <w:proofErr w:type="spellStart"/>
      <w:r w:rsidR="002F09DB">
        <w:t>Berkes</w:t>
      </w:r>
      <w:proofErr w:type="spellEnd"/>
      <w:r w:rsidR="002F09DB">
        <w:t>, an anthropologist and prominent researcher of TEK, offered this definition of TEK:</w:t>
      </w:r>
    </w:p>
    <w:p w14:paraId="04D0F4A6" w14:textId="77777777" w:rsidR="002F09DB" w:rsidRDefault="002F09DB"/>
    <w:p w14:paraId="0B4430F8" w14:textId="387AA9DA" w:rsidR="002F09DB" w:rsidRPr="002F09DB" w:rsidRDefault="002F09DB" w:rsidP="002F09DB">
      <w:pPr>
        <w:ind w:left="720"/>
      </w:pPr>
      <w:r>
        <w:t xml:space="preserve">A </w:t>
      </w:r>
      <w:r w:rsidRPr="002F09DB">
        <w:t>cumulative body of knowledge, practice, and belief, evolving by adaptive processes and handed down through generations by cultural transmission, about the relationship of living beings (including humans) with one another and with their environment</w:t>
      </w:r>
      <w:r>
        <w:t>.</w:t>
      </w:r>
      <w:r w:rsidR="006D53DA">
        <w:rPr>
          <w:rStyle w:val="FootnoteReference"/>
        </w:rPr>
        <w:footnoteReference w:id="18"/>
      </w:r>
      <w:r w:rsidRPr="002F09DB">
        <w:t xml:space="preserve"> </w:t>
      </w:r>
    </w:p>
    <w:p w14:paraId="693EE666" w14:textId="77777777" w:rsidR="002F09DB" w:rsidRDefault="002F09DB"/>
    <w:p w14:paraId="5656E7D9" w14:textId="0C633FAA" w:rsidR="001963D9" w:rsidRDefault="0005502D">
      <w:r>
        <w:t>Deborah Rose</w:t>
      </w:r>
      <w:r w:rsidR="000A3E3E">
        <w:t xml:space="preserve"> </w:t>
      </w:r>
      <w:r w:rsidR="00390211">
        <w:t xml:space="preserve">discussed TEK in relation to the Aboriginal people’s ecological observations. She </w:t>
      </w:r>
      <w:r w:rsidR="000A3E3E">
        <w:t xml:space="preserve">used other terms which are synonymous with TEK such as indigenous ecological knowledge. But she also referred to indigenous philosophical ecology, metaphysics, patterns and </w:t>
      </w:r>
      <w:proofErr w:type="spellStart"/>
      <w:r w:rsidR="000A3E3E">
        <w:t>connectivities</w:t>
      </w:r>
      <w:proofErr w:type="spellEnd"/>
      <w:r w:rsidR="000A3E3E">
        <w:t>.</w:t>
      </w:r>
      <w:r w:rsidR="000D199E">
        <w:t xml:space="preserve"> At the time of her writing, </w:t>
      </w:r>
      <w:r w:rsidR="007D0497">
        <w:t xml:space="preserve">TEK had already gained substantial </w:t>
      </w:r>
      <w:r w:rsidR="002F09DB">
        <w:t>traction</w:t>
      </w:r>
      <w:r w:rsidR="007D0497">
        <w:t xml:space="preserve">, through the work of the </w:t>
      </w:r>
      <w:proofErr w:type="spellStart"/>
      <w:r w:rsidR="007D0497">
        <w:t>Fikret</w:t>
      </w:r>
      <w:proofErr w:type="spellEnd"/>
      <w:r w:rsidR="007D0497">
        <w:t xml:space="preserve"> </w:t>
      </w:r>
      <w:proofErr w:type="spellStart"/>
      <w:r w:rsidR="007D0497">
        <w:t>Berkes</w:t>
      </w:r>
      <w:proofErr w:type="spellEnd"/>
      <w:r w:rsidR="00B61D78">
        <w:t xml:space="preserve"> and other researchers.</w:t>
      </w:r>
      <w:r w:rsidR="006103DC">
        <w:rPr>
          <w:rStyle w:val="FootnoteReference"/>
        </w:rPr>
        <w:footnoteReference w:id="19"/>
      </w:r>
      <w:r w:rsidR="00B61D78">
        <w:t xml:space="preserve"> </w:t>
      </w:r>
      <w:proofErr w:type="spellStart"/>
      <w:r w:rsidR="00B61D78">
        <w:t>Fikret</w:t>
      </w:r>
      <w:proofErr w:type="spellEnd"/>
      <w:r w:rsidR="00B61D78">
        <w:t xml:space="preserve"> </w:t>
      </w:r>
      <w:proofErr w:type="spellStart"/>
      <w:r w:rsidR="00B61D78">
        <w:t>Berkes</w:t>
      </w:r>
      <w:proofErr w:type="spellEnd"/>
      <w:r w:rsidR="00B61D78">
        <w:t xml:space="preserve"> noted that some </w:t>
      </w:r>
      <w:r w:rsidR="00763140">
        <w:t>researchers find the word ‘traditional’ problematic due the connotations of backwardness and</w:t>
      </w:r>
      <w:r w:rsidR="007E69EE">
        <w:t xml:space="preserve"> </w:t>
      </w:r>
      <w:r w:rsidR="00710E7F">
        <w:t>may prefer the term ‘indigenous knowledge’.</w:t>
      </w:r>
      <w:r w:rsidR="006103DC">
        <w:rPr>
          <w:rStyle w:val="FootnoteReference"/>
        </w:rPr>
        <w:footnoteReference w:id="20"/>
      </w:r>
      <w:r w:rsidR="00710E7F">
        <w:t xml:space="preserve"> </w:t>
      </w:r>
      <w:r w:rsidR="009E0190">
        <w:t xml:space="preserve">Deborah Rose referred to ‘indigenous ecological knowledge’ in her article yet the title of her article clearly </w:t>
      </w:r>
      <w:r w:rsidR="00B16A14">
        <w:t>indicated her intention to examine philosophical ecology</w:t>
      </w:r>
      <w:r w:rsidR="009727BB">
        <w:t xml:space="preserve">, </w:t>
      </w:r>
      <w:r w:rsidR="000B16CA">
        <w:t xml:space="preserve">moving beyond the investigation of knowledge to a wider range of inquiry encompassing the relationship between humans and the more-than-human world. </w:t>
      </w:r>
      <w:r w:rsidR="001963D9">
        <w:t xml:space="preserve">In contrast to TEK, philosophical ecology is less clearly defined. Deborah Rose was influenced by the work of the philosopher </w:t>
      </w:r>
      <w:proofErr w:type="spellStart"/>
      <w:r w:rsidR="001963D9">
        <w:t>Erazim</w:t>
      </w:r>
      <w:proofErr w:type="spellEnd"/>
      <w:r w:rsidR="001963D9">
        <w:t xml:space="preserve"> </w:t>
      </w:r>
      <w:proofErr w:type="spellStart"/>
      <w:r w:rsidR="001963D9">
        <w:t>Kohak</w:t>
      </w:r>
      <w:proofErr w:type="spellEnd"/>
      <w:r w:rsidR="001963D9">
        <w:t xml:space="preserve"> </w:t>
      </w:r>
      <w:r w:rsidR="00422987">
        <w:t xml:space="preserve">who believed that the way that we experience nature is a fundamental question in </w:t>
      </w:r>
      <w:proofErr w:type="spellStart"/>
      <w:r w:rsidR="00422987">
        <w:t>ecophilosophy</w:t>
      </w:r>
      <w:proofErr w:type="spellEnd"/>
      <w:r w:rsidR="00422987">
        <w:t>.</w:t>
      </w:r>
      <w:r w:rsidR="00F04789">
        <w:rPr>
          <w:rStyle w:val="FootnoteReference"/>
        </w:rPr>
        <w:footnoteReference w:id="21"/>
      </w:r>
      <w:r w:rsidR="007D5295">
        <w:t xml:space="preserve"> Deborah Rose’s article examined the benefits of TEK but also situated the human within a holistic system of sustenance and reciprocity- what she called a ‘metaphysics of pattern, benefit and connection.’</w:t>
      </w:r>
      <w:r w:rsidR="008A5F34">
        <w:rPr>
          <w:rStyle w:val="FootnoteReference"/>
        </w:rPr>
        <w:footnoteReference w:id="22"/>
      </w:r>
      <w:r w:rsidR="007D5295">
        <w:t xml:space="preserve"> </w:t>
      </w:r>
      <w:r w:rsidR="00924F1B">
        <w:t>As she was</w:t>
      </w:r>
      <w:r w:rsidR="007D5295">
        <w:t xml:space="preserve"> concerned with the metaphysical </w:t>
      </w:r>
      <w:r w:rsidR="00D64A9F">
        <w:t>implications</w:t>
      </w:r>
      <w:r w:rsidR="007D5295">
        <w:t xml:space="preserve"> of </w:t>
      </w:r>
      <w:r w:rsidR="00F0405C">
        <w:t>indigenous knowledge</w:t>
      </w:r>
      <w:r w:rsidR="00924F1B">
        <w:t>, it</w:t>
      </w:r>
      <w:r w:rsidR="00F56D15">
        <w:t xml:space="preserve"> seems</w:t>
      </w:r>
      <w:r w:rsidR="00924F1B">
        <w:t xml:space="preserve"> that she made a specific decision not to use the term TEK in the analysis of her ethnographic research.</w:t>
      </w:r>
    </w:p>
    <w:p w14:paraId="3A3A0475" w14:textId="77777777" w:rsidR="000B16CA" w:rsidRDefault="000B16CA"/>
    <w:p w14:paraId="22D3B547" w14:textId="26EF486F" w:rsidR="00422987" w:rsidRPr="00F81B4D" w:rsidRDefault="002A621A">
      <w:pPr>
        <w:rPr>
          <w:b/>
          <w:bCs/>
        </w:rPr>
      </w:pPr>
      <w:r>
        <w:rPr>
          <w:b/>
          <w:bCs/>
        </w:rPr>
        <w:t xml:space="preserve">Distinct </w:t>
      </w:r>
      <w:r w:rsidR="008A5F34">
        <w:rPr>
          <w:b/>
          <w:bCs/>
        </w:rPr>
        <w:t>f</w:t>
      </w:r>
      <w:r>
        <w:rPr>
          <w:b/>
          <w:bCs/>
        </w:rPr>
        <w:t xml:space="preserve">ocus of </w:t>
      </w:r>
      <w:r w:rsidR="008A5F34">
        <w:rPr>
          <w:b/>
          <w:bCs/>
        </w:rPr>
        <w:t>d</w:t>
      </w:r>
      <w:r>
        <w:rPr>
          <w:b/>
          <w:bCs/>
        </w:rPr>
        <w:t>ecentring</w:t>
      </w:r>
    </w:p>
    <w:p w14:paraId="1D60B22F" w14:textId="77777777" w:rsidR="00422987" w:rsidRDefault="00422987"/>
    <w:p w14:paraId="3B1B84A5" w14:textId="1228C363" w:rsidR="00B5304E" w:rsidRDefault="006E37BB">
      <w:r>
        <w:t xml:space="preserve">Robin Wall Kimmerer argued for the decentring of SEK </w:t>
      </w:r>
      <w:r w:rsidR="00250621">
        <w:t>while</w:t>
      </w:r>
      <w:r>
        <w:t xml:space="preserve"> Deborah Rose </w:t>
      </w:r>
      <w:r w:rsidR="00250621">
        <w:t>argued for the decentring of the human being. Both writers</w:t>
      </w:r>
      <w:r w:rsidR="00AA56DB">
        <w:t xml:space="preserve"> attempted to weave indigenous knowledge into the Western worldview. The word ‘weaving’ is part of the title of Robin Wall Kimmerer’s article </w:t>
      </w:r>
      <w:r w:rsidR="002C3F46">
        <w:t xml:space="preserve">which </w:t>
      </w:r>
      <w:r w:rsidR="00250621">
        <w:t xml:space="preserve">supported the </w:t>
      </w:r>
      <w:r w:rsidR="002C3F46">
        <w:t xml:space="preserve">inclusion of TEK </w:t>
      </w:r>
      <w:r w:rsidR="00250621">
        <w:t xml:space="preserve">in </w:t>
      </w:r>
      <w:r w:rsidR="002C3F46">
        <w:t>science education.</w:t>
      </w:r>
      <w:r w:rsidR="00451408">
        <w:t xml:space="preserve"> </w:t>
      </w:r>
      <w:r w:rsidR="00B936F4">
        <w:t>She c</w:t>
      </w:r>
      <w:r w:rsidR="00B936F4" w:rsidRPr="00B936F4">
        <w:t xml:space="preserve">onsidered TEK on par </w:t>
      </w:r>
      <w:r w:rsidR="00B936F4" w:rsidRPr="00B936F4">
        <w:lastRenderedPageBreak/>
        <w:t xml:space="preserve">with SEK in terms of empirical value and reliability. </w:t>
      </w:r>
      <w:r w:rsidR="00451408">
        <w:t xml:space="preserve">Throughout her article she </w:t>
      </w:r>
      <w:r w:rsidR="00F0405C">
        <w:t>gave</w:t>
      </w:r>
      <w:r w:rsidR="00CC4DDD">
        <w:t xml:space="preserve"> </w:t>
      </w:r>
      <w:r w:rsidR="004B1D01">
        <w:t>ample evidence of TEK as an accurate and insightful body of knowledg</w:t>
      </w:r>
      <w:r w:rsidR="00851243">
        <w:t>e which ‘rivals’</w:t>
      </w:r>
      <w:r w:rsidR="009B33E9">
        <w:rPr>
          <w:rStyle w:val="FootnoteReference"/>
        </w:rPr>
        <w:footnoteReference w:id="23"/>
      </w:r>
      <w:r w:rsidR="00851243">
        <w:t xml:space="preserve"> scientific knowledge</w:t>
      </w:r>
      <w:r w:rsidR="006C1060">
        <w:t>, such as</w:t>
      </w:r>
      <w:r w:rsidR="00F0405C">
        <w:t xml:space="preserve"> the indigenous songs with </w:t>
      </w:r>
      <w:r w:rsidR="009B33E9">
        <w:t>multispecies information</w:t>
      </w:r>
      <w:r w:rsidR="00950155">
        <w:t xml:space="preserve"> and </w:t>
      </w:r>
      <w:r w:rsidR="00C06A40">
        <w:t xml:space="preserve">the </w:t>
      </w:r>
      <w:r w:rsidR="00950155">
        <w:t>indigenous people’s knowledge of nature patterns</w:t>
      </w:r>
      <w:r w:rsidR="00B936F4">
        <w:t>. She also</w:t>
      </w:r>
      <w:r w:rsidR="00950155">
        <w:t xml:space="preserve"> pointed to the role that TEK could adopt in cross-validating scientific hypotheses.</w:t>
      </w:r>
      <w:r w:rsidR="009B33E9">
        <w:rPr>
          <w:rStyle w:val="FootnoteReference"/>
        </w:rPr>
        <w:footnoteReference w:id="24"/>
      </w:r>
      <w:r w:rsidR="00950155">
        <w:t xml:space="preserve"> For Robin Wall Kimmerer, </w:t>
      </w:r>
      <w:r w:rsidR="00B936F4">
        <w:t>greater recognition of TEK would pave the way for greater representation of indigenous people in the scientific community as well as foster collaborations between indigenous communities and Western scientific initiatives.</w:t>
      </w:r>
      <w:r w:rsidR="009B33E9">
        <w:rPr>
          <w:rStyle w:val="FootnoteReference"/>
        </w:rPr>
        <w:footnoteReference w:id="25"/>
      </w:r>
      <w:r w:rsidR="007C2E7A">
        <w:t xml:space="preserve"> Rather than </w:t>
      </w:r>
      <w:r w:rsidR="00F56D15">
        <w:t>viewing</w:t>
      </w:r>
      <w:r w:rsidR="007C2E7A">
        <w:t xml:space="preserve"> TEK and SEK as </w:t>
      </w:r>
      <w:r w:rsidR="0078250B">
        <w:t>mutually exclusive</w:t>
      </w:r>
      <w:r w:rsidR="007C2E7A">
        <w:t>, she supported an interweaving of both systems of knowledge. An example of such integrated education in biology classrooms could be teaching the indigenous names of plants alongside the Linnaean ones.</w:t>
      </w:r>
      <w:r w:rsidR="009B33E9">
        <w:rPr>
          <w:rStyle w:val="FootnoteReference"/>
        </w:rPr>
        <w:footnoteReference w:id="26"/>
      </w:r>
      <w:r w:rsidR="007C2E7A">
        <w:t xml:space="preserve"> </w:t>
      </w:r>
      <w:r w:rsidR="007C2E7A" w:rsidRPr="007C2E7A">
        <w:t>Robin Wall Kimmerer decentred SEK towards an acceptance of TEK as an equal partner.</w:t>
      </w:r>
    </w:p>
    <w:p w14:paraId="3EA3CCFF" w14:textId="77777777" w:rsidR="00B5304E" w:rsidRDefault="00B5304E"/>
    <w:p w14:paraId="2F265932" w14:textId="37CC49F0" w:rsidR="00697EB3" w:rsidRDefault="009B33E9">
      <w:r>
        <w:t xml:space="preserve">In contrast, </w:t>
      </w:r>
      <w:r w:rsidR="003030D0">
        <w:t>Deborah Rose</w:t>
      </w:r>
      <w:r>
        <w:t xml:space="preserve"> did </w:t>
      </w:r>
      <w:r w:rsidR="00293B29">
        <w:t xml:space="preserve">not </w:t>
      </w:r>
      <w:r w:rsidR="00F56D15">
        <w:t xml:space="preserve">aim to </w:t>
      </w:r>
      <w:r>
        <w:t xml:space="preserve">decentre Western scientific knowledge </w:t>
      </w:r>
      <w:r w:rsidR="003E23C4">
        <w:t>specifically but</w:t>
      </w:r>
      <w:r>
        <w:t xml:space="preserve"> </w:t>
      </w:r>
      <w:r w:rsidR="003E23C4">
        <w:t>embarked on a more holistic endeavour of decentring Western anthropocentrism.</w:t>
      </w:r>
      <w:r w:rsidR="003E23C4">
        <w:rPr>
          <w:rStyle w:val="FootnoteReference"/>
        </w:rPr>
        <w:footnoteReference w:id="27"/>
      </w:r>
      <w:r w:rsidR="003E23C4">
        <w:t xml:space="preserve"> Her </w:t>
      </w:r>
      <w:r w:rsidR="003030D0">
        <w:t>article w</w:t>
      </w:r>
      <w:r w:rsidR="003E23C4">
        <w:t xml:space="preserve">as </w:t>
      </w:r>
      <w:r w:rsidR="003030D0">
        <w:t xml:space="preserve">written as a response to Val </w:t>
      </w:r>
      <w:proofErr w:type="spellStart"/>
      <w:r w:rsidR="003030D0">
        <w:t>Plumwood’s</w:t>
      </w:r>
      <w:proofErr w:type="spellEnd"/>
      <w:r w:rsidR="003030D0">
        <w:t xml:space="preserve"> call to situate the human ecologically.</w:t>
      </w:r>
      <w:r w:rsidR="00293B29">
        <w:rPr>
          <w:rStyle w:val="FootnoteReference"/>
        </w:rPr>
        <w:footnoteReference w:id="28"/>
      </w:r>
      <w:r w:rsidR="003030D0">
        <w:t xml:space="preserve"> In her exploration of </w:t>
      </w:r>
      <w:r w:rsidR="00660692">
        <w:t xml:space="preserve">situating the human, Deborah Rose’s </w:t>
      </w:r>
      <w:r w:rsidR="00C06A40">
        <w:t>writing</w:t>
      </w:r>
      <w:r w:rsidR="00660692">
        <w:t xml:space="preserve"> </w:t>
      </w:r>
      <w:r w:rsidR="00A12F7E">
        <w:t>wa</w:t>
      </w:r>
      <w:r w:rsidR="00660692">
        <w:t>s inter</w:t>
      </w:r>
      <w:r w:rsidR="00A12F7E">
        <w:t>woven</w:t>
      </w:r>
      <w:r w:rsidR="00660692">
        <w:t xml:space="preserve"> with examples of the human observations of the non-human</w:t>
      </w:r>
      <w:r w:rsidR="00354FF2">
        <w:t xml:space="preserve"> world</w:t>
      </w:r>
      <w:r w:rsidR="00660692">
        <w:t>: crocodiles, birds, rivers, fish and many other</w:t>
      </w:r>
      <w:r w:rsidR="007034C7">
        <w:t xml:space="preserve"> plants, animals and features of the Aboriginal landscape. </w:t>
      </w:r>
      <w:r w:rsidR="00697EB3">
        <w:t xml:space="preserve">For example, an Aboriginal elder explained </w:t>
      </w:r>
      <w:r w:rsidR="00354FF2">
        <w:t xml:space="preserve">to Deborah Rose </w:t>
      </w:r>
      <w:r w:rsidR="00697EB3">
        <w:t xml:space="preserve">that they were alerted to </w:t>
      </w:r>
      <w:r w:rsidR="006F7C49">
        <w:t xml:space="preserve">the </w:t>
      </w:r>
      <w:r w:rsidR="00697EB3">
        <w:t>impending arrival of cold weather when they saw crocodiles eat mud or stones to prepare for the cold.</w:t>
      </w:r>
      <w:r w:rsidR="00A12F7E">
        <w:rPr>
          <w:rStyle w:val="FootnoteReference"/>
        </w:rPr>
        <w:footnoteReference w:id="29"/>
      </w:r>
      <w:r w:rsidR="00697EB3">
        <w:t xml:space="preserve"> </w:t>
      </w:r>
      <w:r w:rsidR="00C06A40">
        <w:t xml:space="preserve">Her analysis imparted a sense of deep connectivity and entanglement of life in which it would be impossible to isolate the human being. </w:t>
      </w:r>
      <w:r w:rsidR="00697EB3">
        <w:t xml:space="preserve">Deborah Rose </w:t>
      </w:r>
      <w:r w:rsidR="007034C7">
        <w:t>wrote</w:t>
      </w:r>
      <w:r w:rsidR="00697EB3">
        <w:t>:</w:t>
      </w:r>
    </w:p>
    <w:p w14:paraId="49B8009E" w14:textId="77777777" w:rsidR="00354FF2" w:rsidRDefault="00354FF2"/>
    <w:p w14:paraId="43401481" w14:textId="6F86D547" w:rsidR="003030D0" w:rsidRDefault="00F81B4D" w:rsidP="00354FF2">
      <w:pPr>
        <w:ind w:left="720"/>
      </w:pPr>
      <w:r>
        <w:t xml:space="preserve">Aboriginal people have an interest in ensuring the well-being of swifts and crocodiles, for </w:t>
      </w:r>
      <w:proofErr w:type="gramStart"/>
      <w:r>
        <w:t>example;</w:t>
      </w:r>
      <w:proofErr w:type="gramEnd"/>
      <w:r>
        <w:t xml:space="preserve"> if they were lost, the information they convey would also be lost. </w:t>
      </w:r>
      <w:r w:rsidR="00EF0A7F">
        <w:t>Self-interest and interest of others are fully entangled in networks of direct and indirect sustenance, communication, sharing and care.</w:t>
      </w:r>
      <w:r w:rsidR="00A12F7E">
        <w:rPr>
          <w:rStyle w:val="FootnoteReference"/>
        </w:rPr>
        <w:footnoteReference w:id="30"/>
      </w:r>
    </w:p>
    <w:p w14:paraId="1AE037BA" w14:textId="77777777" w:rsidR="00354FF2" w:rsidRDefault="00354FF2" w:rsidP="00354FF2">
      <w:pPr>
        <w:ind w:left="720"/>
      </w:pPr>
    </w:p>
    <w:p w14:paraId="004F408A" w14:textId="0839AF78" w:rsidR="005D0EAB" w:rsidRDefault="005D0EAB">
      <w:r>
        <w:t xml:space="preserve">The Aboriginal people’s knowledge of crocodiles is TEK but instead of using the term TEK, Deborah Rose called it ‘knowledge based on observations of ecological </w:t>
      </w:r>
      <w:proofErr w:type="gramStart"/>
      <w:r>
        <w:t>patterns’</w:t>
      </w:r>
      <w:proofErr w:type="gramEnd"/>
      <w:r>
        <w:t>.</w:t>
      </w:r>
      <w:r w:rsidR="00A12F7E">
        <w:rPr>
          <w:rStyle w:val="FootnoteReference"/>
        </w:rPr>
        <w:footnoteReference w:id="31"/>
      </w:r>
      <w:r w:rsidR="00774944">
        <w:t xml:space="preserve"> Deborah Rose continually reframed TEK as knowledge arising from an entire communicative system</w:t>
      </w:r>
      <w:r>
        <w:t xml:space="preserve"> </w:t>
      </w:r>
      <w:r w:rsidR="00774944">
        <w:t xml:space="preserve">which does not depend on human sentience or agency alone. </w:t>
      </w:r>
      <w:r w:rsidR="00F56D15">
        <w:t>For example, she mentioned that during her ethnographic research of plants she discovered many plants which were not directly useful to humans but nourished other forms of life.</w:t>
      </w:r>
      <w:r w:rsidR="00E502C3">
        <w:rPr>
          <w:rStyle w:val="FootnoteReference"/>
        </w:rPr>
        <w:footnoteReference w:id="32"/>
      </w:r>
      <w:r w:rsidR="00905AE6">
        <w:t xml:space="preserve"> </w:t>
      </w:r>
      <w:r w:rsidR="00636E0B">
        <w:t>Through her</w:t>
      </w:r>
      <w:r w:rsidR="00B72548">
        <w:t xml:space="preserve"> </w:t>
      </w:r>
      <w:r w:rsidR="00636E0B">
        <w:t>ethnographic research, Deborah Rose discovered approaches</w:t>
      </w:r>
      <w:r w:rsidR="00E502C3">
        <w:t xml:space="preserve"> which offered alternatives </w:t>
      </w:r>
      <w:r w:rsidR="00636E0B">
        <w:t>to the Western tendency towards pr</w:t>
      </w:r>
      <w:r w:rsidR="00E502C3">
        <w:t>i</w:t>
      </w:r>
      <w:r w:rsidR="00636E0B">
        <w:t>oritising human needs and actions.</w:t>
      </w:r>
      <w:r w:rsidR="00E502C3">
        <w:rPr>
          <w:rStyle w:val="FootnoteReference"/>
        </w:rPr>
        <w:footnoteReference w:id="33"/>
      </w:r>
      <w:r w:rsidR="00636E0B">
        <w:t xml:space="preserve"> The Australian Aboriginals taught </w:t>
      </w:r>
      <w:r w:rsidR="00636E0B">
        <w:lastRenderedPageBreak/>
        <w:t>her to see a profound interconnectedness</w:t>
      </w:r>
      <w:r w:rsidR="00E502C3">
        <w:t>, a system of mutual benefits in which life is for all</w:t>
      </w:r>
      <w:r w:rsidR="00002D25">
        <w:t xml:space="preserve"> species</w:t>
      </w:r>
      <w:r w:rsidR="00E502C3">
        <w:t>.</w:t>
      </w:r>
    </w:p>
    <w:p w14:paraId="323DB5CA" w14:textId="77777777" w:rsidR="00636E0B" w:rsidRDefault="00636E0B"/>
    <w:p w14:paraId="6AAA70AE" w14:textId="4A13AEE0" w:rsidR="00636E0B" w:rsidRDefault="00636E0B">
      <w:pPr>
        <w:rPr>
          <w:b/>
          <w:bCs/>
        </w:rPr>
      </w:pPr>
      <w:r w:rsidRPr="00E502C3">
        <w:rPr>
          <w:b/>
          <w:bCs/>
        </w:rPr>
        <w:t>Recognition and approach towards indigenous holism</w:t>
      </w:r>
    </w:p>
    <w:p w14:paraId="231A2F5E" w14:textId="77777777" w:rsidR="005A23C9" w:rsidRPr="00E502C3" w:rsidRDefault="005A23C9">
      <w:pPr>
        <w:rPr>
          <w:b/>
          <w:bCs/>
        </w:rPr>
      </w:pPr>
    </w:p>
    <w:p w14:paraId="6D490FAE" w14:textId="00C0AF35" w:rsidR="002B5622" w:rsidRDefault="00102398">
      <w:r>
        <w:t xml:space="preserve">Robin Wall Kimmerer and Deborah </w:t>
      </w:r>
      <w:r w:rsidR="0099748C">
        <w:t xml:space="preserve">both </w:t>
      </w:r>
      <w:r>
        <w:t>recognise</w:t>
      </w:r>
      <w:r w:rsidR="0099748C">
        <w:t>d</w:t>
      </w:r>
      <w:r>
        <w:t xml:space="preserve"> indigenous holism </w:t>
      </w:r>
      <w:r w:rsidR="0099748C">
        <w:t xml:space="preserve">but approached the subject differently. </w:t>
      </w:r>
      <w:r w:rsidR="00BC09C5">
        <w:t xml:space="preserve">As Robin Wall Kimmerer was arguing for the inclusion of TEK in science education, she focused on the intellectual value of TEK. </w:t>
      </w:r>
      <w:r w:rsidR="002B5622">
        <w:t>In her comparison of TEK to SEK, she</w:t>
      </w:r>
      <w:r w:rsidR="00BC09C5">
        <w:t xml:space="preserve"> noted that TEK cannot </w:t>
      </w:r>
      <w:r w:rsidR="002B5622">
        <w:t xml:space="preserve">be divided </w:t>
      </w:r>
      <w:r w:rsidR="00BC09C5">
        <w:t>from the spiritual and social aspects of the indigenous culture.</w:t>
      </w:r>
      <w:r w:rsidR="00E73172">
        <w:rPr>
          <w:rStyle w:val="FootnoteReference"/>
        </w:rPr>
        <w:footnoteReference w:id="34"/>
      </w:r>
      <w:r w:rsidR="00BC09C5">
        <w:t xml:space="preserve"> Robin Wall Kimmerer pointed out that TEK </w:t>
      </w:r>
      <w:r w:rsidR="00F75982">
        <w:t xml:space="preserve">is </w:t>
      </w:r>
      <w:r w:rsidR="00446035">
        <w:t xml:space="preserve">more than just a system of knowledge; it </w:t>
      </w:r>
      <w:r w:rsidR="00BC09C5">
        <w:t>is a relational and ethical framework.</w:t>
      </w:r>
      <w:r w:rsidR="00E73172">
        <w:t xml:space="preserve"> </w:t>
      </w:r>
      <w:r w:rsidR="002B5622">
        <w:t>She wrote that TEK is ‘born of a long intimacy and attentiveness to a homeland and can arise wherever people are materially and spiritually integrated with their landscape’.</w:t>
      </w:r>
      <w:r w:rsidR="00E73172">
        <w:rPr>
          <w:rStyle w:val="FootnoteReference"/>
        </w:rPr>
        <w:footnoteReference w:id="35"/>
      </w:r>
      <w:r w:rsidR="002B5622">
        <w:t xml:space="preserve"> </w:t>
      </w:r>
      <w:r w:rsidR="00105DFF">
        <w:t>This integration with the landscape meant that nature is treated subjectively rather than objectively.</w:t>
      </w:r>
      <w:r w:rsidR="00E73172">
        <w:rPr>
          <w:rStyle w:val="FootnoteReference"/>
        </w:rPr>
        <w:footnoteReference w:id="36"/>
      </w:r>
      <w:r w:rsidR="00105DFF">
        <w:t xml:space="preserve"> </w:t>
      </w:r>
      <w:r w:rsidR="00627E7F">
        <w:t>However besides her reference to</w:t>
      </w:r>
      <w:r w:rsidR="00FA51DB">
        <w:t xml:space="preserve"> </w:t>
      </w:r>
      <w:r w:rsidR="00F75982">
        <w:t xml:space="preserve">the </w:t>
      </w:r>
      <w:r w:rsidR="00FA51DB">
        <w:t>indigenous oral traditions and the observation that indigenous people as hunter-gatherers are the resource users themselves</w:t>
      </w:r>
      <w:r w:rsidR="00627E7F">
        <w:t>, she</w:t>
      </w:r>
      <w:r w:rsidR="00FA51DB">
        <w:t xml:space="preserve"> did not provide </w:t>
      </w:r>
      <w:r w:rsidR="008F5FA1">
        <w:t>further details on</w:t>
      </w:r>
      <w:r w:rsidR="00FA51DB">
        <w:t xml:space="preserve"> the holistic practices associated with TEK. Robin Wall Kimmerer did not describe any of the rituals, spiritual beliefs and cosmologies on which TEK is founded. She observed that many students were disappointed by the lack of multicultural perspectives in </w:t>
      </w:r>
      <w:r w:rsidR="00CE23BA">
        <w:t>the scientific curriculum.</w:t>
      </w:r>
      <w:r w:rsidR="00E73172">
        <w:rPr>
          <w:rStyle w:val="FootnoteReference"/>
        </w:rPr>
        <w:footnoteReference w:id="37"/>
      </w:r>
      <w:r w:rsidR="00CE23BA">
        <w:t xml:space="preserve"> </w:t>
      </w:r>
      <w:r w:rsidR="009562CF">
        <w:t xml:space="preserve">Although </w:t>
      </w:r>
      <w:r w:rsidR="00CE23BA">
        <w:t xml:space="preserve">Robin Wall Kimmerer argued for the incorporation of diverse worldviews and that TEK should not be regarded as </w:t>
      </w:r>
      <w:r w:rsidR="00002D25">
        <w:t xml:space="preserve">solely </w:t>
      </w:r>
      <w:r w:rsidR="00CE23BA">
        <w:t>data</w:t>
      </w:r>
      <w:r w:rsidR="009562CF">
        <w:t xml:space="preserve">, </w:t>
      </w:r>
      <w:r w:rsidR="00CE23BA">
        <w:t>for much of her article she concentrated on the epistemological value of TEK</w:t>
      </w:r>
      <w:r w:rsidR="009562CF">
        <w:t>. I</w:t>
      </w:r>
      <w:r w:rsidR="00CE23BA">
        <w:t>ndigenous holism took a backseat</w:t>
      </w:r>
      <w:r w:rsidR="009562CF">
        <w:t xml:space="preserve"> </w:t>
      </w:r>
      <w:r w:rsidR="00DD14BD">
        <w:t xml:space="preserve">as she </w:t>
      </w:r>
      <w:r w:rsidR="00446035">
        <w:t xml:space="preserve">extolled the value of TEK as </w:t>
      </w:r>
      <w:r w:rsidR="00F75982">
        <w:t>long-term</w:t>
      </w:r>
      <w:r w:rsidR="00446035">
        <w:t xml:space="preserve"> data which offered reliable biological information and insights.</w:t>
      </w:r>
      <w:r w:rsidR="00E73172">
        <w:rPr>
          <w:rStyle w:val="FootnoteReference"/>
        </w:rPr>
        <w:footnoteReference w:id="38"/>
      </w:r>
      <w:r w:rsidR="00F75982">
        <w:t xml:space="preserve"> For Robin Wall Kimmerer, TEK is a broad body of knowledge which blurred the distinction between science </w:t>
      </w:r>
      <w:r w:rsidR="005032D0">
        <w:t xml:space="preserve">and </w:t>
      </w:r>
      <w:r w:rsidR="00F75982">
        <w:t>humanities.</w:t>
      </w:r>
      <w:r w:rsidR="00E73172">
        <w:rPr>
          <w:rStyle w:val="FootnoteReference"/>
        </w:rPr>
        <w:footnoteReference w:id="39"/>
      </w:r>
      <w:r w:rsidR="00F75982">
        <w:t xml:space="preserve"> </w:t>
      </w:r>
      <w:r w:rsidR="00627E7F">
        <w:t>S</w:t>
      </w:r>
      <w:r w:rsidR="00F75982">
        <w:t>he argued for the acceptance of TEK as a</w:t>
      </w:r>
      <w:r w:rsidR="008F5FA1">
        <w:t>n equal</w:t>
      </w:r>
      <w:r w:rsidR="00F75982">
        <w:t xml:space="preserve"> partner alongside SEK, </w:t>
      </w:r>
      <w:r w:rsidR="00627E7F">
        <w:t xml:space="preserve">and therefore </w:t>
      </w:r>
      <w:r w:rsidR="00F75982">
        <w:t xml:space="preserve">the broader question of how to situate indigenous holism </w:t>
      </w:r>
      <w:r w:rsidR="008F5FA1">
        <w:t xml:space="preserve">did not feature in </w:t>
      </w:r>
      <w:r w:rsidR="00F75982">
        <w:t>her analysis.</w:t>
      </w:r>
    </w:p>
    <w:p w14:paraId="5FF83B99" w14:textId="77777777" w:rsidR="008F5FA1" w:rsidRDefault="008F5FA1"/>
    <w:p w14:paraId="6C2383D5" w14:textId="3C4963BE" w:rsidR="005D0EAB" w:rsidRDefault="008F5FA1">
      <w:proofErr w:type="gramStart"/>
      <w:r>
        <w:t>Similar to</w:t>
      </w:r>
      <w:proofErr w:type="gramEnd"/>
      <w:r>
        <w:t xml:space="preserve"> Robin Wall Kimmerer, </w:t>
      </w:r>
      <w:r w:rsidR="009271D9">
        <w:t xml:space="preserve">Deborah Rose warned against utilising TEK as data to serve Western </w:t>
      </w:r>
      <w:r w:rsidR="00FA36E0">
        <w:t>knowledge systems</w:t>
      </w:r>
      <w:r w:rsidR="009271D9">
        <w:t xml:space="preserve">. Deborah Rose </w:t>
      </w:r>
      <w:r w:rsidR="00CC500E">
        <w:t xml:space="preserve">focused on indigenous holism as a philosophical ecology with the potential to </w:t>
      </w:r>
      <w:r w:rsidR="00D149A4">
        <w:t>open</w:t>
      </w:r>
      <w:r w:rsidR="00CC500E">
        <w:t xml:space="preserve"> dialogues with Western worldviews.</w:t>
      </w:r>
      <w:r w:rsidR="00E73172">
        <w:rPr>
          <w:rStyle w:val="FootnoteReference"/>
        </w:rPr>
        <w:footnoteReference w:id="40"/>
      </w:r>
      <w:r w:rsidR="00CC500E">
        <w:t xml:space="preserve"> </w:t>
      </w:r>
      <w:r w:rsidR="00002D25">
        <w:t>S</w:t>
      </w:r>
      <w:r w:rsidR="00BC285C">
        <w:t>he listed three pattern types found in indigenous ecological knowledge: ‘concurrence in time, concurrence in both time and space and sequential recur</w:t>
      </w:r>
      <w:r w:rsidR="00C76EC1">
        <w:t>r</w:t>
      </w:r>
      <w:r w:rsidR="00BC285C">
        <w:t>ence.’</w:t>
      </w:r>
      <w:r w:rsidR="00EB0E26">
        <w:rPr>
          <w:rStyle w:val="FootnoteReference"/>
        </w:rPr>
        <w:footnoteReference w:id="41"/>
      </w:r>
      <w:r w:rsidR="00E9248C">
        <w:t xml:space="preserve"> Processes of patterning are helpful in exploring situatedness.</w:t>
      </w:r>
      <w:r w:rsidR="00EB0E26">
        <w:rPr>
          <w:rStyle w:val="FootnoteReference"/>
        </w:rPr>
        <w:footnoteReference w:id="42"/>
      </w:r>
      <w:r w:rsidR="00E9248C">
        <w:t xml:space="preserve"> For Deborah Rose, </w:t>
      </w:r>
      <w:r w:rsidR="00F701B0">
        <w:t>the Aboriginal people’s understanding of</w:t>
      </w:r>
      <w:r w:rsidR="00E9248C">
        <w:t xml:space="preserve"> </w:t>
      </w:r>
      <w:r w:rsidR="00F701B0">
        <w:t xml:space="preserve">communicative events </w:t>
      </w:r>
      <w:r w:rsidR="00D71C2C">
        <w:t xml:space="preserve">pointed to an entire matrix, ‘meta-patterns’ which reveal a whole </w:t>
      </w:r>
      <w:r w:rsidR="00D71C2C">
        <w:lastRenderedPageBreak/>
        <w:t xml:space="preserve">system of </w:t>
      </w:r>
      <w:proofErr w:type="spellStart"/>
      <w:r w:rsidR="00D71C2C">
        <w:t>connectivities</w:t>
      </w:r>
      <w:proofErr w:type="spellEnd"/>
      <w:r w:rsidR="00D71C2C">
        <w:t xml:space="preserve"> and mutual benefits.</w:t>
      </w:r>
      <w:r w:rsidR="00EB0E26">
        <w:rPr>
          <w:rStyle w:val="FootnoteReference"/>
        </w:rPr>
        <w:footnoteReference w:id="43"/>
      </w:r>
      <w:r w:rsidR="00D71C2C">
        <w:t xml:space="preserve"> The communicative matrix also linked to indigenous identity and sense of belonging through the concept of country. Deborah Rose approached indigenous holism through an exploration of country not as nation-state but </w:t>
      </w:r>
      <w:r w:rsidR="00F77FAF">
        <w:t xml:space="preserve">an </w:t>
      </w:r>
      <w:r w:rsidR="00D71C2C">
        <w:t xml:space="preserve">area which the indigenous people knew and identified with, composed of their relationships with the more-than-human world. </w:t>
      </w:r>
      <w:r w:rsidR="00DD1141">
        <w:t>Deborah Rose discussed the words ‘country tells you</w:t>
      </w:r>
      <w:proofErr w:type="gramStart"/>
      <w:r w:rsidR="00DD1141">
        <w:t>’ to</w:t>
      </w:r>
      <w:proofErr w:type="gramEnd"/>
      <w:r w:rsidR="00DD1141">
        <w:t xml:space="preserve"> show </w:t>
      </w:r>
      <w:r w:rsidR="001617FA">
        <w:t xml:space="preserve">a </w:t>
      </w:r>
      <w:r w:rsidR="00DD1141">
        <w:t>distinct view of agency</w:t>
      </w:r>
      <w:r w:rsidR="001617FA">
        <w:t xml:space="preserve"> </w:t>
      </w:r>
      <w:r w:rsidR="0009768F">
        <w:t>within</w:t>
      </w:r>
      <w:r w:rsidR="001617FA">
        <w:t xml:space="preserve"> indigenous perspective</w:t>
      </w:r>
      <w:r w:rsidR="0009768F">
        <w:t>s</w:t>
      </w:r>
      <w:r w:rsidR="001617FA">
        <w:t>.</w:t>
      </w:r>
      <w:r w:rsidR="00FC4450">
        <w:rPr>
          <w:rStyle w:val="FootnoteReference"/>
        </w:rPr>
        <w:footnoteReference w:id="44"/>
      </w:r>
      <w:r w:rsidR="001617FA">
        <w:t xml:space="preserve"> Although the word ‘animism’ was not used specifically in Deborah Rose’s article, </w:t>
      </w:r>
      <w:r w:rsidR="00831ED7">
        <w:t>her examination of country reflected the animistic orientation within the indigenous worldview. Early on in her paper she also mentioned totemism as a metaphysical approach to ecological knowledge.</w:t>
      </w:r>
      <w:r w:rsidR="0009768F">
        <w:rPr>
          <w:rStyle w:val="FootnoteReference"/>
        </w:rPr>
        <w:footnoteReference w:id="45"/>
      </w:r>
      <w:r w:rsidR="0072644C">
        <w:t xml:space="preserve"> </w:t>
      </w:r>
      <w:r w:rsidR="003D74D4">
        <w:t xml:space="preserve">Through her discussion of the communicative matrix which does not </w:t>
      </w:r>
      <w:r w:rsidR="005032D0">
        <w:t xml:space="preserve">give priority to </w:t>
      </w:r>
      <w:r w:rsidR="003D74D4">
        <w:t>humans, D</w:t>
      </w:r>
      <w:r w:rsidR="0072644C">
        <w:t>eborah Rose provided more insight into indigenous holism than Robin Wall Kimmerer.</w:t>
      </w:r>
    </w:p>
    <w:p w14:paraId="17314D32" w14:textId="77777777" w:rsidR="00831ED7" w:rsidRDefault="00831ED7"/>
    <w:p w14:paraId="0DF07BB9" w14:textId="2468437F" w:rsidR="00390535" w:rsidRPr="00390535" w:rsidRDefault="00390535">
      <w:pPr>
        <w:rPr>
          <w:b/>
          <w:bCs/>
        </w:rPr>
      </w:pPr>
      <w:r w:rsidRPr="00390535">
        <w:rPr>
          <w:b/>
          <w:bCs/>
        </w:rPr>
        <w:t>Decolonisation as a missing link</w:t>
      </w:r>
    </w:p>
    <w:p w14:paraId="3C1390EB" w14:textId="77777777" w:rsidR="00390535" w:rsidRDefault="00390535"/>
    <w:p w14:paraId="073F2AB4" w14:textId="2B792C38" w:rsidR="00F469DE" w:rsidRDefault="00390535">
      <w:r>
        <w:t>Both Robin Wall Kimmerer and Deborah Rose stated their aim to bridge indigenous knowledge with Western</w:t>
      </w:r>
      <w:r w:rsidR="00796EED">
        <w:t xml:space="preserve"> worldviews. </w:t>
      </w:r>
      <w:r w:rsidR="00A4087E">
        <w:t xml:space="preserve">They approached the subject enthusiastically, arguing for the acceptance of indigenous knowledge, within </w:t>
      </w:r>
      <w:r w:rsidR="00DF3115">
        <w:t xml:space="preserve">mainstream </w:t>
      </w:r>
      <w:r w:rsidR="00A4087E">
        <w:t xml:space="preserve">education as proposed by Robin Wall Kimmerer, or </w:t>
      </w:r>
      <w:r w:rsidR="0009768F">
        <w:t>in</w:t>
      </w:r>
      <w:r w:rsidR="00A4087E">
        <w:t xml:space="preserve"> dialogue with Western philosophy as proposed by Deborah Rose. </w:t>
      </w:r>
      <w:r w:rsidR="00002D25">
        <w:t>However,</w:t>
      </w:r>
      <w:r w:rsidR="00A4087E">
        <w:t xml:space="preserve"> both scholars gave very little recognition to the long history of colonialism responsible for the oppression of indigenous knowledge and </w:t>
      </w:r>
      <w:r w:rsidR="00B51C30">
        <w:t xml:space="preserve">the </w:t>
      </w:r>
      <w:r w:rsidR="00A4087E">
        <w:t xml:space="preserve">indigenous people overall. </w:t>
      </w:r>
      <w:r w:rsidR="00560E47">
        <w:t>Robin Wall Kimmerer mentioned in her article that nearly every university in the country (United States) is located on the ancestral lands of indigenous people.</w:t>
      </w:r>
      <w:r w:rsidR="005032D0">
        <w:rPr>
          <w:rStyle w:val="FootnoteReference"/>
        </w:rPr>
        <w:footnoteReference w:id="46"/>
      </w:r>
      <w:r w:rsidR="00560E47">
        <w:t xml:space="preserve"> She also pointed out that TEK should be protected and situated appropriately in cultural frameworks.</w:t>
      </w:r>
      <w:r w:rsidR="005032D0">
        <w:rPr>
          <w:rStyle w:val="FootnoteReference"/>
        </w:rPr>
        <w:footnoteReference w:id="47"/>
      </w:r>
      <w:r w:rsidR="00560E47">
        <w:t xml:space="preserve"> </w:t>
      </w:r>
      <w:r w:rsidR="00245966">
        <w:t xml:space="preserve">While she </w:t>
      </w:r>
      <w:r w:rsidR="00DF3115">
        <w:t xml:space="preserve">pointed out </w:t>
      </w:r>
      <w:r w:rsidR="00245966">
        <w:t xml:space="preserve">the risk of extracting TEK as data, she did not highlight the </w:t>
      </w:r>
      <w:r w:rsidR="00B51C30">
        <w:t xml:space="preserve">problems inherent in the positivist approach of Western science. On the other hand, she referred to it in a positive </w:t>
      </w:r>
      <w:r w:rsidR="00C27D35">
        <w:t>manner</w:t>
      </w:r>
      <w:r w:rsidR="00B51C30">
        <w:t xml:space="preserve">, citing Madhav </w:t>
      </w:r>
      <w:proofErr w:type="spellStart"/>
      <w:r w:rsidR="00B51C30">
        <w:t>Gadgil’s</w:t>
      </w:r>
      <w:proofErr w:type="spellEnd"/>
      <w:r w:rsidR="00B51C30">
        <w:t xml:space="preserve"> observation that modern science has been ‘extraordinarily successful </w:t>
      </w:r>
      <w:r w:rsidR="00C27D35">
        <w:t>in furthering human understanding and manipulation of simpler systems.’</w:t>
      </w:r>
      <w:r w:rsidR="004978C6">
        <w:rPr>
          <w:rStyle w:val="FootnoteReference"/>
        </w:rPr>
        <w:footnoteReference w:id="48"/>
      </w:r>
      <w:r w:rsidR="00C27D35">
        <w:t xml:space="preserve"> Robin Wall Kimmerer </w:t>
      </w:r>
      <w:r w:rsidR="00F279CE">
        <w:t>preferred to show the collaborative potential of TEK and SEK rather than addressing the more difficult question of how to bring TEK and SEK together in an ethical framework w</w:t>
      </w:r>
      <w:r w:rsidR="00F469DE">
        <w:t>ith recognition of</w:t>
      </w:r>
      <w:r w:rsidR="00F279CE">
        <w:t xml:space="preserve"> </w:t>
      </w:r>
      <w:r w:rsidR="004978C6">
        <w:t xml:space="preserve">the injustices of colonialism and </w:t>
      </w:r>
      <w:r w:rsidR="00F279CE">
        <w:t>system manipulation.</w:t>
      </w:r>
    </w:p>
    <w:p w14:paraId="05D05FC8" w14:textId="77777777" w:rsidR="00F469DE" w:rsidRDefault="00F469DE"/>
    <w:p w14:paraId="2163D1A9" w14:textId="6CA8FB6C" w:rsidR="000E22BC" w:rsidRDefault="00F469DE" w:rsidP="000E22BC">
      <w:r>
        <w:t xml:space="preserve">It is also surprising that decolonisation was also missing from Deborah Rose’s article on indigenous ecological philosophy. </w:t>
      </w:r>
      <w:r w:rsidR="00584422">
        <w:t>Deborah Rose mentioned the West’s hegemonic anthropocentricism which morally separated humans from nature and place</w:t>
      </w:r>
      <w:r w:rsidR="00862D36">
        <w:t>s</w:t>
      </w:r>
      <w:r w:rsidR="00584422">
        <w:t xml:space="preserve"> them on a directive rather than responsive orientation. </w:t>
      </w:r>
      <w:r w:rsidR="00FE41A2">
        <w:t>She</w:t>
      </w:r>
      <w:r w:rsidR="00862D36">
        <w:t xml:space="preserve"> observed that indigenous knowledge arises from a deep relation to the land, yet </w:t>
      </w:r>
      <w:r w:rsidR="00FE41A2">
        <w:t>she did not</w:t>
      </w:r>
      <w:r w:rsidR="00862D36">
        <w:t xml:space="preserve"> </w:t>
      </w:r>
      <w:r w:rsidR="0009768F">
        <w:t>touch</w:t>
      </w:r>
      <w:r w:rsidR="00862D36">
        <w:t xml:space="preserve"> upon the issue of land injustice which is intricately linked to the engagement of indigenous people and their knowledge systems. </w:t>
      </w:r>
      <w:r w:rsidR="00FA36E0">
        <w:t xml:space="preserve">Scholars such as </w:t>
      </w:r>
      <w:r w:rsidR="000E22BC">
        <w:t xml:space="preserve">Eve Tuck and K. Wang Yang </w:t>
      </w:r>
      <w:r w:rsidR="00FA36E0">
        <w:t>have argued that decolonisation must address the repatriation of land.</w:t>
      </w:r>
      <w:r w:rsidR="001C3610">
        <w:rPr>
          <w:rStyle w:val="FootnoteReference"/>
        </w:rPr>
        <w:footnoteReference w:id="49"/>
      </w:r>
      <w:r w:rsidR="00FA36E0">
        <w:t xml:space="preserve"> </w:t>
      </w:r>
      <w:r w:rsidR="00862D36">
        <w:t xml:space="preserve">Relations to land are key in the examination of how to situate the </w:t>
      </w:r>
      <w:r w:rsidR="00862D36">
        <w:lastRenderedPageBreak/>
        <w:t xml:space="preserve">human in ecological terms. Deborah Rose and Robin Wall Kimmerer both approached the integration of TEK and SEK idealistically </w:t>
      </w:r>
      <w:r w:rsidR="00A06B0A">
        <w:t>without sufficient</w:t>
      </w:r>
      <w:r w:rsidR="0009768F">
        <w:t>ly</w:t>
      </w:r>
      <w:r w:rsidR="00A06B0A">
        <w:t xml:space="preserve"> recogni</w:t>
      </w:r>
      <w:r w:rsidR="0009768F">
        <w:t>sing</w:t>
      </w:r>
      <w:r w:rsidR="00A06B0A">
        <w:t xml:space="preserve"> how any attempt towards reconciliation and greater collaboration must include sensitivity towards environmental injustice</w:t>
      </w:r>
      <w:r w:rsidR="0009768F">
        <w:t xml:space="preserve"> and traumas from settler colonialism</w:t>
      </w:r>
      <w:r w:rsidR="00A06B0A">
        <w:t xml:space="preserve">. </w:t>
      </w:r>
      <w:r w:rsidR="00FE41A2">
        <w:t>Decolonialis</w:t>
      </w:r>
      <w:r w:rsidR="0009768F">
        <w:t>ation</w:t>
      </w:r>
      <w:r w:rsidR="00FE41A2">
        <w:t xml:space="preserve"> is an uncomfortable topic yet both authors would have strengthened their arguments by confronting the subject.</w:t>
      </w:r>
    </w:p>
    <w:p w14:paraId="58541703" w14:textId="77777777" w:rsidR="00FE41A2" w:rsidRDefault="00FE41A2" w:rsidP="000E22BC"/>
    <w:p w14:paraId="004E2723" w14:textId="34F996E4" w:rsidR="00FE41A2" w:rsidRPr="00FE41A2" w:rsidRDefault="00FE41A2" w:rsidP="000E22BC">
      <w:pPr>
        <w:rPr>
          <w:b/>
          <w:bCs/>
        </w:rPr>
      </w:pPr>
      <w:r w:rsidRPr="00FE41A2">
        <w:rPr>
          <w:b/>
          <w:bCs/>
        </w:rPr>
        <w:t>Strengths and Weaknesses</w:t>
      </w:r>
    </w:p>
    <w:p w14:paraId="3C2004F0" w14:textId="77777777" w:rsidR="00FE41A2" w:rsidRDefault="00FE41A2" w:rsidP="000E22BC"/>
    <w:p w14:paraId="0B798D5D" w14:textId="48A1DF53" w:rsidR="001218C8" w:rsidRDefault="00FE41A2" w:rsidP="000E22BC">
      <w:r>
        <w:t xml:space="preserve">Robin Wall Kimmerer </w:t>
      </w:r>
      <w:r w:rsidR="004C5B39">
        <w:t xml:space="preserve">wrote a strong and persuasive article for the integration of TEK in mainstream biology education. Her arguments reflected her extensive experience as a teacher, scientist and indigenous person. </w:t>
      </w:r>
      <w:r w:rsidR="003D74D4">
        <w:t>She pointed out the</w:t>
      </w:r>
      <w:r w:rsidR="0078250B">
        <w:t xml:space="preserve"> benefits of weaving TEK alongside SEK, citing numerous examples of how the two knowledge systems could be combined. She acknowledged that the applications of TEK was beyond the scope of her paper.</w:t>
      </w:r>
      <w:r w:rsidR="004978C6">
        <w:rPr>
          <w:rStyle w:val="FootnoteReference"/>
        </w:rPr>
        <w:footnoteReference w:id="50"/>
      </w:r>
      <w:r w:rsidR="0078250B">
        <w:t xml:space="preserve"> </w:t>
      </w:r>
      <w:r w:rsidR="00844ABA">
        <w:t xml:space="preserve">Although she described TEK as inseparable from its cultural, ethical and spiritual frameworks, she gave very few examples of the ritualistic practices and cosmologies which are central to indigenous holism. Robin Wall Kimmerer warned against exploiting TEK for its empirical value yet for most of her article </w:t>
      </w:r>
      <w:r w:rsidR="00E408B0">
        <w:t xml:space="preserve">she </w:t>
      </w:r>
      <w:r w:rsidR="00C20325">
        <w:t>presented</w:t>
      </w:r>
      <w:r w:rsidR="00E408B0">
        <w:t xml:space="preserve"> </w:t>
      </w:r>
      <w:r w:rsidR="00844ABA">
        <w:t xml:space="preserve">TEK </w:t>
      </w:r>
      <w:r w:rsidR="001218C8">
        <w:t xml:space="preserve">as </w:t>
      </w:r>
      <w:r w:rsidR="00B83878">
        <w:t>an intellectual and epistemological partner</w:t>
      </w:r>
      <w:r w:rsidR="00C20325">
        <w:t xml:space="preserve"> rather than a way of life</w:t>
      </w:r>
      <w:r w:rsidR="00B83878">
        <w:t>. In this sense, and perhaps as a reflection of the reality of mainstream education, Robin Wall Kimmerer was fit</w:t>
      </w:r>
      <w:r w:rsidR="00E408B0">
        <w:t>ting</w:t>
      </w:r>
      <w:r w:rsidR="00B83878">
        <w:t xml:space="preserve"> TEK within a </w:t>
      </w:r>
      <w:r w:rsidR="001218C8">
        <w:t xml:space="preserve">SEK-dominated </w:t>
      </w:r>
      <w:r w:rsidR="00B83878">
        <w:t xml:space="preserve">system </w:t>
      </w:r>
      <w:r w:rsidR="00C20325">
        <w:t xml:space="preserve">rather than </w:t>
      </w:r>
      <w:r w:rsidR="0069743F">
        <w:t>creating the true partnership she was advocating for</w:t>
      </w:r>
      <w:r w:rsidR="00E408B0">
        <w:t xml:space="preserve">. </w:t>
      </w:r>
      <w:r w:rsidR="00C20325">
        <w:t xml:space="preserve">Her treatment of </w:t>
      </w:r>
      <w:r w:rsidR="00776FBA">
        <w:t xml:space="preserve">TEK and SEK’s </w:t>
      </w:r>
      <w:r w:rsidR="0069743F">
        <w:t xml:space="preserve">interweaving </w:t>
      </w:r>
      <w:r w:rsidR="00C20325">
        <w:t xml:space="preserve">was optimistic and possibly </w:t>
      </w:r>
      <w:r w:rsidR="0069743F">
        <w:t xml:space="preserve">too </w:t>
      </w:r>
      <w:r w:rsidR="00C20325">
        <w:t xml:space="preserve">idealistic, as shown by her avoidance of </w:t>
      </w:r>
      <w:r w:rsidR="0069743F">
        <w:t xml:space="preserve">addressing the colonial injustices and positivist </w:t>
      </w:r>
      <w:r w:rsidR="001218C8">
        <w:t xml:space="preserve">systems which </w:t>
      </w:r>
      <w:r w:rsidR="006F7E35">
        <w:t xml:space="preserve">have </w:t>
      </w:r>
      <w:r w:rsidR="001218C8">
        <w:t>led to the suppression of TEK in the first place</w:t>
      </w:r>
      <w:r w:rsidR="00C20325">
        <w:t xml:space="preserve">. </w:t>
      </w:r>
      <w:r w:rsidR="00AA5768">
        <w:t>Yet her conclusion was clear: TEK deserves a place in modern education.</w:t>
      </w:r>
    </w:p>
    <w:p w14:paraId="34457113" w14:textId="77777777" w:rsidR="00AA5768" w:rsidRDefault="00AA5768" w:rsidP="000E22BC"/>
    <w:p w14:paraId="1466E0AC" w14:textId="24DDF635" w:rsidR="00776FBA" w:rsidRDefault="00776FBA" w:rsidP="000E22BC">
      <w:r>
        <w:t xml:space="preserve">Deborah Rose’s paper took on a more ambitious task: to </w:t>
      </w:r>
      <w:r w:rsidR="00F92029">
        <w:t>re-</w:t>
      </w:r>
      <w:r>
        <w:t xml:space="preserve">situate the human ecologically. </w:t>
      </w:r>
      <w:r w:rsidR="00F92029">
        <w:t xml:space="preserve">Her discussion was replete with examples of communicative events within the living world along with the indigenous people’s descriptions and explanations related to them. She </w:t>
      </w:r>
      <w:r w:rsidR="00115FE8">
        <w:t xml:space="preserve">effectively argued against anthropocentric hegemonism by </w:t>
      </w:r>
      <w:r w:rsidR="00F92029">
        <w:t xml:space="preserve">building a rich picture of ecological entanglement </w:t>
      </w:r>
      <w:r w:rsidR="00115FE8">
        <w:t xml:space="preserve">with widespread benefits. </w:t>
      </w:r>
      <w:r w:rsidR="00905AE6">
        <w:t>However,</w:t>
      </w:r>
      <w:r w:rsidR="00AA5768">
        <w:t xml:space="preserve"> her discourse was ambiguous at times and hard to follow, largely due to the vagueness around key elements of her argument. Her article would have benefitted from a </w:t>
      </w:r>
      <w:r w:rsidR="000D3AB1">
        <w:t xml:space="preserve">more </w:t>
      </w:r>
      <w:r w:rsidR="00AA5768">
        <w:t>thorough explanation of philosophical ecology</w:t>
      </w:r>
      <w:r w:rsidR="000D3AB1">
        <w:t xml:space="preserve"> and metaphysics, as well as greater discussion and more examples related to totemism. Deborah quoted a lot of the Aboriginal people’s words, </w:t>
      </w:r>
      <w:r w:rsidR="006F7E35">
        <w:t>but</w:t>
      </w:r>
      <w:r w:rsidR="000D3AB1">
        <w:t xml:space="preserve"> she offered few examples of their rituals and holistic practices. It is not clear what </w:t>
      </w:r>
      <w:r w:rsidR="007B1453">
        <w:t>was</w:t>
      </w:r>
      <w:r w:rsidR="000D3AB1">
        <w:t xml:space="preserve"> her answer to re-situating the human. In her conclusion she offer</w:t>
      </w:r>
      <w:r w:rsidR="007B1453">
        <w:t>ed</w:t>
      </w:r>
      <w:r w:rsidR="000D3AB1">
        <w:t xml:space="preserve"> four areas for further dialogue: subjectivity, reciprocal responsibilities, kinship with nature and the ecosystem’s calling of humans into relationship and activity.</w:t>
      </w:r>
      <w:r w:rsidR="004978C6">
        <w:rPr>
          <w:rStyle w:val="FootnoteReference"/>
        </w:rPr>
        <w:footnoteReference w:id="51"/>
      </w:r>
      <w:r w:rsidR="000D3AB1">
        <w:t xml:space="preserve"> </w:t>
      </w:r>
      <w:r w:rsidR="007B1453">
        <w:t xml:space="preserve">Knowledge from the land was integral to Deborah Rose’s discussion but </w:t>
      </w:r>
      <w:r w:rsidR="00905AE6">
        <w:t xml:space="preserve">liked </w:t>
      </w:r>
      <w:r w:rsidR="007B1453">
        <w:t>Robin Wall Kimmerer</w:t>
      </w:r>
      <w:r w:rsidR="00905AE6">
        <w:t>,</w:t>
      </w:r>
      <w:r w:rsidR="007B1453">
        <w:t xml:space="preserve"> she did not make the link of how de</w:t>
      </w:r>
      <w:r w:rsidR="00905AE6">
        <w:t>graded</w:t>
      </w:r>
      <w:r w:rsidR="007B1453">
        <w:t xml:space="preserve"> or occupied land has destroyed indigenous knowledge.</w:t>
      </w:r>
    </w:p>
    <w:p w14:paraId="0BA16D6D" w14:textId="77777777" w:rsidR="00776FBA" w:rsidRDefault="00776FBA" w:rsidP="000E22BC"/>
    <w:p w14:paraId="0987AA95" w14:textId="77777777" w:rsidR="00282836" w:rsidRDefault="00282836" w:rsidP="000E22BC"/>
    <w:p w14:paraId="26DC4F3A" w14:textId="77777777" w:rsidR="00282836" w:rsidRDefault="00282836" w:rsidP="000E22BC"/>
    <w:p w14:paraId="685A0B5A" w14:textId="0589F00A" w:rsidR="00776FBA" w:rsidRPr="007B1453" w:rsidRDefault="007B1453" w:rsidP="000E22BC">
      <w:pPr>
        <w:rPr>
          <w:b/>
          <w:bCs/>
        </w:rPr>
      </w:pPr>
      <w:r w:rsidRPr="007B1453">
        <w:rPr>
          <w:b/>
          <w:bCs/>
        </w:rPr>
        <w:lastRenderedPageBreak/>
        <w:t>Conclusion</w:t>
      </w:r>
    </w:p>
    <w:p w14:paraId="472A99D2" w14:textId="77777777" w:rsidR="00776FBA" w:rsidRDefault="00776FBA" w:rsidP="000E22BC"/>
    <w:p w14:paraId="3B698FA4" w14:textId="6BE56D3A" w:rsidR="00390535" w:rsidRDefault="003663BD">
      <w:r w:rsidRPr="003663BD">
        <w:t xml:space="preserve">Deborah Rose </w:t>
      </w:r>
      <w:r w:rsidR="00466358">
        <w:t>wa</w:t>
      </w:r>
      <w:r w:rsidRPr="003663BD">
        <w:t xml:space="preserve">s a </w:t>
      </w:r>
      <w:r w:rsidR="00466358">
        <w:t xml:space="preserve">Western researcher </w:t>
      </w:r>
      <w:r w:rsidRPr="003663BD">
        <w:t>and Robin Wall Kimmerer is an indigenous one;</w:t>
      </w:r>
      <w:r w:rsidR="00DF3115">
        <w:t xml:space="preserve"> </w:t>
      </w:r>
      <w:r w:rsidRPr="003663BD">
        <w:t>through their work they moved from opposi</w:t>
      </w:r>
      <w:r>
        <w:t>te</w:t>
      </w:r>
      <w:r w:rsidRPr="003663BD">
        <w:t xml:space="preserve"> ends of the spectrum towards the same goal: greater integration between indigenous and Western worldviews. </w:t>
      </w:r>
      <w:r>
        <w:t xml:space="preserve">Both articles dealt with </w:t>
      </w:r>
      <w:proofErr w:type="gramStart"/>
      <w:r>
        <w:t>TEK</w:t>
      </w:r>
      <w:proofErr w:type="gramEnd"/>
      <w:r>
        <w:t xml:space="preserve"> but Deborah Rose</w:t>
      </w:r>
      <w:r w:rsidR="00507353">
        <w:t xml:space="preserve">’s examination was part of a larger philosophical discussion on how to situate the human. </w:t>
      </w:r>
      <w:r w:rsidR="00A93BB3">
        <w:t>Robin Wall Kimmerer argued well for the acceptance of TEK in mainstream education but in doing so</w:t>
      </w:r>
      <w:r w:rsidR="00905AE6">
        <w:t>,</w:t>
      </w:r>
      <w:r w:rsidR="00A93BB3">
        <w:t xml:space="preserve"> her focus was more anthropocentric with little attention to decolonisation and the practical integration of indigenous </w:t>
      </w:r>
      <w:r w:rsidR="00D77BE3">
        <w:t>frameworks</w:t>
      </w:r>
      <w:r w:rsidR="00A93BB3">
        <w:t xml:space="preserve">. </w:t>
      </w:r>
      <w:r w:rsidR="00776FBA">
        <w:t xml:space="preserve">In contrast, Deborah Rose’s </w:t>
      </w:r>
      <w:r w:rsidR="0047627E">
        <w:t>discussion presented a less human-centric outlook</w:t>
      </w:r>
      <w:r w:rsidR="00776FBA">
        <w:t xml:space="preserve">. </w:t>
      </w:r>
      <w:r w:rsidR="0047627E">
        <w:t xml:space="preserve">Her approach to indigenous holism would have benefitted from </w:t>
      </w:r>
      <w:r w:rsidR="00362F06">
        <w:t>an expanded discussion around</w:t>
      </w:r>
      <w:r w:rsidR="0047627E">
        <w:t xml:space="preserve"> key terms </w:t>
      </w:r>
      <w:r w:rsidR="00362F06">
        <w:t xml:space="preserve">such as </w:t>
      </w:r>
      <w:r w:rsidR="0047627E">
        <w:t>philosophical</w:t>
      </w:r>
      <w:r w:rsidR="00362F06">
        <w:t xml:space="preserve"> ecology, greater detail on</w:t>
      </w:r>
      <w:r w:rsidR="0047627E">
        <w:t xml:space="preserve"> indigenous worldviews such as totemism</w:t>
      </w:r>
      <w:r w:rsidR="00362F06">
        <w:t xml:space="preserve"> and a look at the role of decolonisation</w:t>
      </w:r>
      <w:r w:rsidR="0047627E">
        <w:t xml:space="preserve">. Both authors are respected experts in their field who wrote thought-provoking articles </w:t>
      </w:r>
      <w:r w:rsidR="00362F06">
        <w:t>in favour of indigenous knowledge.</w:t>
      </w:r>
    </w:p>
    <w:p w14:paraId="19DAA42A" w14:textId="77777777" w:rsidR="007752A1" w:rsidRDefault="007752A1"/>
    <w:p w14:paraId="2AC5A868" w14:textId="77777777" w:rsidR="00282836" w:rsidRDefault="00282836"/>
    <w:p w14:paraId="0645EAC9" w14:textId="77777777" w:rsidR="00282836" w:rsidRDefault="00282836"/>
    <w:p w14:paraId="7319B97B" w14:textId="77777777" w:rsidR="00282836" w:rsidRDefault="00282836"/>
    <w:p w14:paraId="03928EC4" w14:textId="77777777" w:rsidR="00282836" w:rsidRDefault="00282836"/>
    <w:p w14:paraId="2DA66E7E" w14:textId="77777777" w:rsidR="00282836" w:rsidRDefault="00282836"/>
    <w:p w14:paraId="72D716A5" w14:textId="77777777" w:rsidR="00282836" w:rsidRDefault="00282836"/>
    <w:p w14:paraId="71DA511A" w14:textId="77777777" w:rsidR="00282836" w:rsidRDefault="00282836"/>
    <w:p w14:paraId="7186729B" w14:textId="77777777" w:rsidR="00282836" w:rsidRDefault="00282836"/>
    <w:p w14:paraId="4965B55C" w14:textId="77777777" w:rsidR="00282836" w:rsidRDefault="00282836"/>
    <w:p w14:paraId="28B4A40F" w14:textId="77777777" w:rsidR="00282836" w:rsidRDefault="00282836"/>
    <w:p w14:paraId="5A1EF97B" w14:textId="77777777" w:rsidR="00282836" w:rsidRDefault="00282836"/>
    <w:p w14:paraId="0088788A" w14:textId="77777777" w:rsidR="00282836" w:rsidRDefault="00282836"/>
    <w:p w14:paraId="1C3540B2" w14:textId="77777777" w:rsidR="00282836" w:rsidRDefault="00282836"/>
    <w:p w14:paraId="08A7D00F" w14:textId="77777777" w:rsidR="00282836" w:rsidRDefault="00282836"/>
    <w:p w14:paraId="05C5E7D4" w14:textId="77777777" w:rsidR="00282836" w:rsidRDefault="00282836"/>
    <w:p w14:paraId="10D6AC85" w14:textId="77777777" w:rsidR="00282836" w:rsidRDefault="00282836"/>
    <w:p w14:paraId="55C599D1" w14:textId="77777777" w:rsidR="00282836" w:rsidRDefault="00282836"/>
    <w:p w14:paraId="6A476A26" w14:textId="77777777" w:rsidR="00282836" w:rsidRDefault="00282836"/>
    <w:p w14:paraId="752869F8" w14:textId="77777777" w:rsidR="00282836" w:rsidRDefault="00282836"/>
    <w:p w14:paraId="16FDF1AC" w14:textId="77777777" w:rsidR="00282836" w:rsidRDefault="00282836"/>
    <w:p w14:paraId="04E40361" w14:textId="77777777" w:rsidR="00282836" w:rsidRDefault="00282836"/>
    <w:p w14:paraId="6AA53478" w14:textId="77777777" w:rsidR="00282836" w:rsidRDefault="00282836"/>
    <w:p w14:paraId="08C94056" w14:textId="77777777" w:rsidR="00282836" w:rsidRDefault="00282836"/>
    <w:p w14:paraId="78C7905A" w14:textId="77777777" w:rsidR="00282836" w:rsidRDefault="00282836"/>
    <w:p w14:paraId="793CA77F" w14:textId="77777777" w:rsidR="00282836" w:rsidRDefault="00282836"/>
    <w:p w14:paraId="44B4E65C" w14:textId="77777777" w:rsidR="00282836" w:rsidRDefault="00282836"/>
    <w:p w14:paraId="01904BBB" w14:textId="77777777" w:rsidR="00282836" w:rsidRDefault="00282836"/>
    <w:p w14:paraId="3C71D586" w14:textId="77777777" w:rsidR="00282836" w:rsidRDefault="00282836"/>
    <w:p w14:paraId="42A0D363" w14:textId="77777777" w:rsidR="00282836" w:rsidRDefault="00282836"/>
    <w:p w14:paraId="0758447F" w14:textId="77777777" w:rsidR="00282836" w:rsidRDefault="00282836"/>
    <w:p w14:paraId="5CEB5BD9" w14:textId="77777777" w:rsidR="00F139CF" w:rsidRDefault="00F139CF"/>
    <w:p w14:paraId="3E84088D" w14:textId="77777777" w:rsidR="00282836" w:rsidRDefault="00282836" w:rsidP="00282836"/>
    <w:p w14:paraId="066C0569" w14:textId="6CD83C09" w:rsidR="00282836" w:rsidRDefault="00282836" w:rsidP="00282836">
      <w:pPr>
        <w:rPr>
          <w:b/>
          <w:bCs/>
        </w:rPr>
      </w:pPr>
      <w:r>
        <w:rPr>
          <w:b/>
          <w:bCs/>
        </w:rPr>
        <w:lastRenderedPageBreak/>
        <w:t>BIBLIOGRAPHY</w:t>
      </w:r>
    </w:p>
    <w:p w14:paraId="79183F58" w14:textId="77777777" w:rsidR="00282836" w:rsidRDefault="00282836" w:rsidP="00282836">
      <w:pPr>
        <w:rPr>
          <w:b/>
          <w:bCs/>
        </w:rPr>
      </w:pPr>
    </w:p>
    <w:p w14:paraId="324307A2" w14:textId="77777777" w:rsidR="00282836" w:rsidRDefault="00282836" w:rsidP="00282836">
      <w:proofErr w:type="spellStart"/>
      <w:proofErr w:type="gramStart"/>
      <w:r w:rsidRPr="00144125">
        <w:t>Berkes,</w:t>
      </w:r>
      <w:r>
        <w:t>Fikret</w:t>
      </w:r>
      <w:proofErr w:type="spellEnd"/>
      <w:proofErr w:type="gramEnd"/>
      <w:r>
        <w:t xml:space="preserve">, </w:t>
      </w:r>
      <w:r w:rsidRPr="00144125">
        <w:t xml:space="preserve"> Johan </w:t>
      </w:r>
      <w:proofErr w:type="spellStart"/>
      <w:r w:rsidRPr="00144125">
        <w:t>Colding</w:t>
      </w:r>
      <w:proofErr w:type="spellEnd"/>
      <w:r w:rsidRPr="00144125">
        <w:t xml:space="preserve"> and Carl </w:t>
      </w:r>
      <w:proofErr w:type="spellStart"/>
      <w:r w:rsidRPr="00144125">
        <w:t>Folke</w:t>
      </w:r>
      <w:proofErr w:type="spellEnd"/>
      <w:r>
        <w:t>, ‘</w:t>
      </w:r>
      <w:r w:rsidRPr="006A7C1D">
        <w:t>Rediscovery of Traditional Ecological Knowledge as Adaptive Management</w:t>
      </w:r>
      <w:r>
        <w:t>’,</w:t>
      </w:r>
      <w:r w:rsidRPr="006A7C1D">
        <w:t> </w:t>
      </w:r>
      <w:r w:rsidRPr="006A7C1D">
        <w:rPr>
          <w:i/>
          <w:iCs/>
        </w:rPr>
        <w:t>Ecological Applications</w:t>
      </w:r>
      <w:r w:rsidRPr="006A7C1D">
        <w:t>, 10</w:t>
      </w:r>
      <w:r>
        <w:t>.</w:t>
      </w:r>
      <w:r w:rsidRPr="006A7C1D">
        <w:t>5</w:t>
      </w:r>
      <w:r>
        <w:t xml:space="preserve"> (2000)</w:t>
      </w:r>
      <w:r w:rsidRPr="006A7C1D">
        <w:t>, 1251–1262</w:t>
      </w:r>
      <w:r>
        <w:t xml:space="preserve"> &lt;DOI: </w:t>
      </w:r>
      <w:r w:rsidRPr="006A7C1D">
        <w:t>10.2307/2641280</w:t>
      </w:r>
      <w:r>
        <w:t>&gt;</w:t>
      </w:r>
    </w:p>
    <w:p w14:paraId="5088A4A6" w14:textId="77777777" w:rsidR="00282836" w:rsidRDefault="00282836" w:rsidP="00282836"/>
    <w:p w14:paraId="25214322" w14:textId="44EB532B" w:rsidR="00282836" w:rsidRPr="00CD2515" w:rsidRDefault="00282836" w:rsidP="00282836">
      <w:proofErr w:type="spellStart"/>
      <w:r w:rsidRPr="00A7412C">
        <w:t>Berkes</w:t>
      </w:r>
      <w:proofErr w:type="spellEnd"/>
      <w:r w:rsidRPr="00A7412C">
        <w:t xml:space="preserve">, </w:t>
      </w:r>
      <w:proofErr w:type="spellStart"/>
      <w:r w:rsidRPr="00A7412C">
        <w:t>Fikret</w:t>
      </w:r>
      <w:proofErr w:type="spellEnd"/>
      <w:r w:rsidRPr="00A7412C">
        <w:t xml:space="preserve">, and Mina </w:t>
      </w:r>
      <w:proofErr w:type="spellStart"/>
      <w:r w:rsidRPr="00A7412C">
        <w:t>Kislalioglu</w:t>
      </w:r>
      <w:proofErr w:type="spellEnd"/>
      <w:r w:rsidRPr="00A7412C">
        <w:t xml:space="preserve"> </w:t>
      </w:r>
      <w:proofErr w:type="spellStart"/>
      <w:r w:rsidRPr="00A7412C">
        <w:t>Berkes</w:t>
      </w:r>
      <w:proofErr w:type="spellEnd"/>
      <w:r w:rsidRPr="00A7412C">
        <w:t>, ‘Ecological Complexity, Fuzzy Logic, and Holism in Indigenous Knowledge’, </w:t>
      </w:r>
      <w:proofErr w:type="gramStart"/>
      <w:r w:rsidRPr="00A7412C">
        <w:rPr>
          <w:i/>
          <w:iCs/>
        </w:rPr>
        <w:t>Futures :</w:t>
      </w:r>
      <w:proofErr w:type="gramEnd"/>
      <w:r w:rsidRPr="00A7412C">
        <w:rPr>
          <w:i/>
          <w:iCs/>
        </w:rPr>
        <w:t xml:space="preserve"> The Journal of Policy, Planning and Futures Studies</w:t>
      </w:r>
      <w:r w:rsidRPr="00A7412C">
        <w:t>, 41.1 (2009), 6–12</w:t>
      </w:r>
      <w:r>
        <w:t xml:space="preserve"> &lt;</w:t>
      </w:r>
      <w:r w:rsidRPr="00CD2515">
        <w:t>https://doi.org/10.1016/j.futures.2008.07.003</w:t>
      </w:r>
      <w:r w:rsidR="00B67A3E">
        <w:t xml:space="preserve">&gt; </w:t>
      </w:r>
      <w:r w:rsidR="00B67A3E" w:rsidRPr="00592148">
        <w:t>[accessed 1</w:t>
      </w:r>
      <w:r w:rsidR="00B67A3E">
        <w:t>2</w:t>
      </w:r>
      <w:r w:rsidR="00B67A3E" w:rsidRPr="00592148">
        <w:t xml:space="preserve"> November 2023]</w:t>
      </w:r>
    </w:p>
    <w:p w14:paraId="08192621" w14:textId="77777777" w:rsidR="00282836" w:rsidRDefault="00282836" w:rsidP="00282836"/>
    <w:p w14:paraId="47D86AFF" w14:textId="77777777" w:rsidR="00282836" w:rsidRDefault="00282836" w:rsidP="00282836">
      <w:r>
        <w:t xml:space="preserve">Edinburgh University Press, </w:t>
      </w:r>
      <w:r w:rsidRPr="00131E0F">
        <w:rPr>
          <w:i/>
          <w:iCs/>
        </w:rPr>
        <w:t>Deborah Bird Rose</w:t>
      </w:r>
      <w:r>
        <w:t xml:space="preserve"> (2023) &lt;</w:t>
      </w:r>
      <w:r w:rsidRPr="00CD2515">
        <w:t>https://edinburghuniversitypress.com/deborah-bird-rose</w:t>
      </w:r>
      <w:r>
        <w:t xml:space="preserve">&gt; </w:t>
      </w:r>
      <w:r w:rsidRPr="00131E0F">
        <w:t>[accessed 6 November 2023]</w:t>
      </w:r>
    </w:p>
    <w:p w14:paraId="548D9C84" w14:textId="77777777" w:rsidR="00282836" w:rsidRDefault="00282836" w:rsidP="00282836"/>
    <w:p w14:paraId="57BA52A9" w14:textId="77777777" w:rsidR="00282836" w:rsidRPr="00FA1AE4" w:rsidRDefault="00282836" w:rsidP="00282836">
      <w:pPr>
        <w:rPr>
          <w:rFonts w:cstheme="minorHAnsi"/>
        </w:rPr>
      </w:pPr>
      <w:r w:rsidRPr="00E222E4">
        <w:rPr>
          <w:rFonts w:cstheme="minorHAnsi"/>
        </w:rPr>
        <w:t>Hughes</w:t>
      </w:r>
      <w:r>
        <w:rPr>
          <w:rFonts w:cstheme="minorHAnsi"/>
        </w:rPr>
        <w:t xml:space="preserve">, Christina </w:t>
      </w:r>
      <w:r w:rsidRPr="00E222E4">
        <w:rPr>
          <w:rFonts w:cstheme="minorHAnsi"/>
        </w:rPr>
        <w:t xml:space="preserve">and Celia </w:t>
      </w:r>
      <w:proofErr w:type="spellStart"/>
      <w:r w:rsidRPr="00E222E4">
        <w:rPr>
          <w:rFonts w:cstheme="minorHAnsi"/>
        </w:rPr>
        <w:t>Lury</w:t>
      </w:r>
      <w:proofErr w:type="spellEnd"/>
      <w:r w:rsidRPr="00E222E4">
        <w:rPr>
          <w:rFonts w:cstheme="minorHAnsi"/>
        </w:rPr>
        <w:t xml:space="preserve">, </w:t>
      </w:r>
      <w:proofErr w:type="spellStart"/>
      <w:r w:rsidRPr="00E222E4">
        <w:rPr>
          <w:rFonts w:cstheme="minorHAnsi"/>
        </w:rPr>
        <w:t>‘Re</w:t>
      </w:r>
      <w:proofErr w:type="spellEnd"/>
      <w:r w:rsidRPr="00E222E4">
        <w:rPr>
          <w:rFonts w:cstheme="minorHAnsi"/>
        </w:rPr>
        <w:t>-Turning Feminist Methodologies: From a Social to an Ecological Epistemology’, </w:t>
      </w:r>
      <w:r w:rsidRPr="00E222E4">
        <w:rPr>
          <w:rFonts w:cstheme="minorHAnsi"/>
          <w:i/>
          <w:iCs/>
        </w:rPr>
        <w:t>Gender and Education</w:t>
      </w:r>
      <w:r w:rsidRPr="00E222E4">
        <w:rPr>
          <w:rFonts w:cstheme="minorHAnsi"/>
        </w:rPr>
        <w:t>, 25.6 (2013), 786–99</w:t>
      </w:r>
      <w:r>
        <w:rPr>
          <w:rFonts w:cstheme="minorHAnsi"/>
        </w:rPr>
        <w:t xml:space="preserve"> &lt;</w:t>
      </w:r>
      <w:r w:rsidRPr="00482F02">
        <w:rPr>
          <w:rFonts w:cstheme="minorHAnsi"/>
        </w:rPr>
        <w:t>D</w:t>
      </w:r>
      <w:r>
        <w:rPr>
          <w:rFonts w:cstheme="minorHAnsi"/>
        </w:rPr>
        <w:t>OI</w:t>
      </w:r>
      <w:r w:rsidRPr="00482F02">
        <w:rPr>
          <w:rFonts w:cstheme="minorHAnsi"/>
        </w:rPr>
        <w:t>: 10.1080/09540253.2013.829910</w:t>
      </w:r>
      <w:r>
        <w:rPr>
          <w:rFonts w:cstheme="minorHAnsi"/>
        </w:rPr>
        <w:t>&gt;</w:t>
      </w:r>
    </w:p>
    <w:p w14:paraId="22020E04" w14:textId="77777777" w:rsidR="00282836" w:rsidRDefault="00282836" w:rsidP="00282836"/>
    <w:p w14:paraId="43E06327" w14:textId="3B6F38DD" w:rsidR="00282836" w:rsidRDefault="00282836" w:rsidP="00282836">
      <w:r w:rsidRPr="007119D7">
        <w:t>Kirksey</w:t>
      </w:r>
      <w:r>
        <w:t>,</w:t>
      </w:r>
      <w:r w:rsidRPr="007119D7">
        <w:t> </w:t>
      </w:r>
      <w:proofErr w:type="spellStart"/>
      <w:r>
        <w:t>Eben</w:t>
      </w:r>
      <w:proofErr w:type="spellEnd"/>
      <w:r>
        <w:t>, ‘</w:t>
      </w:r>
      <w:r w:rsidRPr="007119D7">
        <w:t>Obituary: Deborah Bird Rose (1946–2018)</w:t>
      </w:r>
      <w:r>
        <w:t>’</w:t>
      </w:r>
      <w:r w:rsidRPr="007119D7">
        <w:t>, </w:t>
      </w:r>
      <w:r w:rsidRPr="001D680D">
        <w:rPr>
          <w:i/>
          <w:iCs/>
        </w:rPr>
        <w:t>The Asia Pacific Journal of Anthropology</w:t>
      </w:r>
      <w:r w:rsidRPr="007119D7">
        <w:t>,</w:t>
      </w:r>
      <w:r>
        <w:t xml:space="preserve"> </w:t>
      </w:r>
      <w:r w:rsidRPr="007119D7">
        <w:t>22:1</w:t>
      </w:r>
      <w:r>
        <w:t xml:space="preserve"> </w:t>
      </w:r>
      <w:r w:rsidRPr="007119D7">
        <w:t>(2021)</w:t>
      </w:r>
      <w:r>
        <w:t xml:space="preserve">, </w:t>
      </w:r>
      <w:r w:rsidRPr="007119D7">
        <w:t>81-83 </w:t>
      </w:r>
      <w:r>
        <w:t>&lt;</w:t>
      </w:r>
      <w:r w:rsidRPr="007119D7">
        <w:t>DOI:</w:t>
      </w:r>
      <w:r w:rsidRPr="00CD2515">
        <w:t>10.1080/14442213.2020.1867956</w:t>
      </w:r>
      <w:r>
        <w:t>&gt;</w:t>
      </w:r>
    </w:p>
    <w:p w14:paraId="1248B5BF" w14:textId="77777777" w:rsidR="00282836" w:rsidRDefault="00282836" w:rsidP="00282836"/>
    <w:p w14:paraId="0A712D6B" w14:textId="77777777" w:rsidR="00282836" w:rsidRDefault="00282836" w:rsidP="00282836">
      <w:r w:rsidRPr="00F663A9">
        <w:t xml:space="preserve">Kimmerer, </w:t>
      </w:r>
      <w:r>
        <w:t xml:space="preserve">Robin Wall, </w:t>
      </w:r>
      <w:r w:rsidRPr="00F663A9">
        <w:t>‘Weaving Traditional Ecological Knowledge into Biological Education: A Call to Action’, </w:t>
      </w:r>
      <w:proofErr w:type="spellStart"/>
      <w:r w:rsidRPr="00F663A9">
        <w:rPr>
          <w:i/>
          <w:iCs/>
        </w:rPr>
        <w:t>BioScience</w:t>
      </w:r>
      <w:proofErr w:type="spellEnd"/>
      <w:r w:rsidRPr="00F663A9">
        <w:t>, 52.5 (2002), 432–</w:t>
      </w:r>
      <w:proofErr w:type="gramStart"/>
      <w:r>
        <w:t>4</w:t>
      </w:r>
      <w:r w:rsidRPr="00F663A9">
        <w:t>38</w:t>
      </w:r>
      <w:proofErr w:type="gramEnd"/>
    </w:p>
    <w:p w14:paraId="32E80ADC" w14:textId="77777777" w:rsidR="00282836" w:rsidRDefault="00282836" w:rsidP="00282836"/>
    <w:p w14:paraId="0AF55B1D" w14:textId="61B18EDD" w:rsidR="00282836" w:rsidRDefault="00282836" w:rsidP="00282836">
      <w:r>
        <w:t>Kimmerer, Robin Wall,</w:t>
      </w:r>
      <w:r w:rsidRPr="00592148">
        <w:t xml:space="preserve"> </w:t>
      </w:r>
      <w:r>
        <w:t>‘</w:t>
      </w:r>
      <w:r w:rsidRPr="00592148">
        <w:t>Native knowledge for native ecosystems</w:t>
      </w:r>
      <w:r>
        <w:t xml:space="preserve">’, </w:t>
      </w:r>
      <w:r w:rsidRPr="00592148">
        <w:rPr>
          <w:i/>
          <w:iCs/>
        </w:rPr>
        <w:t>Journal of Forestry</w:t>
      </w:r>
      <w:r w:rsidRPr="00592148">
        <w:t>, 98</w:t>
      </w:r>
      <w:r>
        <w:t>.8 (</w:t>
      </w:r>
      <w:r w:rsidRPr="00592148">
        <w:t>2000</w:t>
      </w:r>
      <w:r>
        <w:t>)</w:t>
      </w:r>
      <w:r w:rsidRPr="00592148">
        <w:t>, 4</w:t>
      </w:r>
      <w:r>
        <w:t>-9</w:t>
      </w:r>
      <w:r w:rsidRPr="00592148">
        <w:rPr>
          <w:i/>
          <w:iCs/>
        </w:rPr>
        <w:t xml:space="preserve"> </w:t>
      </w:r>
      <w:r>
        <w:t>&lt;</w:t>
      </w:r>
      <w:r w:rsidRPr="00592148">
        <w:t>https://www.proquest.com/scholarly-journals/native-knowledge-ecosystems/docview/220815572/se-2</w:t>
      </w:r>
      <w:r>
        <w:t xml:space="preserve">&gt; </w:t>
      </w:r>
      <w:r w:rsidRPr="00592148">
        <w:t>[accessed 1</w:t>
      </w:r>
      <w:r>
        <w:t>4</w:t>
      </w:r>
      <w:r w:rsidRPr="00592148">
        <w:t xml:space="preserve"> November 2023]</w:t>
      </w:r>
    </w:p>
    <w:p w14:paraId="01B51C10" w14:textId="77777777" w:rsidR="00282836" w:rsidRDefault="00282836" w:rsidP="00282836"/>
    <w:p w14:paraId="1C0251F4" w14:textId="77777777" w:rsidR="00282836" w:rsidRDefault="00282836" w:rsidP="00282836">
      <w:r>
        <w:t xml:space="preserve">Kimmerer, Robin Wall, </w:t>
      </w:r>
      <w:r w:rsidRPr="00705D58">
        <w:rPr>
          <w:i/>
          <w:iCs/>
        </w:rPr>
        <w:t>About Robin Wall Kimmerer</w:t>
      </w:r>
      <w:r>
        <w:t xml:space="preserve"> (2020) &lt;</w:t>
      </w:r>
      <w:r w:rsidRPr="00CD2515">
        <w:t>https://www.robinwallkimmerer.com/about</w:t>
      </w:r>
      <w:r>
        <w:t>&gt; [accessed 6 November 2023]</w:t>
      </w:r>
    </w:p>
    <w:p w14:paraId="200EC3B4" w14:textId="77777777" w:rsidR="00282836" w:rsidRDefault="00282836" w:rsidP="00282836"/>
    <w:p w14:paraId="7176947F" w14:textId="4136784A" w:rsidR="00282836" w:rsidRPr="002302A8" w:rsidRDefault="00282836" w:rsidP="00282836">
      <w:pPr>
        <w:rPr>
          <w:rFonts w:cstheme="minorHAnsi"/>
        </w:rPr>
      </w:pPr>
      <w:proofErr w:type="spellStart"/>
      <w:r>
        <w:rPr>
          <w:rFonts w:cstheme="minorHAnsi"/>
        </w:rPr>
        <w:t>Kohak</w:t>
      </w:r>
      <w:proofErr w:type="spellEnd"/>
      <w:r w:rsidRPr="00E44054">
        <w:rPr>
          <w:rFonts w:cstheme="minorHAnsi"/>
        </w:rPr>
        <w:t xml:space="preserve">, </w:t>
      </w:r>
      <w:proofErr w:type="spellStart"/>
      <w:r>
        <w:rPr>
          <w:rFonts w:cstheme="minorHAnsi"/>
        </w:rPr>
        <w:t>Erazim</w:t>
      </w:r>
      <w:proofErr w:type="spellEnd"/>
      <w:r>
        <w:rPr>
          <w:rFonts w:cstheme="minorHAnsi"/>
        </w:rPr>
        <w:t xml:space="preserve">, </w:t>
      </w:r>
      <w:r w:rsidRPr="00E44054">
        <w:rPr>
          <w:rFonts w:cstheme="minorHAnsi"/>
        </w:rPr>
        <w:t>‘Varieties of Ecological Experience’, </w:t>
      </w:r>
      <w:r w:rsidRPr="00E44054">
        <w:rPr>
          <w:rFonts w:cstheme="minorHAnsi"/>
          <w:i/>
          <w:iCs/>
        </w:rPr>
        <w:t>Environmental Ethics</w:t>
      </w:r>
      <w:r w:rsidRPr="00E44054">
        <w:rPr>
          <w:rFonts w:cstheme="minorHAnsi"/>
        </w:rPr>
        <w:t>, 19.2 (1997), 153–71</w:t>
      </w:r>
      <w:r w:rsidR="00B67A3E">
        <w:rPr>
          <w:rFonts w:cstheme="minorHAnsi"/>
        </w:rPr>
        <w:t xml:space="preserve"> </w:t>
      </w:r>
      <w:r>
        <w:rPr>
          <w:rFonts w:cstheme="minorHAnsi"/>
        </w:rPr>
        <w:t>&lt;</w:t>
      </w:r>
      <w:r w:rsidRPr="00FA1AE4">
        <w:rPr>
          <w:rFonts w:cstheme="minorHAnsi"/>
        </w:rPr>
        <w:t>https://doi-org.ezproxy.uwtsd.ac.uk/10.5840/enviroethics199719228</w:t>
      </w:r>
      <w:r>
        <w:t>&gt; [accessed 10 November 2023]</w:t>
      </w:r>
    </w:p>
    <w:p w14:paraId="6D2BD09C" w14:textId="77777777" w:rsidR="00282836" w:rsidRDefault="00282836" w:rsidP="00282836"/>
    <w:p w14:paraId="44EECFE8" w14:textId="77777777" w:rsidR="00282836" w:rsidRPr="00FA1AE4" w:rsidRDefault="00282836" w:rsidP="00282836">
      <w:pPr>
        <w:rPr>
          <w:rFonts w:cstheme="minorHAnsi"/>
        </w:rPr>
      </w:pPr>
      <w:proofErr w:type="spellStart"/>
      <w:r w:rsidRPr="008F6BBA">
        <w:rPr>
          <w:rFonts w:cstheme="minorHAnsi"/>
        </w:rPr>
        <w:t>Plumwood</w:t>
      </w:r>
      <w:proofErr w:type="spellEnd"/>
      <w:r w:rsidRPr="008F6BBA">
        <w:rPr>
          <w:rFonts w:cstheme="minorHAnsi"/>
        </w:rPr>
        <w:t>, Val, </w:t>
      </w:r>
      <w:r w:rsidRPr="008F6BBA">
        <w:rPr>
          <w:rFonts w:cstheme="minorHAnsi"/>
          <w:i/>
          <w:iCs/>
        </w:rPr>
        <w:t>Environmental Culture: The Ecological Crisis of Reason</w:t>
      </w:r>
      <w:r w:rsidRPr="008F6BBA">
        <w:rPr>
          <w:rFonts w:cstheme="minorHAnsi"/>
        </w:rPr>
        <w:t> (London: Routledge, 2002)</w:t>
      </w:r>
    </w:p>
    <w:p w14:paraId="18AACC07" w14:textId="77777777" w:rsidR="00282836" w:rsidRDefault="00282836" w:rsidP="00282836"/>
    <w:p w14:paraId="6B61ECBA" w14:textId="77777777" w:rsidR="00282836" w:rsidRDefault="00282836" w:rsidP="00282836">
      <w:r>
        <w:t>Rose</w:t>
      </w:r>
      <w:r w:rsidRPr="008C29F9">
        <w:t xml:space="preserve">, </w:t>
      </w:r>
      <w:r>
        <w:t xml:space="preserve">Deborah, </w:t>
      </w:r>
      <w:r w:rsidRPr="008C29F9">
        <w:t>‘An Indigenous Philosophical Ecology: Situating the Human’, </w:t>
      </w:r>
      <w:r w:rsidRPr="008C29F9">
        <w:rPr>
          <w:i/>
          <w:iCs/>
        </w:rPr>
        <w:t>The Australian Journal of Anthropology</w:t>
      </w:r>
      <w:r w:rsidRPr="008C29F9">
        <w:t>, 16.3 (2005), 294–</w:t>
      </w:r>
      <w:proofErr w:type="gramStart"/>
      <w:r w:rsidRPr="008C29F9">
        <w:t>305</w:t>
      </w:r>
      <w:proofErr w:type="gramEnd"/>
    </w:p>
    <w:p w14:paraId="26C380A7" w14:textId="77777777" w:rsidR="00282836" w:rsidRDefault="00282836" w:rsidP="00282836"/>
    <w:p w14:paraId="352B3B7E" w14:textId="11656C0A" w:rsidR="00282836" w:rsidRPr="00FA1AE4" w:rsidRDefault="00282836" w:rsidP="00282836">
      <w:r w:rsidRPr="000D56E4">
        <w:t>Simpson</w:t>
      </w:r>
      <w:r>
        <w:t>, Leanne R.</w:t>
      </w:r>
      <w:r w:rsidR="00B67A3E">
        <w:t>,</w:t>
      </w:r>
      <w:r>
        <w:t xml:space="preserve"> ‘</w:t>
      </w:r>
      <w:r w:rsidRPr="000D56E4">
        <w:t>Anticolonial Strategies for the Recovery and Maintenance of Indigenous Knowledge</w:t>
      </w:r>
      <w:r w:rsidR="00B67A3E">
        <w:t>’</w:t>
      </w:r>
      <w:r>
        <w:t>,</w:t>
      </w:r>
      <w:r w:rsidRPr="000D56E4">
        <w:t> </w:t>
      </w:r>
      <w:r w:rsidRPr="000D56E4">
        <w:rPr>
          <w:i/>
          <w:iCs/>
        </w:rPr>
        <w:t>American Indian Quarterly</w:t>
      </w:r>
      <w:r w:rsidRPr="000D56E4">
        <w:t>, </w:t>
      </w:r>
      <w:r w:rsidRPr="000D56E4">
        <w:rPr>
          <w:i/>
          <w:iCs/>
        </w:rPr>
        <w:t>28</w:t>
      </w:r>
      <w:r>
        <w:t>.</w:t>
      </w:r>
      <w:r w:rsidRPr="000D56E4">
        <w:t>3/4</w:t>
      </w:r>
      <w:r>
        <w:t xml:space="preserve"> (2004)</w:t>
      </w:r>
      <w:r w:rsidRPr="000D56E4">
        <w:t>, 373–384</w:t>
      </w:r>
      <w:r>
        <w:t xml:space="preserve"> &lt;</w:t>
      </w:r>
      <w:r w:rsidRPr="000D56E4">
        <w:t>http://www.jstor.org/stable/4138923</w:t>
      </w:r>
      <w:r>
        <w:t xml:space="preserve">&gt; </w:t>
      </w:r>
      <w:r w:rsidRPr="00834678">
        <w:t>[accessed 1</w:t>
      </w:r>
      <w:r>
        <w:t>2</w:t>
      </w:r>
      <w:r w:rsidRPr="00834678">
        <w:t xml:space="preserve"> November 2023]</w:t>
      </w:r>
    </w:p>
    <w:p w14:paraId="56962CC9" w14:textId="77777777" w:rsidR="00282836" w:rsidRDefault="00282836" w:rsidP="00282836">
      <w:pPr>
        <w:rPr>
          <w:rFonts w:cstheme="minorHAnsi"/>
        </w:rPr>
      </w:pPr>
    </w:p>
    <w:p w14:paraId="713B0666" w14:textId="37EB9D34" w:rsidR="007752A1" w:rsidRPr="00282836" w:rsidRDefault="00282836">
      <w:pPr>
        <w:rPr>
          <w:rFonts w:cstheme="minorHAnsi"/>
        </w:rPr>
      </w:pPr>
      <w:r w:rsidRPr="00227E40">
        <w:rPr>
          <w:rFonts w:cstheme="minorHAnsi"/>
        </w:rPr>
        <w:t>Tuck</w:t>
      </w:r>
      <w:r>
        <w:rPr>
          <w:rFonts w:cstheme="minorHAnsi"/>
        </w:rPr>
        <w:t>,</w:t>
      </w:r>
      <w:r w:rsidRPr="00227E40">
        <w:rPr>
          <w:rFonts w:cstheme="minorHAnsi"/>
        </w:rPr>
        <w:t xml:space="preserve"> E</w:t>
      </w:r>
      <w:r>
        <w:rPr>
          <w:rFonts w:cstheme="minorHAnsi"/>
        </w:rPr>
        <w:t>ve</w:t>
      </w:r>
      <w:r w:rsidRPr="00227E40">
        <w:rPr>
          <w:rFonts w:cstheme="minorHAnsi"/>
        </w:rPr>
        <w:t xml:space="preserve"> and </w:t>
      </w:r>
      <w:r>
        <w:rPr>
          <w:rFonts w:cstheme="minorHAnsi"/>
        </w:rPr>
        <w:t xml:space="preserve">K. Wayne </w:t>
      </w:r>
      <w:r w:rsidRPr="00227E40">
        <w:rPr>
          <w:rFonts w:cstheme="minorHAnsi"/>
        </w:rPr>
        <w:t xml:space="preserve">Yang </w:t>
      </w:r>
      <w:r>
        <w:rPr>
          <w:rFonts w:cstheme="minorHAnsi"/>
        </w:rPr>
        <w:t>‘</w:t>
      </w:r>
      <w:r w:rsidRPr="00227E40">
        <w:rPr>
          <w:rFonts w:cstheme="minorHAnsi"/>
        </w:rPr>
        <w:t>Decolonization is not a metapho</w:t>
      </w:r>
      <w:r>
        <w:rPr>
          <w:rFonts w:cstheme="minorHAnsi"/>
        </w:rPr>
        <w:t>r’,</w:t>
      </w:r>
      <w:r w:rsidRPr="00227E40">
        <w:rPr>
          <w:rFonts w:cstheme="minorHAnsi"/>
        </w:rPr>
        <w:t xml:space="preserve"> </w:t>
      </w:r>
      <w:r w:rsidRPr="00227E40">
        <w:rPr>
          <w:rFonts w:cstheme="minorHAnsi"/>
          <w:i/>
          <w:iCs/>
        </w:rPr>
        <w:t>Decolonization: Indigeneity, Education &amp; Society</w:t>
      </w:r>
      <w:r w:rsidR="00B67A3E">
        <w:rPr>
          <w:rFonts w:cstheme="minorHAnsi"/>
          <w:i/>
          <w:iCs/>
        </w:rPr>
        <w:t>,</w:t>
      </w:r>
      <w:r w:rsidRPr="00227E40">
        <w:rPr>
          <w:rFonts w:cstheme="minorHAnsi"/>
        </w:rPr>
        <w:t xml:space="preserve"> 1</w:t>
      </w:r>
      <w:r>
        <w:rPr>
          <w:rFonts w:cstheme="minorHAnsi"/>
        </w:rPr>
        <w:t>.</w:t>
      </w:r>
      <w:r w:rsidRPr="00227E40">
        <w:rPr>
          <w:rFonts w:cstheme="minorHAnsi"/>
        </w:rPr>
        <w:t>1</w:t>
      </w:r>
      <w:r>
        <w:rPr>
          <w:rFonts w:cstheme="minorHAnsi"/>
        </w:rPr>
        <w:t xml:space="preserve"> (2012), </w:t>
      </w:r>
      <w:r w:rsidRPr="00227E40">
        <w:rPr>
          <w:rFonts w:cstheme="minorHAnsi"/>
        </w:rPr>
        <w:t>1–</w:t>
      </w:r>
      <w:proofErr w:type="gramStart"/>
      <w:r w:rsidRPr="00227E40">
        <w:rPr>
          <w:rFonts w:cstheme="minorHAnsi"/>
        </w:rPr>
        <w:t>40</w:t>
      </w:r>
      <w:proofErr w:type="gramEnd"/>
    </w:p>
    <w:sectPr w:rsidR="007752A1" w:rsidRPr="002828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82CAF" w14:textId="77777777" w:rsidR="0036134A" w:rsidRDefault="0036134A" w:rsidP="0042199B">
      <w:r>
        <w:separator/>
      </w:r>
    </w:p>
  </w:endnote>
  <w:endnote w:type="continuationSeparator" w:id="0">
    <w:p w14:paraId="2CCFD132" w14:textId="77777777" w:rsidR="0036134A" w:rsidRDefault="0036134A" w:rsidP="00421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Times New Roman"/>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altName w:val="Tahoma"/>
    <w:panose1 w:val="020B0604020202020204"/>
    <w:charset w:val="00"/>
    <w:family w:val="roman"/>
    <w:pitch w:val="default"/>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E7892" w14:textId="77777777" w:rsidR="0036134A" w:rsidRDefault="0036134A" w:rsidP="0042199B">
      <w:r>
        <w:separator/>
      </w:r>
    </w:p>
  </w:footnote>
  <w:footnote w:type="continuationSeparator" w:id="0">
    <w:p w14:paraId="1101F3F2" w14:textId="77777777" w:rsidR="0036134A" w:rsidRDefault="0036134A" w:rsidP="0042199B">
      <w:r>
        <w:continuationSeparator/>
      </w:r>
    </w:p>
  </w:footnote>
  <w:footnote w:id="1">
    <w:p w14:paraId="425D760B" w14:textId="1B0FF5D5" w:rsidR="004B5FF2" w:rsidRDefault="004B5FF2" w:rsidP="004B5FF2">
      <w:pPr>
        <w:pStyle w:val="FootnoteText"/>
      </w:pPr>
      <w:r>
        <w:rPr>
          <w:rStyle w:val="FootnoteReference"/>
        </w:rPr>
        <w:footnoteRef/>
      </w:r>
      <w:r>
        <w:t xml:space="preserve">  </w:t>
      </w:r>
      <w:r w:rsidRPr="008202F8">
        <w:t>Robin Wall</w:t>
      </w:r>
      <w:r>
        <w:t xml:space="preserve"> Kimmerer, ‘</w:t>
      </w:r>
      <w:r w:rsidRPr="008202F8">
        <w:t>Weaving Traditional Ecological Knowledge into Biological Education: A Call to Action</w:t>
      </w:r>
      <w:r>
        <w:t>’,</w:t>
      </w:r>
      <w:r w:rsidRPr="008202F8">
        <w:t> </w:t>
      </w:r>
      <w:proofErr w:type="spellStart"/>
      <w:r w:rsidRPr="008202F8">
        <w:rPr>
          <w:i/>
          <w:iCs/>
        </w:rPr>
        <w:t>BioScience</w:t>
      </w:r>
      <w:proofErr w:type="spellEnd"/>
      <w:r w:rsidRPr="008202F8">
        <w:t>, 52</w:t>
      </w:r>
      <w:r>
        <w:t>.</w:t>
      </w:r>
      <w:r w:rsidRPr="008202F8">
        <w:t>5</w:t>
      </w:r>
      <w:r>
        <w:t xml:space="preserve"> (</w:t>
      </w:r>
      <w:r w:rsidRPr="008202F8">
        <w:t>2002</w:t>
      </w:r>
      <w:r>
        <w:t>)</w:t>
      </w:r>
      <w:r w:rsidRPr="008202F8">
        <w:t>, 432–</w:t>
      </w:r>
      <w:r w:rsidR="002A471B">
        <w:t>4</w:t>
      </w:r>
      <w:r w:rsidRPr="008202F8">
        <w:t>38. </w:t>
      </w:r>
    </w:p>
  </w:footnote>
  <w:footnote w:id="2">
    <w:p w14:paraId="4EB01F57" w14:textId="2AD40E79" w:rsidR="00527EF1" w:rsidRDefault="00527EF1">
      <w:pPr>
        <w:pStyle w:val="FootnoteText"/>
      </w:pPr>
      <w:r>
        <w:rPr>
          <w:rStyle w:val="FootnoteReference"/>
        </w:rPr>
        <w:footnoteRef/>
      </w:r>
      <w:r>
        <w:t xml:space="preserve"> </w:t>
      </w:r>
      <w:r w:rsidRPr="00527EF1">
        <w:t>Deborah Rose, ‘An Indigenous Philosophical Ecology: Situating the Human’, </w:t>
      </w:r>
      <w:r w:rsidRPr="00527EF1">
        <w:rPr>
          <w:i/>
          <w:iCs/>
        </w:rPr>
        <w:t>The Australian Journal of Anthropology</w:t>
      </w:r>
      <w:r w:rsidRPr="00527EF1">
        <w:t>, 16.3 (2005), 294–305.</w:t>
      </w:r>
    </w:p>
  </w:footnote>
  <w:footnote w:id="3">
    <w:p w14:paraId="7C7C20EB" w14:textId="32F43A68" w:rsidR="00886664" w:rsidRDefault="00886664">
      <w:pPr>
        <w:pStyle w:val="FootnoteText"/>
      </w:pPr>
      <w:r>
        <w:rPr>
          <w:rStyle w:val="FootnoteReference"/>
        </w:rPr>
        <w:footnoteRef/>
      </w:r>
      <w:r>
        <w:t xml:space="preserve"> </w:t>
      </w:r>
      <w:r w:rsidRPr="00886664">
        <w:t xml:space="preserve">Robin Wall Kimmerer, </w:t>
      </w:r>
      <w:r w:rsidRPr="00886664">
        <w:rPr>
          <w:i/>
          <w:iCs/>
        </w:rPr>
        <w:t>About Robin Wall Kimmerer</w:t>
      </w:r>
      <w:r w:rsidRPr="00886664">
        <w:t xml:space="preserve"> (2020) </w:t>
      </w:r>
      <w:r>
        <w:t>&lt;</w:t>
      </w:r>
      <w:r w:rsidRPr="001D5D4C">
        <w:t>https://www.robinwallkimmerer.com/about</w:t>
      </w:r>
      <w:r>
        <w:t>&gt;</w:t>
      </w:r>
      <w:r w:rsidRPr="00886664">
        <w:t xml:space="preserve"> [accessed 6 November 2023].</w:t>
      </w:r>
    </w:p>
  </w:footnote>
  <w:footnote w:id="4">
    <w:p w14:paraId="7EDB8474" w14:textId="2D9A59F2" w:rsidR="006D749D" w:rsidRDefault="006D749D">
      <w:pPr>
        <w:pStyle w:val="FootnoteText"/>
      </w:pPr>
      <w:r>
        <w:rPr>
          <w:rStyle w:val="FootnoteReference"/>
        </w:rPr>
        <w:footnoteRef/>
      </w:r>
      <w:r>
        <w:t xml:space="preserve"> </w:t>
      </w:r>
      <w:r w:rsidRPr="006D749D">
        <w:t>Kimmerer, 2020</w:t>
      </w:r>
      <w:r w:rsidR="004B5FF2">
        <w:t>.</w:t>
      </w:r>
    </w:p>
  </w:footnote>
  <w:footnote w:id="5">
    <w:p w14:paraId="43C7FC20" w14:textId="76A7ECFC" w:rsidR="000C1E2E" w:rsidRDefault="000C1E2E">
      <w:pPr>
        <w:pStyle w:val="FootnoteText"/>
      </w:pPr>
      <w:r>
        <w:rPr>
          <w:rStyle w:val="FootnoteReference"/>
        </w:rPr>
        <w:footnoteRef/>
      </w:r>
      <w:r>
        <w:t xml:space="preserve"> </w:t>
      </w:r>
      <w:proofErr w:type="spellStart"/>
      <w:r w:rsidRPr="000C1E2E">
        <w:t>Eben</w:t>
      </w:r>
      <w:proofErr w:type="spellEnd"/>
      <w:r w:rsidRPr="000C1E2E">
        <w:t> Kirksey, ‘Obituary: Deborah Bird Rose (1946–2018)’, </w:t>
      </w:r>
      <w:r w:rsidRPr="000C1E2E">
        <w:rPr>
          <w:i/>
          <w:iCs/>
        </w:rPr>
        <w:t>The Asia Pacific Journal of Anthropology</w:t>
      </w:r>
      <w:r w:rsidRPr="000C1E2E">
        <w:t>, 22:1 (2021), 81-83, </w:t>
      </w:r>
      <w:r w:rsidR="004B5FF2">
        <w:t>&lt;</w:t>
      </w:r>
      <w:r w:rsidRPr="000C1E2E">
        <w:t>DOI:</w:t>
      </w:r>
      <w:r w:rsidR="001D5D4C" w:rsidRPr="001D5D4C">
        <w:t xml:space="preserve"> 10.1080/14442213.2020.1867956&gt;.</w:t>
      </w:r>
    </w:p>
  </w:footnote>
  <w:footnote w:id="6">
    <w:p w14:paraId="6C8CDFD4" w14:textId="418C17AC" w:rsidR="00434995" w:rsidRDefault="00434995">
      <w:pPr>
        <w:pStyle w:val="FootnoteText"/>
      </w:pPr>
      <w:r>
        <w:rPr>
          <w:rStyle w:val="FootnoteReference"/>
        </w:rPr>
        <w:footnoteRef/>
      </w:r>
      <w:r>
        <w:t xml:space="preserve"> </w:t>
      </w:r>
      <w:r w:rsidRPr="00434995">
        <w:t>Kimmerer, 2020.</w:t>
      </w:r>
    </w:p>
  </w:footnote>
  <w:footnote w:id="7">
    <w:p w14:paraId="1080EE68" w14:textId="3131CD75" w:rsidR="00651A59" w:rsidRDefault="00651A59">
      <w:pPr>
        <w:pStyle w:val="FootnoteText"/>
      </w:pPr>
      <w:r>
        <w:rPr>
          <w:rStyle w:val="FootnoteReference"/>
        </w:rPr>
        <w:footnoteRef/>
      </w:r>
      <w:r>
        <w:t xml:space="preserve"> </w:t>
      </w:r>
      <w:r w:rsidRPr="00651A59">
        <w:t xml:space="preserve">Edinburgh University Press, </w:t>
      </w:r>
      <w:r w:rsidRPr="00651A59">
        <w:rPr>
          <w:i/>
          <w:iCs/>
        </w:rPr>
        <w:t>Deborah Bird Rose</w:t>
      </w:r>
      <w:r w:rsidRPr="00651A59">
        <w:t xml:space="preserve"> (2023) &lt;</w:t>
      </w:r>
      <w:r w:rsidRPr="001D5D4C">
        <w:t>https://edinburghuniversitypress.com/deborah-bird-rose/</w:t>
      </w:r>
      <w:r w:rsidRPr="00651A59">
        <w:t>&gt; [accessed 6 November 2023].</w:t>
      </w:r>
    </w:p>
  </w:footnote>
  <w:footnote w:id="8">
    <w:p w14:paraId="7308E1DD" w14:textId="37F2F66F" w:rsidR="004278C8" w:rsidRDefault="004278C8">
      <w:pPr>
        <w:pStyle w:val="FootnoteText"/>
      </w:pPr>
      <w:r>
        <w:rPr>
          <w:rStyle w:val="FootnoteReference"/>
        </w:rPr>
        <w:footnoteRef/>
      </w:r>
      <w:r>
        <w:t xml:space="preserve"> </w:t>
      </w:r>
      <w:r w:rsidRPr="004278C8">
        <w:t>Kimmerer, ‘Weaving Traditional Ecological Knowledge into Biological Education: A Call to Action’, </w:t>
      </w:r>
      <w:r w:rsidR="00563ED4">
        <w:t xml:space="preserve">pp. </w:t>
      </w:r>
      <w:r w:rsidRPr="004278C8">
        <w:t>43</w:t>
      </w:r>
      <w:r w:rsidR="008C53A9">
        <w:t>3</w:t>
      </w:r>
      <w:r w:rsidR="004A08E8">
        <w:t>-</w:t>
      </w:r>
      <w:r w:rsidR="008C53A9">
        <w:t>435.</w:t>
      </w:r>
      <w:r w:rsidRPr="004278C8">
        <w:t> </w:t>
      </w:r>
    </w:p>
  </w:footnote>
  <w:footnote w:id="9">
    <w:p w14:paraId="0F345427" w14:textId="4AFFFAAB" w:rsidR="00813631" w:rsidRDefault="00813631">
      <w:pPr>
        <w:pStyle w:val="FootnoteText"/>
      </w:pPr>
      <w:r>
        <w:rPr>
          <w:rStyle w:val="FootnoteReference"/>
        </w:rPr>
        <w:footnoteRef/>
      </w:r>
      <w:r>
        <w:t xml:space="preserve"> </w:t>
      </w:r>
      <w:r w:rsidRPr="00813631">
        <w:t>Kimmerer, ‘Weaving Traditional Ecological Knowledge into Biological Education: A Call to Action’, p. 43</w:t>
      </w:r>
      <w:r>
        <w:t>4</w:t>
      </w:r>
      <w:r w:rsidRPr="00813631">
        <w:t>. </w:t>
      </w:r>
    </w:p>
  </w:footnote>
  <w:footnote w:id="10">
    <w:p w14:paraId="71A84B8F" w14:textId="0E95DDD8" w:rsidR="00B85E00" w:rsidRDefault="00B85E00" w:rsidP="00B85E00">
      <w:pPr>
        <w:pStyle w:val="FootnoteText"/>
      </w:pPr>
      <w:r>
        <w:rPr>
          <w:rStyle w:val="FootnoteReference"/>
        </w:rPr>
        <w:footnoteRef/>
      </w:r>
      <w:r>
        <w:t xml:space="preserve"> </w:t>
      </w:r>
      <w:r w:rsidRPr="00064A14">
        <w:t>Kimmerer, ‘Weaving Traditional Ecological Knowledge into Biological Education: A Call to Action’, </w:t>
      </w:r>
      <w:r>
        <w:t>p. 436</w:t>
      </w:r>
      <w:r w:rsidRPr="00064A14">
        <w:t>. </w:t>
      </w:r>
    </w:p>
  </w:footnote>
  <w:footnote w:id="11">
    <w:p w14:paraId="44F7E43D" w14:textId="78AB9F95" w:rsidR="007235E2" w:rsidRDefault="007235E2" w:rsidP="007235E2">
      <w:pPr>
        <w:pStyle w:val="FootnoteText"/>
      </w:pPr>
      <w:r>
        <w:rPr>
          <w:rStyle w:val="FootnoteReference"/>
        </w:rPr>
        <w:footnoteRef/>
      </w:r>
      <w:r>
        <w:t xml:space="preserve"> </w:t>
      </w:r>
      <w:r w:rsidRPr="00D626DA">
        <w:t>Kimmerer, ‘Weaving Traditional Ecological Knowledge into Biological Education: A Call to Action’, 436</w:t>
      </w:r>
      <w:r>
        <w:t>-437.</w:t>
      </w:r>
    </w:p>
  </w:footnote>
  <w:footnote w:id="12">
    <w:p w14:paraId="396E1E62" w14:textId="7E4C09F9" w:rsidR="0090097C" w:rsidRDefault="0090097C" w:rsidP="0090097C">
      <w:pPr>
        <w:pStyle w:val="FootnoteText"/>
      </w:pPr>
      <w:r>
        <w:rPr>
          <w:rStyle w:val="FootnoteReference"/>
        </w:rPr>
        <w:footnoteRef/>
      </w:r>
      <w:r>
        <w:t xml:space="preserve"> </w:t>
      </w:r>
      <w:r w:rsidRPr="000C28A9">
        <w:t>Rose, ‘An Indigenous Philosophical Ecology: Situating the Human’, </w:t>
      </w:r>
      <w:r>
        <w:t xml:space="preserve">p. </w:t>
      </w:r>
      <w:r w:rsidRPr="000C28A9">
        <w:t>294</w:t>
      </w:r>
      <w:r>
        <w:t>.</w:t>
      </w:r>
    </w:p>
  </w:footnote>
  <w:footnote w:id="13">
    <w:p w14:paraId="4896443F" w14:textId="3F7D708E" w:rsidR="00DA3C1C" w:rsidRDefault="00DA3C1C">
      <w:pPr>
        <w:pStyle w:val="FootnoteText"/>
      </w:pPr>
      <w:r>
        <w:rPr>
          <w:rStyle w:val="FootnoteReference"/>
        </w:rPr>
        <w:footnoteRef/>
      </w:r>
      <w:r>
        <w:t xml:space="preserve"> </w:t>
      </w:r>
      <w:r w:rsidRPr="00DA3C1C">
        <w:t>Rose, ‘An Indigenous Philosophical Ecology: Situating the Human’, p. 29</w:t>
      </w:r>
      <w:r>
        <w:t>5</w:t>
      </w:r>
      <w:r w:rsidRPr="00DA3C1C">
        <w:t>.</w:t>
      </w:r>
    </w:p>
  </w:footnote>
  <w:footnote w:id="14">
    <w:p w14:paraId="64EAB691" w14:textId="374B9444" w:rsidR="00064A14" w:rsidRDefault="00064A14">
      <w:pPr>
        <w:pStyle w:val="FootnoteText"/>
      </w:pPr>
      <w:r>
        <w:rPr>
          <w:rStyle w:val="FootnoteReference"/>
        </w:rPr>
        <w:footnoteRef/>
      </w:r>
      <w:r>
        <w:t xml:space="preserve"> </w:t>
      </w:r>
      <w:r w:rsidRPr="00064A14">
        <w:t>Rose, ‘An Indigenous Philosophical Ecology: Situating the Human</w:t>
      </w:r>
      <w:r w:rsidRPr="00DA3C1C">
        <w:t>’,</w:t>
      </w:r>
      <w:r w:rsidRPr="00064A14">
        <w:t xml:space="preserve"> </w:t>
      </w:r>
      <w:r>
        <w:t xml:space="preserve">p. </w:t>
      </w:r>
      <w:r w:rsidRPr="00064A14">
        <w:t>30</w:t>
      </w:r>
      <w:r>
        <w:t>3</w:t>
      </w:r>
      <w:r w:rsidRPr="00064A14">
        <w:t>.</w:t>
      </w:r>
    </w:p>
  </w:footnote>
  <w:footnote w:id="15">
    <w:p w14:paraId="11FAE836" w14:textId="7FCE4538" w:rsidR="00064A14" w:rsidRDefault="00064A14">
      <w:pPr>
        <w:pStyle w:val="FootnoteText"/>
      </w:pPr>
      <w:r>
        <w:rPr>
          <w:rStyle w:val="FootnoteReference"/>
        </w:rPr>
        <w:footnoteRef/>
      </w:r>
      <w:r>
        <w:t xml:space="preserve"> </w:t>
      </w:r>
      <w:r w:rsidRPr="00064A14">
        <w:t xml:space="preserve">Rose, ‘An Indigenous Philosophical Ecology: Situating the Human’, </w:t>
      </w:r>
      <w:r>
        <w:t xml:space="preserve">p. </w:t>
      </w:r>
      <w:r w:rsidRPr="00064A14">
        <w:t>29</w:t>
      </w:r>
      <w:r>
        <w:t>7</w:t>
      </w:r>
      <w:r w:rsidRPr="00064A14">
        <w:t>.</w:t>
      </w:r>
    </w:p>
  </w:footnote>
  <w:footnote w:id="16">
    <w:p w14:paraId="0D7CDDF2" w14:textId="0A5B33F5" w:rsidR="00390211" w:rsidRDefault="00390211">
      <w:pPr>
        <w:pStyle w:val="FootnoteText"/>
      </w:pPr>
      <w:r>
        <w:rPr>
          <w:rStyle w:val="FootnoteReference"/>
        </w:rPr>
        <w:footnoteRef/>
      </w:r>
      <w:r>
        <w:t xml:space="preserve"> </w:t>
      </w:r>
      <w:r w:rsidRPr="00390211">
        <w:t>Rose, ‘An Indigenous Philosophical Ecology: Situating the Human’, p. 297.</w:t>
      </w:r>
    </w:p>
  </w:footnote>
  <w:footnote w:id="17">
    <w:p w14:paraId="32869DF1" w14:textId="3BB2785B" w:rsidR="0005502D" w:rsidRDefault="0005502D" w:rsidP="0005502D">
      <w:pPr>
        <w:pStyle w:val="FootnoteText"/>
      </w:pPr>
      <w:r>
        <w:rPr>
          <w:rStyle w:val="FootnoteReference"/>
        </w:rPr>
        <w:footnoteRef/>
      </w:r>
      <w:r>
        <w:t xml:space="preserve"> </w:t>
      </w:r>
      <w:r w:rsidRPr="006103DC">
        <w:t>Rose, ‘An Indigenous Philosophical Ecology: Situating the Human’, p. 29</w:t>
      </w:r>
      <w:r>
        <w:t>4</w:t>
      </w:r>
      <w:r w:rsidRPr="006103DC">
        <w:t>.</w:t>
      </w:r>
    </w:p>
  </w:footnote>
  <w:footnote w:id="18">
    <w:p w14:paraId="54D2D43B" w14:textId="0B097655" w:rsidR="006D53DA" w:rsidRDefault="006D53DA">
      <w:pPr>
        <w:pStyle w:val="FootnoteText"/>
      </w:pPr>
      <w:r>
        <w:rPr>
          <w:rStyle w:val="FootnoteReference"/>
        </w:rPr>
        <w:footnoteRef/>
      </w:r>
      <w:r>
        <w:t xml:space="preserve"> </w:t>
      </w:r>
      <w:proofErr w:type="spellStart"/>
      <w:r w:rsidR="006103DC" w:rsidRPr="00144125">
        <w:t>Fikret</w:t>
      </w:r>
      <w:proofErr w:type="spellEnd"/>
      <w:r w:rsidR="006103DC" w:rsidRPr="00144125">
        <w:t xml:space="preserve"> </w:t>
      </w:r>
      <w:proofErr w:type="spellStart"/>
      <w:r w:rsidR="006103DC" w:rsidRPr="00144125">
        <w:t>Berkes</w:t>
      </w:r>
      <w:proofErr w:type="spellEnd"/>
      <w:r w:rsidR="006103DC" w:rsidRPr="00144125">
        <w:t xml:space="preserve">, Johan </w:t>
      </w:r>
      <w:proofErr w:type="spellStart"/>
      <w:r w:rsidR="006103DC" w:rsidRPr="00144125">
        <w:t>Colding</w:t>
      </w:r>
      <w:proofErr w:type="spellEnd"/>
      <w:r w:rsidR="006103DC" w:rsidRPr="00144125">
        <w:t xml:space="preserve"> and Carl </w:t>
      </w:r>
      <w:proofErr w:type="spellStart"/>
      <w:r w:rsidR="006103DC" w:rsidRPr="00144125">
        <w:t>Folke</w:t>
      </w:r>
      <w:proofErr w:type="spellEnd"/>
      <w:r w:rsidR="006103DC" w:rsidRPr="006103DC">
        <w:t>, ‘</w:t>
      </w:r>
      <w:r w:rsidR="006103DC" w:rsidRPr="006A7C1D">
        <w:t>Rediscovery of Traditional Ecological Knowledge as Adaptive Management</w:t>
      </w:r>
      <w:r w:rsidR="006103DC" w:rsidRPr="006103DC">
        <w:t>’,</w:t>
      </w:r>
      <w:r w:rsidR="006103DC" w:rsidRPr="006A7C1D">
        <w:t> </w:t>
      </w:r>
      <w:r w:rsidR="006103DC" w:rsidRPr="006A7C1D">
        <w:rPr>
          <w:i/>
          <w:iCs/>
        </w:rPr>
        <w:t>Ecological Applications</w:t>
      </w:r>
      <w:r w:rsidR="006103DC" w:rsidRPr="006A7C1D">
        <w:t>, 10</w:t>
      </w:r>
      <w:r w:rsidR="006103DC" w:rsidRPr="006103DC">
        <w:t>.</w:t>
      </w:r>
      <w:r w:rsidR="006103DC" w:rsidRPr="006A7C1D">
        <w:t>5</w:t>
      </w:r>
      <w:r w:rsidR="006103DC" w:rsidRPr="006103DC">
        <w:t xml:space="preserve"> (2000)</w:t>
      </w:r>
      <w:r w:rsidR="006103DC" w:rsidRPr="006A7C1D">
        <w:t>, 1251–1262</w:t>
      </w:r>
      <w:r w:rsidR="006103DC" w:rsidRPr="006103DC">
        <w:t xml:space="preserve"> </w:t>
      </w:r>
      <w:r w:rsidR="006103DC">
        <w:t xml:space="preserve">(p. 1252) </w:t>
      </w:r>
      <w:r w:rsidR="006103DC" w:rsidRPr="006103DC">
        <w:t xml:space="preserve">&lt;DOI: </w:t>
      </w:r>
      <w:r w:rsidR="006103DC" w:rsidRPr="006A7C1D">
        <w:t>10.2307/2641280</w:t>
      </w:r>
      <w:r w:rsidR="006103DC" w:rsidRPr="006103DC">
        <w:t>&gt;</w:t>
      </w:r>
      <w:r w:rsidR="000E4255">
        <w:t>.</w:t>
      </w:r>
    </w:p>
  </w:footnote>
  <w:footnote w:id="19">
    <w:p w14:paraId="1C5E49F0" w14:textId="4D7DEDD1" w:rsidR="006103DC" w:rsidRDefault="006103DC">
      <w:pPr>
        <w:pStyle w:val="FootnoteText"/>
      </w:pPr>
      <w:r>
        <w:rPr>
          <w:rStyle w:val="FootnoteReference"/>
        </w:rPr>
        <w:footnoteRef/>
      </w:r>
      <w:r>
        <w:t xml:space="preserve"> </w:t>
      </w:r>
      <w:proofErr w:type="spellStart"/>
      <w:r w:rsidRPr="00144125">
        <w:t>Berkes</w:t>
      </w:r>
      <w:proofErr w:type="spellEnd"/>
      <w:r w:rsidRPr="00144125">
        <w:t xml:space="preserve">, </w:t>
      </w:r>
      <w:proofErr w:type="spellStart"/>
      <w:r w:rsidRPr="00144125">
        <w:t>Colding</w:t>
      </w:r>
      <w:proofErr w:type="spellEnd"/>
      <w:r w:rsidRPr="00144125">
        <w:t xml:space="preserve"> and </w:t>
      </w:r>
      <w:proofErr w:type="spellStart"/>
      <w:r w:rsidRPr="00144125">
        <w:t>Folke</w:t>
      </w:r>
      <w:proofErr w:type="spellEnd"/>
      <w:r w:rsidRPr="006103DC">
        <w:t>, ‘</w:t>
      </w:r>
      <w:r w:rsidRPr="006A7C1D">
        <w:t>Rediscovery of Traditional Ecological Knowledge as Adaptive Management</w:t>
      </w:r>
      <w:r w:rsidRPr="006103DC">
        <w:t>’,</w:t>
      </w:r>
      <w:r w:rsidRPr="006A7C1D">
        <w:t> </w:t>
      </w:r>
      <w:r w:rsidRPr="006103DC">
        <w:t>p. 125</w:t>
      </w:r>
      <w:r>
        <w:t>1</w:t>
      </w:r>
      <w:r w:rsidR="00DF3115">
        <w:t>.</w:t>
      </w:r>
    </w:p>
  </w:footnote>
  <w:footnote w:id="20">
    <w:p w14:paraId="38A3A2AE" w14:textId="73195565" w:rsidR="006103DC" w:rsidRDefault="006103DC">
      <w:pPr>
        <w:pStyle w:val="FootnoteText"/>
      </w:pPr>
      <w:r>
        <w:rPr>
          <w:rStyle w:val="FootnoteReference"/>
        </w:rPr>
        <w:footnoteRef/>
      </w:r>
      <w:r>
        <w:t xml:space="preserve"> </w:t>
      </w:r>
      <w:proofErr w:type="spellStart"/>
      <w:r w:rsidR="008268D5" w:rsidRPr="00144125">
        <w:t>Berkes</w:t>
      </w:r>
      <w:proofErr w:type="spellEnd"/>
      <w:r w:rsidR="008268D5" w:rsidRPr="00144125">
        <w:t xml:space="preserve">, </w:t>
      </w:r>
      <w:proofErr w:type="spellStart"/>
      <w:r w:rsidR="008268D5" w:rsidRPr="00144125">
        <w:t>Colding</w:t>
      </w:r>
      <w:proofErr w:type="spellEnd"/>
      <w:r w:rsidR="008268D5" w:rsidRPr="00144125">
        <w:t xml:space="preserve"> and </w:t>
      </w:r>
      <w:proofErr w:type="spellStart"/>
      <w:r w:rsidR="008268D5" w:rsidRPr="00144125">
        <w:t>Folke</w:t>
      </w:r>
      <w:proofErr w:type="spellEnd"/>
      <w:r w:rsidR="008268D5" w:rsidRPr="006103DC">
        <w:t>, ‘</w:t>
      </w:r>
      <w:r w:rsidR="008268D5" w:rsidRPr="006A7C1D">
        <w:t>Rediscovery of Traditional Ecological Knowledge as Adaptive Management</w:t>
      </w:r>
      <w:r w:rsidR="008268D5" w:rsidRPr="006103DC">
        <w:t>’,</w:t>
      </w:r>
      <w:r w:rsidR="008268D5" w:rsidRPr="006A7C1D">
        <w:t> </w:t>
      </w:r>
      <w:r w:rsidR="008268D5" w:rsidRPr="006103DC">
        <w:t>p. 125</w:t>
      </w:r>
      <w:r w:rsidR="008268D5">
        <w:t>1</w:t>
      </w:r>
      <w:r w:rsidR="00DF3115">
        <w:t>.</w:t>
      </w:r>
    </w:p>
  </w:footnote>
  <w:footnote w:id="21">
    <w:p w14:paraId="268C95F8" w14:textId="7AE2ECE3" w:rsidR="00F04789" w:rsidRDefault="00F04789">
      <w:pPr>
        <w:pStyle w:val="FootnoteText"/>
      </w:pPr>
      <w:r>
        <w:rPr>
          <w:rStyle w:val="FootnoteReference"/>
        </w:rPr>
        <w:footnoteRef/>
      </w:r>
      <w:r>
        <w:t xml:space="preserve"> </w:t>
      </w:r>
      <w:proofErr w:type="spellStart"/>
      <w:r w:rsidRPr="00F04789">
        <w:t>Erazim</w:t>
      </w:r>
      <w:proofErr w:type="spellEnd"/>
      <w:r w:rsidRPr="00F04789">
        <w:t xml:space="preserve"> </w:t>
      </w:r>
      <w:proofErr w:type="spellStart"/>
      <w:r w:rsidRPr="00F04789">
        <w:t>Kohak</w:t>
      </w:r>
      <w:proofErr w:type="spellEnd"/>
      <w:r w:rsidRPr="00F04789">
        <w:t>, ‘Varieties of Ecological Experience’, </w:t>
      </w:r>
      <w:r w:rsidRPr="00F04789">
        <w:rPr>
          <w:i/>
          <w:iCs/>
        </w:rPr>
        <w:t>Environmental Ethics</w:t>
      </w:r>
      <w:r w:rsidRPr="00F04789">
        <w:t>, 19.2 (1997), 153–71 (p.162)</w:t>
      </w:r>
      <w:r w:rsidR="008268D5">
        <w:t xml:space="preserve"> </w:t>
      </w:r>
      <w:r w:rsidRPr="00F04789">
        <w:t>&lt;</w:t>
      </w:r>
      <w:r w:rsidRPr="008268D5">
        <w:t>https://doi-org.ezproxy.uwtsd.ac.uk/10.5840/enviroethics199719228</w:t>
      </w:r>
      <w:r w:rsidRPr="00F04789">
        <w:t>&gt;</w:t>
      </w:r>
      <w:r w:rsidR="008268D5">
        <w:t xml:space="preserve"> </w:t>
      </w:r>
      <w:r w:rsidR="008268D5" w:rsidRPr="00434995">
        <w:t xml:space="preserve">[accessed </w:t>
      </w:r>
      <w:r w:rsidR="008268D5">
        <w:t>7</w:t>
      </w:r>
      <w:r w:rsidR="008268D5" w:rsidRPr="00434995">
        <w:t xml:space="preserve"> November 2023].</w:t>
      </w:r>
    </w:p>
  </w:footnote>
  <w:footnote w:id="22">
    <w:p w14:paraId="5C4080A5" w14:textId="0E8D820A" w:rsidR="008A5F34" w:rsidRDefault="008A5F34">
      <w:pPr>
        <w:pStyle w:val="FootnoteText"/>
      </w:pPr>
      <w:r>
        <w:rPr>
          <w:rStyle w:val="FootnoteReference"/>
        </w:rPr>
        <w:footnoteRef/>
      </w:r>
      <w:r>
        <w:t xml:space="preserve"> </w:t>
      </w:r>
      <w:r w:rsidRPr="008A5F34">
        <w:t>Rose, ‘An Indigenous Philosophical Ecology: Situating the Human’, p. 29</w:t>
      </w:r>
      <w:r>
        <w:t>6</w:t>
      </w:r>
      <w:r w:rsidRPr="008A5F34">
        <w:t>.</w:t>
      </w:r>
    </w:p>
  </w:footnote>
  <w:footnote w:id="23">
    <w:p w14:paraId="3C5603B3" w14:textId="5E4DA412" w:rsidR="009B33E9" w:rsidRDefault="009B33E9">
      <w:pPr>
        <w:pStyle w:val="FootnoteText"/>
      </w:pPr>
      <w:r>
        <w:rPr>
          <w:rStyle w:val="FootnoteReference"/>
        </w:rPr>
        <w:footnoteRef/>
      </w:r>
      <w:r>
        <w:t xml:space="preserve"> </w:t>
      </w:r>
      <w:r w:rsidRPr="009B33E9">
        <w:t>Kimmerer, ‘Weaving Traditional Ecological Knowledge into Biological Education: A Call to Action’, p. 43</w:t>
      </w:r>
      <w:r>
        <w:t>4</w:t>
      </w:r>
      <w:r w:rsidRPr="009B33E9">
        <w:t>. </w:t>
      </w:r>
    </w:p>
  </w:footnote>
  <w:footnote w:id="24">
    <w:p w14:paraId="0EB9E427" w14:textId="605F2638" w:rsidR="009B33E9" w:rsidRDefault="009B33E9">
      <w:pPr>
        <w:pStyle w:val="FootnoteText"/>
      </w:pPr>
      <w:r>
        <w:rPr>
          <w:rStyle w:val="FootnoteReference"/>
        </w:rPr>
        <w:footnoteRef/>
      </w:r>
      <w:r>
        <w:t xml:space="preserve"> </w:t>
      </w:r>
      <w:r w:rsidRPr="009B33E9">
        <w:t>Kimmerer, ‘Weaving Traditional Ecological Knowledge into Biological Education: A Call to Action’, p. 43</w:t>
      </w:r>
      <w:r>
        <w:t>5</w:t>
      </w:r>
      <w:r w:rsidRPr="009B33E9">
        <w:t>. </w:t>
      </w:r>
    </w:p>
  </w:footnote>
  <w:footnote w:id="25">
    <w:p w14:paraId="5BAC94BC" w14:textId="60485B37" w:rsidR="009B33E9" w:rsidRDefault="009B33E9">
      <w:pPr>
        <w:pStyle w:val="FootnoteText"/>
      </w:pPr>
      <w:r>
        <w:rPr>
          <w:rStyle w:val="FootnoteReference"/>
        </w:rPr>
        <w:footnoteRef/>
      </w:r>
      <w:r>
        <w:t xml:space="preserve"> </w:t>
      </w:r>
      <w:r w:rsidRPr="009B33E9">
        <w:t>Kimmerer, ‘Weaving Traditional Ecological Knowledge into Biological Education: A Call to Action</w:t>
      </w:r>
      <w:proofErr w:type="gramStart"/>
      <w:r w:rsidRPr="009B33E9">
        <w:t>’,  p.</w:t>
      </w:r>
      <w:proofErr w:type="gramEnd"/>
      <w:r w:rsidRPr="009B33E9">
        <w:t xml:space="preserve"> 435.</w:t>
      </w:r>
    </w:p>
  </w:footnote>
  <w:footnote w:id="26">
    <w:p w14:paraId="0A6F07E5" w14:textId="3EACD305" w:rsidR="009B33E9" w:rsidRDefault="009B33E9">
      <w:pPr>
        <w:pStyle w:val="FootnoteText"/>
      </w:pPr>
      <w:r>
        <w:rPr>
          <w:rStyle w:val="FootnoteReference"/>
        </w:rPr>
        <w:footnoteRef/>
      </w:r>
      <w:r>
        <w:t xml:space="preserve"> </w:t>
      </w:r>
      <w:r w:rsidRPr="009B33E9">
        <w:t>Kimmerer, ‘Weaving Traditional Ecological Knowledge into Biological Education: A Call to Action</w:t>
      </w:r>
      <w:proofErr w:type="gramStart"/>
      <w:r w:rsidRPr="009B33E9">
        <w:t>’,  p.</w:t>
      </w:r>
      <w:proofErr w:type="gramEnd"/>
      <w:r w:rsidRPr="009B33E9">
        <w:t xml:space="preserve"> 43</w:t>
      </w:r>
      <w:r>
        <w:t>6</w:t>
      </w:r>
      <w:r w:rsidRPr="009B33E9">
        <w:t>. </w:t>
      </w:r>
    </w:p>
  </w:footnote>
  <w:footnote w:id="27">
    <w:p w14:paraId="0978893A" w14:textId="05BF39BA" w:rsidR="003E23C4" w:rsidRDefault="003E23C4">
      <w:pPr>
        <w:pStyle w:val="FootnoteText"/>
      </w:pPr>
      <w:r>
        <w:rPr>
          <w:rStyle w:val="FootnoteReference"/>
        </w:rPr>
        <w:footnoteRef/>
      </w:r>
      <w:r>
        <w:t xml:space="preserve"> </w:t>
      </w:r>
      <w:r w:rsidRPr="003E23C4">
        <w:t xml:space="preserve">Rose, ‘An Indigenous Philosophical Ecology: Situating the Human’, p. </w:t>
      </w:r>
      <w:r>
        <w:t>302</w:t>
      </w:r>
      <w:r w:rsidRPr="003E23C4">
        <w:t>.</w:t>
      </w:r>
    </w:p>
  </w:footnote>
  <w:footnote w:id="28">
    <w:p w14:paraId="57A9E322" w14:textId="0E368412" w:rsidR="00293B29" w:rsidRDefault="00293B29">
      <w:pPr>
        <w:pStyle w:val="FootnoteText"/>
      </w:pPr>
      <w:r>
        <w:rPr>
          <w:rStyle w:val="FootnoteReference"/>
        </w:rPr>
        <w:footnoteRef/>
      </w:r>
      <w:r>
        <w:t xml:space="preserve"> </w:t>
      </w:r>
      <w:r w:rsidRPr="00293B29">
        <w:t>Rose, ‘An Indigenous Philosophical Ecology: Situating the Human’, p. 29</w:t>
      </w:r>
      <w:r>
        <w:t>5</w:t>
      </w:r>
      <w:r w:rsidRPr="00293B29">
        <w:t>.</w:t>
      </w:r>
    </w:p>
  </w:footnote>
  <w:footnote w:id="29">
    <w:p w14:paraId="6F83A694" w14:textId="0B6CF470" w:rsidR="00A12F7E" w:rsidRDefault="00A12F7E">
      <w:pPr>
        <w:pStyle w:val="FootnoteText"/>
      </w:pPr>
      <w:r>
        <w:rPr>
          <w:rStyle w:val="FootnoteReference"/>
        </w:rPr>
        <w:footnoteRef/>
      </w:r>
      <w:r>
        <w:t xml:space="preserve"> </w:t>
      </w:r>
      <w:r w:rsidRPr="00A12F7E">
        <w:t>Deborah Rose, ‘An Indigenous Philosophical Ecology: Situating the Human’, p. 29</w:t>
      </w:r>
      <w:r>
        <w:t>7</w:t>
      </w:r>
      <w:r w:rsidRPr="00A12F7E">
        <w:t>.</w:t>
      </w:r>
    </w:p>
  </w:footnote>
  <w:footnote w:id="30">
    <w:p w14:paraId="6307090E" w14:textId="35856C8C" w:rsidR="00A12F7E" w:rsidRDefault="00A12F7E">
      <w:pPr>
        <w:pStyle w:val="FootnoteText"/>
      </w:pPr>
      <w:r>
        <w:rPr>
          <w:rStyle w:val="FootnoteReference"/>
        </w:rPr>
        <w:footnoteRef/>
      </w:r>
      <w:r>
        <w:t xml:space="preserve"> </w:t>
      </w:r>
      <w:r w:rsidRPr="00A12F7E">
        <w:t xml:space="preserve">Deborah Rose, ‘An Indigenous Philosophical Ecology: Situating the Human’, p. </w:t>
      </w:r>
      <w:r>
        <w:t>301</w:t>
      </w:r>
      <w:r w:rsidRPr="00A12F7E">
        <w:t>.</w:t>
      </w:r>
    </w:p>
  </w:footnote>
  <w:footnote w:id="31">
    <w:p w14:paraId="3101EE12" w14:textId="58AEF06B" w:rsidR="00A12F7E" w:rsidRDefault="00A12F7E">
      <w:pPr>
        <w:pStyle w:val="FootnoteText"/>
      </w:pPr>
      <w:r>
        <w:rPr>
          <w:rStyle w:val="FootnoteReference"/>
        </w:rPr>
        <w:footnoteRef/>
      </w:r>
      <w:r>
        <w:t xml:space="preserve"> </w:t>
      </w:r>
      <w:r w:rsidRPr="00A12F7E">
        <w:t>Deborah Rose, ‘An Indigenous Philosophical Ecology: Situating the Human’,</w:t>
      </w:r>
      <w:r w:rsidR="00C06A40">
        <w:t xml:space="preserve"> </w:t>
      </w:r>
      <w:r w:rsidRPr="00A12F7E">
        <w:t>p. 29</w:t>
      </w:r>
      <w:r>
        <w:t>7</w:t>
      </w:r>
      <w:r w:rsidRPr="00A12F7E">
        <w:t>.</w:t>
      </w:r>
    </w:p>
  </w:footnote>
  <w:footnote w:id="32">
    <w:p w14:paraId="5522DD3E" w14:textId="5DA839BA" w:rsidR="00E502C3" w:rsidRDefault="00E502C3">
      <w:pPr>
        <w:pStyle w:val="FootnoteText"/>
      </w:pPr>
      <w:r>
        <w:rPr>
          <w:rStyle w:val="FootnoteReference"/>
        </w:rPr>
        <w:footnoteRef/>
      </w:r>
      <w:r>
        <w:t xml:space="preserve"> </w:t>
      </w:r>
      <w:r w:rsidRPr="00E502C3">
        <w:t>Deborah Rose, ‘An Indigenous Philosophical Ecology: Situating the Human’,</w:t>
      </w:r>
      <w:r w:rsidR="00C06A40">
        <w:t xml:space="preserve"> </w:t>
      </w:r>
      <w:r w:rsidRPr="00E502C3">
        <w:t>p. 29</w:t>
      </w:r>
      <w:r>
        <w:t>6</w:t>
      </w:r>
      <w:r w:rsidRPr="00E502C3">
        <w:t>.</w:t>
      </w:r>
    </w:p>
  </w:footnote>
  <w:footnote w:id="33">
    <w:p w14:paraId="7B8C6EE7" w14:textId="3FE8C1D9" w:rsidR="00E502C3" w:rsidRDefault="00E502C3">
      <w:pPr>
        <w:pStyle w:val="FootnoteText"/>
      </w:pPr>
      <w:r>
        <w:rPr>
          <w:rStyle w:val="FootnoteReference"/>
        </w:rPr>
        <w:footnoteRef/>
      </w:r>
      <w:r>
        <w:t xml:space="preserve"> </w:t>
      </w:r>
      <w:r w:rsidRPr="00E502C3">
        <w:t xml:space="preserve">Rose, ‘An Indigenous Philosophical Ecology: Situating the Human’, p. </w:t>
      </w:r>
      <w:r>
        <w:t>303</w:t>
      </w:r>
      <w:r w:rsidRPr="00E502C3">
        <w:t>.</w:t>
      </w:r>
    </w:p>
  </w:footnote>
  <w:footnote w:id="34">
    <w:p w14:paraId="1462061D" w14:textId="6299E05F" w:rsidR="00E73172" w:rsidRDefault="00E73172">
      <w:pPr>
        <w:pStyle w:val="FootnoteText"/>
      </w:pPr>
      <w:r>
        <w:rPr>
          <w:rStyle w:val="FootnoteReference"/>
        </w:rPr>
        <w:footnoteRef/>
      </w:r>
      <w:r>
        <w:t xml:space="preserve"> </w:t>
      </w:r>
      <w:r w:rsidRPr="00E73172">
        <w:t>Kimmerer, ‘Weaving Traditional Ecological Knowledge into Biological Education: A Call to Action’, p. 43</w:t>
      </w:r>
      <w:r>
        <w:t>4</w:t>
      </w:r>
      <w:r w:rsidRPr="00E73172">
        <w:t>.</w:t>
      </w:r>
    </w:p>
  </w:footnote>
  <w:footnote w:id="35">
    <w:p w14:paraId="07189CE1" w14:textId="139BB3CB" w:rsidR="00E73172" w:rsidRDefault="00E73172">
      <w:pPr>
        <w:pStyle w:val="FootnoteText"/>
      </w:pPr>
      <w:r>
        <w:rPr>
          <w:rStyle w:val="FootnoteReference"/>
        </w:rPr>
        <w:footnoteRef/>
      </w:r>
      <w:r w:rsidR="0092163E">
        <w:t xml:space="preserve"> </w:t>
      </w:r>
      <w:r w:rsidR="0092163E" w:rsidRPr="0092163E">
        <w:t>Robin Wall</w:t>
      </w:r>
      <w:r w:rsidR="0092163E">
        <w:t xml:space="preserve"> Kimmerer</w:t>
      </w:r>
      <w:r w:rsidR="0092163E" w:rsidRPr="0092163E">
        <w:t>,</w:t>
      </w:r>
      <w:r w:rsidR="0092163E" w:rsidRPr="00592148">
        <w:t xml:space="preserve"> </w:t>
      </w:r>
      <w:r w:rsidR="0092163E" w:rsidRPr="0092163E">
        <w:t>‘</w:t>
      </w:r>
      <w:r w:rsidR="0092163E" w:rsidRPr="00592148">
        <w:t>Native knowledge for native ecosystems</w:t>
      </w:r>
      <w:r w:rsidR="0092163E" w:rsidRPr="0092163E">
        <w:t xml:space="preserve">’, </w:t>
      </w:r>
      <w:r w:rsidR="0092163E" w:rsidRPr="00592148">
        <w:rPr>
          <w:i/>
          <w:iCs/>
        </w:rPr>
        <w:t>Journal of Forestry</w:t>
      </w:r>
      <w:r w:rsidR="0092163E" w:rsidRPr="00592148">
        <w:t>, 98</w:t>
      </w:r>
      <w:r w:rsidR="0092163E" w:rsidRPr="0092163E">
        <w:t>.8 (</w:t>
      </w:r>
      <w:r w:rsidR="0092163E" w:rsidRPr="00592148">
        <w:t>2000</w:t>
      </w:r>
      <w:r w:rsidR="0092163E" w:rsidRPr="0092163E">
        <w:t>)</w:t>
      </w:r>
      <w:r w:rsidR="0092163E" w:rsidRPr="00592148">
        <w:t>, 4</w:t>
      </w:r>
      <w:r w:rsidR="0092163E" w:rsidRPr="0092163E">
        <w:t>-9</w:t>
      </w:r>
      <w:r w:rsidR="0092163E">
        <w:rPr>
          <w:i/>
          <w:iCs/>
        </w:rPr>
        <w:t xml:space="preserve"> </w:t>
      </w:r>
      <w:r w:rsidR="0092163E" w:rsidRPr="0092163E">
        <w:t>(p. 6)</w:t>
      </w:r>
      <w:r w:rsidR="0092163E">
        <w:rPr>
          <w:i/>
          <w:iCs/>
        </w:rPr>
        <w:t xml:space="preserve"> </w:t>
      </w:r>
      <w:r w:rsidR="0092163E" w:rsidRPr="0092163E">
        <w:t>&lt;</w:t>
      </w:r>
      <w:r w:rsidR="0092163E" w:rsidRPr="00592148">
        <w:t>https://www.proquest.com/scholarly-journals/native-knowledge-ecosystems/docview/220815572/se-2</w:t>
      </w:r>
      <w:r w:rsidR="0092163E" w:rsidRPr="0092163E">
        <w:t>&gt; [accessed 14 November 2023]</w:t>
      </w:r>
    </w:p>
  </w:footnote>
  <w:footnote w:id="36">
    <w:p w14:paraId="79486901" w14:textId="64FE69E9" w:rsidR="00E73172" w:rsidRDefault="00E73172">
      <w:pPr>
        <w:pStyle w:val="FootnoteText"/>
      </w:pPr>
      <w:r>
        <w:rPr>
          <w:rStyle w:val="FootnoteReference"/>
        </w:rPr>
        <w:footnoteRef/>
      </w:r>
      <w:r>
        <w:t xml:space="preserve"> </w:t>
      </w:r>
      <w:r w:rsidRPr="00E73172">
        <w:t>Kimmerer, ‘Weaving Traditional Ecological Knowledge into Biological Education: A Call to Action’, p. 43</w:t>
      </w:r>
      <w:r>
        <w:t>4</w:t>
      </w:r>
      <w:r w:rsidRPr="00E73172">
        <w:t>.</w:t>
      </w:r>
    </w:p>
  </w:footnote>
  <w:footnote w:id="37">
    <w:p w14:paraId="538D773E" w14:textId="47A608FD" w:rsidR="00E73172" w:rsidRDefault="00E73172">
      <w:pPr>
        <w:pStyle w:val="FootnoteText"/>
      </w:pPr>
      <w:r>
        <w:rPr>
          <w:rStyle w:val="FootnoteReference"/>
        </w:rPr>
        <w:footnoteRef/>
      </w:r>
      <w:r>
        <w:t xml:space="preserve"> </w:t>
      </w:r>
      <w:r w:rsidRPr="00E73172">
        <w:t>Kimmerer, ‘Weaving Traditional Ecological Knowledge into Biological Education: A Call to Action’, p. 43</w:t>
      </w:r>
      <w:r>
        <w:t>7</w:t>
      </w:r>
      <w:r w:rsidRPr="00E73172">
        <w:t>.</w:t>
      </w:r>
    </w:p>
  </w:footnote>
  <w:footnote w:id="38">
    <w:p w14:paraId="10D9DECA" w14:textId="11456BBF" w:rsidR="00E73172" w:rsidRDefault="00E73172">
      <w:pPr>
        <w:pStyle w:val="FootnoteText"/>
      </w:pPr>
      <w:r>
        <w:rPr>
          <w:rStyle w:val="FootnoteReference"/>
        </w:rPr>
        <w:footnoteRef/>
      </w:r>
      <w:r>
        <w:t xml:space="preserve"> </w:t>
      </w:r>
      <w:r w:rsidRPr="00E73172">
        <w:t>Kimmerer, ‘Weaving Traditional Ecological Knowledge into Biological Education: A Call to Action’, p. 43</w:t>
      </w:r>
      <w:r>
        <w:t>3</w:t>
      </w:r>
      <w:r w:rsidRPr="00E73172">
        <w:t>.</w:t>
      </w:r>
    </w:p>
  </w:footnote>
  <w:footnote w:id="39">
    <w:p w14:paraId="29BA2D2C" w14:textId="530F311A" w:rsidR="00E73172" w:rsidRDefault="00E73172">
      <w:pPr>
        <w:pStyle w:val="FootnoteText"/>
      </w:pPr>
      <w:r>
        <w:rPr>
          <w:rStyle w:val="FootnoteReference"/>
        </w:rPr>
        <w:footnoteRef/>
      </w:r>
      <w:r>
        <w:t xml:space="preserve"> </w:t>
      </w:r>
      <w:r w:rsidRPr="00E73172">
        <w:t>Kimmerer, ‘Weaving Traditional Ecological Knowledge into Biological Education: A Call to Action’, p. 435.</w:t>
      </w:r>
    </w:p>
  </w:footnote>
  <w:footnote w:id="40">
    <w:p w14:paraId="74FBA762" w14:textId="38C3B682" w:rsidR="00E73172" w:rsidRDefault="00E73172">
      <w:pPr>
        <w:pStyle w:val="FootnoteText"/>
      </w:pPr>
      <w:r>
        <w:rPr>
          <w:rStyle w:val="FootnoteReference"/>
        </w:rPr>
        <w:footnoteRef/>
      </w:r>
      <w:r>
        <w:t xml:space="preserve"> </w:t>
      </w:r>
      <w:r w:rsidRPr="00E73172">
        <w:t>Rose, ‘An Indigenous Philosophical Ecology: Situating the Human’, p. 29</w:t>
      </w:r>
      <w:r>
        <w:t>4</w:t>
      </w:r>
      <w:r w:rsidRPr="00E73172">
        <w:t>.</w:t>
      </w:r>
    </w:p>
  </w:footnote>
  <w:footnote w:id="41">
    <w:p w14:paraId="00AC0A17" w14:textId="0F1BCCC7" w:rsidR="00EB0E26" w:rsidRDefault="00EB0E26">
      <w:pPr>
        <w:pStyle w:val="FootnoteText"/>
      </w:pPr>
      <w:r>
        <w:rPr>
          <w:rStyle w:val="FootnoteReference"/>
        </w:rPr>
        <w:footnoteRef/>
      </w:r>
      <w:r>
        <w:t xml:space="preserve"> </w:t>
      </w:r>
      <w:r w:rsidRPr="00EB0E26">
        <w:t>Rose, ‘An Indigenous Philosophical Ecology: Situating the Human’, p. 29</w:t>
      </w:r>
      <w:r>
        <w:t>7</w:t>
      </w:r>
      <w:r w:rsidRPr="00EB0E26">
        <w:t>.</w:t>
      </w:r>
    </w:p>
  </w:footnote>
  <w:footnote w:id="42">
    <w:p w14:paraId="6C2ED351" w14:textId="65AEBFCF" w:rsidR="00EB0E26" w:rsidRDefault="00EB0E26">
      <w:pPr>
        <w:pStyle w:val="FootnoteText"/>
      </w:pPr>
      <w:r>
        <w:rPr>
          <w:rStyle w:val="FootnoteReference"/>
        </w:rPr>
        <w:footnoteRef/>
      </w:r>
      <w:r>
        <w:t xml:space="preserve"> </w:t>
      </w:r>
      <w:r w:rsidRPr="00EB0E26">
        <w:t xml:space="preserve">Christina Hughes and Celia </w:t>
      </w:r>
      <w:proofErr w:type="spellStart"/>
      <w:r w:rsidRPr="00EB0E26">
        <w:t>Lury</w:t>
      </w:r>
      <w:proofErr w:type="spellEnd"/>
      <w:r w:rsidRPr="00EB0E26">
        <w:t xml:space="preserve">, </w:t>
      </w:r>
      <w:proofErr w:type="spellStart"/>
      <w:r w:rsidRPr="00EB0E26">
        <w:t>‘Re</w:t>
      </w:r>
      <w:proofErr w:type="spellEnd"/>
      <w:r w:rsidRPr="00EB0E26">
        <w:t>-Turning Feminist Methodologies: From a Social to an Ecological Epistemology’, </w:t>
      </w:r>
      <w:r w:rsidRPr="00EB0E26">
        <w:rPr>
          <w:i/>
          <w:iCs/>
        </w:rPr>
        <w:t>Gender and Education</w:t>
      </w:r>
      <w:r w:rsidRPr="00EB0E26">
        <w:t xml:space="preserve">, 25.6 (2013), 786–99 </w:t>
      </w:r>
      <w:r w:rsidR="00570015">
        <w:t xml:space="preserve">(p.786) </w:t>
      </w:r>
      <w:r w:rsidRPr="00EB0E26">
        <w:t>&lt;DOI: 10.1080/09540253.2013.829910&gt;.</w:t>
      </w:r>
    </w:p>
  </w:footnote>
  <w:footnote w:id="43">
    <w:p w14:paraId="6ADF336C" w14:textId="149E63BB" w:rsidR="00EB0E26" w:rsidRDefault="00EB0E26">
      <w:pPr>
        <w:pStyle w:val="FootnoteText"/>
      </w:pPr>
      <w:r>
        <w:rPr>
          <w:rStyle w:val="FootnoteReference"/>
        </w:rPr>
        <w:footnoteRef/>
      </w:r>
      <w:r>
        <w:t xml:space="preserve"> </w:t>
      </w:r>
      <w:r w:rsidRPr="00EB0E26">
        <w:t xml:space="preserve">Rose, ‘An Indigenous Philosophical Ecology: Situating the Human’, p. </w:t>
      </w:r>
      <w:r>
        <w:t>301</w:t>
      </w:r>
      <w:r w:rsidRPr="00EB0E26">
        <w:t>.</w:t>
      </w:r>
    </w:p>
  </w:footnote>
  <w:footnote w:id="44">
    <w:p w14:paraId="118073CE" w14:textId="28189A1E" w:rsidR="00FC4450" w:rsidRDefault="00FC4450">
      <w:pPr>
        <w:pStyle w:val="FootnoteText"/>
      </w:pPr>
      <w:r>
        <w:rPr>
          <w:rStyle w:val="FootnoteReference"/>
        </w:rPr>
        <w:footnoteRef/>
      </w:r>
      <w:r>
        <w:t xml:space="preserve"> </w:t>
      </w:r>
      <w:r w:rsidRPr="00FC4450">
        <w:t>Rose, ‘An Indigenous Philosophical Ecology: Situating the Human’, p. 29</w:t>
      </w:r>
      <w:r>
        <w:t>9</w:t>
      </w:r>
      <w:r w:rsidRPr="00FC4450">
        <w:t>.</w:t>
      </w:r>
    </w:p>
  </w:footnote>
  <w:footnote w:id="45">
    <w:p w14:paraId="2BE7D3BE" w14:textId="0B41B79A" w:rsidR="0009768F" w:rsidRDefault="0009768F">
      <w:pPr>
        <w:pStyle w:val="FootnoteText"/>
      </w:pPr>
      <w:r>
        <w:rPr>
          <w:rStyle w:val="FootnoteReference"/>
        </w:rPr>
        <w:footnoteRef/>
      </w:r>
      <w:r>
        <w:t xml:space="preserve"> </w:t>
      </w:r>
      <w:r w:rsidRPr="0009768F">
        <w:t xml:space="preserve">Rose, ‘An Indigenous Philosophical Ecology: Situating the Human’, p. </w:t>
      </w:r>
      <w:r w:rsidR="003D74D4">
        <w:t>296</w:t>
      </w:r>
      <w:r w:rsidRPr="0009768F">
        <w:t>.</w:t>
      </w:r>
    </w:p>
  </w:footnote>
  <w:footnote w:id="46">
    <w:p w14:paraId="0DCE0660" w14:textId="30E5A46D" w:rsidR="005032D0" w:rsidRDefault="005032D0">
      <w:pPr>
        <w:pStyle w:val="FootnoteText"/>
      </w:pPr>
      <w:r>
        <w:rPr>
          <w:rStyle w:val="FootnoteReference"/>
        </w:rPr>
        <w:footnoteRef/>
      </w:r>
      <w:r>
        <w:t xml:space="preserve"> </w:t>
      </w:r>
      <w:r w:rsidRPr="00E73172">
        <w:t>Kimmerer, ‘Weaving Traditional Ecological Knowledge into Biological Education: A Call to Action’, p. 43</w:t>
      </w:r>
      <w:r>
        <w:t>7</w:t>
      </w:r>
      <w:r w:rsidRPr="00E73172">
        <w:t>.</w:t>
      </w:r>
    </w:p>
  </w:footnote>
  <w:footnote w:id="47">
    <w:p w14:paraId="10677BA7" w14:textId="1CF9830C" w:rsidR="005032D0" w:rsidRDefault="005032D0">
      <w:pPr>
        <w:pStyle w:val="FootnoteText"/>
      </w:pPr>
      <w:r>
        <w:rPr>
          <w:rStyle w:val="FootnoteReference"/>
        </w:rPr>
        <w:footnoteRef/>
      </w:r>
      <w:r>
        <w:t xml:space="preserve"> </w:t>
      </w:r>
      <w:r w:rsidRPr="00E73172">
        <w:t>Kimmerer, ‘Weaving Traditional Ecological Knowledge into Biological Education: A Call to Action’, p. 43</w:t>
      </w:r>
      <w:r>
        <w:t>7</w:t>
      </w:r>
      <w:r w:rsidRPr="00E73172">
        <w:t>.</w:t>
      </w:r>
    </w:p>
  </w:footnote>
  <w:footnote w:id="48">
    <w:p w14:paraId="4AF2639C" w14:textId="79308EFD" w:rsidR="004978C6" w:rsidRDefault="004978C6">
      <w:pPr>
        <w:pStyle w:val="FootnoteText"/>
      </w:pPr>
      <w:r>
        <w:rPr>
          <w:rStyle w:val="FootnoteReference"/>
        </w:rPr>
        <w:footnoteRef/>
      </w:r>
      <w:r>
        <w:t xml:space="preserve"> </w:t>
      </w:r>
      <w:r w:rsidR="0092163E">
        <w:t xml:space="preserve">Madhav </w:t>
      </w:r>
      <w:proofErr w:type="spellStart"/>
      <w:r>
        <w:t>Gadgil</w:t>
      </w:r>
      <w:proofErr w:type="spellEnd"/>
      <w:r>
        <w:t xml:space="preserve"> as cited by Kimmerer</w:t>
      </w:r>
      <w:r w:rsidRPr="00E73172">
        <w:t>, ‘Weaving Traditional Ecological Knowledge into Biological Education: A Call to Action’, p. 43</w:t>
      </w:r>
      <w:r>
        <w:t>3</w:t>
      </w:r>
      <w:r w:rsidRPr="00E73172">
        <w:t>.</w:t>
      </w:r>
    </w:p>
  </w:footnote>
  <w:footnote w:id="49">
    <w:p w14:paraId="29C24F61" w14:textId="63102821" w:rsidR="001C3610" w:rsidRDefault="001C3610">
      <w:pPr>
        <w:pStyle w:val="FootnoteText"/>
      </w:pPr>
      <w:r>
        <w:rPr>
          <w:rStyle w:val="FootnoteReference"/>
        </w:rPr>
        <w:footnoteRef/>
      </w:r>
      <w:r>
        <w:t xml:space="preserve"> </w:t>
      </w:r>
      <w:r w:rsidRPr="00227E40">
        <w:t>Tuck</w:t>
      </w:r>
      <w:r w:rsidRPr="001C3610">
        <w:t>,</w:t>
      </w:r>
      <w:r w:rsidRPr="00227E40">
        <w:t xml:space="preserve"> E</w:t>
      </w:r>
      <w:r w:rsidRPr="001C3610">
        <w:t>ve</w:t>
      </w:r>
      <w:r w:rsidRPr="00227E40">
        <w:t xml:space="preserve"> and </w:t>
      </w:r>
      <w:r w:rsidRPr="001C3610">
        <w:t xml:space="preserve">K. Wayne </w:t>
      </w:r>
      <w:r w:rsidRPr="00227E40">
        <w:t xml:space="preserve">Yang </w:t>
      </w:r>
      <w:r w:rsidRPr="001C3610">
        <w:t>‘</w:t>
      </w:r>
      <w:r w:rsidRPr="00227E40">
        <w:t>Decolonization is not a metapho</w:t>
      </w:r>
      <w:r w:rsidRPr="001C3610">
        <w:t>r’,</w:t>
      </w:r>
      <w:r w:rsidRPr="00227E40">
        <w:t xml:space="preserve"> </w:t>
      </w:r>
      <w:r w:rsidRPr="00227E40">
        <w:rPr>
          <w:i/>
          <w:iCs/>
        </w:rPr>
        <w:t>Decolonization: Indigeneity, Education &amp; Society</w:t>
      </w:r>
      <w:r w:rsidR="00BA184C">
        <w:rPr>
          <w:i/>
          <w:iCs/>
        </w:rPr>
        <w:t>,</w:t>
      </w:r>
      <w:r w:rsidRPr="00227E40">
        <w:t xml:space="preserve"> 1</w:t>
      </w:r>
      <w:r w:rsidRPr="001C3610">
        <w:t>.</w:t>
      </w:r>
      <w:r w:rsidRPr="00227E40">
        <w:t>1</w:t>
      </w:r>
      <w:r w:rsidRPr="001C3610">
        <w:t xml:space="preserve"> (2012), </w:t>
      </w:r>
      <w:r w:rsidRPr="00227E40">
        <w:t>1–40</w:t>
      </w:r>
      <w:r>
        <w:t xml:space="preserve"> (p.7).</w:t>
      </w:r>
    </w:p>
  </w:footnote>
  <w:footnote w:id="50">
    <w:p w14:paraId="6939E4F9" w14:textId="23760F06" w:rsidR="004978C6" w:rsidRDefault="004978C6">
      <w:pPr>
        <w:pStyle w:val="FootnoteText"/>
      </w:pPr>
      <w:r>
        <w:rPr>
          <w:rStyle w:val="FootnoteReference"/>
        </w:rPr>
        <w:footnoteRef/>
      </w:r>
      <w:r>
        <w:t xml:space="preserve"> </w:t>
      </w:r>
      <w:r w:rsidRPr="00E73172">
        <w:t>Kimmerer, ‘Weaving Traditional Ecological Knowledge into Biological Education: A Call to Action’, p. 43</w:t>
      </w:r>
      <w:r>
        <w:t>4</w:t>
      </w:r>
      <w:r w:rsidRPr="00E73172">
        <w:t>.</w:t>
      </w:r>
    </w:p>
  </w:footnote>
  <w:footnote w:id="51">
    <w:p w14:paraId="64314A9A" w14:textId="4EA82D2B" w:rsidR="004978C6" w:rsidRDefault="004978C6">
      <w:pPr>
        <w:pStyle w:val="FootnoteText"/>
      </w:pPr>
      <w:r>
        <w:rPr>
          <w:rStyle w:val="FootnoteReference"/>
        </w:rPr>
        <w:footnoteRef/>
      </w:r>
      <w:r>
        <w:t xml:space="preserve"> </w:t>
      </w:r>
      <w:r w:rsidRPr="00EB0E26">
        <w:t>Rose, ‘An Indigenous Philosophical Ecology: Situating the Human’, p</w:t>
      </w:r>
      <w:r>
        <w:t>p</w:t>
      </w:r>
      <w:r w:rsidRPr="00EB0E26">
        <w:t xml:space="preserve">. </w:t>
      </w:r>
      <w:r w:rsidR="007530B8">
        <w:t>302-303.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10"/>
    <w:rsid w:val="00002D25"/>
    <w:rsid w:val="0005502D"/>
    <w:rsid w:val="00061D01"/>
    <w:rsid w:val="00064A14"/>
    <w:rsid w:val="000723CA"/>
    <w:rsid w:val="0009768F"/>
    <w:rsid w:val="000A3E3E"/>
    <w:rsid w:val="000B16CA"/>
    <w:rsid w:val="000C1E2E"/>
    <w:rsid w:val="000C28A9"/>
    <w:rsid w:val="000D04B2"/>
    <w:rsid w:val="000D199E"/>
    <w:rsid w:val="000D3AB1"/>
    <w:rsid w:val="000E22BC"/>
    <w:rsid w:val="000E4255"/>
    <w:rsid w:val="00102398"/>
    <w:rsid w:val="00105DFF"/>
    <w:rsid w:val="00115FE8"/>
    <w:rsid w:val="001218C8"/>
    <w:rsid w:val="001617FA"/>
    <w:rsid w:val="001660E9"/>
    <w:rsid w:val="00195848"/>
    <w:rsid w:val="001963D9"/>
    <w:rsid w:val="001B22E2"/>
    <w:rsid w:val="001C3610"/>
    <w:rsid w:val="001D5B42"/>
    <w:rsid w:val="001D5D4C"/>
    <w:rsid w:val="00245966"/>
    <w:rsid w:val="00250621"/>
    <w:rsid w:val="00264D03"/>
    <w:rsid w:val="00282836"/>
    <w:rsid w:val="00293B29"/>
    <w:rsid w:val="002A471B"/>
    <w:rsid w:val="002A621A"/>
    <w:rsid w:val="002B5622"/>
    <w:rsid w:val="002C3F46"/>
    <w:rsid w:val="002C60EF"/>
    <w:rsid w:val="002D3444"/>
    <w:rsid w:val="002F09DB"/>
    <w:rsid w:val="002F1DB4"/>
    <w:rsid w:val="003030D0"/>
    <w:rsid w:val="00323147"/>
    <w:rsid w:val="00354FF2"/>
    <w:rsid w:val="0036134A"/>
    <w:rsid w:val="00362F06"/>
    <w:rsid w:val="003663BD"/>
    <w:rsid w:val="00367719"/>
    <w:rsid w:val="00377A36"/>
    <w:rsid w:val="00385A06"/>
    <w:rsid w:val="003901C5"/>
    <w:rsid w:val="00390211"/>
    <w:rsid w:val="00390535"/>
    <w:rsid w:val="003A6570"/>
    <w:rsid w:val="003B50FB"/>
    <w:rsid w:val="003C1A4D"/>
    <w:rsid w:val="003D74D4"/>
    <w:rsid w:val="003E23C4"/>
    <w:rsid w:val="0042199B"/>
    <w:rsid w:val="004224BB"/>
    <w:rsid w:val="00422987"/>
    <w:rsid w:val="004278C8"/>
    <w:rsid w:val="00434995"/>
    <w:rsid w:val="00446035"/>
    <w:rsid w:val="00451408"/>
    <w:rsid w:val="00453466"/>
    <w:rsid w:val="004655E2"/>
    <w:rsid w:val="00466358"/>
    <w:rsid w:val="0047260C"/>
    <w:rsid w:val="00475B52"/>
    <w:rsid w:val="0047627E"/>
    <w:rsid w:val="004978C6"/>
    <w:rsid w:val="004A08E8"/>
    <w:rsid w:val="004B1D01"/>
    <w:rsid w:val="004B5FF2"/>
    <w:rsid w:val="004C5B39"/>
    <w:rsid w:val="004D3EC2"/>
    <w:rsid w:val="005032D0"/>
    <w:rsid w:val="00507353"/>
    <w:rsid w:val="00527EF1"/>
    <w:rsid w:val="00540310"/>
    <w:rsid w:val="00560E47"/>
    <w:rsid w:val="00563ED4"/>
    <w:rsid w:val="00570015"/>
    <w:rsid w:val="00584422"/>
    <w:rsid w:val="00586FCC"/>
    <w:rsid w:val="005A23C9"/>
    <w:rsid w:val="005D0EAB"/>
    <w:rsid w:val="005E5A80"/>
    <w:rsid w:val="00600D73"/>
    <w:rsid w:val="006103DC"/>
    <w:rsid w:val="00627E7F"/>
    <w:rsid w:val="00636E0B"/>
    <w:rsid w:val="00647C75"/>
    <w:rsid w:val="00651A59"/>
    <w:rsid w:val="00660692"/>
    <w:rsid w:val="0069743F"/>
    <w:rsid w:val="00697EB3"/>
    <w:rsid w:val="006A1C1F"/>
    <w:rsid w:val="006A35A1"/>
    <w:rsid w:val="006C1060"/>
    <w:rsid w:val="006D16F1"/>
    <w:rsid w:val="006D53DA"/>
    <w:rsid w:val="006D749D"/>
    <w:rsid w:val="006E37BB"/>
    <w:rsid w:val="006F7C49"/>
    <w:rsid w:val="006F7E35"/>
    <w:rsid w:val="007034C7"/>
    <w:rsid w:val="00710E7F"/>
    <w:rsid w:val="00712DD1"/>
    <w:rsid w:val="007235E2"/>
    <w:rsid w:val="0072644C"/>
    <w:rsid w:val="007530B8"/>
    <w:rsid w:val="00763140"/>
    <w:rsid w:val="00772510"/>
    <w:rsid w:val="00774944"/>
    <w:rsid w:val="007752A1"/>
    <w:rsid w:val="00776FBA"/>
    <w:rsid w:val="0078250B"/>
    <w:rsid w:val="00790910"/>
    <w:rsid w:val="00796EED"/>
    <w:rsid w:val="007B1453"/>
    <w:rsid w:val="007C2E7A"/>
    <w:rsid w:val="007D0497"/>
    <w:rsid w:val="007D5295"/>
    <w:rsid w:val="007E69EE"/>
    <w:rsid w:val="00813631"/>
    <w:rsid w:val="008268D5"/>
    <w:rsid w:val="00827C52"/>
    <w:rsid w:val="00831ED7"/>
    <w:rsid w:val="00844ABA"/>
    <w:rsid w:val="00851243"/>
    <w:rsid w:val="00856B4C"/>
    <w:rsid w:val="00862D36"/>
    <w:rsid w:val="00885C66"/>
    <w:rsid w:val="00886664"/>
    <w:rsid w:val="008A5F34"/>
    <w:rsid w:val="008C53A9"/>
    <w:rsid w:val="008F5FA1"/>
    <w:rsid w:val="0090097C"/>
    <w:rsid w:val="00905AE6"/>
    <w:rsid w:val="0092163E"/>
    <w:rsid w:val="00924F1B"/>
    <w:rsid w:val="009254A2"/>
    <w:rsid w:val="009271D9"/>
    <w:rsid w:val="00950155"/>
    <w:rsid w:val="009562CF"/>
    <w:rsid w:val="00967972"/>
    <w:rsid w:val="009727BB"/>
    <w:rsid w:val="0097294F"/>
    <w:rsid w:val="00981828"/>
    <w:rsid w:val="00995AA7"/>
    <w:rsid w:val="0099748C"/>
    <w:rsid w:val="009B33E9"/>
    <w:rsid w:val="009B3CCE"/>
    <w:rsid w:val="009B4385"/>
    <w:rsid w:val="009E0190"/>
    <w:rsid w:val="009E779F"/>
    <w:rsid w:val="00A06B0A"/>
    <w:rsid w:val="00A12F7E"/>
    <w:rsid w:val="00A17E5B"/>
    <w:rsid w:val="00A239A7"/>
    <w:rsid w:val="00A4087E"/>
    <w:rsid w:val="00A7579E"/>
    <w:rsid w:val="00A860DE"/>
    <w:rsid w:val="00A93BB3"/>
    <w:rsid w:val="00AA56DB"/>
    <w:rsid w:val="00AA5768"/>
    <w:rsid w:val="00B05141"/>
    <w:rsid w:val="00B16A14"/>
    <w:rsid w:val="00B275A2"/>
    <w:rsid w:val="00B51C30"/>
    <w:rsid w:val="00B5304E"/>
    <w:rsid w:val="00B53282"/>
    <w:rsid w:val="00B61D78"/>
    <w:rsid w:val="00B67A3E"/>
    <w:rsid w:val="00B72548"/>
    <w:rsid w:val="00B83878"/>
    <w:rsid w:val="00B85E00"/>
    <w:rsid w:val="00B936F4"/>
    <w:rsid w:val="00B949AC"/>
    <w:rsid w:val="00BA184C"/>
    <w:rsid w:val="00BC09C5"/>
    <w:rsid w:val="00BC285C"/>
    <w:rsid w:val="00BF08CC"/>
    <w:rsid w:val="00C000D1"/>
    <w:rsid w:val="00C06A40"/>
    <w:rsid w:val="00C20325"/>
    <w:rsid w:val="00C27D35"/>
    <w:rsid w:val="00C332C4"/>
    <w:rsid w:val="00C76EC1"/>
    <w:rsid w:val="00CB099D"/>
    <w:rsid w:val="00CC4DDD"/>
    <w:rsid w:val="00CC500E"/>
    <w:rsid w:val="00CE23BA"/>
    <w:rsid w:val="00CE2B0C"/>
    <w:rsid w:val="00D001F0"/>
    <w:rsid w:val="00D149A4"/>
    <w:rsid w:val="00D32D83"/>
    <w:rsid w:val="00D514CA"/>
    <w:rsid w:val="00D626DA"/>
    <w:rsid w:val="00D64A9F"/>
    <w:rsid w:val="00D71C2C"/>
    <w:rsid w:val="00D77BE3"/>
    <w:rsid w:val="00D862B0"/>
    <w:rsid w:val="00D943C2"/>
    <w:rsid w:val="00D95EBA"/>
    <w:rsid w:val="00DA3C1C"/>
    <w:rsid w:val="00DD1141"/>
    <w:rsid w:val="00DD14BD"/>
    <w:rsid w:val="00DF3115"/>
    <w:rsid w:val="00E1125D"/>
    <w:rsid w:val="00E17FE2"/>
    <w:rsid w:val="00E408B0"/>
    <w:rsid w:val="00E502C3"/>
    <w:rsid w:val="00E73172"/>
    <w:rsid w:val="00E85628"/>
    <w:rsid w:val="00E9248C"/>
    <w:rsid w:val="00EB0E26"/>
    <w:rsid w:val="00EE325D"/>
    <w:rsid w:val="00EF0A7F"/>
    <w:rsid w:val="00F0405C"/>
    <w:rsid w:val="00F04789"/>
    <w:rsid w:val="00F139CF"/>
    <w:rsid w:val="00F279CE"/>
    <w:rsid w:val="00F469DE"/>
    <w:rsid w:val="00F56D15"/>
    <w:rsid w:val="00F701B0"/>
    <w:rsid w:val="00F75982"/>
    <w:rsid w:val="00F77FAF"/>
    <w:rsid w:val="00F81B4D"/>
    <w:rsid w:val="00F92029"/>
    <w:rsid w:val="00FA36E0"/>
    <w:rsid w:val="00FA51DB"/>
    <w:rsid w:val="00FC4450"/>
    <w:rsid w:val="00FE2DF7"/>
    <w:rsid w:val="00FE4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85E56A"/>
  <w15:chartTrackingRefBased/>
  <w15:docId w15:val="{68A04808-AC03-264F-B11C-11CF17326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nhideWhenUsed/>
    <w:qFormat/>
    <w:rsid w:val="0042199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42199B"/>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semiHidden/>
    <w:unhideWhenUsed/>
    <w:rsid w:val="0042199B"/>
    <w:rPr>
      <w:sz w:val="20"/>
      <w:szCs w:val="20"/>
    </w:rPr>
  </w:style>
  <w:style w:type="character" w:customStyle="1" w:styleId="FootnoteTextChar">
    <w:name w:val="Footnote Text Char"/>
    <w:basedOn w:val="DefaultParagraphFont"/>
    <w:link w:val="FootnoteText"/>
    <w:uiPriority w:val="99"/>
    <w:semiHidden/>
    <w:rsid w:val="0042199B"/>
    <w:rPr>
      <w:sz w:val="20"/>
      <w:szCs w:val="20"/>
    </w:rPr>
  </w:style>
  <w:style w:type="character" w:styleId="FootnoteReference">
    <w:name w:val="footnote reference"/>
    <w:basedOn w:val="DefaultParagraphFont"/>
    <w:uiPriority w:val="99"/>
    <w:semiHidden/>
    <w:unhideWhenUsed/>
    <w:rsid w:val="0042199B"/>
    <w:rPr>
      <w:vertAlign w:val="superscript"/>
    </w:rPr>
  </w:style>
  <w:style w:type="character" w:styleId="PlaceholderText">
    <w:name w:val="Placeholder Text"/>
    <w:basedOn w:val="DefaultParagraphFont"/>
    <w:uiPriority w:val="99"/>
    <w:semiHidden/>
    <w:rsid w:val="00377A36"/>
    <w:rPr>
      <w:color w:val="666666"/>
    </w:rPr>
  </w:style>
  <w:style w:type="character" w:styleId="Hyperlink">
    <w:name w:val="Hyperlink"/>
    <w:basedOn w:val="DefaultParagraphFont"/>
    <w:uiPriority w:val="99"/>
    <w:unhideWhenUsed/>
    <w:rsid w:val="00886664"/>
    <w:rPr>
      <w:color w:val="0563C1" w:themeColor="hyperlink"/>
      <w:u w:val="single"/>
    </w:rPr>
  </w:style>
  <w:style w:type="character" w:styleId="UnresolvedMention">
    <w:name w:val="Unresolved Mention"/>
    <w:basedOn w:val="DefaultParagraphFont"/>
    <w:uiPriority w:val="99"/>
    <w:semiHidden/>
    <w:unhideWhenUsed/>
    <w:rsid w:val="00886664"/>
    <w:rPr>
      <w:color w:val="605E5C"/>
      <w:shd w:val="clear" w:color="auto" w:fill="E1DFDD"/>
    </w:rPr>
  </w:style>
  <w:style w:type="paragraph" w:styleId="EndnoteText">
    <w:name w:val="endnote text"/>
    <w:basedOn w:val="Normal"/>
    <w:link w:val="EndnoteTextChar"/>
    <w:uiPriority w:val="99"/>
    <w:semiHidden/>
    <w:unhideWhenUsed/>
    <w:rsid w:val="000C28A9"/>
    <w:rPr>
      <w:sz w:val="20"/>
      <w:szCs w:val="20"/>
    </w:rPr>
  </w:style>
  <w:style w:type="character" w:customStyle="1" w:styleId="EndnoteTextChar">
    <w:name w:val="Endnote Text Char"/>
    <w:basedOn w:val="DefaultParagraphFont"/>
    <w:link w:val="EndnoteText"/>
    <w:uiPriority w:val="99"/>
    <w:semiHidden/>
    <w:rsid w:val="000C28A9"/>
    <w:rPr>
      <w:sz w:val="20"/>
      <w:szCs w:val="20"/>
    </w:rPr>
  </w:style>
  <w:style w:type="character" w:styleId="EndnoteReference">
    <w:name w:val="endnote reference"/>
    <w:basedOn w:val="DefaultParagraphFont"/>
    <w:uiPriority w:val="99"/>
    <w:semiHidden/>
    <w:unhideWhenUsed/>
    <w:rsid w:val="000C28A9"/>
    <w:rPr>
      <w:vertAlign w:val="superscript"/>
    </w:rPr>
  </w:style>
  <w:style w:type="character" w:styleId="FollowedHyperlink">
    <w:name w:val="FollowedHyperlink"/>
    <w:basedOn w:val="DefaultParagraphFont"/>
    <w:uiPriority w:val="99"/>
    <w:semiHidden/>
    <w:unhideWhenUsed/>
    <w:rsid w:val="00F04789"/>
    <w:rPr>
      <w:color w:val="954F72" w:themeColor="followedHyperlink"/>
      <w:u w:val="single"/>
    </w:rPr>
  </w:style>
  <w:style w:type="paragraph" w:styleId="NormalWeb">
    <w:name w:val="Normal (Web)"/>
    <w:basedOn w:val="Normal"/>
    <w:uiPriority w:val="99"/>
    <w:semiHidden/>
    <w:unhideWhenUsed/>
    <w:rsid w:val="00584422"/>
    <w:rPr>
      <w:rFonts w:ascii="Times New Roman" w:hAnsi="Times New Roman" w:cs="Times New Roman"/>
    </w:rPr>
  </w:style>
  <w:style w:type="paragraph" w:customStyle="1" w:styleId="Body">
    <w:name w:val="Body"/>
    <w:rsid w:val="00282836"/>
    <w:pPr>
      <w:spacing w:before="160"/>
    </w:pPr>
    <w:rPr>
      <w:rFonts w:ascii="Helvetica Neue" w:eastAsia="Arial Unicode MS" w:hAnsi="Helvetica Neue" w:cs="Arial Unicode MS"/>
      <w:color w:val="000000"/>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15059">
      <w:bodyDiv w:val="1"/>
      <w:marLeft w:val="0"/>
      <w:marRight w:val="0"/>
      <w:marTop w:val="0"/>
      <w:marBottom w:val="0"/>
      <w:divBdr>
        <w:top w:val="none" w:sz="0" w:space="0" w:color="auto"/>
        <w:left w:val="none" w:sz="0" w:space="0" w:color="auto"/>
        <w:bottom w:val="none" w:sz="0" w:space="0" w:color="auto"/>
        <w:right w:val="none" w:sz="0" w:space="0" w:color="auto"/>
      </w:divBdr>
    </w:div>
    <w:div w:id="838619997">
      <w:bodyDiv w:val="1"/>
      <w:marLeft w:val="0"/>
      <w:marRight w:val="0"/>
      <w:marTop w:val="0"/>
      <w:marBottom w:val="0"/>
      <w:divBdr>
        <w:top w:val="none" w:sz="0" w:space="0" w:color="auto"/>
        <w:left w:val="none" w:sz="0" w:space="0" w:color="auto"/>
        <w:bottom w:val="none" w:sz="0" w:space="0" w:color="auto"/>
        <w:right w:val="none" w:sz="0" w:space="0" w:color="auto"/>
      </w:divBdr>
    </w:div>
    <w:div w:id="1269040791">
      <w:bodyDiv w:val="1"/>
      <w:marLeft w:val="0"/>
      <w:marRight w:val="0"/>
      <w:marTop w:val="0"/>
      <w:marBottom w:val="0"/>
      <w:divBdr>
        <w:top w:val="none" w:sz="0" w:space="0" w:color="auto"/>
        <w:left w:val="none" w:sz="0" w:space="0" w:color="auto"/>
        <w:bottom w:val="none" w:sz="0" w:space="0" w:color="auto"/>
        <w:right w:val="none" w:sz="0" w:space="0" w:color="auto"/>
      </w:divBdr>
    </w:div>
    <w:div w:id="1277525620">
      <w:bodyDiv w:val="1"/>
      <w:marLeft w:val="0"/>
      <w:marRight w:val="0"/>
      <w:marTop w:val="0"/>
      <w:marBottom w:val="0"/>
      <w:divBdr>
        <w:top w:val="none" w:sz="0" w:space="0" w:color="auto"/>
        <w:left w:val="none" w:sz="0" w:space="0" w:color="auto"/>
        <w:bottom w:val="none" w:sz="0" w:space="0" w:color="auto"/>
        <w:right w:val="none" w:sz="0" w:space="0" w:color="auto"/>
      </w:divBdr>
      <w:divsChild>
        <w:div w:id="809133172">
          <w:marLeft w:val="0"/>
          <w:marRight w:val="0"/>
          <w:marTop w:val="0"/>
          <w:marBottom w:val="0"/>
          <w:divBdr>
            <w:top w:val="none" w:sz="0" w:space="0" w:color="auto"/>
            <w:left w:val="none" w:sz="0" w:space="0" w:color="auto"/>
            <w:bottom w:val="none" w:sz="0" w:space="0" w:color="auto"/>
            <w:right w:val="none" w:sz="0" w:space="0" w:color="auto"/>
          </w:divBdr>
          <w:divsChild>
            <w:div w:id="1665357611">
              <w:marLeft w:val="0"/>
              <w:marRight w:val="0"/>
              <w:marTop w:val="0"/>
              <w:marBottom w:val="0"/>
              <w:divBdr>
                <w:top w:val="none" w:sz="0" w:space="0" w:color="auto"/>
                <w:left w:val="none" w:sz="0" w:space="0" w:color="auto"/>
                <w:bottom w:val="none" w:sz="0" w:space="0" w:color="auto"/>
                <w:right w:val="none" w:sz="0" w:space="0" w:color="auto"/>
              </w:divBdr>
              <w:divsChild>
                <w:div w:id="46027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125727">
      <w:bodyDiv w:val="1"/>
      <w:marLeft w:val="0"/>
      <w:marRight w:val="0"/>
      <w:marTop w:val="0"/>
      <w:marBottom w:val="0"/>
      <w:divBdr>
        <w:top w:val="none" w:sz="0" w:space="0" w:color="auto"/>
        <w:left w:val="none" w:sz="0" w:space="0" w:color="auto"/>
        <w:bottom w:val="none" w:sz="0" w:space="0" w:color="auto"/>
        <w:right w:val="none" w:sz="0" w:space="0" w:color="auto"/>
      </w:divBdr>
      <w:divsChild>
        <w:div w:id="2107267370">
          <w:marLeft w:val="0"/>
          <w:marRight w:val="0"/>
          <w:marTop w:val="0"/>
          <w:marBottom w:val="0"/>
          <w:divBdr>
            <w:top w:val="none" w:sz="0" w:space="0" w:color="auto"/>
            <w:left w:val="none" w:sz="0" w:space="0" w:color="auto"/>
            <w:bottom w:val="none" w:sz="0" w:space="0" w:color="auto"/>
            <w:right w:val="none" w:sz="0" w:space="0" w:color="auto"/>
          </w:divBdr>
          <w:divsChild>
            <w:div w:id="63844575">
              <w:marLeft w:val="0"/>
              <w:marRight w:val="0"/>
              <w:marTop w:val="0"/>
              <w:marBottom w:val="0"/>
              <w:divBdr>
                <w:top w:val="none" w:sz="0" w:space="0" w:color="auto"/>
                <w:left w:val="none" w:sz="0" w:space="0" w:color="auto"/>
                <w:bottom w:val="none" w:sz="0" w:space="0" w:color="auto"/>
                <w:right w:val="none" w:sz="0" w:space="0" w:color="auto"/>
              </w:divBdr>
              <w:divsChild>
                <w:div w:id="10764930">
                  <w:marLeft w:val="0"/>
                  <w:marRight w:val="0"/>
                  <w:marTop w:val="0"/>
                  <w:marBottom w:val="0"/>
                  <w:divBdr>
                    <w:top w:val="none" w:sz="0" w:space="0" w:color="auto"/>
                    <w:left w:val="none" w:sz="0" w:space="0" w:color="auto"/>
                    <w:bottom w:val="none" w:sz="0" w:space="0" w:color="auto"/>
                    <w:right w:val="none" w:sz="0" w:space="0" w:color="auto"/>
                  </w:divBdr>
                  <w:divsChild>
                    <w:div w:id="37076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134462">
      <w:bodyDiv w:val="1"/>
      <w:marLeft w:val="0"/>
      <w:marRight w:val="0"/>
      <w:marTop w:val="0"/>
      <w:marBottom w:val="0"/>
      <w:divBdr>
        <w:top w:val="none" w:sz="0" w:space="0" w:color="auto"/>
        <w:left w:val="none" w:sz="0" w:space="0" w:color="auto"/>
        <w:bottom w:val="none" w:sz="0" w:space="0" w:color="auto"/>
        <w:right w:val="none" w:sz="0" w:space="0" w:color="auto"/>
      </w:divBdr>
      <w:divsChild>
        <w:div w:id="1196432038">
          <w:marLeft w:val="0"/>
          <w:marRight w:val="0"/>
          <w:marTop w:val="0"/>
          <w:marBottom w:val="0"/>
          <w:divBdr>
            <w:top w:val="none" w:sz="0" w:space="0" w:color="auto"/>
            <w:left w:val="none" w:sz="0" w:space="0" w:color="auto"/>
            <w:bottom w:val="none" w:sz="0" w:space="0" w:color="auto"/>
            <w:right w:val="none" w:sz="0" w:space="0" w:color="auto"/>
          </w:divBdr>
          <w:divsChild>
            <w:div w:id="1943487214">
              <w:marLeft w:val="0"/>
              <w:marRight w:val="0"/>
              <w:marTop w:val="0"/>
              <w:marBottom w:val="0"/>
              <w:divBdr>
                <w:top w:val="none" w:sz="0" w:space="0" w:color="auto"/>
                <w:left w:val="none" w:sz="0" w:space="0" w:color="auto"/>
                <w:bottom w:val="none" w:sz="0" w:space="0" w:color="auto"/>
                <w:right w:val="none" w:sz="0" w:space="0" w:color="auto"/>
              </w:divBdr>
              <w:divsChild>
                <w:div w:id="69685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294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1:45:46.916"/>
    </inkml:context>
    <inkml:brush xml:id="br0">
      <inkml:brushProperty name="width" value="0.035" units="cm"/>
      <inkml:brushProperty name="height" value="0.035" units="cm"/>
    </inkml:brush>
  </inkml:definitions>
  <inkml:trace contextRef="#ctx0" brushRef="#br0">0 331 24575,'3'11'0,"-2"2"0,9 3 0,-4 1 0,5 2 0,-7-7 0,3 3 0,-2-6 0,3 6 0,-1-7 0,1 7 0,0-3 0,-1 0 0,1 0 0,-4-5 0,2 0 0,-2 0 0,0 1 0,0-1 0,-1-3 0,-2 3 0,5-4 0,-5 5 0,5-5 0,-5 4 0,2-3 0,0 0 0,-2-4 0,2-4 0,-3-3 0,0 0 0,0 0 0,0-4 0,0 2 0,4-6 0,0-2 0,4 0 0,2-14 0,-2 8 0,1-9 0,5 0 0,-4-1 0,4 0 0,-1 1 0,-4 10 0,4-4 0,-5 9 0,0-4 0,-3 5 0,2 0 0,-3 3 0,0-2 0,3 7 0,-3-7 0,0 7 0,-1-2 0,0 6 0,-2-2 0,2-1 0,0-1 0,-2-3 0,6 0 0,-3 3 0,0-4 0,-1 5 0,1 0 0,-4-1 0,7 4 0,-6 1 0,2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D28669-6C9F-7146-A517-D77E11238F59}">
  <we:reference id="8c1c3d44-57e9-40d7-86e4-4adf61fea1dd" version="2.1.0.1" store="EXCatalog" storeType="EXCatalog"/>
  <we:alternateReferences>
    <we:reference id="WA104380122" version="2.1.0.1" store="en-GB" storeType="OMEX"/>
  </we:alternateReferences>
  <we:properties>
    <we:property name="citations" value="{&quot;2070602371&quot;:{&quot;referencesIds&quot;:[&quot;doc:6548cbfe003dd721e33cb2c8&quot;],&quot;referencesOptions&quot;:{&quot;doc:6548cbfe003dd721e33cb2c8&quot;:{&quot;author&quot;:true,&quot;year&quot;:true,&quot;pageReplace&quot;:&quot;&quot;,&quot;prefix&quot;:&quot;&quot;,&quot;suffix&quot;:&quot;&quot;}},&quot;hasBrokenReferences&quot;:false,&quot;hasManualEdits&quot;:false,&quot;citationType&quot;:&quot;inline&quot;,&quot;id&quot;:2070602371,&quot;citationText&quot;:&quot;&lt;span style=\&quot;font-family:Calibri;font-size:13.333333333333332px;color:#000000\&quot;&gt;(Kimmerer 2002)&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subscriberId" value="&quot;0&quot;"/>
    <we:property name="rw.userId" value="&quot;user:6546b0c89b9564341064af3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28916-B70D-6C42-9BB7-E094B0447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1722</TotalTime>
  <Pages>12</Pages>
  <Words>3699</Words>
  <Characters>21086</Characters>
  <Application>Microsoft Office Word</Application>
  <DocSecurity>0</DocSecurity>
  <Lines>334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 Ying Li</dc:creator>
  <cp:keywords/>
  <dc:description/>
  <cp:lastModifiedBy>Ying Tin Li (2318514)</cp:lastModifiedBy>
  <cp:revision>54</cp:revision>
  <dcterms:created xsi:type="dcterms:W3CDTF">2023-11-06T11:49:00Z</dcterms:created>
  <dcterms:modified xsi:type="dcterms:W3CDTF">2023-11-16T14:36:00Z</dcterms:modified>
</cp:coreProperties>
</file>