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D564C" w14:textId="77777777" w:rsidR="004F1E22" w:rsidRPr="00B109B4" w:rsidRDefault="004F1E22" w:rsidP="004F1E22">
      <w:pPr>
        <w:jc w:val="center"/>
        <w:rPr>
          <w:rFonts w:ascii="Calibri" w:eastAsia="Times New Roman" w:hAnsi="Calibri"/>
          <w:b/>
          <w:lang w:val="en-GB"/>
        </w:rPr>
      </w:pPr>
      <w:r w:rsidRPr="00B109B4">
        <w:rPr>
          <w:rFonts w:ascii="Calibri" w:eastAsia="Times New Roman" w:hAnsi="Calibri"/>
          <w:b/>
          <w:lang w:val="en-GB"/>
        </w:rPr>
        <w:t>UNIVERSITY OF WALES: TRINITY SAINT DAVID</w:t>
      </w:r>
    </w:p>
    <w:p w14:paraId="45A46FAF" w14:textId="77777777" w:rsidR="004F1E22" w:rsidRPr="00B109B4" w:rsidRDefault="004F1E22" w:rsidP="004F1E22">
      <w:pPr>
        <w:jc w:val="center"/>
        <w:rPr>
          <w:rFonts w:ascii="Calibri" w:eastAsia="Times New Roman" w:hAnsi="Calibri"/>
          <w:lang w:val="en-GB"/>
        </w:rPr>
      </w:pPr>
      <w:r>
        <w:rPr>
          <w:rFonts w:ascii="Calibri" w:eastAsia="Times New Roman" w:hAnsi="Calibri"/>
          <w:b/>
          <w:lang w:val="en-GB"/>
        </w:rPr>
        <w:t>FACULTY OF HUMANITIES AND PERFORMING ARTS</w:t>
      </w:r>
    </w:p>
    <w:p w14:paraId="505D70C1" w14:textId="77777777" w:rsidR="004F1E22" w:rsidRPr="00B109B4" w:rsidRDefault="004F1E22" w:rsidP="004F1E22">
      <w:pPr>
        <w:rPr>
          <w:rFonts w:ascii="Calibri" w:eastAsia="Times New Roman" w:hAnsi="Calibri"/>
          <w:lang w:val="en-GB"/>
        </w:rPr>
      </w:pPr>
    </w:p>
    <w:p w14:paraId="2BBB7056" w14:textId="4E6DF51F" w:rsidR="004F1E22" w:rsidRPr="009930BB" w:rsidRDefault="00514D44" w:rsidP="004F1E22">
      <w:pPr>
        <w:jc w:val="center"/>
        <w:rPr>
          <w:rFonts w:ascii="Calibri" w:eastAsia="Times New Roman" w:hAnsi="Calibri"/>
          <w:b/>
          <w:bCs/>
          <w:lang w:val="en-GB"/>
        </w:rPr>
      </w:pPr>
      <w:r w:rsidRPr="00514D44">
        <w:rPr>
          <w:rFonts w:ascii="Calibri" w:hAnsi="Calibri"/>
          <w:b/>
          <w:bCs/>
          <w:color w:val="000000"/>
        </w:rPr>
        <w:t>HPHI 5013 and HPHI 6013</w:t>
      </w:r>
    </w:p>
    <w:p w14:paraId="50D14D03" w14:textId="77777777" w:rsidR="004F1E22" w:rsidRPr="00B109B4" w:rsidRDefault="004F1E22" w:rsidP="004F1E22">
      <w:pPr>
        <w:jc w:val="center"/>
        <w:rPr>
          <w:rFonts w:ascii="Calibri" w:eastAsia="Times New Roman" w:hAnsi="Calibri"/>
          <w:b/>
          <w:lang w:val="en-GB"/>
        </w:rPr>
      </w:pPr>
    </w:p>
    <w:p w14:paraId="088447A8" w14:textId="77777777" w:rsidR="004F1E22" w:rsidRPr="00B109B4" w:rsidRDefault="004F1E22" w:rsidP="004F1E22">
      <w:pPr>
        <w:jc w:val="center"/>
        <w:rPr>
          <w:rFonts w:ascii="Calibri" w:eastAsia="Times New Roman" w:hAnsi="Calibri"/>
          <w:b/>
          <w:bCs/>
          <w:iCs/>
          <w:sz w:val="52"/>
          <w:szCs w:val="52"/>
          <w:lang w:val="en-GB"/>
        </w:rPr>
      </w:pPr>
      <w:r>
        <w:rPr>
          <w:rFonts w:ascii="Calibri" w:eastAsia="Times New Roman" w:hAnsi="Calibri"/>
          <w:b/>
          <w:bCs/>
          <w:iCs/>
          <w:sz w:val="52"/>
          <w:szCs w:val="52"/>
          <w:lang w:val="en-GB"/>
        </w:rPr>
        <w:t>Death, Dying and the Macabre in the late Middle Ages</w:t>
      </w:r>
    </w:p>
    <w:p w14:paraId="55BDAA28" w14:textId="77777777" w:rsidR="004F1E22" w:rsidRPr="00B109B4" w:rsidRDefault="004F1E22" w:rsidP="004F1E22">
      <w:pPr>
        <w:jc w:val="center"/>
        <w:rPr>
          <w:rFonts w:ascii="Calibri" w:eastAsia="Times New Roman" w:hAnsi="Calibri"/>
          <w:lang w:val="en-GB"/>
        </w:rPr>
      </w:pPr>
    </w:p>
    <w:p w14:paraId="6835AE39" w14:textId="77777777" w:rsidR="004F1E22" w:rsidRPr="00B109B4" w:rsidRDefault="004F1E22" w:rsidP="004F1E22">
      <w:pPr>
        <w:jc w:val="center"/>
        <w:rPr>
          <w:rFonts w:ascii="Calibri" w:eastAsia="Times New Roman" w:hAnsi="Calibri"/>
          <w:b/>
        </w:rPr>
      </w:pPr>
      <w:r w:rsidRPr="00B109B4">
        <w:rPr>
          <w:rFonts w:ascii="Calibri" w:eastAsia="Times New Roman" w:hAnsi="Calibri"/>
          <w:b/>
        </w:rPr>
        <w:t>MODULE HANDBOOK</w:t>
      </w:r>
    </w:p>
    <w:p w14:paraId="6E69BDE9" w14:textId="77777777" w:rsidR="004F1E22" w:rsidRDefault="004F1E22" w:rsidP="004F1E22">
      <w:pPr>
        <w:jc w:val="center"/>
        <w:rPr>
          <w:rFonts w:ascii="Calibri" w:eastAsia="Times New Roman" w:hAnsi="Calibri"/>
          <w:b/>
        </w:rPr>
      </w:pPr>
      <w:r w:rsidRPr="00B109B4">
        <w:rPr>
          <w:rFonts w:ascii="Calibri" w:eastAsia="Times New Roman" w:hAnsi="Calibri"/>
          <w:b/>
        </w:rPr>
        <w:t>201</w:t>
      </w:r>
      <w:r>
        <w:rPr>
          <w:rFonts w:ascii="Calibri" w:eastAsia="Times New Roman" w:hAnsi="Calibri"/>
          <w:b/>
        </w:rPr>
        <w:t>8-2019</w:t>
      </w:r>
    </w:p>
    <w:p w14:paraId="69A7817D" w14:textId="77777777" w:rsidR="004F1E22" w:rsidRDefault="004F1E22" w:rsidP="004F1E22">
      <w:pPr>
        <w:jc w:val="center"/>
        <w:rPr>
          <w:rFonts w:ascii="Calibri" w:eastAsia="Times New Roman" w:hAnsi="Calibri"/>
          <w:b/>
        </w:rPr>
      </w:pPr>
    </w:p>
    <w:p w14:paraId="5A1F7D56" w14:textId="77777777" w:rsidR="004F1E22" w:rsidRDefault="004F1E22" w:rsidP="004F1E22">
      <w:pPr>
        <w:jc w:val="center"/>
        <w:rPr>
          <w:rFonts w:ascii="Calibri" w:eastAsia="Times New Roman" w:hAnsi="Calibri"/>
          <w:b/>
        </w:rPr>
      </w:pPr>
    </w:p>
    <w:p w14:paraId="05183FC9" w14:textId="77777777" w:rsidR="004F1E22" w:rsidRPr="00B109B4" w:rsidRDefault="004F1E22" w:rsidP="004F1E22">
      <w:pPr>
        <w:jc w:val="center"/>
        <w:rPr>
          <w:rFonts w:ascii="Calibri" w:eastAsia="Times New Roman" w:hAnsi="Calibri"/>
          <w:b/>
        </w:rPr>
      </w:pPr>
      <w:r>
        <w:rPr>
          <w:rFonts w:ascii="Calibri" w:eastAsia="Times New Roman" w:hAnsi="Calibri"/>
          <w:b/>
          <w:noProof/>
        </w:rPr>
        <w:drawing>
          <wp:inline distT="0" distB="0" distL="0" distR="0" wp14:anchorId="05ED9838" wp14:editId="06F55658">
            <wp:extent cx="3684058" cy="600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ath-medieval.jpg"/>
                    <pic:cNvPicPr/>
                  </pic:nvPicPr>
                  <pic:blipFill rotWithShape="1">
                    <a:blip r:embed="rId8">
                      <a:extLst>
                        <a:ext uri="{28A0092B-C50C-407E-A947-70E740481C1C}">
                          <a14:useLocalDpi xmlns:a14="http://schemas.microsoft.com/office/drawing/2010/main" val="0"/>
                        </a:ext>
                      </a:extLst>
                    </a:blip>
                    <a:srcRect l="5128" t="1575" r="4487" b="-286"/>
                    <a:stretch/>
                  </pic:blipFill>
                  <pic:spPr bwMode="auto">
                    <a:xfrm>
                      <a:off x="0" y="0"/>
                      <a:ext cx="3696761" cy="6021442"/>
                    </a:xfrm>
                    <a:prstGeom prst="rect">
                      <a:avLst/>
                    </a:prstGeom>
                    <a:ln>
                      <a:noFill/>
                    </a:ln>
                    <a:extLst>
                      <a:ext uri="{53640926-AAD7-44D8-BBD7-CCE9431645EC}">
                        <a14:shadowObscured xmlns:a14="http://schemas.microsoft.com/office/drawing/2010/main"/>
                      </a:ext>
                    </a:extLst>
                  </pic:spPr>
                </pic:pic>
              </a:graphicData>
            </a:graphic>
          </wp:inline>
        </w:drawing>
      </w:r>
    </w:p>
    <w:p w14:paraId="0E53B8F2" w14:textId="77777777" w:rsidR="004F1E22" w:rsidRDefault="004F1E22" w:rsidP="004F1E22">
      <w:pPr>
        <w:jc w:val="both"/>
        <w:rPr>
          <w:rFonts w:asciiTheme="minorHAnsi" w:hAnsiTheme="minorHAnsi"/>
          <w:b/>
        </w:rPr>
      </w:pPr>
    </w:p>
    <w:p w14:paraId="3CEAD4DC" w14:textId="77777777" w:rsidR="004F1E22" w:rsidRPr="00F0438A" w:rsidRDefault="004F1E22" w:rsidP="004F1E22">
      <w:pPr>
        <w:jc w:val="both"/>
        <w:rPr>
          <w:rFonts w:asciiTheme="minorHAnsi" w:hAnsiTheme="minorHAnsi"/>
          <w:b/>
        </w:rPr>
      </w:pPr>
      <w:r w:rsidRPr="00F0438A">
        <w:rPr>
          <w:rFonts w:asciiTheme="minorHAnsi" w:hAnsiTheme="minorHAnsi"/>
          <w:b/>
        </w:rPr>
        <w:lastRenderedPageBreak/>
        <w:t>Module aims</w:t>
      </w:r>
    </w:p>
    <w:p w14:paraId="17F4D790" w14:textId="77777777" w:rsidR="004F1E22" w:rsidRPr="00F0438A" w:rsidRDefault="004F1E22" w:rsidP="004F1E22">
      <w:pPr>
        <w:jc w:val="both"/>
        <w:rPr>
          <w:rFonts w:asciiTheme="minorHAnsi" w:hAnsiTheme="minorHAnsi"/>
        </w:rPr>
      </w:pPr>
      <w:r w:rsidRPr="00F0438A">
        <w:rPr>
          <w:rFonts w:asciiTheme="minorHAnsi" w:hAnsiTheme="minorHAnsi"/>
        </w:rPr>
        <w:t xml:space="preserve">This module focuses on an historical </w:t>
      </w:r>
      <w:proofErr w:type="gramStart"/>
      <w:r w:rsidRPr="00F0438A">
        <w:rPr>
          <w:rFonts w:asciiTheme="minorHAnsi" w:hAnsiTheme="minorHAnsi"/>
        </w:rPr>
        <w:t>problem, and</w:t>
      </w:r>
      <w:proofErr w:type="gramEnd"/>
      <w:r w:rsidRPr="00F0438A">
        <w:rPr>
          <w:rFonts w:asciiTheme="minorHAnsi" w:hAnsiTheme="minorHAnsi"/>
        </w:rPr>
        <w:t xml:space="preserve"> aims to refine your historical skills through a study of primary materials. The module aims:</w:t>
      </w:r>
    </w:p>
    <w:p w14:paraId="26FE6869" w14:textId="77777777" w:rsidR="004F1E22" w:rsidRPr="00F0438A" w:rsidRDefault="004F1E22" w:rsidP="004F1E22">
      <w:pPr>
        <w:jc w:val="both"/>
        <w:rPr>
          <w:rFonts w:asciiTheme="minorHAnsi" w:hAnsiTheme="minorHAnsi"/>
        </w:rPr>
      </w:pPr>
    </w:p>
    <w:p w14:paraId="08F8475C" w14:textId="77777777" w:rsidR="004F1E22" w:rsidRPr="00F0438A" w:rsidRDefault="004F1E22" w:rsidP="004F1E22">
      <w:pPr>
        <w:pStyle w:val="Default"/>
        <w:numPr>
          <w:ilvl w:val="0"/>
          <w:numId w:val="1"/>
        </w:numPr>
        <w:jc w:val="both"/>
        <w:rPr>
          <w:rFonts w:asciiTheme="minorHAnsi" w:hAnsiTheme="minorHAnsi"/>
        </w:rPr>
      </w:pPr>
      <w:r w:rsidRPr="00F0438A">
        <w:rPr>
          <w:rFonts w:asciiTheme="minorHAnsi" w:hAnsiTheme="minorHAnsi"/>
        </w:rPr>
        <w:t xml:space="preserve">To develop students’ understanding of late medieval attitudes towards dying and death. To look critically at the practical and ritual processes involved in death in this period and the belief systems underpinning them. </w:t>
      </w:r>
    </w:p>
    <w:p w14:paraId="37D64547" w14:textId="77777777" w:rsidR="004F1E22" w:rsidRPr="00F0438A" w:rsidRDefault="004F1E22" w:rsidP="004F1E22">
      <w:pPr>
        <w:pStyle w:val="Default"/>
        <w:jc w:val="both"/>
        <w:rPr>
          <w:rFonts w:asciiTheme="minorHAnsi" w:hAnsiTheme="minorHAnsi"/>
        </w:rPr>
      </w:pPr>
    </w:p>
    <w:p w14:paraId="322C78C1" w14:textId="3EA0AD03" w:rsidR="004F1E22" w:rsidRDefault="004F1E22" w:rsidP="004F1E22">
      <w:pPr>
        <w:pStyle w:val="Default"/>
        <w:numPr>
          <w:ilvl w:val="0"/>
          <w:numId w:val="1"/>
        </w:numPr>
        <w:jc w:val="both"/>
        <w:rPr>
          <w:rFonts w:asciiTheme="minorHAnsi" w:hAnsiTheme="minorHAnsi"/>
        </w:rPr>
      </w:pPr>
      <w:r w:rsidRPr="00F0438A">
        <w:rPr>
          <w:rFonts w:asciiTheme="minorHAnsi" w:hAnsiTheme="minorHAnsi"/>
        </w:rPr>
        <w:t xml:space="preserve">To examine the material response to death, how the belief systems of the late medieval period had an outworking in </w:t>
      </w:r>
      <w:r>
        <w:rPr>
          <w:rFonts w:asciiTheme="minorHAnsi" w:hAnsiTheme="minorHAnsi"/>
        </w:rPr>
        <w:t>literature</w:t>
      </w:r>
      <w:r w:rsidRPr="00F0438A">
        <w:rPr>
          <w:rFonts w:asciiTheme="minorHAnsi" w:hAnsiTheme="minorHAnsi"/>
        </w:rPr>
        <w:t xml:space="preserve"> and art. To explore the form and function of medieval funerary monuments and other forms of post-mortem commemoration. </w:t>
      </w:r>
    </w:p>
    <w:p w14:paraId="3F9F3886" w14:textId="77777777" w:rsidR="00F63A8A" w:rsidRPr="00F0438A" w:rsidRDefault="00F63A8A" w:rsidP="004F1E22">
      <w:pPr>
        <w:jc w:val="both"/>
        <w:rPr>
          <w:rFonts w:asciiTheme="minorHAnsi" w:hAnsiTheme="minorHAnsi"/>
          <w:b/>
        </w:rPr>
      </w:pPr>
    </w:p>
    <w:p w14:paraId="6CAB5BFE" w14:textId="77777777" w:rsidR="004F1E22" w:rsidRPr="00F0438A" w:rsidRDefault="004F1E22" w:rsidP="004F1E22">
      <w:pPr>
        <w:jc w:val="both"/>
        <w:rPr>
          <w:rFonts w:asciiTheme="minorHAnsi" w:hAnsiTheme="minorHAnsi"/>
          <w:b/>
        </w:rPr>
      </w:pPr>
    </w:p>
    <w:p w14:paraId="04F519A3" w14:textId="77777777" w:rsidR="004F1E22" w:rsidRPr="00F0438A" w:rsidRDefault="004F1E22" w:rsidP="004F1E22">
      <w:pPr>
        <w:jc w:val="both"/>
        <w:rPr>
          <w:rFonts w:asciiTheme="minorHAnsi" w:hAnsiTheme="minorHAnsi"/>
          <w:b/>
        </w:rPr>
      </w:pPr>
      <w:r w:rsidRPr="00F0438A">
        <w:rPr>
          <w:rFonts w:asciiTheme="minorHAnsi" w:hAnsiTheme="minorHAnsi"/>
          <w:b/>
        </w:rPr>
        <w:t>Learning outcomes</w:t>
      </w:r>
    </w:p>
    <w:p w14:paraId="49E52727" w14:textId="77777777" w:rsidR="004F1E22" w:rsidRPr="00F0438A" w:rsidRDefault="004F1E22" w:rsidP="004F1E22">
      <w:pPr>
        <w:jc w:val="both"/>
        <w:rPr>
          <w:rFonts w:asciiTheme="minorHAnsi" w:hAnsiTheme="minorHAnsi"/>
        </w:rPr>
      </w:pPr>
      <w:r w:rsidRPr="00F0438A">
        <w:rPr>
          <w:rFonts w:asciiTheme="minorHAnsi" w:hAnsiTheme="minorHAnsi"/>
        </w:rPr>
        <w:t>By the end of the assessment of the module you should be able to:</w:t>
      </w:r>
    </w:p>
    <w:p w14:paraId="771BF20F" w14:textId="77777777" w:rsidR="004F1E22" w:rsidRPr="00F0438A" w:rsidRDefault="004F1E22" w:rsidP="004F1E22">
      <w:pPr>
        <w:jc w:val="both"/>
        <w:rPr>
          <w:rFonts w:asciiTheme="minorHAnsi" w:hAnsiTheme="minorHAnsi"/>
        </w:rPr>
      </w:pPr>
    </w:p>
    <w:p w14:paraId="06222310" w14:textId="77777777" w:rsidR="004F1E22" w:rsidRPr="00F0438A" w:rsidRDefault="004F1E22" w:rsidP="004F1E22">
      <w:pPr>
        <w:pStyle w:val="ListParagraph"/>
        <w:numPr>
          <w:ilvl w:val="0"/>
          <w:numId w:val="2"/>
        </w:numPr>
        <w:autoSpaceDE w:val="0"/>
        <w:autoSpaceDN w:val="0"/>
        <w:adjustRightInd w:val="0"/>
        <w:jc w:val="both"/>
        <w:rPr>
          <w:rFonts w:asciiTheme="minorHAnsi" w:hAnsiTheme="minorHAnsi" w:cs="Symbol"/>
          <w:color w:val="000000"/>
        </w:rPr>
      </w:pPr>
      <w:r w:rsidRPr="00F0438A">
        <w:rPr>
          <w:rFonts w:asciiTheme="minorHAnsi" w:hAnsiTheme="minorHAnsi" w:cs="Arial"/>
          <w:color w:val="000000"/>
        </w:rPr>
        <w:t xml:space="preserve">Show an awareness of the medieval culture surrounding death and dying and the personal experiences and belief systems that underpinned it. </w:t>
      </w:r>
    </w:p>
    <w:p w14:paraId="66A7C8CB" w14:textId="77777777" w:rsidR="004F1E22" w:rsidRPr="00F0438A" w:rsidRDefault="004F1E22" w:rsidP="004F1E22">
      <w:pPr>
        <w:autoSpaceDE w:val="0"/>
        <w:autoSpaceDN w:val="0"/>
        <w:adjustRightInd w:val="0"/>
        <w:jc w:val="both"/>
        <w:rPr>
          <w:rFonts w:asciiTheme="minorHAnsi" w:hAnsiTheme="minorHAnsi" w:cs="Arial"/>
          <w:color w:val="000000"/>
        </w:rPr>
      </w:pPr>
    </w:p>
    <w:p w14:paraId="4DCF057D" w14:textId="77777777" w:rsidR="004F1E22" w:rsidRPr="00F0438A" w:rsidRDefault="004F1E22" w:rsidP="004F1E22">
      <w:pPr>
        <w:pStyle w:val="ListParagraph"/>
        <w:numPr>
          <w:ilvl w:val="0"/>
          <w:numId w:val="2"/>
        </w:numPr>
        <w:autoSpaceDE w:val="0"/>
        <w:autoSpaceDN w:val="0"/>
        <w:adjustRightInd w:val="0"/>
        <w:jc w:val="both"/>
        <w:rPr>
          <w:rFonts w:asciiTheme="minorHAnsi" w:hAnsiTheme="minorHAnsi" w:cs="Arial"/>
          <w:color w:val="000000"/>
        </w:rPr>
      </w:pPr>
      <w:r w:rsidRPr="00F0438A">
        <w:rPr>
          <w:rFonts w:asciiTheme="minorHAnsi" w:hAnsiTheme="minorHAnsi" w:cs="Arial"/>
          <w:color w:val="000000"/>
        </w:rPr>
        <w:t xml:space="preserve">Demonstrate an awareness of medieval attitudes towards </w:t>
      </w:r>
      <w:r>
        <w:rPr>
          <w:rFonts w:asciiTheme="minorHAnsi" w:hAnsiTheme="minorHAnsi" w:cs="Arial"/>
          <w:color w:val="000000"/>
        </w:rPr>
        <w:t>identity</w:t>
      </w:r>
      <w:r w:rsidRPr="00F0438A">
        <w:rPr>
          <w:rFonts w:asciiTheme="minorHAnsi" w:hAnsiTheme="minorHAnsi" w:cs="Arial"/>
          <w:color w:val="000000"/>
        </w:rPr>
        <w:t xml:space="preserve">. </w:t>
      </w:r>
    </w:p>
    <w:p w14:paraId="1A125BE9" w14:textId="77777777" w:rsidR="004F1E22" w:rsidRPr="00F0438A" w:rsidRDefault="004F1E22" w:rsidP="004F1E22">
      <w:pPr>
        <w:autoSpaceDE w:val="0"/>
        <w:autoSpaceDN w:val="0"/>
        <w:adjustRightInd w:val="0"/>
        <w:jc w:val="both"/>
        <w:rPr>
          <w:rFonts w:asciiTheme="minorHAnsi" w:hAnsiTheme="minorHAnsi" w:cs="Arial"/>
          <w:color w:val="000000"/>
        </w:rPr>
      </w:pPr>
    </w:p>
    <w:p w14:paraId="4D5CC8C5" w14:textId="77777777" w:rsidR="004F1E22" w:rsidRPr="00F0438A" w:rsidRDefault="004F1E22" w:rsidP="004F1E22">
      <w:pPr>
        <w:pStyle w:val="ListParagraph"/>
        <w:numPr>
          <w:ilvl w:val="0"/>
          <w:numId w:val="2"/>
        </w:numPr>
        <w:autoSpaceDE w:val="0"/>
        <w:autoSpaceDN w:val="0"/>
        <w:adjustRightInd w:val="0"/>
        <w:jc w:val="both"/>
        <w:rPr>
          <w:rFonts w:asciiTheme="minorHAnsi" w:hAnsiTheme="minorHAnsi" w:cs="Arial"/>
          <w:color w:val="000000"/>
        </w:rPr>
      </w:pPr>
      <w:r w:rsidRPr="00F0438A">
        <w:rPr>
          <w:rFonts w:asciiTheme="minorHAnsi" w:hAnsiTheme="minorHAnsi" w:cs="Arial"/>
          <w:color w:val="000000"/>
        </w:rPr>
        <w:t xml:space="preserve">Display an understanding of the theological concept of Purgatory and the systems that governed post-mortem commemoration. </w:t>
      </w:r>
    </w:p>
    <w:p w14:paraId="7B8F0036" w14:textId="77777777" w:rsidR="004F1E22" w:rsidRPr="00F0438A" w:rsidRDefault="004F1E22" w:rsidP="004F1E22">
      <w:pPr>
        <w:autoSpaceDE w:val="0"/>
        <w:autoSpaceDN w:val="0"/>
        <w:adjustRightInd w:val="0"/>
        <w:jc w:val="both"/>
        <w:rPr>
          <w:rFonts w:asciiTheme="minorHAnsi" w:hAnsiTheme="minorHAnsi" w:cs="Arial"/>
          <w:color w:val="000000"/>
        </w:rPr>
      </w:pPr>
    </w:p>
    <w:p w14:paraId="3807FEDF" w14:textId="4907E1AD" w:rsidR="004F1E22" w:rsidRDefault="004F1E22" w:rsidP="004F1E22">
      <w:pPr>
        <w:pStyle w:val="ListParagraph"/>
        <w:numPr>
          <w:ilvl w:val="0"/>
          <w:numId w:val="2"/>
        </w:numPr>
        <w:autoSpaceDE w:val="0"/>
        <w:autoSpaceDN w:val="0"/>
        <w:adjustRightInd w:val="0"/>
        <w:jc w:val="both"/>
        <w:rPr>
          <w:rFonts w:asciiTheme="minorHAnsi" w:hAnsiTheme="minorHAnsi" w:cs="Arial"/>
          <w:color w:val="000000"/>
        </w:rPr>
      </w:pPr>
      <w:r w:rsidRPr="00F0438A">
        <w:rPr>
          <w:rFonts w:asciiTheme="minorHAnsi" w:hAnsiTheme="minorHAnsi" w:cs="Arial"/>
          <w:color w:val="000000"/>
        </w:rPr>
        <w:t xml:space="preserve">Show a general awareness of the value of funerary monuments and other forms of material culture, as evidence of medieval thought. </w:t>
      </w:r>
    </w:p>
    <w:p w14:paraId="4E6986AF" w14:textId="5CFDF3D2" w:rsidR="00F63A8A" w:rsidRDefault="00F63A8A" w:rsidP="00F63A8A">
      <w:pPr>
        <w:autoSpaceDE w:val="0"/>
        <w:autoSpaceDN w:val="0"/>
        <w:adjustRightInd w:val="0"/>
        <w:jc w:val="both"/>
        <w:rPr>
          <w:rFonts w:asciiTheme="minorHAnsi" w:hAnsiTheme="minorHAnsi" w:cs="Arial"/>
          <w:color w:val="000000"/>
        </w:rPr>
      </w:pPr>
    </w:p>
    <w:p w14:paraId="157FA5A5" w14:textId="77777777" w:rsidR="00F63A8A" w:rsidRPr="00F63A8A" w:rsidRDefault="00F63A8A" w:rsidP="00F63A8A">
      <w:pPr>
        <w:autoSpaceDE w:val="0"/>
        <w:autoSpaceDN w:val="0"/>
        <w:adjustRightInd w:val="0"/>
        <w:jc w:val="both"/>
        <w:rPr>
          <w:rFonts w:asciiTheme="minorHAnsi" w:hAnsiTheme="minorHAnsi" w:cs="Arial"/>
          <w:color w:val="000000"/>
        </w:rPr>
      </w:pPr>
    </w:p>
    <w:p w14:paraId="25C9702E" w14:textId="77777777" w:rsidR="004F1E22" w:rsidRDefault="004F1E22" w:rsidP="004F1E22">
      <w:pPr>
        <w:autoSpaceDE w:val="0"/>
        <w:autoSpaceDN w:val="0"/>
        <w:adjustRightInd w:val="0"/>
        <w:jc w:val="both"/>
        <w:rPr>
          <w:rFonts w:asciiTheme="minorHAnsi" w:hAnsiTheme="minorHAnsi" w:cs="Arial"/>
          <w:b/>
          <w:bCs/>
          <w:color w:val="000000"/>
        </w:rPr>
      </w:pPr>
    </w:p>
    <w:p w14:paraId="3BE14CE8" w14:textId="77777777" w:rsidR="004F1E22" w:rsidRDefault="004F1E22" w:rsidP="004F1E22">
      <w:pPr>
        <w:autoSpaceDE w:val="0"/>
        <w:autoSpaceDN w:val="0"/>
        <w:adjustRightInd w:val="0"/>
        <w:jc w:val="both"/>
        <w:rPr>
          <w:rFonts w:asciiTheme="minorHAnsi" w:hAnsiTheme="minorHAnsi" w:cs="Arial"/>
          <w:b/>
          <w:bCs/>
          <w:color w:val="000000"/>
        </w:rPr>
      </w:pPr>
      <w:r w:rsidRPr="004F1E22">
        <w:rPr>
          <w:rFonts w:asciiTheme="minorHAnsi" w:hAnsiTheme="minorHAnsi" w:cs="Arial"/>
          <w:b/>
          <w:bCs/>
          <w:color w:val="000000"/>
        </w:rPr>
        <w:t>Content</w:t>
      </w:r>
    </w:p>
    <w:p w14:paraId="4D5042F6" w14:textId="77777777" w:rsidR="004F1E22" w:rsidRPr="004F1E22" w:rsidRDefault="004F1E22" w:rsidP="004F1E22">
      <w:pPr>
        <w:autoSpaceDE w:val="0"/>
        <w:autoSpaceDN w:val="0"/>
        <w:adjustRightInd w:val="0"/>
        <w:jc w:val="both"/>
        <w:rPr>
          <w:rFonts w:asciiTheme="minorHAnsi" w:hAnsiTheme="minorHAnsi" w:cs="Arial"/>
          <w:b/>
          <w:bCs/>
          <w:color w:val="000000"/>
        </w:rPr>
      </w:pPr>
    </w:p>
    <w:p w14:paraId="5EA70BF0" w14:textId="61643AC2" w:rsidR="00706096" w:rsidRDefault="004F1E22" w:rsidP="004F1E22">
      <w:pPr>
        <w:pStyle w:val="Default"/>
        <w:jc w:val="both"/>
        <w:rPr>
          <w:rFonts w:asciiTheme="minorHAnsi" w:hAnsiTheme="minorHAnsi"/>
        </w:rPr>
      </w:pPr>
      <w:r w:rsidRPr="00F0438A">
        <w:rPr>
          <w:rFonts w:asciiTheme="minorHAnsi" w:hAnsiTheme="minorHAnsi"/>
        </w:rPr>
        <w:t xml:space="preserve">In the modern world death is a process that is often hidden from view, but in the late medieval period it was a visible reality that people had to face </w:t>
      </w:r>
      <w:proofErr w:type="gramStart"/>
      <w:r w:rsidRPr="00F0438A">
        <w:rPr>
          <w:rFonts w:asciiTheme="minorHAnsi" w:hAnsiTheme="minorHAnsi"/>
        </w:rPr>
        <w:t>on a daily basis</w:t>
      </w:r>
      <w:proofErr w:type="gramEnd"/>
      <w:r w:rsidRPr="00F0438A">
        <w:rPr>
          <w:rFonts w:asciiTheme="minorHAnsi" w:hAnsiTheme="minorHAnsi"/>
        </w:rPr>
        <w:t>, particularly given the ever-present threat of epidemic. A lot of the theological and ritual mechanisms of the medieval church were geared towards providing individuals with a ‘good death’. Considerable resources were put into providing elaborate funeral rituals, post-mortem ritual action and commemorative art</w:t>
      </w:r>
      <w:r>
        <w:rPr>
          <w:rFonts w:asciiTheme="minorHAnsi" w:hAnsiTheme="minorHAnsi"/>
        </w:rPr>
        <w:t>,</w:t>
      </w:r>
      <w:r w:rsidRPr="00F0438A">
        <w:rPr>
          <w:rFonts w:asciiTheme="minorHAnsi" w:hAnsiTheme="minorHAnsi"/>
        </w:rPr>
        <w:t xml:space="preserve"> all aimed at affecting some change to the destiny of the soul. </w:t>
      </w:r>
    </w:p>
    <w:p w14:paraId="5D2F1DEF" w14:textId="739C4485" w:rsidR="00F63A8A" w:rsidRDefault="00F63A8A" w:rsidP="004F1E22">
      <w:pPr>
        <w:pStyle w:val="Default"/>
        <w:jc w:val="both"/>
        <w:rPr>
          <w:rFonts w:asciiTheme="minorHAnsi" w:hAnsiTheme="minorHAnsi"/>
        </w:rPr>
      </w:pPr>
    </w:p>
    <w:p w14:paraId="4CFD9555" w14:textId="653037B9" w:rsidR="00F63A8A" w:rsidRDefault="00F63A8A" w:rsidP="004F1E22">
      <w:pPr>
        <w:pStyle w:val="Default"/>
        <w:jc w:val="both"/>
        <w:rPr>
          <w:rFonts w:asciiTheme="minorHAnsi" w:hAnsiTheme="minorHAnsi"/>
        </w:rPr>
      </w:pPr>
      <w:r>
        <w:rPr>
          <w:rFonts w:asciiTheme="minorHAnsi" w:hAnsiTheme="minorHAnsi"/>
        </w:rPr>
        <w:t>In the firs part of this module we will begin by thinking about people’s experience of death in the Middle Ages. We will consider devotional practices and beliefs concerning the Holy Dead, including Christ’s Passion, and the Cult of Saints as ubiquitous images and reminders of the presence of dead people as an active force amongst the living. We will also explore medieval understandings of the afterlife, and how this impacted on the idea of a ‘good death,’ and the necessity to prepare for one’s own death. There will be some time spent considering literature depicting a world in which the living and the dead could communicate.</w:t>
      </w:r>
    </w:p>
    <w:p w14:paraId="05D6A354" w14:textId="16448F4E" w:rsidR="00F63A8A" w:rsidRDefault="00F63A8A" w:rsidP="004F1E22">
      <w:pPr>
        <w:pStyle w:val="Default"/>
        <w:jc w:val="both"/>
        <w:rPr>
          <w:rFonts w:asciiTheme="minorHAnsi" w:hAnsiTheme="minorHAnsi"/>
        </w:rPr>
      </w:pPr>
    </w:p>
    <w:p w14:paraId="5F3A693E" w14:textId="0FDE4D1F" w:rsidR="00F63A8A" w:rsidRDefault="00F63A8A" w:rsidP="004F1E22">
      <w:pPr>
        <w:pStyle w:val="Default"/>
        <w:jc w:val="both"/>
        <w:rPr>
          <w:rFonts w:asciiTheme="minorHAnsi" w:hAnsiTheme="minorHAnsi"/>
        </w:rPr>
      </w:pPr>
      <w:r>
        <w:rPr>
          <w:rFonts w:asciiTheme="minorHAnsi" w:hAnsiTheme="minorHAnsi"/>
        </w:rPr>
        <w:lastRenderedPageBreak/>
        <w:t xml:space="preserve">In the second part of the module we will consider the practical outworking of these belief systems. We will spend some time looking at the commemoration of the dead, and the provisions made by individuals throughout the Middle Ages. Another expression of the need to prepare for one’s death is the various manifestations of the macabre presented through various artistic mediums. There will also be some consideration of the ideas of display when it comes to death in the contrasting examples of high-status funerary arrangements and in ceremonies of judicial execution. </w:t>
      </w:r>
    </w:p>
    <w:p w14:paraId="5E41669A" w14:textId="0E0A1D51" w:rsidR="00996F54" w:rsidRDefault="00996F54" w:rsidP="004F1E22">
      <w:pPr>
        <w:pStyle w:val="Default"/>
        <w:jc w:val="both"/>
        <w:rPr>
          <w:rFonts w:asciiTheme="minorHAnsi" w:hAnsiTheme="minorHAnsi"/>
        </w:rPr>
      </w:pPr>
    </w:p>
    <w:p w14:paraId="23A91843" w14:textId="08916FFF" w:rsidR="00F63A8A" w:rsidRDefault="00F63A8A" w:rsidP="004F1E22">
      <w:pPr>
        <w:pStyle w:val="Default"/>
        <w:jc w:val="both"/>
        <w:rPr>
          <w:rFonts w:asciiTheme="minorHAnsi" w:hAnsiTheme="minorHAnsi"/>
        </w:rPr>
      </w:pPr>
    </w:p>
    <w:p w14:paraId="4E822BE1" w14:textId="72DA30F3" w:rsidR="00C27580" w:rsidRDefault="00C27580" w:rsidP="004F1E22">
      <w:pPr>
        <w:pStyle w:val="Default"/>
        <w:jc w:val="both"/>
        <w:rPr>
          <w:rFonts w:asciiTheme="minorHAnsi" w:hAnsiTheme="minorHAnsi"/>
          <w:b/>
        </w:rPr>
      </w:pPr>
    </w:p>
    <w:p w14:paraId="3794CECB" w14:textId="7DD7965F" w:rsidR="00C27580" w:rsidRPr="00C27580" w:rsidRDefault="00C27580" w:rsidP="004F1E22">
      <w:pPr>
        <w:pStyle w:val="Default"/>
        <w:jc w:val="both"/>
        <w:rPr>
          <w:rFonts w:asciiTheme="minorHAnsi" w:hAnsiTheme="minorHAnsi"/>
          <w:b/>
        </w:rPr>
      </w:pPr>
      <w:r w:rsidRPr="00C27580">
        <w:rPr>
          <w:rFonts w:asciiTheme="minorHAnsi" w:hAnsiTheme="minorHAnsi"/>
          <w:b/>
        </w:rPr>
        <w:t>Teaching</w:t>
      </w:r>
    </w:p>
    <w:p w14:paraId="609334AD" w14:textId="77777777" w:rsidR="00C27580" w:rsidRPr="00310F57" w:rsidRDefault="00C27580" w:rsidP="00C27580">
      <w:pPr>
        <w:jc w:val="both"/>
        <w:rPr>
          <w:rFonts w:ascii="Calibri" w:hAnsi="Calibri"/>
        </w:rPr>
      </w:pPr>
      <w:r w:rsidRPr="00310F57">
        <w:rPr>
          <w:rFonts w:ascii="Calibri" w:hAnsi="Calibri"/>
        </w:rPr>
        <w:t>The meetings for this module will be as follows:</w:t>
      </w:r>
    </w:p>
    <w:p w14:paraId="0A58C763" w14:textId="77777777" w:rsidR="00C27580" w:rsidRPr="00310F57" w:rsidRDefault="00C27580" w:rsidP="00C27580">
      <w:pPr>
        <w:jc w:val="both"/>
        <w:rPr>
          <w:rFonts w:ascii="Calibri" w:hAnsi="Calibri"/>
        </w:rPr>
      </w:pPr>
    </w:p>
    <w:p w14:paraId="0AE5E215" w14:textId="3D115AC2" w:rsidR="00C27580" w:rsidRPr="00C9588C" w:rsidRDefault="00C27580" w:rsidP="00C27580">
      <w:pPr>
        <w:jc w:val="both"/>
        <w:rPr>
          <w:rFonts w:ascii="Calibri" w:hAnsi="Calibri"/>
          <w:b/>
          <w:bCs/>
          <w:color w:val="FF0000"/>
        </w:rPr>
      </w:pPr>
      <w:r>
        <w:rPr>
          <w:rFonts w:ascii="Calibri" w:hAnsi="Calibri"/>
          <w:b/>
          <w:bCs/>
          <w:color w:val="FF0000"/>
        </w:rPr>
        <w:t>Mondays, Tuesdays, Thursday and Friday, 10am-1pm in Arts 05</w:t>
      </w:r>
    </w:p>
    <w:p w14:paraId="301EED30" w14:textId="77777777" w:rsidR="00C27580" w:rsidRPr="00E63426" w:rsidRDefault="00C27580" w:rsidP="00C27580">
      <w:pPr>
        <w:jc w:val="both"/>
        <w:rPr>
          <w:rFonts w:ascii="Calibri" w:hAnsi="Calibri"/>
          <w:color w:val="FF0000"/>
        </w:rPr>
      </w:pPr>
    </w:p>
    <w:p w14:paraId="2D7E0EB3" w14:textId="2D5ACFB0" w:rsidR="00C27580" w:rsidRPr="00310F57" w:rsidRDefault="00C27580" w:rsidP="00C27580">
      <w:pPr>
        <w:jc w:val="both"/>
        <w:rPr>
          <w:rFonts w:ascii="Calibri" w:hAnsi="Calibri"/>
        </w:rPr>
      </w:pPr>
      <w:r w:rsidRPr="00310F57">
        <w:rPr>
          <w:rFonts w:ascii="Calibri" w:hAnsi="Calibri"/>
        </w:rPr>
        <w:t xml:space="preserve">The teaching methods are a </w:t>
      </w:r>
      <w:r>
        <w:rPr>
          <w:rFonts w:ascii="Calibri" w:hAnsi="Calibri"/>
        </w:rPr>
        <w:t>mixture of lectures</w:t>
      </w:r>
      <w:r w:rsidR="00996F54">
        <w:rPr>
          <w:rFonts w:ascii="Calibri" w:hAnsi="Calibri"/>
        </w:rPr>
        <w:t xml:space="preserve">, </w:t>
      </w:r>
      <w:proofErr w:type="spellStart"/>
      <w:r w:rsidR="00996F54">
        <w:rPr>
          <w:rFonts w:ascii="Calibri" w:hAnsi="Calibri"/>
        </w:rPr>
        <w:t>presenations</w:t>
      </w:r>
      <w:proofErr w:type="spellEnd"/>
      <w:r>
        <w:rPr>
          <w:rFonts w:ascii="Calibri" w:hAnsi="Calibri"/>
        </w:rPr>
        <w:t xml:space="preserve"> and discussions</w:t>
      </w:r>
      <w:r w:rsidRPr="00310F57">
        <w:rPr>
          <w:rFonts w:ascii="Calibri" w:hAnsi="Calibri"/>
        </w:rPr>
        <w:t>. You will be expected to prepare for each session by reading material on Moodle.</w:t>
      </w:r>
    </w:p>
    <w:p w14:paraId="5806AEB6" w14:textId="77777777" w:rsidR="00C27580" w:rsidRPr="00310F57" w:rsidRDefault="00C27580" w:rsidP="00C27580">
      <w:pPr>
        <w:jc w:val="both"/>
        <w:rPr>
          <w:rFonts w:ascii="Calibri" w:hAnsi="Calibri"/>
        </w:rPr>
      </w:pPr>
    </w:p>
    <w:p w14:paraId="1369531D" w14:textId="77777777" w:rsidR="00C27580" w:rsidRDefault="00C27580" w:rsidP="00C27580">
      <w:pPr>
        <w:jc w:val="both"/>
        <w:rPr>
          <w:rFonts w:ascii="Calibri" w:hAnsi="Calibri"/>
        </w:rPr>
      </w:pPr>
      <w:r w:rsidRPr="002D6253">
        <w:rPr>
          <w:rFonts w:ascii="Calibri" w:hAnsi="Calibri"/>
        </w:rPr>
        <w:t>The timetable below gives the dates, times, and broad subjects of each class. You will find a detailed guide to each session, w</w:t>
      </w:r>
      <w:r>
        <w:rPr>
          <w:rFonts w:ascii="Calibri" w:hAnsi="Calibri"/>
        </w:rPr>
        <w:t xml:space="preserve">ith recommended reading, </w:t>
      </w:r>
      <w:r w:rsidRPr="002D6253">
        <w:rPr>
          <w:rFonts w:ascii="Calibri" w:hAnsi="Calibri"/>
        </w:rPr>
        <w:t>in advance of the class, on Moodle.</w:t>
      </w:r>
    </w:p>
    <w:p w14:paraId="52B0B817" w14:textId="77777777" w:rsidR="00C27580" w:rsidRDefault="00C27580" w:rsidP="004F1E22">
      <w:pPr>
        <w:pStyle w:val="Default"/>
        <w:jc w:val="both"/>
        <w:rPr>
          <w:rFonts w:asciiTheme="minorHAnsi" w:hAnsiTheme="minorHAnsi"/>
          <w:b/>
        </w:rPr>
      </w:pPr>
    </w:p>
    <w:p w14:paraId="17C7A693" w14:textId="77777777" w:rsidR="00C27580" w:rsidRPr="00C27580" w:rsidRDefault="00C27580" w:rsidP="004F1E22">
      <w:pPr>
        <w:pStyle w:val="Default"/>
        <w:jc w:val="both"/>
        <w:rPr>
          <w:rFonts w:asciiTheme="minorHAnsi" w:hAnsiTheme="minorHAnsi"/>
        </w:rPr>
      </w:pPr>
    </w:p>
    <w:p w14:paraId="16622644" w14:textId="77777777" w:rsidR="00F63A8A" w:rsidRDefault="00F63A8A" w:rsidP="004F1E22">
      <w:pPr>
        <w:pStyle w:val="Default"/>
        <w:jc w:val="both"/>
        <w:rPr>
          <w:rFonts w:asciiTheme="minorHAnsi" w:hAnsiTheme="minorHAnsi"/>
        </w:rPr>
      </w:pPr>
    </w:p>
    <w:p w14:paraId="6F226610" w14:textId="77777777" w:rsidR="004F1E22" w:rsidRPr="004F1E22" w:rsidRDefault="004F1E22" w:rsidP="004F1E22">
      <w:pPr>
        <w:jc w:val="both"/>
        <w:rPr>
          <w:rFonts w:ascii="Calibri" w:hAnsi="Calibri"/>
          <w:b/>
        </w:rPr>
      </w:pPr>
      <w:r w:rsidRPr="004F1E22">
        <w:rPr>
          <w:rFonts w:ascii="Calibri" w:hAnsi="Calibri"/>
          <w:b/>
        </w:rPr>
        <w:t>Help and advice</w:t>
      </w:r>
    </w:p>
    <w:p w14:paraId="429AFFD0" w14:textId="1508D237" w:rsidR="00096338" w:rsidRDefault="004F1E22" w:rsidP="00BF72EE">
      <w:pPr>
        <w:jc w:val="both"/>
        <w:rPr>
          <w:rFonts w:ascii="Calibri" w:hAnsi="Calibri"/>
          <w:b/>
        </w:rPr>
      </w:pPr>
      <w:r w:rsidRPr="004F1E22">
        <w:rPr>
          <w:rFonts w:ascii="Calibri" w:hAnsi="Calibri"/>
        </w:rPr>
        <w:t xml:space="preserve">The module tutor for ‘Death, Dying and the Macabre’ is </w:t>
      </w:r>
      <w:r>
        <w:rPr>
          <w:rFonts w:ascii="Calibri" w:hAnsi="Calibri"/>
        </w:rPr>
        <w:t>Suzanne Coley</w:t>
      </w:r>
      <w:r w:rsidRPr="004F1E22">
        <w:rPr>
          <w:rFonts w:ascii="Calibri" w:hAnsi="Calibri"/>
        </w:rPr>
        <w:t xml:space="preserve">. If there are any </w:t>
      </w:r>
      <w:proofErr w:type="gramStart"/>
      <w:r w:rsidRPr="004F1E22">
        <w:rPr>
          <w:rFonts w:ascii="Calibri" w:hAnsi="Calibri"/>
        </w:rPr>
        <w:t>questions</w:t>
      </w:r>
      <w:proofErr w:type="gramEnd"/>
      <w:r w:rsidRPr="004F1E22">
        <w:rPr>
          <w:rFonts w:ascii="Calibri" w:hAnsi="Calibri"/>
        </w:rPr>
        <w:t xml:space="preserve"> please do not hesitate to ask me either after a session or contact me via email (</w:t>
      </w:r>
      <w:r>
        <w:rPr>
          <w:rFonts w:ascii="Calibri" w:hAnsi="Calibri"/>
          <w:b/>
          <w:bCs/>
          <w:color w:val="FF0000"/>
        </w:rPr>
        <w:t>s.coley</w:t>
      </w:r>
      <w:r w:rsidRPr="004F1E22">
        <w:rPr>
          <w:rFonts w:ascii="Calibri" w:hAnsi="Calibri"/>
          <w:b/>
          <w:bCs/>
          <w:color w:val="FF0000"/>
        </w:rPr>
        <w:t>@uwtsd.ac.uk</w:t>
      </w:r>
      <w:r w:rsidRPr="004F1E22">
        <w:rPr>
          <w:rFonts w:ascii="Calibri" w:hAnsi="Calibri"/>
        </w:rPr>
        <w:t xml:space="preserve">). </w:t>
      </w:r>
    </w:p>
    <w:p w14:paraId="42FDE319" w14:textId="77777777" w:rsidR="00BF72EE" w:rsidRDefault="00BF72EE" w:rsidP="00BF72EE">
      <w:pPr>
        <w:rPr>
          <w:rFonts w:ascii="Calibri" w:hAnsi="Calibri"/>
          <w:b/>
        </w:rPr>
      </w:pPr>
    </w:p>
    <w:p w14:paraId="64178241" w14:textId="0E753EFB" w:rsidR="000962B6" w:rsidRDefault="000962B6" w:rsidP="00BF72EE">
      <w:pPr>
        <w:rPr>
          <w:rFonts w:ascii="Calibri" w:hAnsi="Calibri"/>
          <w:b/>
        </w:rPr>
      </w:pPr>
      <w:r>
        <w:rPr>
          <w:rFonts w:ascii="Calibri" w:hAnsi="Calibri"/>
          <w:b/>
        </w:rPr>
        <w:t>Assignments</w:t>
      </w:r>
    </w:p>
    <w:p w14:paraId="04B22F5C" w14:textId="77777777" w:rsidR="000962B6" w:rsidRPr="000962B6" w:rsidRDefault="000962B6" w:rsidP="00BF72EE">
      <w:pPr>
        <w:rPr>
          <w:rFonts w:asciiTheme="minorHAnsi" w:hAnsiTheme="minorHAnsi" w:cstheme="minorHAnsi"/>
          <w:color w:val="FF0000"/>
        </w:rPr>
      </w:pPr>
      <w:r w:rsidRPr="000962B6">
        <w:rPr>
          <w:rFonts w:asciiTheme="minorHAnsi" w:hAnsiTheme="minorHAnsi" w:cstheme="minorHAnsi"/>
          <w:color w:val="FF0000"/>
        </w:rPr>
        <w:t>Assessment 1 – Portfolio Exercise</w:t>
      </w:r>
    </w:p>
    <w:p w14:paraId="42CF9AB0" w14:textId="77777777" w:rsidR="000962B6" w:rsidRPr="000962B6" w:rsidRDefault="000962B6" w:rsidP="00BF72EE">
      <w:pPr>
        <w:rPr>
          <w:rFonts w:asciiTheme="minorHAnsi" w:hAnsiTheme="minorHAnsi" w:cstheme="minorHAnsi"/>
        </w:rPr>
      </w:pPr>
      <w:r w:rsidRPr="000962B6">
        <w:rPr>
          <w:rFonts w:asciiTheme="minorHAnsi" w:hAnsiTheme="minorHAnsi" w:cstheme="minorHAnsi"/>
        </w:rPr>
        <w:t>Deadline – 1</w:t>
      </w:r>
      <w:r w:rsidRPr="000962B6">
        <w:rPr>
          <w:rFonts w:asciiTheme="minorHAnsi" w:hAnsiTheme="minorHAnsi" w:cstheme="minorHAnsi"/>
          <w:vertAlign w:val="superscript"/>
        </w:rPr>
        <w:t>st</w:t>
      </w:r>
      <w:r w:rsidRPr="000962B6">
        <w:rPr>
          <w:rFonts w:asciiTheme="minorHAnsi" w:hAnsiTheme="minorHAnsi" w:cstheme="minorHAnsi"/>
        </w:rPr>
        <w:t xml:space="preserve"> February</w:t>
      </w:r>
    </w:p>
    <w:p w14:paraId="316E299B" w14:textId="56281FDD" w:rsidR="000962B6" w:rsidRDefault="000962B6" w:rsidP="000962B6">
      <w:pPr>
        <w:jc w:val="both"/>
        <w:rPr>
          <w:rFonts w:asciiTheme="minorHAnsi" w:hAnsiTheme="minorHAnsi" w:cstheme="minorHAnsi"/>
        </w:rPr>
      </w:pPr>
      <w:r w:rsidRPr="000962B6">
        <w:rPr>
          <w:rFonts w:asciiTheme="minorHAnsi" w:hAnsiTheme="minorHAnsi" w:cstheme="minorHAnsi"/>
        </w:rPr>
        <w:t xml:space="preserve">Portfolio of 3,750 words. You are required to write four short commentary exercises. The first will concern a secondary article of your choice of a list of three, 1,500 words. The final three commentaries will concern your choice from one key theme, one image and one written source extract, 750 words each. </w:t>
      </w:r>
    </w:p>
    <w:p w14:paraId="5C5B3AC0" w14:textId="77777777" w:rsidR="00BF72EE" w:rsidRPr="000962B6" w:rsidRDefault="00BF72EE" w:rsidP="000962B6">
      <w:pPr>
        <w:jc w:val="both"/>
        <w:rPr>
          <w:rFonts w:asciiTheme="minorHAnsi" w:hAnsiTheme="minorHAnsi" w:cstheme="minorHAnsi"/>
        </w:rPr>
      </w:pPr>
    </w:p>
    <w:p w14:paraId="68E7789B" w14:textId="77777777" w:rsidR="000962B6" w:rsidRPr="000962B6" w:rsidRDefault="000962B6" w:rsidP="000962B6">
      <w:pPr>
        <w:jc w:val="both"/>
        <w:rPr>
          <w:rFonts w:asciiTheme="minorHAnsi" w:hAnsiTheme="minorHAnsi" w:cstheme="minorHAnsi"/>
        </w:rPr>
      </w:pPr>
    </w:p>
    <w:p w14:paraId="130AB777" w14:textId="77777777" w:rsidR="000962B6" w:rsidRPr="000962B6" w:rsidRDefault="000962B6" w:rsidP="00BF72EE">
      <w:pPr>
        <w:rPr>
          <w:rFonts w:asciiTheme="minorHAnsi" w:hAnsiTheme="minorHAnsi" w:cstheme="minorHAnsi"/>
          <w:color w:val="FF0000"/>
        </w:rPr>
      </w:pPr>
      <w:r w:rsidRPr="000962B6">
        <w:rPr>
          <w:rFonts w:asciiTheme="minorHAnsi" w:hAnsiTheme="minorHAnsi" w:cstheme="minorHAnsi"/>
          <w:color w:val="FF0000"/>
        </w:rPr>
        <w:t>Assessment 2 – Timed Test</w:t>
      </w:r>
    </w:p>
    <w:p w14:paraId="1D2D0BF3" w14:textId="77777777" w:rsidR="000962B6" w:rsidRPr="000962B6" w:rsidRDefault="000962B6" w:rsidP="00BF72EE">
      <w:pPr>
        <w:rPr>
          <w:rFonts w:asciiTheme="minorHAnsi" w:hAnsiTheme="minorHAnsi" w:cstheme="minorHAnsi"/>
        </w:rPr>
      </w:pPr>
      <w:r w:rsidRPr="000962B6">
        <w:rPr>
          <w:rFonts w:asciiTheme="minorHAnsi" w:hAnsiTheme="minorHAnsi" w:cstheme="minorHAnsi"/>
        </w:rPr>
        <w:t>Deadline – 1</w:t>
      </w:r>
      <w:r w:rsidRPr="000962B6">
        <w:rPr>
          <w:rFonts w:asciiTheme="minorHAnsi" w:hAnsiTheme="minorHAnsi" w:cstheme="minorHAnsi"/>
          <w:vertAlign w:val="superscript"/>
        </w:rPr>
        <w:t>st</w:t>
      </w:r>
      <w:r w:rsidRPr="000962B6">
        <w:rPr>
          <w:rFonts w:asciiTheme="minorHAnsi" w:hAnsiTheme="minorHAnsi" w:cstheme="minorHAnsi"/>
        </w:rPr>
        <w:t xml:space="preserve"> February</w:t>
      </w:r>
    </w:p>
    <w:p w14:paraId="64303A33" w14:textId="77777777" w:rsidR="000962B6" w:rsidRPr="000962B6" w:rsidRDefault="000962B6" w:rsidP="000962B6">
      <w:pPr>
        <w:jc w:val="both"/>
        <w:rPr>
          <w:rFonts w:asciiTheme="minorHAnsi" w:hAnsiTheme="minorHAnsi" w:cstheme="minorHAnsi"/>
        </w:rPr>
      </w:pPr>
      <w:r w:rsidRPr="000962B6">
        <w:rPr>
          <w:rFonts w:asciiTheme="minorHAnsi" w:hAnsiTheme="minorHAnsi" w:cstheme="minorHAnsi"/>
        </w:rPr>
        <w:t>You will have an hour and a half during seminar time to write a short essay, answering one question from a list which will be presented on Thursday 31</w:t>
      </w:r>
      <w:r w:rsidRPr="000962B6">
        <w:rPr>
          <w:rFonts w:asciiTheme="minorHAnsi" w:hAnsiTheme="minorHAnsi" w:cstheme="minorHAnsi"/>
          <w:vertAlign w:val="superscript"/>
        </w:rPr>
        <w:t>st</w:t>
      </w:r>
      <w:r w:rsidRPr="000962B6">
        <w:rPr>
          <w:rFonts w:asciiTheme="minorHAnsi" w:hAnsiTheme="minorHAnsi" w:cstheme="minorHAnsi"/>
        </w:rPr>
        <w:t xml:space="preserve"> January to allow you 24 hours of preparation time. </w:t>
      </w:r>
    </w:p>
    <w:p w14:paraId="0B84E782" w14:textId="77777777" w:rsidR="000962B6" w:rsidRPr="000962B6" w:rsidRDefault="000962B6" w:rsidP="004F1E22">
      <w:pPr>
        <w:jc w:val="both"/>
        <w:rPr>
          <w:rFonts w:ascii="Calibri" w:hAnsi="Calibri"/>
          <w:b/>
        </w:rPr>
      </w:pPr>
    </w:p>
    <w:p w14:paraId="76C99546" w14:textId="2376F191" w:rsidR="00096338" w:rsidRDefault="00096338" w:rsidP="004F1E22">
      <w:pPr>
        <w:jc w:val="both"/>
        <w:rPr>
          <w:rFonts w:ascii="Calibri" w:hAnsi="Calibri"/>
        </w:rPr>
      </w:pPr>
    </w:p>
    <w:p w14:paraId="251E0246" w14:textId="77777777" w:rsidR="00096338" w:rsidRDefault="00096338">
      <w:pPr>
        <w:spacing w:after="160" w:line="259" w:lineRule="auto"/>
        <w:rPr>
          <w:rFonts w:ascii="Calibri" w:hAnsi="Calibri"/>
        </w:rPr>
      </w:pPr>
      <w:r>
        <w:rPr>
          <w:rFonts w:ascii="Calibri" w:hAnsi="Calibri"/>
        </w:rPr>
        <w:br w:type="page"/>
      </w:r>
    </w:p>
    <w:p w14:paraId="60155B0C" w14:textId="647BF929" w:rsidR="00096338" w:rsidRDefault="00096338" w:rsidP="00096338">
      <w:pPr>
        <w:jc w:val="center"/>
        <w:rPr>
          <w:rFonts w:ascii="Calibri" w:hAnsi="Calibri"/>
          <w:b/>
        </w:rPr>
      </w:pPr>
      <w:r>
        <w:rPr>
          <w:rFonts w:ascii="Calibri" w:hAnsi="Calibri"/>
          <w:b/>
        </w:rPr>
        <w:lastRenderedPageBreak/>
        <w:t>Bibliography – Useful Resources</w:t>
      </w:r>
    </w:p>
    <w:p w14:paraId="008E0C56" w14:textId="32ABCE9D" w:rsidR="00096338" w:rsidRDefault="00096338" w:rsidP="004F1E22">
      <w:pPr>
        <w:jc w:val="both"/>
        <w:rPr>
          <w:rFonts w:ascii="Calibri" w:hAnsi="Calibri"/>
          <w:b/>
        </w:rPr>
      </w:pPr>
      <w:r>
        <w:rPr>
          <w:rFonts w:ascii="Calibri" w:hAnsi="Calibri"/>
          <w:b/>
        </w:rPr>
        <w:t>Individual reading lists of essential, key readings will be posted on Moodle in advance of each session. Please see the following pages for further reading suggestions to broaden your understanding of each week’s themes. The following lists include useful collections of primary sources, and good general surveys of the topic.</w:t>
      </w:r>
    </w:p>
    <w:p w14:paraId="04221BC1" w14:textId="2B8F6FDD" w:rsidR="00096338" w:rsidRDefault="00096338" w:rsidP="004F1E22">
      <w:pPr>
        <w:jc w:val="both"/>
        <w:rPr>
          <w:rFonts w:ascii="Calibri" w:hAnsi="Calibri"/>
          <w:b/>
        </w:rPr>
      </w:pPr>
    </w:p>
    <w:p w14:paraId="38C34654" w14:textId="77777777" w:rsidR="00096338" w:rsidRPr="00096338" w:rsidRDefault="00096338" w:rsidP="004F1E22">
      <w:pPr>
        <w:jc w:val="both"/>
        <w:rPr>
          <w:rFonts w:ascii="Calibri" w:hAnsi="Calibri"/>
          <w:b/>
        </w:rPr>
      </w:pPr>
    </w:p>
    <w:p w14:paraId="2C218E09" w14:textId="1B9EE510" w:rsidR="00096338" w:rsidRDefault="00096338" w:rsidP="004F1E22">
      <w:pPr>
        <w:jc w:val="both"/>
        <w:rPr>
          <w:rFonts w:ascii="Calibri" w:hAnsi="Calibri"/>
          <w:u w:val="single"/>
        </w:rPr>
      </w:pPr>
      <w:r w:rsidRPr="00096338">
        <w:rPr>
          <w:rFonts w:ascii="Calibri" w:hAnsi="Calibri"/>
          <w:u w:val="single"/>
        </w:rPr>
        <w:t>Primary</w:t>
      </w:r>
    </w:p>
    <w:p w14:paraId="0B94D716" w14:textId="77777777" w:rsidR="00096338" w:rsidRPr="001F1432" w:rsidRDefault="00096338" w:rsidP="00096338">
      <w:pPr>
        <w:ind w:right="170"/>
        <w:jc w:val="both"/>
        <w:rPr>
          <w:rFonts w:ascii="Calibri" w:hAnsi="Calibri" w:cs="Times"/>
          <w:bCs/>
          <w:spacing w:val="-3"/>
        </w:rPr>
      </w:pPr>
      <w:proofErr w:type="spellStart"/>
      <w:r>
        <w:rPr>
          <w:rFonts w:ascii="Calibri" w:hAnsi="Calibri" w:cs="Times"/>
          <w:bCs/>
          <w:spacing w:val="-3"/>
        </w:rPr>
        <w:t>Comper</w:t>
      </w:r>
      <w:proofErr w:type="spellEnd"/>
      <w:r>
        <w:rPr>
          <w:rFonts w:ascii="Calibri" w:hAnsi="Calibri" w:cs="Times"/>
          <w:bCs/>
          <w:spacing w:val="-3"/>
        </w:rPr>
        <w:t xml:space="preserve">, Frances M. M., ed., </w:t>
      </w:r>
      <w:r>
        <w:rPr>
          <w:rFonts w:ascii="Calibri" w:hAnsi="Calibri" w:cs="Times"/>
          <w:bCs/>
          <w:i/>
          <w:iCs/>
          <w:spacing w:val="-3"/>
        </w:rPr>
        <w:t xml:space="preserve">The Book of the Craft of Dying and Other Early English Tracts Concerning Death </w:t>
      </w:r>
      <w:r>
        <w:rPr>
          <w:rFonts w:ascii="Calibri" w:hAnsi="Calibri" w:cs="Times"/>
          <w:bCs/>
          <w:spacing w:val="-3"/>
        </w:rPr>
        <w:t xml:space="preserve">(London: Longmans, Green, and Co., 1917) [available at </w:t>
      </w:r>
      <w:hyperlink r:id="rId9" w:history="1">
        <w:r w:rsidRPr="001F1432">
          <w:rPr>
            <w:rStyle w:val="Hyperlink"/>
            <w:rFonts w:ascii="Calibri" w:hAnsi="Calibri" w:cs="Times"/>
            <w:bCs/>
            <w:spacing w:val="-3"/>
          </w:rPr>
          <w:t>https://archive.org/details/bookofcraftofdyi00caxtiala</w:t>
        </w:r>
      </w:hyperlink>
      <w:r>
        <w:rPr>
          <w:rFonts w:ascii="Calibri" w:hAnsi="Calibri" w:cs="Times"/>
          <w:bCs/>
          <w:spacing w:val="-3"/>
        </w:rPr>
        <w:t xml:space="preserve">] **This has both </w:t>
      </w:r>
      <w:r>
        <w:rPr>
          <w:rFonts w:ascii="Calibri" w:hAnsi="Calibri" w:cs="Times"/>
          <w:bCs/>
          <w:i/>
          <w:iCs/>
          <w:spacing w:val="-3"/>
        </w:rPr>
        <w:t xml:space="preserve">The Book of the Craft of Dying </w:t>
      </w:r>
      <w:r>
        <w:rPr>
          <w:rFonts w:ascii="Calibri" w:hAnsi="Calibri" w:cs="Times"/>
          <w:bCs/>
          <w:spacing w:val="-3"/>
        </w:rPr>
        <w:t xml:space="preserve">and Caxton’s </w:t>
      </w:r>
      <w:r>
        <w:rPr>
          <w:rFonts w:ascii="Calibri" w:hAnsi="Calibri" w:cs="Times"/>
          <w:bCs/>
          <w:i/>
          <w:iCs/>
          <w:spacing w:val="-3"/>
        </w:rPr>
        <w:t>The Art and Craft to Know Well to Die</w:t>
      </w:r>
      <w:r>
        <w:rPr>
          <w:rFonts w:ascii="Calibri" w:hAnsi="Calibri" w:cs="Times"/>
          <w:bCs/>
          <w:spacing w:val="-3"/>
        </w:rPr>
        <w:t>**</w:t>
      </w:r>
    </w:p>
    <w:p w14:paraId="680C2375" w14:textId="77777777" w:rsidR="00096338" w:rsidRDefault="00096338" w:rsidP="00096338">
      <w:pPr>
        <w:ind w:right="170"/>
        <w:jc w:val="both"/>
        <w:rPr>
          <w:rFonts w:ascii="Calibri" w:hAnsi="Calibri" w:cs="Times"/>
          <w:bCs/>
          <w:spacing w:val="-3"/>
        </w:rPr>
      </w:pPr>
    </w:p>
    <w:p w14:paraId="34B92FBF" w14:textId="77777777" w:rsidR="00096338" w:rsidRPr="00103324" w:rsidRDefault="00096338" w:rsidP="00096338">
      <w:pPr>
        <w:ind w:right="170"/>
        <w:jc w:val="both"/>
        <w:rPr>
          <w:rFonts w:ascii="Calibri" w:hAnsi="Calibri" w:cs="Times"/>
          <w:bCs/>
          <w:spacing w:val="-3"/>
        </w:rPr>
      </w:pPr>
      <w:r>
        <w:rPr>
          <w:rFonts w:ascii="Calibri" w:hAnsi="Calibri" w:cs="Times"/>
          <w:bCs/>
          <w:spacing w:val="-3"/>
        </w:rPr>
        <w:t xml:space="preserve">Dante, </w:t>
      </w:r>
      <w:r>
        <w:rPr>
          <w:rFonts w:ascii="Calibri" w:hAnsi="Calibri" w:cs="Times"/>
          <w:bCs/>
          <w:i/>
          <w:iCs/>
          <w:spacing w:val="-3"/>
        </w:rPr>
        <w:t>Divine Comedy</w:t>
      </w:r>
      <w:r>
        <w:rPr>
          <w:rFonts w:ascii="Calibri" w:hAnsi="Calibri" w:cs="Times"/>
          <w:bCs/>
          <w:spacing w:val="-3"/>
        </w:rPr>
        <w:t xml:space="preserve"> [text and translations available at the Digital Dante project: </w:t>
      </w:r>
      <w:hyperlink r:id="rId10" w:history="1">
        <w:r w:rsidRPr="00103324">
          <w:rPr>
            <w:rStyle w:val="Hyperlink"/>
            <w:rFonts w:ascii="Calibri" w:hAnsi="Calibri" w:cs="Times"/>
            <w:bCs/>
            <w:spacing w:val="-3"/>
          </w:rPr>
          <w:t>https://digitaldante.columbia.edu/dante/divine-comedy/</w:t>
        </w:r>
      </w:hyperlink>
      <w:r>
        <w:rPr>
          <w:rFonts w:ascii="Calibri" w:hAnsi="Calibri" w:cs="Times"/>
          <w:bCs/>
          <w:spacing w:val="-3"/>
        </w:rPr>
        <w:t>]</w:t>
      </w:r>
    </w:p>
    <w:p w14:paraId="3F698FF9" w14:textId="77777777" w:rsidR="00096338" w:rsidRDefault="00096338" w:rsidP="00096338">
      <w:pPr>
        <w:ind w:right="170"/>
        <w:jc w:val="both"/>
        <w:rPr>
          <w:rFonts w:ascii="Calibri" w:hAnsi="Calibri" w:cs="Times"/>
          <w:bCs/>
          <w:spacing w:val="-3"/>
        </w:rPr>
      </w:pPr>
    </w:p>
    <w:p w14:paraId="39C6681C" w14:textId="017A4E6F" w:rsidR="00096338" w:rsidRDefault="00096338" w:rsidP="00096338">
      <w:pPr>
        <w:ind w:right="170"/>
        <w:jc w:val="both"/>
        <w:rPr>
          <w:rFonts w:ascii="Calibri" w:hAnsi="Calibri" w:cs="Times"/>
          <w:bCs/>
          <w:spacing w:val="-3"/>
        </w:rPr>
      </w:pPr>
      <w:r>
        <w:rPr>
          <w:rFonts w:ascii="Calibri" w:hAnsi="Calibri" w:cs="Times"/>
          <w:bCs/>
          <w:spacing w:val="-3"/>
        </w:rPr>
        <w:t>D</w:t>
      </w:r>
      <w:r w:rsidRPr="003075A3">
        <w:rPr>
          <w:rFonts w:ascii="Calibri" w:hAnsi="Calibri" w:cs="Times"/>
          <w:bCs/>
          <w:spacing w:val="-3"/>
        </w:rPr>
        <w:t xml:space="preserve">e </w:t>
      </w:r>
      <w:proofErr w:type="spellStart"/>
      <w:r w:rsidRPr="003075A3">
        <w:rPr>
          <w:rFonts w:ascii="Calibri" w:hAnsi="Calibri" w:cs="Times"/>
          <w:bCs/>
          <w:spacing w:val="-3"/>
        </w:rPr>
        <w:t>Voragine</w:t>
      </w:r>
      <w:proofErr w:type="spellEnd"/>
      <w:r w:rsidRPr="003075A3">
        <w:rPr>
          <w:rFonts w:ascii="Calibri" w:hAnsi="Calibri" w:cs="Times"/>
          <w:bCs/>
          <w:spacing w:val="-3"/>
        </w:rPr>
        <w:t xml:space="preserve">, </w:t>
      </w:r>
      <w:r>
        <w:rPr>
          <w:rFonts w:ascii="Calibri" w:hAnsi="Calibri" w:cs="Times"/>
          <w:bCs/>
          <w:spacing w:val="-3"/>
        </w:rPr>
        <w:t xml:space="preserve">Jacobus, </w:t>
      </w:r>
      <w:r w:rsidRPr="003075A3">
        <w:rPr>
          <w:rFonts w:ascii="Calibri" w:hAnsi="Calibri" w:cs="Times"/>
          <w:bCs/>
          <w:i/>
          <w:iCs/>
          <w:spacing w:val="-3"/>
        </w:rPr>
        <w:t>The Golden Legend: Readings on the Saints</w:t>
      </w:r>
      <w:r w:rsidRPr="003075A3">
        <w:rPr>
          <w:rFonts w:ascii="Calibri" w:hAnsi="Calibri" w:cs="Times"/>
          <w:bCs/>
          <w:spacing w:val="-3"/>
        </w:rPr>
        <w:t>, intro. by Eamon Duffy (Princeton: Princeton University Press, 2012)</w:t>
      </w:r>
      <w:r>
        <w:rPr>
          <w:rFonts w:ascii="Calibri" w:hAnsi="Calibri" w:cs="Times"/>
          <w:bCs/>
          <w:spacing w:val="-3"/>
        </w:rPr>
        <w:t xml:space="preserve"> [online access through the library]</w:t>
      </w:r>
    </w:p>
    <w:p w14:paraId="4C1F99AB" w14:textId="77777777" w:rsidR="00096338" w:rsidRDefault="00096338" w:rsidP="00096338">
      <w:pPr>
        <w:ind w:right="170"/>
        <w:jc w:val="both"/>
        <w:rPr>
          <w:rFonts w:ascii="Calibri" w:hAnsi="Calibri" w:cs="Times"/>
          <w:bCs/>
          <w:spacing w:val="-3"/>
        </w:rPr>
      </w:pPr>
    </w:p>
    <w:p w14:paraId="34E61D61" w14:textId="77777777" w:rsidR="00096338" w:rsidRPr="001F1432" w:rsidRDefault="00096338" w:rsidP="00096338">
      <w:pPr>
        <w:ind w:right="170"/>
        <w:jc w:val="both"/>
        <w:rPr>
          <w:rFonts w:ascii="Calibri" w:hAnsi="Calibri" w:cs="Times"/>
          <w:bCs/>
          <w:i/>
          <w:spacing w:val="-3"/>
          <w:lang w:val="en-GB"/>
        </w:rPr>
      </w:pPr>
      <w:r w:rsidRPr="001F1432">
        <w:rPr>
          <w:rFonts w:ascii="Calibri" w:hAnsi="Calibri" w:cs="Times"/>
          <w:bCs/>
          <w:spacing w:val="-3"/>
          <w:lang w:val="en-GB"/>
        </w:rPr>
        <w:t>Nichols, J. G., and J. Bruce, eds,</w:t>
      </w:r>
      <w:r w:rsidRPr="001F1432">
        <w:rPr>
          <w:rFonts w:ascii="Calibri" w:hAnsi="Calibri" w:cs="Times"/>
          <w:bCs/>
          <w:i/>
          <w:spacing w:val="-3"/>
          <w:lang w:val="en-GB"/>
        </w:rPr>
        <w:t xml:space="preserve"> Wills from Doctors’ Commons.  A Selection from the Wills of </w:t>
      </w:r>
    </w:p>
    <w:p w14:paraId="7B01E2EF" w14:textId="77777777" w:rsidR="00096338" w:rsidRPr="001F1432" w:rsidRDefault="00096338" w:rsidP="00096338">
      <w:pPr>
        <w:ind w:right="170"/>
        <w:jc w:val="both"/>
        <w:rPr>
          <w:rFonts w:ascii="Calibri" w:hAnsi="Calibri" w:cs="Times"/>
          <w:bCs/>
          <w:spacing w:val="-3"/>
          <w:lang w:val="en-GB"/>
        </w:rPr>
      </w:pPr>
      <w:r w:rsidRPr="001F1432">
        <w:rPr>
          <w:rFonts w:ascii="Calibri" w:hAnsi="Calibri" w:cs="Times"/>
          <w:bCs/>
          <w:i/>
          <w:spacing w:val="-3"/>
          <w:lang w:val="en-GB"/>
        </w:rPr>
        <w:t>Eminent Persons proved in the Prerogative Court of Canterbury, 1495-1695</w:t>
      </w:r>
      <w:r w:rsidRPr="001F1432">
        <w:rPr>
          <w:rFonts w:ascii="Calibri" w:hAnsi="Calibri" w:cs="Times"/>
          <w:bCs/>
          <w:spacing w:val="-3"/>
          <w:lang w:val="en-GB"/>
        </w:rPr>
        <w:t xml:space="preserve"> (Westminster: The Camden Society, 1863)</w:t>
      </w:r>
      <w:r>
        <w:rPr>
          <w:rFonts w:ascii="Calibri" w:hAnsi="Calibri" w:cs="Times"/>
          <w:bCs/>
          <w:spacing w:val="-3"/>
          <w:lang w:val="en-GB"/>
        </w:rPr>
        <w:t xml:space="preserve"> [available at </w:t>
      </w:r>
      <w:hyperlink r:id="rId11" w:history="1">
        <w:r w:rsidRPr="001F1432">
          <w:rPr>
            <w:rStyle w:val="Hyperlink"/>
            <w:rFonts w:ascii="Calibri" w:hAnsi="Calibri" w:cs="Times"/>
            <w:bCs/>
            <w:spacing w:val="-3"/>
            <w:lang w:val="en-GB"/>
          </w:rPr>
          <w:t>https://archive.org/details/willsfromdoctors00churrich</w:t>
        </w:r>
      </w:hyperlink>
      <w:r>
        <w:rPr>
          <w:rFonts w:ascii="Calibri" w:hAnsi="Calibri" w:cs="Times"/>
          <w:bCs/>
          <w:spacing w:val="-3"/>
          <w:lang w:val="en-GB"/>
        </w:rPr>
        <w:t>]</w:t>
      </w:r>
    </w:p>
    <w:p w14:paraId="126BDCB8" w14:textId="77777777" w:rsidR="00096338" w:rsidRDefault="00096338" w:rsidP="00096338">
      <w:pPr>
        <w:ind w:right="170"/>
        <w:jc w:val="both"/>
        <w:rPr>
          <w:rFonts w:ascii="Calibri" w:hAnsi="Calibri" w:cs="Times"/>
          <w:bCs/>
          <w:spacing w:val="-3"/>
        </w:rPr>
      </w:pPr>
    </w:p>
    <w:p w14:paraId="4EFF35EA" w14:textId="77777777" w:rsidR="00096338" w:rsidRDefault="00096338" w:rsidP="00096338">
      <w:pPr>
        <w:ind w:right="170"/>
        <w:jc w:val="both"/>
        <w:rPr>
          <w:rFonts w:ascii="Calibri" w:hAnsi="Calibri" w:cs="Times"/>
          <w:bCs/>
          <w:spacing w:val="-3"/>
        </w:rPr>
      </w:pPr>
      <w:r>
        <w:rPr>
          <w:rFonts w:ascii="Calibri" w:hAnsi="Calibri" w:cs="Times"/>
          <w:bCs/>
          <w:spacing w:val="-3"/>
        </w:rPr>
        <w:t xml:space="preserve">Rylands, W. H., ed., </w:t>
      </w:r>
      <w:r>
        <w:rPr>
          <w:rFonts w:ascii="Calibri" w:hAnsi="Calibri" w:cs="Times"/>
          <w:bCs/>
          <w:i/>
          <w:iCs/>
          <w:spacing w:val="-3"/>
        </w:rPr>
        <w:t xml:space="preserve">The Ars </w:t>
      </w:r>
      <w:proofErr w:type="spellStart"/>
      <w:r>
        <w:rPr>
          <w:rFonts w:ascii="Calibri" w:hAnsi="Calibri" w:cs="Times"/>
          <w:bCs/>
          <w:i/>
          <w:iCs/>
          <w:spacing w:val="-3"/>
        </w:rPr>
        <w:t>Moriendi</w:t>
      </w:r>
      <w:proofErr w:type="spellEnd"/>
      <w:r>
        <w:rPr>
          <w:rFonts w:ascii="Calibri" w:hAnsi="Calibri" w:cs="Times"/>
          <w:bCs/>
          <w:i/>
          <w:iCs/>
          <w:spacing w:val="-3"/>
        </w:rPr>
        <w:t xml:space="preserve"> (</w:t>
      </w:r>
      <w:proofErr w:type="spellStart"/>
      <w:r>
        <w:rPr>
          <w:rFonts w:ascii="Calibri" w:hAnsi="Calibri" w:cs="Times"/>
          <w:bCs/>
          <w:i/>
          <w:iCs/>
          <w:spacing w:val="-3"/>
        </w:rPr>
        <w:t>Editio</w:t>
      </w:r>
      <w:proofErr w:type="spellEnd"/>
      <w:r>
        <w:rPr>
          <w:rFonts w:ascii="Calibri" w:hAnsi="Calibri" w:cs="Times"/>
          <w:bCs/>
          <w:i/>
          <w:iCs/>
          <w:spacing w:val="-3"/>
        </w:rPr>
        <w:t xml:space="preserve"> Princeps, c.1450), A Reproduction of the Copy in the British Museum</w:t>
      </w:r>
      <w:r>
        <w:rPr>
          <w:rFonts w:ascii="Calibri" w:hAnsi="Calibri" w:cs="Times"/>
          <w:bCs/>
          <w:spacing w:val="-3"/>
        </w:rPr>
        <w:t xml:space="preserve"> (London: Holbein Society, 1881) </w:t>
      </w:r>
    </w:p>
    <w:p w14:paraId="2FC43F41" w14:textId="77777777" w:rsidR="00096338" w:rsidRDefault="00096338" w:rsidP="00096338">
      <w:pPr>
        <w:ind w:right="170"/>
        <w:jc w:val="both"/>
        <w:rPr>
          <w:rFonts w:ascii="Calibri" w:hAnsi="Calibri" w:cs="Times"/>
          <w:bCs/>
          <w:spacing w:val="-3"/>
        </w:rPr>
      </w:pPr>
      <w:r>
        <w:rPr>
          <w:rFonts w:ascii="Calibri" w:hAnsi="Calibri" w:cs="Times"/>
          <w:bCs/>
          <w:spacing w:val="-3"/>
        </w:rPr>
        <w:t xml:space="preserve">[available at </w:t>
      </w:r>
      <w:hyperlink r:id="rId12" w:history="1">
        <w:r w:rsidRPr="001F1432">
          <w:rPr>
            <w:rStyle w:val="Hyperlink"/>
            <w:rFonts w:ascii="Calibri" w:hAnsi="Calibri" w:cs="Times"/>
            <w:bCs/>
            <w:spacing w:val="-3"/>
          </w:rPr>
          <w:t>https://archive.org/details/b22650222</w:t>
        </w:r>
      </w:hyperlink>
      <w:r>
        <w:rPr>
          <w:rFonts w:ascii="Calibri" w:hAnsi="Calibri" w:cs="Times"/>
          <w:bCs/>
          <w:spacing w:val="-3"/>
        </w:rPr>
        <w:t>]</w:t>
      </w:r>
    </w:p>
    <w:p w14:paraId="16BB7403" w14:textId="77777777" w:rsidR="00096338" w:rsidRDefault="00096338" w:rsidP="00096338">
      <w:pPr>
        <w:ind w:right="170"/>
        <w:jc w:val="both"/>
        <w:rPr>
          <w:rFonts w:ascii="Calibri" w:hAnsi="Calibri" w:cs="Times"/>
          <w:bCs/>
          <w:spacing w:val="-3"/>
        </w:rPr>
      </w:pPr>
    </w:p>
    <w:p w14:paraId="305E50F0" w14:textId="77777777" w:rsidR="00096338" w:rsidRDefault="00096338" w:rsidP="00096338">
      <w:pPr>
        <w:ind w:right="170"/>
        <w:jc w:val="both"/>
        <w:rPr>
          <w:rFonts w:ascii="Calibri" w:hAnsi="Calibri" w:cs="Times"/>
          <w:bCs/>
          <w:spacing w:val="-3"/>
        </w:rPr>
      </w:pPr>
      <w:r>
        <w:rPr>
          <w:rFonts w:ascii="Calibri" w:hAnsi="Calibri" w:cs="Times"/>
          <w:bCs/>
          <w:spacing w:val="-3"/>
        </w:rPr>
        <w:t xml:space="preserve">Weaver, F. W., ed., </w:t>
      </w:r>
      <w:r>
        <w:rPr>
          <w:rFonts w:ascii="Calibri" w:hAnsi="Calibri" w:cs="Times"/>
          <w:bCs/>
          <w:i/>
          <w:iCs/>
          <w:spacing w:val="-3"/>
        </w:rPr>
        <w:t xml:space="preserve">Somerset Medieval Wills (Second Series) </w:t>
      </w:r>
      <w:r>
        <w:rPr>
          <w:rFonts w:ascii="Calibri" w:hAnsi="Calibri" w:cs="Times"/>
          <w:bCs/>
          <w:spacing w:val="-3"/>
        </w:rPr>
        <w:t xml:space="preserve">(London: Harrison and Sons, 1903) [available at </w:t>
      </w:r>
      <w:hyperlink r:id="rId13" w:history="1">
        <w:r w:rsidRPr="00533873">
          <w:rPr>
            <w:rStyle w:val="Hyperlink"/>
            <w:rFonts w:ascii="Calibri" w:hAnsi="Calibri" w:cs="Times"/>
            <w:bCs/>
            <w:spacing w:val="-3"/>
          </w:rPr>
          <w:t>https://archive.org/details/somersetmedieva01weavgoog</w:t>
        </w:r>
      </w:hyperlink>
      <w:r>
        <w:rPr>
          <w:rFonts w:ascii="Calibri" w:hAnsi="Calibri" w:cs="Times"/>
          <w:bCs/>
          <w:spacing w:val="-3"/>
        </w:rPr>
        <w:t>]</w:t>
      </w:r>
    </w:p>
    <w:p w14:paraId="2D53C35B" w14:textId="366DE493" w:rsidR="00096338" w:rsidRDefault="00096338" w:rsidP="00096338">
      <w:pPr>
        <w:ind w:right="170"/>
        <w:jc w:val="both"/>
        <w:rPr>
          <w:rFonts w:ascii="Calibri" w:hAnsi="Calibri" w:cs="Times"/>
          <w:bCs/>
          <w:spacing w:val="-3"/>
        </w:rPr>
      </w:pPr>
    </w:p>
    <w:p w14:paraId="35952DF3" w14:textId="77777777" w:rsidR="00096338" w:rsidRDefault="00096338" w:rsidP="00096338">
      <w:pPr>
        <w:ind w:right="170"/>
        <w:jc w:val="both"/>
        <w:rPr>
          <w:rFonts w:ascii="Calibri" w:hAnsi="Calibri" w:cs="Times"/>
          <w:bCs/>
          <w:spacing w:val="-3"/>
          <w:u w:val="single"/>
        </w:rPr>
      </w:pPr>
    </w:p>
    <w:p w14:paraId="30E6AFFF" w14:textId="01FBD7DF" w:rsidR="00096338" w:rsidRPr="00096338" w:rsidRDefault="00096338" w:rsidP="00096338">
      <w:pPr>
        <w:ind w:right="170"/>
        <w:jc w:val="both"/>
        <w:rPr>
          <w:rFonts w:ascii="Calibri" w:hAnsi="Calibri" w:cs="Times"/>
          <w:bCs/>
          <w:spacing w:val="-3"/>
          <w:u w:val="single"/>
        </w:rPr>
      </w:pPr>
      <w:r w:rsidRPr="00096338">
        <w:rPr>
          <w:rFonts w:ascii="Calibri" w:hAnsi="Calibri" w:cs="Times"/>
          <w:bCs/>
          <w:spacing w:val="-3"/>
          <w:u w:val="single"/>
        </w:rPr>
        <w:t>Secondary</w:t>
      </w:r>
    </w:p>
    <w:p w14:paraId="7216793D"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P. Aries, </w:t>
      </w:r>
      <w:r w:rsidRPr="00096338">
        <w:rPr>
          <w:rFonts w:asciiTheme="minorHAnsi" w:hAnsiTheme="minorHAnsi" w:cstheme="minorHAnsi"/>
          <w:i/>
        </w:rPr>
        <w:t>Western Attitudes Toward Death: From the Middle Ages to the Present</w:t>
      </w:r>
      <w:r w:rsidRPr="00096338">
        <w:rPr>
          <w:rFonts w:asciiTheme="minorHAnsi" w:hAnsiTheme="minorHAnsi" w:cstheme="minorHAnsi"/>
        </w:rPr>
        <w:t xml:space="preserve"> (London, 1972).</w:t>
      </w:r>
    </w:p>
    <w:p w14:paraId="20AEB7C6"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S. </w:t>
      </w:r>
      <w:proofErr w:type="spellStart"/>
      <w:r w:rsidRPr="00096338">
        <w:rPr>
          <w:rFonts w:asciiTheme="minorHAnsi" w:hAnsiTheme="minorHAnsi" w:cstheme="minorHAnsi"/>
        </w:rPr>
        <w:t>Badham</w:t>
      </w:r>
      <w:proofErr w:type="spellEnd"/>
      <w:r w:rsidRPr="00096338">
        <w:rPr>
          <w:rFonts w:asciiTheme="minorHAnsi" w:hAnsiTheme="minorHAnsi" w:cstheme="minorHAnsi"/>
        </w:rPr>
        <w:t xml:space="preserve">, </w:t>
      </w:r>
      <w:r w:rsidRPr="00096338">
        <w:rPr>
          <w:rFonts w:asciiTheme="minorHAnsi" w:hAnsiTheme="minorHAnsi" w:cstheme="minorHAnsi"/>
          <w:i/>
        </w:rPr>
        <w:t xml:space="preserve">Seeking Salvation: Commemorating the Dead in the Late-Medieval Parish Church </w:t>
      </w:r>
      <w:r w:rsidRPr="00096338">
        <w:rPr>
          <w:rFonts w:asciiTheme="minorHAnsi" w:hAnsiTheme="minorHAnsi" w:cstheme="minorHAnsi"/>
        </w:rPr>
        <w:t>(Stamford, 2015).</w:t>
      </w:r>
    </w:p>
    <w:p w14:paraId="65EFB26E"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P. </w:t>
      </w:r>
      <w:proofErr w:type="spellStart"/>
      <w:r w:rsidRPr="00096338">
        <w:rPr>
          <w:rFonts w:asciiTheme="minorHAnsi" w:hAnsiTheme="minorHAnsi" w:cstheme="minorHAnsi"/>
        </w:rPr>
        <w:t>Binski</w:t>
      </w:r>
      <w:proofErr w:type="spellEnd"/>
      <w:r w:rsidRPr="00096338">
        <w:rPr>
          <w:rFonts w:asciiTheme="minorHAnsi" w:hAnsiTheme="minorHAnsi" w:cstheme="minorHAnsi"/>
        </w:rPr>
        <w:t xml:space="preserve">, </w:t>
      </w:r>
      <w:r w:rsidRPr="00096338">
        <w:rPr>
          <w:rFonts w:asciiTheme="minorHAnsi" w:hAnsiTheme="minorHAnsi" w:cstheme="minorHAnsi"/>
          <w:i/>
        </w:rPr>
        <w:t>Medieval Death: Ritual and Representation</w:t>
      </w:r>
      <w:r w:rsidRPr="00096338">
        <w:rPr>
          <w:rFonts w:asciiTheme="minorHAnsi" w:hAnsiTheme="minorHAnsi" w:cstheme="minorHAnsi"/>
        </w:rPr>
        <w:t xml:space="preserve"> (London, 1996).</w:t>
      </w:r>
    </w:p>
    <w:p w14:paraId="4F9DEE60"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C. </w:t>
      </w:r>
      <w:proofErr w:type="spellStart"/>
      <w:r w:rsidRPr="00096338">
        <w:rPr>
          <w:rFonts w:asciiTheme="minorHAnsi" w:hAnsiTheme="minorHAnsi" w:cstheme="minorHAnsi"/>
        </w:rPr>
        <w:t>Daniell</w:t>
      </w:r>
      <w:proofErr w:type="spellEnd"/>
      <w:r w:rsidRPr="00096338">
        <w:rPr>
          <w:rFonts w:asciiTheme="minorHAnsi" w:hAnsiTheme="minorHAnsi" w:cstheme="minorHAnsi"/>
        </w:rPr>
        <w:t xml:space="preserve">, </w:t>
      </w:r>
      <w:r w:rsidRPr="00096338">
        <w:rPr>
          <w:rFonts w:asciiTheme="minorHAnsi" w:hAnsiTheme="minorHAnsi" w:cstheme="minorHAnsi"/>
          <w:i/>
        </w:rPr>
        <w:t>Death and Burial in Medieval England 1066-1550</w:t>
      </w:r>
      <w:r w:rsidRPr="00096338">
        <w:rPr>
          <w:rFonts w:asciiTheme="minorHAnsi" w:hAnsiTheme="minorHAnsi" w:cstheme="minorHAnsi"/>
        </w:rPr>
        <w:t xml:space="preserve"> (London, 1998).</w:t>
      </w:r>
    </w:p>
    <w:p w14:paraId="379D12AF"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E. Duffy, </w:t>
      </w:r>
      <w:r w:rsidRPr="00096338">
        <w:rPr>
          <w:rFonts w:asciiTheme="minorHAnsi" w:hAnsiTheme="minorHAnsi" w:cstheme="minorHAnsi"/>
          <w:i/>
        </w:rPr>
        <w:t xml:space="preserve">The Stripping of the Altars: Traditional Religion in England 1400-1580 </w:t>
      </w:r>
      <w:r w:rsidRPr="00096338">
        <w:rPr>
          <w:rFonts w:asciiTheme="minorHAnsi" w:hAnsiTheme="minorHAnsi" w:cstheme="minorHAnsi"/>
        </w:rPr>
        <w:t>(New Haven and London, 1992).</w:t>
      </w:r>
    </w:p>
    <w:p w14:paraId="0E294B80"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R. Gilchrist and B. Sloane, </w:t>
      </w:r>
      <w:r w:rsidRPr="00096338">
        <w:rPr>
          <w:rFonts w:asciiTheme="minorHAnsi" w:hAnsiTheme="minorHAnsi" w:cstheme="minorHAnsi"/>
          <w:i/>
        </w:rPr>
        <w:t>Requiem: The Medieval Monastic Cemetery in Britain</w:t>
      </w:r>
      <w:r w:rsidRPr="00096338">
        <w:rPr>
          <w:rFonts w:asciiTheme="minorHAnsi" w:hAnsiTheme="minorHAnsi" w:cstheme="minorHAnsi"/>
        </w:rPr>
        <w:t xml:space="preserve"> (London, 2005).</w:t>
      </w:r>
    </w:p>
    <w:p w14:paraId="5136FA47"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lastRenderedPageBreak/>
        <w:t xml:space="preserve">P. </w:t>
      </w:r>
      <w:proofErr w:type="spellStart"/>
      <w:r w:rsidRPr="00096338">
        <w:rPr>
          <w:rFonts w:asciiTheme="minorHAnsi" w:hAnsiTheme="minorHAnsi" w:cstheme="minorHAnsi"/>
        </w:rPr>
        <w:t>Jupp</w:t>
      </w:r>
      <w:proofErr w:type="spellEnd"/>
      <w:r w:rsidRPr="00096338">
        <w:rPr>
          <w:rFonts w:asciiTheme="minorHAnsi" w:hAnsiTheme="minorHAnsi" w:cstheme="minorHAnsi"/>
        </w:rPr>
        <w:t xml:space="preserve"> and C. </w:t>
      </w:r>
      <w:proofErr w:type="spellStart"/>
      <w:r w:rsidRPr="00096338">
        <w:rPr>
          <w:rFonts w:asciiTheme="minorHAnsi" w:hAnsiTheme="minorHAnsi" w:cstheme="minorHAnsi"/>
        </w:rPr>
        <w:t>Gittings</w:t>
      </w:r>
      <w:proofErr w:type="spellEnd"/>
      <w:r w:rsidRPr="00096338">
        <w:rPr>
          <w:rFonts w:asciiTheme="minorHAnsi" w:hAnsiTheme="minorHAnsi" w:cstheme="minorHAnsi"/>
        </w:rPr>
        <w:t xml:space="preserve">, </w:t>
      </w:r>
      <w:r w:rsidRPr="00096338">
        <w:rPr>
          <w:rFonts w:asciiTheme="minorHAnsi" w:hAnsiTheme="minorHAnsi" w:cstheme="minorHAnsi"/>
          <w:i/>
        </w:rPr>
        <w:t>Death in England: An Illustrated History</w:t>
      </w:r>
      <w:r w:rsidRPr="00096338">
        <w:rPr>
          <w:rFonts w:asciiTheme="minorHAnsi" w:hAnsiTheme="minorHAnsi" w:cstheme="minorHAnsi"/>
        </w:rPr>
        <w:t xml:space="preserve"> (Manchester, 1999).</w:t>
      </w:r>
    </w:p>
    <w:p w14:paraId="2BBF1737"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J. </w:t>
      </w:r>
      <w:r>
        <w:rPr>
          <w:rFonts w:asciiTheme="minorHAnsi" w:hAnsiTheme="minorHAnsi" w:cstheme="minorHAnsi"/>
        </w:rPr>
        <w:t>l</w:t>
      </w:r>
      <w:r w:rsidRPr="00096338">
        <w:rPr>
          <w:rFonts w:asciiTheme="minorHAnsi" w:hAnsiTheme="minorHAnsi" w:cstheme="minorHAnsi"/>
        </w:rPr>
        <w:t xml:space="preserve">e Goff, </w:t>
      </w:r>
      <w:r w:rsidRPr="00096338">
        <w:rPr>
          <w:rFonts w:asciiTheme="minorHAnsi" w:hAnsiTheme="minorHAnsi" w:cstheme="minorHAnsi"/>
          <w:i/>
        </w:rPr>
        <w:t>The Birth of Purgatory</w:t>
      </w:r>
      <w:r w:rsidRPr="00096338">
        <w:rPr>
          <w:rFonts w:asciiTheme="minorHAnsi" w:hAnsiTheme="minorHAnsi" w:cstheme="minorHAnsi"/>
        </w:rPr>
        <w:t xml:space="preserve">, translated by A. </w:t>
      </w:r>
      <w:proofErr w:type="spellStart"/>
      <w:r w:rsidRPr="00096338">
        <w:rPr>
          <w:rFonts w:asciiTheme="minorHAnsi" w:hAnsiTheme="minorHAnsi" w:cstheme="minorHAnsi"/>
        </w:rPr>
        <w:t>Goldhammer</w:t>
      </w:r>
      <w:proofErr w:type="spellEnd"/>
      <w:r w:rsidRPr="00096338">
        <w:rPr>
          <w:rFonts w:asciiTheme="minorHAnsi" w:hAnsiTheme="minorHAnsi" w:cstheme="minorHAnsi"/>
        </w:rPr>
        <w:t xml:space="preserve"> (Chicago, 1984).</w:t>
      </w:r>
    </w:p>
    <w:p w14:paraId="50E0A10C"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P. Lord, </w:t>
      </w:r>
      <w:r w:rsidRPr="00096338">
        <w:rPr>
          <w:rFonts w:asciiTheme="minorHAnsi" w:hAnsiTheme="minorHAnsi" w:cstheme="minorHAnsi"/>
          <w:i/>
        </w:rPr>
        <w:t xml:space="preserve">The Visual Culture of Wales: Medieval Vision </w:t>
      </w:r>
      <w:r w:rsidRPr="00096338">
        <w:rPr>
          <w:rFonts w:asciiTheme="minorHAnsi" w:hAnsiTheme="minorHAnsi" w:cstheme="minorHAnsi"/>
        </w:rPr>
        <w:t>(Cardiff, 2003)</w:t>
      </w:r>
    </w:p>
    <w:p w14:paraId="548F2E36" w14:textId="77777777" w:rsidR="00096338" w:rsidRPr="00096338"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N. Saul, </w:t>
      </w:r>
      <w:r w:rsidRPr="00096338">
        <w:rPr>
          <w:rFonts w:asciiTheme="minorHAnsi" w:hAnsiTheme="minorHAnsi" w:cstheme="minorHAnsi"/>
          <w:i/>
        </w:rPr>
        <w:t>English Church Monuments in the Middle Ages: History and Representation</w:t>
      </w:r>
      <w:r w:rsidRPr="00096338">
        <w:rPr>
          <w:rFonts w:asciiTheme="minorHAnsi" w:hAnsiTheme="minorHAnsi" w:cstheme="minorHAnsi"/>
        </w:rPr>
        <w:t xml:space="preserve"> (Oxford, 2009).</w:t>
      </w:r>
    </w:p>
    <w:p w14:paraId="7BAFA4D7" w14:textId="0A931EC6" w:rsidR="00376F31" w:rsidRDefault="00096338" w:rsidP="00096338">
      <w:pPr>
        <w:spacing w:line="360" w:lineRule="auto"/>
        <w:rPr>
          <w:rFonts w:asciiTheme="minorHAnsi" w:hAnsiTheme="minorHAnsi" w:cstheme="minorHAnsi"/>
        </w:rPr>
      </w:pPr>
      <w:r w:rsidRPr="00096338">
        <w:rPr>
          <w:rFonts w:asciiTheme="minorHAnsi" w:hAnsiTheme="minorHAnsi" w:cstheme="minorHAnsi"/>
        </w:rPr>
        <w:t xml:space="preserve">E. Townsend, </w:t>
      </w:r>
      <w:r w:rsidRPr="00096338">
        <w:rPr>
          <w:rFonts w:asciiTheme="minorHAnsi" w:hAnsiTheme="minorHAnsi" w:cstheme="minorHAnsi"/>
          <w:i/>
        </w:rPr>
        <w:t>Death and Art</w:t>
      </w:r>
      <w:r w:rsidRPr="00096338">
        <w:rPr>
          <w:rFonts w:asciiTheme="minorHAnsi" w:hAnsiTheme="minorHAnsi" w:cstheme="minorHAnsi"/>
        </w:rPr>
        <w:t xml:space="preserve"> (London, 2009). </w:t>
      </w:r>
    </w:p>
    <w:p w14:paraId="62E033D9" w14:textId="595189BA" w:rsidR="004F1E22" w:rsidRDefault="00376F31">
      <w:pPr>
        <w:spacing w:after="160" w:line="259" w:lineRule="auto"/>
        <w:rPr>
          <w:rFonts w:ascii="Calibri" w:eastAsia="Times New Roman" w:hAnsi="Calibri"/>
          <w:b/>
          <w:lang w:val="en-GB"/>
        </w:rPr>
      </w:pPr>
      <w:r>
        <w:rPr>
          <w:rFonts w:asciiTheme="minorHAnsi" w:hAnsiTheme="minorHAnsi" w:cstheme="minorHAnsi"/>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320"/>
      </w:tblGrid>
      <w:tr w:rsidR="00E46169" w:rsidRPr="00E32779" w14:paraId="42879D3A" w14:textId="77777777" w:rsidTr="00EA137E">
        <w:tc>
          <w:tcPr>
            <w:tcW w:w="9016" w:type="dxa"/>
            <w:gridSpan w:val="2"/>
          </w:tcPr>
          <w:p w14:paraId="0C0BFA22" w14:textId="77777777" w:rsidR="00E46169" w:rsidRPr="00E71B75" w:rsidRDefault="00E46169" w:rsidP="00EA137E">
            <w:pPr>
              <w:jc w:val="center"/>
              <w:rPr>
                <w:rFonts w:asciiTheme="minorHAnsi" w:hAnsiTheme="minorHAnsi" w:cstheme="minorHAnsi"/>
                <w:b/>
                <w:u w:val="single"/>
              </w:rPr>
            </w:pPr>
            <w:r w:rsidRPr="00E71B75">
              <w:rPr>
                <w:rFonts w:asciiTheme="minorHAnsi" w:hAnsiTheme="minorHAnsi" w:cstheme="minorHAnsi"/>
                <w:b/>
                <w:u w:val="single"/>
              </w:rPr>
              <w:lastRenderedPageBreak/>
              <w:t>Timetable</w:t>
            </w:r>
          </w:p>
        </w:tc>
      </w:tr>
      <w:tr w:rsidR="00E46169" w:rsidRPr="00E32779" w14:paraId="24CDAD34" w14:textId="77777777" w:rsidTr="00EA137E">
        <w:tc>
          <w:tcPr>
            <w:tcW w:w="9016" w:type="dxa"/>
            <w:gridSpan w:val="2"/>
          </w:tcPr>
          <w:p w14:paraId="67A7A0B8" w14:textId="77777777" w:rsidR="00E46169" w:rsidRPr="00E71B75" w:rsidRDefault="00E46169" w:rsidP="00EA137E">
            <w:pPr>
              <w:rPr>
                <w:rFonts w:asciiTheme="minorHAnsi" w:hAnsiTheme="minorHAnsi" w:cstheme="minorHAnsi"/>
                <w:b/>
                <w:u w:val="single"/>
              </w:rPr>
            </w:pPr>
          </w:p>
        </w:tc>
      </w:tr>
      <w:tr w:rsidR="00E46169" w:rsidRPr="00E32779" w14:paraId="5105B9D3" w14:textId="77777777" w:rsidTr="00EA137E">
        <w:tc>
          <w:tcPr>
            <w:tcW w:w="9016" w:type="dxa"/>
            <w:gridSpan w:val="2"/>
          </w:tcPr>
          <w:p w14:paraId="017A6F1F" w14:textId="77777777" w:rsidR="00E46169" w:rsidRPr="00E71B75" w:rsidRDefault="00E46169" w:rsidP="00EA137E">
            <w:pPr>
              <w:rPr>
                <w:rFonts w:asciiTheme="minorHAnsi" w:hAnsiTheme="minorHAnsi" w:cstheme="minorHAnsi"/>
                <w:b/>
                <w:u w:val="single"/>
              </w:rPr>
            </w:pPr>
            <w:r w:rsidRPr="00E71B75">
              <w:rPr>
                <w:rFonts w:asciiTheme="minorHAnsi" w:hAnsiTheme="minorHAnsi" w:cstheme="minorHAnsi"/>
                <w:b/>
                <w:u w:val="single"/>
              </w:rPr>
              <w:t>Week 1 – The Morbid Middle Ages?</w:t>
            </w:r>
          </w:p>
        </w:tc>
      </w:tr>
      <w:tr w:rsidR="00E46169" w:rsidRPr="00E32779" w14:paraId="2FFEF0A0" w14:textId="77777777" w:rsidTr="00E46169">
        <w:tc>
          <w:tcPr>
            <w:tcW w:w="1696" w:type="dxa"/>
          </w:tcPr>
          <w:p w14:paraId="63B6AB05"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Monday</w:t>
            </w:r>
          </w:p>
        </w:tc>
        <w:tc>
          <w:tcPr>
            <w:tcW w:w="7320" w:type="dxa"/>
          </w:tcPr>
          <w:p w14:paraId="71CBBC2D"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Introduction – The Morbid Middle Ages?</w:t>
            </w:r>
          </w:p>
        </w:tc>
      </w:tr>
      <w:tr w:rsidR="00E46169" w:rsidRPr="00E32779" w14:paraId="4DBF9C16" w14:textId="77777777" w:rsidTr="00E46169">
        <w:tc>
          <w:tcPr>
            <w:tcW w:w="1696" w:type="dxa"/>
          </w:tcPr>
          <w:p w14:paraId="626201B7"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Tuesday</w:t>
            </w:r>
          </w:p>
        </w:tc>
        <w:tc>
          <w:tcPr>
            <w:tcW w:w="7320" w:type="dxa"/>
          </w:tcPr>
          <w:p w14:paraId="64E8B048"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The Passion – The Ubiquitous Death?</w:t>
            </w:r>
          </w:p>
        </w:tc>
      </w:tr>
      <w:tr w:rsidR="00E46169" w:rsidRPr="00E32779" w14:paraId="59E92D7A" w14:textId="77777777" w:rsidTr="00E46169">
        <w:tc>
          <w:tcPr>
            <w:tcW w:w="1696" w:type="dxa"/>
          </w:tcPr>
          <w:p w14:paraId="4AD3E157" w14:textId="77777777" w:rsidR="00E46169" w:rsidRPr="00E71B75" w:rsidRDefault="00E46169" w:rsidP="00EA137E">
            <w:pPr>
              <w:rPr>
                <w:rFonts w:asciiTheme="minorHAnsi" w:hAnsiTheme="minorHAnsi" w:cstheme="minorHAnsi"/>
                <w:b/>
              </w:rPr>
            </w:pPr>
          </w:p>
        </w:tc>
        <w:tc>
          <w:tcPr>
            <w:tcW w:w="7320" w:type="dxa"/>
          </w:tcPr>
          <w:p w14:paraId="3D78AF48" w14:textId="77777777" w:rsidR="00E46169" w:rsidRPr="00E71B75" w:rsidRDefault="00E46169" w:rsidP="00EA137E">
            <w:pPr>
              <w:rPr>
                <w:rFonts w:asciiTheme="minorHAnsi" w:hAnsiTheme="minorHAnsi" w:cstheme="minorHAnsi"/>
              </w:rPr>
            </w:pPr>
          </w:p>
        </w:tc>
      </w:tr>
      <w:tr w:rsidR="00E46169" w:rsidRPr="00E32779" w14:paraId="7003BCD4" w14:textId="77777777" w:rsidTr="00E46169">
        <w:tc>
          <w:tcPr>
            <w:tcW w:w="1696" w:type="dxa"/>
          </w:tcPr>
          <w:p w14:paraId="618296BB"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Thursday</w:t>
            </w:r>
          </w:p>
        </w:tc>
        <w:tc>
          <w:tcPr>
            <w:tcW w:w="7320" w:type="dxa"/>
          </w:tcPr>
          <w:p w14:paraId="69DD75F9"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Communities of the Dead – The Heavenly Edition</w:t>
            </w:r>
          </w:p>
        </w:tc>
      </w:tr>
      <w:tr w:rsidR="00E46169" w:rsidRPr="00E32779" w14:paraId="27784389" w14:textId="77777777" w:rsidTr="00E46169">
        <w:tc>
          <w:tcPr>
            <w:tcW w:w="1696" w:type="dxa"/>
          </w:tcPr>
          <w:p w14:paraId="5A6FF605"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Friday</w:t>
            </w:r>
          </w:p>
        </w:tc>
        <w:tc>
          <w:tcPr>
            <w:tcW w:w="7320" w:type="dxa"/>
          </w:tcPr>
          <w:p w14:paraId="143DF1F7"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“Boxes of Gold and Silver Full of Dead Men’s Bones”</w:t>
            </w:r>
          </w:p>
        </w:tc>
      </w:tr>
      <w:tr w:rsidR="00E46169" w:rsidRPr="00E32779" w14:paraId="26D026D0" w14:textId="77777777" w:rsidTr="00E46169">
        <w:tc>
          <w:tcPr>
            <w:tcW w:w="1696" w:type="dxa"/>
          </w:tcPr>
          <w:p w14:paraId="4BC39817" w14:textId="77777777" w:rsidR="00E46169" w:rsidRPr="00E71B75" w:rsidRDefault="00E46169" w:rsidP="00EA137E">
            <w:pPr>
              <w:rPr>
                <w:rFonts w:asciiTheme="minorHAnsi" w:hAnsiTheme="minorHAnsi" w:cstheme="minorHAnsi"/>
              </w:rPr>
            </w:pPr>
          </w:p>
        </w:tc>
        <w:tc>
          <w:tcPr>
            <w:tcW w:w="7320" w:type="dxa"/>
          </w:tcPr>
          <w:p w14:paraId="29AE8279" w14:textId="77777777" w:rsidR="00E46169" w:rsidRPr="00E71B75" w:rsidRDefault="00E46169" w:rsidP="00EA137E">
            <w:pPr>
              <w:rPr>
                <w:rFonts w:asciiTheme="minorHAnsi" w:hAnsiTheme="minorHAnsi" w:cstheme="minorHAnsi"/>
                <w:lang w:val="en-GB"/>
              </w:rPr>
            </w:pPr>
          </w:p>
        </w:tc>
      </w:tr>
      <w:tr w:rsidR="00E46169" w:rsidRPr="00E32779" w14:paraId="7F37ABE9" w14:textId="77777777" w:rsidTr="00EA137E">
        <w:tc>
          <w:tcPr>
            <w:tcW w:w="9016" w:type="dxa"/>
            <w:gridSpan w:val="2"/>
          </w:tcPr>
          <w:p w14:paraId="1A6DBEA6" w14:textId="77777777" w:rsidR="00E46169" w:rsidRPr="00E71B75" w:rsidRDefault="00E46169" w:rsidP="00EA137E">
            <w:pPr>
              <w:rPr>
                <w:rFonts w:asciiTheme="minorHAnsi" w:hAnsiTheme="minorHAnsi" w:cstheme="minorHAnsi"/>
                <w:b/>
                <w:u w:val="single"/>
              </w:rPr>
            </w:pPr>
            <w:r w:rsidRPr="00E71B75">
              <w:rPr>
                <w:rFonts w:asciiTheme="minorHAnsi" w:hAnsiTheme="minorHAnsi" w:cstheme="minorHAnsi"/>
                <w:b/>
                <w:u w:val="single"/>
              </w:rPr>
              <w:t>Week 2 – The Afterlife</w:t>
            </w:r>
          </w:p>
        </w:tc>
      </w:tr>
      <w:tr w:rsidR="00E46169" w:rsidRPr="00E32779" w14:paraId="00634D94" w14:textId="77777777" w:rsidTr="00EA137E">
        <w:tc>
          <w:tcPr>
            <w:tcW w:w="1696" w:type="dxa"/>
          </w:tcPr>
          <w:p w14:paraId="15CB0009"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Monday</w:t>
            </w:r>
          </w:p>
        </w:tc>
        <w:tc>
          <w:tcPr>
            <w:tcW w:w="7320" w:type="dxa"/>
          </w:tcPr>
          <w:p w14:paraId="27CD0C73"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The Last Days – Apocalypse and Resurrection</w:t>
            </w:r>
          </w:p>
        </w:tc>
      </w:tr>
      <w:tr w:rsidR="00E46169" w:rsidRPr="00E32779" w14:paraId="63B9408A" w14:textId="77777777" w:rsidTr="00EA137E">
        <w:tc>
          <w:tcPr>
            <w:tcW w:w="1696" w:type="dxa"/>
          </w:tcPr>
          <w:p w14:paraId="7CA3EA46"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Tuesday</w:t>
            </w:r>
          </w:p>
        </w:tc>
        <w:tc>
          <w:tcPr>
            <w:tcW w:w="7320" w:type="dxa"/>
          </w:tcPr>
          <w:p w14:paraId="375F7286"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“Beelzebub has a devil set aside for me!”</w:t>
            </w:r>
          </w:p>
        </w:tc>
      </w:tr>
      <w:tr w:rsidR="00E46169" w:rsidRPr="00E32779" w14:paraId="282E9D50" w14:textId="77777777" w:rsidTr="00EA137E">
        <w:tc>
          <w:tcPr>
            <w:tcW w:w="1696" w:type="dxa"/>
          </w:tcPr>
          <w:p w14:paraId="54EDE15F" w14:textId="77777777" w:rsidR="00E46169" w:rsidRPr="00E71B75" w:rsidRDefault="00E46169" w:rsidP="00EA137E">
            <w:pPr>
              <w:rPr>
                <w:rFonts w:asciiTheme="minorHAnsi" w:hAnsiTheme="minorHAnsi" w:cstheme="minorHAnsi"/>
                <w:b/>
              </w:rPr>
            </w:pPr>
          </w:p>
        </w:tc>
        <w:tc>
          <w:tcPr>
            <w:tcW w:w="7320" w:type="dxa"/>
          </w:tcPr>
          <w:p w14:paraId="44EBE14A" w14:textId="77777777" w:rsidR="00E46169" w:rsidRPr="00E71B75" w:rsidRDefault="00E46169" w:rsidP="00EA137E">
            <w:pPr>
              <w:rPr>
                <w:rFonts w:asciiTheme="minorHAnsi" w:hAnsiTheme="minorHAnsi" w:cstheme="minorHAnsi"/>
              </w:rPr>
            </w:pPr>
          </w:p>
        </w:tc>
      </w:tr>
      <w:tr w:rsidR="00E46169" w:rsidRPr="00E32779" w14:paraId="20018BCF" w14:textId="77777777" w:rsidTr="00EA137E">
        <w:tc>
          <w:tcPr>
            <w:tcW w:w="1696" w:type="dxa"/>
          </w:tcPr>
          <w:p w14:paraId="1F55E034"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Thursday</w:t>
            </w:r>
          </w:p>
        </w:tc>
        <w:tc>
          <w:tcPr>
            <w:tcW w:w="7320" w:type="dxa"/>
          </w:tcPr>
          <w:p w14:paraId="3C86F213"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 xml:space="preserve">Purgatory - Rome’s Happiest Invention? </w:t>
            </w:r>
          </w:p>
        </w:tc>
      </w:tr>
      <w:tr w:rsidR="00E46169" w:rsidRPr="00E32779" w14:paraId="67E4ED8F" w14:textId="77777777" w:rsidTr="00EA137E">
        <w:tc>
          <w:tcPr>
            <w:tcW w:w="1696" w:type="dxa"/>
          </w:tcPr>
          <w:p w14:paraId="765D53EC"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Friday</w:t>
            </w:r>
          </w:p>
        </w:tc>
        <w:tc>
          <w:tcPr>
            <w:tcW w:w="7320" w:type="dxa"/>
          </w:tcPr>
          <w:p w14:paraId="756968C3" w14:textId="77777777" w:rsidR="00E46169" w:rsidRPr="00E71B75" w:rsidRDefault="00E46169" w:rsidP="00EA137E">
            <w:pPr>
              <w:rPr>
                <w:rFonts w:asciiTheme="minorHAnsi" w:hAnsiTheme="minorHAnsi" w:cstheme="minorHAnsi"/>
                <w:i/>
              </w:rPr>
            </w:pPr>
            <w:r w:rsidRPr="00E71B75">
              <w:rPr>
                <w:rFonts w:asciiTheme="minorHAnsi" w:hAnsiTheme="minorHAnsi" w:cstheme="minorHAnsi"/>
              </w:rPr>
              <w:t xml:space="preserve">Our Final Hour – </w:t>
            </w:r>
            <w:r w:rsidRPr="00E71B75">
              <w:rPr>
                <w:rFonts w:asciiTheme="minorHAnsi" w:hAnsiTheme="minorHAnsi" w:cstheme="minorHAnsi"/>
                <w:i/>
              </w:rPr>
              <w:t xml:space="preserve">Ars </w:t>
            </w:r>
            <w:proofErr w:type="spellStart"/>
            <w:r w:rsidRPr="00E71B75">
              <w:rPr>
                <w:rFonts w:asciiTheme="minorHAnsi" w:hAnsiTheme="minorHAnsi" w:cstheme="minorHAnsi"/>
                <w:i/>
              </w:rPr>
              <w:t>Moriendi</w:t>
            </w:r>
            <w:proofErr w:type="spellEnd"/>
          </w:p>
        </w:tc>
      </w:tr>
      <w:tr w:rsidR="00E46169" w:rsidRPr="00E32779" w14:paraId="3B4CCDFD" w14:textId="77777777" w:rsidTr="00EA137E">
        <w:tc>
          <w:tcPr>
            <w:tcW w:w="1696" w:type="dxa"/>
          </w:tcPr>
          <w:p w14:paraId="547A765E" w14:textId="77777777" w:rsidR="00E46169" w:rsidRPr="00E71B75" w:rsidRDefault="00E46169" w:rsidP="00EA137E">
            <w:pPr>
              <w:rPr>
                <w:rFonts w:asciiTheme="minorHAnsi" w:hAnsiTheme="minorHAnsi" w:cstheme="minorHAnsi"/>
                <w:b/>
              </w:rPr>
            </w:pPr>
          </w:p>
        </w:tc>
        <w:tc>
          <w:tcPr>
            <w:tcW w:w="7320" w:type="dxa"/>
          </w:tcPr>
          <w:p w14:paraId="791BD1CE" w14:textId="77777777" w:rsidR="00E46169" w:rsidRPr="00E71B75" w:rsidRDefault="00E46169" w:rsidP="00EA137E">
            <w:pPr>
              <w:rPr>
                <w:rFonts w:asciiTheme="minorHAnsi" w:hAnsiTheme="minorHAnsi" w:cstheme="minorHAnsi"/>
              </w:rPr>
            </w:pPr>
          </w:p>
        </w:tc>
      </w:tr>
      <w:tr w:rsidR="00E46169" w:rsidRPr="00E32779" w14:paraId="3863C3C1" w14:textId="77777777" w:rsidTr="00EA137E">
        <w:tc>
          <w:tcPr>
            <w:tcW w:w="9016" w:type="dxa"/>
            <w:gridSpan w:val="2"/>
          </w:tcPr>
          <w:p w14:paraId="0C872A05" w14:textId="77777777" w:rsidR="00E46169" w:rsidRPr="00E71B75" w:rsidRDefault="00E46169" w:rsidP="00EA137E">
            <w:pPr>
              <w:rPr>
                <w:rFonts w:asciiTheme="minorHAnsi" w:hAnsiTheme="minorHAnsi" w:cstheme="minorHAnsi"/>
                <w:b/>
                <w:u w:val="single"/>
              </w:rPr>
            </w:pPr>
            <w:r w:rsidRPr="00E71B75">
              <w:rPr>
                <w:rFonts w:asciiTheme="minorHAnsi" w:hAnsiTheme="minorHAnsi" w:cstheme="minorHAnsi"/>
                <w:b/>
                <w:u w:val="single"/>
              </w:rPr>
              <w:t>Week 3 – Remembering Death and the Dead</w:t>
            </w:r>
          </w:p>
        </w:tc>
      </w:tr>
      <w:tr w:rsidR="00E46169" w:rsidRPr="00E32779" w14:paraId="431BD533" w14:textId="77777777" w:rsidTr="00EA137E">
        <w:tc>
          <w:tcPr>
            <w:tcW w:w="1696" w:type="dxa"/>
          </w:tcPr>
          <w:p w14:paraId="665996F5"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Monday</w:t>
            </w:r>
          </w:p>
        </w:tc>
        <w:tc>
          <w:tcPr>
            <w:tcW w:w="7320" w:type="dxa"/>
          </w:tcPr>
          <w:p w14:paraId="160118A9"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Soliciting the Bystander – Eliciting Memory and Good Will</w:t>
            </w:r>
          </w:p>
        </w:tc>
      </w:tr>
      <w:tr w:rsidR="00E46169" w:rsidRPr="00E32779" w14:paraId="6F788A61" w14:textId="77777777" w:rsidTr="00EA137E">
        <w:tc>
          <w:tcPr>
            <w:tcW w:w="1696" w:type="dxa"/>
          </w:tcPr>
          <w:p w14:paraId="1DCEDC26" w14:textId="77777777" w:rsidR="00E46169" w:rsidRPr="00E71B75" w:rsidRDefault="00E46169" w:rsidP="00EA137E">
            <w:pPr>
              <w:rPr>
                <w:rFonts w:asciiTheme="minorHAnsi" w:hAnsiTheme="minorHAnsi" w:cstheme="minorHAnsi"/>
                <w:b/>
              </w:rPr>
            </w:pPr>
          </w:p>
        </w:tc>
        <w:tc>
          <w:tcPr>
            <w:tcW w:w="7320" w:type="dxa"/>
          </w:tcPr>
          <w:p w14:paraId="23E05062"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Portfolio Discussion Session</w:t>
            </w:r>
          </w:p>
        </w:tc>
      </w:tr>
      <w:tr w:rsidR="00E46169" w:rsidRPr="00E32779" w14:paraId="68A369FF" w14:textId="77777777" w:rsidTr="00EA137E">
        <w:tc>
          <w:tcPr>
            <w:tcW w:w="1696" w:type="dxa"/>
          </w:tcPr>
          <w:p w14:paraId="7E618FB7"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Tuesday</w:t>
            </w:r>
          </w:p>
        </w:tc>
        <w:tc>
          <w:tcPr>
            <w:tcW w:w="7320" w:type="dxa"/>
          </w:tcPr>
          <w:p w14:paraId="7FD34FA5"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Field Trip! Watch this space</w:t>
            </w:r>
          </w:p>
        </w:tc>
      </w:tr>
      <w:tr w:rsidR="00E46169" w:rsidRPr="00E32779" w14:paraId="23E386B3" w14:textId="77777777" w:rsidTr="00EA137E">
        <w:tc>
          <w:tcPr>
            <w:tcW w:w="1696" w:type="dxa"/>
          </w:tcPr>
          <w:p w14:paraId="60263B9E" w14:textId="77777777" w:rsidR="00E46169" w:rsidRPr="00E71B75" w:rsidRDefault="00E46169" w:rsidP="00EA137E">
            <w:pPr>
              <w:rPr>
                <w:rFonts w:asciiTheme="minorHAnsi" w:hAnsiTheme="minorHAnsi" w:cstheme="minorHAnsi"/>
                <w:b/>
              </w:rPr>
            </w:pPr>
          </w:p>
        </w:tc>
        <w:tc>
          <w:tcPr>
            <w:tcW w:w="7320" w:type="dxa"/>
          </w:tcPr>
          <w:p w14:paraId="35CA1063" w14:textId="77777777" w:rsidR="00E46169" w:rsidRPr="00E71B75" w:rsidRDefault="00E46169" w:rsidP="00EA137E">
            <w:pPr>
              <w:rPr>
                <w:rFonts w:asciiTheme="minorHAnsi" w:hAnsiTheme="minorHAnsi" w:cstheme="minorHAnsi"/>
              </w:rPr>
            </w:pPr>
          </w:p>
        </w:tc>
      </w:tr>
      <w:tr w:rsidR="00E46169" w:rsidRPr="00E32779" w14:paraId="73AE7D46" w14:textId="77777777" w:rsidTr="00EA137E">
        <w:tc>
          <w:tcPr>
            <w:tcW w:w="1696" w:type="dxa"/>
          </w:tcPr>
          <w:p w14:paraId="6AB3479C"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Thursday</w:t>
            </w:r>
          </w:p>
        </w:tc>
        <w:tc>
          <w:tcPr>
            <w:tcW w:w="7320" w:type="dxa"/>
          </w:tcPr>
          <w:p w14:paraId="7ACF098E"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Remember you will die – The Macabre, Part 1</w:t>
            </w:r>
          </w:p>
        </w:tc>
      </w:tr>
      <w:tr w:rsidR="00E46169" w:rsidRPr="00E32779" w14:paraId="4E5FD171" w14:textId="77777777" w:rsidTr="00EA137E">
        <w:tc>
          <w:tcPr>
            <w:tcW w:w="1696" w:type="dxa"/>
          </w:tcPr>
          <w:p w14:paraId="0808EDD4"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Friday</w:t>
            </w:r>
          </w:p>
        </w:tc>
        <w:tc>
          <w:tcPr>
            <w:tcW w:w="7320" w:type="dxa"/>
          </w:tcPr>
          <w:p w14:paraId="59989A2F"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Remember you will die – The Macabre, Part 2</w:t>
            </w:r>
          </w:p>
        </w:tc>
      </w:tr>
      <w:tr w:rsidR="00E46169" w:rsidRPr="00E32779" w14:paraId="680E5F5E" w14:textId="77777777" w:rsidTr="00EA137E">
        <w:tc>
          <w:tcPr>
            <w:tcW w:w="1696" w:type="dxa"/>
          </w:tcPr>
          <w:p w14:paraId="4CF2CA1F" w14:textId="77777777" w:rsidR="00E46169" w:rsidRPr="00E71B75" w:rsidRDefault="00E46169" w:rsidP="00EA137E">
            <w:pPr>
              <w:rPr>
                <w:rFonts w:asciiTheme="minorHAnsi" w:hAnsiTheme="minorHAnsi" w:cstheme="minorHAnsi"/>
              </w:rPr>
            </w:pPr>
          </w:p>
        </w:tc>
        <w:tc>
          <w:tcPr>
            <w:tcW w:w="7320" w:type="dxa"/>
          </w:tcPr>
          <w:p w14:paraId="1940DA96" w14:textId="77777777" w:rsidR="00E46169" w:rsidRPr="00E71B75" w:rsidRDefault="00E46169" w:rsidP="00EA137E">
            <w:pPr>
              <w:rPr>
                <w:rFonts w:asciiTheme="minorHAnsi" w:hAnsiTheme="minorHAnsi" w:cstheme="minorHAnsi"/>
              </w:rPr>
            </w:pPr>
          </w:p>
        </w:tc>
      </w:tr>
      <w:tr w:rsidR="00E46169" w:rsidRPr="00E32779" w14:paraId="25CCAF78" w14:textId="77777777" w:rsidTr="00EA137E">
        <w:tc>
          <w:tcPr>
            <w:tcW w:w="9016" w:type="dxa"/>
            <w:gridSpan w:val="2"/>
          </w:tcPr>
          <w:p w14:paraId="0A6D7FCE" w14:textId="77777777" w:rsidR="00E46169" w:rsidRPr="00E71B75" w:rsidRDefault="00E46169" w:rsidP="00EA137E">
            <w:pPr>
              <w:rPr>
                <w:rFonts w:asciiTheme="minorHAnsi" w:hAnsiTheme="minorHAnsi" w:cstheme="minorHAnsi"/>
                <w:b/>
                <w:u w:val="single"/>
              </w:rPr>
            </w:pPr>
            <w:r w:rsidRPr="00E71B75">
              <w:rPr>
                <w:rFonts w:asciiTheme="minorHAnsi" w:hAnsiTheme="minorHAnsi" w:cstheme="minorHAnsi"/>
                <w:b/>
                <w:u w:val="single"/>
              </w:rPr>
              <w:t>Week 4 – Communities of the Dead – Less Heavenly Edition</w:t>
            </w:r>
          </w:p>
        </w:tc>
      </w:tr>
      <w:tr w:rsidR="00E46169" w:rsidRPr="00E32779" w14:paraId="3082D659" w14:textId="77777777" w:rsidTr="00EA137E">
        <w:tc>
          <w:tcPr>
            <w:tcW w:w="1696" w:type="dxa"/>
          </w:tcPr>
          <w:p w14:paraId="387459D3"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Monday</w:t>
            </w:r>
          </w:p>
        </w:tc>
        <w:tc>
          <w:tcPr>
            <w:tcW w:w="7320" w:type="dxa"/>
          </w:tcPr>
          <w:p w14:paraId="62A6B536"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 xml:space="preserve">Buried with </w:t>
            </w:r>
            <w:proofErr w:type="spellStart"/>
            <w:r w:rsidRPr="00E71B75">
              <w:rPr>
                <w:rFonts w:asciiTheme="minorHAnsi" w:hAnsiTheme="minorHAnsi" w:cstheme="minorHAnsi"/>
              </w:rPr>
              <w:t>Honour</w:t>
            </w:r>
            <w:proofErr w:type="spellEnd"/>
            <w:r w:rsidRPr="00E71B75">
              <w:rPr>
                <w:rFonts w:asciiTheme="minorHAnsi" w:hAnsiTheme="minorHAnsi" w:cstheme="minorHAnsi"/>
              </w:rPr>
              <w:t>: Royal Deaths and Funerals</w:t>
            </w:r>
          </w:p>
        </w:tc>
      </w:tr>
      <w:tr w:rsidR="00E46169" w:rsidRPr="00E32779" w14:paraId="225F3103" w14:textId="77777777" w:rsidTr="00EA137E">
        <w:tc>
          <w:tcPr>
            <w:tcW w:w="1696" w:type="dxa"/>
          </w:tcPr>
          <w:p w14:paraId="2665E63B"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Tuesday</w:t>
            </w:r>
          </w:p>
        </w:tc>
        <w:tc>
          <w:tcPr>
            <w:tcW w:w="7320" w:type="dxa"/>
          </w:tcPr>
          <w:p w14:paraId="2E3E2D5E"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Hardly Buried at all: Judicial Execution</w:t>
            </w:r>
          </w:p>
        </w:tc>
      </w:tr>
      <w:tr w:rsidR="00E46169" w:rsidRPr="00E32779" w14:paraId="58320FA8" w14:textId="77777777" w:rsidTr="00EA137E">
        <w:tc>
          <w:tcPr>
            <w:tcW w:w="1696" w:type="dxa"/>
          </w:tcPr>
          <w:p w14:paraId="38E80CF8" w14:textId="77777777" w:rsidR="00E46169" w:rsidRPr="00E71B75" w:rsidRDefault="00E46169" w:rsidP="00EA137E">
            <w:pPr>
              <w:rPr>
                <w:rFonts w:asciiTheme="minorHAnsi" w:hAnsiTheme="minorHAnsi" w:cstheme="minorHAnsi"/>
                <w:b/>
              </w:rPr>
            </w:pPr>
          </w:p>
        </w:tc>
        <w:tc>
          <w:tcPr>
            <w:tcW w:w="7320" w:type="dxa"/>
          </w:tcPr>
          <w:p w14:paraId="39464782" w14:textId="77777777" w:rsidR="00E46169" w:rsidRPr="00E71B75" w:rsidRDefault="00E46169" w:rsidP="00EA137E">
            <w:pPr>
              <w:rPr>
                <w:rFonts w:asciiTheme="minorHAnsi" w:hAnsiTheme="minorHAnsi" w:cstheme="minorHAnsi"/>
              </w:rPr>
            </w:pPr>
          </w:p>
        </w:tc>
      </w:tr>
      <w:tr w:rsidR="00E46169" w:rsidRPr="00E32779" w14:paraId="1FEF8787" w14:textId="77777777" w:rsidTr="00EA137E">
        <w:tc>
          <w:tcPr>
            <w:tcW w:w="1696" w:type="dxa"/>
          </w:tcPr>
          <w:p w14:paraId="138F7A2C"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Thursday</w:t>
            </w:r>
          </w:p>
        </w:tc>
        <w:tc>
          <w:tcPr>
            <w:tcW w:w="7320" w:type="dxa"/>
          </w:tcPr>
          <w:p w14:paraId="024EB12C"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Epilogue – The Reformation</w:t>
            </w:r>
          </w:p>
        </w:tc>
      </w:tr>
      <w:tr w:rsidR="00E46169" w:rsidRPr="00E32779" w14:paraId="704D1060" w14:textId="77777777" w:rsidTr="00EA137E">
        <w:tc>
          <w:tcPr>
            <w:tcW w:w="1696" w:type="dxa"/>
          </w:tcPr>
          <w:p w14:paraId="432F15C5" w14:textId="77777777" w:rsidR="00E46169" w:rsidRPr="00E71B75" w:rsidRDefault="00E46169" w:rsidP="00EA137E">
            <w:pPr>
              <w:rPr>
                <w:rFonts w:asciiTheme="minorHAnsi" w:hAnsiTheme="minorHAnsi" w:cstheme="minorHAnsi"/>
                <w:b/>
              </w:rPr>
            </w:pPr>
          </w:p>
        </w:tc>
        <w:tc>
          <w:tcPr>
            <w:tcW w:w="7320" w:type="dxa"/>
          </w:tcPr>
          <w:p w14:paraId="0062FB3D"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Timed Test Preparation</w:t>
            </w:r>
          </w:p>
        </w:tc>
      </w:tr>
      <w:tr w:rsidR="00E46169" w:rsidRPr="00E32779" w14:paraId="001F5651" w14:textId="77777777" w:rsidTr="00EA137E">
        <w:tc>
          <w:tcPr>
            <w:tcW w:w="1696" w:type="dxa"/>
          </w:tcPr>
          <w:p w14:paraId="577A1C13" w14:textId="77777777" w:rsidR="00E46169" w:rsidRPr="00E71B75" w:rsidRDefault="00E46169" w:rsidP="00EA137E">
            <w:pPr>
              <w:rPr>
                <w:rFonts w:asciiTheme="minorHAnsi" w:hAnsiTheme="minorHAnsi" w:cstheme="minorHAnsi"/>
                <w:b/>
              </w:rPr>
            </w:pPr>
            <w:r w:rsidRPr="00E71B75">
              <w:rPr>
                <w:rFonts w:asciiTheme="minorHAnsi" w:hAnsiTheme="minorHAnsi" w:cstheme="minorHAnsi"/>
                <w:b/>
              </w:rPr>
              <w:t>Friday</w:t>
            </w:r>
          </w:p>
        </w:tc>
        <w:tc>
          <w:tcPr>
            <w:tcW w:w="7320" w:type="dxa"/>
          </w:tcPr>
          <w:p w14:paraId="0293EE08" w14:textId="77777777" w:rsidR="00E46169" w:rsidRPr="00E71B75" w:rsidRDefault="00E46169" w:rsidP="00EA137E">
            <w:pPr>
              <w:rPr>
                <w:rFonts w:asciiTheme="minorHAnsi" w:hAnsiTheme="minorHAnsi" w:cstheme="minorHAnsi"/>
              </w:rPr>
            </w:pPr>
            <w:r w:rsidRPr="00E71B75">
              <w:rPr>
                <w:rFonts w:asciiTheme="minorHAnsi" w:hAnsiTheme="minorHAnsi" w:cstheme="minorHAnsi"/>
              </w:rPr>
              <w:t xml:space="preserve">Timed in-class Test </w:t>
            </w:r>
          </w:p>
        </w:tc>
      </w:tr>
    </w:tbl>
    <w:p w14:paraId="1BAF9966" w14:textId="77777777" w:rsidR="00D46026" w:rsidRPr="00D46026" w:rsidRDefault="00D46026" w:rsidP="004F1E22">
      <w:pPr>
        <w:jc w:val="both"/>
        <w:rPr>
          <w:rFonts w:ascii="Calibri" w:hAnsi="Calibri"/>
          <w:b/>
        </w:rPr>
      </w:pPr>
    </w:p>
    <w:p w14:paraId="3A9CB0ED" w14:textId="77777777" w:rsidR="009C110F" w:rsidRPr="009C110F" w:rsidRDefault="009C110F" w:rsidP="004F1E22">
      <w:pPr>
        <w:jc w:val="both"/>
        <w:rPr>
          <w:rFonts w:ascii="Calibri" w:hAnsi="Calibri"/>
          <w:b/>
        </w:rPr>
      </w:pPr>
    </w:p>
    <w:p w14:paraId="283C49E4" w14:textId="77777777" w:rsidR="004F1E22" w:rsidRPr="004F1E22" w:rsidRDefault="004F1E22" w:rsidP="004F1E22">
      <w:pPr>
        <w:jc w:val="both"/>
        <w:rPr>
          <w:rFonts w:ascii="Calibri" w:hAnsi="Calibri"/>
          <w:b/>
        </w:rPr>
      </w:pPr>
    </w:p>
    <w:p w14:paraId="2BEB88D8" w14:textId="281D7D83" w:rsidR="00376F31" w:rsidRDefault="00376F31">
      <w:pPr>
        <w:spacing w:after="160" w:line="259" w:lineRule="auto"/>
      </w:pPr>
      <w:r>
        <w:br w:type="page"/>
      </w:r>
    </w:p>
    <w:p w14:paraId="0E64D55F" w14:textId="5A52BBDF" w:rsidR="00214EAC" w:rsidRPr="00BF72EE" w:rsidRDefault="00376F31" w:rsidP="00BF72EE">
      <w:pPr>
        <w:jc w:val="center"/>
        <w:rPr>
          <w:rFonts w:asciiTheme="minorHAnsi" w:hAnsiTheme="minorHAnsi" w:cstheme="minorHAnsi"/>
          <w:b/>
        </w:rPr>
      </w:pPr>
      <w:r w:rsidRPr="00BF72EE">
        <w:rPr>
          <w:rFonts w:asciiTheme="minorHAnsi" w:hAnsiTheme="minorHAnsi" w:cstheme="minorHAnsi"/>
          <w:b/>
        </w:rPr>
        <w:lastRenderedPageBreak/>
        <w:t>Week One – The Morbid Middle Ages?</w:t>
      </w:r>
    </w:p>
    <w:p w14:paraId="32FE3A72" w14:textId="77777777" w:rsidR="00BE5AFF" w:rsidRPr="00BF72EE" w:rsidRDefault="00BE5AFF" w:rsidP="00BF72EE">
      <w:pPr>
        <w:jc w:val="both"/>
        <w:rPr>
          <w:rFonts w:asciiTheme="minorHAnsi" w:hAnsiTheme="minorHAnsi" w:cstheme="minorHAnsi"/>
          <w:b/>
        </w:rPr>
      </w:pPr>
    </w:p>
    <w:p w14:paraId="0D979BB8" w14:textId="23F10998" w:rsidR="00376F31" w:rsidRPr="00BF72EE" w:rsidRDefault="00376F31" w:rsidP="00BF72EE">
      <w:pPr>
        <w:jc w:val="both"/>
        <w:rPr>
          <w:rFonts w:asciiTheme="minorHAnsi" w:hAnsiTheme="minorHAnsi" w:cstheme="minorHAnsi"/>
          <w:b/>
          <w:u w:val="single"/>
        </w:rPr>
      </w:pPr>
      <w:r w:rsidRPr="00BF72EE">
        <w:rPr>
          <w:rFonts w:asciiTheme="minorHAnsi" w:hAnsiTheme="minorHAnsi" w:cstheme="minorHAnsi"/>
          <w:b/>
          <w:u w:val="single"/>
        </w:rPr>
        <w:t>Monday – Introduction, the Morbid Middle Ages.</w:t>
      </w:r>
    </w:p>
    <w:p w14:paraId="78D20EE3" w14:textId="2327CF8F" w:rsidR="007C6C3E" w:rsidRPr="00BF72EE" w:rsidRDefault="007C6C3E" w:rsidP="00BF72EE">
      <w:pPr>
        <w:jc w:val="both"/>
        <w:rPr>
          <w:rFonts w:asciiTheme="minorHAnsi" w:hAnsiTheme="minorHAnsi" w:cstheme="minorHAnsi"/>
        </w:rPr>
      </w:pPr>
      <w:r w:rsidRPr="00BF72EE">
        <w:rPr>
          <w:rFonts w:asciiTheme="minorHAnsi" w:hAnsiTheme="minorHAnsi" w:cstheme="minorHAnsi"/>
        </w:rPr>
        <w:t>Aims – Introduce some of the key historiographical ideas associated with death and dying in the middle ages; discuss some of our expectations and pre-conceptions about these themes; explore some medieval literary depictions of death, searching for similarities and differences.</w:t>
      </w:r>
    </w:p>
    <w:p w14:paraId="1F699FE8" w14:textId="77777777" w:rsidR="007C6C3E" w:rsidRPr="00BF72EE" w:rsidRDefault="007C6C3E" w:rsidP="00BF72EE">
      <w:pPr>
        <w:jc w:val="both"/>
        <w:rPr>
          <w:rFonts w:asciiTheme="minorHAnsi" w:hAnsiTheme="minorHAnsi" w:cstheme="minorHAnsi"/>
        </w:rPr>
      </w:pPr>
    </w:p>
    <w:p w14:paraId="7109D964" w14:textId="5E14F87C" w:rsidR="00376F31" w:rsidRPr="00BF72EE" w:rsidRDefault="00BE5AFF" w:rsidP="00BF72EE">
      <w:pPr>
        <w:jc w:val="both"/>
        <w:rPr>
          <w:rFonts w:asciiTheme="minorHAnsi" w:hAnsiTheme="minorHAnsi" w:cstheme="minorHAnsi"/>
        </w:rPr>
      </w:pPr>
      <w:r w:rsidRPr="00BF72EE">
        <w:rPr>
          <w:rFonts w:asciiTheme="minorHAnsi" w:hAnsiTheme="minorHAnsi" w:cstheme="minorHAnsi"/>
        </w:rPr>
        <w:t>*</w:t>
      </w:r>
      <w:r w:rsidR="00376F31" w:rsidRPr="00BF72EE">
        <w:rPr>
          <w:rFonts w:asciiTheme="minorHAnsi" w:hAnsiTheme="minorHAnsi" w:cstheme="minorHAnsi"/>
        </w:rPr>
        <w:t>Essential readings are found on Moodle</w:t>
      </w:r>
    </w:p>
    <w:p w14:paraId="64249092" w14:textId="77777777" w:rsidR="00BE5AFF" w:rsidRPr="00BF72EE" w:rsidRDefault="00BE5AFF" w:rsidP="00BF72EE">
      <w:pPr>
        <w:jc w:val="both"/>
        <w:rPr>
          <w:rFonts w:asciiTheme="minorHAnsi" w:hAnsiTheme="minorHAnsi" w:cstheme="minorHAnsi"/>
        </w:rPr>
      </w:pPr>
    </w:p>
    <w:p w14:paraId="50973A27" w14:textId="549ECA13" w:rsidR="00376F31" w:rsidRPr="00BF72EE" w:rsidRDefault="00376F31" w:rsidP="00BF72EE">
      <w:pPr>
        <w:jc w:val="both"/>
        <w:rPr>
          <w:rFonts w:asciiTheme="minorHAnsi" w:hAnsiTheme="minorHAnsi" w:cstheme="minorHAnsi"/>
          <w:b/>
        </w:rPr>
      </w:pPr>
    </w:p>
    <w:p w14:paraId="6ABB27EC" w14:textId="3228483F" w:rsidR="00376F31" w:rsidRPr="00BF72EE" w:rsidRDefault="00376F31" w:rsidP="00BF72EE">
      <w:pPr>
        <w:jc w:val="both"/>
        <w:rPr>
          <w:rFonts w:asciiTheme="minorHAnsi" w:hAnsiTheme="minorHAnsi" w:cstheme="minorHAnsi"/>
          <w:b/>
          <w:u w:val="single"/>
        </w:rPr>
      </w:pPr>
      <w:r w:rsidRPr="00BF72EE">
        <w:rPr>
          <w:rFonts w:asciiTheme="minorHAnsi" w:hAnsiTheme="minorHAnsi" w:cstheme="minorHAnsi"/>
          <w:b/>
          <w:u w:val="single"/>
        </w:rPr>
        <w:t>Tuesday – The Passion: The Ubiquitous Death?</w:t>
      </w:r>
    </w:p>
    <w:p w14:paraId="4E685EDF" w14:textId="518656CF" w:rsidR="007C6C3E" w:rsidRPr="00BF72EE" w:rsidRDefault="007C6C3E" w:rsidP="00BF72EE">
      <w:pPr>
        <w:jc w:val="both"/>
        <w:rPr>
          <w:rFonts w:asciiTheme="minorHAnsi" w:hAnsiTheme="minorHAnsi" w:cstheme="minorHAnsi"/>
        </w:rPr>
      </w:pPr>
      <w:r w:rsidRPr="00BF72EE">
        <w:rPr>
          <w:rFonts w:asciiTheme="minorHAnsi" w:hAnsiTheme="minorHAnsi" w:cstheme="minorHAnsi"/>
        </w:rPr>
        <w:t>Aim</w:t>
      </w:r>
      <w:r w:rsidR="00BE5AFF" w:rsidRPr="00BF72EE">
        <w:rPr>
          <w:rFonts w:asciiTheme="minorHAnsi" w:hAnsiTheme="minorHAnsi" w:cstheme="minorHAnsi"/>
        </w:rPr>
        <w:t>s</w:t>
      </w:r>
      <w:r w:rsidRPr="00BF72EE">
        <w:rPr>
          <w:rFonts w:asciiTheme="minorHAnsi" w:hAnsiTheme="minorHAnsi" w:cstheme="minorHAnsi"/>
        </w:rPr>
        <w:t xml:space="preserve"> – Explore developments in the representation of Christ’s Passion throughout the middle ages; </w:t>
      </w:r>
      <w:r w:rsidR="00F12417">
        <w:rPr>
          <w:rFonts w:asciiTheme="minorHAnsi" w:hAnsiTheme="minorHAnsi" w:cstheme="minorHAnsi"/>
        </w:rPr>
        <w:t xml:space="preserve">look at the variety of devotional art forms; </w:t>
      </w:r>
      <w:r w:rsidRPr="00BF72EE">
        <w:rPr>
          <w:rFonts w:asciiTheme="minorHAnsi" w:hAnsiTheme="minorHAnsi" w:cstheme="minorHAnsi"/>
        </w:rPr>
        <w:t>explore how devotional art was intended to be used; examine the different spiritual concerns which were represented through devotional art.</w:t>
      </w:r>
    </w:p>
    <w:p w14:paraId="0CFEB0D1" w14:textId="77777777" w:rsidR="007C6C3E" w:rsidRPr="00BF72EE" w:rsidRDefault="007C6C3E" w:rsidP="00BF72EE">
      <w:pPr>
        <w:jc w:val="both"/>
        <w:rPr>
          <w:rFonts w:asciiTheme="minorHAnsi" w:hAnsiTheme="minorHAnsi" w:cstheme="minorHAnsi"/>
        </w:rPr>
      </w:pPr>
    </w:p>
    <w:p w14:paraId="4C29819E" w14:textId="2FFDE812" w:rsidR="00376F31" w:rsidRPr="00BF72EE" w:rsidRDefault="00376F31" w:rsidP="00BF72EE">
      <w:pPr>
        <w:jc w:val="both"/>
        <w:rPr>
          <w:rFonts w:asciiTheme="minorHAnsi" w:hAnsiTheme="minorHAnsi" w:cstheme="minorHAnsi"/>
        </w:rPr>
      </w:pPr>
      <w:r w:rsidRPr="00BF72EE">
        <w:rPr>
          <w:rFonts w:asciiTheme="minorHAnsi" w:hAnsiTheme="minorHAnsi" w:cstheme="minorHAnsi"/>
        </w:rPr>
        <w:t xml:space="preserve">PREPARATION – all students are required to bring in a medieval image of the Crucifixion. Please be prepared to talk briefly about the provenance of the image (date and place it was produced), the key figures and items represented in the image, and what it was that drew you to your image in the first place. </w:t>
      </w:r>
    </w:p>
    <w:p w14:paraId="3ABCC924" w14:textId="77777777" w:rsidR="00376F31" w:rsidRPr="00BF72EE" w:rsidRDefault="00376F31" w:rsidP="00BF72EE">
      <w:pPr>
        <w:jc w:val="both"/>
        <w:rPr>
          <w:rFonts w:asciiTheme="minorHAnsi" w:hAnsiTheme="minorHAnsi" w:cstheme="minorHAnsi"/>
        </w:rPr>
      </w:pPr>
    </w:p>
    <w:p w14:paraId="2446ECF5" w14:textId="658D9B6A" w:rsidR="00376F31" w:rsidRPr="00BF72EE" w:rsidRDefault="00BE5AFF" w:rsidP="00BF72EE">
      <w:pPr>
        <w:jc w:val="both"/>
        <w:rPr>
          <w:rFonts w:asciiTheme="minorHAnsi" w:hAnsiTheme="minorHAnsi" w:cstheme="minorHAnsi"/>
        </w:rPr>
      </w:pPr>
      <w:r w:rsidRPr="00BF72EE">
        <w:rPr>
          <w:rFonts w:asciiTheme="minorHAnsi" w:hAnsiTheme="minorHAnsi" w:cstheme="minorHAnsi"/>
        </w:rPr>
        <w:t>*</w:t>
      </w:r>
      <w:r w:rsidR="00376F31" w:rsidRPr="00BF72EE">
        <w:rPr>
          <w:rFonts w:asciiTheme="minorHAnsi" w:hAnsiTheme="minorHAnsi" w:cstheme="minorHAnsi"/>
        </w:rPr>
        <w:t>Essential readings are found on Moodle</w:t>
      </w:r>
    </w:p>
    <w:p w14:paraId="2EA0BD93" w14:textId="77777777" w:rsidR="00BE5AFF" w:rsidRPr="00BF72EE" w:rsidRDefault="00BE5AFF" w:rsidP="00BF72EE">
      <w:pPr>
        <w:jc w:val="both"/>
        <w:rPr>
          <w:rFonts w:asciiTheme="minorHAnsi" w:hAnsiTheme="minorHAnsi" w:cstheme="minorHAnsi"/>
        </w:rPr>
      </w:pPr>
    </w:p>
    <w:p w14:paraId="28D8ABF0" w14:textId="777D324E" w:rsidR="00376F31" w:rsidRPr="00BF72EE" w:rsidRDefault="00376F31" w:rsidP="00BF72EE">
      <w:pPr>
        <w:jc w:val="both"/>
        <w:rPr>
          <w:rFonts w:asciiTheme="minorHAnsi" w:hAnsiTheme="minorHAnsi" w:cstheme="minorHAnsi"/>
          <w:b/>
        </w:rPr>
      </w:pPr>
    </w:p>
    <w:p w14:paraId="18FFDE70" w14:textId="65D74F28" w:rsidR="00376F31" w:rsidRPr="00BF72EE" w:rsidRDefault="00376F31" w:rsidP="00BF72EE">
      <w:pPr>
        <w:jc w:val="both"/>
        <w:rPr>
          <w:rFonts w:asciiTheme="minorHAnsi" w:hAnsiTheme="minorHAnsi" w:cstheme="minorHAnsi"/>
          <w:b/>
          <w:u w:val="single"/>
        </w:rPr>
      </w:pPr>
      <w:r w:rsidRPr="00BF72EE">
        <w:rPr>
          <w:rFonts w:asciiTheme="minorHAnsi" w:hAnsiTheme="minorHAnsi" w:cstheme="minorHAnsi"/>
          <w:b/>
          <w:u w:val="single"/>
        </w:rPr>
        <w:t xml:space="preserve">Thursday – Communities of the Dead: </w:t>
      </w:r>
      <w:proofErr w:type="gramStart"/>
      <w:r w:rsidRPr="00BF72EE">
        <w:rPr>
          <w:rFonts w:asciiTheme="minorHAnsi" w:hAnsiTheme="minorHAnsi" w:cstheme="minorHAnsi"/>
          <w:b/>
          <w:u w:val="single"/>
        </w:rPr>
        <w:t>the</w:t>
      </w:r>
      <w:proofErr w:type="gramEnd"/>
      <w:r w:rsidRPr="00BF72EE">
        <w:rPr>
          <w:rFonts w:asciiTheme="minorHAnsi" w:hAnsiTheme="minorHAnsi" w:cstheme="minorHAnsi"/>
          <w:b/>
          <w:u w:val="single"/>
        </w:rPr>
        <w:t xml:space="preserve"> Heavenly Edition</w:t>
      </w:r>
    </w:p>
    <w:p w14:paraId="0CA6BA47" w14:textId="3090B5F5" w:rsidR="007C6C3E" w:rsidRPr="00BF72EE" w:rsidRDefault="007C6C3E" w:rsidP="00BF72EE">
      <w:pPr>
        <w:jc w:val="both"/>
        <w:rPr>
          <w:rFonts w:asciiTheme="minorHAnsi" w:hAnsiTheme="minorHAnsi" w:cstheme="minorHAnsi"/>
        </w:rPr>
      </w:pPr>
      <w:r w:rsidRPr="00BF72EE">
        <w:rPr>
          <w:rFonts w:asciiTheme="minorHAnsi" w:hAnsiTheme="minorHAnsi" w:cstheme="minorHAnsi"/>
        </w:rPr>
        <w:t>Aim</w:t>
      </w:r>
      <w:r w:rsidR="00BE5AFF" w:rsidRPr="00BF72EE">
        <w:rPr>
          <w:rFonts w:asciiTheme="minorHAnsi" w:hAnsiTheme="minorHAnsi" w:cstheme="minorHAnsi"/>
        </w:rPr>
        <w:t>s</w:t>
      </w:r>
      <w:r w:rsidRPr="00BF72EE">
        <w:rPr>
          <w:rFonts w:asciiTheme="minorHAnsi" w:hAnsiTheme="minorHAnsi" w:cstheme="minorHAnsi"/>
        </w:rPr>
        <w:t xml:space="preserve"> – Understand the places of saints in medieval society; explore cults of martyred saints; explore the Life of William of Norwich.</w:t>
      </w:r>
    </w:p>
    <w:p w14:paraId="7ECB4FE1" w14:textId="58C4623F" w:rsidR="007C6C3E" w:rsidRPr="00BF72EE" w:rsidRDefault="007C6C3E" w:rsidP="00BF72EE">
      <w:pPr>
        <w:jc w:val="both"/>
        <w:rPr>
          <w:rFonts w:asciiTheme="minorHAnsi" w:hAnsiTheme="minorHAnsi" w:cstheme="minorHAnsi"/>
        </w:rPr>
      </w:pPr>
    </w:p>
    <w:p w14:paraId="00FA004E" w14:textId="4119F74E" w:rsidR="007C6C3E" w:rsidRPr="00BF72EE" w:rsidRDefault="007C6C3E" w:rsidP="00BF72EE">
      <w:pPr>
        <w:jc w:val="both"/>
        <w:rPr>
          <w:rFonts w:asciiTheme="minorHAnsi" w:hAnsiTheme="minorHAnsi" w:cstheme="minorHAnsi"/>
        </w:rPr>
      </w:pPr>
      <w:r w:rsidRPr="00BF72EE">
        <w:rPr>
          <w:rFonts w:asciiTheme="minorHAnsi" w:hAnsiTheme="minorHAnsi" w:cstheme="minorHAnsi"/>
        </w:rPr>
        <w:t>PREPARATION – all students will be involved in preparing a short presentation about the life and death of a martyred saint in pairs or small groups. I will assign these during Monday’s session. Do not worry about producing a lecture, you need only talk for 3-4 minutes. Summarize the basic details of the saint’s life and death, and what they became commemorated for. Brownie points for the best story-tellers!</w:t>
      </w:r>
    </w:p>
    <w:p w14:paraId="1C313571" w14:textId="77777777" w:rsidR="007C6C3E" w:rsidRPr="00BF72EE" w:rsidRDefault="007C6C3E" w:rsidP="00BF72EE">
      <w:pPr>
        <w:jc w:val="both"/>
        <w:rPr>
          <w:rFonts w:asciiTheme="minorHAnsi" w:hAnsiTheme="minorHAnsi" w:cstheme="minorHAnsi"/>
        </w:rPr>
      </w:pPr>
    </w:p>
    <w:p w14:paraId="100497A9" w14:textId="049020B5" w:rsidR="00376F31" w:rsidRPr="00BF72EE" w:rsidRDefault="00BE5AFF" w:rsidP="00BF72EE">
      <w:pPr>
        <w:jc w:val="both"/>
        <w:rPr>
          <w:rFonts w:asciiTheme="minorHAnsi" w:hAnsiTheme="minorHAnsi" w:cstheme="minorHAnsi"/>
        </w:rPr>
      </w:pPr>
      <w:r w:rsidRPr="00BF72EE">
        <w:rPr>
          <w:rFonts w:asciiTheme="minorHAnsi" w:hAnsiTheme="minorHAnsi" w:cstheme="minorHAnsi"/>
        </w:rPr>
        <w:t>*</w:t>
      </w:r>
      <w:r w:rsidR="00376F31" w:rsidRPr="00BF72EE">
        <w:rPr>
          <w:rFonts w:asciiTheme="minorHAnsi" w:hAnsiTheme="minorHAnsi" w:cstheme="minorHAnsi"/>
        </w:rPr>
        <w:t>Essential readings are found on Moodle</w:t>
      </w:r>
    </w:p>
    <w:p w14:paraId="6BFCBFB0" w14:textId="77777777" w:rsidR="00BE5AFF" w:rsidRPr="00BF72EE" w:rsidRDefault="00BE5AFF" w:rsidP="00BF72EE">
      <w:pPr>
        <w:jc w:val="both"/>
        <w:rPr>
          <w:rFonts w:asciiTheme="minorHAnsi" w:hAnsiTheme="minorHAnsi" w:cstheme="minorHAnsi"/>
        </w:rPr>
      </w:pPr>
    </w:p>
    <w:p w14:paraId="791A18AE" w14:textId="7931D693" w:rsidR="00BE5AFF" w:rsidRPr="00BF72EE" w:rsidRDefault="00BE5AFF" w:rsidP="00BF72EE">
      <w:pPr>
        <w:jc w:val="both"/>
        <w:rPr>
          <w:rFonts w:asciiTheme="minorHAnsi" w:hAnsiTheme="minorHAnsi" w:cstheme="minorHAnsi"/>
          <w:u w:val="single"/>
        </w:rPr>
      </w:pPr>
    </w:p>
    <w:p w14:paraId="0801BFEA" w14:textId="0F34A427" w:rsidR="00BE5AFF" w:rsidRPr="00BF72EE" w:rsidRDefault="00BE5AFF" w:rsidP="00BF72EE">
      <w:pPr>
        <w:jc w:val="both"/>
        <w:rPr>
          <w:rFonts w:asciiTheme="minorHAnsi" w:hAnsiTheme="minorHAnsi" w:cstheme="minorHAnsi"/>
          <w:b/>
          <w:u w:val="single"/>
        </w:rPr>
      </w:pPr>
      <w:r w:rsidRPr="00BF72EE">
        <w:rPr>
          <w:rFonts w:asciiTheme="minorHAnsi" w:hAnsiTheme="minorHAnsi" w:cstheme="minorHAnsi"/>
          <w:b/>
          <w:u w:val="single"/>
        </w:rPr>
        <w:t>Friday – ‘Boxes of Gold and Silver Full of Dead Men’s Bones.’</w:t>
      </w:r>
    </w:p>
    <w:p w14:paraId="2648551E" w14:textId="77777777" w:rsidR="00BE5AFF" w:rsidRPr="00BF72EE" w:rsidRDefault="00BE5AFF" w:rsidP="00BF72EE">
      <w:pPr>
        <w:jc w:val="both"/>
        <w:rPr>
          <w:rFonts w:asciiTheme="minorHAnsi" w:hAnsiTheme="minorHAnsi" w:cstheme="minorHAnsi"/>
        </w:rPr>
      </w:pPr>
      <w:r w:rsidRPr="00BF72EE">
        <w:rPr>
          <w:rFonts w:asciiTheme="minorHAnsi" w:hAnsiTheme="minorHAnsi" w:cstheme="minorHAnsi"/>
        </w:rPr>
        <w:t>Aims – Explore the experience for the pilgrims who visit local shrines; look at the development of saints’ shrines and the translation of saint’s relics; explore the development of reliquaries as an art form.</w:t>
      </w:r>
    </w:p>
    <w:p w14:paraId="62A7A9A0" w14:textId="77777777" w:rsidR="00BE5AFF" w:rsidRPr="00BF72EE" w:rsidRDefault="00BE5AFF" w:rsidP="00BF72EE">
      <w:pPr>
        <w:jc w:val="both"/>
        <w:rPr>
          <w:rFonts w:asciiTheme="minorHAnsi" w:hAnsiTheme="minorHAnsi" w:cstheme="minorHAnsi"/>
        </w:rPr>
      </w:pPr>
    </w:p>
    <w:p w14:paraId="748A7C81" w14:textId="28436226" w:rsidR="00BE5AFF" w:rsidRPr="00BF72EE" w:rsidRDefault="00BE5AFF" w:rsidP="00BF72EE">
      <w:pPr>
        <w:jc w:val="both"/>
        <w:rPr>
          <w:rFonts w:asciiTheme="minorHAnsi" w:hAnsiTheme="minorHAnsi" w:cstheme="minorHAnsi"/>
        </w:rPr>
      </w:pPr>
      <w:r w:rsidRPr="00BF72EE">
        <w:rPr>
          <w:rFonts w:asciiTheme="minorHAnsi" w:hAnsiTheme="minorHAnsi" w:cstheme="minorHAnsi"/>
        </w:rPr>
        <w:t>*Essential readings are found on Moodle</w:t>
      </w:r>
    </w:p>
    <w:p w14:paraId="00C2A83F" w14:textId="77777777" w:rsidR="00BE5AFF" w:rsidRPr="00BF72EE" w:rsidRDefault="00BE5AFF" w:rsidP="00BF72EE">
      <w:pPr>
        <w:jc w:val="both"/>
        <w:rPr>
          <w:rFonts w:asciiTheme="minorHAnsi" w:hAnsiTheme="minorHAnsi" w:cstheme="minorHAnsi"/>
        </w:rPr>
      </w:pPr>
    </w:p>
    <w:p w14:paraId="055A091B" w14:textId="50057461" w:rsidR="00BE5AFF" w:rsidRPr="00BF72EE" w:rsidRDefault="00BE5AFF" w:rsidP="00BF72EE">
      <w:pPr>
        <w:jc w:val="both"/>
        <w:rPr>
          <w:rFonts w:asciiTheme="minorHAnsi" w:hAnsiTheme="minorHAnsi" w:cstheme="minorHAnsi"/>
        </w:rPr>
      </w:pPr>
      <w:r w:rsidRPr="00BF72EE">
        <w:rPr>
          <w:rFonts w:asciiTheme="minorHAnsi" w:hAnsiTheme="minorHAnsi" w:cstheme="minorHAnsi"/>
        </w:rPr>
        <w:t xml:space="preserve">Further Readings – </w:t>
      </w:r>
    </w:p>
    <w:p w14:paraId="49A9F930" w14:textId="1C899B1B" w:rsidR="00BE5AFF" w:rsidRPr="00BF72EE" w:rsidRDefault="00BE5AFF"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Bagnoli, Martina, ‘Dressing the Relics: Some Thoughts on the Custom of Relic Wrapping in Medieval Christianity’, in </w:t>
      </w:r>
      <w:r w:rsidRPr="00BF72EE">
        <w:rPr>
          <w:rFonts w:asciiTheme="minorHAnsi" w:hAnsiTheme="minorHAnsi" w:cstheme="minorHAnsi"/>
          <w:bCs/>
          <w:i/>
          <w:iCs/>
          <w:spacing w:val="-3"/>
        </w:rPr>
        <w:t xml:space="preserve">Matter of Faith: An Interdisciplinary Study of Relics and Relic </w:t>
      </w:r>
      <w:r w:rsidRPr="00BF72EE">
        <w:rPr>
          <w:rFonts w:asciiTheme="minorHAnsi" w:hAnsiTheme="minorHAnsi" w:cstheme="minorHAnsi"/>
          <w:bCs/>
          <w:i/>
          <w:iCs/>
          <w:spacing w:val="-3"/>
        </w:rPr>
        <w:lastRenderedPageBreak/>
        <w:t>Veneration in the Medieval Period</w:t>
      </w:r>
      <w:r w:rsidRPr="00BF72EE">
        <w:rPr>
          <w:rFonts w:asciiTheme="minorHAnsi" w:hAnsiTheme="minorHAnsi" w:cstheme="minorHAnsi"/>
          <w:bCs/>
          <w:spacing w:val="-3"/>
        </w:rPr>
        <w:t xml:space="preserve">, ed. by James Robinson and Lloyd de Beer with Anna </w:t>
      </w:r>
      <w:proofErr w:type="spellStart"/>
      <w:r w:rsidRPr="00BF72EE">
        <w:rPr>
          <w:rFonts w:asciiTheme="minorHAnsi" w:hAnsiTheme="minorHAnsi" w:cstheme="minorHAnsi"/>
          <w:bCs/>
          <w:spacing w:val="-3"/>
        </w:rPr>
        <w:t>Harnden</w:t>
      </w:r>
      <w:proofErr w:type="spellEnd"/>
      <w:r w:rsidRPr="00BF72EE">
        <w:rPr>
          <w:rFonts w:asciiTheme="minorHAnsi" w:hAnsiTheme="minorHAnsi" w:cstheme="minorHAnsi"/>
          <w:bCs/>
          <w:spacing w:val="-3"/>
        </w:rPr>
        <w:t xml:space="preserve"> (London: The British Museum, 2014), pp.100-109 [available on Moodle].</w:t>
      </w:r>
    </w:p>
    <w:p w14:paraId="18C98D9E" w14:textId="77777777" w:rsidR="00BE5AFF" w:rsidRPr="00BF72EE" w:rsidRDefault="00BE5AFF" w:rsidP="00BF72EE">
      <w:pPr>
        <w:ind w:right="170"/>
        <w:jc w:val="both"/>
        <w:rPr>
          <w:rFonts w:asciiTheme="minorHAnsi" w:hAnsiTheme="minorHAnsi" w:cstheme="minorHAnsi"/>
          <w:bCs/>
          <w:spacing w:val="-3"/>
        </w:rPr>
      </w:pPr>
    </w:p>
    <w:p w14:paraId="074A9E73" w14:textId="6ACED9E2" w:rsidR="00BE5AFF" w:rsidRPr="00BF72EE" w:rsidRDefault="00BE5AFF"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Buettner, Brigitte, ‘From Bones to Stones—Reflections on Jeweled Reliquaries’, in </w:t>
      </w:r>
      <w:proofErr w:type="spellStart"/>
      <w:r w:rsidRPr="00BF72EE">
        <w:rPr>
          <w:rFonts w:asciiTheme="minorHAnsi" w:hAnsiTheme="minorHAnsi" w:cstheme="minorHAnsi"/>
          <w:bCs/>
          <w:i/>
          <w:iCs/>
          <w:spacing w:val="-3"/>
        </w:rPr>
        <w:t>Reliquiare</w:t>
      </w:r>
      <w:proofErr w:type="spellEnd"/>
      <w:r w:rsidRPr="00BF72EE">
        <w:rPr>
          <w:rFonts w:asciiTheme="minorHAnsi" w:hAnsiTheme="minorHAnsi" w:cstheme="minorHAnsi"/>
          <w:bCs/>
          <w:i/>
          <w:iCs/>
          <w:spacing w:val="-3"/>
        </w:rPr>
        <w:t xml:space="preserve"> </w:t>
      </w:r>
      <w:proofErr w:type="spellStart"/>
      <w:r w:rsidRPr="00BF72EE">
        <w:rPr>
          <w:rFonts w:asciiTheme="minorHAnsi" w:hAnsiTheme="minorHAnsi" w:cstheme="minorHAnsi"/>
          <w:bCs/>
          <w:i/>
          <w:iCs/>
          <w:spacing w:val="-3"/>
        </w:rPr>
        <w:t>Im</w:t>
      </w:r>
      <w:proofErr w:type="spellEnd"/>
      <w:r w:rsidRPr="00BF72EE">
        <w:rPr>
          <w:rFonts w:asciiTheme="minorHAnsi" w:hAnsiTheme="minorHAnsi" w:cstheme="minorHAnsi"/>
          <w:bCs/>
          <w:i/>
          <w:iCs/>
          <w:spacing w:val="-3"/>
        </w:rPr>
        <w:t xml:space="preserve"> </w:t>
      </w:r>
      <w:proofErr w:type="spellStart"/>
      <w:r w:rsidRPr="00BF72EE">
        <w:rPr>
          <w:rFonts w:asciiTheme="minorHAnsi" w:hAnsiTheme="minorHAnsi" w:cstheme="minorHAnsi"/>
          <w:bCs/>
          <w:i/>
          <w:iCs/>
          <w:spacing w:val="-3"/>
        </w:rPr>
        <w:t>Mittelalter</w:t>
      </w:r>
      <w:proofErr w:type="spellEnd"/>
      <w:r w:rsidRPr="00BF72EE">
        <w:rPr>
          <w:rFonts w:asciiTheme="minorHAnsi" w:hAnsiTheme="minorHAnsi" w:cstheme="minorHAnsi"/>
          <w:bCs/>
          <w:spacing w:val="-3"/>
        </w:rPr>
        <w:t xml:space="preserve">, ed. by Bruno </w:t>
      </w:r>
      <w:proofErr w:type="spellStart"/>
      <w:r w:rsidRPr="00BF72EE">
        <w:rPr>
          <w:rFonts w:asciiTheme="minorHAnsi" w:hAnsiTheme="minorHAnsi" w:cstheme="minorHAnsi"/>
          <w:bCs/>
          <w:spacing w:val="-3"/>
        </w:rPr>
        <w:t>Reudenbach</w:t>
      </w:r>
      <w:proofErr w:type="spellEnd"/>
      <w:r w:rsidRPr="00BF72EE">
        <w:rPr>
          <w:rFonts w:asciiTheme="minorHAnsi" w:hAnsiTheme="minorHAnsi" w:cstheme="minorHAnsi"/>
          <w:bCs/>
          <w:spacing w:val="-3"/>
        </w:rPr>
        <w:t xml:space="preserve"> and Gia </w:t>
      </w:r>
      <w:proofErr w:type="spellStart"/>
      <w:r w:rsidRPr="00BF72EE">
        <w:rPr>
          <w:rFonts w:asciiTheme="minorHAnsi" w:hAnsiTheme="minorHAnsi" w:cstheme="minorHAnsi"/>
          <w:bCs/>
          <w:spacing w:val="-3"/>
        </w:rPr>
        <w:t>Toussain</w:t>
      </w:r>
      <w:proofErr w:type="spellEnd"/>
      <w:r w:rsidRPr="00BF72EE">
        <w:rPr>
          <w:rFonts w:asciiTheme="minorHAnsi" w:hAnsiTheme="minorHAnsi" w:cstheme="minorHAnsi"/>
          <w:bCs/>
          <w:spacing w:val="-3"/>
        </w:rPr>
        <w:t xml:space="preserve"> (Berlin: Akademie Verlag, 2005), pp.43-59 [available on Moodle].</w:t>
      </w:r>
    </w:p>
    <w:p w14:paraId="282B4621" w14:textId="77777777" w:rsidR="00BE5AFF" w:rsidRPr="00BF72EE" w:rsidRDefault="00BE5AFF" w:rsidP="00BF72EE">
      <w:pPr>
        <w:ind w:right="170"/>
        <w:jc w:val="both"/>
        <w:rPr>
          <w:rFonts w:asciiTheme="minorHAnsi" w:hAnsiTheme="minorHAnsi" w:cstheme="minorHAnsi"/>
          <w:bCs/>
          <w:spacing w:val="-3"/>
        </w:rPr>
      </w:pPr>
    </w:p>
    <w:p w14:paraId="62CD4BF7" w14:textId="738A4A45" w:rsidR="00BE5AFF" w:rsidRPr="00BF72EE" w:rsidRDefault="00BE5AFF"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Geary, Patrick J., </w:t>
      </w:r>
      <w:r w:rsidRPr="00BF72EE">
        <w:rPr>
          <w:rFonts w:asciiTheme="minorHAnsi" w:hAnsiTheme="minorHAnsi" w:cstheme="minorHAnsi"/>
          <w:bCs/>
          <w:i/>
          <w:iCs/>
          <w:spacing w:val="-3"/>
        </w:rPr>
        <w:t xml:space="preserve">Living with the Dead in the Middle Ages </w:t>
      </w:r>
      <w:r w:rsidRPr="00BF72EE">
        <w:rPr>
          <w:rFonts w:asciiTheme="minorHAnsi" w:hAnsiTheme="minorHAnsi" w:cstheme="minorHAnsi"/>
          <w:bCs/>
          <w:spacing w:val="-3"/>
        </w:rPr>
        <w:t xml:space="preserve">(Ithaca and London: Cornell University Press, 1994) </w:t>
      </w:r>
      <w:r w:rsidR="00F12417">
        <w:rPr>
          <w:rFonts w:asciiTheme="minorHAnsi" w:hAnsiTheme="minorHAnsi" w:cstheme="minorHAnsi"/>
          <w:bCs/>
          <w:spacing w:val="-3"/>
        </w:rPr>
        <w:t xml:space="preserve">(esp. </w:t>
      </w:r>
      <w:proofErr w:type="spellStart"/>
      <w:r w:rsidR="00F12417">
        <w:rPr>
          <w:rFonts w:asciiTheme="minorHAnsi" w:hAnsiTheme="minorHAnsi" w:cstheme="minorHAnsi"/>
          <w:bCs/>
          <w:spacing w:val="-3"/>
        </w:rPr>
        <w:t>ch.</w:t>
      </w:r>
      <w:proofErr w:type="spellEnd"/>
      <w:r w:rsidR="00F12417">
        <w:rPr>
          <w:rFonts w:asciiTheme="minorHAnsi" w:hAnsiTheme="minorHAnsi" w:cstheme="minorHAnsi"/>
          <w:bCs/>
          <w:spacing w:val="-3"/>
        </w:rPr>
        <w:t xml:space="preserve"> 8), </w:t>
      </w:r>
      <w:r w:rsidRPr="00BF72EE">
        <w:rPr>
          <w:rFonts w:asciiTheme="minorHAnsi" w:hAnsiTheme="minorHAnsi" w:cstheme="minorHAnsi"/>
          <w:bCs/>
          <w:spacing w:val="-3"/>
        </w:rPr>
        <w:t>[online access through the library].</w:t>
      </w:r>
    </w:p>
    <w:p w14:paraId="78E8300C" w14:textId="77777777" w:rsidR="00BE5AFF" w:rsidRPr="00BF72EE" w:rsidRDefault="00BE5AFF" w:rsidP="00BF72EE">
      <w:pPr>
        <w:ind w:right="170"/>
        <w:jc w:val="both"/>
        <w:rPr>
          <w:rFonts w:asciiTheme="minorHAnsi" w:hAnsiTheme="minorHAnsi" w:cstheme="minorHAnsi"/>
          <w:bCs/>
          <w:spacing w:val="-3"/>
        </w:rPr>
      </w:pPr>
    </w:p>
    <w:p w14:paraId="7E883D15" w14:textId="6516C647" w:rsidR="00BE5AFF" w:rsidRPr="00BF72EE" w:rsidRDefault="00BE5AFF"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Geary, Patrick J., </w:t>
      </w:r>
      <w:r w:rsidRPr="00BF72EE">
        <w:rPr>
          <w:rFonts w:asciiTheme="minorHAnsi" w:hAnsiTheme="minorHAnsi" w:cstheme="minorHAnsi"/>
          <w:bCs/>
          <w:i/>
          <w:iCs/>
          <w:spacing w:val="-3"/>
        </w:rPr>
        <w:t xml:space="preserve">Furta Sacra: Thefts of Relics in the Central Middle Ages </w:t>
      </w:r>
      <w:r w:rsidRPr="00BF72EE">
        <w:rPr>
          <w:rFonts w:asciiTheme="minorHAnsi" w:hAnsiTheme="minorHAnsi" w:cstheme="minorHAnsi"/>
          <w:bCs/>
          <w:spacing w:val="-3"/>
        </w:rPr>
        <w:t>(Princeton: Princeton University Press, 2011) [available at Lampeter Library and online access through the library].</w:t>
      </w:r>
    </w:p>
    <w:p w14:paraId="4B9C513B" w14:textId="77777777" w:rsidR="00BE5AFF" w:rsidRPr="00BF72EE" w:rsidRDefault="00BE5AFF" w:rsidP="00BF72EE">
      <w:pPr>
        <w:ind w:right="170"/>
        <w:jc w:val="both"/>
        <w:rPr>
          <w:rFonts w:asciiTheme="minorHAnsi" w:hAnsiTheme="minorHAnsi" w:cstheme="minorHAnsi"/>
          <w:bCs/>
          <w:spacing w:val="-3"/>
        </w:rPr>
      </w:pPr>
    </w:p>
    <w:p w14:paraId="46E50EFD" w14:textId="40F37AA1" w:rsidR="00BE5AFF" w:rsidRPr="00BF72EE" w:rsidRDefault="00BE5AFF"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Hahn, Cynthia, ‘The Voices of the Saints: Speaking Reliquaries’, </w:t>
      </w:r>
      <w:proofErr w:type="spellStart"/>
      <w:r w:rsidRPr="00BF72EE">
        <w:rPr>
          <w:rFonts w:asciiTheme="minorHAnsi" w:hAnsiTheme="minorHAnsi" w:cstheme="minorHAnsi"/>
          <w:bCs/>
          <w:i/>
          <w:iCs/>
          <w:spacing w:val="-3"/>
        </w:rPr>
        <w:t>Gesta</w:t>
      </w:r>
      <w:proofErr w:type="spellEnd"/>
      <w:r w:rsidRPr="00BF72EE">
        <w:rPr>
          <w:rFonts w:asciiTheme="minorHAnsi" w:hAnsiTheme="minorHAnsi" w:cstheme="minorHAnsi"/>
          <w:bCs/>
          <w:spacing w:val="-3"/>
        </w:rPr>
        <w:t>, 36 no.1 (1997), 20-31 [available on Moodle].</w:t>
      </w:r>
    </w:p>
    <w:p w14:paraId="57B45731" w14:textId="77777777" w:rsidR="00BE5AFF" w:rsidRPr="00BF72EE" w:rsidRDefault="00BE5AFF" w:rsidP="00BF72EE">
      <w:pPr>
        <w:spacing w:after="160" w:line="259" w:lineRule="auto"/>
        <w:jc w:val="both"/>
        <w:rPr>
          <w:rFonts w:asciiTheme="minorHAnsi" w:hAnsiTheme="minorHAnsi" w:cstheme="minorHAnsi"/>
          <w:bCs/>
          <w:spacing w:val="-3"/>
        </w:rPr>
      </w:pPr>
      <w:r w:rsidRPr="00BF72EE">
        <w:rPr>
          <w:rFonts w:asciiTheme="minorHAnsi" w:hAnsiTheme="minorHAnsi" w:cstheme="minorHAnsi"/>
          <w:bCs/>
          <w:spacing w:val="-3"/>
        </w:rPr>
        <w:br w:type="page"/>
      </w:r>
    </w:p>
    <w:p w14:paraId="11AD506F" w14:textId="00E95B43" w:rsidR="00BE5AFF" w:rsidRPr="00BF72EE" w:rsidRDefault="00BE5AFF" w:rsidP="00BF72EE">
      <w:pPr>
        <w:ind w:right="170"/>
        <w:jc w:val="center"/>
        <w:rPr>
          <w:rFonts w:asciiTheme="minorHAnsi" w:hAnsiTheme="minorHAnsi" w:cstheme="minorHAnsi"/>
          <w:b/>
          <w:bCs/>
          <w:spacing w:val="-3"/>
        </w:rPr>
      </w:pPr>
      <w:r w:rsidRPr="00BF72EE">
        <w:rPr>
          <w:rFonts w:asciiTheme="minorHAnsi" w:hAnsiTheme="minorHAnsi" w:cstheme="minorHAnsi"/>
          <w:b/>
          <w:bCs/>
          <w:spacing w:val="-3"/>
        </w:rPr>
        <w:lastRenderedPageBreak/>
        <w:t>Week Two – The Afterlife</w:t>
      </w:r>
    </w:p>
    <w:p w14:paraId="347D1B47" w14:textId="77777777" w:rsidR="00BE5AFF" w:rsidRPr="00BF72EE" w:rsidRDefault="00BE5AFF" w:rsidP="00BF72EE">
      <w:pPr>
        <w:jc w:val="both"/>
        <w:rPr>
          <w:rFonts w:asciiTheme="minorHAnsi" w:hAnsiTheme="minorHAnsi" w:cstheme="minorHAnsi"/>
        </w:rPr>
      </w:pPr>
    </w:p>
    <w:p w14:paraId="718A26FC" w14:textId="20FE0D9A" w:rsidR="00BE5AFF" w:rsidRPr="00BF72EE" w:rsidRDefault="00BE5AFF" w:rsidP="00BF72EE">
      <w:pPr>
        <w:jc w:val="both"/>
        <w:rPr>
          <w:rFonts w:asciiTheme="minorHAnsi" w:hAnsiTheme="minorHAnsi" w:cstheme="minorHAnsi"/>
        </w:rPr>
      </w:pPr>
      <w:r w:rsidRPr="00BF72EE">
        <w:rPr>
          <w:rFonts w:asciiTheme="minorHAnsi" w:hAnsiTheme="minorHAnsi" w:cstheme="minorHAnsi"/>
          <w:b/>
          <w:u w:val="single"/>
        </w:rPr>
        <w:t>Monday – The Last Days: Apocalypse Now</w:t>
      </w:r>
      <w:r w:rsidRPr="00BF72EE">
        <w:rPr>
          <w:rFonts w:asciiTheme="minorHAnsi" w:hAnsiTheme="minorHAnsi" w:cstheme="minorHAnsi"/>
        </w:rPr>
        <w:t xml:space="preserve"> </w:t>
      </w:r>
    </w:p>
    <w:p w14:paraId="0E2D965A" w14:textId="6A9DEDC9" w:rsidR="00BE5AFF" w:rsidRPr="00BF72EE" w:rsidRDefault="00BE5AFF" w:rsidP="00BF72EE">
      <w:pPr>
        <w:jc w:val="both"/>
        <w:rPr>
          <w:rFonts w:asciiTheme="minorHAnsi" w:hAnsiTheme="minorHAnsi" w:cstheme="minorHAnsi"/>
        </w:rPr>
      </w:pPr>
      <w:r w:rsidRPr="00BF72EE">
        <w:rPr>
          <w:rFonts w:asciiTheme="minorHAnsi" w:hAnsiTheme="minorHAnsi" w:cstheme="minorHAnsi"/>
        </w:rPr>
        <w:t xml:space="preserve">Aims </w:t>
      </w:r>
      <w:proofErr w:type="gramStart"/>
      <w:r w:rsidRPr="00BF72EE">
        <w:rPr>
          <w:rFonts w:asciiTheme="minorHAnsi" w:hAnsiTheme="minorHAnsi" w:cstheme="minorHAnsi"/>
        </w:rPr>
        <w:t xml:space="preserve">– </w:t>
      </w:r>
      <w:r w:rsidR="00F12417">
        <w:rPr>
          <w:rFonts w:asciiTheme="minorHAnsi" w:hAnsiTheme="minorHAnsi" w:cstheme="minorHAnsi"/>
        </w:rPr>
        <w:t xml:space="preserve"> Understand</w:t>
      </w:r>
      <w:proofErr w:type="gramEnd"/>
      <w:r w:rsidR="00F12417">
        <w:rPr>
          <w:rFonts w:asciiTheme="minorHAnsi" w:hAnsiTheme="minorHAnsi" w:cstheme="minorHAnsi"/>
        </w:rPr>
        <w:t xml:space="preserve"> the theology of the Last Judgement; consider representations of the Last Judgement; understand medieval attitudes about bodily resurrection.</w:t>
      </w:r>
    </w:p>
    <w:p w14:paraId="429713E8" w14:textId="00361B95" w:rsidR="00BE5AFF" w:rsidRPr="00BF72EE" w:rsidRDefault="00BE5AFF" w:rsidP="00BF72EE">
      <w:pPr>
        <w:jc w:val="both"/>
        <w:rPr>
          <w:rFonts w:asciiTheme="minorHAnsi" w:hAnsiTheme="minorHAnsi" w:cstheme="minorHAnsi"/>
        </w:rPr>
      </w:pPr>
    </w:p>
    <w:p w14:paraId="6BDBC3C6" w14:textId="47B816BB" w:rsidR="00BE5AFF" w:rsidRDefault="00BE5AFF" w:rsidP="00BF72EE">
      <w:pPr>
        <w:jc w:val="both"/>
        <w:rPr>
          <w:rFonts w:asciiTheme="minorHAnsi" w:hAnsiTheme="minorHAnsi" w:cstheme="minorHAnsi"/>
        </w:rPr>
      </w:pPr>
      <w:r w:rsidRPr="00BF72EE">
        <w:rPr>
          <w:rFonts w:asciiTheme="minorHAnsi" w:hAnsiTheme="minorHAnsi" w:cstheme="minorHAnsi"/>
        </w:rPr>
        <w:t>*Essential readings are found on Moodle</w:t>
      </w:r>
    </w:p>
    <w:p w14:paraId="7C4CCE2F" w14:textId="298EE181" w:rsidR="00F12417" w:rsidRDefault="00F12417" w:rsidP="00BF72EE">
      <w:pPr>
        <w:jc w:val="both"/>
        <w:rPr>
          <w:rFonts w:asciiTheme="minorHAnsi" w:hAnsiTheme="minorHAnsi" w:cstheme="minorHAnsi"/>
        </w:rPr>
      </w:pPr>
    </w:p>
    <w:p w14:paraId="696DD239" w14:textId="4C19A3A4" w:rsidR="00F12417" w:rsidRDefault="00F12417" w:rsidP="00BF72EE">
      <w:pPr>
        <w:jc w:val="both"/>
        <w:rPr>
          <w:rFonts w:asciiTheme="minorHAnsi" w:hAnsiTheme="minorHAnsi" w:cstheme="minorHAnsi"/>
        </w:rPr>
      </w:pPr>
      <w:r>
        <w:rPr>
          <w:rFonts w:asciiTheme="minorHAnsi" w:hAnsiTheme="minorHAnsi" w:cstheme="minorHAnsi"/>
        </w:rPr>
        <w:t xml:space="preserve">Further Reading – </w:t>
      </w:r>
    </w:p>
    <w:p w14:paraId="3D6A84B2" w14:textId="15BC2CC1" w:rsidR="00F12417" w:rsidRPr="008B3E6B" w:rsidRDefault="00F12417" w:rsidP="00F12417">
      <w:pPr>
        <w:ind w:right="170"/>
        <w:jc w:val="both"/>
        <w:rPr>
          <w:rFonts w:ascii="Calibri" w:hAnsi="Calibri" w:cs="Times"/>
          <w:bCs/>
          <w:spacing w:val="-3"/>
        </w:rPr>
      </w:pPr>
      <w:proofErr w:type="spellStart"/>
      <w:r>
        <w:rPr>
          <w:rFonts w:ascii="Calibri" w:hAnsi="Calibri" w:cs="Times"/>
          <w:bCs/>
          <w:spacing w:val="-3"/>
        </w:rPr>
        <w:t>Caciola</w:t>
      </w:r>
      <w:proofErr w:type="spellEnd"/>
      <w:r>
        <w:rPr>
          <w:rFonts w:ascii="Calibri" w:hAnsi="Calibri" w:cs="Times"/>
          <w:bCs/>
          <w:spacing w:val="-3"/>
        </w:rPr>
        <w:t xml:space="preserve">, Nancy, ‘Wraiths, Revenants and Ritual in Medieval Culture’, </w:t>
      </w:r>
      <w:r>
        <w:rPr>
          <w:rFonts w:ascii="Calibri" w:hAnsi="Calibri" w:cs="Times"/>
          <w:bCs/>
          <w:i/>
          <w:iCs/>
          <w:spacing w:val="-3"/>
        </w:rPr>
        <w:t>Past &amp; Present</w:t>
      </w:r>
      <w:r>
        <w:rPr>
          <w:rFonts w:ascii="Calibri" w:hAnsi="Calibri" w:cs="Times"/>
          <w:bCs/>
          <w:spacing w:val="-3"/>
        </w:rPr>
        <w:t>, 152 (1996), 3-45 [available on Moodle].</w:t>
      </w:r>
    </w:p>
    <w:p w14:paraId="53279CB3" w14:textId="6034A0C6" w:rsidR="00F12417" w:rsidRDefault="00F12417" w:rsidP="00BF72EE">
      <w:pPr>
        <w:jc w:val="both"/>
        <w:rPr>
          <w:rFonts w:asciiTheme="minorHAnsi" w:hAnsiTheme="minorHAnsi" w:cstheme="minorHAnsi"/>
        </w:rPr>
      </w:pPr>
    </w:p>
    <w:p w14:paraId="5E08BC52" w14:textId="4DF62EC3" w:rsidR="00F12417" w:rsidRPr="00F12417" w:rsidRDefault="00F12417" w:rsidP="00BF72EE">
      <w:pPr>
        <w:jc w:val="both"/>
        <w:rPr>
          <w:rFonts w:asciiTheme="minorHAnsi" w:hAnsiTheme="minorHAnsi" w:cstheme="minorHAnsi"/>
        </w:rPr>
      </w:pPr>
      <w:proofErr w:type="spellStart"/>
      <w:r>
        <w:rPr>
          <w:rFonts w:asciiTheme="minorHAnsi" w:hAnsiTheme="minorHAnsi" w:cstheme="minorHAnsi"/>
        </w:rPr>
        <w:t>Caciola</w:t>
      </w:r>
      <w:proofErr w:type="spellEnd"/>
      <w:r>
        <w:rPr>
          <w:rFonts w:asciiTheme="minorHAnsi" w:hAnsiTheme="minorHAnsi" w:cstheme="minorHAnsi"/>
        </w:rPr>
        <w:t xml:space="preserve">, Nancy, ‘Spirits Seeking Bodies: Death, Possession and Communal Memory in the Middle Ages,’ in </w:t>
      </w:r>
      <w:r>
        <w:rPr>
          <w:rFonts w:asciiTheme="minorHAnsi" w:hAnsiTheme="minorHAnsi" w:cstheme="minorHAnsi"/>
          <w:i/>
        </w:rPr>
        <w:t>The Place of the Dead: Death and Remembrance in Late Medieval and Early Modern Europe</w:t>
      </w:r>
      <w:r>
        <w:rPr>
          <w:rFonts w:asciiTheme="minorHAnsi" w:hAnsiTheme="minorHAnsi" w:cstheme="minorHAnsi"/>
        </w:rPr>
        <w:t xml:space="preserve">, ed. By B. </w:t>
      </w:r>
      <w:proofErr w:type="spellStart"/>
      <w:r>
        <w:rPr>
          <w:rFonts w:asciiTheme="minorHAnsi" w:hAnsiTheme="minorHAnsi" w:cstheme="minorHAnsi"/>
        </w:rPr>
        <w:t>Gorden</w:t>
      </w:r>
      <w:proofErr w:type="spellEnd"/>
      <w:r>
        <w:rPr>
          <w:rFonts w:asciiTheme="minorHAnsi" w:hAnsiTheme="minorHAnsi" w:cstheme="minorHAnsi"/>
        </w:rPr>
        <w:t xml:space="preserve"> and P. Marshall (Cambridge: Cambridge University Press, 2000) [available on Moodle]. </w:t>
      </w:r>
    </w:p>
    <w:p w14:paraId="36CCDA34" w14:textId="68F264B5" w:rsidR="00BE5AFF" w:rsidRPr="00BF72EE" w:rsidRDefault="00BE5AFF" w:rsidP="00BF72EE">
      <w:pPr>
        <w:jc w:val="both"/>
        <w:rPr>
          <w:rFonts w:asciiTheme="minorHAnsi" w:hAnsiTheme="minorHAnsi" w:cstheme="minorHAnsi"/>
        </w:rPr>
      </w:pPr>
    </w:p>
    <w:p w14:paraId="360E759B" w14:textId="63C28CD4" w:rsidR="00BE5AFF" w:rsidRPr="00BF72EE" w:rsidRDefault="00BE5AFF" w:rsidP="00BF72EE">
      <w:pPr>
        <w:jc w:val="both"/>
        <w:rPr>
          <w:rFonts w:asciiTheme="minorHAnsi" w:hAnsiTheme="minorHAnsi" w:cstheme="minorHAnsi"/>
        </w:rPr>
      </w:pPr>
    </w:p>
    <w:p w14:paraId="39A192D5" w14:textId="3C4D1E4D" w:rsidR="00BE5AFF" w:rsidRPr="00BF72EE" w:rsidRDefault="00BE5AFF" w:rsidP="00BF72EE">
      <w:pPr>
        <w:jc w:val="both"/>
        <w:rPr>
          <w:rFonts w:asciiTheme="minorHAnsi" w:hAnsiTheme="minorHAnsi" w:cstheme="minorHAnsi"/>
          <w:b/>
          <w:u w:val="single"/>
        </w:rPr>
      </w:pPr>
      <w:r w:rsidRPr="00BF72EE">
        <w:rPr>
          <w:rFonts w:asciiTheme="minorHAnsi" w:hAnsiTheme="minorHAnsi" w:cstheme="minorHAnsi"/>
          <w:b/>
          <w:u w:val="single"/>
        </w:rPr>
        <w:t xml:space="preserve">Tuesday – ‘Beelzebub has a Devil Put Aside </w:t>
      </w:r>
      <w:proofErr w:type="gramStart"/>
      <w:r w:rsidRPr="00BF72EE">
        <w:rPr>
          <w:rFonts w:asciiTheme="minorHAnsi" w:hAnsiTheme="minorHAnsi" w:cstheme="minorHAnsi"/>
          <w:b/>
          <w:u w:val="single"/>
        </w:rPr>
        <w:t>For</w:t>
      </w:r>
      <w:proofErr w:type="gramEnd"/>
      <w:r w:rsidRPr="00BF72EE">
        <w:rPr>
          <w:rFonts w:asciiTheme="minorHAnsi" w:hAnsiTheme="minorHAnsi" w:cstheme="minorHAnsi"/>
          <w:b/>
          <w:u w:val="single"/>
        </w:rPr>
        <w:t xml:space="preserve"> Me!’</w:t>
      </w:r>
    </w:p>
    <w:p w14:paraId="7590575F" w14:textId="30BEB72C" w:rsidR="00BE5AFF" w:rsidRPr="00BF72EE" w:rsidRDefault="00BE5AFF" w:rsidP="00BF72EE">
      <w:pPr>
        <w:jc w:val="both"/>
        <w:rPr>
          <w:rFonts w:asciiTheme="minorHAnsi" w:hAnsiTheme="minorHAnsi" w:cstheme="minorHAnsi"/>
        </w:rPr>
      </w:pPr>
      <w:r w:rsidRPr="00BF72EE">
        <w:rPr>
          <w:rFonts w:asciiTheme="minorHAnsi" w:hAnsiTheme="minorHAnsi" w:cstheme="minorHAnsi"/>
        </w:rPr>
        <w:t xml:space="preserve">Aims – Explore medieval ideas about hell through visionary literature; explore how demons and hell were represented in art throughout the middle ages. </w:t>
      </w:r>
    </w:p>
    <w:p w14:paraId="1F85F238" w14:textId="70AA2303" w:rsidR="00BE5AFF" w:rsidRPr="00BF72EE" w:rsidRDefault="00BE5AFF" w:rsidP="00BF72EE">
      <w:pPr>
        <w:jc w:val="both"/>
        <w:rPr>
          <w:rFonts w:asciiTheme="minorHAnsi" w:hAnsiTheme="minorHAnsi" w:cstheme="minorHAnsi"/>
        </w:rPr>
      </w:pPr>
    </w:p>
    <w:p w14:paraId="182F4266" w14:textId="77777777" w:rsidR="00BE5AFF" w:rsidRPr="00BF72EE" w:rsidRDefault="00BE5AFF" w:rsidP="00BF72EE">
      <w:pPr>
        <w:jc w:val="both"/>
        <w:rPr>
          <w:rFonts w:asciiTheme="minorHAnsi" w:hAnsiTheme="minorHAnsi" w:cstheme="minorHAnsi"/>
        </w:rPr>
      </w:pPr>
      <w:r w:rsidRPr="00BF72EE">
        <w:rPr>
          <w:rFonts w:asciiTheme="minorHAnsi" w:hAnsiTheme="minorHAnsi" w:cstheme="minorHAnsi"/>
        </w:rPr>
        <w:t>*Essential readings are found on Moodle</w:t>
      </w:r>
    </w:p>
    <w:p w14:paraId="4A0E0DAB" w14:textId="6812FE65" w:rsidR="00BE5AFF" w:rsidRPr="00BF72EE" w:rsidRDefault="00BE5AFF" w:rsidP="00BF72EE">
      <w:pPr>
        <w:jc w:val="both"/>
        <w:rPr>
          <w:rFonts w:asciiTheme="minorHAnsi" w:hAnsiTheme="minorHAnsi" w:cstheme="minorHAnsi"/>
        </w:rPr>
      </w:pPr>
    </w:p>
    <w:p w14:paraId="0E51D6C2" w14:textId="4D5C866A" w:rsidR="00BE5AFF" w:rsidRPr="00BF72EE" w:rsidRDefault="00BE5AFF" w:rsidP="00BF72EE">
      <w:pPr>
        <w:jc w:val="both"/>
        <w:rPr>
          <w:rFonts w:asciiTheme="minorHAnsi" w:hAnsiTheme="minorHAnsi" w:cstheme="minorHAnsi"/>
          <w:b/>
          <w:spacing w:val="-3"/>
        </w:rPr>
      </w:pPr>
      <w:r w:rsidRPr="00BF72EE">
        <w:rPr>
          <w:rFonts w:asciiTheme="minorHAnsi" w:hAnsiTheme="minorHAnsi" w:cstheme="minorHAnsi"/>
        </w:rPr>
        <w:t xml:space="preserve">Further readings – </w:t>
      </w:r>
    </w:p>
    <w:p w14:paraId="74A89050" w14:textId="77777777" w:rsidR="00BE5AFF" w:rsidRPr="00BF72EE" w:rsidRDefault="00BE5AFF"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Casey, John, </w:t>
      </w:r>
      <w:r w:rsidRPr="00BF72EE">
        <w:rPr>
          <w:rFonts w:asciiTheme="minorHAnsi" w:hAnsiTheme="minorHAnsi" w:cstheme="minorHAnsi"/>
          <w:bCs/>
          <w:i/>
          <w:iCs/>
          <w:spacing w:val="-3"/>
        </w:rPr>
        <w:t xml:space="preserve">After Lives: A Guide to Heaven, Hell, and Purgatory </w:t>
      </w:r>
      <w:r w:rsidRPr="00BF72EE">
        <w:rPr>
          <w:rFonts w:asciiTheme="minorHAnsi" w:hAnsiTheme="minorHAnsi" w:cstheme="minorHAnsi"/>
          <w:bCs/>
          <w:spacing w:val="-3"/>
        </w:rPr>
        <w:t xml:space="preserve">(Oxford: Oxford University </w:t>
      </w:r>
    </w:p>
    <w:p w14:paraId="01B543FA" w14:textId="59A01448" w:rsidR="00BE5AFF" w:rsidRPr="00BF72EE" w:rsidRDefault="00BE5AFF" w:rsidP="00BF72EE">
      <w:pPr>
        <w:ind w:right="170"/>
        <w:jc w:val="both"/>
        <w:rPr>
          <w:rFonts w:asciiTheme="minorHAnsi" w:hAnsiTheme="minorHAnsi" w:cstheme="minorHAnsi"/>
          <w:bCs/>
          <w:spacing w:val="-3"/>
        </w:rPr>
      </w:pPr>
      <w:r w:rsidRPr="00BF72EE">
        <w:rPr>
          <w:rFonts w:asciiTheme="minorHAnsi" w:hAnsiTheme="minorHAnsi" w:cstheme="minorHAnsi"/>
          <w:bCs/>
          <w:spacing w:val="-3"/>
        </w:rPr>
        <w:t>Press, 2009) [online access through the library].</w:t>
      </w:r>
    </w:p>
    <w:p w14:paraId="1880320B" w14:textId="77777777" w:rsidR="00BE5AFF" w:rsidRPr="00BF72EE" w:rsidRDefault="00BE5AFF" w:rsidP="00BF72EE">
      <w:pPr>
        <w:ind w:right="170"/>
        <w:jc w:val="both"/>
        <w:rPr>
          <w:rFonts w:asciiTheme="minorHAnsi" w:hAnsiTheme="minorHAnsi" w:cstheme="minorHAnsi"/>
          <w:b/>
          <w:spacing w:val="-3"/>
        </w:rPr>
      </w:pPr>
    </w:p>
    <w:p w14:paraId="090C83B3" w14:textId="6D37072A" w:rsidR="00BE5AFF" w:rsidRPr="00BF72EE" w:rsidRDefault="00BE5AFF" w:rsidP="00BF72EE">
      <w:pPr>
        <w:ind w:right="170"/>
        <w:jc w:val="both"/>
        <w:rPr>
          <w:rFonts w:asciiTheme="minorHAnsi" w:hAnsiTheme="minorHAnsi" w:cstheme="minorHAnsi"/>
          <w:bCs/>
          <w:spacing w:val="-3"/>
        </w:rPr>
      </w:pPr>
      <w:proofErr w:type="spellStart"/>
      <w:r w:rsidRPr="00BF72EE">
        <w:rPr>
          <w:rFonts w:asciiTheme="minorHAnsi" w:hAnsiTheme="minorHAnsi" w:cstheme="minorHAnsi"/>
          <w:bCs/>
          <w:spacing w:val="-3"/>
        </w:rPr>
        <w:t>Eichberger</w:t>
      </w:r>
      <w:proofErr w:type="spellEnd"/>
      <w:r w:rsidRPr="00BF72EE">
        <w:rPr>
          <w:rFonts w:asciiTheme="minorHAnsi" w:hAnsiTheme="minorHAnsi" w:cstheme="minorHAnsi"/>
          <w:bCs/>
          <w:spacing w:val="-3"/>
        </w:rPr>
        <w:t xml:space="preserve">, Dagmar, ‘Image Follows Text? </w:t>
      </w:r>
      <w:r w:rsidRPr="00BF72EE">
        <w:rPr>
          <w:rFonts w:asciiTheme="minorHAnsi" w:hAnsiTheme="minorHAnsi" w:cstheme="minorHAnsi"/>
          <w:bCs/>
          <w:i/>
          <w:iCs/>
          <w:spacing w:val="-3"/>
        </w:rPr>
        <w:t xml:space="preserve">The Visions of </w:t>
      </w:r>
      <w:proofErr w:type="spellStart"/>
      <w:r w:rsidRPr="00BF72EE">
        <w:rPr>
          <w:rFonts w:asciiTheme="minorHAnsi" w:hAnsiTheme="minorHAnsi" w:cstheme="minorHAnsi"/>
          <w:bCs/>
          <w:i/>
          <w:iCs/>
          <w:spacing w:val="-3"/>
        </w:rPr>
        <w:t>Tondal</w:t>
      </w:r>
      <w:proofErr w:type="spellEnd"/>
      <w:r w:rsidRPr="00BF72EE">
        <w:rPr>
          <w:rFonts w:asciiTheme="minorHAnsi" w:hAnsiTheme="minorHAnsi" w:cstheme="minorHAnsi"/>
          <w:bCs/>
          <w:i/>
          <w:iCs/>
          <w:spacing w:val="-3"/>
        </w:rPr>
        <w:t xml:space="preserve"> </w:t>
      </w:r>
      <w:r w:rsidRPr="00BF72EE">
        <w:rPr>
          <w:rFonts w:asciiTheme="minorHAnsi" w:hAnsiTheme="minorHAnsi" w:cstheme="minorHAnsi"/>
          <w:bCs/>
          <w:spacing w:val="-3"/>
        </w:rPr>
        <w:t xml:space="preserve">and Its Relationship to Depictions of Hell and Purgatory in Fifteenth Century Illuminated Manuscripts’, in </w:t>
      </w:r>
      <w:r w:rsidRPr="00BF72EE">
        <w:rPr>
          <w:rFonts w:asciiTheme="minorHAnsi" w:hAnsiTheme="minorHAnsi" w:cstheme="minorHAnsi"/>
          <w:bCs/>
          <w:i/>
          <w:iCs/>
          <w:spacing w:val="-3"/>
        </w:rPr>
        <w:t xml:space="preserve">Margaret of York, Simon Marmion, and The Visions of </w:t>
      </w:r>
      <w:proofErr w:type="spellStart"/>
      <w:r w:rsidRPr="00BF72EE">
        <w:rPr>
          <w:rFonts w:asciiTheme="minorHAnsi" w:hAnsiTheme="minorHAnsi" w:cstheme="minorHAnsi"/>
          <w:bCs/>
          <w:i/>
          <w:iCs/>
          <w:spacing w:val="-3"/>
        </w:rPr>
        <w:t>Tondal</w:t>
      </w:r>
      <w:proofErr w:type="spellEnd"/>
      <w:r w:rsidRPr="00BF72EE">
        <w:rPr>
          <w:rFonts w:asciiTheme="minorHAnsi" w:hAnsiTheme="minorHAnsi" w:cstheme="minorHAnsi"/>
          <w:bCs/>
          <w:spacing w:val="-3"/>
        </w:rPr>
        <w:t xml:space="preserve">, ed. by Thomas </w:t>
      </w:r>
      <w:proofErr w:type="spellStart"/>
      <w:r w:rsidRPr="00BF72EE">
        <w:rPr>
          <w:rFonts w:asciiTheme="minorHAnsi" w:hAnsiTheme="minorHAnsi" w:cstheme="minorHAnsi"/>
          <w:bCs/>
          <w:spacing w:val="-3"/>
        </w:rPr>
        <w:t>Kren</w:t>
      </w:r>
      <w:proofErr w:type="spellEnd"/>
      <w:r w:rsidRPr="00BF72EE">
        <w:rPr>
          <w:rFonts w:asciiTheme="minorHAnsi" w:hAnsiTheme="minorHAnsi" w:cstheme="minorHAnsi"/>
          <w:bCs/>
          <w:spacing w:val="-3"/>
        </w:rPr>
        <w:t xml:space="preserve"> (Malibu: The J. Paul Getty Museum, 1992), pp.129-140 [available on Moodle].</w:t>
      </w:r>
    </w:p>
    <w:p w14:paraId="40252A3E" w14:textId="77777777" w:rsidR="00BE5AFF" w:rsidRPr="00BF72EE" w:rsidRDefault="00BE5AFF" w:rsidP="00BF72EE">
      <w:pPr>
        <w:ind w:right="170"/>
        <w:jc w:val="both"/>
        <w:rPr>
          <w:rFonts w:asciiTheme="minorHAnsi" w:hAnsiTheme="minorHAnsi" w:cstheme="minorHAnsi"/>
          <w:bCs/>
          <w:spacing w:val="-3"/>
        </w:rPr>
      </w:pPr>
    </w:p>
    <w:p w14:paraId="5CF2309D" w14:textId="33A068B0" w:rsidR="00BE5AFF" w:rsidRPr="00BF72EE" w:rsidRDefault="00BE5AFF"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Wieck, Roger S., ‘Margaret of York’s </w:t>
      </w:r>
      <w:r w:rsidRPr="00BF72EE">
        <w:rPr>
          <w:rFonts w:asciiTheme="minorHAnsi" w:hAnsiTheme="minorHAnsi" w:cstheme="minorHAnsi"/>
          <w:bCs/>
          <w:i/>
          <w:iCs/>
          <w:spacing w:val="-3"/>
        </w:rPr>
        <w:t xml:space="preserve">Visions of </w:t>
      </w:r>
      <w:proofErr w:type="spellStart"/>
      <w:r w:rsidRPr="00BF72EE">
        <w:rPr>
          <w:rFonts w:asciiTheme="minorHAnsi" w:hAnsiTheme="minorHAnsi" w:cstheme="minorHAnsi"/>
          <w:bCs/>
          <w:i/>
          <w:iCs/>
          <w:spacing w:val="-3"/>
        </w:rPr>
        <w:t>Tondal</w:t>
      </w:r>
      <w:proofErr w:type="spellEnd"/>
      <w:r w:rsidRPr="00BF72EE">
        <w:rPr>
          <w:rFonts w:asciiTheme="minorHAnsi" w:hAnsiTheme="minorHAnsi" w:cstheme="minorHAnsi"/>
          <w:bCs/>
          <w:spacing w:val="-3"/>
        </w:rPr>
        <w:t xml:space="preserve">: Relationship of the Miniatures to a Text Transformed by Translator and Illuminator’, in </w:t>
      </w:r>
      <w:r w:rsidRPr="00BF72EE">
        <w:rPr>
          <w:rFonts w:asciiTheme="minorHAnsi" w:hAnsiTheme="minorHAnsi" w:cstheme="minorHAnsi"/>
          <w:bCs/>
          <w:i/>
          <w:iCs/>
          <w:spacing w:val="-3"/>
        </w:rPr>
        <w:t xml:space="preserve">Margaret of York, Simon Marmion, and The Visions of </w:t>
      </w:r>
      <w:proofErr w:type="spellStart"/>
      <w:r w:rsidRPr="00BF72EE">
        <w:rPr>
          <w:rFonts w:asciiTheme="minorHAnsi" w:hAnsiTheme="minorHAnsi" w:cstheme="minorHAnsi"/>
          <w:bCs/>
          <w:i/>
          <w:iCs/>
          <w:spacing w:val="-3"/>
        </w:rPr>
        <w:t>Tondal</w:t>
      </w:r>
      <w:proofErr w:type="spellEnd"/>
      <w:r w:rsidRPr="00BF72EE">
        <w:rPr>
          <w:rFonts w:asciiTheme="minorHAnsi" w:hAnsiTheme="minorHAnsi" w:cstheme="minorHAnsi"/>
          <w:bCs/>
          <w:spacing w:val="-3"/>
        </w:rPr>
        <w:t xml:space="preserve">, ed. by Thomas </w:t>
      </w:r>
      <w:proofErr w:type="spellStart"/>
      <w:r w:rsidRPr="00BF72EE">
        <w:rPr>
          <w:rFonts w:asciiTheme="minorHAnsi" w:hAnsiTheme="minorHAnsi" w:cstheme="minorHAnsi"/>
          <w:bCs/>
          <w:spacing w:val="-3"/>
        </w:rPr>
        <w:t>Kren</w:t>
      </w:r>
      <w:proofErr w:type="spellEnd"/>
      <w:r w:rsidRPr="00BF72EE">
        <w:rPr>
          <w:rFonts w:asciiTheme="minorHAnsi" w:hAnsiTheme="minorHAnsi" w:cstheme="minorHAnsi"/>
          <w:bCs/>
          <w:spacing w:val="-3"/>
        </w:rPr>
        <w:t xml:space="preserve"> (Malibu: The J. Paul Getty Museum, 1992), pp.119-128 [available on Moodle].</w:t>
      </w:r>
    </w:p>
    <w:p w14:paraId="2BDCE455" w14:textId="77777777" w:rsidR="00EA137E" w:rsidRPr="00BF72EE" w:rsidRDefault="00EA137E" w:rsidP="00BF72EE">
      <w:pPr>
        <w:ind w:right="170"/>
        <w:jc w:val="both"/>
        <w:rPr>
          <w:rFonts w:asciiTheme="minorHAnsi" w:hAnsiTheme="minorHAnsi" w:cstheme="minorHAnsi"/>
          <w:bCs/>
          <w:spacing w:val="-3"/>
        </w:rPr>
      </w:pPr>
    </w:p>
    <w:p w14:paraId="0A5C726B" w14:textId="0C18BD4C" w:rsidR="00BE5AFF" w:rsidRPr="00BF72EE" w:rsidRDefault="00BE5AFF" w:rsidP="00BF72EE">
      <w:pPr>
        <w:jc w:val="both"/>
        <w:rPr>
          <w:rFonts w:asciiTheme="minorHAnsi" w:hAnsiTheme="minorHAnsi" w:cstheme="minorHAnsi"/>
        </w:rPr>
      </w:pPr>
    </w:p>
    <w:p w14:paraId="2C22CFD2" w14:textId="4CBAC18F" w:rsidR="00AB49F2" w:rsidRPr="00BF72EE" w:rsidRDefault="00AB49F2" w:rsidP="00BF72EE">
      <w:pPr>
        <w:jc w:val="both"/>
        <w:rPr>
          <w:rFonts w:asciiTheme="minorHAnsi" w:hAnsiTheme="minorHAnsi" w:cstheme="minorHAnsi"/>
          <w:b/>
          <w:u w:val="single"/>
        </w:rPr>
      </w:pPr>
      <w:r w:rsidRPr="00BF72EE">
        <w:rPr>
          <w:rFonts w:asciiTheme="minorHAnsi" w:hAnsiTheme="minorHAnsi" w:cstheme="minorHAnsi"/>
          <w:b/>
          <w:u w:val="single"/>
        </w:rPr>
        <w:t>Thursday – Purgatory</w:t>
      </w:r>
      <w:r w:rsidR="00EA137E" w:rsidRPr="00BF72EE">
        <w:rPr>
          <w:rFonts w:asciiTheme="minorHAnsi" w:hAnsiTheme="minorHAnsi" w:cstheme="minorHAnsi"/>
          <w:b/>
          <w:u w:val="single"/>
        </w:rPr>
        <w:t>: Rome’s Happiest</w:t>
      </w:r>
      <w:r w:rsidRPr="00BF72EE">
        <w:rPr>
          <w:rFonts w:asciiTheme="minorHAnsi" w:hAnsiTheme="minorHAnsi" w:cstheme="minorHAnsi"/>
          <w:b/>
          <w:u w:val="single"/>
        </w:rPr>
        <w:t>?</w:t>
      </w:r>
    </w:p>
    <w:p w14:paraId="4FDCA26C" w14:textId="0A7AEEC6" w:rsidR="00AB49F2" w:rsidRPr="00BF72EE" w:rsidRDefault="00AB49F2" w:rsidP="00BF72EE">
      <w:pPr>
        <w:jc w:val="both"/>
        <w:rPr>
          <w:rFonts w:asciiTheme="minorHAnsi" w:hAnsiTheme="minorHAnsi" w:cstheme="minorHAnsi"/>
        </w:rPr>
      </w:pPr>
      <w:r w:rsidRPr="00BF72EE">
        <w:rPr>
          <w:rFonts w:asciiTheme="minorHAnsi" w:hAnsiTheme="minorHAnsi" w:cstheme="minorHAnsi"/>
        </w:rPr>
        <w:t>Aims – understand the origins of the doctrine of Purgatory; Explore the differences between Purgatory and Hell; Explore visions of Purgatory; consider the implications of ‘contrition’ for medieval spirituality and the development of confession.</w:t>
      </w:r>
    </w:p>
    <w:p w14:paraId="2926E13F" w14:textId="539BF405" w:rsidR="00AB49F2" w:rsidRPr="00BF72EE" w:rsidRDefault="00AB49F2" w:rsidP="00BF72EE">
      <w:pPr>
        <w:jc w:val="both"/>
        <w:rPr>
          <w:rFonts w:asciiTheme="minorHAnsi" w:hAnsiTheme="minorHAnsi" w:cstheme="minorHAnsi"/>
        </w:rPr>
      </w:pPr>
    </w:p>
    <w:p w14:paraId="20ED3E42" w14:textId="74D47ACE" w:rsidR="00AB49F2" w:rsidRPr="00BF72EE" w:rsidRDefault="00AB49F2" w:rsidP="00BF72EE">
      <w:pPr>
        <w:jc w:val="both"/>
        <w:rPr>
          <w:rFonts w:asciiTheme="minorHAnsi" w:hAnsiTheme="minorHAnsi" w:cstheme="minorHAnsi"/>
        </w:rPr>
      </w:pPr>
      <w:r w:rsidRPr="00BF72EE">
        <w:rPr>
          <w:rFonts w:asciiTheme="minorHAnsi" w:hAnsiTheme="minorHAnsi" w:cstheme="minorHAnsi"/>
        </w:rPr>
        <w:t>*Essential readings are found on Moodle</w:t>
      </w:r>
    </w:p>
    <w:p w14:paraId="16781DA2" w14:textId="19159FCE" w:rsidR="00AB49F2" w:rsidRPr="00BF72EE" w:rsidRDefault="00AB49F2" w:rsidP="00BF72EE">
      <w:pPr>
        <w:jc w:val="both"/>
        <w:rPr>
          <w:rFonts w:asciiTheme="minorHAnsi" w:hAnsiTheme="minorHAnsi" w:cstheme="minorHAnsi"/>
        </w:rPr>
      </w:pPr>
    </w:p>
    <w:p w14:paraId="723B8497" w14:textId="37F934C5" w:rsidR="00AB49F2" w:rsidRPr="00BF72EE" w:rsidRDefault="00AB49F2" w:rsidP="00BF72EE">
      <w:pPr>
        <w:jc w:val="both"/>
        <w:rPr>
          <w:rFonts w:asciiTheme="minorHAnsi" w:hAnsiTheme="minorHAnsi" w:cstheme="minorHAnsi"/>
        </w:rPr>
      </w:pPr>
      <w:r w:rsidRPr="00BF72EE">
        <w:rPr>
          <w:rFonts w:asciiTheme="minorHAnsi" w:hAnsiTheme="minorHAnsi" w:cstheme="minorHAnsi"/>
        </w:rPr>
        <w:t xml:space="preserve">Further Readings – </w:t>
      </w:r>
    </w:p>
    <w:p w14:paraId="6E6A3A30" w14:textId="618AE849" w:rsidR="00AB49F2" w:rsidRPr="00BF72EE" w:rsidRDefault="00AB49F2" w:rsidP="00BF72EE">
      <w:pPr>
        <w:ind w:right="170"/>
        <w:jc w:val="both"/>
        <w:rPr>
          <w:rFonts w:asciiTheme="minorHAnsi" w:hAnsiTheme="minorHAnsi" w:cstheme="minorHAnsi"/>
          <w:bCs/>
          <w:spacing w:val="-3"/>
        </w:rPr>
      </w:pPr>
      <w:r w:rsidRPr="00BF72EE">
        <w:rPr>
          <w:rFonts w:asciiTheme="minorHAnsi" w:hAnsiTheme="minorHAnsi" w:cstheme="minorHAnsi"/>
          <w:bCs/>
          <w:spacing w:val="-3"/>
        </w:rPr>
        <w:lastRenderedPageBreak/>
        <w:t xml:space="preserve">Clark, Katherine, ‘Purgatory, Punishment, and the Discourse of Holy Widowhood in the High and Later Middle Ages’, </w:t>
      </w:r>
      <w:r w:rsidRPr="00BF72EE">
        <w:rPr>
          <w:rFonts w:asciiTheme="minorHAnsi" w:hAnsiTheme="minorHAnsi" w:cstheme="minorHAnsi"/>
          <w:bCs/>
          <w:i/>
          <w:iCs/>
          <w:spacing w:val="-3"/>
        </w:rPr>
        <w:t>Journal of the History of Sexuality</w:t>
      </w:r>
      <w:r w:rsidRPr="00BF72EE">
        <w:rPr>
          <w:rFonts w:asciiTheme="minorHAnsi" w:hAnsiTheme="minorHAnsi" w:cstheme="minorHAnsi"/>
          <w:bCs/>
          <w:spacing w:val="-3"/>
        </w:rPr>
        <w:t>, 16 no.2 (2007), 169-203 [available on JSTOR.</w:t>
      </w:r>
    </w:p>
    <w:p w14:paraId="7EF0EDEA" w14:textId="77777777" w:rsidR="00AB49F2" w:rsidRPr="00BF72EE" w:rsidRDefault="00AB49F2" w:rsidP="00BF72EE">
      <w:pPr>
        <w:ind w:right="170"/>
        <w:jc w:val="both"/>
        <w:rPr>
          <w:rFonts w:asciiTheme="minorHAnsi" w:hAnsiTheme="minorHAnsi" w:cstheme="minorHAnsi"/>
          <w:bCs/>
          <w:spacing w:val="-3"/>
        </w:rPr>
      </w:pPr>
    </w:p>
    <w:p w14:paraId="16F4F1FA" w14:textId="1009C302" w:rsidR="00AB49F2" w:rsidRPr="00BF72EE" w:rsidRDefault="00AB49F2"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Le Goff, Jacques, </w:t>
      </w:r>
      <w:r w:rsidRPr="00BF72EE">
        <w:rPr>
          <w:rFonts w:asciiTheme="minorHAnsi" w:hAnsiTheme="minorHAnsi" w:cstheme="minorHAnsi"/>
          <w:bCs/>
          <w:i/>
          <w:iCs/>
          <w:spacing w:val="-3"/>
        </w:rPr>
        <w:t>The Birth of Purgatory</w:t>
      </w:r>
      <w:r w:rsidRPr="00BF72EE">
        <w:rPr>
          <w:rFonts w:asciiTheme="minorHAnsi" w:hAnsiTheme="minorHAnsi" w:cstheme="minorHAnsi"/>
          <w:bCs/>
          <w:spacing w:val="-3"/>
        </w:rPr>
        <w:t xml:space="preserve"> (London: </w:t>
      </w:r>
      <w:proofErr w:type="spellStart"/>
      <w:r w:rsidRPr="00BF72EE">
        <w:rPr>
          <w:rFonts w:asciiTheme="minorHAnsi" w:hAnsiTheme="minorHAnsi" w:cstheme="minorHAnsi"/>
          <w:bCs/>
          <w:spacing w:val="-3"/>
        </w:rPr>
        <w:t>Scolar</w:t>
      </w:r>
      <w:proofErr w:type="spellEnd"/>
      <w:r w:rsidRPr="00BF72EE">
        <w:rPr>
          <w:rFonts w:asciiTheme="minorHAnsi" w:hAnsiTheme="minorHAnsi" w:cstheme="minorHAnsi"/>
          <w:bCs/>
          <w:spacing w:val="-3"/>
        </w:rPr>
        <w:t xml:space="preserve"> Press, 1984) [available at Lampeter Library].</w:t>
      </w:r>
    </w:p>
    <w:p w14:paraId="4DF3D1AC" w14:textId="77777777" w:rsidR="00AB49F2" w:rsidRPr="00BF72EE" w:rsidRDefault="00AB49F2" w:rsidP="00BF72EE">
      <w:pPr>
        <w:ind w:right="170"/>
        <w:jc w:val="both"/>
        <w:rPr>
          <w:rFonts w:asciiTheme="minorHAnsi" w:hAnsiTheme="minorHAnsi" w:cstheme="minorHAnsi"/>
          <w:bCs/>
          <w:spacing w:val="-3"/>
        </w:rPr>
      </w:pPr>
    </w:p>
    <w:p w14:paraId="4ACE2604" w14:textId="373B37C6" w:rsidR="00AB49F2" w:rsidRPr="00BF72EE" w:rsidRDefault="00AB49F2" w:rsidP="00BF72EE">
      <w:pPr>
        <w:ind w:right="170"/>
        <w:jc w:val="both"/>
        <w:rPr>
          <w:rFonts w:asciiTheme="minorHAnsi" w:hAnsiTheme="minorHAnsi" w:cstheme="minorHAnsi"/>
          <w:bCs/>
          <w:i/>
          <w:iCs/>
          <w:spacing w:val="-3"/>
        </w:rPr>
      </w:pPr>
      <w:r w:rsidRPr="00BF72EE">
        <w:rPr>
          <w:rFonts w:asciiTheme="minorHAnsi" w:hAnsiTheme="minorHAnsi" w:cstheme="minorHAnsi"/>
          <w:bCs/>
          <w:spacing w:val="-3"/>
        </w:rPr>
        <w:t xml:space="preserve">Matsuda, </w:t>
      </w:r>
      <w:proofErr w:type="spellStart"/>
      <w:r w:rsidRPr="00BF72EE">
        <w:rPr>
          <w:rFonts w:asciiTheme="minorHAnsi" w:hAnsiTheme="minorHAnsi" w:cstheme="minorHAnsi"/>
          <w:bCs/>
          <w:spacing w:val="-3"/>
        </w:rPr>
        <w:t>Takami</w:t>
      </w:r>
      <w:proofErr w:type="spellEnd"/>
      <w:r w:rsidRPr="00BF72EE">
        <w:rPr>
          <w:rFonts w:asciiTheme="minorHAnsi" w:hAnsiTheme="minorHAnsi" w:cstheme="minorHAnsi"/>
          <w:bCs/>
          <w:spacing w:val="-3"/>
        </w:rPr>
        <w:t xml:space="preserve">, ‘Purgatory and Spiritual Healing in John </w:t>
      </w:r>
      <w:proofErr w:type="spellStart"/>
      <w:r w:rsidRPr="00BF72EE">
        <w:rPr>
          <w:rFonts w:asciiTheme="minorHAnsi" w:hAnsiTheme="minorHAnsi" w:cstheme="minorHAnsi"/>
          <w:bCs/>
          <w:spacing w:val="-3"/>
        </w:rPr>
        <w:t>Audelay’s</w:t>
      </w:r>
      <w:proofErr w:type="spellEnd"/>
      <w:r w:rsidRPr="00BF72EE">
        <w:rPr>
          <w:rFonts w:asciiTheme="minorHAnsi" w:hAnsiTheme="minorHAnsi" w:cstheme="minorHAnsi"/>
          <w:bCs/>
          <w:spacing w:val="-3"/>
        </w:rPr>
        <w:t xml:space="preserve"> Poems’, in </w:t>
      </w:r>
      <w:r w:rsidRPr="00BF72EE">
        <w:rPr>
          <w:rFonts w:asciiTheme="minorHAnsi" w:hAnsiTheme="minorHAnsi" w:cstheme="minorHAnsi"/>
          <w:bCs/>
          <w:i/>
          <w:iCs/>
          <w:spacing w:val="-3"/>
        </w:rPr>
        <w:t>Medicine, Religion and Gender in Medieval Culture</w:t>
      </w:r>
      <w:r w:rsidRPr="00BF72EE">
        <w:rPr>
          <w:rFonts w:asciiTheme="minorHAnsi" w:hAnsiTheme="minorHAnsi" w:cstheme="minorHAnsi"/>
          <w:bCs/>
          <w:spacing w:val="-3"/>
        </w:rPr>
        <w:t xml:space="preserve">, ed. by </w:t>
      </w:r>
      <w:proofErr w:type="spellStart"/>
      <w:r w:rsidRPr="00BF72EE">
        <w:rPr>
          <w:rFonts w:asciiTheme="minorHAnsi" w:hAnsiTheme="minorHAnsi" w:cstheme="minorHAnsi"/>
          <w:bCs/>
          <w:spacing w:val="-3"/>
        </w:rPr>
        <w:t>Naoë</w:t>
      </w:r>
      <w:proofErr w:type="spellEnd"/>
      <w:r w:rsidRPr="00BF72EE">
        <w:rPr>
          <w:rFonts w:asciiTheme="minorHAnsi" w:hAnsiTheme="minorHAnsi" w:cstheme="minorHAnsi"/>
          <w:bCs/>
          <w:spacing w:val="-3"/>
        </w:rPr>
        <w:t xml:space="preserve"> </w:t>
      </w:r>
      <w:proofErr w:type="spellStart"/>
      <w:r w:rsidRPr="00BF72EE">
        <w:rPr>
          <w:rFonts w:asciiTheme="minorHAnsi" w:hAnsiTheme="minorHAnsi" w:cstheme="minorHAnsi"/>
          <w:bCs/>
          <w:spacing w:val="-3"/>
        </w:rPr>
        <w:t>Kukita</w:t>
      </w:r>
      <w:proofErr w:type="spellEnd"/>
      <w:r w:rsidRPr="00BF72EE">
        <w:rPr>
          <w:rFonts w:asciiTheme="minorHAnsi" w:hAnsiTheme="minorHAnsi" w:cstheme="minorHAnsi"/>
          <w:bCs/>
          <w:spacing w:val="-3"/>
        </w:rPr>
        <w:t xml:space="preserve"> Yoshikawa (Woodbridge: Boydell &amp; Brewer, D.S. Brewer, 2015), pp.123-137 [online access through the library]</w:t>
      </w:r>
      <w:r w:rsidRPr="00BF72EE">
        <w:rPr>
          <w:rFonts w:asciiTheme="minorHAnsi" w:hAnsiTheme="minorHAnsi" w:cstheme="minorHAnsi"/>
          <w:bCs/>
          <w:i/>
          <w:iCs/>
          <w:spacing w:val="-3"/>
        </w:rPr>
        <w:t>.</w:t>
      </w:r>
    </w:p>
    <w:p w14:paraId="6703BC48" w14:textId="77777777" w:rsidR="00AB49F2" w:rsidRPr="00BF72EE" w:rsidRDefault="00AB49F2"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Newman, Barbara, ‘Hildegard of </w:t>
      </w:r>
      <w:proofErr w:type="spellStart"/>
      <w:r w:rsidRPr="00BF72EE">
        <w:rPr>
          <w:rFonts w:asciiTheme="minorHAnsi" w:hAnsiTheme="minorHAnsi" w:cstheme="minorHAnsi"/>
          <w:bCs/>
          <w:spacing w:val="-3"/>
        </w:rPr>
        <w:t>Bingen</w:t>
      </w:r>
      <w:proofErr w:type="spellEnd"/>
      <w:r w:rsidRPr="00BF72EE">
        <w:rPr>
          <w:rFonts w:asciiTheme="minorHAnsi" w:hAnsiTheme="minorHAnsi" w:cstheme="minorHAnsi"/>
          <w:bCs/>
          <w:spacing w:val="-3"/>
        </w:rPr>
        <w:t xml:space="preserve"> and the “Birth of Purgatory”’, </w:t>
      </w:r>
      <w:r w:rsidRPr="00BF72EE">
        <w:rPr>
          <w:rFonts w:asciiTheme="minorHAnsi" w:hAnsiTheme="minorHAnsi" w:cstheme="minorHAnsi"/>
          <w:bCs/>
          <w:i/>
          <w:iCs/>
          <w:spacing w:val="-3"/>
        </w:rPr>
        <w:t>Mystics Quarterly</w:t>
      </w:r>
      <w:r w:rsidRPr="00BF72EE">
        <w:rPr>
          <w:rFonts w:asciiTheme="minorHAnsi" w:hAnsiTheme="minorHAnsi" w:cstheme="minorHAnsi"/>
          <w:bCs/>
          <w:spacing w:val="-3"/>
        </w:rPr>
        <w:t>, 19 no.3 (1993), 90-97 [available on JSTOR]</w:t>
      </w:r>
    </w:p>
    <w:p w14:paraId="75D77DD8" w14:textId="68F94D07" w:rsidR="00AB49F2" w:rsidRPr="00BF72EE" w:rsidRDefault="00AB49F2" w:rsidP="00BF72EE">
      <w:pPr>
        <w:ind w:right="170"/>
        <w:jc w:val="both"/>
        <w:rPr>
          <w:rFonts w:asciiTheme="minorHAnsi" w:hAnsiTheme="minorHAnsi" w:cstheme="minorHAnsi"/>
          <w:bCs/>
          <w:i/>
          <w:iCs/>
          <w:spacing w:val="-3"/>
        </w:rPr>
      </w:pPr>
    </w:p>
    <w:p w14:paraId="3F0CF63C" w14:textId="7E70A918" w:rsidR="00AB49F2" w:rsidRPr="00BF72EE" w:rsidRDefault="00AB49F2" w:rsidP="00BF72EE">
      <w:pPr>
        <w:ind w:right="170"/>
        <w:jc w:val="both"/>
        <w:rPr>
          <w:rFonts w:asciiTheme="minorHAnsi" w:hAnsiTheme="minorHAnsi" w:cstheme="minorHAnsi"/>
          <w:b/>
          <w:bCs/>
          <w:iCs/>
          <w:spacing w:val="-3"/>
          <w:u w:val="single"/>
        </w:rPr>
      </w:pPr>
    </w:p>
    <w:p w14:paraId="4314050A" w14:textId="335B3923" w:rsidR="00AB49F2" w:rsidRPr="00BF72EE" w:rsidRDefault="00AB49F2" w:rsidP="00BF72EE">
      <w:pPr>
        <w:ind w:right="170"/>
        <w:jc w:val="both"/>
        <w:rPr>
          <w:rFonts w:asciiTheme="minorHAnsi" w:hAnsiTheme="minorHAnsi" w:cstheme="minorHAnsi"/>
          <w:bCs/>
          <w:iCs/>
          <w:spacing w:val="-3"/>
        </w:rPr>
      </w:pPr>
      <w:r w:rsidRPr="00BF72EE">
        <w:rPr>
          <w:rFonts w:asciiTheme="minorHAnsi" w:hAnsiTheme="minorHAnsi" w:cstheme="minorHAnsi"/>
          <w:b/>
          <w:bCs/>
          <w:iCs/>
          <w:spacing w:val="-3"/>
          <w:u w:val="single"/>
        </w:rPr>
        <w:t xml:space="preserve">Friday – Our Final Hour: </w:t>
      </w:r>
      <w:r w:rsidRPr="00BF72EE">
        <w:rPr>
          <w:rFonts w:asciiTheme="minorHAnsi" w:hAnsiTheme="minorHAnsi" w:cstheme="minorHAnsi"/>
          <w:b/>
          <w:bCs/>
          <w:i/>
          <w:iCs/>
          <w:spacing w:val="-3"/>
          <w:u w:val="single"/>
        </w:rPr>
        <w:t xml:space="preserve">Ars </w:t>
      </w:r>
      <w:proofErr w:type="spellStart"/>
      <w:r w:rsidRPr="00BF72EE">
        <w:rPr>
          <w:rFonts w:asciiTheme="minorHAnsi" w:hAnsiTheme="minorHAnsi" w:cstheme="minorHAnsi"/>
          <w:b/>
          <w:bCs/>
          <w:i/>
          <w:iCs/>
          <w:spacing w:val="-3"/>
          <w:u w:val="single"/>
        </w:rPr>
        <w:t>Moriendi</w:t>
      </w:r>
      <w:proofErr w:type="spellEnd"/>
    </w:p>
    <w:p w14:paraId="4DABC576" w14:textId="494B5CAC" w:rsidR="00AB49F2" w:rsidRPr="00BF72EE" w:rsidRDefault="00AB49F2" w:rsidP="00BF72EE">
      <w:pPr>
        <w:ind w:right="170"/>
        <w:jc w:val="both"/>
        <w:rPr>
          <w:rFonts w:asciiTheme="minorHAnsi" w:hAnsiTheme="minorHAnsi" w:cstheme="minorHAnsi"/>
          <w:bCs/>
          <w:iCs/>
          <w:spacing w:val="-3"/>
        </w:rPr>
      </w:pPr>
      <w:r w:rsidRPr="00BF72EE">
        <w:rPr>
          <w:rFonts w:asciiTheme="minorHAnsi" w:hAnsiTheme="minorHAnsi" w:cstheme="minorHAnsi"/>
          <w:bCs/>
          <w:iCs/>
          <w:spacing w:val="-3"/>
        </w:rPr>
        <w:t>Aims – recreate the ideal final moments of a medieval person</w:t>
      </w:r>
    </w:p>
    <w:p w14:paraId="6B2F00C8" w14:textId="552C9814" w:rsidR="00AB49F2" w:rsidRPr="00BF72EE" w:rsidRDefault="00AB49F2" w:rsidP="00BF72EE">
      <w:pPr>
        <w:ind w:right="170"/>
        <w:jc w:val="both"/>
        <w:rPr>
          <w:rFonts w:asciiTheme="minorHAnsi" w:hAnsiTheme="minorHAnsi" w:cstheme="minorHAnsi"/>
          <w:bCs/>
          <w:iCs/>
          <w:spacing w:val="-3"/>
        </w:rPr>
      </w:pPr>
    </w:p>
    <w:p w14:paraId="32F80616" w14:textId="0C905B4C" w:rsidR="00AB49F2" w:rsidRPr="00BF72EE" w:rsidRDefault="00AB49F2" w:rsidP="00BF72EE">
      <w:pPr>
        <w:pStyle w:val="NormalWeb"/>
        <w:shd w:val="clear" w:color="auto" w:fill="FFFFFF"/>
        <w:spacing w:before="0" w:beforeAutospacing="0"/>
        <w:jc w:val="both"/>
        <w:rPr>
          <w:rFonts w:asciiTheme="minorHAnsi" w:hAnsiTheme="minorHAnsi" w:cstheme="minorHAnsi"/>
        </w:rPr>
      </w:pPr>
      <w:r w:rsidRPr="00BF72EE">
        <w:rPr>
          <w:rFonts w:asciiTheme="minorHAnsi" w:hAnsiTheme="minorHAnsi" w:cstheme="minorHAnsi"/>
          <w:bCs/>
          <w:iCs/>
          <w:spacing w:val="-3"/>
        </w:rPr>
        <w:t xml:space="preserve">PREPARATION - </w:t>
      </w:r>
      <w:proofErr w:type="gramStart"/>
      <w:r w:rsidRPr="00BF72EE">
        <w:rPr>
          <w:rFonts w:asciiTheme="minorHAnsi" w:hAnsiTheme="minorHAnsi" w:cstheme="minorHAnsi"/>
        </w:rPr>
        <w:t>Take a look</w:t>
      </w:r>
      <w:proofErr w:type="gramEnd"/>
      <w:r w:rsidRPr="00BF72EE">
        <w:rPr>
          <w:rFonts w:asciiTheme="minorHAnsi" w:hAnsiTheme="minorHAnsi" w:cstheme="minorHAnsi"/>
        </w:rPr>
        <w:t xml:space="preserve"> at the newly digitised collections of manuscripts featuring the </w:t>
      </w:r>
      <w:r w:rsidRPr="00BF72EE">
        <w:rPr>
          <w:rStyle w:val="Emphasis"/>
          <w:rFonts w:asciiTheme="minorHAnsi" w:hAnsiTheme="minorHAnsi" w:cstheme="minorHAnsi"/>
        </w:rPr>
        <w:t xml:space="preserve">Ars </w:t>
      </w:r>
      <w:proofErr w:type="spellStart"/>
      <w:r w:rsidRPr="00BF72EE">
        <w:rPr>
          <w:rStyle w:val="Emphasis"/>
          <w:rFonts w:asciiTheme="minorHAnsi" w:hAnsiTheme="minorHAnsi" w:cstheme="minorHAnsi"/>
        </w:rPr>
        <w:t>Moriendi</w:t>
      </w:r>
      <w:proofErr w:type="spellEnd"/>
      <w:r w:rsidRPr="00BF72EE">
        <w:rPr>
          <w:rFonts w:asciiTheme="minorHAnsi" w:hAnsiTheme="minorHAnsi" w:cstheme="minorHAnsi"/>
        </w:rPr>
        <w:t xml:space="preserve"> theme on the Polonsky Foundation Digitization Project - a collaboration between the Bodleian Library in Oxford, and the Vatican Library in Rome. The link to the relevant article is </w:t>
      </w:r>
      <w:r w:rsidR="00BF72EE" w:rsidRPr="00BF72EE">
        <w:rPr>
          <w:rFonts w:asciiTheme="minorHAnsi" w:hAnsiTheme="minorHAnsi" w:cstheme="minorHAnsi"/>
        </w:rPr>
        <w:t>on Moodle.</w:t>
      </w:r>
    </w:p>
    <w:p w14:paraId="700E44C5" w14:textId="77777777" w:rsidR="00AB49F2" w:rsidRPr="00BF72EE" w:rsidRDefault="00AB49F2" w:rsidP="00BF72EE">
      <w:pPr>
        <w:pStyle w:val="NormalWeb"/>
        <w:shd w:val="clear" w:color="auto" w:fill="FFFFFF"/>
        <w:spacing w:before="0" w:beforeAutospacing="0"/>
        <w:jc w:val="both"/>
        <w:rPr>
          <w:rFonts w:asciiTheme="minorHAnsi" w:hAnsiTheme="minorHAnsi" w:cstheme="minorHAnsi"/>
        </w:rPr>
      </w:pPr>
      <w:r w:rsidRPr="00BF72EE">
        <w:rPr>
          <w:rFonts w:asciiTheme="minorHAnsi" w:hAnsiTheme="minorHAnsi" w:cstheme="minorHAnsi"/>
        </w:rPr>
        <w:t xml:space="preserve">At the bottom of this article, there are links to </w:t>
      </w:r>
      <w:proofErr w:type="gramStart"/>
      <w:r w:rsidRPr="00BF72EE">
        <w:rPr>
          <w:rFonts w:asciiTheme="minorHAnsi" w:hAnsiTheme="minorHAnsi" w:cstheme="minorHAnsi"/>
        </w:rPr>
        <w:t>a number of</w:t>
      </w:r>
      <w:proofErr w:type="gramEnd"/>
      <w:r w:rsidRPr="00BF72EE">
        <w:rPr>
          <w:rFonts w:asciiTheme="minorHAnsi" w:hAnsiTheme="minorHAnsi" w:cstheme="minorHAnsi"/>
        </w:rPr>
        <w:t xml:space="preserve"> relevant manuscripts (</w:t>
      </w:r>
      <w:proofErr w:type="spellStart"/>
      <w:r w:rsidRPr="00BF72EE">
        <w:rPr>
          <w:rFonts w:asciiTheme="minorHAnsi" w:hAnsiTheme="minorHAnsi" w:cstheme="minorHAnsi"/>
        </w:rPr>
        <w:t>Douce</w:t>
      </w:r>
      <w:proofErr w:type="spellEnd"/>
      <w:r w:rsidRPr="00BF72EE">
        <w:rPr>
          <w:rFonts w:asciiTheme="minorHAnsi" w:hAnsiTheme="minorHAnsi" w:cstheme="minorHAnsi"/>
        </w:rPr>
        <w:t xml:space="preserve"> 75; </w:t>
      </w:r>
      <w:proofErr w:type="spellStart"/>
      <w:r w:rsidRPr="00BF72EE">
        <w:rPr>
          <w:rFonts w:asciiTheme="minorHAnsi" w:hAnsiTheme="minorHAnsi" w:cstheme="minorHAnsi"/>
        </w:rPr>
        <w:t>Auct</w:t>
      </w:r>
      <w:proofErr w:type="spellEnd"/>
      <w:r w:rsidRPr="00BF72EE">
        <w:rPr>
          <w:rFonts w:asciiTheme="minorHAnsi" w:hAnsiTheme="minorHAnsi" w:cstheme="minorHAnsi"/>
        </w:rPr>
        <w:t>. 1Q6.23; Inc.f.122.1498.1; S.Seld.d.11(1); Inc.e.19.1478.2; Auct.1Q6.29) click and follow a few of these links and familiarise yourself with the use of digitised manuscripts.</w:t>
      </w:r>
    </w:p>
    <w:p w14:paraId="6E711E0B" w14:textId="77777777" w:rsidR="00AB49F2" w:rsidRPr="00BF72EE" w:rsidRDefault="00AB49F2" w:rsidP="00BF72EE">
      <w:pPr>
        <w:pStyle w:val="NormalWeb"/>
        <w:shd w:val="clear" w:color="auto" w:fill="FFFFFF"/>
        <w:spacing w:before="0" w:beforeAutospacing="0"/>
        <w:jc w:val="both"/>
        <w:rPr>
          <w:rFonts w:asciiTheme="minorHAnsi" w:hAnsiTheme="minorHAnsi" w:cstheme="minorHAnsi"/>
        </w:rPr>
      </w:pPr>
      <w:r w:rsidRPr="00BF72EE">
        <w:rPr>
          <w:rFonts w:asciiTheme="minorHAnsi" w:hAnsiTheme="minorHAnsi" w:cstheme="minorHAnsi"/>
        </w:rPr>
        <w:t>Whilst looking at the images, try to work out who the key figures are, what is the setting for their activity, and have a guess at what is going on. Can you spot any significant changes in the depictions across the selection of manuscripts?</w:t>
      </w:r>
    </w:p>
    <w:p w14:paraId="2AD3177A" w14:textId="683E2D71" w:rsidR="00AB49F2" w:rsidRPr="00BF72EE" w:rsidRDefault="00AB49F2" w:rsidP="00BF72EE">
      <w:pPr>
        <w:ind w:right="170"/>
        <w:jc w:val="both"/>
        <w:rPr>
          <w:rFonts w:asciiTheme="minorHAnsi" w:hAnsiTheme="minorHAnsi" w:cstheme="minorHAnsi"/>
          <w:bCs/>
          <w:iCs/>
          <w:spacing w:val="-3"/>
        </w:rPr>
      </w:pPr>
    </w:p>
    <w:p w14:paraId="346FCDE1" w14:textId="049A7C2B" w:rsidR="00AB49F2" w:rsidRPr="00BF72EE" w:rsidRDefault="00AB49F2" w:rsidP="00BF72EE">
      <w:pPr>
        <w:ind w:right="170"/>
        <w:jc w:val="both"/>
        <w:rPr>
          <w:rFonts w:asciiTheme="minorHAnsi" w:hAnsiTheme="minorHAnsi" w:cstheme="minorHAnsi"/>
          <w:bCs/>
          <w:iCs/>
          <w:spacing w:val="-3"/>
        </w:rPr>
      </w:pPr>
      <w:r w:rsidRPr="00BF72EE">
        <w:rPr>
          <w:rFonts w:asciiTheme="minorHAnsi" w:hAnsiTheme="minorHAnsi" w:cstheme="minorHAnsi"/>
          <w:bCs/>
          <w:iCs/>
          <w:spacing w:val="-3"/>
        </w:rPr>
        <w:t>*Essential Readings are found on Moodle</w:t>
      </w:r>
    </w:p>
    <w:p w14:paraId="359A2DF3" w14:textId="76E1A32F" w:rsidR="00AB49F2" w:rsidRPr="00BF72EE" w:rsidRDefault="00AB49F2" w:rsidP="00BF72EE">
      <w:pPr>
        <w:ind w:right="170"/>
        <w:jc w:val="both"/>
        <w:rPr>
          <w:rFonts w:asciiTheme="minorHAnsi" w:hAnsiTheme="minorHAnsi" w:cstheme="minorHAnsi"/>
          <w:bCs/>
          <w:iCs/>
          <w:spacing w:val="-3"/>
        </w:rPr>
      </w:pPr>
    </w:p>
    <w:p w14:paraId="493E2F18" w14:textId="05A36DC8" w:rsidR="00AB49F2" w:rsidRPr="00BF72EE" w:rsidRDefault="00AB49F2" w:rsidP="00BF72EE">
      <w:pPr>
        <w:ind w:right="170"/>
        <w:jc w:val="both"/>
        <w:rPr>
          <w:rFonts w:asciiTheme="minorHAnsi" w:hAnsiTheme="minorHAnsi" w:cstheme="minorHAnsi"/>
          <w:bCs/>
          <w:iCs/>
          <w:spacing w:val="-3"/>
        </w:rPr>
      </w:pPr>
      <w:r w:rsidRPr="00BF72EE">
        <w:rPr>
          <w:rFonts w:asciiTheme="minorHAnsi" w:hAnsiTheme="minorHAnsi" w:cstheme="minorHAnsi"/>
          <w:bCs/>
          <w:iCs/>
          <w:spacing w:val="-3"/>
        </w:rPr>
        <w:t xml:space="preserve">Further Reading – </w:t>
      </w:r>
    </w:p>
    <w:p w14:paraId="7C0C3A86" w14:textId="6E595CE8" w:rsidR="001D3022" w:rsidRPr="00BF72EE" w:rsidRDefault="001D3022" w:rsidP="00BF72EE">
      <w:pPr>
        <w:ind w:right="170"/>
        <w:jc w:val="both"/>
        <w:rPr>
          <w:rFonts w:asciiTheme="minorHAnsi" w:hAnsiTheme="minorHAnsi" w:cstheme="minorHAnsi"/>
          <w:bCs/>
          <w:spacing w:val="-3"/>
        </w:rPr>
      </w:pPr>
      <w:proofErr w:type="spellStart"/>
      <w:r w:rsidRPr="00BF72EE">
        <w:rPr>
          <w:rFonts w:asciiTheme="minorHAnsi" w:hAnsiTheme="minorHAnsi" w:cstheme="minorHAnsi"/>
          <w:bCs/>
          <w:spacing w:val="-3"/>
        </w:rPr>
        <w:t>Ariès</w:t>
      </w:r>
      <w:proofErr w:type="spellEnd"/>
      <w:r w:rsidRPr="00BF72EE">
        <w:rPr>
          <w:rFonts w:asciiTheme="minorHAnsi" w:hAnsiTheme="minorHAnsi" w:cstheme="minorHAnsi"/>
          <w:bCs/>
          <w:spacing w:val="-3"/>
        </w:rPr>
        <w:t xml:space="preserve">, Philippe, </w:t>
      </w:r>
      <w:r w:rsidRPr="00BF72EE">
        <w:rPr>
          <w:rFonts w:asciiTheme="minorHAnsi" w:hAnsiTheme="minorHAnsi" w:cstheme="minorHAnsi"/>
          <w:bCs/>
          <w:i/>
          <w:iCs/>
          <w:spacing w:val="-3"/>
        </w:rPr>
        <w:t xml:space="preserve">The Hour of Our Death </w:t>
      </w:r>
      <w:r w:rsidRPr="00BF72EE">
        <w:rPr>
          <w:rFonts w:asciiTheme="minorHAnsi" w:hAnsiTheme="minorHAnsi" w:cstheme="minorHAnsi"/>
          <w:bCs/>
          <w:spacing w:val="-3"/>
        </w:rPr>
        <w:t>(Harmondsworth: Penguin, 1983) [available at Lampeter Library].</w:t>
      </w:r>
    </w:p>
    <w:p w14:paraId="754E1C8D" w14:textId="569EB9DF" w:rsidR="001D3022" w:rsidRPr="00BF72EE" w:rsidRDefault="001D3022" w:rsidP="00BF72EE">
      <w:pPr>
        <w:ind w:right="170"/>
        <w:jc w:val="both"/>
        <w:rPr>
          <w:rFonts w:asciiTheme="minorHAnsi" w:hAnsiTheme="minorHAnsi" w:cstheme="minorHAnsi"/>
          <w:bCs/>
          <w:spacing w:val="-3"/>
        </w:rPr>
      </w:pPr>
    </w:p>
    <w:p w14:paraId="13C0D56B" w14:textId="6B5E0D5E" w:rsidR="001D3022" w:rsidRPr="00BF72EE" w:rsidRDefault="001D3022"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Duffy, Eamon, </w:t>
      </w:r>
      <w:r w:rsidRPr="00BF72EE">
        <w:rPr>
          <w:rFonts w:asciiTheme="minorHAnsi" w:hAnsiTheme="minorHAnsi" w:cstheme="minorHAnsi"/>
          <w:bCs/>
          <w:i/>
          <w:iCs/>
          <w:spacing w:val="-3"/>
        </w:rPr>
        <w:t xml:space="preserve">The Stripping of the Altars: Traditional Religion in England c.1400-1580 </w:t>
      </w:r>
      <w:r w:rsidRPr="00BF72EE">
        <w:rPr>
          <w:rFonts w:asciiTheme="minorHAnsi" w:hAnsiTheme="minorHAnsi" w:cstheme="minorHAnsi"/>
          <w:bCs/>
          <w:spacing w:val="-3"/>
        </w:rPr>
        <w:t>(New Haven and London, Yale University Press, 1992) [available at Lampeter Library].</w:t>
      </w:r>
    </w:p>
    <w:p w14:paraId="67C82AFB" w14:textId="77777777" w:rsidR="001D3022" w:rsidRPr="00BF72EE" w:rsidRDefault="001D3022" w:rsidP="00BF72EE">
      <w:pPr>
        <w:ind w:right="170"/>
        <w:jc w:val="both"/>
        <w:rPr>
          <w:rFonts w:asciiTheme="minorHAnsi" w:hAnsiTheme="minorHAnsi" w:cstheme="minorHAnsi"/>
          <w:bCs/>
          <w:spacing w:val="-3"/>
        </w:rPr>
      </w:pPr>
    </w:p>
    <w:p w14:paraId="0525D978" w14:textId="447C3084" w:rsidR="001D3022" w:rsidRPr="00BF72EE" w:rsidRDefault="001D3022" w:rsidP="00BF72EE">
      <w:pPr>
        <w:ind w:right="170"/>
        <w:jc w:val="both"/>
        <w:rPr>
          <w:rFonts w:asciiTheme="minorHAnsi" w:hAnsiTheme="minorHAnsi" w:cstheme="minorHAnsi"/>
          <w:bCs/>
          <w:spacing w:val="-3"/>
        </w:rPr>
      </w:pPr>
      <w:r w:rsidRPr="00BF72EE">
        <w:rPr>
          <w:rFonts w:asciiTheme="minorHAnsi" w:hAnsiTheme="minorHAnsi" w:cstheme="minorHAnsi"/>
          <w:bCs/>
          <w:spacing w:val="-3"/>
        </w:rPr>
        <w:t xml:space="preserve">Wieck, Roger S. ‘The Death Desired: Books of Hours and the Medieval Funeral’, in </w:t>
      </w:r>
      <w:r w:rsidRPr="00BF72EE">
        <w:rPr>
          <w:rFonts w:asciiTheme="minorHAnsi" w:hAnsiTheme="minorHAnsi" w:cstheme="minorHAnsi"/>
          <w:bCs/>
          <w:i/>
          <w:iCs/>
          <w:spacing w:val="-3"/>
        </w:rPr>
        <w:t>Death and Dying in the Middle Ages</w:t>
      </w:r>
      <w:r w:rsidRPr="00BF72EE">
        <w:rPr>
          <w:rFonts w:asciiTheme="minorHAnsi" w:hAnsiTheme="minorHAnsi" w:cstheme="minorHAnsi"/>
          <w:bCs/>
          <w:spacing w:val="-3"/>
        </w:rPr>
        <w:t xml:space="preserve">, ed. by </w:t>
      </w:r>
      <w:proofErr w:type="spellStart"/>
      <w:r w:rsidRPr="00BF72EE">
        <w:rPr>
          <w:rFonts w:asciiTheme="minorHAnsi" w:hAnsiTheme="minorHAnsi" w:cstheme="minorHAnsi"/>
          <w:bCs/>
          <w:spacing w:val="-3"/>
        </w:rPr>
        <w:t>Edelgard</w:t>
      </w:r>
      <w:proofErr w:type="spellEnd"/>
      <w:r w:rsidRPr="00BF72EE">
        <w:rPr>
          <w:rFonts w:asciiTheme="minorHAnsi" w:hAnsiTheme="minorHAnsi" w:cstheme="minorHAnsi"/>
          <w:bCs/>
          <w:spacing w:val="-3"/>
        </w:rPr>
        <w:t xml:space="preserve"> E. </w:t>
      </w:r>
      <w:proofErr w:type="spellStart"/>
      <w:r w:rsidRPr="00BF72EE">
        <w:rPr>
          <w:rFonts w:asciiTheme="minorHAnsi" w:hAnsiTheme="minorHAnsi" w:cstheme="minorHAnsi"/>
          <w:bCs/>
          <w:spacing w:val="-3"/>
        </w:rPr>
        <w:t>DuBruck</w:t>
      </w:r>
      <w:proofErr w:type="spellEnd"/>
      <w:r w:rsidRPr="00BF72EE">
        <w:rPr>
          <w:rFonts w:asciiTheme="minorHAnsi" w:hAnsiTheme="minorHAnsi" w:cstheme="minorHAnsi"/>
          <w:bCs/>
          <w:spacing w:val="-3"/>
        </w:rPr>
        <w:t xml:space="preserve"> and Barbara J. </w:t>
      </w:r>
      <w:proofErr w:type="spellStart"/>
      <w:r w:rsidRPr="00BF72EE">
        <w:rPr>
          <w:rFonts w:asciiTheme="minorHAnsi" w:hAnsiTheme="minorHAnsi" w:cstheme="minorHAnsi"/>
          <w:bCs/>
          <w:spacing w:val="-3"/>
        </w:rPr>
        <w:t>Gusick</w:t>
      </w:r>
      <w:proofErr w:type="spellEnd"/>
      <w:r w:rsidRPr="00BF72EE">
        <w:rPr>
          <w:rFonts w:asciiTheme="minorHAnsi" w:hAnsiTheme="minorHAnsi" w:cstheme="minorHAnsi"/>
          <w:bCs/>
          <w:spacing w:val="-3"/>
        </w:rPr>
        <w:t xml:space="preserve"> (New York: Peter Lang, 1999), pp.431-476 [available at Carmarthen Library].</w:t>
      </w:r>
    </w:p>
    <w:p w14:paraId="224D8A56" w14:textId="14EF4E32" w:rsidR="006B089D" w:rsidRPr="006B089D" w:rsidRDefault="006B089D">
      <w:pPr>
        <w:spacing w:after="160" w:line="259" w:lineRule="auto"/>
        <w:rPr>
          <w:rFonts w:ascii="Calibri" w:hAnsi="Calibri" w:cs="Times"/>
          <w:b/>
          <w:bCs/>
          <w:spacing w:val="-3"/>
        </w:rPr>
      </w:pPr>
      <w:r>
        <w:rPr>
          <w:rFonts w:ascii="Calibri" w:hAnsi="Calibri" w:cs="Times"/>
          <w:bCs/>
          <w:spacing w:val="-3"/>
        </w:rPr>
        <w:br w:type="page"/>
      </w:r>
    </w:p>
    <w:p w14:paraId="3B977F2C" w14:textId="7143C0A8" w:rsidR="001D3022" w:rsidRDefault="006B089D" w:rsidP="006B089D">
      <w:pPr>
        <w:ind w:right="170"/>
        <w:jc w:val="center"/>
        <w:rPr>
          <w:rFonts w:ascii="Calibri" w:hAnsi="Calibri" w:cs="Times"/>
          <w:b/>
          <w:bCs/>
          <w:spacing w:val="-3"/>
        </w:rPr>
      </w:pPr>
      <w:r w:rsidRPr="006B089D">
        <w:rPr>
          <w:rFonts w:ascii="Calibri" w:hAnsi="Calibri" w:cs="Times"/>
          <w:b/>
          <w:bCs/>
          <w:spacing w:val="-3"/>
        </w:rPr>
        <w:lastRenderedPageBreak/>
        <w:t>Week Three – Remembering Death and the Dead</w:t>
      </w:r>
    </w:p>
    <w:p w14:paraId="4F42E896" w14:textId="54E1B090" w:rsidR="006B089D" w:rsidRDefault="006B089D" w:rsidP="006B089D">
      <w:pPr>
        <w:ind w:right="170"/>
        <w:rPr>
          <w:rFonts w:ascii="Calibri" w:hAnsi="Calibri" w:cs="Times"/>
          <w:b/>
          <w:bCs/>
          <w:spacing w:val="-3"/>
        </w:rPr>
      </w:pPr>
    </w:p>
    <w:p w14:paraId="713F57A1" w14:textId="29206AC5" w:rsidR="006B089D" w:rsidRPr="00926498" w:rsidRDefault="006B089D" w:rsidP="006B089D">
      <w:pPr>
        <w:ind w:right="170"/>
        <w:rPr>
          <w:rFonts w:ascii="Calibri" w:hAnsi="Calibri" w:cs="Times"/>
          <w:b/>
          <w:bCs/>
          <w:spacing w:val="-3"/>
          <w:u w:val="single"/>
        </w:rPr>
      </w:pPr>
      <w:r w:rsidRPr="00926498">
        <w:rPr>
          <w:rFonts w:ascii="Calibri" w:hAnsi="Calibri" w:cs="Times"/>
          <w:b/>
          <w:bCs/>
          <w:spacing w:val="-3"/>
          <w:u w:val="single"/>
        </w:rPr>
        <w:t>Monday and Tuesday – Soliciting the Bystander</w:t>
      </w:r>
      <w:r w:rsidR="004E1E75" w:rsidRPr="00926498">
        <w:rPr>
          <w:rFonts w:ascii="Calibri" w:hAnsi="Calibri" w:cs="Times"/>
          <w:b/>
          <w:bCs/>
          <w:spacing w:val="-3"/>
          <w:u w:val="single"/>
        </w:rPr>
        <w:t xml:space="preserve"> and Eliciting Memory.</w:t>
      </w:r>
    </w:p>
    <w:p w14:paraId="5BACDB43" w14:textId="70AF9EDE" w:rsidR="004E1E75" w:rsidRDefault="004E1E75" w:rsidP="006B089D">
      <w:pPr>
        <w:ind w:right="170"/>
        <w:rPr>
          <w:rFonts w:ascii="Calibri" w:hAnsi="Calibri" w:cs="Times"/>
          <w:bCs/>
          <w:spacing w:val="-3"/>
        </w:rPr>
      </w:pPr>
      <w:r>
        <w:rPr>
          <w:rFonts w:ascii="Calibri" w:hAnsi="Calibri" w:cs="Times"/>
          <w:bCs/>
          <w:spacing w:val="-3"/>
        </w:rPr>
        <w:t>Aims – Understand the importance of memorialization in the later Middle Ages; explore the different ways in which an individual might seek to perpetuate the memory of their identity.</w:t>
      </w:r>
    </w:p>
    <w:p w14:paraId="1C6E9D97" w14:textId="5AA075E8" w:rsidR="004E1E75" w:rsidRDefault="004E1E75" w:rsidP="006B089D">
      <w:pPr>
        <w:ind w:right="170"/>
        <w:rPr>
          <w:rFonts w:ascii="Calibri" w:hAnsi="Calibri" w:cs="Times"/>
          <w:bCs/>
          <w:spacing w:val="-3"/>
        </w:rPr>
      </w:pPr>
    </w:p>
    <w:p w14:paraId="58D82D21" w14:textId="3AE474E7" w:rsidR="004E1E75" w:rsidRDefault="004E1E75" w:rsidP="006B089D">
      <w:pPr>
        <w:ind w:right="170"/>
        <w:rPr>
          <w:rFonts w:ascii="Calibri" w:hAnsi="Calibri" w:cs="Times"/>
          <w:bCs/>
          <w:spacing w:val="-3"/>
        </w:rPr>
      </w:pPr>
      <w:r>
        <w:rPr>
          <w:rFonts w:ascii="Calibri" w:hAnsi="Calibri" w:cs="Times"/>
          <w:bCs/>
          <w:spacing w:val="-3"/>
        </w:rPr>
        <w:t xml:space="preserve">PREPARATION – each student will need to bring in an example of a medieval will, preferably one which makes provision for either their funeral or for the perpetuation of their memory. </w:t>
      </w:r>
    </w:p>
    <w:p w14:paraId="69659F0D" w14:textId="7A93AD74" w:rsidR="004E1E75" w:rsidRDefault="004E1E75" w:rsidP="006B089D">
      <w:pPr>
        <w:ind w:right="170"/>
        <w:rPr>
          <w:rFonts w:ascii="Calibri" w:hAnsi="Calibri" w:cs="Times"/>
          <w:bCs/>
          <w:spacing w:val="-3"/>
        </w:rPr>
      </w:pPr>
    </w:p>
    <w:p w14:paraId="7C68DCB5" w14:textId="4C468FC3" w:rsidR="00926498" w:rsidRDefault="00926498" w:rsidP="006B089D">
      <w:pPr>
        <w:ind w:right="170"/>
        <w:rPr>
          <w:rFonts w:ascii="Calibri" w:hAnsi="Calibri" w:cs="Times"/>
          <w:bCs/>
          <w:spacing w:val="-3"/>
        </w:rPr>
      </w:pPr>
      <w:r>
        <w:rPr>
          <w:rFonts w:ascii="Calibri" w:hAnsi="Calibri" w:cs="Times"/>
          <w:bCs/>
          <w:spacing w:val="-3"/>
        </w:rPr>
        <w:t>*On Monday’s session I will allocate some time for discussion of the portfolio exercise, so feel free to bring along questions and plans to discuss with me and with your classmates.</w:t>
      </w:r>
    </w:p>
    <w:p w14:paraId="4A05FBCA" w14:textId="77777777" w:rsidR="00926498" w:rsidRDefault="00926498" w:rsidP="006B089D">
      <w:pPr>
        <w:ind w:right="170"/>
        <w:rPr>
          <w:rFonts w:ascii="Calibri" w:hAnsi="Calibri" w:cs="Times"/>
          <w:bCs/>
          <w:spacing w:val="-3"/>
        </w:rPr>
      </w:pPr>
    </w:p>
    <w:p w14:paraId="2B3C266A" w14:textId="77777777" w:rsidR="00926498" w:rsidRDefault="00926498" w:rsidP="006B089D">
      <w:pPr>
        <w:ind w:right="170"/>
        <w:rPr>
          <w:rFonts w:ascii="Calibri" w:hAnsi="Calibri" w:cs="Times"/>
          <w:bCs/>
          <w:spacing w:val="-3"/>
        </w:rPr>
      </w:pPr>
    </w:p>
    <w:p w14:paraId="0E724563" w14:textId="009C0498" w:rsidR="004E1E75" w:rsidRPr="004E1E75" w:rsidRDefault="004E1E75" w:rsidP="006B089D">
      <w:pPr>
        <w:ind w:right="170"/>
        <w:rPr>
          <w:rFonts w:ascii="Calibri" w:hAnsi="Calibri" w:cs="Times"/>
          <w:bCs/>
          <w:spacing w:val="-3"/>
        </w:rPr>
      </w:pPr>
      <w:r>
        <w:rPr>
          <w:rFonts w:ascii="Calibri" w:hAnsi="Calibri" w:cs="Times"/>
          <w:bCs/>
          <w:spacing w:val="-3"/>
        </w:rPr>
        <w:t>*Essential Readings are found on Moodle.</w:t>
      </w:r>
    </w:p>
    <w:p w14:paraId="10840E23" w14:textId="77777777" w:rsidR="00AB49F2" w:rsidRDefault="00AB49F2" w:rsidP="006B089D">
      <w:pPr>
        <w:ind w:right="170"/>
        <w:rPr>
          <w:rFonts w:ascii="Calibri" w:hAnsi="Calibri" w:cs="Times"/>
          <w:bCs/>
          <w:iCs/>
          <w:spacing w:val="-3"/>
        </w:rPr>
      </w:pPr>
    </w:p>
    <w:p w14:paraId="28014E7B" w14:textId="5A21451E" w:rsidR="00AB49F2" w:rsidRDefault="004E1E75" w:rsidP="00AB49F2">
      <w:pPr>
        <w:ind w:right="170"/>
        <w:jc w:val="both"/>
        <w:rPr>
          <w:rFonts w:ascii="Calibri" w:hAnsi="Calibri" w:cs="Times"/>
          <w:bCs/>
          <w:iCs/>
          <w:spacing w:val="-3"/>
        </w:rPr>
      </w:pPr>
      <w:r>
        <w:rPr>
          <w:rFonts w:ascii="Calibri" w:hAnsi="Calibri" w:cs="Times"/>
          <w:bCs/>
          <w:iCs/>
          <w:spacing w:val="-3"/>
        </w:rPr>
        <w:t xml:space="preserve">Further Reading – </w:t>
      </w:r>
    </w:p>
    <w:p w14:paraId="10A5C761" w14:textId="671F94C0" w:rsidR="00814284" w:rsidRDefault="00814284" w:rsidP="00814284">
      <w:pPr>
        <w:ind w:right="170"/>
        <w:jc w:val="both"/>
        <w:rPr>
          <w:rFonts w:ascii="Calibri" w:hAnsi="Calibri" w:cs="Times"/>
          <w:bCs/>
          <w:spacing w:val="-3"/>
        </w:rPr>
      </w:pPr>
      <w:r>
        <w:rPr>
          <w:rFonts w:ascii="Calibri" w:hAnsi="Calibri" w:cs="Times"/>
          <w:bCs/>
          <w:spacing w:val="-3"/>
        </w:rPr>
        <w:t xml:space="preserve">Adams, Ann and Jessica Barker, eds, </w:t>
      </w:r>
      <w:r>
        <w:rPr>
          <w:rFonts w:ascii="Calibri" w:hAnsi="Calibri" w:cs="Times"/>
          <w:bCs/>
          <w:i/>
          <w:iCs/>
          <w:spacing w:val="-3"/>
        </w:rPr>
        <w:t xml:space="preserve">Revisiting the Monument: Fifty Years since Panofsky’s Tomb Sculpture </w:t>
      </w:r>
      <w:r>
        <w:rPr>
          <w:rFonts w:ascii="Calibri" w:hAnsi="Calibri" w:cs="Times"/>
          <w:bCs/>
          <w:spacing w:val="-3"/>
        </w:rPr>
        <w:t xml:space="preserve">(London: </w:t>
      </w:r>
      <w:proofErr w:type="spellStart"/>
      <w:r>
        <w:rPr>
          <w:rFonts w:ascii="Calibri" w:hAnsi="Calibri" w:cs="Times"/>
          <w:bCs/>
          <w:spacing w:val="-3"/>
        </w:rPr>
        <w:t>Courtauld</w:t>
      </w:r>
      <w:proofErr w:type="spellEnd"/>
      <w:r>
        <w:rPr>
          <w:rFonts w:ascii="Calibri" w:hAnsi="Calibri" w:cs="Times"/>
          <w:bCs/>
          <w:spacing w:val="-3"/>
        </w:rPr>
        <w:t xml:space="preserve"> Books Online, 2016) [full text available online at </w:t>
      </w:r>
      <w:hyperlink r:id="rId14" w:history="1">
        <w:r w:rsidRPr="00F83AB7">
          <w:rPr>
            <w:rStyle w:val="Hyperlink"/>
            <w:rFonts w:ascii="Calibri" w:hAnsi="Calibri" w:cs="Times"/>
            <w:bCs/>
            <w:spacing w:val="-3"/>
          </w:rPr>
          <w:t>http://courtauld.ac.uk/research/courtauld-books-online/revisiting-the-monument</w:t>
        </w:r>
      </w:hyperlink>
      <w:r>
        <w:rPr>
          <w:rFonts w:ascii="Calibri" w:hAnsi="Calibri" w:cs="Times"/>
          <w:bCs/>
          <w:spacing w:val="-3"/>
        </w:rPr>
        <w:t>].</w:t>
      </w:r>
    </w:p>
    <w:p w14:paraId="419A7892" w14:textId="77777777" w:rsidR="00814284" w:rsidRPr="00065C3C" w:rsidRDefault="00814284" w:rsidP="00814284">
      <w:pPr>
        <w:ind w:right="170"/>
        <w:jc w:val="both"/>
        <w:rPr>
          <w:rFonts w:ascii="Calibri" w:hAnsi="Calibri" w:cs="Times"/>
          <w:bCs/>
          <w:spacing w:val="-3"/>
        </w:rPr>
      </w:pPr>
    </w:p>
    <w:p w14:paraId="31400AD2" w14:textId="0AFD8891" w:rsidR="00814284" w:rsidRDefault="00814284" w:rsidP="00814284">
      <w:pPr>
        <w:ind w:right="170"/>
        <w:jc w:val="both"/>
        <w:rPr>
          <w:rFonts w:ascii="Calibri" w:hAnsi="Calibri" w:cs="Times"/>
          <w:bCs/>
          <w:iCs/>
          <w:spacing w:val="-3"/>
        </w:rPr>
      </w:pPr>
      <w:proofErr w:type="spellStart"/>
      <w:r>
        <w:rPr>
          <w:rFonts w:ascii="Calibri" w:hAnsi="Calibri" w:cs="Times"/>
          <w:bCs/>
          <w:iCs/>
          <w:spacing w:val="-3"/>
        </w:rPr>
        <w:t>Badham</w:t>
      </w:r>
      <w:proofErr w:type="spellEnd"/>
      <w:r>
        <w:rPr>
          <w:rFonts w:ascii="Calibri" w:hAnsi="Calibri" w:cs="Times"/>
          <w:bCs/>
          <w:iCs/>
          <w:spacing w:val="-3"/>
        </w:rPr>
        <w:t xml:space="preserve">, Sally, </w:t>
      </w:r>
      <w:r>
        <w:rPr>
          <w:rFonts w:ascii="Calibri" w:hAnsi="Calibri" w:cs="Times"/>
          <w:bCs/>
          <w:i/>
          <w:iCs/>
          <w:spacing w:val="-3"/>
        </w:rPr>
        <w:t>Seeking Salvation: Commemorating the Dead in the Late-Medieval English Parish</w:t>
      </w:r>
      <w:r>
        <w:rPr>
          <w:rFonts w:ascii="Calibri" w:hAnsi="Calibri" w:cs="Times"/>
          <w:bCs/>
          <w:iCs/>
          <w:spacing w:val="-3"/>
        </w:rPr>
        <w:t xml:space="preserve"> (</w:t>
      </w:r>
      <w:proofErr w:type="spellStart"/>
      <w:r>
        <w:rPr>
          <w:rFonts w:ascii="Calibri" w:hAnsi="Calibri" w:cs="Times"/>
          <w:bCs/>
          <w:iCs/>
          <w:spacing w:val="-3"/>
        </w:rPr>
        <w:t>Donington</w:t>
      </w:r>
      <w:proofErr w:type="spellEnd"/>
      <w:r>
        <w:rPr>
          <w:rFonts w:ascii="Calibri" w:hAnsi="Calibri" w:cs="Times"/>
          <w:bCs/>
          <w:iCs/>
          <w:spacing w:val="-3"/>
        </w:rPr>
        <w:t xml:space="preserve">: Paul Watkins, 2015), </w:t>
      </w:r>
      <w:proofErr w:type="spellStart"/>
      <w:r>
        <w:rPr>
          <w:rFonts w:ascii="Calibri" w:hAnsi="Calibri" w:cs="Times"/>
          <w:bCs/>
          <w:iCs/>
          <w:spacing w:val="-3"/>
        </w:rPr>
        <w:t>ch.</w:t>
      </w:r>
      <w:proofErr w:type="spellEnd"/>
      <w:r w:rsidR="00926498">
        <w:rPr>
          <w:rFonts w:ascii="Calibri" w:hAnsi="Calibri" w:cs="Times"/>
          <w:bCs/>
          <w:iCs/>
          <w:spacing w:val="-3"/>
        </w:rPr>
        <w:t xml:space="preserve"> </w:t>
      </w:r>
      <w:r>
        <w:rPr>
          <w:rFonts w:ascii="Calibri" w:hAnsi="Calibri" w:cs="Times"/>
          <w:bCs/>
          <w:iCs/>
          <w:spacing w:val="-3"/>
        </w:rPr>
        <w:t>8, 10, 11 [all available on Moodle].</w:t>
      </w:r>
    </w:p>
    <w:p w14:paraId="657738FA" w14:textId="77777777" w:rsidR="00926498" w:rsidRDefault="00926498" w:rsidP="00814284">
      <w:pPr>
        <w:ind w:right="170"/>
        <w:jc w:val="both"/>
        <w:rPr>
          <w:rFonts w:ascii="Calibri" w:hAnsi="Calibri" w:cs="Times"/>
          <w:bCs/>
          <w:iCs/>
          <w:spacing w:val="-3"/>
        </w:rPr>
      </w:pPr>
    </w:p>
    <w:p w14:paraId="43F605A9" w14:textId="168E4143" w:rsidR="004E1E75" w:rsidRDefault="004E1E75" w:rsidP="00AB49F2">
      <w:pPr>
        <w:ind w:right="170"/>
        <w:jc w:val="both"/>
        <w:rPr>
          <w:rFonts w:ascii="Calibri" w:hAnsi="Calibri" w:cs="Times"/>
          <w:bCs/>
          <w:iCs/>
          <w:spacing w:val="-3"/>
        </w:rPr>
      </w:pPr>
      <w:proofErr w:type="spellStart"/>
      <w:r>
        <w:rPr>
          <w:rFonts w:ascii="Calibri" w:hAnsi="Calibri" w:cs="Times"/>
          <w:bCs/>
          <w:iCs/>
          <w:spacing w:val="-3"/>
        </w:rPr>
        <w:t>Binski</w:t>
      </w:r>
      <w:proofErr w:type="spellEnd"/>
      <w:r>
        <w:rPr>
          <w:rFonts w:ascii="Calibri" w:hAnsi="Calibri" w:cs="Times"/>
          <w:bCs/>
          <w:iCs/>
          <w:spacing w:val="-3"/>
        </w:rPr>
        <w:t xml:space="preserve">, Paul, </w:t>
      </w:r>
      <w:r>
        <w:rPr>
          <w:rFonts w:ascii="Calibri" w:hAnsi="Calibri" w:cs="Times"/>
          <w:bCs/>
          <w:i/>
          <w:iCs/>
          <w:spacing w:val="-3"/>
        </w:rPr>
        <w:t>Medieval Death: Ritual and Representation</w:t>
      </w:r>
      <w:r>
        <w:rPr>
          <w:rFonts w:ascii="Calibri" w:hAnsi="Calibri" w:cs="Times"/>
          <w:bCs/>
          <w:iCs/>
          <w:spacing w:val="-3"/>
        </w:rPr>
        <w:t xml:space="preserve"> (London: British Museum Press, 1996), </w:t>
      </w:r>
      <w:proofErr w:type="spellStart"/>
      <w:r>
        <w:rPr>
          <w:rFonts w:ascii="Calibri" w:hAnsi="Calibri" w:cs="Times"/>
          <w:bCs/>
          <w:iCs/>
          <w:spacing w:val="-3"/>
        </w:rPr>
        <w:t>ch.</w:t>
      </w:r>
      <w:proofErr w:type="spellEnd"/>
      <w:r>
        <w:rPr>
          <w:rFonts w:ascii="Calibri" w:hAnsi="Calibri" w:cs="Times"/>
          <w:bCs/>
          <w:iCs/>
          <w:spacing w:val="-3"/>
        </w:rPr>
        <w:t xml:space="preserve"> 1, esp. pp. 50-68 and </w:t>
      </w:r>
      <w:proofErr w:type="spellStart"/>
      <w:r>
        <w:rPr>
          <w:rFonts w:ascii="Calibri" w:hAnsi="Calibri" w:cs="Times"/>
          <w:bCs/>
          <w:iCs/>
          <w:spacing w:val="-3"/>
        </w:rPr>
        <w:t>ch.</w:t>
      </w:r>
      <w:proofErr w:type="spellEnd"/>
      <w:r>
        <w:rPr>
          <w:rFonts w:ascii="Calibri" w:hAnsi="Calibri" w:cs="Times"/>
          <w:bCs/>
          <w:iCs/>
          <w:spacing w:val="-3"/>
        </w:rPr>
        <w:t xml:space="preserve"> 2 [Ch. 1 is available on Moodle in the folder for “Our Final Hour: </w:t>
      </w:r>
      <w:r>
        <w:rPr>
          <w:rFonts w:ascii="Calibri" w:hAnsi="Calibri" w:cs="Times"/>
          <w:bCs/>
          <w:i/>
          <w:iCs/>
          <w:spacing w:val="-3"/>
        </w:rPr>
        <w:t xml:space="preserve">Ars </w:t>
      </w:r>
      <w:proofErr w:type="spellStart"/>
      <w:r>
        <w:rPr>
          <w:rFonts w:ascii="Calibri" w:hAnsi="Calibri" w:cs="Times"/>
          <w:bCs/>
          <w:i/>
          <w:iCs/>
          <w:spacing w:val="-3"/>
        </w:rPr>
        <w:t>Moriendi</w:t>
      </w:r>
      <w:proofErr w:type="spellEnd"/>
      <w:r w:rsidR="00A87E5B">
        <w:rPr>
          <w:rFonts w:ascii="Calibri" w:hAnsi="Calibri" w:cs="Times"/>
          <w:bCs/>
          <w:iCs/>
          <w:spacing w:val="-3"/>
        </w:rPr>
        <w:t>; book available at Lampeter Library</w:t>
      </w:r>
      <w:r>
        <w:rPr>
          <w:rFonts w:ascii="Calibri" w:hAnsi="Calibri" w:cs="Times"/>
          <w:bCs/>
          <w:iCs/>
          <w:spacing w:val="-3"/>
        </w:rPr>
        <w:t>].</w:t>
      </w:r>
    </w:p>
    <w:p w14:paraId="037ACE61" w14:textId="194C1BA2" w:rsidR="004E1E75" w:rsidRDefault="004E1E75" w:rsidP="00AB49F2">
      <w:pPr>
        <w:ind w:right="170"/>
        <w:jc w:val="both"/>
        <w:rPr>
          <w:rFonts w:ascii="Calibri" w:hAnsi="Calibri" w:cs="Times"/>
          <w:bCs/>
          <w:iCs/>
          <w:spacing w:val="-3"/>
        </w:rPr>
      </w:pPr>
    </w:p>
    <w:p w14:paraId="4406D97F" w14:textId="1E4B716C" w:rsidR="00885BA7" w:rsidRPr="00885BA7" w:rsidRDefault="00885BA7" w:rsidP="00AB49F2">
      <w:pPr>
        <w:ind w:right="170"/>
        <w:jc w:val="both"/>
        <w:rPr>
          <w:rFonts w:ascii="Calibri" w:hAnsi="Calibri" w:cs="Times"/>
          <w:bCs/>
          <w:iCs/>
          <w:spacing w:val="-3"/>
        </w:rPr>
      </w:pPr>
      <w:proofErr w:type="spellStart"/>
      <w:r>
        <w:rPr>
          <w:rFonts w:ascii="Calibri" w:hAnsi="Calibri" w:cs="Times"/>
          <w:bCs/>
          <w:iCs/>
          <w:spacing w:val="-3"/>
        </w:rPr>
        <w:t>Daniell</w:t>
      </w:r>
      <w:proofErr w:type="spellEnd"/>
      <w:r>
        <w:rPr>
          <w:rFonts w:ascii="Calibri" w:hAnsi="Calibri" w:cs="Times"/>
          <w:bCs/>
          <w:iCs/>
          <w:spacing w:val="-3"/>
        </w:rPr>
        <w:t xml:space="preserve">, Christopher, </w:t>
      </w:r>
      <w:r>
        <w:rPr>
          <w:rFonts w:ascii="Calibri" w:hAnsi="Calibri" w:cs="Times"/>
          <w:bCs/>
          <w:i/>
          <w:iCs/>
          <w:spacing w:val="-3"/>
        </w:rPr>
        <w:t>Death and Burial in Medieval England, 1066-1550</w:t>
      </w:r>
      <w:r>
        <w:rPr>
          <w:rFonts w:ascii="Calibri" w:hAnsi="Calibri" w:cs="Times"/>
          <w:bCs/>
          <w:iCs/>
          <w:spacing w:val="-3"/>
        </w:rPr>
        <w:t xml:space="preserve"> (London: Routledge, 1997), </w:t>
      </w:r>
      <w:proofErr w:type="spellStart"/>
      <w:r>
        <w:rPr>
          <w:rFonts w:ascii="Calibri" w:hAnsi="Calibri" w:cs="Times"/>
          <w:bCs/>
          <w:iCs/>
          <w:spacing w:val="-3"/>
        </w:rPr>
        <w:t>ch.</w:t>
      </w:r>
      <w:proofErr w:type="spellEnd"/>
      <w:r>
        <w:rPr>
          <w:rFonts w:ascii="Calibri" w:hAnsi="Calibri" w:cs="Times"/>
          <w:bCs/>
          <w:iCs/>
          <w:spacing w:val="-3"/>
        </w:rPr>
        <w:t xml:space="preserve"> 2 [available on Moodle].</w:t>
      </w:r>
    </w:p>
    <w:p w14:paraId="11889210" w14:textId="77777777" w:rsidR="00885BA7" w:rsidRDefault="00885BA7" w:rsidP="00AB49F2">
      <w:pPr>
        <w:ind w:right="170"/>
        <w:jc w:val="both"/>
        <w:rPr>
          <w:rFonts w:ascii="Calibri" w:hAnsi="Calibri" w:cs="Times"/>
          <w:bCs/>
          <w:iCs/>
          <w:spacing w:val="-3"/>
        </w:rPr>
      </w:pPr>
    </w:p>
    <w:p w14:paraId="72D6F950" w14:textId="605BFD07" w:rsidR="00814284" w:rsidRDefault="004E1E75" w:rsidP="00AB49F2">
      <w:pPr>
        <w:ind w:right="170"/>
        <w:jc w:val="both"/>
        <w:rPr>
          <w:rFonts w:ascii="Calibri" w:hAnsi="Calibri" w:cs="Times"/>
          <w:bCs/>
          <w:iCs/>
          <w:spacing w:val="-3"/>
        </w:rPr>
      </w:pPr>
      <w:r>
        <w:rPr>
          <w:rFonts w:ascii="Calibri" w:hAnsi="Calibri" w:cs="Times"/>
          <w:bCs/>
          <w:iCs/>
          <w:spacing w:val="-3"/>
        </w:rPr>
        <w:t xml:space="preserve">Duffy, Eamon, </w:t>
      </w:r>
      <w:r>
        <w:rPr>
          <w:rFonts w:ascii="Calibri" w:hAnsi="Calibri" w:cs="Times"/>
          <w:bCs/>
          <w:i/>
          <w:iCs/>
          <w:spacing w:val="-3"/>
        </w:rPr>
        <w:t>The Stripping of the Altars: Traditional Religion in England 1400-1580</w:t>
      </w:r>
      <w:r>
        <w:rPr>
          <w:rFonts w:ascii="Calibri" w:hAnsi="Calibri" w:cs="Times"/>
          <w:bCs/>
          <w:iCs/>
          <w:spacing w:val="-3"/>
        </w:rPr>
        <w:t xml:space="preserve"> (New Haven and London: Yale University Press, 2009), </w:t>
      </w:r>
      <w:proofErr w:type="spellStart"/>
      <w:r>
        <w:rPr>
          <w:rFonts w:ascii="Calibri" w:hAnsi="Calibri" w:cs="Times"/>
          <w:bCs/>
          <w:iCs/>
          <w:spacing w:val="-3"/>
        </w:rPr>
        <w:t>ch.</w:t>
      </w:r>
      <w:proofErr w:type="spellEnd"/>
      <w:r>
        <w:rPr>
          <w:rFonts w:ascii="Calibri" w:hAnsi="Calibri" w:cs="Times"/>
          <w:bCs/>
          <w:iCs/>
          <w:spacing w:val="-3"/>
        </w:rPr>
        <w:t xml:space="preserve"> 1, esp. pp. 327-337 [available at Lampeter University].</w:t>
      </w:r>
    </w:p>
    <w:p w14:paraId="1C963D6E" w14:textId="11D439A5" w:rsidR="00814284" w:rsidRDefault="00814284" w:rsidP="00AB49F2">
      <w:pPr>
        <w:ind w:right="170"/>
        <w:jc w:val="both"/>
        <w:rPr>
          <w:rFonts w:ascii="Calibri" w:hAnsi="Calibri" w:cs="Times"/>
          <w:bCs/>
          <w:iCs/>
          <w:spacing w:val="-3"/>
        </w:rPr>
      </w:pPr>
    </w:p>
    <w:p w14:paraId="3D9E71C1" w14:textId="2DAF81D3" w:rsidR="00814284" w:rsidRDefault="00814284" w:rsidP="00814284">
      <w:pPr>
        <w:ind w:right="170"/>
        <w:jc w:val="both"/>
        <w:rPr>
          <w:rFonts w:ascii="Calibri" w:hAnsi="Calibri" w:cs="Times"/>
          <w:bCs/>
          <w:spacing w:val="-3"/>
        </w:rPr>
      </w:pPr>
      <w:r>
        <w:rPr>
          <w:rFonts w:ascii="Calibri" w:hAnsi="Calibri" w:cs="Times"/>
          <w:bCs/>
          <w:spacing w:val="-3"/>
        </w:rPr>
        <w:t xml:space="preserve">Panofsky, Erwin, </w:t>
      </w:r>
      <w:r>
        <w:rPr>
          <w:rFonts w:ascii="Calibri" w:hAnsi="Calibri" w:cs="Times"/>
          <w:bCs/>
          <w:i/>
          <w:iCs/>
          <w:spacing w:val="-3"/>
        </w:rPr>
        <w:t>Tomb Sculpture</w:t>
      </w:r>
      <w:r>
        <w:rPr>
          <w:rFonts w:ascii="Calibri" w:hAnsi="Calibri" w:cs="Times"/>
          <w:bCs/>
          <w:spacing w:val="-3"/>
        </w:rPr>
        <w:t>, ed. by H. W. Janson (New York: H. N. Abrams, 1992) [online access through the library].</w:t>
      </w:r>
    </w:p>
    <w:p w14:paraId="027ED67A" w14:textId="77777777" w:rsidR="00814284" w:rsidRDefault="00814284" w:rsidP="00814284">
      <w:pPr>
        <w:ind w:right="170"/>
        <w:jc w:val="both"/>
        <w:rPr>
          <w:rFonts w:ascii="Calibri" w:hAnsi="Calibri" w:cs="Times"/>
          <w:bCs/>
          <w:spacing w:val="-3"/>
        </w:rPr>
      </w:pPr>
    </w:p>
    <w:p w14:paraId="56F6C63C" w14:textId="58A0D8F1" w:rsidR="00814284" w:rsidRPr="00E4757A" w:rsidRDefault="00814284" w:rsidP="00814284">
      <w:pPr>
        <w:ind w:right="170"/>
        <w:jc w:val="both"/>
        <w:rPr>
          <w:rFonts w:ascii="Calibri" w:hAnsi="Calibri" w:cs="Times"/>
          <w:bCs/>
          <w:spacing w:val="-3"/>
        </w:rPr>
      </w:pPr>
      <w:r>
        <w:rPr>
          <w:rFonts w:ascii="Calibri" w:hAnsi="Calibri" w:cs="Times"/>
          <w:bCs/>
          <w:spacing w:val="-3"/>
        </w:rPr>
        <w:t xml:space="preserve">Roberts, Ann M., ‘The Chronology and Political Significance of the Tomb of Mary of Burgundy’, </w:t>
      </w:r>
      <w:r>
        <w:rPr>
          <w:rFonts w:ascii="Calibri" w:hAnsi="Calibri" w:cs="Times"/>
          <w:bCs/>
          <w:i/>
          <w:iCs/>
          <w:spacing w:val="-3"/>
        </w:rPr>
        <w:t>The Art Bulletin</w:t>
      </w:r>
      <w:r>
        <w:rPr>
          <w:rFonts w:ascii="Calibri" w:hAnsi="Calibri" w:cs="Times"/>
          <w:bCs/>
          <w:spacing w:val="-3"/>
        </w:rPr>
        <w:t>, 71 no.3 (1989), 376-400 [available on JSTOR].</w:t>
      </w:r>
    </w:p>
    <w:p w14:paraId="541FC351" w14:textId="77777777" w:rsidR="00814284" w:rsidRDefault="00814284" w:rsidP="00814284">
      <w:pPr>
        <w:ind w:right="170"/>
        <w:jc w:val="both"/>
        <w:rPr>
          <w:rFonts w:ascii="Calibri" w:hAnsi="Calibri" w:cs="Times"/>
          <w:bCs/>
          <w:spacing w:val="-3"/>
        </w:rPr>
      </w:pPr>
    </w:p>
    <w:p w14:paraId="6194CAE6" w14:textId="75B5C058" w:rsidR="00814284" w:rsidRPr="007341DB" w:rsidRDefault="00814284" w:rsidP="00814284">
      <w:pPr>
        <w:ind w:right="170"/>
        <w:jc w:val="both"/>
        <w:rPr>
          <w:rFonts w:ascii="Calibri" w:hAnsi="Calibri" w:cs="Times"/>
          <w:bCs/>
          <w:spacing w:val="-3"/>
        </w:rPr>
      </w:pPr>
      <w:r>
        <w:rPr>
          <w:rFonts w:ascii="Calibri" w:hAnsi="Calibri" w:cs="Times"/>
          <w:bCs/>
          <w:spacing w:val="-3"/>
        </w:rPr>
        <w:t xml:space="preserve">Saul, Nigel, </w:t>
      </w:r>
      <w:r>
        <w:rPr>
          <w:rFonts w:ascii="Calibri" w:hAnsi="Calibri" w:cs="Times"/>
          <w:bCs/>
          <w:i/>
          <w:iCs/>
          <w:spacing w:val="-3"/>
        </w:rPr>
        <w:t>English Church Monuments in the Middle Ages: History and Representation</w:t>
      </w:r>
      <w:r>
        <w:rPr>
          <w:rFonts w:ascii="Calibri" w:hAnsi="Calibri" w:cs="Times"/>
          <w:bCs/>
          <w:spacing w:val="-3"/>
        </w:rPr>
        <w:t xml:space="preserve"> (Oxford, Oxford University Press, 2009) [online access through the library].</w:t>
      </w:r>
    </w:p>
    <w:p w14:paraId="15B43693" w14:textId="7A33CD16" w:rsidR="00814284" w:rsidRDefault="00814284" w:rsidP="00AB49F2">
      <w:pPr>
        <w:ind w:right="170"/>
        <w:jc w:val="both"/>
        <w:rPr>
          <w:rFonts w:ascii="Calibri" w:hAnsi="Calibri" w:cs="Times"/>
          <w:bCs/>
          <w:iCs/>
          <w:spacing w:val="-3"/>
        </w:rPr>
      </w:pPr>
    </w:p>
    <w:p w14:paraId="7E052FA7" w14:textId="34F6A8C8" w:rsidR="00814284" w:rsidRPr="00C2263B" w:rsidRDefault="00814284" w:rsidP="00814284">
      <w:pPr>
        <w:ind w:right="170"/>
        <w:jc w:val="both"/>
        <w:rPr>
          <w:rFonts w:ascii="Calibri" w:hAnsi="Calibri" w:cs="Times"/>
          <w:bCs/>
          <w:spacing w:val="-3"/>
        </w:rPr>
      </w:pPr>
      <w:r>
        <w:rPr>
          <w:rFonts w:ascii="Calibri" w:hAnsi="Calibri" w:cs="Times"/>
          <w:bCs/>
          <w:spacing w:val="-3"/>
        </w:rPr>
        <w:t xml:space="preserve">Valdez del Alamo, Elizabeth and Carol Stamatis Prendergast, eds, </w:t>
      </w:r>
      <w:r>
        <w:rPr>
          <w:rFonts w:ascii="Calibri" w:hAnsi="Calibri" w:cs="Times"/>
          <w:bCs/>
          <w:i/>
          <w:iCs/>
          <w:spacing w:val="-3"/>
        </w:rPr>
        <w:t xml:space="preserve">Memory and the Medieval Tomb </w:t>
      </w:r>
      <w:r>
        <w:rPr>
          <w:rFonts w:ascii="Calibri" w:hAnsi="Calibri" w:cs="Times"/>
          <w:bCs/>
          <w:spacing w:val="-3"/>
        </w:rPr>
        <w:t>(</w:t>
      </w:r>
      <w:proofErr w:type="spellStart"/>
      <w:r>
        <w:rPr>
          <w:rFonts w:ascii="Calibri" w:hAnsi="Calibri" w:cs="Times"/>
          <w:bCs/>
          <w:spacing w:val="-3"/>
        </w:rPr>
        <w:t>Aldershot</w:t>
      </w:r>
      <w:proofErr w:type="spellEnd"/>
      <w:r>
        <w:rPr>
          <w:rFonts w:ascii="Calibri" w:hAnsi="Calibri" w:cs="Times"/>
          <w:bCs/>
          <w:spacing w:val="-3"/>
        </w:rPr>
        <w:t>, UK: Ashgate, 2000) [available at Lampeter Library].</w:t>
      </w:r>
    </w:p>
    <w:p w14:paraId="304FBCA7" w14:textId="3B6CCC69" w:rsidR="00814284" w:rsidRDefault="00814284" w:rsidP="00AB49F2">
      <w:pPr>
        <w:ind w:right="170"/>
        <w:jc w:val="both"/>
        <w:rPr>
          <w:rFonts w:ascii="Calibri" w:hAnsi="Calibri" w:cs="Times"/>
          <w:bCs/>
          <w:iCs/>
          <w:spacing w:val="-3"/>
        </w:rPr>
      </w:pPr>
    </w:p>
    <w:p w14:paraId="57EAB8A7" w14:textId="62BAB6B5" w:rsidR="00926498" w:rsidRDefault="00926498" w:rsidP="00AB49F2">
      <w:pPr>
        <w:ind w:right="170"/>
        <w:jc w:val="both"/>
        <w:rPr>
          <w:rFonts w:ascii="Calibri" w:hAnsi="Calibri" w:cs="Times"/>
          <w:bCs/>
          <w:iCs/>
          <w:spacing w:val="-3"/>
        </w:rPr>
      </w:pPr>
    </w:p>
    <w:p w14:paraId="30002801" w14:textId="6E189A5E" w:rsidR="00926498" w:rsidRDefault="00926498" w:rsidP="00AB49F2">
      <w:pPr>
        <w:ind w:right="170"/>
        <w:jc w:val="both"/>
        <w:rPr>
          <w:rFonts w:ascii="Calibri" w:hAnsi="Calibri" w:cs="Times"/>
          <w:b/>
          <w:bCs/>
          <w:iCs/>
          <w:spacing w:val="-3"/>
          <w:u w:val="single"/>
        </w:rPr>
      </w:pPr>
      <w:r w:rsidRPr="00926498">
        <w:rPr>
          <w:rFonts w:ascii="Calibri" w:hAnsi="Calibri" w:cs="Times"/>
          <w:b/>
          <w:bCs/>
          <w:iCs/>
          <w:spacing w:val="-3"/>
          <w:u w:val="single"/>
        </w:rPr>
        <w:lastRenderedPageBreak/>
        <w:t>Thursday and Friday – Remember You Will Die: The Macabre</w:t>
      </w:r>
    </w:p>
    <w:p w14:paraId="40E6E728" w14:textId="36C63D84" w:rsidR="00926498" w:rsidRPr="00926498" w:rsidRDefault="00926498" w:rsidP="00AB49F2">
      <w:pPr>
        <w:ind w:right="170"/>
        <w:jc w:val="both"/>
        <w:rPr>
          <w:rFonts w:ascii="Calibri" w:hAnsi="Calibri" w:cs="Times"/>
          <w:bCs/>
          <w:iCs/>
          <w:spacing w:val="-3"/>
        </w:rPr>
      </w:pPr>
      <w:r>
        <w:rPr>
          <w:rFonts w:ascii="Calibri" w:hAnsi="Calibri" w:cs="Times"/>
          <w:bCs/>
          <w:iCs/>
          <w:spacing w:val="-3"/>
        </w:rPr>
        <w:t xml:space="preserve">Aims – to explore the different genres of Macabre art works; discuss the implications of Huizinga’s arguments in his </w:t>
      </w:r>
      <w:r>
        <w:rPr>
          <w:rFonts w:ascii="Calibri" w:hAnsi="Calibri" w:cs="Times"/>
          <w:bCs/>
          <w:i/>
          <w:iCs/>
          <w:spacing w:val="-3"/>
        </w:rPr>
        <w:t>The Waning of the Middle Ages</w:t>
      </w:r>
      <w:r>
        <w:rPr>
          <w:rFonts w:ascii="Calibri" w:hAnsi="Calibri" w:cs="Times"/>
          <w:bCs/>
          <w:iCs/>
          <w:spacing w:val="-3"/>
        </w:rPr>
        <w:t>.</w:t>
      </w:r>
    </w:p>
    <w:p w14:paraId="44B1B831" w14:textId="35515CAB" w:rsidR="00926498" w:rsidRDefault="00926498" w:rsidP="00AB49F2">
      <w:pPr>
        <w:ind w:right="170"/>
        <w:jc w:val="both"/>
        <w:rPr>
          <w:rFonts w:ascii="Calibri" w:hAnsi="Calibri" w:cs="Times"/>
          <w:bCs/>
          <w:iCs/>
          <w:spacing w:val="-3"/>
        </w:rPr>
      </w:pPr>
    </w:p>
    <w:p w14:paraId="3DB0B28E" w14:textId="77777777" w:rsidR="0012150F" w:rsidRDefault="00926498" w:rsidP="00AB49F2">
      <w:pPr>
        <w:ind w:right="170"/>
        <w:jc w:val="both"/>
        <w:rPr>
          <w:rFonts w:ascii="Calibri" w:hAnsi="Calibri" w:cs="Times"/>
          <w:bCs/>
          <w:iCs/>
          <w:spacing w:val="-3"/>
        </w:rPr>
      </w:pPr>
      <w:r>
        <w:rPr>
          <w:rFonts w:ascii="Calibri" w:hAnsi="Calibri" w:cs="Times"/>
          <w:bCs/>
          <w:iCs/>
          <w:spacing w:val="-3"/>
        </w:rPr>
        <w:t>PREPARATION – Both sessions will focus on student-led presentations, which will be assigned in the first week of the course. These will be group-presentations, and about 15-20 minutes in length. You will be assigned a genre of the macabre art-style, and there will be a selection of sources and readings for your genre put onto Moodle.</w:t>
      </w:r>
      <w:r w:rsidR="0012150F">
        <w:rPr>
          <w:rFonts w:ascii="Calibri" w:hAnsi="Calibri" w:cs="Times"/>
          <w:bCs/>
          <w:iCs/>
          <w:spacing w:val="-3"/>
        </w:rPr>
        <w:t xml:space="preserve"> You will need to use the resources available through your Library to find more information.</w:t>
      </w:r>
      <w:r>
        <w:rPr>
          <w:rFonts w:ascii="Calibri" w:hAnsi="Calibri" w:cs="Times"/>
          <w:bCs/>
          <w:iCs/>
          <w:spacing w:val="-3"/>
        </w:rPr>
        <w:t xml:space="preserve"> </w:t>
      </w:r>
    </w:p>
    <w:p w14:paraId="3752B47F" w14:textId="77777777" w:rsidR="0012150F" w:rsidRDefault="0012150F" w:rsidP="00AB49F2">
      <w:pPr>
        <w:ind w:right="170"/>
        <w:jc w:val="both"/>
        <w:rPr>
          <w:rFonts w:ascii="Calibri" w:hAnsi="Calibri" w:cs="Times"/>
          <w:bCs/>
          <w:iCs/>
          <w:spacing w:val="-3"/>
        </w:rPr>
      </w:pPr>
    </w:p>
    <w:p w14:paraId="0D5CD6E7" w14:textId="3EBEC32F" w:rsidR="00926498" w:rsidRDefault="00926498" w:rsidP="00AB49F2">
      <w:pPr>
        <w:ind w:right="170"/>
        <w:jc w:val="both"/>
        <w:rPr>
          <w:rFonts w:ascii="Calibri" w:hAnsi="Calibri" w:cs="Times"/>
          <w:bCs/>
          <w:iCs/>
          <w:spacing w:val="-3"/>
        </w:rPr>
      </w:pPr>
      <w:r>
        <w:rPr>
          <w:rFonts w:ascii="Calibri" w:hAnsi="Calibri" w:cs="Times"/>
          <w:bCs/>
          <w:iCs/>
          <w:spacing w:val="-3"/>
        </w:rPr>
        <w:t xml:space="preserve">What examples you want to present is up to you (do not feel limited to those I put on Moodle if you find something interesting you would like to include!), but I would like you to consider how these art-styles were intended to be read – how was the medieval audience supposed to understand these art-styles, why they might have been chosen by the commissioner of the artwork, and what your impressions of this genre are. </w:t>
      </w:r>
    </w:p>
    <w:p w14:paraId="3040B637" w14:textId="3D9B3811" w:rsidR="00926498" w:rsidRDefault="00926498" w:rsidP="00AB49F2">
      <w:pPr>
        <w:ind w:right="170"/>
        <w:jc w:val="both"/>
        <w:rPr>
          <w:rFonts w:ascii="Calibri" w:hAnsi="Calibri" w:cs="Times"/>
          <w:bCs/>
          <w:iCs/>
          <w:spacing w:val="-3"/>
        </w:rPr>
      </w:pPr>
    </w:p>
    <w:p w14:paraId="06C2C716" w14:textId="21DF4E57" w:rsidR="00926498" w:rsidRDefault="00926498" w:rsidP="00AB49F2">
      <w:pPr>
        <w:ind w:right="170"/>
        <w:jc w:val="both"/>
        <w:rPr>
          <w:rFonts w:ascii="Calibri" w:hAnsi="Calibri" w:cs="Times"/>
          <w:bCs/>
          <w:iCs/>
          <w:spacing w:val="-3"/>
        </w:rPr>
      </w:pPr>
      <w:r>
        <w:rPr>
          <w:rFonts w:ascii="Calibri" w:hAnsi="Calibri" w:cs="Times"/>
          <w:bCs/>
          <w:iCs/>
          <w:spacing w:val="-3"/>
        </w:rPr>
        <w:t xml:space="preserve">*I will allocate some time on Thursday’s session for presentation </w:t>
      </w:r>
      <w:proofErr w:type="gramStart"/>
      <w:r>
        <w:rPr>
          <w:rFonts w:ascii="Calibri" w:hAnsi="Calibri" w:cs="Times"/>
          <w:bCs/>
          <w:iCs/>
          <w:spacing w:val="-3"/>
        </w:rPr>
        <w:t>preparation, but</w:t>
      </w:r>
      <w:proofErr w:type="gramEnd"/>
      <w:r>
        <w:rPr>
          <w:rFonts w:ascii="Calibri" w:hAnsi="Calibri" w:cs="Times"/>
          <w:bCs/>
          <w:iCs/>
          <w:spacing w:val="-3"/>
        </w:rPr>
        <w:t xml:space="preserve"> do please aim to work together on your presentations before this!</w:t>
      </w:r>
    </w:p>
    <w:p w14:paraId="0ECD21FF" w14:textId="6E9DE490" w:rsidR="0012150F" w:rsidRDefault="0012150F" w:rsidP="00AB49F2">
      <w:pPr>
        <w:ind w:right="170"/>
        <w:jc w:val="both"/>
        <w:rPr>
          <w:rFonts w:ascii="Calibri" w:hAnsi="Calibri" w:cs="Times"/>
          <w:bCs/>
          <w:iCs/>
          <w:spacing w:val="-3"/>
        </w:rPr>
      </w:pPr>
    </w:p>
    <w:p w14:paraId="3A56599B" w14:textId="1DB85B5D" w:rsidR="0012150F" w:rsidRDefault="0012150F" w:rsidP="00AB49F2">
      <w:pPr>
        <w:ind w:right="170"/>
        <w:jc w:val="both"/>
        <w:rPr>
          <w:rFonts w:ascii="Calibri" w:hAnsi="Calibri" w:cs="Times"/>
          <w:bCs/>
          <w:iCs/>
          <w:spacing w:val="-3"/>
        </w:rPr>
      </w:pPr>
    </w:p>
    <w:p w14:paraId="4495C046" w14:textId="47C26CB3" w:rsidR="0012150F" w:rsidRDefault="0012150F" w:rsidP="00AB49F2">
      <w:pPr>
        <w:ind w:right="170"/>
        <w:jc w:val="both"/>
        <w:rPr>
          <w:rFonts w:ascii="Calibri" w:hAnsi="Calibri" w:cs="Times"/>
          <w:bCs/>
          <w:iCs/>
          <w:spacing w:val="-3"/>
        </w:rPr>
      </w:pPr>
      <w:r>
        <w:rPr>
          <w:rFonts w:ascii="Calibri" w:hAnsi="Calibri" w:cs="Times"/>
          <w:bCs/>
          <w:iCs/>
          <w:spacing w:val="-3"/>
        </w:rPr>
        <w:t>*Essential Readings for everyone are found on Moodle.</w:t>
      </w:r>
    </w:p>
    <w:p w14:paraId="08D0F6F5" w14:textId="539EC602" w:rsidR="0012150F" w:rsidRDefault="0012150F" w:rsidP="00AB49F2">
      <w:pPr>
        <w:ind w:right="170"/>
        <w:jc w:val="both"/>
        <w:rPr>
          <w:rFonts w:ascii="Calibri" w:hAnsi="Calibri" w:cs="Times"/>
          <w:bCs/>
          <w:iCs/>
          <w:spacing w:val="-3"/>
        </w:rPr>
      </w:pPr>
    </w:p>
    <w:p w14:paraId="0D1F0CA0" w14:textId="2C7BB3FE" w:rsidR="0012150F" w:rsidRDefault="0012150F" w:rsidP="00AB49F2">
      <w:pPr>
        <w:ind w:right="170"/>
        <w:jc w:val="both"/>
        <w:rPr>
          <w:rFonts w:ascii="Calibri" w:hAnsi="Calibri" w:cs="Times"/>
          <w:bCs/>
          <w:iCs/>
          <w:spacing w:val="-3"/>
        </w:rPr>
      </w:pPr>
      <w:r>
        <w:rPr>
          <w:rFonts w:ascii="Calibri" w:hAnsi="Calibri" w:cs="Times"/>
          <w:bCs/>
          <w:iCs/>
          <w:spacing w:val="-3"/>
        </w:rPr>
        <w:t xml:space="preserve">Further Reading – </w:t>
      </w:r>
    </w:p>
    <w:p w14:paraId="5E809744" w14:textId="0AE0D39C" w:rsidR="0012150F" w:rsidRDefault="0012150F" w:rsidP="00AB49F2">
      <w:pPr>
        <w:ind w:right="170"/>
        <w:jc w:val="both"/>
        <w:rPr>
          <w:rFonts w:ascii="Calibri" w:hAnsi="Calibri" w:cs="Times"/>
          <w:bCs/>
          <w:iCs/>
          <w:spacing w:val="-3"/>
          <w:u w:val="single"/>
        </w:rPr>
      </w:pPr>
      <w:r w:rsidRPr="0012150F">
        <w:rPr>
          <w:rFonts w:ascii="Calibri" w:hAnsi="Calibri" w:cs="Times"/>
          <w:bCs/>
          <w:iCs/>
          <w:spacing w:val="-3"/>
          <w:u w:val="single"/>
        </w:rPr>
        <w:t>The Three Living and the Three Dead</w:t>
      </w:r>
    </w:p>
    <w:p w14:paraId="26222387" w14:textId="4A6652B3" w:rsidR="0012150F" w:rsidRDefault="0012150F" w:rsidP="0012150F">
      <w:pPr>
        <w:ind w:right="170"/>
        <w:jc w:val="both"/>
        <w:rPr>
          <w:rFonts w:ascii="Calibri" w:hAnsi="Calibri" w:cs="Times"/>
          <w:bCs/>
          <w:spacing w:val="-3"/>
        </w:rPr>
      </w:pPr>
      <w:proofErr w:type="spellStart"/>
      <w:r>
        <w:rPr>
          <w:rFonts w:ascii="Calibri" w:hAnsi="Calibri" w:cs="Times"/>
          <w:bCs/>
          <w:spacing w:val="-3"/>
        </w:rPr>
        <w:t>Gertsman</w:t>
      </w:r>
      <w:proofErr w:type="spellEnd"/>
      <w:r>
        <w:rPr>
          <w:rFonts w:ascii="Calibri" w:hAnsi="Calibri" w:cs="Times"/>
          <w:bCs/>
          <w:spacing w:val="-3"/>
        </w:rPr>
        <w:t xml:space="preserve">, Elina, ‘The Gap of Death: Passive Violence in the Encounter Between the Three Dead and the Three Living’, in </w:t>
      </w:r>
      <w:r>
        <w:rPr>
          <w:rFonts w:ascii="Calibri" w:hAnsi="Calibri" w:cs="Times"/>
          <w:bCs/>
          <w:i/>
          <w:iCs/>
          <w:spacing w:val="-3"/>
        </w:rPr>
        <w:t>Beholding Violence in Medieval and Early Modern Europe</w:t>
      </w:r>
      <w:r>
        <w:rPr>
          <w:rFonts w:ascii="Calibri" w:hAnsi="Calibri" w:cs="Times"/>
          <w:bCs/>
          <w:spacing w:val="-3"/>
        </w:rPr>
        <w:t xml:space="preserve">, ed. by Alice Terry-Fritsch and Erin Felicia </w:t>
      </w:r>
      <w:proofErr w:type="spellStart"/>
      <w:r>
        <w:rPr>
          <w:rFonts w:ascii="Calibri" w:hAnsi="Calibri" w:cs="Times"/>
          <w:bCs/>
          <w:spacing w:val="-3"/>
        </w:rPr>
        <w:t>Labbie</w:t>
      </w:r>
      <w:proofErr w:type="spellEnd"/>
      <w:r>
        <w:rPr>
          <w:rFonts w:ascii="Calibri" w:hAnsi="Calibri" w:cs="Times"/>
          <w:bCs/>
          <w:spacing w:val="-3"/>
        </w:rPr>
        <w:t xml:space="preserve"> (</w:t>
      </w:r>
      <w:proofErr w:type="spellStart"/>
      <w:r>
        <w:rPr>
          <w:rFonts w:ascii="Calibri" w:hAnsi="Calibri" w:cs="Times"/>
          <w:bCs/>
          <w:spacing w:val="-3"/>
        </w:rPr>
        <w:t>Farnham</w:t>
      </w:r>
      <w:proofErr w:type="spellEnd"/>
      <w:r>
        <w:rPr>
          <w:rFonts w:ascii="Calibri" w:hAnsi="Calibri" w:cs="Times"/>
          <w:bCs/>
          <w:spacing w:val="-3"/>
        </w:rPr>
        <w:t>, UK: Ashgate, 2012), pp.85-104 [available on Moodle].</w:t>
      </w:r>
    </w:p>
    <w:p w14:paraId="30E36ECC" w14:textId="77777777" w:rsidR="0012150F" w:rsidRPr="004E7EE7" w:rsidRDefault="0012150F" w:rsidP="0012150F">
      <w:pPr>
        <w:ind w:right="170"/>
        <w:jc w:val="both"/>
        <w:rPr>
          <w:rFonts w:ascii="Calibri" w:hAnsi="Calibri" w:cs="Times"/>
          <w:bCs/>
          <w:spacing w:val="-3"/>
        </w:rPr>
      </w:pPr>
    </w:p>
    <w:p w14:paraId="1DFA32C5" w14:textId="39E97B2E" w:rsidR="0012150F" w:rsidRPr="00941454" w:rsidRDefault="0012150F" w:rsidP="0012150F">
      <w:pPr>
        <w:ind w:right="170"/>
        <w:jc w:val="both"/>
        <w:rPr>
          <w:rFonts w:ascii="Calibri" w:hAnsi="Calibri" w:cs="Times"/>
          <w:bCs/>
          <w:spacing w:val="-3"/>
        </w:rPr>
      </w:pPr>
      <w:r>
        <w:rPr>
          <w:rFonts w:ascii="Calibri" w:hAnsi="Calibri" w:cs="Times"/>
          <w:bCs/>
          <w:spacing w:val="-3"/>
        </w:rPr>
        <w:t xml:space="preserve">Kinch, Ashby, ‘Image, Ideology, and Form: The Middle English </w:t>
      </w:r>
      <w:r>
        <w:rPr>
          <w:rFonts w:ascii="Calibri" w:hAnsi="Calibri" w:cs="Times"/>
          <w:bCs/>
          <w:i/>
          <w:iCs/>
          <w:spacing w:val="-3"/>
        </w:rPr>
        <w:t xml:space="preserve">Three Dead Kings </w:t>
      </w:r>
      <w:r>
        <w:rPr>
          <w:rFonts w:ascii="Calibri" w:hAnsi="Calibri" w:cs="Times"/>
          <w:bCs/>
          <w:spacing w:val="-3"/>
        </w:rPr>
        <w:t xml:space="preserve">in Its Iconographic Context’, </w:t>
      </w:r>
      <w:r>
        <w:rPr>
          <w:rFonts w:ascii="Calibri" w:hAnsi="Calibri" w:cs="Times"/>
          <w:bCs/>
          <w:i/>
          <w:iCs/>
          <w:spacing w:val="-3"/>
        </w:rPr>
        <w:t xml:space="preserve">The Chaucer Review, </w:t>
      </w:r>
      <w:r>
        <w:rPr>
          <w:rFonts w:ascii="Calibri" w:hAnsi="Calibri" w:cs="Times"/>
          <w:bCs/>
          <w:spacing w:val="-3"/>
        </w:rPr>
        <w:t>43 no.1 (2008), 48-81 [available on JSTOR].</w:t>
      </w:r>
    </w:p>
    <w:p w14:paraId="227A5F99" w14:textId="77777777" w:rsidR="0012150F" w:rsidRDefault="0012150F" w:rsidP="0012150F">
      <w:pPr>
        <w:ind w:right="170"/>
        <w:jc w:val="both"/>
        <w:rPr>
          <w:rFonts w:ascii="Calibri" w:hAnsi="Calibri" w:cs="Times"/>
          <w:bCs/>
          <w:spacing w:val="-3"/>
        </w:rPr>
      </w:pPr>
    </w:p>
    <w:p w14:paraId="6E22B54D" w14:textId="388AD704" w:rsidR="0012150F" w:rsidRDefault="0012150F" w:rsidP="0012150F">
      <w:pPr>
        <w:ind w:right="170"/>
        <w:jc w:val="both"/>
        <w:rPr>
          <w:rFonts w:ascii="Calibri" w:hAnsi="Calibri" w:cs="Times"/>
          <w:bCs/>
          <w:spacing w:val="-3"/>
        </w:rPr>
      </w:pPr>
      <w:proofErr w:type="spellStart"/>
      <w:r>
        <w:rPr>
          <w:rFonts w:ascii="Calibri" w:hAnsi="Calibri" w:cs="Times"/>
          <w:bCs/>
          <w:spacing w:val="-3"/>
        </w:rPr>
        <w:t>Kralik</w:t>
      </w:r>
      <w:proofErr w:type="spellEnd"/>
      <w:r>
        <w:rPr>
          <w:rFonts w:ascii="Calibri" w:hAnsi="Calibri" w:cs="Times"/>
          <w:bCs/>
          <w:spacing w:val="-3"/>
        </w:rPr>
        <w:t xml:space="preserve">, Christine, ‘Dialogue and Violence in Medieval Illuminations of the Three Living and the Three Dead’, in </w:t>
      </w:r>
      <w:r>
        <w:rPr>
          <w:rFonts w:ascii="Calibri" w:hAnsi="Calibri" w:cs="Times"/>
          <w:bCs/>
          <w:i/>
          <w:iCs/>
          <w:spacing w:val="-3"/>
        </w:rPr>
        <w:t xml:space="preserve">Mixed Metaphors: The </w:t>
      </w:r>
      <w:proofErr w:type="spellStart"/>
      <w:r>
        <w:rPr>
          <w:rFonts w:ascii="Calibri" w:hAnsi="Calibri" w:cs="Times"/>
          <w:bCs/>
          <w:i/>
          <w:iCs/>
          <w:spacing w:val="-3"/>
        </w:rPr>
        <w:t>Danse</w:t>
      </w:r>
      <w:proofErr w:type="spellEnd"/>
      <w:r>
        <w:rPr>
          <w:rFonts w:ascii="Calibri" w:hAnsi="Calibri" w:cs="Times"/>
          <w:bCs/>
          <w:i/>
          <w:iCs/>
          <w:spacing w:val="-3"/>
        </w:rPr>
        <w:t xml:space="preserve"> Macabre in Medieval and Early Modern Europe</w:t>
      </w:r>
      <w:r>
        <w:rPr>
          <w:rFonts w:ascii="Calibri" w:hAnsi="Calibri" w:cs="Times"/>
          <w:bCs/>
          <w:spacing w:val="-3"/>
        </w:rPr>
        <w:t xml:space="preserve">, ed. by Sophie </w:t>
      </w:r>
      <w:proofErr w:type="spellStart"/>
      <w:r>
        <w:rPr>
          <w:rFonts w:ascii="Calibri" w:hAnsi="Calibri" w:cs="Times"/>
          <w:bCs/>
          <w:spacing w:val="-3"/>
        </w:rPr>
        <w:t>Oosterwijk</w:t>
      </w:r>
      <w:proofErr w:type="spellEnd"/>
      <w:r>
        <w:rPr>
          <w:rFonts w:ascii="Calibri" w:hAnsi="Calibri" w:cs="Times"/>
          <w:bCs/>
          <w:spacing w:val="-3"/>
        </w:rPr>
        <w:t xml:space="preserve"> and Stefanie </w:t>
      </w:r>
      <w:proofErr w:type="spellStart"/>
      <w:r>
        <w:rPr>
          <w:rFonts w:ascii="Calibri" w:hAnsi="Calibri" w:cs="Times"/>
          <w:bCs/>
          <w:spacing w:val="-3"/>
        </w:rPr>
        <w:t>Knöll</w:t>
      </w:r>
      <w:proofErr w:type="spellEnd"/>
      <w:r>
        <w:rPr>
          <w:rFonts w:ascii="Calibri" w:hAnsi="Calibri" w:cs="Times"/>
          <w:bCs/>
          <w:spacing w:val="-3"/>
        </w:rPr>
        <w:t xml:space="preserve"> (Newcastle upon Tyne, UK: Cambridge Scholars Publishing, 2011) [available on Moodle].</w:t>
      </w:r>
    </w:p>
    <w:p w14:paraId="41677950" w14:textId="77777777" w:rsidR="0012150F" w:rsidRDefault="0012150F" w:rsidP="0012150F">
      <w:pPr>
        <w:ind w:right="170"/>
        <w:jc w:val="both"/>
        <w:rPr>
          <w:rFonts w:ascii="Calibri" w:hAnsi="Calibri" w:cs="Times"/>
          <w:bCs/>
          <w:spacing w:val="-3"/>
        </w:rPr>
      </w:pPr>
    </w:p>
    <w:p w14:paraId="7A2A2858" w14:textId="1982C044" w:rsidR="0012150F" w:rsidRDefault="0012150F" w:rsidP="0012150F">
      <w:pPr>
        <w:ind w:right="170"/>
        <w:jc w:val="both"/>
        <w:rPr>
          <w:rFonts w:ascii="Calibri" w:hAnsi="Calibri" w:cs="Times"/>
          <w:bCs/>
          <w:spacing w:val="-3"/>
        </w:rPr>
      </w:pPr>
      <w:proofErr w:type="spellStart"/>
      <w:r>
        <w:rPr>
          <w:rFonts w:ascii="Calibri" w:hAnsi="Calibri" w:cs="Times"/>
          <w:bCs/>
          <w:spacing w:val="-3"/>
        </w:rPr>
        <w:t>Kralik</w:t>
      </w:r>
      <w:proofErr w:type="spellEnd"/>
      <w:r>
        <w:rPr>
          <w:rFonts w:ascii="Calibri" w:hAnsi="Calibri" w:cs="Times"/>
          <w:bCs/>
          <w:spacing w:val="-3"/>
        </w:rPr>
        <w:t xml:space="preserve">, Christine, ‘Death Is Not the End: The Encounter of the Three Living and the Three Dead in the Berlin Hours of Mary of Burgundy and Maximilian I’, in </w:t>
      </w:r>
      <w:r>
        <w:rPr>
          <w:rFonts w:ascii="Calibri" w:hAnsi="Calibri" w:cs="Times"/>
          <w:bCs/>
          <w:i/>
          <w:iCs/>
          <w:spacing w:val="-3"/>
        </w:rPr>
        <w:t>The Ends of the Body: Identity and Community in Medieval Culture</w:t>
      </w:r>
      <w:r>
        <w:rPr>
          <w:rFonts w:ascii="Calibri" w:hAnsi="Calibri" w:cs="Times"/>
          <w:bCs/>
          <w:spacing w:val="-3"/>
        </w:rPr>
        <w:t>, ed. by Suzanne Conklin Akbari and Jill Ross (Toronto: University of Toronto Press, 2013), pp.61-85 [Available online through the Library Catalogue].</w:t>
      </w:r>
    </w:p>
    <w:p w14:paraId="4816AE12" w14:textId="2920B950" w:rsidR="0012150F" w:rsidRDefault="0012150F" w:rsidP="0012150F">
      <w:pPr>
        <w:ind w:right="170"/>
        <w:jc w:val="both"/>
        <w:rPr>
          <w:rFonts w:ascii="Calibri" w:hAnsi="Calibri" w:cs="Times"/>
          <w:bCs/>
          <w:iCs/>
          <w:spacing w:val="-3"/>
          <w:u w:val="single"/>
        </w:rPr>
      </w:pPr>
    </w:p>
    <w:p w14:paraId="6772048E" w14:textId="20DA45AA" w:rsidR="0012150F" w:rsidRDefault="0012150F" w:rsidP="0012150F">
      <w:pPr>
        <w:ind w:right="170"/>
        <w:jc w:val="both"/>
        <w:rPr>
          <w:rFonts w:ascii="Calibri" w:hAnsi="Calibri" w:cs="Times"/>
          <w:bCs/>
          <w:iCs/>
          <w:spacing w:val="-3"/>
          <w:u w:val="single"/>
        </w:rPr>
      </w:pPr>
      <w:r>
        <w:rPr>
          <w:rFonts w:ascii="Calibri" w:hAnsi="Calibri" w:cs="Times"/>
          <w:bCs/>
          <w:iCs/>
          <w:spacing w:val="-3"/>
          <w:u w:val="single"/>
        </w:rPr>
        <w:t xml:space="preserve">The </w:t>
      </w:r>
      <w:proofErr w:type="spellStart"/>
      <w:r>
        <w:rPr>
          <w:rFonts w:ascii="Calibri" w:hAnsi="Calibri" w:cs="Times"/>
          <w:bCs/>
          <w:iCs/>
          <w:spacing w:val="-3"/>
          <w:u w:val="single"/>
        </w:rPr>
        <w:t>Danse</w:t>
      </w:r>
      <w:proofErr w:type="spellEnd"/>
      <w:r>
        <w:rPr>
          <w:rFonts w:ascii="Calibri" w:hAnsi="Calibri" w:cs="Times"/>
          <w:bCs/>
          <w:iCs/>
          <w:spacing w:val="-3"/>
          <w:u w:val="single"/>
        </w:rPr>
        <w:t xml:space="preserve"> Macabre</w:t>
      </w:r>
    </w:p>
    <w:p w14:paraId="20F4B340" w14:textId="77777777" w:rsidR="0012150F" w:rsidRDefault="0012150F" w:rsidP="0012150F">
      <w:pPr>
        <w:ind w:right="170"/>
        <w:jc w:val="both"/>
        <w:rPr>
          <w:rFonts w:ascii="Calibri" w:hAnsi="Calibri" w:cs="Times"/>
          <w:bCs/>
          <w:spacing w:val="-3"/>
        </w:rPr>
      </w:pPr>
      <w:proofErr w:type="spellStart"/>
      <w:r>
        <w:rPr>
          <w:rFonts w:ascii="Calibri" w:hAnsi="Calibri" w:cs="Times"/>
          <w:bCs/>
          <w:spacing w:val="-3"/>
        </w:rPr>
        <w:t>Gertsman</w:t>
      </w:r>
      <w:proofErr w:type="spellEnd"/>
      <w:r>
        <w:rPr>
          <w:rFonts w:ascii="Calibri" w:hAnsi="Calibri" w:cs="Times"/>
          <w:bCs/>
          <w:spacing w:val="-3"/>
        </w:rPr>
        <w:t>, Elina, ‘</w:t>
      </w:r>
      <w:proofErr w:type="spellStart"/>
      <w:r>
        <w:rPr>
          <w:rFonts w:ascii="Calibri" w:hAnsi="Calibri" w:cs="Times"/>
          <w:bCs/>
          <w:spacing w:val="-3"/>
        </w:rPr>
        <w:t>Pleyinge</w:t>
      </w:r>
      <w:proofErr w:type="spellEnd"/>
      <w:r>
        <w:rPr>
          <w:rFonts w:ascii="Calibri" w:hAnsi="Calibri" w:cs="Times"/>
          <w:bCs/>
          <w:spacing w:val="-3"/>
        </w:rPr>
        <w:t xml:space="preserve"> and </w:t>
      </w:r>
      <w:proofErr w:type="spellStart"/>
      <w:r>
        <w:rPr>
          <w:rFonts w:ascii="Calibri" w:hAnsi="Calibri" w:cs="Times"/>
          <w:bCs/>
          <w:spacing w:val="-3"/>
        </w:rPr>
        <w:t>Peyntynge</w:t>
      </w:r>
      <w:proofErr w:type="spellEnd"/>
      <w:r>
        <w:rPr>
          <w:rFonts w:ascii="Calibri" w:hAnsi="Calibri" w:cs="Times"/>
          <w:bCs/>
          <w:spacing w:val="-3"/>
        </w:rPr>
        <w:t xml:space="preserve">: Performing the Dance of Death’, </w:t>
      </w:r>
      <w:r>
        <w:rPr>
          <w:rFonts w:ascii="Calibri" w:hAnsi="Calibri" w:cs="Times"/>
          <w:bCs/>
          <w:i/>
          <w:iCs/>
          <w:spacing w:val="-3"/>
        </w:rPr>
        <w:t>Studies in Iconography</w:t>
      </w:r>
      <w:r>
        <w:rPr>
          <w:rFonts w:ascii="Calibri" w:hAnsi="Calibri" w:cs="Times"/>
          <w:bCs/>
          <w:spacing w:val="-3"/>
        </w:rPr>
        <w:t>, 27 (2006), 1-43 [available on Moodle]</w:t>
      </w:r>
    </w:p>
    <w:p w14:paraId="70AF4247" w14:textId="40003D1A" w:rsidR="0012150F" w:rsidRDefault="0012150F" w:rsidP="0012150F">
      <w:pPr>
        <w:ind w:right="170"/>
        <w:jc w:val="both"/>
        <w:rPr>
          <w:rFonts w:ascii="Calibri" w:hAnsi="Calibri" w:cs="Times"/>
          <w:bCs/>
          <w:iCs/>
          <w:spacing w:val="-3"/>
          <w:u w:val="single"/>
        </w:rPr>
      </w:pPr>
    </w:p>
    <w:p w14:paraId="6D720047" w14:textId="77777777" w:rsidR="0012150F" w:rsidRDefault="0012150F" w:rsidP="0012150F">
      <w:pPr>
        <w:ind w:right="170"/>
        <w:jc w:val="both"/>
        <w:rPr>
          <w:rFonts w:ascii="Calibri" w:hAnsi="Calibri" w:cs="Times"/>
          <w:bCs/>
          <w:spacing w:val="-3"/>
        </w:rPr>
      </w:pPr>
      <w:proofErr w:type="spellStart"/>
      <w:r>
        <w:rPr>
          <w:rFonts w:ascii="Calibri" w:hAnsi="Calibri" w:cs="Times"/>
          <w:bCs/>
          <w:spacing w:val="-3"/>
        </w:rPr>
        <w:lastRenderedPageBreak/>
        <w:t>Oosterwijk</w:t>
      </w:r>
      <w:proofErr w:type="spellEnd"/>
      <w:r>
        <w:rPr>
          <w:rFonts w:ascii="Calibri" w:hAnsi="Calibri" w:cs="Times"/>
          <w:bCs/>
          <w:spacing w:val="-3"/>
        </w:rPr>
        <w:t xml:space="preserve">, Sophie, ‘Of Corpses, Constables and Kings: The </w:t>
      </w:r>
      <w:proofErr w:type="spellStart"/>
      <w:r>
        <w:rPr>
          <w:rFonts w:ascii="Calibri" w:hAnsi="Calibri" w:cs="Times"/>
          <w:bCs/>
          <w:i/>
          <w:iCs/>
          <w:spacing w:val="-3"/>
        </w:rPr>
        <w:t>Danse</w:t>
      </w:r>
      <w:proofErr w:type="spellEnd"/>
      <w:r>
        <w:rPr>
          <w:rFonts w:ascii="Calibri" w:hAnsi="Calibri" w:cs="Times"/>
          <w:bCs/>
          <w:i/>
          <w:iCs/>
          <w:spacing w:val="-3"/>
        </w:rPr>
        <w:t xml:space="preserve"> Macabre </w:t>
      </w:r>
      <w:r>
        <w:rPr>
          <w:rFonts w:ascii="Calibri" w:hAnsi="Calibri" w:cs="Times"/>
          <w:bCs/>
          <w:spacing w:val="-3"/>
        </w:rPr>
        <w:t xml:space="preserve">in Late Medieval and Renaissance Culture’, </w:t>
      </w:r>
      <w:r>
        <w:rPr>
          <w:rFonts w:ascii="Calibri" w:hAnsi="Calibri" w:cs="Times"/>
          <w:bCs/>
          <w:i/>
          <w:iCs/>
          <w:spacing w:val="-3"/>
        </w:rPr>
        <w:t>The Journal of the British Archaeological Association</w:t>
      </w:r>
      <w:r>
        <w:rPr>
          <w:rFonts w:ascii="Calibri" w:hAnsi="Calibri" w:cs="Times"/>
          <w:bCs/>
          <w:spacing w:val="-3"/>
        </w:rPr>
        <w:t>, 157 (2004), 61-90 [available on Moodle]</w:t>
      </w:r>
    </w:p>
    <w:p w14:paraId="49819981" w14:textId="77777777" w:rsidR="0012150F" w:rsidRDefault="0012150F" w:rsidP="0012150F">
      <w:pPr>
        <w:ind w:right="170"/>
        <w:jc w:val="both"/>
        <w:rPr>
          <w:rFonts w:ascii="Calibri" w:hAnsi="Calibri" w:cs="Times"/>
          <w:bCs/>
          <w:spacing w:val="-3"/>
        </w:rPr>
      </w:pPr>
    </w:p>
    <w:p w14:paraId="0BEAD17E" w14:textId="77777777" w:rsidR="0012150F" w:rsidRPr="003053A0" w:rsidRDefault="0012150F" w:rsidP="0012150F">
      <w:pPr>
        <w:ind w:right="170"/>
        <w:jc w:val="both"/>
        <w:rPr>
          <w:rFonts w:ascii="Calibri" w:hAnsi="Calibri" w:cs="Times"/>
          <w:bCs/>
          <w:spacing w:val="-3"/>
        </w:rPr>
      </w:pPr>
      <w:proofErr w:type="spellStart"/>
      <w:r>
        <w:rPr>
          <w:rFonts w:ascii="Calibri" w:hAnsi="Calibri" w:cs="Times"/>
          <w:bCs/>
          <w:spacing w:val="-3"/>
        </w:rPr>
        <w:t>Oosterwijk</w:t>
      </w:r>
      <w:proofErr w:type="spellEnd"/>
      <w:r>
        <w:rPr>
          <w:rFonts w:ascii="Calibri" w:hAnsi="Calibri" w:cs="Times"/>
          <w:bCs/>
          <w:spacing w:val="-3"/>
        </w:rPr>
        <w:t xml:space="preserve">, Sophie, ‘Of Dead Kings, Dukes and Constables: The Historical Context of the </w:t>
      </w:r>
      <w:proofErr w:type="spellStart"/>
      <w:r>
        <w:rPr>
          <w:rFonts w:ascii="Calibri" w:hAnsi="Calibri" w:cs="Times"/>
          <w:bCs/>
          <w:i/>
          <w:iCs/>
          <w:spacing w:val="-3"/>
        </w:rPr>
        <w:t>Danse</w:t>
      </w:r>
      <w:proofErr w:type="spellEnd"/>
      <w:r>
        <w:rPr>
          <w:rFonts w:ascii="Calibri" w:hAnsi="Calibri" w:cs="Times"/>
          <w:bCs/>
          <w:i/>
          <w:iCs/>
          <w:spacing w:val="-3"/>
        </w:rPr>
        <w:t xml:space="preserve"> Macabre </w:t>
      </w:r>
      <w:r>
        <w:rPr>
          <w:rFonts w:ascii="Calibri" w:hAnsi="Calibri" w:cs="Times"/>
          <w:bCs/>
          <w:spacing w:val="-3"/>
        </w:rPr>
        <w:t xml:space="preserve">in Late Medieval Paris’, </w:t>
      </w:r>
      <w:r>
        <w:rPr>
          <w:rFonts w:ascii="Calibri" w:hAnsi="Calibri" w:cs="Times"/>
          <w:bCs/>
          <w:i/>
          <w:iCs/>
          <w:spacing w:val="-3"/>
        </w:rPr>
        <w:t>The Journal of the British Archaeological Association</w:t>
      </w:r>
      <w:r>
        <w:rPr>
          <w:rFonts w:ascii="Calibri" w:hAnsi="Calibri" w:cs="Times"/>
          <w:bCs/>
          <w:spacing w:val="-3"/>
        </w:rPr>
        <w:t>, 161 (2008), 131-162 [available on Moodle]</w:t>
      </w:r>
    </w:p>
    <w:p w14:paraId="6434ED27" w14:textId="16DD536D" w:rsidR="0012150F" w:rsidRDefault="0012150F" w:rsidP="0012150F">
      <w:pPr>
        <w:ind w:right="170"/>
        <w:jc w:val="both"/>
        <w:rPr>
          <w:rFonts w:ascii="Calibri" w:hAnsi="Calibri" w:cs="Times"/>
          <w:bCs/>
          <w:iCs/>
          <w:spacing w:val="-3"/>
          <w:u w:val="single"/>
        </w:rPr>
      </w:pPr>
    </w:p>
    <w:p w14:paraId="43D64C8C" w14:textId="00C52390" w:rsidR="0012150F" w:rsidRDefault="0012150F" w:rsidP="0012150F">
      <w:pPr>
        <w:ind w:right="170"/>
        <w:jc w:val="both"/>
        <w:rPr>
          <w:rFonts w:ascii="Calibri" w:hAnsi="Calibri" w:cs="Times"/>
          <w:bCs/>
          <w:iCs/>
          <w:spacing w:val="-3"/>
          <w:u w:val="single"/>
        </w:rPr>
      </w:pPr>
      <w:proofErr w:type="spellStart"/>
      <w:r>
        <w:rPr>
          <w:rFonts w:ascii="Calibri" w:hAnsi="Calibri" w:cs="Times"/>
          <w:bCs/>
          <w:iCs/>
          <w:spacing w:val="-3"/>
          <w:u w:val="single"/>
        </w:rPr>
        <w:t>Transi</w:t>
      </w:r>
      <w:proofErr w:type="spellEnd"/>
      <w:r>
        <w:rPr>
          <w:rFonts w:ascii="Calibri" w:hAnsi="Calibri" w:cs="Times"/>
          <w:bCs/>
          <w:iCs/>
          <w:spacing w:val="-3"/>
          <w:u w:val="single"/>
        </w:rPr>
        <w:t>-Tombs</w:t>
      </w:r>
    </w:p>
    <w:p w14:paraId="25F20383" w14:textId="4F1B6F40" w:rsidR="0012150F" w:rsidRDefault="00C0486C" w:rsidP="0012150F">
      <w:pPr>
        <w:ind w:right="170"/>
        <w:jc w:val="both"/>
        <w:rPr>
          <w:rFonts w:ascii="Calibri" w:hAnsi="Calibri" w:cs="Times"/>
          <w:bCs/>
          <w:iCs/>
          <w:spacing w:val="-3"/>
        </w:rPr>
      </w:pPr>
      <w:r>
        <w:rPr>
          <w:rFonts w:ascii="Calibri" w:hAnsi="Calibri" w:cs="Times"/>
          <w:bCs/>
          <w:iCs/>
          <w:spacing w:val="-3"/>
        </w:rPr>
        <w:t xml:space="preserve">Cohen, Kathleen, </w:t>
      </w:r>
      <w:r>
        <w:rPr>
          <w:rFonts w:ascii="Calibri" w:hAnsi="Calibri" w:cs="Times"/>
          <w:bCs/>
          <w:i/>
          <w:iCs/>
          <w:spacing w:val="-3"/>
        </w:rPr>
        <w:t xml:space="preserve">Metamorphosis of a Death Symbol: The </w:t>
      </w:r>
      <w:proofErr w:type="spellStart"/>
      <w:r>
        <w:rPr>
          <w:rFonts w:ascii="Calibri" w:hAnsi="Calibri" w:cs="Times"/>
          <w:bCs/>
          <w:i/>
          <w:iCs/>
          <w:spacing w:val="-3"/>
        </w:rPr>
        <w:t>Transi</w:t>
      </w:r>
      <w:proofErr w:type="spellEnd"/>
      <w:r>
        <w:rPr>
          <w:rFonts w:ascii="Calibri" w:hAnsi="Calibri" w:cs="Times"/>
          <w:bCs/>
          <w:i/>
          <w:iCs/>
          <w:spacing w:val="-3"/>
        </w:rPr>
        <w:t>-Tomb in the Late Middle Ages and the Renaissance</w:t>
      </w:r>
      <w:r>
        <w:rPr>
          <w:rFonts w:ascii="Calibri" w:hAnsi="Calibri" w:cs="Times"/>
          <w:bCs/>
          <w:iCs/>
          <w:spacing w:val="-3"/>
        </w:rPr>
        <w:t xml:space="preserve"> (Berkeley, Los Angeles and London: The University of California Press, 1973), </w:t>
      </w:r>
      <w:proofErr w:type="spellStart"/>
      <w:r>
        <w:rPr>
          <w:rFonts w:ascii="Calibri" w:hAnsi="Calibri" w:cs="Times"/>
          <w:bCs/>
          <w:iCs/>
          <w:spacing w:val="-3"/>
        </w:rPr>
        <w:t>ch.</w:t>
      </w:r>
      <w:proofErr w:type="spellEnd"/>
      <w:r>
        <w:rPr>
          <w:rFonts w:ascii="Calibri" w:hAnsi="Calibri" w:cs="Times"/>
          <w:bCs/>
          <w:iCs/>
          <w:spacing w:val="-3"/>
        </w:rPr>
        <w:t xml:space="preserve"> 1-3 [available of Moodle].</w:t>
      </w:r>
    </w:p>
    <w:p w14:paraId="6A87D056" w14:textId="2BC7649D" w:rsidR="001B1DB8" w:rsidRDefault="001B1DB8" w:rsidP="0012150F">
      <w:pPr>
        <w:ind w:right="170"/>
        <w:jc w:val="both"/>
        <w:rPr>
          <w:rFonts w:ascii="Calibri" w:hAnsi="Calibri" w:cs="Times"/>
          <w:bCs/>
          <w:iCs/>
          <w:spacing w:val="-3"/>
        </w:rPr>
      </w:pPr>
    </w:p>
    <w:p w14:paraId="1B6BA5F7" w14:textId="76EE6C32" w:rsidR="001B1DB8" w:rsidRDefault="001B1DB8" w:rsidP="0012150F">
      <w:pPr>
        <w:ind w:right="170"/>
        <w:jc w:val="both"/>
        <w:rPr>
          <w:rFonts w:ascii="Calibri" w:hAnsi="Calibri" w:cs="Times"/>
          <w:bCs/>
          <w:iCs/>
          <w:spacing w:val="-3"/>
        </w:rPr>
      </w:pPr>
      <w:r>
        <w:rPr>
          <w:rFonts w:ascii="Calibri" w:hAnsi="Calibri" w:cs="Times"/>
          <w:bCs/>
          <w:iCs/>
          <w:spacing w:val="-3"/>
        </w:rPr>
        <w:t xml:space="preserve">King, Pamela </w:t>
      </w:r>
      <w:proofErr w:type="spellStart"/>
      <w:r>
        <w:rPr>
          <w:rFonts w:ascii="Calibri" w:hAnsi="Calibri" w:cs="Times"/>
          <w:bCs/>
          <w:iCs/>
          <w:spacing w:val="-3"/>
        </w:rPr>
        <w:t>Maraget</w:t>
      </w:r>
      <w:proofErr w:type="spellEnd"/>
      <w:r>
        <w:rPr>
          <w:rFonts w:ascii="Calibri" w:hAnsi="Calibri" w:cs="Times"/>
          <w:bCs/>
          <w:iCs/>
          <w:spacing w:val="-3"/>
        </w:rPr>
        <w:t>, ‘Contexts of the Cadaver Tomb in Fifteenth Century England,’ Unpublished PhD Thesis, University of York, 1987 [available online, just google it].</w:t>
      </w:r>
    </w:p>
    <w:p w14:paraId="7C52A081" w14:textId="77777777" w:rsidR="001B1DB8" w:rsidRDefault="001B1DB8" w:rsidP="0012150F">
      <w:pPr>
        <w:ind w:right="170"/>
        <w:jc w:val="both"/>
        <w:rPr>
          <w:rFonts w:ascii="Calibri" w:hAnsi="Calibri" w:cs="Times"/>
          <w:bCs/>
          <w:iCs/>
          <w:spacing w:val="-3"/>
        </w:rPr>
      </w:pPr>
    </w:p>
    <w:p w14:paraId="6CD33B47" w14:textId="4E832190" w:rsidR="00C95244" w:rsidRDefault="001B1DB8" w:rsidP="001B1DB8">
      <w:pPr>
        <w:ind w:right="170"/>
        <w:jc w:val="both"/>
        <w:rPr>
          <w:rFonts w:ascii="Calibri" w:hAnsi="Calibri" w:cs="Times"/>
          <w:bCs/>
          <w:spacing w:val="-3"/>
        </w:rPr>
      </w:pPr>
      <w:proofErr w:type="spellStart"/>
      <w:r>
        <w:rPr>
          <w:rFonts w:ascii="Calibri" w:hAnsi="Calibri" w:cs="Times"/>
          <w:bCs/>
          <w:spacing w:val="-3"/>
        </w:rPr>
        <w:t>Oosterwijk</w:t>
      </w:r>
      <w:proofErr w:type="spellEnd"/>
      <w:r>
        <w:rPr>
          <w:rFonts w:ascii="Calibri" w:hAnsi="Calibri" w:cs="Times"/>
          <w:bCs/>
          <w:spacing w:val="-3"/>
        </w:rPr>
        <w:t xml:space="preserve">, Sophie, ‘Food for worms—Food for Thought: The Appearance and Interpretation of the ‘Verminous’ Cadaver in Britain and Europe’, </w:t>
      </w:r>
      <w:r>
        <w:rPr>
          <w:rFonts w:ascii="Calibri" w:hAnsi="Calibri" w:cs="Times"/>
          <w:bCs/>
          <w:i/>
          <w:iCs/>
          <w:spacing w:val="-3"/>
        </w:rPr>
        <w:t>Church Monuments</w:t>
      </w:r>
      <w:r>
        <w:rPr>
          <w:rFonts w:ascii="Calibri" w:hAnsi="Calibri" w:cs="Times"/>
          <w:bCs/>
          <w:spacing w:val="-3"/>
        </w:rPr>
        <w:t>, 20 (2005), 40-80, 133-140 [available on Moodle]</w:t>
      </w:r>
      <w:r w:rsidR="00C95244">
        <w:rPr>
          <w:rFonts w:ascii="Calibri" w:hAnsi="Calibri" w:cs="Times"/>
          <w:bCs/>
          <w:spacing w:val="-3"/>
        </w:rPr>
        <w:t>.</w:t>
      </w:r>
    </w:p>
    <w:p w14:paraId="17AB7AE4" w14:textId="77777777" w:rsidR="00C95244" w:rsidRDefault="00C95244">
      <w:pPr>
        <w:spacing w:after="160" w:line="259" w:lineRule="auto"/>
        <w:rPr>
          <w:rFonts w:ascii="Calibri" w:hAnsi="Calibri" w:cs="Times"/>
          <w:bCs/>
          <w:spacing w:val="-3"/>
        </w:rPr>
      </w:pPr>
      <w:r>
        <w:rPr>
          <w:rFonts w:ascii="Calibri" w:hAnsi="Calibri" w:cs="Times"/>
          <w:bCs/>
          <w:spacing w:val="-3"/>
        </w:rPr>
        <w:br w:type="page"/>
      </w:r>
    </w:p>
    <w:p w14:paraId="31F992D7" w14:textId="7631FC7C" w:rsidR="001B1DB8" w:rsidRPr="00DF6234" w:rsidRDefault="00C95244" w:rsidP="00356262">
      <w:pPr>
        <w:ind w:right="170"/>
        <w:jc w:val="center"/>
        <w:rPr>
          <w:rFonts w:ascii="Calibri" w:hAnsi="Calibri" w:cs="Times"/>
          <w:b/>
          <w:bCs/>
          <w:spacing w:val="-3"/>
        </w:rPr>
      </w:pPr>
      <w:r w:rsidRPr="00DF6234">
        <w:rPr>
          <w:rFonts w:ascii="Calibri" w:hAnsi="Calibri" w:cs="Times"/>
          <w:b/>
          <w:bCs/>
          <w:spacing w:val="-3"/>
        </w:rPr>
        <w:lastRenderedPageBreak/>
        <w:t xml:space="preserve">Week Four </w:t>
      </w:r>
      <w:r w:rsidR="005B57BF" w:rsidRPr="00DF6234">
        <w:rPr>
          <w:rFonts w:ascii="Calibri" w:hAnsi="Calibri" w:cs="Times"/>
          <w:b/>
          <w:bCs/>
          <w:spacing w:val="-3"/>
        </w:rPr>
        <w:t>–</w:t>
      </w:r>
      <w:r w:rsidRPr="00DF6234">
        <w:rPr>
          <w:rFonts w:ascii="Calibri" w:hAnsi="Calibri" w:cs="Times"/>
          <w:b/>
          <w:bCs/>
          <w:spacing w:val="-3"/>
        </w:rPr>
        <w:t xml:space="preserve"> </w:t>
      </w:r>
      <w:r w:rsidR="005B57BF" w:rsidRPr="00DF6234">
        <w:rPr>
          <w:rFonts w:ascii="Calibri" w:hAnsi="Calibri" w:cs="Times"/>
          <w:b/>
          <w:bCs/>
          <w:spacing w:val="-3"/>
        </w:rPr>
        <w:t>Communities of the Dead: Less Heavenly Edition</w:t>
      </w:r>
    </w:p>
    <w:p w14:paraId="64558EFD" w14:textId="31DFAA47" w:rsidR="001B1DB8" w:rsidRDefault="00356262" w:rsidP="0012150F">
      <w:pPr>
        <w:ind w:right="170"/>
        <w:jc w:val="both"/>
        <w:rPr>
          <w:rFonts w:ascii="Calibri" w:hAnsi="Calibri" w:cs="Times"/>
          <w:b/>
          <w:bCs/>
          <w:iCs/>
          <w:spacing w:val="-3"/>
          <w:u w:val="single"/>
        </w:rPr>
      </w:pPr>
      <w:r>
        <w:rPr>
          <w:rFonts w:ascii="Calibri" w:hAnsi="Calibri" w:cs="Times"/>
          <w:b/>
          <w:bCs/>
          <w:iCs/>
          <w:spacing w:val="-3"/>
          <w:u w:val="single"/>
        </w:rPr>
        <w:t xml:space="preserve">Monday – Buried with </w:t>
      </w:r>
      <w:proofErr w:type="spellStart"/>
      <w:r>
        <w:rPr>
          <w:rFonts w:ascii="Calibri" w:hAnsi="Calibri" w:cs="Times"/>
          <w:b/>
          <w:bCs/>
          <w:iCs/>
          <w:spacing w:val="-3"/>
          <w:u w:val="single"/>
        </w:rPr>
        <w:t>Honour</w:t>
      </w:r>
      <w:proofErr w:type="spellEnd"/>
      <w:r>
        <w:rPr>
          <w:rFonts w:ascii="Calibri" w:hAnsi="Calibri" w:cs="Times"/>
          <w:b/>
          <w:bCs/>
          <w:iCs/>
          <w:spacing w:val="-3"/>
          <w:u w:val="single"/>
        </w:rPr>
        <w:t>: Royal Funerals</w:t>
      </w:r>
    </w:p>
    <w:p w14:paraId="6C943823" w14:textId="482E41EC" w:rsidR="00356262" w:rsidRDefault="00356262" w:rsidP="0012150F">
      <w:pPr>
        <w:ind w:right="170"/>
        <w:jc w:val="both"/>
        <w:rPr>
          <w:rFonts w:ascii="Calibri" w:hAnsi="Calibri" w:cs="Times"/>
          <w:bCs/>
          <w:iCs/>
          <w:spacing w:val="-3"/>
        </w:rPr>
      </w:pPr>
      <w:r>
        <w:rPr>
          <w:rFonts w:ascii="Calibri" w:hAnsi="Calibri" w:cs="Times"/>
          <w:bCs/>
          <w:iCs/>
          <w:spacing w:val="-3"/>
        </w:rPr>
        <w:t xml:space="preserve">Aims – explore the representation of royalty in royal funerals; understand and discuss how ideas about the ‘King’s Two Bodies’ may have influenced royal funerals; compare the ideas represented during royal funerals to those found in </w:t>
      </w:r>
      <w:proofErr w:type="spellStart"/>
      <w:r>
        <w:rPr>
          <w:rFonts w:ascii="Calibri" w:hAnsi="Calibri" w:cs="Times"/>
          <w:bCs/>
          <w:iCs/>
          <w:spacing w:val="-3"/>
        </w:rPr>
        <w:t>heraldric</w:t>
      </w:r>
      <w:proofErr w:type="spellEnd"/>
      <w:r>
        <w:rPr>
          <w:rFonts w:ascii="Calibri" w:hAnsi="Calibri" w:cs="Times"/>
          <w:bCs/>
          <w:iCs/>
          <w:spacing w:val="-3"/>
        </w:rPr>
        <w:t xml:space="preserve"> funerals.</w:t>
      </w:r>
    </w:p>
    <w:p w14:paraId="31A3C464" w14:textId="72B1F901" w:rsidR="00356262" w:rsidRDefault="00356262" w:rsidP="0012150F">
      <w:pPr>
        <w:ind w:right="170"/>
        <w:jc w:val="both"/>
        <w:rPr>
          <w:rFonts w:ascii="Calibri" w:hAnsi="Calibri" w:cs="Times"/>
          <w:bCs/>
          <w:iCs/>
          <w:spacing w:val="-3"/>
        </w:rPr>
      </w:pPr>
    </w:p>
    <w:p w14:paraId="3601896A" w14:textId="311251E7" w:rsidR="00356262" w:rsidRPr="00356262" w:rsidRDefault="00356262" w:rsidP="0012150F">
      <w:pPr>
        <w:ind w:right="170"/>
        <w:jc w:val="both"/>
        <w:rPr>
          <w:rFonts w:ascii="Calibri" w:hAnsi="Calibri" w:cs="Times"/>
          <w:bCs/>
          <w:iCs/>
          <w:spacing w:val="-3"/>
        </w:rPr>
      </w:pPr>
      <w:r>
        <w:rPr>
          <w:rFonts w:ascii="Calibri" w:hAnsi="Calibri" w:cs="Times"/>
          <w:bCs/>
          <w:iCs/>
          <w:spacing w:val="-3"/>
        </w:rPr>
        <w:t xml:space="preserve">Reading suggestions – </w:t>
      </w:r>
    </w:p>
    <w:p w14:paraId="162EE53A" w14:textId="26DCD5A0" w:rsidR="00356262" w:rsidRPr="00767897" w:rsidRDefault="00356262" w:rsidP="00356262">
      <w:pPr>
        <w:ind w:right="170"/>
        <w:jc w:val="both"/>
        <w:rPr>
          <w:rFonts w:ascii="Calibri" w:hAnsi="Calibri" w:cs="Times"/>
          <w:bCs/>
          <w:spacing w:val="-3"/>
        </w:rPr>
      </w:pPr>
      <w:proofErr w:type="spellStart"/>
      <w:r>
        <w:rPr>
          <w:rFonts w:ascii="Calibri" w:hAnsi="Calibri" w:cs="Times"/>
          <w:bCs/>
          <w:spacing w:val="-3"/>
        </w:rPr>
        <w:t>Bertelli</w:t>
      </w:r>
      <w:proofErr w:type="spellEnd"/>
      <w:r>
        <w:rPr>
          <w:rFonts w:ascii="Calibri" w:hAnsi="Calibri" w:cs="Times"/>
          <w:bCs/>
          <w:spacing w:val="-3"/>
        </w:rPr>
        <w:t xml:space="preserve">, Sergio, </w:t>
      </w:r>
      <w:r>
        <w:rPr>
          <w:rFonts w:ascii="Calibri" w:hAnsi="Calibri" w:cs="Times"/>
          <w:bCs/>
          <w:i/>
          <w:iCs/>
          <w:spacing w:val="-3"/>
        </w:rPr>
        <w:t>The King’s Body: The Sacred Rituals of Power in Medieval and Early Modern Europe</w:t>
      </w:r>
      <w:r>
        <w:rPr>
          <w:rFonts w:ascii="Calibri" w:hAnsi="Calibri" w:cs="Times"/>
          <w:bCs/>
          <w:spacing w:val="-3"/>
        </w:rPr>
        <w:t>, trans. by R. Burr Litchfield, (University Park, PA: Pennsylvania State University Press, 2001) [available at Lampeter Library]</w:t>
      </w:r>
      <w:r>
        <w:rPr>
          <w:rFonts w:ascii="Calibri" w:hAnsi="Calibri" w:cs="Times"/>
          <w:bCs/>
          <w:spacing w:val="-3"/>
        </w:rPr>
        <w:t>.</w:t>
      </w:r>
    </w:p>
    <w:p w14:paraId="201C9E2A" w14:textId="77777777" w:rsidR="00356262" w:rsidRDefault="00356262" w:rsidP="00356262">
      <w:pPr>
        <w:ind w:right="170"/>
        <w:jc w:val="both"/>
        <w:rPr>
          <w:rFonts w:ascii="Calibri" w:hAnsi="Calibri" w:cs="Times"/>
          <w:bCs/>
          <w:spacing w:val="-3"/>
        </w:rPr>
      </w:pPr>
    </w:p>
    <w:p w14:paraId="04EC7EAA" w14:textId="00FC1247" w:rsidR="00356262" w:rsidRDefault="00356262" w:rsidP="00356262">
      <w:pPr>
        <w:ind w:right="170"/>
        <w:jc w:val="both"/>
        <w:rPr>
          <w:rFonts w:ascii="Calibri" w:hAnsi="Calibri" w:cs="Times"/>
          <w:bCs/>
          <w:spacing w:val="-3"/>
        </w:rPr>
      </w:pPr>
      <w:r>
        <w:rPr>
          <w:rFonts w:ascii="Calibri" w:hAnsi="Calibri" w:cs="Times"/>
          <w:bCs/>
          <w:spacing w:val="-3"/>
        </w:rPr>
        <w:t xml:space="preserve">Booth, Paul, ‘The Last Week of the Life of Edward the Black Prince’, in </w:t>
      </w:r>
      <w:r>
        <w:rPr>
          <w:rFonts w:ascii="Calibri" w:hAnsi="Calibri" w:cs="Times"/>
          <w:bCs/>
          <w:i/>
          <w:iCs/>
          <w:spacing w:val="-3"/>
        </w:rPr>
        <w:t xml:space="preserve">Contact and Exchange in Later Medieval Europe: Essays in </w:t>
      </w:r>
      <w:proofErr w:type="spellStart"/>
      <w:r>
        <w:rPr>
          <w:rFonts w:ascii="Calibri" w:hAnsi="Calibri" w:cs="Times"/>
          <w:bCs/>
          <w:i/>
          <w:iCs/>
          <w:spacing w:val="-3"/>
        </w:rPr>
        <w:t>Honour</w:t>
      </w:r>
      <w:proofErr w:type="spellEnd"/>
      <w:r>
        <w:rPr>
          <w:rFonts w:ascii="Calibri" w:hAnsi="Calibri" w:cs="Times"/>
          <w:bCs/>
          <w:i/>
          <w:iCs/>
          <w:spacing w:val="-3"/>
        </w:rPr>
        <w:t xml:space="preserve"> of Malcolm Vale </w:t>
      </w:r>
      <w:r>
        <w:rPr>
          <w:rFonts w:ascii="Calibri" w:hAnsi="Calibri" w:cs="Times"/>
          <w:bCs/>
          <w:spacing w:val="-3"/>
        </w:rPr>
        <w:t>(Woodbridge, UK: The Boydell Press, 2012), pp.221-245 [available on Moodle]</w:t>
      </w:r>
      <w:r>
        <w:rPr>
          <w:rFonts w:ascii="Calibri" w:hAnsi="Calibri" w:cs="Times"/>
          <w:bCs/>
          <w:spacing w:val="-3"/>
        </w:rPr>
        <w:t>.</w:t>
      </w:r>
    </w:p>
    <w:p w14:paraId="7FC3E538" w14:textId="77777777" w:rsidR="00356262" w:rsidRDefault="00356262" w:rsidP="00356262">
      <w:pPr>
        <w:ind w:right="170"/>
        <w:jc w:val="both"/>
        <w:rPr>
          <w:rFonts w:ascii="Calibri" w:hAnsi="Calibri" w:cs="Times"/>
          <w:bCs/>
          <w:spacing w:val="-3"/>
        </w:rPr>
      </w:pPr>
    </w:p>
    <w:p w14:paraId="193D8EA8" w14:textId="6155D547" w:rsidR="00356262" w:rsidRPr="00E76EBE" w:rsidRDefault="00356262" w:rsidP="00356262">
      <w:pPr>
        <w:ind w:right="170"/>
        <w:jc w:val="both"/>
        <w:rPr>
          <w:rFonts w:ascii="Calibri" w:hAnsi="Calibri" w:cs="Times"/>
          <w:bCs/>
          <w:spacing w:val="-3"/>
        </w:rPr>
      </w:pPr>
      <w:proofErr w:type="spellStart"/>
      <w:r>
        <w:rPr>
          <w:rFonts w:ascii="Calibri" w:hAnsi="Calibri" w:cs="Times"/>
          <w:bCs/>
          <w:spacing w:val="-3"/>
        </w:rPr>
        <w:t>Boureau</w:t>
      </w:r>
      <w:proofErr w:type="spellEnd"/>
      <w:r>
        <w:rPr>
          <w:rFonts w:ascii="Calibri" w:hAnsi="Calibri" w:cs="Times"/>
          <w:bCs/>
          <w:spacing w:val="-3"/>
        </w:rPr>
        <w:t xml:space="preserve">, Alain, ‘A Royal Funeral of 1498’, in </w:t>
      </w:r>
      <w:r>
        <w:rPr>
          <w:rFonts w:ascii="Calibri" w:hAnsi="Calibri" w:cs="Times"/>
          <w:bCs/>
          <w:i/>
          <w:iCs/>
          <w:spacing w:val="-3"/>
        </w:rPr>
        <w:t>Medieval Christianity in Practice</w:t>
      </w:r>
      <w:r>
        <w:rPr>
          <w:rFonts w:ascii="Calibri" w:hAnsi="Calibri" w:cs="Times"/>
          <w:bCs/>
          <w:spacing w:val="-3"/>
        </w:rPr>
        <w:t>, ed. by Miri Rubin (Princeton: Princeton University Press, 2009), pp.59-64 [available on Moodle]</w:t>
      </w:r>
      <w:r>
        <w:rPr>
          <w:rFonts w:ascii="Calibri" w:hAnsi="Calibri" w:cs="Times"/>
          <w:bCs/>
          <w:spacing w:val="-3"/>
        </w:rPr>
        <w:t>.</w:t>
      </w:r>
    </w:p>
    <w:p w14:paraId="69967980" w14:textId="77777777" w:rsidR="00356262" w:rsidRDefault="00356262" w:rsidP="00356262">
      <w:pPr>
        <w:ind w:right="170"/>
        <w:jc w:val="both"/>
        <w:rPr>
          <w:rFonts w:ascii="Calibri" w:hAnsi="Calibri" w:cs="Times"/>
          <w:bCs/>
          <w:spacing w:val="-3"/>
        </w:rPr>
      </w:pPr>
    </w:p>
    <w:p w14:paraId="4CC025BA" w14:textId="2BC2A943" w:rsidR="00356262" w:rsidRDefault="00356262" w:rsidP="00356262">
      <w:pPr>
        <w:ind w:right="170"/>
        <w:jc w:val="both"/>
        <w:rPr>
          <w:rFonts w:ascii="Calibri" w:hAnsi="Calibri" w:cs="Times"/>
          <w:bCs/>
          <w:spacing w:val="-3"/>
        </w:rPr>
      </w:pPr>
      <w:proofErr w:type="spellStart"/>
      <w:r>
        <w:rPr>
          <w:rFonts w:ascii="Calibri" w:hAnsi="Calibri" w:cs="Times"/>
          <w:bCs/>
          <w:spacing w:val="-3"/>
        </w:rPr>
        <w:t>Boystov</w:t>
      </w:r>
      <w:proofErr w:type="spellEnd"/>
      <w:r>
        <w:rPr>
          <w:rFonts w:ascii="Calibri" w:hAnsi="Calibri" w:cs="Times"/>
          <w:bCs/>
          <w:spacing w:val="-3"/>
        </w:rPr>
        <w:t xml:space="preserve">, Mikhail A., ‘Ghostly Knights: Kings’ Funerals in Fourteenth-Century Europe and the Emergence of an International Style’, in </w:t>
      </w:r>
      <w:r>
        <w:rPr>
          <w:rFonts w:ascii="Calibri" w:hAnsi="Calibri" w:cs="Times"/>
          <w:bCs/>
          <w:i/>
          <w:iCs/>
          <w:spacing w:val="-3"/>
        </w:rPr>
        <w:t>Death in Medieval Europe: Death Scripted and Death Choreographed</w:t>
      </w:r>
      <w:r>
        <w:rPr>
          <w:rFonts w:ascii="Calibri" w:hAnsi="Calibri" w:cs="Times"/>
          <w:bCs/>
          <w:spacing w:val="-3"/>
        </w:rPr>
        <w:t xml:space="preserve">, ed. by </w:t>
      </w:r>
      <w:proofErr w:type="spellStart"/>
      <w:r>
        <w:rPr>
          <w:rFonts w:ascii="Calibri" w:hAnsi="Calibri" w:cs="Times"/>
          <w:bCs/>
          <w:spacing w:val="-3"/>
        </w:rPr>
        <w:t>Joëlle</w:t>
      </w:r>
      <w:proofErr w:type="spellEnd"/>
      <w:r>
        <w:rPr>
          <w:rFonts w:ascii="Calibri" w:hAnsi="Calibri" w:cs="Times"/>
          <w:bCs/>
          <w:spacing w:val="-3"/>
        </w:rPr>
        <w:t xml:space="preserve"> Rollo-</w:t>
      </w:r>
      <w:proofErr w:type="spellStart"/>
      <w:r>
        <w:rPr>
          <w:rFonts w:ascii="Calibri" w:hAnsi="Calibri" w:cs="Times"/>
          <w:bCs/>
          <w:spacing w:val="-3"/>
        </w:rPr>
        <w:t>Koster</w:t>
      </w:r>
      <w:proofErr w:type="spellEnd"/>
      <w:r>
        <w:rPr>
          <w:rFonts w:ascii="Calibri" w:hAnsi="Calibri" w:cs="Times"/>
          <w:bCs/>
          <w:spacing w:val="-3"/>
        </w:rPr>
        <w:t xml:space="preserve"> (Abingdon, UK: Routledge, 2017), pp.149-163</w:t>
      </w:r>
      <w:r>
        <w:rPr>
          <w:rFonts w:ascii="Calibri" w:hAnsi="Calibri" w:cs="Times"/>
          <w:bCs/>
          <w:spacing w:val="-3"/>
        </w:rPr>
        <w:t>.</w:t>
      </w:r>
    </w:p>
    <w:p w14:paraId="2EBD35B8" w14:textId="77777777" w:rsidR="00356262" w:rsidRDefault="00356262" w:rsidP="00356262">
      <w:pPr>
        <w:ind w:right="170"/>
        <w:jc w:val="both"/>
        <w:rPr>
          <w:rFonts w:ascii="Calibri" w:hAnsi="Calibri" w:cs="Times"/>
          <w:bCs/>
          <w:spacing w:val="-3"/>
        </w:rPr>
      </w:pPr>
    </w:p>
    <w:p w14:paraId="02741E93" w14:textId="65E44BE0" w:rsidR="00356262" w:rsidRPr="000A20DD" w:rsidRDefault="00356262" w:rsidP="00356262">
      <w:pPr>
        <w:ind w:right="170"/>
        <w:jc w:val="both"/>
        <w:rPr>
          <w:rFonts w:ascii="Calibri" w:hAnsi="Calibri" w:cs="Times"/>
          <w:bCs/>
          <w:spacing w:val="-3"/>
        </w:rPr>
      </w:pPr>
      <w:r>
        <w:rPr>
          <w:rFonts w:ascii="Calibri" w:hAnsi="Calibri" w:cs="Times"/>
          <w:bCs/>
          <w:spacing w:val="-3"/>
        </w:rPr>
        <w:t xml:space="preserve">Given-Wilson, Chris, ‘The </w:t>
      </w:r>
      <w:proofErr w:type="spellStart"/>
      <w:r>
        <w:rPr>
          <w:rFonts w:ascii="Calibri" w:hAnsi="Calibri" w:cs="Times"/>
          <w:bCs/>
          <w:spacing w:val="-3"/>
        </w:rPr>
        <w:t>Exequies</w:t>
      </w:r>
      <w:proofErr w:type="spellEnd"/>
      <w:r>
        <w:rPr>
          <w:rFonts w:ascii="Calibri" w:hAnsi="Calibri" w:cs="Times"/>
          <w:bCs/>
          <w:spacing w:val="-3"/>
        </w:rPr>
        <w:t xml:space="preserve"> of Edward III and the Royal Funeral Ceremony in Late Medieval England’, </w:t>
      </w:r>
      <w:r>
        <w:rPr>
          <w:rFonts w:ascii="Calibri" w:hAnsi="Calibri" w:cs="Times"/>
          <w:bCs/>
          <w:i/>
          <w:iCs/>
          <w:spacing w:val="-3"/>
        </w:rPr>
        <w:t>English Historical Review</w:t>
      </w:r>
      <w:r>
        <w:rPr>
          <w:rFonts w:ascii="Calibri" w:hAnsi="Calibri" w:cs="Times"/>
          <w:bCs/>
          <w:spacing w:val="-3"/>
        </w:rPr>
        <w:t>, 124 no.507 (2009), 257-282 [available on Moodle]</w:t>
      </w:r>
      <w:r>
        <w:rPr>
          <w:rFonts w:ascii="Calibri" w:hAnsi="Calibri" w:cs="Times"/>
          <w:bCs/>
          <w:spacing w:val="-3"/>
        </w:rPr>
        <w:t>.</w:t>
      </w:r>
    </w:p>
    <w:p w14:paraId="3BC5A440" w14:textId="77777777" w:rsidR="00356262" w:rsidRDefault="00356262" w:rsidP="00356262">
      <w:pPr>
        <w:ind w:right="170"/>
        <w:jc w:val="both"/>
        <w:rPr>
          <w:rFonts w:ascii="Calibri" w:hAnsi="Calibri" w:cs="Times"/>
          <w:bCs/>
          <w:spacing w:val="-3"/>
        </w:rPr>
      </w:pPr>
    </w:p>
    <w:p w14:paraId="283B0398" w14:textId="023FB6BB" w:rsidR="00356262" w:rsidRPr="00672ED1" w:rsidRDefault="00356262" w:rsidP="00356262">
      <w:pPr>
        <w:ind w:right="170"/>
        <w:jc w:val="both"/>
        <w:rPr>
          <w:rFonts w:ascii="Calibri" w:hAnsi="Calibri" w:cs="Times"/>
          <w:bCs/>
          <w:spacing w:val="-3"/>
        </w:rPr>
      </w:pPr>
      <w:proofErr w:type="spellStart"/>
      <w:r>
        <w:rPr>
          <w:rFonts w:ascii="Calibri" w:hAnsi="Calibri" w:cs="Times"/>
          <w:bCs/>
          <w:spacing w:val="-3"/>
        </w:rPr>
        <w:t>Kantorowicz</w:t>
      </w:r>
      <w:proofErr w:type="spellEnd"/>
      <w:r>
        <w:rPr>
          <w:rFonts w:ascii="Calibri" w:hAnsi="Calibri" w:cs="Times"/>
          <w:bCs/>
          <w:spacing w:val="-3"/>
        </w:rPr>
        <w:t xml:space="preserve">, Ernst H., </w:t>
      </w:r>
      <w:r>
        <w:rPr>
          <w:rFonts w:ascii="Calibri" w:hAnsi="Calibri" w:cs="Times"/>
          <w:bCs/>
          <w:i/>
          <w:iCs/>
          <w:spacing w:val="-3"/>
        </w:rPr>
        <w:t xml:space="preserve">The King’s Two Bodies: A Study in Medieval Political Theology </w:t>
      </w:r>
      <w:r>
        <w:rPr>
          <w:rFonts w:ascii="Calibri" w:hAnsi="Calibri" w:cs="Times"/>
          <w:bCs/>
          <w:spacing w:val="-3"/>
        </w:rPr>
        <w:t>(Princeton: Princeton University Press, 1997) [online access through the library]</w:t>
      </w:r>
      <w:r>
        <w:rPr>
          <w:rFonts w:ascii="Calibri" w:hAnsi="Calibri" w:cs="Times"/>
          <w:bCs/>
          <w:spacing w:val="-3"/>
        </w:rPr>
        <w:t>.</w:t>
      </w:r>
    </w:p>
    <w:p w14:paraId="7B05AE9D" w14:textId="77777777" w:rsidR="00356262" w:rsidRDefault="00356262" w:rsidP="00356262">
      <w:pPr>
        <w:ind w:right="170"/>
        <w:jc w:val="both"/>
        <w:rPr>
          <w:rFonts w:ascii="Calibri" w:hAnsi="Calibri" w:cs="Times"/>
          <w:bCs/>
          <w:spacing w:val="-3"/>
        </w:rPr>
      </w:pPr>
    </w:p>
    <w:p w14:paraId="2408B96B" w14:textId="6151DC0E" w:rsidR="00356262" w:rsidRDefault="00356262" w:rsidP="00356262">
      <w:pPr>
        <w:ind w:right="170"/>
        <w:jc w:val="both"/>
        <w:rPr>
          <w:rFonts w:ascii="Calibri" w:hAnsi="Calibri" w:cs="Times"/>
          <w:bCs/>
          <w:spacing w:val="-3"/>
        </w:rPr>
      </w:pPr>
      <w:r>
        <w:rPr>
          <w:rFonts w:ascii="Calibri" w:hAnsi="Calibri" w:cs="Times"/>
          <w:bCs/>
          <w:spacing w:val="-3"/>
        </w:rPr>
        <w:t xml:space="preserve">Parsons, John Carmi, ‘‘Never was a body buried in England with such solemnity and </w:t>
      </w:r>
      <w:proofErr w:type="spellStart"/>
      <w:r>
        <w:rPr>
          <w:rFonts w:ascii="Calibri" w:hAnsi="Calibri" w:cs="Times"/>
          <w:bCs/>
          <w:spacing w:val="-3"/>
        </w:rPr>
        <w:t>honour</w:t>
      </w:r>
      <w:proofErr w:type="spellEnd"/>
      <w:r>
        <w:rPr>
          <w:rFonts w:ascii="Calibri" w:hAnsi="Calibri" w:cs="Times"/>
          <w:bCs/>
          <w:spacing w:val="-3"/>
        </w:rPr>
        <w:t xml:space="preserve">’: The Burials and Posthumous Commemorations of English Queens to 1500’, in </w:t>
      </w:r>
      <w:r>
        <w:rPr>
          <w:rFonts w:ascii="Calibri" w:hAnsi="Calibri" w:cs="Times"/>
          <w:bCs/>
          <w:i/>
          <w:iCs/>
          <w:spacing w:val="-3"/>
        </w:rPr>
        <w:t>Queens and Queenship in Medieval Europe</w:t>
      </w:r>
      <w:r>
        <w:rPr>
          <w:rFonts w:ascii="Calibri" w:hAnsi="Calibri" w:cs="Times"/>
          <w:bCs/>
          <w:spacing w:val="-3"/>
        </w:rPr>
        <w:t>, ed. by Anne J. Duggan (Woodbridge, UK: The Boydell Press, 1997), pp.317-337 [available on Moodle]</w:t>
      </w:r>
      <w:r>
        <w:rPr>
          <w:rFonts w:ascii="Calibri" w:hAnsi="Calibri" w:cs="Times"/>
          <w:bCs/>
          <w:spacing w:val="-3"/>
        </w:rPr>
        <w:t>.</w:t>
      </w:r>
    </w:p>
    <w:p w14:paraId="7DBE056D" w14:textId="77777777" w:rsidR="00356262" w:rsidRDefault="00356262" w:rsidP="00356262">
      <w:pPr>
        <w:ind w:right="170"/>
        <w:jc w:val="both"/>
        <w:rPr>
          <w:rFonts w:ascii="Calibri" w:hAnsi="Calibri" w:cs="Times"/>
          <w:bCs/>
          <w:spacing w:val="-3"/>
        </w:rPr>
      </w:pPr>
    </w:p>
    <w:p w14:paraId="7DE31257" w14:textId="2483EF8B" w:rsidR="00356262" w:rsidRDefault="00356262" w:rsidP="00356262">
      <w:pPr>
        <w:ind w:right="170"/>
        <w:jc w:val="both"/>
        <w:rPr>
          <w:rFonts w:ascii="Calibri" w:hAnsi="Calibri" w:cs="Times"/>
          <w:bCs/>
          <w:spacing w:val="-3"/>
        </w:rPr>
      </w:pPr>
      <w:proofErr w:type="spellStart"/>
      <w:r>
        <w:rPr>
          <w:rFonts w:ascii="Calibri" w:hAnsi="Calibri" w:cs="Times"/>
          <w:bCs/>
          <w:spacing w:val="-3"/>
        </w:rPr>
        <w:t>Zukowsky</w:t>
      </w:r>
      <w:proofErr w:type="spellEnd"/>
      <w:r>
        <w:rPr>
          <w:rFonts w:ascii="Calibri" w:hAnsi="Calibri" w:cs="Times"/>
          <w:bCs/>
          <w:spacing w:val="-3"/>
        </w:rPr>
        <w:t>, John, ‘</w:t>
      </w:r>
      <w:proofErr w:type="spellStart"/>
      <w:r>
        <w:rPr>
          <w:rFonts w:ascii="Calibri" w:hAnsi="Calibri" w:cs="Times"/>
          <w:bCs/>
          <w:spacing w:val="-3"/>
        </w:rPr>
        <w:t>Monjoies</w:t>
      </w:r>
      <w:proofErr w:type="spellEnd"/>
      <w:r>
        <w:rPr>
          <w:rFonts w:ascii="Calibri" w:hAnsi="Calibri" w:cs="Times"/>
          <w:bCs/>
          <w:spacing w:val="-3"/>
        </w:rPr>
        <w:t xml:space="preserve"> and Eleanor Crosses Reconsidered’, </w:t>
      </w:r>
      <w:proofErr w:type="spellStart"/>
      <w:r>
        <w:rPr>
          <w:rFonts w:ascii="Calibri" w:hAnsi="Calibri" w:cs="Times"/>
          <w:bCs/>
          <w:i/>
          <w:iCs/>
          <w:spacing w:val="-3"/>
        </w:rPr>
        <w:t>Gesta</w:t>
      </w:r>
      <w:proofErr w:type="spellEnd"/>
      <w:r>
        <w:rPr>
          <w:rFonts w:ascii="Calibri" w:hAnsi="Calibri" w:cs="Times"/>
          <w:bCs/>
          <w:spacing w:val="-3"/>
        </w:rPr>
        <w:t>, 13 no.1 (1974), 39-44 [available on JSTOR]</w:t>
      </w:r>
      <w:r>
        <w:rPr>
          <w:rFonts w:ascii="Calibri" w:hAnsi="Calibri" w:cs="Times"/>
          <w:bCs/>
          <w:spacing w:val="-3"/>
        </w:rPr>
        <w:t>.</w:t>
      </w:r>
    </w:p>
    <w:p w14:paraId="74895D84" w14:textId="54D58FBB" w:rsidR="00356262" w:rsidRDefault="00356262" w:rsidP="00356262">
      <w:pPr>
        <w:ind w:right="170"/>
        <w:jc w:val="both"/>
        <w:rPr>
          <w:rFonts w:ascii="Calibri" w:hAnsi="Calibri" w:cs="Times"/>
          <w:bCs/>
          <w:spacing w:val="-3"/>
        </w:rPr>
      </w:pPr>
    </w:p>
    <w:p w14:paraId="1FF7DFAA" w14:textId="77777777" w:rsidR="00356262" w:rsidRDefault="00356262" w:rsidP="00356262">
      <w:pPr>
        <w:ind w:right="170"/>
        <w:jc w:val="both"/>
        <w:rPr>
          <w:rFonts w:ascii="Calibri" w:hAnsi="Calibri" w:cs="Times"/>
          <w:bCs/>
          <w:spacing w:val="-3"/>
        </w:rPr>
      </w:pPr>
    </w:p>
    <w:p w14:paraId="1991C028" w14:textId="385AA79A" w:rsidR="00356262" w:rsidRDefault="00356262" w:rsidP="0012150F">
      <w:pPr>
        <w:ind w:right="170"/>
        <w:jc w:val="both"/>
        <w:rPr>
          <w:rFonts w:ascii="Calibri" w:hAnsi="Calibri" w:cs="Times"/>
          <w:b/>
          <w:bCs/>
          <w:iCs/>
          <w:spacing w:val="-3"/>
          <w:u w:val="single"/>
        </w:rPr>
      </w:pPr>
      <w:r>
        <w:rPr>
          <w:rFonts w:ascii="Calibri" w:hAnsi="Calibri" w:cs="Times"/>
          <w:b/>
          <w:bCs/>
          <w:iCs/>
          <w:spacing w:val="-3"/>
          <w:u w:val="single"/>
        </w:rPr>
        <w:t>Tuesday – Hardly Buried at All: Judicial Executions</w:t>
      </w:r>
    </w:p>
    <w:p w14:paraId="1BCA8FC7" w14:textId="034C315D" w:rsidR="00356262" w:rsidRDefault="00356262" w:rsidP="0012150F">
      <w:pPr>
        <w:ind w:right="170"/>
        <w:jc w:val="both"/>
        <w:rPr>
          <w:rFonts w:ascii="Calibri" w:hAnsi="Calibri" w:cs="Times"/>
          <w:bCs/>
          <w:iCs/>
          <w:spacing w:val="-3"/>
        </w:rPr>
      </w:pPr>
      <w:r>
        <w:rPr>
          <w:rFonts w:ascii="Calibri" w:hAnsi="Calibri" w:cs="Times"/>
          <w:bCs/>
          <w:iCs/>
          <w:spacing w:val="-3"/>
        </w:rPr>
        <w:t>Aims – explore different mentalities of capital punishment; understand what the display of execution victims’ corpses was designed to convey in a variety of circumstances; discuss ideas about divine justice.</w:t>
      </w:r>
    </w:p>
    <w:p w14:paraId="1D0E5D88" w14:textId="4B26EC58" w:rsidR="00356262" w:rsidRDefault="00356262" w:rsidP="0012150F">
      <w:pPr>
        <w:ind w:right="170"/>
        <w:jc w:val="both"/>
        <w:rPr>
          <w:rFonts w:ascii="Calibri" w:hAnsi="Calibri" w:cs="Times"/>
          <w:bCs/>
          <w:iCs/>
          <w:spacing w:val="-3"/>
        </w:rPr>
      </w:pPr>
    </w:p>
    <w:p w14:paraId="3316C756" w14:textId="77777777" w:rsidR="005C0A51" w:rsidRDefault="00356262" w:rsidP="005C0A51">
      <w:pPr>
        <w:ind w:right="170"/>
        <w:jc w:val="both"/>
        <w:rPr>
          <w:rFonts w:ascii="Calibri" w:hAnsi="Calibri" w:cs="Times"/>
          <w:bCs/>
          <w:iCs/>
          <w:spacing w:val="-3"/>
        </w:rPr>
      </w:pPr>
      <w:r>
        <w:rPr>
          <w:rFonts w:ascii="Calibri" w:hAnsi="Calibri" w:cs="Times"/>
          <w:bCs/>
          <w:iCs/>
          <w:spacing w:val="-3"/>
        </w:rPr>
        <w:t xml:space="preserve">Suggested Reading – </w:t>
      </w:r>
    </w:p>
    <w:p w14:paraId="2D69E376" w14:textId="7D6BFEB1" w:rsidR="005C0A51" w:rsidRDefault="005C0A51" w:rsidP="005C0A51">
      <w:pPr>
        <w:ind w:right="170"/>
        <w:jc w:val="both"/>
        <w:rPr>
          <w:rFonts w:ascii="Calibri" w:hAnsi="Calibri" w:cs="Times"/>
          <w:bCs/>
          <w:iCs/>
          <w:spacing w:val="-3"/>
        </w:rPr>
      </w:pPr>
      <w:r>
        <w:rPr>
          <w:rFonts w:ascii="Calibri" w:hAnsi="Calibri" w:cs="Times"/>
          <w:bCs/>
          <w:iCs/>
          <w:spacing w:val="-3"/>
        </w:rPr>
        <w:t xml:space="preserve">Caldwell Ames, Christine, </w:t>
      </w:r>
      <w:r>
        <w:rPr>
          <w:rFonts w:ascii="Calibri" w:hAnsi="Calibri" w:cs="Times"/>
          <w:bCs/>
          <w:i/>
          <w:iCs/>
          <w:spacing w:val="-3"/>
        </w:rPr>
        <w:t>Righteous Persecution: Inquisition, Dominicans, and Christianity in the Middle Ages</w:t>
      </w:r>
      <w:r>
        <w:rPr>
          <w:rFonts w:ascii="Calibri" w:hAnsi="Calibri" w:cs="Times"/>
          <w:bCs/>
          <w:iCs/>
          <w:spacing w:val="-3"/>
        </w:rPr>
        <w:t xml:space="preserve"> (Philadelphia: University of Pennsylvania Press, 2009), Ch. 5 [available on Moodle].</w:t>
      </w:r>
    </w:p>
    <w:p w14:paraId="5247E9FA" w14:textId="77777777" w:rsidR="005C0A51" w:rsidRDefault="005C0A51" w:rsidP="005C0A51">
      <w:pPr>
        <w:ind w:right="170"/>
        <w:jc w:val="both"/>
        <w:rPr>
          <w:rFonts w:ascii="Calibri" w:hAnsi="Calibri" w:cs="Times"/>
          <w:bCs/>
          <w:iCs/>
          <w:spacing w:val="-3"/>
        </w:rPr>
      </w:pPr>
      <w:r>
        <w:rPr>
          <w:rFonts w:ascii="Calibri" w:hAnsi="Calibri" w:cs="Times"/>
          <w:bCs/>
          <w:iCs/>
          <w:spacing w:val="-3"/>
        </w:rPr>
        <w:lastRenderedPageBreak/>
        <w:t xml:space="preserve"> </w:t>
      </w:r>
    </w:p>
    <w:p w14:paraId="17E6CB8E" w14:textId="0BE9EB9D" w:rsidR="00356262" w:rsidRDefault="00356262" w:rsidP="0012150F">
      <w:pPr>
        <w:ind w:right="170"/>
        <w:jc w:val="both"/>
        <w:rPr>
          <w:rFonts w:ascii="Calibri" w:hAnsi="Calibri" w:cs="Times"/>
          <w:bCs/>
          <w:iCs/>
          <w:spacing w:val="-3"/>
        </w:rPr>
      </w:pPr>
      <w:proofErr w:type="spellStart"/>
      <w:r>
        <w:rPr>
          <w:rFonts w:ascii="Calibri" w:hAnsi="Calibri" w:cs="Times"/>
          <w:bCs/>
          <w:iCs/>
          <w:spacing w:val="-3"/>
        </w:rPr>
        <w:t>Merback</w:t>
      </w:r>
      <w:proofErr w:type="spellEnd"/>
      <w:r>
        <w:rPr>
          <w:rFonts w:ascii="Calibri" w:hAnsi="Calibri" w:cs="Times"/>
          <w:bCs/>
          <w:iCs/>
          <w:spacing w:val="-3"/>
        </w:rPr>
        <w:t xml:space="preserve">, Mitchell, B, </w:t>
      </w:r>
      <w:r>
        <w:rPr>
          <w:rFonts w:ascii="Calibri" w:hAnsi="Calibri" w:cs="Times"/>
          <w:bCs/>
          <w:i/>
          <w:iCs/>
          <w:spacing w:val="-3"/>
        </w:rPr>
        <w:t xml:space="preserve">The Thief, The Wheel and the Cross: Pain and the Spectacle of Punishment in Medieval and Renaissance Europe </w:t>
      </w:r>
      <w:r>
        <w:rPr>
          <w:rFonts w:ascii="Calibri" w:hAnsi="Calibri" w:cs="Times"/>
          <w:bCs/>
          <w:iCs/>
          <w:spacing w:val="-3"/>
        </w:rPr>
        <w:t xml:space="preserve">(London, 1999), </w:t>
      </w:r>
      <w:proofErr w:type="spellStart"/>
      <w:r>
        <w:rPr>
          <w:rFonts w:ascii="Calibri" w:hAnsi="Calibri" w:cs="Times"/>
          <w:bCs/>
          <w:iCs/>
          <w:spacing w:val="-3"/>
        </w:rPr>
        <w:t>ch.</w:t>
      </w:r>
      <w:proofErr w:type="spellEnd"/>
      <w:r>
        <w:rPr>
          <w:rFonts w:ascii="Calibri" w:hAnsi="Calibri" w:cs="Times"/>
          <w:bCs/>
          <w:iCs/>
          <w:spacing w:val="-3"/>
        </w:rPr>
        <w:t xml:space="preserve"> 5 [available on Moodle].</w:t>
      </w:r>
    </w:p>
    <w:p w14:paraId="28009072" w14:textId="77777777" w:rsidR="005C0A51" w:rsidRDefault="005C0A51" w:rsidP="0012150F">
      <w:pPr>
        <w:ind w:right="170"/>
        <w:jc w:val="both"/>
        <w:rPr>
          <w:rFonts w:ascii="Calibri" w:hAnsi="Calibri" w:cs="Times"/>
          <w:bCs/>
          <w:iCs/>
          <w:spacing w:val="-3"/>
        </w:rPr>
      </w:pPr>
    </w:p>
    <w:p w14:paraId="464A38EC" w14:textId="0C4C875B" w:rsidR="005C0A51" w:rsidRPr="005C0A51" w:rsidRDefault="005C0A51" w:rsidP="0012150F">
      <w:pPr>
        <w:ind w:right="170"/>
        <w:jc w:val="both"/>
        <w:rPr>
          <w:rFonts w:ascii="Calibri" w:hAnsi="Calibri" w:cs="Times"/>
          <w:bCs/>
          <w:iCs/>
          <w:spacing w:val="-3"/>
        </w:rPr>
      </w:pPr>
      <w:proofErr w:type="spellStart"/>
      <w:r>
        <w:rPr>
          <w:rFonts w:ascii="Calibri" w:hAnsi="Calibri" w:cs="Times"/>
          <w:bCs/>
          <w:iCs/>
          <w:spacing w:val="-3"/>
        </w:rPr>
        <w:t>Fraher</w:t>
      </w:r>
      <w:proofErr w:type="spellEnd"/>
      <w:r>
        <w:rPr>
          <w:rFonts w:ascii="Calibri" w:hAnsi="Calibri" w:cs="Times"/>
          <w:bCs/>
          <w:iCs/>
          <w:spacing w:val="-3"/>
        </w:rPr>
        <w:t xml:space="preserve">, R. M., ‘Preventing Crime in the High Middle Ages: The Medieval </w:t>
      </w:r>
      <w:proofErr w:type="spellStart"/>
      <w:r>
        <w:rPr>
          <w:rFonts w:ascii="Calibri" w:hAnsi="Calibri" w:cs="Times"/>
          <w:bCs/>
          <w:iCs/>
          <w:spacing w:val="-3"/>
        </w:rPr>
        <w:t>Laywer’s</w:t>
      </w:r>
      <w:proofErr w:type="spellEnd"/>
      <w:r>
        <w:rPr>
          <w:rFonts w:ascii="Calibri" w:hAnsi="Calibri" w:cs="Times"/>
          <w:bCs/>
          <w:iCs/>
          <w:spacing w:val="-3"/>
        </w:rPr>
        <w:t xml:space="preserve"> Search for Deterrence,’ in </w:t>
      </w:r>
      <w:r>
        <w:rPr>
          <w:rFonts w:ascii="Calibri" w:hAnsi="Calibri" w:cs="Times"/>
          <w:bCs/>
          <w:i/>
          <w:iCs/>
          <w:spacing w:val="-3"/>
        </w:rPr>
        <w:t>Popes, Teachers and Canon Law in the Middle Ages</w:t>
      </w:r>
      <w:r>
        <w:rPr>
          <w:rFonts w:ascii="Calibri" w:hAnsi="Calibri" w:cs="Times"/>
          <w:bCs/>
          <w:iCs/>
          <w:spacing w:val="-3"/>
        </w:rPr>
        <w:t>, ed. By J. R. Sweeny and S. Chodorow (Cornell: Cornell University Press, 1989), pp. 212-233 [available on Moodle].</w:t>
      </w:r>
    </w:p>
    <w:p w14:paraId="417B4F48" w14:textId="329D6216" w:rsidR="00356262" w:rsidRDefault="00356262" w:rsidP="0012150F">
      <w:pPr>
        <w:ind w:right="170"/>
        <w:jc w:val="both"/>
        <w:rPr>
          <w:rFonts w:ascii="Calibri" w:hAnsi="Calibri" w:cs="Times"/>
          <w:bCs/>
          <w:i/>
          <w:iCs/>
          <w:spacing w:val="-3"/>
        </w:rPr>
      </w:pPr>
    </w:p>
    <w:p w14:paraId="5AC8B32B" w14:textId="77777777" w:rsidR="00356262" w:rsidRPr="00356262" w:rsidRDefault="00356262" w:rsidP="0012150F">
      <w:pPr>
        <w:ind w:right="170"/>
        <w:jc w:val="both"/>
        <w:rPr>
          <w:rFonts w:ascii="Calibri" w:hAnsi="Calibri" w:cs="Times"/>
          <w:bCs/>
          <w:iCs/>
          <w:spacing w:val="-3"/>
        </w:rPr>
      </w:pPr>
    </w:p>
    <w:p w14:paraId="21C5E692" w14:textId="400CFC67" w:rsidR="00356262" w:rsidRDefault="00356262" w:rsidP="0012150F">
      <w:pPr>
        <w:ind w:right="170"/>
        <w:jc w:val="both"/>
        <w:rPr>
          <w:rFonts w:ascii="Calibri" w:hAnsi="Calibri" w:cs="Times"/>
          <w:b/>
          <w:bCs/>
          <w:iCs/>
          <w:spacing w:val="-3"/>
          <w:u w:val="single"/>
        </w:rPr>
      </w:pPr>
      <w:r>
        <w:rPr>
          <w:rFonts w:ascii="Calibri" w:hAnsi="Calibri" w:cs="Times"/>
          <w:b/>
          <w:bCs/>
          <w:iCs/>
          <w:spacing w:val="-3"/>
          <w:u w:val="single"/>
        </w:rPr>
        <w:t>Thursday – Epilogue: The Reformation</w:t>
      </w:r>
    </w:p>
    <w:p w14:paraId="4D3BC5BF" w14:textId="4F943A46" w:rsidR="00356262" w:rsidRDefault="00356262" w:rsidP="0012150F">
      <w:pPr>
        <w:ind w:right="170"/>
        <w:jc w:val="both"/>
        <w:rPr>
          <w:rFonts w:ascii="Calibri" w:hAnsi="Calibri" w:cs="Times"/>
          <w:bCs/>
          <w:iCs/>
          <w:spacing w:val="-3"/>
        </w:rPr>
      </w:pPr>
      <w:r>
        <w:rPr>
          <w:rFonts w:ascii="Calibri" w:hAnsi="Calibri" w:cs="Times"/>
          <w:bCs/>
          <w:iCs/>
          <w:spacing w:val="-3"/>
        </w:rPr>
        <w:t>Aims – explore some of the literature produced during the Reformation which impacted ideas about death and dying</w:t>
      </w:r>
      <w:r w:rsidR="005C0A51">
        <w:rPr>
          <w:rFonts w:ascii="Calibri" w:hAnsi="Calibri" w:cs="Times"/>
          <w:bCs/>
          <w:iCs/>
          <w:spacing w:val="-3"/>
        </w:rPr>
        <w:t>.</w:t>
      </w:r>
    </w:p>
    <w:p w14:paraId="048C6C1F" w14:textId="1A1C88D4" w:rsidR="005C0A51" w:rsidRDefault="005C0A51" w:rsidP="0012150F">
      <w:pPr>
        <w:ind w:right="170"/>
        <w:jc w:val="both"/>
        <w:rPr>
          <w:rFonts w:ascii="Calibri" w:hAnsi="Calibri" w:cs="Times"/>
          <w:bCs/>
          <w:iCs/>
          <w:spacing w:val="-3"/>
        </w:rPr>
      </w:pPr>
    </w:p>
    <w:p w14:paraId="53B9DCE5" w14:textId="0C26A439" w:rsidR="005C0A51" w:rsidRDefault="005C0A51" w:rsidP="0012150F">
      <w:pPr>
        <w:ind w:right="170"/>
        <w:jc w:val="both"/>
        <w:rPr>
          <w:rFonts w:ascii="Calibri" w:hAnsi="Calibri" w:cs="Times"/>
          <w:bCs/>
          <w:iCs/>
          <w:spacing w:val="-3"/>
        </w:rPr>
      </w:pPr>
      <w:r>
        <w:rPr>
          <w:rFonts w:ascii="Calibri" w:hAnsi="Calibri" w:cs="Times"/>
          <w:bCs/>
          <w:iCs/>
          <w:spacing w:val="-3"/>
        </w:rPr>
        <w:t xml:space="preserve">Suggested Reading – </w:t>
      </w:r>
    </w:p>
    <w:p w14:paraId="5241D97D" w14:textId="77777777" w:rsidR="005C0A51" w:rsidRDefault="005C0A51" w:rsidP="005C0A51">
      <w:pPr>
        <w:ind w:right="170"/>
        <w:jc w:val="both"/>
        <w:rPr>
          <w:rFonts w:ascii="Calibri" w:hAnsi="Calibri" w:cs="Times"/>
          <w:bCs/>
          <w:spacing w:val="-3"/>
        </w:rPr>
      </w:pPr>
      <w:r>
        <w:rPr>
          <w:rFonts w:ascii="Calibri" w:hAnsi="Calibri" w:cs="Times"/>
          <w:bCs/>
          <w:spacing w:val="-3"/>
        </w:rPr>
        <w:t xml:space="preserve">Marshall, Peter, </w:t>
      </w:r>
      <w:r>
        <w:rPr>
          <w:rFonts w:ascii="Calibri" w:hAnsi="Calibri" w:cs="Times"/>
          <w:bCs/>
          <w:i/>
          <w:iCs/>
          <w:spacing w:val="-3"/>
        </w:rPr>
        <w:t xml:space="preserve">Beliefs and the Dead in Reformation England </w:t>
      </w:r>
      <w:r>
        <w:rPr>
          <w:rFonts w:ascii="Calibri" w:hAnsi="Calibri" w:cs="Times"/>
          <w:bCs/>
          <w:spacing w:val="-3"/>
        </w:rPr>
        <w:t>(Oxford: Oxford University Press, 2002) [online access through the library]</w:t>
      </w:r>
    </w:p>
    <w:p w14:paraId="43416F7F" w14:textId="77777777" w:rsidR="005C0A51" w:rsidRDefault="005C0A51" w:rsidP="005C0A51">
      <w:pPr>
        <w:ind w:right="170"/>
        <w:jc w:val="both"/>
        <w:rPr>
          <w:rFonts w:ascii="Calibri" w:hAnsi="Calibri" w:cs="Times"/>
          <w:bCs/>
          <w:spacing w:val="-3"/>
        </w:rPr>
      </w:pPr>
    </w:p>
    <w:p w14:paraId="405F21DF" w14:textId="77777777" w:rsidR="005C0A51" w:rsidRPr="00CD4041" w:rsidRDefault="005C0A51" w:rsidP="005C0A51">
      <w:pPr>
        <w:ind w:right="170"/>
        <w:jc w:val="both"/>
        <w:rPr>
          <w:rFonts w:ascii="Calibri" w:hAnsi="Calibri" w:cs="Times"/>
          <w:bCs/>
          <w:spacing w:val="-3"/>
        </w:rPr>
      </w:pPr>
      <w:r>
        <w:rPr>
          <w:rFonts w:ascii="Calibri" w:hAnsi="Calibri" w:cs="Times"/>
          <w:bCs/>
          <w:spacing w:val="-3"/>
        </w:rPr>
        <w:t xml:space="preserve">Plant, Sarah J., ‘Spenser’s Praise of English Rites for the Sick and Dying’, </w:t>
      </w:r>
      <w:r>
        <w:rPr>
          <w:rFonts w:ascii="Calibri" w:hAnsi="Calibri" w:cs="Times"/>
          <w:bCs/>
          <w:i/>
          <w:iCs/>
          <w:spacing w:val="-3"/>
        </w:rPr>
        <w:t>The Sixteenth Century Journal</w:t>
      </w:r>
      <w:r>
        <w:rPr>
          <w:rFonts w:ascii="Calibri" w:hAnsi="Calibri" w:cs="Times"/>
          <w:bCs/>
          <w:spacing w:val="-3"/>
        </w:rPr>
        <w:t>, 32 no.2 (2001), 403-420 [available on JSTOR]</w:t>
      </w:r>
    </w:p>
    <w:p w14:paraId="1CA32D79" w14:textId="77777777" w:rsidR="005C0A51" w:rsidRDefault="005C0A51" w:rsidP="005C0A51">
      <w:pPr>
        <w:ind w:right="170"/>
        <w:jc w:val="both"/>
        <w:rPr>
          <w:rFonts w:ascii="Calibri" w:hAnsi="Calibri" w:cs="Times"/>
          <w:bCs/>
          <w:spacing w:val="-3"/>
        </w:rPr>
      </w:pPr>
    </w:p>
    <w:p w14:paraId="3B143D0B" w14:textId="77777777" w:rsidR="005C0A51" w:rsidRPr="00A0239C" w:rsidRDefault="005C0A51" w:rsidP="005C0A51">
      <w:pPr>
        <w:ind w:right="170"/>
        <w:jc w:val="both"/>
        <w:rPr>
          <w:rFonts w:ascii="Calibri" w:hAnsi="Calibri" w:cs="Times"/>
          <w:bCs/>
          <w:spacing w:val="-3"/>
        </w:rPr>
      </w:pPr>
      <w:proofErr w:type="spellStart"/>
      <w:r>
        <w:rPr>
          <w:rFonts w:ascii="Calibri" w:hAnsi="Calibri" w:cs="Times"/>
          <w:bCs/>
          <w:spacing w:val="-3"/>
        </w:rPr>
        <w:t>Raguin</w:t>
      </w:r>
      <w:proofErr w:type="spellEnd"/>
      <w:r>
        <w:rPr>
          <w:rFonts w:ascii="Calibri" w:hAnsi="Calibri" w:cs="Times"/>
          <w:bCs/>
          <w:spacing w:val="-3"/>
        </w:rPr>
        <w:t xml:space="preserve">, Virginia </w:t>
      </w:r>
      <w:proofErr w:type="spellStart"/>
      <w:r>
        <w:rPr>
          <w:rFonts w:ascii="Calibri" w:hAnsi="Calibri" w:cs="Times"/>
          <w:bCs/>
          <w:spacing w:val="-3"/>
        </w:rPr>
        <w:t>Chieffo</w:t>
      </w:r>
      <w:proofErr w:type="spellEnd"/>
      <w:r>
        <w:rPr>
          <w:rFonts w:ascii="Calibri" w:hAnsi="Calibri" w:cs="Times"/>
          <w:bCs/>
          <w:spacing w:val="-3"/>
        </w:rPr>
        <w:t xml:space="preserve">, ed., </w:t>
      </w:r>
      <w:r>
        <w:rPr>
          <w:rFonts w:ascii="Calibri" w:hAnsi="Calibri" w:cs="Times"/>
          <w:bCs/>
          <w:i/>
          <w:iCs/>
          <w:spacing w:val="-3"/>
        </w:rPr>
        <w:t xml:space="preserve">Art, Piety and Destruction in the Christian West, 1500-1700 </w:t>
      </w:r>
      <w:r>
        <w:rPr>
          <w:rFonts w:ascii="Calibri" w:hAnsi="Calibri" w:cs="Times"/>
          <w:bCs/>
          <w:spacing w:val="-3"/>
        </w:rPr>
        <w:t>(London: Routledge, 2016) [on order]</w:t>
      </w:r>
    </w:p>
    <w:p w14:paraId="1276B0C8" w14:textId="77777777" w:rsidR="005C0A51" w:rsidRDefault="005C0A51" w:rsidP="005C0A51">
      <w:pPr>
        <w:ind w:right="170"/>
        <w:jc w:val="both"/>
        <w:rPr>
          <w:rFonts w:ascii="Calibri" w:hAnsi="Calibri" w:cs="Times"/>
          <w:bCs/>
          <w:spacing w:val="-3"/>
        </w:rPr>
      </w:pPr>
    </w:p>
    <w:p w14:paraId="6E689DB4" w14:textId="1D2B2519" w:rsidR="005C0A51" w:rsidRDefault="005C0A51" w:rsidP="005C0A51">
      <w:pPr>
        <w:ind w:right="170"/>
        <w:jc w:val="both"/>
        <w:rPr>
          <w:rFonts w:ascii="Calibri" w:hAnsi="Calibri" w:cs="Times"/>
          <w:bCs/>
          <w:spacing w:val="-3"/>
        </w:rPr>
      </w:pPr>
      <w:r>
        <w:rPr>
          <w:rFonts w:ascii="Calibri" w:hAnsi="Calibri" w:cs="Times"/>
          <w:bCs/>
          <w:spacing w:val="-3"/>
        </w:rPr>
        <w:t xml:space="preserve">Rasmussen, </w:t>
      </w:r>
      <w:proofErr w:type="spellStart"/>
      <w:r>
        <w:rPr>
          <w:rFonts w:ascii="Calibri" w:hAnsi="Calibri" w:cs="Times"/>
          <w:bCs/>
          <w:spacing w:val="-3"/>
        </w:rPr>
        <w:t>Tarald</w:t>
      </w:r>
      <w:proofErr w:type="spellEnd"/>
      <w:r>
        <w:rPr>
          <w:rFonts w:ascii="Calibri" w:hAnsi="Calibri" w:cs="Times"/>
          <w:bCs/>
          <w:spacing w:val="-3"/>
        </w:rPr>
        <w:t xml:space="preserve">, ‘Hell Disarmed? The Function of Hell in Reformation Spirituality’, </w:t>
      </w:r>
      <w:r>
        <w:rPr>
          <w:rFonts w:ascii="Calibri" w:hAnsi="Calibri" w:cs="Times"/>
          <w:bCs/>
          <w:i/>
          <w:iCs/>
          <w:spacing w:val="-3"/>
        </w:rPr>
        <w:t>Numen</w:t>
      </w:r>
      <w:r>
        <w:rPr>
          <w:rFonts w:ascii="Calibri" w:hAnsi="Calibri" w:cs="Times"/>
          <w:bCs/>
          <w:spacing w:val="-3"/>
        </w:rPr>
        <w:t>, 56 no.2/3 (2009), 366-384 [available on JSTOR]</w:t>
      </w:r>
      <w:r>
        <w:rPr>
          <w:rFonts w:ascii="Calibri" w:hAnsi="Calibri" w:cs="Times"/>
          <w:bCs/>
          <w:spacing w:val="-3"/>
        </w:rPr>
        <w:t>.</w:t>
      </w:r>
    </w:p>
    <w:p w14:paraId="457E4C65" w14:textId="77777777" w:rsidR="005C0A51" w:rsidRDefault="005C0A51" w:rsidP="005C0A51">
      <w:pPr>
        <w:ind w:right="170"/>
        <w:jc w:val="both"/>
        <w:rPr>
          <w:rFonts w:ascii="Calibri" w:hAnsi="Calibri" w:cs="Times"/>
          <w:bCs/>
          <w:spacing w:val="-3"/>
        </w:rPr>
      </w:pPr>
      <w:bookmarkStart w:id="0" w:name="_GoBack"/>
      <w:bookmarkEnd w:id="0"/>
    </w:p>
    <w:p w14:paraId="1BAF0577" w14:textId="21E9273C" w:rsidR="005C0A51" w:rsidRDefault="005C0A51" w:rsidP="005C0A51">
      <w:pPr>
        <w:ind w:right="170"/>
        <w:jc w:val="both"/>
        <w:rPr>
          <w:rFonts w:ascii="Calibri" w:hAnsi="Calibri" w:cs="Times"/>
          <w:bCs/>
          <w:spacing w:val="-3"/>
        </w:rPr>
      </w:pPr>
      <w:proofErr w:type="spellStart"/>
      <w:r>
        <w:rPr>
          <w:rFonts w:ascii="Calibri" w:hAnsi="Calibri" w:cs="Times"/>
          <w:bCs/>
          <w:spacing w:val="-3"/>
        </w:rPr>
        <w:t>Shuger</w:t>
      </w:r>
      <w:proofErr w:type="spellEnd"/>
      <w:r>
        <w:rPr>
          <w:rFonts w:ascii="Calibri" w:hAnsi="Calibri" w:cs="Times"/>
          <w:bCs/>
          <w:spacing w:val="-3"/>
        </w:rPr>
        <w:t xml:space="preserve">, ‘The Reformation of Penance’, </w:t>
      </w:r>
      <w:r>
        <w:rPr>
          <w:rFonts w:ascii="Calibri" w:hAnsi="Calibri" w:cs="Times"/>
          <w:bCs/>
          <w:i/>
          <w:iCs/>
          <w:spacing w:val="-3"/>
        </w:rPr>
        <w:t>Huntington Library Quarterly</w:t>
      </w:r>
      <w:r>
        <w:rPr>
          <w:rFonts w:ascii="Calibri" w:hAnsi="Calibri" w:cs="Times"/>
          <w:bCs/>
          <w:spacing w:val="-3"/>
        </w:rPr>
        <w:t>, 71 no.4 (2008), 557-571 [available on JSTOR]</w:t>
      </w:r>
      <w:r>
        <w:rPr>
          <w:rFonts w:ascii="Calibri" w:hAnsi="Calibri" w:cs="Times"/>
          <w:bCs/>
          <w:spacing w:val="-3"/>
        </w:rPr>
        <w:t>.</w:t>
      </w:r>
    </w:p>
    <w:p w14:paraId="0892EDA9" w14:textId="77777777" w:rsidR="005C0A51" w:rsidRPr="005C0A51" w:rsidRDefault="005C0A51" w:rsidP="005C0A51">
      <w:pPr>
        <w:ind w:right="170"/>
        <w:jc w:val="both"/>
        <w:rPr>
          <w:rFonts w:ascii="Calibri" w:hAnsi="Calibri" w:cs="Times"/>
          <w:bCs/>
          <w:spacing w:val="-3"/>
        </w:rPr>
      </w:pPr>
    </w:p>
    <w:p w14:paraId="247155F6" w14:textId="7BB6F541" w:rsidR="005C0A51" w:rsidRDefault="005C0A51" w:rsidP="005C0A51">
      <w:pPr>
        <w:ind w:right="170"/>
        <w:jc w:val="both"/>
        <w:rPr>
          <w:rFonts w:ascii="Calibri" w:hAnsi="Calibri" w:cs="Times"/>
          <w:bCs/>
          <w:spacing w:val="-3"/>
        </w:rPr>
      </w:pPr>
      <w:r>
        <w:rPr>
          <w:rFonts w:ascii="Calibri" w:hAnsi="Calibri" w:cs="Times"/>
          <w:bCs/>
          <w:spacing w:val="-3"/>
        </w:rPr>
        <w:t xml:space="preserve">Tingle, Elizabeth C., </w:t>
      </w:r>
      <w:r>
        <w:rPr>
          <w:rFonts w:ascii="Calibri" w:hAnsi="Calibri" w:cs="Times"/>
          <w:bCs/>
          <w:i/>
          <w:iCs/>
          <w:spacing w:val="-3"/>
        </w:rPr>
        <w:t xml:space="preserve">Purgatory and Piety in Brittany, 1480-1720 </w:t>
      </w:r>
      <w:r>
        <w:rPr>
          <w:rFonts w:ascii="Calibri" w:hAnsi="Calibri" w:cs="Times"/>
          <w:bCs/>
          <w:spacing w:val="-3"/>
        </w:rPr>
        <w:t>(</w:t>
      </w:r>
      <w:proofErr w:type="spellStart"/>
      <w:r>
        <w:rPr>
          <w:rFonts w:ascii="Calibri" w:hAnsi="Calibri" w:cs="Times"/>
          <w:bCs/>
          <w:spacing w:val="-3"/>
        </w:rPr>
        <w:t>Farnham</w:t>
      </w:r>
      <w:proofErr w:type="spellEnd"/>
      <w:r>
        <w:rPr>
          <w:rFonts w:ascii="Calibri" w:hAnsi="Calibri" w:cs="Times"/>
          <w:bCs/>
          <w:spacing w:val="-3"/>
        </w:rPr>
        <w:t>, UK: Ashgate, 201</w:t>
      </w:r>
      <w:r>
        <w:rPr>
          <w:rFonts w:ascii="Calibri" w:hAnsi="Calibri" w:cs="Times"/>
          <w:bCs/>
          <w:spacing w:val="-3"/>
        </w:rPr>
        <w:t>2).</w:t>
      </w:r>
    </w:p>
    <w:p w14:paraId="2AFB8CE5" w14:textId="77777777" w:rsidR="005C0A51" w:rsidRDefault="005C0A51" w:rsidP="005C0A51">
      <w:pPr>
        <w:ind w:right="170"/>
        <w:jc w:val="both"/>
        <w:rPr>
          <w:rFonts w:ascii="Calibri" w:hAnsi="Calibri" w:cs="Times"/>
          <w:bCs/>
          <w:spacing w:val="-3"/>
        </w:rPr>
      </w:pPr>
    </w:p>
    <w:p w14:paraId="0F58EE75" w14:textId="77777777" w:rsidR="005C0A51" w:rsidRDefault="005C0A51" w:rsidP="005C0A51">
      <w:pPr>
        <w:ind w:right="170"/>
        <w:jc w:val="both"/>
        <w:rPr>
          <w:rFonts w:ascii="Calibri" w:hAnsi="Calibri"/>
          <w:bCs/>
        </w:rPr>
      </w:pPr>
      <w:r>
        <w:rPr>
          <w:rFonts w:ascii="Calibri" w:hAnsi="Calibri" w:cs="Times"/>
          <w:bCs/>
          <w:spacing w:val="-3"/>
        </w:rPr>
        <w:t xml:space="preserve">Walls, Jerry L., </w:t>
      </w:r>
      <w:r>
        <w:rPr>
          <w:rFonts w:ascii="Calibri" w:hAnsi="Calibri" w:cs="Times"/>
          <w:bCs/>
          <w:i/>
          <w:iCs/>
          <w:spacing w:val="-3"/>
        </w:rPr>
        <w:t xml:space="preserve">Purgatory: The Logic of Total Transformation </w:t>
      </w:r>
      <w:r>
        <w:rPr>
          <w:rFonts w:ascii="Calibri" w:hAnsi="Calibri" w:cs="Times"/>
          <w:bCs/>
          <w:spacing w:val="-3"/>
        </w:rPr>
        <w:t>(Oxford: Oxford University Press, 2012) [online access through the library]</w:t>
      </w:r>
    </w:p>
    <w:p w14:paraId="2FA46EF7" w14:textId="77777777" w:rsidR="005C0A51" w:rsidRDefault="005C0A51" w:rsidP="0012150F">
      <w:pPr>
        <w:ind w:right="170"/>
        <w:jc w:val="both"/>
        <w:rPr>
          <w:rFonts w:ascii="Calibri" w:hAnsi="Calibri" w:cs="Times"/>
          <w:bCs/>
          <w:iCs/>
          <w:spacing w:val="-3"/>
        </w:rPr>
      </w:pPr>
    </w:p>
    <w:p w14:paraId="1EC00937" w14:textId="77777777" w:rsidR="00356262" w:rsidRPr="00356262" w:rsidRDefault="00356262" w:rsidP="0012150F">
      <w:pPr>
        <w:ind w:right="170"/>
        <w:jc w:val="both"/>
        <w:rPr>
          <w:rFonts w:ascii="Calibri" w:hAnsi="Calibri" w:cs="Times"/>
          <w:bCs/>
          <w:iCs/>
          <w:spacing w:val="-3"/>
        </w:rPr>
      </w:pPr>
    </w:p>
    <w:p w14:paraId="618F1853" w14:textId="0AD6DD43" w:rsidR="00356262" w:rsidRPr="00356262" w:rsidRDefault="00356262" w:rsidP="0012150F">
      <w:pPr>
        <w:ind w:right="170"/>
        <w:jc w:val="both"/>
        <w:rPr>
          <w:rFonts w:ascii="Calibri" w:hAnsi="Calibri" w:cs="Times"/>
          <w:b/>
          <w:bCs/>
          <w:iCs/>
          <w:spacing w:val="-3"/>
          <w:u w:val="single"/>
        </w:rPr>
      </w:pPr>
      <w:r>
        <w:rPr>
          <w:rFonts w:ascii="Calibri" w:hAnsi="Calibri" w:cs="Times"/>
          <w:b/>
          <w:bCs/>
          <w:iCs/>
          <w:spacing w:val="-3"/>
          <w:u w:val="single"/>
        </w:rPr>
        <w:t>Friday – In Class Test</w:t>
      </w:r>
    </w:p>
    <w:sectPr w:rsidR="00356262" w:rsidRPr="0035626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45BEE" w14:textId="77777777" w:rsidR="002D3902" w:rsidRDefault="002D3902" w:rsidP="00376F31">
      <w:r>
        <w:separator/>
      </w:r>
    </w:p>
  </w:endnote>
  <w:endnote w:type="continuationSeparator" w:id="0">
    <w:p w14:paraId="1038BA94" w14:textId="77777777" w:rsidR="002D3902" w:rsidRDefault="002D3902" w:rsidP="00376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3436814"/>
      <w:docPartObj>
        <w:docPartGallery w:val="Page Numbers (Bottom of Page)"/>
        <w:docPartUnique/>
      </w:docPartObj>
    </w:sdtPr>
    <w:sdtEndPr>
      <w:rPr>
        <w:noProof/>
      </w:rPr>
    </w:sdtEndPr>
    <w:sdtContent>
      <w:p w14:paraId="5A763366" w14:textId="78B1EA51" w:rsidR="00BF72EE" w:rsidRDefault="00BF72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60DA7" w14:textId="77777777" w:rsidR="00BF72EE" w:rsidRDefault="00BF7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E69F2" w14:textId="77777777" w:rsidR="002D3902" w:rsidRDefault="002D3902" w:rsidP="00376F31">
      <w:r>
        <w:separator/>
      </w:r>
    </w:p>
  </w:footnote>
  <w:footnote w:type="continuationSeparator" w:id="0">
    <w:p w14:paraId="76ED46D7" w14:textId="77777777" w:rsidR="002D3902" w:rsidRDefault="002D3902" w:rsidP="00376F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40454"/>
    <w:multiLevelType w:val="hybridMultilevel"/>
    <w:tmpl w:val="EF680124"/>
    <w:lvl w:ilvl="0" w:tplc="0D68B48C">
      <w:start w:val="2018"/>
      <w:numFmt w:val="bullet"/>
      <w:lvlText w:val="-"/>
      <w:lvlJc w:val="left"/>
      <w:pPr>
        <w:ind w:left="1230" w:hanging="360"/>
      </w:pPr>
      <w:rPr>
        <w:rFonts w:ascii="Calibri" w:eastAsiaTheme="minorHAnsi" w:hAnsi="Calibri" w:cs="Calibri"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 w15:restartNumberingAfterBreak="0">
    <w:nsid w:val="23121659"/>
    <w:multiLevelType w:val="hybridMultilevel"/>
    <w:tmpl w:val="4D66AE7A"/>
    <w:lvl w:ilvl="0" w:tplc="3D5C6AB0">
      <w:start w:val="2018"/>
      <w:numFmt w:val="bullet"/>
      <w:lvlText w:val="-"/>
      <w:lvlJc w:val="left"/>
      <w:pPr>
        <w:ind w:left="1230" w:hanging="360"/>
      </w:pPr>
      <w:rPr>
        <w:rFonts w:ascii="Calibri" w:eastAsiaTheme="minorHAnsi" w:hAnsi="Calibri" w:cs="Calibri"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2" w15:restartNumberingAfterBreak="0">
    <w:nsid w:val="239F507F"/>
    <w:multiLevelType w:val="hybridMultilevel"/>
    <w:tmpl w:val="7514E778"/>
    <w:lvl w:ilvl="0" w:tplc="C61CB536">
      <w:start w:val="2018"/>
      <w:numFmt w:val="bullet"/>
      <w:lvlText w:val="-"/>
      <w:lvlJc w:val="left"/>
      <w:pPr>
        <w:ind w:left="1240" w:hanging="360"/>
      </w:pPr>
      <w:rPr>
        <w:rFonts w:ascii="Calibri" w:eastAsiaTheme="minorHAnsi" w:hAnsi="Calibri" w:cs="Calibri" w:hint="default"/>
      </w:rPr>
    </w:lvl>
    <w:lvl w:ilvl="1" w:tplc="08090003" w:tentative="1">
      <w:start w:val="1"/>
      <w:numFmt w:val="bullet"/>
      <w:lvlText w:val="o"/>
      <w:lvlJc w:val="left"/>
      <w:pPr>
        <w:ind w:left="1960" w:hanging="360"/>
      </w:pPr>
      <w:rPr>
        <w:rFonts w:ascii="Courier New" w:hAnsi="Courier New" w:cs="Courier New" w:hint="default"/>
      </w:rPr>
    </w:lvl>
    <w:lvl w:ilvl="2" w:tplc="08090005" w:tentative="1">
      <w:start w:val="1"/>
      <w:numFmt w:val="bullet"/>
      <w:lvlText w:val=""/>
      <w:lvlJc w:val="left"/>
      <w:pPr>
        <w:ind w:left="2680" w:hanging="360"/>
      </w:pPr>
      <w:rPr>
        <w:rFonts w:ascii="Wingdings" w:hAnsi="Wingdings" w:hint="default"/>
      </w:rPr>
    </w:lvl>
    <w:lvl w:ilvl="3" w:tplc="08090001" w:tentative="1">
      <w:start w:val="1"/>
      <w:numFmt w:val="bullet"/>
      <w:lvlText w:val=""/>
      <w:lvlJc w:val="left"/>
      <w:pPr>
        <w:ind w:left="3400" w:hanging="360"/>
      </w:pPr>
      <w:rPr>
        <w:rFonts w:ascii="Symbol" w:hAnsi="Symbol" w:hint="default"/>
      </w:rPr>
    </w:lvl>
    <w:lvl w:ilvl="4" w:tplc="08090003" w:tentative="1">
      <w:start w:val="1"/>
      <w:numFmt w:val="bullet"/>
      <w:lvlText w:val="o"/>
      <w:lvlJc w:val="left"/>
      <w:pPr>
        <w:ind w:left="4120" w:hanging="360"/>
      </w:pPr>
      <w:rPr>
        <w:rFonts w:ascii="Courier New" w:hAnsi="Courier New" w:cs="Courier New" w:hint="default"/>
      </w:rPr>
    </w:lvl>
    <w:lvl w:ilvl="5" w:tplc="08090005" w:tentative="1">
      <w:start w:val="1"/>
      <w:numFmt w:val="bullet"/>
      <w:lvlText w:val=""/>
      <w:lvlJc w:val="left"/>
      <w:pPr>
        <w:ind w:left="4840" w:hanging="360"/>
      </w:pPr>
      <w:rPr>
        <w:rFonts w:ascii="Wingdings" w:hAnsi="Wingdings" w:hint="default"/>
      </w:rPr>
    </w:lvl>
    <w:lvl w:ilvl="6" w:tplc="08090001" w:tentative="1">
      <w:start w:val="1"/>
      <w:numFmt w:val="bullet"/>
      <w:lvlText w:val=""/>
      <w:lvlJc w:val="left"/>
      <w:pPr>
        <w:ind w:left="5560" w:hanging="360"/>
      </w:pPr>
      <w:rPr>
        <w:rFonts w:ascii="Symbol" w:hAnsi="Symbol" w:hint="default"/>
      </w:rPr>
    </w:lvl>
    <w:lvl w:ilvl="7" w:tplc="08090003" w:tentative="1">
      <w:start w:val="1"/>
      <w:numFmt w:val="bullet"/>
      <w:lvlText w:val="o"/>
      <w:lvlJc w:val="left"/>
      <w:pPr>
        <w:ind w:left="6280" w:hanging="360"/>
      </w:pPr>
      <w:rPr>
        <w:rFonts w:ascii="Courier New" w:hAnsi="Courier New" w:cs="Courier New" w:hint="default"/>
      </w:rPr>
    </w:lvl>
    <w:lvl w:ilvl="8" w:tplc="08090005" w:tentative="1">
      <w:start w:val="1"/>
      <w:numFmt w:val="bullet"/>
      <w:lvlText w:val=""/>
      <w:lvlJc w:val="left"/>
      <w:pPr>
        <w:ind w:left="7000" w:hanging="360"/>
      </w:pPr>
      <w:rPr>
        <w:rFonts w:ascii="Wingdings" w:hAnsi="Wingdings" w:hint="default"/>
      </w:rPr>
    </w:lvl>
  </w:abstractNum>
  <w:abstractNum w:abstractNumId="3" w15:restartNumberingAfterBreak="0">
    <w:nsid w:val="65617BDA"/>
    <w:multiLevelType w:val="hybridMultilevel"/>
    <w:tmpl w:val="B1767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8D38B7"/>
    <w:multiLevelType w:val="hybridMultilevel"/>
    <w:tmpl w:val="B5A89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E22"/>
    <w:rsid w:val="00067347"/>
    <w:rsid w:val="00073EE2"/>
    <w:rsid w:val="000962B6"/>
    <w:rsid w:val="00096338"/>
    <w:rsid w:val="000F4D17"/>
    <w:rsid w:val="0012150F"/>
    <w:rsid w:val="001B1DB8"/>
    <w:rsid w:val="001D3022"/>
    <w:rsid w:val="00214EAC"/>
    <w:rsid w:val="00293588"/>
    <w:rsid w:val="002D3902"/>
    <w:rsid w:val="0032145D"/>
    <w:rsid w:val="00356262"/>
    <w:rsid w:val="00376F31"/>
    <w:rsid w:val="003D39B9"/>
    <w:rsid w:val="004E1E75"/>
    <w:rsid w:val="004F1E22"/>
    <w:rsid w:val="00514D44"/>
    <w:rsid w:val="005B57BF"/>
    <w:rsid w:val="005B7E4B"/>
    <w:rsid w:val="005C0A51"/>
    <w:rsid w:val="006B089D"/>
    <w:rsid w:val="00706096"/>
    <w:rsid w:val="007C6C3E"/>
    <w:rsid w:val="00814284"/>
    <w:rsid w:val="008253B3"/>
    <w:rsid w:val="00885BA7"/>
    <w:rsid w:val="00926498"/>
    <w:rsid w:val="00996F54"/>
    <w:rsid w:val="009C110F"/>
    <w:rsid w:val="00A87E5B"/>
    <w:rsid w:val="00AB49F2"/>
    <w:rsid w:val="00B5159A"/>
    <w:rsid w:val="00BE5AFF"/>
    <w:rsid w:val="00BF72EE"/>
    <w:rsid w:val="00C0486C"/>
    <w:rsid w:val="00C27580"/>
    <w:rsid w:val="00C95244"/>
    <w:rsid w:val="00D46026"/>
    <w:rsid w:val="00DF6234"/>
    <w:rsid w:val="00E46169"/>
    <w:rsid w:val="00E71B75"/>
    <w:rsid w:val="00E75A4F"/>
    <w:rsid w:val="00EA137E"/>
    <w:rsid w:val="00EE5421"/>
    <w:rsid w:val="00F12417"/>
    <w:rsid w:val="00F63A8A"/>
    <w:rsid w:val="00FF5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A3F3F"/>
  <w15:chartTrackingRefBased/>
  <w15:docId w15:val="{25342146-4BA8-4AB6-AE50-D83FB6DBE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1E22"/>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E22"/>
    <w:pPr>
      <w:ind w:left="720"/>
    </w:pPr>
    <w:rPr>
      <w:rFonts w:eastAsia="Times New Roman"/>
      <w:lang w:val="en-GB"/>
    </w:rPr>
  </w:style>
  <w:style w:type="paragraph" w:customStyle="1" w:styleId="Default">
    <w:name w:val="Default"/>
    <w:rsid w:val="004F1E22"/>
    <w:pPr>
      <w:autoSpaceDE w:val="0"/>
      <w:autoSpaceDN w:val="0"/>
      <w:adjustRightInd w:val="0"/>
      <w:spacing w:after="0" w:line="240" w:lineRule="auto"/>
    </w:pPr>
    <w:rPr>
      <w:rFonts w:ascii="Arial" w:hAnsi="Arial" w:cs="Arial"/>
      <w:color w:val="000000"/>
      <w:sz w:val="24"/>
      <w:szCs w:val="24"/>
      <w:lang w:val="en-US"/>
    </w:rPr>
  </w:style>
  <w:style w:type="table" w:styleId="TableGrid">
    <w:name w:val="Table Grid"/>
    <w:basedOn w:val="TableNormal"/>
    <w:uiPriority w:val="39"/>
    <w:rsid w:val="00E46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6338"/>
    <w:rPr>
      <w:color w:val="0563C1" w:themeColor="hyperlink"/>
      <w:u w:val="single"/>
    </w:rPr>
  </w:style>
  <w:style w:type="paragraph" w:styleId="Header">
    <w:name w:val="header"/>
    <w:basedOn w:val="Normal"/>
    <w:link w:val="HeaderChar"/>
    <w:uiPriority w:val="99"/>
    <w:unhideWhenUsed/>
    <w:rsid w:val="00376F31"/>
    <w:pPr>
      <w:tabs>
        <w:tab w:val="center" w:pos="4513"/>
        <w:tab w:val="right" w:pos="9026"/>
      </w:tabs>
    </w:pPr>
  </w:style>
  <w:style w:type="character" w:customStyle="1" w:styleId="HeaderChar">
    <w:name w:val="Header Char"/>
    <w:basedOn w:val="DefaultParagraphFont"/>
    <w:link w:val="Header"/>
    <w:uiPriority w:val="99"/>
    <w:rsid w:val="00376F31"/>
    <w:rPr>
      <w:rFonts w:ascii="Times New Roman" w:hAnsi="Times New Roman" w:cs="Times New Roman"/>
      <w:sz w:val="24"/>
      <w:szCs w:val="24"/>
      <w:lang w:val="en-US"/>
    </w:rPr>
  </w:style>
  <w:style w:type="paragraph" w:styleId="Footer">
    <w:name w:val="footer"/>
    <w:basedOn w:val="Normal"/>
    <w:link w:val="FooterChar"/>
    <w:uiPriority w:val="99"/>
    <w:unhideWhenUsed/>
    <w:rsid w:val="00376F31"/>
    <w:pPr>
      <w:tabs>
        <w:tab w:val="center" w:pos="4513"/>
        <w:tab w:val="right" w:pos="9026"/>
      </w:tabs>
    </w:pPr>
  </w:style>
  <w:style w:type="character" w:customStyle="1" w:styleId="FooterChar">
    <w:name w:val="Footer Char"/>
    <w:basedOn w:val="DefaultParagraphFont"/>
    <w:link w:val="Footer"/>
    <w:uiPriority w:val="99"/>
    <w:rsid w:val="00376F31"/>
    <w:rPr>
      <w:rFonts w:ascii="Times New Roman" w:hAnsi="Times New Roman" w:cs="Times New Roman"/>
      <w:sz w:val="24"/>
      <w:szCs w:val="24"/>
      <w:lang w:val="en-US"/>
    </w:rPr>
  </w:style>
  <w:style w:type="paragraph" w:styleId="NormalWeb">
    <w:name w:val="Normal (Web)"/>
    <w:basedOn w:val="Normal"/>
    <w:uiPriority w:val="99"/>
    <w:semiHidden/>
    <w:unhideWhenUsed/>
    <w:rsid w:val="00AB49F2"/>
    <w:pPr>
      <w:spacing w:before="100" w:beforeAutospacing="1" w:after="100" w:afterAutospacing="1"/>
    </w:pPr>
    <w:rPr>
      <w:rFonts w:eastAsia="Times New Roman"/>
      <w:lang w:val="en-GB" w:eastAsia="en-GB"/>
    </w:rPr>
  </w:style>
  <w:style w:type="character" w:styleId="Emphasis">
    <w:name w:val="Emphasis"/>
    <w:basedOn w:val="DefaultParagraphFont"/>
    <w:uiPriority w:val="20"/>
    <w:qFormat/>
    <w:rsid w:val="00AB49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5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archive.org/details/somersetmedieva01weavgoo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ive.org/details/b226502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details/willsfromdoctors00churric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igitaldante.columbia.edu/dante/divine-comedy/" TargetMode="External"/><Relationship Id="rId4" Type="http://schemas.openxmlformats.org/officeDocument/2006/relationships/settings" Target="settings.xml"/><Relationship Id="rId9" Type="http://schemas.openxmlformats.org/officeDocument/2006/relationships/hyperlink" Target="https://archive.org/details/bookofcraftofdyi00caxtiala" TargetMode="External"/><Relationship Id="rId14" Type="http://schemas.openxmlformats.org/officeDocument/2006/relationships/hyperlink" Target="http://courtauld.ac.uk/research/courtauld-books-online/revisiting-the-mon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EAD14-7E42-400B-B908-B3B832744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2334</TotalTime>
  <Pages>15</Pages>
  <Words>3878</Words>
  <Characters>22109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Nelson</dc:creator>
  <cp:keywords/>
  <dc:description/>
  <cp:lastModifiedBy>James Nelson</cp:lastModifiedBy>
  <cp:revision>25</cp:revision>
  <dcterms:created xsi:type="dcterms:W3CDTF">2018-11-14T19:25:00Z</dcterms:created>
  <dcterms:modified xsi:type="dcterms:W3CDTF">2018-12-18T11:42:00Z</dcterms:modified>
</cp:coreProperties>
</file>