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2661E" w14:textId="77777777" w:rsidR="00F11C91" w:rsidRDefault="0056645A" w:rsidP="00F11C91">
      <w:pPr>
        <w:jc w:val="center"/>
        <w:rPr>
          <w:rFonts w:ascii="Times New Roman" w:hAnsi="Times New Roman" w:cs="Times New Roman"/>
          <w:b/>
          <w:sz w:val="28"/>
          <w:szCs w:val="28"/>
          <w:u w:val="single"/>
        </w:rPr>
      </w:pPr>
      <w:r w:rsidRPr="00DE65F6">
        <w:rPr>
          <w:rFonts w:ascii="Times New Roman" w:hAnsi="Times New Roman" w:cs="Times New Roman"/>
          <w:b/>
          <w:sz w:val="28"/>
          <w:szCs w:val="28"/>
          <w:u w:val="single"/>
        </w:rPr>
        <w:t xml:space="preserve">Roman influence on </w:t>
      </w:r>
      <w:r w:rsidR="00242D38" w:rsidRPr="00DE65F6">
        <w:rPr>
          <w:rFonts w:ascii="Times New Roman" w:hAnsi="Times New Roman" w:cs="Times New Roman"/>
          <w:b/>
          <w:sz w:val="28"/>
          <w:szCs w:val="28"/>
          <w:u w:val="single"/>
        </w:rPr>
        <w:t xml:space="preserve">religious life in Germania superior </w:t>
      </w:r>
    </w:p>
    <w:p w14:paraId="18391586" w14:textId="77777777" w:rsidR="00DE65F6" w:rsidRPr="00DE65F6" w:rsidRDefault="00DE65F6" w:rsidP="00F11C91">
      <w:pPr>
        <w:jc w:val="center"/>
        <w:rPr>
          <w:rFonts w:ascii="Times New Roman" w:hAnsi="Times New Roman" w:cs="Times New Roman"/>
          <w:b/>
          <w:sz w:val="28"/>
          <w:szCs w:val="28"/>
          <w:u w:val="single"/>
        </w:rPr>
      </w:pPr>
    </w:p>
    <w:p w14:paraId="36FA621E" w14:textId="3BF3B475" w:rsidR="004B05D9" w:rsidRDefault="0056645A" w:rsidP="00DE65F6">
      <w:pPr>
        <w:spacing w:line="360" w:lineRule="auto"/>
        <w:rPr>
          <w:rFonts w:ascii="Times New Roman" w:hAnsi="Times New Roman" w:cs="Times New Roman"/>
          <w:sz w:val="24"/>
        </w:rPr>
      </w:pPr>
      <w:r>
        <w:rPr>
          <w:rFonts w:ascii="Times New Roman" w:hAnsi="Times New Roman" w:cs="Times New Roman"/>
          <w:sz w:val="24"/>
        </w:rPr>
        <w:t>The Roman influence on the religious life and change of the province Germania superior can be seen in the inclusion of foreign cults from</w:t>
      </w:r>
      <w:r w:rsidR="00F30C8C">
        <w:rPr>
          <w:rFonts w:ascii="Times New Roman" w:hAnsi="Times New Roman" w:cs="Times New Roman"/>
          <w:sz w:val="24"/>
        </w:rPr>
        <w:t xml:space="preserve"> many different</w:t>
      </w:r>
      <w:r>
        <w:rPr>
          <w:rFonts w:ascii="Times New Roman" w:hAnsi="Times New Roman" w:cs="Times New Roman"/>
          <w:sz w:val="24"/>
        </w:rPr>
        <w:t xml:space="preserve"> </w:t>
      </w:r>
      <w:r w:rsidR="002E636E">
        <w:rPr>
          <w:rFonts w:ascii="Times New Roman" w:hAnsi="Times New Roman" w:cs="Times New Roman"/>
          <w:sz w:val="24"/>
        </w:rPr>
        <w:t>provinces abroad in the Roman Empire. These can be seen in dedicatory altars and inscriptions found on archaeological sites</w:t>
      </w:r>
      <w:r w:rsidR="00454A7A">
        <w:rPr>
          <w:rFonts w:ascii="Times New Roman" w:hAnsi="Times New Roman" w:cs="Times New Roman"/>
          <w:sz w:val="24"/>
        </w:rPr>
        <w:t xml:space="preserve"> in the provinces excavation</w:t>
      </w:r>
      <w:r w:rsidR="002545ED">
        <w:rPr>
          <w:rFonts w:ascii="Times New Roman" w:hAnsi="Times New Roman" w:cs="Times New Roman"/>
          <w:sz w:val="24"/>
        </w:rPr>
        <w:t xml:space="preserve"> sites on buildings of the era</w:t>
      </w:r>
      <w:r w:rsidR="002E636E">
        <w:rPr>
          <w:rFonts w:ascii="Times New Roman" w:hAnsi="Times New Roman" w:cs="Times New Roman"/>
          <w:sz w:val="24"/>
        </w:rPr>
        <w:t>.</w:t>
      </w:r>
      <w:r w:rsidR="00623A50">
        <w:rPr>
          <w:rStyle w:val="FootnoteReference"/>
          <w:rFonts w:ascii="Times New Roman" w:hAnsi="Times New Roman" w:cs="Times New Roman"/>
          <w:sz w:val="24"/>
        </w:rPr>
        <w:footnoteReference w:id="1"/>
      </w:r>
      <w:r w:rsidR="002E636E">
        <w:rPr>
          <w:rFonts w:ascii="Times New Roman" w:hAnsi="Times New Roman" w:cs="Times New Roman"/>
          <w:sz w:val="24"/>
        </w:rPr>
        <w:t xml:space="preserve"> </w:t>
      </w:r>
      <w:r w:rsidR="002E7695">
        <w:rPr>
          <w:rFonts w:ascii="Times New Roman" w:hAnsi="Times New Roman" w:cs="Times New Roman"/>
          <w:sz w:val="24"/>
        </w:rPr>
        <w:t xml:space="preserve">The inscriptions can indicate three different cults that made their way to the religious area of life in this province of the Roman Empire. </w:t>
      </w:r>
      <w:r w:rsidR="002E636E">
        <w:rPr>
          <w:rFonts w:ascii="Times New Roman" w:hAnsi="Times New Roman" w:cs="Times New Roman"/>
          <w:sz w:val="24"/>
        </w:rPr>
        <w:t>One of the most numerous inscriptions that can be found at sites in Germania superior</w:t>
      </w:r>
      <w:r w:rsidR="001C4A23">
        <w:rPr>
          <w:rFonts w:ascii="Times New Roman" w:hAnsi="Times New Roman" w:cs="Times New Roman"/>
          <w:sz w:val="24"/>
        </w:rPr>
        <w:t xml:space="preserve"> is Mithraea.</w:t>
      </w:r>
      <w:r w:rsidR="00623A50">
        <w:rPr>
          <w:rStyle w:val="FootnoteReference"/>
          <w:rFonts w:ascii="Times New Roman" w:hAnsi="Times New Roman" w:cs="Times New Roman"/>
          <w:sz w:val="24"/>
        </w:rPr>
        <w:footnoteReference w:id="2"/>
      </w:r>
      <w:r w:rsidR="001C4A23">
        <w:rPr>
          <w:rFonts w:ascii="Times New Roman" w:hAnsi="Times New Roman" w:cs="Times New Roman"/>
          <w:sz w:val="24"/>
        </w:rPr>
        <w:t xml:space="preserve"> These are </w:t>
      </w:r>
      <w:r w:rsidR="00D33694">
        <w:rPr>
          <w:rFonts w:ascii="Times New Roman" w:hAnsi="Times New Roman" w:cs="Times New Roman"/>
          <w:sz w:val="24"/>
        </w:rPr>
        <w:t xml:space="preserve">dedicatory </w:t>
      </w:r>
      <w:r w:rsidR="001C4A23">
        <w:rPr>
          <w:rFonts w:ascii="Times New Roman" w:hAnsi="Times New Roman" w:cs="Times New Roman"/>
          <w:sz w:val="24"/>
        </w:rPr>
        <w:t>inscriptions</w:t>
      </w:r>
      <w:r w:rsidR="00D33694">
        <w:rPr>
          <w:rFonts w:ascii="Times New Roman" w:hAnsi="Times New Roman" w:cs="Times New Roman"/>
          <w:sz w:val="24"/>
        </w:rPr>
        <w:t xml:space="preserve"> and altars</w:t>
      </w:r>
      <w:r w:rsidR="00E84FAF">
        <w:rPr>
          <w:rFonts w:ascii="Times New Roman" w:hAnsi="Times New Roman" w:cs="Times New Roman"/>
          <w:sz w:val="24"/>
        </w:rPr>
        <w:t xml:space="preserve"> as well as shrines</w:t>
      </w:r>
      <w:r w:rsidR="001C4A23">
        <w:rPr>
          <w:rFonts w:ascii="Times New Roman" w:hAnsi="Times New Roman" w:cs="Times New Roman"/>
          <w:sz w:val="24"/>
        </w:rPr>
        <w:t xml:space="preserve"> related to the cult of Mithras.</w:t>
      </w:r>
      <w:r w:rsidR="00BC02B7">
        <w:rPr>
          <w:rStyle w:val="FootnoteReference"/>
          <w:rFonts w:ascii="Times New Roman" w:hAnsi="Times New Roman" w:cs="Times New Roman"/>
          <w:sz w:val="24"/>
        </w:rPr>
        <w:footnoteReference w:id="3"/>
      </w:r>
      <w:r w:rsidR="001C4A23">
        <w:rPr>
          <w:rFonts w:ascii="Times New Roman" w:hAnsi="Times New Roman" w:cs="Times New Roman"/>
          <w:sz w:val="24"/>
        </w:rPr>
        <w:t xml:space="preserve"> This was a cult that made its way through the provinces of the Roman Empire and found its way to military bases among other towns</w:t>
      </w:r>
      <w:r w:rsidR="006F6076">
        <w:rPr>
          <w:rFonts w:ascii="Times New Roman" w:hAnsi="Times New Roman" w:cs="Times New Roman"/>
          <w:sz w:val="24"/>
        </w:rPr>
        <w:t xml:space="preserve"> throughout the empire</w:t>
      </w:r>
      <w:r w:rsidR="001C4A23">
        <w:rPr>
          <w:rFonts w:ascii="Times New Roman" w:hAnsi="Times New Roman" w:cs="Times New Roman"/>
          <w:sz w:val="24"/>
        </w:rPr>
        <w:t>.</w:t>
      </w:r>
      <w:r w:rsidR="00C00BA1">
        <w:rPr>
          <w:rStyle w:val="FootnoteReference"/>
          <w:rFonts w:ascii="Times New Roman" w:hAnsi="Times New Roman" w:cs="Times New Roman"/>
          <w:sz w:val="24"/>
        </w:rPr>
        <w:footnoteReference w:id="4"/>
      </w:r>
      <w:r w:rsidR="002E7695">
        <w:rPr>
          <w:rFonts w:ascii="Times New Roman" w:hAnsi="Times New Roman" w:cs="Times New Roman"/>
          <w:sz w:val="24"/>
        </w:rPr>
        <w:t xml:space="preserve"> The cult of Mithras spread across the empire's different provinces can be attributed to the remote deployments of soldiers in various postings.</w:t>
      </w:r>
      <w:r w:rsidR="00187A15">
        <w:rPr>
          <w:rStyle w:val="FootnoteReference"/>
          <w:rFonts w:ascii="Times New Roman" w:hAnsi="Times New Roman" w:cs="Times New Roman"/>
          <w:sz w:val="24"/>
        </w:rPr>
        <w:footnoteReference w:id="5"/>
      </w:r>
      <w:r w:rsidR="001C4A23">
        <w:rPr>
          <w:rFonts w:ascii="Times New Roman" w:hAnsi="Times New Roman" w:cs="Times New Roman"/>
          <w:sz w:val="24"/>
        </w:rPr>
        <w:t xml:space="preserve"> </w:t>
      </w:r>
      <w:r w:rsidR="006F6076">
        <w:rPr>
          <w:rFonts w:ascii="Times New Roman" w:hAnsi="Times New Roman" w:cs="Times New Roman"/>
          <w:sz w:val="24"/>
        </w:rPr>
        <w:t>The origins of the cult of Mithras can be seen in Persia</w:t>
      </w:r>
      <w:r w:rsidR="002545ED">
        <w:rPr>
          <w:rFonts w:ascii="Times New Roman" w:hAnsi="Times New Roman" w:cs="Times New Roman"/>
          <w:sz w:val="24"/>
        </w:rPr>
        <w:t xml:space="preserve"> where it soon spread to the west in the imperial period of Rome</w:t>
      </w:r>
      <w:r w:rsidR="00F30C8C">
        <w:rPr>
          <w:rFonts w:ascii="Times New Roman" w:hAnsi="Times New Roman" w:cs="Times New Roman"/>
          <w:sz w:val="24"/>
        </w:rPr>
        <w:t>.</w:t>
      </w:r>
      <w:r w:rsidR="0045633F">
        <w:rPr>
          <w:rStyle w:val="FootnoteReference"/>
          <w:rFonts w:ascii="Times New Roman" w:hAnsi="Times New Roman" w:cs="Times New Roman"/>
          <w:sz w:val="24"/>
        </w:rPr>
        <w:footnoteReference w:id="6"/>
      </w:r>
      <w:r w:rsidR="00F30C8C">
        <w:rPr>
          <w:rFonts w:ascii="Times New Roman" w:hAnsi="Times New Roman" w:cs="Times New Roman"/>
          <w:sz w:val="24"/>
        </w:rPr>
        <w:t xml:space="preserve"> It is seen on dedicatory Mithraea</w:t>
      </w:r>
      <w:r w:rsidR="006F6076">
        <w:rPr>
          <w:rFonts w:ascii="Times New Roman" w:hAnsi="Times New Roman" w:cs="Times New Roman"/>
          <w:sz w:val="24"/>
        </w:rPr>
        <w:t xml:space="preserve"> where he is</w:t>
      </w:r>
      <w:r w:rsidR="00F30C8C">
        <w:rPr>
          <w:rFonts w:ascii="Times New Roman" w:hAnsi="Times New Roman" w:cs="Times New Roman"/>
          <w:sz w:val="24"/>
        </w:rPr>
        <w:t xml:space="preserve"> often</w:t>
      </w:r>
      <w:r w:rsidR="006F6076">
        <w:rPr>
          <w:rFonts w:ascii="Times New Roman" w:hAnsi="Times New Roman" w:cs="Times New Roman"/>
          <w:sz w:val="24"/>
        </w:rPr>
        <w:t xml:space="preserve"> identified as a sun god but also a guarantee of fertility in agricultural affairs</w:t>
      </w:r>
      <w:r w:rsidR="00A4437C">
        <w:rPr>
          <w:rFonts w:ascii="Times New Roman" w:hAnsi="Times New Roman" w:cs="Times New Roman"/>
          <w:sz w:val="24"/>
        </w:rPr>
        <w:t xml:space="preserve"> such as the success of the crops in certain seasons</w:t>
      </w:r>
      <w:r w:rsidR="006F6076">
        <w:rPr>
          <w:rFonts w:ascii="Times New Roman" w:hAnsi="Times New Roman" w:cs="Times New Roman"/>
          <w:sz w:val="24"/>
        </w:rPr>
        <w:t>.</w:t>
      </w:r>
      <w:r w:rsidR="00455A42">
        <w:rPr>
          <w:rStyle w:val="FootnoteReference"/>
          <w:rFonts w:ascii="Times New Roman" w:hAnsi="Times New Roman" w:cs="Times New Roman"/>
          <w:sz w:val="24"/>
        </w:rPr>
        <w:footnoteReference w:id="7"/>
      </w:r>
      <w:r w:rsidR="006F6076">
        <w:rPr>
          <w:rFonts w:ascii="Times New Roman" w:hAnsi="Times New Roman" w:cs="Times New Roman"/>
          <w:sz w:val="24"/>
        </w:rPr>
        <w:t xml:space="preserve"> This is due to the impressions upon altars dedicated to Mithras in sites </w:t>
      </w:r>
      <w:r w:rsidR="002E7695">
        <w:rPr>
          <w:rFonts w:ascii="Times New Roman" w:hAnsi="Times New Roman" w:cs="Times New Roman"/>
          <w:sz w:val="24"/>
        </w:rPr>
        <w:t>depicting Mithras as slaying the bull</w:t>
      </w:r>
      <w:r w:rsidR="00A4437C">
        <w:rPr>
          <w:rFonts w:ascii="Times New Roman" w:hAnsi="Times New Roman" w:cs="Times New Roman"/>
          <w:sz w:val="24"/>
        </w:rPr>
        <w:t xml:space="preserve"> in a sacrificial ritual</w:t>
      </w:r>
      <w:r w:rsidR="002E7695">
        <w:rPr>
          <w:rFonts w:ascii="Times New Roman" w:hAnsi="Times New Roman" w:cs="Times New Roman"/>
          <w:sz w:val="24"/>
        </w:rPr>
        <w:t>.</w:t>
      </w:r>
      <w:r w:rsidR="009E53DC">
        <w:rPr>
          <w:rStyle w:val="FootnoteReference"/>
          <w:rFonts w:ascii="Times New Roman" w:hAnsi="Times New Roman" w:cs="Times New Roman"/>
          <w:sz w:val="24"/>
        </w:rPr>
        <w:footnoteReference w:id="8"/>
      </w:r>
      <w:r w:rsidR="002E7695">
        <w:rPr>
          <w:rFonts w:ascii="Times New Roman" w:hAnsi="Times New Roman" w:cs="Times New Roman"/>
          <w:sz w:val="24"/>
        </w:rPr>
        <w:t xml:space="preserve"> </w:t>
      </w:r>
    </w:p>
    <w:p w14:paraId="0BE48A42" w14:textId="4352B7ED" w:rsidR="00242D38" w:rsidRDefault="002E7695" w:rsidP="00DE65F6">
      <w:pPr>
        <w:spacing w:line="360" w:lineRule="auto"/>
        <w:rPr>
          <w:rFonts w:ascii="Times New Roman" w:hAnsi="Times New Roman" w:cs="Times New Roman"/>
          <w:sz w:val="24"/>
        </w:rPr>
      </w:pPr>
      <w:r>
        <w:rPr>
          <w:rFonts w:ascii="Times New Roman" w:hAnsi="Times New Roman" w:cs="Times New Roman"/>
          <w:sz w:val="24"/>
        </w:rPr>
        <w:t>Another cult of significance is the cult of Isis which originated from Philae in</w:t>
      </w:r>
      <w:r w:rsidR="00F35B4E">
        <w:rPr>
          <w:rFonts w:ascii="Times New Roman" w:hAnsi="Times New Roman" w:cs="Times New Roman"/>
          <w:sz w:val="24"/>
        </w:rPr>
        <w:t xml:space="preserve"> the southern area of</w:t>
      </w:r>
      <w:r>
        <w:rPr>
          <w:rFonts w:ascii="Times New Roman" w:hAnsi="Times New Roman" w:cs="Times New Roman"/>
          <w:sz w:val="24"/>
        </w:rPr>
        <w:t xml:space="preserve"> Egypt.</w:t>
      </w:r>
      <w:r w:rsidR="009E53DC">
        <w:rPr>
          <w:rStyle w:val="FootnoteReference"/>
          <w:rFonts w:ascii="Times New Roman" w:hAnsi="Times New Roman" w:cs="Times New Roman"/>
          <w:sz w:val="24"/>
        </w:rPr>
        <w:footnoteReference w:id="9"/>
      </w:r>
      <w:r>
        <w:rPr>
          <w:rFonts w:ascii="Times New Roman" w:hAnsi="Times New Roman" w:cs="Times New Roman"/>
          <w:sz w:val="24"/>
        </w:rPr>
        <w:t xml:space="preserve"> </w:t>
      </w:r>
      <w:r w:rsidR="006406B2">
        <w:rPr>
          <w:rFonts w:ascii="Times New Roman" w:hAnsi="Times New Roman" w:cs="Times New Roman"/>
          <w:sz w:val="24"/>
        </w:rPr>
        <w:t>Roman contact with this cult increased during the imperial period</w:t>
      </w:r>
      <w:r w:rsidR="00707ECD">
        <w:rPr>
          <w:rFonts w:ascii="Times New Roman" w:hAnsi="Times New Roman" w:cs="Times New Roman"/>
          <w:sz w:val="24"/>
        </w:rPr>
        <w:t xml:space="preserve"> when Egypt was officially incorporated into the Roman Empire as a province</w:t>
      </w:r>
      <w:r w:rsidR="001F0833">
        <w:rPr>
          <w:rFonts w:ascii="Times New Roman" w:hAnsi="Times New Roman" w:cs="Times New Roman"/>
          <w:sz w:val="24"/>
        </w:rPr>
        <w:t>.</w:t>
      </w:r>
      <w:r w:rsidR="001718D5">
        <w:rPr>
          <w:rStyle w:val="FootnoteReference"/>
          <w:rFonts w:ascii="Times New Roman" w:hAnsi="Times New Roman" w:cs="Times New Roman"/>
          <w:sz w:val="24"/>
        </w:rPr>
        <w:footnoteReference w:id="10"/>
      </w:r>
      <w:r w:rsidR="001F0833">
        <w:rPr>
          <w:rFonts w:ascii="Times New Roman" w:hAnsi="Times New Roman" w:cs="Times New Roman"/>
          <w:sz w:val="24"/>
        </w:rPr>
        <w:t xml:space="preserve"> This is because </w:t>
      </w:r>
      <w:r w:rsidR="006406B2">
        <w:rPr>
          <w:rFonts w:ascii="Times New Roman" w:hAnsi="Times New Roman" w:cs="Times New Roman"/>
          <w:sz w:val="24"/>
        </w:rPr>
        <w:t>the cult began to spread across the provinces of the empire.</w:t>
      </w:r>
      <w:r w:rsidR="001718D5">
        <w:rPr>
          <w:rStyle w:val="FootnoteReference"/>
          <w:rFonts w:ascii="Times New Roman" w:hAnsi="Times New Roman" w:cs="Times New Roman"/>
          <w:sz w:val="24"/>
        </w:rPr>
        <w:footnoteReference w:id="11"/>
      </w:r>
      <w:r w:rsidR="006406B2">
        <w:rPr>
          <w:rFonts w:ascii="Times New Roman" w:hAnsi="Times New Roman" w:cs="Times New Roman"/>
          <w:sz w:val="24"/>
        </w:rPr>
        <w:t xml:space="preserve"> </w:t>
      </w:r>
      <w:r w:rsidR="00187ACE">
        <w:rPr>
          <w:rFonts w:ascii="Times New Roman" w:hAnsi="Times New Roman" w:cs="Times New Roman"/>
          <w:sz w:val="24"/>
        </w:rPr>
        <w:t>These came from soldiers stationed in the province as well as sailors from the ports of Egypt bringing the cult to places abroad.</w:t>
      </w:r>
      <w:r w:rsidR="001718D5">
        <w:rPr>
          <w:rStyle w:val="FootnoteReference"/>
          <w:rFonts w:ascii="Times New Roman" w:hAnsi="Times New Roman" w:cs="Times New Roman"/>
          <w:sz w:val="24"/>
        </w:rPr>
        <w:footnoteReference w:id="12"/>
      </w:r>
      <w:r w:rsidR="00187ACE">
        <w:rPr>
          <w:rFonts w:ascii="Times New Roman" w:hAnsi="Times New Roman" w:cs="Times New Roman"/>
          <w:sz w:val="24"/>
        </w:rPr>
        <w:t xml:space="preserve"> These places include Spain as well as Rome its</w:t>
      </w:r>
      <w:r w:rsidR="00BC370A">
        <w:rPr>
          <w:rFonts w:ascii="Times New Roman" w:hAnsi="Times New Roman" w:cs="Times New Roman"/>
          <w:sz w:val="24"/>
        </w:rPr>
        <w:t>elf.</w:t>
      </w:r>
      <w:r w:rsidR="007B3A7E">
        <w:rPr>
          <w:rStyle w:val="FootnoteReference"/>
          <w:rFonts w:ascii="Times New Roman" w:hAnsi="Times New Roman" w:cs="Times New Roman"/>
          <w:sz w:val="24"/>
        </w:rPr>
        <w:footnoteReference w:id="13"/>
      </w:r>
      <w:r w:rsidR="00187ACE">
        <w:rPr>
          <w:rFonts w:ascii="Times New Roman" w:hAnsi="Times New Roman" w:cs="Times New Roman"/>
          <w:sz w:val="24"/>
        </w:rPr>
        <w:t xml:space="preserve"> </w:t>
      </w:r>
      <w:r w:rsidR="00BC370A">
        <w:rPr>
          <w:rFonts w:ascii="Times New Roman" w:hAnsi="Times New Roman" w:cs="Times New Roman"/>
          <w:sz w:val="24"/>
        </w:rPr>
        <w:t xml:space="preserve">The cult is also seen to have spread to </w:t>
      </w:r>
      <w:r w:rsidR="00BC370A">
        <w:rPr>
          <w:rFonts w:ascii="Times New Roman" w:hAnsi="Times New Roman" w:cs="Times New Roman"/>
          <w:sz w:val="24"/>
        </w:rPr>
        <w:lastRenderedPageBreak/>
        <w:t>the city of</w:t>
      </w:r>
      <w:r w:rsidR="00187ACE">
        <w:rPr>
          <w:rFonts w:ascii="Times New Roman" w:hAnsi="Times New Roman" w:cs="Times New Roman"/>
          <w:sz w:val="24"/>
        </w:rPr>
        <w:t xml:space="preserve"> Pompeii until the cult made its way to the </w:t>
      </w:r>
      <w:r w:rsidR="004B05D9">
        <w:rPr>
          <w:rFonts w:ascii="Times New Roman" w:hAnsi="Times New Roman" w:cs="Times New Roman"/>
          <w:sz w:val="24"/>
        </w:rPr>
        <w:t>Northern</w:t>
      </w:r>
      <w:r w:rsidR="00187ACE">
        <w:rPr>
          <w:rFonts w:ascii="Times New Roman" w:hAnsi="Times New Roman" w:cs="Times New Roman"/>
          <w:sz w:val="24"/>
        </w:rPr>
        <w:t xml:space="preserve"> provinces of the empire.</w:t>
      </w:r>
      <w:r w:rsidR="007B3A7E">
        <w:rPr>
          <w:rStyle w:val="FootnoteReference"/>
          <w:rFonts w:ascii="Times New Roman" w:hAnsi="Times New Roman" w:cs="Times New Roman"/>
          <w:sz w:val="24"/>
        </w:rPr>
        <w:footnoteReference w:id="14"/>
      </w:r>
      <w:r w:rsidR="00187ACE">
        <w:rPr>
          <w:rFonts w:ascii="Times New Roman" w:hAnsi="Times New Roman" w:cs="Times New Roman"/>
          <w:sz w:val="24"/>
        </w:rPr>
        <w:t xml:space="preserve"> </w:t>
      </w:r>
      <w:r w:rsidR="006B1B87">
        <w:rPr>
          <w:rFonts w:ascii="Times New Roman" w:hAnsi="Times New Roman" w:cs="Times New Roman"/>
          <w:sz w:val="24"/>
        </w:rPr>
        <w:t>This includes modern day Switzerland as well as Germany.</w:t>
      </w:r>
      <w:r w:rsidR="007B3A7E">
        <w:rPr>
          <w:rStyle w:val="FootnoteReference"/>
          <w:rFonts w:ascii="Times New Roman" w:hAnsi="Times New Roman" w:cs="Times New Roman"/>
          <w:sz w:val="24"/>
        </w:rPr>
        <w:footnoteReference w:id="15"/>
      </w:r>
      <w:r w:rsidR="006B1B87">
        <w:rPr>
          <w:rFonts w:ascii="Times New Roman" w:hAnsi="Times New Roman" w:cs="Times New Roman"/>
          <w:sz w:val="24"/>
        </w:rPr>
        <w:t xml:space="preserve"> </w:t>
      </w:r>
      <w:r w:rsidR="009E1A22">
        <w:rPr>
          <w:rFonts w:ascii="Times New Roman" w:hAnsi="Times New Roman" w:cs="Times New Roman"/>
          <w:sz w:val="24"/>
        </w:rPr>
        <w:t xml:space="preserve">The third cult of significance to this investigation into the Roman influence on religious life in Germania superior is the imperial cult. </w:t>
      </w:r>
      <w:r w:rsidR="00CD0741">
        <w:rPr>
          <w:rFonts w:ascii="Times New Roman" w:hAnsi="Times New Roman" w:cs="Times New Roman"/>
          <w:sz w:val="24"/>
        </w:rPr>
        <w:t xml:space="preserve">The imperial cult </w:t>
      </w:r>
      <w:r w:rsidR="00CD48EB">
        <w:rPr>
          <w:rFonts w:ascii="Times New Roman" w:hAnsi="Times New Roman" w:cs="Times New Roman"/>
          <w:sz w:val="24"/>
        </w:rPr>
        <w:t>was the worship of the ruling emperor as a ‘deity’ figure.</w:t>
      </w:r>
      <w:r w:rsidR="007B3A7E">
        <w:rPr>
          <w:rStyle w:val="FootnoteReference"/>
          <w:rFonts w:ascii="Times New Roman" w:hAnsi="Times New Roman" w:cs="Times New Roman"/>
          <w:sz w:val="24"/>
        </w:rPr>
        <w:footnoteReference w:id="16"/>
      </w:r>
      <w:r w:rsidR="00CD48EB">
        <w:rPr>
          <w:rFonts w:ascii="Times New Roman" w:hAnsi="Times New Roman" w:cs="Times New Roman"/>
          <w:sz w:val="24"/>
        </w:rPr>
        <w:t xml:space="preserve"> This was a method of connecting the power of Rome to that of religious prestige a</w:t>
      </w:r>
      <w:r w:rsidR="00213B6F">
        <w:rPr>
          <w:rFonts w:ascii="Times New Roman" w:hAnsi="Times New Roman" w:cs="Times New Roman"/>
          <w:sz w:val="24"/>
        </w:rPr>
        <w:t>s well as</w:t>
      </w:r>
      <w:r w:rsidR="00CD48EB">
        <w:rPr>
          <w:rFonts w:ascii="Times New Roman" w:hAnsi="Times New Roman" w:cs="Times New Roman"/>
          <w:sz w:val="24"/>
        </w:rPr>
        <w:t xml:space="preserve"> atmosphere to </w:t>
      </w:r>
      <w:r w:rsidR="005E3D1C">
        <w:rPr>
          <w:rFonts w:ascii="Times New Roman" w:hAnsi="Times New Roman" w:cs="Times New Roman"/>
          <w:sz w:val="24"/>
        </w:rPr>
        <w:t>enhance their powerful image.</w:t>
      </w:r>
      <w:r w:rsidR="00D76B4B">
        <w:rPr>
          <w:rStyle w:val="FootnoteReference"/>
          <w:rFonts w:ascii="Times New Roman" w:hAnsi="Times New Roman" w:cs="Times New Roman"/>
          <w:sz w:val="24"/>
        </w:rPr>
        <w:footnoteReference w:id="17"/>
      </w:r>
      <w:r w:rsidR="005E3D1C">
        <w:rPr>
          <w:rFonts w:ascii="Times New Roman" w:hAnsi="Times New Roman" w:cs="Times New Roman"/>
          <w:sz w:val="24"/>
        </w:rPr>
        <w:t xml:space="preserve"> This cult often made its way to underdeveloped provinces</w:t>
      </w:r>
      <w:r w:rsidR="00CB6585">
        <w:rPr>
          <w:rFonts w:ascii="Times New Roman" w:hAnsi="Times New Roman" w:cs="Times New Roman"/>
          <w:sz w:val="24"/>
        </w:rPr>
        <w:t xml:space="preserve"> such as Germania and the </w:t>
      </w:r>
      <w:r w:rsidR="004B05D9">
        <w:rPr>
          <w:rFonts w:ascii="Times New Roman" w:hAnsi="Times New Roman" w:cs="Times New Roman"/>
          <w:sz w:val="24"/>
        </w:rPr>
        <w:t>Northern</w:t>
      </w:r>
      <w:r w:rsidR="00CB6585">
        <w:rPr>
          <w:rFonts w:ascii="Times New Roman" w:hAnsi="Times New Roman" w:cs="Times New Roman"/>
          <w:sz w:val="24"/>
        </w:rPr>
        <w:t xml:space="preserve"> provinces.</w:t>
      </w:r>
      <w:r w:rsidR="00D76B4B">
        <w:rPr>
          <w:rStyle w:val="FootnoteReference"/>
          <w:rFonts w:ascii="Times New Roman" w:hAnsi="Times New Roman" w:cs="Times New Roman"/>
          <w:sz w:val="24"/>
        </w:rPr>
        <w:footnoteReference w:id="18"/>
      </w:r>
      <w:r w:rsidR="00CB6585">
        <w:rPr>
          <w:rFonts w:ascii="Times New Roman" w:hAnsi="Times New Roman" w:cs="Times New Roman"/>
          <w:sz w:val="24"/>
        </w:rPr>
        <w:t xml:space="preserve"> All three of these cults during their spread across the Roman Empire came to the provinces of Germania. The following investigation will determine the Roman influence on religious life in the province of Germania superior as seen in the three cults stated above</w:t>
      </w:r>
      <w:r w:rsidR="00213B6F">
        <w:rPr>
          <w:rFonts w:ascii="Times New Roman" w:hAnsi="Times New Roman" w:cs="Times New Roman"/>
          <w:sz w:val="24"/>
        </w:rPr>
        <w:t>. This includes the altars and inscriptions found by those who followed these cults while living in Germania superior</w:t>
      </w:r>
      <w:r w:rsidR="00CB6585">
        <w:rPr>
          <w:rFonts w:ascii="Times New Roman" w:hAnsi="Times New Roman" w:cs="Times New Roman"/>
          <w:sz w:val="24"/>
        </w:rPr>
        <w:t>.</w:t>
      </w:r>
    </w:p>
    <w:p w14:paraId="41B1447E" w14:textId="6A26FE49" w:rsidR="00901707" w:rsidRDefault="0056645A" w:rsidP="00DE65F6">
      <w:pPr>
        <w:spacing w:line="360" w:lineRule="auto"/>
        <w:rPr>
          <w:rFonts w:ascii="Times New Roman" w:hAnsi="Times New Roman" w:cs="Times New Roman"/>
          <w:sz w:val="24"/>
        </w:rPr>
      </w:pPr>
      <w:r>
        <w:rPr>
          <w:rFonts w:ascii="Times New Roman" w:hAnsi="Times New Roman" w:cs="Times New Roman"/>
          <w:sz w:val="24"/>
        </w:rPr>
        <w:t xml:space="preserve">The first Roman influence on religious life in the province of Germania superior was the cult of Mithras. </w:t>
      </w:r>
      <w:r w:rsidR="00C42D54">
        <w:rPr>
          <w:rFonts w:ascii="Times New Roman" w:hAnsi="Times New Roman" w:cs="Times New Roman"/>
          <w:sz w:val="24"/>
        </w:rPr>
        <w:t xml:space="preserve">This cult originated from the </w:t>
      </w:r>
      <w:r w:rsidR="004B05D9">
        <w:rPr>
          <w:rFonts w:ascii="Times New Roman" w:hAnsi="Times New Roman" w:cs="Times New Roman"/>
          <w:sz w:val="24"/>
        </w:rPr>
        <w:t>Middle Eastern</w:t>
      </w:r>
      <w:r w:rsidR="00C42D54">
        <w:rPr>
          <w:rFonts w:ascii="Times New Roman" w:hAnsi="Times New Roman" w:cs="Times New Roman"/>
          <w:sz w:val="24"/>
        </w:rPr>
        <w:t xml:space="preserve"> territories </w:t>
      </w:r>
      <w:r w:rsidR="00251987">
        <w:rPr>
          <w:rFonts w:ascii="Times New Roman" w:hAnsi="Times New Roman" w:cs="Times New Roman"/>
          <w:sz w:val="24"/>
        </w:rPr>
        <w:t xml:space="preserve">and had been traditionally worshipped in Persia for </w:t>
      </w:r>
      <w:r w:rsidR="00316CB5">
        <w:rPr>
          <w:rFonts w:ascii="Times New Roman" w:hAnsi="Times New Roman" w:cs="Times New Roman"/>
          <w:sz w:val="24"/>
        </w:rPr>
        <w:t>many centuries.</w:t>
      </w:r>
      <w:r w:rsidR="00402120">
        <w:rPr>
          <w:rStyle w:val="FootnoteReference"/>
          <w:rFonts w:ascii="Times New Roman" w:hAnsi="Times New Roman" w:cs="Times New Roman"/>
          <w:sz w:val="24"/>
        </w:rPr>
        <w:footnoteReference w:id="19"/>
      </w:r>
      <w:r w:rsidR="00D8030E">
        <w:rPr>
          <w:rFonts w:ascii="Times New Roman" w:hAnsi="Times New Roman" w:cs="Times New Roman"/>
          <w:sz w:val="24"/>
        </w:rPr>
        <w:t xml:space="preserve"> The cult existed long before Rome as seen by Antiochus I of Commagene who compared the god Mithras to Helios or Apollo.</w:t>
      </w:r>
      <w:r w:rsidR="00402120">
        <w:rPr>
          <w:rStyle w:val="FootnoteReference"/>
          <w:rFonts w:ascii="Times New Roman" w:hAnsi="Times New Roman" w:cs="Times New Roman"/>
          <w:sz w:val="24"/>
        </w:rPr>
        <w:footnoteReference w:id="20"/>
      </w:r>
      <w:r w:rsidR="00D8030E">
        <w:rPr>
          <w:rFonts w:ascii="Times New Roman" w:hAnsi="Times New Roman" w:cs="Times New Roman"/>
          <w:sz w:val="24"/>
        </w:rPr>
        <w:t xml:space="preserve"> This is due to his declared his ancestry as taking two heritages which are Persian and Macedonian.</w:t>
      </w:r>
      <w:r w:rsidR="00402120">
        <w:rPr>
          <w:rStyle w:val="FootnoteReference"/>
          <w:rFonts w:ascii="Times New Roman" w:hAnsi="Times New Roman" w:cs="Times New Roman"/>
          <w:sz w:val="24"/>
        </w:rPr>
        <w:footnoteReference w:id="21"/>
      </w:r>
      <w:r w:rsidR="0000734B">
        <w:rPr>
          <w:rFonts w:ascii="Times New Roman" w:hAnsi="Times New Roman" w:cs="Times New Roman"/>
          <w:sz w:val="24"/>
        </w:rPr>
        <w:t xml:space="preserve"> </w:t>
      </w:r>
      <w:r w:rsidR="00AA2DE1">
        <w:rPr>
          <w:rFonts w:ascii="Times New Roman" w:hAnsi="Times New Roman" w:cs="Times New Roman"/>
          <w:sz w:val="24"/>
        </w:rPr>
        <w:t xml:space="preserve">Mithras is regarded as a sun god as well as </w:t>
      </w:r>
      <w:r w:rsidR="00D8030E">
        <w:rPr>
          <w:rFonts w:ascii="Times New Roman" w:hAnsi="Times New Roman" w:cs="Times New Roman"/>
          <w:sz w:val="24"/>
        </w:rPr>
        <w:t>a cattle herder who is often depicted slaying a bull on dedicatory impressions on shrines in Mithraeum.</w:t>
      </w:r>
      <w:r w:rsidR="00402120">
        <w:rPr>
          <w:rStyle w:val="FootnoteReference"/>
          <w:rFonts w:ascii="Times New Roman" w:hAnsi="Times New Roman" w:cs="Times New Roman"/>
          <w:sz w:val="24"/>
        </w:rPr>
        <w:footnoteReference w:id="22"/>
      </w:r>
      <w:r w:rsidR="00D8030E">
        <w:rPr>
          <w:rFonts w:ascii="Times New Roman" w:hAnsi="Times New Roman" w:cs="Times New Roman"/>
          <w:sz w:val="24"/>
        </w:rPr>
        <w:t xml:space="preserve"> </w:t>
      </w:r>
      <w:r w:rsidR="00FA4543">
        <w:rPr>
          <w:rFonts w:ascii="Times New Roman" w:hAnsi="Times New Roman" w:cs="Times New Roman"/>
          <w:sz w:val="24"/>
        </w:rPr>
        <w:t xml:space="preserve">The spread of </w:t>
      </w:r>
      <w:r w:rsidR="004B05D9">
        <w:rPr>
          <w:rFonts w:ascii="Times New Roman" w:hAnsi="Times New Roman" w:cs="Times New Roman"/>
          <w:sz w:val="24"/>
        </w:rPr>
        <w:t>these cult’s ideas</w:t>
      </w:r>
      <w:r w:rsidR="00FA4543">
        <w:rPr>
          <w:rFonts w:ascii="Times New Roman" w:hAnsi="Times New Roman" w:cs="Times New Roman"/>
          <w:sz w:val="24"/>
        </w:rPr>
        <w:t xml:space="preserve"> across the known world resulted in the mysteries of Mithra </w:t>
      </w:r>
      <w:r w:rsidR="00D36F81">
        <w:rPr>
          <w:rFonts w:ascii="Times New Roman" w:hAnsi="Times New Roman" w:cs="Times New Roman"/>
          <w:sz w:val="24"/>
        </w:rPr>
        <w:t xml:space="preserve">rising to prominence among the soldiers of the </w:t>
      </w:r>
      <w:r w:rsidR="00067B67">
        <w:rPr>
          <w:rFonts w:ascii="Times New Roman" w:hAnsi="Times New Roman" w:cs="Times New Roman"/>
          <w:sz w:val="24"/>
        </w:rPr>
        <w:t xml:space="preserve">regular army in the </w:t>
      </w:r>
      <w:r w:rsidR="00D36F81">
        <w:rPr>
          <w:rFonts w:ascii="Times New Roman" w:hAnsi="Times New Roman" w:cs="Times New Roman"/>
          <w:sz w:val="24"/>
        </w:rPr>
        <w:t>Roman Empire.</w:t>
      </w:r>
      <w:r w:rsidR="006A6E3B">
        <w:rPr>
          <w:rStyle w:val="FootnoteReference"/>
          <w:rFonts w:ascii="Times New Roman" w:hAnsi="Times New Roman" w:cs="Times New Roman"/>
          <w:sz w:val="24"/>
        </w:rPr>
        <w:footnoteReference w:id="23"/>
      </w:r>
      <w:r w:rsidR="00F176B8">
        <w:rPr>
          <w:rFonts w:ascii="Times New Roman" w:hAnsi="Times New Roman" w:cs="Times New Roman"/>
          <w:sz w:val="24"/>
        </w:rPr>
        <w:t xml:space="preserve"> The predominant percentage of the cult of Mithras membership seems to consist mostly of military men </w:t>
      </w:r>
      <w:r w:rsidR="006A6E3B">
        <w:rPr>
          <w:rFonts w:ascii="Times New Roman" w:hAnsi="Times New Roman" w:cs="Times New Roman"/>
          <w:sz w:val="24"/>
        </w:rPr>
        <w:t>which includes</w:t>
      </w:r>
      <w:r w:rsidR="00F176B8">
        <w:rPr>
          <w:rFonts w:ascii="Times New Roman" w:hAnsi="Times New Roman" w:cs="Times New Roman"/>
          <w:sz w:val="24"/>
        </w:rPr>
        <w:t xml:space="preserve"> officers as well as the soldiers lower in rank.</w:t>
      </w:r>
      <w:r w:rsidR="006A6E3B">
        <w:rPr>
          <w:rStyle w:val="FootnoteReference"/>
          <w:rFonts w:ascii="Times New Roman" w:hAnsi="Times New Roman" w:cs="Times New Roman"/>
          <w:sz w:val="24"/>
        </w:rPr>
        <w:footnoteReference w:id="24"/>
      </w:r>
      <w:r w:rsidR="00316CB5">
        <w:rPr>
          <w:rFonts w:ascii="Times New Roman" w:hAnsi="Times New Roman" w:cs="Times New Roman"/>
          <w:sz w:val="24"/>
        </w:rPr>
        <w:t xml:space="preserve"> The dualism </w:t>
      </w:r>
      <w:r w:rsidR="00F56738">
        <w:rPr>
          <w:rFonts w:ascii="Times New Roman" w:hAnsi="Times New Roman" w:cs="Times New Roman"/>
          <w:sz w:val="24"/>
        </w:rPr>
        <w:t>aspect</w:t>
      </w:r>
      <w:r w:rsidR="0077039A">
        <w:rPr>
          <w:rFonts w:ascii="Times New Roman" w:hAnsi="Times New Roman" w:cs="Times New Roman"/>
          <w:sz w:val="24"/>
        </w:rPr>
        <w:t xml:space="preserve"> which is an indication</w:t>
      </w:r>
      <w:r w:rsidR="00F56738">
        <w:rPr>
          <w:rFonts w:ascii="Times New Roman" w:hAnsi="Times New Roman" w:cs="Times New Roman"/>
          <w:sz w:val="24"/>
        </w:rPr>
        <w:t xml:space="preserve"> of the eternal conflict between the forces of good and evil and the involvement of human aid in the war is </w:t>
      </w:r>
      <w:r w:rsidR="00536BEF">
        <w:rPr>
          <w:rFonts w:ascii="Times New Roman" w:hAnsi="Times New Roman" w:cs="Times New Roman"/>
          <w:sz w:val="24"/>
        </w:rPr>
        <w:t>one of the possible reasons that</w:t>
      </w:r>
      <w:r w:rsidR="00F56738">
        <w:rPr>
          <w:rFonts w:ascii="Times New Roman" w:hAnsi="Times New Roman" w:cs="Times New Roman"/>
          <w:sz w:val="24"/>
        </w:rPr>
        <w:t xml:space="preserve"> made this cult appealing to the regular army.</w:t>
      </w:r>
      <w:r w:rsidR="006A6E3B">
        <w:rPr>
          <w:rStyle w:val="FootnoteReference"/>
          <w:rFonts w:ascii="Times New Roman" w:hAnsi="Times New Roman" w:cs="Times New Roman"/>
          <w:sz w:val="24"/>
        </w:rPr>
        <w:footnoteReference w:id="25"/>
      </w:r>
      <w:r w:rsidR="00F56738">
        <w:rPr>
          <w:rFonts w:ascii="Times New Roman" w:hAnsi="Times New Roman" w:cs="Times New Roman"/>
          <w:sz w:val="24"/>
        </w:rPr>
        <w:t xml:space="preserve"> </w:t>
      </w:r>
      <w:r w:rsidR="00A57C38">
        <w:rPr>
          <w:rFonts w:ascii="Times New Roman" w:hAnsi="Times New Roman" w:cs="Times New Roman"/>
          <w:sz w:val="24"/>
        </w:rPr>
        <w:t xml:space="preserve">Another reason for its quick spread throughout the Roman military is due to the appeal as its common </w:t>
      </w:r>
      <w:r w:rsidR="00A57C38">
        <w:rPr>
          <w:rFonts w:ascii="Times New Roman" w:hAnsi="Times New Roman" w:cs="Times New Roman"/>
          <w:sz w:val="24"/>
        </w:rPr>
        <w:lastRenderedPageBreak/>
        <w:t>epithet meant the unconquered.</w:t>
      </w:r>
      <w:r w:rsidR="006A6E3B">
        <w:rPr>
          <w:rStyle w:val="FootnoteReference"/>
          <w:rFonts w:ascii="Times New Roman" w:hAnsi="Times New Roman" w:cs="Times New Roman"/>
          <w:sz w:val="24"/>
        </w:rPr>
        <w:footnoteReference w:id="26"/>
      </w:r>
      <w:r w:rsidR="00A57C38">
        <w:rPr>
          <w:rFonts w:ascii="Times New Roman" w:hAnsi="Times New Roman" w:cs="Times New Roman"/>
          <w:sz w:val="24"/>
        </w:rPr>
        <w:t xml:space="preserve"> </w:t>
      </w:r>
      <w:r w:rsidR="00620DF9">
        <w:rPr>
          <w:rFonts w:ascii="Times New Roman" w:hAnsi="Times New Roman" w:cs="Times New Roman"/>
          <w:sz w:val="24"/>
        </w:rPr>
        <w:t>It has been argued that the cult stressed great emphasis on values of the soldier such as the submission to authority as well as the acceptance of a role within an organisation.</w:t>
      </w:r>
      <w:r w:rsidR="0084432A">
        <w:rPr>
          <w:rStyle w:val="FootnoteReference"/>
          <w:rFonts w:ascii="Times New Roman" w:hAnsi="Times New Roman" w:cs="Times New Roman"/>
          <w:sz w:val="24"/>
        </w:rPr>
        <w:footnoteReference w:id="27"/>
      </w:r>
      <w:r w:rsidR="00E5762F">
        <w:rPr>
          <w:rFonts w:ascii="Times New Roman" w:hAnsi="Times New Roman" w:cs="Times New Roman"/>
          <w:sz w:val="24"/>
        </w:rPr>
        <w:t xml:space="preserve"> </w:t>
      </w:r>
      <w:r w:rsidR="00AE6A5E">
        <w:rPr>
          <w:rFonts w:ascii="Times New Roman" w:hAnsi="Times New Roman" w:cs="Times New Roman"/>
          <w:sz w:val="24"/>
        </w:rPr>
        <w:t xml:space="preserve">Therefore, </w:t>
      </w:r>
      <w:r w:rsidR="00F819B4">
        <w:rPr>
          <w:rFonts w:ascii="Times New Roman" w:hAnsi="Times New Roman" w:cs="Times New Roman"/>
          <w:sz w:val="24"/>
        </w:rPr>
        <w:t>much of the Roman army's membership of the cult of Mithras seems to have been on the Rhine and Danube frontier which means that the cult was practised in the province of Germania superior</w:t>
      </w:r>
      <w:r w:rsidR="00FE2ABC">
        <w:rPr>
          <w:rFonts w:ascii="Times New Roman" w:hAnsi="Times New Roman" w:cs="Times New Roman"/>
          <w:sz w:val="24"/>
        </w:rPr>
        <w:t xml:space="preserve"> due to the presence of Roman soldiers being stationed there in the province.</w:t>
      </w:r>
      <w:r w:rsidR="009F7BB7">
        <w:rPr>
          <w:rStyle w:val="FootnoteReference"/>
          <w:rFonts w:ascii="Times New Roman" w:hAnsi="Times New Roman" w:cs="Times New Roman"/>
          <w:sz w:val="24"/>
        </w:rPr>
        <w:footnoteReference w:id="28"/>
      </w:r>
      <w:r w:rsidR="00FE2ABC">
        <w:rPr>
          <w:rFonts w:ascii="Times New Roman" w:hAnsi="Times New Roman" w:cs="Times New Roman"/>
          <w:sz w:val="24"/>
        </w:rPr>
        <w:t xml:space="preserve"> </w:t>
      </w:r>
    </w:p>
    <w:p w14:paraId="32A923F3" w14:textId="45274A8B" w:rsidR="00CB6585" w:rsidRDefault="00F93D90" w:rsidP="00DE65F6">
      <w:pPr>
        <w:spacing w:line="360" w:lineRule="auto"/>
        <w:rPr>
          <w:rFonts w:ascii="Times New Roman" w:hAnsi="Times New Roman" w:cs="Times New Roman"/>
          <w:sz w:val="24"/>
        </w:rPr>
      </w:pPr>
      <w:r>
        <w:rPr>
          <w:rFonts w:ascii="Times New Roman" w:hAnsi="Times New Roman" w:cs="Times New Roman"/>
          <w:sz w:val="24"/>
        </w:rPr>
        <w:t xml:space="preserve">Instead of public </w:t>
      </w:r>
      <w:r w:rsidR="00965D52">
        <w:rPr>
          <w:rFonts w:ascii="Times New Roman" w:hAnsi="Times New Roman" w:cs="Times New Roman"/>
          <w:sz w:val="24"/>
        </w:rPr>
        <w:t>festivals and rituals, members of the cult of Mithras would often meet in small secret groups</w:t>
      </w:r>
      <w:r w:rsidR="00901707">
        <w:rPr>
          <w:rFonts w:ascii="Times New Roman" w:hAnsi="Times New Roman" w:cs="Times New Roman"/>
          <w:sz w:val="24"/>
        </w:rPr>
        <w:t>.</w:t>
      </w:r>
      <w:r w:rsidR="008B2381">
        <w:rPr>
          <w:rStyle w:val="FootnoteReference"/>
          <w:rFonts w:ascii="Times New Roman" w:hAnsi="Times New Roman" w:cs="Times New Roman"/>
          <w:sz w:val="24"/>
        </w:rPr>
        <w:footnoteReference w:id="29"/>
      </w:r>
      <w:r w:rsidR="00901707">
        <w:rPr>
          <w:rFonts w:ascii="Times New Roman" w:hAnsi="Times New Roman" w:cs="Times New Roman"/>
          <w:sz w:val="24"/>
        </w:rPr>
        <w:t xml:space="preserve"> These small groups of initiates</w:t>
      </w:r>
      <w:r w:rsidR="00965D52">
        <w:rPr>
          <w:rFonts w:ascii="Times New Roman" w:hAnsi="Times New Roman" w:cs="Times New Roman"/>
          <w:sz w:val="24"/>
        </w:rPr>
        <w:t xml:space="preserve"> would meet </w:t>
      </w:r>
      <w:r w:rsidR="00796A90">
        <w:rPr>
          <w:rFonts w:ascii="Times New Roman" w:hAnsi="Times New Roman" w:cs="Times New Roman"/>
          <w:sz w:val="24"/>
        </w:rPr>
        <w:t>in the Mithraeum.</w:t>
      </w:r>
      <w:r w:rsidR="004165BA">
        <w:rPr>
          <w:rStyle w:val="FootnoteReference"/>
          <w:rFonts w:ascii="Times New Roman" w:hAnsi="Times New Roman" w:cs="Times New Roman"/>
          <w:sz w:val="24"/>
        </w:rPr>
        <w:footnoteReference w:id="30"/>
      </w:r>
      <w:r w:rsidR="00186628">
        <w:rPr>
          <w:rFonts w:ascii="Times New Roman" w:hAnsi="Times New Roman" w:cs="Times New Roman"/>
          <w:sz w:val="24"/>
        </w:rPr>
        <w:t xml:space="preserve"> These were small shrines often found underground where the initiates would gather for initiation or worship.</w:t>
      </w:r>
      <w:r w:rsidR="004165BA">
        <w:rPr>
          <w:rStyle w:val="FootnoteReference"/>
          <w:rFonts w:ascii="Times New Roman" w:hAnsi="Times New Roman" w:cs="Times New Roman"/>
          <w:sz w:val="24"/>
        </w:rPr>
        <w:footnoteReference w:id="31"/>
      </w:r>
      <w:r w:rsidR="00796A90">
        <w:rPr>
          <w:rFonts w:ascii="Times New Roman" w:hAnsi="Times New Roman" w:cs="Times New Roman"/>
          <w:sz w:val="24"/>
        </w:rPr>
        <w:t xml:space="preserve"> They are described to have been made to look like caves.</w:t>
      </w:r>
      <w:r w:rsidR="004165BA">
        <w:rPr>
          <w:rStyle w:val="FootnoteReference"/>
          <w:rFonts w:ascii="Times New Roman" w:hAnsi="Times New Roman" w:cs="Times New Roman"/>
          <w:sz w:val="24"/>
        </w:rPr>
        <w:footnoteReference w:id="32"/>
      </w:r>
      <w:r w:rsidR="00620DF9">
        <w:rPr>
          <w:rFonts w:ascii="Times New Roman" w:hAnsi="Times New Roman" w:cs="Times New Roman"/>
          <w:sz w:val="24"/>
        </w:rPr>
        <w:t xml:space="preserve"> </w:t>
      </w:r>
      <w:r w:rsidR="00345268">
        <w:rPr>
          <w:rFonts w:ascii="Times New Roman" w:hAnsi="Times New Roman" w:cs="Times New Roman"/>
          <w:sz w:val="24"/>
        </w:rPr>
        <w:t xml:space="preserve">Small groups of initiates to the cult would often meet in </w:t>
      </w:r>
      <w:r w:rsidR="00E84FAF">
        <w:rPr>
          <w:rFonts w:ascii="Times New Roman" w:hAnsi="Times New Roman" w:cs="Times New Roman"/>
          <w:sz w:val="24"/>
        </w:rPr>
        <w:t>underground shrines known as the Mithraea along the provinces near the river Rhine and its subsequent frontier of the Empire.</w:t>
      </w:r>
      <w:r w:rsidR="007424BF">
        <w:rPr>
          <w:rStyle w:val="FootnoteReference"/>
          <w:rFonts w:ascii="Times New Roman" w:hAnsi="Times New Roman" w:cs="Times New Roman"/>
          <w:sz w:val="24"/>
        </w:rPr>
        <w:footnoteReference w:id="33"/>
      </w:r>
      <w:r w:rsidR="00E84FAF">
        <w:rPr>
          <w:rFonts w:ascii="Times New Roman" w:hAnsi="Times New Roman" w:cs="Times New Roman"/>
          <w:sz w:val="24"/>
        </w:rPr>
        <w:t xml:space="preserve"> </w:t>
      </w:r>
      <w:r w:rsidR="0077039A">
        <w:rPr>
          <w:rFonts w:ascii="Times New Roman" w:hAnsi="Times New Roman" w:cs="Times New Roman"/>
          <w:sz w:val="24"/>
        </w:rPr>
        <w:t xml:space="preserve"> </w:t>
      </w:r>
    </w:p>
    <w:p w14:paraId="39FA4240" w14:textId="556078A2" w:rsidR="007E0BFA" w:rsidRDefault="0056645A" w:rsidP="00DE65F6">
      <w:pPr>
        <w:spacing w:line="360" w:lineRule="auto"/>
        <w:rPr>
          <w:rFonts w:ascii="Times New Roman" w:hAnsi="Times New Roman" w:cs="Times New Roman"/>
          <w:sz w:val="24"/>
        </w:rPr>
      </w:pPr>
      <w:r>
        <w:rPr>
          <w:rFonts w:ascii="Times New Roman" w:hAnsi="Times New Roman" w:cs="Times New Roman"/>
          <w:sz w:val="24"/>
        </w:rPr>
        <w:t>Some of the evidence of the cult of Mithras presence in Germania superior can be seen in the dedicat</w:t>
      </w:r>
      <w:r w:rsidR="00DD0459">
        <w:rPr>
          <w:rFonts w:ascii="Times New Roman" w:hAnsi="Times New Roman" w:cs="Times New Roman"/>
          <w:sz w:val="24"/>
        </w:rPr>
        <w:t>ory inscriptions</w:t>
      </w:r>
      <w:r>
        <w:rPr>
          <w:rFonts w:ascii="Times New Roman" w:hAnsi="Times New Roman" w:cs="Times New Roman"/>
          <w:sz w:val="24"/>
        </w:rPr>
        <w:t xml:space="preserve"> made to the god by members of the cult.</w:t>
      </w:r>
      <w:r w:rsidR="00D83AF5">
        <w:rPr>
          <w:rStyle w:val="FootnoteReference"/>
          <w:rFonts w:ascii="Times New Roman" w:hAnsi="Times New Roman" w:cs="Times New Roman"/>
          <w:sz w:val="24"/>
        </w:rPr>
        <w:footnoteReference w:id="34"/>
      </w:r>
      <w:r>
        <w:rPr>
          <w:rFonts w:ascii="Times New Roman" w:hAnsi="Times New Roman" w:cs="Times New Roman"/>
          <w:sz w:val="24"/>
        </w:rPr>
        <w:t xml:space="preserve"> </w:t>
      </w:r>
      <w:r w:rsidR="00D903D7">
        <w:rPr>
          <w:rFonts w:ascii="Times New Roman" w:hAnsi="Times New Roman" w:cs="Times New Roman"/>
          <w:sz w:val="24"/>
        </w:rPr>
        <w:t>One of the inscriptions</w:t>
      </w:r>
      <w:r w:rsidR="009B38F8">
        <w:rPr>
          <w:rFonts w:ascii="Times New Roman" w:hAnsi="Times New Roman" w:cs="Times New Roman"/>
          <w:sz w:val="24"/>
        </w:rPr>
        <w:t xml:space="preserve"> which can be used as evidence for the cult of Mithras in Germania superior was found in Nida-Heddernheim.</w:t>
      </w:r>
      <w:r w:rsidR="00D83AF5">
        <w:rPr>
          <w:rStyle w:val="FootnoteReference"/>
          <w:rFonts w:ascii="Times New Roman" w:hAnsi="Times New Roman" w:cs="Times New Roman"/>
          <w:sz w:val="24"/>
        </w:rPr>
        <w:footnoteReference w:id="35"/>
      </w:r>
      <w:r w:rsidR="009B38F8">
        <w:rPr>
          <w:rFonts w:ascii="Times New Roman" w:hAnsi="Times New Roman" w:cs="Times New Roman"/>
          <w:sz w:val="24"/>
        </w:rPr>
        <w:t xml:space="preserve"> It is one of the earliest </w:t>
      </w:r>
      <w:r w:rsidR="00F748BD">
        <w:rPr>
          <w:rFonts w:ascii="Times New Roman" w:hAnsi="Times New Roman" w:cs="Times New Roman"/>
          <w:sz w:val="24"/>
        </w:rPr>
        <w:t>pieces of evidence found relating to the existence of the cult of Mithras.</w:t>
      </w:r>
      <w:r w:rsidR="00D83AF5">
        <w:rPr>
          <w:rStyle w:val="FootnoteReference"/>
          <w:rFonts w:ascii="Times New Roman" w:hAnsi="Times New Roman" w:cs="Times New Roman"/>
          <w:sz w:val="24"/>
        </w:rPr>
        <w:footnoteReference w:id="36"/>
      </w:r>
      <w:r w:rsidR="00F748BD">
        <w:rPr>
          <w:rFonts w:ascii="Times New Roman" w:hAnsi="Times New Roman" w:cs="Times New Roman"/>
          <w:sz w:val="24"/>
        </w:rPr>
        <w:t xml:space="preserve"> This inscription was found in a Mithraeum at this location.</w:t>
      </w:r>
      <w:r w:rsidR="00D83AF5">
        <w:rPr>
          <w:rStyle w:val="FootnoteReference"/>
          <w:rFonts w:ascii="Times New Roman" w:hAnsi="Times New Roman" w:cs="Times New Roman"/>
          <w:sz w:val="24"/>
        </w:rPr>
        <w:footnoteReference w:id="37"/>
      </w:r>
      <w:r w:rsidR="00F748BD">
        <w:rPr>
          <w:rFonts w:ascii="Times New Roman" w:hAnsi="Times New Roman" w:cs="Times New Roman"/>
          <w:sz w:val="24"/>
        </w:rPr>
        <w:t xml:space="preserve"> </w:t>
      </w:r>
      <w:r w:rsidR="00754C5E">
        <w:rPr>
          <w:rFonts w:ascii="Times New Roman" w:hAnsi="Times New Roman" w:cs="Times New Roman"/>
          <w:sz w:val="24"/>
        </w:rPr>
        <w:t>The inscription st</w:t>
      </w:r>
      <w:r>
        <w:rPr>
          <w:rFonts w:ascii="Times New Roman" w:hAnsi="Times New Roman" w:cs="Times New Roman"/>
          <w:sz w:val="24"/>
        </w:rPr>
        <w:t>retches to three lines and contains a dedication from a soldier of a cavalry squadron.</w:t>
      </w:r>
      <w:r w:rsidR="00D83AF5">
        <w:rPr>
          <w:rStyle w:val="FootnoteReference"/>
          <w:rFonts w:ascii="Times New Roman" w:hAnsi="Times New Roman" w:cs="Times New Roman"/>
          <w:sz w:val="24"/>
        </w:rPr>
        <w:footnoteReference w:id="38"/>
      </w:r>
      <w:r>
        <w:rPr>
          <w:rFonts w:ascii="Times New Roman" w:hAnsi="Times New Roman" w:cs="Times New Roman"/>
          <w:sz w:val="24"/>
        </w:rPr>
        <w:t xml:space="preserve"> The </w:t>
      </w:r>
      <w:r w:rsidR="004B05D9">
        <w:rPr>
          <w:rFonts w:ascii="Times New Roman" w:hAnsi="Times New Roman" w:cs="Times New Roman"/>
          <w:sz w:val="24"/>
        </w:rPr>
        <w:t>inscription reads</w:t>
      </w:r>
      <w:r>
        <w:rPr>
          <w:rFonts w:ascii="Times New Roman" w:hAnsi="Times New Roman" w:cs="Times New Roman"/>
          <w:sz w:val="24"/>
        </w:rPr>
        <w:t xml:space="preserve"> as follows:</w:t>
      </w:r>
    </w:p>
    <w:p w14:paraId="65F76A26" w14:textId="75938B53" w:rsidR="006717B1" w:rsidRDefault="0056645A" w:rsidP="004B05D9">
      <w:pPr>
        <w:spacing w:line="240" w:lineRule="auto"/>
        <w:ind w:left="1474" w:right="1474"/>
        <w:rPr>
          <w:rFonts w:ascii="Times New Roman" w:hAnsi="Times New Roman" w:cs="Times New Roman"/>
          <w:sz w:val="24"/>
        </w:rPr>
      </w:pPr>
      <w:r>
        <w:rPr>
          <w:rFonts w:ascii="Times New Roman" w:hAnsi="Times New Roman" w:cs="Times New Roman"/>
          <w:sz w:val="24"/>
        </w:rPr>
        <w:t>Dedicated to Fortuna, Tacitus, a cavalryman of the first ala Flavia of the squadron of Claudius Atticus, has fulfilled his vow, willingly and gladly, as he should.</w:t>
      </w:r>
      <w:r w:rsidR="00D83AF5">
        <w:rPr>
          <w:rStyle w:val="FootnoteReference"/>
          <w:rFonts w:ascii="Times New Roman" w:hAnsi="Times New Roman" w:cs="Times New Roman"/>
          <w:sz w:val="24"/>
        </w:rPr>
        <w:footnoteReference w:id="39"/>
      </w:r>
    </w:p>
    <w:p w14:paraId="5327B066" w14:textId="65ECF865" w:rsidR="006717B1" w:rsidRDefault="0056645A" w:rsidP="00DE65F6">
      <w:pPr>
        <w:spacing w:line="360" w:lineRule="auto"/>
        <w:rPr>
          <w:rFonts w:ascii="Times New Roman" w:hAnsi="Times New Roman" w:cs="Times New Roman"/>
          <w:sz w:val="24"/>
        </w:rPr>
      </w:pPr>
      <w:r>
        <w:rPr>
          <w:rFonts w:ascii="Times New Roman" w:hAnsi="Times New Roman" w:cs="Times New Roman"/>
          <w:sz w:val="24"/>
        </w:rPr>
        <w:lastRenderedPageBreak/>
        <w:t xml:space="preserve">While this inscription does not contain a mention of </w:t>
      </w:r>
      <w:r w:rsidR="004D3C43">
        <w:rPr>
          <w:rFonts w:ascii="Times New Roman" w:hAnsi="Times New Roman" w:cs="Times New Roman"/>
          <w:sz w:val="24"/>
        </w:rPr>
        <w:t xml:space="preserve">Mithras, the evidence that this belongs to a Mithraic shrine is seen on </w:t>
      </w:r>
      <w:r w:rsidR="00D01D8A">
        <w:rPr>
          <w:rFonts w:ascii="Times New Roman" w:hAnsi="Times New Roman" w:cs="Times New Roman"/>
          <w:sz w:val="24"/>
        </w:rPr>
        <w:t>the rear side of the altar.</w:t>
      </w:r>
      <w:r w:rsidR="00D83AF5">
        <w:rPr>
          <w:rStyle w:val="FootnoteReference"/>
          <w:rFonts w:ascii="Times New Roman" w:hAnsi="Times New Roman" w:cs="Times New Roman"/>
          <w:sz w:val="24"/>
        </w:rPr>
        <w:footnoteReference w:id="40"/>
      </w:r>
      <w:r w:rsidR="00D01D8A">
        <w:rPr>
          <w:rFonts w:ascii="Times New Roman" w:hAnsi="Times New Roman" w:cs="Times New Roman"/>
          <w:sz w:val="24"/>
        </w:rPr>
        <w:t xml:space="preserve"> </w:t>
      </w:r>
      <w:r w:rsidR="00904D65">
        <w:rPr>
          <w:rFonts w:ascii="Times New Roman" w:hAnsi="Times New Roman" w:cs="Times New Roman"/>
          <w:sz w:val="24"/>
        </w:rPr>
        <w:t xml:space="preserve">The rear side of the altar shows an impression which consists </w:t>
      </w:r>
      <w:r w:rsidR="005F6529">
        <w:rPr>
          <w:rFonts w:ascii="Times New Roman" w:hAnsi="Times New Roman" w:cs="Times New Roman"/>
          <w:sz w:val="24"/>
        </w:rPr>
        <w:t>of a man wearing a Phrygian cap standing next to a large torch while dragging a large bull.</w:t>
      </w:r>
      <w:r w:rsidR="00D83AF5">
        <w:rPr>
          <w:rStyle w:val="FootnoteReference"/>
          <w:rFonts w:ascii="Times New Roman" w:hAnsi="Times New Roman" w:cs="Times New Roman"/>
          <w:sz w:val="24"/>
        </w:rPr>
        <w:footnoteReference w:id="41"/>
      </w:r>
      <w:r w:rsidR="005F6529">
        <w:rPr>
          <w:rFonts w:ascii="Times New Roman" w:hAnsi="Times New Roman" w:cs="Times New Roman"/>
          <w:sz w:val="24"/>
        </w:rPr>
        <w:t xml:space="preserve"> </w:t>
      </w:r>
      <w:r w:rsidR="001910F1">
        <w:rPr>
          <w:rFonts w:ascii="Times New Roman" w:hAnsi="Times New Roman" w:cs="Times New Roman"/>
          <w:sz w:val="24"/>
        </w:rPr>
        <w:t>This was well known among Mithraic worshippers.</w:t>
      </w:r>
      <w:r w:rsidR="00D83AF5">
        <w:rPr>
          <w:rStyle w:val="FootnoteReference"/>
          <w:rFonts w:ascii="Times New Roman" w:hAnsi="Times New Roman" w:cs="Times New Roman"/>
          <w:sz w:val="24"/>
        </w:rPr>
        <w:footnoteReference w:id="42"/>
      </w:r>
      <w:r w:rsidR="001910F1">
        <w:rPr>
          <w:rFonts w:ascii="Times New Roman" w:hAnsi="Times New Roman" w:cs="Times New Roman"/>
          <w:sz w:val="24"/>
        </w:rPr>
        <w:t xml:space="preserve"> </w:t>
      </w:r>
      <w:r w:rsidR="003F02A5">
        <w:rPr>
          <w:rFonts w:ascii="Times New Roman" w:hAnsi="Times New Roman" w:cs="Times New Roman"/>
          <w:sz w:val="24"/>
        </w:rPr>
        <w:t xml:space="preserve">The inscription, therefore, </w:t>
      </w:r>
      <w:r w:rsidR="009352C8">
        <w:rPr>
          <w:rFonts w:ascii="Times New Roman" w:hAnsi="Times New Roman" w:cs="Times New Roman"/>
          <w:sz w:val="24"/>
        </w:rPr>
        <w:t>shows that some among the military personnel stationed in the province of Germania superior were associated with the cult of Mithras and its practices alongside other gods as seen with the inscriptions inclusion of the goddess Fortuna.</w:t>
      </w:r>
      <w:r w:rsidR="00D83AF5">
        <w:rPr>
          <w:rStyle w:val="FootnoteReference"/>
          <w:rFonts w:ascii="Times New Roman" w:hAnsi="Times New Roman" w:cs="Times New Roman"/>
          <w:sz w:val="24"/>
        </w:rPr>
        <w:footnoteReference w:id="43"/>
      </w:r>
      <w:r w:rsidR="009352C8">
        <w:rPr>
          <w:rFonts w:ascii="Times New Roman" w:hAnsi="Times New Roman" w:cs="Times New Roman"/>
          <w:sz w:val="24"/>
        </w:rPr>
        <w:t xml:space="preserve"> </w:t>
      </w:r>
    </w:p>
    <w:p w14:paraId="5BED5B61" w14:textId="5A8862E2" w:rsidR="009352C8" w:rsidRDefault="0056645A" w:rsidP="00DE65F6">
      <w:pPr>
        <w:spacing w:line="360" w:lineRule="auto"/>
        <w:rPr>
          <w:rFonts w:ascii="Times New Roman" w:hAnsi="Times New Roman" w:cs="Times New Roman"/>
          <w:sz w:val="24"/>
        </w:rPr>
      </w:pPr>
      <w:r>
        <w:rPr>
          <w:rFonts w:ascii="Times New Roman" w:hAnsi="Times New Roman" w:cs="Times New Roman"/>
          <w:sz w:val="24"/>
        </w:rPr>
        <w:t xml:space="preserve">Another </w:t>
      </w:r>
      <w:r w:rsidR="0049496F">
        <w:rPr>
          <w:rFonts w:ascii="Times New Roman" w:hAnsi="Times New Roman" w:cs="Times New Roman"/>
          <w:sz w:val="24"/>
        </w:rPr>
        <w:t>inscription of the Mithraic influence on the religious life in the province of Germania superior was found in the same location as the previous inscription.</w:t>
      </w:r>
      <w:r w:rsidR="00D83AF5">
        <w:rPr>
          <w:rStyle w:val="FootnoteReference"/>
          <w:rFonts w:ascii="Times New Roman" w:hAnsi="Times New Roman" w:cs="Times New Roman"/>
          <w:sz w:val="24"/>
        </w:rPr>
        <w:footnoteReference w:id="44"/>
      </w:r>
      <w:r w:rsidR="0049496F">
        <w:rPr>
          <w:rFonts w:ascii="Times New Roman" w:hAnsi="Times New Roman" w:cs="Times New Roman"/>
          <w:sz w:val="24"/>
        </w:rPr>
        <w:t xml:space="preserve"> This inscription was found on the </w:t>
      </w:r>
      <w:r w:rsidR="0058222F">
        <w:rPr>
          <w:rFonts w:ascii="Times New Roman" w:hAnsi="Times New Roman" w:cs="Times New Roman"/>
          <w:sz w:val="24"/>
        </w:rPr>
        <w:t>front of a small altar made from sandstone.</w:t>
      </w:r>
      <w:r w:rsidR="00D83AF5">
        <w:rPr>
          <w:rStyle w:val="FootnoteReference"/>
          <w:rFonts w:ascii="Times New Roman" w:hAnsi="Times New Roman" w:cs="Times New Roman"/>
          <w:sz w:val="24"/>
        </w:rPr>
        <w:footnoteReference w:id="45"/>
      </w:r>
      <w:r w:rsidR="0058222F">
        <w:rPr>
          <w:rFonts w:ascii="Times New Roman" w:hAnsi="Times New Roman" w:cs="Times New Roman"/>
          <w:sz w:val="24"/>
        </w:rPr>
        <w:t xml:space="preserve"> The inscription is as follows:</w:t>
      </w:r>
    </w:p>
    <w:p w14:paraId="4E16AD32" w14:textId="5D7D4D56" w:rsidR="0058222F" w:rsidRDefault="0056645A" w:rsidP="004B05D9">
      <w:pPr>
        <w:spacing w:line="240" w:lineRule="auto"/>
        <w:ind w:left="1474" w:right="1474"/>
        <w:rPr>
          <w:rFonts w:ascii="Times New Roman" w:hAnsi="Times New Roman" w:cs="Times New Roman"/>
          <w:sz w:val="24"/>
        </w:rPr>
      </w:pPr>
      <w:r>
        <w:rPr>
          <w:rFonts w:ascii="Times New Roman" w:hAnsi="Times New Roman" w:cs="Times New Roman"/>
          <w:sz w:val="24"/>
        </w:rPr>
        <w:t>Dedicated to the unconquered god Mithras. Gaius Lollius Crispus, a centurion of the 32</w:t>
      </w:r>
      <w:r w:rsidRPr="0058222F">
        <w:rPr>
          <w:rFonts w:ascii="Times New Roman" w:hAnsi="Times New Roman" w:cs="Times New Roman"/>
          <w:sz w:val="24"/>
          <w:vertAlign w:val="superscript"/>
        </w:rPr>
        <w:t>nd</w:t>
      </w:r>
      <w:r>
        <w:rPr>
          <w:rFonts w:ascii="Times New Roman" w:hAnsi="Times New Roman" w:cs="Times New Roman"/>
          <w:sz w:val="24"/>
        </w:rPr>
        <w:t xml:space="preserve"> cohort of volunteer corpse of Roman citizens.</w:t>
      </w:r>
      <w:r w:rsidR="00D83AF5">
        <w:rPr>
          <w:rStyle w:val="FootnoteReference"/>
          <w:rFonts w:ascii="Times New Roman" w:hAnsi="Times New Roman" w:cs="Times New Roman"/>
          <w:sz w:val="24"/>
        </w:rPr>
        <w:footnoteReference w:id="46"/>
      </w:r>
    </w:p>
    <w:p w14:paraId="1EAB59ED" w14:textId="3A24301A" w:rsidR="007D5E6A" w:rsidRDefault="0056645A" w:rsidP="00DE65F6">
      <w:pPr>
        <w:spacing w:line="360" w:lineRule="auto"/>
        <w:rPr>
          <w:rFonts w:ascii="Times New Roman" w:hAnsi="Times New Roman" w:cs="Times New Roman"/>
          <w:sz w:val="24"/>
        </w:rPr>
      </w:pPr>
      <w:r>
        <w:rPr>
          <w:rFonts w:ascii="Times New Roman" w:hAnsi="Times New Roman" w:cs="Times New Roman"/>
          <w:sz w:val="24"/>
        </w:rPr>
        <w:t>This inscription further demonstrates that members of the cult of Mithras were stationed in the province of Germania superior. This is seen in the thirty-second cohort of the Roman citizens being garrisoned there.</w:t>
      </w:r>
      <w:r w:rsidR="00D83AF5">
        <w:rPr>
          <w:rStyle w:val="FootnoteReference"/>
          <w:rFonts w:ascii="Times New Roman" w:hAnsi="Times New Roman" w:cs="Times New Roman"/>
          <w:sz w:val="24"/>
        </w:rPr>
        <w:footnoteReference w:id="47"/>
      </w:r>
      <w:r w:rsidR="000171E6">
        <w:rPr>
          <w:rFonts w:ascii="Times New Roman" w:hAnsi="Times New Roman" w:cs="Times New Roman"/>
          <w:sz w:val="24"/>
        </w:rPr>
        <w:t xml:space="preserve"> </w:t>
      </w:r>
      <w:r w:rsidR="008F7DCB">
        <w:rPr>
          <w:rFonts w:ascii="Times New Roman" w:hAnsi="Times New Roman" w:cs="Times New Roman"/>
          <w:sz w:val="24"/>
        </w:rPr>
        <w:t>T</w:t>
      </w:r>
      <w:r w:rsidR="000171E6">
        <w:rPr>
          <w:rFonts w:ascii="Times New Roman" w:hAnsi="Times New Roman" w:cs="Times New Roman"/>
          <w:sz w:val="24"/>
        </w:rPr>
        <w:t>hese two example</w:t>
      </w:r>
      <w:r w:rsidR="008F7DCB">
        <w:rPr>
          <w:rFonts w:ascii="Times New Roman" w:hAnsi="Times New Roman" w:cs="Times New Roman"/>
          <w:sz w:val="24"/>
        </w:rPr>
        <w:t xml:space="preserve"> inscriptions shown above</w:t>
      </w:r>
      <w:r w:rsidR="000171E6">
        <w:rPr>
          <w:rFonts w:ascii="Times New Roman" w:hAnsi="Times New Roman" w:cs="Times New Roman"/>
          <w:sz w:val="24"/>
        </w:rPr>
        <w:t xml:space="preserve"> show that there were members of the cult of Mithras among the soldiers stationed there as seen in the Mithraeum altars</w:t>
      </w:r>
      <w:r w:rsidR="008F7DCB">
        <w:rPr>
          <w:rFonts w:ascii="Times New Roman" w:hAnsi="Times New Roman" w:cs="Times New Roman"/>
          <w:sz w:val="24"/>
        </w:rPr>
        <w:t>.</w:t>
      </w:r>
      <w:r w:rsidR="00D83AF5">
        <w:rPr>
          <w:rStyle w:val="FootnoteReference"/>
          <w:rFonts w:ascii="Times New Roman" w:hAnsi="Times New Roman" w:cs="Times New Roman"/>
          <w:sz w:val="24"/>
        </w:rPr>
        <w:footnoteReference w:id="48"/>
      </w:r>
      <w:r w:rsidR="008F7DCB">
        <w:rPr>
          <w:rFonts w:ascii="Times New Roman" w:hAnsi="Times New Roman" w:cs="Times New Roman"/>
          <w:sz w:val="24"/>
        </w:rPr>
        <w:t xml:space="preserve"> This</w:t>
      </w:r>
      <w:r w:rsidR="000171E6">
        <w:rPr>
          <w:rFonts w:ascii="Times New Roman" w:hAnsi="Times New Roman" w:cs="Times New Roman"/>
          <w:sz w:val="24"/>
        </w:rPr>
        <w:t xml:space="preserve"> </w:t>
      </w:r>
      <w:r w:rsidR="008F7DCB">
        <w:rPr>
          <w:rFonts w:ascii="Times New Roman" w:hAnsi="Times New Roman" w:cs="Times New Roman"/>
          <w:sz w:val="24"/>
        </w:rPr>
        <w:t>demonstrates that the cult of Mithras did have a sufficient impact on the religious life of this province</w:t>
      </w:r>
      <w:r w:rsidR="004B05D9">
        <w:rPr>
          <w:rFonts w:ascii="Times New Roman" w:hAnsi="Times New Roman" w:cs="Times New Roman"/>
          <w:sz w:val="24"/>
        </w:rPr>
        <w:t>’</w:t>
      </w:r>
      <w:r w:rsidR="008F7DCB">
        <w:rPr>
          <w:rFonts w:ascii="Times New Roman" w:hAnsi="Times New Roman" w:cs="Times New Roman"/>
          <w:sz w:val="24"/>
        </w:rPr>
        <w:t>s residents</w:t>
      </w:r>
      <w:r w:rsidR="00FA3EC4">
        <w:rPr>
          <w:rFonts w:ascii="Times New Roman" w:hAnsi="Times New Roman" w:cs="Times New Roman"/>
          <w:sz w:val="24"/>
        </w:rPr>
        <w:t xml:space="preserve"> as seen in the dedications made by military personnel stationed there in honour of their oaths</w:t>
      </w:r>
      <w:r w:rsidR="008F7DCB">
        <w:rPr>
          <w:rFonts w:ascii="Times New Roman" w:hAnsi="Times New Roman" w:cs="Times New Roman"/>
          <w:sz w:val="24"/>
        </w:rPr>
        <w:t>. Overall, these inscriptions show that the spread of the cult of Mithras into Germania superior was one of the influences that Rome had on religious life there as seen mostly in the military personnel stationed there.</w:t>
      </w:r>
      <w:r w:rsidR="00D83AF5">
        <w:rPr>
          <w:rStyle w:val="FootnoteReference"/>
          <w:rFonts w:ascii="Times New Roman" w:hAnsi="Times New Roman" w:cs="Times New Roman"/>
          <w:sz w:val="24"/>
        </w:rPr>
        <w:footnoteReference w:id="49"/>
      </w:r>
      <w:r w:rsidR="008F7DCB">
        <w:rPr>
          <w:rFonts w:ascii="Times New Roman" w:hAnsi="Times New Roman" w:cs="Times New Roman"/>
          <w:sz w:val="24"/>
        </w:rPr>
        <w:t xml:space="preserve"> This is because the cult of Mithras was</w:t>
      </w:r>
      <w:r w:rsidR="003B0035">
        <w:rPr>
          <w:rFonts w:ascii="Times New Roman" w:hAnsi="Times New Roman" w:cs="Times New Roman"/>
          <w:sz w:val="24"/>
        </w:rPr>
        <w:t xml:space="preserve"> often worshipped among the Roman army as it rose in popularity which demonstrates that its effect was seen on the religious practices of the soldiers there.</w:t>
      </w:r>
      <w:r w:rsidR="00D83AF5">
        <w:rPr>
          <w:rStyle w:val="FootnoteReference"/>
          <w:rFonts w:ascii="Times New Roman" w:hAnsi="Times New Roman" w:cs="Times New Roman"/>
          <w:sz w:val="24"/>
        </w:rPr>
        <w:footnoteReference w:id="50"/>
      </w:r>
      <w:r w:rsidR="003B0035">
        <w:rPr>
          <w:rFonts w:ascii="Times New Roman" w:hAnsi="Times New Roman" w:cs="Times New Roman"/>
          <w:sz w:val="24"/>
        </w:rPr>
        <w:t xml:space="preserve"> </w:t>
      </w:r>
    </w:p>
    <w:p w14:paraId="3FF64205" w14:textId="1973F066" w:rsidR="00305A8E" w:rsidRDefault="0056645A" w:rsidP="00DE65F6">
      <w:pPr>
        <w:spacing w:line="360" w:lineRule="auto"/>
        <w:rPr>
          <w:rFonts w:ascii="Times New Roman" w:hAnsi="Times New Roman" w:cs="Times New Roman"/>
          <w:sz w:val="24"/>
        </w:rPr>
      </w:pPr>
      <w:r>
        <w:rPr>
          <w:rFonts w:ascii="Times New Roman" w:hAnsi="Times New Roman" w:cs="Times New Roman"/>
          <w:sz w:val="24"/>
        </w:rPr>
        <w:lastRenderedPageBreak/>
        <w:t>Another Roman influence on the religious life of Germania superior can be seen in the cult of Isis.</w:t>
      </w:r>
      <w:r w:rsidR="008C22AD">
        <w:rPr>
          <w:rFonts w:ascii="Times New Roman" w:hAnsi="Times New Roman" w:cs="Times New Roman"/>
          <w:sz w:val="24"/>
        </w:rPr>
        <w:t xml:space="preserve"> Isis was an Egyptian goddess who was worshipped as a defender of women and marriage, a goddess of motherhood</w:t>
      </w:r>
      <w:r w:rsidR="007A48AF">
        <w:rPr>
          <w:rFonts w:ascii="Times New Roman" w:hAnsi="Times New Roman" w:cs="Times New Roman"/>
          <w:sz w:val="24"/>
        </w:rPr>
        <w:t xml:space="preserve"> and new-borns</w:t>
      </w:r>
      <w:r w:rsidR="008C22AD">
        <w:rPr>
          <w:rFonts w:ascii="Times New Roman" w:hAnsi="Times New Roman" w:cs="Times New Roman"/>
          <w:sz w:val="24"/>
        </w:rPr>
        <w:t>, a guarantee of fertility in agricultural fields as well as their crops and the largescale success of the harvest.</w:t>
      </w:r>
      <w:r w:rsidR="00D115BA">
        <w:rPr>
          <w:rStyle w:val="FootnoteReference"/>
          <w:rFonts w:ascii="Times New Roman" w:hAnsi="Times New Roman" w:cs="Times New Roman"/>
          <w:sz w:val="24"/>
        </w:rPr>
        <w:footnoteReference w:id="51"/>
      </w:r>
      <w:r w:rsidR="008C22AD">
        <w:rPr>
          <w:rFonts w:ascii="Times New Roman" w:hAnsi="Times New Roman" w:cs="Times New Roman"/>
          <w:sz w:val="24"/>
        </w:rPr>
        <w:t xml:space="preserve"> Also, Isis was worshipped as a defender of people on land as well as the sea.</w:t>
      </w:r>
      <w:r w:rsidR="00E70043">
        <w:rPr>
          <w:rStyle w:val="FootnoteReference"/>
          <w:rFonts w:ascii="Times New Roman" w:hAnsi="Times New Roman" w:cs="Times New Roman"/>
          <w:sz w:val="24"/>
        </w:rPr>
        <w:footnoteReference w:id="52"/>
      </w:r>
      <w:r>
        <w:rPr>
          <w:rFonts w:ascii="Times New Roman" w:hAnsi="Times New Roman" w:cs="Times New Roman"/>
          <w:sz w:val="24"/>
        </w:rPr>
        <w:t xml:space="preserve"> </w:t>
      </w:r>
      <w:r w:rsidR="00C437A2">
        <w:rPr>
          <w:rFonts w:ascii="Times New Roman" w:hAnsi="Times New Roman" w:cs="Times New Roman"/>
          <w:sz w:val="24"/>
        </w:rPr>
        <w:t>This cult originated from the Egyptian province, more specifically Philae in the lower areas of Egypt</w:t>
      </w:r>
      <w:r w:rsidR="00FA3EC4">
        <w:rPr>
          <w:rFonts w:ascii="Times New Roman" w:hAnsi="Times New Roman" w:cs="Times New Roman"/>
          <w:sz w:val="24"/>
        </w:rPr>
        <w:t xml:space="preserve"> and southernmost parts of the river Nile</w:t>
      </w:r>
      <w:r w:rsidR="00C437A2">
        <w:rPr>
          <w:rFonts w:ascii="Times New Roman" w:hAnsi="Times New Roman" w:cs="Times New Roman"/>
          <w:sz w:val="24"/>
        </w:rPr>
        <w:t>.</w:t>
      </w:r>
      <w:r w:rsidR="00E70043">
        <w:rPr>
          <w:rStyle w:val="FootnoteReference"/>
          <w:rFonts w:ascii="Times New Roman" w:hAnsi="Times New Roman" w:cs="Times New Roman"/>
          <w:sz w:val="24"/>
        </w:rPr>
        <w:footnoteReference w:id="53"/>
      </w:r>
      <w:r w:rsidR="00C437A2">
        <w:rPr>
          <w:rFonts w:ascii="Times New Roman" w:hAnsi="Times New Roman" w:cs="Times New Roman"/>
          <w:sz w:val="24"/>
        </w:rPr>
        <w:t xml:space="preserve"> </w:t>
      </w:r>
      <w:r w:rsidR="0005638B">
        <w:rPr>
          <w:rFonts w:ascii="Times New Roman" w:hAnsi="Times New Roman" w:cs="Times New Roman"/>
          <w:sz w:val="24"/>
        </w:rPr>
        <w:t xml:space="preserve">However, the cult was soon established in the city of Alexandria </w:t>
      </w:r>
      <w:r w:rsidR="00CA30B4">
        <w:rPr>
          <w:rFonts w:ascii="Times New Roman" w:hAnsi="Times New Roman" w:cs="Times New Roman"/>
          <w:sz w:val="24"/>
        </w:rPr>
        <w:t>where it would quickly come into contact with sailors that would visit the port as well as the traders passing through the port and city.</w:t>
      </w:r>
      <w:r w:rsidR="00E70043">
        <w:rPr>
          <w:rStyle w:val="FootnoteReference"/>
          <w:rFonts w:ascii="Times New Roman" w:hAnsi="Times New Roman" w:cs="Times New Roman"/>
          <w:sz w:val="24"/>
        </w:rPr>
        <w:footnoteReference w:id="54"/>
      </w:r>
      <w:r w:rsidR="00CA30B4">
        <w:rPr>
          <w:rFonts w:ascii="Times New Roman" w:hAnsi="Times New Roman" w:cs="Times New Roman"/>
          <w:sz w:val="24"/>
        </w:rPr>
        <w:t xml:space="preserve"> </w:t>
      </w:r>
      <w:r w:rsidR="006E0EE5">
        <w:rPr>
          <w:rFonts w:ascii="Times New Roman" w:hAnsi="Times New Roman" w:cs="Times New Roman"/>
          <w:sz w:val="24"/>
        </w:rPr>
        <w:t xml:space="preserve">This cult </w:t>
      </w:r>
      <w:r w:rsidR="007A48AF">
        <w:rPr>
          <w:rFonts w:ascii="Times New Roman" w:hAnsi="Times New Roman" w:cs="Times New Roman"/>
          <w:sz w:val="24"/>
        </w:rPr>
        <w:t>spread far and wide under the Ptolemies and even made its way to Italy in the early years of the first century.</w:t>
      </w:r>
      <w:r w:rsidR="00E70043">
        <w:rPr>
          <w:rStyle w:val="FootnoteReference"/>
          <w:rFonts w:ascii="Times New Roman" w:hAnsi="Times New Roman" w:cs="Times New Roman"/>
          <w:sz w:val="24"/>
        </w:rPr>
        <w:footnoteReference w:id="55"/>
      </w:r>
      <w:r w:rsidR="007A48AF">
        <w:rPr>
          <w:rFonts w:ascii="Times New Roman" w:hAnsi="Times New Roman" w:cs="Times New Roman"/>
          <w:sz w:val="24"/>
        </w:rPr>
        <w:t xml:space="preserve"> </w:t>
      </w:r>
      <w:r w:rsidR="00704FF7">
        <w:rPr>
          <w:rFonts w:ascii="Times New Roman" w:hAnsi="Times New Roman" w:cs="Times New Roman"/>
          <w:sz w:val="24"/>
        </w:rPr>
        <w:t xml:space="preserve">This </w:t>
      </w:r>
      <w:r w:rsidR="004F643F">
        <w:rPr>
          <w:rFonts w:ascii="Times New Roman" w:hAnsi="Times New Roman" w:cs="Times New Roman"/>
          <w:sz w:val="24"/>
        </w:rPr>
        <w:t>was</w:t>
      </w:r>
      <w:r w:rsidR="00704FF7">
        <w:rPr>
          <w:rFonts w:ascii="Times New Roman" w:hAnsi="Times New Roman" w:cs="Times New Roman"/>
          <w:sz w:val="24"/>
        </w:rPr>
        <w:t xml:space="preserve"> due to the influx of slaves </w:t>
      </w:r>
      <w:r w:rsidR="004F643F">
        <w:rPr>
          <w:rFonts w:ascii="Times New Roman" w:hAnsi="Times New Roman" w:cs="Times New Roman"/>
          <w:sz w:val="24"/>
        </w:rPr>
        <w:t>from places such as Egypt as well as other middle eastern countries who would often bring their religious beliefs with them to the nations they were sold to.</w:t>
      </w:r>
      <w:r w:rsidR="00E70043">
        <w:rPr>
          <w:rStyle w:val="FootnoteReference"/>
          <w:rFonts w:ascii="Times New Roman" w:hAnsi="Times New Roman" w:cs="Times New Roman"/>
          <w:sz w:val="24"/>
        </w:rPr>
        <w:footnoteReference w:id="56"/>
      </w:r>
      <w:r w:rsidR="004F643F">
        <w:rPr>
          <w:rFonts w:ascii="Times New Roman" w:hAnsi="Times New Roman" w:cs="Times New Roman"/>
          <w:sz w:val="24"/>
        </w:rPr>
        <w:t xml:space="preserve"> </w:t>
      </w:r>
      <w:r w:rsidR="007174AD">
        <w:rPr>
          <w:rFonts w:ascii="Times New Roman" w:hAnsi="Times New Roman" w:cs="Times New Roman"/>
          <w:sz w:val="24"/>
        </w:rPr>
        <w:t>The cult of Isis would eventually gain popularity in the city of Rome itself as seen in the year forty-three BC when the Triumvirs decided to officially build a temple dedicated to the worship of Isis and Serapis.</w:t>
      </w:r>
      <w:r w:rsidR="00E70043">
        <w:rPr>
          <w:rStyle w:val="FootnoteReference"/>
          <w:rFonts w:ascii="Times New Roman" w:hAnsi="Times New Roman" w:cs="Times New Roman"/>
          <w:sz w:val="24"/>
        </w:rPr>
        <w:footnoteReference w:id="57"/>
      </w:r>
      <w:r w:rsidR="007174AD">
        <w:rPr>
          <w:rFonts w:ascii="Times New Roman" w:hAnsi="Times New Roman" w:cs="Times New Roman"/>
          <w:sz w:val="24"/>
        </w:rPr>
        <w:t xml:space="preserve"> </w:t>
      </w:r>
      <w:r w:rsidR="00F367DB">
        <w:rPr>
          <w:rFonts w:ascii="Times New Roman" w:hAnsi="Times New Roman" w:cs="Times New Roman"/>
          <w:sz w:val="24"/>
        </w:rPr>
        <w:t xml:space="preserve">Many of the inscriptions found in dedication to Isis </w:t>
      </w:r>
      <w:r>
        <w:rPr>
          <w:rFonts w:ascii="Times New Roman" w:hAnsi="Times New Roman" w:cs="Times New Roman"/>
          <w:sz w:val="24"/>
        </w:rPr>
        <w:t>are often attributed to be made by officials of the provinces or the slaves as well as any former slaves.</w:t>
      </w:r>
      <w:r w:rsidR="00E70043">
        <w:rPr>
          <w:rStyle w:val="FootnoteReference"/>
          <w:rFonts w:ascii="Times New Roman" w:hAnsi="Times New Roman" w:cs="Times New Roman"/>
          <w:sz w:val="24"/>
        </w:rPr>
        <w:footnoteReference w:id="58"/>
      </w:r>
      <w:r>
        <w:rPr>
          <w:rFonts w:ascii="Times New Roman" w:hAnsi="Times New Roman" w:cs="Times New Roman"/>
          <w:sz w:val="24"/>
        </w:rPr>
        <w:t xml:space="preserve"> The image of Isis can be found on multiple types of objects such as gems and brooches as well as other types of jewellery.</w:t>
      </w:r>
      <w:r w:rsidR="00E70043">
        <w:rPr>
          <w:rStyle w:val="FootnoteReference"/>
          <w:rFonts w:ascii="Times New Roman" w:hAnsi="Times New Roman" w:cs="Times New Roman"/>
          <w:sz w:val="24"/>
        </w:rPr>
        <w:footnoteReference w:id="59"/>
      </w:r>
      <w:r>
        <w:rPr>
          <w:rFonts w:ascii="Times New Roman" w:hAnsi="Times New Roman" w:cs="Times New Roman"/>
          <w:sz w:val="24"/>
        </w:rPr>
        <w:t xml:space="preserve"> In contrast to the cult of Mithras, the cult of Isis often took to public worship as mostly seen in the magnificent temples.</w:t>
      </w:r>
      <w:r w:rsidR="00E70043">
        <w:rPr>
          <w:rStyle w:val="FootnoteReference"/>
          <w:rFonts w:ascii="Times New Roman" w:hAnsi="Times New Roman" w:cs="Times New Roman"/>
          <w:sz w:val="24"/>
        </w:rPr>
        <w:footnoteReference w:id="60"/>
      </w:r>
      <w:r>
        <w:rPr>
          <w:rFonts w:ascii="Times New Roman" w:hAnsi="Times New Roman" w:cs="Times New Roman"/>
          <w:sz w:val="24"/>
        </w:rPr>
        <w:t xml:space="preserve"> </w:t>
      </w:r>
      <w:r w:rsidR="007C34A9">
        <w:rPr>
          <w:rFonts w:ascii="Times New Roman" w:hAnsi="Times New Roman" w:cs="Times New Roman"/>
          <w:sz w:val="24"/>
        </w:rPr>
        <w:t>Travellers would often perform rites in the temples in order to ensure safe passage on their journey and not meet any dangers on the road</w:t>
      </w:r>
      <w:r w:rsidR="006F0FCB">
        <w:rPr>
          <w:rFonts w:ascii="Times New Roman" w:hAnsi="Times New Roman" w:cs="Times New Roman"/>
          <w:sz w:val="24"/>
        </w:rPr>
        <w:t xml:space="preserve"> or sea</w:t>
      </w:r>
      <w:r w:rsidR="002966B2">
        <w:rPr>
          <w:rFonts w:ascii="Times New Roman" w:hAnsi="Times New Roman" w:cs="Times New Roman"/>
          <w:sz w:val="24"/>
        </w:rPr>
        <w:t xml:space="preserve"> as seen in her role as protector</w:t>
      </w:r>
      <w:r w:rsidR="007C34A9">
        <w:rPr>
          <w:rFonts w:ascii="Times New Roman" w:hAnsi="Times New Roman" w:cs="Times New Roman"/>
          <w:sz w:val="24"/>
        </w:rPr>
        <w:t>.</w:t>
      </w:r>
      <w:r w:rsidR="00E70043">
        <w:rPr>
          <w:rStyle w:val="FootnoteReference"/>
          <w:rFonts w:ascii="Times New Roman" w:hAnsi="Times New Roman" w:cs="Times New Roman"/>
          <w:sz w:val="24"/>
        </w:rPr>
        <w:footnoteReference w:id="61"/>
      </w:r>
      <w:r w:rsidR="007C34A9">
        <w:rPr>
          <w:rFonts w:ascii="Times New Roman" w:hAnsi="Times New Roman" w:cs="Times New Roman"/>
          <w:sz w:val="24"/>
        </w:rPr>
        <w:t xml:space="preserve"> </w:t>
      </w:r>
    </w:p>
    <w:p w14:paraId="62AC44C5" w14:textId="5F70D636" w:rsidR="00FA3EC4" w:rsidRDefault="0056645A" w:rsidP="00DE65F6">
      <w:pPr>
        <w:spacing w:line="360" w:lineRule="auto"/>
        <w:rPr>
          <w:rFonts w:ascii="Times New Roman" w:hAnsi="Times New Roman" w:cs="Times New Roman"/>
          <w:sz w:val="24"/>
        </w:rPr>
      </w:pPr>
      <w:r>
        <w:rPr>
          <w:rFonts w:ascii="Times New Roman" w:hAnsi="Times New Roman" w:cs="Times New Roman"/>
          <w:sz w:val="24"/>
        </w:rPr>
        <w:t>Evidence for the cult of Isis in Germania superior is scarce despite the small statues, figures made from Terra Cotta as well as objects known as Sistra.</w:t>
      </w:r>
      <w:r w:rsidR="002966B2">
        <w:rPr>
          <w:rStyle w:val="FootnoteReference"/>
          <w:rFonts w:ascii="Times New Roman" w:hAnsi="Times New Roman" w:cs="Times New Roman"/>
          <w:sz w:val="24"/>
        </w:rPr>
        <w:footnoteReference w:id="62"/>
      </w:r>
      <w:r>
        <w:rPr>
          <w:rFonts w:ascii="Times New Roman" w:hAnsi="Times New Roman" w:cs="Times New Roman"/>
          <w:sz w:val="24"/>
        </w:rPr>
        <w:t xml:space="preserve"> </w:t>
      </w:r>
      <w:r w:rsidR="00EE7A64">
        <w:rPr>
          <w:rFonts w:ascii="Times New Roman" w:hAnsi="Times New Roman" w:cs="Times New Roman"/>
          <w:sz w:val="24"/>
        </w:rPr>
        <w:t xml:space="preserve">However, the most informative </w:t>
      </w:r>
      <w:r w:rsidR="00EE7A64">
        <w:rPr>
          <w:rFonts w:ascii="Times New Roman" w:hAnsi="Times New Roman" w:cs="Times New Roman"/>
          <w:sz w:val="24"/>
        </w:rPr>
        <w:lastRenderedPageBreak/>
        <w:t>pieces of evidence can be found in discovered inscriptions dedicated to the cult.</w:t>
      </w:r>
      <w:r w:rsidR="002966B2">
        <w:rPr>
          <w:rStyle w:val="FootnoteReference"/>
          <w:rFonts w:ascii="Times New Roman" w:hAnsi="Times New Roman" w:cs="Times New Roman"/>
          <w:sz w:val="24"/>
        </w:rPr>
        <w:footnoteReference w:id="63"/>
      </w:r>
      <w:r w:rsidR="00EE7A64">
        <w:rPr>
          <w:rFonts w:ascii="Times New Roman" w:hAnsi="Times New Roman" w:cs="Times New Roman"/>
          <w:sz w:val="24"/>
        </w:rPr>
        <w:t xml:space="preserve"> One inscription is as follows:</w:t>
      </w:r>
    </w:p>
    <w:p w14:paraId="17434B2D" w14:textId="16A3F685" w:rsidR="00EE7A64" w:rsidRDefault="0056645A" w:rsidP="004B05D9">
      <w:pPr>
        <w:spacing w:line="240" w:lineRule="auto"/>
        <w:ind w:left="1474" w:right="1474"/>
        <w:rPr>
          <w:rFonts w:ascii="Times New Roman" w:hAnsi="Times New Roman" w:cs="Times New Roman"/>
          <w:sz w:val="24"/>
        </w:rPr>
      </w:pPr>
      <w:r>
        <w:rPr>
          <w:rFonts w:ascii="Times New Roman" w:hAnsi="Times New Roman" w:cs="Times New Roman"/>
          <w:sz w:val="24"/>
        </w:rPr>
        <w:t>Annusius Magianus has built on his own and with his own money this temple for the goddess Isis among the Aquensian villagers on a location given by the decree of the villagers while his wife Alpinia Alpinula and his daughter Peregrina gave a hundred Denarii for the embellishment of this temple</w:t>
      </w:r>
      <w:r w:rsidR="002966B2">
        <w:rPr>
          <w:rStyle w:val="FootnoteReference"/>
          <w:rFonts w:ascii="Times New Roman" w:hAnsi="Times New Roman" w:cs="Times New Roman"/>
          <w:sz w:val="24"/>
        </w:rPr>
        <w:footnoteReference w:id="64"/>
      </w:r>
    </w:p>
    <w:p w14:paraId="69B9983A" w14:textId="2047E59F" w:rsidR="00EE7A64" w:rsidRDefault="0056645A" w:rsidP="00DE65F6">
      <w:pPr>
        <w:spacing w:line="360" w:lineRule="auto"/>
        <w:rPr>
          <w:rFonts w:ascii="Times New Roman" w:hAnsi="Times New Roman" w:cs="Times New Roman"/>
          <w:sz w:val="24"/>
        </w:rPr>
      </w:pPr>
      <w:r>
        <w:rPr>
          <w:rFonts w:ascii="Times New Roman" w:hAnsi="Times New Roman" w:cs="Times New Roman"/>
          <w:sz w:val="24"/>
        </w:rPr>
        <w:t>This inscription was discovered at Aquae Helvetiorum where further excavations of the area found a Roman bath complex built there also.</w:t>
      </w:r>
      <w:r w:rsidR="002966B2">
        <w:rPr>
          <w:rStyle w:val="FootnoteReference"/>
          <w:rFonts w:ascii="Times New Roman" w:hAnsi="Times New Roman" w:cs="Times New Roman"/>
          <w:sz w:val="24"/>
        </w:rPr>
        <w:footnoteReference w:id="65"/>
      </w:r>
      <w:r>
        <w:rPr>
          <w:rFonts w:ascii="Times New Roman" w:hAnsi="Times New Roman" w:cs="Times New Roman"/>
          <w:sz w:val="24"/>
        </w:rPr>
        <w:t xml:space="preserve"> The connection to the dedicatory inscription can be seen in the </w:t>
      </w:r>
      <w:r w:rsidR="00AE6ACD">
        <w:rPr>
          <w:rFonts w:ascii="Times New Roman" w:hAnsi="Times New Roman" w:cs="Times New Roman"/>
          <w:sz w:val="24"/>
        </w:rPr>
        <w:t>presence of another building complex located to the west of the bath building</w:t>
      </w:r>
      <w:r w:rsidR="00AA568A">
        <w:rPr>
          <w:rFonts w:ascii="Times New Roman" w:hAnsi="Times New Roman" w:cs="Times New Roman"/>
          <w:sz w:val="24"/>
        </w:rPr>
        <w:t xml:space="preserve"> which may hold clues to the purpose of the temples specific location of construction</w:t>
      </w:r>
      <w:r w:rsidR="00AE6ACD">
        <w:rPr>
          <w:rFonts w:ascii="Times New Roman" w:hAnsi="Times New Roman" w:cs="Times New Roman"/>
          <w:sz w:val="24"/>
        </w:rPr>
        <w:t>.</w:t>
      </w:r>
      <w:r w:rsidR="002966B2">
        <w:rPr>
          <w:rStyle w:val="FootnoteReference"/>
          <w:rFonts w:ascii="Times New Roman" w:hAnsi="Times New Roman" w:cs="Times New Roman"/>
          <w:sz w:val="24"/>
        </w:rPr>
        <w:footnoteReference w:id="66"/>
      </w:r>
      <w:r w:rsidR="00AE6ACD">
        <w:rPr>
          <w:rFonts w:ascii="Times New Roman" w:hAnsi="Times New Roman" w:cs="Times New Roman"/>
          <w:sz w:val="24"/>
        </w:rPr>
        <w:t xml:space="preserve"> The building is stated to have contained not only a large number of mural paintings, but also medical instruments are said to have been discovered in this building complex.</w:t>
      </w:r>
      <w:r w:rsidR="002966B2">
        <w:rPr>
          <w:rStyle w:val="FootnoteReference"/>
          <w:rFonts w:ascii="Times New Roman" w:hAnsi="Times New Roman" w:cs="Times New Roman"/>
          <w:sz w:val="24"/>
        </w:rPr>
        <w:footnoteReference w:id="67"/>
      </w:r>
      <w:r w:rsidR="00AE6ACD">
        <w:rPr>
          <w:rFonts w:ascii="Times New Roman" w:hAnsi="Times New Roman" w:cs="Times New Roman"/>
          <w:sz w:val="24"/>
        </w:rPr>
        <w:t xml:space="preserve"> This connects to the temple of Isis as the goddess is often known to have healing functions which shows that the cult of Isis had an influence on specific public functions of the province.</w:t>
      </w:r>
      <w:r w:rsidR="002966B2">
        <w:rPr>
          <w:rStyle w:val="FootnoteReference"/>
          <w:rFonts w:ascii="Times New Roman" w:hAnsi="Times New Roman" w:cs="Times New Roman"/>
          <w:sz w:val="24"/>
        </w:rPr>
        <w:footnoteReference w:id="68"/>
      </w:r>
      <w:r w:rsidR="00AE6ACD">
        <w:rPr>
          <w:rFonts w:ascii="Times New Roman" w:hAnsi="Times New Roman" w:cs="Times New Roman"/>
          <w:sz w:val="24"/>
        </w:rPr>
        <w:t xml:space="preserve"> Overall, the cult of Isis </w:t>
      </w:r>
      <w:r w:rsidR="00AB68A7">
        <w:rPr>
          <w:rFonts w:ascii="Times New Roman" w:hAnsi="Times New Roman" w:cs="Times New Roman"/>
          <w:sz w:val="24"/>
        </w:rPr>
        <w:t xml:space="preserve">can be counted as one of the influences on religious life by Rome due to the </w:t>
      </w:r>
      <w:r w:rsidR="00DD4ED4">
        <w:rPr>
          <w:rFonts w:ascii="Times New Roman" w:hAnsi="Times New Roman" w:cs="Times New Roman"/>
          <w:sz w:val="24"/>
        </w:rPr>
        <w:t>purpose</w:t>
      </w:r>
      <w:r w:rsidR="00B32235">
        <w:rPr>
          <w:rFonts w:ascii="Times New Roman" w:hAnsi="Times New Roman" w:cs="Times New Roman"/>
          <w:sz w:val="24"/>
        </w:rPr>
        <w:t>s the cult conducted rituals and honoured the goddess for. This is seen in the temple of Isis built near the complex containing medical instruments to incur her healing abilities upon those that may have to venture to that building complex west of the temple as it may have functioned as a hospital.</w:t>
      </w:r>
      <w:r w:rsidR="002966B2">
        <w:rPr>
          <w:rStyle w:val="FootnoteReference"/>
          <w:rFonts w:ascii="Times New Roman" w:hAnsi="Times New Roman" w:cs="Times New Roman"/>
          <w:sz w:val="24"/>
        </w:rPr>
        <w:footnoteReference w:id="69"/>
      </w:r>
      <w:r w:rsidR="00B32235">
        <w:rPr>
          <w:rFonts w:ascii="Times New Roman" w:hAnsi="Times New Roman" w:cs="Times New Roman"/>
          <w:sz w:val="24"/>
        </w:rPr>
        <w:t xml:space="preserve"> </w:t>
      </w:r>
      <w:r w:rsidR="00950020">
        <w:rPr>
          <w:rFonts w:ascii="Times New Roman" w:hAnsi="Times New Roman" w:cs="Times New Roman"/>
          <w:sz w:val="24"/>
        </w:rPr>
        <w:t>Therefore, the cult of Isis had an impact on the officials and medical residents of the province as seen from the construction of this temple near a hospital-related building complex due to the presence of medical instruments there</w:t>
      </w:r>
      <w:r w:rsidR="00491CD9">
        <w:rPr>
          <w:rFonts w:ascii="Times New Roman" w:hAnsi="Times New Roman" w:cs="Times New Roman"/>
          <w:sz w:val="24"/>
        </w:rPr>
        <w:t>.</w:t>
      </w:r>
      <w:r w:rsidR="002966B2">
        <w:rPr>
          <w:rStyle w:val="FootnoteReference"/>
          <w:rFonts w:ascii="Times New Roman" w:hAnsi="Times New Roman" w:cs="Times New Roman"/>
          <w:sz w:val="24"/>
        </w:rPr>
        <w:footnoteReference w:id="70"/>
      </w:r>
      <w:r w:rsidR="00491CD9">
        <w:rPr>
          <w:rFonts w:ascii="Times New Roman" w:hAnsi="Times New Roman" w:cs="Times New Roman"/>
          <w:sz w:val="24"/>
        </w:rPr>
        <w:t xml:space="preserve"> This means that the goddess Isis blessing was incurred in order to ensure the success of any medical procedures that may occur in that particular building complex which was located to the west of the temple of Isis.</w:t>
      </w:r>
      <w:r w:rsidR="002966B2">
        <w:rPr>
          <w:rStyle w:val="FootnoteReference"/>
          <w:rFonts w:ascii="Times New Roman" w:hAnsi="Times New Roman" w:cs="Times New Roman"/>
          <w:sz w:val="24"/>
        </w:rPr>
        <w:footnoteReference w:id="71"/>
      </w:r>
      <w:r w:rsidR="00491CD9">
        <w:rPr>
          <w:rFonts w:ascii="Times New Roman" w:hAnsi="Times New Roman" w:cs="Times New Roman"/>
          <w:sz w:val="24"/>
        </w:rPr>
        <w:t xml:space="preserve"> </w:t>
      </w:r>
    </w:p>
    <w:p w14:paraId="202F8280" w14:textId="62D931EF" w:rsidR="00950020" w:rsidRDefault="0056645A" w:rsidP="00DE65F6">
      <w:pPr>
        <w:spacing w:line="360" w:lineRule="auto"/>
        <w:rPr>
          <w:rFonts w:ascii="Times New Roman" w:hAnsi="Times New Roman" w:cs="Times New Roman"/>
          <w:sz w:val="24"/>
        </w:rPr>
      </w:pPr>
      <w:r>
        <w:rPr>
          <w:rFonts w:ascii="Times New Roman" w:hAnsi="Times New Roman" w:cs="Times New Roman"/>
          <w:sz w:val="24"/>
        </w:rPr>
        <w:t xml:space="preserve">Another Roman influence on the religious life of the province Germania superior can be seen in the presence of the </w:t>
      </w:r>
      <w:r w:rsidR="00683C01">
        <w:rPr>
          <w:rFonts w:ascii="Times New Roman" w:hAnsi="Times New Roman" w:cs="Times New Roman"/>
          <w:sz w:val="24"/>
        </w:rPr>
        <w:t>i</w:t>
      </w:r>
      <w:r>
        <w:rPr>
          <w:rFonts w:ascii="Times New Roman" w:hAnsi="Times New Roman" w:cs="Times New Roman"/>
          <w:sz w:val="24"/>
        </w:rPr>
        <w:t xml:space="preserve">mperial cult. </w:t>
      </w:r>
      <w:r w:rsidR="00683C01">
        <w:rPr>
          <w:rFonts w:ascii="Times New Roman" w:hAnsi="Times New Roman" w:cs="Times New Roman"/>
          <w:sz w:val="24"/>
        </w:rPr>
        <w:t xml:space="preserve">The imperial cult of Rome consisted of the worship of the </w:t>
      </w:r>
      <w:r w:rsidR="00683C01">
        <w:rPr>
          <w:rFonts w:ascii="Times New Roman" w:hAnsi="Times New Roman" w:cs="Times New Roman"/>
          <w:sz w:val="24"/>
        </w:rPr>
        <w:lastRenderedPageBreak/>
        <w:t>current ruling emperor as a deity figure.</w:t>
      </w:r>
      <w:r w:rsidR="002966B2">
        <w:rPr>
          <w:rStyle w:val="FootnoteReference"/>
          <w:rFonts w:ascii="Times New Roman" w:hAnsi="Times New Roman" w:cs="Times New Roman"/>
          <w:sz w:val="24"/>
        </w:rPr>
        <w:footnoteReference w:id="72"/>
      </w:r>
      <w:r w:rsidR="00683C01">
        <w:rPr>
          <w:rFonts w:ascii="Times New Roman" w:hAnsi="Times New Roman" w:cs="Times New Roman"/>
          <w:sz w:val="24"/>
        </w:rPr>
        <w:t xml:space="preserve"> </w:t>
      </w:r>
      <w:r w:rsidR="004F3895">
        <w:rPr>
          <w:rFonts w:ascii="Times New Roman" w:hAnsi="Times New Roman" w:cs="Times New Roman"/>
          <w:sz w:val="24"/>
        </w:rPr>
        <w:t>The purpose of this cult was mostly related to a more political goal</w:t>
      </w:r>
      <w:r w:rsidR="00036FE4">
        <w:rPr>
          <w:rFonts w:ascii="Times New Roman" w:hAnsi="Times New Roman" w:cs="Times New Roman"/>
          <w:sz w:val="24"/>
        </w:rPr>
        <w:t xml:space="preserve"> </w:t>
      </w:r>
      <w:r w:rsidR="00A93852">
        <w:rPr>
          <w:rFonts w:ascii="Times New Roman" w:hAnsi="Times New Roman" w:cs="Times New Roman"/>
          <w:sz w:val="24"/>
        </w:rPr>
        <w:t>rather than purely religious</w:t>
      </w:r>
      <w:r w:rsidR="00AA568A">
        <w:rPr>
          <w:rFonts w:ascii="Times New Roman" w:hAnsi="Times New Roman" w:cs="Times New Roman"/>
          <w:sz w:val="24"/>
        </w:rPr>
        <w:t xml:space="preserve"> which is seen in the establishment of the cult in certain provinces of the Empire</w:t>
      </w:r>
      <w:r w:rsidR="00A93852">
        <w:rPr>
          <w:rFonts w:ascii="Times New Roman" w:hAnsi="Times New Roman" w:cs="Times New Roman"/>
          <w:sz w:val="24"/>
        </w:rPr>
        <w:t>.</w:t>
      </w:r>
      <w:r w:rsidR="002966B2">
        <w:rPr>
          <w:rStyle w:val="FootnoteReference"/>
          <w:rFonts w:ascii="Times New Roman" w:hAnsi="Times New Roman" w:cs="Times New Roman"/>
          <w:sz w:val="24"/>
        </w:rPr>
        <w:footnoteReference w:id="73"/>
      </w:r>
      <w:r w:rsidR="00A93852">
        <w:rPr>
          <w:rFonts w:ascii="Times New Roman" w:hAnsi="Times New Roman" w:cs="Times New Roman"/>
          <w:sz w:val="24"/>
        </w:rPr>
        <w:t xml:space="preserve"> As stated by Fustel de Coulanges ‘the emperor was god because he was emperor'.</w:t>
      </w:r>
      <w:r w:rsidR="002966B2">
        <w:rPr>
          <w:rStyle w:val="FootnoteReference"/>
          <w:rFonts w:ascii="Times New Roman" w:hAnsi="Times New Roman" w:cs="Times New Roman"/>
          <w:sz w:val="24"/>
        </w:rPr>
        <w:footnoteReference w:id="74"/>
      </w:r>
      <w:r w:rsidR="00A93852">
        <w:rPr>
          <w:rFonts w:ascii="Times New Roman" w:hAnsi="Times New Roman" w:cs="Times New Roman"/>
          <w:sz w:val="24"/>
        </w:rPr>
        <w:t xml:space="preserve"> The imperial cult is declared to have been one form of self-enhancement that Rome is said to have </w:t>
      </w:r>
      <w:r w:rsidR="007C0185">
        <w:rPr>
          <w:rFonts w:ascii="Times New Roman" w:hAnsi="Times New Roman" w:cs="Times New Roman"/>
          <w:sz w:val="24"/>
        </w:rPr>
        <w:t xml:space="preserve">used in order to further illustrate their supremacy and power in the known world and </w:t>
      </w:r>
      <w:r w:rsidR="008171BB">
        <w:rPr>
          <w:rFonts w:ascii="Times New Roman" w:hAnsi="Times New Roman" w:cs="Times New Roman"/>
          <w:sz w:val="24"/>
        </w:rPr>
        <w:t>the provinces under their dominion</w:t>
      </w:r>
      <w:r w:rsidR="007C0185">
        <w:rPr>
          <w:rFonts w:ascii="Times New Roman" w:hAnsi="Times New Roman" w:cs="Times New Roman"/>
          <w:sz w:val="24"/>
        </w:rPr>
        <w:t>.</w:t>
      </w:r>
      <w:r w:rsidR="009B0997">
        <w:rPr>
          <w:rStyle w:val="FootnoteReference"/>
          <w:rFonts w:ascii="Times New Roman" w:hAnsi="Times New Roman" w:cs="Times New Roman"/>
          <w:sz w:val="24"/>
        </w:rPr>
        <w:footnoteReference w:id="75"/>
      </w:r>
      <w:r w:rsidR="007C0185">
        <w:rPr>
          <w:rFonts w:ascii="Times New Roman" w:hAnsi="Times New Roman" w:cs="Times New Roman"/>
          <w:sz w:val="24"/>
        </w:rPr>
        <w:t xml:space="preserve"> The cult was often introduced into the underdeveloped provinces of the Roman Empire rather than the other </w:t>
      </w:r>
      <w:r w:rsidR="008171BB">
        <w:rPr>
          <w:rFonts w:ascii="Times New Roman" w:hAnsi="Times New Roman" w:cs="Times New Roman"/>
          <w:sz w:val="24"/>
        </w:rPr>
        <w:t xml:space="preserve">developed </w:t>
      </w:r>
      <w:r w:rsidR="007C0185">
        <w:rPr>
          <w:rFonts w:ascii="Times New Roman" w:hAnsi="Times New Roman" w:cs="Times New Roman"/>
          <w:sz w:val="24"/>
        </w:rPr>
        <w:t xml:space="preserve">provinces </w:t>
      </w:r>
      <w:r w:rsidR="004B05D9">
        <w:rPr>
          <w:rFonts w:ascii="Times New Roman" w:hAnsi="Times New Roman" w:cs="Times New Roman"/>
          <w:sz w:val="24"/>
        </w:rPr>
        <w:t>that</w:t>
      </w:r>
      <w:r w:rsidR="007C0185">
        <w:rPr>
          <w:rFonts w:ascii="Times New Roman" w:hAnsi="Times New Roman" w:cs="Times New Roman"/>
          <w:sz w:val="24"/>
        </w:rPr>
        <w:t xml:space="preserve"> had already been established as Roman territories</w:t>
      </w:r>
      <w:r w:rsidR="00FE2ABC">
        <w:rPr>
          <w:rFonts w:ascii="Times New Roman" w:hAnsi="Times New Roman" w:cs="Times New Roman"/>
          <w:sz w:val="24"/>
        </w:rPr>
        <w:t xml:space="preserve"> within the political system</w:t>
      </w:r>
      <w:r w:rsidR="007C0185">
        <w:rPr>
          <w:rFonts w:ascii="Times New Roman" w:hAnsi="Times New Roman" w:cs="Times New Roman"/>
          <w:sz w:val="24"/>
        </w:rPr>
        <w:t>.</w:t>
      </w:r>
      <w:r w:rsidR="009B0997">
        <w:rPr>
          <w:rStyle w:val="FootnoteReference"/>
          <w:rFonts w:ascii="Times New Roman" w:hAnsi="Times New Roman" w:cs="Times New Roman"/>
          <w:sz w:val="24"/>
        </w:rPr>
        <w:footnoteReference w:id="76"/>
      </w:r>
      <w:r w:rsidR="007C0185">
        <w:rPr>
          <w:rFonts w:ascii="Times New Roman" w:hAnsi="Times New Roman" w:cs="Times New Roman"/>
          <w:sz w:val="24"/>
        </w:rPr>
        <w:t xml:space="preserve"> This means that the cult had the purpose of exaggerating the glory and power that the emperor of Rome had in its grasp.</w:t>
      </w:r>
      <w:r w:rsidR="009B0997">
        <w:rPr>
          <w:rStyle w:val="FootnoteReference"/>
          <w:rFonts w:ascii="Times New Roman" w:hAnsi="Times New Roman" w:cs="Times New Roman"/>
          <w:sz w:val="24"/>
        </w:rPr>
        <w:footnoteReference w:id="77"/>
      </w:r>
      <w:r w:rsidR="007C0185">
        <w:rPr>
          <w:rFonts w:ascii="Times New Roman" w:hAnsi="Times New Roman" w:cs="Times New Roman"/>
          <w:sz w:val="24"/>
        </w:rPr>
        <w:t xml:space="preserve"> Therefore, the overall aim of the cult was to equate the power of Rome and its ruler to that of almost divine power in order to emphasise the power and strength of the Roman Empire.</w:t>
      </w:r>
      <w:r w:rsidR="009B0997">
        <w:rPr>
          <w:rStyle w:val="FootnoteReference"/>
          <w:rFonts w:ascii="Times New Roman" w:hAnsi="Times New Roman" w:cs="Times New Roman"/>
          <w:sz w:val="24"/>
        </w:rPr>
        <w:footnoteReference w:id="78"/>
      </w:r>
      <w:r w:rsidR="007C0185">
        <w:rPr>
          <w:rFonts w:ascii="Times New Roman" w:hAnsi="Times New Roman" w:cs="Times New Roman"/>
          <w:sz w:val="24"/>
        </w:rPr>
        <w:t xml:space="preserve"> </w:t>
      </w:r>
      <w:r w:rsidR="008171BB">
        <w:rPr>
          <w:rFonts w:ascii="Times New Roman" w:hAnsi="Times New Roman" w:cs="Times New Roman"/>
          <w:sz w:val="24"/>
        </w:rPr>
        <w:t>This extended to the point where in the event an emperor died, a temple and deification would be declared in his honour after the funeral, and subsequent burial took place.</w:t>
      </w:r>
      <w:r w:rsidR="009B0997">
        <w:rPr>
          <w:rStyle w:val="FootnoteReference"/>
          <w:rFonts w:ascii="Times New Roman" w:hAnsi="Times New Roman" w:cs="Times New Roman"/>
          <w:sz w:val="24"/>
        </w:rPr>
        <w:footnoteReference w:id="79"/>
      </w:r>
    </w:p>
    <w:p w14:paraId="3DA30F03" w14:textId="179AFEF8" w:rsidR="00AF1599" w:rsidRDefault="0056645A" w:rsidP="00DE65F6">
      <w:pPr>
        <w:spacing w:line="360" w:lineRule="auto"/>
        <w:rPr>
          <w:rFonts w:ascii="Times New Roman" w:hAnsi="Times New Roman" w:cs="Times New Roman"/>
          <w:sz w:val="24"/>
        </w:rPr>
      </w:pPr>
      <w:r>
        <w:rPr>
          <w:rFonts w:ascii="Times New Roman" w:hAnsi="Times New Roman" w:cs="Times New Roman"/>
          <w:sz w:val="24"/>
        </w:rPr>
        <w:t xml:space="preserve">The imperial cult </w:t>
      </w:r>
      <w:r w:rsidR="00297ADF">
        <w:rPr>
          <w:rFonts w:ascii="Times New Roman" w:hAnsi="Times New Roman" w:cs="Times New Roman"/>
          <w:sz w:val="24"/>
        </w:rPr>
        <w:t>was developed in the Northern provinces in a succession of buildings.</w:t>
      </w:r>
      <w:r w:rsidR="009B0997">
        <w:rPr>
          <w:rStyle w:val="FootnoteReference"/>
          <w:rFonts w:ascii="Times New Roman" w:hAnsi="Times New Roman" w:cs="Times New Roman"/>
          <w:sz w:val="24"/>
        </w:rPr>
        <w:footnoteReference w:id="80"/>
      </w:r>
      <w:r w:rsidR="00297ADF">
        <w:rPr>
          <w:rFonts w:ascii="Times New Roman" w:hAnsi="Times New Roman" w:cs="Times New Roman"/>
          <w:sz w:val="24"/>
        </w:rPr>
        <w:t xml:space="preserve"> These were</w:t>
      </w:r>
      <w:r w:rsidR="00234936">
        <w:rPr>
          <w:rFonts w:ascii="Times New Roman" w:hAnsi="Times New Roman" w:cs="Times New Roman"/>
          <w:sz w:val="24"/>
        </w:rPr>
        <w:t xml:space="preserve"> proposed to have been</w:t>
      </w:r>
      <w:r w:rsidR="00297ADF">
        <w:rPr>
          <w:rFonts w:ascii="Times New Roman" w:hAnsi="Times New Roman" w:cs="Times New Roman"/>
          <w:sz w:val="24"/>
        </w:rPr>
        <w:t xml:space="preserve"> built by the emperor Vespasian.</w:t>
      </w:r>
      <w:r w:rsidR="009B0997">
        <w:rPr>
          <w:rStyle w:val="FootnoteReference"/>
          <w:rFonts w:ascii="Times New Roman" w:hAnsi="Times New Roman" w:cs="Times New Roman"/>
          <w:sz w:val="24"/>
        </w:rPr>
        <w:footnoteReference w:id="81"/>
      </w:r>
      <w:r w:rsidR="00297ADF">
        <w:rPr>
          <w:rFonts w:ascii="Times New Roman" w:hAnsi="Times New Roman" w:cs="Times New Roman"/>
          <w:sz w:val="24"/>
        </w:rPr>
        <w:t xml:space="preserve"> </w:t>
      </w:r>
      <w:r w:rsidR="00CD1C81">
        <w:rPr>
          <w:rFonts w:ascii="Times New Roman" w:hAnsi="Times New Roman" w:cs="Times New Roman"/>
          <w:sz w:val="24"/>
        </w:rPr>
        <w:t xml:space="preserve">These buildings are evidence of the influence of the imperial cult on the province of Germania superior </w:t>
      </w:r>
      <w:r w:rsidR="00C85BCC">
        <w:rPr>
          <w:rFonts w:ascii="Times New Roman" w:hAnsi="Times New Roman" w:cs="Times New Roman"/>
          <w:sz w:val="24"/>
        </w:rPr>
        <w:t>as well as lower Germany.</w:t>
      </w:r>
      <w:r w:rsidR="009B0997">
        <w:rPr>
          <w:rStyle w:val="FootnoteReference"/>
          <w:rFonts w:ascii="Times New Roman" w:hAnsi="Times New Roman" w:cs="Times New Roman"/>
          <w:sz w:val="24"/>
        </w:rPr>
        <w:footnoteReference w:id="82"/>
      </w:r>
      <w:r w:rsidR="00C85BCC">
        <w:rPr>
          <w:rFonts w:ascii="Times New Roman" w:hAnsi="Times New Roman" w:cs="Times New Roman"/>
          <w:sz w:val="24"/>
        </w:rPr>
        <w:t xml:space="preserve"> </w:t>
      </w:r>
      <w:r w:rsidR="004B7CE8">
        <w:rPr>
          <w:rFonts w:ascii="Times New Roman" w:hAnsi="Times New Roman" w:cs="Times New Roman"/>
          <w:sz w:val="24"/>
        </w:rPr>
        <w:t>As stated by Herzog-Hauser, Vespasian</w:t>
      </w:r>
      <w:r w:rsidR="00491CD9">
        <w:rPr>
          <w:rFonts w:ascii="Times New Roman" w:hAnsi="Times New Roman" w:cs="Times New Roman"/>
          <w:sz w:val="24"/>
        </w:rPr>
        <w:t xml:space="preserve"> is claimed to have</w:t>
      </w:r>
      <w:r w:rsidR="004B7CE8">
        <w:rPr>
          <w:rFonts w:ascii="Times New Roman" w:hAnsi="Times New Roman" w:cs="Times New Roman"/>
          <w:sz w:val="24"/>
        </w:rPr>
        <w:t xml:space="preserve"> founded the Arae Flaviae</w:t>
      </w:r>
      <w:r w:rsidR="00AA568A">
        <w:rPr>
          <w:rFonts w:ascii="Times New Roman" w:hAnsi="Times New Roman" w:cs="Times New Roman"/>
          <w:sz w:val="24"/>
        </w:rPr>
        <w:t xml:space="preserve"> in order to establish the imperial cult in the provincial territories of the upper parts of Germania</w:t>
      </w:r>
      <w:r w:rsidR="004B7CE8">
        <w:rPr>
          <w:rFonts w:ascii="Times New Roman" w:hAnsi="Times New Roman" w:cs="Times New Roman"/>
          <w:sz w:val="24"/>
        </w:rPr>
        <w:t>.</w:t>
      </w:r>
      <w:r w:rsidR="009B0997">
        <w:rPr>
          <w:rStyle w:val="FootnoteReference"/>
          <w:rFonts w:ascii="Times New Roman" w:hAnsi="Times New Roman" w:cs="Times New Roman"/>
          <w:sz w:val="24"/>
        </w:rPr>
        <w:footnoteReference w:id="83"/>
      </w:r>
      <w:r w:rsidR="004B7CE8">
        <w:rPr>
          <w:rFonts w:ascii="Times New Roman" w:hAnsi="Times New Roman" w:cs="Times New Roman"/>
          <w:sz w:val="24"/>
        </w:rPr>
        <w:t xml:space="preserve"> This was a religious centre for the northernmost parts of the province of Germania superior.</w:t>
      </w:r>
      <w:r w:rsidR="009B0997">
        <w:rPr>
          <w:rStyle w:val="FootnoteReference"/>
          <w:rFonts w:ascii="Times New Roman" w:hAnsi="Times New Roman" w:cs="Times New Roman"/>
          <w:sz w:val="24"/>
        </w:rPr>
        <w:footnoteReference w:id="84"/>
      </w:r>
      <w:r w:rsidR="004B7CE8">
        <w:rPr>
          <w:rFonts w:ascii="Times New Roman" w:hAnsi="Times New Roman" w:cs="Times New Roman"/>
          <w:sz w:val="24"/>
        </w:rPr>
        <w:t xml:space="preserve"> The purpose of this building was to promote the religious reverence of the emperor Vespasian </w:t>
      </w:r>
      <w:r w:rsidR="00EB2F30">
        <w:rPr>
          <w:rFonts w:ascii="Times New Roman" w:hAnsi="Times New Roman" w:cs="Times New Roman"/>
          <w:sz w:val="24"/>
        </w:rPr>
        <w:t>in the previously under developed province of Germania.</w:t>
      </w:r>
      <w:r w:rsidR="009B0997">
        <w:rPr>
          <w:rStyle w:val="FootnoteReference"/>
          <w:rFonts w:ascii="Times New Roman" w:hAnsi="Times New Roman" w:cs="Times New Roman"/>
          <w:sz w:val="24"/>
        </w:rPr>
        <w:footnoteReference w:id="85"/>
      </w:r>
      <w:r w:rsidR="00EB2F30">
        <w:rPr>
          <w:rFonts w:ascii="Times New Roman" w:hAnsi="Times New Roman" w:cs="Times New Roman"/>
          <w:sz w:val="24"/>
        </w:rPr>
        <w:t xml:space="preserve"> This building was similar in purpose to another structure in lower Germany.</w:t>
      </w:r>
      <w:r w:rsidR="009B0997">
        <w:rPr>
          <w:rStyle w:val="FootnoteReference"/>
          <w:rFonts w:ascii="Times New Roman" w:hAnsi="Times New Roman" w:cs="Times New Roman"/>
          <w:sz w:val="24"/>
        </w:rPr>
        <w:footnoteReference w:id="86"/>
      </w:r>
      <w:r w:rsidR="00EB2F30">
        <w:rPr>
          <w:rFonts w:ascii="Times New Roman" w:hAnsi="Times New Roman" w:cs="Times New Roman"/>
          <w:sz w:val="24"/>
        </w:rPr>
        <w:t xml:space="preserve"> This was known as </w:t>
      </w:r>
      <w:r w:rsidR="00EB2F30">
        <w:rPr>
          <w:rFonts w:ascii="Times New Roman" w:hAnsi="Times New Roman" w:cs="Times New Roman"/>
          <w:sz w:val="24"/>
        </w:rPr>
        <w:lastRenderedPageBreak/>
        <w:t>the Ara Ubiorum which had the goal of showcasing the divinity of the emperor to the Germanic people living there.</w:t>
      </w:r>
      <w:r w:rsidR="009B0997">
        <w:rPr>
          <w:rStyle w:val="FootnoteReference"/>
          <w:rFonts w:ascii="Times New Roman" w:hAnsi="Times New Roman" w:cs="Times New Roman"/>
          <w:sz w:val="24"/>
        </w:rPr>
        <w:footnoteReference w:id="87"/>
      </w:r>
      <w:r w:rsidR="00EB2F30">
        <w:rPr>
          <w:rFonts w:ascii="Times New Roman" w:hAnsi="Times New Roman" w:cs="Times New Roman"/>
          <w:sz w:val="24"/>
        </w:rPr>
        <w:t xml:space="preserve"> </w:t>
      </w:r>
      <w:r w:rsidR="00234936">
        <w:rPr>
          <w:rFonts w:ascii="Times New Roman" w:hAnsi="Times New Roman" w:cs="Times New Roman"/>
          <w:sz w:val="24"/>
        </w:rPr>
        <w:t>Overall, these two buildings despite</w:t>
      </w:r>
      <w:r w:rsidR="00EB2F30">
        <w:rPr>
          <w:rFonts w:ascii="Times New Roman" w:hAnsi="Times New Roman" w:cs="Times New Roman"/>
          <w:sz w:val="24"/>
        </w:rPr>
        <w:t xml:space="preserve"> </w:t>
      </w:r>
      <w:r w:rsidR="00234936">
        <w:rPr>
          <w:rFonts w:ascii="Times New Roman" w:hAnsi="Times New Roman" w:cs="Times New Roman"/>
          <w:sz w:val="24"/>
        </w:rPr>
        <w:t xml:space="preserve">the controversy over their creator are evidence of the Roman influence on religious life in the province of Germania superior. </w:t>
      </w:r>
      <w:r w:rsidR="003A6CC2">
        <w:rPr>
          <w:rFonts w:ascii="Times New Roman" w:hAnsi="Times New Roman" w:cs="Times New Roman"/>
          <w:sz w:val="24"/>
        </w:rPr>
        <w:t>This is because the Roman imperial cult was often established in underdeveloped provinces of the Roman Empire.</w:t>
      </w:r>
      <w:r w:rsidR="009B0997">
        <w:rPr>
          <w:rStyle w:val="FootnoteReference"/>
          <w:rFonts w:ascii="Times New Roman" w:hAnsi="Times New Roman" w:cs="Times New Roman"/>
          <w:sz w:val="24"/>
        </w:rPr>
        <w:footnoteReference w:id="88"/>
      </w:r>
      <w:r w:rsidR="003A6CC2">
        <w:rPr>
          <w:rFonts w:ascii="Times New Roman" w:hAnsi="Times New Roman" w:cs="Times New Roman"/>
          <w:sz w:val="24"/>
        </w:rPr>
        <w:t xml:space="preserve"> Therefore, these temples were built with the purpose of inclusion of the emperor being a revered figure alongside the other cults of the province.</w:t>
      </w:r>
      <w:r w:rsidR="009B0997">
        <w:rPr>
          <w:rStyle w:val="FootnoteReference"/>
          <w:rFonts w:ascii="Times New Roman" w:hAnsi="Times New Roman" w:cs="Times New Roman"/>
          <w:sz w:val="24"/>
        </w:rPr>
        <w:footnoteReference w:id="89"/>
      </w:r>
    </w:p>
    <w:p w14:paraId="19B0BDF7" w14:textId="49B16A51" w:rsidR="003A6CC2" w:rsidRDefault="0056645A" w:rsidP="00DE65F6">
      <w:pPr>
        <w:spacing w:line="360" w:lineRule="auto"/>
        <w:rPr>
          <w:rFonts w:ascii="Times New Roman" w:hAnsi="Times New Roman" w:cs="Times New Roman"/>
          <w:sz w:val="24"/>
        </w:rPr>
      </w:pPr>
      <w:r>
        <w:rPr>
          <w:rFonts w:ascii="Times New Roman" w:hAnsi="Times New Roman" w:cs="Times New Roman"/>
          <w:sz w:val="24"/>
        </w:rPr>
        <w:t>In conclusion, the Roman influence on religious life in the</w:t>
      </w:r>
      <w:r w:rsidR="00736082">
        <w:rPr>
          <w:rFonts w:ascii="Times New Roman" w:hAnsi="Times New Roman" w:cs="Times New Roman"/>
          <w:sz w:val="24"/>
        </w:rPr>
        <w:t xml:space="preserve"> province of Germania superior can be attributed to three different influences. This is seen in three different cults that came to the province of Germania superior over the course of their expansion and growth in membership across the Roman Empire. </w:t>
      </w:r>
      <w:r w:rsidR="00FE2ABC">
        <w:rPr>
          <w:rFonts w:ascii="Times New Roman" w:hAnsi="Times New Roman" w:cs="Times New Roman"/>
          <w:sz w:val="24"/>
        </w:rPr>
        <w:t xml:space="preserve">These cults influenced certain aspects of life among different members of society in the province of Germania superior. </w:t>
      </w:r>
      <w:r w:rsidR="00CC6F8F">
        <w:rPr>
          <w:rFonts w:ascii="Times New Roman" w:hAnsi="Times New Roman" w:cs="Times New Roman"/>
          <w:sz w:val="24"/>
        </w:rPr>
        <w:t xml:space="preserve">The first cult of influence on the province of Germania superior is the cult of Mithras. </w:t>
      </w:r>
      <w:r w:rsidR="0050632E">
        <w:rPr>
          <w:rFonts w:ascii="Times New Roman" w:hAnsi="Times New Roman" w:cs="Times New Roman"/>
          <w:sz w:val="24"/>
        </w:rPr>
        <w:t xml:space="preserve">As stated earlier in the investigation, the cult of Mithras originated from Persia and spread to the west </w:t>
      </w:r>
      <w:r w:rsidR="00456C33">
        <w:rPr>
          <w:rFonts w:ascii="Times New Roman" w:hAnsi="Times New Roman" w:cs="Times New Roman"/>
          <w:sz w:val="24"/>
        </w:rPr>
        <w:t>during the imperial period of Rome.</w:t>
      </w:r>
      <w:r w:rsidR="009B0997">
        <w:rPr>
          <w:rStyle w:val="FootnoteReference"/>
          <w:rFonts w:ascii="Times New Roman" w:hAnsi="Times New Roman" w:cs="Times New Roman"/>
          <w:sz w:val="24"/>
        </w:rPr>
        <w:footnoteReference w:id="90"/>
      </w:r>
      <w:r w:rsidR="00456C33">
        <w:rPr>
          <w:rFonts w:ascii="Times New Roman" w:hAnsi="Times New Roman" w:cs="Times New Roman"/>
          <w:sz w:val="24"/>
        </w:rPr>
        <w:t xml:space="preserve"> The cult became popular among the Roman military.</w:t>
      </w:r>
      <w:r w:rsidR="009B0997">
        <w:rPr>
          <w:rStyle w:val="FootnoteReference"/>
          <w:rFonts w:ascii="Times New Roman" w:hAnsi="Times New Roman" w:cs="Times New Roman"/>
          <w:sz w:val="24"/>
        </w:rPr>
        <w:footnoteReference w:id="91"/>
      </w:r>
      <w:r w:rsidR="00456C33">
        <w:rPr>
          <w:rFonts w:ascii="Times New Roman" w:hAnsi="Times New Roman" w:cs="Times New Roman"/>
          <w:sz w:val="24"/>
        </w:rPr>
        <w:t xml:space="preserve"> This is due to the fact that the values of authority and commitment as well as the involvement of war between good and evil often appealed to the officers and soldiers of the legions.</w:t>
      </w:r>
      <w:r w:rsidR="009B0997">
        <w:rPr>
          <w:rStyle w:val="FootnoteReference"/>
          <w:rFonts w:ascii="Times New Roman" w:hAnsi="Times New Roman" w:cs="Times New Roman"/>
          <w:sz w:val="24"/>
        </w:rPr>
        <w:footnoteReference w:id="92"/>
      </w:r>
      <w:r w:rsidR="00456C33">
        <w:rPr>
          <w:rFonts w:ascii="Times New Roman" w:hAnsi="Times New Roman" w:cs="Times New Roman"/>
          <w:sz w:val="24"/>
        </w:rPr>
        <w:t xml:space="preserve"> </w:t>
      </w:r>
      <w:r w:rsidR="000134A9">
        <w:rPr>
          <w:rFonts w:ascii="Times New Roman" w:hAnsi="Times New Roman" w:cs="Times New Roman"/>
          <w:sz w:val="24"/>
        </w:rPr>
        <w:t>The cult had an influence on the military as this is seen in two inscriptions</w:t>
      </w:r>
      <w:r w:rsidR="0081322C">
        <w:rPr>
          <w:rFonts w:ascii="Times New Roman" w:hAnsi="Times New Roman" w:cs="Times New Roman"/>
          <w:sz w:val="24"/>
        </w:rPr>
        <w:t xml:space="preserve"> discovered in Heddernheim.</w:t>
      </w:r>
      <w:r w:rsidR="009B0997">
        <w:rPr>
          <w:rStyle w:val="FootnoteReference"/>
          <w:rFonts w:ascii="Times New Roman" w:hAnsi="Times New Roman" w:cs="Times New Roman"/>
          <w:sz w:val="24"/>
        </w:rPr>
        <w:footnoteReference w:id="93"/>
      </w:r>
      <w:r w:rsidR="0081322C">
        <w:rPr>
          <w:rFonts w:ascii="Times New Roman" w:hAnsi="Times New Roman" w:cs="Times New Roman"/>
          <w:sz w:val="24"/>
        </w:rPr>
        <w:t xml:space="preserve"> These are found on </w:t>
      </w:r>
      <w:r w:rsidR="000134A9">
        <w:rPr>
          <w:rFonts w:ascii="Times New Roman" w:hAnsi="Times New Roman" w:cs="Times New Roman"/>
          <w:sz w:val="24"/>
        </w:rPr>
        <w:t>Mithras related altars such as the dedicatory inscription by a member of a cavalry squadron as seen earlier.</w:t>
      </w:r>
      <w:r w:rsidR="009B0997">
        <w:rPr>
          <w:rStyle w:val="FootnoteReference"/>
          <w:rFonts w:ascii="Times New Roman" w:hAnsi="Times New Roman" w:cs="Times New Roman"/>
          <w:sz w:val="24"/>
        </w:rPr>
        <w:footnoteReference w:id="94"/>
      </w:r>
      <w:r w:rsidR="000134A9">
        <w:rPr>
          <w:rFonts w:ascii="Times New Roman" w:hAnsi="Times New Roman" w:cs="Times New Roman"/>
          <w:sz w:val="24"/>
        </w:rPr>
        <w:t xml:space="preserve"> The second cult of influence was the cult of Isis. This cult originated from Philae in the southern area of Egypt.</w:t>
      </w:r>
      <w:r w:rsidR="009B0997">
        <w:rPr>
          <w:rStyle w:val="FootnoteReference"/>
          <w:rFonts w:ascii="Times New Roman" w:hAnsi="Times New Roman" w:cs="Times New Roman"/>
          <w:sz w:val="24"/>
        </w:rPr>
        <w:footnoteReference w:id="95"/>
      </w:r>
      <w:r w:rsidR="000134A9">
        <w:rPr>
          <w:rFonts w:ascii="Times New Roman" w:hAnsi="Times New Roman" w:cs="Times New Roman"/>
          <w:sz w:val="24"/>
        </w:rPr>
        <w:t xml:space="preserve"> Eventually it was established in the port city of Alexandria and later spread to nations in the west.</w:t>
      </w:r>
      <w:r w:rsidR="009B0997">
        <w:rPr>
          <w:rStyle w:val="FootnoteReference"/>
          <w:rFonts w:ascii="Times New Roman" w:hAnsi="Times New Roman" w:cs="Times New Roman"/>
          <w:sz w:val="24"/>
        </w:rPr>
        <w:footnoteReference w:id="96"/>
      </w:r>
      <w:r w:rsidR="000134A9">
        <w:rPr>
          <w:rFonts w:ascii="Times New Roman" w:hAnsi="Times New Roman" w:cs="Times New Roman"/>
          <w:sz w:val="24"/>
        </w:rPr>
        <w:t xml:space="preserve"> This was due to the influx of traders who would carry word of the cult to outside nations.</w:t>
      </w:r>
      <w:r w:rsidR="009B0997">
        <w:rPr>
          <w:rStyle w:val="FootnoteReference"/>
          <w:rFonts w:ascii="Times New Roman" w:hAnsi="Times New Roman" w:cs="Times New Roman"/>
          <w:sz w:val="24"/>
        </w:rPr>
        <w:footnoteReference w:id="97"/>
      </w:r>
      <w:r w:rsidR="000134A9">
        <w:rPr>
          <w:rFonts w:ascii="Times New Roman" w:hAnsi="Times New Roman" w:cs="Times New Roman"/>
          <w:sz w:val="24"/>
        </w:rPr>
        <w:t xml:space="preserve"> </w:t>
      </w:r>
      <w:r w:rsidR="0081322C">
        <w:rPr>
          <w:rFonts w:ascii="Times New Roman" w:hAnsi="Times New Roman" w:cs="Times New Roman"/>
          <w:sz w:val="24"/>
        </w:rPr>
        <w:t>The influence this cult had is seen in the temple of Isis built in Aquae Helvetiorum as it was built near a building complex which contained medical instruments.</w:t>
      </w:r>
      <w:r w:rsidR="00740DBF">
        <w:rPr>
          <w:rStyle w:val="FootnoteReference"/>
          <w:rFonts w:ascii="Times New Roman" w:hAnsi="Times New Roman" w:cs="Times New Roman"/>
          <w:sz w:val="24"/>
        </w:rPr>
        <w:footnoteReference w:id="98"/>
      </w:r>
      <w:r w:rsidR="00B37062">
        <w:rPr>
          <w:rFonts w:ascii="Times New Roman" w:hAnsi="Times New Roman" w:cs="Times New Roman"/>
          <w:sz w:val="24"/>
        </w:rPr>
        <w:t xml:space="preserve"> This points to the possibility that this building complex </w:t>
      </w:r>
      <w:r w:rsidR="00B37062">
        <w:rPr>
          <w:rFonts w:ascii="Times New Roman" w:hAnsi="Times New Roman" w:cs="Times New Roman"/>
          <w:sz w:val="24"/>
        </w:rPr>
        <w:lastRenderedPageBreak/>
        <w:t>discovered to the west of the temple to Isis could have been a hospital where procedures of healing were carried out.</w:t>
      </w:r>
      <w:r w:rsidR="00B37062">
        <w:rPr>
          <w:rStyle w:val="FootnoteReference"/>
          <w:rFonts w:ascii="Times New Roman" w:hAnsi="Times New Roman" w:cs="Times New Roman"/>
          <w:sz w:val="24"/>
        </w:rPr>
        <w:footnoteReference w:id="99"/>
      </w:r>
      <w:r w:rsidR="0081322C">
        <w:rPr>
          <w:rFonts w:ascii="Times New Roman" w:hAnsi="Times New Roman" w:cs="Times New Roman"/>
          <w:sz w:val="24"/>
        </w:rPr>
        <w:t xml:space="preserve"> Therefore, the blessing of Isis was invoked for successful medical procedures in this building complex.</w:t>
      </w:r>
      <w:r w:rsidR="00740DBF">
        <w:rPr>
          <w:rStyle w:val="FootnoteReference"/>
          <w:rFonts w:ascii="Times New Roman" w:hAnsi="Times New Roman" w:cs="Times New Roman"/>
          <w:sz w:val="24"/>
        </w:rPr>
        <w:footnoteReference w:id="100"/>
      </w:r>
      <w:r w:rsidR="0081322C">
        <w:rPr>
          <w:rFonts w:ascii="Times New Roman" w:hAnsi="Times New Roman" w:cs="Times New Roman"/>
          <w:sz w:val="24"/>
        </w:rPr>
        <w:t xml:space="preserve"> The third and final cult of influence is the imperial cult. </w:t>
      </w:r>
      <w:r w:rsidR="00A16CEC">
        <w:rPr>
          <w:rFonts w:ascii="Times New Roman" w:hAnsi="Times New Roman" w:cs="Times New Roman"/>
          <w:sz w:val="24"/>
        </w:rPr>
        <w:t>The imperial cult was the worship and deification of the current ruling emperor of Rome.</w:t>
      </w:r>
      <w:r w:rsidR="00740DBF">
        <w:rPr>
          <w:rStyle w:val="FootnoteReference"/>
          <w:rFonts w:ascii="Times New Roman" w:hAnsi="Times New Roman" w:cs="Times New Roman"/>
          <w:sz w:val="24"/>
        </w:rPr>
        <w:footnoteReference w:id="101"/>
      </w:r>
      <w:r w:rsidR="00A16CEC">
        <w:rPr>
          <w:rFonts w:ascii="Times New Roman" w:hAnsi="Times New Roman" w:cs="Times New Roman"/>
          <w:sz w:val="24"/>
        </w:rPr>
        <w:t xml:space="preserve"> The goal was mostly political in order to further enhance the dominant image of Rome and compare it to a religious reverence.</w:t>
      </w:r>
      <w:r w:rsidR="00740DBF">
        <w:rPr>
          <w:rStyle w:val="FootnoteReference"/>
          <w:rFonts w:ascii="Times New Roman" w:hAnsi="Times New Roman" w:cs="Times New Roman"/>
          <w:sz w:val="24"/>
        </w:rPr>
        <w:footnoteReference w:id="102"/>
      </w:r>
      <w:r w:rsidR="00A16CEC">
        <w:rPr>
          <w:rFonts w:ascii="Times New Roman" w:hAnsi="Times New Roman" w:cs="Times New Roman"/>
          <w:sz w:val="24"/>
        </w:rPr>
        <w:t xml:space="preserve"> </w:t>
      </w:r>
      <w:r w:rsidR="00E43D2F">
        <w:rPr>
          <w:rFonts w:ascii="Times New Roman" w:hAnsi="Times New Roman" w:cs="Times New Roman"/>
          <w:sz w:val="24"/>
        </w:rPr>
        <w:t>This influence was seen in the temple of Arae Flaviae built in the upper part of Germania.</w:t>
      </w:r>
      <w:r w:rsidR="00740DBF">
        <w:rPr>
          <w:rStyle w:val="FootnoteReference"/>
          <w:rFonts w:ascii="Times New Roman" w:hAnsi="Times New Roman" w:cs="Times New Roman"/>
          <w:sz w:val="24"/>
        </w:rPr>
        <w:footnoteReference w:id="103"/>
      </w:r>
      <w:r w:rsidR="00E43D2F">
        <w:rPr>
          <w:rFonts w:ascii="Times New Roman" w:hAnsi="Times New Roman" w:cs="Times New Roman"/>
          <w:sz w:val="24"/>
        </w:rPr>
        <w:t xml:space="preserve"> This is said to have been built by </w:t>
      </w:r>
      <w:r w:rsidR="009758D4">
        <w:rPr>
          <w:rFonts w:ascii="Times New Roman" w:hAnsi="Times New Roman" w:cs="Times New Roman"/>
          <w:sz w:val="24"/>
        </w:rPr>
        <w:t>Emperor</w:t>
      </w:r>
      <w:r w:rsidR="00E43D2F">
        <w:rPr>
          <w:rFonts w:ascii="Times New Roman" w:hAnsi="Times New Roman" w:cs="Times New Roman"/>
          <w:sz w:val="24"/>
        </w:rPr>
        <w:t xml:space="preserve"> Vespasian </w:t>
      </w:r>
      <w:r w:rsidR="009758D4">
        <w:rPr>
          <w:rFonts w:ascii="Times New Roman" w:hAnsi="Times New Roman" w:cs="Times New Roman"/>
          <w:sz w:val="24"/>
        </w:rPr>
        <w:t>to develop the cult in the under</w:t>
      </w:r>
      <w:r w:rsidR="0010163A">
        <w:rPr>
          <w:rFonts w:ascii="Times New Roman" w:hAnsi="Times New Roman" w:cs="Times New Roman"/>
          <w:sz w:val="24"/>
        </w:rPr>
        <w:t>developed province of Germania.</w:t>
      </w:r>
      <w:r w:rsidR="00740DBF">
        <w:rPr>
          <w:rStyle w:val="FootnoteReference"/>
          <w:rFonts w:ascii="Times New Roman" w:hAnsi="Times New Roman" w:cs="Times New Roman"/>
          <w:sz w:val="24"/>
        </w:rPr>
        <w:footnoteReference w:id="104"/>
      </w:r>
      <w:r w:rsidR="0010163A">
        <w:rPr>
          <w:rFonts w:ascii="Times New Roman" w:hAnsi="Times New Roman" w:cs="Times New Roman"/>
          <w:sz w:val="24"/>
        </w:rPr>
        <w:t xml:space="preserve"> Therefore, this temple had an influence on religious life in the province due to its purpose of comparing the divinity of the emperor alongside the other gods and cults of the province. Overall, these cults were</w:t>
      </w:r>
      <w:r w:rsidR="005A690A">
        <w:rPr>
          <w:rFonts w:ascii="Times New Roman" w:hAnsi="Times New Roman" w:cs="Times New Roman"/>
          <w:sz w:val="24"/>
        </w:rPr>
        <w:t xml:space="preserve"> three of the</w:t>
      </w:r>
      <w:r w:rsidR="0010163A">
        <w:rPr>
          <w:rFonts w:ascii="Times New Roman" w:hAnsi="Times New Roman" w:cs="Times New Roman"/>
          <w:sz w:val="24"/>
        </w:rPr>
        <w:t xml:space="preserve"> influences by the Roman occupation upon religious life in the province of Germania superior </w:t>
      </w:r>
      <w:r w:rsidR="005A690A">
        <w:rPr>
          <w:rFonts w:ascii="Times New Roman" w:hAnsi="Times New Roman" w:cs="Times New Roman"/>
          <w:sz w:val="24"/>
        </w:rPr>
        <w:t xml:space="preserve">due to the impact they had on certain aspects in religious society there as stated earlier in the investigation for each cult. </w:t>
      </w:r>
    </w:p>
    <w:p w14:paraId="36487BE5" w14:textId="15C5CB33" w:rsidR="00C907ED" w:rsidRDefault="00C907ED" w:rsidP="00DE65F6">
      <w:pPr>
        <w:spacing w:line="360" w:lineRule="auto"/>
        <w:rPr>
          <w:rFonts w:ascii="Times New Roman" w:hAnsi="Times New Roman" w:cs="Times New Roman"/>
          <w:sz w:val="24"/>
        </w:rPr>
      </w:pPr>
    </w:p>
    <w:p w14:paraId="6011102F" w14:textId="09A6BECF" w:rsidR="00C907ED" w:rsidRDefault="00C907ED" w:rsidP="00DE65F6">
      <w:pPr>
        <w:spacing w:line="360" w:lineRule="auto"/>
        <w:rPr>
          <w:rFonts w:ascii="Times New Roman" w:hAnsi="Times New Roman" w:cs="Times New Roman"/>
          <w:sz w:val="24"/>
        </w:rPr>
      </w:pPr>
    </w:p>
    <w:p w14:paraId="5CF2B59B" w14:textId="662DF42A" w:rsidR="00C907ED" w:rsidRDefault="00C907ED" w:rsidP="00DE65F6">
      <w:pPr>
        <w:spacing w:line="360" w:lineRule="auto"/>
        <w:rPr>
          <w:rFonts w:ascii="Times New Roman" w:hAnsi="Times New Roman" w:cs="Times New Roman"/>
          <w:sz w:val="24"/>
        </w:rPr>
      </w:pPr>
    </w:p>
    <w:p w14:paraId="0BFCEEF0" w14:textId="01673473" w:rsidR="00C907ED" w:rsidRDefault="00C907ED" w:rsidP="00DE65F6">
      <w:pPr>
        <w:spacing w:line="360" w:lineRule="auto"/>
        <w:rPr>
          <w:rFonts w:ascii="Times New Roman" w:hAnsi="Times New Roman" w:cs="Times New Roman"/>
          <w:sz w:val="24"/>
        </w:rPr>
      </w:pPr>
    </w:p>
    <w:p w14:paraId="6F53C949" w14:textId="7C5DE77C" w:rsidR="00C907ED" w:rsidRDefault="00C907ED" w:rsidP="00DE65F6">
      <w:pPr>
        <w:spacing w:line="360" w:lineRule="auto"/>
        <w:rPr>
          <w:rFonts w:ascii="Times New Roman" w:hAnsi="Times New Roman" w:cs="Times New Roman"/>
          <w:sz w:val="24"/>
        </w:rPr>
      </w:pPr>
    </w:p>
    <w:p w14:paraId="39867011" w14:textId="758604EE" w:rsidR="00C907ED" w:rsidRDefault="00C907ED" w:rsidP="00DE65F6">
      <w:pPr>
        <w:spacing w:line="360" w:lineRule="auto"/>
        <w:rPr>
          <w:rFonts w:ascii="Times New Roman" w:hAnsi="Times New Roman" w:cs="Times New Roman"/>
          <w:sz w:val="24"/>
        </w:rPr>
      </w:pPr>
    </w:p>
    <w:p w14:paraId="3178069D" w14:textId="64A27B17" w:rsidR="00C907ED" w:rsidRDefault="00C907ED" w:rsidP="00DE65F6">
      <w:pPr>
        <w:spacing w:line="360" w:lineRule="auto"/>
        <w:rPr>
          <w:rFonts w:ascii="Times New Roman" w:hAnsi="Times New Roman" w:cs="Times New Roman"/>
          <w:sz w:val="24"/>
        </w:rPr>
      </w:pPr>
    </w:p>
    <w:p w14:paraId="48591B30" w14:textId="1D74E79E" w:rsidR="00C907ED" w:rsidRDefault="00C907ED" w:rsidP="00DE65F6">
      <w:pPr>
        <w:spacing w:line="360" w:lineRule="auto"/>
        <w:rPr>
          <w:rFonts w:ascii="Times New Roman" w:hAnsi="Times New Roman" w:cs="Times New Roman"/>
          <w:sz w:val="24"/>
        </w:rPr>
      </w:pPr>
    </w:p>
    <w:p w14:paraId="28E65072" w14:textId="26A8FA29" w:rsidR="00C907ED" w:rsidRDefault="00C907ED" w:rsidP="00DE65F6">
      <w:pPr>
        <w:spacing w:line="360" w:lineRule="auto"/>
        <w:rPr>
          <w:rFonts w:ascii="Times New Roman" w:hAnsi="Times New Roman" w:cs="Times New Roman"/>
          <w:sz w:val="24"/>
        </w:rPr>
      </w:pPr>
    </w:p>
    <w:p w14:paraId="3B91BB14" w14:textId="60C2D358" w:rsidR="00C907ED" w:rsidRDefault="00C907ED" w:rsidP="00DE65F6">
      <w:pPr>
        <w:spacing w:line="360" w:lineRule="auto"/>
        <w:rPr>
          <w:rFonts w:ascii="Times New Roman" w:hAnsi="Times New Roman" w:cs="Times New Roman"/>
          <w:sz w:val="24"/>
        </w:rPr>
      </w:pPr>
    </w:p>
    <w:p w14:paraId="2D32B215" w14:textId="0CE6A4AD" w:rsidR="00C907ED" w:rsidRDefault="00C907ED" w:rsidP="00DE65F6">
      <w:pPr>
        <w:spacing w:line="360" w:lineRule="auto"/>
        <w:rPr>
          <w:rFonts w:ascii="Times New Roman" w:hAnsi="Times New Roman" w:cs="Times New Roman"/>
          <w:sz w:val="24"/>
        </w:rPr>
      </w:pPr>
    </w:p>
    <w:p w14:paraId="45E83DF8" w14:textId="0889DC8C" w:rsidR="00C907ED" w:rsidRDefault="00C907ED" w:rsidP="00C907ED">
      <w:pPr>
        <w:spacing w:line="360" w:lineRule="auto"/>
        <w:jc w:val="center"/>
        <w:rPr>
          <w:rFonts w:ascii="Times New Roman" w:hAnsi="Times New Roman" w:cs="Times New Roman"/>
          <w:b/>
          <w:sz w:val="48"/>
          <w:u w:val="single"/>
        </w:rPr>
      </w:pPr>
      <w:r>
        <w:rPr>
          <w:rFonts w:ascii="Times New Roman" w:hAnsi="Times New Roman" w:cs="Times New Roman"/>
          <w:b/>
          <w:sz w:val="48"/>
          <w:u w:val="single"/>
        </w:rPr>
        <w:lastRenderedPageBreak/>
        <w:t>Bibliography</w:t>
      </w:r>
    </w:p>
    <w:p w14:paraId="2BDE8C1A" w14:textId="22A0EC60" w:rsidR="00C907ED" w:rsidRDefault="00C907ED" w:rsidP="00C907ED">
      <w:pPr>
        <w:spacing w:line="360" w:lineRule="auto"/>
        <w:rPr>
          <w:rFonts w:ascii="Times New Roman" w:hAnsi="Times New Roman" w:cs="Times New Roman"/>
          <w:color w:val="000000"/>
          <w:sz w:val="32"/>
          <w:szCs w:val="20"/>
        </w:rPr>
      </w:pPr>
      <w:r>
        <w:rPr>
          <w:rFonts w:ascii="Times New Roman" w:hAnsi="Times New Roman" w:cs="Times New Roman"/>
          <w:sz w:val="32"/>
        </w:rPr>
        <w:t>Chalupa, A. 2016</w:t>
      </w:r>
      <w:r w:rsidR="00656D67">
        <w:rPr>
          <w:rFonts w:ascii="Times New Roman" w:hAnsi="Times New Roman" w:cs="Times New Roman"/>
          <w:sz w:val="32"/>
        </w:rPr>
        <w:t>. ‘</w:t>
      </w:r>
      <w:r w:rsidR="00656D67" w:rsidRPr="00656D67">
        <w:rPr>
          <w:rFonts w:ascii="Times New Roman" w:hAnsi="Times New Roman" w:cs="Times New Roman"/>
          <w:sz w:val="32"/>
        </w:rPr>
        <w:t>The Origins of the Roman Cult of Mithras in the Light of New Evidence and Interpretations:  The Current State of Affairs</w:t>
      </w:r>
      <w:r w:rsidR="00656D67">
        <w:rPr>
          <w:rFonts w:ascii="Times New Roman" w:hAnsi="Times New Roman" w:cs="Times New Roman"/>
          <w:sz w:val="32"/>
        </w:rPr>
        <w:t xml:space="preserve">’ </w:t>
      </w:r>
      <w:r w:rsidR="00656D67" w:rsidRPr="00656D67">
        <w:rPr>
          <w:rFonts w:ascii="Times New Roman" w:hAnsi="Times New Roman" w:cs="Times New Roman"/>
          <w:color w:val="000000"/>
          <w:sz w:val="32"/>
          <w:szCs w:val="20"/>
        </w:rPr>
        <w:t>Religio: revue pro religionistiku</w:t>
      </w:r>
      <w:r w:rsidR="00656D67">
        <w:rPr>
          <w:rFonts w:ascii="Times New Roman" w:hAnsi="Times New Roman" w:cs="Times New Roman"/>
          <w:color w:val="000000"/>
          <w:sz w:val="32"/>
          <w:szCs w:val="20"/>
        </w:rPr>
        <w:t xml:space="preserve">, </w:t>
      </w:r>
      <w:r w:rsidR="00656D67" w:rsidRPr="00656D67">
        <w:rPr>
          <w:rFonts w:ascii="Times New Roman" w:hAnsi="Times New Roman" w:cs="Times New Roman"/>
          <w:color w:val="000000"/>
          <w:sz w:val="32"/>
          <w:szCs w:val="20"/>
        </w:rPr>
        <w:t>vol. 24, iss</w:t>
      </w:r>
      <w:r w:rsidR="00656D67">
        <w:rPr>
          <w:rFonts w:ascii="Times New Roman" w:hAnsi="Times New Roman" w:cs="Times New Roman"/>
          <w:color w:val="000000"/>
          <w:sz w:val="32"/>
          <w:szCs w:val="20"/>
        </w:rPr>
        <w:t>ue</w:t>
      </w:r>
      <w:r w:rsidR="00656D67" w:rsidRPr="00656D67">
        <w:rPr>
          <w:rFonts w:ascii="Times New Roman" w:hAnsi="Times New Roman" w:cs="Times New Roman"/>
          <w:color w:val="000000"/>
          <w:sz w:val="32"/>
          <w:szCs w:val="20"/>
        </w:rPr>
        <w:t>. 1</w:t>
      </w:r>
      <w:r w:rsidR="00656D67">
        <w:rPr>
          <w:rFonts w:ascii="Times New Roman" w:hAnsi="Times New Roman" w:cs="Times New Roman"/>
          <w:color w:val="000000"/>
          <w:sz w:val="32"/>
          <w:szCs w:val="20"/>
        </w:rPr>
        <w:t>, Brno: Masaryk University, 65 – 96</w:t>
      </w:r>
    </w:p>
    <w:p w14:paraId="06E9F327" w14:textId="6BFA989A" w:rsidR="00656D67" w:rsidRDefault="00656D67" w:rsidP="00C907ED">
      <w:pPr>
        <w:spacing w:line="360" w:lineRule="auto"/>
        <w:rPr>
          <w:rFonts w:ascii="Times New Roman" w:hAnsi="Times New Roman" w:cs="Times New Roman"/>
          <w:sz w:val="32"/>
        </w:rPr>
      </w:pPr>
      <w:r>
        <w:rPr>
          <w:rFonts w:ascii="Times New Roman" w:hAnsi="Times New Roman" w:cs="Times New Roman"/>
          <w:sz w:val="32"/>
        </w:rPr>
        <w:t>Ferguson. J. 1970. The Religions of the Roman Empire. New York: Cornell University Press</w:t>
      </w:r>
    </w:p>
    <w:p w14:paraId="07BD2C3B" w14:textId="61B291F8" w:rsidR="00656D67" w:rsidRDefault="00656D67" w:rsidP="00C907ED">
      <w:pPr>
        <w:spacing w:line="360" w:lineRule="auto"/>
        <w:rPr>
          <w:rFonts w:ascii="Times New Roman" w:hAnsi="Times New Roman" w:cs="Times New Roman"/>
          <w:sz w:val="32"/>
        </w:rPr>
      </w:pPr>
      <w:r>
        <w:rPr>
          <w:rFonts w:ascii="Times New Roman" w:hAnsi="Times New Roman" w:cs="Times New Roman"/>
          <w:sz w:val="32"/>
        </w:rPr>
        <w:t xml:space="preserve">Gordon, R. 2007. ‘Institutionalised Religious options: Mithraism’, in </w:t>
      </w:r>
      <w:r w:rsidR="00F87A64">
        <w:rPr>
          <w:rFonts w:ascii="Times New Roman" w:hAnsi="Times New Roman" w:cs="Times New Roman"/>
          <w:sz w:val="32"/>
        </w:rPr>
        <w:t xml:space="preserve">J. Rupke (ed.), A companion to Roman religion. Hoboken: Blackwell Publishing, 392 – 405 </w:t>
      </w:r>
    </w:p>
    <w:p w14:paraId="1A96B01C" w14:textId="547F84A2" w:rsidR="00F87A64" w:rsidRDefault="00F87A64" w:rsidP="00C907ED">
      <w:pPr>
        <w:spacing w:line="360" w:lineRule="auto"/>
        <w:rPr>
          <w:rFonts w:ascii="Times New Roman" w:hAnsi="Times New Roman" w:cs="Times New Roman"/>
          <w:sz w:val="32"/>
        </w:rPr>
      </w:pPr>
      <w:r>
        <w:rPr>
          <w:rFonts w:ascii="Times New Roman" w:hAnsi="Times New Roman" w:cs="Times New Roman"/>
          <w:sz w:val="32"/>
        </w:rPr>
        <w:t xml:space="preserve">Rives. J. B. 2007. Religion in the Roman Empire. Hoboken: Blackwell Publishing </w:t>
      </w:r>
    </w:p>
    <w:p w14:paraId="3B102553" w14:textId="2121E08F" w:rsidR="00F87A64" w:rsidRDefault="00F87A64" w:rsidP="00C907ED">
      <w:pPr>
        <w:spacing w:line="360" w:lineRule="auto"/>
        <w:rPr>
          <w:rFonts w:ascii="Times New Roman" w:hAnsi="Times New Roman" w:cs="Times New Roman"/>
          <w:sz w:val="32"/>
        </w:rPr>
      </w:pPr>
      <w:r>
        <w:rPr>
          <w:rFonts w:ascii="Times New Roman" w:hAnsi="Times New Roman" w:cs="Times New Roman"/>
          <w:sz w:val="32"/>
        </w:rPr>
        <w:t xml:space="preserve">Rose. H. J. 1948. Ancient Roman Religion. London: Hutchinson’s University Library </w:t>
      </w:r>
    </w:p>
    <w:p w14:paraId="2BB08DCA" w14:textId="44D6CE7A" w:rsidR="00F87A64" w:rsidRDefault="00F87A64" w:rsidP="00C907ED">
      <w:pPr>
        <w:spacing w:line="360" w:lineRule="auto"/>
        <w:rPr>
          <w:rFonts w:ascii="Times New Roman" w:hAnsi="Times New Roman" w:cs="Times New Roman"/>
          <w:sz w:val="32"/>
        </w:rPr>
      </w:pPr>
      <w:r>
        <w:rPr>
          <w:rFonts w:ascii="Times New Roman" w:hAnsi="Times New Roman" w:cs="Times New Roman"/>
          <w:sz w:val="32"/>
        </w:rPr>
        <w:t xml:space="preserve">Scott. K. 1975. The Imperial Cult under the Flavians. Stuttgart: W. Kohlhammer </w:t>
      </w:r>
    </w:p>
    <w:p w14:paraId="7FBBF3BC" w14:textId="1988792D" w:rsidR="00F87A64" w:rsidRDefault="00F87A64" w:rsidP="00C907ED">
      <w:pPr>
        <w:spacing w:line="360" w:lineRule="auto"/>
        <w:rPr>
          <w:rFonts w:ascii="Times New Roman" w:hAnsi="Times New Roman" w:cs="Times New Roman"/>
          <w:sz w:val="32"/>
        </w:rPr>
      </w:pPr>
      <w:r>
        <w:rPr>
          <w:rFonts w:ascii="Times New Roman" w:hAnsi="Times New Roman" w:cs="Times New Roman"/>
          <w:sz w:val="32"/>
        </w:rPr>
        <w:t xml:space="preserve">Turcan. R. 1996. The Cults of the Roman Empire. Oxford: Blackwell Publishers </w:t>
      </w:r>
    </w:p>
    <w:p w14:paraId="239D8073" w14:textId="3277678E" w:rsidR="00F87A64" w:rsidRDefault="00B56407" w:rsidP="00C907ED">
      <w:pPr>
        <w:spacing w:line="360" w:lineRule="auto"/>
        <w:rPr>
          <w:rFonts w:ascii="Times New Roman" w:hAnsi="Times New Roman" w:cs="Times New Roman"/>
          <w:sz w:val="32"/>
        </w:rPr>
      </w:pPr>
      <w:r>
        <w:rPr>
          <w:rFonts w:ascii="Times New Roman" w:hAnsi="Times New Roman" w:cs="Times New Roman"/>
          <w:sz w:val="32"/>
        </w:rPr>
        <w:t xml:space="preserve">Takacs. S. A. 1994. Isis and Serapis in the Roman World. Leiden: Brill Publishers </w:t>
      </w:r>
    </w:p>
    <w:p w14:paraId="29CC890E" w14:textId="5B9479BC" w:rsidR="00B56407" w:rsidRPr="00C907ED" w:rsidRDefault="00B56407" w:rsidP="00C907ED">
      <w:pPr>
        <w:spacing w:line="360" w:lineRule="auto"/>
        <w:rPr>
          <w:rFonts w:ascii="Times New Roman" w:hAnsi="Times New Roman" w:cs="Times New Roman"/>
          <w:sz w:val="32"/>
        </w:rPr>
      </w:pPr>
      <w:r>
        <w:rPr>
          <w:rFonts w:ascii="Times New Roman" w:hAnsi="Times New Roman" w:cs="Times New Roman"/>
          <w:sz w:val="32"/>
        </w:rPr>
        <w:t xml:space="preserve">Warrior. V. M. 2002. Roman Religion: A sourcebook. Newburyport: Focus Publishing </w:t>
      </w:r>
      <w:bookmarkStart w:id="5" w:name="_GoBack"/>
      <w:bookmarkEnd w:id="5"/>
    </w:p>
    <w:p w14:paraId="5B7E38EC" w14:textId="77777777" w:rsidR="009D2312" w:rsidRPr="007D5E6A" w:rsidRDefault="009D2312" w:rsidP="00DE65F6">
      <w:pPr>
        <w:spacing w:line="360" w:lineRule="auto"/>
        <w:rPr>
          <w:rFonts w:ascii="Times New Roman" w:hAnsi="Times New Roman" w:cs="Times New Roman"/>
          <w:sz w:val="24"/>
        </w:rPr>
      </w:pPr>
    </w:p>
    <w:sectPr w:rsidR="009D2312" w:rsidRPr="007D5E6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3826C" w14:textId="77777777" w:rsidR="00633846" w:rsidRDefault="00633846">
      <w:pPr>
        <w:spacing w:after="0" w:line="240" w:lineRule="auto"/>
      </w:pPr>
      <w:r>
        <w:separator/>
      </w:r>
    </w:p>
  </w:endnote>
  <w:endnote w:type="continuationSeparator" w:id="0">
    <w:p w14:paraId="4540E4AE" w14:textId="77777777" w:rsidR="00633846" w:rsidRDefault="00633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0960973"/>
      <w:docPartObj>
        <w:docPartGallery w:val="Page Numbers (Bottom of Page)"/>
        <w:docPartUnique/>
      </w:docPartObj>
    </w:sdtPr>
    <w:sdtEndPr>
      <w:rPr>
        <w:noProof/>
      </w:rPr>
    </w:sdtEndPr>
    <w:sdtContent>
      <w:p w14:paraId="3A886F5E" w14:textId="7517439A" w:rsidR="00DD64F2" w:rsidRDefault="00DD64F2">
        <w:pPr>
          <w:pStyle w:val="Footer"/>
          <w:jc w:val="center"/>
        </w:pPr>
        <w:r>
          <w:fldChar w:fldCharType="begin"/>
        </w:r>
        <w:r>
          <w:instrText xml:space="preserve"> PAGE   \* MERGEFORMAT </w:instrText>
        </w:r>
        <w:r>
          <w:fldChar w:fldCharType="separate"/>
        </w:r>
        <w:r w:rsidR="000019A5">
          <w:rPr>
            <w:noProof/>
          </w:rPr>
          <w:t>7</w:t>
        </w:r>
        <w:r>
          <w:rPr>
            <w:noProof/>
          </w:rPr>
          <w:fldChar w:fldCharType="end"/>
        </w:r>
      </w:p>
    </w:sdtContent>
  </w:sdt>
  <w:p w14:paraId="5BF5F823" w14:textId="77777777" w:rsidR="00DE65F6" w:rsidRDefault="00DE6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D6F52" w14:textId="77777777" w:rsidR="00633846" w:rsidRDefault="00633846">
      <w:pPr>
        <w:spacing w:after="0" w:line="240" w:lineRule="auto"/>
      </w:pPr>
      <w:r>
        <w:separator/>
      </w:r>
    </w:p>
  </w:footnote>
  <w:footnote w:type="continuationSeparator" w:id="0">
    <w:p w14:paraId="4BD5FFC1" w14:textId="77777777" w:rsidR="00633846" w:rsidRDefault="00633846">
      <w:pPr>
        <w:spacing w:after="0" w:line="240" w:lineRule="auto"/>
      </w:pPr>
      <w:r>
        <w:continuationSeparator/>
      </w:r>
    </w:p>
  </w:footnote>
  <w:footnote w:id="1">
    <w:p w14:paraId="7189C27F" w14:textId="7487FAA5" w:rsidR="00623A50" w:rsidRPr="00623A50" w:rsidRDefault="00623A5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Haensch 2007: 177</w:t>
      </w:r>
    </w:p>
  </w:footnote>
  <w:footnote w:id="2">
    <w:p w14:paraId="755CEB5D" w14:textId="3D8CC5CE" w:rsidR="00623A50" w:rsidRPr="00DE3923" w:rsidRDefault="00623A50">
      <w:pPr>
        <w:pStyle w:val="FootnoteText"/>
        <w:rPr>
          <w:rFonts w:ascii="Times New Roman" w:hAnsi="Times New Roman" w:cs="Times New Roman"/>
        </w:rPr>
      </w:pPr>
      <w:r>
        <w:rPr>
          <w:rStyle w:val="FootnoteReference"/>
        </w:rPr>
        <w:footnoteRef/>
      </w:r>
      <w:r>
        <w:t xml:space="preserve"> </w:t>
      </w:r>
      <w:r w:rsidR="00DE3923">
        <w:rPr>
          <w:rFonts w:ascii="Times New Roman" w:hAnsi="Times New Roman" w:cs="Times New Roman"/>
        </w:rPr>
        <w:t>Chalupa</w:t>
      </w:r>
      <w:r w:rsidR="00BC02B7">
        <w:rPr>
          <w:rFonts w:ascii="Times New Roman" w:hAnsi="Times New Roman" w:cs="Times New Roman"/>
        </w:rPr>
        <w:t xml:space="preserve"> </w:t>
      </w:r>
      <w:r w:rsidR="00DE3923">
        <w:rPr>
          <w:rFonts w:ascii="Times New Roman" w:hAnsi="Times New Roman" w:cs="Times New Roman"/>
        </w:rPr>
        <w:t>2016</w:t>
      </w:r>
      <w:r w:rsidR="00BC02B7">
        <w:rPr>
          <w:rFonts w:ascii="Times New Roman" w:hAnsi="Times New Roman" w:cs="Times New Roman"/>
        </w:rPr>
        <w:t>:</w:t>
      </w:r>
      <w:r w:rsidR="00DE3923">
        <w:rPr>
          <w:rFonts w:ascii="Times New Roman" w:hAnsi="Times New Roman" w:cs="Times New Roman"/>
        </w:rPr>
        <w:t xml:space="preserve"> 81 – 83 </w:t>
      </w:r>
    </w:p>
  </w:footnote>
  <w:footnote w:id="3">
    <w:p w14:paraId="3147FAEE" w14:textId="7DF498DE" w:rsidR="00BC02B7" w:rsidRDefault="00BC02B7">
      <w:pPr>
        <w:pStyle w:val="FootnoteText"/>
      </w:pPr>
      <w:r>
        <w:rPr>
          <w:rStyle w:val="FootnoteReference"/>
        </w:rPr>
        <w:footnoteRef/>
      </w:r>
      <w:r>
        <w:t xml:space="preserve"> </w:t>
      </w:r>
      <w:r w:rsidR="00C00BA1">
        <w:rPr>
          <w:rFonts w:ascii="Times New Roman" w:hAnsi="Times New Roman" w:cs="Times New Roman"/>
        </w:rPr>
        <w:t>Chalupa 2016: 81 – 83</w:t>
      </w:r>
    </w:p>
  </w:footnote>
  <w:footnote w:id="4">
    <w:p w14:paraId="3B997A75" w14:textId="5761645A" w:rsidR="00C00BA1" w:rsidRPr="00187A15" w:rsidRDefault="00C00BA1">
      <w:pPr>
        <w:pStyle w:val="FootnoteText"/>
        <w:rPr>
          <w:rFonts w:ascii="Times New Roman" w:hAnsi="Times New Roman" w:cs="Times New Roman"/>
        </w:rPr>
      </w:pPr>
      <w:r>
        <w:rPr>
          <w:rStyle w:val="FootnoteReference"/>
        </w:rPr>
        <w:footnoteRef/>
      </w:r>
      <w:r>
        <w:t xml:space="preserve"> </w:t>
      </w:r>
      <w:r w:rsidR="00187A15">
        <w:rPr>
          <w:rFonts w:ascii="Times New Roman" w:hAnsi="Times New Roman" w:cs="Times New Roman"/>
        </w:rPr>
        <w:t>Rives 2007: 81</w:t>
      </w:r>
    </w:p>
  </w:footnote>
  <w:footnote w:id="5">
    <w:p w14:paraId="7A5AA018" w14:textId="6DA2115C" w:rsidR="00187A15" w:rsidRPr="0045633F" w:rsidRDefault="00187A15">
      <w:pPr>
        <w:pStyle w:val="FootnoteText"/>
        <w:rPr>
          <w:rFonts w:ascii="Times New Roman" w:hAnsi="Times New Roman" w:cs="Times New Roman"/>
        </w:rPr>
      </w:pPr>
      <w:r>
        <w:rPr>
          <w:rStyle w:val="FootnoteReference"/>
        </w:rPr>
        <w:footnoteRef/>
      </w:r>
      <w:r>
        <w:t xml:space="preserve"> </w:t>
      </w:r>
      <w:bookmarkStart w:id="0" w:name="_Hlk514769118"/>
      <w:r w:rsidR="0045633F">
        <w:rPr>
          <w:rFonts w:ascii="Times New Roman" w:hAnsi="Times New Roman" w:cs="Times New Roman"/>
        </w:rPr>
        <w:t xml:space="preserve">Ferguson 1970: </w:t>
      </w:r>
      <w:bookmarkEnd w:id="0"/>
      <w:r w:rsidR="0045633F">
        <w:rPr>
          <w:rFonts w:ascii="Times New Roman" w:hAnsi="Times New Roman" w:cs="Times New Roman"/>
        </w:rPr>
        <w:t>48</w:t>
      </w:r>
    </w:p>
  </w:footnote>
  <w:footnote w:id="6">
    <w:p w14:paraId="539CB6AC" w14:textId="0B03CEB6" w:rsidR="0045633F" w:rsidRPr="000019A5" w:rsidRDefault="0045633F">
      <w:pPr>
        <w:pStyle w:val="FootnoteText"/>
        <w:rPr>
          <w:rFonts w:ascii="Times New Roman" w:hAnsi="Times New Roman" w:cs="Times New Roman"/>
        </w:rPr>
      </w:pPr>
      <w:r>
        <w:rPr>
          <w:rStyle w:val="FootnoteReference"/>
        </w:rPr>
        <w:footnoteRef/>
      </w:r>
      <w:r>
        <w:t xml:space="preserve"> </w:t>
      </w:r>
      <w:r w:rsidR="000019A5">
        <w:rPr>
          <w:rFonts w:ascii="Times New Roman" w:hAnsi="Times New Roman" w:cs="Times New Roman"/>
        </w:rPr>
        <w:t xml:space="preserve">Rose 1948: 136 – 137 </w:t>
      </w:r>
    </w:p>
  </w:footnote>
  <w:footnote w:id="7">
    <w:p w14:paraId="748C5AC7" w14:textId="50788E30" w:rsidR="00455A42" w:rsidRPr="00912212" w:rsidRDefault="00455A42">
      <w:pPr>
        <w:pStyle w:val="FootnoteText"/>
        <w:rPr>
          <w:rFonts w:ascii="Times New Roman" w:hAnsi="Times New Roman" w:cs="Times New Roman"/>
        </w:rPr>
      </w:pPr>
      <w:r>
        <w:rPr>
          <w:rStyle w:val="FootnoteReference"/>
        </w:rPr>
        <w:footnoteRef/>
      </w:r>
      <w:r>
        <w:t xml:space="preserve"> </w:t>
      </w:r>
      <w:r w:rsidR="00912212">
        <w:rPr>
          <w:rFonts w:ascii="Times New Roman" w:hAnsi="Times New Roman" w:cs="Times New Roman"/>
        </w:rPr>
        <w:t xml:space="preserve">Gordon 2007: </w:t>
      </w:r>
      <w:r w:rsidR="009E53DC">
        <w:rPr>
          <w:rFonts w:ascii="Times New Roman" w:hAnsi="Times New Roman" w:cs="Times New Roman"/>
        </w:rPr>
        <w:t xml:space="preserve">395 </w:t>
      </w:r>
    </w:p>
  </w:footnote>
  <w:footnote w:id="8">
    <w:p w14:paraId="0F5ED15C" w14:textId="05DE3D8C" w:rsidR="009E53DC" w:rsidRDefault="009E53DC">
      <w:pPr>
        <w:pStyle w:val="FootnoteText"/>
      </w:pPr>
      <w:r>
        <w:rPr>
          <w:rStyle w:val="FootnoteReference"/>
        </w:rPr>
        <w:footnoteRef/>
      </w:r>
      <w:r>
        <w:t xml:space="preserve"> </w:t>
      </w:r>
      <w:r>
        <w:rPr>
          <w:rFonts w:ascii="Times New Roman" w:hAnsi="Times New Roman" w:cs="Times New Roman"/>
        </w:rPr>
        <w:t>Gordon 2007: 395</w:t>
      </w:r>
    </w:p>
  </w:footnote>
  <w:footnote w:id="9">
    <w:p w14:paraId="29EFB60D" w14:textId="5318D19B" w:rsidR="009E53DC" w:rsidRDefault="009E53DC">
      <w:pPr>
        <w:pStyle w:val="FootnoteText"/>
      </w:pPr>
      <w:r>
        <w:rPr>
          <w:rStyle w:val="FootnoteReference"/>
        </w:rPr>
        <w:footnoteRef/>
      </w:r>
      <w:r>
        <w:t xml:space="preserve"> </w:t>
      </w:r>
      <w:r w:rsidR="001718D5">
        <w:rPr>
          <w:rFonts w:ascii="Times New Roman" w:hAnsi="Times New Roman" w:cs="Times New Roman"/>
        </w:rPr>
        <w:t xml:space="preserve">Ferguson 1970: 24 </w:t>
      </w:r>
    </w:p>
  </w:footnote>
  <w:footnote w:id="10">
    <w:p w14:paraId="52481378" w14:textId="178E83C6" w:rsidR="001718D5" w:rsidRDefault="001718D5">
      <w:pPr>
        <w:pStyle w:val="FootnoteText"/>
      </w:pPr>
      <w:r>
        <w:rPr>
          <w:rStyle w:val="FootnoteReference"/>
        </w:rPr>
        <w:footnoteRef/>
      </w:r>
      <w:r>
        <w:t xml:space="preserve"> </w:t>
      </w:r>
      <w:r>
        <w:rPr>
          <w:rFonts w:ascii="Times New Roman" w:hAnsi="Times New Roman" w:cs="Times New Roman"/>
        </w:rPr>
        <w:t xml:space="preserve">Ferguson 1970: 24 – 25 </w:t>
      </w:r>
    </w:p>
  </w:footnote>
  <w:footnote w:id="11">
    <w:p w14:paraId="3592ECD3" w14:textId="390BFBB4" w:rsidR="001718D5" w:rsidRDefault="001718D5">
      <w:pPr>
        <w:pStyle w:val="FootnoteText"/>
      </w:pPr>
      <w:r>
        <w:rPr>
          <w:rStyle w:val="FootnoteReference"/>
        </w:rPr>
        <w:footnoteRef/>
      </w:r>
      <w:r>
        <w:t xml:space="preserve"> </w:t>
      </w:r>
      <w:r>
        <w:rPr>
          <w:rFonts w:ascii="Times New Roman" w:hAnsi="Times New Roman" w:cs="Times New Roman"/>
        </w:rPr>
        <w:t xml:space="preserve">Ferguson 1970: 24 – 25 </w:t>
      </w:r>
    </w:p>
  </w:footnote>
  <w:footnote w:id="12">
    <w:p w14:paraId="47155FF2" w14:textId="2E75B45F" w:rsidR="001718D5" w:rsidRDefault="001718D5">
      <w:pPr>
        <w:pStyle w:val="FootnoteText"/>
      </w:pPr>
      <w:r>
        <w:rPr>
          <w:rStyle w:val="FootnoteReference"/>
        </w:rPr>
        <w:footnoteRef/>
      </w:r>
      <w:r>
        <w:t xml:space="preserve"> </w:t>
      </w:r>
      <w:r w:rsidR="00F8047C">
        <w:rPr>
          <w:rFonts w:ascii="Times New Roman" w:hAnsi="Times New Roman" w:cs="Times New Roman"/>
        </w:rPr>
        <w:t>Ferguson 1970: 24 – 25</w:t>
      </w:r>
    </w:p>
  </w:footnote>
  <w:footnote w:id="13">
    <w:p w14:paraId="4D3EA752" w14:textId="6E152D6E" w:rsidR="007B3A7E" w:rsidRDefault="007B3A7E">
      <w:pPr>
        <w:pStyle w:val="FootnoteText"/>
      </w:pPr>
      <w:r>
        <w:rPr>
          <w:rStyle w:val="FootnoteReference"/>
        </w:rPr>
        <w:footnoteRef/>
      </w:r>
      <w:r>
        <w:t xml:space="preserve"> </w:t>
      </w:r>
      <w:r>
        <w:rPr>
          <w:rFonts w:ascii="Times New Roman" w:hAnsi="Times New Roman" w:cs="Times New Roman"/>
        </w:rPr>
        <w:t>Ferguson 1970: 24 – 25</w:t>
      </w:r>
    </w:p>
  </w:footnote>
  <w:footnote w:id="14">
    <w:p w14:paraId="75CBC374" w14:textId="424D7A7F" w:rsidR="007B3A7E" w:rsidRDefault="007B3A7E">
      <w:pPr>
        <w:pStyle w:val="FootnoteText"/>
      </w:pPr>
      <w:r>
        <w:rPr>
          <w:rStyle w:val="FootnoteReference"/>
        </w:rPr>
        <w:footnoteRef/>
      </w:r>
      <w:r>
        <w:t xml:space="preserve"> </w:t>
      </w:r>
      <w:r>
        <w:rPr>
          <w:rFonts w:ascii="Times New Roman" w:hAnsi="Times New Roman" w:cs="Times New Roman"/>
        </w:rPr>
        <w:t>Ferguson 1970: 24 – 25</w:t>
      </w:r>
    </w:p>
  </w:footnote>
  <w:footnote w:id="15">
    <w:p w14:paraId="760032ED" w14:textId="60B5B091" w:rsidR="007B3A7E" w:rsidRDefault="007B3A7E">
      <w:pPr>
        <w:pStyle w:val="FootnoteText"/>
      </w:pPr>
      <w:r>
        <w:rPr>
          <w:rStyle w:val="FootnoteReference"/>
        </w:rPr>
        <w:footnoteRef/>
      </w:r>
      <w:r>
        <w:t xml:space="preserve"> </w:t>
      </w:r>
      <w:bookmarkStart w:id="1" w:name="_Hlk514777065"/>
      <w:r>
        <w:rPr>
          <w:rFonts w:ascii="Times New Roman" w:hAnsi="Times New Roman" w:cs="Times New Roman"/>
        </w:rPr>
        <w:t xml:space="preserve">Ferguson 1970: </w:t>
      </w:r>
      <w:bookmarkEnd w:id="1"/>
      <w:r>
        <w:rPr>
          <w:rFonts w:ascii="Times New Roman" w:hAnsi="Times New Roman" w:cs="Times New Roman"/>
        </w:rPr>
        <w:t>24 – 25</w:t>
      </w:r>
    </w:p>
  </w:footnote>
  <w:footnote w:id="16">
    <w:p w14:paraId="7A3CADC0" w14:textId="6ADC659E" w:rsidR="007B3A7E" w:rsidRDefault="007B3A7E">
      <w:pPr>
        <w:pStyle w:val="FootnoteText"/>
      </w:pPr>
      <w:r>
        <w:rPr>
          <w:rStyle w:val="FootnoteReference"/>
        </w:rPr>
        <w:footnoteRef/>
      </w:r>
      <w:r>
        <w:t xml:space="preserve"> </w:t>
      </w:r>
      <w:bookmarkStart w:id="2" w:name="_Hlk514776965"/>
      <w:r w:rsidR="00415458">
        <w:rPr>
          <w:rFonts w:ascii="Times New Roman" w:hAnsi="Times New Roman" w:cs="Times New Roman"/>
        </w:rPr>
        <w:t xml:space="preserve">Rives 2007: </w:t>
      </w:r>
      <w:bookmarkEnd w:id="2"/>
      <w:r w:rsidR="00415458">
        <w:rPr>
          <w:rFonts w:ascii="Times New Roman" w:hAnsi="Times New Roman" w:cs="Times New Roman"/>
        </w:rPr>
        <w:t xml:space="preserve">19 </w:t>
      </w:r>
    </w:p>
  </w:footnote>
  <w:footnote w:id="17">
    <w:p w14:paraId="4C4E313D" w14:textId="0314782B" w:rsidR="00D76B4B" w:rsidRDefault="00D76B4B">
      <w:pPr>
        <w:pStyle w:val="FootnoteText"/>
      </w:pPr>
      <w:r>
        <w:rPr>
          <w:rStyle w:val="FootnoteReference"/>
        </w:rPr>
        <w:footnoteRef/>
      </w:r>
      <w:r>
        <w:t xml:space="preserve"> </w:t>
      </w:r>
      <w:r>
        <w:rPr>
          <w:rFonts w:ascii="Times New Roman" w:hAnsi="Times New Roman" w:cs="Times New Roman"/>
        </w:rPr>
        <w:t xml:space="preserve">Ferguson 1970: 95 </w:t>
      </w:r>
    </w:p>
  </w:footnote>
  <w:footnote w:id="18">
    <w:p w14:paraId="5766E2AE" w14:textId="657698B7" w:rsidR="00D76B4B" w:rsidRDefault="00D76B4B">
      <w:pPr>
        <w:pStyle w:val="FootnoteText"/>
      </w:pPr>
      <w:r>
        <w:rPr>
          <w:rStyle w:val="FootnoteReference"/>
        </w:rPr>
        <w:footnoteRef/>
      </w:r>
      <w:r>
        <w:t xml:space="preserve"> </w:t>
      </w:r>
      <w:r>
        <w:rPr>
          <w:rFonts w:ascii="Times New Roman" w:hAnsi="Times New Roman" w:cs="Times New Roman"/>
        </w:rPr>
        <w:t xml:space="preserve">Ferguson 1970: 95 </w:t>
      </w:r>
    </w:p>
  </w:footnote>
  <w:footnote w:id="19">
    <w:p w14:paraId="015C039E" w14:textId="3EEA613F" w:rsidR="00402120" w:rsidRDefault="00402120">
      <w:pPr>
        <w:pStyle w:val="FootnoteText"/>
      </w:pPr>
      <w:r>
        <w:rPr>
          <w:rStyle w:val="FootnoteReference"/>
        </w:rPr>
        <w:footnoteRef/>
      </w:r>
      <w:r>
        <w:t xml:space="preserve"> </w:t>
      </w:r>
      <w:r>
        <w:rPr>
          <w:rFonts w:ascii="Times New Roman" w:hAnsi="Times New Roman" w:cs="Times New Roman"/>
        </w:rPr>
        <w:t>Rose 1948: 136 – 137</w:t>
      </w:r>
    </w:p>
  </w:footnote>
  <w:footnote w:id="20">
    <w:p w14:paraId="0FC3FD8A" w14:textId="268E95A2" w:rsidR="00402120" w:rsidRPr="00402120" w:rsidRDefault="004021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Turcan 1996: 201</w:t>
      </w:r>
    </w:p>
  </w:footnote>
  <w:footnote w:id="21">
    <w:p w14:paraId="2BA07FC8" w14:textId="0AD0CF69" w:rsidR="00402120" w:rsidRDefault="00402120">
      <w:pPr>
        <w:pStyle w:val="FootnoteText"/>
      </w:pPr>
      <w:r>
        <w:rPr>
          <w:rStyle w:val="FootnoteReference"/>
        </w:rPr>
        <w:footnoteRef/>
      </w:r>
      <w:r>
        <w:t xml:space="preserve"> </w:t>
      </w:r>
      <w:r>
        <w:rPr>
          <w:rFonts w:ascii="Times New Roman" w:hAnsi="Times New Roman" w:cs="Times New Roman"/>
        </w:rPr>
        <w:t>Turcan 1996: 201</w:t>
      </w:r>
    </w:p>
  </w:footnote>
  <w:footnote w:id="22">
    <w:p w14:paraId="437C4DA9" w14:textId="53E53D03" w:rsidR="00402120" w:rsidRDefault="00402120">
      <w:pPr>
        <w:pStyle w:val="FootnoteText"/>
      </w:pPr>
      <w:r>
        <w:rPr>
          <w:rStyle w:val="FootnoteReference"/>
        </w:rPr>
        <w:footnoteRef/>
      </w:r>
      <w:r>
        <w:t xml:space="preserve"> </w:t>
      </w:r>
      <w:r w:rsidR="0014078D">
        <w:rPr>
          <w:rFonts w:ascii="Times New Roman" w:hAnsi="Times New Roman" w:cs="Times New Roman"/>
        </w:rPr>
        <w:t>Gordon 2007: 395</w:t>
      </w:r>
    </w:p>
  </w:footnote>
  <w:footnote w:id="23">
    <w:p w14:paraId="75C96090" w14:textId="7AC3D582" w:rsidR="006A6E3B" w:rsidRDefault="006A6E3B">
      <w:pPr>
        <w:pStyle w:val="FootnoteText"/>
      </w:pPr>
      <w:r>
        <w:rPr>
          <w:rStyle w:val="FootnoteReference"/>
        </w:rPr>
        <w:footnoteRef/>
      </w:r>
      <w:r>
        <w:t xml:space="preserve"> </w:t>
      </w:r>
      <w:r>
        <w:rPr>
          <w:rFonts w:ascii="Times New Roman" w:hAnsi="Times New Roman" w:cs="Times New Roman"/>
        </w:rPr>
        <w:t xml:space="preserve">Rives 2007: 81 </w:t>
      </w:r>
    </w:p>
  </w:footnote>
  <w:footnote w:id="24">
    <w:p w14:paraId="02A4DB5B" w14:textId="39CBD2B6" w:rsidR="006A6E3B" w:rsidRDefault="006A6E3B">
      <w:pPr>
        <w:pStyle w:val="FootnoteText"/>
      </w:pPr>
      <w:r>
        <w:rPr>
          <w:rStyle w:val="FootnoteReference"/>
        </w:rPr>
        <w:footnoteRef/>
      </w:r>
      <w:r>
        <w:t xml:space="preserve"> </w:t>
      </w:r>
      <w:r>
        <w:rPr>
          <w:rFonts w:ascii="Times New Roman" w:hAnsi="Times New Roman" w:cs="Times New Roman"/>
        </w:rPr>
        <w:t>Ferguson 1970: 48</w:t>
      </w:r>
    </w:p>
  </w:footnote>
  <w:footnote w:id="25">
    <w:p w14:paraId="763A1021" w14:textId="45B1D91C" w:rsidR="006A6E3B" w:rsidRDefault="006A6E3B">
      <w:pPr>
        <w:pStyle w:val="FootnoteText"/>
      </w:pPr>
      <w:r>
        <w:rPr>
          <w:rStyle w:val="FootnoteReference"/>
        </w:rPr>
        <w:footnoteRef/>
      </w:r>
      <w:r>
        <w:t xml:space="preserve"> </w:t>
      </w:r>
      <w:r>
        <w:rPr>
          <w:rFonts w:ascii="Times New Roman" w:hAnsi="Times New Roman" w:cs="Times New Roman"/>
        </w:rPr>
        <w:t xml:space="preserve">Rose 1948: 137 </w:t>
      </w:r>
    </w:p>
  </w:footnote>
  <w:footnote w:id="26">
    <w:p w14:paraId="65605BF1" w14:textId="52948E66" w:rsidR="006A6E3B" w:rsidRDefault="006A6E3B">
      <w:pPr>
        <w:pStyle w:val="FootnoteText"/>
      </w:pPr>
      <w:r>
        <w:rPr>
          <w:rStyle w:val="FootnoteReference"/>
        </w:rPr>
        <w:footnoteRef/>
      </w:r>
      <w:r>
        <w:t xml:space="preserve"> </w:t>
      </w:r>
      <w:r w:rsidR="00EA3D45">
        <w:rPr>
          <w:rFonts w:ascii="Times New Roman" w:hAnsi="Times New Roman" w:cs="Times New Roman"/>
        </w:rPr>
        <w:t xml:space="preserve">Rose 1948: 137 – 139 </w:t>
      </w:r>
    </w:p>
  </w:footnote>
  <w:footnote w:id="27">
    <w:p w14:paraId="5206ACAB" w14:textId="35338EFA" w:rsidR="0084432A" w:rsidRDefault="0084432A">
      <w:pPr>
        <w:pStyle w:val="FootnoteText"/>
      </w:pPr>
      <w:r>
        <w:rPr>
          <w:rStyle w:val="FootnoteReference"/>
        </w:rPr>
        <w:footnoteRef/>
      </w:r>
      <w:r>
        <w:t xml:space="preserve"> </w:t>
      </w:r>
      <w:r>
        <w:rPr>
          <w:rFonts w:ascii="Times New Roman" w:hAnsi="Times New Roman" w:cs="Times New Roman"/>
        </w:rPr>
        <w:t xml:space="preserve">Rives 2007: 139 </w:t>
      </w:r>
    </w:p>
  </w:footnote>
  <w:footnote w:id="28">
    <w:p w14:paraId="74F618BF" w14:textId="51F8A3D7" w:rsidR="009F7BB7" w:rsidRDefault="009F7BB7">
      <w:pPr>
        <w:pStyle w:val="FootnoteText"/>
      </w:pPr>
      <w:r>
        <w:rPr>
          <w:rStyle w:val="FootnoteReference"/>
        </w:rPr>
        <w:footnoteRef/>
      </w:r>
      <w:r>
        <w:t xml:space="preserve"> </w:t>
      </w:r>
      <w:r w:rsidR="006731A1">
        <w:rPr>
          <w:rFonts w:ascii="Times New Roman" w:hAnsi="Times New Roman" w:cs="Times New Roman"/>
        </w:rPr>
        <w:t xml:space="preserve">Ferguson 1970: 48 – 49 </w:t>
      </w:r>
    </w:p>
  </w:footnote>
  <w:footnote w:id="29">
    <w:p w14:paraId="1777A2AD" w14:textId="18FAD83B" w:rsidR="008B2381" w:rsidRPr="00981344" w:rsidRDefault="008B2381">
      <w:pPr>
        <w:pStyle w:val="FootnoteText"/>
        <w:rPr>
          <w:rFonts w:ascii="Times New Roman" w:hAnsi="Times New Roman" w:cs="Times New Roman"/>
        </w:rPr>
      </w:pPr>
      <w:r>
        <w:rPr>
          <w:rStyle w:val="FootnoteReference"/>
        </w:rPr>
        <w:footnoteRef/>
      </w:r>
      <w:r>
        <w:t xml:space="preserve"> </w:t>
      </w:r>
      <w:r w:rsidR="004165BA">
        <w:rPr>
          <w:rFonts w:ascii="Times New Roman" w:hAnsi="Times New Roman" w:cs="Times New Roman"/>
        </w:rPr>
        <w:t>Gordon 2007: 400</w:t>
      </w:r>
    </w:p>
  </w:footnote>
  <w:footnote w:id="30">
    <w:p w14:paraId="1F03A71D" w14:textId="776DDE73" w:rsidR="004165BA" w:rsidRDefault="004165BA">
      <w:pPr>
        <w:pStyle w:val="FootnoteText"/>
      </w:pPr>
      <w:r>
        <w:rPr>
          <w:rStyle w:val="FootnoteReference"/>
        </w:rPr>
        <w:footnoteRef/>
      </w:r>
      <w:r>
        <w:t xml:space="preserve"> </w:t>
      </w:r>
      <w:r>
        <w:rPr>
          <w:rFonts w:ascii="Times New Roman" w:hAnsi="Times New Roman" w:cs="Times New Roman"/>
        </w:rPr>
        <w:t>Gordon 2007: 400</w:t>
      </w:r>
    </w:p>
  </w:footnote>
  <w:footnote w:id="31">
    <w:p w14:paraId="742DA1F8" w14:textId="13310F7F" w:rsidR="004165BA" w:rsidRDefault="004165BA">
      <w:pPr>
        <w:pStyle w:val="FootnoteText"/>
      </w:pPr>
      <w:r>
        <w:rPr>
          <w:rStyle w:val="FootnoteReference"/>
        </w:rPr>
        <w:footnoteRef/>
      </w:r>
      <w:r>
        <w:t xml:space="preserve"> </w:t>
      </w:r>
      <w:r>
        <w:rPr>
          <w:rFonts w:ascii="Times New Roman" w:hAnsi="Times New Roman" w:cs="Times New Roman"/>
        </w:rPr>
        <w:t>Gordon 2007: 395</w:t>
      </w:r>
    </w:p>
  </w:footnote>
  <w:footnote w:id="32">
    <w:p w14:paraId="25C011D0" w14:textId="74E3BFB9" w:rsidR="004165BA" w:rsidRDefault="004165BA">
      <w:pPr>
        <w:pStyle w:val="FootnoteText"/>
      </w:pPr>
      <w:r>
        <w:rPr>
          <w:rStyle w:val="FootnoteReference"/>
        </w:rPr>
        <w:footnoteRef/>
      </w:r>
      <w:r>
        <w:t xml:space="preserve"> </w:t>
      </w:r>
      <w:r w:rsidR="007424BF">
        <w:rPr>
          <w:rFonts w:ascii="Times New Roman" w:hAnsi="Times New Roman" w:cs="Times New Roman"/>
        </w:rPr>
        <w:t>Rives 2007:</w:t>
      </w:r>
      <w:r w:rsidR="007424BF">
        <w:rPr>
          <w:rFonts w:ascii="Times New Roman" w:hAnsi="Times New Roman" w:cs="Times New Roman"/>
        </w:rPr>
        <w:t xml:space="preserve"> 125</w:t>
      </w:r>
    </w:p>
  </w:footnote>
  <w:footnote w:id="33">
    <w:p w14:paraId="6D7A1930" w14:textId="4DBBCDF2" w:rsidR="007424BF" w:rsidRDefault="007424BF">
      <w:pPr>
        <w:pStyle w:val="FootnoteText"/>
      </w:pPr>
      <w:r>
        <w:rPr>
          <w:rStyle w:val="FootnoteReference"/>
        </w:rPr>
        <w:footnoteRef/>
      </w:r>
      <w:r>
        <w:t xml:space="preserve"> </w:t>
      </w:r>
      <w:r>
        <w:rPr>
          <w:rFonts w:ascii="Times New Roman" w:hAnsi="Times New Roman" w:cs="Times New Roman"/>
        </w:rPr>
        <w:t xml:space="preserve">Gordon 2007: </w:t>
      </w:r>
      <w:r>
        <w:rPr>
          <w:rFonts w:ascii="Times New Roman" w:hAnsi="Times New Roman" w:cs="Times New Roman"/>
        </w:rPr>
        <w:t xml:space="preserve">394 – 395 </w:t>
      </w:r>
    </w:p>
  </w:footnote>
  <w:footnote w:id="34">
    <w:p w14:paraId="68AD6734" w14:textId="67D8F270" w:rsidR="00D83AF5" w:rsidRDefault="00D83AF5">
      <w:pPr>
        <w:pStyle w:val="FootnoteText"/>
      </w:pPr>
      <w:r>
        <w:rPr>
          <w:rStyle w:val="FootnoteReference"/>
        </w:rPr>
        <w:footnoteRef/>
      </w:r>
      <w:r>
        <w:t xml:space="preserve"> </w:t>
      </w:r>
      <w:r>
        <w:rPr>
          <w:rFonts w:ascii="Times New Roman" w:hAnsi="Times New Roman" w:cs="Times New Roman"/>
        </w:rPr>
        <w:t>Gordon 2007: 395</w:t>
      </w:r>
    </w:p>
  </w:footnote>
  <w:footnote w:id="35">
    <w:p w14:paraId="1D6F6307" w14:textId="308BBB77" w:rsidR="00D83AF5" w:rsidRPr="00D83AF5" w:rsidRDefault="00D83AF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Chalupa 2016: 81</w:t>
      </w:r>
    </w:p>
  </w:footnote>
  <w:footnote w:id="36">
    <w:p w14:paraId="64B5B926" w14:textId="35015DF2" w:rsidR="00D83AF5" w:rsidRPr="00D83AF5" w:rsidRDefault="00D83AF5" w:rsidP="00D83AF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Chalupa 2016: 81</w:t>
      </w:r>
      <w:r>
        <w:rPr>
          <w:rFonts w:ascii="Times New Roman" w:hAnsi="Times New Roman" w:cs="Times New Roman"/>
        </w:rPr>
        <w:t xml:space="preserve"> – 82 </w:t>
      </w:r>
    </w:p>
    <w:p w14:paraId="4DF6F597" w14:textId="127D8FDA" w:rsidR="00D83AF5" w:rsidRDefault="00D83AF5">
      <w:pPr>
        <w:pStyle w:val="FootnoteText"/>
      </w:pPr>
    </w:p>
  </w:footnote>
  <w:footnote w:id="37">
    <w:p w14:paraId="7724AF28" w14:textId="77777777" w:rsidR="00D83AF5" w:rsidRPr="00D83AF5" w:rsidRDefault="00D83AF5" w:rsidP="00D83AF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Chalupa 2016: 81</w:t>
      </w:r>
    </w:p>
    <w:p w14:paraId="46332382" w14:textId="3E023E81" w:rsidR="00D83AF5" w:rsidRDefault="00D83AF5">
      <w:pPr>
        <w:pStyle w:val="FootnoteText"/>
      </w:pPr>
    </w:p>
  </w:footnote>
  <w:footnote w:id="38">
    <w:p w14:paraId="37D9D850" w14:textId="75C73044" w:rsidR="00D83AF5" w:rsidRPr="00D83AF5" w:rsidRDefault="00D83AF5" w:rsidP="00D83AF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Chalupa 2016: 8</w:t>
      </w:r>
      <w:r>
        <w:rPr>
          <w:rFonts w:ascii="Times New Roman" w:hAnsi="Times New Roman" w:cs="Times New Roman"/>
        </w:rPr>
        <w:t>2</w:t>
      </w:r>
    </w:p>
    <w:p w14:paraId="7100B64A" w14:textId="10020080" w:rsidR="00D83AF5" w:rsidRDefault="00D83AF5">
      <w:pPr>
        <w:pStyle w:val="FootnoteText"/>
      </w:pPr>
    </w:p>
  </w:footnote>
  <w:footnote w:id="39">
    <w:p w14:paraId="3854DB46" w14:textId="7DC42E4D" w:rsidR="00D83AF5" w:rsidRDefault="00D83AF5">
      <w:pPr>
        <w:pStyle w:val="FootnoteText"/>
      </w:pPr>
      <w:r>
        <w:rPr>
          <w:rStyle w:val="FootnoteReference"/>
        </w:rPr>
        <w:footnoteRef/>
      </w:r>
      <w:r>
        <w:t xml:space="preserve"> </w:t>
      </w:r>
      <w:r>
        <w:rPr>
          <w:rFonts w:ascii="Times New Roman" w:hAnsi="Times New Roman" w:cs="Times New Roman"/>
        </w:rPr>
        <w:t>Chalupa 2016: 82</w:t>
      </w:r>
    </w:p>
  </w:footnote>
  <w:footnote w:id="40">
    <w:p w14:paraId="7B8C71B7" w14:textId="3F732271" w:rsidR="00D83AF5" w:rsidRDefault="00D83AF5">
      <w:pPr>
        <w:pStyle w:val="FootnoteText"/>
      </w:pPr>
      <w:r>
        <w:rPr>
          <w:rStyle w:val="FootnoteReference"/>
        </w:rPr>
        <w:footnoteRef/>
      </w:r>
      <w:r>
        <w:t xml:space="preserve"> </w:t>
      </w:r>
      <w:r>
        <w:rPr>
          <w:rFonts w:ascii="Times New Roman" w:hAnsi="Times New Roman" w:cs="Times New Roman"/>
        </w:rPr>
        <w:t>Chalupa 2016: 82</w:t>
      </w:r>
    </w:p>
  </w:footnote>
  <w:footnote w:id="41">
    <w:p w14:paraId="1019578A" w14:textId="5F80CBE3" w:rsidR="00D83AF5" w:rsidRDefault="00D83AF5">
      <w:pPr>
        <w:pStyle w:val="FootnoteText"/>
      </w:pPr>
      <w:r>
        <w:rPr>
          <w:rStyle w:val="FootnoteReference"/>
        </w:rPr>
        <w:footnoteRef/>
      </w:r>
      <w:r>
        <w:t xml:space="preserve"> </w:t>
      </w:r>
      <w:r>
        <w:rPr>
          <w:rFonts w:ascii="Times New Roman" w:hAnsi="Times New Roman" w:cs="Times New Roman"/>
        </w:rPr>
        <w:t>Chalupa 2016: 82</w:t>
      </w:r>
    </w:p>
  </w:footnote>
  <w:footnote w:id="42">
    <w:p w14:paraId="76B2AF46" w14:textId="7AA6A3F5" w:rsidR="00D83AF5" w:rsidRDefault="00D83AF5">
      <w:pPr>
        <w:pStyle w:val="FootnoteText"/>
      </w:pPr>
      <w:r>
        <w:rPr>
          <w:rStyle w:val="FootnoteReference"/>
        </w:rPr>
        <w:footnoteRef/>
      </w:r>
      <w:r>
        <w:t xml:space="preserve"> </w:t>
      </w:r>
      <w:r>
        <w:rPr>
          <w:rFonts w:ascii="Times New Roman" w:hAnsi="Times New Roman" w:cs="Times New Roman"/>
        </w:rPr>
        <w:t>Chalupa 2016: 82</w:t>
      </w:r>
    </w:p>
  </w:footnote>
  <w:footnote w:id="43">
    <w:p w14:paraId="4F022769" w14:textId="0C78D55B" w:rsidR="00D83AF5" w:rsidRDefault="00D83AF5">
      <w:pPr>
        <w:pStyle w:val="FootnoteText"/>
      </w:pPr>
      <w:r>
        <w:rPr>
          <w:rStyle w:val="FootnoteReference"/>
        </w:rPr>
        <w:footnoteRef/>
      </w:r>
      <w:r>
        <w:t xml:space="preserve"> </w:t>
      </w:r>
      <w:r>
        <w:rPr>
          <w:rFonts w:ascii="Times New Roman" w:hAnsi="Times New Roman" w:cs="Times New Roman"/>
        </w:rPr>
        <w:t>Chalupa 2016: 82</w:t>
      </w:r>
    </w:p>
  </w:footnote>
  <w:footnote w:id="44">
    <w:p w14:paraId="4A76B355" w14:textId="7666A301" w:rsidR="00D83AF5" w:rsidRDefault="00D83AF5">
      <w:pPr>
        <w:pStyle w:val="FootnoteText"/>
      </w:pPr>
      <w:r>
        <w:rPr>
          <w:rStyle w:val="FootnoteReference"/>
        </w:rPr>
        <w:footnoteRef/>
      </w:r>
      <w:r>
        <w:t xml:space="preserve"> </w:t>
      </w:r>
      <w:r>
        <w:rPr>
          <w:rFonts w:ascii="Times New Roman" w:hAnsi="Times New Roman" w:cs="Times New Roman"/>
        </w:rPr>
        <w:t>Chalupa 2016: 82</w:t>
      </w:r>
    </w:p>
  </w:footnote>
  <w:footnote w:id="45">
    <w:p w14:paraId="3D466C51" w14:textId="572264AE" w:rsidR="00D83AF5" w:rsidRDefault="00D83AF5">
      <w:pPr>
        <w:pStyle w:val="FootnoteText"/>
      </w:pPr>
      <w:r>
        <w:rPr>
          <w:rStyle w:val="FootnoteReference"/>
        </w:rPr>
        <w:footnoteRef/>
      </w:r>
      <w:r>
        <w:t xml:space="preserve"> </w:t>
      </w:r>
      <w:r>
        <w:rPr>
          <w:rFonts w:ascii="Times New Roman" w:hAnsi="Times New Roman" w:cs="Times New Roman"/>
        </w:rPr>
        <w:t>Chalupa 2016: 82</w:t>
      </w:r>
    </w:p>
  </w:footnote>
  <w:footnote w:id="46">
    <w:p w14:paraId="2B0CCC30" w14:textId="12F50C00" w:rsidR="00D83AF5" w:rsidRDefault="00D83AF5">
      <w:pPr>
        <w:pStyle w:val="FootnoteText"/>
      </w:pPr>
      <w:r>
        <w:rPr>
          <w:rStyle w:val="FootnoteReference"/>
        </w:rPr>
        <w:footnoteRef/>
      </w:r>
      <w:r>
        <w:t xml:space="preserve"> </w:t>
      </w:r>
      <w:r>
        <w:rPr>
          <w:rFonts w:ascii="Times New Roman" w:hAnsi="Times New Roman" w:cs="Times New Roman"/>
        </w:rPr>
        <w:t>Chalupa 2016: 8</w:t>
      </w:r>
      <w:r>
        <w:rPr>
          <w:rFonts w:ascii="Times New Roman" w:hAnsi="Times New Roman" w:cs="Times New Roman"/>
        </w:rPr>
        <w:t>3</w:t>
      </w:r>
    </w:p>
  </w:footnote>
  <w:footnote w:id="47">
    <w:p w14:paraId="1148B03A" w14:textId="400CE760" w:rsidR="00D83AF5" w:rsidRDefault="00D83AF5">
      <w:pPr>
        <w:pStyle w:val="FootnoteText"/>
      </w:pPr>
      <w:r>
        <w:rPr>
          <w:rStyle w:val="FootnoteReference"/>
        </w:rPr>
        <w:footnoteRef/>
      </w:r>
      <w:r>
        <w:t xml:space="preserve"> </w:t>
      </w:r>
      <w:r>
        <w:rPr>
          <w:rFonts w:ascii="Times New Roman" w:hAnsi="Times New Roman" w:cs="Times New Roman"/>
        </w:rPr>
        <w:t>Chalupa 2016: 83</w:t>
      </w:r>
    </w:p>
  </w:footnote>
  <w:footnote w:id="48">
    <w:p w14:paraId="25DB6919" w14:textId="23F398DA" w:rsidR="00D83AF5" w:rsidRDefault="00D83AF5">
      <w:pPr>
        <w:pStyle w:val="FootnoteText"/>
      </w:pPr>
      <w:r>
        <w:rPr>
          <w:rStyle w:val="FootnoteReference"/>
        </w:rPr>
        <w:footnoteRef/>
      </w:r>
      <w:r>
        <w:t xml:space="preserve"> </w:t>
      </w:r>
      <w:r>
        <w:rPr>
          <w:rFonts w:ascii="Times New Roman" w:hAnsi="Times New Roman" w:cs="Times New Roman"/>
        </w:rPr>
        <w:t xml:space="preserve">Chalupa 2016: </w:t>
      </w:r>
      <w:r>
        <w:rPr>
          <w:rFonts w:ascii="Times New Roman" w:hAnsi="Times New Roman" w:cs="Times New Roman"/>
        </w:rPr>
        <w:t xml:space="preserve">81 – </w:t>
      </w:r>
      <w:r>
        <w:rPr>
          <w:rFonts w:ascii="Times New Roman" w:hAnsi="Times New Roman" w:cs="Times New Roman"/>
        </w:rPr>
        <w:t>83</w:t>
      </w:r>
      <w:r>
        <w:rPr>
          <w:rFonts w:ascii="Times New Roman" w:hAnsi="Times New Roman" w:cs="Times New Roman"/>
        </w:rPr>
        <w:t xml:space="preserve"> </w:t>
      </w:r>
    </w:p>
  </w:footnote>
  <w:footnote w:id="49">
    <w:p w14:paraId="32F5B4CB" w14:textId="07329253" w:rsidR="00D83AF5" w:rsidRDefault="00D83AF5">
      <w:pPr>
        <w:pStyle w:val="FootnoteText"/>
      </w:pPr>
      <w:r>
        <w:rPr>
          <w:rStyle w:val="FootnoteReference"/>
        </w:rPr>
        <w:footnoteRef/>
      </w:r>
      <w:r>
        <w:t xml:space="preserve"> </w:t>
      </w:r>
      <w:r>
        <w:rPr>
          <w:rFonts w:ascii="Times New Roman" w:hAnsi="Times New Roman" w:cs="Times New Roman"/>
        </w:rPr>
        <w:t>Chalupa 2016: 83</w:t>
      </w:r>
    </w:p>
  </w:footnote>
  <w:footnote w:id="50">
    <w:p w14:paraId="195626E5" w14:textId="1CC01211" w:rsidR="00D83AF5" w:rsidRDefault="00D83AF5">
      <w:pPr>
        <w:pStyle w:val="FootnoteText"/>
      </w:pPr>
      <w:r>
        <w:rPr>
          <w:rStyle w:val="FootnoteReference"/>
        </w:rPr>
        <w:footnoteRef/>
      </w:r>
      <w:r>
        <w:t xml:space="preserve"> </w:t>
      </w:r>
      <w:r>
        <w:rPr>
          <w:rFonts w:ascii="Times New Roman" w:hAnsi="Times New Roman" w:cs="Times New Roman"/>
        </w:rPr>
        <w:t>Gordon 2007: 395</w:t>
      </w:r>
    </w:p>
  </w:footnote>
  <w:footnote w:id="51">
    <w:p w14:paraId="43A2B10F" w14:textId="2AE4881E" w:rsidR="00D115BA" w:rsidRPr="002924B0" w:rsidRDefault="00D115BA">
      <w:pPr>
        <w:pStyle w:val="FootnoteText"/>
        <w:rPr>
          <w:rFonts w:ascii="Times New Roman" w:hAnsi="Times New Roman" w:cs="Times New Roman"/>
        </w:rPr>
      </w:pPr>
      <w:r>
        <w:rPr>
          <w:rStyle w:val="FootnoteReference"/>
        </w:rPr>
        <w:footnoteRef/>
      </w:r>
      <w:r>
        <w:t xml:space="preserve"> </w:t>
      </w:r>
      <w:r w:rsidR="00E70043">
        <w:rPr>
          <w:rFonts w:ascii="Times New Roman" w:hAnsi="Times New Roman" w:cs="Times New Roman"/>
        </w:rPr>
        <w:t xml:space="preserve">Warrior 2002: 107 </w:t>
      </w:r>
    </w:p>
  </w:footnote>
  <w:footnote w:id="52">
    <w:p w14:paraId="5FDE9588" w14:textId="2605000D" w:rsidR="00E70043" w:rsidRDefault="00E70043">
      <w:pPr>
        <w:pStyle w:val="FootnoteText"/>
      </w:pPr>
      <w:r>
        <w:rPr>
          <w:rStyle w:val="FootnoteReference"/>
        </w:rPr>
        <w:footnoteRef/>
      </w:r>
      <w:r>
        <w:t xml:space="preserve"> </w:t>
      </w:r>
      <w:r>
        <w:rPr>
          <w:rFonts w:ascii="Times New Roman" w:hAnsi="Times New Roman" w:cs="Times New Roman"/>
        </w:rPr>
        <w:t>Warrior 2002: 107</w:t>
      </w:r>
    </w:p>
  </w:footnote>
  <w:footnote w:id="53">
    <w:p w14:paraId="2C3BE78C" w14:textId="66139AA7" w:rsidR="00E70043" w:rsidRDefault="00E70043">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24 </w:t>
      </w:r>
    </w:p>
  </w:footnote>
  <w:footnote w:id="54">
    <w:p w14:paraId="1E2C94E3" w14:textId="32F25F4E" w:rsidR="00E70043" w:rsidRDefault="00E70043">
      <w:pPr>
        <w:pStyle w:val="FootnoteText"/>
      </w:pPr>
      <w:r>
        <w:rPr>
          <w:rStyle w:val="FootnoteReference"/>
        </w:rPr>
        <w:footnoteRef/>
      </w:r>
      <w:r>
        <w:t xml:space="preserve"> </w:t>
      </w:r>
      <w:r>
        <w:rPr>
          <w:rFonts w:ascii="Times New Roman" w:hAnsi="Times New Roman" w:cs="Times New Roman"/>
        </w:rPr>
        <w:t>Ferguson 1970: 24</w:t>
      </w:r>
    </w:p>
  </w:footnote>
  <w:footnote w:id="55">
    <w:p w14:paraId="68878D6A" w14:textId="074F5C64" w:rsidR="00E70043" w:rsidRDefault="00E70043">
      <w:pPr>
        <w:pStyle w:val="FootnoteText"/>
      </w:pPr>
      <w:r>
        <w:rPr>
          <w:rStyle w:val="FootnoteReference"/>
        </w:rPr>
        <w:footnoteRef/>
      </w:r>
      <w:r>
        <w:t xml:space="preserve"> </w:t>
      </w:r>
      <w:r>
        <w:rPr>
          <w:rFonts w:ascii="Times New Roman" w:hAnsi="Times New Roman" w:cs="Times New Roman"/>
        </w:rPr>
        <w:t>Warrior 2002: 107</w:t>
      </w:r>
    </w:p>
  </w:footnote>
  <w:footnote w:id="56">
    <w:p w14:paraId="0B216079" w14:textId="4626C463" w:rsidR="00E70043" w:rsidRDefault="00E70043">
      <w:pPr>
        <w:pStyle w:val="FootnoteText"/>
      </w:pPr>
      <w:r>
        <w:rPr>
          <w:rStyle w:val="FootnoteReference"/>
        </w:rPr>
        <w:footnoteRef/>
      </w:r>
      <w:r>
        <w:t xml:space="preserve"> </w:t>
      </w:r>
      <w:r>
        <w:rPr>
          <w:rFonts w:ascii="Times New Roman" w:hAnsi="Times New Roman" w:cs="Times New Roman"/>
        </w:rPr>
        <w:t>Ferguson 1970: 24</w:t>
      </w:r>
      <w:r>
        <w:rPr>
          <w:rFonts w:ascii="Times New Roman" w:hAnsi="Times New Roman" w:cs="Times New Roman"/>
        </w:rPr>
        <w:t xml:space="preserve"> – 25 </w:t>
      </w:r>
    </w:p>
  </w:footnote>
  <w:footnote w:id="57">
    <w:p w14:paraId="7DBFF9DE" w14:textId="5D94A498" w:rsidR="00E70043" w:rsidRDefault="00E70043">
      <w:pPr>
        <w:pStyle w:val="FootnoteText"/>
      </w:pPr>
      <w:r>
        <w:rPr>
          <w:rStyle w:val="FootnoteReference"/>
        </w:rPr>
        <w:footnoteRef/>
      </w:r>
      <w:r>
        <w:t xml:space="preserve"> </w:t>
      </w:r>
      <w:r>
        <w:rPr>
          <w:rFonts w:ascii="Times New Roman" w:hAnsi="Times New Roman" w:cs="Times New Roman"/>
        </w:rPr>
        <w:t>Warrior 2002: 10</w:t>
      </w:r>
      <w:r>
        <w:rPr>
          <w:rFonts w:ascii="Times New Roman" w:hAnsi="Times New Roman" w:cs="Times New Roman"/>
        </w:rPr>
        <w:t>8</w:t>
      </w:r>
    </w:p>
  </w:footnote>
  <w:footnote w:id="58">
    <w:p w14:paraId="53A99261" w14:textId="2CCBDF36" w:rsidR="00E70043" w:rsidRDefault="00E70043">
      <w:pPr>
        <w:pStyle w:val="FootnoteText"/>
      </w:pPr>
      <w:r>
        <w:rPr>
          <w:rStyle w:val="FootnoteReference"/>
        </w:rPr>
        <w:footnoteRef/>
      </w:r>
      <w:r>
        <w:t xml:space="preserve"> </w:t>
      </w:r>
      <w:bookmarkStart w:id="3" w:name="_Hlk514810673"/>
      <w:r>
        <w:rPr>
          <w:rFonts w:ascii="Times New Roman" w:hAnsi="Times New Roman" w:cs="Times New Roman"/>
        </w:rPr>
        <w:t xml:space="preserve">Ferguson 1970: </w:t>
      </w:r>
      <w:bookmarkEnd w:id="3"/>
      <w:r>
        <w:rPr>
          <w:rFonts w:ascii="Times New Roman" w:hAnsi="Times New Roman" w:cs="Times New Roman"/>
        </w:rPr>
        <w:t>2</w:t>
      </w:r>
      <w:r>
        <w:rPr>
          <w:rFonts w:ascii="Times New Roman" w:hAnsi="Times New Roman" w:cs="Times New Roman"/>
        </w:rPr>
        <w:t>5</w:t>
      </w:r>
    </w:p>
  </w:footnote>
  <w:footnote w:id="59">
    <w:p w14:paraId="199D5313" w14:textId="753FB83D" w:rsidR="00E70043" w:rsidRDefault="00E70043">
      <w:pPr>
        <w:pStyle w:val="FootnoteText"/>
      </w:pPr>
      <w:r>
        <w:rPr>
          <w:rStyle w:val="FootnoteReference"/>
        </w:rPr>
        <w:footnoteRef/>
      </w:r>
      <w:r>
        <w:t xml:space="preserve"> </w:t>
      </w:r>
      <w:r>
        <w:rPr>
          <w:rFonts w:ascii="Times New Roman" w:hAnsi="Times New Roman" w:cs="Times New Roman"/>
        </w:rPr>
        <w:t>Ferguson 1970: 25</w:t>
      </w:r>
    </w:p>
  </w:footnote>
  <w:footnote w:id="60">
    <w:p w14:paraId="23025A05" w14:textId="5B242F77" w:rsidR="00E70043" w:rsidRDefault="00E70043">
      <w:pPr>
        <w:pStyle w:val="FootnoteText"/>
      </w:pPr>
      <w:r>
        <w:rPr>
          <w:rStyle w:val="FootnoteReference"/>
        </w:rPr>
        <w:footnoteRef/>
      </w:r>
      <w:r>
        <w:t xml:space="preserve"> </w:t>
      </w:r>
      <w:r>
        <w:rPr>
          <w:rFonts w:ascii="Times New Roman" w:hAnsi="Times New Roman" w:cs="Times New Roman"/>
        </w:rPr>
        <w:t>Warrior 2002: 107</w:t>
      </w:r>
      <w:r>
        <w:rPr>
          <w:rFonts w:ascii="Times New Roman" w:hAnsi="Times New Roman" w:cs="Times New Roman"/>
        </w:rPr>
        <w:t xml:space="preserve"> – 108 </w:t>
      </w:r>
    </w:p>
  </w:footnote>
  <w:footnote w:id="61">
    <w:p w14:paraId="032209E2" w14:textId="77777777" w:rsidR="002966B2" w:rsidRDefault="00E70043" w:rsidP="002966B2">
      <w:pPr>
        <w:pStyle w:val="FootnoteText"/>
      </w:pPr>
      <w:r>
        <w:rPr>
          <w:rStyle w:val="FootnoteReference"/>
        </w:rPr>
        <w:footnoteRef/>
      </w:r>
      <w:r>
        <w:t xml:space="preserve"> </w:t>
      </w:r>
      <w:r w:rsidR="002966B2">
        <w:rPr>
          <w:rFonts w:ascii="Times New Roman" w:hAnsi="Times New Roman" w:cs="Times New Roman"/>
        </w:rPr>
        <w:t>Warrior 2002: 107</w:t>
      </w:r>
    </w:p>
    <w:p w14:paraId="5EC5EA9C" w14:textId="75C716DA" w:rsidR="00E70043" w:rsidRDefault="00E70043">
      <w:pPr>
        <w:pStyle w:val="FootnoteText"/>
      </w:pPr>
    </w:p>
  </w:footnote>
  <w:footnote w:id="62">
    <w:p w14:paraId="3187623A" w14:textId="3C18E1B7" w:rsidR="002966B2" w:rsidRPr="002966B2" w:rsidRDefault="002966B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Takacs 1994: 132</w:t>
      </w:r>
    </w:p>
  </w:footnote>
  <w:footnote w:id="63">
    <w:p w14:paraId="79ADABC7" w14:textId="77777777" w:rsidR="002966B2" w:rsidRPr="002966B2" w:rsidRDefault="002966B2" w:rsidP="002966B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Takacs 1994: 132</w:t>
      </w:r>
    </w:p>
    <w:p w14:paraId="06D6B36E" w14:textId="39CC9CF1" w:rsidR="002966B2" w:rsidRDefault="002966B2">
      <w:pPr>
        <w:pStyle w:val="FootnoteText"/>
      </w:pPr>
    </w:p>
  </w:footnote>
  <w:footnote w:id="64">
    <w:p w14:paraId="08429DD0" w14:textId="4B7F4B99" w:rsidR="002966B2" w:rsidRPr="002966B2" w:rsidRDefault="002966B2" w:rsidP="002966B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Takacs 1994: 13</w:t>
      </w:r>
      <w:r>
        <w:rPr>
          <w:rFonts w:ascii="Times New Roman" w:hAnsi="Times New Roman" w:cs="Times New Roman"/>
        </w:rPr>
        <w:t>3</w:t>
      </w:r>
    </w:p>
    <w:p w14:paraId="2B34FE4C" w14:textId="153EFC73" w:rsidR="002966B2" w:rsidRDefault="002966B2">
      <w:pPr>
        <w:pStyle w:val="FootnoteText"/>
      </w:pPr>
    </w:p>
  </w:footnote>
  <w:footnote w:id="65">
    <w:p w14:paraId="7AACC949" w14:textId="4216F05F" w:rsidR="002966B2" w:rsidRDefault="002966B2">
      <w:pPr>
        <w:pStyle w:val="FootnoteText"/>
      </w:pPr>
      <w:r>
        <w:rPr>
          <w:rStyle w:val="FootnoteReference"/>
        </w:rPr>
        <w:footnoteRef/>
      </w:r>
      <w:r>
        <w:t xml:space="preserve"> </w:t>
      </w:r>
      <w:r>
        <w:rPr>
          <w:rFonts w:ascii="Times New Roman" w:hAnsi="Times New Roman" w:cs="Times New Roman"/>
        </w:rPr>
        <w:t>Takacs 1994: 133</w:t>
      </w:r>
    </w:p>
  </w:footnote>
  <w:footnote w:id="66">
    <w:p w14:paraId="5CAF9922" w14:textId="5CE0FC66" w:rsidR="002966B2" w:rsidRDefault="002966B2">
      <w:pPr>
        <w:pStyle w:val="FootnoteText"/>
      </w:pPr>
      <w:r>
        <w:rPr>
          <w:rStyle w:val="FootnoteReference"/>
        </w:rPr>
        <w:footnoteRef/>
      </w:r>
      <w:r>
        <w:t xml:space="preserve"> </w:t>
      </w:r>
      <w:r>
        <w:rPr>
          <w:rFonts w:ascii="Times New Roman" w:hAnsi="Times New Roman" w:cs="Times New Roman"/>
        </w:rPr>
        <w:t>Takacs 1994: 133</w:t>
      </w:r>
    </w:p>
  </w:footnote>
  <w:footnote w:id="67">
    <w:p w14:paraId="2D5BCAE6" w14:textId="24AB1682" w:rsidR="002966B2" w:rsidRDefault="002966B2">
      <w:pPr>
        <w:pStyle w:val="FootnoteText"/>
      </w:pPr>
      <w:r>
        <w:rPr>
          <w:rStyle w:val="FootnoteReference"/>
        </w:rPr>
        <w:footnoteRef/>
      </w:r>
      <w:r>
        <w:t xml:space="preserve"> </w:t>
      </w:r>
      <w:r>
        <w:rPr>
          <w:rFonts w:ascii="Times New Roman" w:hAnsi="Times New Roman" w:cs="Times New Roman"/>
        </w:rPr>
        <w:t>Takacs 1994: 133</w:t>
      </w:r>
    </w:p>
  </w:footnote>
  <w:footnote w:id="68">
    <w:p w14:paraId="43DF3D4A" w14:textId="305FF5D6" w:rsidR="002966B2" w:rsidRDefault="002966B2">
      <w:pPr>
        <w:pStyle w:val="FootnoteText"/>
      </w:pPr>
      <w:r>
        <w:rPr>
          <w:rStyle w:val="FootnoteReference"/>
        </w:rPr>
        <w:footnoteRef/>
      </w:r>
      <w:r>
        <w:t xml:space="preserve"> </w:t>
      </w:r>
      <w:r>
        <w:rPr>
          <w:rFonts w:ascii="Times New Roman" w:hAnsi="Times New Roman" w:cs="Times New Roman"/>
        </w:rPr>
        <w:t>Takacs 1994: 133</w:t>
      </w:r>
    </w:p>
  </w:footnote>
  <w:footnote w:id="69">
    <w:p w14:paraId="446F17B7" w14:textId="63AD0646" w:rsidR="002966B2" w:rsidRDefault="002966B2">
      <w:pPr>
        <w:pStyle w:val="FootnoteText"/>
      </w:pPr>
      <w:r>
        <w:rPr>
          <w:rStyle w:val="FootnoteReference"/>
        </w:rPr>
        <w:footnoteRef/>
      </w:r>
      <w:r>
        <w:t xml:space="preserve"> </w:t>
      </w:r>
      <w:r>
        <w:rPr>
          <w:rFonts w:ascii="Times New Roman" w:hAnsi="Times New Roman" w:cs="Times New Roman"/>
        </w:rPr>
        <w:t>Takacs 1994: 133</w:t>
      </w:r>
    </w:p>
  </w:footnote>
  <w:footnote w:id="70">
    <w:p w14:paraId="646192A0" w14:textId="6C0A8E37" w:rsidR="002966B2" w:rsidRDefault="002966B2">
      <w:pPr>
        <w:pStyle w:val="FootnoteText"/>
      </w:pPr>
      <w:r>
        <w:rPr>
          <w:rStyle w:val="FootnoteReference"/>
        </w:rPr>
        <w:footnoteRef/>
      </w:r>
      <w:r>
        <w:t xml:space="preserve"> </w:t>
      </w:r>
      <w:r>
        <w:rPr>
          <w:rFonts w:ascii="Times New Roman" w:hAnsi="Times New Roman" w:cs="Times New Roman"/>
        </w:rPr>
        <w:t>Takacs 1994: 133</w:t>
      </w:r>
    </w:p>
  </w:footnote>
  <w:footnote w:id="71">
    <w:p w14:paraId="24FD3C00" w14:textId="77DD04BB" w:rsidR="002966B2" w:rsidRDefault="002966B2">
      <w:pPr>
        <w:pStyle w:val="FootnoteText"/>
      </w:pPr>
      <w:r>
        <w:rPr>
          <w:rStyle w:val="FootnoteReference"/>
        </w:rPr>
        <w:footnoteRef/>
      </w:r>
      <w:r>
        <w:t xml:space="preserve"> </w:t>
      </w:r>
      <w:r>
        <w:rPr>
          <w:rFonts w:ascii="Times New Roman" w:hAnsi="Times New Roman" w:cs="Times New Roman"/>
        </w:rPr>
        <w:t>Takacs 1994: 133</w:t>
      </w:r>
    </w:p>
  </w:footnote>
  <w:footnote w:id="72">
    <w:p w14:paraId="53E9476E" w14:textId="6C99F2BF" w:rsidR="002966B2" w:rsidRDefault="002966B2">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95 </w:t>
      </w:r>
    </w:p>
  </w:footnote>
  <w:footnote w:id="73">
    <w:p w14:paraId="21D552A3" w14:textId="57001D8B" w:rsidR="002966B2" w:rsidRDefault="002966B2">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95</w:t>
      </w:r>
    </w:p>
  </w:footnote>
  <w:footnote w:id="74">
    <w:p w14:paraId="7D9B508F" w14:textId="56BBE0D8" w:rsidR="002966B2" w:rsidRDefault="002966B2">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95</w:t>
      </w:r>
    </w:p>
  </w:footnote>
  <w:footnote w:id="75">
    <w:p w14:paraId="2314703B" w14:textId="7A9F5BEE" w:rsidR="009B0997" w:rsidRDefault="009B0997">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95 </w:t>
      </w:r>
    </w:p>
  </w:footnote>
  <w:footnote w:id="76">
    <w:p w14:paraId="082C7732" w14:textId="22F397E0" w:rsidR="009B0997" w:rsidRDefault="009B0997">
      <w:pPr>
        <w:pStyle w:val="FootnoteText"/>
      </w:pPr>
      <w:r>
        <w:rPr>
          <w:rStyle w:val="FootnoteReference"/>
        </w:rPr>
        <w:footnoteRef/>
      </w:r>
      <w:r>
        <w:t xml:space="preserve"> </w:t>
      </w:r>
      <w:r>
        <w:rPr>
          <w:rFonts w:ascii="Times New Roman" w:hAnsi="Times New Roman" w:cs="Times New Roman"/>
        </w:rPr>
        <w:t>Ferguson 1970: 95</w:t>
      </w:r>
    </w:p>
  </w:footnote>
  <w:footnote w:id="77">
    <w:p w14:paraId="4EC746B4" w14:textId="3928DEC5" w:rsidR="009B0997" w:rsidRDefault="009B0997">
      <w:pPr>
        <w:pStyle w:val="FootnoteText"/>
      </w:pPr>
      <w:r>
        <w:rPr>
          <w:rStyle w:val="FootnoteReference"/>
        </w:rPr>
        <w:footnoteRef/>
      </w:r>
      <w:r>
        <w:t xml:space="preserve"> </w:t>
      </w:r>
      <w:r>
        <w:rPr>
          <w:rFonts w:ascii="Times New Roman" w:hAnsi="Times New Roman" w:cs="Times New Roman"/>
        </w:rPr>
        <w:t>Ferguson 1970: 95</w:t>
      </w:r>
    </w:p>
  </w:footnote>
  <w:footnote w:id="78">
    <w:p w14:paraId="73F308CD" w14:textId="1D7BA604" w:rsidR="009B0997" w:rsidRDefault="009B0997">
      <w:pPr>
        <w:pStyle w:val="FootnoteText"/>
      </w:pPr>
      <w:r>
        <w:rPr>
          <w:rStyle w:val="FootnoteReference"/>
        </w:rPr>
        <w:footnoteRef/>
      </w:r>
      <w:r>
        <w:t xml:space="preserve"> </w:t>
      </w:r>
      <w:r>
        <w:rPr>
          <w:rFonts w:ascii="Times New Roman" w:hAnsi="Times New Roman" w:cs="Times New Roman"/>
        </w:rPr>
        <w:t>Ferguson 1970: 95</w:t>
      </w:r>
    </w:p>
  </w:footnote>
  <w:footnote w:id="79">
    <w:p w14:paraId="351B09AA" w14:textId="7C7C2C38" w:rsidR="009B0997" w:rsidRDefault="009B0997">
      <w:pPr>
        <w:pStyle w:val="FootnoteText"/>
      </w:pPr>
      <w:r>
        <w:rPr>
          <w:rStyle w:val="FootnoteReference"/>
        </w:rPr>
        <w:footnoteRef/>
      </w:r>
      <w:r>
        <w:t xml:space="preserve"> </w:t>
      </w:r>
      <w:r>
        <w:rPr>
          <w:rFonts w:ascii="Times New Roman" w:hAnsi="Times New Roman" w:cs="Times New Roman"/>
        </w:rPr>
        <w:t>Warrior 2002:</w:t>
      </w:r>
      <w:r>
        <w:rPr>
          <w:rFonts w:ascii="Times New Roman" w:hAnsi="Times New Roman" w:cs="Times New Roman"/>
        </w:rPr>
        <w:t xml:space="preserve"> 136 </w:t>
      </w:r>
    </w:p>
  </w:footnote>
  <w:footnote w:id="80">
    <w:p w14:paraId="5B6F1B67" w14:textId="056F432B" w:rsidR="009B0997" w:rsidRPr="009B0997" w:rsidRDefault="009B099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Scott 1975: 34</w:t>
      </w:r>
    </w:p>
  </w:footnote>
  <w:footnote w:id="81">
    <w:p w14:paraId="2C89B173" w14:textId="6BA85DF9" w:rsidR="009B0997" w:rsidRDefault="009B0997">
      <w:pPr>
        <w:pStyle w:val="FootnoteText"/>
      </w:pPr>
      <w:r>
        <w:rPr>
          <w:rStyle w:val="FootnoteReference"/>
        </w:rPr>
        <w:footnoteRef/>
      </w:r>
      <w:r>
        <w:t xml:space="preserve"> </w:t>
      </w:r>
      <w:r>
        <w:rPr>
          <w:rFonts w:ascii="Times New Roman" w:hAnsi="Times New Roman" w:cs="Times New Roman"/>
        </w:rPr>
        <w:t>Scott 1975: 34</w:t>
      </w:r>
    </w:p>
  </w:footnote>
  <w:footnote w:id="82">
    <w:p w14:paraId="271F487F" w14:textId="0E183B48" w:rsidR="009B0997" w:rsidRDefault="009B0997">
      <w:pPr>
        <w:pStyle w:val="FootnoteText"/>
      </w:pPr>
      <w:r>
        <w:rPr>
          <w:rStyle w:val="FootnoteReference"/>
        </w:rPr>
        <w:footnoteRef/>
      </w:r>
      <w:r>
        <w:t xml:space="preserve"> </w:t>
      </w:r>
      <w:r>
        <w:rPr>
          <w:rFonts w:ascii="Times New Roman" w:hAnsi="Times New Roman" w:cs="Times New Roman"/>
        </w:rPr>
        <w:t>Scott 1975: 34</w:t>
      </w:r>
    </w:p>
  </w:footnote>
  <w:footnote w:id="83">
    <w:p w14:paraId="66C2CC30" w14:textId="1C16B86F" w:rsidR="009B0997" w:rsidRDefault="009B0997">
      <w:pPr>
        <w:pStyle w:val="FootnoteText"/>
      </w:pPr>
      <w:r>
        <w:rPr>
          <w:rStyle w:val="FootnoteReference"/>
        </w:rPr>
        <w:footnoteRef/>
      </w:r>
      <w:r>
        <w:t xml:space="preserve"> </w:t>
      </w:r>
      <w:r>
        <w:rPr>
          <w:rFonts w:ascii="Times New Roman" w:hAnsi="Times New Roman" w:cs="Times New Roman"/>
        </w:rPr>
        <w:t>Scott 1975: 34</w:t>
      </w:r>
    </w:p>
  </w:footnote>
  <w:footnote w:id="84">
    <w:p w14:paraId="6AB867CC" w14:textId="3A76E4C7" w:rsidR="009B0997" w:rsidRDefault="009B0997">
      <w:pPr>
        <w:pStyle w:val="FootnoteText"/>
      </w:pPr>
      <w:r>
        <w:rPr>
          <w:rStyle w:val="FootnoteReference"/>
        </w:rPr>
        <w:footnoteRef/>
      </w:r>
      <w:r>
        <w:t xml:space="preserve"> </w:t>
      </w:r>
      <w:r>
        <w:rPr>
          <w:rFonts w:ascii="Times New Roman" w:hAnsi="Times New Roman" w:cs="Times New Roman"/>
        </w:rPr>
        <w:t>Scott 1975: 34</w:t>
      </w:r>
    </w:p>
  </w:footnote>
  <w:footnote w:id="85">
    <w:p w14:paraId="18A20BB5" w14:textId="3E49128D" w:rsidR="009B0997" w:rsidRDefault="009B0997">
      <w:pPr>
        <w:pStyle w:val="FootnoteText"/>
      </w:pPr>
      <w:r>
        <w:rPr>
          <w:rStyle w:val="FootnoteReference"/>
        </w:rPr>
        <w:footnoteRef/>
      </w:r>
      <w:r>
        <w:t xml:space="preserve"> </w:t>
      </w:r>
      <w:r>
        <w:rPr>
          <w:rFonts w:ascii="Times New Roman" w:hAnsi="Times New Roman" w:cs="Times New Roman"/>
        </w:rPr>
        <w:t>Scott 1975: 34</w:t>
      </w:r>
    </w:p>
  </w:footnote>
  <w:footnote w:id="86">
    <w:p w14:paraId="473340ED" w14:textId="07346006" w:rsidR="009B0997" w:rsidRDefault="009B0997">
      <w:pPr>
        <w:pStyle w:val="FootnoteText"/>
      </w:pPr>
      <w:r>
        <w:rPr>
          <w:rStyle w:val="FootnoteReference"/>
        </w:rPr>
        <w:footnoteRef/>
      </w:r>
      <w:r>
        <w:t xml:space="preserve"> </w:t>
      </w:r>
      <w:r>
        <w:rPr>
          <w:rFonts w:ascii="Times New Roman" w:hAnsi="Times New Roman" w:cs="Times New Roman"/>
        </w:rPr>
        <w:t>Scott 1975: 34</w:t>
      </w:r>
    </w:p>
  </w:footnote>
  <w:footnote w:id="87">
    <w:p w14:paraId="67AC299D" w14:textId="5F3FD7A2" w:rsidR="009B0997" w:rsidRDefault="009B0997">
      <w:pPr>
        <w:pStyle w:val="FootnoteText"/>
      </w:pPr>
      <w:r>
        <w:rPr>
          <w:rStyle w:val="FootnoteReference"/>
        </w:rPr>
        <w:footnoteRef/>
      </w:r>
      <w:r>
        <w:t xml:space="preserve"> </w:t>
      </w:r>
      <w:r>
        <w:rPr>
          <w:rFonts w:ascii="Times New Roman" w:hAnsi="Times New Roman" w:cs="Times New Roman"/>
        </w:rPr>
        <w:t>Scott 1975: 34</w:t>
      </w:r>
    </w:p>
  </w:footnote>
  <w:footnote w:id="88">
    <w:p w14:paraId="5288D592" w14:textId="31846789" w:rsidR="009B0997" w:rsidRDefault="009B0997">
      <w:pPr>
        <w:pStyle w:val="FootnoteText"/>
      </w:pPr>
      <w:r>
        <w:rPr>
          <w:rStyle w:val="FootnoteReference"/>
        </w:rPr>
        <w:footnoteRef/>
      </w:r>
      <w:r>
        <w:t xml:space="preserve"> </w:t>
      </w:r>
      <w:r>
        <w:rPr>
          <w:rFonts w:ascii="Times New Roman" w:hAnsi="Times New Roman" w:cs="Times New Roman"/>
        </w:rPr>
        <w:t>Ferguson 1970: 95</w:t>
      </w:r>
    </w:p>
  </w:footnote>
  <w:footnote w:id="89">
    <w:p w14:paraId="61F58D82" w14:textId="2E275E21" w:rsidR="009B0997" w:rsidRDefault="009B0997">
      <w:pPr>
        <w:pStyle w:val="FootnoteText"/>
      </w:pPr>
      <w:r>
        <w:rPr>
          <w:rStyle w:val="FootnoteReference"/>
        </w:rPr>
        <w:footnoteRef/>
      </w:r>
      <w:r>
        <w:t xml:space="preserve"> </w:t>
      </w:r>
      <w:bookmarkStart w:id="4" w:name="_Hlk514811270"/>
      <w:r>
        <w:rPr>
          <w:rFonts w:ascii="Times New Roman" w:hAnsi="Times New Roman" w:cs="Times New Roman"/>
        </w:rPr>
        <w:t xml:space="preserve">Ferguson 1970: </w:t>
      </w:r>
      <w:bookmarkEnd w:id="4"/>
      <w:r>
        <w:rPr>
          <w:rFonts w:ascii="Times New Roman" w:hAnsi="Times New Roman" w:cs="Times New Roman"/>
        </w:rPr>
        <w:t>95</w:t>
      </w:r>
    </w:p>
  </w:footnote>
  <w:footnote w:id="90">
    <w:p w14:paraId="048CDE42" w14:textId="3BF46C70" w:rsidR="009B0997" w:rsidRDefault="009B0997">
      <w:pPr>
        <w:pStyle w:val="FootnoteText"/>
      </w:pPr>
      <w:r>
        <w:rPr>
          <w:rStyle w:val="FootnoteReference"/>
        </w:rPr>
        <w:footnoteRef/>
      </w:r>
      <w:r>
        <w:t xml:space="preserve"> </w:t>
      </w:r>
      <w:r>
        <w:rPr>
          <w:rFonts w:ascii="Times New Roman" w:hAnsi="Times New Roman" w:cs="Times New Roman"/>
        </w:rPr>
        <w:t>Rose 1948: 136 – 137</w:t>
      </w:r>
    </w:p>
  </w:footnote>
  <w:footnote w:id="91">
    <w:p w14:paraId="73316E42" w14:textId="5A059287" w:rsidR="009B0997" w:rsidRDefault="009B0997">
      <w:pPr>
        <w:pStyle w:val="FootnoteText"/>
      </w:pPr>
      <w:r>
        <w:rPr>
          <w:rStyle w:val="FootnoteReference"/>
        </w:rPr>
        <w:footnoteRef/>
      </w:r>
      <w:r>
        <w:t xml:space="preserve"> </w:t>
      </w:r>
      <w:r>
        <w:rPr>
          <w:rFonts w:ascii="Times New Roman" w:hAnsi="Times New Roman" w:cs="Times New Roman"/>
        </w:rPr>
        <w:t>Rives 2007: 81</w:t>
      </w:r>
    </w:p>
  </w:footnote>
  <w:footnote w:id="92">
    <w:p w14:paraId="1BEC6C64" w14:textId="18E2DDBF" w:rsidR="009B0997" w:rsidRDefault="009B0997">
      <w:pPr>
        <w:pStyle w:val="FootnoteText"/>
      </w:pPr>
      <w:r>
        <w:rPr>
          <w:rStyle w:val="FootnoteReference"/>
        </w:rPr>
        <w:footnoteRef/>
      </w:r>
      <w:r>
        <w:t xml:space="preserve"> </w:t>
      </w:r>
      <w:r>
        <w:rPr>
          <w:rFonts w:ascii="Times New Roman" w:hAnsi="Times New Roman" w:cs="Times New Roman"/>
        </w:rPr>
        <w:t>Rose 1948: 137</w:t>
      </w:r>
    </w:p>
  </w:footnote>
  <w:footnote w:id="93">
    <w:p w14:paraId="05911FDE" w14:textId="073736A6" w:rsidR="009B0997" w:rsidRDefault="009B0997">
      <w:pPr>
        <w:pStyle w:val="FootnoteText"/>
      </w:pPr>
      <w:r>
        <w:rPr>
          <w:rStyle w:val="FootnoteReference"/>
        </w:rPr>
        <w:footnoteRef/>
      </w:r>
      <w:r>
        <w:t xml:space="preserve"> </w:t>
      </w:r>
      <w:r>
        <w:rPr>
          <w:rFonts w:ascii="Times New Roman" w:hAnsi="Times New Roman" w:cs="Times New Roman"/>
        </w:rPr>
        <w:t>Chalupa 2016: 81</w:t>
      </w:r>
      <w:r>
        <w:rPr>
          <w:rFonts w:ascii="Times New Roman" w:hAnsi="Times New Roman" w:cs="Times New Roman"/>
        </w:rPr>
        <w:t xml:space="preserve"> – 83 </w:t>
      </w:r>
    </w:p>
  </w:footnote>
  <w:footnote w:id="94">
    <w:p w14:paraId="415688CA" w14:textId="310B0D1A" w:rsidR="009B0997" w:rsidRDefault="009B0997">
      <w:pPr>
        <w:pStyle w:val="FootnoteText"/>
      </w:pPr>
      <w:r>
        <w:rPr>
          <w:rStyle w:val="FootnoteReference"/>
        </w:rPr>
        <w:footnoteRef/>
      </w:r>
      <w:r>
        <w:t xml:space="preserve"> </w:t>
      </w:r>
      <w:r>
        <w:rPr>
          <w:rFonts w:ascii="Times New Roman" w:hAnsi="Times New Roman" w:cs="Times New Roman"/>
        </w:rPr>
        <w:t>Chalupa 2016: 8</w:t>
      </w:r>
      <w:r>
        <w:rPr>
          <w:rFonts w:ascii="Times New Roman" w:hAnsi="Times New Roman" w:cs="Times New Roman"/>
        </w:rPr>
        <w:t xml:space="preserve">2 </w:t>
      </w:r>
    </w:p>
  </w:footnote>
  <w:footnote w:id="95">
    <w:p w14:paraId="46DC3C13" w14:textId="1E2E87D3" w:rsidR="009B0997" w:rsidRDefault="009B0997">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24 </w:t>
      </w:r>
    </w:p>
  </w:footnote>
  <w:footnote w:id="96">
    <w:p w14:paraId="54484420" w14:textId="715AA346" w:rsidR="009B0997" w:rsidRDefault="009B0997">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24 – 25 </w:t>
      </w:r>
    </w:p>
  </w:footnote>
  <w:footnote w:id="97">
    <w:p w14:paraId="7255AF4B" w14:textId="0DC9604C" w:rsidR="009B0997" w:rsidRDefault="009B0997">
      <w:pPr>
        <w:pStyle w:val="FootnoteText"/>
      </w:pPr>
      <w:r>
        <w:rPr>
          <w:rStyle w:val="FootnoteReference"/>
        </w:rPr>
        <w:footnoteRef/>
      </w:r>
      <w:r>
        <w:t xml:space="preserve"> </w:t>
      </w:r>
      <w:r>
        <w:rPr>
          <w:rFonts w:ascii="Times New Roman" w:hAnsi="Times New Roman" w:cs="Times New Roman"/>
        </w:rPr>
        <w:t>Ferguson 1970:</w:t>
      </w:r>
      <w:r>
        <w:rPr>
          <w:rFonts w:ascii="Times New Roman" w:hAnsi="Times New Roman" w:cs="Times New Roman"/>
        </w:rPr>
        <w:t xml:space="preserve"> 25 </w:t>
      </w:r>
    </w:p>
  </w:footnote>
  <w:footnote w:id="98">
    <w:p w14:paraId="1940B2F8" w14:textId="0D6349F8" w:rsidR="00740DBF" w:rsidRDefault="00740DBF">
      <w:pPr>
        <w:pStyle w:val="FootnoteText"/>
      </w:pPr>
      <w:r>
        <w:rPr>
          <w:rStyle w:val="FootnoteReference"/>
        </w:rPr>
        <w:footnoteRef/>
      </w:r>
      <w:r>
        <w:t xml:space="preserve"> </w:t>
      </w:r>
      <w:r>
        <w:rPr>
          <w:rFonts w:ascii="Times New Roman" w:hAnsi="Times New Roman" w:cs="Times New Roman"/>
        </w:rPr>
        <w:t>Takacs 1994: 133</w:t>
      </w:r>
    </w:p>
  </w:footnote>
  <w:footnote w:id="99">
    <w:p w14:paraId="534BA6CC" w14:textId="30BD8A2B" w:rsidR="00B37062" w:rsidRDefault="00B37062">
      <w:pPr>
        <w:pStyle w:val="FootnoteText"/>
      </w:pPr>
      <w:r>
        <w:rPr>
          <w:rStyle w:val="FootnoteReference"/>
        </w:rPr>
        <w:footnoteRef/>
      </w:r>
      <w:r>
        <w:t xml:space="preserve"> </w:t>
      </w:r>
      <w:r>
        <w:rPr>
          <w:rFonts w:ascii="Times New Roman" w:hAnsi="Times New Roman" w:cs="Times New Roman"/>
        </w:rPr>
        <w:t>Takacs 1994: 133</w:t>
      </w:r>
    </w:p>
  </w:footnote>
  <w:footnote w:id="100">
    <w:p w14:paraId="2A65C706" w14:textId="1F9B8A22" w:rsidR="00740DBF" w:rsidRDefault="00740DBF">
      <w:pPr>
        <w:pStyle w:val="FootnoteText"/>
      </w:pPr>
      <w:r>
        <w:rPr>
          <w:rStyle w:val="FootnoteReference"/>
        </w:rPr>
        <w:footnoteRef/>
      </w:r>
      <w:r>
        <w:t xml:space="preserve"> </w:t>
      </w:r>
      <w:r>
        <w:rPr>
          <w:rFonts w:ascii="Times New Roman" w:hAnsi="Times New Roman" w:cs="Times New Roman"/>
        </w:rPr>
        <w:t>Takacs 1994: 133</w:t>
      </w:r>
    </w:p>
  </w:footnote>
  <w:footnote w:id="101">
    <w:p w14:paraId="30CF4F4D" w14:textId="23E6C26A" w:rsidR="00740DBF" w:rsidRDefault="00740DBF">
      <w:pPr>
        <w:pStyle w:val="FootnoteText"/>
      </w:pPr>
      <w:r>
        <w:rPr>
          <w:rStyle w:val="FootnoteReference"/>
        </w:rPr>
        <w:footnoteRef/>
      </w:r>
      <w:r>
        <w:t xml:space="preserve"> </w:t>
      </w:r>
      <w:r>
        <w:rPr>
          <w:rFonts w:ascii="Times New Roman" w:hAnsi="Times New Roman" w:cs="Times New Roman"/>
        </w:rPr>
        <w:t>Ferguson 1970: 95</w:t>
      </w:r>
    </w:p>
  </w:footnote>
  <w:footnote w:id="102">
    <w:p w14:paraId="00E3E826" w14:textId="1B6D6E69" w:rsidR="00740DBF" w:rsidRDefault="00740DBF">
      <w:pPr>
        <w:pStyle w:val="FootnoteText"/>
      </w:pPr>
      <w:r>
        <w:rPr>
          <w:rStyle w:val="FootnoteReference"/>
        </w:rPr>
        <w:footnoteRef/>
      </w:r>
      <w:r>
        <w:t xml:space="preserve"> </w:t>
      </w:r>
      <w:r>
        <w:rPr>
          <w:rFonts w:ascii="Times New Roman" w:hAnsi="Times New Roman" w:cs="Times New Roman"/>
        </w:rPr>
        <w:t>Ferguson 1970: 95</w:t>
      </w:r>
    </w:p>
  </w:footnote>
  <w:footnote w:id="103">
    <w:p w14:paraId="3329C73A" w14:textId="683936B0" w:rsidR="00740DBF" w:rsidRDefault="00740DBF">
      <w:pPr>
        <w:pStyle w:val="FootnoteText"/>
      </w:pPr>
      <w:r>
        <w:rPr>
          <w:rStyle w:val="FootnoteReference"/>
        </w:rPr>
        <w:footnoteRef/>
      </w:r>
      <w:r>
        <w:t xml:space="preserve"> </w:t>
      </w:r>
      <w:r>
        <w:rPr>
          <w:rFonts w:ascii="Times New Roman" w:hAnsi="Times New Roman" w:cs="Times New Roman"/>
        </w:rPr>
        <w:t>Scott 1975: 34</w:t>
      </w:r>
    </w:p>
  </w:footnote>
  <w:footnote w:id="104">
    <w:p w14:paraId="2A38F5F8" w14:textId="3009A307" w:rsidR="00740DBF" w:rsidRDefault="00740DBF">
      <w:pPr>
        <w:pStyle w:val="FootnoteText"/>
      </w:pPr>
      <w:r>
        <w:rPr>
          <w:rStyle w:val="FootnoteReference"/>
        </w:rPr>
        <w:footnoteRef/>
      </w:r>
      <w:r>
        <w:t xml:space="preserve"> </w:t>
      </w:r>
      <w:r>
        <w:rPr>
          <w:rFonts w:ascii="Times New Roman" w:hAnsi="Times New Roman" w:cs="Times New Roman"/>
        </w:rPr>
        <w:t>Scott 1975: 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C91"/>
    <w:rsid w:val="000019A5"/>
    <w:rsid w:val="0000734B"/>
    <w:rsid w:val="000134A9"/>
    <w:rsid w:val="000171E6"/>
    <w:rsid w:val="00031361"/>
    <w:rsid w:val="00036FE4"/>
    <w:rsid w:val="0005638B"/>
    <w:rsid w:val="00062599"/>
    <w:rsid w:val="00067B67"/>
    <w:rsid w:val="00072501"/>
    <w:rsid w:val="0010163A"/>
    <w:rsid w:val="0014078D"/>
    <w:rsid w:val="0016340A"/>
    <w:rsid w:val="001718D5"/>
    <w:rsid w:val="00186628"/>
    <w:rsid w:val="00187A15"/>
    <w:rsid w:val="00187ACE"/>
    <w:rsid w:val="001910F1"/>
    <w:rsid w:val="001C4A23"/>
    <w:rsid w:val="001F0833"/>
    <w:rsid w:val="001F1E0B"/>
    <w:rsid w:val="002077EC"/>
    <w:rsid w:val="00213B6F"/>
    <w:rsid w:val="00234936"/>
    <w:rsid w:val="00242D38"/>
    <w:rsid w:val="00251987"/>
    <w:rsid w:val="002545ED"/>
    <w:rsid w:val="002641DB"/>
    <w:rsid w:val="002924B0"/>
    <w:rsid w:val="002966B2"/>
    <w:rsid w:val="00297ADF"/>
    <w:rsid w:val="002E636E"/>
    <w:rsid w:val="002E7695"/>
    <w:rsid w:val="00305A8E"/>
    <w:rsid w:val="00311861"/>
    <w:rsid w:val="00316CB5"/>
    <w:rsid w:val="00345268"/>
    <w:rsid w:val="003A6CC2"/>
    <w:rsid w:val="003B0035"/>
    <w:rsid w:val="003F02A5"/>
    <w:rsid w:val="00402120"/>
    <w:rsid w:val="004022C5"/>
    <w:rsid w:val="00415458"/>
    <w:rsid w:val="004165BA"/>
    <w:rsid w:val="00454A7A"/>
    <w:rsid w:val="00455A42"/>
    <w:rsid w:val="0045633F"/>
    <w:rsid w:val="00456C33"/>
    <w:rsid w:val="00491CD9"/>
    <w:rsid w:val="0049496F"/>
    <w:rsid w:val="004B05D9"/>
    <w:rsid w:val="004B7CE8"/>
    <w:rsid w:val="004D3C43"/>
    <w:rsid w:val="004F3895"/>
    <w:rsid w:val="004F643F"/>
    <w:rsid w:val="0050632E"/>
    <w:rsid w:val="00536BEF"/>
    <w:rsid w:val="00547B6A"/>
    <w:rsid w:val="0056645A"/>
    <w:rsid w:val="0058222F"/>
    <w:rsid w:val="00595DC8"/>
    <w:rsid w:val="005A690A"/>
    <w:rsid w:val="005B2D73"/>
    <w:rsid w:val="005C7F65"/>
    <w:rsid w:val="005E3D1C"/>
    <w:rsid w:val="005F6529"/>
    <w:rsid w:val="00620DF9"/>
    <w:rsid w:val="00623A50"/>
    <w:rsid w:val="00633846"/>
    <w:rsid w:val="006406B2"/>
    <w:rsid w:val="00656D67"/>
    <w:rsid w:val="006717B1"/>
    <w:rsid w:val="006731A1"/>
    <w:rsid w:val="00683C01"/>
    <w:rsid w:val="006A6E3B"/>
    <w:rsid w:val="006B1B87"/>
    <w:rsid w:val="006E0EE5"/>
    <w:rsid w:val="006F0FCB"/>
    <w:rsid w:val="006F5A77"/>
    <w:rsid w:val="006F6076"/>
    <w:rsid w:val="00704FF7"/>
    <w:rsid w:val="00707ECD"/>
    <w:rsid w:val="007174AD"/>
    <w:rsid w:val="007346D4"/>
    <w:rsid w:val="00735292"/>
    <w:rsid w:val="00736082"/>
    <w:rsid w:val="00740DBF"/>
    <w:rsid w:val="007424BF"/>
    <w:rsid w:val="00754C5E"/>
    <w:rsid w:val="0077039A"/>
    <w:rsid w:val="00796A90"/>
    <w:rsid w:val="007A48AF"/>
    <w:rsid w:val="007B3A7E"/>
    <w:rsid w:val="007C0185"/>
    <w:rsid w:val="007C34A9"/>
    <w:rsid w:val="007D0414"/>
    <w:rsid w:val="007D5E6A"/>
    <w:rsid w:val="007D768B"/>
    <w:rsid w:val="007E0BFA"/>
    <w:rsid w:val="0081322C"/>
    <w:rsid w:val="008171BB"/>
    <w:rsid w:val="0084432A"/>
    <w:rsid w:val="0087192F"/>
    <w:rsid w:val="00875EB2"/>
    <w:rsid w:val="00887D0B"/>
    <w:rsid w:val="008B2381"/>
    <w:rsid w:val="008C22AD"/>
    <w:rsid w:val="008F7DCB"/>
    <w:rsid w:val="00901707"/>
    <w:rsid w:val="00904D65"/>
    <w:rsid w:val="00912212"/>
    <w:rsid w:val="009352C8"/>
    <w:rsid w:val="009418CD"/>
    <w:rsid w:val="00950020"/>
    <w:rsid w:val="009534B3"/>
    <w:rsid w:val="00965D52"/>
    <w:rsid w:val="009758D4"/>
    <w:rsid w:val="00981344"/>
    <w:rsid w:val="009B0997"/>
    <w:rsid w:val="009B38F8"/>
    <w:rsid w:val="009D2312"/>
    <w:rsid w:val="009E1A22"/>
    <w:rsid w:val="009E53DC"/>
    <w:rsid w:val="009F7BB7"/>
    <w:rsid w:val="00A126C8"/>
    <w:rsid w:val="00A16CEC"/>
    <w:rsid w:val="00A410C1"/>
    <w:rsid w:val="00A4437C"/>
    <w:rsid w:val="00A57C38"/>
    <w:rsid w:val="00A93852"/>
    <w:rsid w:val="00AA2DE1"/>
    <w:rsid w:val="00AA568A"/>
    <w:rsid w:val="00AB68A7"/>
    <w:rsid w:val="00AC6DB9"/>
    <w:rsid w:val="00AE6A5E"/>
    <w:rsid w:val="00AE6ACD"/>
    <w:rsid w:val="00AF1599"/>
    <w:rsid w:val="00B32235"/>
    <w:rsid w:val="00B37062"/>
    <w:rsid w:val="00B50889"/>
    <w:rsid w:val="00B56407"/>
    <w:rsid w:val="00BA6BDC"/>
    <w:rsid w:val="00BC02B7"/>
    <w:rsid w:val="00BC370A"/>
    <w:rsid w:val="00BF6643"/>
    <w:rsid w:val="00C00BA1"/>
    <w:rsid w:val="00C42D54"/>
    <w:rsid w:val="00C437A2"/>
    <w:rsid w:val="00C51780"/>
    <w:rsid w:val="00C519E3"/>
    <w:rsid w:val="00C82C69"/>
    <w:rsid w:val="00C85BCC"/>
    <w:rsid w:val="00C907ED"/>
    <w:rsid w:val="00C94515"/>
    <w:rsid w:val="00CA30B4"/>
    <w:rsid w:val="00CB4463"/>
    <w:rsid w:val="00CB6585"/>
    <w:rsid w:val="00CC6F8F"/>
    <w:rsid w:val="00CD0741"/>
    <w:rsid w:val="00CD1C81"/>
    <w:rsid w:val="00CD48EB"/>
    <w:rsid w:val="00D01D8A"/>
    <w:rsid w:val="00D115BA"/>
    <w:rsid w:val="00D23465"/>
    <w:rsid w:val="00D33694"/>
    <w:rsid w:val="00D36F81"/>
    <w:rsid w:val="00D76B4B"/>
    <w:rsid w:val="00D8030E"/>
    <w:rsid w:val="00D83AF5"/>
    <w:rsid w:val="00D903D7"/>
    <w:rsid w:val="00DD0459"/>
    <w:rsid w:val="00DD4ED4"/>
    <w:rsid w:val="00DD64F2"/>
    <w:rsid w:val="00DE3923"/>
    <w:rsid w:val="00DE65F6"/>
    <w:rsid w:val="00E43D2F"/>
    <w:rsid w:val="00E5762F"/>
    <w:rsid w:val="00E607E8"/>
    <w:rsid w:val="00E70043"/>
    <w:rsid w:val="00E84FAF"/>
    <w:rsid w:val="00EA3D45"/>
    <w:rsid w:val="00EB2F30"/>
    <w:rsid w:val="00EE7A64"/>
    <w:rsid w:val="00F01B3A"/>
    <w:rsid w:val="00F02A79"/>
    <w:rsid w:val="00F11C91"/>
    <w:rsid w:val="00F176B8"/>
    <w:rsid w:val="00F30C8C"/>
    <w:rsid w:val="00F35B4E"/>
    <w:rsid w:val="00F367DB"/>
    <w:rsid w:val="00F430EF"/>
    <w:rsid w:val="00F56738"/>
    <w:rsid w:val="00F748BD"/>
    <w:rsid w:val="00F8047C"/>
    <w:rsid w:val="00F819B4"/>
    <w:rsid w:val="00F87A64"/>
    <w:rsid w:val="00F93D90"/>
    <w:rsid w:val="00FA3EC4"/>
    <w:rsid w:val="00FA4543"/>
    <w:rsid w:val="00FE2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A3F90"/>
  <w15:docId w15:val="{A2E923F3-9864-471B-ADD6-C7FA5F5F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A64"/>
  </w:style>
  <w:style w:type="paragraph" w:styleId="Footer">
    <w:name w:val="footer"/>
    <w:basedOn w:val="Normal"/>
    <w:link w:val="FooterChar"/>
    <w:uiPriority w:val="99"/>
    <w:unhideWhenUsed/>
    <w:rsid w:val="00EE7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A64"/>
  </w:style>
  <w:style w:type="paragraph" w:styleId="FootnoteText">
    <w:name w:val="footnote text"/>
    <w:basedOn w:val="Normal"/>
    <w:link w:val="FootnoteTextChar"/>
    <w:uiPriority w:val="99"/>
    <w:semiHidden/>
    <w:unhideWhenUsed/>
    <w:rsid w:val="00623A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3A50"/>
    <w:rPr>
      <w:sz w:val="20"/>
      <w:szCs w:val="20"/>
    </w:rPr>
  </w:style>
  <w:style w:type="character" w:styleId="FootnoteReference">
    <w:name w:val="footnote reference"/>
    <w:basedOn w:val="DefaultParagraphFont"/>
    <w:uiPriority w:val="99"/>
    <w:semiHidden/>
    <w:unhideWhenUsed/>
    <w:rsid w:val="00623A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26CCD-7D48-4146-B8D6-A9B7E52E4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11</Pages>
  <Words>2799</Words>
  <Characters>15956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SPUD</dc:creator>
  <cp:keywords/>
  <dc:description/>
  <cp:lastModifiedBy>SPUD</cp:lastModifiedBy>
  <cp:revision>6</cp:revision>
  <dcterms:created xsi:type="dcterms:W3CDTF">2018-05-22T14:02:00Z</dcterms:created>
  <dcterms:modified xsi:type="dcterms:W3CDTF">2018-05-23T03:35:00Z</dcterms:modified>
</cp:coreProperties>
</file>