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B1B47" w14:textId="7C4DCB3F" w:rsidR="003F0290" w:rsidRPr="00316B24" w:rsidRDefault="00F40AED" w:rsidP="00316B24">
      <w:pPr>
        <w:rPr>
          <w:b/>
          <w:bCs/>
          <w:sz w:val="28"/>
          <w:szCs w:val="28"/>
          <w:u w:val="single"/>
        </w:rPr>
      </w:pPr>
      <w:r w:rsidRPr="00F40AED">
        <w:rPr>
          <w:b/>
          <w:bCs/>
          <w:sz w:val="28"/>
          <w:szCs w:val="28"/>
          <w:u w:val="single"/>
        </w:rPr>
        <w:t>Provide an overview of the key issues associated with Islamic dress codes, and their application in ‘western’ contexts.</w:t>
      </w:r>
    </w:p>
    <w:p w14:paraId="6E707980" w14:textId="20DA5AD8" w:rsidR="00BA7EFF" w:rsidRPr="00BA7EFF" w:rsidRDefault="001F05D1" w:rsidP="00BA7EFF">
      <w:pPr>
        <w:rPr>
          <w:sz w:val="24"/>
          <w:szCs w:val="24"/>
        </w:rPr>
      </w:pPr>
      <w:r>
        <w:rPr>
          <w:sz w:val="24"/>
          <w:szCs w:val="24"/>
        </w:rPr>
        <w:t xml:space="preserve">This essay will provide an overview of the key issues associated with Islamic dress code, and their application in ‘western’ contexts. </w:t>
      </w:r>
      <w:r w:rsidR="00597DF1">
        <w:rPr>
          <w:sz w:val="24"/>
          <w:szCs w:val="24"/>
        </w:rPr>
        <w:t xml:space="preserve">There is very little writing on Islamic dress code for men, </w:t>
      </w:r>
      <w:r w:rsidR="00A60212">
        <w:rPr>
          <w:sz w:val="24"/>
          <w:szCs w:val="24"/>
        </w:rPr>
        <w:t xml:space="preserve">however the Qur’an does stress modesty for both men and women. For men dressing modestly is the main prescribed factor when it comes to Islamic dress code, however if they were to undertake </w:t>
      </w:r>
      <w:r w:rsidR="00A60212" w:rsidRPr="007A620F">
        <w:rPr>
          <w:i/>
          <w:iCs/>
          <w:sz w:val="24"/>
          <w:szCs w:val="24"/>
        </w:rPr>
        <w:t>hajj</w:t>
      </w:r>
      <w:r w:rsidR="00A60212">
        <w:rPr>
          <w:sz w:val="24"/>
          <w:szCs w:val="24"/>
        </w:rPr>
        <w:t xml:space="preserve"> they would wear two seamless lengths of white cloth and a waistband during ceremonies which is a symbolism that all believers are equal, they also have to cut their hair or shave their heads whilst carrying out the </w:t>
      </w:r>
      <w:r w:rsidR="00A60212" w:rsidRPr="007A620F">
        <w:rPr>
          <w:i/>
          <w:iCs/>
          <w:sz w:val="24"/>
          <w:szCs w:val="24"/>
        </w:rPr>
        <w:t>hajj</w:t>
      </w:r>
      <w:r w:rsidR="00A60212">
        <w:rPr>
          <w:rStyle w:val="FootnoteReference"/>
          <w:sz w:val="24"/>
          <w:szCs w:val="24"/>
        </w:rPr>
        <w:footnoteReference w:id="1"/>
      </w:r>
      <w:r w:rsidR="00A60212">
        <w:rPr>
          <w:sz w:val="24"/>
          <w:szCs w:val="24"/>
        </w:rPr>
        <w:t>. As t</w:t>
      </w:r>
      <w:r>
        <w:rPr>
          <w:sz w:val="24"/>
          <w:szCs w:val="24"/>
        </w:rPr>
        <w:t>his</w:t>
      </w:r>
      <w:r w:rsidR="00A60212">
        <w:rPr>
          <w:sz w:val="24"/>
          <w:szCs w:val="24"/>
        </w:rPr>
        <w:t xml:space="preserve"> topic</w:t>
      </w:r>
      <w:r>
        <w:rPr>
          <w:sz w:val="24"/>
          <w:szCs w:val="24"/>
        </w:rPr>
        <w:t xml:space="preserve"> is largely associated with women, this essay will discuss </w:t>
      </w:r>
      <w:r w:rsidR="00BA7EFF">
        <w:rPr>
          <w:sz w:val="24"/>
          <w:szCs w:val="24"/>
        </w:rPr>
        <w:t xml:space="preserve">issues regarding dress code within the Qur’an, interpretations of the meaning based on the Qur’an, </w:t>
      </w:r>
      <w:r w:rsidR="00A60212">
        <w:rPr>
          <w:sz w:val="24"/>
          <w:szCs w:val="24"/>
        </w:rPr>
        <w:t>stereotypes</w:t>
      </w:r>
      <w:r w:rsidR="00BA7EFF">
        <w:rPr>
          <w:sz w:val="24"/>
          <w:szCs w:val="24"/>
        </w:rPr>
        <w:t xml:space="preserve"> associated with Islamic dress code, Islamophobia </w:t>
      </w:r>
      <w:r w:rsidR="00597DF1">
        <w:rPr>
          <w:sz w:val="24"/>
          <w:szCs w:val="24"/>
        </w:rPr>
        <w:t xml:space="preserve">and the banning of the veil. </w:t>
      </w:r>
      <w:r>
        <w:rPr>
          <w:sz w:val="24"/>
          <w:szCs w:val="24"/>
        </w:rPr>
        <w:t xml:space="preserve"> </w:t>
      </w:r>
      <w:r w:rsidR="00BA7EFF" w:rsidRPr="00BA7EFF">
        <w:rPr>
          <w:sz w:val="24"/>
          <w:szCs w:val="24"/>
        </w:rPr>
        <w:t>The terminology for Islamic</w:t>
      </w:r>
      <w:r w:rsidR="00F65E47">
        <w:rPr>
          <w:sz w:val="24"/>
          <w:szCs w:val="24"/>
        </w:rPr>
        <w:t xml:space="preserve"> dress </w:t>
      </w:r>
      <w:r w:rsidR="00BA7EFF" w:rsidRPr="00BA7EFF">
        <w:rPr>
          <w:sz w:val="24"/>
          <w:szCs w:val="24"/>
        </w:rPr>
        <w:t xml:space="preserve">can cause confusion, In the west a </w:t>
      </w:r>
      <w:r w:rsidR="00BA7EFF" w:rsidRPr="007A620F">
        <w:rPr>
          <w:i/>
          <w:iCs/>
          <w:sz w:val="24"/>
          <w:szCs w:val="24"/>
        </w:rPr>
        <w:t>hijab</w:t>
      </w:r>
      <w:r w:rsidR="00BA7EFF" w:rsidRPr="00BA7EFF">
        <w:rPr>
          <w:sz w:val="24"/>
          <w:szCs w:val="24"/>
        </w:rPr>
        <w:t xml:space="preserve"> is known as a headscarf</w:t>
      </w:r>
      <w:r w:rsidR="00F65E47">
        <w:rPr>
          <w:sz w:val="24"/>
          <w:szCs w:val="24"/>
        </w:rPr>
        <w:t xml:space="preserve">, </w:t>
      </w:r>
      <w:r w:rsidR="00BA7EFF" w:rsidRPr="007A620F">
        <w:rPr>
          <w:i/>
          <w:iCs/>
          <w:sz w:val="24"/>
          <w:szCs w:val="24"/>
        </w:rPr>
        <w:t xml:space="preserve">niqab </w:t>
      </w:r>
      <w:r w:rsidR="00BA7EFF" w:rsidRPr="00BA7EFF">
        <w:rPr>
          <w:sz w:val="24"/>
          <w:szCs w:val="24"/>
        </w:rPr>
        <w:t>is full face and hair veiling</w:t>
      </w:r>
      <w:r w:rsidR="00F65E47">
        <w:rPr>
          <w:sz w:val="24"/>
          <w:szCs w:val="24"/>
        </w:rPr>
        <w:t xml:space="preserve"> and a </w:t>
      </w:r>
      <w:r w:rsidR="00F65E47" w:rsidRPr="007A620F">
        <w:rPr>
          <w:i/>
          <w:iCs/>
          <w:sz w:val="24"/>
          <w:szCs w:val="24"/>
        </w:rPr>
        <w:t>burqa</w:t>
      </w:r>
      <w:r w:rsidR="00F65E47">
        <w:rPr>
          <w:sz w:val="24"/>
          <w:szCs w:val="24"/>
        </w:rPr>
        <w:t xml:space="preserve"> is a full body covering leaving only the hands and feet</w:t>
      </w:r>
      <w:r w:rsidR="00BA7EFF" w:rsidRPr="00BA7EFF">
        <w:rPr>
          <w:sz w:val="24"/>
          <w:szCs w:val="24"/>
        </w:rPr>
        <w:t xml:space="preserve">. Whereas In Jordan, a </w:t>
      </w:r>
      <w:r w:rsidR="00BA7EFF" w:rsidRPr="007A620F">
        <w:rPr>
          <w:i/>
          <w:iCs/>
          <w:sz w:val="24"/>
          <w:szCs w:val="24"/>
        </w:rPr>
        <w:t>hijab</w:t>
      </w:r>
      <w:r w:rsidR="00BA7EFF" w:rsidRPr="00BA7EFF">
        <w:rPr>
          <w:sz w:val="24"/>
          <w:szCs w:val="24"/>
        </w:rPr>
        <w:t xml:space="preserve"> is understood to be a long overcoat. There are also many other terms used for a headscarf and the full veil across the word. This essay will refer to the headscarf being a </w:t>
      </w:r>
      <w:r w:rsidR="00BA7EFF" w:rsidRPr="007A620F">
        <w:rPr>
          <w:i/>
          <w:iCs/>
          <w:sz w:val="24"/>
          <w:szCs w:val="24"/>
        </w:rPr>
        <w:t xml:space="preserve">hijab </w:t>
      </w:r>
      <w:r w:rsidR="00BA7EFF" w:rsidRPr="00BA7EFF">
        <w:rPr>
          <w:sz w:val="24"/>
          <w:szCs w:val="24"/>
        </w:rPr>
        <w:t xml:space="preserve">and full facial veiling as a </w:t>
      </w:r>
      <w:r w:rsidR="00BA7EFF" w:rsidRPr="007A620F">
        <w:rPr>
          <w:i/>
          <w:iCs/>
          <w:sz w:val="24"/>
          <w:szCs w:val="24"/>
        </w:rPr>
        <w:t>niqab,</w:t>
      </w:r>
      <w:r w:rsidR="00BA7EFF" w:rsidRPr="00BA7EFF">
        <w:rPr>
          <w:sz w:val="24"/>
          <w:szCs w:val="24"/>
        </w:rPr>
        <w:t xml:space="preserve"> and a full body covering as a </w:t>
      </w:r>
      <w:r w:rsidR="00BA7EFF" w:rsidRPr="007A620F">
        <w:rPr>
          <w:i/>
          <w:iCs/>
          <w:sz w:val="24"/>
          <w:szCs w:val="24"/>
        </w:rPr>
        <w:t>burqa.</w:t>
      </w:r>
      <w:r w:rsidR="00BA7EFF" w:rsidRPr="00BA7EFF">
        <w:rPr>
          <w:sz w:val="24"/>
          <w:szCs w:val="24"/>
        </w:rPr>
        <w:t xml:space="preserve"> </w:t>
      </w:r>
    </w:p>
    <w:p w14:paraId="430F9185" w14:textId="62624176" w:rsidR="00206BC9" w:rsidRDefault="000651DD" w:rsidP="001F05D1">
      <w:pPr>
        <w:rPr>
          <w:sz w:val="24"/>
          <w:szCs w:val="24"/>
        </w:rPr>
      </w:pPr>
      <w:r>
        <w:rPr>
          <w:sz w:val="24"/>
          <w:szCs w:val="24"/>
        </w:rPr>
        <w:t xml:space="preserve">As mentioned above, dress code within Islam is largely associated with women. </w:t>
      </w:r>
      <w:r w:rsidR="008378B4">
        <w:rPr>
          <w:sz w:val="24"/>
          <w:szCs w:val="24"/>
        </w:rPr>
        <w:t xml:space="preserve">There is no direct mention of women being required to wear a </w:t>
      </w:r>
      <w:r w:rsidR="008378B4" w:rsidRPr="00062835">
        <w:rPr>
          <w:i/>
          <w:iCs/>
          <w:sz w:val="24"/>
          <w:szCs w:val="24"/>
        </w:rPr>
        <w:t>hijab</w:t>
      </w:r>
      <w:r w:rsidR="00062835">
        <w:rPr>
          <w:i/>
          <w:iCs/>
          <w:sz w:val="24"/>
          <w:szCs w:val="24"/>
        </w:rPr>
        <w:t>,</w:t>
      </w:r>
      <w:r w:rsidR="008378B4">
        <w:rPr>
          <w:sz w:val="24"/>
          <w:szCs w:val="24"/>
        </w:rPr>
        <w:t xml:space="preserve"> </w:t>
      </w:r>
      <w:r w:rsidR="008378B4" w:rsidRPr="00062835">
        <w:rPr>
          <w:i/>
          <w:iCs/>
          <w:sz w:val="24"/>
          <w:szCs w:val="24"/>
        </w:rPr>
        <w:t>niqab</w:t>
      </w:r>
      <w:r w:rsidR="00062835">
        <w:rPr>
          <w:i/>
          <w:iCs/>
          <w:sz w:val="24"/>
          <w:szCs w:val="24"/>
        </w:rPr>
        <w:t xml:space="preserve"> or burqa</w:t>
      </w:r>
      <w:bookmarkStart w:id="0" w:name="_GoBack"/>
      <w:bookmarkEnd w:id="0"/>
      <w:r w:rsidR="008378B4">
        <w:rPr>
          <w:sz w:val="24"/>
          <w:szCs w:val="24"/>
        </w:rPr>
        <w:t xml:space="preserve"> in the Qur’an. However The Qur’an 33:59 says </w:t>
      </w:r>
      <w:r w:rsidR="008378B4" w:rsidRPr="008378B4">
        <w:rPr>
          <w:i/>
          <w:iCs/>
          <w:sz w:val="24"/>
          <w:szCs w:val="24"/>
        </w:rPr>
        <w:t>“Prophet, tell your wives, your daughters, and women believers to make their outer garments hang low over them a so as to be recognized and not insulted: God is most forgiving, most merciful.”</w:t>
      </w:r>
      <w:r w:rsidR="00451C10">
        <w:rPr>
          <w:rStyle w:val="FootnoteReference"/>
          <w:i/>
          <w:iCs/>
          <w:sz w:val="24"/>
          <w:szCs w:val="24"/>
        </w:rPr>
        <w:footnoteReference w:id="2"/>
      </w:r>
      <w:r w:rsidR="00451C10">
        <w:rPr>
          <w:i/>
          <w:iCs/>
          <w:sz w:val="24"/>
          <w:szCs w:val="24"/>
        </w:rPr>
        <w:t xml:space="preserve"> </w:t>
      </w:r>
      <w:r w:rsidR="00451C10">
        <w:rPr>
          <w:sz w:val="24"/>
          <w:szCs w:val="24"/>
        </w:rPr>
        <w:t xml:space="preserve">This is one passage from the Qur’an which has been interpreted as an instruction for Muslim women to wear a </w:t>
      </w:r>
      <w:r w:rsidR="00451C10" w:rsidRPr="007A620F">
        <w:rPr>
          <w:i/>
          <w:iCs/>
          <w:sz w:val="24"/>
          <w:szCs w:val="24"/>
        </w:rPr>
        <w:t>hijab/niqab</w:t>
      </w:r>
      <w:r w:rsidR="00B606F2">
        <w:rPr>
          <w:sz w:val="24"/>
          <w:szCs w:val="24"/>
        </w:rPr>
        <w:t>.</w:t>
      </w:r>
      <w:r w:rsidR="00AB3EA0">
        <w:rPr>
          <w:sz w:val="24"/>
          <w:szCs w:val="24"/>
        </w:rPr>
        <w:t xml:space="preserve"> </w:t>
      </w:r>
      <w:r w:rsidR="00B606F2">
        <w:rPr>
          <w:sz w:val="24"/>
          <w:szCs w:val="24"/>
        </w:rPr>
        <w:t>O</w:t>
      </w:r>
      <w:r w:rsidR="00AB3EA0">
        <w:rPr>
          <w:sz w:val="24"/>
          <w:szCs w:val="24"/>
        </w:rPr>
        <w:t xml:space="preserve">n the other </w:t>
      </w:r>
      <w:r w:rsidR="00B606F2">
        <w:rPr>
          <w:sz w:val="24"/>
          <w:szCs w:val="24"/>
        </w:rPr>
        <w:t>hand,</w:t>
      </w:r>
      <w:r w:rsidR="00AB3EA0">
        <w:rPr>
          <w:sz w:val="24"/>
          <w:szCs w:val="24"/>
        </w:rPr>
        <w:t xml:space="preserve"> there are many </w:t>
      </w:r>
      <w:r w:rsidR="00B606F2">
        <w:rPr>
          <w:sz w:val="24"/>
          <w:szCs w:val="24"/>
        </w:rPr>
        <w:t>Muslim</w:t>
      </w:r>
      <w:r w:rsidR="00AB3EA0">
        <w:rPr>
          <w:sz w:val="24"/>
          <w:szCs w:val="24"/>
        </w:rPr>
        <w:t xml:space="preserve"> men and women who oppose the use of a veil. Fatima Mernissi claims “there is no Koranic evidence that the wearing of a veil is an Islamic obligation”</w:t>
      </w:r>
      <w:r w:rsidR="00D714FF">
        <w:rPr>
          <w:rStyle w:val="FootnoteReference"/>
          <w:sz w:val="24"/>
          <w:szCs w:val="24"/>
        </w:rPr>
        <w:footnoteReference w:id="3"/>
      </w:r>
      <w:r w:rsidR="00D714FF">
        <w:rPr>
          <w:sz w:val="24"/>
          <w:szCs w:val="24"/>
        </w:rPr>
        <w:t>.</w:t>
      </w:r>
      <w:r w:rsidR="007A620F">
        <w:rPr>
          <w:sz w:val="24"/>
          <w:szCs w:val="24"/>
        </w:rPr>
        <w:t xml:space="preserve"> </w:t>
      </w:r>
      <w:r w:rsidR="00641341">
        <w:rPr>
          <w:sz w:val="24"/>
          <w:szCs w:val="24"/>
        </w:rPr>
        <w:t xml:space="preserve">There are two other verses in the Qur’an which describe a “garment” as an item of dress. </w:t>
      </w:r>
      <w:r w:rsidR="008304EF" w:rsidRPr="007A620F">
        <w:rPr>
          <w:i/>
          <w:iCs/>
          <w:sz w:val="24"/>
          <w:szCs w:val="24"/>
        </w:rPr>
        <w:t>“Children of Adam, We have given you garments to cover your nakedness and as adornment for you; the garment of God-consciousness is the best of all garments—this is one of God's signs, so that people may take heed”</w:t>
      </w:r>
      <w:r w:rsidR="008304EF" w:rsidRPr="007A620F">
        <w:rPr>
          <w:rStyle w:val="FootnoteReference"/>
          <w:i/>
          <w:iCs/>
          <w:sz w:val="24"/>
          <w:szCs w:val="24"/>
        </w:rPr>
        <w:footnoteReference w:id="4"/>
      </w:r>
      <w:r w:rsidR="00641341" w:rsidRPr="007A620F">
        <w:rPr>
          <w:i/>
          <w:iCs/>
          <w:sz w:val="24"/>
          <w:szCs w:val="24"/>
        </w:rPr>
        <w:t>.</w:t>
      </w:r>
      <w:r w:rsidR="00641341">
        <w:rPr>
          <w:sz w:val="24"/>
          <w:szCs w:val="24"/>
        </w:rPr>
        <w:t xml:space="preserve"> This verse addresses all children of Adam and does not specifically refer to women</w:t>
      </w:r>
      <w:r w:rsidR="007A620F">
        <w:rPr>
          <w:sz w:val="24"/>
          <w:szCs w:val="24"/>
        </w:rPr>
        <w:t xml:space="preserve"> and is interpreted as a prescription to dress modestly.</w:t>
      </w:r>
      <w:r w:rsidR="002F2914">
        <w:rPr>
          <w:sz w:val="24"/>
          <w:szCs w:val="24"/>
        </w:rPr>
        <w:t xml:space="preserve"> A third verse associated with dress code is </w:t>
      </w:r>
      <w:r w:rsidR="00F4766C" w:rsidRPr="007A620F">
        <w:rPr>
          <w:i/>
          <w:iCs/>
          <w:sz w:val="24"/>
          <w:szCs w:val="24"/>
        </w:rPr>
        <w:t>“And tell believing women that they should lower their glances, guard their private parts, and not display their charms beyond what [it is acceptable] to reveal</w:t>
      </w:r>
      <w:r w:rsidR="002F2914">
        <w:rPr>
          <w:i/>
          <w:iCs/>
          <w:sz w:val="24"/>
          <w:szCs w:val="24"/>
        </w:rPr>
        <w:t xml:space="preserve">; </w:t>
      </w:r>
      <w:r w:rsidR="00F4766C" w:rsidRPr="007A620F">
        <w:rPr>
          <w:i/>
          <w:iCs/>
          <w:sz w:val="24"/>
          <w:szCs w:val="24"/>
        </w:rPr>
        <w:t xml:space="preserve">they should let their head-scarves fall to cover their </w:t>
      </w:r>
      <w:r w:rsidR="00F4766C" w:rsidRPr="007A620F">
        <w:rPr>
          <w:i/>
          <w:iCs/>
          <w:sz w:val="24"/>
          <w:szCs w:val="24"/>
        </w:rPr>
        <w:lastRenderedPageBreak/>
        <w:t>necklines and not reveal their charms”</w:t>
      </w:r>
      <w:r w:rsidR="00F4766C">
        <w:rPr>
          <w:rStyle w:val="FootnoteReference"/>
          <w:sz w:val="24"/>
          <w:szCs w:val="24"/>
        </w:rPr>
        <w:footnoteReference w:id="5"/>
      </w:r>
      <w:r w:rsidR="002F2914">
        <w:rPr>
          <w:i/>
          <w:iCs/>
          <w:sz w:val="24"/>
          <w:szCs w:val="24"/>
        </w:rPr>
        <w:t>.</w:t>
      </w:r>
      <w:r w:rsidR="008A293A">
        <w:rPr>
          <w:sz w:val="24"/>
          <w:szCs w:val="24"/>
        </w:rPr>
        <w:t xml:space="preserve"> There are very few verses in the Qur’an</w:t>
      </w:r>
      <w:r w:rsidR="002F2914">
        <w:rPr>
          <w:sz w:val="24"/>
          <w:szCs w:val="24"/>
        </w:rPr>
        <w:t xml:space="preserve"> referring to dress code</w:t>
      </w:r>
      <w:r w:rsidR="008A293A">
        <w:rPr>
          <w:sz w:val="24"/>
          <w:szCs w:val="24"/>
        </w:rPr>
        <w:t xml:space="preserve"> and even in those mentioned above, nowhere does it explicitly prescribe the wearing of a v</w:t>
      </w:r>
      <w:r w:rsidR="00695FBB">
        <w:rPr>
          <w:sz w:val="24"/>
          <w:szCs w:val="24"/>
        </w:rPr>
        <w:t>ei</w:t>
      </w:r>
      <w:r w:rsidR="008A293A">
        <w:rPr>
          <w:sz w:val="24"/>
          <w:szCs w:val="24"/>
        </w:rPr>
        <w:t>l. Veiling was known to have been practiced before the time of the prophet, in areas su</w:t>
      </w:r>
      <w:r w:rsidR="009C3F63">
        <w:rPr>
          <w:sz w:val="24"/>
          <w:szCs w:val="24"/>
        </w:rPr>
        <w:t>c</w:t>
      </w:r>
      <w:r w:rsidR="008A293A">
        <w:rPr>
          <w:sz w:val="24"/>
          <w:szCs w:val="24"/>
        </w:rPr>
        <w:t xml:space="preserve">h as Syria and Palestine and </w:t>
      </w:r>
      <w:r w:rsidR="002F2914">
        <w:rPr>
          <w:sz w:val="24"/>
          <w:szCs w:val="24"/>
        </w:rPr>
        <w:t>related to</w:t>
      </w:r>
      <w:r w:rsidR="008A293A">
        <w:rPr>
          <w:sz w:val="24"/>
          <w:szCs w:val="24"/>
        </w:rPr>
        <w:t xml:space="preserve"> social status. </w:t>
      </w:r>
      <w:r w:rsidR="00206BC9">
        <w:rPr>
          <w:sz w:val="24"/>
          <w:szCs w:val="24"/>
        </w:rPr>
        <w:t>Therefore,</w:t>
      </w:r>
      <w:r w:rsidR="008A293A">
        <w:rPr>
          <w:sz w:val="24"/>
          <w:szCs w:val="24"/>
        </w:rPr>
        <w:t xml:space="preserve"> the application of the veil in the Islam context could purely be a cultural tradition rather than religious instruction</w:t>
      </w:r>
      <w:r w:rsidR="008A293A">
        <w:rPr>
          <w:rStyle w:val="FootnoteReference"/>
          <w:sz w:val="24"/>
          <w:szCs w:val="24"/>
        </w:rPr>
        <w:footnoteReference w:id="6"/>
      </w:r>
      <w:r w:rsidR="008A293A">
        <w:rPr>
          <w:sz w:val="24"/>
          <w:szCs w:val="24"/>
        </w:rPr>
        <w:t xml:space="preserve">. </w:t>
      </w:r>
      <w:r w:rsidR="00206BC9">
        <w:rPr>
          <w:sz w:val="24"/>
          <w:szCs w:val="24"/>
        </w:rPr>
        <w:t xml:space="preserve"> </w:t>
      </w:r>
    </w:p>
    <w:p w14:paraId="75D72DE5" w14:textId="2D517217" w:rsidR="009A7446" w:rsidRDefault="00261C5F" w:rsidP="00661193">
      <w:pPr>
        <w:rPr>
          <w:sz w:val="24"/>
          <w:szCs w:val="24"/>
        </w:rPr>
      </w:pPr>
      <w:r>
        <w:rPr>
          <w:sz w:val="24"/>
          <w:szCs w:val="24"/>
        </w:rPr>
        <w:t>As discussed, t</w:t>
      </w:r>
      <w:r w:rsidR="00206BC9">
        <w:rPr>
          <w:sz w:val="24"/>
          <w:szCs w:val="24"/>
        </w:rPr>
        <w:t xml:space="preserve">here are different interpretations of ‘correct’ Islamic dress code and these do not only concern countries of Islamic origin but also concern Islamic dress code in the west. </w:t>
      </w:r>
      <w:r w:rsidR="00D7109B">
        <w:rPr>
          <w:sz w:val="24"/>
          <w:szCs w:val="24"/>
        </w:rPr>
        <w:t xml:space="preserve">These interpretations are on one side extremely negative and on the other extremely positive. </w:t>
      </w:r>
      <w:r>
        <w:rPr>
          <w:sz w:val="24"/>
          <w:szCs w:val="24"/>
        </w:rPr>
        <w:t xml:space="preserve">There are issues associated with Islamic dress code and assumptions made based on interpretations of why Muslim women dress ‘religiously’ or not. </w:t>
      </w:r>
      <w:r w:rsidR="00695DE7">
        <w:rPr>
          <w:sz w:val="24"/>
          <w:szCs w:val="24"/>
        </w:rPr>
        <w:t xml:space="preserve">One common assumption of the </w:t>
      </w:r>
      <w:r w:rsidR="00695DE7" w:rsidRPr="002F2914">
        <w:rPr>
          <w:i/>
          <w:iCs/>
          <w:sz w:val="24"/>
          <w:szCs w:val="24"/>
        </w:rPr>
        <w:t xml:space="preserve">hijab </w:t>
      </w:r>
      <w:r w:rsidR="00695DE7">
        <w:rPr>
          <w:sz w:val="24"/>
          <w:szCs w:val="24"/>
        </w:rPr>
        <w:t>is that the “</w:t>
      </w:r>
      <w:r w:rsidR="00695DE7" w:rsidRPr="002F2914">
        <w:rPr>
          <w:i/>
          <w:iCs/>
          <w:sz w:val="24"/>
          <w:szCs w:val="24"/>
        </w:rPr>
        <w:t>Hijab</w:t>
      </w:r>
      <w:r w:rsidR="00695DE7" w:rsidRPr="00695DE7">
        <w:rPr>
          <w:sz w:val="24"/>
          <w:szCs w:val="24"/>
        </w:rPr>
        <w:t xml:space="preserve"> is often seen as a byword</w:t>
      </w:r>
      <w:r w:rsidR="00695DE7">
        <w:rPr>
          <w:sz w:val="24"/>
          <w:szCs w:val="24"/>
        </w:rPr>
        <w:t xml:space="preserve"> </w:t>
      </w:r>
      <w:r w:rsidR="00695DE7" w:rsidRPr="00695DE7">
        <w:rPr>
          <w:sz w:val="24"/>
          <w:szCs w:val="24"/>
        </w:rPr>
        <w:t>for oppression and for lack of agency of women as well as male dominance in family</w:t>
      </w:r>
      <w:r w:rsidR="00695DE7">
        <w:rPr>
          <w:sz w:val="24"/>
          <w:szCs w:val="24"/>
        </w:rPr>
        <w:t xml:space="preserve"> </w:t>
      </w:r>
      <w:r w:rsidR="00695DE7" w:rsidRPr="00695DE7">
        <w:rPr>
          <w:sz w:val="24"/>
          <w:szCs w:val="24"/>
        </w:rPr>
        <w:t>and society. It is regarded as both the cause and effect of Muslim women’s subjugation</w:t>
      </w:r>
      <w:r w:rsidR="00695DE7">
        <w:rPr>
          <w:sz w:val="24"/>
          <w:szCs w:val="24"/>
        </w:rPr>
        <w:t xml:space="preserve"> </w:t>
      </w:r>
      <w:r w:rsidR="00695DE7" w:rsidRPr="00695DE7">
        <w:rPr>
          <w:sz w:val="24"/>
          <w:szCs w:val="24"/>
        </w:rPr>
        <w:t>under Islamic patriarchy</w:t>
      </w:r>
      <w:r w:rsidR="00695DE7">
        <w:rPr>
          <w:sz w:val="24"/>
          <w:szCs w:val="24"/>
        </w:rPr>
        <w:t>”</w:t>
      </w:r>
      <w:r w:rsidR="00695DE7">
        <w:rPr>
          <w:rStyle w:val="FootnoteReference"/>
          <w:sz w:val="24"/>
          <w:szCs w:val="24"/>
        </w:rPr>
        <w:footnoteReference w:id="7"/>
      </w:r>
      <w:r w:rsidR="00C928C4">
        <w:rPr>
          <w:sz w:val="24"/>
          <w:szCs w:val="24"/>
        </w:rPr>
        <w:t xml:space="preserve">. This is a common issue associated with Islamic dress code in a </w:t>
      </w:r>
      <w:r w:rsidR="00661193">
        <w:rPr>
          <w:sz w:val="24"/>
          <w:szCs w:val="24"/>
        </w:rPr>
        <w:t>western context</w:t>
      </w:r>
      <w:r w:rsidR="00C928C4">
        <w:rPr>
          <w:sz w:val="24"/>
          <w:szCs w:val="24"/>
        </w:rPr>
        <w:t xml:space="preserve"> as it is a common assumption and that women wear the </w:t>
      </w:r>
      <w:r w:rsidR="00C928C4" w:rsidRPr="002F2914">
        <w:rPr>
          <w:i/>
          <w:iCs/>
          <w:sz w:val="24"/>
          <w:szCs w:val="24"/>
        </w:rPr>
        <w:t>hijab</w:t>
      </w:r>
      <w:r w:rsidR="00C928C4">
        <w:rPr>
          <w:sz w:val="24"/>
          <w:szCs w:val="24"/>
        </w:rPr>
        <w:t xml:space="preserve"> because they are somewhat forced to. </w:t>
      </w:r>
      <w:r w:rsidR="00661193">
        <w:rPr>
          <w:sz w:val="24"/>
          <w:szCs w:val="24"/>
        </w:rPr>
        <w:t>In the west it has been thought that “</w:t>
      </w:r>
      <w:r w:rsidR="00661193" w:rsidRPr="00661193">
        <w:rPr>
          <w:sz w:val="24"/>
          <w:szCs w:val="24"/>
        </w:rPr>
        <w:t>Western European Christian women were the mos</w:t>
      </w:r>
      <w:r w:rsidR="00661193">
        <w:rPr>
          <w:sz w:val="24"/>
          <w:szCs w:val="24"/>
        </w:rPr>
        <w:t xml:space="preserve">t </w:t>
      </w:r>
      <w:r w:rsidR="00661193" w:rsidRPr="00661193">
        <w:rPr>
          <w:sz w:val="24"/>
          <w:szCs w:val="24"/>
        </w:rPr>
        <w:t>fortunate</w:t>
      </w:r>
      <w:r w:rsidR="00661193">
        <w:rPr>
          <w:sz w:val="24"/>
          <w:szCs w:val="24"/>
        </w:rPr>
        <w:t xml:space="preserve"> </w:t>
      </w:r>
      <w:r w:rsidR="00661193" w:rsidRPr="00661193">
        <w:rPr>
          <w:sz w:val="24"/>
          <w:szCs w:val="24"/>
        </w:rPr>
        <w:t>women in the world, and Muslim women the most oppressed</w:t>
      </w:r>
      <w:r w:rsidR="00661193">
        <w:rPr>
          <w:sz w:val="24"/>
          <w:szCs w:val="24"/>
        </w:rPr>
        <w:t xml:space="preserve">, </w:t>
      </w:r>
      <w:r w:rsidR="00661193" w:rsidRPr="00661193">
        <w:rPr>
          <w:sz w:val="24"/>
          <w:szCs w:val="24"/>
        </w:rPr>
        <w:t>remains one of the foundational truths of Western modernity”</w:t>
      </w:r>
      <w:r w:rsidR="0092367A">
        <w:rPr>
          <w:rStyle w:val="FootnoteReference"/>
          <w:sz w:val="24"/>
          <w:szCs w:val="24"/>
        </w:rPr>
        <w:footnoteReference w:id="8"/>
      </w:r>
      <w:r w:rsidR="003A6A00">
        <w:rPr>
          <w:sz w:val="24"/>
          <w:szCs w:val="24"/>
        </w:rPr>
        <w:t xml:space="preserve"> It can be argued that stereotypes such as these do not only effect Muslim women in the west but also becomes a barrier when Muslim women are fighting for gender equality in a patriarchal society</w:t>
      </w:r>
      <w:r w:rsidR="002F2914">
        <w:rPr>
          <w:sz w:val="24"/>
          <w:szCs w:val="24"/>
        </w:rPr>
        <w:t xml:space="preserve"> as this stereotype is often attached to them</w:t>
      </w:r>
      <w:r w:rsidR="003A6A00">
        <w:rPr>
          <w:sz w:val="24"/>
          <w:szCs w:val="24"/>
        </w:rPr>
        <w:t>.</w:t>
      </w:r>
      <w:r w:rsidR="00D7109B">
        <w:rPr>
          <w:sz w:val="24"/>
          <w:szCs w:val="24"/>
        </w:rPr>
        <w:t xml:space="preserve"> </w:t>
      </w:r>
    </w:p>
    <w:p w14:paraId="30A97C3B" w14:textId="11B6FC98" w:rsidR="003A6A00" w:rsidRDefault="00D7109B" w:rsidP="00661193">
      <w:pPr>
        <w:rPr>
          <w:sz w:val="24"/>
          <w:szCs w:val="24"/>
        </w:rPr>
      </w:pPr>
      <w:r>
        <w:rPr>
          <w:sz w:val="24"/>
          <w:szCs w:val="24"/>
        </w:rPr>
        <w:t xml:space="preserve">Another common issue associated with Islamic dress code and their application to the west is the ‘pressure’ to wear the </w:t>
      </w:r>
      <w:r w:rsidRPr="002F2914">
        <w:rPr>
          <w:i/>
          <w:iCs/>
          <w:sz w:val="24"/>
          <w:szCs w:val="24"/>
        </w:rPr>
        <w:t>hijab</w:t>
      </w:r>
      <w:r>
        <w:rPr>
          <w:sz w:val="24"/>
          <w:szCs w:val="24"/>
        </w:rPr>
        <w:t xml:space="preserve"> by family members, usually male or the assumption that this is the case. Many young girls wear the </w:t>
      </w:r>
      <w:r w:rsidR="00B72F39" w:rsidRPr="002F2914">
        <w:rPr>
          <w:i/>
          <w:iCs/>
          <w:sz w:val="24"/>
          <w:szCs w:val="24"/>
        </w:rPr>
        <w:t>hijab</w:t>
      </w:r>
      <w:r w:rsidR="00B72F39">
        <w:rPr>
          <w:sz w:val="24"/>
          <w:szCs w:val="24"/>
        </w:rPr>
        <w:t>,</w:t>
      </w:r>
      <w:r>
        <w:rPr>
          <w:sz w:val="24"/>
          <w:szCs w:val="24"/>
        </w:rPr>
        <w:t xml:space="preserve"> </w:t>
      </w:r>
      <w:r w:rsidR="00B72F39">
        <w:rPr>
          <w:sz w:val="24"/>
          <w:szCs w:val="24"/>
        </w:rPr>
        <w:t xml:space="preserve">which </w:t>
      </w:r>
      <w:r w:rsidR="00AE2BE4">
        <w:rPr>
          <w:sz w:val="24"/>
          <w:szCs w:val="24"/>
        </w:rPr>
        <w:t>has been</w:t>
      </w:r>
      <w:r w:rsidR="00B72F39">
        <w:rPr>
          <w:sz w:val="24"/>
          <w:szCs w:val="24"/>
        </w:rPr>
        <w:t xml:space="preserve"> argued that</w:t>
      </w:r>
      <w:r>
        <w:rPr>
          <w:sz w:val="24"/>
          <w:szCs w:val="24"/>
        </w:rPr>
        <w:t xml:space="preserve"> they are not old enough to make this decision. </w:t>
      </w:r>
      <w:r w:rsidRPr="00D7109B">
        <w:rPr>
          <w:sz w:val="24"/>
          <w:szCs w:val="24"/>
        </w:rPr>
        <w:t xml:space="preserve">“Women are usually forced to wear </w:t>
      </w:r>
      <w:r w:rsidRPr="002F2914">
        <w:rPr>
          <w:i/>
          <w:iCs/>
          <w:sz w:val="24"/>
          <w:szCs w:val="24"/>
        </w:rPr>
        <w:t>hijab</w:t>
      </w:r>
      <w:r w:rsidRPr="00D7109B">
        <w:rPr>
          <w:sz w:val="24"/>
          <w:szCs w:val="24"/>
        </w:rPr>
        <w:t xml:space="preserve"> by</w:t>
      </w:r>
      <w:r>
        <w:rPr>
          <w:sz w:val="24"/>
          <w:szCs w:val="24"/>
        </w:rPr>
        <w:t xml:space="preserve"> </w:t>
      </w:r>
      <w:r w:rsidRPr="00D7109B">
        <w:rPr>
          <w:sz w:val="24"/>
          <w:szCs w:val="24"/>
        </w:rPr>
        <w:t>their parents, husbands and in-laws. But nobody complains about this violation of</w:t>
      </w:r>
      <w:r>
        <w:rPr>
          <w:sz w:val="24"/>
          <w:szCs w:val="24"/>
        </w:rPr>
        <w:t xml:space="preserve"> </w:t>
      </w:r>
      <w:r w:rsidRPr="00D7109B">
        <w:rPr>
          <w:sz w:val="24"/>
          <w:szCs w:val="24"/>
        </w:rPr>
        <w:t>women’s rights as human rights, since for a woman it is easier to complain against strangers than her relatives”</w:t>
      </w:r>
      <w:r>
        <w:rPr>
          <w:rStyle w:val="FootnoteReference"/>
          <w:sz w:val="24"/>
          <w:szCs w:val="24"/>
        </w:rPr>
        <w:footnoteReference w:id="9"/>
      </w:r>
      <w:r w:rsidR="00B72F39">
        <w:rPr>
          <w:sz w:val="24"/>
          <w:szCs w:val="24"/>
        </w:rPr>
        <w:t>.</w:t>
      </w:r>
      <w:r w:rsidR="006C395B" w:rsidRPr="006C395B">
        <w:t xml:space="preserve"> </w:t>
      </w:r>
      <w:r w:rsidR="006C395B">
        <w:rPr>
          <w:sz w:val="24"/>
          <w:szCs w:val="24"/>
        </w:rPr>
        <w:t>P</w:t>
      </w:r>
      <w:r w:rsidR="006C395B" w:rsidRPr="006C395B">
        <w:rPr>
          <w:sz w:val="24"/>
          <w:szCs w:val="24"/>
        </w:rPr>
        <w:t xml:space="preserve">ressure from the family is often associated with the widespread use of the </w:t>
      </w:r>
      <w:r w:rsidR="006C395B" w:rsidRPr="002F2914">
        <w:rPr>
          <w:i/>
          <w:iCs/>
          <w:sz w:val="24"/>
          <w:szCs w:val="24"/>
        </w:rPr>
        <w:t xml:space="preserve">hijab </w:t>
      </w:r>
      <w:r w:rsidR="006C395B">
        <w:rPr>
          <w:sz w:val="24"/>
          <w:szCs w:val="24"/>
        </w:rPr>
        <w:t>and a</w:t>
      </w:r>
      <w:r w:rsidR="00B72F39">
        <w:rPr>
          <w:sz w:val="24"/>
          <w:szCs w:val="24"/>
        </w:rPr>
        <w:t>gain this suggests oppression of women and the ruling of patriarchy within Muslim families and communities</w:t>
      </w:r>
      <w:r w:rsidR="006C395B">
        <w:rPr>
          <w:sz w:val="24"/>
          <w:szCs w:val="24"/>
        </w:rPr>
        <w:t>.</w:t>
      </w:r>
    </w:p>
    <w:p w14:paraId="14D2A240" w14:textId="353B9FBA" w:rsidR="00F37426" w:rsidRDefault="00F37426" w:rsidP="00F37426">
      <w:pPr>
        <w:rPr>
          <w:sz w:val="24"/>
          <w:szCs w:val="24"/>
        </w:rPr>
      </w:pPr>
      <w:r>
        <w:rPr>
          <w:sz w:val="24"/>
          <w:szCs w:val="24"/>
        </w:rPr>
        <w:t xml:space="preserve">On the other hand, many </w:t>
      </w:r>
      <w:r w:rsidR="009D54A0">
        <w:rPr>
          <w:sz w:val="24"/>
          <w:szCs w:val="24"/>
        </w:rPr>
        <w:t>M</w:t>
      </w:r>
      <w:r>
        <w:rPr>
          <w:sz w:val="24"/>
          <w:szCs w:val="24"/>
        </w:rPr>
        <w:t xml:space="preserve">uslim women believe that wearing a </w:t>
      </w:r>
      <w:r w:rsidRPr="002F2914">
        <w:rPr>
          <w:i/>
          <w:iCs/>
          <w:sz w:val="24"/>
          <w:szCs w:val="24"/>
        </w:rPr>
        <w:t>hijab</w:t>
      </w:r>
      <w:r>
        <w:rPr>
          <w:sz w:val="24"/>
          <w:szCs w:val="24"/>
        </w:rPr>
        <w:t xml:space="preserve"> liberates them.</w:t>
      </w:r>
      <w:r w:rsidR="00295931">
        <w:rPr>
          <w:sz w:val="24"/>
          <w:szCs w:val="24"/>
        </w:rPr>
        <w:t xml:space="preserve"> This is an issue for them in western societies as many feel they </w:t>
      </w:r>
      <w:r w:rsidR="002F2914">
        <w:rPr>
          <w:sz w:val="24"/>
          <w:szCs w:val="24"/>
        </w:rPr>
        <w:t>must</w:t>
      </w:r>
      <w:r w:rsidR="00295931">
        <w:rPr>
          <w:sz w:val="24"/>
          <w:szCs w:val="24"/>
        </w:rPr>
        <w:t xml:space="preserve"> defend themselves again</w:t>
      </w:r>
      <w:r w:rsidR="002F2914">
        <w:rPr>
          <w:sz w:val="24"/>
          <w:szCs w:val="24"/>
        </w:rPr>
        <w:t>st</w:t>
      </w:r>
      <w:r w:rsidR="00295931">
        <w:rPr>
          <w:sz w:val="24"/>
          <w:szCs w:val="24"/>
        </w:rPr>
        <w:t xml:space="preserve"> the stereotypes of being women oppressed by Islam.</w:t>
      </w:r>
      <w:r>
        <w:rPr>
          <w:sz w:val="24"/>
          <w:szCs w:val="24"/>
        </w:rPr>
        <w:t xml:space="preserve"> In support of this Fayazz and Kamal </w:t>
      </w:r>
      <w:r>
        <w:rPr>
          <w:sz w:val="24"/>
          <w:szCs w:val="24"/>
        </w:rPr>
        <w:lastRenderedPageBreak/>
        <w:t xml:space="preserve">write </w:t>
      </w:r>
      <w:r w:rsidRPr="00F37426">
        <w:rPr>
          <w:sz w:val="24"/>
          <w:szCs w:val="24"/>
        </w:rPr>
        <w:t>“</w:t>
      </w:r>
      <w:r w:rsidRPr="002F2914">
        <w:rPr>
          <w:i/>
          <w:iCs/>
          <w:sz w:val="24"/>
          <w:szCs w:val="24"/>
        </w:rPr>
        <w:t>hijab</w:t>
      </w:r>
      <w:r w:rsidRPr="00F37426">
        <w:rPr>
          <w:sz w:val="24"/>
          <w:szCs w:val="24"/>
        </w:rPr>
        <w:t xml:space="preserve"> develops as an instrument of independence, mobility, and participation in public sphere activities. Hence </w:t>
      </w:r>
      <w:r w:rsidRPr="002F2914">
        <w:rPr>
          <w:i/>
          <w:iCs/>
          <w:sz w:val="24"/>
          <w:szCs w:val="24"/>
        </w:rPr>
        <w:t>hijab</w:t>
      </w:r>
      <w:r w:rsidRPr="00F37426">
        <w:rPr>
          <w:sz w:val="24"/>
          <w:szCs w:val="24"/>
        </w:rPr>
        <w:t xml:space="preserve"> appears to offer freedom”</w:t>
      </w:r>
      <w:r w:rsidR="00FD67E7">
        <w:rPr>
          <w:rStyle w:val="FootnoteReference"/>
          <w:sz w:val="24"/>
          <w:szCs w:val="24"/>
        </w:rPr>
        <w:footnoteReference w:id="10"/>
      </w:r>
      <w:r>
        <w:rPr>
          <w:sz w:val="24"/>
          <w:szCs w:val="24"/>
        </w:rPr>
        <w:t>. After the ban in France</w:t>
      </w:r>
      <w:r w:rsidR="009D54A0">
        <w:rPr>
          <w:sz w:val="24"/>
          <w:szCs w:val="24"/>
        </w:rPr>
        <w:t xml:space="preserve"> many Muslim women voiced their personal choice for wearing the </w:t>
      </w:r>
      <w:r w:rsidR="009D54A0" w:rsidRPr="002F2914">
        <w:rPr>
          <w:i/>
          <w:iCs/>
          <w:sz w:val="24"/>
          <w:szCs w:val="24"/>
        </w:rPr>
        <w:t>hijab</w:t>
      </w:r>
      <w:r w:rsidR="002F2914" w:rsidRPr="002F2914">
        <w:rPr>
          <w:i/>
          <w:iCs/>
          <w:sz w:val="24"/>
          <w:szCs w:val="24"/>
        </w:rPr>
        <w:t>, niqab</w:t>
      </w:r>
      <w:r w:rsidR="002F2914">
        <w:rPr>
          <w:sz w:val="24"/>
          <w:szCs w:val="24"/>
        </w:rPr>
        <w:t xml:space="preserve"> </w:t>
      </w:r>
      <w:r w:rsidR="009D54A0" w:rsidRPr="002F2914">
        <w:rPr>
          <w:i/>
          <w:iCs/>
          <w:sz w:val="24"/>
          <w:szCs w:val="24"/>
        </w:rPr>
        <w:t>or burqa</w:t>
      </w:r>
      <w:r w:rsidR="009D54A0">
        <w:rPr>
          <w:sz w:val="24"/>
          <w:szCs w:val="24"/>
        </w:rPr>
        <w:t xml:space="preserve">, which is highlighted here  </w:t>
      </w:r>
      <w:r>
        <w:rPr>
          <w:sz w:val="24"/>
          <w:szCs w:val="24"/>
        </w:rPr>
        <w:t>“</w:t>
      </w:r>
      <w:r w:rsidRPr="00F37426">
        <w:rPr>
          <w:sz w:val="24"/>
          <w:szCs w:val="24"/>
        </w:rPr>
        <w:t>Muslim women in France stress their own choice to wear scarf, even to</w:t>
      </w:r>
      <w:r>
        <w:rPr>
          <w:sz w:val="24"/>
          <w:szCs w:val="24"/>
        </w:rPr>
        <w:t xml:space="preserve"> </w:t>
      </w:r>
      <w:r w:rsidRPr="00F37426">
        <w:rPr>
          <w:sz w:val="24"/>
          <w:szCs w:val="24"/>
        </w:rPr>
        <w:t>that degree where their parents force them to unveil so that their girls should</w:t>
      </w:r>
      <w:r>
        <w:rPr>
          <w:sz w:val="24"/>
          <w:szCs w:val="24"/>
        </w:rPr>
        <w:t xml:space="preserve"> </w:t>
      </w:r>
      <w:r w:rsidRPr="00F37426">
        <w:rPr>
          <w:sz w:val="24"/>
          <w:szCs w:val="24"/>
        </w:rPr>
        <w:t>continue their education</w:t>
      </w:r>
      <w:r>
        <w:rPr>
          <w:sz w:val="24"/>
          <w:szCs w:val="24"/>
        </w:rPr>
        <w:t>”</w:t>
      </w:r>
      <w:r w:rsidR="00FD67E7">
        <w:rPr>
          <w:rStyle w:val="FootnoteReference"/>
          <w:sz w:val="24"/>
          <w:szCs w:val="24"/>
        </w:rPr>
        <w:footnoteReference w:id="11"/>
      </w:r>
      <w:r w:rsidR="009D54A0">
        <w:rPr>
          <w:sz w:val="24"/>
          <w:szCs w:val="24"/>
        </w:rPr>
        <w:t>.Again supporting that the choice to participate in Islamic dress code is their own and provides a sense of freedom and independence. Studies have also shown that women who practice Islamic dress code have higher self-esteem and provides a personal empowerment.</w:t>
      </w:r>
    </w:p>
    <w:p w14:paraId="3B943691" w14:textId="289E27F9" w:rsidR="0078050E" w:rsidRDefault="00F925D0" w:rsidP="00F37426">
      <w:pPr>
        <w:rPr>
          <w:sz w:val="24"/>
          <w:szCs w:val="24"/>
        </w:rPr>
      </w:pPr>
      <w:r>
        <w:rPr>
          <w:sz w:val="24"/>
          <w:szCs w:val="24"/>
        </w:rPr>
        <w:t>Alternatively</w:t>
      </w:r>
      <w:r w:rsidR="00295931">
        <w:rPr>
          <w:sz w:val="24"/>
          <w:szCs w:val="24"/>
        </w:rPr>
        <w:t>, there are</w:t>
      </w:r>
      <w:r>
        <w:rPr>
          <w:sz w:val="24"/>
          <w:szCs w:val="24"/>
        </w:rPr>
        <w:t xml:space="preserve"> Muslim</w:t>
      </w:r>
      <w:r w:rsidR="00295931">
        <w:rPr>
          <w:sz w:val="24"/>
          <w:szCs w:val="24"/>
        </w:rPr>
        <w:t xml:space="preserve"> women </w:t>
      </w:r>
      <w:r>
        <w:rPr>
          <w:sz w:val="24"/>
          <w:szCs w:val="24"/>
        </w:rPr>
        <w:t>who reject wearing Islam dress or choose to not wear it in the west due to the negative stereotypes and discrimination that is associated with it.</w:t>
      </w:r>
      <w:r w:rsidRPr="00F925D0">
        <w:t xml:space="preserve"> </w:t>
      </w:r>
      <w:r>
        <w:t xml:space="preserve">For example </w:t>
      </w:r>
      <w:r w:rsidRPr="00F925D0">
        <w:rPr>
          <w:sz w:val="24"/>
          <w:szCs w:val="24"/>
        </w:rPr>
        <w:t>“some Muslim women have been refused jobs because of their dress, and sometimes Muslim girls have been excluded from schools because they wanted to wear head scarfs”</w:t>
      </w:r>
      <w:r>
        <w:rPr>
          <w:rStyle w:val="FootnoteReference"/>
          <w:sz w:val="24"/>
          <w:szCs w:val="24"/>
        </w:rPr>
        <w:footnoteReference w:id="12"/>
      </w:r>
      <w:r>
        <w:rPr>
          <w:sz w:val="24"/>
          <w:szCs w:val="24"/>
        </w:rPr>
        <w:t xml:space="preserve"> this can lead some Muslim women to abandon their dress code due to it affecting their opportunities in the western world. </w:t>
      </w:r>
      <w:r w:rsidR="00761B6B">
        <w:rPr>
          <w:sz w:val="24"/>
          <w:szCs w:val="24"/>
        </w:rPr>
        <w:t xml:space="preserve">There is also the strong argument that there is no religious obligation to adhere to the Islamic dress code due to there being no direct reference to it in the Qur’an and that the references that are made were referring to the wives of the prophet only </w:t>
      </w:r>
      <w:r w:rsidR="00761B6B" w:rsidRPr="002F2914">
        <w:rPr>
          <w:i/>
          <w:iCs/>
          <w:sz w:val="24"/>
          <w:szCs w:val="24"/>
        </w:rPr>
        <w:t>“When you ask his wives for something, do so from behind a screen: this is purer both for your hearts and for theirs. It is not right for you to offend God's Messenger, just as you should never marry his wives after him: that would be grievous in God's eyes”</w:t>
      </w:r>
      <w:r w:rsidR="00916DD5">
        <w:rPr>
          <w:rStyle w:val="FootnoteReference"/>
          <w:sz w:val="24"/>
          <w:szCs w:val="24"/>
        </w:rPr>
        <w:footnoteReference w:id="13"/>
      </w:r>
      <w:r w:rsidR="00761B6B" w:rsidRPr="00761B6B">
        <w:rPr>
          <w:sz w:val="24"/>
          <w:szCs w:val="24"/>
        </w:rPr>
        <w:t>.</w:t>
      </w:r>
      <w:r w:rsidR="00761B6B">
        <w:rPr>
          <w:sz w:val="24"/>
          <w:szCs w:val="24"/>
        </w:rPr>
        <w:t xml:space="preserve"> The ‘screen’ referred to in the Qur’an is </w:t>
      </w:r>
      <w:r w:rsidR="002F2914">
        <w:rPr>
          <w:sz w:val="24"/>
          <w:szCs w:val="24"/>
        </w:rPr>
        <w:t>known</w:t>
      </w:r>
      <w:r w:rsidR="00761B6B">
        <w:rPr>
          <w:sz w:val="24"/>
          <w:szCs w:val="24"/>
        </w:rPr>
        <w:t xml:space="preserve"> as </w:t>
      </w:r>
      <w:r w:rsidR="00761B6B" w:rsidRPr="002F2914">
        <w:rPr>
          <w:i/>
          <w:iCs/>
          <w:sz w:val="24"/>
          <w:szCs w:val="24"/>
        </w:rPr>
        <w:t>hijab</w:t>
      </w:r>
      <w:r w:rsidR="00761B6B">
        <w:rPr>
          <w:sz w:val="24"/>
          <w:szCs w:val="24"/>
        </w:rPr>
        <w:t xml:space="preserve"> and is where the term originated </w:t>
      </w:r>
      <w:r w:rsidR="0078050E">
        <w:rPr>
          <w:sz w:val="24"/>
          <w:szCs w:val="24"/>
        </w:rPr>
        <w:t>and is described in reference to the wives of the prophet and not a generalisation to all women.</w:t>
      </w:r>
    </w:p>
    <w:p w14:paraId="4F23A3B1" w14:textId="069F4D0D" w:rsidR="00295931" w:rsidRDefault="00761B6B" w:rsidP="00F37426">
      <w:pPr>
        <w:rPr>
          <w:sz w:val="24"/>
          <w:szCs w:val="24"/>
        </w:rPr>
      </w:pPr>
      <w:r w:rsidRPr="00761B6B">
        <w:rPr>
          <w:sz w:val="24"/>
          <w:szCs w:val="24"/>
        </w:rPr>
        <w:t xml:space="preserve"> </w:t>
      </w:r>
      <w:r w:rsidR="00A5577A">
        <w:rPr>
          <w:sz w:val="24"/>
          <w:szCs w:val="24"/>
        </w:rPr>
        <w:t>There are also Muslim women who neither adhere o</w:t>
      </w:r>
      <w:r w:rsidR="00B75869">
        <w:rPr>
          <w:sz w:val="24"/>
          <w:szCs w:val="24"/>
        </w:rPr>
        <w:t>r</w:t>
      </w:r>
      <w:r w:rsidR="00A5577A">
        <w:rPr>
          <w:sz w:val="24"/>
          <w:szCs w:val="24"/>
        </w:rPr>
        <w:t xml:space="preserve"> oppose the veil and argue that men should not have a say in the matter, whether they are encouraging or discouraging the practice. Women have argued that girls and women should be  given an education and raised in a way that improves and </w:t>
      </w:r>
      <w:r w:rsidR="00315D68">
        <w:rPr>
          <w:sz w:val="24"/>
          <w:szCs w:val="24"/>
        </w:rPr>
        <w:t>rectifies</w:t>
      </w:r>
      <w:r>
        <w:rPr>
          <w:sz w:val="24"/>
          <w:szCs w:val="24"/>
        </w:rPr>
        <w:t xml:space="preserve"> </w:t>
      </w:r>
      <w:r w:rsidR="00A5577A">
        <w:rPr>
          <w:sz w:val="24"/>
          <w:szCs w:val="24"/>
        </w:rPr>
        <w:t>the education on the veil and to leave the decision to the women on what will be of most advantage to her and to the nation</w:t>
      </w:r>
      <w:r w:rsidR="00285BFE">
        <w:rPr>
          <w:rStyle w:val="FootnoteReference"/>
          <w:sz w:val="24"/>
          <w:szCs w:val="24"/>
        </w:rPr>
        <w:footnoteReference w:id="14"/>
      </w:r>
      <w:r w:rsidR="00A5577A">
        <w:rPr>
          <w:sz w:val="24"/>
          <w:szCs w:val="24"/>
        </w:rPr>
        <w:t>.</w:t>
      </w:r>
      <w:r w:rsidR="00B75869">
        <w:rPr>
          <w:sz w:val="24"/>
          <w:szCs w:val="24"/>
        </w:rPr>
        <w:t xml:space="preserve">Again emphasising choice </w:t>
      </w:r>
      <w:r w:rsidR="002C31F4">
        <w:rPr>
          <w:sz w:val="24"/>
          <w:szCs w:val="24"/>
        </w:rPr>
        <w:t>and the freedom for women to cho</w:t>
      </w:r>
      <w:r w:rsidR="000C4F23">
        <w:rPr>
          <w:sz w:val="24"/>
          <w:szCs w:val="24"/>
        </w:rPr>
        <w:t>o</w:t>
      </w:r>
      <w:r w:rsidR="002C31F4">
        <w:rPr>
          <w:sz w:val="24"/>
          <w:szCs w:val="24"/>
        </w:rPr>
        <w:t>se their choice of dress based on their</w:t>
      </w:r>
      <w:r w:rsidR="000C4F23">
        <w:rPr>
          <w:sz w:val="24"/>
          <w:szCs w:val="24"/>
        </w:rPr>
        <w:t xml:space="preserve"> own</w:t>
      </w:r>
      <w:r w:rsidR="002C31F4">
        <w:rPr>
          <w:sz w:val="24"/>
          <w:szCs w:val="24"/>
        </w:rPr>
        <w:t xml:space="preserve"> personal beliefs.</w:t>
      </w:r>
    </w:p>
    <w:p w14:paraId="0EC58EDE" w14:textId="65034A32" w:rsidR="007A3072" w:rsidRDefault="002C31F4" w:rsidP="00F37426">
      <w:pPr>
        <w:rPr>
          <w:sz w:val="24"/>
          <w:szCs w:val="24"/>
        </w:rPr>
      </w:pPr>
      <w:r>
        <w:rPr>
          <w:sz w:val="24"/>
          <w:szCs w:val="24"/>
        </w:rPr>
        <w:t>A major issue associated with Islamic dress code in the west is its association with Islamophobia and the assumption that it symbolises terror.</w:t>
      </w:r>
      <w:r w:rsidR="00315D68">
        <w:rPr>
          <w:sz w:val="24"/>
          <w:szCs w:val="24"/>
        </w:rPr>
        <w:t xml:space="preserve"> In a post 9/11 world, the </w:t>
      </w:r>
      <w:r w:rsidR="00315D68">
        <w:rPr>
          <w:sz w:val="24"/>
          <w:szCs w:val="24"/>
        </w:rPr>
        <w:lastRenderedPageBreak/>
        <w:t xml:space="preserve">perception of the </w:t>
      </w:r>
      <w:r w:rsidR="00315D68" w:rsidRPr="000C4F23">
        <w:rPr>
          <w:i/>
          <w:iCs/>
          <w:sz w:val="24"/>
          <w:szCs w:val="24"/>
        </w:rPr>
        <w:t>hijab</w:t>
      </w:r>
      <w:r w:rsidR="00315D68">
        <w:rPr>
          <w:sz w:val="24"/>
          <w:szCs w:val="24"/>
        </w:rPr>
        <w:t xml:space="preserve"> in the west has become associated with such terror attacks and has led to veiled women being the target of Islamophobia</w:t>
      </w:r>
      <w:r w:rsidR="00316B24">
        <w:rPr>
          <w:sz w:val="24"/>
          <w:szCs w:val="24"/>
        </w:rPr>
        <w:t xml:space="preserve">. The </w:t>
      </w:r>
      <w:r w:rsidR="00316B24" w:rsidRPr="000C4F23">
        <w:rPr>
          <w:i/>
          <w:iCs/>
          <w:sz w:val="24"/>
          <w:szCs w:val="24"/>
        </w:rPr>
        <w:t>hijab</w:t>
      </w:r>
      <w:r w:rsidR="00316B24">
        <w:rPr>
          <w:sz w:val="24"/>
          <w:szCs w:val="24"/>
        </w:rPr>
        <w:t xml:space="preserve"> practice has cause</w:t>
      </w:r>
      <w:r w:rsidR="007A3072">
        <w:rPr>
          <w:sz w:val="24"/>
          <w:szCs w:val="24"/>
        </w:rPr>
        <w:t>d</w:t>
      </w:r>
      <w:r w:rsidR="00316B24">
        <w:rPr>
          <w:sz w:val="24"/>
          <w:szCs w:val="24"/>
        </w:rPr>
        <w:t xml:space="preserve"> women to suffer in employment opportunities </w:t>
      </w:r>
      <w:r w:rsidR="00A7293E">
        <w:rPr>
          <w:rStyle w:val="FootnoteReference"/>
          <w:sz w:val="24"/>
          <w:szCs w:val="24"/>
        </w:rPr>
        <w:footnoteReference w:id="15"/>
      </w:r>
      <w:r w:rsidR="007A3072">
        <w:rPr>
          <w:sz w:val="24"/>
          <w:szCs w:val="24"/>
        </w:rPr>
        <w:t xml:space="preserve">and as the veil has been a topic of debate since 9/11 and the 7/7 bombings </w:t>
      </w:r>
      <w:r w:rsidR="00BB6C9B">
        <w:rPr>
          <w:sz w:val="24"/>
          <w:szCs w:val="24"/>
        </w:rPr>
        <w:t>resulting</w:t>
      </w:r>
      <w:r w:rsidR="007A3072">
        <w:rPr>
          <w:sz w:val="24"/>
          <w:szCs w:val="24"/>
        </w:rPr>
        <w:t xml:space="preserve"> a rise in arguments to ban it. </w:t>
      </w:r>
      <w:r w:rsidR="007A18D6">
        <w:rPr>
          <w:sz w:val="24"/>
          <w:szCs w:val="24"/>
        </w:rPr>
        <w:t>“</w:t>
      </w:r>
      <w:r w:rsidR="007A3072">
        <w:rPr>
          <w:sz w:val="24"/>
          <w:szCs w:val="24"/>
        </w:rPr>
        <w:t>D</w:t>
      </w:r>
      <w:r w:rsidR="007A18D6">
        <w:rPr>
          <w:sz w:val="24"/>
          <w:szCs w:val="24"/>
        </w:rPr>
        <w:t xml:space="preserve">uring a commons debate on International Women’s Day, British member of Parliament Philip Hollobone said: “This is Britain; we are not a Muslim country. Covering one’s face in public is strange, and to many people it is intimidation and offensive. I seriously think that a ban on wearing the </w:t>
      </w:r>
      <w:r w:rsidR="007A18D6" w:rsidRPr="000C4F23">
        <w:rPr>
          <w:i/>
          <w:iCs/>
          <w:sz w:val="24"/>
          <w:szCs w:val="24"/>
        </w:rPr>
        <w:t xml:space="preserve">niqab </w:t>
      </w:r>
      <w:r w:rsidR="007A18D6">
        <w:rPr>
          <w:sz w:val="24"/>
          <w:szCs w:val="24"/>
        </w:rPr>
        <w:t xml:space="preserve">or the </w:t>
      </w:r>
      <w:r w:rsidR="007A18D6" w:rsidRPr="000C4F23">
        <w:rPr>
          <w:i/>
          <w:iCs/>
          <w:sz w:val="24"/>
          <w:szCs w:val="24"/>
        </w:rPr>
        <w:t xml:space="preserve">burqa </w:t>
      </w:r>
      <w:r w:rsidR="007A18D6">
        <w:rPr>
          <w:sz w:val="24"/>
          <w:szCs w:val="24"/>
        </w:rPr>
        <w:t>in public should be considered”</w:t>
      </w:r>
      <w:r w:rsidR="00BD7500">
        <w:rPr>
          <w:rStyle w:val="FootnoteReference"/>
          <w:sz w:val="24"/>
          <w:szCs w:val="24"/>
        </w:rPr>
        <w:footnoteReference w:id="16"/>
      </w:r>
      <w:r w:rsidR="007A3072">
        <w:rPr>
          <w:sz w:val="24"/>
          <w:szCs w:val="24"/>
        </w:rPr>
        <w:t xml:space="preserve">. This argument is not one that justifies banning it, yet it is happening in the west. For </w:t>
      </w:r>
      <w:r w:rsidR="000C4F23">
        <w:rPr>
          <w:sz w:val="24"/>
          <w:szCs w:val="24"/>
        </w:rPr>
        <w:t>example,</w:t>
      </w:r>
      <w:r w:rsidR="007A3072">
        <w:rPr>
          <w:sz w:val="24"/>
          <w:szCs w:val="24"/>
        </w:rPr>
        <w:t xml:space="preserve"> in France where the face veil is banned, yet no consideration was taken in the process to ask and research into this minority group and the reasons for their choice to wear it.  “These debates about veil bans are based on assumptions about the experiences and motives of women who wear the face veil rather than factual support. No effort is made to consult these women in the process leading up to the ban</w:t>
      </w:r>
      <w:r w:rsidR="00485A31">
        <w:rPr>
          <w:sz w:val="24"/>
          <w:szCs w:val="24"/>
        </w:rPr>
        <w:t>”</w:t>
      </w:r>
      <w:r w:rsidR="00485A31">
        <w:rPr>
          <w:rStyle w:val="FootnoteReference"/>
          <w:sz w:val="24"/>
          <w:szCs w:val="24"/>
        </w:rPr>
        <w:footnoteReference w:id="17"/>
      </w:r>
      <w:r w:rsidR="00485A31">
        <w:rPr>
          <w:sz w:val="24"/>
          <w:szCs w:val="24"/>
        </w:rPr>
        <w:t>.</w:t>
      </w:r>
      <w:r w:rsidR="00BB6C9B">
        <w:rPr>
          <w:sz w:val="24"/>
          <w:szCs w:val="24"/>
        </w:rPr>
        <w:t xml:space="preserve"> This is an issue as legislation such as this is b</w:t>
      </w:r>
      <w:r w:rsidR="000C4F23">
        <w:rPr>
          <w:sz w:val="24"/>
          <w:szCs w:val="24"/>
        </w:rPr>
        <w:t>r</w:t>
      </w:r>
      <w:r w:rsidR="00BB6C9B">
        <w:rPr>
          <w:sz w:val="24"/>
          <w:szCs w:val="24"/>
        </w:rPr>
        <w:t xml:space="preserve">ought in based off of assumptions and stereotypes and neglecting the meaning behind the Islamic dress for those who wear it. </w:t>
      </w:r>
    </w:p>
    <w:p w14:paraId="05FE13EA" w14:textId="571560A4" w:rsidR="009D54A0" w:rsidRDefault="000E34EF" w:rsidP="00F37426">
      <w:pPr>
        <w:rPr>
          <w:sz w:val="24"/>
          <w:szCs w:val="24"/>
        </w:rPr>
      </w:pPr>
      <w:r>
        <w:rPr>
          <w:sz w:val="24"/>
          <w:szCs w:val="24"/>
        </w:rPr>
        <w:t>In conclusion, this essay has provided an overview of key issues associated with Islamic dress code and their application in ‘western contexts’. This has been done by focusing on female Islamic dress as this is widely practiced and documented compared to very little guidance for male Islamic dress.</w:t>
      </w:r>
      <w:r w:rsidR="003D27C6">
        <w:rPr>
          <w:sz w:val="24"/>
          <w:szCs w:val="24"/>
        </w:rPr>
        <w:t xml:space="preserve"> This overview include</w:t>
      </w:r>
      <w:r w:rsidR="00872F12">
        <w:rPr>
          <w:sz w:val="24"/>
          <w:szCs w:val="24"/>
        </w:rPr>
        <w:t>s</w:t>
      </w:r>
      <w:r w:rsidR="003D27C6">
        <w:rPr>
          <w:sz w:val="24"/>
          <w:szCs w:val="24"/>
        </w:rPr>
        <w:t xml:space="preserve"> issues associated with the interpretation of the Qur’an and how there is no direct reference to a specific dress code, issues associated with familial pressures for women and girls to wear Islamic clothing, stereotypes of women who adhere to an Islamic dress code and the impact this has on Muslim women in a western context. This essay has concluded with a discussion on the ban of veiling</w:t>
      </w:r>
      <w:r w:rsidR="00872F12">
        <w:rPr>
          <w:sz w:val="24"/>
          <w:szCs w:val="24"/>
        </w:rPr>
        <w:t xml:space="preserve"> in western contexts</w:t>
      </w:r>
      <w:r w:rsidR="003D27C6">
        <w:rPr>
          <w:sz w:val="24"/>
          <w:szCs w:val="24"/>
        </w:rPr>
        <w:t xml:space="preserve"> and the</w:t>
      </w:r>
      <w:r w:rsidR="00872F12">
        <w:rPr>
          <w:sz w:val="24"/>
          <w:szCs w:val="24"/>
        </w:rPr>
        <w:t xml:space="preserve"> exclusion of Muslim women in this process. </w:t>
      </w:r>
    </w:p>
    <w:p w14:paraId="059D222D" w14:textId="7834BD6F" w:rsidR="009D54A0" w:rsidRDefault="009D54A0" w:rsidP="00F37426">
      <w:pPr>
        <w:rPr>
          <w:sz w:val="24"/>
          <w:szCs w:val="24"/>
        </w:rPr>
      </w:pPr>
    </w:p>
    <w:p w14:paraId="1C658355" w14:textId="77777777" w:rsidR="00F6476A" w:rsidRDefault="00F6476A" w:rsidP="001F05D1">
      <w:pPr>
        <w:rPr>
          <w:sz w:val="24"/>
          <w:szCs w:val="24"/>
        </w:rPr>
      </w:pPr>
    </w:p>
    <w:p w14:paraId="13F0FACC" w14:textId="77777777" w:rsidR="008F6E4C" w:rsidRDefault="008F6E4C" w:rsidP="001F05D1">
      <w:pPr>
        <w:rPr>
          <w:b/>
          <w:bCs/>
          <w:sz w:val="28"/>
          <w:szCs w:val="28"/>
          <w:u w:val="single"/>
        </w:rPr>
      </w:pPr>
    </w:p>
    <w:p w14:paraId="00971C5D" w14:textId="77777777" w:rsidR="008F6E4C" w:rsidRDefault="008F6E4C" w:rsidP="001F05D1">
      <w:pPr>
        <w:rPr>
          <w:b/>
          <w:bCs/>
          <w:sz w:val="28"/>
          <w:szCs w:val="28"/>
          <w:u w:val="single"/>
        </w:rPr>
      </w:pPr>
    </w:p>
    <w:p w14:paraId="4F0294A5" w14:textId="77777777" w:rsidR="008F6E4C" w:rsidRDefault="008F6E4C" w:rsidP="001F05D1">
      <w:pPr>
        <w:rPr>
          <w:b/>
          <w:bCs/>
          <w:sz w:val="28"/>
          <w:szCs w:val="28"/>
          <w:u w:val="single"/>
        </w:rPr>
      </w:pPr>
    </w:p>
    <w:p w14:paraId="6B12411D" w14:textId="77777777" w:rsidR="008F6E4C" w:rsidRDefault="008F6E4C" w:rsidP="001F05D1">
      <w:pPr>
        <w:rPr>
          <w:b/>
          <w:bCs/>
          <w:sz w:val="28"/>
          <w:szCs w:val="28"/>
          <w:u w:val="single"/>
        </w:rPr>
      </w:pPr>
    </w:p>
    <w:p w14:paraId="72158E20" w14:textId="310D6CC3" w:rsidR="00451C10" w:rsidRPr="00F6476A" w:rsidRDefault="00451C10" w:rsidP="001F05D1">
      <w:pPr>
        <w:rPr>
          <w:b/>
          <w:bCs/>
          <w:sz w:val="28"/>
          <w:szCs w:val="28"/>
          <w:u w:val="single"/>
        </w:rPr>
      </w:pPr>
      <w:r w:rsidRPr="00F6476A">
        <w:rPr>
          <w:b/>
          <w:bCs/>
          <w:sz w:val="28"/>
          <w:szCs w:val="28"/>
          <w:u w:val="single"/>
        </w:rPr>
        <w:lastRenderedPageBreak/>
        <w:t>Bibliography</w:t>
      </w:r>
    </w:p>
    <w:p w14:paraId="2A2B0321" w14:textId="47128FE7" w:rsidR="00F6476A" w:rsidRDefault="00F6476A" w:rsidP="001F05D1">
      <w:pPr>
        <w:rPr>
          <w:sz w:val="24"/>
          <w:szCs w:val="24"/>
        </w:rPr>
      </w:pPr>
      <w:r w:rsidRPr="00274083">
        <w:rPr>
          <w:sz w:val="24"/>
          <w:szCs w:val="24"/>
        </w:rPr>
        <w:t>Abbas, Tahir, Muslim Britain (London: Zed Books Ltd, 2005)</w:t>
      </w:r>
      <w:r>
        <w:rPr>
          <w:sz w:val="24"/>
          <w:szCs w:val="24"/>
        </w:rPr>
        <w:t>.</w:t>
      </w:r>
    </w:p>
    <w:p w14:paraId="2EC7706E" w14:textId="5C74D5FF" w:rsidR="00F6476A" w:rsidRDefault="00F6476A" w:rsidP="00F6476A">
      <w:pPr>
        <w:rPr>
          <w:sz w:val="24"/>
          <w:szCs w:val="24"/>
        </w:rPr>
      </w:pPr>
      <w:r w:rsidRPr="008A293A">
        <w:rPr>
          <w:sz w:val="24"/>
          <w:szCs w:val="24"/>
        </w:rPr>
        <w:t xml:space="preserve">Ahmed, Leila, </w:t>
      </w:r>
      <w:r w:rsidRPr="00695DE7">
        <w:rPr>
          <w:i/>
          <w:iCs/>
          <w:sz w:val="24"/>
          <w:szCs w:val="24"/>
        </w:rPr>
        <w:t>Women And Gender In Islam</w:t>
      </w:r>
      <w:r w:rsidRPr="008A293A">
        <w:rPr>
          <w:sz w:val="24"/>
          <w:szCs w:val="24"/>
        </w:rPr>
        <w:t xml:space="preserve"> (Yale: Yale University Press, 1992)</w:t>
      </w:r>
      <w:r>
        <w:rPr>
          <w:sz w:val="24"/>
          <w:szCs w:val="24"/>
        </w:rPr>
        <w:t>.</w:t>
      </w:r>
    </w:p>
    <w:p w14:paraId="3430FD1C" w14:textId="77777777" w:rsidR="00F6476A" w:rsidRDefault="00F6476A" w:rsidP="001F05D1">
      <w:pPr>
        <w:rPr>
          <w:sz w:val="24"/>
          <w:szCs w:val="24"/>
        </w:rPr>
      </w:pPr>
      <w:r w:rsidRPr="0092367A">
        <w:rPr>
          <w:sz w:val="24"/>
          <w:szCs w:val="24"/>
        </w:rPr>
        <w:t xml:space="preserve">ANDREA, BERNADETTE, </w:t>
      </w:r>
      <w:r w:rsidRPr="0092367A">
        <w:rPr>
          <w:i/>
          <w:iCs/>
          <w:sz w:val="24"/>
          <w:szCs w:val="24"/>
        </w:rPr>
        <w:t>"Islam, Women, And Western Responses: The Contemporary Relevance Of Early Modern Investigations",</w:t>
      </w:r>
      <w:r w:rsidRPr="0092367A">
        <w:rPr>
          <w:sz w:val="24"/>
          <w:szCs w:val="24"/>
        </w:rPr>
        <w:t xml:space="preserve"> Women's Studies, 38 (2009), 275 </w:t>
      </w:r>
      <w:hyperlink r:id="rId8" w:history="1">
        <w:r w:rsidRPr="00464082">
          <w:rPr>
            <w:rStyle w:val="Hyperlink"/>
            <w:sz w:val="24"/>
            <w:szCs w:val="24"/>
          </w:rPr>
          <w:t>https://doi.org/10.1080/00497870902724612</w:t>
        </w:r>
      </w:hyperlink>
    </w:p>
    <w:p w14:paraId="566AEA25" w14:textId="77777777" w:rsidR="00F6476A" w:rsidRPr="001F05D1" w:rsidRDefault="00F6476A" w:rsidP="001F05D1">
      <w:pPr>
        <w:rPr>
          <w:sz w:val="24"/>
          <w:szCs w:val="24"/>
        </w:rPr>
      </w:pPr>
      <w:r w:rsidRPr="00A60212">
        <w:rPr>
          <w:sz w:val="24"/>
          <w:szCs w:val="24"/>
        </w:rPr>
        <w:t xml:space="preserve">Esposito, John L., </w:t>
      </w:r>
      <w:r w:rsidRPr="00A60212">
        <w:rPr>
          <w:i/>
          <w:iCs/>
          <w:sz w:val="24"/>
          <w:szCs w:val="24"/>
        </w:rPr>
        <w:t>"Clothing - Oxford Islamic Studies Online",</w:t>
      </w:r>
      <w:r w:rsidRPr="00A60212">
        <w:rPr>
          <w:sz w:val="24"/>
          <w:szCs w:val="24"/>
        </w:rPr>
        <w:t xml:space="preserve"> Oxfordislamicstudies.Com &lt;http://www.oxfordislamicstudies.com/article/opr/t243/e75&gt; [Accessed 19 December 2019]</w:t>
      </w:r>
    </w:p>
    <w:p w14:paraId="5EA57883" w14:textId="77777777" w:rsidR="00F6476A" w:rsidRDefault="00F6476A" w:rsidP="001F05D1">
      <w:pPr>
        <w:rPr>
          <w:sz w:val="24"/>
          <w:szCs w:val="24"/>
        </w:rPr>
      </w:pPr>
      <w:r w:rsidRPr="00BD2318">
        <w:rPr>
          <w:sz w:val="24"/>
          <w:szCs w:val="24"/>
        </w:rPr>
        <w:t>Fayyaz, Waseem, and Anila Kamal, "Practicing Hijab (Veil): A Source Of Autonomy And Self-Esteem For Modern Muslim Women", Journal Of Humanities &amp; Social Sciences, 1 (2014), 28 &lt;https://web-b-ebscohost-com.ezproxy.uwtsd.ac.uk/ehost/pdfviewer/pdfviewer?vid=1&amp;sid=288d054c-8cce-4a1a-9984-67ad512de441%40pdc-v-sessmgr03&gt; [Accessed 19 December 2019]</w:t>
      </w:r>
    </w:p>
    <w:p w14:paraId="0D0D2916" w14:textId="77777777" w:rsidR="00F6476A" w:rsidRDefault="00F6476A" w:rsidP="001F05D1">
      <w:pPr>
        <w:rPr>
          <w:sz w:val="24"/>
          <w:szCs w:val="24"/>
        </w:rPr>
      </w:pPr>
      <w:r w:rsidRPr="00916DD5">
        <w:rPr>
          <w:sz w:val="24"/>
          <w:szCs w:val="24"/>
        </w:rPr>
        <w:t>Haleem, Abdel, "</w:t>
      </w:r>
      <w:r>
        <w:rPr>
          <w:sz w:val="24"/>
          <w:szCs w:val="24"/>
        </w:rPr>
        <w:t>t</w:t>
      </w:r>
      <w:r w:rsidRPr="00916DD5">
        <w:rPr>
          <w:sz w:val="24"/>
          <w:szCs w:val="24"/>
        </w:rPr>
        <w:t xml:space="preserve">rans </w:t>
      </w:r>
      <w:r w:rsidRPr="00916DD5">
        <w:rPr>
          <w:i/>
          <w:iCs/>
          <w:sz w:val="24"/>
          <w:szCs w:val="24"/>
        </w:rPr>
        <w:t>"The Joint Forces"</w:t>
      </w:r>
      <w:r w:rsidRPr="00916DD5">
        <w:rPr>
          <w:sz w:val="24"/>
          <w:szCs w:val="24"/>
        </w:rPr>
        <w:t xml:space="preserve"> In The Qur'an</w:t>
      </w:r>
      <w:r>
        <w:rPr>
          <w:sz w:val="24"/>
          <w:szCs w:val="24"/>
        </w:rPr>
        <w:t xml:space="preserve"> 33:53</w:t>
      </w:r>
      <w:r w:rsidRPr="00916DD5">
        <w:rPr>
          <w:sz w:val="24"/>
          <w:szCs w:val="24"/>
        </w:rPr>
        <w:t>", Oxfordislamicstudies.Com.Ezproxy.Uwtsd.Ac.Uk &lt;http://www.oxfordislamicstudies.com.ezproxy.uwtsd.ac.uk/article/book/islam-9780192831934?sura=33&amp;astart=53&amp;x=62&amp;y=20&gt; [Accessed 19 December 2019]</w:t>
      </w:r>
    </w:p>
    <w:p w14:paraId="4CEDEF42" w14:textId="77777777" w:rsidR="00F6476A" w:rsidRDefault="00F6476A" w:rsidP="001F05D1">
      <w:pPr>
        <w:rPr>
          <w:sz w:val="24"/>
          <w:szCs w:val="24"/>
        </w:rPr>
      </w:pPr>
      <w:r w:rsidRPr="003C5FDC">
        <w:rPr>
          <w:sz w:val="24"/>
          <w:szCs w:val="24"/>
        </w:rPr>
        <w:t>Haleem, Abdel, "</w:t>
      </w:r>
      <w:r>
        <w:rPr>
          <w:sz w:val="24"/>
          <w:szCs w:val="24"/>
        </w:rPr>
        <w:t>t</w:t>
      </w:r>
      <w:r w:rsidRPr="003C5FDC">
        <w:rPr>
          <w:sz w:val="24"/>
          <w:szCs w:val="24"/>
        </w:rPr>
        <w:t xml:space="preserve">rans, </w:t>
      </w:r>
      <w:r w:rsidRPr="003C5FDC">
        <w:rPr>
          <w:i/>
          <w:iCs/>
          <w:sz w:val="24"/>
          <w:szCs w:val="24"/>
        </w:rPr>
        <w:t>"Light"</w:t>
      </w:r>
      <w:r w:rsidRPr="003C5FDC">
        <w:rPr>
          <w:sz w:val="24"/>
          <w:szCs w:val="24"/>
        </w:rPr>
        <w:t xml:space="preserve"> In The Qur'an 24:31", Oxfordislamicstudies.Com.Ezproxy.Uwtsd.Ac.Uk &lt;http://www.oxfordislamicstudies.com.ezproxy.uwtsd.ac.uk/article/book/islam-9780192831934?sura=24&amp;astart=31&amp;x=61&amp;y=17&gt; [Accessed 18 December 2019]</w:t>
      </w:r>
    </w:p>
    <w:p w14:paraId="5F008EA4" w14:textId="77777777" w:rsidR="00F6476A" w:rsidRDefault="00F6476A" w:rsidP="001F05D1">
      <w:pPr>
        <w:rPr>
          <w:sz w:val="24"/>
          <w:szCs w:val="24"/>
        </w:rPr>
      </w:pPr>
      <w:r w:rsidRPr="008304EF">
        <w:rPr>
          <w:sz w:val="24"/>
          <w:szCs w:val="24"/>
        </w:rPr>
        <w:t>Haleem, Abdel, "</w:t>
      </w:r>
      <w:r>
        <w:rPr>
          <w:sz w:val="24"/>
          <w:szCs w:val="24"/>
        </w:rPr>
        <w:t xml:space="preserve">trans, </w:t>
      </w:r>
      <w:r w:rsidRPr="008304EF">
        <w:rPr>
          <w:i/>
          <w:iCs/>
          <w:sz w:val="24"/>
          <w:szCs w:val="24"/>
        </w:rPr>
        <w:t>"The Heights"</w:t>
      </w:r>
      <w:r w:rsidRPr="008304EF">
        <w:rPr>
          <w:sz w:val="24"/>
          <w:szCs w:val="24"/>
        </w:rPr>
        <w:t xml:space="preserve"> In The Qur'an 7</w:t>
      </w:r>
      <w:r>
        <w:rPr>
          <w:sz w:val="24"/>
          <w:szCs w:val="24"/>
        </w:rPr>
        <w:t>:26</w:t>
      </w:r>
      <w:r w:rsidRPr="008304EF">
        <w:rPr>
          <w:sz w:val="24"/>
          <w:szCs w:val="24"/>
        </w:rPr>
        <w:t>", Oxfordislamicstudies.Com.Ezproxy.Uwtsd.Ac.Uk, 2019 &lt;http://www.oxfordislamicstudies.com.ezproxy.uwtsd.ac.uk/article/book/islam-9780192831934/islam-9780192831934-chapter-7?_hi=2&amp;_pos=1#match&gt; [Accessed 18 December 2019]</w:t>
      </w:r>
    </w:p>
    <w:p w14:paraId="336D1759" w14:textId="77777777" w:rsidR="00F6476A" w:rsidRDefault="00F6476A" w:rsidP="001F05D1">
      <w:pPr>
        <w:rPr>
          <w:sz w:val="24"/>
          <w:szCs w:val="24"/>
        </w:rPr>
      </w:pPr>
      <w:r w:rsidRPr="00451C10">
        <w:rPr>
          <w:sz w:val="24"/>
          <w:szCs w:val="24"/>
        </w:rPr>
        <w:t>Haleem, Abdel,</w:t>
      </w:r>
      <w:r>
        <w:rPr>
          <w:sz w:val="24"/>
          <w:szCs w:val="24"/>
        </w:rPr>
        <w:t xml:space="preserve"> “trans</w:t>
      </w:r>
      <w:r w:rsidRPr="00451C10">
        <w:rPr>
          <w:sz w:val="24"/>
          <w:szCs w:val="24"/>
        </w:rPr>
        <w:t xml:space="preserve"> "</w:t>
      </w:r>
      <w:r w:rsidRPr="00451C10">
        <w:rPr>
          <w:i/>
          <w:iCs/>
          <w:sz w:val="24"/>
          <w:szCs w:val="24"/>
        </w:rPr>
        <w:t>The Joint Forces</w:t>
      </w:r>
      <w:r w:rsidRPr="00451C10">
        <w:rPr>
          <w:sz w:val="24"/>
          <w:szCs w:val="24"/>
        </w:rPr>
        <w:t>",</w:t>
      </w:r>
      <w:r>
        <w:rPr>
          <w:sz w:val="24"/>
          <w:szCs w:val="24"/>
        </w:rPr>
        <w:t xml:space="preserve"> In the Qur’an”</w:t>
      </w:r>
      <w:r w:rsidRPr="00451C10">
        <w:rPr>
          <w:sz w:val="24"/>
          <w:szCs w:val="24"/>
        </w:rPr>
        <w:t xml:space="preserve"> Oxfordislamicstudies.Com.Ezproxy.Uwtsd.Ac.Uk &lt;http://www.oxfordislamicstudies.com.ezproxy.uwtsd.ac.uk/article/book/islam-9780192831934?sura=33&amp;astart=59&amp;x=59&amp;y=16&gt; [Accessed 14 December 2019]</w:t>
      </w:r>
    </w:p>
    <w:p w14:paraId="7B258F24" w14:textId="77777777" w:rsidR="00F6476A" w:rsidRDefault="00F6476A" w:rsidP="001F05D1">
      <w:pPr>
        <w:rPr>
          <w:sz w:val="24"/>
          <w:szCs w:val="24"/>
        </w:rPr>
      </w:pPr>
      <w:r w:rsidRPr="00695DE7">
        <w:rPr>
          <w:sz w:val="24"/>
          <w:szCs w:val="24"/>
        </w:rPr>
        <w:t xml:space="preserve">Hasan, Md. Mahmudul, </w:t>
      </w:r>
      <w:r w:rsidRPr="00695DE7">
        <w:rPr>
          <w:i/>
          <w:iCs/>
          <w:sz w:val="24"/>
          <w:szCs w:val="24"/>
        </w:rPr>
        <w:t>"The Feminist “Quarantine” On Hijab: A Study Of Its Two Mutually Exclusive Sets Of Meanings",</w:t>
      </w:r>
      <w:r w:rsidRPr="00695DE7">
        <w:rPr>
          <w:sz w:val="24"/>
          <w:szCs w:val="24"/>
        </w:rPr>
        <w:t xml:space="preserve"> Journal Of Muslim Minority Affairs, 38 (2018), 26 </w:t>
      </w:r>
      <w:hyperlink r:id="rId9" w:history="1">
        <w:r w:rsidRPr="00E41DB3">
          <w:rPr>
            <w:rStyle w:val="Hyperlink"/>
            <w:sz w:val="24"/>
            <w:szCs w:val="24"/>
          </w:rPr>
          <w:t>https://doi.org/10.1080/13602004.2018.1434941</w:t>
        </w:r>
      </w:hyperlink>
    </w:p>
    <w:p w14:paraId="6AF141CD" w14:textId="5AFA8901" w:rsidR="00F6476A" w:rsidRDefault="00F6476A" w:rsidP="001F05D1">
      <w:pPr>
        <w:rPr>
          <w:sz w:val="24"/>
          <w:szCs w:val="24"/>
        </w:rPr>
      </w:pPr>
      <w:r w:rsidRPr="00D714FF">
        <w:rPr>
          <w:sz w:val="24"/>
          <w:szCs w:val="24"/>
        </w:rPr>
        <w:t xml:space="preserve">Roald, Anne Sofie, </w:t>
      </w:r>
      <w:r w:rsidRPr="00D714FF">
        <w:rPr>
          <w:i/>
          <w:iCs/>
          <w:sz w:val="24"/>
          <w:szCs w:val="24"/>
        </w:rPr>
        <w:t>Women In Islam</w:t>
      </w:r>
      <w:r w:rsidRPr="00D714FF">
        <w:rPr>
          <w:sz w:val="24"/>
          <w:szCs w:val="24"/>
        </w:rPr>
        <w:t xml:space="preserve"> (London: Routledge, 2001)</w:t>
      </w:r>
      <w:r w:rsidR="00E17A1B">
        <w:rPr>
          <w:sz w:val="24"/>
          <w:szCs w:val="24"/>
        </w:rPr>
        <w:t>.</w:t>
      </w:r>
    </w:p>
    <w:p w14:paraId="44763AB3" w14:textId="77777777" w:rsidR="00F6476A" w:rsidRDefault="00F6476A" w:rsidP="001F05D1">
      <w:pPr>
        <w:rPr>
          <w:sz w:val="24"/>
          <w:szCs w:val="24"/>
        </w:rPr>
      </w:pPr>
      <w:r w:rsidRPr="00B80E50">
        <w:rPr>
          <w:sz w:val="24"/>
          <w:szCs w:val="24"/>
        </w:rPr>
        <w:t xml:space="preserve">Shaista, Gohir, </w:t>
      </w:r>
      <w:r w:rsidRPr="002A6CEE">
        <w:rPr>
          <w:i/>
          <w:iCs/>
          <w:sz w:val="24"/>
          <w:szCs w:val="24"/>
        </w:rPr>
        <w:t>"The Veil Ban In Europe: Gender Equality Or Gendered Islamophobia?",</w:t>
      </w:r>
      <w:r w:rsidRPr="00B80E50">
        <w:rPr>
          <w:sz w:val="24"/>
          <w:szCs w:val="24"/>
        </w:rPr>
        <w:t xml:space="preserve"> Georgetown Journal Of International Affairs, 16 (2019), 26-27 &lt;https://search-proquest-</w:t>
      </w:r>
      <w:r w:rsidRPr="00B80E50">
        <w:rPr>
          <w:sz w:val="24"/>
          <w:szCs w:val="24"/>
        </w:rPr>
        <w:lastRenderedPageBreak/>
        <w:t>com.ezproxy.uwtsd.ac.uk/docview/1813220701?accountid=130472&amp;rfr_id=info%3Axri%2Fsid%3Aprimo&gt; [Accessed 19 December 2019]</w:t>
      </w:r>
    </w:p>
    <w:sectPr w:rsidR="00F647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3FBF4" w14:textId="77777777" w:rsidR="00852AF1" w:rsidRDefault="00852AF1" w:rsidP="00451C10">
      <w:pPr>
        <w:spacing w:after="0" w:line="240" w:lineRule="auto"/>
      </w:pPr>
      <w:r>
        <w:separator/>
      </w:r>
    </w:p>
  </w:endnote>
  <w:endnote w:type="continuationSeparator" w:id="0">
    <w:p w14:paraId="2D19805A" w14:textId="77777777" w:rsidR="00852AF1" w:rsidRDefault="00852AF1" w:rsidP="00451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7604D" w14:textId="77777777" w:rsidR="00852AF1" w:rsidRDefault="00852AF1" w:rsidP="00451C10">
      <w:pPr>
        <w:spacing w:after="0" w:line="240" w:lineRule="auto"/>
      </w:pPr>
      <w:r>
        <w:separator/>
      </w:r>
    </w:p>
  </w:footnote>
  <w:footnote w:type="continuationSeparator" w:id="0">
    <w:p w14:paraId="54E29EC8" w14:textId="77777777" w:rsidR="00852AF1" w:rsidRDefault="00852AF1" w:rsidP="00451C10">
      <w:pPr>
        <w:spacing w:after="0" w:line="240" w:lineRule="auto"/>
      </w:pPr>
      <w:r>
        <w:continuationSeparator/>
      </w:r>
    </w:p>
  </w:footnote>
  <w:footnote w:id="1">
    <w:p w14:paraId="54676472" w14:textId="1E6D4917" w:rsidR="00A60212" w:rsidRPr="008F6E4C" w:rsidRDefault="00A60212">
      <w:pPr>
        <w:pStyle w:val="FootnoteText"/>
        <w:rPr>
          <w:sz w:val="18"/>
          <w:szCs w:val="18"/>
        </w:rPr>
      </w:pPr>
      <w:r>
        <w:rPr>
          <w:rStyle w:val="FootnoteReference"/>
        </w:rPr>
        <w:footnoteRef/>
      </w:r>
      <w:r>
        <w:t xml:space="preserve"> </w:t>
      </w:r>
      <w:r w:rsidRPr="008F6E4C">
        <w:rPr>
          <w:sz w:val="18"/>
          <w:szCs w:val="18"/>
        </w:rPr>
        <w:t xml:space="preserve">John L. Esposito, </w:t>
      </w:r>
      <w:r w:rsidRPr="008F6E4C">
        <w:rPr>
          <w:i/>
          <w:iCs/>
          <w:sz w:val="18"/>
          <w:szCs w:val="18"/>
        </w:rPr>
        <w:t>"Clothing - Oxford Islamic Studies Online</w:t>
      </w:r>
      <w:r w:rsidRPr="008F6E4C">
        <w:rPr>
          <w:sz w:val="18"/>
          <w:szCs w:val="18"/>
        </w:rPr>
        <w:t>", Oxfordislamicstudies.Com &lt;http://www.oxfordislamicstudies.com/article/opr/t243/e75&gt; [Accessed 19 December 2019].</w:t>
      </w:r>
    </w:p>
  </w:footnote>
  <w:footnote w:id="2">
    <w:p w14:paraId="4A95DF6F" w14:textId="1C7B6278" w:rsidR="00451C10" w:rsidRPr="008F6E4C" w:rsidRDefault="00451C10">
      <w:pPr>
        <w:pStyle w:val="FootnoteText"/>
        <w:rPr>
          <w:sz w:val="18"/>
          <w:szCs w:val="18"/>
        </w:rPr>
      </w:pPr>
      <w:r w:rsidRPr="008F6E4C">
        <w:rPr>
          <w:rStyle w:val="FootnoteReference"/>
          <w:sz w:val="18"/>
          <w:szCs w:val="18"/>
        </w:rPr>
        <w:footnoteRef/>
      </w:r>
      <w:r w:rsidRPr="008F6E4C">
        <w:rPr>
          <w:sz w:val="18"/>
          <w:szCs w:val="18"/>
        </w:rPr>
        <w:t xml:space="preserve"> Abel Haleem, “trans, “</w:t>
      </w:r>
      <w:r w:rsidRPr="008F6E4C">
        <w:rPr>
          <w:i/>
          <w:iCs/>
          <w:sz w:val="18"/>
          <w:szCs w:val="18"/>
        </w:rPr>
        <w:t>The Joint Forces”</w:t>
      </w:r>
      <w:r w:rsidRPr="008F6E4C">
        <w:rPr>
          <w:sz w:val="18"/>
          <w:szCs w:val="18"/>
        </w:rPr>
        <w:t xml:space="preserve"> In the Qur’an 33:59” Oxfordislamicstudies.Com.Ezproxy.Uwtsd.Ac.Uk &lt;http://www.oxfordislamicstudies.com.ezproxy.uwtsd.ac.uk/article/book/islam-9780192831934?sura=33&amp;astart=59&amp;x=59&amp;y=16&gt; [Accessed 14 December 2019].</w:t>
      </w:r>
    </w:p>
  </w:footnote>
  <w:footnote w:id="3">
    <w:p w14:paraId="00016408" w14:textId="1DA9B181" w:rsidR="00D714FF" w:rsidRPr="008F6E4C" w:rsidRDefault="00D714FF">
      <w:pPr>
        <w:pStyle w:val="FootnoteText"/>
        <w:rPr>
          <w:sz w:val="18"/>
          <w:szCs w:val="18"/>
        </w:rPr>
      </w:pPr>
      <w:r w:rsidRPr="008F6E4C">
        <w:rPr>
          <w:rStyle w:val="FootnoteReference"/>
          <w:sz w:val="18"/>
          <w:szCs w:val="18"/>
        </w:rPr>
        <w:footnoteRef/>
      </w:r>
      <w:r w:rsidRPr="008F6E4C">
        <w:rPr>
          <w:sz w:val="18"/>
          <w:szCs w:val="18"/>
        </w:rPr>
        <w:t xml:space="preserve"> Anne Sofie Roald, </w:t>
      </w:r>
      <w:r w:rsidRPr="008F6E4C">
        <w:rPr>
          <w:i/>
          <w:iCs/>
          <w:sz w:val="18"/>
          <w:szCs w:val="18"/>
        </w:rPr>
        <w:t>Women In Islam</w:t>
      </w:r>
      <w:r w:rsidRPr="008F6E4C">
        <w:rPr>
          <w:sz w:val="18"/>
          <w:szCs w:val="18"/>
        </w:rPr>
        <w:t xml:space="preserve"> (London: Routledge, 2001), p. 256.</w:t>
      </w:r>
    </w:p>
  </w:footnote>
  <w:footnote w:id="4">
    <w:p w14:paraId="3D9C172A" w14:textId="1A8F2BA5" w:rsidR="008304EF" w:rsidRPr="008F6E4C" w:rsidRDefault="008304EF">
      <w:pPr>
        <w:pStyle w:val="FootnoteText"/>
        <w:rPr>
          <w:sz w:val="18"/>
          <w:szCs w:val="18"/>
        </w:rPr>
      </w:pPr>
      <w:r w:rsidRPr="008F6E4C">
        <w:rPr>
          <w:rStyle w:val="FootnoteReference"/>
          <w:sz w:val="18"/>
          <w:szCs w:val="18"/>
        </w:rPr>
        <w:footnoteRef/>
      </w:r>
      <w:r w:rsidRPr="008F6E4C">
        <w:rPr>
          <w:sz w:val="18"/>
          <w:szCs w:val="18"/>
        </w:rPr>
        <w:t xml:space="preserve"> Abdel Haleem, "trans, </w:t>
      </w:r>
      <w:r w:rsidRPr="008F6E4C">
        <w:rPr>
          <w:i/>
          <w:iCs/>
          <w:sz w:val="18"/>
          <w:szCs w:val="18"/>
        </w:rPr>
        <w:t>"The Heights"</w:t>
      </w:r>
      <w:r w:rsidRPr="008F6E4C">
        <w:rPr>
          <w:sz w:val="18"/>
          <w:szCs w:val="18"/>
        </w:rPr>
        <w:t xml:space="preserve"> In The Qur'an 7:26", Oxfordislamicstudies.Com.Ezproxy.Uwtsd.Ac.Uk, 2019 &lt;http://www.oxfordislamicstudies.com.ezproxy.uwtsd.ac.uk/article/book/islam-9780192831934/islam-9780192831934-chapter-7?_hi=2&amp;_pos=1#match&gt; [Accessed 18 December 2019].</w:t>
      </w:r>
    </w:p>
  </w:footnote>
  <w:footnote w:id="5">
    <w:p w14:paraId="56D1DC79" w14:textId="01757BF2" w:rsidR="00F4766C" w:rsidRPr="008F6E4C" w:rsidRDefault="00F4766C">
      <w:pPr>
        <w:pStyle w:val="FootnoteText"/>
        <w:rPr>
          <w:sz w:val="18"/>
          <w:szCs w:val="18"/>
        </w:rPr>
      </w:pPr>
      <w:r w:rsidRPr="008F6E4C">
        <w:rPr>
          <w:rStyle w:val="FootnoteReference"/>
          <w:sz w:val="18"/>
          <w:szCs w:val="18"/>
        </w:rPr>
        <w:footnoteRef/>
      </w:r>
      <w:r w:rsidRPr="008F6E4C">
        <w:rPr>
          <w:sz w:val="18"/>
          <w:szCs w:val="18"/>
        </w:rPr>
        <w:t xml:space="preserve"> Abdel Haleem, "trans, </w:t>
      </w:r>
      <w:r w:rsidRPr="008F6E4C">
        <w:rPr>
          <w:i/>
          <w:iCs/>
          <w:sz w:val="18"/>
          <w:szCs w:val="18"/>
        </w:rPr>
        <w:t>"Light"</w:t>
      </w:r>
      <w:r w:rsidRPr="008F6E4C">
        <w:rPr>
          <w:sz w:val="18"/>
          <w:szCs w:val="18"/>
        </w:rPr>
        <w:t xml:space="preserve"> In The Qur'an 24:31", Oxfordislamicstudies.Com.Ezproxy.Uwtsd.Ac.Uk &lt;http://www.oxfordislamicstudies.com.ezproxy.uwtsd.ac.uk/article/book/islam-9780192831934?sura=24&amp;astart=31&amp;x=61&amp;y=17&gt; [Accessed 18 December 2019].</w:t>
      </w:r>
    </w:p>
  </w:footnote>
  <w:footnote w:id="6">
    <w:p w14:paraId="343902DD" w14:textId="71AB7D05" w:rsidR="008A293A" w:rsidRPr="008F6E4C" w:rsidRDefault="008A293A">
      <w:pPr>
        <w:pStyle w:val="FootnoteText"/>
        <w:rPr>
          <w:sz w:val="18"/>
          <w:szCs w:val="18"/>
        </w:rPr>
      </w:pPr>
      <w:r w:rsidRPr="008F6E4C">
        <w:rPr>
          <w:rStyle w:val="FootnoteReference"/>
          <w:sz w:val="18"/>
          <w:szCs w:val="18"/>
        </w:rPr>
        <w:footnoteRef/>
      </w:r>
      <w:r w:rsidRPr="008F6E4C">
        <w:rPr>
          <w:sz w:val="18"/>
          <w:szCs w:val="18"/>
        </w:rPr>
        <w:t xml:space="preserve"> Leila Ahmed, </w:t>
      </w:r>
      <w:r w:rsidRPr="008F6E4C">
        <w:rPr>
          <w:i/>
          <w:iCs/>
          <w:sz w:val="18"/>
          <w:szCs w:val="18"/>
        </w:rPr>
        <w:t>Women And Gender In Islam</w:t>
      </w:r>
      <w:r w:rsidRPr="008F6E4C">
        <w:rPr>
          <w:sz w:val="18"/>
          <w:szCs w:val="18"/>
        </w:rPr>
        <w:t xml:space="preserve"> (Yale: Yale University Press, 1992), p. 55.</w:t>
      </w:r>
    </w:p>
  </w:footnote>
  <w:footnote w:id="7">
    <w:p w14:paraId="0A058665" w14:textId="1610A1F4" w:rsidR="00695DE7" w:rsidRPr="008F6E4C" w:rsidRDefault="00695DE7">
      <w:pPr>
        <w:pStyle w:val="FootnoteText"/>
        <w:rPr>
          <w:sz w:val="18"/>
          <w:szCs w:val="18"/>
        </w:rPr>
      </w:pPr>
      <w:r w:rsidRPr="008F6E4C">
        <w:rPr>
          <w:rStyle w:val="FootnoteReference"/>
          <w:sz w:val="18"/>
          <w:szCs w:val="18"/>
        </w:rPr>
        <w:footnoteRef/>
      </w:r>
      <w:r w:rsidRPr="008F6E4C">
        <w:rPr>
          <w:sz w:val="18"/>
          <w:szCs w:val="18"/>
        </w:rPr>
        <w:t xml:space="preserve"> Md. Mahmudul Hasan, </w:t>
      </w:r>
      <w:r w:rsidRPr="008F6E4C">
        <w:rPr>
          <w:i/>
          <w:iCs/>
          <w:sz w:val="18"/>
          <w:szCs w:val="18"/>
        </w:rPr>
        <w:t>"The Feminist “Quarantine” On Hijab: A Study Of Its Two Mutually Exclusive Sets Of Meanings",</w:t>
      </w:r>
      <w:r w:rsidRPr="008F6E4C">
        <w:rPr>
          <w:sz w:val="18"/>
          <w:szCs w:val="18"/>
        </w:rPr>
        <w:t xml:space="preserve"> Journal Of Muslim Minority Affairs, 38.1 (2018), 26 &lt;https://doi.org/10.1080/13602004.2018.1434941&gt;.</w:t>
      </w:r>
    </w:p>
  </w:footnote>
  <w:footnote w:id="8">
    <w:p w14:paraId="44B5804B" w14:textId="68E70FBE" w:rsidR="0092367A" w:rsidRPr="008F6E4C" w:rsidRDefault="0092367A">
      <w:pPr>
        <w:pStyle w:val="FootnoteText"/>
        <w:rPr>
          <w:sz w:val="18"/>
          <w:szCs w:val="18"/>
        </w:rPr>
      </w:pPr>
      <w:r w:rsidRPr="008F6E4C">
        <w:rPr>
          <w:rStyle w:val="FootnoteReference"/>
          <w:sz w:val="18"/>
          <w:szCs w:val="18"/>
        </w:rPr>
        <w:footnoteRef/>
      </w:r>
      <w:r w:rsidRPr="008F6E4C">
        <w:rPr>
          <w:sz w:val="18"/>
          <w:szCs w:val="18"/>
        </w:rPr>
        <w:t xml:space="preserve"> BERNADETTE ANDREA, </w:t>
      </w:r>
      <w:r w:rsidRPr="008F6E4C">
        <w:rPr>
          <w:i/>
          <w:iCs/>
          <w:sz w:val="18"/>
          <w:szCs w:val="18"/>
        </w:rPr>
        <w:t xml:space="preserve">"Islam, Women, And Western Responses: The Contemporary Relevance Of Early Modern Investigations", </w:t>
      </w:r>
      <w:r w:rsidRPr="008F6E4C">
        <w:rPr>
          <w:sz w:val="18"/>
          <w:szCs w:val="18"/>
        </w:rPr>
        <w:t>Women's Studies, 38.3 (2009), 275 &lt;https://doi.org/10.1080/00497870902724612&gt;.</w:t>
      </w:r>
    </w:p>
  </w:footnote>
  <w:footnote w:id="9">
    <w:p w14:paraId="25A35D23" w14:textId="3EA541C1" w:rsidR="00D7109B" w:rsidRDefault="00D7109B">
      <w:pPr>
        <w:pStyle w:val="FootnoteText"/>
      </w:pPr>
      <w:r w:rsidRPr="008F6E4C">
        <w:rPr>
          <w:rStyle w:val="FootnoteReference"/>
          <w:sz w:val="18"/>
          <w:szCs w:val="18"/>
        </w:rPr>
        <w:footnoteRef/>
      </w:r>
      <w:r w:rsidRPr="008F6E4C">
        <w:rPr>
          <w:sz w:val="18"/>
          <w:szCs w:val="18"/>
        </w:rPr>
        <w:t xml:space="preserve"> Md. Mahmudul Hasan</w:t>
      </w:r>
      <w:r w:rsidRPr="008F6E4C">
        <w:rPr>
          <w:i/>
          <w:iCs/>
          <w:sz w:val="18"/>
          <w:szCs w:val="18"/>
        </w:rPr>
        <w:t>, "The Feminist “Quarantine” On Hijab: A Study Of Its Two Mutually Exclusive Sets Of Meanings",</w:t>
      </w:r>
      <w:r w:rsidRPr="008F6E4C">
        <w:rPr>
          <w:sz w:val="18"/>
          <w:szCs w:val="18"/>
        </w:rPr>
        <w:t xml:space="preserve"> Journal Of Muslim Minority Affairs, 38.1 (2018), 2</w:t>
      </w:r>
      <w:r w:rsidR="00EC2954" w:rsidRPr="008F6E4C">
        <w:rPr>
          <w:sz w:val="18"/>
          <w:szCs w:val="18"/>
        </w:rPr>
        <w:t>7.</w:t>
      </w:r>
      <w:r w:rsidRPr="008F6E4C">
        <w:rPr>
          <w:sz w:val="18"/>
          <w:szCs w:val="18"/>
        </w:rPr>
        <w:t xml:space="preserve"> &lt;https://doi.org/10.1080/13602004.2018.1434941&gt;.</w:t>
      </w:r>
    </w:p>
  </w:footnote>
  <w:footnote w:id="10">
    <w:p w14:paraId="0139DFFA" w14:textId="6389B4C9" w:rsidR="00FD67E7" w:rsidRPr="008F6E4C" w:rsidRDefault="00FD67E7">
      <w:pPr>
        <w:pStyle w:val="FootnoteText"/>
        <w:rPr>
          <w:sz w:val="18"/>
          <w:szCs w:val="18"/>
        </w:rPr>
      </w:pPr>
      <w:r w:rsidRPr="008F6E4C">
        <w:rPr>
          <w:rStyle w:val="FootnoteReference"/>
          <w:sz w:val="18"/>
          <w:szCs w:val="18"/>
        </w:rPr>
        <w:footnoteRef/>
      </w:r>
      <w:r w:rsidRPr="008F6E4C">
        <w:rPr>
          <w:sz w:val="18"/>
          <w:szCs w:val="18"/>
        </w:rPr>
        <w:t xml:space="preserve">  Waseem Fayyaz and Anila Kamal, "</w:t>
      </w:r>
      <w:r w:rsidRPr="008F6E4C">
        <w:rPr>
          <w:i/>
          <w:iCs/>
          <w:sz w:val="18"/>
          <w:szCs w:val="18"/>
        </w:rPr>
        <w:t>Practicing Hijab (Veil): A Source Of Autonomy And Self-Esteem For Modern Muslim Women",</w:t>
      </w:r>
      <w:r w:rsidRPr="008F6E4C">
        <w:rPr>
          <w:sz w:val="18"/>
          <w:szCs w:val="18"/>
        </w:rPr>
        <w:t xml:space="preserve"> Journal Of Humanities &amp; Social Sciences, 1.19 (2014), 28 &lt;https://web-b-ebscohost-com.ezproxy.uwtsd.ac.uk/ehost/pdfviewer/pdfviewer?vid=1&amp;sid=288d054c-8cce-4a1a-9984-67ad512de441%40pdc-v-sessmgr03&gt; [Accessed 19 December 2019].</w:t>
      </w:r>
    </w:p>
  </w:footnote>
  <w:footnote w:id="11">
    <w:p w14:paraId="79C41CC3" w14:textId="352D74AB" w:rsidR="00FD67E7" w:rsidRPr="008F6E4C" w:rsidRDefault="00FD67E7">
      <w:pPr>
        <w:pStyle w:val="FootnoteText"/>
        <w:rPr>
          <w:sz w:val="18"/>
          <w:szCs w:val="18"/>
        </w:rPr>
      </w:pPr>
      <w:r w:rsidRPr="008F6E4C">
        <w:rPr>
          <w:rStyle w:val="FootnoteReference"/>
          <w:sz w:val="18"/>
          <w:szCs w:val="18"/>
        </w:rPr>
        <w:footnoteRef/>
      </w:r>
      <w:r w:rsidRPr="008F6E4C">
        <w:rPr>
          <w:sz w:val="18"/>
          <w:szCs w:val="18"/>
        </w:rPr>
        <w:t xml:space="preserve">  Waseem Fayyaz and Anila Kamal, "Practicing Hijab (Veil): A Source Of Autonomy And Self-Esteem For Modern Muslim Women", Journal Of Humanities &amp; Social Sciences, 1.19 (2014), 25 &lt;https://web-b-ebscohost-com.ezproxy.uwtsd.ac.uk/ehost/pdfviewer/pdfviewer?vid=1&amp;sid=288d054c-8cce-4a1a-9984-67ad512de441%40pdc-v-sessmgr03&gt; [Accessed 19 December 2019].</w:t>
      </w:r>
    </w:p>
  </w:footnote>
  <w:footnote w:id="12">
    <w:p w14:paraId="0080FCFB" w14:textId="161435EE" w:rsidR="00F925D0" w:rsidRPr="008F6E4C" w:rsidRDefault="00F925D0">
      <w:pPr>
        <w:pStyle w:val="FootnoteText"/>
        <w:rPr>
          <w:sz w:val="18"/>
          <w:szCs w:val="18"/>
        </w:rPr>
      </w:pPr>
      <w:r w:rsidRPr="008F6E4C">
        <w:rPr>
          <w:rStyle w:val="FootnoteReference"/>
          <w:sz w:val="18"/>
          <w:szCs w:val="18"/>
        </w:rPr>
        <w:footnoteRef/>
      </w:r>
      <w:r w:rsidRPr="008F6E4C">
        <w:rPr>
          <w:sz w:val="18"/>
          <w:szCs w:val="18"/>
        </w:rPr>
        <w:t xml:space="preserve"> Tahir Abbas, </w:t>
      </w:r>
      <w:r w:rsidRPr="008F6E4C">
        <w:rPr>
          <w:i/>
          <w:iCs/>
          <w:sz w:val="18"/>
          <w:szCs w:val="18"/>
        </w:rPr>
        <w:t>Muslim Britain</w:t>
      </w:r>
      <w:r w:rsidRPr="008F6E4C">
        <w:rPr>
          <w:sz w:val="18"/>
          <w:szCs w:val="18"/>
        </w:rPr>
        <w:t xml:space="preserve"> (London: Zed Books Ltd, 2005), pp. 40-41.</w:t>
      </w:r>
    </w:p>
  </w:footnote>
  <w:footnote w:id="13">
    <w:p w14:paraId="461D78D2" w14:textId="75CD0A16" w:rsidR="00916DD5" w:rsidRPr="008F6E4C" w:rsidRDefault="00916DD5">
      <w:pPr>
        <w:pStyle w:val="FootnoteText"/>
        <w:rPr>
          <w:sz w:val="18"/>
          <w:szCs w:val="18"/>
        </w:rPr>
      </w:pPr>
      <w:r w:rsidRPr="008F6E4C">
        <w:rPr>
          <w:rStyle w:val="FootnoteReference"/>
          <w:sz w:val="18"/>
          <w:szCs w:val="18"/>
        </w:rPr>
        <w:footnoteRef/>
      </w:r>
      <w:r w:rsidRPr="008F6E4C">
        <w:rPr>
          <w:sz w:val="18"/>
          <w:szCs w:val="18"/>
        </w:rPr>
        <w:t xml:space="preserve"> Abdel Haleem, </w:t>
      </w:r>
      <w:r w:rsidRPr="008F6E4C">
        <w:rPr>
          <w:i/>
          <w:iCs/>
          <w:sz w:val="18"/>
          <w:szCs w:val="18"/>
        </w:rPr>
        <w:t>"trans "The Joint Forces" In The Qur'an 33:53",</w:t>
      </w:r>
      <w:r w:rsidRPr="008F6E4C">
        <w:rPr>
          <w:sz w:val="18"/>
          <w:szCs w:val="18"/>
        </w:rPr>
        <w:t xml:space="preserve"> Oxfordislamicstudies.Com.Ezproxy.Uwtsd.Ac.Uk &lt;http://www.oxfordislamicstudies.com.ezproxy.uwtsd.ac.uk/article/book/islam-9780192831934?sura=33&amp;astart=53&amp;x=62&amp;y=20&gt; [Accessed 19 December 2019].</w:t>
      </w:r>
    </w:p>
  </w:footnote>
  <w:footnote w:id="14">
    <w:p w14:paraId="42B52C68" w14:textId="739A1DC7" w:rsidR="00285BFE" w:rsidRDefault="00285BFE">
      <w:pPr>
        <w:pStyle w:val="FootnoteText"/>
      </w:pPr>
      <w:r w:rsidRPr="008F6E4C">
        <w:rPr>
          <w:rStyle w:val="FootnoteReference"/>
          <w:sz w:val="18"/>
          <w:szCs w:val="18"/>
        </w:rPr>
        <w:footnoteRef/>
      </w:r>
      <w:r w:rsidRPr="008F6E4C">
        <w:rPr>
          <w:sz w:val="18"/>
          <w:szCs w:val="18"/>
        </w:rPr>
        <w:t xml:space="preserve"> Leila Ahmed, </w:t>
      </w:r>
      <w:r w:rsidRPr="008F6E4C">
        <w:rPr>
          <w:i/>
          <w:iCs/>
          <w:sz w:val="18"/>
          <w:szCs w:val="18"/>
        </w:rPr>
        <w:t>Women And Gender In Islam</w:t>
      </w:r>
      <w:r w:rsidRPr="008F6E4C">
        <w:rPr>
          <w:sz w:val="18"/>
          <w:szCs w:val="18"/>
        </w:rPr>
        <w:t xml:space="preserve"> (Yale: Yale University Press, 1992), pp. 180-181.</w:t>
      </w:r>
    </w:p>
  </w:footnote>
  <w:footnote w:id="15">
    <w:p w14:paraId="791E5749" w14:textId="5E847F2A" w:rsidR="00A7293E" w:rsidRPr="008F6E4C" w:rsidRDefault="00A7293E">
      <w:pPr>
        <w:pStyle w:val="FootnoteText"/>
        <w:rPr>
          <w:sz w:val="18"/>
          <w:szCs w:val="18"/>
        </w:rPr>
      </w:pPr>
      <w:r w:rsidRPr="008F6E4C">
        <w:rPr>
          <w:rStyle w:val="FootnoteReference"/>
          <w:sz w:val="18"/>
          <w:szCs w:val="18"/>
        </w:rPr>
        <w:footnoteRef/>
      </w:r>
      <w:r w:rsidRPr="008F6E4C">
        <w:rPr>
          <w:sz w:val="18"/>
          <w:szCs w:val="18"/>
        </w:rPr>
        <w:t xml:space="preserve"> Waseem Fayyaz and Anila Kamal, "</w:t>
      </w:r>
      <w:r w:rsidRPr="008F6E4C">
        <w:rPr>
          <w:i/>
          <w:iCs/>
          <w:sz w:val="18"/>
          <w:szCs w:val="18"/>
        </w:rPr>
        <w:t>Practicing Hijab (Veil): A Source Of Autonomy And Self-Esteem For Modern Muslim Women"</w:t>
      </w:r>
      <w:r w:rsidRPr="008F6E4C">
        <w:rPr>
          <w:sz w:val="18"/>
          <w:szCs w:val="18"/>
        </w:rPr>
        <w:t>, Journal Of Humanities &amp; Social Sciences, 1.19 (2014), 29 &lt;https://web-b-ebscohost-com.ezproxy.uwtsd.ac.uk/ehost/pdfviewer/pdfviewer?vid=1&amp;sid=288d054c-8cce-4a1a-9984-67ad512de441%40pdc-v-sessmgr03&gt; [Accessed 19 December 2019].</w:t>
      </w:r>
    </w:p>
  </w:footnote>
  <w:footnote w:id="16">
    <w:p w14:paraId="72644419" w14:textId="523EEAEF" w:rsidR="00BD7500" w:rsidRPr="008F6E4C" w:rsidRDefault="00BD7500">
      <w:pPr>
        <w:pStyle w:val="FootnoteText"/>
        <w:rPr>
          <w:sz w:val="18"/>
          <w:szCs w:val="18"/>
        </w:rPr>
      </w:pPr>
      <w:r w:rsidRPr="008F6E4C">
        <w:rPr>
          <w:rStyle w:val="FootnoteReference"/>
          <w:sz w:val="18"/>
          <w:szCs w:val="18"/>
        </w:rPr>
        <w:footnoteRef/>
      </w:r>
      <w:r w:rsidRPr="008F6E4C">
        <w:rPr>
          <w:sz w:val="18"/>
          <w:szCs w:val="18"/>
        </w:rPr>
        <w:t xml:space="preserve"> Gohir Shaista, </w:t>
      </w:r>
      <w:r w:rsidRPr="008F6E4C">
        <w:rPr>
          <w:i/>
          <w:iCs/>
          <w:sz w:val="18"/>
          <w:szCs w:val="18"/>
        </w:rPr>
        <w:t>"The Veil Ban In Europe: Gender Equality Or Gendered Islamophobia?",</w:t>
      </w:r>
      <w:r w:rsidRPr="008F6E4C">
        <w:rPr>
          <w:sz w:val="18"/>
          <w:szCs w:val="18"/>
        </w:rPr>
        <w:t xml:space="preserve"> Georgetown Journal Of International Affairs, 16.1 (2019), 26 &lt;https://search-proquest-com.ezproxy.uwtsd.ac.uk/docview/1813220701?accountid=130472&amp;rfr_id=info%3Axri%2Fsid%3Aprimo&gt; [Accessed 19 December 2019].</w:t>
      </w:r>
    </w:p>
  </w:footnote>
  <w:footnote w:id="17">
    <w:p w14:paraId="774BC355" w14:textId="22B8F41B" w:rsidR="00485A31" w:rsidRDefault="00485A31">
      <w:pPr>
        <w:pStyle w:val="FootnoteText"/>
      </w:pPr>
      <w:r w:rsidRPr="008F6E4C">
        <w:rPr>
          <w:rStyle w:val="FootnoteReference"/>
          <w:sz w:val="18"/>
          <w:szCs w:val="18"/>
        </w:rPr>
        <w:footnoteRef/>
      </w:r>
      <w:r w:rsidRPr="008F6E4C">
        <w:rPr>
          <w:sz w:val="18"/>
          <w:szCs w:val="18"/>
        </w:rPr>
        <w:t xml:space="preserve"> Gohir Shaista</w:t>
      </w:r>
      <w:r w:rsidRPr="008F6E4C">
        <w:rPr>
          <w:i/>
          <w:iCs/>
          <w:sz w:val="18"/>
          <w:szCs w:val="18"/>
        </w:rPr>
        <w:t>, "The Veil Ban In Europe: Gender Equality Or Gendered Islamophobia?",</w:t>
      </w:r>
      <w:r w:rsidRPr="008F6E4C">
        <w:rPr>
          <w:sz w:val="18"/>
          <w:szCs w:val="18"/>
        </w:rPr>
        <w:t xml:space="preserve"> Georgetown Journal Of International Affairs, 16.1 (2019), 27 &lt;https://search-proquest-com.ezproxy.uwtsd.ac.uk/docview/1813220701?accountid=130472&amp;rfr_id=info%3Axri%2Fsid%3Aprimo&gt; [Accessed 19 December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CF5120"/>
    <w:multiLevelType w:val="hybridMultilevel"/>
    <w:tmpl w:val="FAAE9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AED"/>
    <w:rsid w:val="0000265C"/>
    <w:rsid w:val="00062835"/>
    <w:rsid w:val="000651DD"/>
    <w:rsid w:val="0009579A"/>
    <w:rsid w:val="000C4F23"/>
    <w:rsid w:val="000E34EF"/>
    <w:rsid w:val="0012464F"/>
    <w:rsid w:val="001F05D1"/>
    <w:rsid w:val="00206BC9"/>
    <w:rsid w:val="00261C5F"/>
    <w:rsid w:val="00274083"/>
    <w:rsid w:val="00285BFE"/>
    <w:rsid w:val="00295931"/>
    <w:rsid w:val="002A6CEE"/>
    <w:rsid w:val="002C31F4"/>
    <w:rsid w:val="002E4B8F"/>
    <w:rsid w:val="002F2914"/>
    <w:rsid w:val="00315D68"/>
    <w:rsid w:val="00316B24"/>
    <w:rsid w:val="003A6A00"/>
    <w:rsid w:val="003C5FDC"/>
    <w:rsid w:val="003D27C6"/>
    <w:rsid w:val="003F0290"/>
    <w:rsid w:val="0042658F"/>
    <w:rsid w:val="00451C10"/>
    <w:rsid w:val="00485A31"/>
    <w:rsid w:val="00486A2C"/>
    <w:rsid w:val="00494059"/>
    <w:rsid w:val="004F1D42"/>
    <w:rsid w:val="0054541E"/>
    <w:rsid w:val="005809E4"/>
    <w:rsid w:val="00597DF1"/>
    <w:rsid w:val="005B1A16"/>
    <w:rsid w:val="005D0C59"/>
    <w:rsid w:val="00641341"/>
    <w:rsid w:val="00661193"/>
    <w:rsid w:val="00695DE7"/>
    <w:rsid w:val="00695FBB"/>
    <w:rsid w:val="006C395B"/>
    <w:rsid w:val="0071037C"/>
    <w:rsid w:val="00761B6B"/>
    <w:rsid w:val="0078050E"/>
    <w:rsid w:val="007A18D6"/>
    <w:rsid w:val="007A3072"/>
    <w:rsid w:val="007A4F5E"/>
    <w:rsid w:val="007A620F"/>
    <w:rsid w:val="008304EF"/>
    <w:rsid w:val="008378B4"/>
    <w:rsid w:val="00852AF1"/>
    <w:rsid w:val="00872F12"/>
    <w:rsid w:val="008A293A"/>
    <w:rsid w:val="008F6E4C"/>
    <w:rsid w:val="00916DD5"/>
    <w:rsid w:val="0092367A"/>
    <w:rsid w:val="00952B27"/>
    <w:rsid w:val="009A7446"/>
    <w:rsid w:val="009C3F63"/>
    <w:rsid w:val="009D54A0"/>
    <w:rsid w:val="00A21B3A"/>
    <w:rsid w:val="00A5577A"/>
    <w:rsid w:val="00A60212"/>
    <w:rsid w:val="00A7293E"/>
    <w:rsid w:val="00AA512B"/>
    <w:rsid w:val="00AB3EA0"/>
    <w:rsid w:val="00AE2BE4"/>
    <w:rsid w:val="00B606F2"/>
    <w:rsid w:val="00B72F39"/>
    <w:rsid w:val="00B75869"/>
    <w:rsid w:val="00B80E50"/>
    <w:rsid w:val="00B9122C"/>
    <w:rsid w:val="00BA7EFF"/>
    <w:rsid w:val="00BB6C9B"/>
    <w:rsid w:val="00BD2318"/>
    <w:rsid w:val="00BD7500"/>
    <w:rsid w:val="00C663F3"/>
    <w:rsid w:val="00C90828"/>
    <w:rsid w:val="00C928C4"/>
    <w:rsid w:val="00D7109B"/>
    <w:rsid w:val="00D714FF"/>
    <w:rsid w:val="00D7510E"/>
    <w:rsid w:val="00DE0ECB"/>
    <w:rsid w:val="00E0719B"/>
    <w:rsid w:val="00E0720F"/>
    <w:rsid w:val="00E17A1B"/>
    <w:rsid w:val="00EA42A2"/>
    <w:rsid w:val="00EC2954"/>
    <w:rsid w:val="00ED7E8D"/>
    <w:rsid w:val="00F37426"/>
    <w:rsid w:val="00F40AED"/>
    <w:rsid w:val="00F47288"/>
    <w:rsid w:val="00F4766C"/>
    <w:rsid w:val="00F6476A"/>
    <w:rsid w:val="00F65E47"/>
    <w:rsid w:val="00F925D0"/>
    <w:rsid w:val="00FD67E7"/>
    <w:rsid w:val="00FF4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724E"/>
  <w15:chartTrackingRefBased/>
  <w15:docId w15:val="{DEF15833-6177-43AF-AEA4-81E5F1107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AED"/>
    <w:pPr>
      <w:ind w:left="720"/>
      <w:contextualSpacing/>
    </w:pPr>
  </w:style>
  <w:style w:type="paragraph" w:styleId="FootnoteText">
    <w:name w:val="footnote text"/>
    <w:basedOn w:val="Normal"/>
    <w:link w:val="FootnoteTextChar"/>
    <w:uiPriority w:val="99"/>
    <w:semiHidden/>
    <w:unhideWhenUsed/>
    <w:rsid w:val="00451C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1C10"/>
    <w:rPr>
      <w:sz w:val="20"/>
      <w:szCs w:val="20"/>
    </w:rPr>
  </w:style>
  <w:style w:type="character" w:styleId="FootnoteReference">
    <w:name w:val="footnote reference"/>
    <w:basedOn w:val="DefaultParagraphFont"/>
    <w:uiPriority w:val="99"/>
    <w:semiHidden/>
    <w:unhideWhenUsed/>
    <w:rsid w:val="00451C10"/>
    <w:rPr>
      <w:vertAlign w:val="superscript"/>
    </w:rPr>
  </w:style>
  <w:style w:type="character" w:styleId="CommentReference">
    <w:name w:val="annotation reference"/>
    <w:basedOn w:val="DefaultParagraphFont"/>
    <w:uiPriority w:val="99"/>
    <w:semiHidden/>
    <w:unhideWhenUsed/>
    <w:rsid w:val="005D0C59"/>
    <w:rPr>
      <w:sz w:val="16"/>
      <w:szCs w:val="16"/>
    </w:rPr>
  </w:style>
  <w:style w:type="paragraph" w:styleId="CommentText">
    <w:name w:val="annotation text"/>
    <w:basedOn w:val="Normal"/>
    <w:link w:val="CommentTextChar"/>
    <w:uiPriority w:val="99"/>
    <w:semiHidden/>
    <w:unhideWhenUsed/>
    <w:rsid w:val="005D0C59"/>
    <w:pPr>
      <w:spacing w:line="240" w:lineRule="auto"/>
    </w:pPr>
    <w:rPr>
      <w:sz w:val="20"/>
      <w:szCs w:val="20"/>
    </w:rPr>
  </w:style>
  <w:style w:type="character" w:customStyle="1" w:styleId="CommentTextChar">
    <w:name w:val="Comment Text Char"/>
    <w:basedOn w:val="DefaultParagraphFont"/>
    <w:link w:val="CommentText"/>
    <w:uiPriority w:val="99"/>
    <w:semiHidden/>
    <w:rsid w:val="005D0C59"/>
    <w:rPr>
      <w:sz w:val="20"/>
      <w:szCs w:val="20"/>
    </w:rPr>
  </w:style>
  <w:style w:type="paragraph" w:styleId="CommentSubject">
    <w:name w:val="annotation subject"/>
    <w:basedOn w:val="CommentText"/>
    <w:next w:val="CommentText"/>
    <w:link w:val="CommentSubjectChar"/>
    <w:uiPriority w:val="99"/>
    <w:semiHidden/>
    <w:unhideWhenUsed/>
    <w:rsid w:val="005D0C59"/>
    <w:rPr>
      <w:b/>
      <w:bCs/>
    </w:rPr>
  </w:style>
  <w:style w:type="character" w:customStyle="1" w:styleId="CommentSubjectChar">
    <w:name w:val="Comment Subject Char"/>
    <w:basedOn w:val="CommentTextChar"/>
    <w:link w:val="CommentSubject"/>
    <w:uiPriority w:val="99"/>
    <w:semiHidden/>
    <w:rsid w:val="005D0C59"/>
    <w:rPr>
      <w:b/>
      <w:bCs/>
      <w:sz w:val="20"/>
      <w:szCs w:val="20"/>
    </w:rPr>
  </w:style>
  <w:style w:type="paragraph" w:styleId="BalloonText">
    <w:name w:val="Balloon Text"/>
    <w:basedOn w:val="Normal"/>
    <w:link w:val="BalloonTextChar"/>
    <w:uiPriority w:val="99"/>
    <w:semiHidden/>
    <w:unhideWhenUsed/>
    <w:rsid w:val="005D0C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C59"/>
    <w:rPr>
      <w:rFonts w:ascii="Segoe UI" w:hAnsi="Segoe UI" w:cs="Segoe UI"/>
      <w:sz w:val="18"/>
      <w:szCs w:val="18"/>
    </w:rPr>
  </w:style>
  <w:style w:type="character" w:styleId="Hyperlink">
    <w:name w:val="Hyperlink"/>
    <w:basedOn w:val="DefaultParagraphFont"/>
    <w:uiPriority w:val="99"/>
    <w:unhideWhenUsed/>
    <w:rsid w:val="0092367A"/>
    <w:rPr>
      <w:color w:val="0563C1" w:themeColor="hyperlink"/>
      <w:u w:val="single"/>
    </w:rPr>
  </w:style>
  <w:style w:type="character" w:styleId="UnresolvedMention">
    <w:name w:val="Unresolved Mention"/>
    <w:basedOn w:val="DefaultParagraphFont"/>
    <w:uiPriority w:val="99"/>
    <w:semiHidden/>
    <w:unhideWhenUsed/>
    <w:rsid w:val="009236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49787090272461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3602004.2018.14349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F15A1-C15B-4276-B3F6-4B04A6251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6</Pages>
  <Words>1951</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Langshaw (1803962)</dc:creator>
  <cp:keywords/>
  <dc:description/>
  <cp:lastModifiedBy>lizzie langshaw</cp:lastModifiedBy>
  <cp:revision>52</cp:revision>
  <dcterms:created xsi:type="dcterms:W3CDTF">2019-12-14T14:16:00Z</dcterms:created>
  <dcterms:modified xsi:type="dcterms:W3CDTF">2019-12-19T17:31:00Z</dcterms:modified>
</cp:coreProperties>
</file>