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Module Name: Strategic Management and Sustainability</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Module Code: LCBB6004</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Dr Jayalakshmi Gopalkrishnan</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Student Name:Yoana Dimitrova</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color w:val="auto"/>
          <w:spacing w:val="0"/>
          <w:position w:val="0"/>
          <w:sz w:val="48"/>
          <w:shd w:fill="auto" w:val="clear"/>
        </w:rPr>
        <w:t xml:space="preserve">Student ID: 2021302</w:t>
      </w: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b/>
          <w:color w:val="auto"/>
          <w:spacing w:val="0"/>
          <w:position w:val="0"/>
          <w:sz w:val="48"/>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Table of content</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strategic oversight and long-term viability of Volkswagen Group (VW) during the previous five years will be discussed and assessed in this report. It will highlight the company's main business plans and go through the resources and capabilities VW possessed during the previous five years, as well as how well those resources and capabilities matched VW's current business strategies. This report will also evaluate VW's efforts to become more competitive while also taking sustainability and the environment into account, and it will offer suggestions on how to improve VW's sustainability practices to gain competitive advantages in the future.</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Main Body</w:t>
      </w:r>
    </w:p>
    <w:p>
      <w:pPr>
        <w:keepNext w:val="true"/>
        <w:keepLines w:val="true"/>
        <w:spacing w:before="36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The key business strategies of the Volkswagen Group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2019, the Volkswagen Group sold more than 11 million cars and trucks, making it one of the biggest manufacturers in the world. One of the most recognisable vehicle brands in the world, Volkswagen, or simply VW, has been in operation for close to eight decades. In the words of </w:t>
      </w:r>
      <w:r>
        <w:rPr>
          <w:rFonts w:ascii="Times New Roman" w:hAnsi="Times New Roman" w:cs="Times New Roman" w:eastAsia="Times New Roman"/>
          <w:color w:val="222222"/>
          <w:spacing w:val="0"/>
          <w:position w:val="0"/>
          <w:sz w:val="24"/>
          <w:shd w:fill="FFFFFF" w:val="clear"/>
        </w:rPr>
        <w:t xml:space="preserve">Welch (2019), </w:t>
      </w:r>
      <w:r>
        <w:rPr>
          <w:rFonts w:ascii="Times New Roman" w:hAnsi="Times New Roman" w:cs="Times New Roman" w:eastAsia="Times New Roman"/>
          <w:color w:val="auto"/>
          <w:spacing w:val="0"/>
          <w:position w:val="0"/>
          <w:sz w:val="24"/>
          <w:shd w:fill="auto" w:val="clear"/>
        </w:rPr>
        <w:t xml:space="preserve">Volkswagen has been aggressively pursuing a variety of business strategies over the last five years as it tries to keep up with shifting customer needs and stay competitive in the global car industry.  The growth of electric cars (EVs) has been one of Volkswagen's main commercial initiatives in recent years. Manufacturers all around the globe are starting to concentrate more on electric cars (EVs) as environmental concerns have risen over the last few years. </w:t>
      </w:r>
      <w:r>
        <w:rPr>
          <w:rFonts w:ascii="Times New Roman" w:hAnsi="Times New Roman" w:cs="Times New Roman" w:eastAsia="Times New Roman"/>
          <w:color w:val="222222"/>
          <w:spacing w:val="0"/>
          <w:position w:val="0"/>
          <w:sz w:val="24"/>
          <w:shd w:fill="FFFFFF" w:val="clear"/>
        </w:rPr>
        <w:t xml:space="preserve">Aichner, Jacob and Wilken (2021), opined that </w:t>
      </w:r>
      <w:r>
        <w:rPr>
          <w:rFonts w:ascii="Times New Roman" w:hAnsi="Times New Roman" w:cs="Times New Roman" w:eastAsia="Times New Roman"/>
          <w:color w:val="auto"/>
          <w:spacing w:val="0"/>
          <w:position w:val="0"/>
          <w:sz w:val="24"/>
          <w:shd w:fill="auto" w:val="clear"/>
        </w:rPr>
        <w:t xml:space="preserve">Volkswagen has been at the forefront of this transition and has committed to begin mass-producing EVs by 2022. Volkswagen has launched several electric vehicles as of 2020, including the e-Golf, e-Up, and ID.3. Volkswagen's bigger objective is to release 70 all-electric cars by 2028, which the firm estimates would significantly cut its CO2 emissions. This approach is a component of that ambition.</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495" w:dyaOrig="4840">
          <v:rect xmlns:o="urn:schemas-microsoft-com:office:office" xmlns:v="urn:schemas-microsoft-com:vml" id="rectole0000000000" style="width:374.750000pt;height:242.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Production of Volkswagen vehicles globally from 2006 to 2022</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(Statista,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biggest automakers in the world, Volkswagen owns several distinct auto brands. 8.72 million units were produced and 8.26 million were delivered in 2022 (Statista, 2023). The business was able to expand its output despite the epidemic and related economic downturn. Additionally, the firm is registered on the Frankfurt Stock Exchange, which shows that it is a trustworthy investment. Volkswagen has made large expenditures in technology and digitalization in addition to its EV plan. Volkswagen unveiled its We digital innovation platform in 2019 to launch innovative concepts and technology quickly. Three key branches make up the platform: Connect, Services, and Qualification. </w:t>
      </w:r>
      <w:r>
        <w:rPr>
          <w:rFonts w:ascii="Times New Roman" w:hAnsi="Times New Roman" w:cs="Times New Roman" w:eastAsia="Times New Roman"/>
          <w:color w:val="222222"/>
          <w:spacing w:val="0"/>
          <w:position w:val="0"/>
          <w:sz w:val="24"/>
          <w:shd w:fill="FFFFFF" w:val="clear"/>
        </w:rPr>
        <w:t xml:space="preserve">Che, Katayama and Lee (2023), stated that </w:t>
      </w:r>
      <w:r>
        <w:rPr>
          <w:rFonts w:ascii="Times New Roman" w:hAnsi="Times New Roman" w:cs="Times New Roman" w:eastAsia="Times New Roman"/>
          <w:color w:val="auto"/>
          <w:spacing w:val="0"/>
          <w:position w:val="0"/>
          <w:sz w:val="24"/>
          <w:shd w:fill="auto" w:val="clear"/>
        </w:rPr>
        <w:t xml:space="preserve">Volkswagen can effectively and properly use data owing to this digital environment to provide engaging, interactive experiences for consumers. This plan has been in place for a while as Volkswagen tries to keep up with the development of technology in the automotive sector. Brand reinvention has been one of Volkswagen's primary business initiatives during the last five years. Volkswagen has been involved in several scandals, notably the 'Dieselgate' affair.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322" w:dyaOrig="4283">
          <v:rect xmlns:o="urn:schemas-microsoft-com:office:office" xmlns:v="urn:schemas-microsoft-com:vml" id="rectole0000000001" style="width:366.100000pt;height:214.1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Porter's (1980) framework</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(Research Gate,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brand repositioning plan enables VW to set itself apart from its rivals and win back consumers' confidence. The possibilities that companies have for distributing their products and markets are shown by Ansoff's (1957) product-market matrix. Volkswagen may follow an </w:t>
      </w:r>
      <w:r>
        <w:rPr>
          <w:rFonts w:ascii="Times New Roman" w:hAnsi="Times New Roman" w:cs="Times New Roman" w:eastAsia="Times New Roman"/>
          <w:b/>
          <w:i/>
          <w:color w:val="auto"/>
          <w:spacing w:val="0"/>
          <w:position w:val="0"/>
          <w:sz w:val="24"/>
          <w:shd w:fill="auto" w:val="clear"/>
        </w:rPr>
        <w:t xml:space="preserve">"intensive growth"</w:t>
      </w:r>
      <w:r>
        <w:rPr>
          <w:rFonts w:ascii="Times New Roman" w:hAnsi="Times New Roman" w:cs="Times New Roman" w:eastAsia="Times New Roman"/>
          <w:color w:val="auto"/>
          <w:spacing w:val="0"/>
          <w:position w:val="0"/>
          <w:sz w:val="24"/>
          <w:shd w:fill="auto" w:val="clear"/>
        </w:rPr>
        <w:t xml:space="preserve"> strategy by introducing its EVs and creating a robust digital ecosystem. Their marketing tactics are effective with both current and future consumers, expanding their consumer base and market share.  In their efforts to stay competitive in the global car industry over the last five years, VW has used a variety of effective business techniques. Volkswagen can set itself apart from rivals and win over customers by increasing its EV selection, investing in cutting-edge technology, courting younger customers, and redefining its brand. They may continue to grow their market share and maintain their status as a leading automaker as a consequence.</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Evidence from Porter’s five forces from the appendix shows that newcomers to the car sector, particularly VW, pose little danger. According to WardsAuto, Volkswagen owned 20.8% of the US market share in 2020, compared to the many smaller companies, which only account for about 1.5%. According to reports from </w:t>
      </w:r>
      <w:r>
        <w:rPr>
          <w:rFonts w:ascii="Times New Roman" w:hAnsi="Times New Roman" w:cs="Times New Roman" w:eastAsia="Times New Roman"/>
          <w:color w:val="222222"/>
          <w:spacing w:val="0"/>
          <w:position w:val="0"/>
          <w:sz w:val="24"/>
          <w:shd w:fill="FFFFFF" w:val="clear"/>
        </w:rPr>
        <w:t xml:space="preserve">BBC News (2022), </w:t>
      </w:r>
      <w:r>
        <w:rPr>
          <w:rFonts w:ascii="Times New Roman" w:hAnsi="Times New Roman" w:cs="Times New Roman" w:eastAsia="Times New Roman"/>
          <w:color w:val="auto"/>
          <w:spacing w:val="0"/>
          <w:position w:val="0"/>
          <w:sz w:val="24"/>
          <w:shd w:fill="auto" w:val="clear"/>
        </w:rPr>
        <w:t xml:space="preserve">with around 16.4%, 13.2%, and 8.2% of the market share, Toyota, Ford, and Honda are other significant competitors that highlight VW's relative position. Additionally, the cost of entering the vehicle industry is significant, and the enormous sums needed for designs, legal requirements, and marketing may limit the number of competitors.</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5796" w:dyaOrig="4189">
          <v:rect xmlns:o="urn:schemas-microsoft-com:office:office" xmlns:v="urn:schemas-microsoft-com:vml" id="rectole0000000002" style="width:289.800000pt;height:209.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Barriers to entry into the market</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w:t>
      </w:r>
      <w:r>
        <w:rPr>
          <w:rFonts w:ascii="Times New Roman" w:hAnsi="Times New Roman" w:cs="Times New Roman" w:eastAsia="Times New Roman"/>
          <w:b/>
          <w:color w:val="222222"/>
          <w:spacing w:val="0"/>
          <w:position w:val="0"/>
          <w:sz w:val="24"/>
          <w:shd w:fill="FFFFFF" w:val="clear"/>
        </w:rPr>
        <w:t xml:space="preserve">Research Gate, 2022)</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Due to the volume of parts needed to produce its cars, Volkswagen was directly impacted by the negotiating power of its suppliers. Bachmann, Ruzic and Leard (2023), claim that Volkswagen's suppliers have new tools at their disposal for negotiations that allowed them to affect prices. In addition, the 2008</w:t>
      </w:r>
      <w:r>
        <w:rPr>
          <w:rFonts w:ascii="Times New Roman" w:hAnsi="Times New Roman" w:cs="Times New Roman" w:eastAsia="Times New Roman"/>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2009 global economic crisis had an impact on the availability and cost of raw materials, increasing suppliers' leverage in negotiations. Further, Che, Katayam and Lee (2020), show that the emissions crisis, for which VW was forced to pay billions of euros, further established the negotiating strength of VW's suppliers and therefore changed the power balance in favour of suppliers. It is clear that suppliers continue to have a big influence on VW's expenses.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084" w:dyaOrig="3665">
          <v:rect xmlns:o="urn:schemas-microsoft-com:office:office" xmlns:v="urn:schemas-microsoft-com:vml" id="rectole0000000003" style="width:304.200000pt;height:183.2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4: Bargaining power of suppliers</w:t>
      </w:r>
    </w:p>
    <w:p>
      <w:pPr>
        <w:spacing w:before="240" w:after="240" w:line="360"/>
        <w:ind w:right="0" w:left="0" w:firstLine="0"/>
        <w:jc w:val="center"/>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Source: (</w:t>
      </w:r>
      <w:r>
        <w:rPr>
          <w:rFonts w:ascii="Times New Roman" w:hAnsi="Times New Roman" w:cs="Times New Roman" w:eastAsia="Times New Roman"/>
          <w:b/>
          <w:color w:val="222222"/>
          <w:spacing w:val="0"/>
          <w:position w:val="0"/>
          <w:sz w:val="24"/>
          <w:shd w:fill="FFFFFF" w:val="clear"/>
        </w:rPr>
        <w:t xml:space="preserve">Research Gate, 2022)</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The 'Dieselgate' incident had a substantial impact on Volkswagen car purchasers' negotiating position. </w:t>
      </w:r>
      <w:r>
        <w:rPr>
          <w:rFonts w:ascii="Times New Roman" w:hAnsi="Times New Roman" w:cs="Times New Roman" w:eastAsia="Times New Roman"/>
          <w:color w:val="auto"/>
          <w:spacing w:val="0"/>
          <w:position w:val="0"/>
          <w:sz w:val="24"/>
          <w:shd w:fill="auto" w:val="clear"/>
        </w:rPr>
        <w:t xml:space="preserve">According to reports from </w:t>
      </w:r>
      <w:r>
        <w:rPr>
          <w:rFonts w:ascii="Times New Roman" w:hAnsi="Times New Roman" w:cs="Times New Roman" w:eastAsia="Times New Roman"/>
          <w:color w:val="222222"/>
          <w:spacing w:val="0"/>
          <w:position w:val="0"/>
          <w:sz w:val="24"/>
          <w:shd w:fill="FFFFFF" w:val="clear"/>
        </w:rPr>
        <w:t xml:space="preserve">BBC News (2022), the US share price of Volkswagen dropped by almost 41% after the original incident in 2015. The company's worst performance on the stock market in more than ten years was the total loss in the stock price of 21.6% during the past nine months. As potential consumers were less willing to invest in Volkswagen as a result, this drastically decreased the negotiating power of purchasers and negatively impacted the company's profit. Additionally,  Che, Katayam and Lee (2020),  opined Volkswagen was compelled to raise its pricing and scale down its production in order to cover the expenses of the fines, compensation, and the buyback of vehicles. This reduced consumer options, which negatively impacted Volkswagen car buyers' negotiating position.</w:t>
      </w:r>
    </w:p>
    <w:p>
      <w:pPr>
        <w:spacing w:before="240" w:after="240" w:line="360"/>
        <w:ind w:right="0" w:left="0" w:firstLine="0"/>
        <w:jc w:val="both"/>
        <w:rPr>
          <w:rFonts w:ascii="Times New Roman" w:hAnsi="Times New Roman" w:cs="Times New Roman" w:eastAsia="Times New Roman"/>
          <w:b/>
          <w:i/>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276"/>
        <w:ind w:right="0" w:left="0" w:firstLine="0"/>
        <w:jc w:val="center"/>
        <w:rPr>
          <w:rFonts w:ascii="Arial" w:hAnsi="Arial" w:cs="Arial" w:eastAsia="Arial"/>
          <w:color w:val="auto"/>
          <w:spacing w:val="0"/>
          <w:position w:val="0"/>
          <w:sz w:val="22"/>
          <w:shd w:fill="auto" w:val="clear"/>
        </w:rPr>
      </w:pPr>
      <w:r>
        <w:object w:dxaOrig="6703" w:dyaOrig="3265">
          <v:rect xmlns:o="urn:schemas-microsoft-com:office:office" xmlns:v="urn:schemas-microsoft-com:vml" id="rectole0000000004" style="width:335.150000pt;height:163.2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5: </w:t>
      </w:r>
      <w:r>
        <w:rPr>
          <w:rFonts w:ascii="Times New Roman" w:hAnsi="Times New Roman" w:cs="Times New Roman" w:eastAsia="Times New Roman"/>
          <w:b/>
          <w:color w:val="222222"/>
          <w:spacing w:val="0"/>
          <w:position w:val="0"/>
          <w:sz w:val="24"/>
          <w:shd w:fill="FFFFFF" w:val="clear"/>
        </w:rPr>
        <w:t xml:space="preserve">Bargaining power of buyers </w:t>
      </w:r>
    </w:p>
    <w:p>
      <w:pPr>
        <w:spacing w:before="240" w:after="240" w:line="360"/>
        <w:ind w:right="0" w:left="0" w:firstLine="0"/>
        <w:jc w:val="center"/>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Source:  (</w:t>
      </w:r>
      <w:r>
        <w:rPr>
          <w:rFonts w:ascii="Times New Roman" w:hAnsi="Times New Roman" w:cs="Times New Roman" w:eastAsia="Times New Roman"/>
          <w:b/>
          <w:color w:val="222222"/>
          <w:spacing w:val="0"/>
          <w:position w:val="0"/>
          <w:sz w:val="24"/>
          <w:shd w:fill="FFFFFF" w:val="clear"/>
        </w:rPr>
        <w:t xml:space="preserve">Research Gate, 2022)</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four per cent decline in Volkswagen's market share has been attributed to customers switching to other automobile companies, therefore the danger of replacement goods is something that Volkswagen takes seriously. Sales in the US have dropped by up to 40% as a result of the 'dieselgate' controversy (BBC News, 2022). Clearly, the scandal's bad press has caused customer choices to change away from Volkswagen, underscoring the significance of industry trust.</w:t>
      </w:r>
    </w:p>
    <w:p>
      <w:pPr>
        <w:spacing w:before="0" w:after="0" w:line="276"/>
        <w:ind w:right="0" w:left="0" w:firstLine="0"/>
        <w:jc w:val="both"/>
        <w:rPr>
          <w:rFonts w:ascii="Arial" w:hAnsi="Arial" w:cs="Arial" w:eastAsia="Arial"/>
          <w:color w:val="auto"/>
          <w:spacing w:val="0"/>
          <w:position w:val="0"/>
          <w:sz w:val="22"/>
          <w:shd w:fill="auto" w:val="clear"/>
        </w:rPr>
      </w:pPr>
    </w:p>
    <w:p>
      <w:pPr>
        <w:spacing w:before="0" w:after="0" w:line="276"/>
        <w:ind w:right="0" w:left="0" w:firstLine="0"/>
        <w:jc w:val="center"/>
        <w:rPr>
          <w:rFonts w:ascii="Arial" w:hAnsi="Arial" w:cs="Arial" w:eastAsia="Arial"/>
          <w:color w:val="auto"/>
          <w:spacing w:val="0"/>
          <w:position w:val="0"/>
          <w:sz w:val="22"/>
          <w:shd w:fill="auto" w:val="clear"/>
        </w:rPr>
      </w:pPr>
      <w:r>
        <w:object w:dxaOrig="6098" w:dyaOrig="4563">
          <v:rect xmlns:o="urn:schemas-microsoft-com:office:office" xmlns:v="urn:schemas-microsoft-com:vml" id="rectole0000000005" style="width:304.900000pt;height:228.1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6: Substitution effect</w: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(Research Gate, 2022)</w:t>
      </w:r>
    </w:p>
    <w:p>
      <w:pPr>
        <w:spacing w:before="240" w:after="24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Rivalry among existing competitors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a balance sheet of €119.6 billion in 2019 that comprises assets including cash and cash equivalents, investments, and inventory, VW has strong financial resources. This gives the business enough chance to engage in new endeavours and put its growth ideas into practice. According to reports from </w:t>
      </w:r>
      <w:r>
        <w:rPr>
          <w:rFonts w:ascii="Times New Roman" w:hAnsi="Times New Roman" w:cs="Times New Roman" w:eastAsia="Times New Roman"/>
          <w:color w:val="222222"/>
          <w:spacing w:val="0"/>
          <w:position w:val="0"/>
          <w:sz w:val="24"/>
          <w:shd w:fill="FFFFFF" w:val="clear"/>
        </w:rPr>
        <w:t xml:space="preserve">BBC News (2022), </w:t>
      </w:r>
      <w:r>
        <w:rPr>
          <w:rFonts w:ascii="Times New Roman" w:hAnsi="Times New Roman" w:cs="Times New Roman" w:eastAsia="Times New Roman"/>
          <w:color w:val="auto"/>
          <w:spacing w:val="0"/>
          <w:position w:val="0"/>
          <w:sz w:val="24"/>
          <w:shd w:fill="auto" w:val="clear"/>
        </w:rPr>
        <w:t xml:space="preserve">the company's outstanding financial health is shown by its equity-to-total assets ratio, which is 16.6.  VW can develop, sell, and deliver goods to customers all over the globe because of its resources and competencies. VW has been able to launch several marketing campaigns because of its resources and expertise, including the 2018 "VW Golf" commercial that went viral. As per the findings from the BBC News (2022), The </w:t>
      </w:r>
      <w:r>
        <w:rPr>
          <w:rFonts w:ascii="Times New Roman" w:hAnsi="Times New Roman" w:cs="Times New Roman" w:eastAsia="Times New Roman"/>
          <w:b/>
          <w:i/>
          <w:color w:val="auto"/>
          <w:spacing w:val="0"/>
          <w:position w:val="0"/>
          <w:sz w:val="24"/>
          <w:shd w:fill="auto" w:val="clear"/>
        </w:rPr>
        <w:t xml:space="preserve">'VW Titans</w:t>
      </w:r>
      <w:r>
        <w:rPr>
          <w:rFonts w:ascii="Times New Roman" w:hAnsi="Times New Roman" w:cs="Times New Roman" w:eastAsia="Times New Roman"/>
          <w:color w:val="auto"/>
          <w:spacing w:val="0"/>
          <w:position w:val="0"/>
          <w:sz w:val="24"/>
          <w:shd w:fill="auto" w:val="clear"/>
        </w:rPr>
        <w:t xml:space="preserve"> series, which was released in 2019 to promote the release of the new Atlas SUV, came after this. To advance the usage of alternative fuel cars, produce cutting-edge goods, and establish a strong worldwide presence, VW has matched its resources and skills with these business ambitions. The company's emphasis on advanced driver assistance systems (ADAS), which integrate high-tech sensors, cameras, and radars into the vehicle to offer improved safety and convenience, is proof of this. </w:t>
      </w:r>
    </w:p>
    <w:p>
      <w:pPr>
        <w:keepNext w:val="true"/>
        <w:keepLines w:val="true"/>
        <w:spacing w:before="36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The resources and capabilities of Volkswagen Group to its current business strategies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of the biggest automakers in the world, Volkswagen (VW), has been in business for more than 80 years. This automaker has a variety of tools at its disposal that have been created over the last five years to maintain its dominant position in the market. VW has a solid brand reputation owing to constant marketing and advertising expenditures that have increased dramatically over the last five years. According to reports from </w:t>
      </w:r>
      <w:r>
        <w:rPr>
          <w:rFonts w:ascii="Times New Roman" w:hAnsi="Times New Roman" w:cs="Times New Roman" w:eastAsia="Times New Roman"/>
          <w:color w:val="222222"/>
          <w:spacing w:val="0"/>
          <w:position w:val="0"/>
          <w:sz w:val="24"/>
          <w:shd w:fill="FFFFFF" w:val="clear"/>
        </w:rPr>
        <w:t xml:space="preserve">BBC News (2022), </w:t>
      </w:r>
      <w:r>
        <w:rPr>
          <w:rFonts w:ascii="Times New Roman" w:hAnsi="Times New Roman" w:cs="Times New Roman" w:eastAsia="Times New Roman"/>
          <w:color w:val="auto"/>
          <w:spacing w:val="0"/>
          <w:position w:val="0"/>
          <w:sz w:val="24"/>
          <w:shd w:fill="auto" w:val="clear"/>
        </w:rPr>
        <w:t xml:space="preserve">Volkswagen spent €7.1 billion on worldwide advertising and marketing in 2017, a 23.8% increase from the previous year. To maintain its fleet abreast of the most recent technical developments in the automotive sector, VW also makes investments in product design, engineering, and development. The business invested €38.4 billion in R&amp;D in 2020, a 14.2% increase from 2019.</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754" w:dyaOrig="4920">
          <v:rect xmlns:o="urn:schemas-microsoft-com:office:office" xmlns:v="urn:schemas-microsoft-com:vml" id="rectole0000000006" style="width:387.700000pt;height:246.0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7: Sales data by main brand for the Volkswagen Group in FY 2022</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(Statista, 2023)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2022, Volkswagen Passenger Cars sold 2.6 million vehicles, a 125,000-unit decline from 2021. This indicates a decline in interest in the Volkswagen brand. Such a decline may be attributed to dwindling client loyalty or the failure of previous model launches to pique consumer interest (Statista 2023). The Group's leading brand, Volkswagen Passenger Cars, continues to be crucial to its success. In terms of human resources, VW now employs more than 600,000 people throughout Europe, America, and Asia. With manufacturing facilities in Germany and other countries, the firm has a significant presence in more than 500 markets globally throughout its primary automotive sector. This has made it possible for it to make investments in its facilities and infrastructure to improve production methods. </w:t>
      </w:r>
    </w:p>
    <w:p>
      <w:pPr>
        <w:spacing w:before="0" w:after="0" w:line="276"/>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Politically, there have been major ramifications from the "dieselgate" disaster. The corporation was subject to fines, settlements, and penalties in many nations, which damaged its image internationally. Furthermore, governments have been forced to impose harsher laws due to the political landscape's emphasis on carbon emissions and climate change, which has an impact on VW's commercial strategy. Economically speaking, the scandal's enormous costs have put VW's financial viability in jeopardy. In addition to reducing profit margins, the significant €30 billion payment for fines, settlements, and buyback programmes has also hampered investment opportunities and long-term shareholder returns (</w:t>
      </w:r>
      <w:r>
        <w:rPr>
          <w:rFonts w:ascii="Times New Roman" w:hAnsi="Times New Roman" w:cs="Times New Roman" w:eastAsia="Times New Roman"/>
          <w:color w:val="222222"/>
          <w:spacing w:val="0"/>
          <w:position w:val="0"/>
          <w:sz w:val="24"/>
          <w:shd w:fill="FFFFFF" w:val="clear"/>
        </w:rPr>
        <w:t xml:space="preserve">Volkswagen Group, 2023)</w:t>
      </w:r>
      <w:r>
        <w:rPr>
          <w:rFonts w:ascii="Times New Roman" w:hAnsi="Times New Roman" w:cs="Times New Roman" w:eastAsia="Times New Roman"/>
          <w:color w:val="auto"/>
          <w:spacing w:val="0"/>
          <w:position w:val="0"/>
          <w:sz w:val="24"/>
          <w:shd w:fill="auto" w:val="clear"/>
        </w:rPr>
        <w:t xml:space="preserve">. The scandal severely damaged VW's brand image in the eyes of the public, resulting in mistrust from consumers and missed business possibilities. The company's financial resources and image were further stressed by legal disputes against deceitful consumers.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Regarding technology, </w:t>
      </w:r>
      <w:r>
        <w:rPr>
          <w:rFonts w:ascii="Times New Roman" w:hAnsi="Times New Roman" w:cs="Times New Roman" w:eastAsia="Times New Roman"/>
          <w:color w:val="222222"/>
          <w:spacing w:val="0"/>
          <w:position w:val="0"/>
          <w:sz w:val="24"/>
          <w:shd w:fill="FFFFFF" w:val="clear"/>
        </w:rPr>
        <w:t xml:space="preserve">Che, Katayam and Lee (2020) mentioned that </w:t>
      </w:r>
      <w:r>
        <w:rPr>
          <w:rFonts w:ascii="Times New Roman" w:hAnsi="Times New Roman" w:cs="Times New Roman" w:eastAsia="Times New Roman"/>
          <w:color w:val="auto"/>
          <w:spacing w:val="0"/>
          <w:position w:val="0"/>
          <w:sz w:val="24"/>
          <w:shd w:fill="auto" w:val="clear"/>
        </w:rPr>
        <w:t xml:space="preserve">Volkswagen's pledge to invest €30 billion in alternative fuel cars is indicative of the company's reaction to evolving market patterns and ecological apprehensions. VW wants to take advantage of prospects for mobility, grow its market share, and manage the changing automotive environment by using its resources and expertise. Environmental considerations including air quality, pollution limitations, and the effects of climate change highlight the need for VW to modify its operations in order to meet sustainability targets. This offers possibilities as well as problems as the business needs to innovate to meet customer requests for greener goods while lowering its environmental impact.</w:t>
      </w:r>
    </w:p>
    <w:p>
      <w:pPr>
        <w:keepNext w:val="true"/>
        <w:keepLines w:val="true"/>
        <w:spacing w:before="36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Volkswagen (VW) Strategies for environmentally sustainable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Volkswagen (VW) was involved in the </w:t>
      </w:r>
      <w:r>
        <w:rPr>
          <w:rFonts w:ascii="Times New Roman" w:hAnsi="Times New Roman" w:cs="Times New Roman" w:eastAsia="Times New Roman"/>
          <w:b/>
          <w:i/>
          <w:color w:val="auto"/>
          <w:spacing w:val="0"/>
          <w:position w:val="0"/>
          <w:sz w:val="24"/>
          <w:shd w:fill="auto" w:val="clear"/>
        </w:rPr>
        <w:t xml:space="preserve">Dieselgate</w:t>
      </w:r>
      <w:r>
        <w:rPr>
          <w:rFonts w:ascii="Times New Roman" w:hAnsi="Times New Roman" w:cs="Times New Roman" w:eastAsia="Times New Roman"/>
          <w:color w:val="auto"/>
          <w:spacing w:val="0"/>
          <w:position w:val="0"/>
          <w:sz w:val="24"/>
          <w:shd w:fill="auto" w:val="clear"/>
        </w:rPr>
        <w:t xml:space="preserve"> incident in 2015 as a consequence of installing emissions-cheating technology in its cars. Since then, VW has spent more than €30 billion (£26 billion) on legal fees and settlements. Findings from </w:t>
      </w:r>
      <w:r>
        <w:rPr>
          <w:rFonts w:ascii="Times New Roman" w:hAnsi="Times New Roman" w:cs="Times New Roman" w:eastAsia="Times New Roman"/>
          <w:color w:val="222222"/>
          <w:spacing w:val="0"/>
          <w:position w:val="0"/>
          <w:sz w:val="24"/>
          <w:shd w:fill="FFFFFF" w:val="clear"/>
        </w:rPr>
        <w:t xml:space="preserve">Volkswagen Group (2023), as</w:t>
      </w:r>
      <w:r>
        <w:rPr>
          <w:rFonts w:ascii="Times New Roman" w:hAnsi="Times New Roman" w:cs="Times New Roman" w:eastAsia="Times New Roman"/>
          <w:color w:val="auto"/>
          <w:spacing w:val="0"/>
          <w:position w:val="0"/>
          <w:sz w:val="24"/>
          <w:shd w:fill="auto" w:val="clear"/>
        </w:rPr>
        <w:t xml:space="preserve"> part of the High Court action, VW recently disclosed that it has agreed to pay £193 million to over 90,000 drivers in England and Wales. VW reiterated their genuine apologies to its consumers as part of the deal, but it did not accept guilt. Instead, they pledged to earn back their customers' confidence. Volkswagen has shown a shift towards sustainability and rebuilding customer confidence after the Dieselgate crisis via its strategic efforts. Strengths include large expenditures for environmentally friendly manufacturing and electric vehicles, and improved communication is provided via a website that prioritises openness. But flaws still exist, such as unresolved legal difficulties and an unwillingness to completely confess fault. The expanding EV industry and sustainable manufacturing trends provide opportunities, but there are drawbacks as well, including competitiveness and certain reputational risks. It is imperative that VW use these strengths in conjunction with its limitations in order to seize opportunities, counteract challenges, and ultimately achieve long-term sustainability and brand restoration.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VW has made investments in several ethical projects to show its commitment to enhancing sustainability and profitability. VW has made a variety of efforts to lessen the carbon dioxide emissions that its cars emit. In the words of </w:t>
      </w:r>
      <w:r>
        <w:rPr>
          <w:rFonts w:ascii="Times New Roman" w:hAnsi="Times New Roman" w:cs="Times New Roman" w:eastAsia="Times New Roman"/>
          <w:color w:val="222222"/>
          <w:spacing w:val="0"/>
          <w:position w:val="0"/>
          <w:sz w:val="24"/>
          <w:shd w:fill="FFFFFF" w:val="clear"/>
        </w:rPr>
        <w:t xml:space="preserve"> Che, Katayam and Lee (2020),</w:t>
      </w:r>
      <w:r>
        <w:rPr>
          <w:rFonts w:ascii="Times New Roman" w:hAnsi="Times New Roman" w:cs="Times New Roman" w:eastAsia="Times New Roman"/>
          <w:color w:val="auto"/>
          <w:spacing w:val="0"/>
          <w:position w:val="0"/>
          <w:sz w:val="24"/>
          <w:shd w:fill="auto" w:val="clear"/>
        </w:rPr>
        <w:t xml:space="preserve"> the business has invested particularly in battery-powered cars, such as the ID.3 (2020), an all-electric small hatchback that rivals the best-selling Tesla Model 3. The ID.3's 58 KWh battery pack gives it a WLTP range of up to 420 Km. Due to its improved efficiency, VW can follow all European regulatory requirements.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business has also made efforts to lessen the negative effects of its production procedures on the environment. In Saxony, Germany, VW has built a new, energy-efficient facility that it hopes will produce no emissions. The use of fossil fuels will be reduced because of the new factory's use of renewable energy sources like solar cells and wind turbines. Additionally, to build energy storage facilities that will assist in balancing the power utilised in the facility, VW has teamed up with German energy provider Innogy.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8985" w:dyaOrig="5683">
          <v:rect xmlns:o="urn:schemas-microsoft-com:office:office" xmlns:v="urn:schemas-microsoft-com:vml" id="rectole0000000007" style="width:449.250000pt;height:284.1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8: Volkswagen diesel cars have software that manipulates emissions</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Source: (Statista, 2018)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Volkswagen emissions scandal of 2015, the firm engaged in massive fraud by using software intended to trick pollution controls in more than 1.2 million Skoda cars. As a result, emissions of hazardous chemicals substantially above the permissible limits, have harmful effects on the environment and human health. The fact that 482,000 of these cars were discovered in the US only served to increase public outrage over this scam. Volkswagen has also made steps to improve consumer openness. </w:t>
      </w:r>
      <w:r>
        <w:rPr>
          <w:rFonts w:ascii="Times New Roman" w:hAnsi="Times New Roman" w:cs="Times New Roman" w:eastAsia="Times New Roman"/>
          <w:color w:val="222222"/>
          <w:spacing w:val="0"/>
          <w:position w:val="0"/>
          <w:sz w:val="24"/>
          <w:shd w:fill="FFFFFF" w:val="clear"/>
        </w:rPr>
        <w:t xml:space="preserve"> Che, Katayam and Lee (2020), observed that</w:t>
      </w:r>
      <w:r>
        <w:rPr>
          <w:rFonts w:ascii="Times New Roman" w:hAnsi="Times New Roman" w:cs="Times New Roman" w:eastAsia="Times New Roman"/>
          <w:color w:val="auto"/>
          <w:spacing w:val="0"/>
          <w:position w:val="0"/>
          <w:sz w:val="24"/>
          <w:shd w:fill="auto" w:val="clear"/>
        </w:rPr>
        <w:t xml:space="preserve"> Volkswagen has created a website titled "Volkswagen Sustainability" that lists all the green initiatives the company has implemented. On this page, you can learn more about VW's investments in renewable energy sources and their initiatives to decrease emissions from both their production and their automobiles. By investing in technologies that can be used to lower pollution levels, VW has also shown their dedication to sustainability. For instance, in 2018 VW invested in the start-up Tru Optik, which develops a tool for measuring air pollution. To provide specific information that may be utilised to help decrease and mitigate the number of air pollutants in the environment, this gadget employs sensors to detect the levels of air pollution in real-time.</w:t>
      </w:r>
    </w:p>
    <w:p>
      <w:pPr>
        <w:keepNext w:val="true"/>
        <w:keepLines w:val="true"/>
        <w:spacing w:before="360" w:after="12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Recommendations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Volkswagen's </w:t>
      </w:r>
      <w:r>
        <w:rPr>
          <w:rFonts w:ascii="Times New Roman" w:hAnsi="Times New Roman" w:cs="Times New Roman" w:eastAsia="Times New Roman"/>
          <w:b/>
          <w:i/>
          <w:color w:val="auto"/>
          <w:spacing w:val="0"/>
          <w:position w:val="0"/>
          <w:sz w:val="24"/>
          <w:shd w:fill="auto" w:val="clear"/>
        </w:rPr>
        <w:t xml:space="preserve">Dieselgate </w:t>
      </w:r>
      <w:r>
        <w:rPr>
          <w:rFonts w:ascii="Times New Roman" w:hAnsi="Times New Roman" w:cs="Times New Roman" w:eastAsia="Times New Roman"/>
          <w:color w:val="auto"/>
          <w:spacing w:val="0"/>
          <w:position w:val="0"/>
          <w:sz w:val="24"/>
          <w:shd w:fill="auto" w:val="clear"/>
        </w:rPr>
        <w:t xml:space="preserve">scandal caused a severe setback for the company, resulting in significant losses from multiple fines, compensation, civil settlements, and buyback schemes. These are a few suggestions Volkswagen should put into action to further its environmental initiatives. Although the business may need to expend a lot of time and resources implementing these recommendations, they will pay off in the long run by giving Volkswagen a competitive edge in the market. However, it does present an opportunity for the organisation to work on strengthening and transforming its corporate sustainability practises to create competitive advantages. Volkswagen should follow the advice listed below to advance sustainable practices: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Ensure complete openness of emissions data:</w:t>
      </w:r>
      <w:r>
        <w:rPr>
          <w:rFonts w:ascii="Times New Roman" w:hAnsi="Times New Roman" w:cs="Times New Roman" w:eastAsia="Times New Roman"/>
          <w:color w:val="auto"/>
          <w:spacing w:val="0"/>
          <w:position w:val="0"/>
          <w:sz w:val="24"/>
          <w:shd w:fill="auto" w:val="clear"/>
        </w:rPr>
        <w:t xml:space="preserve"> To maintain compliance with EU pollution laws, </w:t>
      </w:r>
      <w:r>
        <w:rPr>
          <w:rFonts w:ascii="Times New Roman" w:hAnsi="Times New Roman" w:cs="Times New Roman" w:eastAsia="Times New Roman"/>
          <w:color w:val="222222"/>
          <w:spacing w:val="0"/>
          <w:position w:val="0"/>
          <w:sz w:val="24"/>
          <w:shd w:fill="FFFFFF" w:val="clear"/>
        </w:rPr>
        <w:t xml:space="preserve">Strittmatter and Lechner (2020), asserted that </w:t>
      </w:r>
      <w:r>
        <w:rPr>
          <w:rFonts w:ascii="Times New Roman" w:hAnsi="Times New Roman" w:cs="Times New Roman" w:eastAsia="Times New Roman"/>
          <w:color w:val="auto"/>
          <w:spacing w:val="0"/>
          <w:position w:val="0"/>
          <w:sz w:val="24"/>
          <w:shd w:fill="auto" w:val="clear"/>
        </w:rPr>
        <w:t xml:space="preserve">Volkswagen should be open and honest about its emissions data. To guarantee that all emissions meet industry requirements, all plans for getting concrete certifications should also be disclosed.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Establish a strong policy framework: </w:t>
      </w:r>
      <w:r>
        <w:rPr>
          <w:rFonts w:ascii="Times New Roman" w:hAnsi="Times New Roman" w:cs="Times New Roman" w:eastAsia="Times New Roman"/>
          <w:color w:val="auto"/>
          <w:spacing w:val="0"/>
          <w:position w:val="0"/>
          <w:sz w:val="24"/>
          <w:shd w:fill="auto" w:val="clear"/>
        </w:rPr>
        <w:t xml:space="preserve">Volkswagen should put in place a strong, open policy framework that will aid in the emergence of corporate sustainability standards throughout the company (</w:t>
      </w:r>
      <w:r>
        <w:rPr>
          <w:rFonts w:ascii="Times New Roman" w:hAnsi="Times New Roman" w:cs="Times New Roman" w:eastAsia="Times New Roman"/>
          <w:color w:val="222222"/>
          <w:spacing w:val="0"/>
          <w:position w:val="0"/>
          <w:sz w:val="24"/>
          <w:shd w:fill="FFFFFF" w:val="clear"/>
        </w:rPr>
        <w:t xml:space="preserve">Gaim, Clegg and Cunha, 2021)</w:t>
      </w:r>
      <w:r>
        <w:rPr>
          <w:rFonts w:ascii="Times New Roman" w:hAnsi="Times New Roman" w:cs="Times New Roman" w:eastAsia="Times New Roman"/>
          <w:color w:val="auto"/>
          <w:spacing w:val="0"/>
          <w:position w:val="0"/>
          <w:sz w:val="24"/>
          <w:shd w:fill="auto" w:val="clear"/>
        </w:rPr>
        <w:t xml:space="preserve">. Incorporating expert judgement and staying current with social and environmental trends would also help the firm maintain its sustainable practices.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Create cutting-edge, environmentally friendly products and services:</w:t>
      </w:r>
      <w:r>
        <w:rPr>
          <w:rFonts w:ascii="Times New Roman" w:hAnsi="Times New Roman" w:cs="Times New Roman" w:eastAsia="Times New Roman"/>
          <w:color w:val="auto"/>
          <w:spacing w:val="0"/>
          <w:position w:val="0"/>
          <w:sz w:val="24"/>
          <w:shd w:fill="auto" w:val="clear"/>
        </w:rPr>
        <w:t xml:space="preserve"> Volkswagen should concentrate on launching cutting-edge goods and solutions. To lessen its dependency on fossil fuels and power, the company should consider investing in renewable energy sources in addition to lowering carbon emissions.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Increase stakeholder involvement: </w:t>
      </w:r>
      <w:r>
        <w:rPr>
          <w:rFonts w:ascii="Times New Roman" w:hAnsi="Times New Roman" w:cs="Times New Roman" w:eastAsia="Times New Roman"/>
          <w:color w:val="auto"/>
          <w:spacing w:val="0"/>
          <w:position w:val="0"/>
          <w:sz w:val="24"/>
          <w:shd w:fill="auto" w:val="clear"/>
        </w:rPr>
        <w:t xml:space="preserve">To guarantee that sustainable practices are applied from a wider viewpoint inside the company, Volkswagen should take steps to increase stakeholder participation. Developing sustainable practices will benefit from improved communication among all stakeholders, including clients, shareholders, employees, and the community.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 with other organisations:</w:t>
      </w:r>
      <w:r>
        <w:rPr>
          <w:rFonts w:ascii="Times New Roman" w:hAnsi="Times New Roman" w:cs="Times New Roman" w:eastAsia="Times New Roman"/>
          <w:color w:val="auto"/>
          <w:spacing w:val="0"/>
          <w:position w:val="0"/>
          <w:sz w:val="24"/>
          <w:shd w:fill="auto" w:val="clear"/>
        </w:rPr>
        <w:t xml:space="preserve"> To get guidance on upgrading its corporate sustainability programmes and best practices, </w:t>
      </w:r>
      <w:r>
        <w:rPr>
          <w:rFonts w:ascii="Times New Roman" w:hAnsi="Times New Roman" w:cs="Times New Roman" w:eastAsia="Times New Roman"/>
          <w:color w:val="222222"/>
          <w:spacing w:val="0"/>
          <w:position w:val="0"/>
          <w:sz w:val="24"/>
          <w:shd w:fill="FFFFFF" w:val="clear"/>
        </w:rPr>
        <w:t xml:space="preserve">Hassan (2019), claimed that</w:t>
      </w:r>
      <w:r>
        <w:rPr>
          <w:rFonts w:ascii="Times New Roman" w:hAnsi="Times New Roman" w:cs="Times New Roman" w:eastAsia="Times New Roman"/>
          <w:color w:val="auto"/>
          <w:spacing w:val="0"/>
          <w:position w:val="0"/>
          <w:sz w:val="24"/>
          <w:shd w:fill="auto" w:val="clear"/>
        </w:rPr>
        <w:t xml:space="preserve"> Volkswagen should work with external institutions that specialise in sustainability practices, such as local governments, NGOs, and think tanks.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Provide training and development opportunities:</w:t>
      </w:r>
      <w:r>
        <w:rPr>
          <w:rFonts w:ascii="Times New Roman" w:hAnsi="Times New Roman" w:cs="Times New Roman" w:eastAsia="Times New Roman"/>
          <w:color w:val="auto"/>
          <w:spacing w:val="0"/>
          <w:position w:val="0"/>
          <w:sz w:val="24"/>
          <w:shd w:fill="auto" w:val="clear"/>
        </w:rPr>
        <w:t xml:space="preserve"> Volkswagen ought to tackle the requirement for staff training. To assist employees get better knowledge and abilities in upholding sustainable standards, the firm should provide specific training packages on corporate sustainability (</w:t>
      </w:r>
      <w:r>
        <w:rPr>
          <w:rFonts w:ascii="Times New Roman" w:hAnsi="Times New Roman" w:cs="Times New Roman" w:eastAsia="Times New Roman"/>
          <w:color w:val="222222"/>
          <w:spacing w:val="0"/>
          <w:position w:val="0"/>
          <w:sz w:val="24"/>
          <w:shd w:fill="FFFFFF" w:val="clear"/>
        </w:rPr>
        <w:t xml:space="preserve">Mujkic and Klingner, 2019)</w:t>
      </w:r>
      <w:r>
        <w:rPr>
          <w:rFonts w:ascii="Times New Roman" w:hAnsi="Times New Roman" w:cs="Times New Roman" w:eastAsia="Times New Roman"/>
          <w:color w:val="auto"/>
          <w:spacing w:val="0"/>
          <w:position w:val="0"/>
          <w:sz w:val="24"/>
          <w:shd w:fill="auto" w:val="clear"/>
        </w:rPr>
        <w:t xml:space="preserve">. This will facilitate the organization's successful implementation of the policies and objectives set forth. </w:t>
      </w:r>
    </w:p>
    <w:p>
      <w:pPr>
        <w:numPr>
          <w:ilvl w:val="0"/>
          <w:numId w:val="4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Adapt to initiatives based on artificial intelligence (AI):</w:t>
      </w:r>
      <w:r>
        <w:rPr>
          <w:rFonts w:ascii="Times New Roman" w:hAnsi="Times New Roman" w:cs="Times New Roman" w:eastAsia="Times New Roman"/>
          <w:color w:val="auto"/>
          <w:spacing w:val="0"/>
          <w:position w:val="0"/>
          <w:sz w:val="24"/>
          <w:shd w:fill="auto" w:val="clear"/>
        </w:rPr>
        <w:t xml:space="preserve"> Volkswagen should make use of the sophisticated technologies already in use, such as artificial intelligence (AI), to enhance the accuracy of its data and maximise the identification of emissions imprints. AI may also be used to enforce compliance with the reporting system and maintain timely and accurate information handling.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business tactics Volkswagen has used over the past five years were covered in this report. The extent to which VW's resources and competencies have been applied to fit with current business plans was also recognised and examined. Additionally, it examined VW's attempts to increase market competition while also considering sustainability and the environment, and it offered suggestions on how to advance sustainable practices and create competitive advantages. To progress its sustainability goals and preserve its place in the global auto industry, Volkswagen has employed a range of strategic initiatives and tools.</w:t>
      </w:r>
    </w:p>
    <w:p>
      <w:pPr>
        <w:keepNext w:val="true"/>
        <w:keepLines w:val="true"/>
        <w:spacing w:before="400" w:after="12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Aichner, T., Coletti, P., Jacob, F. and Wilken, R.,(2021). Did the volkswagen emissions scandal harm the “made in Germany” image? A cross-cultural, cross-products, cross-time study. </w:t>
      </w:r>
      <w:r>
        <w:rPr>
          <w:rFonts w:ascii="Times New Roman" w:hAnsi="Times New Roman" w:cs="Times New Roman" w:eastAsia="Times New Roman"/>
          <w:i/>
          <w:color w:val="222222"/>
          <w:spacing w:val="0"/>
          <w:position w:val="0"/>
          <w:sz w:val="24"/>
          <w:shd w:fill="FFFFFF" w:val="clear"/>
        </w:rPr>
        <w:t xml:space="preserve">Corporate Reputation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24</w:t>
      </w:r>
      <w:r>
        <w:rPr>
          <w:rFonts w:ascii="Times New Roman" w:hAnsi="Times New Roman" w:cs="Times New Roman" w:eastAsia="Times New Roman"/>
          <w:color w:val="222222"/>
          <w:spacing w:val="0"/>
          <w:position w:val="0"/>
          <w:sz w:val="24"/>
          <w:shd w:fill="FFFFFF" w:val="clear"/>
        </w:rPr>
        <w:t xml:space="preserve">, pp.179-190. Available at: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FFFFFF" w:val="clear"/>
          </w:rPr>
          <w:t xml:space="preserve">https://link.springer.com/article/10.1057/s41299-020-00101-5</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Bachmann, R., Ehrlich, G., Fan, Y., Ruzic, D. and Leard, B.,( 2023). Firms and collective reputation: a Study of the Volkswagen Emissions Scandal. </w:t>
      </w:r>
      <w:r>
        <w:rPr>
          <w:rFonts w:ascii="Times New Roman" w:hAnsi="Times New Roman" w:cs="Times New Roman" w:eastAsia="Times New Roman"/>
          <w:i/>
          <w:color w:val="222222"/>
          <w:spacing w:val="0"/>
          <w:position w:val="0"/>
          <w:sz w:val="24"/>
          <w:shd w:fill="FFFFFF" w:val="clear"/>
        </w:rPr>
        <w:t xml:space="preserve">Journal of the European Economic Association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21</w:t>
      </w:r>
      <w:r>
        <w:rPr>
          <w:rFonts w:ascii="Times New Roman" w:hAnsi="Times New Roman" w:cs="Times New Roman" w:eastAsia="Times New Roman"/>
          <w:color w:val="222222"/>
          <w:spacing w:val="0"/>
          <w:position w:val="0"/>
          <w:sz w:val="24"/>
          <w:shd w:fill="FFFFFF" w:val="clear"/>
        </w:rPr>
        <w:t xml:space="preserve">(2), pp.484-525. Available at: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FFFFFF" w:val="clear"/>
          </w:rPr>
          <w:t xml:space="preserve">https://academic.oup.com/jeea/article-pdf/21/2/484/49765637/jvac046.pdf</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BBC News (2022) </w:t>
      </w:r>
      <w:r>
        <w:rPr>
          <w:rFonts w:ascii="Times New Roman" w:hAnsi="Times New Roman" w:cs="Times New Roman" w:eastAsia="Times New Roman"/>
          <w:i/>
          <w:color w:val="222222"/>
          <w:spacing w:val="0"/>
          <w:position w:val="0"/>
          <w:sz w:val="24"/>
          <w:shd w:fill="FFFFFF" w:val="clear"/>
        </w:rPr>
        <w:t xml:space="preserve">Volkswagen to pay out £193m in ‘Dieselgate’ settlement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BBC News</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FFFFFF" w:val="clear"/>
          </w:rPr>
          <w:t xml:space="preserve">https://www.bbc.com/news/business-61581251</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Che, X., Katayama, H. and Lee, P.,( 2020). Willingness to pay for brand reputation: Lessons from the volkswagen diesel emissions scandal. Available at: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FFFFFF" w:val="clear"/>
          </w:rPr>
          <w:t xml:space="preserve">https://openaccess.city.ac.uk/id/eprint/23486/</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Che, X., Katayama, H. and Lee, P.,( 2023). Product-Harm Crises and Spillover Effects: A Case Study of the Volkswagen Diesel Emissions Scandal in eBay Used Car Auction Markets. </w:t>
      </w:r>
      <w:r>
        <w:rPr>
          <w:rFonts w:ascii="Times New Roman" w:hAnsi="Times New Roman" w:cs="Times New Roman" w:eastAsia="Times New Roman"/>
          <w:i/>
          <w:color w:val="222222"/>
          <w:spacing w:val="0"/>
          <w:position w:val="0"/>
          <w:sz w:val="24"/>
          <w:shd w:fill="FFFFFF" w:val="clear"/>
        </w:rPr>
        <w:t xml:space="preserve">Journal of Marketing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60</w:t>
      </w:r>
      <w:r>
        <w:rPr>
          <w:rFonts w:ascii="Times New Roman" w:hAnsi="Times New Roman" w:cs="Times New Roman" w:eastAsia="Times New Roman"/>
          <w:color w:val="222222"/>
          <w:spacing w:val="0"/>
          <w:position w:val="0"/>
          <w:sz w:val="24"/>
          <w:shd w:fill="FFFFFF" w:val="clear"/>
        </w:rPr>
        <w:t xml:space="preserve">(2), pp.409-424. Available at: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FFFFFF" w:val="clear"/>
          </w:rPr>
          <w:t xml:space="preserve">https://journals.sagepub.com/doi/abs/10.1177/00222437221115616</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Gaim, M., Clegg, S. and Cunha, M.P.E.,( 2021). Managing impressions rather than emissions: Volkswagen and the false mastery of paradox. </w:t>
      </w:r>
      <w:r>
        <w:rPr>
          <w:rFonts w:ascii="Times New Roman" w:hAnsi="Times New Roman" w:cs="Times New Roman" w:eastAsia="Times New Roman"/>
          <w:i/>
          <w:color w:val="222222"/>
          <w:spacing w:val="0"/>
          <w:position w:val="0"/>
          <w:sz w:val="24"/>
          <w:shd w:fill="FFFFFF" w:val="clear"/>
        </w:rPr>
        <w:t xml:space="preserve">Organization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42</w:t>
      </w:r>
      <w:r>
        <w:rPr>
          <w:rFonts w:ascii="Times New Roman" w:hAnsi="Times New Roman" w:cs="Times New Roman" w:eastAsia="Times New Roman"/>
          <w:color w:val="222222"/>
          <w:spacing w:val="0"/>
          <w:position w:val="0"/>
          <w:sz w:val="24"/>
          <w:shd w:fill="FFFFFF" w:val="clear"/>
        </w:rPr>
        <w:t xml:space="preserve">(6), pp.949-970.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FFFFFF" w:val="clear"/>
          </w:rPr>
          <w:t xml:space="preserve">https://journals.sagepub.com/doi/pdf/10.1177/0170840619891199</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Hassan, A.S.,(2019). Evaluating the marketing communication strategy of Volkswagen in post-crisis period: Application of image repair theory. </w:t>
      </w:r>
      <w:r>
        <w:rPr>
          <w:rFonts w:ascii="Times New Roman" w:hAnsi="Times New Roman" w:cs="Times New Roman" w:eastAsia="Times New Roman"/>
          <w:i/>
          <w:color w:val="222222"/>
          <w:spacing w:val="0"/>
          <w:position w:val="0"/>
          <w:sz w:val="24"/>
          <w:shd w:fill="FFFFFF" w:val="clear"/>
        </w:rPr>
        <w:t xml:space="preserve">International Journal of Marketing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(2), pp.87-101.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FFFFFF" w:val="clear"/>
          </w:rPr>
          <w:t xml:space="preserve">https://pdfs.semanticscholar.org/98a7/a124af9d177bd5ef2dacbe9e5ebc9489705a.pdf</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Mujkic, E. and Klingner, D., (2019). Dieselgate: How hubris and bad leadership caused the biggest scandal in automotive history. </w:t>
      </w:r>
      <w:r>
        <w:rPr>
          <w:rFonts w:ascii="Times New Roman" w:hAnsi="Times New Roman" w:cs="Times New Roman" w:eastAsia="Times New Roman"/>
          <w:i/>
          <w:color w:val="222222"/>
          <w:spacing w:val="0"/>
          <w:position w:val="0"/>
          <w:sz w:val="24"/>
          <w:shd w:fill="FFFFFF" w:val="clear"/>
        </w:rPr>
        <w:t xml:space="preserve">Public integrity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21</w:t>
      </w:r>
      <w:r>
        <w:rPr>
          <w:rFonts w:ascii="Times New Roman" w:hAnsi="Times New Roman" w:cs="Times New Roman" w:eastAsia="Times New Roman"/>
          <w:color w:val="222222"/>
          <w:spacing w:val="0"/>
          <w:position w:val="0"/>
          <w:sz w:val="24"/>
          <w:shd w:fill="FFFFFF" w:val="clear"/>
        </w:rPr>
        <w:t xml:space="preserve">(4), pp.365-377. Available at: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FFFFFF" w:val="clear"/>
          </w:rPr>
          <w:t xml:space="preserve">https://www.tandfonline.com/doi/abs/10.1080/10999922.2018.1522180</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Research Gate (2022) </w:t>
      </w:r>
      <w:r>
        <w:rPr>
          <w:rFonts w:ascii="Times New Roman" w:hAnsi="Times New Roman" w:cs="Times New Roman" w:eastAsia="Times New Roman"/>
          <w:i/>
          <w:color w:val="auto"/>
          <w:spacing w:val="0"/>
          <w:position w:val="0"/>
          <w:sz w:val="24"/>
          <w:shd w:fill="auto" w:val="clear"/>
        </w:rPr>
        <w:t xml:space="preserve">2 competitive forces framework. (source: Porter 1980, p. 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Research Gate</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https://www.researchgate.net/figure/Competitive-forces-framework-Source-Porter-1980-p-5_fig1_350784099</w:t>
        </w:r>
      </w:hyperlink>
      <w:r>
        <w:rPr>
          <w:rFonts w:ascii="Times New Roman" w:hAnsi="Times New Roman" w:cs="Times New Roman" w:eastAsia="Times New Roman"/>
          <w:color w:val="auto"/>
          <w:spacing w:val="0"/>
          <w:position w:val="0"/>
          <w:sz w:val="24"/>
          <w:shd w:fill="auto" w:val="clear"/>
        </w:rPr>
        <w:t xml:space="preserve">  (Accessed: 30 June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Research Gate (2022) </w:t>
      </w:r>
      <w:r>
        <w:rPr>
          <w:rFonts w:ascii="Times New Roman" w:hAnsi="Times New Roman" w:cs="Times New Roman" w:eastAsia="Times New Roman"/>
          <w:i/>
          <w:color w:val="222222"/>
          <w:spacing w:val="0"/>
          <w:position w:val="0"/>
          <w:sz w:val="24"/>
          <w:shd w:fill="FFFFFF" w:val="clear"/>
        </w:rPr>
        <w:t xml:space="preserve">Example of entry barriers. | download scientific diagram - researchgate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Research Gate</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FFFFFF" w:val="clear"/>
          </w:rPr>
          <w:t xml:space="preserve">https://www.researchgate.net/figure/Example-of-entry-barriers_fig9_335571220</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Research Gate (2022) </w:t>
      </w:r>
      <w:r>
        <w:rPr>
          <w:rFonts w:ascii="Times New Roman" w:hAnsi="Times New Roman" w:cs="Times New Roman" w:eastAsia="Times New Roman"/>
          <w:i/>
          <w:color w:val="222222"/>
          <w:spacing w:val="0"/>
          <w:position w:val="0"/>
          <w:sz w:val="24"/>
          <w:shd w:fill="FFFFFF" w:val="clear"/>
        </w:rPr>
        <w:t xml:space="preserve">Porter's five forces (Dudovskiy, 2017) 1) threat of new entrants 2 ...</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Research Gate</w:t>
      </w:r>
      <w:r>
        <w:rPr>
          <w:rFonts w:ascii="Times New Roman" w:hAnsi="Times New Roman" w:cs="Times New Roman" w:eastAsia="Times New Roman"/>
          <w:color w:val="222222"/>
          <w:spacing w:val="0"/>
          <w:position w:val="0"/>
          <w:sz w:val="24"/>
          <w:shd w:fill="FFFFFF" w:val="clear"/>
        </w:rPr>
        <w:t xml:space="preserve">. Available at:</w:t>
      </w:r>
      <w:hyperlink xmlns:r="http://schemas.openxmlformats.org/officeDocument/2006/relationships" r:id="docRId26">
        <w:r>
          <w:rPr>
            <w:rFonts w:ascii="Times New Roman" w:hAnsi="Times New Roman" w:cs="Times New Roman" w:eastAsia="Times New Roman"/>
            <w:color w:val="222222"/>
            <w:spacing w:val="0"/>
            <w:position w:val="0"/>
            <w:sz w:val="24"/>
            <w:u w:val="single"/>
            <w:shd w:fill="FFFFFF" w:val="clear"/>
          </w:rPr>
          <w:t xml:space="preserve"> </w:t>
        </w:r>
        <w:r>
          <w:rPr>
            <w:rFonts w:ascii="Times New Roman" w:hAnsi="Times New Roman" w:cs="Times New Roman" w:eastAsia="Times New Roman"/>
            <w:color w:val="auto"/>
            <w:spacing w:val="0"/>
            <w:position w:val="0"/>
            <w:sz w:val="24"/>
            <w:shd w:fill="FFFFFF" w:val="clear"/>
          </w:rPr>
          <w:t xml:space="preserve">https://www.researchgate.net/figure/Porters-Five-Forces-Dudovskiy-2017-1-Threat-of-New-Entrants-2-Bargaining-power-of_fig4_348351396</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Research Gate (2022) </w:t>
      </w:r>
      <w:r>
        <w:rPr>
          <w:rFonts w:ascii="Times New Roman" w:hAnsi="Times New Roman" w:cs="Times New Roman" w:eastAsia="Times New Roman"/>
          <w:i/>
          <w:color w:val="222222"/>
          <w:spacing w:val="0"/>
          <w:position w:val="0"/>
          <w:sz w:val="24"/>
          <w:shd w:fill="FFFFFF" w:val="clear"/>
        </w:rPr>
        <w:t xml:space="preserve">The substitution effect for producers - researchgate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Research Gate</w:t>
      </w:r>
      <w:r>
        <w:rPr>
          <w:rFonts w:ascii="Times New Roman" w:hAnsi="Times New Roman" w:cs="Times New Roman" w:eastAsia="Times New Roman"/>
          <w:color w:val="222222"/>
          <w:spacing w:val="0"/>
          <w:position w:val="0"/>
          <w:sz w:val="24"/>
          <w:shd w:fill="FFFFFF" w:val="clear"/>
        </w:rPr>
        <w:t xml:space="preserve">. Available at:</w:t>
      </w:r>
      <w:hyperlink xmlns:r="http://schemas.openxmlformats.org/officeDocument/2006/relationships" r:id="docRId27">
        <w:r>
          <w:rPr>
            <w:rFonts w:ascii="Times New Roman" w:hAnsi="Times New Roman" w:cs="Times New Roman" w:eastAsia="Times New Roman"/>
            <w:color w:val="222222"/>
            <w:spacing w:val="0"/>
            <w:position w:val="0"/>
            <w:sz w:val="24"/>
            <w:u w:val="single"/>
            <w:shd w:fill="FFFFFF" w:val="clear"/>
          </w:rPr>
          <w:t xml:space="preserve"> </w:t>
        </w:r>
        <w:r>
          <w:rPr>
            <w:rFonts w:ascii="Times New Roman" w:hAnsi="Times New Roman" w:cs="Times New Roman" w:eastAsia="Times New Roman"/>
            <w:color w:val="auto"/>
            <w:spacing w:val="0"/>
            <w:position w:val="0"/>
            <w:sz w:val="24"/>
            <w:shd w:fill="FFFFFF" w:val="clear"/>
          </w:rPr>
          <w:t xml:space="preserve">https://www.researchgate.net/figure/The-substitution-effect-for-producers_fig10_237426465</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(2018) </w:t>
      </w:r>
      <w:r>
        <w:rPr>
          <w:rFonts w:ascii="Times New Roman" w:hAnsi="Times New Roman" w:cs="Times New Roman" w:eastAsia="Times New Roman"/>
          <w:i/>
          <w:color w:val="auto"/>
          <w:spacing w:val="0"/>
          <w:position w:val="0"/>
          <w:sz w:val="24"/>
          <w:shd w:fill="auto" w:val="clear"/>
        </w:rPr>
        <w:t xml:space="preserve">Diesel emissions-detecting software: VW Brands affected 2015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Statista</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auto" w:val="clear"/>
          </w:rPr>
          <w:t xml:space="preserve">https://www.statista.com/statistics/468694/vw-vehicles-fitted-with-emissions-manipulating-software-by-brand/</w:t>
        </w:r>
      </w:hyperlink>
      <w:r>
        <w:rPr>
          <w:rFonts w:ascii="Times New Roman" w:hAnsi="Times New Roman" w:cs="Times New Roman" w:eastAsia="Times New Roman"/>
          <w:color w:val="auto"/>
          <w:spacing w:val="0"/>
          <w:position w:val="0"/>
          <w:sz w:val="24"/>
          <w:shd w:fill="auto" w:val="clear"/>
        </w:rPr>
        <w:t xml:space="preserve">  (Accessed: 30 June 2023).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(2023) </w:t>
      </w:r>
      <w:r>
        <w:rPr>
          <w:rFonts w:ascii="Times New Roman" w:hAnsi="Times New Roman" w:cs="Times New Roman" w:eastAsia="Times New Roman"/>
          <w:i/>
          <w:color w:val="auto"/>
          <w:spacing w:val="0"/>
          <w:position w:val="0"/>
          <w:sz w:val="24"/>
          <w:shd w:fill="auto" w:val="clear"/>
        </w:rPr>
        <w:t xml:space="preserve">Volkswagen AG sales by Brand 2022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Statista</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29">
        <w:r>
          <w:rPr>
            <w:rFonts w:ascii="Times New Roman" w:hAnsi="Times New Roman" w:cs="Times New Roman" w:eastAsia="Times New Roman"/>
            <w:color w:val="0000FF"/>
            <w:spacing w:val="0"/>
            <w:position w:val="0"/>
            <w:sz w:val="24"/>
            <w:u w:val="single"/>
            <w:shd w:fill="auto" w:val="clear"/>
          </w:rPr>
          <w:t xml:space="preserve">https://www.statista.com/statistics/275868/sales-figures-for-volkswagen-by-brand/</w:t>
        </w:r>
      </w:hyperlink>
      <w:r>
        <w:rPr>
          <w:rFonts w:ascii="Times New Roman" w:hAnsi="Times New Roman" w:cs="Times New Roman" w:eastAsia="Times New Roman"/>
          <w:color w:val="auto"/>
          <w:spacing w:val="0"/>
          <w:position w:val="0"/>
          <w:sz w:val="24"/>
          <w:shd w:fill="auto" w:val="clear"/>
        </w:rPr>
        <w:t xml:space="preserve">  (Accessed: 30 June 2023). </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Statista (2023) </w:t>
      </w:r>
      <w:r>
        <w:rPr>
          <w:rFonts w:ascii="Times New Roman" w:hAnsi="Times New Roman" w:cs="Times New Roman" w:eastAsia="Times New Roman"/>
          <w:i/>
          <w:color w:val="auto"/>
          <w:spacing w:val="0"/>
          <w:position w:val="0"/>
          <w:sz w:val="24"/>
          <w:shd w:fill="auto" w:val="clear"/>
        </w:rPr>
        <w:t xml:space="preserve">Volkswagen’s Truck &amp; Car Production 2022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Statista</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auto" w:val="clear"/>
          </w:rPr>
          <w:t xml:space="preserve">https://www.statista.com/statistics/272050/worldwide-vehicle-production-of-volkswagen-since-2006/</w:t>
        </w:r>
      </w:hyperlink>
      <w:r>
        <w:rPr>
          <w:rFonts w:ascii="Times New Roman" w:hAnsi="Times New Roman" w:cs="Times New Roman" w:eastAsia="Times New Roman"/>
          <w:color w:val="auto"/>
          <w:spacing w:val="0"/>
          <w:position w:val="0"/>
          <w:sz w:val="24"/>
          <w:shd w:fill="auto" w:val="clear"/>
        </w:rPr>
        <w:t xml:space="preserve">  (Accessed: 30 June 2023).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Strittmatter, A. and Lechner, M., 2020. Sorting in the used-car market after the Volkswagen emission scandal. </w:t>
      </w:r>
      <w:r>
        <w:rPr>
          <w:rFonts w:ascii="Times New Roman" w:hAnsi="Times New Roman" w:cs="Times New Roman" w:eastAsia="Times New Roman"/>
          <w:i/>
          <w:color w:val="222222"/>
          <w:spacing w:val="0"/>
          <w:position w:val="0"/>
          <w:sz w:val="24"/>
          <w:shd w:fill="FFFFFF" w:val="clear"/>
        </w:rPr>
        <w:t xml:space="preserve">Journal of Environmental Economics and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101</w:t>
      </w:r>
      <w:r>
        <w:rPr>
          <w:rFonts w:ascii="Times New Roman" w:hAnsi="Times New Roman" w:cs="Times New Roman" w:eastAsia="Times New Roman"/>
          <w:color w:val="222222"/>
          <w:spacing w:val="0"/>
          <w:position w:val="0"/>
          <w:sz w:val="24"/>
          <w:shd w:fill="FFFFFF" w:val="clear"/>
        </w:rPr>
        <w:t xml:space="preserve">, p.102305. Available at: </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FFFFFF" w:val="clear"/>
          </w:rPr>
          <w:t xml:space="preserve">https://www.sciencedirect.com/science/article/pii/S0095069620300280</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Volkswagen Group (2023) </w:t>
      </w:r>
      <w:r>
        <w:rPr>
          <w:rFonts w:ascii="Times New Roman" w:hAnsi="Times New Roman" w:cs="Times New Roman" w:eastAsia="Times New Roman"/>
          <w:i/>
          <w:color w:val="222222"/>
          <w:spacing w:val="0"/>
          <w:position w:val="0"/>
          <w:sz w:val="24"/>
          <w:shd w:fill="FFFFFF" w:val="clear"/>
        </w:rPr>
        <w:t xml:space="preserve">Financial reports Volkswagen Group</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Volkswagen Group</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FFFFFF" w:val="clear"/>
          </w:rPr>
          <w:t xml:space="preserve">https://www.volkswagen-group.com/en/financial-reports-volkswagen-group-15928</w:t>
        </w:r>
      </w:hyperlink>
      <w:r>
        <w:rPr>
          <w:rFonts w:ascii="Times New Roman" w:hAnsi="Times New Roman" w:cs="Times New Roman" w:eastAsia="Times New Roman"/>
          <w:color w:val="222222"/>
          <w:spacing w:val="0"/>
          <w:position w:val="0"/>
          <w:sz w:val="24"/>
          <w:shd w:fill="FFFFFF" w:val="clear"/>
        </w:rPr>
        <w:t xml:space="preserve">  (Accessed: 01 July 2023). </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222222"/>
          <w:spacing w:val="0"/>
          <w:position w:val="0"/>
          <w:sz w:val="24"/>
          <w:shd w:fill="FFFFFF" w:val="clear"/>
        </w:rPr>
        <w:t xml:space="preserve">Welch, J., (2019). The Volkswagen recovery: leaving scandal in the dust. </w:t>
      </w:r>
      <w:r>
        <w:rPr>
          <w:rFonts w:ascii="Times New Roman" w:hAnsi="Times New Roman" w:cs="Times New Roman" w:eastAsia="Times New Roman"/>
          <w:i/>
          <w:color w:val="222222"/>
          <w:spacing w:val="0"/>
          <w:position w:val="0"/>
          <w:sz w:val="24"/>
          <w:shd w:fill="FFFFFF" w:val="clear"/>
        </w:rPr>
        <w:t xml:space="preserve">Journal of Business Strategy</w:t>
      </w:r>
      <w:r>
        <w:rPr>
          <w:rFonts w:ascii="Times New Roman" w:hAnsi="Times New Roman" w:cs="Times New Roman" w:eastAsia="Times New Roman"/>
          <w:color w:val="222222"/>
          <w:spacing w:val="0"/>
          <w:position w:val="0"/>
          <w:sz w:val="24"/>
          <w:shd w:fill="FFFFFF" w:val="clear"/>
        </w:rPr>
        <w:t xml:space="preserve">. Available at: </w:t>
      </w:r>
      <w:hyperlink xmlns:r="http://schemas.openxmlformats.org/officeDocument/2006/relationships" r:id="docRId33">
        <w:r>
          <w:rPr>
            <w:rFonts w:ascii="Times New Roman" w:hAnsi="Times New Roman" w:cs="Times New Roman" w:eastAsia="Times New Roman"/>
            <w:color w:val="0000FF"/>
            <w:spacing w:val="0"/>
            <w:position w:val="0"/>
            <w:sz w:val="24"/>
            <w:u w:val="single"/>
            <w:shd w:fill="FFFFFF" w:val="clear"/>
          </w:rPr>
          <w:t xml:space="preserve">https://www.emerald.com/insight/content/doi/10.1108/JBS-04-2018-0068/full/http/money.cnn.com/2015/12/04/news/companies/volkswagen-sales-down/</w:t>
        </w:r>
      </w:hyperlink>
      <w:r>
        <w:rPr>
          <w:rFonts w:ascii="Times New Roman" w:hAnsi="Times New Roman" w:cs="Times New Roman" w:eastAsia="Times New Roman"/>
          <w:color w:val="222222"/>
          <w:spacing w:val="0"/>
          <w:position w:val="0"/>
          <w:sz w:val="24"/>
          <w:shd w:fill="FFFFFF" w:val="clear"/>
        </w:rPr>
        <w:t xml:space="preserve"> (Accessed: 01 July 2023).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Appendix</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PESTEL Analysis</w:t>
      </w:r>
    </w:p>
    <w:p>
      <w:pPr>
        <w:spacing w:before="0" w:after="0" w:line="276"/>
        <w:ind w:right="0" w:left="0" w:firstLine="0"/>
        <w:jc w:val="left"/>
        <w:rPr>
          <w:rFonts w:ascii="Arial" w:hAnsi="Arial" w:cs="Arial" w:eastAsia="Arial"/>
          <w:color w:val="auto"/>
          <w:spacing w:val="0"/>
          <w:position w:val="0"/>
          <w:sz w:val="22"/>
          <w:shd w:fill="auto" w:val="clear"/>
        </w:rPr>
      </w:pPr>
    </w:p>
    <w:tbl>
      <w:tblPr/>
      <w:tblGrid>
        <w:gridCol w:w="2280"/>
        <w:gridCol w:w="7080"/>
      </w:tblGrid>
      <w:tr>
        <w:trPr>
          <w:trHeight w:val="1" w:hRule="atLeast"/>
          <w:jc w:val="left"/>
        </w:trPr>
        <w:tc>
          <w:tcPr>
            <w:tcW w:w="2280" w:type="dxa"/>
            <w:tcBorders>
              <w:top w:val="single" w:color="000000" w:sz="8"/>
              <w:left w:val="single" w:color="000000" w:sz="8"/>
              <w:bottom w:val="single" w:color="000000" w:sz="8"/>
              <w:right w:val="single" w:color="000000" w:sz="8"/>
            </w:tcBorders>
            <w:shd w:color="000000" w:fill="c9daf8"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Political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'dieselgate' incident has had significant political repercussions, with expenses, settlements, and fines affecting several nations as well as the company's image. Governments have been enacting legislation to control carbon emissions and combat climate change. These elements significantly impacted Volkswagen.</w:t>
            </w:r>
          </w:p>
        </w:tc>
      </w:tr>
      <w:tr>
        <w:trPr>
          <w:trHeight w:val="1" w:hRule="atLeast"/>
          <w:jc w:val="left"/>
        </w:trPr>
        <w:tc>
          <w:tcPr>
            <w:tcW w:w="2280" w:type="dxa"/>
            <w:tcBorders>
              <w:top w:val="single" w:color="000000" w:sz="8"/>
              <w:left w:val="single" w:color="000000" w:sz="8"/>
              <w:bottom w:val="single" w:color="000000" w:sz="8"/>
              <w:right w:val="single" w:color="000000" w:sz="8"/>
            </w:tcBorders>
            <w:shd w:color="000000" w:fill="c9daf8"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Economical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Volkswagen had to pay more than €30 billion in penalties, restitution, legal settlements, and repurchase programmes as a result of the </w:t>
            </w:r>
            <w:r>
              <w:rPr>
                <w:rFonts w:ascii="Times New Roman" w:hAnsi="Times New Roman" w:cs="Times New Roman" w:eastAsia="Times New Roman"/>
                <w:b/>
                <w:i/>
                <w:color w:val="auto"/>
                <w:spacing w:val="0"/>
                <w:position w:val="0"/>
                <w:sz w:val="24"/>
                <w:shd w:fill="auto" w:val="clear"/>
              </w:rPr>
              <w:t xml:space="preserve">"dieselgate"</w:t>
            </w:r>
            <w:r>
              <w:rPr>
                <w:rFonts w:ascii="Times New Roman" w:hAnsi="Times New Roman" w:cs="Times New Roman" w:eastAsia="Times New Roman"/>
                <w:color w:val="auto"/>
                <w:spacing w:val="0"/>
                <w:position w:val="0"/>
                <w:sz w:val="24"/>
                <w:shd w:fill="auto" w:val="clear"/>
              </w:rPr>
              <w:t xml:space="preserve"> affair. This didn't account for a potential £193 million compensation in the UK alone. These expenses affect the company's profit margins, investment potential, and long-term shareholder return.</w:t>
            </w:r>
          </w:p>
        </w:tc>
      </w:tr>
      <w:tr>
        <w:trPr>
          <w:trHeight w:val="1" w:hRule="atLeast"/>
          <w:jc w:val="left"/>
        </w:trPr>
        <w:tc>
          <w:tcPr>
            <w:tcW w:w="2280" w:type="dxa"/>
            <w:tcBorders>
              <w:top w:val="single" w:color="000000" w:sz="8"/>
              <w:left w:val="single" w:color="000000" w:sz="8"/>
              <w:bottom w:val="single" w:color="000000" w:sz="8"/>
              <w:right w:val="single" w:color="000000" w:sz="8"/>
            </w:tcBorders>
            <w:shd w:color="000000" w:fill="c9daf8"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Social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public outrage, the company's damaged brand, customer distrust, and lost revenue from potential consumers are social variables that have an impact on VW. As a result of motorists suing, because they felt deceived, VW had to defend itself in court.</w:t>
            </w:r>
          </w:p>
        </w:tc>
      </w:tr>
      <w:tr>
        <w:trPr>
          <w:trHeight w:val="1" w:hRule="atLeast"/>
          <w:jc w:val="left"/>
        </w:trPr>
        <w:tc>
          <w:tcPr>
            <w:tcW w:w="2280" w:type="dxa"/>
            <w:tcBorders>
              <w:top w:val="single" w:color="000000" w:sz="8"/>
              <w:left w:val="single" w:color="000000" w:sz="8"/>
              <w:bottom w:val="single" w:color="000000" w:sz="8"/>
              <w:right w:val="single" w:color="000000" w:sz="8"/>
            </w:tcBorders>
            <w:shd w:color="000000" w:fill="c9daf8"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Technological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development of alternative fuel vehicles, including as electric and hybrid automobiles, would cost €30 billion by 2025, according to a commitment made by VW (</w:t>
            </w:r>
            <w:r>
              <w:rPr>
                <w:rFonts w:ascii="Times New Roman" w:hAnsi="Times New Roman" w:cs="Times New Roman" w:eastAsia="Times New Roman"/>
                <w:color w:val="222222"/>
                <w:spacing w:val="0"/>
                <w:position w:val="0"/>
                <w:sz w:val="24"/>
                <w:shd w:fill="FFFFFF" w:val="clear"/>
              </w:rPr>
              <w:t xml:space="preserve">Volkswagen Group, 2023)</w:t>
            </w:r>
            <w:r>
              <w:rPr>
                <w:rFonts w:ascii="Times New Roman" w:hAnsi="Times New Roman" w:cs="Times New Roman" w:eastAsia="Times New Roman"/>
                <w:color w:val="auto"/>
                <w:spacing w:val="0"/>
                <w:position w:val="0"/>
                <w:sz w:val="24"/>
                <w:shd w:fill="auto" w:val="clear"/>
              </w:rPr>
              <w:t xml:space="preserve">. VW's resources and competencies have helped the company in recent years to implement its present business goals.</w:t>
            </w:r>
          </w:p>
          <w:p>
            <w:pPr>
              <w:spacing w:before="0" w:after="0" w:line="240"/>
              <w:ind w:right="0" w:left="0" w:firstLine="0"/>
              <w:jc w:val="left"/>
              <w:rPr>
                <w:spacing w:val="0"/>
                <w:position w:val="0"/>
              </w:rPr>
            </w:pPr>
          </w:p>
        </w:tc>
      </w:tr>
      <w:tr>
        <w:trPr>
          <w:trHeight w:val="1" w:hRule="atLeast"/>
          <w:jc w:val="left"/>
        </w:trPr>
        <w:tc>
          <w:tcPr>
            <w:tcW w:w="2280" w:type="dxa"/>
            <w:tcBorders>
              <w:top w:val="single" w:color="000000" w:sz="8"/>
              <w:left w:val="single" w:color="000000" w:sz="8"/>
              <w:bottom w:val="single" w:color="000000" w:sz="8"/>
              <w:right w:val="single" w:color="000000" w:sz="8"/>
            </w:tcBorders>
            <w:shd w:color="000000" w:fill="c9daf8"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Environmental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222222"/>
                <w:spacing w:val="0"/>
                <w:position w:val="0"/>
                <w:sz w:val="24"/>
                <w:shd w:fill="FFFFFF" w:val="clear"/>
              </w:rPr>
              <w:t xml:space="preserve"> Che, Katayam and Lee (2020) mentioned that </w:t>
            </w:r>
            <w:r>
              <w:rPr>
                <w:rFonts w:ascii="Times New Roman" w:hAnsi="Times New Roman" w:cs="Times New Roman" w:eastAsia="Times New Roman"/>
                <w:color w:val="auto"/>
                <w:spacing w:val="0"/>
                <w:position w:val="0"/>
                <w:sz w:val="24"/>
                <w:shd w:fill="auto" w:val="clear"/>
              </w:rPr>
              <w:t xml:space="preserve">the EU pollution limits, nitrogen dioxide emissions, poor air quality, thinning of the ozone layer, rise in respiratory disorders, global climate change, and decline of biodiversity are some of the environmental problems impacting VW.</w:t>
            </w:r>
          </w:p>
        </w:tc>
      </w:tr>
      <w:tr>
        <w:trPr>
          <w:trHeight w:val="1" w:hRule="atLeast"/>
          <w:jc w:val="left"/>
        </w:trPr>
        <w:tc>
          <w:tcPr>
            <w:tcW w:w="22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Legal</w:t>
            </w:r>
          </w:p>
        </w:tc>
        <w:tc>
          <w:tcPr>
            <w:tcW w:w="7080"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Volkswagen is impacted by the EU Environmental Legislation, the UK Consumer Protection from Unfair Trading Regulations, the Unfair Terms in Consumer Contracts Regulations, the Consumer Rights Act, and the EU Data Protection Legislation.</w:t>
            </w:r>
          </w:p>
        </w:tc>
      </w:tr>
    </w:tbl>
    <w:p>
      <w:pPr>
        <w:spacing w:before="0" w:after="0" w:line="276"/>
        <w:ind w:right="0" w:left="0" w:firstLine="0"/>
        <w:jc w:val="left"/>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w:t>
      </w:r>
    </w:p>
    <w:tbl>
      <w:tblPr/>
      <w:tblGrid>
        <w:gridCol w:w="3060"/>
        <w:gridCol w:w="6300"/>
      </w:tblGrid>
      <w:tr>
        <w:trPr>
          <w:trHeight w:val="1" w:hRule="atLeast"/>
          <w:jc w:val="left"/>
        </w:trPr>
        <w:tc>
          <w:tcPr>
            <w:tcW w:w="3060" w:type="dxa"/>
            <w:tcBorders>
              <w:top w:val="single" w:color="000000" w:sz="5"/>
              <w:left w:val="single" w:color="000000" w:sz="5"/>
              <w:bottom w:val="single" w:color="000000" w:sz="5"/>
              <w:right w:val="single" w:color="000000" w:sz="0"/>
            </w:tcBorders>
            <w:shd w:color="000000" w:fill="ffffff" w:val="clear"/>
            <w:tcMar>
              <w:left w:w="100" w:type="dxa"/>
              <w:right w:w="100" w:type="dxa"/>
            </w:tcMar>
            <w:vAlign w:val="bottom"/>
          </w:tcPr>
          <w:p>
            <w:pPr>
              <w:spacing w:before="380" w:after="380" w:line="411"/>
              <w:ind w:right="0" w:left="0" w:firstLine="0"/>
              <w:jc w:val="center"/>
              <w:rPr>
                <w:spacing w:val="0"/>
                <w:position w:val="0"/>
                <w:shd w:fill="auto" w:val="clear"/>
              </w:rPr>
            </w:pPr>
            <w:r>
              <w:rPr>
                <w:rFonts w:ascii="Times New Roman" w:hAnsi="Times New Roman" w:cs="Times New Roman" w:eastAsia="Times New Roman"/>
                <w:b/>
                <w:color w:val="374151"/>
                <w:spacing w:val="0"/>
                <w:position w:val="0"/>
                <w:sz w:val="21"/>
                <w:shd w:fill="auto" w:val="clear"/>
              </w:rPr>
              <w:t xml:space="preserve">Force</w:t>
            </w:r>
          </w:p>
        </w:tc>
        <w:tc>
          <w:tcPr>
            <w:tcW w:w="6300" w:type="dxa"/>
            <w:tcBorders>
              <w:top w:val="single" w:color="000000" w:sz="5"/>
              <w:left w:val="single" w:color="000000" w:sz="5"/>
              <w:bottom w:val="single" w:color="000000" w:sz="5"/>
              <w:right w:val="single" w:color="000000" w:sz="5"/>
            </w:tcBorders>
            <w:shd w:color="000000" w:fill="ffffff" w:val="clear"/>
            <w:tcMar>
              <w:left w:w="100" w:type="dxa"/>
              <w:right w:w="100" w:type="dxa"/>
            </w:tcMar>
            <w:vAlign w:val="bottom"/>
          </w:tcPr>
          <w:p>
            <w:pPr>
              <w:spacing w:before="380" w:after="380" w:line="411"/>
              <w:ind w:right="0" w:left="0" w:firstLine="0"/>
              <w:jc w:val="center"/>
              <w:rPr>
                <w:spacing w:val="0"/>
                <w:position w:val="0"/>
                <w:shd w:fill="auto" w:val="clear"/>
              </w:rPr>
            </w:pPr>
            <w:r>
              <w:rPr>
                <w:rFonts w:ascii="Times New Roman" w:hAnsi="Times New Roman" w:cs="Times New Roman" w:eastAsia="Times New Roman"/>
                <w:b/>
                <w:color w:val="374151"/>
                <w:spacing w:val="0"/>
                <w:position w:val="0"/>
                <w:sz w:val="21"/>
                <w:shd w:fill="auto" w:val="clear"/>
              </w:rPr>
              <w:t xml:space="preserve">Summary</w:t>
            </w:r>
          </w:p>
        </w:tc>
      </w:tr>
      <w:tr>
        <w:trPr>
          <w:trHeight w:val="1" w:hRule="atLeast"/>
          <w:jc w:val="left"/>
        </w:trPr>
        <w:tc>
          <w:tcPr>
            <w:tcW w:w="306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b/>
                <w:i/>
                <w:color w:val="374151"/>
                <w:spacing w:val="0"/>
                <w:position w:val="0"/>
                <w:sz w:val="24"/>
                <w:shd w:fill="auto" w:val="clear"/>
              </w:rPr>
              <w:t xml:space="preserve">Threat of New Entrants</w:t>
            </w:r>
          </w:p>
        </w:tc>
        <w:tc>
          <w:tcPr>
            <w:tcW w:w="630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color w:val="374151"/>
                <w:spacing w:val="0"/>
                <w:position w:val="0"/>
                <w:sz w:val="24"/>
                <w:shd w:fill="auto" w:val="clear"/>
              </w:rPr>
              <w:t xml:space="preserve">Low threat due to Volkswagen's substantial market share, high entry costs, and established competitors.</w:t>
            </w:r>
          </w:p>
        </w:tc>
      </w:tr>
      <w:tr>
        <w:trPr>
          <w:trHeight w:val="1" w:hRule="atLeast"/>
          <w:jc w:val="left"/>
        </w:trPr>
        <w:tc>
          <w:tcPr>
            <w:tcW w:w="306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b/>
                <w:i/>
                <w:color w:val="374151"/>
                <w:spacing w:val="0"/>
                <w:position w:val="0"/>
                <w:sz w:val="24"/>
                <w:shd w:fill="auto" w:val="clear"/>
              </w:rPr>
              <w:t xml:space="preserve">Bargaining Power of Suppliers</w:t>
            </w:r>
          </w:p>
        </w:tc>
        <w:tc>
          <w:tcPr>
            <w:tcW w:w="630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color w:val="374151"/>
                <w:spacing w:val="0"/>
                <w:position w:val="0"/>
                <w:sz w:val="24"/>
                <w:shd w:fill="auto" w:val="clear"/>
              </w:rPr>
              <w:t xml:space="preserve">Suppliers' negotiating power is significant, influenced by volume and crises like the emissions scandal.</w:t>
            </w:r>
          </w:p>
        </w:tc>
      </w:tr>
      <w:tr>
        <w:trPr>
          <w:trHeight w:val="1" w:hRule="atLeast"/>
          <w:jc w:val="left"/>
        </w:trPr>
        <w:tc>
          <w:tcPr>
            <w:tcW w:w="306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b/>
                <w:i/>
                <w:color w:val="374151"/>
                <w:spacing w:val="0"/>
                <w:position w:val="0"/>
                <w:sz w:val="24"/>
                <w:shd w:fill="auto" w:val="clear"/>
              </w:rPr>
              <w:t xml:space="preserve">Bargaining Power of Buyers</w:t>
            </w:r>
          </w:p>
        </w:tc>
        <w:tc>
          <w:tcPr>
            <w:tcW w:w="630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color w:val="374151"/>
                <w:spacing w:val="0"/>
                <w:position w:val="0"/>
                <w:sz w:val="24"/>
                <w:shd w:fill="auto" w:val="clear"/>
              </w:rPr>
              <w:t xml:space="preserve">Buyer power reduced after 'Dieselgate', impacting pricing and options, leading to decreased profitability.</w:t>
            </w:r>
          </w:p>
        </w:tc>
      </w:tr>
      <w:tr>
        <w:trPr>
          <w:trHeight w:val="1" w:hRule="atLeast"/>
          <w:jc w:val="left"/>
        </w:trPr>
        <w:tc>
          <w:tcPr>
            <w:tcW w:w="306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b/>
                <w:i/>
                <w:color w:val="374151"/>
                <w:spacing w:val="0"/>
                <w:position w:val="0"/>
                <w:sz w:val="24"/>
                <w:shd w:fill="auto" w:val="clear"/>
              </w:rPr>
              <w:t xml:space="preserve">The threat of Substitute Products</w:t>
            </w:r>
          </w:p>
        </w:tc>
        <w:tc>
          <w:tcPr>
            <w:tcW w:w="630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color w:val="374151"/>
                <w:spacing w:val="0"/>
                <w:position w:val="0"/>
                <w:sz w:val="24"/>
                <w:shd w:fill="auto" w:val="clear"/>
              </w:rPr>
              <w:t xml:space="preserve">Loss of market share and customer trust due to 'dieselgate' incident emphasized the risk of substitutes.</w:t>
            </w:r>
          </w:p>
        </w:tc>
      </w:tr>
      <w:tr>
        <w:trPr>
          <w:trHeight w:val="1" w:hRule="atLeast"/>
          <w:jc w:val="left"/>
        </w:trPr>
        <w:tc>
          <w:tcPr>
            <w:tcW w:w="306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b/>
                <w:i/>
                <w:color w:val="374151"/>
                <w:spacing w:val="0"/>
                <w:position w:val="0"/>
                <w:sz w:val="24"/>
                <w:shd w:fill="auto" w:val="clear"/>
              </w:rPr>
              <w:t xml:space="preserve">Rivalry Among Existing Competitors</w:t>
            </w:r>
          </w:p>
        </w:tc>
        <w:tc>
          <w:tcPr>
            <w:tcW w:w="630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spacing w:before="380" w:after="380" w:line="411"/>
              <w:ind w:right="0" w:left="0" w:firstLine="0"/>
              <w:jc w:val="left"/>
              <w:rPr>
                <w:spacing w:val="0"/>
                <w:position w:val="0"/>
                <w:shd w:fill="auto" w:val="clear"/>
              </w:rPr>
            </w:pPr>
            <w:r>
              <w:rPr>
                <w:rFonts w:ascii="Times New Roman" w:hAnsi="Times New Roman" w:cs="Times New Roman" w:eastAsia="Times New Roman"/>
                <w:color w:val="374151"/>
                <w:spacing w:val="0"/>
                <w:position w:val="0"/>
                <w:sz w:val="21"/>
                <w:shd w:fill="auto" w:val="clear"/>
              </w:rPr>
              <w:t xml:space="preserve">VW's strong financial resources and global reach fuel competition through innovative campaigns and products.</w:t>
            </w:r>
          </w:p>
        </w:tc>
      </w:tr>
    </w:tbl>
    <w:p>
      <w:pPr>
        <w:spacing w:before="240" w:after="240" w:line="360"/>
        <w:ind w:right="0" w:left="0" w:firstLine="0"/>
        <w:jc w:val="both"/>
        <w:rPr>
          <w:rFonts w:ascii="Times New Roman" w:hAnsi="Times New Roman" w:cs="Times New Roman" w:eastAsia="Times New Roman"/>
          <w:b/>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b/>
          <w:color w:val="222222"/>
          <w:spacing w:val="0"/>
          <w:position w:val="0"/>
          <w:sz w:val="24"/>
          <w:shd w:fill="FFFFFF" w:val="clear"/>
        </w:rPr>
      </w:pPr>
      <w:r>
        <w:rPr>
          <w:rFonts w:ascii="Times New Roman" w:hAnsi="Times New Roman" w:cs="Times New Roman" w:eastAsia="Times New Roman"/>
          <w:b/>
          <w:color w:val="222222"/>
          <w:spacing w:val="0"/>
          <w:position w:val="0"/>
          <w:sz w:val="24"/>
          <w:shd w:fill="FFFFFF" w:val="clear"/>
        </w:rPr>
        <w:t xml:space="preserve">Swot Analysis</w:t>
      </w: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tbl>
      <w:tblPr/>
      <w:tblGrid>
        <w:gridCol w:w="4680"/>
        <w:gridCol w:w="4680"/>
      </w:tblGrid>
      <w:tr>
        <w:trPr>
          <w:trHeight w:val="1" w:hRule="atLeast"/>
          <w:jc w:val="left"/>
        </w:trPr>
        <w:tc>
          <w:tcPr>
            <w:tcW w:w="4680" w:type="dxa"/>
            <w:tcBorders>
              <w:top w:val="single" w:color="000000" w:sz="5"/>
              <w:left w:val="single" w:color="000000" w:sz="5"/>
              <w:bottom w:val="single" w:color="000000" w:sz="5"/>
              <w:right w:val="single" w:color="000000" w:sz="0"/>
            </w:tcBorders>
            <w:shd w:color="000000" w:fill="fff2cc" w:val="clear"/>
            <w:tcMar>
              <w:left w:w="100" w:type="dxa"/>
              <w:right w:w="100" w:type="dxa"/>
            </w:tcMar>
            <w:vAlign w:val="bottom"/>
          </w:tcPr>
          <w:p>
            <w:pPr>
              <w:spacing w:before="380" w:after="380" w:line="411"/>
              <w:ind w:right="0" w:left="0" w:firstLine="0"/>
              <w:jc w:val="center"/>
              <w:rPr>
                <w:spacing w:val="0"/>
                <w:position w:val="0"/>
                <w:shd w:fill="auto" w:val="clear"/>
              </w:rPr>
            </w:pPr>
            <w:r>
              <w:rPr>
                <w:rFonts w:ascii="Times New Roman" w:hAnsi="Times New Roman" w:cs="Times New Roman" w:eastAsia="Times New Roman"/>
                <w:b/>
                <w:color w:val="374151"/>
                <w:spacing w:val="0"/>
                <w:position w:val="0"/>
                <w:sz w:val="24"/>
                <w:shd w:fill="auto" w:val="clear"/>
              </w:rPr>
              <w:t xml:space="preserve">Strengths</w:t>
            </w:r>
          </w:p>
        </w:tc>
        <w:tc>
          <w:tcPr>
            <w:tcW w:w="4680" w:type="dxa"/>
            <w:tcBorders>
              <w:top w:val="single" w:color="000000" w:sz="5"/>
              <w:left w:val="single" w:color="000000" w:sz="5"/>
              <w:bottom w:val="single" w:color="000000" w:sz="5"/>
              <w:right w:val="single" w:color="000000" w:sz="5"/>
            </w:tcBorders>
            <w:shd w:color="000000" w:fill="fff2cc" w:val="clear"/>
            <w:tcMar>
              <w:left w:w="100" w:type="dxa"/>
              <w:right w:w="100" w:type="dxa"/>
            </w:tcMar>
            <w:vAlign w:val="bottom"/>
          </w:tcPr>
          <w:p>
            <w:pPr>
              <w:spacing w:before="380" w:after="380" w:line="411"/>
              <w:ind w:right="0" w:left="0" w:firstLine="0"/>
              <w:jc w:val="center"/>
              <w:rPr>
                <w:spacing w:val="0"/>
                <w:position w:val="0"/>
                <w:shd w:fill="auto" w:val="clear"/>
              </w:rPr>
            </w:pPr>
            <w:r>
              <w:rPr>
                <w:rFonts w:ascii="Times New Roman" w:hAnsi="Times New Roman" w:cs="Times New Roman" w:eastAsia="Times New Roman"/>
                <w:b/>
                <w:color w:val="374151"/>
                <w:spacing w:val="0"/>
                <w:position w:val="0"/>
                <w:sz w:val="24"/>
                <w:shd w:fill="auto" w:val="clear"/>
              </w:rPr>
              <w:t xml:space="preserve">Weaknesses</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91"/>
              </w:numPr>
              <w:spacing w:before="380" w:after="380" w:line="411"/>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Strong investment in battery-powered cars like ID.3, showcasing commitment to sustainability.</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91"/>
              </w:numPr>
              <w:spacing w:before="380" w:after="380" w:line="411"/>
              <w:ind w:right="0" w:left="720" w:hanging="360"/>
              <w:jc w:val="left"/>
              <w:rPr>
                <w:spacing w:val="0"/>
                <w:position w:val="0"/>
              </w:rPr>
            </w:pPr>
            <w:r>
              <w:rPr>
                <w:rFonts w:ascii="Times New Roman" w:hAnsi="Times New Roman" w:cs="Times New Roman" w:eastAsia="Times New Roman"/>
                <w:color w:val="374151"/>
                <w:spacing w:val="0"/>
                <w:position w:val="0"/>
                <w:sz w:val="24"/>
                <w:shd w:fill="FFFFFF" w:val="clear"/>
              </w:rPr>
              <w:t xml:space="preserve">Legacy of Dieselgate scandal leading to ongoing legal and financial challenges.</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91"/>
              </w:numPr>
              <w:spacing w:before="380" w:after="380" w:line="411"/>
              <w:ind w:right="0" w:left="720" w:hanging="360"/>
              <w:jc w:val="left"/>
              <w:rPr>
                <w:spacing w:val="0"/>
                <w:position w:val="0"/>
              </w:rPr>
            </w:pPr>
            <w:r>
              <w:rPr>
                <w:rFonts w:ascii="Times New Roman" w:hAnsi="Times New Roman" w:cs="Times New Roman" w:eastAsia="Times New Roman"/>
                <w:color w:val="374151"/>
                <w:spacing w:val="0"/>
                <w:position w:val="0"/>
                <w:sz w:val="24"/>
                <w:shd w:fill="FFFFFF" w:val="clear"/>
              </w:rPr>
              <w:t xml:space="preserve">Efforts to improve production processes' environmental impact with energy-efficient facilities and renewable energy sources.</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91"/>
              </w:numPr>
              <w:spacing w:before="380" w:after="380" w:line="411"/>
              <w:ind w:right="0" w:left="720" w:hanging="360"/>
              <w:jc w:val="left"/>
              <w:rPr>
                <w:spacing w:val="0"/>
                <w:position w:val="0"/>
              </w:rPr>
            </w:pPr>
            <w:r>
              <w:rPr>
                <w:rFonts w:ascii="Times New Roman" w:hAnsi="Times New Roman" w:cs="Times New Roman" w:eastAsia="Times New Roman"/>
                <w:color w:val="374151"/>
                <w:spacing w:val="0"/>
                <w:position w:val="0"/>
                <w:sz w:val="24"/>
                <w:shd w:fill="FFFFFF" w:val="clear"/>
              </w:rPr>
              <w:t xml:space="preserve">Lack of full acceptance of guilt in Dieselgate damages brand trust.</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91"/>
              </w:numPr>
              <w:spacing w:before="380" w:after="380" w:line="411"/>
              <w:ind w:right="0" w:left="720" w:hanging="360"/>
              <w:jc w:val="left"/>
              <w:rPr>
                <w:spacing w:val="0"/>
                <w:position w:val="0"/>
              </w:rPr>
            </w:pPr>
            <w:r>
              <w:rPr>
                <w:rFonts w:ascii="Times New Roman" w:hAnsi="Times New Roman" w:cs="Times New Roman" w:eastAsia="Times New Roman"/>
                <w:color w:val="374151"/>
                <w:spacing w:val="0"/>
                <w:position w:val="0"/>
                <w:sz w:val="24"/>
                <w:shd w:fill="FFFFFF" w:val="clear"/>
              </w:rPr>
              <w:t xml:space="preserve">Creation of a "Volkswagen Sustainability" website to communicate green initiatives and transparency.</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91"/>
              </w:numPr>
              <w:spacing w:before="380" w:after="380" w:line="411"/>
              <w:ind w:right="0" w:left="720" w:hanging="360"/>
              <w:jc w:val="left"/>
              <w:rPr>
                <w:spacing w:val="0"/>
                <w:position w:val="0"/>
              </w:rPr>
            </w:pPr>
            <w:r>
              <w:rPr>
                <w:rFonts w:ascii="Times New Roman" w:hAnsi="Times New Roman" w:cs="Times New Roman" w:eastAsia="Times New Roman"/>
                <w:color w:val="374151"/>
                <w:spacing w:val="0"/>
                <w:position w:val="0"/>
                <w:sz w:val="24"/>
                <w:shd w:fill="FFFFFF" w:val="clear"/>
              </w:rPr>
              <w:t xml:space="preserve">Need to address negative perceptions and scepticism among consumers.</w:t>
            </w:r>
          </w:p>
        </w:tc>
      </w:tr>
      <w:tr>
        <w:trPr>
          <w:trHeight w:val="1" w:hRule="atLeast"/>
          <w:jc w:val="left"/>
        </w:trPr>
        <w:tc>
          <w:tcPr>
            <w:tcW w:w="4680" w:type="dxa"/>
            <w:tcBorders>
              <w:top w:val="single" w:color="000000" w:sz="5"/>
              <w:left w:val="single" w:color="000000" w:sz="5"/>
              <w:bottom w:val="single" w:color="000000" w:sz="5"/>
              <w:right w:val="single" w:color="000000" w:sz="0"/>
            </w:tcBorders>
            <w:shd w:color="000000" w:fill="fff2cc" w:val="clear"/>
            <w:tcMar>
              <w:left w:w="100" w:type="dxa"/>
              <w:right w:w="100" w:type="dxa"/>
            </w:tcMar>
            <w:vAlign w:val="bottom"/>
          </w:tcPr>
          <w:p>
            <w:pPr>
              <w:spacing w:before="380" w:after="380" w:line="360"/>
              <w:ind w:right="0" w:left="0" w:firstLine="0"/>
              <w:jc w:val="both"/>
              <w:rPr>
                <w:spacing w:val="0"/>
                <w:position w:val="0"/>
                <w:shd w:fill="auto" w:val="clear"/>
              </w:rPr>
            </w:pPr>
            <w:r>
              <w:rPr>
                <w:rFonts w:ascii="Times New Roman" w:hAnsi="Times New Roman" w:cs="Times New Roman" w:eastAsia="Times New Roman"/>
                <w:b/>
                <w:color w:val="374151"/>
                <w:spacing w:val="0"/>
                <w:position w:val="0"/>
                <w:sz w:val="24"/>
                <w:shd w:fill="auto" w:val="clear"/>
              </w:rPr>
              <w:t xml:space="preserve">Opportunities</w:t>
            </w:r>
          </w:p>
        </w:tc>
        <w:tc>
          <w:tcPr>
            <w:tcW w:w="4680" w:type="dxa"/>
            <w:tcBorders>
              <w:top w:val="single" w:color="000000" w:sz="5"/>
              <w:left w:val="single" w:color="000000" w:sz="5"/>
              <w:bottom w:val="single" w:color="000000" w:sz="5"/>
              <w:right w:val="single" w:color="000000" w:sz="5"/>
            </w:tcBorders>
            <w:shd w:color="000000" w:fill="fff2cc" w:val="clear"/>
            <w:tcMar>
              <w:left w:w="100" w:type="dxa"/>
              <w:right w:w="100" w:type="dxa"/>
            </w:tcMar>
            <w:vAlign w:val="bottom"/>
          </w:tcPr>
          <w:p>
            <w:pPr>
              <w:spacing w:before="380" w:after="380" w:line="360"/>
              <w:ind w:right="0" w:left="0" w:firstLine="0"/>
              <w:jc w:val="both"/>
              <w:rPr>
                <w:spacing w:val="0"/>
                <w:position w:val="0"/>
                <w:shd w:fill="auto" w:val="clear"/>
              </w:rPr>
            </w:pPr>
            <w:r>
              <w:rPr>
                <w:rFonts w:ascii="Times New Roman" w:hAnsi="Times New Roman" w:cs="Times New Roman" w:eastAsia="Times New Roman"/>
                <w:b/>
                <w:color w:val="374151"/>
                <w:spacing w:val="0"/>
                <w:position w:val="0"/>
                <w:sz w:val="24"/>
                <w:shd w:fill="auto" w:val="clear"/>
              </w:rPr>
              <w:t xml:space="preserve">Threats</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Growing consumer demand for eco-friendly vehicles provides a market for VW's electric cars.</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Increasing competition from other automakers in the electric vehicle market.</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Shift towards sustainable production aligns with changing regulatory and societal expectations.</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Potential for new scandals or legal issues impacting VW's reputation further.</w:t>
            </w:r>
          </w:p>
        </w:tc>
      </w:tr>
      <w:tr>
        <w:trPr>
          <w:trHeight w:val="1" w:hRule="atLeast"/>
          <w:jc w:val="left"/>
        </w:trPr>
        <w:tc>
          <w:tcPr>
            <w:tcW w:w="4680" w:type="dxa"/>
            <w:tcBorders>
              <w:top w:val="single" w:color="000000" w:sz="0"/>
              <w:left w:val="single" w:color="000000" w:sz="5"/>
              <w:bottom w:val="single" w:color="000000" w:sz="5"/>
              <w:right w:val="single" w:color="000000" w:sz="0"/>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Expansion of renewable energy projects can enhance brand image and operational efficiency.</w:t>
            </w:r>
          </w:p>
        </w:tc>
        <w:tc>
          <w:tcPr>
            <w:tcW w:w="4680" w:type="dxa"/>
            <w:tcBorders>
              <w:top w:val="single" w:color="000000" w:sz="0"/>
              <w:left w:val="single" w:color="000000" w:sz="5"/>
              <w:bottom w:val="single" w:color="000000" w:sz="5"/>
              <w:right w:val="single" w:color="000000" w:sz="5"/>
            </w:tcBorders>
            <w:shd w:color="000000" w:fill="ffffff" w:val="clear"/>
            <w:tcMar>
              <w:left w:w="100" w:type="dxa"/>
              <w:right w:w="100" w:type="dxa"/>
            </w:tcMar>
            <w:vAlign w:val="center"/>
          </w:tcPr>
          <w:p>
            <w:pPr>
              <w:numPr>
                <w:ilvl w:val="0"/>
                <w:numId w:val="102"/>
              </w:numPr>
              <w:spacing w:before="380" w:after="380" w:line="360"/>
              <w:ind w:right="0" w:left="720" w:hanging="360"/>
              <w:jc w:val="both"/>
              <w:rPr>
                <w:spacing w:val="0"/>
                <w:position w:val="0"/>
              </w:rPr>
            </w:pPr>
            <w:r>
              <w:rPr>
                <w:rFonts w:ascii="Times New Roman" w:hAnsi="Times New Roman" w:cs="Times New Roman" w:eastAsia="Times New Roman"/>
                <w:color w:val="374151"/>
                <w:spacing w:val="0"/>
                <w:position w:val="0"/>
                <w:sz w:val="24"/>
                <w:shd w:fill="FFFFFF" w:val="clear"/>
              </w:rPr>
              <w:t xml:space="preserve">Fluctuations in energy prices could affect the feasibility of renewable energy investments.</w:t>
            </w:r>
          </w:p>
        </w:tc>
      </w:tr>
    </w:tbl>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276"/>
        <w:ind w:right="0" w:left="0" w:firstLine="0"/>
        <w:jc w:val="center"/>
        <w:rPr>
          <w:rFonts w:ascii="Times New Roman" w:hAnsi="Times New Roman" w:cs="Times New Roman" w:eastAsia="Times New Roman"/>
          <w:b/>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40">
    <w:abstractNumId w:val="36"/>
  </w:num>
  <w:num w:numId="91">
    <w:abstractNumId w:val="30"/>
  </w:num>
  <w:num w:numId="94">
    <w:abstractNumId w:val="24"/>
  </w:num>
  <w:num w:numId="96">
    <w:abstractNumId w:val="18"/>
  </w:num>
  <w:num w:numId="102">
    <w:abstractNumId w:val="12"/>
  </w:num>
  <w:num w:numId="104">
    <w:abstractNumId w:val="6"/>
  </w:num>
  <w:num w:numId="10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embeddings/oleObject7.bin" Id="docRId14" Type="http://schemas.openxmlformats.org/officeDocument/2006/relationships/oleObject" /><Relationship TargetMode="External" Target="https://www.tandfonline.com/doi/abs/10.1080/10999922.2018.1522180" Id="docRId23" Type="http://schemas.openxmlformats.org/officeDocument/2006/relationships/hyperlink" /><Relationship Target="numbering.xml" Id="docRId34" Type="http://schemas.openxmlformats.org/officeDocument/2006/relationships/numbering" /><Relationship Target="embeddings/oleObject3.bin" Id="docRId6" Type="http://schemas.openxmlformats.org/officeDocument/2006/relationships/oleObject" /><Relationship Target="media/image0.wmf" Id="docRId1" Type="http://schemas.openxmlformats.org/officeDocument/2006/relationships/image" /><Relationship Target="media/image7.wmf" Id="docRId15" Type="http://schemas.openxmlformats.org/officeDocument/2006/relationships/image" /><Relationship TargetMode="External" Target="https://pdfs.semanticscholar.org/98a7/a124af9d177bd5ef2dacbe9e5ebc9489705a.pdf" Id="docRId22" Type="http://schemas.openxmlformats.org/officeDocument/2006/relationships/hyperlink" /><Relationship Target="styles.xml" Id="docRId35" Type="http://schemas.openxmlformats.org/officeDocument/2006/relationships/styles"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Mode="External" Target="https://journals.sagepub.com/doi/pdf/10.1177/0170840619891199" Id="docRId21" Type="http://schemas.openxmlformats.org/officeDocument/2006/relationships/hyperlink" /><Relationship TargetMode="External" Target="https://www.statista.com/statistics/275868/sales-figures-for-volkswagen-by-brand/" Id="docRId29" Type="http://schemas.openxmlformats.org/officeDocument/2006/relationships/hyperlink" /><Relationship Target="embeddings/oleObject4.bin" Id="docRId8" Type="http://schemas.openxmlformats.org/officeDocument/2006/relationships/oleObject" /><Relationship Target="media/image6.wmf" Id="docRId13" Type="http://schemas.openxmlformats.org/officeDocument/2006/relationships/image" /><Relationship TargetMode="External" Target="https://journals.sagepub.com/doi/abs/10.1177/00222437221115616" Id="docRId20" Type="http://schemas.openxmlformats.org/officeDocument/2006/relationships/hyperlink" /><Relationship TargetMode="External" Target="https://www.statista.com/statistics/468694/vw-vehicles-fitted-with-emissions-manipulating-software-by-brand/" Id="docRId28" Type="http://schemas.openxmlformats.org/officeDocument/2006/relationships/hyperlink" /><Relationship Target="media/image1.wmf" Id="docRId3" Type="http://schemas.openxmlformats.org/officeDocument/2006/relationships/image" /><Relationship Target="embeddings/oleObject5.bin" Id="docRId10" Type="http://schemas.openxmlformats.org/officeDocument/2006/relationships/oleObject" /><Relationship TargetMode="External" Target="https://www.bbc.com/news/business-61581251" Id="docRId18" Type="http://schemas.openxmlformats.org/officeDocument/2006/relationships/hyperlink" /><Relationship Target="embeddings/oleObject1.bin" Id="docRId2" Type="http://schemas.openxmlformats.org/officeDocument/2006/relationships/oleObject" /><Relationship TargetMode="External" Target="https://www.researchgate.net/figure/The-substitution-effect-for-producers_fig10_237426465" Id="docRId27" Type="http://schemas.openxmlformats.org/officeDocument/2006/relationships/hyperlink" /><Relationship TargetMode="External" Target="https://www.statista.com/statistics/272050/worldwide-vehicle-production-of-volkswagen-since-2006/" Id="docRId30" Type="http://schemas.openxmlformats.org/officeDocument/2006/relationships/hyperlink" /><Relationship Target="media/image5.wmf" Id="docRId11" Type="http://schemas.openxmlformats.org/officeDocument/2006/relationships/image" /><Relationship TargetMode="External" Target="https://openaccess.city.ac.uk/id/eprint/23486/" Id="docRId19" Type="http://schemas.openxmlformats.org/officeDocument/2006/relationships/hyperlink" /><Relationship TargetMode="External" Target="https://www.researchgate.net/figure/Porters-Five-Forces-Dudovskiy-2017-1-Threat-of-New-Entrants-2-Bargaining-power-of_fig4_348351396" Id="docRId26" Type="http://schemas.openxmlformats.org/officeDocument/2006/relationships/hyperlink" /><Relationship TargetMode="External" Target="https://www.sciencedirect.com/science/article/pii/S0095069620300280" Id="docRId31" Type="http://schemas.openxmlformats.org/officeDocument/2006/relationships/hyperlink" /><Relationship Target="media/image2.wmf" Id="docRId5" Type="http://schemas.openxmlformats.org/officeDocument/2006/relationships/image" /><Relationship TargetMode="External" Target="https://link.springer.com/article/10.1057/s41299-020-00101-5" Id="docRId16" Type="http://schemas.openxmlformats.org/officeDocument/2006/relationships/hyperlink" /><Relationship TargetMode="External" Target="https://www.researchgate.net/figure/Example-of-entry-barriers_fig9_335571220" Id="docRId25" Type="http://schemas.openxmlformats.org/officeDocument/2006/relationships/hyperlink" /><Relationship TargetMode="External" Target="https://www.volkswagen-group.com/en/financial-reports-volkswagen-group-15928" Id="docRId32" Type="http://schemas.openxmlformats.org/officeDocument/2006/relationships/hyperlink" /><Relationship Target="embeddings/oleObject2.bin" Id="docRId4" Type="http://schemas.openxmlformats.org/officeDocument/2006/relationships/oleObject" /><Relationship TargetMode="External" Target="https://academic.oup.com/jeea/article-pdf/21/2/484/49765637/jvac046.pdf" Id="docRId17" Type="http://schemas.openxmlformats.org/officeDocument/2006/relationships/hyperlink" /><Relationship TargetMode="External" Target="https://www.researchgate.net/figure/Competitive-forces-framework-Source-Porter-1980-p-5_fig1_350784099" Id="docRId24" Type="http://schemas.openxmlformats.org/officeDocument/2006/relationships/hyperlink" /><Relationship TargetMode="External" Target="https://www.emerald.com/insight/content/doi/10.1108/JBS-04-2018-0068/full/http/money.cnn.com/2015/12/04/news/companies/volkswagen-sales-down/" Id="docRId33" Type="http://schemas.openxmlformats.org/officeDocument/2006/relationships/hyperlink" /></Relationships>
</file>