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F1B5D" w14:textId="45E1C2F4" w:rsidR="002C6BA2" w:rsidRPr="00CB5115" w:rsidRDefault="002C6BA2" w:rsidP="002C6BA2">
      <w:pPr>
        <w:rPr>
          <w:rFonts w:ascii="Calibri" w:hAnsi="Calibri" w:cs="Calibri"/>
        </w:rPr>
      </w:pPr>
    </w:p>
    <w:sdt>
      <w:sdtPr>
        <w:rPr>
          <w:rFonts w:ascii="Calibri" w:eastAsia="DengXian" w:hAnsi="Calibri" w:cs="Calibri"/>
        </w:rPr>
        <w:id w:val="1977179422"/>
        <w:docPartObj>
          <w:docPartGallery w:val="Cover Pages"/>
          <w:docPartUnique/>
        </w:docPartObj>
      </w:sdtPr>
      <w:sdtEndPr>
        <w:rPr>
          <w:b/>
          <w:bCs/>
          <w:color w:val="FF0000"/>
          <w:sz w:val="28"/>
          <w:szCs w:val="28"/>
        </w:rPr>
      </w:sdtEndPr>
      <w:sdtContent>
        <w:p w14:paraId="014FF296" w14:textId="40426F92" w:rsidR="002C6BA2" w:rsidRPr="0007748D" w:rsidRDefault="002C6BA2" w:rsidP="002C6BA2">
          <w:pPr>
            <w:rPr>
              <w:rFonts w:ascii="Calibri" w:eastAsia="DengXian" w:hAnsi="Calibri" w:cs="Calibri"/>
            </w:rPr>
          </w:pPr>
          <w:r w:rsidRPr="0007748D">
            <w:rPr>
              <w:rFonts w:ascii="Calibri" w:eastAsia="DengXian" w:hAnsi="Calibri" w:cs="Calibri"/>
              <w:noProof/>
            </w:rPr>
            <mc:AlternateContent>
              <mc:Choice Requires="wpg">
                <w:drawing>
                  <wp:anchor distT="0" distB="0" distL="114300" distR="114300" simplePos="0" relativeHeight="251663360" behindDoc="1" locked="0" layoutInCell="1" allowOverlap="1" wp14:anchorId="4EA4E3E1" wp14:editId="26C71C4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15608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156082"/>
                              </a:solidFill>
                              <a:ln w="12700" cap="flat" cmpd="sng" algn="ctr">
                                <a:noFill/>
                                <a:prstDash val="solid"/>
                                <a:miter lim="800000"/>
                              </a:ln>
                              <a:effectLst/>
                            </wps:spPr>
                            <wps:txbx>
                              <w:txbxContent>
                                <w:sdt>
                                  <w:sdtPr>
                                    <w:rPr>
                                      <w:color w:val="FFFFFF"/>
                                      <w:sz w:val="72"/>
                                      <w:szCs w:val="7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4C23CD" w14:textId="0E1E8791" w:rsidR="002C6BA2" w:rsidRPr="002C6BA2" w:rsidRDefault="002C6BA2" w:rsidP="002C6BA2">
                                      <w:pPr>
                                        <w:pStyle w:val="NoSpacing"/>
                                        <w:spacing w:before="120"/>
                                        <w:jc w:val="center"/>
                                        <w:rPr>
                                          <w:color w:val="FFFFFF"/>
                                          <w:sz w:val="72"/>
                                          <w:szCs w:val="72"/>
                                        </w:rPr>
                                      </w:pPr>
                                      <w:r>
                                        <w:rPr>
                                          <w:color w:val="FFFFFF"/>
                                          <w:sz w:val="72"/>
                                          <w:szCs w:val="72"/>
                                        </w:rPr>
                                        <w:t>Donna Morgan</w:t>
                                      </w:r>
                                      <w:r w:rsidR="00B02C47">
                                        <w:rPr>
                                          <w:color w:val="FFFFFF"/>
                                          <w:sz w:val="72"/>
                                          <w:szCs w:val="72"/>
                                        </w:rPr>
                                        <w:t xml:space="preserve"> - 1051704</w:t>
                                      </w:r>
                                    </w:p>
                                  </w:sdtContent>
                                </w:sdt>
                                <w:p w14:paraId="01063217" w14:textId="58686E4E" w:rsidR="002C6BA2" w:rsidRPr="002C6BA2" w:rsidRDefault="00DF1F92" w:rsidP="002C6BA2">
                                  <w:pPr>
                                    <w:pStyle w:val="NoSpacing"/>
                                    <w:spacing w:before="120"/>
                                    <w:jc w:val="center"/>
                                    <w:rPr>
                                      <w:color w:val="FFFFFF"/>
                                    </w:rPr>
                                  </w:pPr>
                                  <w:sdt>
                                    <w:sdtPr>
                                      <w:rPr>
                                        <w:caps/>
                                        <w:color w:val="FFFFFF"/>
                                        <w:sz w:val="44"/>
                                        <w:szCs w:val="4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E4BDA">
                                        <w:rPr>
                                          <w:caps/>
                                          <w:color w:val="FFFFFF"/>
                                          <w:sz w:val="44"/>
                                          <w:szCs w:val="44"/>
                                        </w:rPr>
                                        <w:t xml:space="preserve">Word Count </w:t>
                                      </w:r>
                                      <w:r w:rsidR="002D464A">
                                        <w:rPr>
                                          <w:caps/>
                                          <w:color w:val="FFFFFF"/>
                                          <w:sz w:val="44"/>
                                          <w:szCs w:val="44"/>
                                        </w:rPr>
                                        <w:t>–</w:t>
                                      </w:r>
                                    </w:sdtContent>
                                  </w:sdt>
                                  <w:r w:rsidR="002D464A">
                                    <w:rPr>
                                      <w:caps/>
                                      <w:color w:val="FFFFFF"/>
                                      <w:sz w:val="44"/>
                                      <w:szCs w:val="44"/>
                                    </w:rPr>
                                    <w:t xml:space="preserve"> 13</w:t>
                                  </w:r>
                                  <w:r w:rsidR="00304AFD">
                                    <w:rPr>
                                      <w:caps/>
                                      <w:color w:val="FFFFFF"/>
                                      <w:sz w:val="44"/>
                                      <w:szCs w:val="44"/>
                                    </w:rPr>
                                    <w:t>,</w:t>
                                  </w:r>
                                  <w:r w:rsidR="002D464A">
                                    <w:rPr>
                                      <w:caps/>
                                      <w:color w:val="FFFFFF"/>
                                      <w:sz w:val="44"/>
                                      <w:szCs w:val="44"/>
                                    </w:rPr>
                                    <w:t>001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ysClr val="window" lastClr="FFFFFF"/>
                              </a:solidFill>
                              <a:ln w="6350">
                                <a:noFill/>
                              </a:ln>
                              <a:effectLst/>
                            </wps:spPr>
                            <wps:txbx>
                              <w:txbxContent>
                                <w:sdt>
                                  <w:sdtPr>
                                    <w:rPr>
                                      <w:rFonts w:ascii="Aptos Display" w:eastAsia="DengXian Light" w:hAnsi="Aptos Display" w:cs="Times New Roman"/>
                                      <w:caps/>
                                      <w:color w:val="156082"/>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5BC3BD3" w14:textId="0DC8E3A1" w:rsidR="002C6BA2" w:rsidRPr="002C6BA2" w:rsidRDefault="008449B2" w:rsidP="002C6BA2">
                                      <w:pPr>
                                        <w:pStyle w:val="NoSpacing"/>
                                        <w:jc w:val="center"/>
                                        <w:rPr>
                                          <w:rFonts w:ascii="Aptos Display" w:eastAsia="DengXian Light" w:hAnsi="Aptos Display" w:cs="Times New Roman"/>
                                          <w:caps/>
                                          <w:color w:val="156082"/>
                                          <w:sz w:val="72"/>
                                          <w:szCs w:val="72"/>
                                        </w:rPr>
                                      </w:pPr>
                                      <w:r>
                                        <w:rPr>
                                          <w:rFonts w:ascii="Aptos Display" w:eastAsia="DengXian Light" w:hAnsi="Aptos Display" w:cs="Times New Roman"/>
                                          <w:caps/>
                                          <w:color w:val="156082"/>
                                          <w:sz w:val="72"/>
                                          <w:szCs w:val="72"/>
                                        </w:rPr>
                                        <w:t>ECDE7013</w:t>
                                      </w:r>
                                      <w:r w:rsidR="0080198E">
                                        <w:rPr>
                                          <w:rFonts w:ascii="Aptos Display" w:eastAsia="DengXian Light" w:hAnsi="Aptos Display" w:cs="Times New Roman"/>
                                          <w:caps/>
                                          <w:color w:val="156082"/>
                                          <w:sz w:val="72"/>
                                          <w:szCs w:val="72"/>
                                        </w:rPr>
                                        <w:t xml:space="preserve">                  Research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EA4E3E1" id="Group 62" o:spid="_x0000_s1026" style="position:absolute;margin-left:0;margin-top:0;width:540.55pt;height:718.4pt;z-index:-25165312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" fillcolor="#156082"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" fillcolor="#156082" stroked="f" strokeweight="1pt">
                      <v:textbox inset="36pt,57.6pt,36pt,36pt">
                        <w:txbxContent>
                          <w:sdt>
                            <w:sdtPr>
                              <w:rPr>
                                <w:color w:val="FFFFFF"/>
                                <w:sz w:val="72"/>
                                <w:szCs w:val="7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4C23CD" w14:textId="0E1E8791" w:rsidR="002C6BA2" w:rsidRPr="002C6BA2" w:rsidRDefault="002C6BA2" w:rsidP="002C6BA2">
                                <w:pPr>
                                  <w:pStyle w:val="NoSpacing"/>
                                  <w:spacing w:before="120"/>
                                  <w:jc w:val="center"/>
                                  <w:rPr>
                                    <w:color w:val="FFFFFF"/>
                                    <w:sz w:val="72"/>
                                    <w:szCs w:val="72"/>
                                  </w:rPr>
                                </w:pPr>
                                <w:r>
                                  <w:rPr>
                                    <w:color w:val="FFFFFF"/>
                                    <w:sz w:val="72"/>
                                    <w:szCs w:val="72"/>
                                  </w:rPr>
                                  <w:t>Donna Morgan</w:t>
                                </w:r>
                                <w:r w:rsidR="00B02C47">
                                  <w:rPr>
                                    <w:color w:val="FFFFFF"/>
                                    <w:sz w:val="72"/>
                                    <w:szCs w:val="72"/>
                                  </w:rPr>
                                  <w:t xml:space="preserve"> - 1051704</w:t>
                                </w:r>
                              </w:p>
                            </w:sdtContent>
                          </w:sdt>
                          <w:p w14:paraId="01063217" w14:textId="58686E4E" w:rsidR="002C6BA2" w:rsidRPr="002C6BA2" w:rsidRDefault="00DF1F92" w:rsidP="002C6BA2">
                            <w:pPr>
                              <w:pStyle w:val="NoSpacing"/>
                              <w:spacing w:before="120"/>
                              <w:jc w:val="center"/>
                              <w:rPr>
                                <w:color w:val="FFFFFF"/>
                              </w:rPr>
                            </w:pPr>
                            <w:sdt>
                              <w:sdtPr>
                                <w:rPr>
                                  <w:caps/>
                                  <w:color w:val="FFFFFF"/>
                                  <w:sz w:val="44"/>
                                  <w:szCs w:val="4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E4BDA">
                                  <w:rPr>
                                    <w:caps/>
                                    <w:color w:val="FFFFFF"/>
                                    <w:sz w:val="44"/>
                                    <w:szCs w:val="44"/>
                                  </w:rPr>
                                  <w:t xml:space="preserve">Word Count </w:t>
                                </w:r>
                                <w:r w:rsidR="002D464A">
                                  <w:rPr>
                                    <w:caps/>
                                    <w:color w:val="FFFFFF"/>
                                    <w:sz w:val="44"/>
                                    <w:szCs w:val="44"/>
                                  </w:rPr>
                                  <w:t>–</w:t>
                                </w:r>
                              </w:sdtContent>
                            </w:sdt>
                            <w:r w:rsidR="002D464A">
                              <w:rPr>
                                <w:caps/>
                                <w:color w:val="FFFFFF"/>
                                <w:sz w:val="44"/>
                                <w:szCs w:val="44"/>
                              </w:rPr>
                              <w:t xml:space="preserve"> 13</w:t>
                            </w:r>
                            <w:r w:rsidR="00304AFD">
                              <w:rPr>
                                <w:caps/>
                                <w:color w:val="FFFFFF"/>
                                <w:sz w:val="44"/>
                                <w:szCs w:val="44"/>
                              </w:rPr>
                              <w:t>,</w:t>
                            </w:r>
                            <w:r w:rsidR="002D464A">
                              <w:rPr>
                                <w:caps/>
                                <w:color w:val="FFFFFF"/>
                                <w:sz w:val="44"/>
                                <w:szCs w:val="44"/>
                              </w:rPr>
                              <w:t>001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sdt>
                            <w:sdtPr>
                              <w:rPr>
                                <w:rFonts w:ascii="Aptos Display" w:eastAsia="DengXian Light" w:hAnsi="Aptos Display" w:cs="Times New Roman"/>
                                <w:caps/>
                                <w:color w:val="156082"/>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5BC3BD3" w14:textId="0DC8E3A1" w:rsidR="002C6BA2" w:rsidRPr="002C6BA2" w:rsidRDefault="008449B2" w:rsidP="002C6BA2">
                                <w:pPr>
                                  <w:pStyle w:val="NoSpacing"/>
                                  <w:jc w:val="center"/>
                                  <w:rPr>
                                    <w:rFonts w:ascii="Aptos Display" w:eastAsia="DengXian Light" w:hAnsi="Aptos Display" w:cs="Times New Roman"/>
                                    <w:caps/>
                                    <w:color w:val="156082"/>
                                    <w:sz w:val="72"/>
                                    <w:szCs w:val="72"/>
                                  </w:rPr>
                                </w:pPr>
                                <w:r>
                                  <w:rPr>
                                    <w:rFonts w:ascii="Aptos Display" w:eastAsia="DengXian Light" w:hAnsi="Aptos Display" w:cs="Times New Roman"/>
                                    <w:caps/>
                                    <w:color w:val="156082"/>
                                    <w:sz w:val="72"/>
                                    <w:szCs w:val="72"/>
                                  </w:rPr>
                                  <w:t>ECDE7013</w:t>
                                </w:r>
                                <w:r w:rsidR="0080198E">
                                  <w:rPr>
                                    <w:rFonts w:ascii="Aptos Display" w:eastAsia="DengXian Light" w:hAnsi="Aptos Display" w:cs="Times New Roman"/>
                                    <w:caps/>
                                    <w:color w:val="156082"/>
                                    <w:sz w:val="72"/>
                                    <w:szCs w:val="72"/>
                                  </w:rPr>
                                  <w:t xml:space="preserve">                  Research Report</w:t>
                                </w:r>
                              </w:p>
                            </w:sdtContent>
                          </w:sdt>
                        </w:txbxContent>
                      </v:textbox>
                    </v:shape>
                    <w10:wrap anchorx="page" anchory="page"/>
                  </v:group>
                </w:pict>
              </mc:Fallback>
            </mc:AlternateContent>
          </w:r>
        </w:p>
        <w:p w14:paraId="731A16C4" w14:textId="77777777" w:rsidR="002C6BA2" w:rsidRPr="0007748D" w:rsidRDefault="002C6BA2" w:rsidP="002C6BA2">
          <w:pPr>
            <w:rPr>
              <w:rFonts w:ascii="Calibri" w:eastAsia="DengXian" w:hAnsi="Calibri" w:cs="Calibri"/>
              <w:b/>
              <w:bCs/>
              <w:color w:val="FF0000"/>
              <w:sz w:val="28"/>
              <w:szCs w:val="28"/>
            </w:rPr>
          </w:pPr>
          <w:r w:rsidRPr="0007748D">
            <w:rPr>
              <w:rFonts w:ascii="Calibri" w:eastAsia="DengXian" w:hAnsi="Calibri" w:cs="Calibri"/>
              <w:b/>
              <w:bCs/>
              <w:color w:val="FF0000"/>
              <w:sz w:val="28"/>
              <w:szCs w:val="28"/>
            </w:rPr>
            <w:br w:type="page"/>
          </w:r>
        </w:p>
      </w:sdtContent>
    </w:sdt>
    <w:p w14:paraId="09C7D423" w14:textId="77777777" w:rsidR="00F76A52" w:rsidRPr="0007748D" w:rsidRDefault="00F76A52">
      <w:pPr>
        <w:rPr>
          <w:rFonts w:ascii="Calibri" w:hAnsi="Calibri" w:cs="Calibri"/>
        </w:rPr>
      </w:pPr>
    </w:p>
    <w:p w14:paraId="79D7DF86" w14:textId="5E3ADA58" w:rsidR="00F76A52" w:rsidRDefault="00F76A52" w:rsidP="00F76A52">
      <w:pPr>
        <w:jc w:val="center"/>
        <w:rPr>
          <w:rFonts w:ascii="Calibri" w:hAnsi="Calibri" w:cs="Calibri"/>
          <w:color w:val="215E99" w:themeColor="text2" w:themeTint="BF"/>
          <w:sz w:val="32"/>
          <w:szCs w:val="32"/>
        </w:rPr>
      </w:pPr>
      <w:r w:rsidRPr="006A4474">
        <w:rPr>
          <w:rFonts w:ascii="Calibri" w:hAnsi="Calibri" w:cs="Calibri"/>
          <w:color w:val="215E99" w:themeColor="text2" w:themeTint="BF"/>
          <w:sz w:val="32"/>
          <w:szCs w:val="32"/>
        </w:rPr>
        <w:t xml:space="preserve">AI </w:t>
      </w:r>
      <w:r w:rsidR="005038DC">
        <w:rPr>
          <w:rFonts w:ascii="Calibri" w:hAnsi="Calibri" w:cs="Calibri"/>
          <w:color w:val="215E99" w:themeColor="text2" w:themeTint="BF"/>
          <w:sz w:val="32"/>
          <w:szCs w:val="32"/>
        </w:rPr>
        <w:t>Acknowledgement</w:t>
      </w:r>
    </w:p>
    <w:p w14:paraId="5F9C0738" w14:textId="77777777" w:rsidR="000350B8" w:rsidRDefault="000350B8" w:rsidP="00F76A52">
      <w:pPr>
        <w:jc w:val="center"/>
        <w:rPr>
          <w:rFonts w:ascii="Calibri" w:hAnsi="Calibri" w:cs="Calibri"/>
          <w:color w:val="215E99" w:themeColor="text2" w:themeTint="BF"/>
          <w:sz w:val="32"/>
          <w:szCs w:val="32"/>
        </w:rPr>
      </w:pPr>
    </w:p>
    <w:p w14:paraId="1684D8C1" w14:textId="79A9F982" w:rsidR="000350B8" w:rsidRPr="00DD5969" w:rsidRDefault="000350B8" w:rsidP="000350B8">
      <w:r w:rsidRPr="00DD5969">
        <w:t xml:space="preserve">I acknowledge the use of </w:t>
      </w:r>
      <w:r w:rsidR="006D3282">
        <w:t>Chat GPT</w:t>
      </w:r>
      <w:r w:rsidRPr="00DD5969">
        <w:t xml:space="preserve"> </w:t>
      </w:r>
      <w:r w:rsidR="006D3282">
        <w:t xml:space="preserve">from January </w:t>
      </w:r>
      <w:r w:rsidR="00C9296F">
        <w:t>2026</w:t>
      </w:r>
      <w:r w:rsidRPr="00DD5969">
        <w:t xml:space="preserve"> to </w:t>
      </w:r>
      <w:r w:rsidR="00C9296F">
        <w:t xml:space="preserve">October 2026 to find relevant </w:t>
      </w:r>
      <w:r w:rsidR="006310E9">
        <w:t>research articles</w:t>
      </w:r>
      <w:r w:rsidRPr="00DD5969">
        <w:t xml:space="preserve">. I used the prompt(s): </w:t>
      </w:r>
    </w:p>
    <w:p w14:paraId="017C2634" w14:textId="227A5C6D" w:rsidR="000350B8" w:rsidRPr="00DD5969" w:rsidRDefault="000350B8" w:rsidP="000350B8">
      <w:r w:rsidRPr="00DD5969">
        <w:t xml:space="preserve">1. </w:t>
      </w:r>
      <w:r w:rsidR="000014BA">
        <w:t xml:space="preserve">Please find up to date articles, research papers, or other </w:t>
      </w:r>
      <w:r w:rsidR="00AA25A4">
        <w:t>academic or professional publications relat</w:t>
      </w:r>
      <w:r w:rsidR="009F3E39">
        <w:t xml:space="preserve">ing to either ‘gender bias within nursing education’ or </w:t>
      </w:r>
      <w:r w:rsidR="00483417">
        <w:t>‘men in nurse education’.</w:t>
      </w:r>
    </w:p>
    <w:p w14:paraId="12D25450" w14:textId="5809E58C" w:rsidR="000350B8" w:rsidRPr="00DD5969" w:rsidRDefault="000350B8" w:rsidP="000350B8">
      <w:r w:rsidRPr="00DD5969">
        <w:t xml:space="preserve">2. </w:t>
      </w:r>
      <w:r w:rsidR="00483417">
        <w:t xml:space="preserve">Please send me an update of new </w:t>
      </w:r>
      <w:r w:rsidR="00000072">
        <w:t>publications every Friday</w:t>
      </w:r>
    </w:p>
    <w:p w14:paraId="29F9361D" w14:textId="55189B0E" w:rsidR="000350B8" w:rsidRDefault="000350B8" w:rsidP="000350B8"/>
    <w:p w14:paraId="698388E4" w14:textId="77777777" w:rsidR="006D3282" w:rsidRDefault="006D3282" w:rsidP="000350B8"/>
    <w:p w14:paraId="38066083" w14:textId="4B82A587" w:rsidR="006D3282" w:rsidRPr="00DD5969" w:rsidRDefault="006D3282" w:rsidP="006D3282">
      <w:r w:rsidRPr="00DD5969">
        <w:t xml:space="preserve">I acknowledge the use of </w:t>
      </w:r>
      <w:r w:rsidR="00000072">
        <w:t>Chat GPT</w:t>
      </w:r>
      <w:r w:rsidRPr="00DD5969">
        <w:t xml:space="preserve"> on </w:t>
      </w:r>
      <w:r w:rsidR="00914882">
        <w:t>4</w:t>
      </w:r>
      <w:r w:rsidR="00914882" w:rsidRPr="00914882">
        <w:rPr>
          <w:vertAlign w:val="superscript"/>
        </w:rPr>
        <w:t>th</w:t>
      </w:r>
      <w:r w:rsidR="00914882">
        <w:t xml:space="preserve"> October 2026</w:t>
      </w:r>
      <w:r w:rsidRPr="00DD5969">
        <w:t xml:space="preserve"> to </w:t>
      </w:r>
      <w:r w:rsidR="00914882">
        <w:t xml:space="preserve">create </w:t>
      </w:r>
      <w:r w:rsidR="00AD06F4">
        <w:t xml:space="preserve">3 x </w:t>
      </w:r>
      <w:r w:rsidR="00914882">
        <w:t>tables</w:t>
      </w:r>
      <w:r w:rsidR="00F76ADF">
        <w:t xml:space="preserve"> (Appendix 7)</w:t>
      </w:r>
      <w:r w:rsidRPr="00DD5969">
        <w:t xml:space="preserve">. I used the prompt(s): </w:t>
      </w:r>
    </w:p>
    <w:p w14:paraId="67B15881" w14:textId="18FB53EB" w:rsidR="006D3282" w:rsidRPr="00DD5969" w:rsidRDefault="006D3282" w:rsidP="006D3282">
      <w:r w:rsidRPr="00DD5969">
        <w:t xml:space="preserve">1. </w:t>
      </w:r>
      <w:r w:rsidR="00237770">
        <w:t>Please put all open-text responses for Q14, Q16</w:t>
      </w:r>
      <w:r w:rsidR="00AD06F4">
        <w:t xml:space="preserve"> and Q18 of the following spreadsheet</w:t>
      </w:r>
      <w:r w:rsidR="00F76ADF">
        <w:t xml:space="preserve"> into tables.  Please </w:t>
      </w:r>
      <w:r w:rsidR="00226238">
        <w:t>make 1 table per question and export these to a word document.</w:t>
      </w:r>
    </w:p>
    <w:p w14:paraId="62B43FF4" w14:textId="77777777" w:rsidR="006D3282" w:rsidRDefault="006D3282" w:rsidP="000350B8"/>
    <w:p w14:paraId="1904F71D" w14:textId="77777777" w:rsidR="001C3514" w:rsidRDefault="001C3514" w:rsidP="000350B8"/>
    <w:p w14:paraId="286F0793" w14:textId="50DCBFAD" w:rsidR="001C3514" w:rsidRPr="00DD5969" w:rsidRDefault="001C3514" w:rsidP="001C3514">
      <w:r w:rsidRPr="00DD5969">
        <w:t xml:space="preserve">I acknowledge the use of </w:t>
      </w:r>
      <w:r>
        <w:t>Chat GPT</w:t>
      </w:r>
      <w:r w:rsidRPr="00DD5969">
        <w:t xml:space="preserve"> on </w:t>
      </w:r>
      <w:r w:rsidR="00D359E5">
        <w:t>5</w:t>
      </w:r>
      <w:r w:rsidR="00D359E5" w:rsidRPr="00D359E5">
        <w:rPr>
          <w:vertAlign w:val="superscript"/>
        </w:rPr>
        <w:t>th</w:t>
      </w:r>
      <w:r w:rsidR="00D359E5">
        <w:t xml:space="preserve"> October</w:t>
      </w:r>
      <w:r w:rsidRPr="00DD5969">
        <w:t xml:space="preserve"> to</w:t>
      </w:r>
      <w:r w:rsidR="00D359E5">
        <w:t xml:space="preserve"> proofread</w:t>
      </w:r>
      <w:r w:rsidR="0058738E">
        <w:t xml:space="preserve"> the main body of my report</w:t>
      </w:r>
      <w:r w:rsidRPr="00DD5969">
        <w:t xml:space="preserve">. I used the prompt(s): </w:t>
      </w:r>
    </w:p>
    <w:p w14:paraId="46824AE6" w14:textId="7715F0B6" w:rsidR="001C3514" w:rsidRPr="00DD5969" w:rsidRDefault="001C3514" w:rsidP="001C3514">
      <w:r w:rsidRPr="00DD5969">
        <w:t xml:space="preserve">1. </w:t>
      </w:r>
      <w:r w:rsidR="0058738E">
        <w:t>Please check the following text for UK spelling, grammar</w:t>
      </w:r>
      <w:r w:rsidR="00AA5FA5">
        <w:t>, readability, and syntax.</w:t>
      </w:r>
    </w:p>
    <w:p w14:paraId="0FA0D744" w14:textId="77777777" w:rsidR="001C3514" w:rsidRDefault="001C3514" w:rsidP="000350B8"/>
    <w:p w14:paraId="58921023" w14:textId="77777777" w:rsidR="000350B8" w:rsidRDefault="000350B8" w:rsidP="000350B8"/>
    <w:p w14:paraId="752A2E8F" w14:textId="77777777" w:rsidR="000350B8" w:rsidRPr="00DD5969" w:rsidRDefault="000350B8" w:rsidP="000350B8"/>
    <w:p w14:paraId="589DCC97" w14:textId="77777777" w:rsidR="000350B8" w:rsidRDefault="000350B8" w:rsidP="000350B8">
      <w:r w:rsidRPr="00DD5969">
        <w:t xml:space="preserve">I confirm that I have not presented any AI generated text as my own work. </w:t>
      </w:r>
    </w:p>
    <w:p w14:paraId="38BE9B14" w14:textId="77777777" w:rsidR="000350B8" w:rsidRDefault="000350B8" w:rsidP="000350B8">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187D35C7" w14:textId="77777777" w:rsidR="000350B8" w:rsidRPr="006A4474" w:rsidRDefault="000350B8" w:rsidP="000350B8">
      <w:pPr>
        <w:rPr>
          <w:rFonts w:ascii="Calibri" w:hAnsi="Calibri" w:cs="Calibri"/>
          <w:color w:val="215E99" w:themeColor="text2" w:themeTint="BF"/>
          <w:sz w:val="32"/>
          <w:szCs w:val="32"/>
        </w:rPr>
      </w:pPr>
    </w:p>
    <w:p w14:paraId="4466BE3F" w14:textId="77777777" w:rsidR="0072492E" w:rsidRPr="0007748D" w:rsidRDefault="00FB3BEA">
      <w:pPr>
        <w:rPr>
          <w:rFonts w:ascii="Calibri" w:hAnsi="Calibri" w:cs="Calibri"/>
        </w:rPr>
      </w:pPr>
      <w:r w:rsidRPr="0007748D">
        <w:rPr>
          <w:rFonts w:ascii="Calibri" w:hAnsi="Calibri" w:cs="Calibri"/>
        </w:rPr>
        <w:br w:type="page"/>
      </w:r>
    </w:p>
    <w:sdt>
      <w:sdtPr>
        <w:id w:val="-1312787064"/>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22FBE77A" w14:textId="5FD71229" w:rsidR="00B21C3B" w:rsidRDefault="00B21C3B">
          <w:pPr>
            <w:pStyle w:val="TOCHeading"/>
            <w:rPr>
              <w:sz w:val="40"/>
              <w:szCs w:val="40"/>
            </w:rPr>
          </w:pPr>
          <w:r w:rsidRPr="00B35B8D">
            <w:rPr>
              <w:sz w:val="40"/>
              <w:szCs w:val="40"/>
            </w:rPr>
            <w:t>Contents</w:t>
          </w:r>
        </w:p>
        <w:p w14:paraId="22E43FF3" w14:textId="77777777" w:rsidR="00B35B8D" w:rsidRPr="00B35B8D" w:rsidRDefault="00B35B8D" w:rsidP="00B35B8D">
          <w:pPr>
            <w:rPr>
              <w:lang w:val="en-US" w:eastAsia="en-US"/>
            </w:rPr>
          </w:pPr>
        </w:p>
        <w:p w14:paraId="492B04D8" w14:textId="04286606" w:rsidR="00B21C3B" w:rsidRDefault="00B21C3B">
          <w:pPr>
            <w:pStyle w:val="TOC1"/>
            <w:tabs>
              <w:tab w:val="right" w:leader="dot" w:pos="9020"/>
            </w:tabs>
            <w:rPr>
              <w:noProof/>
            </w:rPr>
          </w:pPr>
          <w:r>
            <w:fldChar w:fldCharType="begin"/>
          </w:r>
          <w:r>
            <w:instrText xml:space="preserve"> TOC \o "1-3" \h \z \u </w:instrText>
          </w:r>
          <w:r>
            <w:fldChar w:fldCharType="separate"/>
          </w:r>
          <w:hyperlink w:anchor="_Toc242130810" w:history="1">
            <w:r w:rsidR="00B35B8D">
              <w:rPr>
                <w:rStyle w:val="Hyperlink"/>
                <w:rFonts w:ascii="Calibri" w:hAnsi="Calibri" w:cs="Calibri"/>
                <w:noProof/>
              </w:rPr>
              <w:t>Chapter 1: Introduction</w:t>
            </w:r>
            <w:r>
              <w:rPr>
                <w:noProof/>
                <w:webHidden/>
              </w:rPr>
              <w:tab/>
            </w:r>
            <w:r>
              <w:rPr>
                <w:noProof/>
                <w:webHidden/>
              </w:rPr>
              <w:fldChar w:fldCharType="begin"/>
            </w:r>
            <w:r>
              <w:rPr>
                <w:noProof/>
                <w:webHidden/>
              </w:rPr>
              <w:instrText xml:space="preserve"> PAGEREF _Toc242130810 \h </w:instrText>
            </w:r>
            <w:r>
              <w:rPr>
                <w:noProof/>
                <w:webHidden/>
              </w:rPr>
            </w:r>
            <w:r>
              <w:rPr>
                <w:noProof/>
                <w:webHidden/>
              </w:rPr>
              <w:fldChar w:fldCharType="separate"/>
            </w:r>
            <w:r>
              <w:rPr>
                <w:noProof/>
                <w:webHidden/>
              </w:rPr>
              <w:t>6</w:t>
            </w:r>
            <w:r>
              <w:rPr>
                <w:noProof/>
                <w:webHidden/>
              </w:rPr>
              <w:fldChar w:fldCharType="end"/>
            </w:r>
          </w:hyperlink>
        </w:p>
        <w:p w14:paraId="1265AA10" w14:textId="5C6E74CD" w:rsidR="00B21C3B" w:rsidRDefault="00B21C3B">
          <w:pPr>
            <w:pStyle w:val="TOC2"/>
            <w:tabs>
              <w:tab w:val="right" w:leader="dot" w:pos="9020"/>
            </w:tabs>
            <w:rPr>
              <w:noProof/>
            </w:rPr>
          </w:pPr>
          <w:hyperlink w:anchor="_Toc242130811" w:history="1">
            <w:r w:rsidRPr="004E0480">
              <w:rPr>
                <w:rStyle w:val="Hyperlink"/>
                <w:rFonts w:ascii="Calibri" w:hAnsi="Calibri" w:cs="Calibri"/>
                <w:noProof/>
              </w:rPr>
              <w:t>1.1 Rationale</w:t>
            </w:r>
            <w:r>
              <w:rPr>
                <w:noProof/>
                <w:webHidden/>
              </w:rPr>
              <w:tab/>
            </w:r>
            <w:r>
              <w:rPr>
                <w:noProof/>
                <w:webHidden/>
              </w:rPr>
              <w:fldChar w:fldCharType="begin"/>
            </w:r>
            <w:r>
              <w:rPr>
                <w:noProof/>
                <w:webHidden/>
              </w:rPr>
              <w:instrText xml:space="preserve"> PAGEREF _Toc242130811 \h </w:instrText>
            </w:r>
            <w:r>
              <w:rPr>
                <w:noProof/>
                <w:webHidden/>
              </w:rPr>
            </w:r>
            <w:r>
              <w:rPr>
                <w:noProof/>
                <w:webHidden/>
              </w:rPr>
              <w:fldChar w:fldCharType="separate"/>
            </w:r>
            <w:r>
              <w:rPr>
                <w:noProof/>
                <w:webHidden/>
              </w:rPr>
              <w:t>7</w:t>
            </w:r>
            <w:r>
              <w:rPr>
                <w:noProof/>
                <w:webHidden/>
              </w:rPr>
              <w:fldChar w:fldCharType="end"/>
            </w:r>
          </w:hyperlink>
        </w:p>
        <w:p w14:paraId="6139E840" w14:textId="1EE9EAB9" w:rsidR="00B21C3B" w:rsidRDefault="00B21C3B">
          <w:pPr>
            <w:pStyle w:val="TOC2"/>
            <w:tabs>
              <w:tab w:val="right" w:leader="dot" w:pos="9020"/>
            </w:tabs>
            <w:rPr>
              <w:noProof/>
            </w:rPr>
          </w:pPr>
          <w:hyperlink w:anchor="_Toc242130812" w:history="1">
            <w:r w:rsidRPr="004E0480">
              <w:rPr>
                <w:rStyle w:val="Hyperlink"/>
                <w:rFonts w:ascii="Calibri" w:hAnsi="Calibri" w:cs="Calibri"/>
                <w:noProof/>
              </w:rPr>
              <w:t>1.2 Institutional and Local Context</w:t>
            </w:r>
            <w:r>
              <w:rPr>
                <w:noProof/>
                <w:webHidden/>
              </w:rPr>
              <w:tab/>
            </w:r>
            <w:r>
              <w:rPr>
                <w:noProof/>
                <w:webHidden/>
              </w:rPr>
              <w:fldChar w:fldCharType="begin"/>
            </w:r>
            <w:r>
              <w:rPr>
                <w:noProof/>
                <w:webHidden/>
              </w:rPr>
              <w:instrText xml:space="preserve"> PAGEREF _Toc242130812 \h </w:instrText>
            </w:r>
            <w:r>
              <w:rPr>
                <w:noProof/>
                <w:webHidden/>
              </w:rPr>
            </w:r>
            <w:r>
              <w:rPr>
                <w:noProof/>
                <w:webHidden/>
              </w:rPr>
              <w:fldChar w:fldCharType="separate"/>
            </w:r>
            <w:r>
              <w:rPr>
                <w:noProof/>
                <w:webHidden/>
              </w:rPr>
              <w:t>7</w:t>
            </w:r>
            <w:r>
              <w:rPr>
                <w:noProof/>
                <w:webHidden/>
              </w:rPr>
              <w:fldChar w:fldCharType="end"/>
            </w:r>
          </w:hyperlink>
        </w:p>
        <w:p w14:paraId="058FC12F" w14:textId="0A84B07E" w:rsidR="00B21C3B" w:rsidRDefault="00B21C3B">
          <w:pPr>
            <w:pStyle w:val="TOC2"/>
            <w:tabs>
              <w:tab w:val="right" w:leader="dot" w:pos="9020"/>
            </w:tabs>
            <w:rPr>
              <w:noProof/>
            </w:rPr>
          </w:pPr>
          <w:hyperlink w:anchor="_Toc242130813" w:history="1">
            <w:r w:rsidRPr="004E0480">
              <w:rPr>
                <w:rStyle w:val="Hyperlink"/>
                <w:rFonts w:ascii="Calibri" w:hAnsi="Calibri" w:cs="Calibri"/>
                <w:noProof/>
              </w:rPr>
              <w:t>1.3 Researcher Position</w:t>
            </w:r>
            <w:r>
              <w:rPr>
                <w:noProof/>
                <w:webHidden/>
              </w:rPr>
              <w:tab/>
            </w:r>
            <w:r>
              <w:rPr>
                <w:noProof/>
                <w:webHidden/>
              </w:rPr>
              <w:fldChar w:fldCharType="begin"/>
            </w:r>
            <w:r>
              <w:rPr>
                <w:noProof/>
                <w:webHidden/>
              </w:rPr>
              <w:instrText xml:space="preserve"> PAGEREF _Toc242130813 \h </w:instrText>
            </w:r>
            <w:r>
              <w:rPr>
                <w:noProof/>
                <w:webHidden/>
              </w:rPr>
            </w:r>
            <w:r>
              <w:rPr>
                <w:noProof/>
                <w:webHidden/>
              </w:rPr>
              <w:fldChar w:fldCharType="separate"/>
            </w:r>
            <w:r>
              <w:rPr>
                <w:noProof/>
                <w:webHidden/>
              </w:rPr>
              <w:t>8</w:t>
            </w:r>
            <w:r>
              <w:rPr>
                <w:noProof/>
                <w:webHidden/>
              </w:rPr>
              <w:fldChar w:fldCharType="end"/>
            </w:r>
          </w:hyperlink>
        </w:p>
        <w:p w14:paraId="76F2EB0F" w14:textId="309D3976" w:rsidR="00B21C3B" w:rsidRDefault="00B21C3B">
          <w:pPr>
            <w:pStyle w:val="TOC2"/>
            <w:tabs>
              <w:tab w:val="right" w:leader="dot" w:pos="9020"/>
            </w:tabs>
            <w:rPr>
              <w:noProof/>
            </w:rPr>
          </w:pPr>
          <w:hyperlink w:anchor="_Toc242130814" w:history="1">
            <w:r w:rsidRPr="004E0480">
              <w:rPr>
                <w:rStyle w:val="Hyperlink"/>
                <w:rFonts w:ascii="Calibri" w:hAnsi="Calibri" w:cs="Calibri"/>
                <w:noProof/>
              </w:rPr>
              <w:t>1.4 Purpose of the Study and Research Questions</w:t>
            </w:r>
            <w:r>
              <w:rPr>
                <w:noProof/>
                <w:webHidden/>
              </w:rPr>
              <w:tab/>
            </w:r>
            <w:r>
              <w:rPr>
                <w:noProof/>
                <w:webHidden/>
              </w:rPr>
              <w:fldChar w:fldCharType="begin"/>
            </w:r>
            <w:r>
              <w:rPr>
                <w:noProof/>
                <w:webHidden/>
              </w:rPr>
              <w:instrText xml:space="preserve"> PAGEREF _Toc242130814 \h </w:instrText>
            </w:r>
            <w:r>
              <w:rPr>
                <w:noProof/>
                <w:webHidden/>
              </w:rPr>
            </w:r>
            <w:r>
              <w:rPr>
                <w:noProof/>
                <w:webHidden/>
              </w:rPr>
              <w:fldChar w:fldCharType="separate"/>
            </w:r>
            <w:r>
              <w:rPr>
                <w:noProof/>
                <w:webHidden/>
              </w:rPr>
              <w:t>8</w:t>
            </w:r>
            <w:r>
              <w:rPr>
                <w:noProof/>
                <w:webHidden/>
              </w:rPr>
              <w:fldChar w:fldCharType="end"/>
            </w:r>
          </w:hyperlink>
        </w:p>
        <w:p w14:paraId="6030871F" w14:textId="00D4C611" w:rsidR="00B21C3B" w:rsidRDefault="00B21C3B">
          <w:pPr>
            <w:pStyle w:val="TOC1"/>
            <w:tabs>
              <w:tab w:val="right" w:leader="dot" w:pos="9020"/>
            </w:tabs>
            <w:rPr>
              <w:noProof/>
            </w:rPr>
          </w:pPr>
          <w:hyperlink w:anchor="_Toc242130815" w:history="1">
            <w:r w:rsidR="009E2CCC">
              <w:rPr>
                <w:rStyle w:val="Hyperlink"/>
                <w:rFonts w:ascii="Calibri" w:hAnsi="Calibri" w:cs="Calibri"/>
                <w:noProof/>
              </w:rPr>
              <w:t>Chapter 2: Literature Review</w:t>
            </w:r>
            <w:r>
              <w:rPr>
                <w:noProof/>
                <w:webHidden/>
              </w:rPr>
              <w:tab/>
            </w:r>
            <w:r>
              <w:rPr>
                <w:noProof/>
                <w:webHidden/>
              </w:rPr>
              <w:fldChar w:fldCharType="begin"/>
            </w:r>
            <w:r>
              <w:rPr>
                <w:noProof/>
                <w:webHidden/>
              </w:rPr>
              <w:instrText xml:space="preserve"> PAGEREF _Toc242130815 \h </w:instrText>
            </w:r>
            <w:r>
              <w:rPr>
                <w:noProof/>
                <w:webHidden/>
              </w:rPr>
            </w:r>
            <w:r>
              <w:rPr>
                <w:noProof/>
                <w:webHidden/>
              </w:rPr>
              <w:fldChar w:fldCharType="separate"/>
            </w:r>
            <w:r>
              <w:rPr>
                <w:noProof/>
                <w:webHidden/>
              </w:rPr>
              <w:t>9</w:t>
            </w:r>
            <w:r>
              <w:rPr>
                <w:noProof/>
                <w:webHidden/>
              </w:rPr>
              <w:fldChar w:fldCharType="end"/>
            </w:r>
          </w:hyperlink>
        </w:p>
        <w:p w14:paraId="40BCA706" w14:textId="1EECEAC6" w:rsidR="00B21C3B" w:rsidRDefault="00B21C3B">
          <w:pPr>
            <w:pStyle w:val="TOC2"/>
            <w:tabs>
              <w:tab w:val="right" w:leader="dot" w:pos="9020"/>
            </w:tabs>
            <w:rPr>
              <w:noProof/>
            </w:rPr>
          </w:pPr>
          <w:hyperlink w:anchor="_Toc242130816" w:history="1">
            <w:r w:rsidRPr="004E0480">
              <w:rPr>
                <w:rStyle w:val="Hyperlink"/>
                <w:rFonts w:ascii="Calibri" w:hAnsi="Calibri" w:cs="Calibri"/>
                <w:noProof/>
              </w:rPr>
              <w:t>2.1 Theme 1: Gender and Men’s Entry into Nursing</w:t>
            </w:r>
            <w:r>
              <w:rPr>
                <w:noProof/>
                <w:webHidden/>
              </w:rPr>
              <w:tab/>
            </w:r>
            <w:r>
              <w:rPr>
                <w:noProof/>
                <w:webHidden/>
              </w:rPr>
              <w:fldChar w:fldCharType="begin"/>
            </w:r>
            <w:r>
              <w:rPr>
                <w:noProof/>
                <w:webHidden/>
              </w:rPr>
              <w:instrText xml:space="preserve"> PAGEREF _Toc242130816 \h </w:instrText>
            </w:r>
            <w:r>
              <w:rPr>
                <w:noProof/>
                <w:webHidden/>
              </w:rPr>
            </w:r>
            <w:r>
              <w:rPr>
                <w:noProof/>
                <w:webHidden/>
              </w:rPr>
              <w:fldChar w:fldCharType="separate"/>
            </w:r>
            <w:r>
              <w:rPr>
                <w:noProof/>
                <w:webHidden/>
              </w:rPr>
              <w:t>10</w:t>
            </w:r>
            <w:r>
              <w:rPr>
                <w:noProof/>
                <w:webHidden/>
              </w:rPr>
              <w:fldChar w:fldCharType="end"/>
            </w:r>
          </w:hyperlink>
        </w:p>
        <w:p w14:paraId="20606733" w14:textId="0CE7675C" w:rsidR="00B21C3B" w:rsidRDefault="00B21C3B">
          <w:pPr>
            <w:pStyle w:val="TOC3"/>
            <w:tabs>
              <w:tab w:val="right" w:leader="dot" w:pos="9020"/>
            </w:tabs>
            <w:rPr>
              <w:noProof/>
            </w:rPr>
          </w:pPr>
          <w:hyperlink w:anchor="_Toc242130817" w:history="1">
            <w:r w:rsidRPr="004E0480">
              <w:rPr>
                <w:rStyle w:val="Hyperlink"/>
                <w:rFonts w:ascii="Calibri" w:hAnsi="Calibri" w:cs="Calibri"/>
                <w:noProof/>
              </w:rPr>
              <w:t>2.1.1 Historical Construction of Nursing</w:t>
            </w:r>
            <w:r>
              <w:rPr>
                <w:noProof/>
                <w:webHidden/>
              </w:rPr>
              <w:tab/>
            </w:r>
            <w:r>
              <w:rPr>
                <w:noProof/>
                <w:webHidden/>
              </w:rPr>
              <w:fldChar w:fldCharType="begin"/>
            </w:r>
            <w:r>
              <w:rPr>
                <w:noProof/>
                <w:webHidden/>
              </w:rPr>
              <w:instrText xml:space="preserve"> PAGEREF _Toc242130817 \h </w:instrText>
            </w:r>
            <w:r>
              <w:rPr>
                <w:noProof/>
                <w:webHidden/>
              </w:rPr>
            </w:r>
            <w:r>
              <w:rPr>
                <w:noProof/>
                <w:webHidden/>
              </w:rPr>
              <w:fldChar w:fldCharType="separate"/>
            </w:r>
            <w:r>
              <w:rPr>
                <w:noProof/>
                <w:webHidden/>
              </w:rPr>
              <w:t>10</w:t>
            </w:r>
            <w:r>
              <w:rPr>
                <w:noProof/>
                <w:webHidden/>
              </w:rPr>
              <w:fldChar w:fldCharType="end"/>
            </w:r>
          </w:hyperlink>
        </w:p>
        <w:p w14:paraId="2D63D716" w14:textId="32E5F740" w:rsidR="00B21C3B" w:rsidRDefault="00B21C3B">
          <w:pPr>
            <w:pStyle w:val="TOC3"/>
            <w:tabs>
              <w:tab w:val="right" w:leader="dot" w:pos="9020"/>
            </w:tabs>
            <w:rPr>
              <w:noProof/>
            </w:rPr>
          </w:pPr>
          <w:hyperlink w:anchor="_Toc242130818" w:history="1">
            <w:r w:rsidRPr="004E0480">
              <w:rPr>
                <w:rStyle w:val="Hyperlink"/>
                <w:rFonts w:ascii="Calibri" w:hAnsi="Calibri" w:cs="Calibri"/>
                <w:noProof/>
              </w:rPr>
              <w:t>2.1.2 Sociocultural and Gender Stereotypes</w:t>
            </w:r>
            <w:r>
              <w:rPr>
                <w:noProof/>
                <w:webHidden/>
              </w:rPr>
              <w:tab/>
            </w:r>
            <w:r>
              <w:rPr>
                <w:noProof/>
                <w:webHidden/>
              </w:rPr>
              <w:fldChar w:fldCharType="begin"/>
            </w:r>
            <w:r>
              <w:rPr>
                <w:noProof/>
                <w:webHidden/>
              </w:rPr>
              <w:instrText xml:space="preserve"> PAGEREF _Toc242130818 \h </w:instrText>
            </w:r>
            <w:r>
              <w:rPr>
                <w:noProof/>
                <w:webHidden/>
              </w:rPr>
            </w:r>
            <w:r>
              <w:rPr>
                <w:noProof/>
                <w:webHidden/>
              </w:rPr>
              <w:fldChar w:fldCharType="separate"/>
            </w:r>
            <w:r>
              <w:rPr>
                <w:noProof/>
                <w:webHidden/>
              </w:rPr>
              <w:t>11</w:t>
            </w:r>
            <w:r>
              <w:rPr>
                <w:noProof/>
                <w:webHidden/>
              </w:rPr>
              <w:fldChar w:fldCharType="end"/>
            </w:r>
          </w:hyperlink>
        </w:p>
        <w:p w14:paraId="6A3F2C60" w14:textId="4A22DB6A" w:rsidR="00B21C3B" w:rsidRDefault="00B21C3B">
          <w:pPr>
            <w:pStyle w:val="TOC3"/>
            <w:tabs>
              <w:tab w:val="right" w:leader="dot" w:pos="9020"/>
            </w:tabs>
            <w:rPr>
              <w:noProof/>
            </w:rPr>
          </w:pPr>
          <w:hyperlink w:anchor="_Toc242130819" w:history="1">
            <w:r w:rsidRPr="004E0480">
              <w:rPr>
                <w:rStyle w:val="Hyperlink"/>
                <w:rFonts w:ascii="Calibri" w:hAnsi="Calibri" w:cs="Calibri"/>
                <w:noProof/>
              </w:rPr>
              <w:t>2.1.3 Exposure, Representation and Career Consideration</w:t>
            </w:r>
            <w:r>
              <w:rPr>
                <w:noProof/>
                <w:webHidden/>
              </w:rPr>
              <w:tab/>
            </w:r>
            <w:r>
              <w:rPr>
                <w:noProof/>
                <w:webHidden/>
              </w:rPr>
              <w:fldChar w:fldCharType="begin"/>
            </w:r>
            <w:r>
              <w:rPr>
                <w:noProof/>
                <w:webHidden/>
              </w:rPr>
              <w:instrText xml:space="preserve"> PAGEREF _Toc242130819 \h </w:instrText>
            </w:r>
            <w:r>
              <w:rPr>
                <w:noProof/>
                <w:webHidden/>
              </w:rPr>
            </w:r>
            <w:r>
              <w:rPr>
                <w:noProof/>
                <w:webHidden/>
              </w:rPr>
              <w:fldChar w:fldCharType="separate"/>
            </w:r>
            <w:r>
              <w:rPr>
                <w:noProof/>
                <w:webHidden/>
              </w:rPr>
              <w:t>13</w:t>
            </w:r>
            <w:r>
              <w:rPr>
                <w:noProof/>
                <w:webHidden/>
              </w:rPr>
              <w:fldChar w:fldCharType="end"/>
            </w:r>
          </w:hyperlink>
        </w:p>
        <w:p w14:paraId="1496405C" w14:textId="118A63F6" w:rsidR="00B21C3B" w:rsidRDefault="00B21C3B">
          <w:pPr>
            <w:pStyle w:val="TOC3"/>
            <w:tabs>
              <w:tab w:val="right" w:leader="dot" w:pos="9020"/>
            </w:tabs>
            <w:rPr>
              <w:noProof/>
            </w:rPr>
          </w:pPr>
          <w:hyperlink w:anchor="_Toc242130820" w:history="1">
            <w:r w:rsidRPr="004E0480">
              <w:rPr>
                <w:rStyle w:val="Hyperlink"/>
                <w:rFonts w:ascii="Calibri" w:hAnsi="Calibri" w:cs="Calibri"/>
                <w:noProof/>
              </w:rPr>
              <w:t>2.1.4 Motivations for Men Entering Nursing</w:t>
            </w:r>
            <w:r>
              <w:rPr>
                <w:noProof/>
                <w:webHidden/>
              </w:rPr>
              <w:tab/>
            </w:r>
            <w:r>
              <w:rPr>
                <w:noProof/>
                <w:webHidden/>
              </w:rPr>
              <w:fldChar w:fldCharType="begin"/>
            </w:r>
            <w:r>
              <w:rPr>
                <w:noProof/>
                <w:webHidden/>
              </w:rPr>
              <w:instrText xml:space="preserve"> PAGEREF _Toc242130820 \h </w:instrText>
            </w:r>
            <w:r>
              <w:rPr>
                <w:noProof/>
                <w:webHidden/>
              </w:rPr>
            </w:r>
            <w:r>
              <w:rPr>
                <w:noProof/>
                <w:webHidden/>
              </w:rPr>
              <w:fldChar w:fldCharType="separate"/>
            </w:r>
            <w:r>
              <w:rPr>
                <w:noProof/>
                <w:webHidden/>
              </w:rPr>
              <w:t>13</w:t>
            </w:r>
            <w:r>
              <w:rPr>
                <w:noProof/>
                <w:webHidden/>
              </w:rPr>
              <w:fldChar w:fldCharType="end"/>
            </w:r>
          </w:hyperlink>
        </w:p>
        <w:p w14:paraId="632FC8F6" w14:textId="2498234A" w:rsidR="00B21C3B" w:rsidRDefault="00B21C3B">
          <w:pPr>
            <w:pStyle w:val="TOC2"/>
            <w:tabs>
              <w:tab w:val="right" w:leader="dot" w:pos="9020"/>
            </w:tabs>
            <w:rPr>
              <w:noProof/>
            </w:rPr>
          </w:pPr>
          <w:hyperlink w:anchor="_Toc242130821" w:history="1">
            <w:r w:rsidRPr="004E0480">
              <w:rPr>
                <w:rStyle w:val="Hyperlink"/>
                <w:rFonts w:ascii="Calibri" w:hAnsi="Calibri" w:cs="Calibri"/>
                <w:noProof/>
              </w:rPr>
              <w:t>2.2 Theme 2: Gender and the Nursing Education Experience</w:t>
            </w:r>
            <w:r>
              <w:rPr>
                <w:noProof/>
                <w:webHidden/>
              </w:rPr>
              <w:tab/>
            </w:r>
            <w:r>
              <w:rPr>
                <w:noProof/>
                <w:webHidden/>
              </w:rPr>
              <w:fldChar w:fldCharType="begin"/>
            </w:r>
            <w:r>
              <w:rPr>
                <w:noProof/>
                <w:webHidden/>
              </w:rPr>
              <w:instrText xml:space="preserve"> PAGEREF _Toc242130821 \h </w:instrText>
            </w:r>
            <w:r>
              <w:rPr>
                <w:noProof/>
                <w:webHidden/>
              </w:rPr>
            </w:r>
            <w:r>
              <w:rPr>
                <w:noProof/>
                <w:webHidden/>
              </w:rPr>
              <w:fldChar w:fldCharType="separate"/>
            </w:r>
            <w:r>
              <w:rPr>
                <w:noProof/>
                <w:webHidden/>
              </w:rPr>
              <w:t>14</w:t>
            </w:r>
            <w:r>
              <w:rPr>
                <w:noProof/>
                <w:webHidden/>
              </w:rPr>
              <w:fldChar w:fldCharType="end"/>
            </w:r>
          </w:hyperlink>
        </w:p>
        <w:p w14:paraId="3B3D6068" w14:textId="295DE60C" w:rsidR="00B21C3B" w:rsidRDefault="00B21C3B">
          <w:pPr>
            <w:pStyle w:val="TOC3"/>
            <w:tabs>
              <w:tab w:val="right" w:leader="dot" w:pos="9020"/>
            </w:tabs>
            <w:rPr>
              <w:noProof/>
            </w:rPr>
          </w:pPr>
          <w:hyperlink w:anchor="_Toc242130822" w:history="1">
            <w:r w:rsidRPr="004E0480">
              <w:rPr>
                <w:rStyle w:val="Hyperlink"/>
                <w:rFonts w:ascii="Calibri" w:hAnsi="Calibri" w:cs="Calibri"/>
                <w:noProof/>
              </w:rPr>
              <w:t>2.2.1 Gendered Experiences Within Nursing Education</w:t>
            </w:r>
            <w:r>
              <w:rPr>
                <w:noProof/>
                <w:webHidden/>
              </w:rPr>
              <w:tab/>
            </w:r>
            <w:r>
              <w:rPr>
                <w:noProof/>
                <w:webHidden/>
              </w:rPr>
              <w:fldChar w:fldCharType="begin"/>
            </w:r>
            <w:r>
              <w:rPr>
                <w:noProof/>
                <w:webHidden/>
              </w:rPr>
              <w:instrText xml:space="preserve"> PAGEREF _Toc242130822 \h </w:instrText>
            </w:r>
            <w:r>
              <w:rPr>
                <w:noProof/>
                <w:webHidden/>
              </w:rPr>
            </w:r>
            <w:r>
              <w:rPr>
                <w:noProof/>
                <w:webHidden/>
              </w:rPr>
              <w:fldChar w:fldCharType="separate"/>
            </w:r>
            <w:r>
              <w:rPr>
                <w:noProof/>
                <w:webHidden/>
              </w:rPr>
              <w:t>14</w:t>
            </w:r>
            <w:r>
              <w:rPr>
                <w:noProof/>
                <w:webHidden/>
              </w:rPr>
              <w:fldChar w:fldCharType="end"/>
            </w:r>
          </w:hyperlink>
        </w:p>
        <w:p w14:paraId="3CA843DB" w14:textId="0039C0BE" w:rsidR="00B21C3B" w:rsidRDefault="00B21C3B">
          <w:pPr>
            <w:pStyle w:val="TOC3"/>
            <w:tabs>
              <w:tab w:val="right" w:leader="dot" w:pos="9020"/>
            </w:tabs>
            <w:rPr>
              <w:noProof/>
            </w:rPr>
          </w:pPr>
          <w:hyperlink w:anchor="_Toc242130823" w:history="1">
            <w:r w:rsidRPr="004E0480">
              <w:rPr>
                <w:rStyle w:val="Hyperlink"/>
                <w:rFonts w:ascii="Calibri" w:hAnsi="Calibri" w:cs="Calibri"/>
                <w:noProof/>
              </w:rPr>
              <w:t>2.2.2 Gender, Learning and the Educational Environment</w:t>
            </w:r>
            <w:r>
              <w:rPr>
                <w:noProof/>
                <w:webHidden/>
              </w:rPr>
              <w:tab/>
            </w:r>
            <w:r>
              <w:rPr>
                <w:noProof/>
                <w:webHidden/>
              </w:rPr>
              <w:fldChar w:fldCharType="begin"/>
            </w:r>
            <w:r>
              <w:rPr>
                <w:noProof/>
                <w:webHidden/>
              </w:rPr>
              <w:instrText xml:space="preserve"> PAGEREF _Toc242130823 \h </w:instrText>
            </w:r>
            <w:r>
              <w:rPr>
                <w:noProof/>
                <w:webHidden/>
              </w:rPr>
            </w:r>
            <w:r>
              <w:rPr>
                <w:noProof/>
                <w:webHidden/>
              </w:rPr>
              <w:fldChar w:fldCharType="separate"/>
            </w:r>
            <w:r>
              <w:rPr>
                <w:noProof/>
                <w:webHidden/>
              </w:rPr>
              <w:t>16</w:t>
            </w:r>
            <w:r>
              <w:rPr>
                <w:noProof/>
                <w:webHidden/>
              </w:rPr>
              <w:fldChar w:fldCharType="end"/>
            </w:r>
          </w:hyperlink>
        </w:p>
        <w:p w14:paraId="1E400CBD" w14:textId="25B4BC2D" w:rsidR="00B21C3B" w:rsidRDefault="00B21C3B">
          <w:pPr>
            <w:pStyle w:val="TOC3"/>
            <w:tabs>
              <w:tab w:val="right" w:leader="dot" w:pos="9020"/>
            </w:tabs>
            <w:rPr>
              <w:noProof/>
            </w:rPr>
          </w:pPr>
          <w:hyperlink w:anchor="_Toc242130824" w:history="1">
            <w:r w:rsidRPr="004E0480">
              <w:rPr>
                <w:rStyle w:val="Hyperlink"/>
                <w:rFonts w:ascii="Calibri" w:hAnsi="Calibri" w:cs="Calibri"/>
                <w:noProof/>
              </w:rPr>
              <w:t>2.2.3 Barriers to Successful Completion and Attrition</w:t>
            </w:r>
            <w:r>
              <w:rPr>
                <w:noProof/>
                <w:webHidden/>
              </w:rPr>
              <w:tab/>
            </w:r>
            <w:r>
              <w:rPr>
                <w:noProof/>
                <w:webHidden/>
              </w:rPr>
              <w:fldChar w:fldCharType="begin"/>
            </w:r>
            <w:r>
              <w:rPr>
                <w:noProof/>
                <w:webHidden/>
              </w:rPr>
              <w:instrText xml:space="preserve"> PAGEREF _Toc242130824 \h </w:instrText>
            </w:r>
            <w:r>
              <w:rPr>
                <w:noProof/>
                <w:webHidden/>
              </w:rPr>
            </w:r>
            <w:r>
              <w:rPr>
                <w:noProof/>
                <w:webHidden/>
              </w:rPr>
              <w:fldChar w:fldCharType="separate"/>
            </w:r>
            <w:r>
              <w:rPr>
                <w:noProof/>
                <w:webHidden/>
              </w:rPr>
              <w:t>18</w:t>
            </w:r>
            <w:r>
              <w:rPr>
                <w:noProof/>
                <w:webHidden/>
              </w:rPr>
              <w:fldChar w:fldCharType="end"/>
            </w:r>
          </w:hyperlink>
        </w:p>
        <w:p w14:paraId="1A3582E2" w14:textId="23CCC146" w:rsidR="00B21C3B" w:rsidRDefault="00B21C3B">
          <w:pPr>
            <w:pStyle w:val="TOC3"/>
            <w:tabs>
              <w:tab w:val="right" w:leader="dot" w:pos="9020"/>
            </w:tabs>
            <w:rPr>
              <w:noProof/>
            </w:rPr>
          </w:pPr>
          <w:hyperlink w:anchor="_Toc242130825" w:history="1">
            <w:r w:rsidRPr="004E0480">
              <w:rPr>
                <w:rStyle w:val="Hyperlink"/>
                <w:rFonts w:ascii="Calibri" w:hAnsi="Calibri" w:cs="Calibri"/>
                <w:noProof/>
              </w:rPr>
              <w:t>2.3 Literature Review Synthesis, Research Gap and Justification</w:t>
            </w:r>
            <w:r>
              <w:rPr>
                <w:noProof/>
                <w:webHidden/>
              </w:rPr>
              <w:tab/>
            </w:r>
            <w:r>
              <w:rPr>
                <w:noProof/>
                <w:webHidden/>
              </w:rPr>
              <w:fldChar w:fldCharType="begin"/>
            </w:r>
            <w:r>
              <w:rPr>
                <w:noProof/>
                <w:webHidden/>
              </w:rPr>
              <w:instrText xml:space="preserve"> PAGEREF _Toc242130825 \h </w:instrText>
            </w:r>
            <w:r>
              <w:rPr>
                <w:noProof/>
                <w:webHidden/>
              </w:rPr>
            </w:r>
            <w:r>
              <w:rPr>
                <w:noProof/>
                <w:webHidden/>
              </w:rPr>
              <w:fldChar w:fldCharType="separate"/>
            </w:r>
            <w:r>
              <w:rPr>
                <w:noProof/>
                <w:webHidden/>
              </w:rPr>
              <w:t>20</w:t>
            </w:r>
            <w:r>
              <w:rPr>
                <w:noProof/>
                <w:webHidden/>
              </w:rPr>
              <w:fldChar w:fldCharType="end"/>
            </w:r>
          </w:hyperlink>
        </w:p>
        <w:p w14:paraId="11EAD1E0" w14:textId="79A68DA9" w:rsidR="00B21C3B" w:rsidRDefault="00B21C3B">
          <w:pPr>
            <w:pStyle w:val="TOC1"/>
            <w:tabs>
              <w:tab w:val="right" w:leader="dot" w:pos="9020"/>
            </w:tabs>
            <w:rPr>
              <w:noProof/>
            </w:rPr>
          </w:pPr>
          <w:hyperlink w:anchor="_Toc242130826" w:history="1">
            <w:r w:rsidR="009E2CCC">
              <w:rPr>
                <w:rStyle w:val="Hyperlink"/>
                <w:noProof/>
              </w:rPr>
              <w:t>Chapter 3:</w:t>
            </w:r>
            <w:r w:rsidR="00450CAF">
              <w:rPr>
                <w:rStyle w:val="Hyperlink"/>
                <w:noProof/>
              </w:rPr>
              <w:t>Research Design and Methodology</w:t>
            </w:r>
            <w:r>
              <w:rPr>
                <w:noProof/>
                <w:webHidden/>
              </w:rPr>
              <w:tab/>
            </w:r>
            <w:r>
              <w:rPr>
                <w:noProof/>
                <w:webHidden/>
              </w:rPr>
              <w:fldChar w:fldCharType="begin"/>
            </w:r>
            <w:r>
              <w:rPr>
                <w:noProof/>
                <w:webHidden/>
              </w:rPr>
              <w:instrText xml:space="preserve"> PAGEREF _Toc242130826 \h </w:instrText>
            </w:r>
            <w:r>
              <w:rPr>
                <w:noProof/>
                <w:webHidden/>
              </w:rPr>
            </w:r>
            <w:r>
              <w:rPr>
                <w:noProof/>
                <w:webHidden/>
              </w:rPr>
              <w:fldChar w:fldCharType="separate"/>
            </w:r>
            <w:r>
              <w:rPr>
                <w:noProof/>
                <w:webHidden/>
              </w:rPr>
              <w:t>22</w:t>
            </w:r>
            <w:r>
              <w:rPr>
                <w:noProof/>
                <w:webHidden/>
              </w:rPr>
              <w:fldChar w:fldCharType="end"/>
            </w:r>
          </w:hyperlink>
        </w:p>
        <w:p w14:paraId="78823392" w14:textId="74104D71" w:rsidR="00B21C3B" w:rsidRDefault="00B21C3B">
          <w:pPr>
            <w:pStyle w:val="TOC2"/>
            <w:tabs>
              <w:tab w:val="right" w:leader="dot" w:pos="9020"/>
            </w:tabs>
            <w:rPr>
              <w:noProof/>
            </w:rPr>
          </w:pPr>
          <w:hyperlink w:anchor="_Toc242130827" w:history="1">
            <w:r w:rsidRPr="004E0480">
              <w:rPr>
                <w:rStyle w:val="Hyperlink"/>
                <w:rFonts w:ascii="Calibri" w:hAnsi="Calibri" w:cs="Calibri"/>
                <w:noProof/>
              </w:rPr>
              <w:t>3.1 Research Design</w:t>
            </w:r>
            <w:r>
              <w:rPr>
                <w:noProof/>
                <w:webHidden/>
              </w:rPr>
              <w:tab/>
            </w:r>
            <w:r>
              <w:rPr>
                <w:noProof/>
                <w:webHidden/>
              </w:rPr>
              <w:fldChar w:fldCharType="begin"/>
            </w:r>
            <w:r>
              <w:rPr>
                <w:noProof/>
                <w:webHidden/>
              </w:rPr>
              <w:instrText xml:space="preserve"> PAGEREF _Toc242130827 \h </w:instrText>
            </w:r>
            <w:r>
              <w:rPr>
                <w:noProof/>
                <w:webHidden/>
              </w:rPr>
            </w:r>
            <w:r>
              <w:rPr>
                <w:noProof/>
                <w:webHidden/>
              </w:rPr>
              <w:fldChar w:fldCharType="separate"/>
            </w:r>
            <w:r>
              <w:rPr>
                <w:noProof/>
                <w:webHidden/>
              </w:rPr>
              <w:t>23</w:t>
            </w:r>
            <w:r>
              <w:rPr>
                <w:noProof/>
                <w:webHidden/>
              </w:rPr>
              <w:fldChar w:fldCharType="end"/>
            </w:r>
          </w:hyperlink>
        </w:p>
        <w:p w14:paraId="360166E5" w14:textId="010EFEBF" w:rsidR="00B21C3B" w:rsidRDefault="00B21C3B">
          <w:pPr>
            <w:pStyle w:val="TOC3"/>
            <w:tabs>
              <w:tab w:val="right" w:leader="dot" w:pos="9020"/>
            </w:tabs>
            <w:rPr>
              <w:noProof/>
            </w:rPr>
          </w:pPr>
          <w:hyperlink w:anchor="_Toc242130828" w:history="1">
            <w:r w:rsidRPr="004E0480">
              <w:rPr>
                <w:rStyle w:val="Hyperlink"/>
                <w:rFonts w:ascii="Calibri" w:hAnsi="Calibri" w:cs="Calibri"/>
                <w:noProof/>
              </w:rPr>
              <w:t>3.1.1 Epistemology, Ontology and Theoretical Framework</w:t>
            </w:r>
            <w:r>
              <w:rPr>
                <w:noProof/>
                <w:webHidden/>
              </w:rPr>
              <w:tab/>
            </w:r>
            <w:r>
              <w:rPr>
                <w:noProof/>
                <w:webHidden/>
              </w:rPr>
              <w:fldChar w:fldCharType="begin"/>
            </w:r>
            <w:r>
              <w:rPr>
                <w:noProof/>
                <w:webHidden/>
              </w:rPr>
              <w:instrText xml:space="preserve"> PAGEREF _Toc242130828 \h </w:instrText>
            </w:r>
            <w:r>
              <w:rPr>
                <w:noProof/>
                <w:webHidden/>
              </w:rPr>
            </w:r>
            <w:r>
              <w:rPr>
                <w:noProof/>
                <w:webHidden/>
              </w:rPr>
              <w:fldChar w:fldCharType="separate"/>
            </w:r>
            <w:r>
              <w:rPr>
                <w:noProof/>
                <w:webHidden/>
              </w:rPr>
              <w:t>23</w:t>
            </w:r>
            <w:r>
              <w:rPr>
                <w:noProof/>
                <w:webHidden/>
              </w:rPr>
              <w:fldChar w:fldCharType="end"/>
            </w:r>
          </w:hyperlink>
        </w:p>
        <w:p w14:paraId="6ED52698" w14:textId="01A59F1D" w:rsidR="00B21C3B" w:rsidRDefault="00B21C3B">
          <w:pPr>
            <w:pStyle w:val="TOC3"/>
            <w:tabs>
              <w:tab w:val="right" w:leader="dot" w:pos="9020"/>
            </w:tabs>
            <w:rPr>
              <w:noProof/>
            </w:rPr>
          </w:pPr>
          <w:hyperlink w:anchor="_Toc242130829" w:history="1">
            <w:r w:rsidRPr="004E0480">
              <w:rPr>
                <w:rStyle w:val="Hyperlink"/>
                <w:rFonts w:ascii="Calibri" w:hAnsi="Calibri" w:cs="Calibri"/>
                <w:noProof/>
              </w:rPr>
              <w:t>3.1.2 Researcher Positionality</w:t>
            </w:r>
            <w:r>
              <w:rPr>
                <w:noProof/>
                <w:webHidden/>
              </w:rPr>
              <w:tab/>
            </w:r>
            <w:r>
              <w:rPr>
                <w:noProof/>
                <w:webHidden/>
              </w:rPr>
              <w:fldChar w:fldCharType="begin"/>
            </w:r>
            <w:r>
              <w:rPr>
                <w:noProof/>
                <w:webHidden/>
              </w:rPr>
              <w:instrText xml:space="preserve"> PAGEREF _Toc242130829 \h </w:instrText>
            </w:r>
            <w:r>
              <w:rPr>
                <w:noProof/>
                <w:webHidden/>
              </w:rPr>
            </w:r>
            <w:r>
              <w:rPr>
                <w:noProof/>
                <w:webHidden/>
              </w:rPr>
              <w:fldChar w:fldCharType="separate"/>
            </w:r>
            <w:r>
              <w:rPr>
                <w:noProof/>
                <w:webHidden/>
              </w:rPr>
              <w:t>23</w:t>
            </w:r>
            <w:r>
              <w:rPr>
                <w:noProof/>
                <w:webHidden/>
              </w:rPr>
              <w:fldChar w:fldCharType="end"/>
            </w:r>
          </w:hyperlink>
        </w:p>
        <w:p w14:paraId="02369965" w14:textId="27AA97D6" w:rsidR="00B21C3B" w:rsidRDefault="00B21C3B">
          <w:pPr>
            <w:pStyle w:val="TOC2"/>
            <w:tabs>
              <w:tab w:val="right" w:leader="dot" w:pos="9020"/>
            </w:tabs>
            <w:rPr>
              <w:noProof/>
            </w:rPr>
          </w:pPr>
          <w:hyperlink w:anchor="_Toc242130830" w:history="1">
            <w:r w:rsidRPr="004E0480">
              <w:rPr>
                <w:rStyle w:val="Hyperlink"/>
                <w:rFonts w:ascii="Calibri" w:hAnsi="Calibri" w:cs="Calibri"/>
                <w:noProof/>
              </w:rPr>
              <w:t>3.2 Methodology</w:t>
            </w:r>
            <w:r>
              <w:rPr>
                <w:noProof/>
                <w:webHidden/>
              </w:rPr>
              <w:tab/>
            </w:r>
            <w:r>
              <w:rPr>
                <w:noProof/>
                <w:webHidden/>
              </w:rPr>
              <w:fldChar w:fldCharType="begin"/>
            </w:r>
            <w:r>
              <w:rPr>
                <w:noProof/>
                <w:webHidden/>
              </w:rPr>
              <w:instrText xml:space="preserve"> PAGEREF _Toc242130830 \h </w:instrText>
            </w:r>
            <w:r>
              <w:rPr>
                <w:noProof/>
                <w:webHidden/>
              </w:rPr>
            </w:r>
            <w:r>
              <w:rPr>
                <w:noProof/>
                <w:webHidden/>
              </w:rPr>
              <w:fldChar w:fldCharType="separate"/>
            </w:r>
            <w:r>
              <w:rPr>
                <w:noProof/>
                <w:webHidden/>
              </w:rPr>
              <w:t>24</w:t>
            </w:r>
            <w:r>
              <w:rPr>
                <w:noProof/>
                <w:webHidden/>
              </w:rPr>
              <w:fldChar w:fldCharType="end"/>
            </w:r>
          </w:hyperlink>
        </w:p>
        <w:p w14:paraId="03A77B0E" w14:textId="6457B895" w:rsidR="00B21C3B" w:rsidRDefault="00B21C3B">
          <w:pPr>
            <w:pStyle w:val="TOC3"/>
            <w:tabs>
              <w:tab w:val="right" w:leader="dot" w:pos="9020"/>
            </w:tabs>
            <w:rPr>
              <w:noProof/>
            </w:rPr>
          </w:pPr>
          <w:hyperlink w:anchor="_Toc242130831" w:history="1">
            <w:r w:rsidRPr="004E0480">
              <w:rPr>
                <w:rStyle w:val="Hyperlink"/>
                <w:rFonts w:ascii="Calibri" w:hAnsi="Calibri" w:cs="Calibri"/>
                <w:noProof/>
              </w:rPr>
              <w:t>3.2.1 Sampling Strategy</w:t>
            </w:r>
            <w:r>
              <w:rPr>
                <w:noProof/>
                <w:webHidden/>
              </w:rPr>
              <w:tab/>
            </w:r>
            <w:r>
              <w:rPr>
                <w:noProof/>
                <w:webHidden/>
              </w:rPr>
              <w:fldChar w:fldCharType="begin"/>
            </w:r>
            <w:r>
              <w:rPr>
                <w:noProof/>
                <w:webHidden/>
              </w:rPr>
              <w:instrText xml:space="preserve"> PAGEREF _Toc242130831 \h </w:instrText>
            </w:r>
            <w:r>
              <w:rPr>
                <w:noProof/>
                <w:webHidden/>
              </w:rPr>
            </w:r>
            <w:r>
              <w:rPr>
                <w:noProof/>
                <w:webHidden/>
              </w:rPr>
              <w:fldChar w:fldCharType="separate"/>
            </w:r>
            <w:r>
              <w:rPr>
                <w:noProof/>
                <w:webHidden/>
              </w:rPr>
              <w:t>24</w:t>
            </w:r>
            <w:r>
              <w:rPr>
                <w:noProof/>
                <w:webHidden/>
              </w:rPr>
              <w:fldChar w:fldCharType="end"/>
            </w:r>
          </w:hyperlink>
        </w:p>
        <w:p w14:paraId="4B2886E1" w14:textId="08E7ED03" w:rsidR="00B21C3B" w:rsidRDefault="00B21C3B">
          <w:pPr>
            <w:pStyle w:val="TOC3"/>
            <w:tabs>
              <w:tab w:val="right" w:leader="dot" w:pos="9020"/>
            </w:tabs>
            <w:rPr>
              <w:noProof/>
            </w:rPr>
          </w:pPr>
          <w:hyperlink w:anchor="_Toc242130832" w:history="1">
            <w:r w:rsidRPr="004E0480">
              <w:rPr>
                <w:rStyle w:val="Hyperlink"/>
                <w:rFonts w:ascii="Calibri" w:hAnsi="Calibri" w:cs="Calibri"/>
                <w:noProof/>
              </w:rPr>
              <w:t>3.2.2 Data Collection Methods</w:t>
            </w:r>
            <w:r>
              <w:rPr>
                <w:noProof/>
                <w:webHidden/>
              </w:rPr>
              <w:tab/>
            </w:r>
            <w:r>
              <w:rPr>
                <w:noProof/>
                <w:webHidden/>
              </w:rPr>
              <w:fldChar w:fldCharType="begin"/>
            </w:r>
            <w:r>
              <w:rPr>
                <w:noProof/>
                <w:webHidden/>
              </w:rPr>
              <w:instrText xml:space="preserve"> PAGEREF _Toc242130832 \h </w:instrText>
            </w:r>
            <w:r>
              <w:rPr>
                <w:noProof/>
                <w:webHidden/>
              </w:rPr>
            </w:r>
            <w:r>
              <w:rPr>
                <w:noProof/>
                <w:webHidden/>
              </w:rPr>
              <w:fldChar w:fldCharType="separate"/>
            </w:r>
            <w:r>
              <w:rPr>
                <w:noProof/>
                <w:webHidden/>
              </w:rPr>
              <w:t>26</w:t>
            </w:r>
            <w:r>
              <w:rPr>
                <w:noProof/>
                <w:webHidden/>
              </w:rPr>
              <w:fldChar w:fldCharType="end"/>
            </w:r>
          </w:hyperlink>
        </w:p>
        <w:p w14:paraId="6CCB3873" w14:textId="6DCA8D68" w:rsidR="00B21C3B" w:rsidRDefault="00B21C3B">
          <w:pPr>
            <w:pStyle w:val="TOC3"/>
            <w:tabs>
              <w:tab w:val="right" w:leader="dot" w:pos="9020"/>
            </w:tabs>
            <w:rPr>
              <w:noProof/>
            </w:rPr>
          </w:pPr>
          <w:hyperlink w:anchor="_Toc242130833" w:history="1">
            <w:r w:rsidRPr="004E0480">
              <w:rPr>
                <w:rStyle w:val="Hyperlink"/>
                <w:rFonts w:ascii="Calibri" w:hAnsi="Calibri" w:cs="Calibri"/>
                <w:noProof/>
              </w:rPr>
              <w:t>3.2.3 Data Analysis Methods</w:t>
            </w:r>
            <w:r>
              <w:rPr>
                <w:noProof/>
                <w:webHidden/>
              </w:rPr>
              <w:tab/>
            </w:r>
            <w:r>
              <w:rPr>
                <w:noProof/>
                <w:webHidden/>
              </w:rPr>
              <w:fldChar w:fldCharType="begin"/>
            </w:r>
            <w:r>
              <w:rPr>
                <w:noProof/>
                <w:webHidden/>
              </w:rPr>
              <w:instrText xml:space="preserve"> PAGEREF _Toc242130833 \h </w:instrText>
            </w:r>
            <w:r>
              <w:rPr>
                <w:noProof/>
                <w:webHidden/>
              </w:rPr>
            </w:r>
            <w:r>
              <w:rPr>
                <w:noProof/>
                <w:webHidden/>
              </w:rPr>
              <w:fldChar w:fldCharType="separate"/>
            </w:r>
            <w:r>
              <w:rPr>
                <w:noProof/>
                <w:webHidden/>
              </w:rPr>
              <w:t>30</w:t>
            </w:r>
            <w:r>
              <w:rPr>
                <w:noProof/>
                <w:webHidden/>
              </w:rPr>
              <w:fldChar w:fldCharType="end"/>
            </w:r>
          </w:hyperlink>
        </w:p>
        <w:p w14:paraId="4B4172B6" w14:textId="203F747A" w:rsidR="00B21C3B" w:rsidRDefault="00B21C3B">
          <w:pPr>
            <w:pStyle w:val="TOC3"/>
            <w:tabs>
              <w:tab w:val="right" w:leader="dot" w:pos="9020"/>
            </w:tabs>
            <w:rPr>
              <w:noProof/>
            </w:rPr>
          </w:pPr>
          <w:hyperlink w:anchor="_Toc242130834" w:history="1">
            <w:r w:rsidRPr="004E0480">
              <w:rPr>
                <w:rStyle w:val="Hyperlink"/>
                <w:rFonts w:ascii="Calibri" w:hAnsi="Calibri" w:cs="Calibri"/>
                <w:noProof/>
              </w:rPr>
              <w:t>3.2.4 Ethical Considerations</w:t>
            </w:r>
            <w:r>
              <w:rPr>
                <w:noProof/>
                <w:webHidden/>
              </w:rPr>
              <w:tab/>
            </w:r>
            <w:r>
              <w:rPr>
                <w:noProof/>
                <w:webHidden/>
              </w:rPr>
              <w:fldChar w:fldCharType="begin"/>
            </w:r>
            <w:r>
              <w:rPr>
                <w:noProof/>
                <w:webHidden/>
              </w:rPr>
              <w:instrText xml:space="preserve"> PAGEREF _Toc242130834 \h </w:instrText>
            </w:r>
            <w:r>
              <w:rPr>
                <w:noProof/>
                <w:webHidden/>
              </w:rPr>
            </w:r>
            <w:r>
              <w:rPr>
                <w:noProof/>
                <w:webHidden/>
              </w:rPr>
              <w:fldChar w:fldCharType="separate"/>
            </w:r>
            <w:r>
              <w:rPr>
                <w:noProof/>
                <w:webHidden/>
              </w:rPr>
              <w:t>32</w:t>
            </w:r>
            <w:r>
              <w:rPr>
                <w:noProof/>
                <w:webHidden/>
              </w:rPr>
              <w:fldChar w:fldCharType="end"/>
            </w:r>
          </w:hyperlink>
        </w:p>
        <w:p w14:paraId="28DA8F5A" w14:textId="6AF9C4E8" w:rsidR="00B21C3B" w:rsidRDefault="00B21C3B">
          <w:pPr>
            <w:pStyle w:val="TOC1"/>
            <w:tabs>
              <w:tab w:val="right" w:leader="dot" w:pos="9020"/>
            </w:tabs>
            <w:rPr>
              <w:noProof/>
            </w:rPr>
          </w:pPr>
          <w:hyperlink w:anchor="_Toc242130835" w:history="1">
            <w:r w:rsidR="00450CAF">
              <w:rPr>
                <w:rStyle w:val="Hyperlink"/>
                <w:noProof/>
              </w:rPr>
              <w:t>Chapter 4: Findings and Discussions</w:t>
            </w:r>
            <w:r>
              <w:rPr>
                <w:noProof/>
                <w:webHidden/>
              </w:rPr>
              <w:tab/>
            </w:r>
            <w:r>
              <w:rPr>
                <w:noProof/>
                <w:webHidden/>
              </w:rPr>
              <w:fldChar w:fldCharType="begin"/>
            </w:r>
            <w:r>
              <w:rPr>
                <w:noProof/>
                <w:webHidden/>
              </w:rPr>
              <w:instrText xml:space="preserve"> PAGEREF _Toc242130835 \h </w:instrText>
            </w:r>
            <w:r>
              <w:rPr>
                <w:noProof/>
                <w:webHidden/>
              </w:rPr>
            </w:r>
            <w:r>
              <w:rPr>
                <w:noProof/>
                <w:webHidden/>
              </w:rPr>
              <w:fldChar w:fldCharType="separate"/>
            </w:r>
            <w:r>
              <w:rPr>
                <w:noProof/>
                <w:webHidden/>
              </w:rPr>
              <w:t>34</w:t>
            </w:r>
            <w:r>
              <w:rPr>
                <w:noProof/>
                <w:webHidden/>
              </w:rPr>
              <w:fldChar w:fldCharType="end"/>
            </w:r>
          </w:hyperlink>
        </w:p>
        <w:p w14:paraId="63BA445D" w14:textId="372A4526" w:rsidR="00B21C3B" w:rsidRDefault="00B21C3B">
          <w:pPr>
            <w:pStyle w:val="TOC2"/>
            <w:tabs>
              <w:tab w:val="right" w:leader="dot" w:pos="9020"/>
            </w:tabs>
            <w:rPr>
              <w:noProof/>
            </w:rPr>
          </w:pPr>
          <w:hyperlink w:anchor="_Toc242130836" w:history="1">
            <w:r w:rsidRPr="004E0480">
              <w:rPr>
                <w:rStyle w:val="Hyperlink"/>
                <w:rFonts w:ascii="Calibri" w:hAnsi="Calibri" w:cs="Calibri"/>
                <w:noProof/>
              </w:rPr>
              <w:t>4.1 Questionnaire Findings and Discussion</w:t>
            </w:r>
            <w:r>
              <w:rPr>
                <w:noProof/>
                <w:webHidden/>
              </w:rPr>
              <w:tab/>
            </w:r>
            <w:r>
              <w:rPr>
                <w:noProof/>
                <w:webHidden/>
              </w:rPr>
              <w:fldChar w:fldCharType="begin"/>
            </w:r>
            <w:r>
              <w:rPr>
                <w:noProof/>
                <w:webHidden/>
              </w:rPr>
              <w:instrText xml:space="preserve"> PAGEREF _Toc242130836 \h </w:instrText>
            </w:r>
            <w:r>
              <w:rPr>
                <w:noProof/>
                <w:webHidden/>
              </w:rPr>
            </w:r>
            <w:r>
              <w:rPr>
                <w:noProof/>
                <w:webHidden/>
              </w:rPr>
              <w:fldChar w:fldCharType="separate"/>
            </w:r>
            <w:r>
              <w:rPr>
                <w:noProof/>
                <w:webHidden/>
              </w:rPr>
              <w:t>35</w:t>
            </w:r>
            <w:r>
              <w:rPr>
                <w:noProof/>
                <w:webHidden/>
              </w:rPr>
              <w:fldChar w:fldCharType="end"/>
            </w:r>
          </w:hyperlink>
        </w:p>
        <w:p w14:paraId="7BDD875D" w14:textId="2F63719C" w:rsidR="00B21C3B" w:rsidRDefault="00B21C3B">
          <w:pPr>
            <w:pStyle w:val="TOC3"/>
            <w:tabs>
              <w:tab w:val="right" w:leader="dot" w:pos="9020"/>
            </w:tabs>
            <w:rPr>
              <w:noProof/>
            </w:rPr>
          </w:pPr>
          <w:hyperlink w:anchor="_Toc242130837" w:history="1">
            <w:r w:rsidRPr="004E0480">
              <w:rPr>
                <w:rStyle w:val="Hyperlink"/>
                <w:rFonts w:ascii="Calibri" w:hAnsi="Calibri" w:cs="Calibri"/>
                <w:noProof/>
              </w:rPr>
              <w:t>4.1.1 Respondent Characteristics</w:t>
            </w:r>
            <w:r>
              <w:rPr>
                <w:noProof/>
                <w:webHidden/>
              </w:rPr>
              <w:tab/>
            </w:r>
            <w:r>
              <w:rPr>
                <w:noProof/>
                <w:webHidden/>
              </w:rPr>
              <w:fldChar w:fldCharType="begin"/>
            </w:r>
            <w:r>
              <w:rPr>
                <w:noProof/>
                <w:webHidden/>
              </w:rPr>
              <w:instrText xml:space="preserve"> PAGEREF _Toc242130837 \h </w:instrText>
            </w:r>
            <w:r>
              <w:rPr>
                <w:noProof/>
                <w:webHidden/>
              </w:rPr>
            </w:r>
            <w:r>
              <w:rPr>
                <w:noProof/>
                <w:webHidden/>
              </w:rPr>
              <w:fldChar w:fldCharType="separate"/>
            </w:r>
            <w:r>
              <w:rPr>
                <w:noProof/>
                <w:webHidden/>
              </w:rPr>
              <w:t>35</w:t>
            </w:r>
            <w:r>
              <w:rPr>
                <w:noProof/>
                <w:webHidden/>
              </w:rPr>
              <w:fldChar w:fldCharType="end"/>
            </w:r>
          </w:hyperlink>
        </w:p>
        <w:p w14:paraId="7C9EE3FB" w14:textId="43FF19F0" w:rsidR="00B21C3B" w:rsidRDefault="00B21C3B">
          <w:pPr>
            <w:pStyle w:val="TOC3"/>
            <w:tabs>
              <w:tab w:val="right" w:leader="dot" w:pos="9020"/>
            </w:tabs>
            <w:rPr>
              <w:noProof/>
            </w:rPr>
          </w:pPr>
          <w:hyperlink w:anchor="_Toc242130838" w:history="1">
            <w:r w:rsidRPr="004E0480">
              <w:rPr>
                <w:rStyle w:val="Hyperlink"/>
                <w:rFonts w:ascii="Calibri" w:hAnsi="Calibri" w:cs="Calibri"/>
                <w:noProof/>
              </w:rPr>
              <w:t>4.1.2 Gender Representation within Nursing Education</w:t>
            </w:r>
            <w:r>
              <w:rPr>
                <w:noProof/>
                <w:webHidden/>
              </w:rPr>
              <w:tab/>
            </w:r>
            <w:r>
              <w:rPr>
                <w:noProof/>
                <w:webHidden/>
              </w:rPr>
              <w:fldChar w:fldCharType="begin"/>
            </w:r>
            <w:r>
              <w:rPr>
                <w:noProof/>
                <w:webHidden/>
              </w:rPr>
              <w:instrText xml:space="preserve"> PAGEREF _Toc242130838 \h </w:instrText>
            </w:r>
            <w:r>
              <w:rPr>
                <w:noProof/>
                <w:webHidden/>
              </w:rPr>
            </w:r>
            <w:r>
              <w:rPr>
                <w:noProof/>
                <w:webHidden/>
              </w:rPr>
              <w:fldChar w:fldCharType="separate"/>
            </w:r>
            <w:r>
              <w:rPr>
                <w:noProof/>
                <w:webHidden/>
              </w:rPr>
              <w:t>36</w:t>
            </w:r>
            <w:r>
              <w:rPr>
                <w:noProof/>
                <w:webHidden/>
              </w:rPr>
              <w:fldChar w:fldCharType="end"/>
            </w:r>
          </w:hyperlink>
        </w:p>
        <w:p w14:paraId="769D1548" w14:textId="1A6CEDC5" w:rsidR="00B21C3B" w:rsidRDefault="00B21C3B">
          <w:pPr>
            <w:pStyle w:val="TOC3"/>
            <w:tabs>
              <w:tab w:val="right" w:leader="dot" w:pos="9020"/>
            </w:tabs>
            <w:rPr>
              <w:noProof/>
            </w:rPr>
          </w:pPr>
          <w:hyperlink w:anchor="_Toc242130839" w:history="1">
            <w:r w:rsidRPr="004E0480">
              <w:rPr>
                <w:rStyle w:val="Hyperlink"/>
                <w:rFonts w:ascii="Calibri" w:hAnsi="Calibri" w:cs="Calibri"/>
                <w:noProof/>
              </w:rPr>
              <w:t>4.1.3 Gender Representation within Learning Resources</w:t>
            </w:r>
            <w:r>
              <w:rPr>
                <w:noProof/>
                <w:webHidden/>
              </w:rPr>
              <w:tab/>
            </w:r>
            <w:r>
              <w:rPr>
                <w:noProof/>
                <w:webHidden/>
              </w:rPr>
              <w:fldChar w:fldCharType="begin"/>
            </w:r>
            <w:r>
              <w:rPr>
                <w:noProof/>
                <w:webHidden/>
              </w:rPr>
              <w:instrText xml:space="preserve"> PAGEREF _Toc242130839 \h </w:instrText>
            </w:r>
            <w:r>
              <w:rPr>
                <w:noProof/>
                <w:webHidden/>
              </w:rPr>
            </w:r>
            <w:r>
              <w:rPr>
                <w:noProof/>
                <w:webHidden/>
              </w:rPr>
              <w:fldChar w:fldCharType="separate"/>
            </w:r>
            <w:r>
              <w:rPr>
                <w:noProof/>
                <w:webHidden/>
              </w:rPr>
              <w:t>37</w:t>
            </w:r>
            <w:r>
              <w:rPr>
                <w:noProof/>
                <w:webHidden/>
              </w:rPr>
              <w:fldChar w:fldCharType="end"/>
            </w:r>
          </w:hyperlink>
        </w:p>
        <w:p w14:paraId="03466A2A" w14:textId="3CF26F4E" w:rsidR="00B21C3B" w:rsidRDefault="00B21C3B">
          <w:pPr>
            <w:pStyle w:val="TOC3"/>
            <w:tabs>
              <w:tab w:val="right" w:leader="dot" w:pos="9020"/>
            </w:tabs>
            <w:rPr>
              <w:noProof/>
            </w:rPr>
          </w:pPr>
          <w:hyperlink w:anchor="_Toc242130840" w:history="1">
            <w:r w:rsidRPr="004E0480">
              <w:rPr>
                <w:rStyle w:val="Hyperlink"/>
                <w:rFonts w:ascii="Calibri" w:hAnsi="Calibri" w:cs="Calibri"/>
                <w:noProof/>
              </w:rPr>
              <w:t>4.1.4 Gender, Inclusivity and Belonging</w:t>
            </w:r>
            <w:r>
              <w:rPr>
                <w:noProof/>
                <w:webHidden/>
              </w:rPr>
              <w:tab/>
            </w:r>
            <w:r>
              <w:rPr>
                <w:noProof/>
                <w:webHidden/>
              </w:rPr>
              <w:fldChar w:fldCharType="begin"/>
            </w:r>
            <w:r>
              <w:rPr>
                <w:noProof/>
                <w:webHidden/>
              </w:rPr>
              <w:instrText xml:space="preserve"> PAGEREF _Toc242130840 \h </w:instrText>
            </w:r>
            <w:r>
              <w:rPr>
                <w:noProof/>
                <w:webHidden/>
              </w:rPr>
            </w:r>
            <w:r>
              <w:rPr>
                <w:noProof/>
                <w:webHidden/>
              </w:rPr>
              <w:fldChar w:fldCharType="separate"/>
            </w:r>
            <w:r>
              <w:rPr>
                <w:noProof/>
                <w:webHidden/>
              </w:rPr>
              <w:t>38</w:t>
            </w:r>
            <w:r>
              <w:rPr>
                <w:noProof/>
                <w:webHidden/>
              </w:rPr>
              <w:fldChar w:fldCharType="end"/>
            </w:r>
          </w:hyperlink>
        </w:p>
        <w:p w14:paraId="3F637C3D" w14:textId="3D3EEA9C" w:rsidR="00B21C3B" w:rsidRDefault="00B21C3B">
          <w:pPr>
            <w:pStyle w:val="TOC3"/>
            <w:tabs>
              <w:tab w:val="right" w:leader="dot" w:pos="9020"/>
            </w:tabs>
            <w:rPr>
              <w:noProof/>
            </w:rPr>
          </w:pPr>
          <w:hyperlink w:anchor="_Toc242130841" w:history="1">
            <w:r w:rsidRPr="004E0480">
              <w:rPr>
                <w:rStyle w:val="Hyperlink"/>
                <w:rFonts w:ascii="Calibri" w:hAnsi="Calibri" w:cs="Calibri"/>
                <w:noProof/>
              </w:rPr>
              <w:t>4.1.5 Barriers within Nursing Education</w:t>
            </w:r>
            <w:r>
              <w:rPr>
                <w:noProof/>
                <w:webHidden/>
              </w:rPr>
              <w:tab/>
            </w:r>
            <w:r>
              <w:rPr>
                <w:noProof/>
                <w:webHidden/>
              </w:rPr>
              <w:fldChar w:fldCharType="begin"/>
            </w:r>
            <w:r>
              <w:rPr>
                <w:noProof/>
                <w:webHidden/>
              </w:rPr>
              <w:instrText xml:space="preserve"> PAGEREF _Toc242130841 \h </w:instrText>
            </w:r>
            <w:r>
              <w:rPr>
                <w:noProof/>
                <w:webHidden/>
              </w:rPr>
            </w:r>
            <w:r>
              <w:rPr>
                <w:noProof/>
                <w:webHidden/>
              </w:rPr>
              <w:fldChar w:fldCharType="separate"/>
            </w:r>
            <w:r>
              <w:rPr>
                <w:noProof/>
                <w:webHidden/>
              </w:rPr>
              <w:t>41</w:t>
            </w:r>
            <w:r>
              <w:rPr>
                <w:noProof/>
                <w:webHidden/>
              </w:rPr>
              <w:fldChar w:fldCharType="end"/>
            </w:r>
          </w:hyperlink>
        </w:p>
        <w:p w14:paraId="66A205BB" w14:textId="74BD19E6" w:rsidR="00B21C3B" w:rsidRDefault="00B21C3B">
          <w:pPr>
            <w:pStyle w:val="TOC2"/>
            <w:tabs>
              <w:tab w:val="right" w:leader="dot" w:pos="9020"/>
            </w:tabs>
            <w:rPr>
              <w:noProof/>
            </w:rPr>
          </w:pPr>
          <w:hyperlink w:anchor="_Toc242130842" w:history="1">
            <w:r w:rsidRPr="004E0480">
              <w:rPr>
                <w:rStyle w:val="Hyperlink"/>
                <w:rFonts w:ascii="Calibri" w:hAnsi="Calibri" w:cs="Calibri"/>
                <w:noProof/>
              </w:rPr>
              <w:t>4.2 Interview Findings and Discussions</w:t>
            </w:r>
            <w:r>
              <w:rPr>
                <w:noProof/>
                <w:webHidden/>
              </w:rPr>
              <w:tab/>
            </w:r>
            <w:r>
              <w:rPr>
                <w:noProof/>
                <w:webHidden/>
              </w:rPr>
              <w:fldChar w:fldCharType="begin"/>
            </w:r>
            <w:r>
              <w:rPr>
                <w:noProof/>
                <w:webHidden/>
              </w:rPr>
              <w:instrText xml:space="preserve"> PAGEREF _Toc242130842 \h </w:instrText>
            </w:r>
            <w:r>
              <w:rPr>
                <w:noProof/>
                <w:webHidden/>
              </w:rPr>
            </w:r>
            <w:r>
              <w:rPr>
                <w:noProof/>
                <w:webHidden/>
              </w:rPr>
              <w:fldChar w:fldCharType="separate"/>
            </w:r>
            <w:r>
              <w:rPr>
                <w:noProof/>
                <w:webHidden/>
              </w:rPr>
              <w:t>43</w:t>
            </w:r>
            <w:r>
              <w:rPr>
                <w:noProof/>
                <w:webHidden/>
              </w:rPr>
              <w:fldChar w:fldCharType="end"/>
            </w:r>
          </w:hyperlink>
        </w:p>
        <w:p w14:paraId="70C2B20B" w14:textId="72AC3876" w:rsidR="00B21C3B" w:rsidRDefault="00B21C3B">
          <w:pPr>
            <w:pStyle w:val="TOC3"/>
            <w:tabs>
              <w:tab w:val="right" w:leader="dot" w:pos="9020"/>
            </w:tabs>
            <w:rPr>
              <w:noProof/>
            </w:rPr>
          </w:pPr>
          <w:hyperlink w:anchor="_Toc242130843" w:history="1">
            <w:r w:rsidRPr="004E0480">
              <w:rPr>
                <w:rStyle w:val="Hyperlink"/>
                <w:rFonts w:ascii="Calibri" w:hAnsi="Calibri" w:cs="Calibri"/>
                <w:noProof/>
              </w:rPr>
              <w:t>4.2.1 Development of Interview Themes</w:t>
            </w:r>
            <w:r>
              <w:rPr>
                <w:noProof/>
                <w:webHidden/>
              </w:rPr>
              <w:tab/>
            </w:r>
            <w:r>
              <w:rPr>
                <w:noProof/>
                <w:webHidden/>
              </w:rPr>
              <w:fldChar w:fldCharType="begin"/>
            </w:r>
            <w:r>
              <w:rPr>
                <w:noProof/>
                <w:webHidden/>
              </w:rPr>
              <w:instrText xml:space="preserve"> PAGEREF _Toc242130843 \h </w:instrText>
            </w:r>
            <w:r>
              <w:rPr>
                <w:noProof/>
                <w:webHidden/>
              </w:rPr>
            </w:r>
            <w:r>
              <w:rPr>
                <w:noProof/>
                <w:webHidden/>
              </w:rPr>
              <w:fldChar w:fldCharType="separate"/>
            </w:r>
            <w:r>
              <w:rPr>
                <w:noProof/>
                <w:webHidden/>
              </w:rPr>
              <w:t>43</w:t>
            </w:r>
            <w:r>
              <w:rPr>
                <w:noProof/>
                <w:webHidden/>
              </w:rPr>
              <w:fldChar w:fldCharType="end"/>
            </w:r>
          </w:hyperlink>
        </w:p>
        <w:p w14:paraId="78354B66" w14:textId="7829C198" w:rsidR="00B21C3B" w:rsidRDefault="00B21C3B">
          <w:pPr>
            <w:pStyle w:val="TOC3"/>
            <w:tabs>
              <w:tab w:val="right" w:leader="dot" w:pos="9020"/>
            </w:tabs>
            <w:rPr>
              <w:noProof/>
            </w:rPr>
          </w:pPr>
          <w:hyperlink w:anchor="_Toc242130844" w:history="1">
            <w:r w:rsidRPr="004E0480">
              <w:rPr>
                <w:rStyle w:val="Hyperlink"/>
                <w:rFonts w:ascii="Calibri" w:hAnsi="Calibri" w:cs="Calibri"/>
                <w:noProof/>
              </w:rPr>
              <w:t>4.2.2 - Exposure and Awareness Influence Men's Entry into Nursing</w:t>
            </w:r>
            <w:r>
              <w:rPr>
                <w:noProof/>
                <w:webHidden/>
              </w:rPr>
              <w:tab/>
            </w:r>
            <w:r>
              <w:rPr>
                <w:noProof/>
                <w:webHidden/>
              </w:rPr>
              <w:fldChar w:fldCharType="begin"/>
            </w:r>
            <w:r>
              <w:rPr>
                <w:noProof/>
                <w:webHidden/>
              </w:rPr>
              <w:instrText xml:space="preserve"> PAGEREF _Toc242130844 \h </w:instrText>
            </w:r>
            <w:r>
              <w:rPr>
                <w:noProof/>
                <w:webHidden/>
              </w:rPr>
            </w:r>
            <w:r>
              <w:rPr>
                <w:noProof/>
                <w:webHidden/>
              </w:rPr>
              <w:fldChar w:fldCharType="separate"/>
            </w:r>
            <w:r>
              <w:rPr>
                <w:noProof/>
                <w:webHidden/>
              </w:rPr>
              <w:t>44</w:t>
            </w:r>
            <w:r>
              <w:rPr>
                <w:noProof/>
                <w:webHidden/>
              </w:rPr>
              <w:fldChar w:fldCharType="end"/>
            </w:r>
          </w:hyperlink>
        </w:p>
        <w:p w14:paraId="2F9A8E8D" w14:textId="6F09164A" w:rsidR="00B21C3B" w:rsidRDefault="00B21C3B">
          <w:pPr>
            <w:pStyle w:val="TOC3"/>
            <w:tabs>
              <w:tab w:val="right" w:leader="dot" w:pos="9020"/>
            </w:tabs>
            <w:rPr>
              <w:noProof/>
            </w:rPr>
          </w:pPr>
          <w:hyperlink w:anchor="_Toc242130845" w:history="1">
            <w:r w:rsidRPr="004E0480">
              <w:rPr>
                <w:rStyle w:val="Hyperlink"/>
                <w:rFonts w:ascii="Calibri" w:hAnsi="Calibri" w:cs="Calibri"/>
                <w:noProof/>
              </w:rPr>
              <w:t>4.2.3 Gender Stereotypes Continue to Shape Perceptions of Nursing</w:t>
            </w:r>
            <w:r>
              <w:rPr>
                <w:noProof/>
                <w:webHidden/>
              </w:rPr>
              <w:tab/>
            </w:r>
            <w:r>
              <w:rPr>
                <w:noProof/>
                <w:webHidden/>
              </w:rPr>
              <w:fldChar w:fldCharType="begin"/>
            </w:r>
            <w:r>
              <w:rPr>
                <w:noProof/>
                <w:webHidden/>
              </w:rPr>
              <w:instrText xml:space="preserve"> PAGEREF _Toc242130845 \h </w:instrText>
            </w:r>
            <w:r>
              <w:rPr>
                <w:noProof/>
                <w:webHidden/>
              </w:rPr>
            </w:r>
            <w:r>
              <w:rPr>
                <w:noProof/>
                <w:webHidden/>
              </w:rPr>
              <w:fldChar w:fldCharType="separate"/>
            </w:r>
            <w:r>
              <w:rPr>
                <w:noProof/>
                <w:webHidden/>
              </w:rPr>
              <w:t>46</w:t>
            </w:r>
            <w:r>
              <w:rPr>
                <w:noProof/>
                <w:webHidden/>
              </w:rPr>
              <w:fldChar w:fldCharType="end"/>
            </w:r>
          </w:hyperlink>
        </w:p>
        <w:p w14:paraId="575B92DC" w14:textId="53614153" w:rsidR="00B21C3B" w:rsidRDefault="00B21C3B">
          <w:pPr>
            <w:pStyle w:val="TOC3"/>
            <w:tabs>
              <w:tab w:val="right" w:leader="dot" w:pos="9020"/>
            </w:tabs>
            <w:rPr>
              <w:noProof/>
            </w:rPr>
          </w:pPr>
          <w:hyperlink w:anchor="_Toc242130846" w:history="1">
            <w:r w:rsidRPr="004E0480">
              <w:rPr>
                <w:rStyle w:val="Hyperlink"/>
                <w:rFonts w:ascii="Calibri" w:hAnsi="Calibri" w:cs="Calibri"/>
                <w:noProof/>
              </w:rPr>
              <w:t>4.2.4 Men Are Motivated by Personal Values and Career Opportunities</w:t>
            </w:r>
            <w:r>
              <w:rPr>
                <w:noProof/>
                <w:webHidden/>
              </w:rPr>
              <w:tab/>
            </w:r>
            <w:r>
              <w:rPr>
                <w:noProof/>
                <w:webHidden/>
              </w:rPr>
              <w:fldChar w:fldCharType="begin"/>
            </w:r>
            <w:r>
              <w:rPr>
                <w:noProof/>
                <w:webHidden/>
              </w:rPr>
              <w:instrText xml:space="preserve"> PAGEREF _Toc242130846 \h </w:instrText>
            </w:r>
            <w:r>
              <w:rPr>
                <w:noProof/>
                <w:webHidden/>
              </w:rPr>
            </w:r>
            <w:r>
              <w:rPr>
                <w:noProof/>
                <w:webHidden/>
              </w:rPr>
              <w:fldChar w:fldCharType="separate"/>
            </w:r>
            <w:r>
              <w:rPr>
                <w:noProof/>
                <w:webHidden/>
              </w:rPr>
              <w:t>49</w:t>
            </w:r>
            <w:r>
              <w:rPr>
                <w:noProof/>
                <w:webHidden/>
              </w:rPr>
              <w:fldChar w:fldCharType="end"/>
            </w:r>
          </w:hyperlink>
        </w:p>
        <w:p w14:paraId="6F1DE161" w14:textId="7965FADD" w:rsidR="00B21C3B" w:rsidRDefault="00B21C3B">
          <w:pPr>
            <w:pStyle w:val="TOC3"/>
            <w:tabs>
              <w:tab w:val="right" w:leader="dot" w:pos="9020"/>
            </w:tabs>
            <w:rPr>
              <w:noProof/>
            </w:rPr>
          </w:pPr>
          <w:hyperlink w:anchor="_Toc242130847" w:history="1">
            <w:r w:rsidRPr="004E0480">
              <w:rPr>
                <w:rStyle w:val="Hyperlink"/>
                <w:rFonts w:ascii="Calibri" w:hAnsi="Calibri" w:cs="Calibri"/>
                <w:noProof/>
              </w:rPr>
              <w:t>4.2.5 Gender Shapes Educational Experience but Not Necessarily Successful Completion</w:t>
            </w:r>
            <w:r>
              <w:rPr>
                <w:noProof/>
                <w:webHidden/>
              </w:rPr>
              <w:tab/>
            </w:r>
            <w:r>
              <w:rPr>
                <w:noProof/>
                <w:webHidden/>
              </w:rPr>
              <w:fldChar w:fldCharType="begin"/>
            </w:r>
            <w:r>
              <w:rPr>
                <w:noProof/>
                <w:webHidden/>
              </w:rPr>
              <w:instrText xml:space="preserve"> PAGEREF _Toc242130847 \h </w:instrText>
            </w:r>
            <w:r>
              <w:rPr>
                <w:noProof/>
                <w:webHidden/>
              </w:rPr>
            </w:r>
            <w:r>
              <w:rPr>
                <w:noProof/>
                <w:webHidden/>
              </w:rPr>
              <w:fldChar w:fldCharType="separate"/>
            </w:r>
            <w:r>
              <w:rPr>
                <w:noProof/>
                <w:webHidden/>
              </w:rPr>
              <w:t>51</w:t>
            </w:r>
            <w:r>
              <w:rPr>
                <w:noProof/>
                <w:webHidden/>
              </w:rPr>
              <w:fldChar w:fldCharType="end"/>
            </w:r>
          </w:hyperlink>
        </w:p>
        <w:p w14:paraId="685C2FCF" w14:textId="6CBC962A" w:rsidR="00B21C3B" w:rsidRDefault="00B21C3B">
          <w:pPr>
            <w:pStyle w:val="TOC1"/>
            <w:tabs>
              <w:tab w:val="right" w:leader="dot" w:pos="9020"/>
            </w:tabs>
            <w:rPr>
              <w:noProof/>
            </w:rPr>
          </w:pPr>
          <w:hyperlink w:anchor="_Toc242130848" w:history="1">
            <w:r w:rsidR="002B24B2">
              <w:rPr>
                <w:rStyle w:val="Hyperlink"/>
                <w:noProof/>
              </w:rPr>
              <w:t>Chapter 5: Conclusions and Recommendations</w:t>
            </w:r>
            <w:r>
              <w:rPr>
                <w:noProof/>
                <w:webHidden/>
              </w:rPr>
              <w:tab/>
            </w:r>
            <w:r>
              <w:rPr>
                <w:noProof/>
                <w:webHidden/>
              </w:rPr>
              <w:fldChar w:fldCharType="begin"/>
            </w:r>
            <w:r>
              <w:rPr>
                <w:noProof/>
                <w:webHidden/>
              </w:rPr>
              <w:instrText xml:space="preserve"> PAGEREF _Toc242130848 \h </w:instrText>
            </w:r>
            <w:r>
              <w:rPr>
                <w:noProof/>
                <w:webHidden/>
              </w:rPr>
            </w:r>
            <w:r>
              <w:rPr>
                <w:noProof/>
                <w:webHidden/>
              </w:rPr>
              <w:fldChar w:fldCharType="separate"/>
            </w:r>
            <w:r>
              <w:rPr>
                <w:noProof/>
                <w:webHidden/>
              </w:rPr>
              <w:t>54</w:t>
            </w:r>
            <w:r>
              <w:rPr>
                <w:noProof/>
                <w:webHidden/>
              </w:rPr>
              <w:fldChar w:fldCharType="end"/>
            </w:r>
          </w:hyperlink>
        </w:p>
        <w:p w14:paraId="33A315DB" w14:textId="562BF00D" w:rsidR="00B21C3B" w:rsidRDefault="00B21C3B">
          <w:pPr>
            <w:pStyle w:val="TOC2"/>
            <w:tabs>
              <w:tab w:val="right" w:leader="dot" w:pos="9020"/>
            </w:tabs>
            <w:rPr>
              <w:noProof/>
            </w:rPr>
          </w:pPr>
          <w:hyperlink w:anchor="_Toc242130849" w:history="1">
            <w:r w:rsidRPr="004E0480">
              <w:rPr>
                <w:rStyle w:val="Hyperlink"/>
                <w:rFonts w:ascii="Calibri" w:hAnsi="Calibri" w:cs="Calibri"/>
                <w:noProof/>
              </w:rPr>
              <w:t>5.1 Conclusions and Contribution</w:t>
            </w:r>
            <w:r>
              <w:rPr>
                <w:noProof/>
                <w:webHidden/>
              </w:rPr>
              <w:tab/>
            </w:r>
            <w:r>
              <w:rPr>
                <w:noProof/>
                <w:webHidden/>
              </w:rPr>
              <w:fldChar w:fldCharType="begin"/>
            </w:r>
            <w:r>
              <w:rPr>
                <w:noProof/>
                <w:webHidden/>
              </w:rPr>
              <w:instrText xml:space="preserve"> PAGEREF _Toc242130849 \h </w:instrText>
            </w:r>
            <w:r>
              <w:rPr>
                <w:noProof/>
                <w:webHidden/>
              </w:rPr>
            </w:r>
            <w:r>
              <w:rPr>
                <w:noProof/>
                <w:webHidden/>
              </w:rPr>
              <w:fldChar w:fldCharType="separate"/>
            </w:r>
            <w:r>
              <w:rPr>
                <w:noProof/>
                <w:webHidden/>
              </w:rPr>
              <w:t>55</w:t>
            </w:r>
            <w:r>
              <w:rPr>
                <w:noProof/>
                <w:webHidden/>
              </w:rPr>
              <w:fldChar w:fldCharType="end"/>
            </w:r>
          </w:hyperlink>
        </w:p>
        <w:p w14:paraId="128A3D7D" w14:textId="4D65505C" w:rsidR="00B21C3B" w:rsidRDefault="00B21C3B">
          <w:pPr>
            <w:pStyle w:val="TOC2"/>
            <w:tabs>
              <w:tab w:val="right" w:leader="dot" w:pos="9020"/>
            </w:tabs>
            <w:rPr>
              <w:noProof/>
            </w:rPr>
          </w:pPr>
          <w:hyperlink w:anchor="_Toc242130850" w:history="1">
            <w:r w:rsidRPr="004E0480">
              <w:rPr>
                <w:rStyle w:val="Hyperlink"/>
                <w:rFonts w:ascii="Calibri" w:hAnsi="Calibri" w:cs="Calibri"/>
                <w:noProof/>
              </w:rPr>
              <w:t>5.2 Limitations and Reflections</w:t>
            </w:r>
            <w:r>
              <w:rPr>
                <w:noProof/>
                <w:webHidden/>
              </w:rPr>
              <w:tab/>
            </w:r>
            <w:r>
              <w:rPr>
                <w:noProof/>
                <w:webHidden/>
              </w:rPr>
              <w:fldChar w:fldCharType="begin"/>
            </w:r>
            <w:r>
              <w:rPr>
                <w:noProof/>
                <w:webHidden/>
              </w:rPr>
              <w:instrText xml:space="preserve"> PAGEREF _Toc242130850 \h </w:instrText>
            </w:r>
            <w:r>
              <w:rPr>
                <w:noProof/>
                <w:webHidden/>
              </w:rPr>
            </w:r>
            <w:r>
              <w:rPr>
                <w:noProof/>
                <w:webHidden/>
              </w:rPr>
              <w:fldChar w:fldCharType="separate"/>
            </w:r>
            <w:r>
              <w:rPr>
                <w:noProof/>
                <w:webHidden/>
              </w:rPr>
              <w:t>55</w:t>
            </w:r>
            <w:r>
              <w:rPr>
                <w:noProof/>
                <w:webHidden/>
              </w:rPr>
              <w:fldChar w:fldCharType="end"/>
            </w:r>
          </w:hyperlink>
        </w:p>
        <w:p w14:paraId="5C65B076" w14:textId="28EDDEE0" w:rsidR="00B21C3B" w:rsidRDefault="00B21C3B">
          <w:pPr>
            <w:pStyle w:val="TOC2"/>
            <w:tabs>
              <w:tab w:val="right" w:leader="dot" w:pos="9020"/>
            </w:tabs>
            <w:rPr>
              <w:noProof/>
            </w:rPr>
          </w:pPr>
          <w:hyperlink w:anchor="_Toc242130851" w:history="1">
            <w:r w:rsidRPr="004E0480">
              <w:rPr>
                <w:rStyle w:val="Hyperlink"/>
                <w:rFonts w:ascii="Calibri" w:hAnsi="Calibri" w:cs="Calibri"/>
                <w:noProof/>
              </w:rPr>
              <w:t>5.3 Recommendations and Future Research</w:t>
            </w:r>
            <w:r>
              <w:rPr>
                <w:noProof/>
                <w:webHidden/>
              </w:rPr>
              <w:tab/>
            </w:r>
            <w:r>
              <w:rPr>
                <w:noProof/>
                <w:webHidden/>
              </w:rPr>
              <w:fldChar w:fldCharType="begin"/>
            </w:r>
            <w:r>
              <w:rPr>
                <w:noProof/>
                <w:webHidden/>
              </w:rPr>
              <w:instrText xml:space="preserve"> PAGEREF _Toc242130851 \h </w:instrText>
            </w:r>
            <w:r>
              <w:rPr>
                <w:noProof/>
                <w:webHidden/>
              </w:rPr>
            </w:r>
            <w:r>
              <w:rPr>
                <w:noProof/>
                <w:webHidden/>
              </w:rPr>
              <w:fldChar w:fldCharType="separate"/>
            </w:r>
            <w:r>
              <w:rPr>
                <w:noProof/>
                <w:webHidden/>
              </w:rPr>
              <w:t>56</w:t>
            </w:r>
            <w:r>
              <w:rPr>
                <w:noProof/>
                <w:webHidden/>
              </w:rPr>
              <w:fldChar w:fldCharType="end"/>
            </w:r>
          </w:hyperlink>
        </w:p>
        <w:p w14:paraId="442F86B8" w14:textId="3184EDAD" w:rsidR="00B21C3B" w:rsidRDefault="00B21C3B">
          <w:pPr>
            <w:pStyle w:val="TOC1"/>
            <w:tabs>
              <w:tab w:val="right" w:leader="dot" w:pos="9020"/>
            </w:tabs>
            <w:rPr>
              <w:noProof/>
            </w:rPr>
          </w:pPr>
          <w:hyperlink w:anchor="_Toc242130852" w:history="1">
            <w:r w:rsidR="001E3762">
              <w:rPr>
                <w:rStyle w:val="Hyperlink"/>
                <w:noProof/>
              </w:rPr>
              <w:t>References</w:t>
            </w:r>
            <w:r>
              <w:rPr>
                <w:noProof/>
                <w:webHidden/>
              </w:rPr>
              <w:tab/>
            </w:r>
            <w:r>
              <w:rPr>
                <w:noProof/>
                <w:webHidden/>
              </w:rPr>
              <w:fldChar w:fldCharType="begin"/>
            </w:r>
            <w:r>
              <w:rPr>
                <w:noProof/>
                <w:webHidden/>
              </w:rPr>
              <w:instrText xml:space="preserve"> PAGEREF _Toc242130852 \h </w:instrText>
            </w:r>
            <w:r>
              <w:rPr>
                <w:noProof/>
                <w:webHidden/>
              </w:rPr>
            </w:r>
            <w:r>
              <w:rPr>
                <w:noProof/>
                <w:webHidden/>
              </w:rPr>
              <w:fldChar w:fldCharType="separate"/>
            </w:r>
            <w:r>
              <w:rPr>
                <w:noProof/>
                <w:webHidden/>
              </w:rPr>
              <w:t>57</w:t>
            </w:r>
            <w:r>
              <w:rPr>
                <w:noProof/>
                <w:webHidden/>
              </w:rPr>
              <w:fldChar w:fldCharType="end"/>
            </w:r>
          </w:hyperlink>
        </w:p>
        <w:p w14:paraId="6E50113D" w14:textId="724C81F7" w:rsidR="00B21C3B" w:rsidRDefault="00B21C3B">
          <w:pPr>
            <w:pStyle w:val="TOC1"/>
            <w:tabs>
              <w:tab w:val="right" w:leader="dot" w:pos="9020"/>
            </w:tabs>
            <w:rPr>
              <w:noProof/>
            </w:rPr>
          </w:pPr>
          <w:hyperlink w:anchor="_Toc242130853" w:history="1">
            <w:r w:rsidR="001E3762">
              <w:rPr>
                <w:rStyle w:val="Hyperlink"/>
                <w:noProof/>
              </w:rPr>
              <w:t>Appendices</w:t>
            </w:r>
            <w:r>
              <w:rPr>
                <w:noProof/>
                <w:webHidden/>
              </w:rPr>
              <w:tab/>
            </w:r>
            <w:r>
              <w:rPr>
                <w:noProof/>
                <w:webHidden/>
              </w:rPr>
              <w:fldChar w:fldCharType="begin"/>
            </w:r>
            <w:r>
              <w:rPr>
                <w:noProof/>
                <w:webHidden/>
              </w:rPr>
              <w:instrText xml:space="preserve"> PAGEREF _Toc242130853 \h </w:instrText>
            </w:r>
            <w:r>
              <w:rPr>
                <w:noProof/>
                <w:webHidden/>
              </w:rPr>
            </w:r>
            <w:r>
              <w:rPr>
                <w:noProof/>
                <w:webHidden/>
              </w:rPr>
              <w:fldChar w:fldCharType="separate"/>
            </w:r>
            <w:r>
              <w:rPr>
                <w:noProof/>
                <w:webHidden/>
              </w:rPr>
              <w:t>69</w:t>
            </w:r>
            <w:r>
              <w:rPr>
                <w:noProof/>
                <w:webHidden/>
              </w:rPr>
              <w:fldChar w:fldCharType="end"/>
            </w:r>
          </w:hyperlink>
        </w:p>
        <w:p w14:paraId="10B24D8B" w14:textId="022E2C85" w:rsidR="00B21C3B" w:rsidRDefault="00B21C3B">
          <w:pPr>
            <w:pStyle w:val="TOC2"/>
            <w:tabs>
              <w:tab w:val="right" w:leader="dot" w:pos="9020"/>
            </w:tabs>
            <w:rPr>
              <w:noProof/>
            </w:rPr>
          </w:pPr>
          <w:hyperlink w:anchor="_Toc242130854" w:history="1">
            <w:r w:rsidRPr="004E0480">
              <w:rPr>
                <w:rStyle w:val="Hyperlink"/>
                <w:noProof/>
              </w:rPr>
              <w:t xml:space="preserve">Appendix 1 – Blank </w:t>
            </w:r>
            <w:r w:rsidRPr="004E0480">
              <w:rPr>
                <w:rStyle w:val="Hyperlink"/>
                <w:rFonts w:ascii="Calibri" w:hAnsi="Calibri" w:cs="Calibri"/>
                <w:noProof/>
              </w:rPr>
              <w:t>Copy</w:t>
            </w:r>
            <w:r w:rsidRPr="004E0480">
              <w:rPr>
                <w:rStyle w:val="Hyperlink"/>
                <w:noProof/>
              </w:rPr>
              <w:t xml:space="preserve"> of Questionnaire</w:t>
            </w:r>
            <w:r>
              <w:rPr>
                <w:noProof/>
                <w:webHidden/>
              </w:rPr>
              <w:tab/>
            </w:r>
            <w:r>
              <w:rPr>
                <w:noProof/>
                <w:webHidden/>
              </w:rPr>
              <w:fldChar w:fldCharType="begin"/>
            </w:r>
            <w:r>
              <w:rPr>
                <w:noProof/>
                <w:webHidden/>
              </w:rPr>
              <w:instrText xml:space="preserve"> PAGEREF _Toc242130854 \h </w:instrText>
            </w:r>
            <w:r>
              <w:rPr>
                <w:noProof/>
                <w:webHidden/>
              </w:rPr>
            </w:r>
            <w:r>
              <w:rPr>
                <w:noProof/>
                <w:webHidden/>
              </w:rPr>
              <w:fldChar w:fldCharType="separate"/>
            </w:r>
            <w:r>
              <w:rPr>
                <w:noProof/>
                <w:webHidden/>
              </w:rPr>
              <w:t>70</w:t>
            </w:r>
            <w:r>
              <w:rPr>
                <w:noProof/>
                <w:webHidden/>
              </w:rPr>
              <w:fldChar w:fldCharType="end"/>
            </w:r>
          </w:hyperlink>
        </w:p>
        <w:p w14:paraId="2355950E" w14:textId="6F6E9D7F" w:rsidR="00B21C3B" w:rsidRDefault="00B21C3B">
          <w:pPr>
            <w:pStyle w:val="TOC2"/>
            <w:tabs>
              <w:tab w:val="right" w:leader="dot" w:pos="9020"/>
            </w:tabs>
            <w:rPr>
              <w:noProof/>
            </w:rPr>
          </w:pPr>
          <w:hyperlink w:anchor="_Toc242130855" w:history="1">
            <w:r w:rsidRPr="004E0480">
              <w:rPr>
                <w:rStyle w:val="Hyperlink"/>
                <w:rFonts w:ascii="Calibri" w:hAnsi="Calibri" w:cs="Calibri"/>
                <w:noProof/>
              </w:rPr>
              <w:t>Appendix 2 - Semi-Structured Interview Questions</w:t>
            </w:r>
            <w:r>
              <w:rPr>
                <w:noProof/>
                <w:webHidden/>
              </w:rPr>
              <w:tab/>
            </w:r>
            <w:r>
              <w:rPr>
                <w:noProof/>
                <w:webHidden/>
              </w:rPr>
              <w:fldChar w:fldCharType="begin"/>
            </w:r>
            <w:r>
              <w:rPr>
                <w:noProof/>
                <w:webHidden/>
              </w:rPr>
              <w:instrText xml:space="preserve"> PAGEREF _Toc242130855 \h </w:instrText>
            </w:r>
            <w:r>
              <w:rPr>
                <w:noProof/>
                <w:webHidden/>
              </w:rPr>
            </w:r>
            <w:r>
              <w:rPr>
                <w:noProof/>
                <w:webHidden/>
              </w:rPr>
              <w:fldChar w:fldCharType="separate"/>
            </w:r>
            <w:r>
              <w:rPr>
                <w:noProof/>
                <w:webHidden/>
              </w:rPr>
              <w:t>80</w:t>
            </w:r>
            <w:r>
              <w:rPr>
                <w:noProof/>
                <w:webHidden/>
              </w:rPr>
              <w:fldChar w:fldCharType="end"/>
            </w:r>
          </w:hyperlink>
        </w:p>
        <w:p w14:paraId="2543FF79" w14:textId="7CF1FEED" w:rsidR="00B21C3B" w:rsidRDefault="00B21C3B">
          <w:pPr>
            <w:pStyle w:val="TOC2"/>
            <w:tabs>
              <w:tab w:val="right" w:leader="dot" w:pos="9020"/>
            </w:tabs>
            <w:rPr>
              <w:noProof/>
            </w:rPr>
          </w:pPr>
          <w:hyperlink w:anchor="_Toc242130856" w:history="1">
            <w:r w:rsidRPr="004E0480">
              <w:rPr>
                <w:rStyle w:val="Hyperlink"/>
                <w:rFonts w:ascii="Calibri" w:hAnsi="Calibri" w:cs="Calibri"/>
                <w:noProof/>
              </w:rPr>
              <w:t>Appendix 3 - Initial Coding and Theme Development Tables</w:t>
            </w:r>
            <w:r>
              <w:rPr>
                <w:noProof/>
                <w:webHidden/>
              </w:rPr>
              <w:tab/>
            </w:r>
            <w:r>
              <w:rPr>
                <w:noProof/>
                <w:webHidden/>
              </w:rPr>
              <w:fldChar w:fldCharType="begin"/>
            </w:r>
            <w:r>
              <w:rPr>
                <w:noProof/>
                <w:webHidden/>
              </w:rPr>
              <w:instrText xml:space="preserve"> PAGEREF _Toc242130856 \h </w:instrText>
            </w:r>
            <w:r>
              <w:rPr>
                <w:noProof/>
                <w:webHidden/>
              </w:rPr>
            </w:r>
            <w:r>
              <w:rPr>
                <w:noProof/>
                <w:webHidden/>
              </w:rPr>
              <w:fldChar w:fldCharType="separate"/>
            </w:r>
            <w:r>
              <w:rPr>
                <w:noProof/>
                <w:webHidden/>
              </w:rPr>
              <w:t>81</w:t>
            </w:r>
            <w:r>
              <w:rPr>
                <w:noProof/>
                <w:webHidden/>
              </w:rPr>
              <w:fldChar w:fldCharType="end"/>
            </w:r>
          </w:hyperlink>
        </w:p>
        <w:p w14:paraId="3CAC8013" w14:textId="70F9CA29" w:rsidR="00B21C3B" w:rsidRDefault="00B21C3B">
          <w:pPr>
            <w:pStyle w:val="TOC3"/>
            <w:tabs>
              <w:tab w:val="right" w:leader="dot" w:pos="9020"/>
            </w:tabs>
            <w:rPr>
              <w:noProof/>
            </w:rPr>
          </w:pPr>
          <w:hyperlink w:anchor="_Toc242130857" w:history="1">
            <w:r w:rsidRPr="004E0480">
              <w:rPr>
                <w:rStyle w:val="Hyperlink"/>
                <w:noProof/>
              </w:rPr>
              <w:t>Table A. Initial Coding</w:t>
            </w:r>
            <w:r>
              <w:rPr>
                <w:noProof/>
                <w:webHidden/>
              </w:rPr>
              <w:tab/>
            </w:r>
            <w:r>
              <w:rPr>
                <w:noProof/>
                <w:webHidden/>
              </w:rPr>
              <w:fldChar w:fldCharType="begin"/>
            </w:r>
            <w:r>
              <w:rPr>
                <w:noProof/>
                <w:webHidden/>
              </w:rPr>
              <w:instrText xml:space="preserve"> PAGEREF _Toc242130857 \h </w:instrText>
            </w:r>
            <w:r>
              <w:rPr>
                <w:noProof/>
                <w:webHidden/>
              </w:rPr>
            </w:r>
            <w:r>
              <w:rPr>
                <w:noProof/>
                <w:webHidden/>
              </w:rPr>
              <w:fldChar w:fldCharType="separate"/>
            </w:r>
            <w:r>
              <w:rPr>
                <w:noProof/>
                <w:webHidden/>
              </w:rPr>
              <w:t>81</w:t>
            </w:r>
            <w:r>
              <w:rPr>
                <w:noProof/>
                <w:webHidden/>
              </w:rPr>
              <w:fldChar w:fldCharType="end"/>
            </w:r>
          </w:hyperlink>
        </w:p>
        <w:p w14:paraId="40BA3ECE" w14:textId="19100682" w:rsidR="00B21C3B" w:rsidRDefault="00B21C3B">
          <w:pPr>
            <w:pStyle w:val="TOC3"/>
            <w:tabs>
              <w:tab w:val="right" w:leader="dot" w:pos="9020"/>
            </w:tabs>
            <w:rPr>
              <w:noProof/>
            </w:rPr>
          </w:pPr>
          <w:hyperlink w:anchor="_Toc242130858" w:history="1">
            <w:r w:rsidRPr="004E0480">
              <w:rPr>
                <w:rStyle w:val="Hyperlink"/>
                <w:noProof/>
              </w:rPr>
              <w:t>Table B. Theme Development</w:t>
            </w:r>
            <w:r>
              <w:rPr>
                <w:noProof/>
                <w:webHidden/>
              </w:rPr>
              <w:tab/>
            </w:r>
            <w:r>
              <w:rPr>
                <w:noProof/>
                <w:webHidden/>
              </w:rPr>
              <w:fldChar w:fldCharType="begin"/>
            </w:r>
            <w:r>
              <w:rPr>
                <w:noProof/>
                <w:webHidden/>
              </w:rPr>
              <w:instrText xml:space="preserve"> PAGEREF _Toc242130858 \h </w:instrText>
            </w:r>
            <w:r>
              <w:rPr>
                <w:noProof/>
                <w:webHidden/>
              </w:rPr>
            </w:r>
            <w:r>
              <w:rPr>
                <w:noProof/>
                <w:webHidden/>
              </w:rPr>
              <w:fldChar w:fldCharType="separate"/>
            </w:r>
            <w:r>
              <w:rPr>
                <w:noProof/>
                <w:webHidden/>
              </w:rPr>
              <w:t>87</w:t>
            </w:r>
            <w:r>
              <w:rPr>
                <w:noProof/>
                <w:webHidden/>
              </w:rPr>
              <w:fldChar w:fldCharType="end"/>
            </w:r>
          </w:hyperlink>
        </w:p>
        <w:p w14:paraId="44083FE0" w14:textId="3C3E6E11" w:rsidR="00B21C3B" w:rsidRDefault="00B21C3B">
          <w:pPr>
            <w:pStyle w:val="TOC2"/>
            <w:tabs>
              <w:tab w:val="right" w:leader="dot" w:pos="9020"/>
            </w:tabs>
            <w:rPr>
              <w:noProof/>
            </w:rPr>
          </w:pPr>
          <w:hyperlink w:anchor="_Toc242130859" w:history="1">
            <w:r w:rsidRPr="004E0480">
              <w:rPr>
                <w:rStyle w:val="Hyperlink"/>
                <w:noProof/>
              </w:rPr>
              <w:t>Appendix 4 – Ethical Approval</w:t>
            </w:r>
            <w:r>
              <w:rPr>
                <w:noProof/>
                <w:webHidden/>
              </w:rPr>
              <w:tab/>
            </w:r>
            <w:r>
              <w:rPr>
                <w:noProof/>
                <w:webHidden/>
              </w:rPr>
              <w:fldChar w:fldCharType="begin"/>
            </w:r>
            <w:r>
              <w:rPr>
                <w:noProof/>
                <w:webHidden/>
              </w:rPr>
              <w:instrText xml:space="preserve"> PAGEREF _Toc242130859 \h </w:instrText>
            </w:r>
            <w:r>
              <w:rPr>
                <w:noProof/>
                <w:webHidden/>
              </w:rPr>
            </w:r>
            <w:r>
              <w:rPr>
                <w:noProof/>
                <w:webHidden/>
              </w:rPr>
              <w:fldChar w:fldCharType="separate"/>
            </w:r>
            <w:r>
              <w:rPr>
                <w:noProof/>
                <w:webHidden/>
              </w:rPr>
              <w:t>89</w:t>
            </w:r>
            <w:r>
              <w:rPr>
                <w:noProof/>
                <w:webHidden/>
              </w:rPr>
              <w:fldChar w:fldCharType="end"/>
            </w:r>
          </w:hyperlink>
        </w:p>
        <w:p w14:paraId="0B874274" w14:textId="2EA4FB65" w:rsidR="00B21C3B" w:rsidRDefault="00B21C3B">
          <w:pPr>
            <w:pStyle w:val="TOC2"/>
            <w:tabs>
              <w:tab w:val="right" w:leader="dot" w:pos="9020"/>
            </w:tabs>
            <w:rPr>
              <w:noProof/>
            </w:rPr>
          </w:pPr>
          <w:hyperlink w:anchor="_Toc242130860" w:history="1">
            <w:r w:rsidRPr="004E0480">
              <w:rPr>
                <w:rStyle w:val="Hyperlink"/>
                <w:noProof/>
              </w:rPr>
              <w:t>Appendix 5 - Interview Participant Information and Consent Sheet</w:t>
            </w:r>
            <w:r>
              <w:rPr>
                <w:noProof/>
                <w:webHidden/>
              </w:rPr>
              <w:tab/>
            </w:r>
            <w:r>
              <w:rPr>
                <w:noProof/>
                <w:webHidden/>
              </w:rPr>
              <w:fldChar w:fldCharType="begin"/>
            </w:r>
            <w:r>
              <w:rPr>
                <w:noProof/>
                <w:webHidden/>
              </w:rPr>
              <w:instrText xml:space="preserve"> PAGEREF _Toc242130860 \h </w:instrText>
            </w:r>
            <w:r>
              <w:rPr>
                <w:noProof/>
                <w:webHidden/>
              </w:rPr>
            </w:r>
            <w:r>
              <w:rPr>
                <w:noProof/>
                <w:webHidden/>
              </w:rPr>
              <w:fldChar w:fldCharType="separate"/>
            </w:r>
            <w:r>
              <w:rPr>
                <w:noProof/>
                <w:webHidden/>
              </w:rPr>
              <w:t>114</w:t>
            </w:r>
            <w:r>
              <w:rPr>
                <w:noProof/>
                <w:webHidden/>
              </w:rPr>
              <w:fldChar w:fldCharType="end"/>
            </w:r>
          </w:hyperlink>
        </w:p>
        <w:p w14:paraId="5F0D19F4" w14:textId="4ADCD0FD" w:rsidR="00B21C3B" w:rsidRDefault="00B21C3B">
          <w:pPr>
            <w:pStyle w:val="TOC2"/>
            <w:tabs>
              <w:tab w:val="right" w:leader="dot" w:pos="9020"/>
            </w:tabs>
            <w:rPr>
              <w:noProof/>
            </w:rPr>
          </w:pPr>
          <w:hyperlink w:anchor="_Toc242130861" w:history="1">
            <w:r w:rsidRPr="004E0480">
              <w:rPr>
                <w:rStyle w:val="Hyperlink"/>
                <w:rFonts w:ascii="Calibri" w:hAnsi="Calibri" w:cs="Calibri"/>
                <w:noProof/>
              </w:rPr>
              <w:t>Appendix 6 – Graphs: Questionnaire Results</w:t>
            </w:r>
            <w:r>
              <w:rPr>
                <w:noProof/>
                <w:webHidden/>
              </w:rPr>
              <w:tab/>
            </w:r>
            <w:r>
              <w:rPr>
                <w:noProof/>
                <w:webHidden/>
              </w:rPr>
              <w:fldChar w:fldCharType="begin"/>
            </w:r>
            <w:r>
              <w:rPr>
                <w:noProof/>
                <w:webHidden/>
              </w:rPr>
              <w:instrText xml:space="preserve"> PAGEREF _Toc242130861 \h </w:instrText>
            </w:r>
            <w:r>
              <w:rPr>
                <w:noProof/>
                <w:webHidden/>
              </w:rPr>
            </w:r>
            <w:r>
              <w:rPr>
                <w:noProof/>
                <w:webHidden/>
              </w:rPr>
              <w:fldChar w:fldCharType="separate"/>
            </w:r>
            <w:r>
              <w:rPr>
                <w:noProof/>
                <w:webHidden/>
              </w:rPr>
              <w:t>117</w:t>
            </w:r>
            <w:r>
              <w:rPr>
                <w:noProof/>
                <w:webHidden/>
              </w:rPr>
              <w:fldChar w:fldCharType="end"/>
            </w:r>
          </w:hyperlink>
        </w:p>
        <w:p w14:paraId="14A9A03A" w14:textId="008A74CD" w:rsidR="00B21C3B" w:rsidRDefault="00B21C3B">
          <w:pPr>
            <w:pStyle w:val="TOC2"/>
            <w:tabs>
              <w:tab w:val="right" w:leader="dot" w:pos="9020"/>
            </w:tabs>
            <w:rPr>
              <w:noProof/>
            </w:rPr>
          </w:pPr>
          <w:hyperlink w:anchor="_Toc242130862" w:history="1">
            <w:r w:rsidRPr="004E0480">
              <w:rPr>
                <w:rStyle w:val="Hyperlink"/>
                <w:rFonts w:ascii="Calibri" w:hAnsi="Calibri" w:cs="Calibri"/>
                <w:noProof/>
              </w:rPr>
              <w:t>Appendix 7 - Questionnaire Open-Text Responses</w:t>
            </w:r>
            <w:r>
              <w:rPr>
                <w:noProof/>
                <w:webHidden/>
              </w:rPr>
              <w:tab/>
            </w:r>
            <w:r>
              <w:rPr>
                <w:noProof/>
                <w:webHidden/>
              </w:rPr>
              <w:fldChar w:fldCharType="begin"/>
            </w:r>
            <w:r>
              <w:rPr>
                <w:noProof/>
                <w:webHidden/>
              </w:rPr>
              <w:instrText xml:space="preserve"> PAGEREF _Toc242130862 \h </w:instrText>
            </w:r>
            <w:r>
              <w:rPr>
                <w:noProof/>
                <w:webHidden/>
              </w:rPr>
            </w:r>
            <w:r>
              <w:rPr>
                <w:noProof/>
                <w:webHidden/>
              </w:rPr>
              <w:fldChar w:fldCharType="separate"/>
            </w:r>
            <w:r>
              <w:rPr>
                <w:noProof/>
                <w:webHidden/>
              </w:rPr>
              <w:t>126</w:t>
            </w:r>
            <w:r>
              <w:rPr>
                <w:noProof/>
                <w:webHidden/>
              </w:rPr>
              <w:fldChar w:fldCharType="end"/>
            </w:r>
          </w:hyperlink>
        </w:p>
        <w:p w14:paraId="4A748AD7" w14:textId="19BCAB46" w:rsidR="00B21C3B" w:rsidRDefault="00B21C3B">
          <w:pPr>
            <w:pStyle w:val="TOC3"/>
            <w:tabs>
              <w:tab w:val="right" w:leader="dot" w:pos="9020"/>
            </w:tabs>
            <w:rPr>
              <w:noProof/>
            </w:rPr>
          </w:pPr>
          <w:hyperlink w:anchor="_Toc242130863" w:history="1">
            <w:r w:rsidRPr="004E0480">
              <w:rPr>
                <w:rStyle w:val="Hyperlink"/>
                <w:noProof/>
              </w:rPr>
              <w:t>Question 14: Open-Text Responses</w:t>
            </w:r>
            <w:r>
              <w:rPr>
                <w:noProof/>
                <w:webHidden/>
              </w:rPr>
              <w:tab/>
            </w:r>
            <w:r>
              <w:rPr>
                <w:noProof/>
                <w:webHidden/>
              </w:rPr>
              <w:fldChar w:fldCharType="begin"/>
            </w:r>
            <w:r>
              <w:rPr>
                <w:noProof/>
                <w:webHidden/>
              </w:rPr>
              <w:instrText xml:space="preserve"> PAGEREF _Toc242130863 \h </w:instrText>
            </w:r>
            <w:r>
              <w:rPr>
                <w:noProof/>
                <w:webHidden/>
              </w:rPr>
            </w:r>
            <w:r>
              <w:rPr>
                <w:noProof/>
                <w:webHidden/>
              </w:rPr>
              <w:fldChar w:fldCharType="separate"/>
            </w:r>
            <w:r>
              <w:rPr>
                <w:noProof/>
                <w:webHidden/>
              </w:rPr>
              <w:t>126</w:t>
            </w:r>
            <w:r>
              <w:rPr>
                <w:noProof/>
                <w:webHidden/>
              </w:rPr>
              <w:fldChar w:fldCharType="end"/>
            </w:r>
          </w:hyperlink>
        </w:p>
        <w:p w14:paraId="73FF35AA" w14:textId="7CC91326" w:rsidR="00B21C3B" w:rsidRDefault="00B21C3B">
          <w:pPr>
            <w:pStyle w:val="TOC3"/>
            <w:tabs>
              <w:tab w:val="right" w:leader="dot" w:pos="9020"/>
            </w:tabs>
            <w:rPr>
              <w:noProof/>
            </w:rPr>
          </w:pPr>
          <w:hyperlink w:anchor="_Toc242130864" w:history="1">
            <w:r w:rsidRPr="004E0480">
              <w:rPr>
                <w:rStyle w:val="Hyperlink"/>
                <w:noProof/>
              </w:rPr>
              <w:t>Question 16: Open-Text Responses</w:t>
            </w:r>
            <w:r>
              <w:rPr>
                <w:noProof/>
                <w:webHidden/>
              </w:rPr>
              <w:tab/>
            </w:r>
            <w:r>
              <w:rPr>
                <w:noProof/>
                <w:webHidden/>
              </w:rPr>
              <w:fldChar w:fldCharType="begin"/>
            </w:r>
            <w:r>
              <w:rPr>
                <w:noProof/>
                <w:webHidden/>
              </w:rPr>
              <w:instrText xml:space="preserve"> PAGEREF _Toc242130864 \h </w:instrText>
            </w:r>
            <w:r>
              <w:rPr>
                <w:noProof/>
                <w:webHidden/>
              </w:rPr>
            </w:r>
            <w:r>
              <w:rPr>
                <w:noProof/>
                <w:webHidden/>
              </w:rPr>
              <w:fldChar w:fldCharType="separate"/>
            </w:r>
            <w:r>
              <w:rPr>
                <w:noProof/>
                <w:webHidden/>
              </w:rPr>
              <w:t>132</w:t>
            </w:r>
            <w:r>
              <w:rPr>
                <w:noProof/>
                <w:webHidden/>
              </w:rPr>
              <w:fldChar w:fldCharType="end"/>
            </w:r>
          </w:hyperlink>
        </w:p>
        <w:p w14:paraId="20BAB99D" w14:textId="52EB1F4C" w:rsidR="00B21C3B" w:rsidRDefault="00B21C3B">
          <w:pPr>
            <w:pStyle w:val="TOC3"/>
            <w:tabs>
              <w:tab w:val="right" w:leader="dot" w:pos="9020"/>
            </w:tabs>
            <w:rPr>
              <w:noProof/>
            </w:rPr>
          </w:pPr>
          <w:hyperlink w:anchor="_Toc242130865" w:history="1">
            <w:r w:rsidRPr="004E0480">
              <w:rPr>
                <w:rStyle w:val="Hyperlink"/>
                <w:noProof/>
              </w:rPr>
              <w:t>Question 18: Open-Text Responses</w:t>
            </w:r>
            <w:r>
              <w:rPr>
                <w:noProof/>
                <w:webHidden/>
              </w:rPr>
              <w:tab/>
            </w:r>
            <w:r>
              <w:rPr>
                <w:noProof/>
                <w:webHidden/>
              </w:rPr>
              <w:fldChar w:fldCharType="begin"/>
            </w:r>
            <w:r>
              <w:rPr>
                <w:noProof/>
                <w:webHidden/>
              </w:rPr>
              <w:instrText xml:space="preserve"> PAGEREF _Toc242130865 \h </w:instrText>
            </w:r>
            <w:r>
              <w:rPr>
                <w:noProof/>
                <w:webHidden/>
              </w:rPr>
            </w:r>
            <w:r>
              <w:rPr>
                <w:noProof/>
                <w:webHidden/>
              </w:rPr>
              <w:fldChar w:fldCharType="separate"/>
            </w:r>
            <w:r>
              <w:rPr>
                <w:noProof/>
                <w:webHidden/>
              </w:rPr>
              <w:t>135</w:t>
            </w:r>
            <w:r>
              <w:rPr>
                <w:noProof/>
                <w:webHidden/>
              </w:rPr>
              <w:fldChar w:fldCharType="end"/>
            </w:r>
          </w:hyperlink>
        </w:p>
        <w:p w14:paraId="34EBEA65" w14:textId="211C9043" w:rsidR="00B21C3B" w:rsidRDefault="00B21C3B">
          <w:r>
            <w:rPr>
              <w:b/>
              <w:bCs/>
              <w:noProof/>
            </w:rPr>
            <w:fldChar w:fldCharType="end"/>
          </w:r>
        </w:p>
      </w:sdtContent>
    </w:sdt>
    <w:p w14:paraId="06CE4EE1" w14:textId="35D8BFD5" w:rsidR="00AC264E" w:rsidRDefault="00AC264E">
      <w:pPr>
        <w:rPr>
          <w:rFonts w:asciiTheme="majorHAnsi" w:eastAsiaTheme="majorEastAsia" w:hAnsiTheme="majorHAnsi" w:cstheme="majorBidi"/>
          <w:color w:val="0F4761" w:themeColor="accent1" w:themeShade="BF"/>
          <w:kern w:val="0"/>
          <w:sz w:val="32"/>
          <w:szCs w:val="32"/>
          <w:lang w:val="en-US" w:eastAsia="en-US"/>
          <w14:ligatures w14:val="none"/>
        </w:rPr>
      </w:pPr>
      <w:r>
        <w:br w:type="page"/>
      </w:r>
    </w:p>
    <w:p w14:paraId="57441197" w14:textId="77777777" w:rsidR="000B1121" w:rsidRPr="00661B39" w:rsidRDefault="000B1121" w:rsidP="000034B9">
      <w:pPr>
        <w:pStyle w:val="TOCHeading"/>
      </w:pPr>
    </w:p>
    <w:p w14:paraId="17E6BBBD" w14:textId="7111CF9C" w:rsidR="00DC2994" w:rsidRPr="00661B39" w:rsidRDefault="001928A1">
      <w:pPr>
        <w:rPr>
          <w:rFonts w:asciiTheme="majorHAnsi" w:hAnsiTheme="majorHAnsi" w:cs="Calibri"/>
          <w:color w:val="215E99" w:themeColor="text2" w:themeTint="BF"/>
          <w:sz w:val="40"/>
          <w:szCs w:val="40"/>
        </w:rPr>
      </w:pPr>
      <w:r w:rsidRPr="00661B39">
        <w:rPr>
          <w:rFonts w:asciiTheme="majorHAnsi" w:hAnsiTheme="majorHAnsi" w:cs="Calibri"/>
          <w:color w:val="215E99" w:themeColor="text2" w:themeTint="BF"/>
          <w:sz w:val="40"/>
          <w:szCs w:val="40"/>
        </w:rPr>
        <w:t>Contents: Tables and Figures</w:t>
      </w:r>
    </w:p>
    <w:p w14:paraId="1480804D" w14:textId="77777777" w:rsidR="0081310B" w:rsidRPr="0007748D" w:rsidRDefault="0081310B" w:rsidP="0081310B">
      <w:pPr>
        <w:jc w:val="center"/>
        <w:rPr>
          <w:rFonts w:ascii="Calibri" w:hAnsi="Calibri" w:cs="Calibri"/>
        </w:rPr>
      </w:pPr>
    </w:p>
    <w:p w14:paraId="6046FF4E" w14:textId="77777777" w:rsidR="00DC2994" w:rsidRPr="0007748D" w:rsidRDefault="00DC2994" w:rsidP="0081310B">
      <w:pPr>
        <w:jc w:val="center"/>
        <w:rPr>
          <w:rFonts w:ascii="Calibri" w:hAnsi="Calibri" w:cs="Calibri"/>
        </w:rPr>
      </w:pPr>
    </w:p>
    <w:tbl>
      <w:tblPr>
        <w:tblStyle w:val="TableGrid"/>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gridCol w:w="440"/>
      </w:tblGrid>
      <w:tr w:rsidR="00F71390" w14:paraId="32E8CBD8" w14:textId="77777777" w:rsidTr="009F6893">
        <w:tc>
          <w:tcPr>
            <w:tcW w:w="8725" w:type="dxa"/>
          </w:tcPr>
          <w:p w14:paraId="32101C9E" w14:textId="45EC2630" w:rsidR="00F71390" w:rsidRPr="00DE36C7" w:rsidRDefault="00DE36C7">
            <w:pPr>
              <w:rPr>
                <w:rFonts w:asciiTheme="majorHAnsi" w:hAnsiTheme="majorHAnsi" w:cs="Calibri"/>
                <w:color w:val="215E99" w:themeColor="text2" w:themeTint="BF"/>
                <w:sz w:val="32"/>
                <w:szCs w:val="32"/>
              </w:rPr>
            </w:pPr>
            <w:r w:rsidRPr="00DE36C7">
              <w:rPr>
                <w:rFonts w:asciiTheme="majorHAnsi" w:hAnsiTheme="majorHAnsi" w:cs="Calibri"/>
                <w:color w:val="215E99" w:themeColor="text2" w:themeTint="BF"/>
                <w:sz w:val="32"/>
                <w:szCs w:val="32"/>
              </w:rPr>
              <w:t>Tables</w:t>
            </w:r>
          </w:p>
          <w:p w14:paraId="370763AB" w14:textId="7121CAC2" w:rsidR="00DE36C7" w:rsidRDefault="00DE36C7">
            <w:pPr>
              <w:rPr>
                <w:rFonts w:ascii="Calibri" w:hAnsi="Calibri" w:cs="Calibri"/>
              </w:rPr>
            </w:pPr>
          </w:p>
        </w:tc>
        <w:tc>
          <w:tcPr>
            <w:tcW w:w="631" w:type="dxa"/>
          </w:tcPr>
          <w:p w14:paraId="3187698B" w14:textId="77777777" w:rsidR="00F71390" w:rsidRDefault="00F71390">
            <w:pPr>
              <w:rPr>
                <w:rFonts w:ascii="Calibri" w:hAnsi="Calibri" w:cs="Calibri"/>
              </w:rPr>
            </w:pPr>
          </w:p>
        </w:tc>
      </w:tr>
      <w:tr w:rsidR="00F71390" w14:paraId="27E73801" w14:textId="77777777" w:rsidTr="009F6893">
        <w:tc>
          <w:tcPr>
            <w:tcW w:w="8725" w:type="dxa"/>
          </w:tcPr>
          <w:p w14:paraId="77D43E11" w14:textId="29E15296" w:rsidR="00F71390" w:rsidRDefault="00694EFE">
            <w:pPr>
              <w:rPr>
                <w:rFonts w:ascii="Calibri" w:hAnsi="Calibri" w:cs="Calibri"/>
              </w:rPr>
            </w:pPr>
            <w:hyperlink w:anchor="_Table_1._Demographic" w:history="1">
              <w:r w:rsidR="00C40D4E" w:rsidRPr="00694EFE">
                <w:rPr>
                  <w:rStyle w:val="Hyperlink"/>
                  <w:rFonts w:ascii="Calibri" w:hAnsi="Calibri" w:cs="Calibri"/>
                  <w:kern w:val="2"/>
                  <w:sz w:val="24"/>
                  <w:szCs w:val="24"/>
                  <w:lang w:val="en-GB" w:eastAsia="zh-CN"/>
                  <w14:ligatures w14:val="standardContextual"/>
                </w:rPr>
                <w:t>Table 1. Demographic characteristics of questionnaire respondents</w:t>
              </w:r>
            </w:hyperlink>
            <w:r w:rsidR="007632BD">
              <w:rPr>
                <w:rFonts w:ascii="Calibri" w:hAnsi="Calibri" w:cs="Calibri"/>
              </w:rPr>
              <w:t>………………………………………</w:t>
            </w:r>
            <w:r w:rsidR="004D34E3">
              <w:rPr>
                <w:rFonts w:ascii="Calibri" w:hAnsi="Calibri" w:cs="Calibri"/>
              </w:rPr>
              <w:t>…</w:t>
            </w:r>
            <w:proofErr w:type="gramStart"/>
            <w:r w:rsidR="004D34E3">
              <w:rPr>
                <w:rFonts w:ascii="Calibri" w:hAnsi="Calibri" w:cs="Calibri"/>
              </w:rPr>
              <w:t>….</w:t>
            </w:r>
            <w:r w:rsidR="009F683C">
              <w:rPr>
                <w:rFonts w:ascii="Calibri" w:hAnsi="Calibri" w:cs="Calibri"/>
              </w:rPr>
              <w:t>.</w:t>
            </w:r>
            <w:proofErr w:type="gramEnd"/>
          </w:p>
          <w:p w14:paraId="27E0E8D9" w14:textId="77777777" w:rsidR="00DE36C7" w:rsidRDefault="00DE36C7">
            <w:pPr>
              <w:rPr>
                <w:rFonts w:ascii="Calibri" w:hAnsi="Calibri" w:cs="Calibri"/>
              </w:rPr>
            </w:pPr>
          </w:p>
        </w:tc>
        <w:tc>
          <w:tcPr>
            <w:tcW w:w="631" w:type="dxa"/>
          </w:tcPr>
          <w:p w14:paraId="7A519C54" w14:textId="5CE97F67" w:rsidR="00F71390" w:rsidRDefault="007632BD">
            <w:pPr>
              <w:rPr>
                <w:rFonts w:ascii="Calibri" w:hAnsi="Calibri" w:cs="Calibri"/>
              </w:rPr>
            </w:pPr>
            <w:r>
              <w:rPr>
                <w:rFonts w:ascii="Calibri" w:hAnsi="Calibri" w:cs="Calibri"/>
              </w:rPr>
              <w:t>35</w:t>
            </w:r>
          </w:p>
        </w:tc>
      </w:tr>
      <w:tr w:rsidR="00F71390" w14:paraId="0FD87C5A" w14:textId="77777777" w:rsidTr="009F6893">
        <w:tc>
          <w:tcPr>
            <w:tcW w:w="8725" w:type="dxa"/>
          </w:tcPr>
          <w:p w14:paraId="45A0DFAE" w14:textId="77777777" w:rsidR="00F71390" w:rsidRDefault="00F71390">
            <w:pPr>
              <w:rPr>
                <w:rFonts w:ascii="Calibri" w:hAnsi="Calibri" w:cs="Calibri"/>
              </w:rPr>
            </w:pPr>
          </w:p>
          <w:p w14:paraId="6C5C5102" w14:textId="77777777" w:rsidR="00DE36C7" w:rsidRDefault="00DE36C7">
            <w:pPr>
              <w:rPr>
                <w:rFonts w:ascii="Calibri" w:hAnsi="Calibri" w:cs="Calibri"/>
              </w:rPr>
            </w:pPr>
          </w:p>
        </w:tc>
        <w:tc>
          <w:tcPr>
            <w:tcW w:w="631" w:type="dxa"/>
          </w:tcPr>
          <w:p w14:paraId="2C9CA0FB" w14:textId="77777777" w:rsidR="00F71390" w:rsidRDefault="00F71390">
            <w:pPr>
              <w:rPr>
                <w:rFonts w:ascii="Calibri" w:hAnsi="Calibri" w:cs="Calibri"/>
              </w:rPr>
            </w:pPr>
          </w:p>
        </w:tc>
      </w:tr>
      <w:tr w:rsidR="00F71390" w14:paraId="0737569C" w14:textId="77777777" w:rsidTr="009F6893">
        <w:tc>
          <w:tcPr>
            <w:tcW w:w="8725" w:type="dxa"/>
          </w:tcPr>
          <w:p w14:paraId="61845D23" w14:textId="77777777" w:rsidR="00DE36C7" w:rsidRDefault="007632BD">
            <w:pPr>
              <w:rPr>
                <w:rFonts w:asciiTheme="majorHAnsi" w:hAnsiTheme="majorHAnsi" w:cs="Calibri"/>
                <w:color w:val="215E99" w:themeColor="text2" w:themeTint="BF"/>
                <w:sz w:val="32"/>
                <w:szCs w:val="32"/>
              </w:rPr>
            </w:pPr>
            <w:r w:rsidRPr="001B6F1C">
              <w:rPr>
                <w:rFonts w:asciiTheme="majorHAnsi" w:hAnsiTheme="majorHAnsi" w:cs="Calibri"/>
                <w:color w:val="215E99" w:themeColor="text2" w:themeTint="BF"/>
                <w:sz w:val="32"/>
                <w:szCs w:val="32"/>
              </w:rPr>
              <w:t>Figures</w:t>
            </w:r>
          </w:p>
          <w:p w14:paraId="7F2740E3" w14:textId="0B398017" w:rsidR="00343722" w:rsidRPr="001B6F1C" w:rsidRDefault="00343722">
            <w:pPr>
              <w:rPr>
                <w:rFonts w:asciiTheme="majorHAnsi" w:hAnsiTheme="majorHAnsi" w:cs="Calibri"/>
                <w:sz w:val="32"/>
                <w:szCs w:val="32"/>
              </w:rPr>
            </w:pPr>
          </w:p>
        </w:tc>
        <w:tc>
          <w:tcPr>
            <w:tcW w:w="631" w:type="dxa"/>
          </w:tcPr>
          <w:p w14:paraId="1FF14D83" w14:textId="77777777" w:rsidR="00F71390" w:rsidRDefault="00F71390">
            <w:pPr>
              <w:rPr>
                <w:rFonts w:ascii="Calibri" w:hAnsi="Calibri" w:cs="Calibri"/>
              </w:rPr>
            </w:pPr>
          </w:p>
        </w:tc>
      </w:tr>
      <w:tr w:rsidR="00F71390" w14:paraId="4B3DC11F" w14:textId="77777777" w:rsidTr="009F6893">
        <w:tc>
          <w:tcPr>
            <w:tcW w:w="8725" w:type="dxa"/>
          </w:tcPr>
          <w:p w14:paraId="3AE8EBC5" w14:textId="1A5367FF" w:rsidR="00DE36C7" w:rsidRDefault="009F683C">
            <w:pPr>
              <w:rPr>
                <w:rFonts w:ascii="Calibri" w:hAnsi="Calibri" w:cs="Calibri"/>
              </w:rPr>
            </w:pPr>
            <w:hyperlink w:anchor="_Figure_1._Respondents’" w:history="1">
              <w:r w:rsidR="00EA3F9B" w:rsidRPr="009F683C">
                <w:rPr>
                  <w:rStyle w:val="Hyperlink"/>
                  <w:rFonts w:ascii="Calibri" w:hAnsi="Calibri" w:cs="Calibri"/>
                  <w:kern w:val="2"/>
                  <w:sz w:val="24"/>
                  <w:szCs w:val="24"/>
                  <w:lang w:val="en-GB" w:eastAsia="zh-CN"/>
                  <w14:ligatures w14:val="standardContextual"/>
                </w:rPr>
                <w:t>Figure 1. Respondents’ perceptions of the representation of men’s historical contribution</w:t>
              </w:r>
              <w:r w:rsidR="00657393" w:rsidRPr="009F683C">
                <w:rPr>
                  <w:rStyle w:val="Hyperlink"/>
                  <w:rFonts w:ascii="Calibri" w:hAnsi="Calibri" w:cs="Calibri"/>
                </w:rPr>
                <w:t xml:space="preserve"> </w:t>
              </w:r>
              <w:r w:rsidR="007C7706" w:rsidRPr="009F683C">
                <w:rPr>
                  <w:rStyle w:val="Hyperlink"/>
                  <w:rFonts w:ascii="Calibri" w:hAnsi="Calibri" w:cs="Calibri"/>
                </w:rPr>
                <w:t xml:space="preserve">    </w:t>
              </w:r>
              <w:r w:rsidR="00657393" w:rsidRPr="009F683C">
                <w:rPr>
                  <w:rStyle w:val="Hyperlink"/>
                  <w:rFonts w:ascii="Calibri" w:hAnsi="Calibri" w:cs="Calibri"/>
                </w:rPr>
                <w:t>n=101</w:t>
              </w:r>
            </w:hyperlink>
            <w:r w:rsidR="00246A77">
              <w:rPr>
                <w:rFonts w:ascii="Calibri" w:hAnsi="Calibri" w:cs="Calibri"/>
              </w:rPr>
              <w:t>………………………………………………………………………………………………………………………………………</w:t>
            </w:r>
            <w:r w:rsidR="007C7706">
              <w:rPr>
                <w:rFonts w:ascii="Calibri" w:hAnsi="Calibri" w:cs="Calibri"/>
              </w:rPr>
              <w:t>………</w:t>
            </w:r>
            <w:r w:rsidR="004D34E3">
              <w:rPr>
                <w:rFonts w:ascii="Calibri" w:hAnsi="Calibri" w:cs="Calibri"/>
              </w:rPr>
              <w:t>………</w:t>
            </w:r>
          </w:p>
          <w:p w14:paraId="7102651A" w14:textId="751EB057" w:rsidR="00077421" w:rsidRDefault="00077421">
            <w:pPr>
              <w:rPr>
                <w:rFonts w:ascii="Calibri" w:hAnsi="Calibri" w:cs="Calibri"/>
              </w:rPr>
            </w:pPr>
          </w:p>
        </w:tc>
        <w:tc>
          <w:tcPr>
            <w:tcW w:w="631" w:type="dxa"/>
          </w:tcPr>
          <w:p w14:paraId="2B26D384" w14:textId="77777777" w:rsidR="00246A77" w:rsidRDefault="00246A77">
            <w:pPr>
              <w:rPr>
                <w:rFonts w:ascii="Calibri" w:hAnsi="Calibri" w:cs="Calibri"/>
              </w:rPr>
            </w:pPr>
          </w:p>
          <w:p w14:paraId="03ED8CC3" w14:textId="5ECE4B2D" w:rsidR="00F71390" w:rsidRDefault="00077421">
            <w:pPr>
              <w:rPr>
                <w:rFonts w:ascii="Calibri" w:hAnsi="Calibri" w:cs="Calibri"/>
              </w:rPr>
            </w:pPr>
            <w:r>
              <w:rPr>
                <w:rFonts w:ascii="Calibri" w:hAnsi="Calibri" w:cs="Calibri"/>
              </w:rPr>
              <w:t>37</w:t>
            </w:r>
          </w:p>
        </w:tc>
      </w:tr>
      <w:tr w:rsidR="00F71390" w14:paraId="3D0659B8" w14:textId="77777777" w:rsidTr="009F6893">
        <w:tc>
          <w:tcPr>
            <w:tcW w:w="8725" w:type="dxa"/>
          </w:tcPr>
          <w:p w14:paraId="6526CB47" w14:textId="014E5A92" w:rsidR="00F71390" w:rsidRDefault="00046F6E">
            <w:pPr>
              <w:rPr>
                <w:rFonts w:ascii="Calibri" w:hAnsi="Calibri" w:cs="Calibri"/>
              </w:rPr>
            </w:pPr>
            <w:hyperlink w:anchor="_Figure_1._Respondents’" w:history="1">
              <w:r w:rsidR="005A2CB5" w:rsidRPr="00046F6E">
                <w:rPr>
                  <w:rStyle w:val="Hyperlink"/>
                  <w:rFonts w:ascii="Calibri" w:hAnsi="Calibri" w:cs="Calibri"/>
                  <w:kern w:val="2"/>
                  <w:sz w:val="24"/>
                  <w:szCs w:val="24"/>
                  <w:lang w:val="en-GB" w:eastAsia="zh-CN"/>
                  <w14:ligatures w14:val="standardContextual"/>
                </w:rPr>
                <w:t>Figure 2. Respondents’ perceptions of gender and belonging within nursing education</w:t>
              </w:r>
              <w:r w:rsidR="005A2CB5" w:rsidRPr="00046F6E">
                <w:rPr>
                  <w:rStyle w:val="Hyperlink"/>
                  <w:rFonts w:ascii="Calibri" w:hAnsi="Calibri" w:cs="Calibri"/>
                </w:rPr>
                <w:t xml:space="preserve"> n=101</w:t>
              </w:r>
            </w:hyperlink>
            <w:r w:rsidR="004E6A92">
              <w:rPr>
                <w:rFonts w:ascii="Calibri" w:hAnsi="Calibri" w:cs="Calibri"/>
              </w:rPr>
              <w:t>…………………………………………………………………………………………………………………………………………………</w:t>
            </w:r>
            <w:r w:rsidR="005D4C2D">
              <w:rPr>
                <w:rFonts w:ascii="Calibri" w:hAnsi="Calibri" w:cs="Calibri"/>
              </w:rPr>
              <w:t>……</w:t>
            </w:r>
          </w:p>
          <w:p w14:paraId="1B26A984" w14:textId="77777777" w:rsidR="00DE36C7" w:rsidRDefault="00DE36C7">
            <w:pPr>
              <w:rPr>
                <w:rFonts w:ascii="Calibri" w:hAnsi="Calibri" w:cs="Calibri"/>
              </w:rPr>
            </w:pPr>
          </w:p>
        </w:tc>
        <w:tc>
          <w:tcPr>
            <w:tcW w:w="631" w:type="dxa"/>
          </w:tcPr>
          <w:p w14:paraId="400E4775" w14:textId="77777777" w:rsidR="00F71390" w:rsidRDefault="00F71390">
            <w:pPr>
              <w:rPr>
                <w:rFonts w:ascii="Calibri" w:hAnsi="Calibri" w:cs="Calibri"/>
              </w:rPr>
            </w:pPr>
          </w:p>
          <w:p w14:paraId="3541EBF8" w14:textId="43621C65" w:rsidR="00FD1A33" w:rsidRDefault="00FD1A33">
            <w:pPr>
              <w:rPr>
                <w:rFonts w:ascii="Calibri" w:hAnsi="Calibri" w:cs="Calibri"/>
              </w:rPr>
            </w:pPr>
            <w:r>
              <w:rPr>
                <w:rFonts w:ascii="Calibri" w:hAnsi="Calibri" w:cs="Calibri"/>
              </w:rPr>
              <w:t>39</w:t>
            </w:r>
          </w:p>
        </w:tc>
      </w:tr>
      <w:tr w:rsidR="00DE36C7" w14:paraId="6B855372" w14:textId="77777777" w:rsidTr="009F6893">
        <w:tc>
          <w:tcPr>
            <w:tcW w:w="8725" w:type="dxa"/>
          </w:tcPr>
          <w:p w14:paraId="782A6F7F" w14:textId="1C2943DA" w:rsidR="00DE36C7" w:rsidRDefault="004D34E3">
            <w:pPr>
              <w:rPr>
                <w:rFonts w:ascii="Calibri" w:hAnsi="Calibri" w:cs="Calibri"/>
              </w:rPr>
            </w:pPr>
            <w:hyperlink w:anchor="_Figure_3._Male" w:history="1">
              <w:r w:rsidR="00FD1A33" w:rsidRPr="004D34E3">
                <w:rPr>
                  <w:rStyle w:val="Hyperlink"/>
                  <w:rFonts w:ascii="Calibri" w:hAnsi="Calibri" w:cs="Calibri"/>
                  <w:kern w:val="2"/>
                  <w:sz w:val="24"/>
                  <w:szCs w:val="24"/>
                  <w:lang w:val="en-GB" w:eastAsia="zh-CN"/>
                  <w14:ligatures w14:val="standardContextual"/>
                </w:rPr>
                <w:t>Figure 3. Male respondents’ perceptions of gender and belonging within nursing education</w:t>
              </w:r>
              <w:r w:rsidR="00657393" w:rsidRPr="004D34E3">
                <w:rPr>
                  <w:rStyle w:val="Hyperlink"/>
                  <w:rFonts w:ascii="Calibri" w:hAnsi="Calibri" w:cs="Calibri"/>
                </w:rPr>
                <w:t xml:space="preserve"> n=</w:t>
              </w:r>
              <w:r w:rsidR="00246A77" w:rsidRPr="004D34E3">
                <w:rPr>
                  <w:rStyle w:val="Hyperlink"/>
                  <w:rFonts w:ascii="Calibri" w:hAnsi="Calibri" w:cs="Calibri"/>
                </w:rPr>
                <w:t>6</w:t>
              </w:r>
            </w:hyperlink>
            <w:r w:rsidR="00246A77">
              <w:rPr>
                <w:rFonts w:ascii="Calibri" w:hAnsi="Calibri" w:cs="Calibri"/>
              </w:rPr>
              <w:t>…………………………………………………………………………………………………………………………………………</w:t>
            </w:r>
            <w:r w:rsidR="005D4C2D">
              <w:rPr>
                <w:rFonts w:ascii="Calibri" w:hAnsi="Calibri" w:cs="Calibri"/>
              </w:rPr>
              <w:t>………</w:t>
            </w:r>
            <w:r w:rsidR="00EF2117">
              <w:rPr>
                <w:rFonts w:ascii="Calibri" w:hAnsi="Calibri" w:cs="Calibri"/>
              </w:rPr>
              <w:t>……….</w:t>
            </w:r>
          </w:p>
          <w:p w14:paraId="69285AE1" w14:textId="77777777" w:rsidR="00DE36C7" w:rsidRDefault="00DE36C7">
            <w:pPr>
              <w:rPr>
                <w:rFonts w:ascii="Calibri" w:hAnsi="Calibri" w:cs="Calibri"/>
              </w:rPr>
            </w:pPr>
          </w:p>
        </w:tc>
        <w:tc>
          <w:tcPr>
            <w:tcW w:w="631" w:type="dxa"/>
          </w:tcPr>
          <w:p w14:paraId="0FBCAFFE" w14:textId="77777777" w:rsidR="00DE36C7" w:rsidRDefault="00DE36C7">
            <w:pPr>
              <w:rPr>
                <w:rFonts w:ascii="Calibri" w:hAnsi="Calibri" w:cs="Calibri"/>
              </w:rPr>
            </w:pPr>
          </w:p>
          <w:p w14:paraId="4C336A64" w14:textId="428DEB43" w:rsidR="003C4E15" w:rsidRDefault="003C4E15">
            <w:pPr>
              <w:rPr>
                <w:rFonts w:ascii="Calibri" w:hAnsi="Calibri" w:cs="Calibri"/>
              </w:rPr>
            </w:pPr>
            <w:r>
              <w:rPr>
                <w:rFonts w:ascii="Calibri" w:hAnsi="Calibri" w:cs="Calibri"/>
              </w:rPr>
              <w:t>40</w:t>
            </w:r>
          </w:p>
        </w:tc>
      </w:tr>
      <w:tr w:rsidR="00DE36C7" w14:paraId="4D306BF3" w14:textId="77777777" w:rsidTr="009F6893">
        <w:tc>
          <w:tcPr>
            <w:tcW w:w="8725" w:type="dxa"/>
          </w:tcPr>
          <w:p w14:paraId="34E06DF9" w14:textId="32E27700" w:rsidR="00DE36C7" w:rsidRDefault="00A24501">
            <w:pPr>
              <w:rPr>
                <w:rFonts w:ascii="Calibri" w:hAnsi="Calibri" w:cs="Calibri"/>
              </w:rPr>
            </w:pPr>
            <w:hyperlink w:anchor="_Figure_4._Respondents’" w:history="1">
              <w:r w:rsidR="005D4C2D" w:rsidRPr="00A24501">
                <w:rPr>
                  <w:rStyle w:val="Hyperlink"/>
                  <w:rFonts w:ascii="Calibri" w:hAnsi="Calibri" w:cs="Calibri"/>
                  <w:kern w:val="2"/>
                  <w:sz w:val="24"/>
                  <w:szCs w:val="24"/>
                  <w:lang w:val="en-GB" w:eastAsia="zh-CN"/>
                  <w14:ligatures w14:val="standardContextual"/>
                </w:rPr>
                <w:t xml:space="preserve">Figure 4. </w:t>
              </w:r>
              <w:proofErr w:type="gramStart"/>
              <w:r w:rsidR="005D4C2D" w:rsidRPr="00A24501">
                <w:rPr>
                  <w:rStyle w:val="Hyperlink"/>
                  <w:rFonts w:ascii="Calibri" w:hAnsi="Calibri" w:cs="Calibri"/>
                  <w:kern w:val="2"/>
                  <w:sz w:val="24"/>
                  <w:szCs w:val="24"/>
                  <w:lang w:val="en-GB" w:eastAsia="zh-CN"/>
                  <w14:ligatures w14:val="standardContextual"/>
                </w:rPr>
                <w:t>Respondents’</w:t>
              </w:r>
              <w:proofErr w:type="gramEnd"/>
              <w:r w:rsidR="005D4C2D" w:rsidRPr="00A24501">
                <w:rPr>
                  <w:rStyle w:val="Hyperlink"/>
                  <w:rFonts w:ascii="Calibri" w:hAnsi="Calibri" w:cs="Calibri"/>
                  <w:kern w:val="2"/>
                  <w:sz w:val="24"/>
                  <w:szCs w:val="24"/>
                  <w:lang w:val="en-GB" w:eastAsia="zh-CN"/>
                  <w14:ligatures w14:val="standardContextual"/>
                </w:rPr>
                <w:t xml:space="preserve"> perceived gender-related barriers within nursing education </w:t>
              </w:r>
              <w:r w:rsidR="005D4C2D" w:rsidRPr="00A24501">
                <w:rPr>
                  <w:rStyle w:val="Hyperlink"/>
                  <w:rFonts w:ascii="Calibri" w:hAnsi="Calibri" w:cs="Calibri"/>
                </w:rPr>
                <w:t>n=101</w:t>
              </w:r>
            </w:hyperlink>
            <w:r w:rsidR="001646A3">
              <w:rPr>
                <w:rFonts w:ascii="Calibri" w:hAnsi="Calibri" w:cs="Calibri"/>
              </w:rPr>
              <w:t>……………………………………………………………………………………………………………………………………………</w:t>
            </w:r>
            <w:r w:rsidR="00EF2117">
              <w:rPr>
                <w:rFonts w:ascii="Calibri" w:hAnsi="Calibri" w:cs="Calibri"/>
              </w:rPr>
              <w:t>………...</w:t>
            </w:r>
            <w:r w:rsidR="001646A3">
              <w:rPr>
                <w:rFonts w:ascii="Calibri" w:hAnsi="Calibri" w:cs="Calibri"/>
              </w:rPr>
              <w:t>.</w:t>
            </w:r>
          </w:p>
          <w:p w14:paraId="7C55AF9C" w14:textId="77777777" w:rsidR="00DE36C7" w:rsidRDefault="00DE36C7">
            <w:pPr>
              <w:rPr>
                <w:rFonts w:ascii="Calibri" w:hAnsi="Calibri" w:cs="Calibri"/>
              </w:rPr>
            </w:pPr>
          </w:p>
        </w:tc>
        <w:tc>
          <w:tcPr>
            <w:tcW w:w="631" w:type="dxa"/>
          </w:tcPr>
          <w:p w14:paraId="4C3C2414" w14:textId="77777777" w:rsidR="002444D7" w:rsidRDefault="002444D7">
            <w:pPr>
              <w:rPr>
                <w:rFonts w:ascii="Calibri" w:hAnsi="Calibri" w:cs="Calibri"/>
              </w:rPr>
            </w:pPr>
          </w:p>
          <w:p w14:paraId="7E3EE050" w14:textId="79C9C29E" w:rsidR="00DE36C7" w:rsidRDefault="001646A3">
            <w:pPr>
              <w:rPr>
                <w:rFonts w:ascii="Calibri" w:hAnsi="Calibri" w:cs="Calibri"/>
              </w:rPr>
            </w:pPr>
            <w:r>
              <w:rPr>
                <w:rFonts w:ascii="Calibri" w:hAnsi="Calibri" w:cs="Calibri"/>
              </w:rPr>
              <w:t>42</w:t>
            </w:r>
          </w:p>
        </w:tc>
      </w:tr>
      <w:tr w:rsidR="00DE36C7" w14:paraId="74C72DDB" w14:textId="77777777" w:rsidTr="009F6893">
        <w:tc>
          <w:tcPr>
            <w:tcW w:w="8725" w:type="dxa"/>
          </w:tcPr>
          <w:p w14:paraId="7741A082" w14:textId="6F675754" w:rsidR="00DE36C7" w:rsidRDefault="00A24501">
            <w:pPr>
              <w:rPr>
                <w:rFonts w:ascii="Calibri" w:hAnsi="Calibri" w:cs="Calibri"/>
              </w:rPr>
            </w:pPr>
            <w:hyperlink w:anchor="_Figure_5._Male" w:history="1">
              <w:r w:rsidR="00971C46" w:rsidRPr="00A24501">
                <w:rPr>
                  <w:rStyle w:val="Hyperlink"/>
                  <w:rFonts w:ascii="Calibri" w:hAnsi="Calibri" w:cs="Calibri"/>
                  <w:kern w:val="2"/>
                  <w:sz w:val="24"/>
                  <w:szCs w:val="24"/>
                  <w:lang w:val="en-GB" w:eastAsia="zh-CN"/>
                  <w14:ligatures w14:val="standardContextual"/>
                </w:rPr>
                <w:t>Fi</w:t>
              </w:r>
              <w:proofErr w:type="spellStart"/>
              <w:r w:rsidR="00971C46" w:rsidRPr="00A24501">
                <w:rPr>
                  <w:rStyle w:val="Hyperlink"/>
                  <w:rFonts w:ascii="Calibri" w:hAnsi="Calibri" w:cs="Calibri"/>
                </w:rPr>
                <w:t>gure</w:t>
              </w:r>
              <w:proofErr w:type="spellEnd"/>
              <w:r w:rsidR="00971C46" w:rsidRPr="00A24501">
                <w:rPr>
                  <w:rStyle w:val="Hyperlink"/>
                  <w:rFonts w:ascii="Calibri" w:hAnsi="Calibri" w:cs="Calibri"/>
                </w:rPr>
                <w:t xml:space="preserve"> 5. Male </w:t>
              </w:r>
              <w:proofErr w:type="gramStart"/>
              <w:r w:rsidR="00971C46" w:rsidRPr="00A24501">
                <w:rPr>
                  <w:rStyle w:val="Hyperlink"/>
                  <w:rFonts w:ascii="Calibri" w:hAnsi="Calibri" w:cs="Calibri"/>
                </w:rPr>
                <w:t>respondents’</w:t>
              </w:r>
              <w:proofErr w:type="gramEnd"/>
              <w:r w:rsidR="00971C46" w:rsidRPr="00A24501">
                <w:rPr>
                  <w:rStyle w:val="Hyperlink"/>
                  <w:rFonts w:ascii="Calibri" w:hAnsi="Calibri" w:cs="Calibri"/>
                </w:rPr>
                <w:t xml:space="preserve"> perceived gender-related barriers within nursing education n=6</w:t>
              </w:r>
            </w:hyperlink>
            <w:r w:rsidR="00971C46">
              <w:rPr>
                <w:rFonts w:ascii="Calibri" w:hAnsi="Calibri" w:cs="Calibri"/>
              </w:rPr>
              <w:t>………………………………………………………………………………………………………………………………………………</w:t>
            </w:r>
            <w:r w:rsidR="00EF2117">
              <w:rPr>
                <w:rFonts w:ascii="Calibri" w:hAnsi="Calibri" w:cs="Calibri"/>
              </w:rPr>
              <w:t>………</w:t>
            </w:r>
            <w:proofErr w:type="gramStart"/>
            <w:r w:rsidR="00EF2117">
              <w:rPr>
                <w:rFonts w:ascii="Calibri" w:hAnsi="Calibri" w:cs="Calibri"/>
              </w:rPr>
              <w:t>….</w:t>
            </w:r>
            <w:r w:rsidR="008135C9">
              <w:rPr>
                <w:rFonts w:ascii="Calibri" w:hAnsi="Calibri" w:cs="Calibri"/>
              </w:rPr>
              <w:t>.</w:t>
            </w:r>
            <w:proofErr w:type="gramEnd"/>
          </w:p>
          <w:p w14:paraId="24BBFF90" w14:textId="77777777" w:rsidR="00DE36C7" w:rsidRDefault="00DE36C7">
            <w:pPr>
              <w:rPr>
                <w:rFonts w:ascii="Calibri" w:hAnsi="Calibri" w:cs="Calibri"/>
              </w:rPr>
            </w:pPr>
          </w:p>
        </w:tc>
        <w:tc>
          <w:tcPr>
            <w:tcW w:w="631" w:type="dxa"/>
          </w:tcPr>
          <w:p w14:paraId="01AEE7DB" w14:textId="77777777" w:rsidR="00DE36C7" w:rsidRDefault="00DE36C7">
            <w:pPr>
              <w:rPr>
                <w:rFonts w:ascii="Calibri" w:hAnsi="Calibri" w:cs="Calibri"/>
              </w:rPr>
            </w:pPr>
          </w:p>
          <w:p w14:paraId="5B4803D0" w14:textId="066ACF83" w:rsidR="008135C9" w:rsidRDefault="008135C9">
            <w:pPr>
              <w:rPr>
                <w:rFonts w:ascii="Calibri" w:hAnsi="Calibri" w:cs="Calibri"/>
              </w:rPr>
            </w:pPr>
            <w:r>
              <w:rPr>
                <w:rFonts w:ascii="Calibri" w:hAnsi="Calibri" w:cs="Calibri"/>
              </w:rPr>
              <w:t>42</w:t>
            </w:r>
          </w:p>
        </w:tc>
      </w:tr>
      <w:tr w:rsidR="00DE36C7" w14:paraId="0FEE19C4" w14:textId="77777777" w:rsidTr="009F6893">
        <w:tc>
          <w:tcPr>
            <w:tcW w:w="8725" w:type="dxa"/>
          </w:tcPr>
          <w:p w14:paraId="3F0BEE89" w14:textId="77777777" w:rsidR="00DE36C7" w:rsidRDefault="00DE36C7">
            <w:pPr>
              <w:rPr>
                <w:rFonts w:ascii="Calibri" w:hAnsi="Calibri" w:cs="Calibri"/>
              </w:rPr>
            </w:pPr>
          </w:p>
          <w:p w14:paraId="699E20BA" w14:textId="77777777" w:rsidR="00DE36C7" w:rsidRDefault="00DE36C7">
            <w:pPr>
              <w:rPr>
                <w:rFonts w:ascii="Calibri" w:hAnsi="Calibri" w:cs="Calibri"/>
              </w:rPr>
            </w:pPr>
          </w:p>
        </w:tc>
        <w:tc>
          <w:tcPr>
            <w:tcW w:w="631" w:type="dxa"/>
          </w:tcPr>
          <w:p w14:paraId="725A5EA7" w14:textId="77777777" w:rsidR="00DE36C7" w:rsidRDefault="00DE36C7">
            <w:pPr>
              <w:rPr>
                <w:rFonts w:ascii="Calibri" w:hAnsi="Calibri" w:cs="Calibri"/>
              </w:rPr>
            </w:pPr>
          </w:p>
        </w:tc>
      </w:tr>
    </w:tbl>
    <w:p w14:paraId="5F2C72F6" w14:textId="73BFDA7D" w:rsidR="00B21C3B" w:rsidRDefault="00AC264E">
      <w:pPr>
        <w:rPr>
          <w:rFonts w:ascii="Calibri" w:hAnsi="Calibri" w:cs="Calibri"/>
        </w:rPr>
      </w:pPr>
      <w:r>
        <w:rPr>
          <w:rFonts w:ascii="Calibri" w:hAnsi="Calibri" w:cs="Calibri"/>
        </w:rPr>
        <w:br w:type="page"/>
      </w:r>
    </w:p>
    <w:p w14:paraId="08A7A89B" w14:textId="77777777" w:rsidR="00AC264E" w:rsidRDefault="00AC264E">
      <w:pPr>
        <w:rPr>
          <w:rFonts w:ascii="Calibri" w:hAnsi="Calibri" w:cs="Calibri"/>
        </w:rPr>
      </w:pPr>
    </w:p>
    <w:p w14:paraId="395247F9" w14:textId="77777777" w:rsidR="00DC2994" w:rsidRDefault="00DC2994" w:rsidP="0081310B">
      <w:pPr>
        <w:jc w:val="center"/>
        <w:rPr>
          <w:rFonts w:ascii="Calibri" w:hAnsi="Calibri" w:cs="Calibri"/>
        </w:rPr>
      </w:pPr>
    </w:p>
    <w:p w14:paraId="38B22BF9" w14:textId="77777777" w:rsidR="00326ACA" w:rsidRDefault="00326ACA" w:rsidP="0081310B">
      <w:pPr>
        <w:jc w:val="center"/>
        <w:rPr>
          <w:rFonts w:ascii="Calibri" w:hAnsi="Calibri" w:cs="Calibri"/>
        </w:rPr>
      </w:pPr>
    </w:p>
    <w:p w14:paraId="0E6FF9F8" w14:textId="77777777" w:rsidR="00326ACA" w:rsidRDefault="00326ACA" w:rsidP="0081310B">
      <w:pPr>
        <w:jc w:val="center"/>
        <w:rPr>
          <w:rFonts w:ascii="Calibri" w:hAnsi="Calibri" w:cs="Calibri"/>
        </w:rPr>
      </w:pPr>
    </w:p>
    <w:p w14:paraId="2C90C869" w14:textId="77777777" w:rsidR="00326ACA" w:rsidRPr="0007748D" w:rsidRDefault="00326ACA" w:rsidP="0081310B">
      <w:pPr>
        <w:jc w:val="center"/>
        <w:rPr>
          <w:rFonts w:ascii="Calibri" w:hAnsi="Calibri" w:cs="Calibri"/>
        </w:rPr>
      </w:pPr>
    </w:p>
    <w:p w14:paraId="6DAD0299" w14:textId="77777777" w:rsidR="0081310B" w:rsidRPr="0007748D" w:rsidRDefault="0081310B" w:rsidP="0081310B">
      <w:pPr>
        <w:jc w:val="center"/>
        <w:rPr>
          <w:rFonts w:ascii="Calibri" w:hAnsi="Calibri" w:cs="Calibri"/>
        </w:rPr>
      </w:pPr>
    </w:p>
    <w:p w14:paraId="6106B024" w14:textId="77777777" w:rsidR="00001C71" w:rsidRPr="0007748D" w:rsidRDefault="00001C71" w:rsidP="00BE5220">
      <w:pPr>
        <w:rPr>
          <w:rFonts w:ascii="Calibri" w:hAnsi="Calibri" w:cs="Calibri"/>
        </w:rPr>
      </w:pPr>
    </w:p>
    <w:p w14:paraId="6ACEA5F1" w14:textId="40E6603C" w:rsidR="005C466C" w:rsidRPr="0007748D" w:rsidRDefault="0081310B" w:rsidP="00E64C26">
      <w:pPr>
        <w:pStyle w:val="Heading1"/>
        <w:jc w:val="center"/>
        <w:rPr>
          <w:rFonts w:ascii="Calibri" w:hAnsi="Calibri" w:cs="Calibri"/>
        </w:rPr>
      </w:pPr>
      <w:bookmarkStart w:id="0" w:name="_Toc242130071"/>
      <w:bookmarkStart w:id="1" w:name="_Toc242130810"/>
      <w:r w:rsidRPr="0007748D">
        <w:rPr>
          <w:rFonts w:ascii="Calibri" w:hAnsi="Calibri" w:cs="Calibri"/>
          <w:noProof/>
        </w:rPr>
        <w:drawing>
          <wp:inline distT="0" distB="0" distL="0" distR="0" wp14:anchorId="479ABAEE" wp14:editId="682D46F6">
            <wp:extent cx="4876533" cy="3608902"/>
            <wp:effectExtent l="0" t="0" r="635" b="0"/>
            <wp:docPr id="8487467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9450" cy="3670265"/>
                    </a:xfrm>
                    <a:prstGeom prst="rect">
                      <a:avLst/>
                    </a:prstGeom>
                    <a:noFill/>
                  </pic:spPr>
                </pic:pic>
              </a:graphicData>
            </a:graphic>
          </wp:inline>
        </w:drawing>
      </w:r>
      <w:bookmarkEnd w:id="0"/>
      <w:bookmarkEnd w:id="1"/>
    </w:p>
    <w:p w14:paraId="0A54A7A5" w14:textId="6CB00DC6" w:rsidR="0081310B" w:rsidRPr="0007748D" w:rsidRDefault="0081310B">
      <w:pPr>
        <w:rPr>
          <w:rFonts w:ascii="Calibri" w:hAnsi="Calibri" w:cs="Calibri"/>
        </w:rPr>
      </w:pPr>
      <w:r w:rsidRPr="0007748D">
        <w:rPr>
          <w:rFonts w:ascii="Calibri" w:hAnsi="Calibri" w:cs="Calibri"/>
        </w:rPr>
        <w:br w:type="page"/>
      </w:r>
    </w:p>
    <w:p w14:paraId="0A5FDB16" w14:textId="77777777" w:rsidR="006E4469" w:rsidRPr="0007748D" w:rsidRDefault="006E4469" w:rsidP="006E4469">
      <w:pPr>
        <w:pStyle w:val="Heading2"/>
        <w:rPr>
          <w:rFonts w:ascii="Calibri" w:hAnsi="Calibri" w:cs="Calibri"/>
        </w:rPr>
      </w:pPr>
      <w:bookmarkStart w:id="2" w:name="_Toc242130072"/>
      <w:bookmarkStart w:id="3" w:name="_Toc242130811"/>
      <w:r w:rsidRPr="0007748D">
        <w:rPr>
          <w:rFonts w:ascii="Calibri" w:hAnsi="Calibri" w:cs="Calibri"/>
        </w:rPr>
        <w:lastRenderedPageBreak/>
        <w:t>1.1 Rationale</w:t>
      </w:r>
      <w:bookmarkEnd w:id="2"/>
      <w:bookmarkEnd w:id="3"/>
    </w:p>
    <w:p w14:paraId="1A6481E2" w14:textId="42F1D131" w:rsidR="006E4469" w:rsidRPr="0007748D" w:rsidRDefault="002F62B8" w:rsidP="006E4469">
      <w:pPr>
        <w:spacing w:line="360" w:lineRule="auto"/>
        <w:rPr>
          <w:rFonts w:ascii="Calibri" w:hAnsi="Calibri" w:cs="Calibri"/>
        </w:rPr>
      </w:pPr>
      <w:r w:rsidRPr="0007748D">
        <w:rPr>
          <w:rFonts w:ascii="Calibri" w:hAnsi="Calibri" w:cs="Calibri"/>
        </w:rPr>
        <w:t>Nursing continues to experience a significant gender imbalance, both internationally and within the United Kingdom (UK)</w:t>
      </w:r>
      <w:r w:rsidR="0086536F" w:rsidRPr="0007748D">
        <w:rPr>
          <w:rFonts w:ascii="Calibri" w:hAnsi="Calibri" w:cs="Calibri"/>
        </w:rPr>
        <w:t xml:space="preserve"> </w:t>
      </w:r>
      <w:r w:rsidR="00394F96" w:rsidRPr="0007748D">
        <w:rPr>
          <w:rFonts w:ascii="Calibri" w:hAnsi="Calibri" w:cs="Calibri"/>
        </w:rPr>
        <w:t>(World Health Organi</w:t>
      </w:r>
      <w:r w:rsidR="00D27D7E" w:rsidRPr="0007748D">
        <w:rPr>
          <w:rFonts w:ascii="Calibri" w:hAnsi="Calibri" w:cs="Calibri"/>
        </w:rPr>
        <w:t>zation, 2026)</w:t>
      </w:r>
      <w:r w:rsidRPr="0007748D">
        <w:rPr>
          <w:rFonts w:ascii="Calibri" w:hAnsi="Calibri" w:cs="Calibri"/>
        </w:rPr>
        <w:t>, where men remain substantially underrepresented within the profession, comprising approximately 11% of nurses on the UK NMC register and 9.5% of those registered in Wales</w:t>
      </w:r>
      <w:r w:rsidR="006E4469" w:rsidRPr="0007748D">
        <w:rPr>
          <w:rFonts w:ascii="Calibri" w:hAnsi="Calibri" w:cs="Calibri"/>
        </w:rPr>
        <w:t xml:space="preserve"> </w:t>
      </w:r>
      <w:r w:rsidR="00853EA1" w:rsidRPr="0007748D">
        <w:rPr>
          <w:rFonts w:ascii="Calibri" w:hAnsi="Calibri" w:cs="Calibri"/>
        </w:rPr>
        <w:t>(</w:t>
      </w:r>
      <w:r w:rsidR="006E4469" w:rsidRPr="0007748D">
        <w:rPr>
          <w:rFonts w:ascii="Calibri" w:hAnsi="Calibri" w:cs="Calibri"/>
        </w:rPr>
        <w:t>Nursing and Midwifery Council, 202</w:t>
      </w:r>
      <w:r w:rsidR="00B42260" w:rsidRPr="0007748D">
        <w:rPr>
          <w:rFonts w:ascii="Calibri" w:hAnsi="Calibri" w:cs="Calibri"/>
        </w:rPr>
        <w:t>6</w:t>
      </w:r>
      <w:r w:rsidR="006E4469" w:rsidRPr="0007748D">
        <w:rPr>
          <w:rFonts w:ascii="Calibri" w:hAnsi="Calibri" w:cs="Calibri"/>
        </w:rPr>
        <w:t>).</w:t>
      </w:r>
      <w:r w:rsidR="00977269" w:rsidRPr="0007748D">
        <w:rPr>
          <w:rFonts w:ascii="Calibri" w:hAnsi="Calibri" w:cs="Calibri"/>
        </w:rPr>
        <w:t xml:space="preserve">  This imbalance exists alongside continuing nursing workforce shortages within the UK and Wales</w:t>
      </w:r>
      <w:r w:rsidR="00C174D8" w:rsidRPr="0007748D">
        <w:rPr>
          <w:rFonts w:ascii="Calibri" w:hAnsi="Calibri" w:cs="Calibri"/>
        </w:rPr>
        <w:t xml:space="preserve"> (RCN, 2026</w:t>
      </w:r>
      <w:r w:rsidR="0019350B" w:rsidRPr="0007748D">
        <w:rPr>
          <w:rFonts w:ascii="Calibri" w:hAnsi="Calibri" w:cs="Calibri"/>
        </w:rPr>
        <w:t xml:space="preserve">; </w:t>
      </w:r>
      <w:proofErr w:type="spellStart"/>
      <w:r w:rsidR="0019350B" w:rsidRPr="0007748D">
        <w:rPr>
          <w:rFonts w:ascii="Calibri" w:hAnsi="Calibri" w:cs="Calibri"/>
        </w:rPr>
        <w:t>Watt</w:t>
      </w:r>
      <w:r w:rsidR="00981BFF" w:rsidRPr="0007748D">
        <w:rPr>
          <w:rFonts w:ascii="Calibri" w:hAnsi="Calibri" w:cs="Calibri"/>
        </w:rPr>
        <w:t>ret</w:t>
      </w:r>
      <w:proofErr w:type="spellEnd"/>
      <w:r w:rsidR="00981BFF" w:rsidRPr="0007748D">
        <w:rPr>
          <w:rFonts w:ascii="Calibri" w:hAnsi="Calibri" w:cs="Calibri"/>
        </w:rPr>
        <w:t>, 2026</w:t>
      </w:r>
      <w:r w:rsidR="00C174D8" w:rsidRPr="0007748D">
        <w:rPr>
          <w:rFonts w:ascii="Calibri" w:hAnsi="Calibri" w:cs="Calibri"/>
        </w:rPr>
        <w:t>)</w:t>
      </w:r>
      <w:r w:rsidR="00977269" w:rsidRPr="0007748D">
        <w:rPr>
          <w:rFonts w:ascii="Calibri" w:hAnsi="Calibri" w:cs="Calibri"/>
        </w:rPr>
        <w:t>, strengthening the importance of recruiting future nurses from across the population</w:t>
      </w:r>
      <w:r w:rsidR="008515AC" w:rsidRPr="0007748D">
        <w:rPr>
          <w:rFonts w:ascii="Calibri" w:hAnsi="Calibri" w:cs="Calibri"/>
        </w:rPr>
        <w:t xml:space="preserve">.  </w:t>
      </w:r>
      <w:r w:rsidR="00B156DF" w:rsidRPr="0007748D">
        <w:rPr>
          <w:rFonts w:ascii="Calibri" w:hAnsi="Calibri" w:cs="Calibri"/>
        </w:rPr>
        <w:t>E</w:t>
      </w:r>
      <w:r w:rsidR="006E4469" w:rsidRPr="0007748D">
        <w:rPr>
          <w:rFonts w:ascii="Calibri" w:hAnsi="Calibri" w:cs="Calibri"/>
        </w:rPr>
        <w:t xml:space="preserve">ffective recruitment into nurse education has consequently been identified as an important component of sustaining the future nursing workforce (Stanley </w:t>
      </w:r>
      <w:r w:rsidR="006E4469" w:rsidRPr="0007748D">
        <w:rPr>
          <w:rFonts w:ascii="Calibri" w:hAnsi="Calibri" w:cs="Calibri"/>
          <w:i/>
          <w:iCs/>
        </w:rPr>
        <w:t>et al.</w:t>
      </w:r>
      <w:r w:rsidR="006E4469" w:rsidRPr="0007748D">
        <w:rPr>
          <w:rFonts w:ascii="Calibri" w:hAnsi="Calibri" w:cs="Calibri"/>
        </w:rPr>
        <w:t xml:space="preserve">, 2017; Teresa-Morales </w:t>
      </w:r>
      <w:r w:rsidR="006E4469" w:rsidRPr="0007748D">
        <w:rPr>
          <w:rFonts w:ascii="Calibri" w:hAnsi="Calibri" w:cs="Calibri"/>
          <w:i/>
          <w:iCs/>
        </w:rPr>
        <w:t>et al.</w:t>
      </w:r>
      <w:r w:rsidR="006E4469" w:rsidRPr="0007748D">
        <w:rPr>
          <w:rFonts w:ascii="Calibri" w:hAnsi="Calibri" w:cs="Calibri"/>
        </w:rPr>
        <w:t xml:space="preserve">, 2022). </w:t>
      </w:r>
    </w:p>
    <w:p w14:paraId="1CD778FF" w14:textId="40E6232A" w:rsidR="006E4469" w:rsidRPr="0007748D" w:rsidRDefault="006E4469" w:rsidP="006E4469">
      <w:pPr>
        <w:spacing w:line="360" w:lineRule="auto"/>
        <w:rPr>
          <w:rFonts w:ascii="Calibri" w:hAnsi="Calibri" w:cs="Calibri"/>
        </w:rPr>
      </w:pPr>
      <w:r w:rsidRPr="0007748D">
        <w:rPr>
          <w:rFonts w:ascii="Calibri" w:hAnsi="Calibri" w:cs="Calibri"/>
        </w:rPr>
        <w:t xml:space="preserve">Gender imbalance, however, is also evident within this educational pipeline. </w:t>
      </w:r>
      <w:r w:rsidR="00755DDD" w:rsidRPr="0007748D">
        <w:rPr>
          <w:rFonts w:ascii="Calibri" w:hAnsi="Calibri" w:cs="Calibri"/>
        </w:rPr>
        <w:t xml:space="preserve"> </w:t>
      </w:r>
      <w:r w:rsidRPr="0007748D">
        <w:rPr>
          <w:rFonts w:ascii="Calibri" w:hAnsi="Calibri" w:cs="Calibri"/>
        </w:rPr>
        <w:t>Longstanding literature has identified the persistent underrepresentation of men within nurse education (</w:t>
      </w:r>
      <w:proofErr w:type="spellStart"/>
      <w:r w:rsidRPr="0007748D">
        <w:rPr>
          <w:rFonts w:ascii="Calibri" w:hAnsi="Calibri" w:cs="Calibri"/>
        </w:rPr>
        <w:t>Villaneuve</w:t>
      </w:r>
      <w:proofErr w:type="spellEnd"/>
      <w:r w:rsidRPr="0007748D">
        <w:rPr>
          <w:rFonts w:ascii="Calibri" w:hAnsi="Calibri" w:cs="Calibri"/>
        </w:rPr>
        <w:t xml:space="preserve">, 1994; Anthony, 2004; Folami, 2017; Kearns and Mahon, 2021; Andina-Diaz </w:t>
      </w:r>
      <w:r w:rsidRPr="0007748D">
        <w:rPr>
          <w:rFonts w:ascii="Calibri" w:hAnsi="Calibri" w:cs="Calibri"/>
          <w:i/>
          <w:iCs/>
        </w:rPr>
        <w:t>et al.</w:t>
      </w:r>
      <w:r w:rsidRPr="0007748D">
        <w:rPr>
          <w:rFonts w:ascii="Calibri" w:hAnsi="Calibri" w:cs="Calibri"/>
        </w:rPr>
        <w:t xml:space="preserve">, 2023; Shim and Park, 2024), </w:t>
      </w:r>
      <w:r w:rsidR="00CB4173" w:rsidRPr="0007748D">
        <w:rPr>
          <w:rFonts w:ascii="Calibri" w:hAnsi="Calibri" w:cs="Calibri"/>
        </w:rPr>
        <w:t>while m</w:t>
      </w:r>
      <w:r w:rsidR="007A6863" w:rsidRPr="0007748D">
        <w:rPr>
          <w:rFonts w:ascii="Calibri" w:hAnsi="Calibri" w:cs="Calibri"/>
        </w:rPr>
        <w:t xml:space="preserve">ore recent UK data demonstrate that this disparity remains substantial, with Universities and Colleges Admissions Service (UCAS) (2025a) data showing that just 8.5% of applicants to nursing programmes are men. </w:t>
      </w:r>
      <w:r w:rsidR="007C45AA" w:rsidRPr="0007748D">
        <w:rPr>
          <w:rFonts w:ascii="Calibri" w:hAnsi="Calibri" w:cs="Calibri"/>
        </w:rPr>
        <w:t xml:space="preserve"> </w:t>
      </w:r>
      <w:r w:rsidR="007A6863" w:rsidRPr="0007748D">
        <w:rPr>
          <w:rFonts w:ascii="Calibri" w:hAnsi="Calibri" w:cs="Calibri"/>
        </w:rPr>
        <w:t>The disparity is even greater in Wales, where approximately 5% of nursing graduates are male (UCAS, 2025b)</w:t>
      </w:r>
      <w:r w:rsidR="00CB4173" w:rsidRPr="0007748D">
        <w:rPr>
          <w:rFonts w:ascii="Calibri" w:hAnsi="Calibri" w:cs="Calibri"/>
        </w:rPr>
        <w:t>.</w:t>
      </w:r>
    </w:p>
    <w:p w14:paraId="11498377" w14:textId="0EEC43B5" w:rsidR="006E4469" w:rsidRPr="0007748D" w:rsidRDefault="006E4469" w:rsidP="006E4469">
      <w:pPr>
        <w:spacing w:line="360" w:lineRule="auto"/>
        <w:rPr>
          <w:rFonts w:ascii="Calibri" w:hAnsi="Calibri" w:cs="Calibri"/>
        </w:rPr>
      </w:pPr>
      <w:r w:rsidRPr="0007748D">
        <w:rPr>
          <w:rFonts w:ascii="Calibri" w:hAnsi="Calibri" w:cs="Calibri"/>
        </w:rPr>
        <w:t xml:space="preserve">Existing research identifies several factors that may contribute to men’s underrepresentation, including gender stereotypes, exposure to nursing as a career and the visibility of men within the profession </w:t>
      </w:r>
      <w:r w:rsidR="00CD3A75" w:rsidRPr="0007748D">
        <w:rPr>
          <w:rFonts w:ascii="Calibri" w:hAnsi="Calibri" w:cs="Calibri"/>
        </w:rPr>
        <w:t>(</w:t>
      </w:r>
      <w:r w:rsidR="00C07999" w:rsidRPr="0007748D">
        <w:rPr>
          <w:rFonts w:ascii="Calibri" w:hAnsi="Calibri" w:cs="Calibri"/>
        </w:rPr>
        <w:t xml:space="preserve">Carter </w:t>
      </w:r>
      <w:r w:rsidR="00C07999" w:rsidRPr="0007748D">
        <w:rPr>
          <w:rFonts w:ascii="Calibri" w:hAnsi="Calibri" w:cs="Calibri"/>
          <w:i/>
          <w:iCs/>
        </w:rPr>
        <w:t>et al</w:t>
      </w:r>
      <w:r w:rsidR="00C07999" w:rsidRPr="0007748D">
        <w:rPr>
          <w:rFonts w:ascii="Calibri" w:hAnsi="Calibri" w:cs="Calibri"/>
        </w:rPr>
        <w:t xml:space="preserve">., 2025; Ng </w:t>
      </w:r>
      <w:r w:rsidR="00C07999" w:rsidRPr="0007748D">
        <w:rPr>
          <w:rFonts w:ascii="Calibri" w:hAnsi="Calibri" w:cs="Calibri"/>
          <w:i/>
          <w:iCs/>
        </w:rPr>
        <w:t>et al</w:t>
      </w:r>
      <w:r w:rsidR="00C07999" w:rsidRPr="0007748D">
        <w:rPr>
          <w:rFonts w:ascii="Calibri" w:hAnsi="Calibri" w:cs="Calibri"/>
        </w:rPr>
        <w:t xml:space="preserve">., 2024; Liu </w:t>
      </w:r>
      <w:r w:rsidR="00C07999" w:rsidRPr="0007748D">
        <w:rPr>
          <w:rFonts w:ascii="Calibri" w:hAnsi="Calibri" w:cs="Calibri"/>
          <w:i/>
          <w:iCs/>
        </w:rPr>
        <w:t>et al.,</w:t>
      </w:r>
      <w:r w:rsidR="005847F9" w:rsidRPr="0007748D">
        <w:rPr>
          <w:rFonts w:ascii="Calibri" w:hAnsi="Calibri" w:cs="Calibri"/>
        </w:rPr>
        <w:t xml:space="preserve"> 2022; Yip </w:t>
      </w:r>
      <w:r w:rsidR="005847F9" w:rsidRPr="0007748D">
        <w:rPr>
          <w:rFonts w:ascii="Calibri" w:hAnsi="Calibri" w:cs="Calibri"/>
          <w:i/>
          <w:iCs/>
        </w:rPr>
        <w:t>et al</w:t>
      </w:r>
      <w:r w:rsidR="005847F9" w:rsidRPr="0007748D">
        <w:rPr>
          <w:rFonts w:ascii="Calibri" w:hAnsi="Calibri" w:cs="Calibri"/>
        </w:rPr>
        <w:t>., 2021; Stewart</w:t>
      </w:r>
      <w:r w:rsidR="007218DD" w:rsidRPr="0007748D">
        <w:rPr>
          <w:rFonts w:ascii="Calibri" w:hAnsi="Calibri" w:cs="Calibri"/>
        </w:rPr>
        <w:t>, 2026).</w:t>
      </w:r>
      <w:r w:rsidRPr="0007748D">
        <w:rPr>
          <w:rFonts w:ascii="Calibri" w:hAnsi="Calibri" w:cs="Calibri"/>
        </w:rPr>
        <w:t xml:space="preserve"> </w:t>
      </w:r>
      <w:r w:rsidR="00993043" w:rsidRPr="0007748D">
        <w:rPr>
          <w:rFonts w:ascii="Calibri" w:hAnsi="Calibri" w:cs="Calibri"/>
        </w:rPr>
        <w:t xml:space="preserve"> </w:t>
      </w:r>
      <w:r w:rsidRPr="0007748D">
        <w:rPr>
          <w:rFonts w:ascii="Calibri" w:hAnsi="Calibri" w:cs="Calibri"/>
        </w:rPr>
        <w:t xml:space="preserve">Questions have also been raised regarding how men experience nurse education and whether aspects of the educational environment may be perceived differently according to gender </w:t>
      </w:r>
      <w:r w:rsidR="000C39BC" w:rsidRPr="0007748D">
        <w:rPr>
          <w:rFonts w:ascii="Calibri" w:hAnsi="Calibri" w:cs="Calibri"/>
        </w:rPr>
        <w:t xml:space="preserve">(Yip, Yip and Tsui, 2021; Grimshaw </w:t>
      </w:r>
      <w:r w:rsidR="000C39BC" w:rsidRPr="0007748D">
        <w:rPr>
          <w:rFonts w:ascii="Calibri" w:hAnsi="Calibri" w:cs="Calibri"/>
          <w:i/>
          <w:iCs/>
        </w:rPr>
        <w:t>et al</w:t>
      </w:r>
      <w:r w:rsidRPr="0007748D">
        <w:rPr>
          <w:rFonts w:ascii="Calibri" w:hAnsi="Calibri" w:cs="Calibri"/>
          <w:i/>
          <w:iCs/>
        </w:rPr>
        <w:t>.</w:t>
      </w:r>
      <w:r w:rsidR="00A7076C" w:rsidRPr="0007748D">
        <w:rPr>
          <w:rFonts w:ascii="Calibri" w:hAnsi="Calibri" w:cs="Calibri"/>
          <w:i/>
          <w:iCs/>
        </w:rPr>
        <w:t>,</w:t>
      </w:r>
      <w:r w:rsidR="00A7076C" w:rsidRPr="0007748D">
        <w:rPr>
          <w:rFonts w:ascii="Calibri" w:hAnsi="Calibri" w:cs="Calibri"/>
        </w:rPr>
        <w:t xml:space="preserve"> 2024; Prosen, 2022</w:t>
      </w:r>
      <w:r w:rsidR="00C66251" w:rsidRPr="0007748D">
        <w:rPr>
          <w:rFonts w:ascii="Calibri" w:hAnsi="Calibri" w:cs="Calibri"/>
        </w:rPr>
        <w:t xml:space="preserve">). </w:t>
      </w:r>
      <w:r w:rsidRPr="0007748D">
        <w:rPr>
          <w:rFonts w:ascii="Calibri" w:hAnsi="Calibri" w:cs="Calibri"/>
        </w:rPr>
        <w:t xml:space="preserve"> The persistence of the imbalance, together with comparatively limited research examining male nursing students specifically within Wales, provided the rationale for investigating factors influencing men’s entry into nursing, their motivations for choosing the profession and their perceived barriers during nurse education.</w:t>
      </w:r>
    </w:p>
    <w:p w14:paraId="4C4521E1" w14:textId="77777777" w:rsidR="006E4469" w:rsidRPr="0007748D" w:rsidRDefault="006E4469" w:rsidP="006E4469">
      <w:pPr>
        <w:pStyle w:val="Heading2"/>
        <w:rPr>
          <w:rFonts w:ascii="Calibri" w:hAnsi="Calibri" w:cs="Calibri"/>
        </w:rPr>
      </w:pPr>
      <w:bookmarkStart w:id="4" w:name="_Toc242130073"/>
      <w:bookmarkStart w:id="5" w:name="_Toc242130812"/>
      <w:r w:rsidRPr="0007748D">
        <w:rPr>
          <w:rFonts w:ascii="Calibri" w:hAnsi="Calibri" w:cs="Calibri"/>
        </w:rPr>
        <w:t>1.2 Institutional and Local Context</w:t>
      </w:r>
      <w:bookmarkEnd w:id="4"/>
      <w:bookmarkEnd w:id="5"/>
    </w:p>
    <w:p w14:paraId="7AD080E7" w14:textId="37865389" w:rsidR="00B8504D" w:rsidRPr="0007748D" w:rsidRDefault="008E15F8" w:rsidP="00733A9D">
      <w:pPr>
        <w:spacing w:line="360" w:lineRule="auto"/>
        <w:rPr>
          <w:rFonts w:ascii="Calibri" w:hAnsi="Calibri" w:cs="Calibri"/>
        </w:rPr>
      </w:pPr>
      <w:r w:rsidRPr="0007748D">
        <w:rPr>
          <w:rFonts w:ascii="Calibri" w:hAnsi="Calibri" w:cs="Calibri"/>
        </w:rPr>
        <w:t>The research was undertaken within a university in South Wales, providing pre-registration</w:t>
      </w:r>
      <w:r w:rsidR="00831903" w:rsidRPr="0007748D">
        <w:rPr>
          <w:rFonts w:ascii="Calibri" w:hAnsi="Calibri" w:cs="Calibri"/>
        </w:rPr>
        <w:t xml:space="preserve"> nursing education across Adult, Mental Health, Child and Learning Disability nursing</w:t>
      </w:r>
      <w:r w:rsidR="008C5B2D" w:rsidRPr="0007748D">
        <w:rPr>
          <w:rFonts w:ascii="Calibri" w:hAnsi="Calibri" w:cs="Calibri"/>
        </w:rPr>
        <w:t xml:space="preserve">; </w:t>
      </w:r>
      <w:r w:rsidR="008C5B2D" w:rsidRPr="0007748D">
        <w:rPr>
          <w:rFonts w:ascii="Calibri" w:hAnsi="Calibri" w:cs="Calibri"/>
        </w:rPr>
        <w:lastRenderedPageBreak/>
        <w:t>p</w:t>
      </w:r>
      <w:r w:rsidR="00831903" w:rsidRPr="0007748D">
        <w:rPr>
          <w:rFonts w:ascii="Calibri" w:hAnsi="Calibri" w:cs="Calibri"/>
        </w:rPr>
        <w:t>articipants were drawn</w:t>
      </w:r>
      <w:r w:rsidR="00E63CB2" w:rsidRPr="0007748D">
        <w:rPr>
          <w:rFonts w:ascii="Calibri" w:hAnsi="Calibri" w:cs="Calibri"/>
        </w:rPr>
        <w:t xml:space="preserve"> from students enrolled across three years of these programmes.  Locating the study</w:t>
      </w:r>
      <w:r w:rsidR="003E235A" w:rsidRPr="0007748D">
        <w:rPr>
          <w:rFonts w:ascii="Calibri" w:hAnsi="Calibri" w:cs="Calibri"/>
        </w:rPr>
        <w:t xml:space="preserve"> within Wales</w:t>
      </w:r>
      <w:r w:rsidR="00E06527" w:rsidRPr="0007748D">
        <w:rPr>
          <w:rFonts w:ascii="Calibri" w:hAnsi="Calibri" w:cs="Calibri"/>
        </w:rPr>
        <w:t xml:space="preserve"> enables the wider issue of male underrepresentation to be investigated</w:t>
      </w:r>
      <w:r w:rsidR="00C06FE2" w:rsidRPr="0007748D">
        <w:rPr>
          <w:rFonts w:ascii="Calibri" w:hAnsi="Calibri" w:cs="Calibri"/>
        </w:rPr>
        <w:t xml:space="preserve"> within a context in which men remain markedly underrepresented among nursing graduates.</w:t>
      </w:r>
    </w:p>
    <w:p w14:paraId="6F8811D0" w14:textId="77777777" w:rsidR="006E4469" w:rsidRPr="0007748D" w:rsidRDefault="006E4469" w:rsidP="006E4469">
      <w:pPr>
        <w:pStyle w:val="Heading2"/>
        <w:rPr>
          <w:rFonts w:ascii="Calibri" w:hAnsi="Calibri" w:cs="Calibri"/>
        </w:rPr>
      </w:pPr>
      <w:bookmarkStart w:id="6" w:name="_Toc242130074"/>
      <w:bookmarkStart w:id="7" w:name="_Toc242130813"/>
      <w:r w:rsidRPr="0007748D">
        <w:rPr>
          <w:rFonts w:ascii="Calibri" w:hAnsi="Calibri" w:cs="Calibri"/>
        </w:rPr>
        <w:t>1.3 Researcher Position</w:t>
      </w:r>
      <w:bookmarkEnd w:id="6"/>
      <w:bookmarkEnd w:id="7"/>
    </w:p>
    <w:p w14:paraId="7CA6D888" w14:textId="3460AED9" w:rsidR="00163B07" w:rsidRPr="0007748D" w:rsidRDefault="00163B07" w:rsidP="00F41174">
      <w:pPr>
        <w:spacing w:line="360" w:lineRule="auto"/>
        <w:rPr>
          <w:rFonts w:ascii="Calibri" w:hAnsi="Calibri" w:cs="Calibri"/>
        </w:rPr>
      </w:pPr>
      <w:r w:rsidRPr="0007748D">
        <w:rPr>
          <w:rFonts w:ascii="Calibri" w:hAnsi="Calibri" w:cs="Calibri"/>
        </w:rPr>
        <w:t>The researcher is both a registered nurse and a university lecturer within nursing and healthcare education.</w:t>
      </w:r>
      <w:r w:rsidR="00A95E7C" w:rsidRPr="0007748D">
        <w:rPr>
          <w:rFonts w:ascii="Calibri" w:hAnsi="Calibri" w:cs="Calibri"/>
        </w:rPr>
        <w:t xml:space="preserve"> </w:t>
      </w:r>
      <w:r w:rsidRPr="0007748D">
        <w:rPr>
          <w:rFonts w:ascii="Calibri" w:hAnsi="Calibri" w:cs="Calibri"/>
        </w:rPr>
        <w:t xml:space="preserve"> These professional roles have provided first-hand experience of gender imbalance within clinical practice and higher education and contributed to the development of the research interest. </w:t>
      </w:r>
      <w:r w:rsidR="00344B1D" w:rsidRPr="0007748D">
        <w:rPr>
          <w:rFonts w:ascii="Calibri" w:hAnsi="Calibri" w:cs="Calibri"/>
        </w:rPr>
        <w:t xml:space="preserve"> </w:t>
      </w:r>
      <w:r w:rsidRPr="0007748D">
        <w:rPr>
          <w:rFonts w:ascii="Calibri" w:hAnsi="Calibri" w:cs="Calibri"/>
        </w:rPr>
        <w:t>Professional experience within nursing and education also provided contextual understanding of the issues explored within the study, while creating the potential for existing knowledge, experiences and assumptions to influence the research process.</w:t>
      </w:r>
      <w:r w:rsidR="00344B1D" w:rsidRPr="0007748D">
        <w:rPr>
          <w:rFonts w:ascii="Calibri" w:hAnsi="Calibri" w:cs="Calibri"/>
        </w:rPr>
        <w:t xml:space="preserve"> </w:t>
      </w:r>
      <w:r w:rsidRPr="0007748D">
        <w:rPr>
          <w:rFonts w:ascii="Calibri" w:hAnsi="Calibri" w:cs="Calibri"/>
        </w:rPr>
        <w:t xml:space="preserve"> The researcher’s positionality and the reflexive consideration of these influences are examined further within the methodology chapter.</w:t>
      </w:r>
    </w:p>
    <w:p w14:paraId="3DDD6A3E" w14:textId="32A4F063" w:rsidR="006E4469" w:rsidRPr="0007748D" w:rsidRDefault="006E4469" w:rsidP="006E4469">
      <w:pPr>
        <w:pStyle w:val="Heading2"/>
        <w:rPr>
          <w:rFonts w:ascii="Calibri" w:hAnsi="Calibri" w:cs="Calibri"/>
        </w:rPr>
      </w:pPr>
      <w:bookmarkStart w:id="8" w:name="_Toc242130075"/>
      <w:bookmarkStart w:id="9" w:name="_Toc242130814"/>
      <w:r w:rsidRPr="0007748D">
        <w:rPr>
          <w:rFonts w:ascii="Calibri" w:hAnsi="Calibri" w:cs="Calibri"/>
        </w:rPr>
        <w:t>1.4 Purpose of the Study and Research Questions</w:t>
      </w:r>
      <w:bookmarkEnd w:id="8"/>
      <w:bookmarkEnd w:id="9"/>
    </w:p>
    <w:p w14:paraId="7241AFBA" w14:textId="7C2098B7" w:rsidR="006E4469" w:rsidRPr="0007748D" w:rsidRDefault="006E4469" w:rsidP="006E4469">
      <w:pPr>
        <w:spacing w:line="360" w:lineRule="auto"/>
        <w:rPr>
          <w:rFonts w:ascii="Calibri" w:hAnsi="Calibri" w:cs="Calibri"/>
        </w:rPr>
      </w:pPr>
      <w:r w:rsidRPr="0007748D">
        <w:rPr>
          <w:rFonts w:ascii="Calibri" w:hAnsi="Calibri" w:cs="Calibri"/>
        </w:rPr>
        <w:t xml:space="preserve">The purpose of this study was to investigate the underrepresentation of men within nursing education in Wales, with </w:t>
      </w:r>
      <w:proofErr w:type="gramStart"/>
      <w:r w:rsidRPr="0007748D">
        <w:rPr>
          <w:rFonts w:ascii="Calibri" w:hAnsi="Calibri" w:cs="Calibri"/>
        </w:rPr>
        <w:t>particular consideration</w:t>
      </w:r>
      <w:proofErr w:type="gramEnd"/>
      <w:r w:rsidRPr="0007748D">
        <w:rPr>
          <w:rFonts w:ascii="Calibri" w:hAnsi="Calibri" w:cs="Calibri"/>
        </w:rPr>
        <w:t xml:space="preserve"> of the factors influencing men’s entry into nursing, their motivations for choosing the profession and the barriers they perceived during their nursing education. </w:t>
      </w:r>
      <w:r w:rsidR="00344B1D" w:rsidRPr="0007748D">
        <w:rPr>
          <w:rFonts w:ascii="Calibri" w:hAnsi="Calibri" w:cs="Calibri"/>
        </w:rPr>
        <w:t xml:space="preserve"> </w:t>
      </w:r>
      <w:r w:rsidRPr="0007748D">
        <w:rPr>
          <w:rFonts w:ascii="Calibri" w:hAnsi="Calibri" w:cs="Calibri"/>
        </w:rPr>
        <w:t>The study was guided by the following research questions:</w:t>
      </w:r>
    </w:p>
    <w:p w14:paraId="5CFF5F4A" w14:textId="2C22FBFB" w:rsidR="006E4469" w:rsidRPr="0007748D" w:rsidRDefault="00256827" w:rsidP="00E73646">
      <w:pPr>
        <w:spacing w:line="360" w:lineRule="auto"/>
        <w:ind w:left="720"/>
        <w:rPr>
          <w:rFonts w:ascii="Calibri" w:hAnsi="Calibri" w:cs="Calibri"/>
        </w:rPr>
      </w:pPr>
      <w:r w:rsidRPr="0007748D">
        <w:rPr>
          <w:rFonts w:ascii="Calibri" w:hAnsi="Calibri" w:cs="Calibri"/>
          <w:b/>
          <w:bCs/>
        </w:rPr>
        <w:t>RQ1</w:t>
      </w:r>
      <w:r w:rsidRPr="0007748D">
        <w:rPr>
          <w:rFonts w:ascii="Calibri" w:hAnsi="Calibri" w:cs="Calibri"/>
        </w:rPr>
        <w:t xml:space="preserve"> - </w:t>
      </w:r>
      <w:r w:rsidR="006E4469" w:rsidRPr="0007748D">
        <w:rPr>
          <w:rFonts w:ascii="Calibri" w:hAnsi="Calibri" w:cs="Calibri"/>
        </w:rPr>
        <w:t>Why are men less likely than women to undertake study on a nursing degree programme in Wales?</w:t>
      </w:r>
    </w:p>
    <w:p w14:paraId="4BF7894D" w14:textId="285B8BFD" w:rsidR="006E4469" w:rsidRPr="0007748D" w:rsidRDefault="00256827" w:rsidP="00256827">
      <w:pPr>
        <w:spacing w:line="360" w:lineRule="auto"/>
        <w:ind w:left="720"/>
        <w:rPr>
          <w:rFonts w:ascii="Calibri" w:hAnsi="Calibri" w:cs="Calibri"/>
        </w:rPr>
      </w:pPr>
      <w:r w:rsidRPr="0007748D">
        <w:rPr>
          <w:rFonts w:ascii="Calibri" w:hAnsi="Calibri" w:cs="Calibri"/>
          <w:b/>
          <w:bCs/>
        </w:rPr>
        <w:t>RQ2</w:t>
      </w:r>
      <w:r w:rsidRPr="0007748D">
        <w:rPr>
          <w:rFonts w:ascii="Calibri" w:hAnsi="Calibri" w:cs="Calibri"/>
        </w:rPr>
        <w:t xml:space="preserve"> - </w:t>
      </w:r>
      <w:r w:rsidR="006E4469" w:rsidRPr="0007748D">
        <w:rPr>
          <w:rFonts w:ascii="Calibri" w:hAnsi="Calibri" w:cs="Calibri"/>
        </w:rPr>
        <w:t>What are the motivational factors for males to undertake studies on a nursing degree programme in Wales?</w:t>
      </w:r>
    </w:p>
    <w:p w14:paraId="725B2CA1" w14:textId="0476A6D3" w:rsidR="006E4469" w:rsidRPr="0007748D" w:rsidRDefault="007D5C7B" w:rsidP="007D5C7B">
      <w:pPr>
        <w:spacing w:line="360" w:lineRule="auto"/>
        <w:ind w:left="720"/>
        <w:rPr>
          <w:rFonts w:ascii="Calibri" w:hAnsi="Calibri" w:cs="Calibri"/>
        </w:rPr>
      </w:pPr>
      <w:r w:rsidRPr="0007748D">
        <w:rPr>
          <w:rFonts w:ascii="Calibri" w:hAnsi="Calibri" w:cs="Calibri"/>
          <w:b/>
          <w:bCs/>
        </w:rPr>
        <w:t>RQ3</w:t>
      </w:r>
      <w:r w:rsidRPr="0007748D">
        <w:rPr>
          <w:rFonts w:ascii="Calibri" w:hAnsi="Calibri" w:cs="Calibri"/>
        </w:rPr>
        <w:t xml:space="preserve"> - </w:t>
      </w:r>
      <w:r w:rsidR="006E4469" w:rsidRPr="0007748D">
        <w:rPr>
          <w:rFonts w:ascii="Calibri" w:hAnsi="Calibri" w:cs="Calibri"/>
        </w:rPr>
        <w:t>What, according to male nursing students, are their perceived barriers to successful completion of studies on a nursing degree programme in Wales?</w:t>
      </w:r>
    </w:p>
    <w:p w14:paraId="38CF7B70" w14:textId="0ABF52A7" w:rsidR="006E4469" w:rsidRPr="0007748D" w:rsidRDefault="006E4469">
      <w:pPr>
        <w:rPr>
          <w:rFonts w:ascii="Calibri" w:hAnsi="Calibri" w:cs="Calibri"/>
        </w:rPr>
      </w:pPr>
      <w:r w:rsidRPr="0007748D">
        <w:rPr>
          <w:rFonts w:ascii="Calibri" w:hAnsi="Calibri" w:cs="Calibri"/>
        </w:rPr>
        <w:br w:type="page"/>
      </w:r>
    </w:p>
    <w:p w14:paraId="219B410C" w14:textId="77777777" w:rsidR="00E64C26" w:rsidRPr="0007748D" w:rsidRDefault="00E64C26" w:rsidP="00E64C26">
      <w:pPr>
        <w:jc w:val="center"/>
        <w:rPr>
          <w:rFonts w:ascii="Calibri" w:hAnsi="Calibri" w:cs="Calibri"/>
        </w:rPr>
      </w:pPr>
    </w:p>
    <w:p w14:paraId="19F6EF58" w14:textId="77777777" w:rsidR="00E64C26" w:rsidRPr="0007748D" w:rsidRDefault="00E64C26" w:rsidP="00E64C26">
      <w:pPr>
        <w:jc w:val="center"/>
        <w:rPr>
          <w:rFonts w:ascii="Calibri" w:hAnsi="Calibri" w:cs="Calibri"/>
        </w:rPr>
      </w:pPr>
    </w:p>
    <w:p w14:paraId="4F8BAE11" w14:textId="77777777" w:rsidR="00E64C26" w:rsidRPr="0007748D" w:rsidRDefault="00E64C26" w:rsidP="00E64C26">
      <w:pPr>
        <w:jc w:val="center"/>
        <w:rPr>
          <w:rFonts w:ascii="Calibri" w:hAnsi="Calibri" w:cs="Calibri"/>
        </w:rPr>
      </w:pPr>
    </w:p>
    <w:p w14:paraId="1E279FEC" w14:textId="77777777" w:rsidR="00E64C26" w:rsidRPr="0007748D" w:rsidRDefault="00E64C26" w:rsidP="00E64C26">
      <w:pPr>
        <w:jc w:val="center"/>
        <w:rPr>
          <w:rFonts w:ascii="Calibri" w:hAnsi="Calibri" w:cs="Calibri"/>
        </w:rPr>
      </w:pPr>
    </w:p>
    <w:p w14:paraId="22873E21" w14:textId="77777777" w:rsidR="0042535A" w:rsidRPr="0007748D" w:rsidRDefault="0042535A" w:rsidP="00E64C26">
      <w:pPr>
        <w:jc w:val="center"/>
        <w:rPr>
          <w:rFonts w:ascii="Calibri" w:hAnsi="Calibri" w:cs="Calibri"/>
        </w:rPr>
      </w:pPr>
    </w:p>
    <w:p w14:paraId="2E3F19E4" w14:textId="77777777" w:rsidR="00E64C26" w:rsidRPr="0007748D" w:rsidRDefault="00E64C26" w:rsidP="00E64C26">
      <w:pPr>
        <w:jc w:val="center"/>
        <w:rPr>
          <w:rFonts w:ascii="Calibri" w:hAnsi="Calibri" w:cs="Calibri"/>
        </w:rPr>
      </w:pPr>
    </w:p>
    <w:p w14:paraId="011A8F13" w14:textId="77777777" w:rsidR="00E64C26" w:rsidRPr="0007748D" w:rsidRDefault="00E64C26" w:rsidP="00E64C26">
      <w:pPr>
        <w:jc w:val="center"/>
        <w:rPr>
          <w:rFonts w:ascii="Calibri" w:hAnsi="Calibri" w:cs="Calibri"/>
        </w:rPr>
      </w:pPr>
    </w:p>
    <w:p w14:paraId="5A5216F2" w14:textId="798D36A1" w:rsidR="004E3125" w:rsidRPr="0007748D" w:rsidRDefault="00BE5220" w:rsidP="00B46811">
      <w:pPr>
        <w:pStyle w:val="Heading1"/>
        <w:jc w:val="center"/>
        <w:rPr>
          <w:rFonts w:ascii="Calibri" w:hAnsi="Calibri" w:cs="Calibri"/>
        </w:rPr>
      </w:pPr>
      <w:bookmarkStart w:id="10" w:name="_Toc242130076"/>
      <w:bookmarkStart w:id="11" w:name="_Toc242130815"/>
      <w:r w:rsidRPr="0007748D">
        <w:rPr>
          <w:rFonts w:ascii="Calibri" w:hAnsi="Calibri" w:cs="Calibri"/>
          <w:noProof/>
        </w:rPr>
        <w:drawing>
          <wp:inline distT="0" distB="0" distL="0" distR="0" wp14:anchorId="1DD5C18A" wp14:editId="72EF7A21">
            <wp:extent cx="4922586" cy="3645485"/>
            <wp:effectExtent l="0" t="0" r="0" b="0"/>
            <wp:docPr id="5853175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1944" cy="3667226"/>
                    </a:xfrm>
                    <a:prstGeom prst="rect">
                      <a:avLst/>
                    </a:prstGeom>
                    <a:noFill/>
                  </pic:spPr>
                </pic:pic>
              </a:graphicData>
            </a:graphic>
          </wp:inline>
        </w:drawing>
      </w:r>
      <w:bookmarkEnd w:id="10"/>
      <w:bookmarkEnd w:id="11"/>
      <w:r w:rsidR="003B35C2" w:rsidRPr="0007748D">
        <w:rPr>
          <w:rFonts w:ascii="Calibri" w:hAnsi="Calibri" w:cs="Calibri"/>
        </w:rPr>
        <w:br w:type="page"/>
      </w:r>
    </w:p>
    <w:p w14:paraId="1A4727BF" w14:textId="4E11039E" w:rsidR="004E3125" w:rsidRPr="0007748D" w:rsidRDefault="00E85E31" w:rsidP="004E3125">
      <w:pPr>
        <w:pStyle w:val="Heading2"/>
        <w:rPr>
          <w:rFonts w:ascii="Calibri" w:hAnsi="Calibri" w:cs="Calibri"/>
        </w:rPr>
      </w:pPr>
      <w:bookmarkStart w:id="12" w:name="_Toc242130077"/>
      <w:bookmarkStart w:id="13" w:name="_Toc242130816"/>
      <w:r w:rsidRPr="0007748D">
        <w:rPr>
          <w:rFonts w:ascii="Calibri" w:hAnsi="Calibri" w:cs="Calibri"/>
        </w:rPr>
        <w:lastRenderedPageBreak/>
        <w:t xml:space="preserve">2.1 </w:t>
      </w:r>
      <w:r w:rsidR="004E3125" w:rsidRPr="0007748D">
        <w:rPr>
          <w:rFonts w:ascii="Calibri" w:hAnsi="Calibri" w:cs="Calibri"/>
        </w:rPr>
        <w:t>Theme 1</w:t>
      </w:r>
      <w:r w:rsidRPr="0007748D">
        <w:rPr>
          <w:rFonts w:ascii="Calibri" w:hAnsi="Calibri" w:cs="Calibri"/>
        </w:rPr>
        <w:t>:</w:t>
      </w:r>
      <w:r w:rsidR="004E3125" w:rsidRPr="0007748D">
        <w:rPr>
          <w:rFonts w:ascii="Calibri" w:hAnsi="Calibri" w:cs="Calibri"/>
        </w:rPr>
        <w:t xml:space="preserve"> Gender and Men’s Entry into Nursing</w:t>
      </w:r>
      <w:bookmarkEnd w:id="12"/>
      <w:bookmarkEnd w:id="13"/>
    </w:p>
    <w:p w14:paraId="36CC7818" w14:textId="7C5BCBCB" w:rsidR="004E3125" w:rsidRPr="0007748D" w:rsidRDefault="0042170F" w:rsidP="004E3125">
      <w:pPr>
        <w:pStyle w:val="Heading3"/>
        <w:rPr>
          <w:rFonts w:ascii="Calibri" w:hAnsi="Calibri" w:cs="Calibri"/>
        </w:rPr>
      </w:pPr>
      <w:bookmarkStart w:id="14" w:name="_Toc242130078"/>
      <w:bookmarkStart w:id="15" w:name="_Toc242130817"/>
      <w:r w:rsidRPr="0007748D">
        <w:rPr>
          <w:rFonts w:ascii="Calibri" w:hAnsi="Calibri" w:cs="Calibri"/>
        </w:rPr>
        <w:t xml:space="preserve">2.1.1 </w:t>
      </w:r>
      <w:r w:rsidR="004E3125" w:rsidRPr="0007748D">
        <w:rPr>
          <w:rFonts w:ascii="Calibri" w:hAnsi="Calibri" w:cs="Calibri"/>
        </w:rPr>
        <w:t>Historical Construction of Nursing</w:t>
      </w:r>
      <w:bookmarkEnd w:id="14"/>
      <w:bookmarkEnd w:id="15"/>
    </w:p>
    <w:p w14:paraId="5D2802EA" w14:textId="4C419793" w:rsidR="004E3125" w:rsidRPr="0007748D" w:rsidRDefault="004E3125" w:rsidP="004E3125">
      <w:pPr>
        <w:spacing w:line="360" w:lineRule="auto"/>
        <w:rPr>
          <w:rFonts w:ascii="Calibri" w:hAnsi="Calibri" w:cs="Calibri"/>
        </w:rPr>
      </w:pPr>
      <w:r w:rsidRPr="0007748D">
        <w:rPr>
          <w:rFonts w:ascii="Calibri" w:hAnsi="Calibri" w:cs="Calibri"/>
        </w:rPr>
        <w:t xml:space="preserve">There is a substantial documented history of men’s contribution to nursing which predates the development of modern professional nursing, including caregiving within religious and military settings (Brown and Stone, 1973; Verger, 1986; Jezuit </w:t>
      </w:r>
      <w:r w:rsidRPr="0007748D">
        <w:rPr>
          <w:rFonts w:ascii="Calibri" w:hAnsi="Calibri" w:cs="Calibri"/>
          <w:i/>
          <w:iCs/>
        </w:rPr>
        <w:t>et al.</w:t>
      </w:r>
      <w:r w:rsidRPr="0007748D">
        <w:rPr>
          <w:rFonts w:ascii="Calibri" w:hAnsi="Calibri" w:cs="Calibri"/>
        </w:rPr>
        <w:t xml:space="preserve">, 2020). </w:t>
      </w:r>
      <w:r w:rsidR="00A34872" w:rsidRPr="0007748D">
        <w:rPr>
          <w:rFonts w:ascii="Calibri" w:hAnsi="Calibri" w:cs="Calibri"/>
        </w:rPr>
        <w:t xml:space="preserve"> </w:t>
      </w:r>
      <w:r w:rsidRPr="0007748D">
        <w:rPr>
          <w:rFonts w:ascii="Calibri" w:hAnsi="Calibri" w:cs="Calibri"/>
        </w:rPr>
        <w:t xml:space="preserve">The professionalisation of nursing during the nineteenth century nevertheless coincided with changing constructions of femininity, masculinity and the nursing role, contributing to nursing becoming increasingly associated with women (Brown, Nolan and Crawford, 2000; </w:t>
      </w:r>
      <w:proofErr w:type="spellStart"/>
      <w:r w:rsidRPr="0007748D">
        <w:rPr>
          <w:rFonts w:ascii="Calibri" w:hAnsi="Calibri" w:cs="Calibri"/>
        </w:rPr>
        <w:t>Mac</w:t>
      </w:r>
      <w:r w:rsidR="00CD44B0">
        <w:rPr>
          <w:rFonts w:ascii="Calibri" w:hAnsi="Calibri" w:cs="Calibri"/>
        </w:rPr>
        <w:t>k</w:t>
      </w:r>
      <w:r w:rsidR="00B71959" w:rsidRPr="0007748D">
        <w:rPr>
          <w:rFonts w:ascii="Calibri" w:hAnsi="Calibri" w:cs="Calibri"/>
        </w:rPr>
        <w:t>I</w:t>
      </w:r>
      <w:r w:rsidRPr="0007748D">
        <w:rPr>
          <w:rFonts w:ascii="Calibri" w:hAnsi="Calibri" w:cs="Calibri"/>
        </w:rPr>
        <w:t>ntosh</w:t>
      </w:r>
      <w:proofErr w:type="spellEnd"/>
      <w:r w:rsidRPr="0007748D">
        <w:rPr>
          <w:rFonts w:ascii="Calibri" w:hAnsi="Calibri" w:cs="Calibri"/>
        </w:rPr>
        <w:t>, 1997).</w:t>
      </w:r>
      <w:r w:rsidR="00A34872" w:rsidRPr="0007748D">
        <w:rPr>
          <w:rFonts w:ascii="Calibri" w:hAnsi="Calibri" w:cs="Calibri"/>
        </w:rPr>
        <w:t xml:space="preserve"> </w:t>
      </w:r>
      <w:r w:rsidRPr="0007748D">
        <w:rPr>
          <w:rFonts w:ascii="Calibri" w:hAnsi="Calibri" w:cs="Calibri"/>
        </w:rPr>
        <w:t xml:space="preserve"> This gendered construction was subsequently reflected institutionally through female-only admission policies within some nursing schools (Hardy, 1986; Mellish, 1984; Carnevale and Priode, 2018). </w:t>
      </w:r>
      <w:r w:rsidR="00A34872" w:rsidRPr="0007748D">
        <w:rPr>
          <w:rFonts w:ascii="Calibri" w:hAnsi="Calibri" w:cs="Calibri"/>
        </w:rPr>
        <w:t xml:space="preserve"> </w:t>
      </w:r>
      <w:r w:rsidRPr="0007748D">
        <w:rPr>
          <w:rFonts w:ascii="Calibri" w:hAnsi="Calibri" w:cs="Calibri"/>
        </w:rPr>
        <w:t>Christensen (2017) argues that, despite more than 2,000 years of male participation, conventional nursing histories have predominantly presented nursing from a female perspective.</w:t>
      </w:r>
      <w:r w:rsidR="00786CAF" w:rsidRPr="0007748D">
        <w:rPr>
          <w:rFonts w:ascii="Calibri" w:hAnsi="Calibri" w:cs="Calibri"/>
        </w:rPr>
        <w:t xml:space="preserve"> </w:t>
      </w:r>
      <w:r w:rsidRPr="0007748D">
        <w:rPr>
          <w:rFonts w:ascii="Calibri" w:hAnsi="Calibri" w:cs="Calibri"/>
        </w:rPr>
        <w:t xml:space="preserve"> More recently, Fernández-Delgado </w:t>
      </w:r>
      <w:r w:rsidRPr="0007748D">
        <w:rPr>
          <w:rFonts w:ascii="Calibri" w:hAnsi="Calibri" w:cs="Calibri"/>
          <w:i/>
          <w:iCs/>
        </w:rPr>
        <w:t>et al.</w:t>
      </w:r>
      <w:r w:rsidRPr="0007748D">
        <w:rPr>
          <w:rFonts w:ascii="Calibri" w:hAnsi="Calibri" w:cs="Calibri"/>
        </w:rPr>
        <w:t xml:space="preserve"> (2025), in a narrative review of 27 studies, similarly identified substantial male participation across different historical periods while associating men’s subsequent marginalisation with sociocultural change, professionalisation and gender stereotyping. </w:t>
      </w:r>
      <w:r w:rsidR="00AD1FCF" w:rsidRPr="0007748D">
        <w:rPr>
          <w:rFonts w:ascii="Calibri" w:hAnsi="Calibri" w:cs="Calibri"/>
        </w:rPr>
        <w:t xml:space="preserve"> </w:t>
      </w:r>
      <w:r w:rsidRPr="0007748D">
        <w:rPr>
          <w:rFonts w:ascii="Calibri" w:hAnsi="Calibri" w:cs="Calibri"/>
        </w:rPr>
        <w:t>The historical evidence therefore challenges perceptions of nursing as inherently ‘women’s work’, positioning its contemporary association with femininity as historically and socially constructed.</w:t>
      </w:r>
    </w:p>
    <w:p w14:paraId="6304AECF" w14:textId="7CFB8710" w:rsidR="004E3125" w:rsidRPr="0007748D" w:rsidRDefault="004E3125" w:rsidP="004E3125">
      <w:pPr>
        <w:spacing w:line="360" w:lineRule="auto"/>
        <w:rPr>
          <w:rFonts w:ascii="Calibri" w:hAnsi="Calibri" w:cs="Calibri"/>
        </w:rPr>
      </w:pPr>
      <w:r w:rsidRPr="0007748D">
        <w:rPr>
          <w:rFonts w:ascii="Calibri" w:hAnsi="Calibri" w:cs="Calibri"/>
        </w:rPr>
        <w:t xml:space="preserve">The under-recognition of men’s historical contribution is also evident within literature examining nursing education. </w:t>
      </w:r>
      <w:r w:rsidR="00A07EB6" w:rsidRPr="0007748D">
        <w:rPr>
          <w:rFonts w:ascii="Calibri" w:hAnsi="Calibri" w:cs="Calibri"/>
        </w:rPr>
        <w:t xml:space="preserve"> </w:t>
      </w:r>
      <w:r w:rsidRPr="0007748D">
        <w:rPr>
          <w:rFonts w:ascii="Calibri" w:hAnsi="Calibri" w:cs="Calibri"/>
        </w:rPr>
        <w:t xml:space="preserve">Grady </w:t>
      </w:r>
      <w:r w:rsidRPr="0007748D">
        <w:rPr>
          <w:rFonts w:ascii="Calibri" w:hAnsi="Calibri" w:cs="Calibri"/>
          <w:i/>
          <w:iCs/>
        </w:rPr>
        <w:t>et al.</w:t>
      </w:r>
      <w:r w:rsidRPr="0007748D">
        <w:rPr>
          <w:rFonts w:ascii="Calibri" w:hAnsi="Calibri" w:cs="Calibri"/>
        </w:rPr>
        <w:t xml:space="preserve"> (2008) identified limited consideration of men within teaching concerning nursing history, while Hodges </w:t>
      </w:r>
      <w:r w:rsidRPr="0007748D">
        <w:rPr>
          <w:rFonts w:ascii="Calibri" w:hAnsi="Calibri" w:cs="Calibri"/>
          <w:i/>
          <w:iCs/>
        </w:rPr>
        <w:t>et al.</w:t>
      </w:r>
      <w:r w:rsidRPr="0007748D">
        <w:rPr>
          <w:rFonts w:ascii="Calibri" w:hAnsi="Calibri" w:cs="Calibri"/>
        </w:rPr>
        <w:t xml:space="preserve"> (2017) identif</w:t>
      </w:r>
      <w:r w:rsidR="00F37EC2" w:rsidRPr="0007748D">
        <w:rPr>
          <w:rFonts w:ascii="Calibri" w:hAnsi="Calibri" w:cs="Calibri"/>
        </w:rPr>
        <w:t>ied</w:t>
      </w:r>
      <w:r w:rsidRPr="0007748D">
        <w:rPr>
          <w:rFonts w:ascii="Calibri" w:hAnsi="Calibri" w:cs="Calibri"/>
        </w:rPr>
        <w:t xml:space="preserve"> limited knowledge of men’s nursing history alongside role strain, gender discrimination, isolation and lack of role models as potential barriers </w:t>
      </w:r>
      <w:r w:rsidR="004D6CAA" w:rsidRPr="0007748D">
        <w:rPr>
          <w:rFonts w:ascii="Calibri" w:hAnsi="Calibri" w:cs="Calibri"/>
        </w:rPr>
        <w:t xml:space="preserve">within </w:t>
      </w:r>
      <w:r w:rsidRPr="0007748D">
        <w:rPr>
          <w:rFonts w:ascii="Calibri" w:hAnsi="Calibri" w:cs="Calibri"/>
        </w:rPr>
        <w:t>nursing education.</w:t>
      </w:r>
      <w:r w:rsidR="004D6CAA" w:rsidRPr="0007748D">
        <w:rPr>
          <w:rFonts w:ascii="Calibri" w:hAnsi="Calibri" w:cs="Calibri"/>
        </w:rPr>
        <w:t xml:space="preserve"> </w:t>
      </w:r>
      <w:r w:rsidRPr="0007748D">
        <w:rPr>
          <w:rFonts w:ascii="Calibri" w:hAnsi="Calibri" w:cs="Calibri"/>
        </w:rPr>
        <w:t xml:space="preserve"> O’Lynn and Tranbarger (2007) similarly connect limited historical visibility with wider issues of gendered representation, education, recruitment and retention, while greater recognition of men’s historical contribution has been proposed as supporting professional identity and providing male students with historical and contemporary role models (Anthony, 2004; Wildman and Hewison, 2009).</w:t>
      </w:r>
      <w:r w:rsidR="005C20B4" w:rsidRPr="0007748D">
        <w:rPr>
          <w:rFonts w:ascii="Calibri" w:hAnsi="Calibri" w:cs="Calibri"/>
        </w:rPr>
        <w:t xml:space="preserve"> </w:t>
      </w:r>
      <w:r w:rsidRPr="0007748D">
        <w:rPr>
          <w:rFonts w:ascii="Calibri" w:hAnsi="Calibri" w:cs="Calibri"/>
        </w:rPr>
        <w:t xml:space="preserve"> Empirical support for this proposed relationship </w:t>
      </w:r>
      <w:r w:rsidR="00F84768" w:rsidRPr="0007748D">
        <w:rPr>
          <w:rFonts w:ascii="Calibri" w:hAnsi="Calibri" w:cs="Calibri"/>
        </w:rPr>
        <w:t>remains</w:t>
      </w:r>
      <w:r w:rsidRPr="0007748D">
        <w:rPr>
          <w:rFonts w:ascii="Calibri" w:hAnsi="Calibri" w:cs="Calibri"/>
        </w:rPr>
        <w:t xml:space="preserve"> limited</w:t>
      </w:r>
      <w:r w:rsidR="00530DA8" w:rsidRPr="0007748D">
        <w:rPr>
          <w:rFonts w:ascii="Calibri" w:hAnsi="Calibri" w:cs="Calibri"/>
        </w:rPr>
        <w:t>;</w:t>
      </w:r>
      <w:r w:rsidR="008D68D9" w:rsidRPr="0007748D">
        <w:rPr>
          <w:rFonts w:ascii="Calibri" w:hAnsi="Calibri" w:cs="Calibri"/>
        </w:rPr>
        <w:t xml:space="preserve"> </w:t>
      </w:r>
      <w:r w:rsidRPr="0007748D">
        <w:rPr>
          <w:rFonts w:ascii="Calibri" w:hAnsi="Calibri" w:cs="Calibri"/>
        </w:rPr>
        <w:t>historical invisibility does not demonstrate that increasing students’ historical knowledge improves recruitment, inclusion or continuation.</w:t>
      </w:r>
      <w:r w:rsidR="00BD6131" w:rsidRPr="0007748D">
        <w:rPr>
          <w:rFonts w:ascii="Calibri" w:hAnsi="Calibri" w:cs="Calibri"/>
        </w:rPr>
        <w:t xml:space="preserve"> </w:t>
      </w:r>
      <w:r w:rsidRPr="0007748D">
        <w:rPr>
          <w:rFonts w:ascii="Calibri" w:hAnsi="Calibri" w:cs="Calibri"/>
        </w:rPr>
        <w:t xml:space="preserve"> Furthermore, little contemporary UK evidence appears to establish either the representation of men’s history within current preregistration </w:t>
      </w:r>
      <w:r w:rsidRPr="0007748D">
        <w:rPr>
          <w:rFonts w:ascii="Calibri" w:hAnsi="Calibri" w:cs="Calibri"/>
        </w:rPr>
        <w:lastRenderedPageBreak/>
        <w:t>nursing curricula or whether such knowledge influences students’ professional identity and perceptions of belonging.</w:t>
      </w:r>
    </w:p>
    <w:p w14:paraId="45B3394E" w14:textId="77777777" w:rsidR="004E3125" w:rsidRPr="0007748D" w:rsidRDefault="004E3125" w:rsidP="004E3125">
      <w:pPr>
        <w:spacing w:line="360" w:lineRule="auto"/>
        <w:rPr>
          <w:rFonts w:ascii="Calibri" w:hAnsi="Calibri" w:cs="Calibri"/>
          <w:b/>
          <w:bCs/>
          <w:u w:val="single"/>
        </w:rPr>
      </w:pPr>
    </w:p>
    <w:p w14:paraId="07AA33B7" w14:textId="2498F0D4" w:rsidR="004E3125" w:rsidRPr="0007748D" w:rsidRDefault="00532CA3" w:rsidP="004E3125">
      <w:pPr>
        <w:pStyle w:val="Heading3"/>
        <w:rPr>
          <w:rFonts w:ascii="Calibri" w:hAnsi="Calibri" w:cs="Calibri"/>
        </w:rPr>
      </w:pPr>
      <w:bookmarkStart w:id="16" w:name="_Toc242130079"/>
      <w:bookmarkStart w:id="17" w:name="_Toc242130818"/>
      <w:r w:rsidRPr="0007748D">
        <w:rPr>
          <w:rFonts w:ascii="Calibri" w:hAnsi="Calibri" w:cs="Calibri"/>
        </w:rPr>
        <w:t>2.1.2 Sociocultural</w:t>
      </w:r>
      <w:r w:rsidR="004E3125" w:rsidRPr="0007748D">
        <w:rPr>
          <w:rFonts w:ascii="Calibri" w:hAnsi="Calibri" w:cs="Calibri"/>
        </w:rPr>
        <w:t xml:space="preserve"> and Gender Stereotypes</w:t>
      </w:r>
      <w:bookmarkEnd w:id="16"/>
      <w:bookmarkEnd w:id="17"/>
    </w:p>
    <w:p w14:paraId="278EA6CF" w14:textId="4C3456A4" w:rsidR="004E3125" w:rsidRPr="0007748D" w:rsidRDefault="004E3125" w:rsidP="004E3125">
      <w:pPr>
        <w:spacing w:line="360" w:lineRule="auto"/>
        <w:rPr>
          <w:rFonts w:ascii="Calibri" w:hAnsi="Calibri" w:cs="Calibri"/>
        </w:rPr>
      </w:pPr>
      <w:r w:rsidRPr="0007748D">
        <w:rPr>
          <w:rFonts w:ascii="Calibri" w:hAnsi="Calibri" w:cs="Calibri"/>
        </w:rPr>
        <w:t xml:space="preserve">Despite the historical involvement of men in nursing, contemporary literature continues to identify sociocultural and gender stereotypes that construct nursing as a predominantly feminine occupation. </w:t>
      </w:r>
      <w:r w:rsidR="003B6DC1" w:rsidRPr="0007748D">
        <w:rPr>
          <w:rFonts w:ascii="Calibri" w:hAnsi="Calibri" w:cs="Calibri"/>
        </w:rPr>
        <w:t xml:space="preserve"> </w:t>
      </w:r>
      <w:r w:rsidRPr="0007748D">
        <w:rPr>
          <w:rFonts w:ascii="Calibri" w:hAnsi="Calibri" w:cs="Calibri"/>
        </w:rPr>
        <w:t xml:space="preserve">Terry </w:t>
      </w:r>
      <w:r w:rsidRPr="0007748D">
        <w:rPr>
          <w:rFonts w:ascii="Calibri" w:hAnsi="Calibri" w:cs="Calibri"/>
          <w:i/>
          <w:iCs/>
        </w:rPr>
        <w:t>et al.</w:t>
      </w:r>
      <w:r w:rsidRPr="0007748D">
        <w:rPr>
          <w:rFonts w:ascii="Calibri" w:hAnsi="Calibri" w:cs="Calibri"/>
        </w:rPr>
        <w:t xml:space="preserve"> (2020), in a systematic review and integrated synthesis of 24 publications, identified recurring influences upon men’s navigation of nursing including role misconceptions, marginalisation and gender bias, while nursing continues to be associated with characteristics traditionally constructed as feminine, including caring, nurturing and emotional sensitivity (Prosen, 2022; Teresa-Morales </w:t>
      </w:r>
      <w:r w:rsidRPr="0007748D">
        <w:rPr>
          <w:rFonts w:ascii="Calibri" w:hAnsi="Calibri" w:cs="Calibri"/>
          <w:i/>
          <w:iCs/>
        </w:rPr>
        <w:t>et al.</w:t>
      </w:r>
      <w:r w:rsidRPr="0007748D">
        <w:rPr>
          <w:rFonts w:ascii="Calibri" w:hAnsi="Calibri" w:cs="Calibri"/>
        </w:rPr>
        <w:t xml:space="preserve">, 2022). </w:t>
      </w:r>
      <w:r w:rsidR="00F067AE" w:rsidRPr="0007748D">
        <w:rPr>
          <w:rFonts w:ascii="Calibri" w:hAnsi="Calibri" w:cs="Calibri"/>
        </w:rPr>
        <w:t xml:space="preserve"> </w:t>
      </w:r>
      <w:r w:rsidRPr="0007748D">
        <w:rPr>
          <w:rFonts w:ascii="Calibri" w:hAnsi="Calibri" w:cs="Calibri"/>
        </w:rPr>
        <w:t xml:space="preserve">Men entering nursing may therefore experience tensions between their professional identity and socially constructed expectations of masculinity (Connell and Messerschmidt, 2005; Terry </w:t>
      </w:r>
      <w:r w:rsidRPr="0007748D">
        <w:rPr>
          <w:rFonts w:ascii="Calibri" w:hAnsi="Calibri" w:cs="Calibri"/>
          <w:i/>
          <w:iCs/>
        </w:rPr>
        <w:t>et al.</w:t>
      </w:r>
      <w:r w:rsidRPr="0007748D">
        <w:rPr>
          <w:rFonts w:ascii="Calibri" w:hAnsi="Calibri" w:cs="Calibri"/>
        </w:rPr>
        <w:t>, 2020), including stereotypes concerning male nurses’ sexuality and the appropriateness of men providing intimate care (Harding, 2007; Baker, Fisher and Pryor, 2022).</w:t>
      </w:r>
      <w:r w:rsidR="00F067AE" w:rsidRPr="0007748D">
        <w:rPr>
          <w:rFonts w:ascii="Calibri" w:hAnsi="Calibri" w:cs="Calibri"/>
        </w:rPr>
        <w:t xml:space="preserve"> </w:t>
      </w:r>
      <w:r w:rsidRPr="0007748D">
        <w:rPr>
          <w:rFonts w:ascii="Calibri" w:hAnsi="Calibri" w:cs="Calibri"/>
        </w:rPr>
        <w:t xml:space="preserve"> Importantly, such stereotypes are not confined to men’s accounts of their own experiences.</w:t>
      </w:r>
      <w:r w:rsidR="00581319" w:rsidRPr="0007748D">
        <w:rPr>
          <w:rFonts w:ascii="Calibri" w:hAnsi="Calibri" w:cs="Calibri"/>
        </w:rPr>
        <w:t xml:space="preserve"> </w:t>
      </w:r>
      <w:r w:rsidRPr="0007748D">
        <w:rPr>
          <w:rFonts w:ascii="Calibri" w:hAnsi="Calibri" w:cs="Calibri"/>
        </w:rPr>
        <w:t xml:space="preserve"> Kaur, Ricciardelli and Clow (2023) identified gendered assumptions within responses from 117 female nursing and non-nursing students in Canada, although this sample cannot establish the prevalence of these perceptions or their influence upon men’s career decisions.</w:t>
      </w:r>
      <w:r w:rsidR="00F067AE" w:rsidRPr="0007748D">
        <w:rPr>
          <w:rFonts w:ascii="Calibri" w:hAnsi="Calibri" w:cs="Calibri"/>
        </w:rPr>
        <w:t xml:space="preserve"> </w:t>
      </w:r>
      <w:r w:rsidRPr="0007748D">
        <w:rPr>
          <w:rFonts w:ascii="Calibri" w:hAnsi="Calibri" w:cs="Calibri"/>
        </w:rPr>
        <w:t xml:space="preserve"> Overall, the literature provides stronger evidence for the existence and experience of gender stereotypes than for their influence upon nursing applications, particularly as much of the evidence concerns men who have already entered the profession.</w:t>
      </w:r>
    </w:p>
    <w:p w14:paraId="26A216F0" w14:textId="52EAF049" w:rsidR="004E3125" w:rsidRPr="0007748D" w:rsidRDefault="004E3125" w:rsidP="004E3125">
      <w:pPr>
        <w:spacing w:line="360" w:lineRule="auto"/>
        <w:rPr>
          <w:rFonts w:ascii="Calibri" w:hAnsi="Calibri" w:cs="Calibri"/>
        </w:rPr>
      </w:pPr>
      <w:r w:rsidRPr="0007748D">
        <w:rPr>
          <w:rFonts w:ascii="Calibri" w:hAnsi="Calibri" w:cs="Calibri"/>
        </w:rPr>
        <w:t xml:space="preserve">Evidence examining career consideration provides some support for the proposition that gendered perceptions may deter men from nursing, although their relative importance remains contested. </w:t>
      </w:r>
      <w:r w:rsidR="00CC7C6A" w:rsidRPr="0007748D">
        <w:rPr>
          <w:rFonts w:ascii="Calibri" w:hAnsi="Calibri" w:cs="Calibri"/>
        </w:rPr>
        <w:t xml:space="preserve"> </w:t>
      </w:r>
      <w:r w:rsidRPr="0007748D">
        <w:rPr>
          <w:rFonts w:ascii="Calibri" w:hAnsi="Calibri" w:cs="Calibri"/>
        </w:rPr>
        <w:t xml:space="preserve">Whitford </w:t>
      </w:r>
      <w:r w:rsidRPr="0007748D">
        <w:rPr>
          <w:rFonts w:ascii="Calibri" w:hAnsi="Calibri" w:cs="Calibri"/>
          <w:i/>
          <w:iCs/>
        </w:rPr>
        <w:t>et al.</w:t>
      </w:r>
      <w:r w:rsidRPr="0007748D">
        <w:rPr>
          <w:rFonts w:ascii="Calibri" w:hAnsi="Calibri" w:cs="Calibri"/>
        </w:rPr>
        <w:t xml:space="preserve"> (2020), in a mixed-methods Scottish study involving male preregistration nursing students, nursing lecturers and schoolteachers, found that nursing could simultaneously be recognised as secure and worthwhile while being perceived as ‘not a career for men’. </w:t>
      </w:r>
      <w:r w:rsidR="00CC7C6A" w:rsidRPr="0007748D">
        <w:rPr>
          <w:rFonts w:ascii="Calibri" w:hAnsi="Calibri" w:cs="Calibri"/>
        </w:rPr>
        <w:t xml:space="preserve"> </w:t>
      </w:r>
      <w:proofErr w:type="spellStart"/>
      <w:r w:rsidRPr="0007748D">
        <w:rPr>
          <w:rFonts w:ascii="Calibri" w:hAnsi="Calibri" w:cs="Calibri"/>
        </w:rPr>
        <w:t>Meadus</w:t>
      </w:r>
      <w:proofErr w:type="spellEnd"/>
      <w:r w:rsidRPr="0007748D">
        <w:rPr>
          <w:rFonts w:ascii="Calibri" w:hAnsi="Calibri" w:cs="Calibri"/>
        </w:rPr>
        <w:t xml:space="preserve"> and Twomey (2011) similarly identified societal perceptions of nursing as an inappropriate career for men among male nursing students in Canada. </w:t>
      </w:r>
      <w:r w:rsidR="00CC7C6A" w:rsidRPr="0007748D">
        <w:rPr>
          <w:rFonts w:ascii="Calibri" w:hAnsi="Calibri" w:cs="Calibri"/>
        </w:rPr>
        <w:t xml:space="preserve"> </w:t>
      </w:r>
      <w:r w:rsidRPr="0007748D">
        <w:rPr>
          <w:rFonts w:ascii="Calibri" w:hAnsi="Calibri" w:cs="Calibri"/>
        </w:rPr>
        <w:t xml:space="preserve">These findings suggest that recognising nursing as an attractive occupation does not necessarily </w:t>
      </w:r>
      <w:r w:rsidRPr="0007748D">
        <w:rPr>
          <w:rFonts w:ascii="Calibri" w:hAnsi="Calibri" w:cs="Calibri"/>
        </w:rPr>
        <w:lastRenderedPageBreak/>
        <w:t xml:space="preserve">mean that it is perceived as a personally relevant career. </w:t>
      </w:r>
      <w:r w:rsidR="00CC7C6A" w:rsidRPr="0007748D">
        <w:rPr>
          <w:rFonts w:ascii="Calibri" w:hAnsi="Calibri" w:cs="Calibri"/>
        </w:rPr>
        <w:t xml:space="preserve"> </w:t>
      </w:r>
      <w:r w:rsidRPr="0007748D">
        <w:rPr>
          <w:rFonts w:ascii="Calibri" w:hAnsi="Calibri" w:cs="Calibri"/>
        </w:rPr>
        <w:t xml:space="preserve">Conversely, Wang, Lin and Wang (2022) and Kulkarni and </w:t>
      </w:r>
      <w:proofErr w:type="spellStart"/>
      <w:r w:rsidRPr="0007748D">
        <w:rPr>
          <w:rFonts w:ascii="Calibri" w:hAnsi="Calibri" w:cs="Calibri"/>
        </w:rPr>
        <w:t>Nithyanand</w:t>
      </w:r>
      <w:proofErr w:type="spellEnd"/>
      <w:r w:rsidRPr="0007748D">
        <w:rPr>
          <w:rFonts w:ascii="Calibri" w:hAnsi="Calibri" w:cs="Calibri"/>
        </w:rPr>
        <w:t xml:space="preserve"> (2012) identify personal career preferences as potentially more influential than societal attitudes, while Flynn, </w:t>
      </w:r>
      <w:proofErr w:type="spellStart"/>
      <w:r w:rsidRPr="0007748D">
        <w:rPr>
          <w:rFonts w:ascii="Calibri" w:hAnsi="Calibri" w:cs="Calibri"/>
        </w:rPr>
        <w:t>Brenock</w:t>
      </w:r>
      <w:proofErr w:type="spellEnd"/>
      <w:r w:rsidRPr="0007748D">
        <w:rPr>
          <w:rFonts w:ascii="Calibri" w:hAnsi="Calibri" w:cs="Calibri"/>
        </w:rPr>
        <w:t xml:space="preserve"> and Saab (2025) found contact with nurses and previous healthcare experience among the strongest reported influences upon choosing nursing. </w:t>
      </w:r>
      <w:r w:rsidR="00EF350C" w:rsidRPr="0007748D">
        <w:rPr>
          <w:rFonts w:ascii="Calibri" w:hAnsi="Calibri" w:cs="Calibri"/>
        </w:rPr>
        <w:t xml:space="preserve"> </w:t>
      </w:r>
      <w:r w:rsidRPr="0007748D">
        <w:rPr>
          <w:rFonts w:ascii="Calibri" w:hAnsi="Calibri" w:cs="Calibri"/>
        </w:rPr>
        <w:t xml:space="preserve">Linden </w:t>
      </w:r>
      <w:r w:rsidRPr="0007748D">
        <w:rPr>
          <w:rFonts w:ascii="Calibri" w:hAnsi="Calibri" w:cs="Calibri"/>
          <w:i/>
          <w:iCs/>
        </w:rPr>
        <w:t>et al.</w:t>
      </w:r>
      <w:r w:rsidRPr="0007748D">
        <w:rPr>
          <w:rFonts w:ascii="Calibri" w:hAnsi="Calibri" w:cs="Calibri"/>
        </w:rPr>
        <w:t xml:space="preserve"> (2022) further demonstrated that exposing school pupils in Northern Ireland to realistic accounts of contemporary nursing could influence perceptions of the profession, although subsequent application or programme entry was not established.</w:t>
      </w:r>
      <w:r w:rsidR="00EF350C" w:rsidRPr="0007748D">
        <w:rPr>
          <w:rFonts w:ascii="Calibri" w:hAnsi="Calibri" w:cs="Calibri"/>
        </w:rPr>
        <w:t xml:space="preserve"> </w:t>
      </w:r>
      <w:r w:rsidRPr="0007748D">
        <w:rPr>
          <w:rFonts w:ascii="Calibri" w:hAnsi="Calibri" w:cs="Calibri"/>
        </w:rPr>
        <w:t xml:space="preserve"> The evidence consequently suggests that gendered perceptions may influence career consideration but cannot readily be separated from personal preference, familiarity, previous healthcare experience and direct exposure to nursing.</w:t>
      </w:r>
    </w:p>
    <w:p w14:paraId="3356B075" w14:textId="7F3FA95E" w:rsidR="004E3125" w:rsidRPr="0007748D" w:rsidRDefault="004E3125" w:rsidP="004E3125">
      <w:pPr>
        <w:spacing w:line="360" w:lineRule="auto"/>
        <w:rPr>
          <w:rFonts w:ascii="Calibri" w:hAnsi="Calibri" w:cs="Calibri"/>
        </w:rPr>
      </w:pPr>
      <w:r w:rsidRPr="0007748D">
        <w:rPr>
          <w:rFonts w:ascii="Calibri" w:hAnsi="Calibri" w:cs="Calibri"/>
        </w:rPr>
        <w:t xml:space="preserve">The relationship between gender stereotypes and career choice is further complicated by the conceptualisation of masculinity. </w:t>
      </w:r>
      <w:r w:rsidR="00EF350C" w:rsidRPr="0007748D">
        <w:rPr>
          <w:rFonts w:ascii="Calibri" w:hAnsi="Calibri" w:cs="Calibri"/>
        </w:rPr>
        <w:t xml:space="preserve"> </w:t>
      </w:r>
      <w:r w:rsidRPr="0007748D">
        <w:rPr>
          <w:rFonts w:ascii="Calibri" w:hAnsi="Calibri" w:cs="Calibri"/>
        </w:rPr>
        <w:t xml:space="preserve">Connell and Messerschmidt’s (2005) hegemonic masculinity </w:t>
      </w:r>
      <w:proofErr w:type="gramStart"/>
      <w:r w:rsidRPr="0007748D">
        <w:rPr>
          <w:rFonts w:ascii="Calibri" w:hAnsi="Calibri" w:cs="Calibri"/>
        </w:rPr>
        <w:t>provides</w:t>
      </w:r>
      <w:proofErr w:type="gramEnd"/>
      <w:r w:rsidRPr="0007748D">
        <w:rPr>
          <w:rFonts w:ascii="Calibri" w:hAnsi="Calibri" w:cs="Calibri"/>
        </w:rPr>
        <w:t xml:space="preserve"> a theoretical framework through which caring occupations may be understood as potentially inconsistent with dominant constructions of male identity, while recognising that masculinities vary between individuals and social contexts. </w:t>
      </w:r>
      <w:r w:rsidR="00EF350C" w:rsidRPr="0007748D">
        <w:rPr>
          <w:rFonts w:ascii="Calibri" w:hAnsi="Calibri" w:cs="Calibri"/>
        </w:rPr>
        <w:t xml:space="preserve"> </w:t>
      </w:r>
      <w:r w:rsidRPr="0007748D">
        <w:rPr>
          <w:rFonts w:ascii="Calibri" w:hAnsi="Calibri" w:cs="Calibri"/>
        </w:rPr>
        <w:t>Nursing-specific evidence supports some relevance of this tension</w:t>
      </w:r>
      <w:r w:rsidR="00266382" w:rsidRPr="0007748D">
        <w:rPr>
          <w:rFonts w:ascii="Calibri" w:hAnsi="Calibri" w:cs="Calibri"/>
        </w:rPr>
        <w:t>;</w:t>
      </w:r>
      <w:r w:rsidRPr="0007748D">
        <w:rPr>
          <w:rFonts w:ascii="Calibri" w:hAnsi="Calibri" w:cs="Calibri"/>
        </w:rPr>
        <w:t xml:space="preserve"> Terry </w:t>
      </w:r>
      <w:r w:rsidRPr="0007748D">
        <w:rPr>
          <w:rFonts w:ascii="Calibri" w:hAnsi="Calibri" w:cs="Calibri"/>
          <w:i/>
          <w:iCs/>
        </w:rPr>
        <w:t>et al.</w:t>
      </w:r>
      <w:r w:rsidRPr="0007748D">
        <w:rPr>
          <w:rFonts w:ascii="Calibri" w:hAnsi="Calibri" w:cs="Calibri"/>
        </w:rPr>
        <w:t xml:space="preserve">’s (2020) systematic review identified societal, individual and collective influences through which men negotiated nursing and masculine identities, while Harding’s (2007) study of 18 heterosexual male nursing students and registered nurses in New Zealand identified homophobic stereotyping and strategies to affirm heterosexual and masculine identities. </w:t>
      </w:r>
      <w:r w:rsidR="00266382" w:rsidRPr="0007748D">
        <w:rPr>
          <w:rFonts w:ascii="Calibri" w:hAnsi="Calibri" w:cs="Calibri"/>
        </w:rPr>
        <w:t xml:space="preserve"> </w:t>
      </w:r>
      <w:r w:rsidRPr="0007748D">
        <w:rPr>
          <w:rFonts w:ascii="Calibri" w:hAnsi="Calibri" w:cs="Calibri"/>
        </w:rPr>
        <w:t xml:space="preserve">Harding’s </w:t>
      </w:r>
      <w:r w:rsidR="00894BB7" w:rsidRPr="0007748D">
        <w:rPr>
          <w:rFonts w:ascii="Calibri" w:hAnsi="Calibri" w:cs="Calibri"/>
        </w:rPr>
        <w:t xml:space="preserve">(2007) </w:t>
      </w:r>
      <w:r w:rsidRPr="0007748D">
        <w:rPr>
          <w:rFonts w:ascii="Calibri" w:hAnsi="Calibri" w:cs="Calibri"/>
        </w:rPr>
        <w:t xml:space="preserve">deliberately heterosexual sample limits these findings to those participants and cannot represent gay or bisexual men. </w:t>
      </w:r>
      <w:r w:rsidR="00894BB7" w:rsidRPr="0007748D">
        <w:rPr>
          <w:rFonts w:ascii="Calibri" w:hAnsi="Calibri" w:cs="Calibri"/>
        </w:rPr>
        <w:t xml:space="preserve"> </w:t>
      </w:r>
      <w:r w:rsidRPr="0007748D">
        <w:rPr>
          <w:rFonts w:ascii="Calibri" w:hAnsi="Calibri" w:cs="Calibri"/>
        </w:rPr>
        <w:t xml:space="preserve">More recent evidence cautions against presenting masculinity as a uniform constraint. </w:t>
      </w:r>
      <w:r w:rsidR="00894BB7" w:rsidRPr="0007748D">
        <w:rPr>
          <w:rFonts w:ascii="Calibri" w:hAnsi="Calibri" w:cs="Calibri"/>
        </w:rPr>
        <w:t xml:space="preserve"> </w:t>
      </w:r>
      <w:r w:rsidRPr="0007748D">
        <w:rPr>
          <w:rFonts w:ascii="Calibri" w:hAnsi="Calibri" w:cs="Calibri"/>
        </w:rPr>
        <w:t xml:space="preserve">Prosen (2022) identified broadly shared motivations among 72 male and female Slovenian nursing students, despite some differences in anticipated professional roles, while Prosen and </w:t>
      </w:r>
      <w:proofErr w:type="spellStart"/>
      <w:r w:rsidRPr="0007748D">
        <w:rPr>
          <w:rFonts w:ascii="Calibri" w:hAnsi="Calibri" w:cs="Calibri"/>
        </w:rPr>
        <w:t>Čekada</w:t>
      </w:r>
      <w:proofErr w:type="spellEnd"/>
      <w:r w:rsidRPr="0007748D">
        <w:rPr>
          <w:rFonts w:ascii="Calibri" w:hAnsi="Calibri" w:cs="Calibri"/>
        </w:rPr>
        <w:t xml:space="preserve"> (2025) identified generally positive attitudes towards men in nursing alongside continuing gender biases and professional-identity challenges. </w:t>
      </w:r>
      <w:r w:rsidR="00043BF9" w:rsidRPr="0007748D">
        <w:rPr>
          <w:rFonts w:ascii="Calibri" w:hAnsi="Calibri" w:cs="Calibri"/>
        </w:rPr>
        <w:t xml:space="preserve"> </w:t>
      </w:r>
      <w:r w:rsidRPr="0007748D">
        <w:rPr>
          <w:rFonts w:ascii="Calibri" w:hAnsi="Calibri" w:cs="Calibri"/>
        </w:rPr>
        <w:t>The variation across the studies support</w:t>
      </w:r>
      <w:r w:rsidR="0032465E" w:rsidRPr="0007748D">
        <w:rPr>
          <w:rFonts w:ascii="Calibri" w:hAnsi="Calibri" w:cs="Calibri"/>
        </w:rPr>
        <w:t>s</w:t>
      </w:r>
      <w:r w:rsidRPr="0007748D">
        <w:rPr>
          <w:rFonts w:ascii="Calibri" w:hAnsi="Calibri" w:cs="Calibri"/>
        </w:rPr>
        <w:t xml:space="preserve"> consideration of masculinity as one possible social influence rather than a characteristic all men possess or perform similarly; consequently, the present study did not assume masculinity to be explanatory in advance, recognising that differences may also reflect individual, social, cultural, educational or experiential influences.</w:t>
      </w:r>
    </w:p>
    <w:p w14:paraId="14D580FB" w14:textId="386F57DB" w:rsidR="004E3125" w:rsidRPr="0007748D" w:rsidRDefault="00532CA3" w:rsidP="004E3125">
      <w:pPr>
        <w:pStyle w:val="Heading3"/>
        <w:rPr>
          <w:rFonts w:ascii="Calibri" w:hAnsi="Calibri" w:cs="Calibri"/>
        </w:rPr>
      </w:pPr>
      <w:bookmarkStart w:id="18" w:name="_Toc242130080"/>
      <w:bookmarkStart w:id="19" w:name="_Toc242130819"/>
      <w:r w:rsidRPr="0007748D">
        <w:rPr>
          <w:rFonts w:ascii="Calibri" w:hAnsi="Calibri" w:cs="Calibri"/>
        </w:rPr>
        <w:lastRenderedPageBreak/>
        <w:t xml:space="preserve">2.1.3 </w:t>
      </w:r>
      <w:r w:rsidR="004E3125" w:rsidRPr="0007748D">
        <w:rPr>
          <w:rFonts w:ascii="Calibri" w:hAnsi="Calibri" w:cs="Calibri"/>
        </w:rPr>
        <w:t>Exposure, Representation and Career Consideration</w:t>
      </w:r>
      <w:bookmarkEnd w:id="18"/>
      <w:bookmarkEnd w:id="19"/>
    </w:p>
    <w:p w14:paraId="5DC1EC02" w14:textId="786BA025" w:rsidR="004E3125" w:rsidRPr="0007748D" w:rsidRDefault="004E3125" w:rsidP="004E3125">
      <w:pPr>
        <w:spacing w:line="360" w:lineRule="auto"/>
        <w:rPr>
          <w:rFonts w:ascii="Calibri" w:hAnsi="Calibri" w:cs="Calibri"/>
          <w:b/>
          <w:bCs/>
          <w:u w:val="single"/>
        </w:rPr>
      </w:pPr>
      <w:r w:rsidRPr="0007748D">
        <w:rPr>
          <w:rFonts w:ascii="Calibri" w:hAnsi="Calibri" w:cs="Calibri"/>
        </w:rPr>
        <w:t>Alongside gendered barriers, exposure and familiarity with nursing recur as influences upon career consideration.</w:t>
      </w:r>
      <w:r w:rsidR="00D237CC" w:rsidRPr="0007748D">
        <w:rPr>
          <w:rFonts w:ascii="Calibri" w:hAnsi="Calibri" w:cs="Calibri"/>
        </w:rPr>
        <w:t xml:space="preserve"> </w:t>
      </w:r>
      <w:r w:rsidRPr="0007748D">
        <w:rPr>
          <w:rFonts w:ascii="Calibri" w:hAnsi="Calibri" w:cs="Calibri"/>
        </w:rPr>
        <w:t xml:space="preserve"> Yi and Keogh’s (2016) systematic review identified early exposure to nursing and healthcare professionals as one of four influences upon men’s decisions to enter nursing, while Whitford </w:t>
      </w:r>
      <w:r w:rsidRPr="0007748D">
        <w:rPr>
          <w:rStyle w:val="Emphasis"/>
          <w:rFonts w:ascii="Calibri" w:hAnsi="Calibri" w:cs="Calibri"/>
        </w:rPr>
        <w:t>et al.</w:t>
      </w:r>
      <w:r w:rsidRPr="0007748D">
        <w:rPr>
          <w:rFonts w:ascii="Calibri" w:hAnsi="Calibri" w:cs="Calibri"/>
        </w:rPr>
        <w:t xml:space="preserve"> (2020) identified knowing nurses, encouragement and positive role models as facilitators within their Scottish study. </w:t>
      </w:r>
      <w:r w:rsidR="00D237CC" w:rsidRPr="0007748D">
        <w:rPr>
          <w:rFonts w:ascii="Calibri" w:hAnsi="Calibri" w:cs="Calibri"/>
        </w:rPr>
        <w:t xml:space="preserve"> </w:t>
      </w:r>
      <w:r w:rsidRPr="0007748D">
        <w:rPr>
          <w:rFonts w:ascii="Calibri" w:hAnsi="Calibri" w:cs="Calibri"/>
        </w:rPr>
        <w:t xml:space="preserve">Similarly, Flynn, </w:t>
      </w:r>
      <w:proofErr w:type="spellStart"/>
      <w:r w:rsidRPr="0007748D">
        <w:rPr>
          <w:rFonts w:ascii="Calibri" w:hAnsi="Calibri" w:cs="Calibri"/>
        </w:rPr>
        <w:t>Brenock</w:t>
      </w:r>
      <w:proofErr w:type="spellEnd"/>
      <w:r w:rsidRPr="0007748D">
        <w:rPr>
          <w:rFonts w:ascii="Calibri" w:hAnsi="Calibri" w:cs="Calibri"/>
        </w:rPr>
        <w:t xml:space="preserve"> and Saab (2025) found contact with nurses and previous healthcare experience among the strongest reported influences upon choosing nursing, with gender stereotypes and media portrayals less influential among participants who had entered the profession. </w:t>
      </w:r>
      <w:r w:rsidR="00D237CC" w:rsidRPr="0007748D">
        <w:rPr>
          <w:rFonts w:ascii="Calibri" w:hAnsi="Calibri" w:cs="Calibri"/>
        </w:rPr>
        <w:t xml:space="preserve"> </w:t>
      </w:r>
      <w:r w:rsidRPr="0007748D">
        <w:rPr>
          <w:rFonts w:ascii="Calibri" w:hAnsi="Calibri" w:cs="Calibri"/>
        </w:rPr>
        <w:t>Earlier exposure may also be important</w:t>
      </w:r>
      <w:r w:rsidR="00D237CC" w:rsidRPr="0007748D">
        <w:rPr>
          <w:rFonts w:ascii="Calibri" w:hAnsi="Calibri" w:cs="Calibri"/>
        </w:rPr>
        <w:t>;</w:t>
      </w:r>
      <w:r w:rsidRPr="0007748D">
        <w:rPr>
          <w:rFonts w:ascii="Calibri" w:hAnsi="Calibri" w:cs="Calibri"/>
        </w:rPr>
        <w:t xml:space="preserve"> Linden </w:t>
      </w:r>
      <w:r w:rsidRPr="0007748D">
        <w:rPr>
          <w:rStyle w:val="Emphasis"/>
          <w:rFonts w:ascii="Calibri" w:hAnsi="Calibri" w:cs="Calibri"/>
        </w:rPr>
        <w:t>et al.</w:t>
      </w:r>
      <w:r w:rsidRPr="0007748D">
        <w:rPr>
          <w:rFonts w:ascii="Calibri" w:hAnsi="Calibri" w:cs="Calibri"/>
        </w:rPr>
        <w:t xml:space="preserve"> (2022) found that a nursing careers intervention involving pupils from all-boys, all-girls and mixed-gender schools in Northern Ireland could influence perceptions of nursing, although subsequent applications or programme entry were not established.</w:t>
      </w:r>
      <w:r w:rsidR="00B22176" w:rsidRPr="0007748D">
        <w:rPr>
          <w:rFonts w:ascii="Calibri" w:hAnsi="Calibri" w:cs="Calibri"/>
        </w:rPr>
        <w:t xml:space="preserve"> </w:t>
      </w:r>
      <w:r w:rsidRPr="0007748D">
        <w:rPr>
          <w:rFonts w:ascii="Calibri" w:hAnsi="Calibri" w:cs="Calibri"/>
        </w:rPr>
        <w:t xml:space="preserve"> Evidence concerning familiarity should, however, be distinguished from the more specific proposition that men require male role models.</w:t>
      </w:r>
      <w:r w:rsidR="00B22176" w:rsidRPr="0007748D">
        <w:rPr>
          <w:rFonts w:ascii="Calibri" w:hAnsi="Calibri" w:cs="Calibri"/>
        </w:rPr>
        <w:t xml:space="preserve"> </w:t>
      </w:r>
      <w:r w:rsidRPr="0007748D">
        <w:rPr>
          <w:rFonts w:ascii="Calibri" w:hAnsi="Calibri" w:cs="Calibri"/>
        </w:rPr>
        <w:t xml:space="preserve"> Hodges </w:t>
      </w:r>
      <w:r w:rsidRPr="0007748D">
        <w:rPr>
          <w:rStyle w:val="Emphasis"/>
          <w:rFonts w:ascii="Calibri" w:hAnsi="Calibri" w:cs="Calibri"/>
        </w:rPr>
        <w:t>et al.</w:t>
      </w:r>
      <w:r w:rsidRPr="0007748D">
        <w:rPr>
          <w:rFonts w:ascii="Calibri" w:hAnsi="Calibri" w:cs="Calibri"/>
        </w:rPr>
        <w:t xml:space="preserve"> (2017) identify limited male role modelling as a potential barrier, while Ghimire and Qiu’s (2025) Australian study suggests that male role models may also shape perceptions of </w:t>
      </w:r>
      <w:proofErr w:type="gramStart"/>
      <w:r w:rsidRPr="0007748D">
        <w:rPr>
          <w:rFonts w:ascii="Calibri" w:hAnsi="Calibri" w:cs="Calibri"/>
        </w:rPr>
        <w:t>particular nursing</w:t>
      </w:r>
      <w:proofErr w:type="gramEnd"/>
      <w:r w:rsidRPr="0007748D">
        <w:rPr>
          <w:rFonts w:ascii="Calibri" w:hAnsi="Calibri" w:cs="Calibri"/>
        </w:rPr>
        <w:t xml:space="preserve"> specialties. </w:t>
      </w:r>
      <w:r w:rsidR="001A2663" w:rsidRPr="0007748D">
        <w:rPr>
          <w:rFonts w:ascii="Calibri" w:hAnsi="Calibri" w:cs="Calibri"/>
        </w:rPr>
        <w:t xml:space="preserve"> </w:t>
      </w:r>
      <w:r w:rsidRPr="0007748D">
        <w:rPr>
          <w:rFonts w:ascii="Calibri" w:hAnsi="Calibri" w:cs="Calibri"/>
        </w:rPr>
        <w:t>The significance of male representation may therefore extend beyond simple visibility</w:t>
      </w:r>
      <w:r w:rsidR="001A2663" w:rsidRPr="0007748D">
        <w:rPr>
          <w:rFonts w:ascii="Calibri" w:hAnsi="Calibri" w:cs="Calibri"/>
        </w:rPr>
        <w:t>;</w:t>
      </w:r>
      <w:r w:rsidRPr="0007748D">
        <w:rPr>
          <w:rFonts w:ascii="Calibri" w:hAnsi="Calibri" w:cs="Calibri"/>
        </w:rPr>
        <w:t xml:space="preserve"> the areas of nursing in which male role models are visible may influence perceptions of where men belong within the profession. </w:t>
      </w:r>
      <w:r w:rsidR="001A2663" w:rsidRPr="0007748D">
        <w:rPr>
          <w:rFonts w:ascii="Calibri" w:hAnsi="Calibri" w:cs="Calibri"/>
        </w:rPr>
        <w:t xml:space="preserve"> </w:t>
      </w:r>
      <w:r w:rsidRPr="0007748D">
        <w:rPr>
          <w:rFonts w:ascii="Calibri" w:hAnsi="Calibri" w:cs="Calibri"/>
        </w:rPr>
        <w:t xml:space="preserve">Male representation could consequently challenge the broader construction of nursing as feminine while simultaneously reinforcing gendered assumptions that men are more suited to </w:t>
      </w:r>
      <w:proofErr w:type="gramStart"/>
      <w:r w:rsidRPr="0007748D">
        <w:rPr>
          <w:rFonts w:ascii="Calibri" w:hAnsi="Calibri" w:cs="Calibri"/>
        </w:rPr>
        <w:t>particular specialties</w:t>
      </w:r>
      <w:proofErr w:type="gramEnd"/>
      <w:r w:rsidRPr="0007748D">
        <w:rPr>
          <w:rFonts w:ascii="Calibri" w:hAnsi="Calibri" w:cs="Calibri"/>
        </w:rPr>
        <w:t xml:space="preserve">. </w:t>
      </w:r>
      <w:r w:rsidR="00BA04B3" w:rsidRPr="0007748D">
        <w:rPr>
          <w:rFonts w:ascii="Calibri" w:hAnsi="Calibri" w:cs="Calibri"/>
        </w:rPr>
        <w:t xml:space="preserve"> </w:t>
      </w:r>
      <w:r w:rsidRPr="0007748D">
        <w:rPr>
          <w:rFonts w:ascii="Calibri" w:hAnsi="Calibri" w:cs="Calibri"/>
        </w:rPr>
        <w:t>Current evidence does not establish that specifically male role models increase men’s applications to nursing; exposure, familiarity and representation are therefore better understood as related but distinct influences upon career consideration.</w:t>
      </w:r>
    </w:p>
    <w:p w14:paraId="3F8A20A8" w14:textId="77777777" w:rsidR="004E3125" w:rsidRPr="0007748D" w:rsidRDefault="004E3125" w:rsidP="004E3125">
      <w:pPr>
        <w:spacing w:line="360" w:lineRule="auto"/>
        <w:rPr>
          <w:rFonts w:ascii="Calibri" w:hAnsi="Calibri" w:cs="Calibri"/>
          <w:b/>
          <w:bCs/>
          <w:u w:val="single"/>
        </w:rPr>
      </w:pPr>
    </w:p>
    <w:p w14:paraId="3113B110" w14:textId="7A3A10AE" w:rsidR="004E3125" w:rsidRPr="0007748D" w:rsidRDefault="00532CA3" w:rsidP="004E3125">
      <w:pPr>
        <w:pStyle w:val="Heading3"/>
        <w:rPr>
          <w:rFonts w:ascii="Calibri" w:hAnsi="Calibri" w:cs="Calibri"/>
        </w:rPr>
      </w:pPr>
      <w:bookmarkStart w:id="20" w:name="_Toc242130081"/>
      <w:bookmarkStart w:id="21" w:name="_Toc242130820"/>
      <w:r w:rsidRPr="0007748D">
        <w:rPr>
          <w:rFonts w:ascii="Calibri" w:hAnsi="Calibri" w:cs="Calibri"/>
        </w:rPr>
        <w:t>2.1.4</w:t>
      </w:r>
      <w:r w:rsidR="00F435C1" w:rsidRPr="0007748D">
        <w:rPr>
          <w:rFonts w:ascii="Calibri" w:hAnsi="Calibri" w:cs="Calibri"/>
        </w:rPr>
        <w:t xml:space="preserve"> </w:t>
      </w:r>
      <w:r w:rsidR="004E3125" w:rsidRPr="0007748D">
        <w:rPr>
          <w:rFonts w:ascii="Calibri" w:hAnsi="Calibri" w:cs="Calibri"/>
        </w:rPr>
        <w:t>Motivations for Men Entering Nursing</w:t>
      </w:r>
      <w:bookmarkEnd w:id="20"/>
      <w:bookmarkEnd w:id="21"/>
    </w:p>
    <w:p w14:paraId="5B7C7918" w14:textId="290F1C6F" w:rsidR="004E3125" w:rsidRPr="0007748D" w:rsidRDefault="004E3125" w:rsidP="004E3125">
      <w:pPr>
        <w:spacing w:line="360" w:lineRule="auto"/>
        <w:rPr>
          <w:rFonts w:ascii="Calibri" w:hAnsi="Calibri" w:cs="Calibri"/>
        </w:rPr>
      </w:pPr>
      <w:r w:rsidRPr="0007748D">
        <w:rPr>
          <w:rFonts w:ascii="Calibri" w:hAnsi="Calibri" w:cs="Calibri"/>
        </w:rPr>
        <w:t xml:space="preserve">Men’s motivations for entering nursing are characterised within the literature as multifactorial rather than exclusively </w:t>
      </w:r>
      <w:proofErr w:type="gramStart"/>
      <w:r w:rsidRPr="0007748D">
        <w:rPr>
          <w:rFonts w:ascii="Calibri" w:hAnsi="Calibri" w:cs="Calibri"/>
        </w:rPr>
        <w:t>gender-specific</w:t>
      </w:r>
      <w:proofErr w:type="gramEnd"/>
      <w:r w:rsidRPr="0007748D">
        <w:rPr>
          <w:rFonts w:ascii="Calibri" w:hAnsi="Calibri" w:cs="Calibri"/>
        </w:rPr>
        <w:t xml:space="preserve">. </w:t>
      </w:r>
      <w:r w:rsidR="00EB3364" w:rsidRPr="0007748D">
        <w:rPr>
          <w:rFonts w:ascii="Calibri" w:hAnsi="Calibri" w:cs="Calibri"/>
        </w:rPr>
        <w:t xml:space="preserve"> </w:t>
      </w:r>
      <w:r w:rsidRPr="0007748D">
        <w:rPr>
          <w:rFonts w:ascii="Calibri" w:hAnsi="Calibri" w:cs="Calibri"/>
        </w:rPr>
        <w:t xml:space="preserve">Yi and Keogh’s (2016) systematic review identified early exposure to nursing and healthcare professionals, chance, extrinsic motivation and intrinsic motivation as recurring influences. </w:t>
      </w:r>
      <w:r w:rsidR="00EB3364" w:rsidRPr="0007748D">
        <w:rPr>
          <w:rFonts w:ascii="Calibri" w:hAnsi="Calibri" w:cs="Calibri"/>
        </w:rPr>
        <w:t xml:space="preserve"> </w:t>
      </w:r>
      <w:r w:rsidRPr="0007748D">
        <w:rPr>
          <w:rFonts w:ascii="Calibri" w:hAnsi="Calibri" w:cs="Calibri"/>
        </w:rPr>
        <w:t xml:space="preserve">Prosen’s (2022) study of 72 male and female Slovenian nursing students similarly identified altruism, perceived opportunities </w:t>
      </w:r>
      <w:r w:rsidRPr="0007748D">
        <w:rPr>
          <w:rFonts w:ascii="Calibri" w:hAnsi="Calibri" w:cs="Calibri"/>
        </w:rPr>
        <w:lastRenderedPageBreak/>
        <w:t xml:space="preserve">and organisational factors among both genders, although female participants additionally identified family and social incentives. </w:t>
      </w:r>
      <w:r w:rsidR="00EB3364" w:rsidRPr="0007748D">
        <w:rPr>
          <w:rFonts w:ascii="Calibri" w:hAnsi="Calibri" w:cs="Calibri"/>
        </w:rPr>
        <w:t xml:space="preserve"> </w:t>
      </w:r>
      <w:r w:rsidRPr="0007748D">
        <w:rPr>
          <w:rFonts w:ascii="Calibri" w:hAnsi="Calibri" w:cs="Calibri"/>
        </w:rPr>
        <w:t>Prosen (2022) also identified differences in anticipated professional roles, with male participants more frequently envisaging management, leadership and technical aspects of nursing.</w:t>
      </w:r>
      <w:r w:rsidR="00C9281A" w:rsidRPr="0007748D">
        <w:rPr>
          <w:rFonts w:ascii="Calibri" w:hAnsi="Calibri" w:cs="Calibri"/>
        </w:rPr>
        <w:t xml:space="preserve"> </w:t>
      </w:r>
      <w:r w:rsidRPr="0007748D">
        <w:rPr>
          <w:rFonts w:ascii="Calibri" w:hAnsi="Calibri" w:cs="Calibri"/>
        </w:rPr>
        <w:t xml:space="preserve"> These findings demonstrate some gender differences within participants’ accounts but should not be conflated with motivations for entering nursing, as anticipated career destinations may reflect influences operating after the initial career decision. </w:t>
      </w:r>
      <w:r w:rsidR="00C9281A" w:rsidRPr="0007748D">
        <w:rPr>
          <w:rFonts w:ascii="Calibri" w:hAnsi="Calibri" w:cs="Calibri"/>
        </w:rPr>
        <w:t xml:space="preserve"> </w:t>
      </w:r>
      <w:r w:rsidRPr="0007748D">
        <w:rPr>
          <w:rFonts w:ascii="Calibri" w:hAnsi="Calibri" w:cs="Calibri"/>
        </w:rPr>
        <w:t xml:space="preserve">Whitford </w:t>
      </w:r>
      <w:r w:rsidRPr="0007748D">
        <w:rPr>
          <w:rFonts w:ascii="Calibri" w:hAnsi="Calibri" w:cs="Calibri"/>
          <w:i/>
          <w:iCs/>
        </w:rPr>
        <w:t>et al.</w:t>
      </w:r>
      <w:r w:rsidRPr="0007748D">
        <w:rPr>
          <w:rFonts w:ascii="Calibri" w:hAnsi="Calibri" w:cs="Calibri"/>
        </w:rPr>
        <w:t xml:space="preserve"> (2020) found that employment security, varied career opportunities, encouragement and knowing nurses could facilitate men’s consideration of nursing, despite concurrent perceptions that nursing was not a career for men. </w:t>
      </w:r>
      <w:r w:rsidR="00DA4003" w:rsidRPr="0007748D">
        <w:rPr>
          <w:rFonts w:ascii="Calibri" w:hAnsi="Calibri" w:cs="Calibri"/>
        </w:rPr>
        <w:t xml:space="preserve"> </w:t>
      </w:r>
      <w:r w:rsidRPr="0007748D">
        <w:rPr>
          <w:rFonts w:ascii="Calibri" w:hAnsi="Calibri" w:cs="Calibri"/>
        </w:rPr>
        <w:t xml:space="preserve">Flynn, </w:t>
      </w:r>
      <w:proofErr w:type="spellStart"/>
      <w:r w:rsidRPr="0007748D">
        <w:rPr>
          <w:rFonts w:ascii="Calibri" w:hAnsi="Calibri" w:cs="Calibri"/>
        </w:rPr>
        <w:t>Brenock</w:t>
      </w:r>
      <w:proofErr w:type="spellEnd"/>
      <w:r w:rsidRPr="0007748D">
        <w:rPr>
          <w:rFonts w:ascii="Calibri" w:hAnsi="Calibri" w:cs="Calibri"/>
        </w:rPr>
        <w:t xml:space="preserve"> and Saab (2025) additionally identified contact with nurses and previous healthcare experience as influential among men who had chosen or were considering nursing.</w:t>
      </w:r>
      <w:r w:rsidR="00DA4003" w:rsidRPr="0007748D">
        <w:rPr>
          <w:rFonts w:ascii="Calibri" w:hAnsi="Calibri" w:cs="Calibri"/>
        </w:rPr>
        <w:t xml:space="preserve"> </w:t>
      </w:r>
      <w:r w:rsidRPr="0007748D">
        <w:rPr>
          <w:rFonts w:ascii="Calibri" w:hAnsi="Calibri" w:cs="Calibri"/>
        </w:rPr>
        <w:t xml:space="preserve"> The range of motivations identified suggests that men enter nursing through combinations of altruistic, practical, interpersonal and experiential influences rather than through a specifically male motivational pathway. </w:t>
      </w:r>
      <w:r w:rsidR="00DA4003" w:rsidRPr="0007748D">
        <w:rPr>
          <w:rFonts w:ascii="Calibri" w:hAnsi="Calibri" w:cs="Calibri"/>
        </w:rPr>
        <w:t xml:space="preserve"> </w:t>
      </w:r>
      <w:r w:rsidRPr="0007748D">
        <w:rPr>
          <w:rFonts w:ascii="Calibri" w:hAnsi="Calibri" w:cs="Calibri"/>
        </w:rPr>
        <w:t xml:space="preserve">Evidence directly comparing male and female motivations remains comparatively limited, making it difficult to determine which influences, if any, are distinctive to men. </w:t>
      </w:r>
      <w:r w:rsidR="002817E7" w:rsidRPr="0007748D">
        <w:rPr>
          <w:rFonts w:ascii="Calibri" w:hAnsi="Calibri" w:cs="Calibri"/>
        </w:rPr>
        <w:t xml:space="preserve"> </w:t>
      </w:r>
      <w:r w:rsidRPr="0007748D">
        <w:rPr>
          <w:rFonts w:ascii="Calibri" w:hAnsi="Calibri" w:cs="Calibri"/>
        </w:rPr>
        <w:t>This distinction is particularly important to the present study because explaining the motivations of men who have already chosen nursing cannot, in isolation, explain why substantially fewer men than women consider or enter the profession.</w:t>
      </w:r>
    </w:p>
    <w:p w14:paraId="513E7618" w14:textId="05908130" w:rsidR="004E3125" w:rsidRPr="0007748D" w:rsidRDefault="004E3125" w:rsidP="004E3125">
      <w:pPr>
        <w:spacing w:line="360" w:lineRule="auto"/>
        <w:rPr>
          <w:rFonts w:ascii="Calibri" w:hAnsi="Calibri" w:cs="Calibri"/>
        </w:rPr>
      </w:pPr>
      <w:r w:rsidRPr="0007748D">
        <w:rPr>
          <w:rFonts w:ascii="Calibri" w:hAnsi="Calibri" w:cs="Calibri"/>
        </w:rPr>
        <w:t>Theme 1 identified that men’s entry into nursing is situated within interacti</w:t>
      </w:r>
      <w:r w:rsidR="00123C1B" w:rsidRPr="0007748D">
        <w:rPr>
          <w:rFonts w:ascii="Calibri" w:hAnsi="Calibri" w:cs="Calibri"/>
        </w:rPr>
        <w:t>ng</w:t>
      </w:r>
      <w:r w:rsidRPr="0007748D">
        <w:rPr>
          <w:rFonts w:ascii="Calibri" w:hAnsi="Calibri" w:cs="Calibri"/>
        </w:rPr>
        <w:t xml:space="preserve"> historical, sociocultural and representational influences.</w:t>
      </w:r>
      <w:r w:rsidR="0023594F" w:rsidRPr="0007748D">
        <w:rPr>
          <w:rFonts w:ascii="Calibri" w:hAnsi="Calibri" w:cs="Calibri"/>
        </w:rPr>
        <w:t xml:space="preserve"> </w:t>
      </w:r>
      <w:r w:rsidRPr="0007748D">
        <w:rPr>
          <w:rFonts w:ascii="Calibri" w:hAnsi="Calibri" w:cs="Calibri"/>
        </w:rPr>
        <w:t xml:space="preserve"> </w:t>
      </w:r>
      <w:r w:rsidR="0023594F" w:rsidRPr="0007748D">
        <w:rPr>
          <w:rFonts w:ascii="Calibri" w:hAnsi="Calibri" w:cs="Calibri"/>
        </w:rPr>
        <w:t>G</w:t>
      </w:r>
      <w:r w:rsidRPr="0007748D">
        <w:rPr>
          <w:rFonts w:ascii="Calibri" w:hAnsi="Calibri" w:cs="Calibri"/>
        </w:rPr>
        <w:t xml:space="preserve">ender stereotypes, limited exposure and perceptions of nursing as a feminine occupation may constrain career consideration, </w:t>
      </w:r>
      <w:r w:rsidR="00221AAE" w:rsidRPr="0007748D">
        <w:rPr>
          <w:rFonts w:ascii="Calibri" w:hAnsi="Calibri" w:cs="Calibri"/>
        </w:rPr>
        <w:t xml:space="preserve">while </w:t>
      </w:r>
      <w:r w:rsidRPr="0007748D">
        <w:rPr>
          <w:rFonts w:ascii="Calibri" w:hAnsi="Calibri" w:cs="Calibri"/>
        </w:rPr>
        <w:t xml:space="preserve">men who enter nursing report varied motivations that are not necessarily </w:t>
      </w:r>
      <w:proofErr w:type="gramStart"/>
      <w:r w:rsidRPr="0007748D">
        <w:rPr>
          <w:rFonts w:ascii="Calibri" w:hAnsi="Calibri" w:cs="Calibri"/>
        </w:rPr>
        <w:t>gender-specific</w:t>
      </w:r>
      <w:proofErr w:type="gramEnd"/>
      <w:r w:rsidRPr="0007748D">
        <w:rPr>
          <w:rFonts w:ascii="Calibri" w:hAnsi="Calibri" w:cs="Calibri"/>
        </w:rPr>
        <w:t xml:space="preserve">. </w:t>
      </w:r>
      <w:r w:rsidR="00F0397D" w:rsidRPr="0007748D">
        <w:rPr>
          <w:rFonts w:ascii="Calibri" w:hAnsi="Calibri" w:cs="Calibri"/>
        </w:rPr>
        <w:t xml:space="preserve"> </w:t>
      </w:r>
      <w:r w:rsidRPr="0007748D">
        <w:rPr>
          <w:rFonts w:ascii="Calibri" w:hAnsi="Calibri" w:cs="Calibri"/>
        </w:rPr>
        <w:t xml:space="preserve">These provide plausible explanations for male underrepresentation, but do not establish why fewer men enter nursing education </w:t>
      </w:r>
      <w:r w:rsidR="00D80319" w:rsidRPr="0007748D">
        <w:rPr>
          <w:rFonts w:ascii="Calibri" w:hAnsi="Calibri" w:cs="Calibri"/>
        </w:rPr>
        <w:t>in Wales</w:t>
      </w:r>
      <w:r w:rsidRPr="0007748D">
        <w:rPr>
          <w:rFonts w:ascii="Calibri" w:hAnsi="Calibri" w:cs="Calibri"/>
        </w:rPr>
        <w:t>.</w:t>
      </w:r>
    </w:p>
    <w:p w14:paraId="0A3A6CFB" w14:textId="77777777" w:rsidR="00832A36" w:rsidRPr="0007748D" w:rsidRDefault="00832A36" w:rsidP="004E3125">
      <w:pPr>
        <w:spacing w:line="360" w:lineRule="auto"/>
        <w:rPr>
          <w:rFonts w:ascii="Calibri" w:hAnsi="Calibri" w:cs="Calibri"/>
        </w:rPr>
      </w:pPr>
    </w:p>
    <w:p w14:paraId="5255ADF0" w14:textId="675213D7" w:rsidR="004E3125" w:rsidRPr="0007748D" w:rsidRDefault="00F435C1" w:rsidP="004E3125">
      <w:pPr>
        <w:pStyle w:val="Heading2"/>
        <w:rPr>
          <w:rFonts w:ascii="Calibri" w:hAnsi="Calibri" w:cs="Calibri"/>
        </w:rPr>
      </w:pPr>
      <w:bookmarkStart w:id="22" w:name="_Toc242130082"/>
      <w:bookmarkStart w:id="23" w:name="_Toc242130821"/>
      <w:r w:rsidRPr="0007748D">
        <w:rPr>
          <w:rFonts w:ascii="Calibri" w:hAnsi="Calibri" w:cs="Calibri"/>
        </w:rPr>
        <w:t xml:space="preserve">2.2 </w:t>
      </w:r>
      <w:r w:rsidR="004E3125" w:rsidRPr="0007748D">
        <w:rPr>
          <w:rFonts w:ascii="Calibri" w:hAnsi="Calibri" w:cs="Calibri"/>
        </w:rPr>
        <w:t>Theme 2</w:t>
      </w:r>
      <w:r w:rsidRPr="0007748D">
        <w:rPr>
          <w:rFonts w:ascii="Calibri" w:hAnsi="Calibri" w:cs="Calibri"/>
        </w:rPr>
        <w:t xml:space="preserve">: </w:t>
      </w:r>
      <w:r w:rsidR="004E3125" w:rsidRPr="0007748D">
        <w:rPr>
          <w:rFonts w:ascii="Calibri" w:hAnsi="Calibri" w:cs="Calibri"/>
        </w:rPr>
        <w:t>Gender and the Nursing Education Experience</w:t>
      </w:r>
      <w:bookmarkEnd w:id="22"/>
      <w:bookmarkEnd w:id="23"/>
    </w:p>
    <w:p w14:paraId="3BFEC0BB" w14:textId="60FE757D" w:rsidR="004E3125" w:rsidRPr="0007748D" w:rsidRDefault="00F435C1" w:rsidP="004E3125">
      <w:pPr>
        <w:pStyle w:val="Heading3"/>
        <w:rPr>
          <w:rFonts w:ascii="Calibri" w:hAnsi="Calibri" w:cs="Calibri"/>
        </w:rPr>
      </w:pPr>
      <w:bookmarkStart w:id="24" w:name="_Toc242130083"/>
      <w:bookmarkStart w:id="25" w:name="_Toc242130822"/>
      <w:r w:rsidRPr="0007748D">
        <w:rPr>
          <w:rFonts w:ascii="Calibri" w:hAnsi="Calibri" w:cs="Calibri"/>
        </w:rPr>
        <w:t xml:space="preserve">2.2.1 </w:t>
      </w:r>
      <w:r w:rsidR="004E3125" w:rsidRPr="0007748D">
        <w:rPr>
          <w:rFonts w:ascii="Calibri" w:hAnsi="Calibri" w:cs="Calibri"/>
        </w:rPr>
        <w:t>Gendered Experiences Within Nursing Education</w:t>
      </w:r>
      <w:bookmarkEnd w:id="24"/>
      <w:bookmarkEnd w:id="25"/>
    </w:p>
    <w:p w14:paraId="37349908" w14:textId="2F5E03FC" w:rsidR="004E3125" w:rsidRPr="0007748D" w:rsidRDefault="004E3125" w:rsidP="004E3125">
      <w:pPr>
        <w:spacing w:line="360" w:lineRule="auto"/>
        <w:rPr>
          <w:rFonts w:ascii="Calibri" w:hAnsi="Calibri" w:cs="Calibri"/>
        </w:rPr>
      </w:pPr>
      <w:r w:rsidRPr="0007748D">
        <w:rPr>
          <w:rFonts w:ascii="Calibri" w:hAnsi="Calibri" w:cs="Calibri"/>
        </w:rPr>
        <w:t xml:space="preserve">Gender-related differences within nursing education have been identified across literature examining male students’ educational, social and clinical experiences (O’Lynn, 2004; </w:t>
      </w:r>
      <w:proofErr w:type="spellStart"/>
      <w:r w:rsidRPr="0007748D">
        <w:rPr>
          <w:rFonts w:ascii="Calibri" w:hAnsi="Calibri" w:cs="Calibri"/>
        </w:rPr>
        <w:t>Meadus</w:t>
      </w:r>
      <w:proofErr w:type="spellEnd"/>
      <w:r w:rsidRPr="0007748D">
        <w:rPr>
          <w:rFonts w:ascii="Calibri" w:hAnsi="Calibri" w:cs="Calibri"/>
        </w:rPr>
        <w:t xml:space="preserve"> </w:t>
      </w:r>
      <w:r w:rsidRPr="0007748D">
        <w:rPr>
          <w:rFonts w:ascii="Calibri" w:hAnsi="Calibri" w:cs="Calibri"/>
        </w:rPr>
        <w:lastRenderedPageBreak/>
        <w:t xml:space="preserve">and Twomey, 2011; Chan </w:t>
      </w:r>
      <w:r w:rsidRPr="0007748D">
        <w:rPr>
          <w:rFonts w:ascii="Calibri" w:hAnsi="Calibri" w:cs="Calibri"/>
          <w:i/>
          <w:iCs/>
        </w:rPr>
        <w:t>et al.</w:t>
      </w:r>
      <w:r w:rsidRPr="0007748D">
        <w:rPr>
          <w:rFonts w:ascii="Calibri" w:hAnsi="Calibri" w:cs="Calibri"/>
        </w:rPr>
        <w:t xml:space="preserve">, 2014; Hodges </w:t>
      </w:r>
      <w:r w:rsidRPr="0007748D">
        <w:rPr>
          <w:rFonts w:ascii="Calibri" w:hAnsi="Calibri" w:cs="Calibri"/>
          <w:i/>
          <w:iCs/>
        </w:rPr>
        <w:t>et al.</w:t>
      </w:r>
      <w:r w:rsidRPr="0007748D">
        <w:rPr>
          <w:rFonts w:ascii="Calibri" w:hAnsi="Calibri" w:cs="Calibri"/>
        </w:rPr>
        <w:t xml:space="preserve">, 2017; Terry </w:t>
      </w:r>
      <w:r w:rsidRPr="0007748D">
        <w:rPr>
          <w:rFonts w:ascii="Calibri" w:hAnsi="Calibri" w:cs="Calibri"/>
          <w:i/>
          <w:iCs/>
        </w:rPr>
        <w:t>et al.</w:t>
      </w:r>
      <w:r w:rsidRPr="0007748D">
        <w:rPr>
          <w:rFonts w:ascii="Calibri" w:hAnsi="Calibri" w:cs="Calibri"/>
        </w:rPr>
        <w:t xml:space="preserve">, 2020; Taylor </w:t>
      </w:r>
      <w:r w:rsidRPr="0007748D">
        <w:rPr>
          <w:rFonts w:ascii="Calibri" w:hAnsi="Calibri" w:cs="Calibri"/>
          <w:i/>
          <w:iCs/>
        </w:rPr>
        <w:t>et al.</w:t>
      </w:r>
      <w:r w:rsidRPr="0007748D">
        <w:rPr>
          <w:rFonts w:ascii="Calibri" w:hAnsi="Calibri" w:cs="Calibri"/>
        </w:rPr>
        <w:t xml:space="preserve">, 2022; Ng, See and Ignacio, 2024). </w:t>
      </w:r>
      <w:r w:rsidR="004A0C5E" w:rsidRPr="0007748D">
        <w:rPr>
          <w:rFonts w:ascii="Calibri" w:hAnsi="Calibri" w:cs="Calibri"/>
        </w:rPr>
        <w:t xml:space="preserve"> </w:t>
      </w:r>
      <w:r w:rsidRPr="0007748D">
        <w:rPr>
          <w:rFonts w:ascii="Calibri" w:hAnsi="Calibri" w:cs="Calibri"/>
        </w:rPr>
        <w:t xml:space="preserve">O’Lynn (2004) identified gender-related barriers within preregistration nursing education, while </w:t>
      </w:r>
      <w:proofErr w:type="spellStart"/>
      <w:r w:rsidRPr="0007748D">
        <w:rPr>
          <w:rFonts w:ascii="Calibri" w:hAnsi="Calibri" w:cs="Calibri"/>
        </w:rPr>
        <w:t>Meadus</w:t>
      </w:r>
      <w:proofErr w:type="spellEnd"/>
      <w:r w:rsidRPr="0007748D">
        <w:rPr>
          <w:rFonts w:ascii="Calibri" w:hAnsi="Calibri" w:cs="Calibri"/>
        </w:rPr>
        <w:t xml:space="preserve"> and Twomey’s (2011) phenomenological study of 27 male nursing students identified gender bias and stereotyping within participants’ educational experiences. </w:t>
      </w:r>
      <w:r w:rsidR="00E07B93" w:rsidRPr="0007748D">
        <w:rPr>
          <w:rFonts w:ascii="Calibri" w:hAnsi="Calibri" w:cs="Calibri"/>
        </w:rPr>
        <w:t xml:space="preserve"> </w:t>
      </w:r>
      <w:r w:rsidRPr="0007748D">
        <w:rPr>
          <w:rFonts w:ascii="Calibri" w:hAnsi="Calibri" w:cs="Calibri"/>
        </w:rPr>
        <w:t xml:space="preserve">More recent UK evidence provides some convergence; Taylor </w:t>
      </w:r>
      <w:r w:rsidRPr="0007748D">
        <w:rPr>
          <w:rFonts w:ascii="Calibri" w:hAnsi="Calibri" w:cs="Calibri"/>
          <w:i/>
          <w:iCs/>
        </w:rPr>
        <w:t>et al.</w:t>
      </w:r>
      <w:r w:rsidRPr="0007748D">
        <w:rPr>
          <w:rFonts w:ascii="Calibri" w:hAnsi="Calibri" w:cs="Calibri"/>
        </w:rPr>
        <w:t xml:space="preserve"> (2022), in a qualitative study across four Scottish universities, identified isolation and marginalisation, stereotyping concerning masculinity, reluctance to seek help and difficulties accessing learning opportunities among male participants. </w:t>
      </w:r>
      <w:r w:rsidR="00E07B93" w:rsidRPr="0007748D">
        <w:rPr>
          <w:rFonts w:ascii="Calibri" w:hAnsi="Calibri" w:cs="Calibri"/>
        </w:rPr>
        <w:t xml:space="preserve"> </w:t>
      </w:r>
      <w:r w:rsidRPr="0007748D">
        <w:rPr>
          <w:rFonts w:ascii="Calibri" w:hAnsi="Calibri" w:cs="Calibri"/>
        </w:rPr>
        <w:t xml:space="preserve">Similar experiences are evident within international systematic literature. </w:t>
      </w:r>
      <w:r w:rsidR="00C274BA" w:rsidRPr="0007748D">
        <w:rPr>
          <w:rFonts w:ascii="Calibri" w:hAnsi="Calibri" w:cs="Calibri"/>
        </w:rPr>
        <w:t xml:space="preserve"> </w:t>
      </w:r>
      <w:r w:rsidRPr="0007748D">
        <w:rPr>
          <w:rFonts w:ascii="Calibri" w:hAnsi="Calibri" w:cs="Calibri"/>
        </w:rPr>
        <w:t xml:space="preserve">Chan </w:t>
      </w:r>
      <w:r w:rsidRPr="0007748D">
        <w:rPr>
          <w:rFonts w:ascii="Calibri" w:hAnsi="Calibri" w:cs="Calibri"/>
          <w:i/>
          <w:iCs/>
        </w:rPr>
        <w:t>et al.</w:t>
      </w:r>
      <w:r w:rsidRPr="0007748D">
        <w:rPr>
          <w:rFonts w:ascii="Calibri" w:hAnsi="Calibri" w:cs="Calibri"/>
        </w:rPr>
        <w:t xml:space="preserve">’s (2014) systematic review of 55 studies identified distinctive negative experiences for male students within some clinical environments, while Ng, See and Ignacio’s (2024) qualitative systematic review and meta-synthesis of 23 studies identified stereotyping, discrimination, reduced clinical opportunities and psychological and social stress. </w:t>
      </w:r>
      <w:r w:rsidR="00C274BA" w:rsidRPr="0007748D">
        <w:rPr>
          <w:rFonts w:ascii="Calibri" w:hAnsi="Calibri" w:cs="Calibri"/>
        </w:rPr>
        <w:t xml:space="preserve"> </w:t>
      </w:r>
      <w:r w:rsidRPr="0007748D">
        <w:rPr>
          <w:rFonts w:ascii="Calibri" w:hAnsi="Calibri" w:cs="Calibri"/>
        </w:rPr>
        <w:t xml:space="preserve">Importantly, Chan </w:t>
      </w:r>
      <w:r w:rsidRPr="0007748D">
        <w:rPr>
          <w:rFonts w:ascii="Calibri" w:hAnsi="Calibri" w:cs="Calibri"/>
          <w:i/>
          <w:iCs/>
        </w:rPr>
        <w:t>et al.</w:t>
      </w:r>
      <w:r w:rsidRPr="0007748D">
        <w:rPr>
          <w:rFonts w:ascii="Calibri" w:hAnsi="Calibri" w:cs="Calibri"/>
        </w:rPr>
        <w:t xml:space="preserve"> (2014) also found broadly comparable academic performance between male and female nursing students, demonstrating that differences in educational experience should not be assumed to result in differences in academic performance.</w:t>
      </w:r>
    </w:p>
    <w:p w14:paraId="77DF8C3D" w14:textId="5309765D" w:rsidR="004E3125" w:rsidRPr="0007748D" w:rsidRDefault="004E3125" w:rsidP="004E3125">
      <w:pPr>
        <w:spacing w:line="360" w:lineRule="auto"/>
        <w:rPr>
          <w:rFonts w:ascii="Calibri" w:hAnsi="Calibri" w:cs="Calibri"/>
        </w:rPr>
      </w:pPr>
      <w:r w:rsidRPr="0007748D">
        <w:rPr>
          <w:rFonts w:ascii="Calibri" w:hAnsi="Calibri" w:cs="Calibri"/>
        </w:rPr>
        <w:t xml:space="preserve">Evidence concerning inclusion and belonging is not, however, consistent. </w:t>
      </w:r>
      <w:r w:rsidR="00EB6168" w:rsidRPr="0007748D">
        <w:rPr>
          <w:rFonts w:ascii="Calibri" w:hAnsi="Calibri" w:cs="Calibri"/>
        </w:rPr>
        <w:t xml:space="preserve"> </w:t>
      </w:r>
      <w:r w:rsidRPr="0007748D">
        <w:rPr>
          <w:rFonts w:ascii="Calibri" w:hAnsi="Calibri" w:cs="Calibri"/>
        </w:rPr>
        <w:t xml:space="preserve">Christensen </w:t>
      </w:r>
      <w:r w:rsidRPr="0007748D">
        <w:rPr>
          <w:rFonts w:ascii="Calibri" w:hAnsi="Calibri" w:cs="Calibri"/>
          <w:i/>
          <w:iCs/>
        </w:rPr>
        <w:t>et al.</w:t>
      </w:r>
      <w:r w:rsidRPr="0007748D">
        <w:rPr>
          <w:rFonts w:ascii="Calibri" w:hAnsi="Calibri" w:cs="Calibri"/>
        </w:rPr>
        <w:t xml:space="preserve"> (2021) found that first-year male nursing students in England generally felt welcomed, supported and included and demonstrated no overall gender-role conflict. </w:t>
      </w:r>
      <w:r w:rsidR="00EB6168" w:rsidRPr="0007748D">
        <w:rPr>
          <w:rFonts w:ascii="Calibri" w:hAnsi="Calibri" w:cs="Calibri"/>
        </w:rPr>
        <w:t xml:space="preserve"> </w:t>
      </w:r>
      <w:r w:rsidRPr="0007748D">
        <w:rPr>
          <w:rFonts w:ascii="Calibri" w:hAnsi="Calibri" w:cs="Calibri"/>
        </w:rPr>
        <w:t xml:space="preserve">Although the small, male-only, first-year sample limits wider conclusions, the findings provide important UK </w:t>
      </w:r>
      <w:proofErr w:type="gramStart"/>
      <w:r w:rsidRPr="0007748D">
        <w:rPr>
          <w:rFonts w:ascii="Calibri" w:hAnsi="Calibri" w:cs="Calibri"/>
        </w:rPr>
        <w:t>counter-evidence</w:t>
      </w:r>
      <w:proofErr w:type="gramEnd"/>
      <w:r w:rsidRPr="0007748D">
        <w:rPr>
          <w:rFonts w:ascii="Calibri" w:hAnsi="Calibri" w:cs="Calibri"/>
        </w:rPr>
        <w:t xml:space="preserve"> to accounts of marginalisation. </w:t>
      </w:r>
      <w:r w:rsidR="00EE63D4" w:rsidRPr="0007748D">
        <w:rPr>
          <w:rFonts w:ascii="Calibri" w:hAnsi="Calibri" w:cs="Calibri"/>
        </w:rPr>
        <w:t xml:space="preserve"> </w:t>
      </w:r>
      <w:r w:rsidRPr="0007748D">
        <w:rPr>
          <w:rFonts w:ascii="Calibri" w:hAnsi="Calibri" w:cs="Calibri"/>
        </w:rPr>
        <w:t xml:space="preserve">Prosen and </w:t>
      </w:r>
      <w:proofErr w:type="spellStart"/>
      <w:r w:rsidRPr="0007748D">
        <w:rPr>
          <w:rFonts w:ascii="Calibri" w:hAnsi="Calibri" w:cs="Calibri"/>
        </w:rPr>
        <w:t>Čekada’s</w:t>
      </w:r>
      <w:proofErr w:type="spellEnd"/>
      <w:r w:rsidRPr="0007748D">
        <w:rPr>
          <w:rFonts w:ascii="Calibri" w:hAnsi="Calibri" w:cs="Calibri"/>
        </w:rPr>
        <w:t xml:space="preserve"> (2025) Slovenian study similarly identified generally positive attitudes towards men in nursing alongside continuing concerns relating to societal gender bias, mentorship and professional identity. </w:t>
      </w:r>
      <w:r w:rsidR="00395DFF" w:rsidRPr="0007748D">
        <w:rPr>
          <w:rFonts w:ascii="Calibri" w:hAnsi="Calibri" w:cs="Calibri"/>
        </w:rPr>
        <w:t xml:space="preserve"> </w:t>
      </w:r>
      <w:r w:rsidRPr="0007748D">
        <w:rPr>
          <w:rFonts w:ascii="Calibri" w:hAnsi="Calibri" w:cs="Calibri"/>
        </w:rPr>
        <w:t xml:space="preserve">Amin </w:t>
      </w:r>
      <w:r w:rsidRPr="0007748D">
        <w:rPr>
          <w:rFonts w:ascii="Calibri" w:hAnsi="Calibri" w:cs="Calibri"/>
          <w:i/>
          <w:iCs/>
        </w:rPr>
        <w:t>et al.</w:t>
      </w:r>
      <w:r w:rsidRPr="0007748D">
        <w:rPr>
          <w:rFonts w:ascii="Calibri" w:hAnsi="Calibri" w:cs="Calibri"/>
        </w:rPr>
        <w:t xml:space="preserve"> (2025), studying 308 male nursing students in Egypt, found significant relationships between gender misconceptions, occupational stigma and professional identity, although the cross-sectional design cannot establish the direction of these relationships and the cultural context limits transferability to Wales. </w:t>
      </w:r>
      <w:r w:rsidR="002A0CCF" w:rsidRPr="0007748D">
        <w:rPr>
          <w:rFonts w:ascii="Calibri" w:hAnsi="Calibri" w:cs="Calibri"/>
        </w:rPr>
        <w:t xml:space="preserve"> </w:t>
      </w:r>
      <w:r w:rsidRPr="0007748D">
        <w:rPr>
          <w:rFonts w:ascii="Calibri" w:hAnsi="Calibri" w:cs="Calibri"/>
        </w:rPr>
        <w:t>The experiences of men within nursing therefore appear neither homogeneous nor invariably negative.</w:t>
      </w:r>
    </w:p>
    <w:p w14:paraId="5613F32D" w14:textId="1988CC82" w:rsidR="004E3125" w:rsidRPr="0007748D" w:rsidRDefault="004E3125" w:rsidP="004E3125">
      <w:pPr>
        <w:spacing w:line="360" w:lineRule="auto"/>
        <w:rPr>
          <w:rFonts w:ascii="Calibri" w:hAnsi="Calibri" w:cs="Calibri"/>
        </w:rPr>
      </w:pPr>
      <w:r w:rsidRPr="0007748D">
        <w:rPr>
          <w:rFonts w:ascii="Calibri" w:hAnsi="Calibri" w:cs="Calibri"/>
        </w:rPr>
        <w:t xml:space="preserve">Representation may provide an additional dimension to these experiences. </w:t>
      </w:r>
      <w:r w:rsidR="00945797" w:rsidRPr="0007748D">
        <w:rPr>
          <w:rFonts w:ascii="Calibri" w:hAnsi="Calibri" w:cs="Calibri"/>
        </w:rPr>
        <w:t xml:space="preserve"> </w:t>
      </w:r>
      <w:r w:rsidRPr="0007748D">
        <w:rPr>
          <w:rFonts w:ascii="Calibri" w:hAnsi="Calibri" w:cs="Calibri"/>
        </w:rPr>
        <w:t xml:space="preserve">Earlier literature identified concerns regarding limited male representation within curricula, mentorship and educational environments (Grady </w:t>
      </w:r>
      <w:r w:rsidRPr="0007748D">
        <w:rPr>
          <w:rFonts w:ascii="Calibri" w:hAnsi="Calibri" w:cs="Calibri"/>
          <w:i/>
          <w:iCs/>
        </w:rPr>
        <w:t>et al.</w:t>
      </w:r>
      <w:r w:rsidRPr="0007748D">
        <w:rPr>
          <w:rFonts w:ascii="Calibri" w:hAnsi="Calibri" w:cs="Calibri"/>
        </w:rPr>
        <w:t xml:space="preserve">, 2008; Loughrey, 2008; McLaughlin and Muldoon, </w:t>
      </w:r>
      <w:r w:rsidRPr="0007748D">
        <w:rPr>
          <w:rFonts w:ascii="Calibri" w:hAnsi="Calibri" w:cs="Calibri"/>
        </w:rPr>
        <w:lastRenderedPageBreak/>
        <w:t xml:space="preserve">2010), while Hodges </w:t>
      </w:r>
      <w:r w:rsidRPr="0007748D">
        <w:rPr>
          <w:rFonts w:ascii="Calibri" w:hAnsi="Calibri" w:cs="Calibri"/>
          <w:i/>
          <w:iCs/>
        </w:rPr>
        <w:t>et al.</w:t>
      </w:r>
      <w:r w:rsidRPr="0007748D">
        <w:rPr>
          <w:rFonts w:ascii="Calibri" w:hAnsi="Calibri" w:cs="Calibri"/>
        </w:rPr>
        <w:t xml:space="preserve"> (2017) identified limited male role models among barriers encountered by male nursing students.</w:t>
      </w:r>
      <w:r w:rsidR="00665B48" w:rsidRPr="0007748D">
        <w:rPr>
          <w:rFonts w:ascii="Calibri" w:hAnsi="Calibri" w:cs="Calibri"/>
        </w:rPr>
        <w:t xml:space="preserve"> </w:t>
      </w:r>
      <w:r w:rsidRPr="0007748D">
        <w:rPr>
          <w:rFonts w:ascii="Calibri" w:hAnsi="Calibri" w:cs="Calibri"/>
        </w:rPr>
        <w:t xml:space="preserve"> Taylor </w:t>
      </w:r>
      <w:r w:rsidRPr="0007748D">
        <w:rPr>
          <w:rFonts w:ascii="Calibri" w:hAnsi="Calibri" w:cs="Calibri"/>
          <w:i/>
          <w:iCs/>
        </w:rPr>
        <w:t>et al.</w:t>
      </w:r>
      <w:r w:rsidRPr="0007748D">
        <w:rPr>
          <w:rFonts w:ascii="Calibri" w:hAnsi="Calibri" w:cs="Calibri"/>
        </w:rPr>
        <w:t xml:space="preserve"> (2022) subsequently recommended greater visibility of male role models within academic and clinical environments, and Prosen and </w:t>
      </w:r>
      <w:proofErr w:type="spellStart"/>
      <w:r w:rsidRPr="0007748D">
        <w:rPr>
          <w:rFonts w:ascii="Calibri" w:hAnsi="Calibri" w:cs="Calibri"/>
        </w:rPr>
        <w:t>Čekada</w:t>
      </w:r>
      <w:proofErr w:type="spellEnd"/>
      <w:r w:rsidRPr="0007748D">
        <w:rPr>
          <w:rFonts w:ascii="Calibri" w:hAnsi="Calibri" w:cs="Calibri"/>
        </w:rPr>
        <w:t xml:space="preserve"> (2025) identified continuing difficulties surrounding mentorship and professional identity.</w:t>
      </w:r>
      <w:r w:rsidR="003177CF" w:rsidRPr="0007748D">
        <w:rPr>
          <w:rFonts w:ascii="Calibri" w:hAnsi="Calibri" w:cs="Calibri"/>
        </w:rPr>
        <w:t xml:space="preserve"> </w:t>
      </w:r>
      <w:r w:rsidRPr="0007748D">
        <w:rPr>
          <w:rFonts w:ascii="Calibri" w:hAnsi="Calibri" w:cs="Calibri"/>
        </w:rPr>
        <w:t xml:space="preserve"> The influence of representation may nevertheless be complex. </w:t>
      </w:r>
      <w:r w:rsidR="003177CF" w:rsidRPr="0007748D">
        <w:rPr>
          <w:rFonts w:ascii="Calibri" w:hAnsi="Calibri" w:cs="Calibri"/>
        </w:rPr>
        <w:t xml:space="preserve"> </w:t>
      </w:r>
      <w:r w:rsidRPr="0007748D">
        <w:rPr>
          <w:rFonts w:ascii="Calibri" w:hAnsi="Calibri" w:cs="Calibri"/>
        </w:rPr>
        <w:t xml:space="preserve">Ghimire and Qiu (2025) found that male role models influenced final-year male students’ aspirations towards critical-care nursing, suggesting that male representation may challenge the broader construction of nursing as female while potentially reinforcing perceptions that </w:t>
      </w:r>
      <w:proofErr w:type="gramStart"/>
      <w:r w:rsidRPr="0007748D">
        <w:rPr>
          <w:rFonts w:ascii="Calibri" w:hAnsi="Calibri" w:cs="Calibri"/>
        </w:rPr>
        <w:t>particular specialties</w:t>
      </w:r>
      <w:proofErr w:type="gramEnd"/>
      <w:r w:rsidRPr="0007748D">
        <w:rPr>
          <w:rFonts w:ascii="Calibri" w:hAnsi="Calibri" w:cs="Calibri"/>
        </w:rPr>
        <w:t xml:space="preserve"> are more appropriate for men. </w:t>
      </w:r>
      <w:r w:rsidR="003177CF" w:rsidRPr="0007748D">
        <w:rPr>
          <w:rFonts w:ascii="Calibri" w:hAnsi="Calibri" w:cs="Calibri"/>
        </w:rPr>
        <w:t xml:space="preserve"> </w:t>
      </w:r>
      <w:r w:rsidRPr="0007748D">
        <w:rPr>
          <w:rFonts w:ascii="Calibri" w:hAnsi="Calibri" w:cs="Calibri"/>
        </w:rPr>
        <w:t xml:space="preserve">Evidence concerning representation and mentorship therefore provides a reasonable basis for exploring belonging and professional </w:t>
      </w:r>
      <w:r w:rsidR="00B74722" w:rsidRPr="0007748D">
        <w:rPr>
          <w:rFonts w:ascii="Calibri" w:hAnsi="Calibri" w:cs="Calibri"/>
        </w:rPr>
        <w:t>identity but</w:t>
      </w:r>
      <w:r w:rsidRPr="0007748D">
        <w:rPr>
          <w:rFonts w:ascii="Calibri" w:hAnsi="Calibri" w:cs="Calibri"/>
        </w:rPr>
        <w:t xml:space="preserve"> does not establish that a predominantly female academic workforce teaches in ways that advantage female students. </w:t>
      </w:r>
      <w:r w:rsidR="00107253" w:rsidRPr="0007748D">
        <w:rPr>
          <w:rFonts w:ascii="Calibri" w:hAnsi="Calibri" w:cs="Calibri"/>
        </w:rPr>
        <w:t xml:space="preserve"> </w:t>
      </w:r>
      <w:r w:rsidRPr="0007748D">
        <w:rPr>
          <w:rFonts w:ascii="Calibri" w:hAnsi="Calibri" w:cs="Calibri"/>
        </w:rPr>
        <w:t>The literature supports gender as relevant to some men’s experiences of nursing education, while the inconsistency of those experiences and limited contemporary UK evidence leave the nature and extent of that influence unresolved.</w:t>
      </w:r>
    </w:p>
    <w:p w14:paraId="5664D84B" w14:textId="77777777" w:rsidR="004E3125" w:rsidRPr="0007748D" w:rsidRDefault="004E3125" w:rsidP="006D48B7">
      <w:pPr>
        <w:pStyle w:val="Heading3"/>
        <w:rPr>
          <w:rFonts w:ascii="Calibri" w:hAnsi="Calibri" w:cs="Calibri"/>
        </w:rPr>
      </w:pPr>
    </w:p>
    <w:p w14:paraId="75CA9201" w14:textId="033F5C66" w:rsidR="004E3125" w:rsidRPr="0007748D" w:rsidRDefault="00D37FA9" w:rsidP="006D48B7">
      <w:pPr>
        <w:pStyle w:val="Heading3"/>
        <w:rPr>
          <w:rFonts w:ascii="Calibri" w:hAnsi="Calibri" w:cs="Calibri"/>
        </w:rPr>
      </w:pPr>
      <w:bookmarkStart w:id="26" w:name="_Toc242130084"/>
      <w:bookmarkStart w:id="27" w:name="_Toc242130823"/>
      <w:r w:rsidRPr="0007748D">
        <w:rPr>
          <w:rFonts w:ascii="Calibri" w:hAnsi="Calibri" w:cs="Calibri"/>
        </w:rPr>
        <w:t xml:space="preserve">2.2.2 </w:t>
      </w:r>
      <w:r w:rsidR="004E3125" w:rsidRPr="0007748D">
        <w:rPr>
          <w:rFonts w:ascii="Calibri" w:hAnsi="Calibri" w:cs="Calibri"/>
        </w:rPr>
        <w:t>Gender, Learning and the Educational Environment</w:t>
      </w:r>
      <w:bookmarkEnd w:id="26"/>
      <w:bookmarkEnd w:id="27"/>
    </w:p>
    <w:p w14:paraId="77502B9E" w14:textId="6207CD14" w:rsidR="004E3125" w:rsidRPr="0007748D" w:rsidRDefault="004E3125" w:rsidP="004E3125">
      <w:pPr>
        <w:spacing w:line="360" w:lineRule="auto"/>
        <w:rPr>
          <w:rFonts w:ascii="Calibri" w:hAnsi="Calibri" w:cs="Calibri"/>
        </w:rPr>
      </w:pPr>
      <w:r w:rsidRPr="0007748D">
        <w:rPr>
          <w:rFonts w:ascii="Calibri" w:hAnsi="Calibri" w:cs="Calibri"/>
        </w:rPr>
        <w:t xml:space="preserve">The potential relationship between gender and learning within nursing education has received considerable attention, although both the nature and significance of this relationship remain contested. </w:t>
      </w:r>
      <w:r w:rsidR="00F32F3C" w:rsidRPr="0007748D">
        <w:rPr>
          <w:rFonts w:ascii="Calibri" w:hAnsi="Calibri" w:cs="Calibri"/>
        </w:rPr>
        <w:t xml:space="preserve"> </w:t>
      </w:r>
      <w:r w:rsidRPr="0007748D">
        <w:rPr>
          <w:rFonts w:ascii="Calibri" w:hAnsi="Calibri" w:cs="Calibri"/>
        </w:rPr>
        <w:t>Earlier literature identified differences in the learning preferences of men and women (</w:t>
      </w:r>
      <w:proofErr w:type="spellStart"/>
      <w:r w:rsidRPr="0007748D">
        <w:rPr>
          <w:rFonts w:ascii="Calibri" w:hAnsi="Calibri" w:cs="Calibri"/>
        </w:rPr>
        <w:t>Lachenmayer</w:t>
      </w:r>
      <w:proofErr w:type="spellEnd"/>
      <w:r w:rsidRPr="0007748D">
        <w:rPr>
          <w:rFonts w:ascii="Calibri" w:hAnsi="Calibri" w:cs="Calibri"/>
        </w:rPr>
        <w:t xml:space="preserve">, 1997; Heffler, 2001; Kolb and Kolb, 2005), while subsequent nursing literature suggested that elements of nursing education may correspond more closely with learning approaches reportedly preferred by women. </w:t>
      </w:r>
      <w:r w:rsidR="004626C8" w:rsidRPr="0007748D">
        <w:rPr>
          <w:rFonts w:ascii="Calibri" w:hAnsi="Calibri" w:cs="Calibri"/>
        </w:rPr>
        <w:t xml:space="preserve"> </w:t>
      </w:r>
      <w:proofErr w:type="spellStart"/>
      <w:r w:rsidRPr="0007748D">
        <w:rPr>
          <w:rFonts w:ascii="Calibri" w:hAnsi="Calibri" w:cs="Calibri"/>
        </w:rPr>
        <w:t>Lami</w:t>
      </w:r>
      <w:r w:rsidR="00960BF0">
        <w:rPr>
          <w:rFonts w:ascii="Calibri" w:hAnsi="Calibri" w:cs="Calibri"/>
        </w:rPr>
        <w:t>ri</w:t>
      </w:r>
      <w:proofErr w:type="spellEnd"/>
      <w:r w:rsidRPr="0007748D">
        <w:rPr>
          <w:rFonts w:ascii="Calibri" w:hAnsi="Calibri" w:cs="Calibri"/>
        </w:rPr>
        <w:t xml:space="preserve"> </w:t>
      </w:r>
      <w:r w:rsidRPr="0007748D">
        <w:rPr>
          <w:rFonts w:ascii="Calibri" w:hAnsi="Calibri" w:cs="Calibri"/>
          <w:i/>
          <w:iCs/>
        </w:rPr>
        <w:t>et al.</w:t>
      </w:r>
      <w:r w:rsidRPr="0007748D">
        <w:rPr>
          <w:rFonts w:ascii="Calibri" w:hAnsi="Calibri" w:cs="Calibri"/>
        </w:rPr>
        <w:t xml:space="preserve"> (2020), for example, associated women with preferences for experiential, hands-on learning, while Ibrahim and Hussein (2016) identified reflection, collaborative problem-solving and understanding interpersonal behaviour as approaches frequently employed within nursing education. </w:t>
      </w:r>
      <w:r w:rsidR="004626C8" w:rsidRPr="0007748D">
        <w:rPr>
          <w:rFonts w:ascii="Calibri" w:hAnsi="Calibri" w:cs="Calibri"/>
        </w:rPr>
        <w:t xml:space="preserve"> </w:t>
      </w:r>
      <w:r w:rsidRPr="0007748D">
        <w:rPr>
          <w:rFonts w:ascii="Calibri" w:hAnsi="Calibri" w:cs="Calibri"/>
        </w:rPr>
        <w:t xml:space="preserve">Conversely, Li, Chen and Tsai (2008) associated male learners more strongly with analytical approaches, particularly within science, technology, engineering and mathematics. </w:t>
      </w:r>
      <w:r w:rsidR="00EE1960" w:rsidRPr="0007748D">
        <w:rPr>
          <w:rFonts w:ascii="Calibri" w:hAnsi="Calibri" w:cs="Calibri"/>
        </w:rPr>
        <w:t xml:space="preserve"> </w:t>
      </w:r>
      <w:r w:rsidRPr="0007748D">
        <w:rPr>
          <w:rFonts w:ascii="Calibri" w:hAnsi="Calibri" w:cs="Calibri"/>
        </w:rPr>
        <w:t xml:space="preserve">The evidence underpinning some of these gendered distinctions is, however, problematic. </w:t>
      </w:r>
      <w:r w:rsidR="007374A6" w:rsidRPr="0007748D">
        <w:rPr>
          <w:rFonts w:ascii="Calibri" w:hAnsi="Calibri" w:cs="Calibri"/>
        </w:rPr>
        <w:t xml:space="preserve"> </w:t>
      </w:r>
      <w:r w:rsidRPr="0007748D">
        <w:rPr>
          <w:rFonts w:ascii="Calibri" w:hAnsi="Calibri" w:cs="Calibri"/>
        </w:rPr>
        <w:t xml:space="preserve">Li, Chen and Tsai (2008) draw upon earlier literature including Sherrod (2003), whose explanation of male learning invokes the concept of a more ‘logical brain’; Sherrod’s argument itself draws upon considerably older work, including </w:t>
      </w:r>
      <w:r w:rsidRPr="0007748D">
        <w:rPr>
          <w:rFonts w:ascii="Calibri" w:hAnsi="Calibri" w:cs="Calibri"/>
        </w:rPr>
        <w:lastRenderedPageBreak/>
        <w:t xml:space="preserve">Belenky </w:t>
      </w:r>
      <w:r w:rsidRPr="0007748D">
        <w:rPr>
          <w:rFonts w:ascii="Calibri" w:hAnsi="Calibri" w:cs="Calibri"/>
          <w:i/>
          <w:iCs/>
        </w:rPr>
        <w:t>et al.</w:t>
      </w:r>
      <w:r w:rsidRPr="0007748D">
        <w:rPr>
          <w:rFonts w:ascii="Calibri" w:hAnsi="Calibri" w:cs="Calibri"/>
        </w:rPr>
        <w:t xml:space="preserve"> (1986). </w:t>
      </w:r>
      <w:r w:rsidR="006F3773" w:rsidRPr="0007748D">
        <w:rPr>
          <w:rFonts w:ascii="Calibri" w:hAnsi="Calibri" w:cs="Calibri"/>
        </w:rPr>
        <w:t xml:space="preserve"> </w:t>
      </w:r>
      <w:r w:rsidRPr="0007748D">
        <w:rPr>
          <w:rFonts w:ascii="Calibri" w:hAnsi="Calibri" w:cs="Calibri"/>
        </w:rPr>
        <w:t>Such accounts risk presenting socially constructed and historically situated assumptions about masculinity and femininity as inherent cognitive differences.</w:t>
      </w:r>
      <w:r w:rsidR="00E42D57" w:rsidRPr="0007748D">
        <w:rPr>
          <w:rFonts w:ascii="Calibri" w:hAnsi="Calibri" w:cs="Calibri"/>
        </w:rPr>
        <w:t xml:space="preserve">  </w:t>
      </w:r>
      <w:r w:rsidRPr="0007748D">
        <w:rPr>
          <w:rFonts w:ascii="Calibri" w:hAnsi="Calibri" w:cs="Calibri"/>
        </w:rPr>
        <w:t xml:space="preserve">More contemporary research by </w:t>
      </w:r>
      <w:proofErr w:type="spellStart"/>
      <w:r w:rsidRPr="0007748D">
        <w:rPr>
          <w:rFonts w:ascii="Calibri" w:hAnsi="Calibri" w:cs="Calibri"/>
        </w:rPr>
        <w:t>Nancekivell</w:t>
      </w:r>
      <w:proofErr w:type="spellEnd"/>
      <w:r w:rsidRPr="0007748D">
        <w:rPr>
          <w:rFonts w:ascii="Calibri" w:hAnsi="Calibri" w:cs="Calibri"/>
        </w:rPr>
        <w:t xml:space="preserve">, Shah and Gelman (2020) challenges assumptions that abilities and preferences traditionally associated with gender are innate, instead emphasising the role of learning and experience. </w:t>
      </w:r>
      <w:r w:rsidR="000C3939" w:rsidRPr="0007748D">
        <w:rPr>
          <w:rFonts w:ascii="Calibri" w:hAnsi="Calibri" w:cs="Calibri"/>
        </w:rPr>
        <w:t xml:space="preserve"> </w:t>
      </w:r>
      <w:r w:rsidRPr="0007748D">
        <w:rPr>
          <w:rFonts w:ascii="Calibri" w:hAnsi="Calibri" w:cs="Calibri"/>
        </w:rPr>
        <w:t xml:space="preserve">Consequently, literature reporting gender differences in learning provides a legitimate basis for investigating whether male and female nursing students experience or prefer different approaches to </w:t>
      </w:r>
      <w:r w:rsidR="000C3939" w:rsidRPr="0007748D">
        <w:rPr>
          <w:rFonts w:ascii="Calibri" w:hAnsi="Calibri" w:cs="Calibri"/>
        </w:rPr>
        <w:t>learning but</w:t>
      </w:r>
      <w:r w:rsidRPr="0007748D">
        <w:rPr>
          <w:rFonts w:ascii="Calibri" w:hAnsi="Calibri" w:cs="Calibri"/>
        </w:rPr>
        <w:t xml:space="preserve"> provides a much weaker basis for assuming that such differences are biologically determined or fixed. </w:t>
      </w:r>
    </w:p>
    <w:p w14:paraId="59A644F5" w14:textId="3FD9E321" w:rsidR="004E3125" w:rsidRPr="0007748D" w:rsidRDefault="004E3125" w:rsidP="004E3125">
      <w:pPr>
        <w:spacing w:line="360" w:lineRule="auto"/>
        <w:rPr>
          <w:rFonts w:ascii="Calibri" w:hAnsi="Calibri" w:cs="Calibri"/>
        </w:rPr>
      </w:pPr>
      <w:r w:rsidRPr="0007748D">
        <w:rPr>
          <w:rFonts w:ascii="Calibri" w:hAnsi="Calibri" w:cs="Calibri"/>
        </w:rPr>
        <w:t xml:space="preserve">The question of whether the nursing educational environment itself may favour </w:t>
      </w:r>
      <w:proofErr w:type="gramStart"/>
      <w:r w:rsidRPr="0007748D">
        <w:rPr>
          <w:rFonts w:ascii="Calibri" w:hAnsi="Calibri" w:cs="Calibri"/>
        </w:rPr>
        <w:t>particular approaches</w:t>
      </w:r>
      <w:proofErr w:type="gramEnd"/>
      <w:r w:rsidRPr="0007748D">
        <w:rPr>
          <w:rFonts w:ascii="Calibri" w:hAnsi="Calibri" w:cs="Calibri"/>
        </w:rPr>
        <w:t xml:space="preserve"> to learning is similarly difficult to establish.</w:t>
      </w:r>
      <w:r w:rsidR="00967FC2" w:rsidRPr="0007748D">
        <w:rPr>
          <w:rFonts w:ascii="Calibri" w:hAnsi="Calibri" w:cs="Calibri"/>
        </w:rPr>
        <w:t xml:space="preserve"> </w:t>
      </w:r>
      <w:r w:rsidRPr="0007748D">
        <w:rPr>
          <w:rFonts w:ascii="Calibri" w:hAnsi="Calibri" w:cs="Calibri"/>
        </w:rPr>
        <w:t xml:space="preserve"> Dyck </w:t>
      </w:r>
      <w:r w:rsidRPr="0007748D">
        <w:rPr>
          <w:rFonts w:ascii="Calibri" w:hAnsi="Calibri" w:cs="Calibri"/>
          <w:i/>
          <w:iCs/>
        </w:rPr>
        <w:t>et al.</w:t>
      </w:r>
      <w:r w:rsidRPr="0007748D">
        <w:rPr>
          <w:rFonts w:ascii="Calibri" w:hAnsi="Calibri" w:cs="Calibri"/>
        </w:rPr>
        <w:t xml:space="preserve"> (2009), using classroom observations and interviews with six male nursing students and six female instructors across two Canadian nursing schools, identified an incongruity between some male students’ educational preferences and techniques prevalent within their nursing programmes.</w:t>
      </w:r>
      <w:r w:rsidR="00967FC2" w:rsidRPr="0007748D">
        <w:rPr>
          <w:rFonts w:ascii="Calibri" w:hAnsi="Calibri" w:cs="Calibri"/>
        </w:rPr>
        <w:t xml:space="preserve"> </w:t>
      </w:r>
      <w:r w:rsidRPr="0007748D">
        <w:rPr>
          <w:rFonts w:ascii="Calibri" w:hAnsi="Calibri" w:cs="Calibri"/>
        </w:rPr>
        <w:t xml:space="preserve"> Their findings are consistent with the possibility that some male students may experience aspects of nursing education as less congruent with their preferred ways of learning.</w:t>
      </w:r>
      <w:r w:rsidR="00967FC2" w:rsidRPr="0007748D">
        <w:rPr>
          <w:rFonts w:ascii="Calibri" w:hAnsi="Calibri" w:cs="Calibri"/>
        </w:rPr>
        <w:t xml:space="preserve"> </w:t>
      </w:r>
      <w:r w:rsidRPr="0007748D">
        <w:rPr>
          <w:rFonts w:ascii="Calibri" w:hAnsi="Calibri" w:cs="Calibri"/>
        </w:rPr>
        <w:t xml:space="preserve"> The study cannot, however, demonstrate that these approaches favoured female students because no female students were included for comparison; its small qualitative sample, Canadian setting and age further limit transferability to contemporary nursing education in Wales. </w:t>
      </w:r>
      <w:r w:rsidR="00967FC2" w:rsidRPr="0007748D">
        <w:rPr>
          <w:rFonts w:ascii="Calibri" w:hAnsi="Calibri" w:cs="Calibri"/>
        </w:rPr>
        <w:t xml:space="preserve"> </w:t>
      </w:r>
      <w:r w:rsidRPr="0007748D">
        <w:rPr>
          <w:rFonts w:ascii="Calibri" w:hAnsi="Calibri" w:cs="Calibri"/>
        </w:rPr>
        <w:t xml:space="preserve">Mangold </w:t>
      </w:r>
      <w:r w:rsidRPr="0007748D">
        <w:rPr>
          <w:rFonts w:ascii="Calibri" w:hAnsi="Calibri" w:cs="Calibri"/>
          <w:i/>
          <w:iCs/>
        </w:rPr>
        <w:t>et al.</w:t>
      </w:r>
      <w:r w:rsidRPr="0007748D">
        <w:rPr>
          <w:rFonts w:ascii="Calibri" w:hAnsi="Calibri" w:cs="Calibri"/>
        </w:rPr>
        <w:t xml:space="preserve"> (2018) also reported that nurse educators tended to employ teaching strategies reflecting their own preferred approaches to learning. </w:t>
      </w:r>
      <w:r w:rsidR="00432CA3" w:rsidRPr="0007748D">
        <w:rPr>
          <w:rFonts w:ascii="Calibri" w:hAnsi="Calibri" w:cs="Calibri"/>
        </w:rPr>
        <w:t xml:space="preserve"> </w:t>
      </w:r>
      <w:r w:rsidRPr="0007748D">
        <w:rPr>
          <w:rFonts w:ascii="Calibri" w:hAnsi="Calibri" w:cs="Calibri"/>
        </w:rPr>
        <w:t xml:space="preserve">Although this raises a legitimate question concerning the relationship between educator preferences and teaching practices, it does not establish that female educators employ specifically female-preferred pedagogies or that male students are consequently educationally disadvantaged. </w:t>
      </w:r>
      <w:r w:rsidR="00432CA3" w:rsidRPr="0007748D">
        <w:rPr>
          <w:rFonts w:ascii="Calibri" w:hAnsi="Calibri" w:cs="Calibri"/>
        </w:rPr>
        <w:t xml:space="preserve"> </w:t>
      </w:r>
      <w:r w:rsidRPr="0007748D">
        <w:rPr>
          <w:rFonts w:ascii="Calibri" w:hAnsi="Calibri" w:cs="Calibri"/>
        </w:rPr>
        <w:t>The distinction is important because evidence that educators favour familiar teaching approaches cannot independently demonstrate a causal pathway between educator gender, teaching methodology and student outcomes.</w:t>
      </w:r>
    </w:p>
    <w:p w14:paraId="5AB04EE2" w14:textId="35E89E99" w:rsidR="004E3125" w:rsidRPr="0007748D" w:rsidRDefault="004E3125" w:rsidP="004E3125">
      <w:pPr>
        <w:spacing w:line="360" w:lineRule="auto"/>
        <w:rPr>
          <w:rFonts w:ascii="Calibri" w:hAnsi="Calibri" w:cs="Calibri"/>
        </w:rPr>
      </w:pPr>
      <w:r w:rsidRPr="0007748D">
        <w:rPr>
          <w:rFonts w:ascii="Calibri" w:hAnsi="Calibri" w:cs="Calibri"/>
        </w:rPr>
        <w:t xml:space="preserve">More recent evidence also challenges the conceptualisation of learning styles as stable categories to which teaching should be matched. </w:t>
      </w:r>
      <w:r w:rsidR="009F3F3E" w:rsidRPr="0007748D">
        <w:rPr>
          <w:rFonts w:ascii="Calibri" w:hAnsi="Calibri" w:cs="Calibri"/>
        </w:rPr>
        <w:t xml:space="preserve"> </w:t>
      </w:r>
      <w:r w:rsidRPr="0007748D">
        <w:rPr>
          <w:rFonts w:ascii="Calibri" w:hAnsi="Calibri" w:cs="Calibri"/>
        </w:rPr>
        <w:t xml:space="preserve">Brannan, White and Long (2016), using the Felder-Soloman Index of Learning Styles with nursing students, found that knowledge and confidence did not differ significantly according to learning-style classification in either traditional classroom or high-fidelity simulation conditions. </w:t>
      </w:r>
      <w:r w:rsidR="009F3F3E" w:rsidRPr="0007748D">
        <w:rPr>
          <w:rFonts w:ascii="Calibri" w:hAnsi="Calibri" w:cs="Calibri"/>
        </w:rPr>
        <w:t xml:space="preserve"> </w:t>
      </w:r>
      <w:r w:rsidRPr="0007748D">
        <w:rPr>
          <w:rFonts w:ascii="Calibri" w:hAnsi="Calibri" w:cs="Calibri"/>
        </w:rPr>
        <w:t xml:space="preserve">Hattie and O’Leary (2025), </w:t>
      </w:r>
      <w:r w:rsidRPr="0007748D">
        <w:rPr>
          <w:rFonts w:ascii="Calibri" w:hAnsi="Calibri" w:cs="Calibri"/>
        </w:rPr>
        <w:lastRenderedPageBreak/>
        <w:t xml:space="preserve">drawing upon evidence from 17 meta-analyses, make a particularly important distinction between learning styles, preferences and strategies. </w:t>
      </w:r>
      <w:r w:rsidR="009F3F3E" w:rsidRPr="0007748D">
        <w:rPr>
          <w:rFonts w:ascii="Calibri" w:hAnsi="Calibri" w:cs="Calibri"/>
        </w:rPr>
        <w:t xml:space="preserve"> </w:t>
      </w:r>
      <w:r w:rsidRPr="0007748D">
        <w:rPr>
          <w:rFonts w:ascii="Calibri" w:hAnsi="Calibri" w:cs="Calibri"/>
        </w:rPr>
        <w:t xml:space="preserve">Studies specifically testing whether educational outcomes improve when teaching is matched to an identified learning style produced a negligible effect, whereas the broader correlational evidence concerning learning preferences and strategies produced a stronger relationship. </w:t>
      </w:r>
      <w:r w:rsidR="002D50F8" w:rsidRPr="0007748D">
        <w:rPr>
          <w:rFonts w:ascii="Calibri" w:hAnsi="Calibri" w:cs="Calibri"/>
        </w:rPr>
        <w:t xml:space="preserve"> </w:t>
      </w:r>
      <w:r w:rsidRPr="0007748D">
        <w:rPr>
          <w:rFonts w:ascii="Calibri" w:hAnsi="Calibri" w:cs="Calibri"/>
        </w:rPr>
        <w:t>Hattie and O’Leary</w:t>
      </w:r>
      <w:r w:rsidR="002D50F8" w:rsidRPr="0007748D">
        <w:rPr>
          <w:rFonts w:ascii="Calibri" w:hAnsi="Calibri" w:cs="Calibri"/>
        </w:rPr>
        <w:t xml:space="preserve"> (2025)</w:t>
      </w:r>
      <w:r w:rsidRPr="0007748D">
        <w:rPr>
          <w:rFonts w:ascii="Calibri" w:hAnsi="Calibri" w:cs="Calibri"/>
        </w:rPr>
        <w:t xml:space="preserve"> consequently advocate adaptable learning strategies appropriate to </w:t>
      </w:r>
      <w:proofErr w:type="gramStart"/>
      <w:r w:rsidRPr="0007748D">
        <w:rPr>
          <w:rFonts w:ascii="Calibri" w:hAnsi="Calibri" w:cs="Calibri"/>
        </w:rPr>
        <w:t>particular tasks</w:t>
      </w:r>
      <w:proofErr w:type="gramEnd"/>
      <w:r w:rsidRPr="0007748D">
        <w:rPr>
          <w:rFonts w:ascii="Calibri" w:hAnsi="Calibri" w:cs="Calibri"/>
        </w:rPr>
        <w:t xml:space="preserve"> and learning goals rather than matching instruction to supposedly fixed styles. </w:t>
      </w:r>
      <w:r w:rsidR="002D50F8" w:rsidRPr="0007748D">
        <w:rPr>
          <w:rFonts w:ascii="Calibri" w:hAnsi="Calibri" w:cs="Calibri"/>
        </w:rPr>
        <w:t xml:space="preserve"> </w:t>
      </w:r>
      <w:r w:rsidRPr="0007748D">
        <w:rPr>
          <w:rFonts w:ascii="Calibri" w:hAnsi="Calibri" w:cs="Calibri"/>
        </w:rPr>
        <w:t>This contemporary evidence substantially weakens the proposition that male and female nursing students possess distinct learning styles requiring gender-specific teaching.</w:t>
      </w:r>
      <w:r w:rsidR="003A7375" w:rsidRPr="0007748D">
        <w:rPr>
          <w:rFonts w:ascii="Calibri" w:hAnsi="Calibri" w:cs="Calibri"/>
        </w:rPr>
        <w:t xml:space="preserve">  </w:t>
      </w:r>
      <w:r w:rsidRPr="0007748D">
        <w:rPr>
          <w:rFonts w:ascii="Calibri" w:hAnsi="Calibri" w:cs="Calibri"/>
        </w:rPr>
        <w:t xml:space="preserve">It does not negate the relevance of examining how students experience different teaching approaches, since preferences, strategies, engagement and perceptions of the educational environment remain distinct from claims of fixed gendered learning styles. </w:t>
      </w:r>
      <w:r w:rsidR="007A7E63" w:rsidRPr="0007748D">
        <w:rPr>
          <w:rFonts w:ascii="Calibri" w:hAnsi="Calibri" w:cs="Calibri"/>
        </w:rPr>
        <w:t xml:space="preserve"> </w:t>
      </w:r>
      <w:r w:rsidRPr="0007748D">
        <w:rPr>
          <w:rFonts w:ascii="Calibri" w:hAnsi="Calibri" w:cs="Calibri"/>
        </w:rPr>
        <w:t xml:space="preserve">The literature therefore supports investigation of whether male nursing students perceive aspects of their learning environment differently, while requiring considerable caution before attributing those perceptions to inherent gender differences or </w:t>
      </w:r>
      <w:proofErr w:type="gramStart"/>
      <w:r w:rsidRPr="0007748D">
        <w:rPr>
          <w:rFonts w:ascii="Calibri" w:hAnsi="Calibri" w:cs="Calibri"/>
        </w:rPr>
        <w:t>assuming that</w:t>
      </w:r>
      <w:proofErr w:type="gramEnd"/>
      <w:r w:rsidRPr="0007748D">
        <w:rPr>
          <w:rFonts w:ascii="Calibri" w:hAnsi="Calibri" w:cs="Calibri"/>
        </w:rPr>
        <w:t xml:space="preserve"> they translate into differences in academic ability or attainment.</w:t>
      </w:r>
    </w:p>
    <w:p w14:paraId="38CF12D0" w14:textId="77777777" w:rsidR="004E3125" w:rsidRPr="0007748D" w:rsidRDefault="004E3125" w:rsidP="004E3125">
      <w:pPr>
        <w:spacing w:line="360" w:lineRule="auto"/>
        <w:rPr>
          <w:rFonts w:ascii="Calibri" w:hAnsi="Calibri" w:cs="Calibri"/>
          <w:u w:val="single"/>
        </w:rPr>
      </w:pPr>
    </w:p>
    <w:p w14:paraId="7B117FD0" w14:textId="5AA5CC3D" w:rsidR="004E3125" w:rsidRPr="0007748D" w:rsidRDefault="00D37FA9" w:rsidP="004E3125">
      <w:pPr>
        <w:pStyle w:val="Heading3"/>
        <w:rPr>
          <w:rFonts w:ascii="Calibri" w:hAnsi="Calibri" w:cs="Calibri"/>
        </w:rPr>
      </w:pPr>
      <w:bookmarkStart w:id="28" w:name="_Toc242130085"/>
      <w:bookmarkStart w:id="29" w:name="_Toc242130824"/>
      <w:r w:rsidRPr="0007748D">
        <w:rPr>
          <w:rFonts w:ascii="Calibri" w:hAnsi="Calibri" w:cs="Calibri"/>
        </w:rPr>
        <w:t xml:space="preserve">2.2.3 </w:t>
      </w:r>
      <w:r w:rsidR="004E3125" w:rsidRPr="0007748D">
        <w:rPr>
          <w:rFonts w:ascii="Calibri" w:hAnsi="Calibri" w:cs="Calibri"/>
        </w:rPr>
        <w:t>Barriers to Successful Completion and Attrition</w:t>
      </w:r>
      <w:bookmarkEnd w:id="28"/>
      <w:bookmarkEnd w:id="29"/>
    </w:p>
    <w:p w14:paraId="69614EFD" w14:textId="35DE0099" w:rsidR="004E3125" w:rsidRPr="0007748D" w:rsidRDefault="004E3125" w:rsidP="004E3125">
      <w:pPr>
        <w:spacing w:line="360" w:lineRule="auto"/>
        <w:rPr>
          <w:rFonts w:ascii="Calibri" w:hAnsi="Calibri" w:cs="Calibri"/>
        </w:rPr>
      </w:pPr>
      <w:r w:rsidRPr="0007748D">
        <w:rPr>
          <w:rFonts w:ascii="Calibri" w:hAnsi="Calibri" w:cs="Calibri"/>
        </w:rPr>
        <w:t xml:space="preserve">The gender-related experiences identified within nursing education raise a further question concerning whether they present barriers to successful programme completion. </w:t>
      </w:r>
      <w:r w:rsidR="00C75A13" w:rsidRPr="0007748D">
        <w:rPr>
          <w:rFonts w:ascii="Calibri" w:hAnsi="Calibri" w:cs="Calibri"/>
        </w:rPr>
        <w:t xml:space="preserve"> </w:t>
      </w:r>
      <w:r w:rsidRPr="0007748D">
        <w:rPr>
          <w:rFonts w:ascii="Calibri" w:hAnsi="Calibri" w:cs="Calibri"/>
        </w:rPr>
        <w:t>Earlier literature associated male student retention with gender bias, stereotyping and limited male role models (</w:t>
      </w:r>
      <w:proofErr w:type="spellStart"/>
      <w:r w:rsidRPr="0007748D">
        <w:rPr>
          <w:rFonts w:ascii="Calibri" w:hAnsi="Calibri" w:cs="Calibri"/>
        </w:rPr>
        <w:t>Cudé</w:t>
      </w:r>
      <w:proofErr w:type="spellEnd"/>
      <w:r w:rsidRPr="0007748D">
        <w:rPr>
          <w:rFonts w:ascii="Calibri" w:hAnsi="Calibri" w:cs="Calibri"/>
        </w:rPr>
        <w:t xml:space="preserve"> and Winfrey, 2007; </w:t>
      </w:r>
      <w:proofErr w:type="spellStart"/>
      <w:r w:rsidRPr="0007748D">
        <w:rPr>
          <w:rFonts w:ascii="Calibri" w:hAnsi="Calibri" w:cs="Calibri"/>
        </w:rPr>
        <w:t>Meadus</w:t>
      </w:r>
      <w:proofErr w:type="spellEnd"/>
      <w:r w:rsidRPr="0007748D">
        <w:rPr>
          <w:rFonts w:ascii="Calibri" w:hAnsi="Calibri" w:cs="Calibri"/>
        </w:rPr>
        <w:t xml:space="preserve"> and Twomey, 2011; Adeniji </w:t>
      </w:r>
      <w:r w:rsidRPr="0007748D">
        <w:rPr>
          <w:rFonts w:ascii="Calibri" w:hAnsi="Calibri" w:cs="Calibri"/>
          <w:i/>
          <w:iCs/>
        </w:rPr>
        <w:t>et al.</w:t>
      </w:r>
      <w:r w:rsidRPr="0007748D">
        <w:rPr>
          <w:rFonts w:ascii="Calibri" w:hAnsi="Calibri" w:cs="Calibri"/>
        </w:rPr>
        <w:t xml:space="preserve">, 2015; Drennan </w:t>
      </w:r>
      <w:r w:rsidRPr="0007748D">
        <w:rPr>
          <w:rFonts w:ascii="Calibri" w:hAnsi="Calibri" w:cs="Calibri"/>
          <w:i/>
          <w:iCs/>
        </w:rPr>
        <w:t>et al.</w:t>
      </w:r>
      <w:r w:rsidRPr="0007748D">
        <w:rPr>
          <w:rFonts w:ascii="Calibri" w:hAnsi="Calibri" w:cs="Calibri"/>
        </w:rPr>
        <w:t xml:space="preserve">, 2016; Stanley </w:t>
      </w:r>
      <w:r w:rsidRPr="0007748D">
        <w:rPr>
          <w:rFonts w:ascii="Calibri" w:hAnsi="Calibri" w:cs="Calibri"/>
          <w:i/>
          <w:iCs/>
        </w:rPr>
        <w:t>et al.</w:t>
      </w:r>
      <w:r w:rsidRPr="0007748D">
        <w:rPr>
          <w:rFonts w:ascii="Calibri" w:hAnsi="Calibri" w:cs="Calibri"/>
        </w:rPr>
        <w:t xml:space="preserve">, 2017), although the extent to which these factors directly contribute to withdrawal remains unclear. </w:t>
      </w:r>
      <w:r w:rsidR="00C75A13" w:rsidRPr="0007748D">
        <w:rPr>
          <w:rFonts w:ascii="Calibri" w:hAnsi="Calibri" w:cs="Calibri"/>
        </w:rPr>
        <w:t xml:space="preserve"> </w:t>
      </w:r>
      <w:r w:rsidRPr="0007748D">
        <w:rPr>
          <w:rFonts w:ascii="Calibri" w:hAnsi="Calibri" w:cs="Calibri"/>
        </w:rPr>
        <w:t xml:space="preserve">This distinction is important because evidence that male students encounter gender-related difficulties does not demonstrate that those difficulties cause attrition. </w:t>
      </w:r>
      <w:r w:rsidR="00C75A13" w:rsidRPr="0007748D">
        <w:rPr>
          <w:rFonts w:ascii="Calibri" w:hAnsi="Calibri" w:cs="Calibri"/>
        </w:rPr>
        <w:t xml:space="preserve"> </w:t>
      </w:r>
      <w:r w:rsidRPr="0007748D">
        <w:rPr>
          <w:rFonts w:ascii="Calibri" w:hAnsi="Calibri" w:cs="Calibri"/>
        </w:rPr>
        <w:t>Students may withdraw from nursing programmes for numerous interacting academic, financial, placement, personal and wellbeing-related reasons, making gender difficult to isolate as an independent explanation.</w:t>
      </w:r>
    </w:p>
    <w:p w14:paraId="552026A3" w14:textId="61522838" w:rsidR="004E3125" w:rsidRPr="0007748D" w:rsidRDefault="004E3125" w:rsidP="004E3125">
      <w:pPr>
        <w:spacing w:line="360" w:lineRule="auto"/>
        <w:rPr>
          <w:rFonts w:ascii="Calibri" w:hAnsi="Calibri" w:cs="Calibri"/>
        </w:rPr>
      </w:pPr>
      <w:r w:rsidRPr="0007748D">
        <w:rPr>
          <w:rFonts w:ascii="Calibri" w:hAnsi="Calibri" w:cs="Calibri"/>
        </w:rPr>
        <w:t xml:space="preserve">Taylor </w:t>
      </w:r>
      <w:r w:rsidRPr="0007748D">
        <w:rPr>
          <w:rFonts w:ascii="Calibri" w:hAnsi="Calibri" w:cs="Calibri"/>
          <w:i/>
          <w:iCs/>
        </w:rPr>
        <w:t>et al.</w:t>
      </w:r>
      <w:r w:rsidRPr="0007748D">
        <w:rPr>
          <w:rFonts w:ascii="Calibri" w:hAnsi="Calibri" w:cs="Calibri"/>
        </w:rPr>
        <w:t xml:space="preserve"> (2022) provide particularly relevant UK evidence through their four-phase qualitative investigation across four Scottish universities. </w:t>
      </w:r>
      <w:r w:rsidR="00DD10EF" w:rsidRPr="0007748D">
        <w:rPr>
          <w:rFonts w:ascii="Calibri" w:hAnsi="Calibri" w:cs="Calibri"/>
        </w:rPr>
        <w:t xml:space="preserve"> </w:t>
      </w:r>
      <w:r w:rsidRPr="0007748D">
        <w:rPr>
          <w:rFonts w:ascii="Calibri" w:hAnsi="Calibri" w:cs="Calibri"/>
        </w:rPr>
        <w:t xml:space="preserve">Their study incorporated male and </w:t>
      </w:r>
      <w:r w:rsidRPr="0007748D">
        <w:rPr>
          <w:rFonts w:ascii="Calibri" w:hAnsi="Calibri" w:cs="Calibri"/>
        </w:rPr>
        <w:lastRenderedPageBreak/>
        <w:t xml:space="preserve">female nursing students, nurse lecturers and men who had withdrawn from preregistration nursing programmes. </w:t>
      </w:r>
      <w:r w:rsidR="00DD10EF" w:rsidRPr="0007748D">
        <w:rPr>
          <w:rFonts w:ascii="Calibri" w:hAnsi="Calibri" w:cs="Calibri"/>
        </w:rPr>
        <w:t xml:space="preserve"> </w:t>
      </w:r>
      <w:r w:rsidRPr="0007748D">
        <w:rPr>
          <w:rFonts w:ascii="Calibri" w:hAnsi="Calibri" w:cs="Calibri"/>
        </w:rPr>
        <w:t xml:space="preserve">Male participants described isolation and marginalisation, gender stereotyping, communication difficulties, reluctance to seek help, financial pressures and difficulties accessing learning opportunities, while resilience and maturity were identified as factors assisting students to navigate these experiences. </w:t>
      </w:r>
      <w:r w:rsidR="00DD10EF" w:rsidRPr="0007748D">
        <w:rPr>
          <w:rFonts w:ascii="Calibri" w:hAnsi="Calibri" w:cs="Calibri"/>
        </w:rPr>
        <w:t xml:space="preserve"> </w:t>
      </w:r>
      <w:r w:rsidRPr="0007748D">
        <w:rPr>
          <w:rFonts w:ascii="Calibri" w:hAnsi="Calibri" w:cs="Calibri"/>
        </w:rPr>
        <w:t xml:space="preserve">The inclusion of withdrawn students strengthens the study’s relevance to attrition; nevertheless, only three participants had </w:t>
      </w:r>
      <w:proofErr w:type="gramStart"/>
      <w:r w:rsidRPr="0007748D">
        <w:rPr>
          <w:rFonts w:ascii="Calibri" w:hAnsi="Calibri" w:cs="Calibri"/>
        </w:rPr>
        <w:t>actually withdrawn</w:t>
      </w:r>
      <w:proofErr w:type="gramEnd"/>
      <w:r w:rsidRPr="0007748D">
        <w:rPr>
          <w:rFonts w:ascii="Calibri" w:hAnsi="Calibri" w:cs="Calibri"/>
        </w:rPr>
        <w:t xml:space="preserve">. </w:t>
      </w:r>
      <w:r w:rsidR="00DD10EF" w:rsidRPr="0007748D">
        <w:rPr>
          <w:rFonts w:ascii="Calibri" w:hAnsi="Calibri" w:cs="Calibri"/>
        </w:rPr>
        <w:t xml:space="preserve"> </w:t>
      </w:r>
      <w:r w:rsidRPr="0007748D">
        <w:rPr>
          <w:rFonts w:ascii="Calibri" w:hAnsi="Calibri" w:cs="Calibri"/>
        </w:rPr>
        <w:t>Most of the evidence therefore concerns students who remained enrolled, and the qualitative design cannot determine the relative contribution of gendered experiences compared with other reasons for withdrawal or establish that students experiencing greater gender-related difficulties were subsequently more likely to leave.</w:t>
      </w:r>
    </w:p>
    <w:p w14:paraId="4D77162D" w14:textId="3F99CE72" w:rsidR="004E3125" w:rsidRPr="0007748D" w:rsidRDefault="004E3125" w:rsidP="004E3125">
      <w:pPr>
        <w:spacing w:line="360" w:lineRule="auto"/>
        <w:rPr>
          <w:rFonts w:ascii="Calibri" w:hAnsi="Calibri" w:cs="Calibri"/>
        </w:rPr>
      </w:pPr>
      <w:r w:rsidRPr="0007748D">
        <w:rPr>
          <w:rFonts w:ascii="Calibri" w:hAnsi="Calibri" w:cs="Calibri"/>
        </w:rPr>
        <w:t xml:space="preserve">Similar caution is required when interpreting wider evidence. </w:t>
      </w:r>
      <w:r w:rsidR="00DC54DA" w:rsidRPr="0007748D">
        <w:rPr>
          <w:rFonts w:ascii="Calibri" w:hAnsi="Calibri" w:cs="Calibri"/>
        </w:rPr>
        <w:t xml:space="preserve"> </w:t>
      </w:r>
      <w:r w:rsidRPr="0007748D">
        <w:rPr>
          <w:rFonts w:ascii="Calibri" w:hAnsi="Calibri" w:cs="Calibri"/>
        </w:rPr>
        <w:t>Ng, See and Ignacio’s (2024) qualitative systematic review and meta-synthesis identified discrimination, missed clinical opportunities and psychological and social stressors</w:t>
      </w:r>
      <w:r w:rsidR="00570B6E" w:rsidRPr="0007748D">
        <w:rPr>
          <w:rFonts w:ascii="Calibri" w:hAnsi="Calibri" w:cs="Calibri"/>
        </w:rPr>
        <w:t xml:space="preserve"> associated with </w:t>
      </w:r>
      <w:r w:rsidR="00C15A46" w:rsidRPr="0007748D">
        <w:rPr>
          <w:rFonts w:ascii="Calibri" w:hAnsi="Calibri" w:cs="Calibri"/>
        </w:rPr>
        <w:t>potential difficulties retaining men within nursing</w:t>
      </w:r>
      <w:r w:rsidRPr="0007748D">
        <w:rPr>
          <w:rFonts w:ascii="Calibri" w:hAnsi="Calibri" w:cs="Calibri"/>
        </w:rPr>
        <w:t xml:space="preserve">. </w:t>
      </w:r>
      <w:r w:rsidR="00DC54DA" w:rsidRPr="0007748D">
        <w:rPr>
          <w:rFonts w:ascii="Calibri" w:hAnsi="Calibri" w:cs="Calibri"/>
        </w:rPr>
        <w:t xml:space="preserve"> </w:t>
      </w:r>
      <w:r w:rsidRPr="0007748D">
        <w:rPr>
          <w:rFonts w:ascii="Calibri" w:hAnsi="Calibri" w:cs="Calibri"/>
        </w:rPr>
        <w:t xml:space="preserve">The </w:t>
      </w:r>
      <w:r w:rsidR="004F2647" w:rsidRPr="0007748D">
        <w:rPr>
          <w:rFonts w:ascii="Calibri" w:hAnsi="Calibri" w:cs="Calibri"/>
        </w:rPr>
        <w:t>inclusion of</w:t>
      </w:r>
      <w:r w:rsidRPr="0007748D">
        <w:rPr>
          <w:rFonts w:ascii="Calibri" w:hAnsi="Calibri" w:cs="Calibri"/>
        </w:rPr>
        <w:t xml:space="preserve"> both students and registered nurses, however, </w:t>
      </w:r>
      <w:r w:rsidR="00180AE5" w:rsidRPr="0007748D">
        <w:rPr>
          <w:rFonts w:ascii="Calibri" w:hAnsi="Calibri" w:cs="Calibri"/>
        </w:rPr>
        <w:t>limits conclusions concerning</w:t>
      </w:r>
      <w:r w:rsidRPr="0007748D">
        <w:rPr>
          <w:rFonts w:ascii="Calibri" w:hAnsi="Calibri" w:cs="Calibri"/>
        </w:rPr>
        <w:t xml:space="preserve"> withdrawal from nurse education.</w:t>
      </w:r>
      <w:r w:rsidR="00DC54DA" w:rsidRPr="0007748D">
        <w:rPr>
          <w:rFonts w:ascii="Calibri" w:hAnsi="Calibri" w:cs="Calibri"/>
        </w:rPr>
        <w:t xml:space="preserve"> </w:t>
      </w:r>
      <w:r w:rsidRPr="0007748D">
        <w:rPr>
          <w:rFonts w:ascii="Calibri" w:hAnsi="Calibri" w:cs="Calibri"/>
        </w:rPr>
        <w:t xml:space="preserve"> Amin </w:t>
      </w:r>
      <w:r w:rsidRPr="0007748D">
        <w:rPr>
          <w:rFonts w:ascii="Calibri" w:hAnsi="Calibri" w:cs="Calibri"/>
          <w:i/>
          <w:iCs/>
        </w:rPr>
        <w:t>et al.</w:t>
      </w:r>
      <w:r w:rsidRPr="0007748D">
        <w:rPr>
          <w:rFonts w:ascii="Calibri" w:hAnsi="Calibri" w:cs="Calibri"/>
        </w:rPr>
        <w:t xml:space="preserve"> (2025) identified significant relationships between gender misconceptions, occupational stigma and professional identity among male nursing students, suggesting a possible pathway through which gendered experiences could affect belonging or engagement.</w:t>
      </w:r>
      <w:r w:rsidR="00DC54DA" w:rsidRPr="0007748D">
        <w:rPr>
          <w:rFonts w:ascii="Calibri" w:hAnsi="Calibri" w:cs="Calibri"/>
        </w:rPr>
        <w:t xml:space="preserve"> </w:t>
      </w:r>
      <w:r w:rsidRPr="0007748D">
        <w:rPr>
          <w:rFonts w:ascii="Calibri" w:hAnsi="Calibri" w:cs="Calibri"/>
        </w:rPr>
        <w:t xml:space="preserve"> Their cross-sectional </w:t>
      </w:r>
      <w:r w:rsidR="00AE21D9" w:rsidRPr="0007748D">
        <w:rPr>
          <w:rFonts w:ascii="Calibri" w:hAnsi="Calibri" w:cs="Calibri"/>
        </w:rPr>
        <w:t>study</w:t>
      </w:r>
      <w:r w:rsidRPr="0007748D">
        <w:rPr>
          <w:rFonts w:ascii="Calibri" w:hAnsi="Calibri" w:cs="Calibri"/>
        </w:rPr>
        <w:t xml:space="preserve"> measured professional identity rather than programme withdrawal and cannot </w:t>
      </w:r>
      <w:r w:rsidR="00781CE2" w:rsidRPr="0007748D">
        <w:rPr>
          <w:rFonts w:ascii="Calibri" w:hAnsi="Calibri" w:cs="Calibri"/>
        </w:rPr>
        <w:t>establish</w:t>
      </w:r>
      <w:r w:rsidRPr="0007748D">
        <w:rPr>
          <w:rFonts w:ascii="Calibri" w:hAnsi="Calibri" w:cs="Calibri"/>
        </w:rPr>
        <w:t xml:space="preserve"> that this pathway results in attrition. </w:t>
      </w:r>
      <w:r w:rsidR="00DC54DA" w:rsidRPr="0007748D">
        <w:rPr>
          <w:rFonts w:ascii="Calibri" w:hAnsi="Calibri" w:cs="Calibri"/>
        </w:rPr>
        <w:t xml:space="preserve"> </w:t>
      </w:r>
      <w:r w:rsidRPr="0007748D">
        <w:rPr>
          <w:rFonts w:ascii="Calibri" w:hAnsi="Calibri" w:cs="Calibri"/>
        </w:rPr>
        <w:t>Existing research consequently provides</w:t>
      </w:r>
      <w:r w:rsidR="00126F98" w:rsidRPr="0007748D">
        <w:rPr>
          <w:rFonts w:ascii="Calibri" w:hAnsi="Calibri" w:cs="Calibri"/>
        </w:rPr>
        <w:t xml:space="preserve"> </w:t>
      </w:r>
      <w:r w:rsidRPr="0007748D">
        <w:rPr>
          <w:rFonts w:ascii="Calibri" w:hAnsi="Calibri" w:cs="Calibri"/>
        </w:rPr>
        <w:t>stronger evidence that some male nursing students experience gender-related barriers than that these barriers independently cause programme</w:t>
      </w:r>
      <w:r w:rsidR="0048743A" w:rsidRPr="0007748D">
        <w:rPr>
          <w:rFonts w:ascii="Calibri" w:hAnsi="Calibri" w:cs="Calibri"/>
        </w:rPr>
        <w:t xml:space="preserve"> withdrawal</w:t>
      </w:r>
      <w:r w:rsidRPr="0007748D">
        <w:rPr>
          <w:rFonts w:ascii="Calibri" w:hAnsi="Calibri" w:cs="Calibri"/>
        </w:rPr>
        <w:t xml:space="preserve">. </w:t>
      </w:r>
      <w:r w:rsidR="00DC54DA" w:rsidRPr="0007748D">
        <w:rPr>
          <w:rFonts w:ascii="Calibri" w:hAnsi="Calibri" w:cs="Calibri"/>
        </w:rPr>
        <w:t xml:space="preserve"> </w:t>
      </w:r>
      <w:r w:rsidRPr="0007748D">
        <w:rPr>
          <w:rFonts w:ascii="Calibri" w:hAnsi="Calibri" w:cs="Calibri"/>
        </w:rPr>
        <w:t>This distinction is particularly relevant to the present study, whic</w:t>
      </w:r>
      <w:r w:rsidR="00B12929" w:rsidRPr="0007748D">
        <w:rPr>
          <w:rFonts w:ascii="Calibri" w:hAnsi="Calibri" w:cs="Calibri"/>
        </w:rPr>
        <w:t xml:space="preserve">h </w:t>
      </w:r>
      <w:r w:rsidRPr="0007748D">
        <w:rPr>
          <w:rFonts w:ascii="Calibri" w:hAnsi="Calibri" w:cs="Calibri"/>
        </w:rPr>
        <w:t>explore</w:t>
      </w:r>
      <w:r w:rsidR="00B12929" w:rsidRPr="0007748D">
        <w:rPr>
          <w:rFonts w:ascii="Calibri" w:hAnsi="Calibri" w:cs="Calibri"/>
        </w:rPr>
        <w:t xml:space="preserve">s perceived </w:t>
      </w:r>
      <w:r w:rsidRPr="0007748D">
        <w:rPr>
          <w:rFonts w:ascii="Calibri" w:hAnsi="Calibri" w:cs="Calibri"/>
        </w:rPr>
        <w:t>barriers to successful completion but cannot determine the causes of attritio</w:t>
      </w:r>
      <w:r w:rsidR="00B12929" w:rsidRPr="0007748D">
        <w:rPr>
          <w:rFonts w:ascii="Calibri" w:hAnsi="Calibri" w:cs="Calibri"/>
        </w:rPr>
        <w:t>n</w:t>
      </w:r>
      <w:r w:rsidRPr="0007748D">
        <w:rPr>
          <w:rFonts w:ascii="Calibri" w:hAnsi="Calibri" w:cs="Calibri"/>
        </w:rPr>
        <w:t>.</w:t>
      </w:r>
    </w:p>
    <w:p w14:paraId="6C9AA9D1" w14:textId="300A3CD0" w:rsidR="004E3125" w:rsidRPr="0007748D" w:rsidRDefault="004E3125" w:rsidP="004E3125">
      <w:pPr>
        <w:spacing w:line="360" w:lineRule="auto"/>
        <w:rPr>
          <w:rFonts w:ascii="Calibri" w:hAnsi="Calibri" w:cs="Calibri"/>
        </w:rPr>
      </w:pPr>
      <w:r w:rsidRPr="0007748D">
        <w:rPr>
          <w:rFonts w:ascii="Calibri" w:hAnsi="Calibri" w:cs="Calibri"/>
        </w:rPr>
        <w:t>Theme 2 identified that gender can shape aspects of men’s nursing education experiences, particularly through stereotyping, representation, belonging and some clinical experiences.</w:t>
      </w:r>
      <w:r w:rsidR="009E792E" w:rsidRPr="0007748D">
        <w:rPr>
          <w:rFonts w:ascii="Calibri" w:hAnsi="Calibri" w:cs="Calibri"/>
        </w:rPr>
        <w:t xml:space="preserve">  </w:t>
      </w:r>
      <w:r w:rsidRPr="0007748D">
        <w:rPr>
          <w:rFonts w:ascii="Calibri" w:hAnsi="Calibri" w:cs="Calibri"/>
        </w:rPr>
        <w:t>Evidence is considerably weaker for fixed gender differences in learning or a causal relationship between gender-related barriers and attrition.</w:t>
      </w:r>
      <w:r w:rsidR="00DC54DA" w:rsidRPr="0007748D">
        <w:rPr>
          <w:rFonts w:ascii="Calibri" w:hAnsi="Calibri" w:cs="Calibri"/>
        </w:rPr>
        <w:t xml:space="preserve"> </w:t>
      </w:r>
      <w:r w:rsidRPr="0007748D">
        <w:rPr>
          <w:rFonts w:ascii="Calibri" w:hAnsi="Calibri" w:cs="Calibri"/>
        </w:rPr>
        <w:t xml:space="preserve"> Male students’ experiences are also heterogeneous, leaving uncertainty regarding these issues within contemporary nursing education in Wales.</w:t>
      </w:r>
    </w:p>
    <w:p w14:paraId="04719F3B" w14:textId="77777777" w:rsidR="004E3125" w:rsidRPr="0007748D" w:rsidRDefault="004E3125" w:rsidP="004E3125">
      <w:pPr>
        <w:spacing w:line="360" w:lineRule="auto"/>
        <w:rPr>
          <w:rFonts w:ascii="Calibri" w:hAnsi="Calibri" w:cs="Calibri"/>
          <w:b/>
          <w:bCs/>
        </w:rPr>
      </w:pPr>
    </w:p>
    <w:p w14:paraId="15F647EB" w14:textId="6F544AE2" w:rsidR="004E3125" w:rsidRPr="0007748D" w:rsidRDefault="00D37FA9" w:rsidP="004E3125">
      <w:pPr>
        <w:pStyle w:val="Heading3"/>
        <w:rPr>
          <w:rFonts w:ascii="Calibri" w:hAnsi="Calibri" w:cs="Calibri"/>
        </w:rPr>
      </w:pPr>
      <w:bookmarkStart w:id="30" w:name="_Toc242130086"/>
      <w:bookmarkStart w:id="31" w:name="_Toc242130825"/>
      <w:r w:rsidRPr="0007748D">
        <w:rPr>
          <w:rFonts w:ascii="Calibri" w:hAnsi="Calibri" w:cs="Calibri"/>
        </w:rPr>
        <w:lastRenderedPageBreak/>
        <w:t>2.</w:t>
      </w:r>
      <w:r w:rsidR="00D267E5" w:rsidRPr="0007748D">
        <w:rPr>
          <w:rFonts w:ascii="Calibri" w:hAnsi="Calibri" w:cs="Calibri"/>
        </w:rPr>
        <w:t xml:space="preserve">3 </w:t>
      </w:r>
      <w:r w:rsidR="004E3125" w:rsidRPr="0007748D">
        <w:rPr>
          <w:rFonts w:ascii="Calibri" w:hAnsi="Calibri" w:cs="Calibri"/>
        </w:rPr>
        <w:t>Literature Review Synthesis, Research Gap and Justification</w:t>
      </w:r>
      <w:bookmarkEnd w:id="30"/>
      <w:bookmarkEnd w:id="31"/>
    </w:p>
    <w:p w14:paraId="2431BFAA" w14:textId="6F466AD3" w:rsidR="004E3125" w:rsidRPr="0007748D" w:rsidRDefault="004E3125" w:rsidP="004E3125">
      <w:pPr>
        <w:spacing w:line="360" w:lineRule="auto"/>
        <w:rPr>
          <w:rFonts w:ascii="Calibri" w:hAnsi="Calibri" w:cs="Calibri"/>
        </w:rPr>
      </w:pPr>
      <w:r w:rsidRPr="0007748D">
        <w:rPr>
          <w:rFonts w:ascii="Calibri" w:hAnsi="Calibri" w:cs="Calibri"/>
        </w:rPr>
        <w:t xml:space="preserve">Theme 1 focused upon gender and men’s entry into nursing, identifying a range of historical, sociocultural and representational influences that may contribute to nursing being less readily considered by some men. </w:t>
      </w:r>
      <w:r w:rsidR="002A7C27" w:rsidRPr="0007748D">
        <w:rPr>
          <w:rFonts w:ascii="Calibri" w:hAnsi="Calibri" w:cs="Calibri"/>
        </w:rPr>
        <w:t xml:space="preserve"> </w:t>
      </w:r>
      <w:r w:rsidRPr="0007748D">
        <w:rPr>
          <w:rFonts w:ascii="Calibri" w:hAnsi="Calibri" w:cs="Calibri"/>
        </w:rPr>
        <w:t xml:space="preserve">Theme 2 examined gender and the nursing education experience, identifying evidence that gender may shape aspects of students’ educational and clinical experiences, while challenging stronger assumptions concerning gendered learning styles and the causal relationship between gender-related barriers and attrition. </w:t>
      </w:r>
      <w:r w:rsidR="002A7C27" w:rsidRPr="0007748D">
        <w:rPr>
          <w:rFonts w:ascii="Calibri" w:hAnsi="Calibri" w:cs="Calibri"/>
        </w:rPr>
        <w:t xml:space="preserve"> </w:t>
      </w:r>
      <w:r w:rsidRPr="0007748D">
        <w:rPr>
          <w:rFonts w:ascii="Calibri" w:hAnsi="Calibri" w:cs="Calibri"/>
        </w:rPr>
        <w:t>Across both themes, the literature therefore provides considerably stronger evidence for the existence of gendered perceptions and experiences than it does for their direct effects upon entry, learning outcomes or programme completion.</w:t>
      </w:r>
    </w:p>
    <w:p w14:paraId="2392A690" w14:textId="4FB6986A" w:rsidR="004E3125" w:rsidRPr="0007748D" w:rsidRDefault="004E3125" w:rsidP="004E3125">
      <w:pPr>
        <w:spacing w:line="360" w:lineRule="auto"/>
        <w:rPr>
          <w:rFonts w:ascii="Calibri" w:hAnsi="Calibri" w:cs="Calibri"/>
        </w:rPr>
      </w:pPr>
      <w:r w:rsidRPr="0007748D">
        <w:rPr>
          <w:rFonts w:ascii="Calibri" w:hAnsi="Calibri" w:cs="Calibri"/>
        </w:rPr>
        <w:t xml:space="preserve">Important limitations within the evidence base remain. </w:t>
      </w:r>
      <w:r w:rsidR="002A7C27" w:rsidRPr="0007748D">
        <w:rPr>
          <w:rFonts w:ascii="Calibri" w:hAnsi="Calibri" w:cs="Calibri"/>
        </w:rPr>
        <w:t xml:space="preserve"> </w:t>
      </w:r>
      <w:r w:rsidRPr="0007748D">
        <w:rPr>
          <w:rFonts w:ascii="Calibri" w:hAnsi="Calibri" w:cs="Calibri"/>
        </w:rPr>
        <w:t xml:space="preserve">Research concerning men in nursing spans different countries, cultures, educational systems and stages of professional development, with evidence concerning registered nurses sometimes used to illuminate preregistration education. </w:t>
      </w:r>
      <w:r w:rsidR="002A7C27" w:rsidRPr="0007748D">
        <w:rPr>
          <w:rFonts w:ascii="Calibri" w:hAnsi="Calibri" w:cs="Calibri"/>
        </w:rPr>
        <w:t xml:space="preserve"> </w:t>
      </w:r>
      <w:r w:rsidRPr="0007748D">
        <w:rPr>
          <w:rFonts w:ascii="Calibri" w:hAnsi="Calibri" w:cs="Calibri"/>
        </w:rPr>
        <w:t xml:space="preserve">Much of the research is qualitative or based upon relatively small male-only samples, while some influential studies are now considerably dated. </w:t>
      </w:r>
      <w:r w:rsidR="002A7C27" w:rsidRPr="0007748D">
        <w:rPr>
          <w:rFonts w:ascii="Calibri" w:hAnsi="Calibri" w:cs="Calibri"/>
        </w:rPr>
        <w:t xml:space="preserve"> </w:t>
      </w:r>
      <w:r w:rsidRPr="0007748D">
        <w:rPr>
          <w:rFonts w:ascii="Calibri" w:hAnsi="Calibri" w:cs="Calibri"/>
        </w:rPr>
        <w:t>More recent UK research provides valuable evidence concerning recruitment and educational experience, but little empirical research identified within this review examines these issues specifically within Welsh preregistration nursing education.</w:t>
      </w:r>
      <w:r w:rsidR="009B4CD3" w:rsidRPr="0007748D">
        <w:rPr>
          <w:rFonts w:ascii="Calibri" w:hAnsi="Calibri" w:cs="Calibri"/>
        </w:rPr>
        <w:t xml:space="preserve"> </w:t>
      </w:r>
      <w:r w:rsidRPr="0007748D">
        <w:rPr>
          <w:rFonts w:ascii="Calibri" w:hAnsi="Calibri" w:cs="Calibri"/>
        </w:rPr>
        <w:t xml:space="preserve"> International and wider UK findings therefore provide an important basis for investigation but cannot be assumed to explain the participation or experiences of male nursing students in Wales.</w:t>
      </w:r>
    </w:p>
    <w:p w14:paraId="4C0CB8EE" w14:textId="418B013A" w:rsidR="004E3125" w:rsidRPr="0007748D" w:rsidRDefault="004E3125" w:rsidP="004E3125">
      <w:pPr>
        <w:spacing w:line="360" w:lineRule="auto"/>
        <w:rPr>
          <w:rFonts w:ascii="Calibri" w:hAnsi="Calibri" w:cs="Calibri"/>
        </w:rPr>
      </w:pPr>
      <w:r w:rsidRPr="0007748D">
        <w:rPr>
          <w:rFonts w:ascii="Calibri" w:hAnsi="Calibri" w:cs="Calibri"/>
        </w:rPr>
        <w:t xml:space="preserve">These limitations provide the justification for the three research questions underpinning the present study. </w:t>
      </w:r>
      <w:r w:rsidR="009B4CD3" w:rsidRPr="0007748D">
        <w:rPr>
          <w:rFonts w:ascii="Calibri" w:hAnsi="Calibri" w:cs="Calibri"/>
        </w:rPr>
        <w:t xml:space="preserve"> </w:t>
      </w:r>
      <w:r w:rsidRPr="0007748D">
        <w:rPr>
          <w:rFonts w:ascii="Calibri" w:hAnsi="Calibri" w:cs="Calibri"/>
        </w:rPr>
        <w:t xml:space="preserve">RQ1 examines why men may be less likely than women to undertake nursing degree study in Wales, addressing uncertainty concerning whether explanations for underrepresentation identified within the wider literature are reflected within the Welsh context. </w:t>
      </w:r>
      <w:r w:rsidR="009B4CD3" w:rsidRPr="0007748D">
        <w:rPr>
          <w:rFonts w:ascii="Calibri" w:hAnsi="Calibri" w:cs="Calibri"/>
        </w:rPr>
        <w:t xml:space="preserve"> </w:t>
      </w:r>
      <w:r w:rsidRPr="0007748D">
        <w:rPr>
          <w:rFonts w:ascii="Calibri" w:hAnsi="Calibri" w:cs="Calibri"/>
        </w:rPr>
        <w:t>RQ2 examines the motivations of men who have entered nursing education, providing a counterpoint to the predominantly barrier-focused literature and exploring whether previously identified motivations are evident among male students studying in Wales.</w:t>
      </w:r>
      <w:r w:rsidR="009B4CD3" w:rsidRPr="0007748D">
        <w:rPr>
          <w:rFonts w:ascii="Calibri" w:hAnsi="Calibri" w:cs="Calibri"/>
        </w:rPr>
        <w:t xml:space="preserve"> </w:t>
      </w:r>
      <w:r w:rsidRPr="0007748D">
        <w:rPr>
          <w:rFonts w:ascii="Calibri" w:hAnsi="Calibri" w:cs="Calibri"/>
        </w:rPr>
        <w:t xml:space="preserve"> RQ3 examines male nursing students’ perceived barriers to successful completion, responding to evidence of gender-related educational difficulties while avoiding the unsupported assumption that these experiences necessarily cause programme withdrawal. </w:t>
      </w:r>
      <w:r w:rsidR="009B4CD3" w:rsidRPr="0007748D">
        <w:rPr>
          <w:rFonts w:ascii="Calibri" w:hAnsi="Calibri" w:cs="Calibri"/>
        </w:rPr>
        <w:t xml:space="preserve"> </w:t>
      </w:r>
      <w:r w:rsidRPr="0007748D">
        <w:rPr>
          <w:rFonts w:ascii="Calibri" w:hAnsi="Calibri" w:cs="Calibri"/>
        </w:rPr>
        <w:t xml:space="preserve">The three questions therefore address complementary dimensions of male participation in </w:t>
      </w:r>
      <w:r w:rsidRPr="0007748D">
        <w:rPr>
          <w:rFonts w:ascii="Calibri" w:hAnsi="Calibri" w:cs="Calibri"/>
        </w:rPr>
        <w:lastRenderedPageBreak/>
        <w:t>nursing education: underrepresentation at entry, motivations for choosing nursing and perceived barriers to successful completion within a context for which the existing evidence remains limited.</w:t>
      </w:r>
    </w:p>
    <w:p w14:paraId="1F1F5B67" w14:textId="77777777" w:rsidR="004E3125" w:rsidRPr="0007748D" w:rsidRDefault="004E3125" w:rsidP="004E3125">
      <w:pPr>
        <w:spacing w:line="360" w:lineRule="auto"/>
        <w:rPr>
          <w:rFonts w:ascii="Calibri" w:hAnsi="Calibri" w:cs="Calibri"/>
        </w:rPr>
      </w:pPr>
    </w:p>
    <w:p w14:paraId="11024933" w14:textId="77777777" w:rsidR="004E3125" w:rsidRPr="0007748D" w:rsidRDefault="004E3125" w:rsidP="004E3125">
      <w:pPr>
        <w:spacing w:line="360" w:lineRule="auto"/>
        <w:rPr>
          <w:rFonts w:ascii="Calibri" w:hAnsi="Calibri" w:cs="Calibri"/>
        </w:rPr>
      </w:pPr>
    </w:p>
    <w:p w14:paraId="52CF9EB7" w14:textId="77777777" w:rsidR="007C22AC" w:rsidRPr="0007748D" w:rsidRDefault="007C22AC">
      <w:pPr>
        <w:rPr>
          <w:rFonts w:ascii="Calibri" w:hAnsi="Calibri" w:cs="Calibri"/>
        </w:rPr>
      </w:pPr>
      <w:r w:rsidRPr="0007748D">
        <w:rPr>
          <w:rFonts w:ascii="Calibri" w:hAnsi="Calibri" w:cs="Calibri"/>
        </w:rPr>
        <w:br w:type="page"/>
      </w:r>
    </w:p>
    <w:p w14:paraId="737DC800" w14:textId="77777777" w:rsidR="00CE7A03" w:rsidRPr="0007748D" w:rsidRDefault="00CE7A03" w:rsidP="000B7836">
      <w:pPr>
        <w:jc w:val="center"/>
        <w:rPr>
          <w:rFonts w:ascii="Calibri" w:hAnsi="Calibri" w:cs="Calibri"/>
        </w:rPr>
      </w:pPr>
    </w:p>
    <w:p w14:paraId="1CF01ED1" w14:textId="77777777" w:rsidR="00CE7A03" w:rsidRPr="0007748D" w:rsidRDefault="00CE7A03" w:rsidP="000B7836">
      <w:pPr>
        <w:jc w:val="center"/>
        <w:rPr>
          <w:rFonts w:ascii="Calibri" w:hAnsi="Calibri" w:cs="Calibri"/>
        </w:rPr>
      </w:pPr>
    </w:p>
    <w:p w14:paraId="68178B74" w14:textId="77777777" w:rsidR="00CE7A03" w:rsidRPr="0007748D" w:rsidRDefault="00CE7A03" w:rsidP="000B7836">
      <w:pPr>
        <w:jc w:val="center"/>
        <w:rPr>
          <w:rFonts w:ascii="Calibri" w:hAnsi="Calibri" w:cs="Calibri"/>
        </w:rPr>
      </w:pPr>
    </w:p>
    <w:p w14:paraId="4494CF23" w14:textId="77777777" w:rsidR="00CE7A03" w:rsidRPr="0007748D" w:rsidRDefault="00CE7A03" w:rsidP="000B7836">
      <w:pPr>
        <w:jc w:val="center"/>
        <w:rPr>
          <w:rFonts w:ascii="Calibri" w:hAnsi="Calibri" w:cs="Calibri"/>
        </w:rPr>
      </w:pPr>
    </w:p>
    <w:p w14:paraId="487DE648" w14:textId="77777777" w:rsidR="00CE7A03" w:rsidRPr="0007748D" w:rsidRDefault="00CE7A03" w:rsidP="000B7836">
      <w:pPr>
        <w:jc w:val="center"/>
        <w:rPr>
          <w:rFonts w:ascii="Calibri" w:hAnsi="Calibri" w:cs="Calibri"/>
        </w:rPr>
      </w:pPr>
    </w:p>
    <w:p w14:paraId="6CF6318E" w14:textId="77777777" w:rsidR="00CE7A03" w:rsidRPr="0007748D" w:rsidRDefault="00CE7A03" w:rsidP="000B7836">
      <w:pPr>
        <w:jc w:val="center"/>
        <w:rPr>
          <w:rFonts w:ascii="Calibri" w:hAnsi="Calibri" w:cs="Calibri"/>
        </w:rPr>
      </w:pPr>
    </w:p>
    <w:p w14:paraId="4F1E8856" w14:textId="01CBFE6A" w:rsidR="009773E1" w:rsidRPr="0007748D" w:rsidRDefault="00F417F4" w:rsidP="00F417F4">
      <w:pPr>
        <w:pStyle w:val="Heading1"/>
        <w:jc w:val="center"/>
      </w:pPr>
      <w:bookmarkStart w:id="32" w:name="_Toc242130087"/>
      <w:bookmarkStart w:id="33" w:name="_Toc242130826"/>
      <w:r w:rsidRPr="0007748D">
        <w:rPr>
          <w:noProof/>
        </w:rPr>
        <w:drawing>
          <wp:inline distT="0" distB="0" distL="0" distR="0" wp14:anchorId="6CE67469" wp14:editId="7F316E70">
            <wp:extent cx="5051007" cy="3738022"/>
            <wp:effectExtent l="0" t="0" r="0" b="0"/>
            <wp:docPr id="64082155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05932" cy="3778669"/>
                    </a:xfrm>
                    <a:prstGeom prst="rect">
                      <a:avLst/>
                    </a:prstGeom>
                    <a:noFill/>
                  </pic:spPr>
                </pic:pic>
              </a:graphicData>
            </a:graphic>
          </wp:inline>
        </w:drawing>
      </w:r>
      <w:bookmarkEnd w:id="32"/>
      <w:bookmarkEnd w:id="33"/>
      <w:r w:rsidR="004E3125" w:rsidRPr="0007748D">
        <w:br w:type="page"/>
      </w:r>
    </w:p>
    <w:p w14:paraId="61613D82" w14:textId="77777777" w:rsidR="009773E1" w:rsidRPr="0007748D" w:rsidRDefault="009773E1" w:rsidP="009773E1">
      <w:pPr>
        <w:pStyle w:val="Heading2"/>
        <w:rPr>
          <w:rFonts w:ascii="Calibri" w:hAnsi="Calibri" w:cs="Calibri"/>
        </w:rPr>
      </w:pPr>
      <w:bookmarkStart w:id="34" w:name="_Toc242130088"/>
      <w:bookmarkStart w:id="35" w:name="_Toc242130827"/>
      <w:r w:rsidRPr="0007748D">
        <w:rPr>
          <w:rFonts w:ascii="Calibri" w:hAnsi="Calibri" w:cs="Calibri"/>
        </w:rPr>
        <w:lastRenderedPageBreak/>
        <w:t>3.1 Research Design</w:t>
      </w:r>
      <w:bookmarkEnd w:id="34"/>
      <w:bookmarkEnd w:id="35"/>
    </w:p>
    <w:p w14:paraId="6A817E23" w14:textId="77777777" w:rsidR="009773E1" w:rsidRPr="0007748D" w:rsidRDefault="009773E1" w:rsidP="009773E1">
      <w:pPr>
        <w:pStyle w:val="Heading3"/>
        <w:rPr>
          <w:rFonts w:ascii="Calibri" w:hAnsi="Calibri" w:cs="Calibri"/>
        </w:rPr>
      </w:pPr>
      <w:bookmarkStart w:id="36" w:name="_Toc242130089"/>
      <w:bookmarkStart w:id="37" w:name="_Toc242130828"/>
      <w:r w:rsidRPr="0007748D">
        <w:rPr>
          <w:rFonts w:ascii="Calibri" w:hAnsi="Calibri" w:cs="Calibri"/>
        </w:rPr>
        <w:t>3.1.1 Epistemology, Ontology and Theoretical Framework</w:t>
      </w:r>
      <w:bookmarkEnd w:id="36"/>
      <w:bookmarkEnd w:id="37"/>
    </w:p>
    <w:p w14:paraId="04D103B9" w14:textId="171E538F" w:rsidR="009773E1" w:rsidRPr="0007748D" w:rsidRDefault="009773E1" w:rsidP="009773E1">
      <w:pPr>
        <w:spacing w:line="360" w:lineRule="auto"/>
        <w:rPr>
          <w:rFonts w:ascii="Calibri" w:hAnsi="Calibri" w:cs="Calibri"/>
        </w:rPr>
      </w:pPr>
      <w:r w:rsidRPr="0007748D">
        <w:rPr>
          <w:rFonts w:ascii="Calibri" w:hAnsi="Calibri" w:cs="Calibri"/>
        </w:rPr>
        <w:t>This study adopted a pragmatic philosophical position, informed by social constructionism.</w:t>
      </w:r>
      <w:r w:rsidR="001A6A9C" w:rsidRPr="0007748D">
        <w:rPr>
          <w:rFonts w:ascii="Calibri" w:hAnsi="Calibri" w:cs="Calibri"/>
        </w:rPr>
        <w:t xml:space="preserve">  </w:t>
      </w:r>
      <w:r w:rsidRPr="0007748D">
        <w:rPr>
          <w:rFonts w:ascii="Calibri" w:hAnsi="Calibri" w:cs="Calibri"/>
        </w:rPr>
        <w:t xml:space="preserve">Pragmatism supports the use of different research methods according to the questions being investigated, rather than requiring a study to follow one methodological approach (Morgan, 2014; Kaushik and Walsh, 2019). </w:t>
      </w:r>
      <w:r w:rsidR="00B102AD" w:rsidRPr="0007748D">
        <w:rPr>
          <w:rFonts w:ascii="Calibri" w:hAnsi="Calibri" w:cs="Calibri"/>
        </w:rPr>
        <w:t xml:space="preserve"> </w:t>
      </w:r>
      <w:r w:rsidRPr="0007748D">
        <w:rPr>
          <w:rFonts w:ascii="Calibri" w:hAnsi="Calibri" w:cs="Calibri"/>
        </w:rPr>
        <w:t>This was particularly relevant to the present study, as the research questions required both a</w:t>
      </w:r>
      <w:r w:rsidR="006E5DDC" w:rsidRPr="0007748D">
        <w:rPr>
          <w:rFonts w:ascii="Calibri" w:hAnsi="Calibri" w:cs="Calibri"/>
        </w:rPr>
        <w:t>n</w:t>
      </w:r>
      <w:r w:rsidR="00860498" w:rsidRPr="0007748D">
        <w:rPr>
          <w:rFonts w:ascii="Calibri" w:hAnsi="Calibri" w:cs="Calibri"/>
        </w:rPr>
        <w:t xml:space="preserve"> </w:t>
      </w:r>
      <w:r w:rsidRPr="0007748D">
        <w:rPr>
          <w:rFonts w:ascii="Calibri" w:hAnsi="Calibri" w:cs="Calibri"/>
        </w:rPr>
        <w:t>exploration of patterns within a wider group of nursing students and a deeper understanding of the motivations, perceptions and experiences underlying their responses.</w:t>
      </w:r>
    </w:p>
    <w:p w14:paraId="61887F1C" w14:textId="4AC44892" w:rsidR="009773E1" w:rsidRPr="0007748D" w:rsidRDefault="009773E1" w:rsidP="009773E1">
      <w:pPr>
        <w:spacing w:line="360" w:lineRule="auto"/>
        <w:rPr>
          <w:rFonts w:ascii="Calibri" w:hAnsi="Calibri" w:cs="Calibri"/>
        </w:rPr>
      </w:pPr>
      <w:r w:rsidRPr="0007748D">
        <w:rPr>
          <w:rFonts w:ascii="Calibri" w:hAnsi="Calibri" w:cs="Calibri"/>
        </w:rPr>
        <w:t xml:space="preserve">A social constructionist perspective was also relevant, recognising that meaning and understanding are shaped through individual and collective experiences within wider social and cultural contexts (Berger and Luckmann, 1966; Andrews, 2012; Burns </w:t>
      </w:r>
      <w:r w:rsidRPr="0007748D">
        <w:rPr>
          <w:rFonts w:ascii="Calibri" w:hAnsi="Calibri" w:cs="Calibri"/>
          <w:i/>
          <w:iCs/>
        </w:rPr>
        <w:t>et al.</w:t>
      </w:r>
      <w:r w:rsidRPr="0007748D">
        <w:rPr>
          <w:rFonts w:ascii="Calibri" w:hAnsi="Calibri" w:cs="Calibri"/>
        </w:rPr>
        <w:t xml:space="preserve">, 2022). </w:t>
      </w:r>
      <w:r w:rsidR="00B102AD" w:rsidRPr="0007748D">
        <w:rPr>
          <w:rFonts w:ascii="Calibri" w:hAnsi="Calibri" w:cs="Calibri"/>
        </w:rPr>
        <w:t xml:space="preserve"> </w:t>
      </w:r>
      <w:r w:rsidRPr="0007748D">
        <w:rPr>
          <w:rFonts w:ascii="Calibri" w:hAnsi="Calibri" w:cs="Calibri"/>
        </w:rPr>
        <w:t xml:space="preserve">This is particularly pertinent when investigating gender within nursing education, where perceptions of nursing, masculinity and gender stereotypes may be influenced by historical narratives and wider cultural and social expectations. </w:t>
      </w:r>
      <w:r w:rsidR="00B102AD" w:rsidRPr="0007748D">
        <w:rPr>
          <w:rFonts w:ascii="Calibri" w:hAnsi="Calibri" w:cs="Calibri"/>
        </w:rPr>
        <w:t xml:space="preserve"> </w:t>
      </w:r>
      <w:r w:rsidRPr="0007748D">
        <w:rPr>
          <w:rFonts w:ascii="Calibri" w:hAnsi="Calibri" w:cs="Calibri"/>
        </w:rPr>
        <w:t>Participants’ accounts were therefore understood as individual interpretations of their experiences rather than representations of a single objective reality.</w:t>
      </w:r>
    </w:p>
    <w:p w14:paraId="4C814A22" w14:textId="3153A70B" w:rsidR="009773E1" w:rsidRPr="0007748D" w:rsidRDefault="009773E1" w:rsidP="009773E1">
      <w:pPr>
        <w:spacing w:line="360" w:lineRule="auto"/>
        <w:rPr>
          <w:rFonts w:ascii="Calibri" w:hAnsi="Calibri" w:cs="Calibri"/>
        </w:rPr>
      </w:pPr>
      <w:r w:rsidRPr="0007748D">
        <w:rPr>
          <w:rFonts w:ascii="Calibri" w:hAnsi="Calibri" w:cs="Calibri"/>
        </w:rPr>
        <w:t xml:space="preserve">A mixed-methods approach was consequently adopted, utilising quantitative and qualitative data through an online questionnaire and semi-structured interviews. </w:t>
      </w:r>
      <w:r w:rsidR="00472C0C" w:rsidRPr="0007748D">
        <w:rPr>
          <w:rFonts w:ascii="Calibri" w:hAnsi="Calibri" w:cs="Calibri"/>
        </w:rPr>
        <w:t xml:space="preserve"> </w:t>
      </w:r>
      <w:r w:rsidRPr="0007748D">
        <w:rPr>
          <w:rFonts w:ascii="Calibri" w:hAnsi="Calibri" w:cs="Calibri"/>
        </w:rPr>
        <w:t>Combining these approaches enabled broader patterns within the questionnaire responses to be explored</w:t>
      </w:r>
      <w:r w:rsidR="00EF4465" w:rsidRPr="0007748D">
        <w:rPr>
          <w:rFonts w:ascii="Calibri" w:hAnsi="Calibri" w:cs="Calibri"/>
        </w:rPr>
        <w:t xml:space="preserve"> </w:t>
      </w:r>
      <w:r w:rsidR="00D978F2" w:rsidRPr="0007748D">
        <w:rPr>
          <w:rFonts w:ascii="Calibri" w:hAnsi="Calibri" w:cs="Calibri"/>
        </w:rPr>
        <w:t>(</w:t>
      </w:r>
      <w:r w:rsidR="006C3970" w:rsidRPr="0007748D">
        <w:rPr>
          <w:rFonts w:ascii="Calibri" w:hAnsi="Calibri" w:cs="Calibri"/>
        </w:rPr>
        <w:t xml:space="preserve">Creswell and Plano-Clark, </w:t>
      </w:r>
      <w:r w:rsidR="00B2082F" w:rsidRPr="0007748D">
        <w:rPr>
          <w:rFonts w:ascii="Calibri" w:hAnsi="Calibri" w:cs="Calibri"/>
        </w:rPr>
        <w:t>201</w:t>
      </w:r>
      <w:r w:rsidR="00E92081">
        <w:rPr>
          <w:rFonts w:ascii="Calibri" w:hAnsi="Calibri" w:cs="Calibri"/>
        </w:rPr>
        <w:t>7</w:t>
      </w:r>
      <w:r w:rsidR="00B2082F" w:rsidRPr="0007748D">
        <w:rPr>
          <w:rFonts w:ascii="Calibri" w:hAnsi="Calibri" w:cs="Calibri"/>
        </w:rPr>
        <w:t xml:space="preserve">) </w:t>
      </w:r>
      <w:r w:rsidRPr="0007748D">
        <w:rPr>
          <w:rFonts w:ascii="Calibri" w:hAnsi="Calibri" w:cs="Calibri"/>
        </w:rPr>
        <w:t xml:space="preserve">alongside more detailed accounts of participants’ motivations, perceptions and experiences (Regnault, </w:t>
      </w:r>
      <w:proofErr w:type="spellStart"/>
      <w:r w:rsidRPr="0007748D">
        <w:rPr>
          <w:rFonts w:ascii="Calibri" w:hAnsi="Calibri" w:cs="Calibri"/>
        </w:rPr>
        <w:t>Willgoss</w:t>
      </w:r>
      <w:proofErr w:type="spellEnd"/>
      <w:r w:rsidRPr="0007748D">
        <w:rPr>
          <w:rFonts w:ascii="Calibri" w:hAnsi="Calibri" w:cs="Calibri"/>
        </w:rPr>
        <w:t xml:space="preserve"> and Barbic, 2018; Creswell, 2015).</w:t>
      </w:r>
      <w:r w:rsidR="00472C0C" w:rsidRPr="0007748D">
        <w:rPr>
          <w:rFonts w:ascii="Calibri" w:hAnsi="Calibri" w:cs="Calibri"/>
        </w:rPr>
        <w:t xml:space="preserve"> </w:t>
      </w:r>
      <w:r w:rsidRPr="0007748D">
        <w:rPr>
          <w:rFonts w:ascii="Calibri" w:hAnsi="Calibri" w:cs="Calibri"/>
        </w:rPr>
        <w:t xml:space="preserve"> This provided the breadth required to examine responses across a larger sample whilst allowing greater exploration of the complexity underpinning them.</w:t>
      </w:r>
    </w:p>
    <w:p w14:paraId="1705E8F3" w14:textId="77777777" w:rsidR="009773E1" w:rsidRPr="0007748D" w:rsidRDefault="009773E1" w:rsidP="009773E1">
      <w:pPr>
        <w:pStyle w:val="Heading3"/>
        <w:rPr>
          <w:rFonts w:ascii="Calibri" w:hAnsi="Calibri" w:cs="Calibri"/>
        </w:rPr>
      </w:pPr>
      <w:bookmarkStart w:id="38" w:name="_Toc242130090"/>
      <w:bookmarkStart w:id="39" w:name="_Toc242130829"/>
      <w:r w:rsidRPr="0007748D">
        <w:rPr>
          <w:rFonts w:ascii="Calibri" w:hAnsi="Calibri" w:cs="Calibri"/>
        </w:rPr>
        <w:t>3.1.2 Researcher Positionality</w:t>
      </w:r>
      <w:bookmarkEnd w:id="38"/>
      <w:bookmarkEnd w:id="39"/>
    </w:p>
    <w:p w14:paraId="58C669A6" w14:textId="152FDDA7" w:rsidR="009773E1" w:rsidRPr="0007748D" w:rsidRDefault="009773E1" w:rsidP="009773E1">
      <w:pPr>
        <w:spacing w:line="360" w:lineRule="auto"/>
        <w:rPr>
          <w:rFonts w:ascii="Calibri" w:hAnsi="Calibri" w:cs="Calibri"/>
        </w:rPr>
      </w:pPr>
      <w:r w:rsidRPr="0007748D">
        <w:rPr>
          <w:rFonts w:ascii="Calibri" w:hAnsi="Calibri" w:cs="Calibri"/>
        </w:rPr>
        <w:t xml:space="preserve">My positionality as both a practising registered nurse and nurse educator provided contextual and professional knowledge relevant to the phenomenon under investigation. </w:t>
      </w:r>
      <w:r w:rsidR="00472C0C" w:rsidRPr="0007748D">
        <w:rPr>
          <w:rFonts w:ascii="Calibri" w:hAnsi="Calibri" w:cs="Calibri"/>
        </w:rPr>
        <w:t xml:space="preserve"> </w:t>
      </w:r>
      <w:r w:rsidRPr="0007748D">
        <w:rPr>
          <w:rFonts w:ascii="Calibri" w:hAnsi="Calibri" w:cs="Calibri"/>
        </w:rPr>
        <w:t xml:space="preserve">Insider researchers can possess an understanding of the environment and experiences being explored that may not be readily accessible to those external to that setting (Dwyer and Buckle, 2009; Attia and Edge, 2017). </w:t>
      </w:r>
      <w:r w:rsidR="00472C0C" w:rsidRPr="0007748D">
        <w:rPr>
          <w:rFonts w:ascii="Calibri" w:hAnsi="Calibri" w:cs="Calibri"/>
        </w:rPr>
        <w:t xml:space="preserve"> </w:t>
      </w:r>
      <w:r w:rsidRPr="0007748D">
        <w:rPr>
          <w:rFonts w:ascii="Calibri" w:hAnsi="Calibri" w:cs="Calibri"/>
        </w:rPr>
        <w:t xml:space="preserve">My clinical experience and longstanding involvement in </w:t>
      </w:r>
      <w:r w:rsidRPr="0007748D">
        <w:rPr>
          <w:rFonts w:ascii="Calibri" w:hAnsi="Calibri" w:cs="Calibri"/>
        </w:rPr>
        <w:lastRenderedPageBreak/>
        <w:t>nursing education have consequently shaped both my interest in male underrepresentation and my understanding of the educational and professional contexts within which participants’ experiences were situated.</w:t>
      </w:r>
    </w:p>
    <w:p w14:paraId="4ECFE80F" w14:textId="7EEB4C9F" w:rsidR="009773E1" w:rsidRPr="0007748D" w:rsidRDefault="009773E1" w:rsidP="009773E1">
      <w:pPr>
        <w:spacing w:line="360" w:lineRule="auto"/>
        <w:rPr>
          <w:rFonts w:ascii="Calibri" w:hAnsi="Calibri" w:cs="Calibri"/>
        </w:rPr>
      </w:pPr>
      <w:r w:rsidRPr="0007748D">
        <w:rPr>
          <w:rFonts w:ascii="Calibri" w:hAnsi="Calibri" w:cs="Calibri"/>
        </w:rPr>
        <w:t>Insider status is not, however, absolute</w:t>
      </w:r>
      <w:r w:rsidR="00991084" w:rsidRPr="0007748D">
        <w:rPr>
          <w:rFonts w:ascii="Calibri" w:hAnsi="Calibri" w:cs="Calibri"/>
        </w:rPr>
        <w:t xml:space="preserve"> (D</w:t>
      </w:r>
      <w:r w:rsidR="00220A29" w:rsidRPr="0007748D">
        <w:rPr>
          <w:rFonts w:ascii="Calibri" w:hAnsi="Calibri" w:cs="Calibri"/>
        </w:rPr>
        <w:t xml:space="preserve">wyer and Buckle, </w:t>
      </w:r>
      <w:r w:rsidR="0086523C" w:rsidRPr="0007748D">
        <w:rPr>
          <w:rFonts w:ascii="Calibri" w:hAnsi="Calibri" w:cs="Calibri"/>
        </w:rPr>
        <w:t>2009)</w:t>
      </w:r>
      <w:r w:rsidRPr="0007748D">
        <w:rPr>
          <w:rFonts w:ascii="Calibri" w:hAnsi="Calibri" w:cs="Calibri"/>
        </w:rPr>
        <w:t xml:space="preserve">. </w:t>
      </w:r>
      <w:r w:rsidR="0086523C" w:rsidRPr="0007748D">
        <w:rPr>
          <w:rFonts w:ascii="Calibri" w:hAnsi="Calibri" w:cs="Calibri"/>
        </w:rPr>
        <w:t xml:space="preserve"> </w:t>
      </w:r>
      <w:r w:rsidRPr="0007748D">
        <w:rPr>
          <w:rFonts w:ascii="Calibri" w:hAnsi="Calibri" w:cs="Calibri"/>
        </w:rPr>
        <w:t>Although I possessed professional and educational knowledge of the context, I did not personally know any of the students who participated in the interviews.</w:t>
      </w:r>
      <w:r w:rsidR="000F2F87" w:rsidRPr="0007748D">
        <w:rPr>
          <w:rFonts w:ascii="Calibri" w:hAnsi="Calibri" w:cs="Calibri"/>
        </w:rPr>
        <w:t xml:space="preserve"> </w:t>
      </w:r>
      <w:r w:rsidRPr="0007748D">
        <w:rPr>
          <w:rFonts w:ascii="Calibri" w:hAnsi="Calibri" w:cs="Calibri"/>
        </w:rPr>
        <w:t xml:space="preserve"> My insider position was therefore based on professional and educational experience rather than personal familiarity with the participants.</w:t>
      </w:r>
      <w:r w:rsidR="000F2F87" w:rsidRPr="0007748D">
        <w:rPr>
          <w:rFonts w:ascii="Calibri" w:hAnsi="Calibri" w:cs="Calibri"/>
        </w:rPr>
        <w:t xml:space="preserve"> </w:t>
      </w:r>
      <w:r w:rsidRPr="0007748D">
        <w:rPr>
          <w:rFonts w:ascii="Calibri" w:hAnsi="Calibri" w:cs="Calibri"/>
        </w:rPr>
        <w:t xml:space="preserve"> This distinction did not remove the potential influence of my positionality; familiarity with nursing education and previous engagement with the literature risked creating assumptions about the experiences of male nursing students or influencing how participant accounts were interpreted.</w:t>
      </w:r>
      <w:r w:rsidR="00FB42F3" w:rsidRPr="0007748D">
        <w:rPr>
          <w:rFonts w:ascii="Calibri" w:hAnsi="Calibri" w:cs="Calibri"/>
        </w:rPr>
        <w:t xml:space="preserve"> </w:t>
      </w:r>
      <w:r w:rsidRPr="0007748D">
        <w:rPr>
          <w:rFonts w:ascii="Calibri" w:hAnsi="Calibri" w:cs="Calibri"/>
        </w:rPr>
        <w:t xml:space="preserve"> </w:t>
      </w:r>
      <w:r w:rsidR="0049554A" w:rsidRPr="0007748D">
        <w:rPr>
          <w:rFonts w:ascii="Calibri" w:hAnsi="Calibri" w:cs="Calibri"/>
        </w:rPr>
        <w:t xml:space="preserve">Both </w:t>
      </w:r>
      <w:r w:rsidRPr="0007748D">
        <w:rPr>
          <w:rFonts w:ascii="Calibri" w:hAnsi="Calibri" w:cs="Calibri"/>
        </w:rPr>
        <w:t xml:space="preserve">Mercer (2007) </w:t>
      </w:r>
      <w:r w:rsidR="00A271EE" w:rsidRPr="0007748D">
        <w:rPr>
          <w:rFonts w:ascii="Calibri" w:hAnsi="Calibri" w:cs="Calibri"/>
        </w:rPr>
        <w:t xml:space="preserve">and Chavez (2008) </w:t>
      </w:r>
      <w:r w:rsidRPr="0007748D">
        <w:rPr>
          <w:rFonts w:ascii="Calibri" w:hAnsi="Calibri" w:cs="Calibri"/>
        </w:rPr>
        <w:t xml:space="preserve">caution that familiarity can result in researchers overlooking aspects of a setting that may be more apparent to an outsider, whilst Berger (2015) </w:t>
      </w:r>
      <w:r w:rsidR="005B2AF4" w:rsidRPr="0007748D">
        <w:rPr>
          <w:rFonts w:ascii="Calibri" w:hAnsi="Calibri" w:cs="Calibri"/>
        </w:rPr>
        <w:t>and Greene (2014)</w:t>
      </w:r>
      <w:r w:rsidR="00C9623C" w:rsidRPr="0007748D">
        <w:rPr>
          <w:rFonts w:ascii="Calibri" w:hAnsi="Calibri" w:cs="Calibri"/>
        </w:rPr>
        <w:t xml:space="preserve"> </w:t>
      </w:r>
      <w:r w:rsidRPr="0007748D">
        <w:rPr>
          <w:rFonts w:ascii="Calibri" w:hAnsi="Calibri" w:cs="Calibri"/>
        </w:rPr>
        <w:t>identif</w:t>
      </w:r>
      <w:r w:rsidR="00C9623C" w:rsidRPr="0007748D">
        <w:rPr>
          <w:rFonts w:ascii="Calibri" w:hAnsi="Calibri" w:cs="Calibri"/>
        </w:rPr>
        <w:t>y</w:t>
      </w:r>
      <w:r w:rsidRPr="0007748D">
        <w:rPr>
          <w:rFonts w:ascii="Calibri" w:hAnsi="Calibri" w:cs="Calibri"/>
        </w:rPr>
        <w:t xml:space="preserve"> reflexivity as important in recognising how the researcher and research process may mutually influence one another.</w:t>
      </w:r>
    </w:p>
    <w:p w14:paraId="190670BA" w14:textId="7102482C" w:rsidR="009773E1" w:rsidRPr="0007748D" w:rsidRDefault="009773E1" w:rsidP="009773E1">
      <w:pPr>
        <w:spacing w:line="360" w:lineRule="auto"/>
        <w:rPr>
          <w:rFonts w:ascii="Calibri" w:hAnsi="Calibri" w:cs="Calibri"/>
        </w:rPr>
      </w:pPr>
      <w:r w:rsidRPr="0007748D">
        <w:rPr>
          <w:rFonts w:ascii="Calibri" w:hAnsi="Calibri" w:cs="Calibri"/>
        </w:rPr>
        <w:t>Reflexivity was therefore important throughout the study.</w:t>
      </w:r>
      <w:r w:rsidR="003C2FE9" w:rsidRPr="0007748D">
        <w:rPr>
          <w:rFonts w:ascii="Calibri" w:hAnsi="Calibri" w:cs="Calibri"/>
        </w:rPr>
        <w:t xml:space="preserve"> </w:t>
      </w:r>
      <w:r w:rsidRPr="0007748D">
        <w:rPr>
          <w:rFonts w:ascii="Calibri" w:hAnsi="Calibri" w:cs="Calibri"/>
        </w:rPr>
        <w:t xml:space="preserve"> Rather than attempting to remove my existing knowledge and assumptions, these required continued critical consideration during data collection and interpretation (Berger, 2015; Olmos-Vega </w:t>
      </w:r>
      <w:r w:rsidRPr="0007748D">
        <w:rPr>
          <w:rFonts w:ascii="Calibri" w:hAnsi="Calibri" w:cs="Calibri"/>
          <w:i/>
          <w:iCs/>
        </w:rPr>
        <w:t>et al.</w:t>
      </w:r>
      <w:r w:rsidRPr="0007748D">
        <w:rPr>
          <w:rFonts w:ascii="Calibri" w:hAnsi="Calibri" w:cs="Calibri"/>
        </w:rPr>
        <w:t xml:space="preserve">, 2023). </w:t>
      </w:r>
      <w:r w:rsidR="000404BC" w:rsidRPr="0007748D">
        <w:rPr>
          <w:rFonts w:ascii="Calibri" w:hAnsi="Calibri" w:cs="Calibri"/>
        </w:rPr>
        <w:t xml:space="preserve"> </w:t>
      </w:r>
      <w:r w:rsidRPr="0007748D">
        <w:rPr>
          <w:rFonts w:ascii="Calibri" w:hAnsi="Calibri" w:cs="Calibri"/>
        </w:rPr>
        <w:t>This became particularly pertinent where findings challenged expectations developed from previous literature; for example, the anticipated relationship between gender and learning preferences was not strongly reflected within the data.</w:t>
      </w:r>
      <w:r w:rsidR="000404BC" w:rsidRPr="0007748D">
        <w:rPr>
          <w:rFonts w:ascii="Calibri" w:hAnsi="Calibri" w:cs="Calibri"/>
        </w:rPr>
        <w:t xml:space="preserve"> </w:t>
      </w:r>
      <w:r w:rsidRPr="0007748D">
        <w:rPr>
          <w:rFonts w:ascii="Calibri" w:hAnsi="Calibri" w:cs="Calibri"/>
        </w:rPr>
        <w:t xml:space="preserve"> Recognition of such discrepancies provided an important means of questioning, rather than simply confirming, my existing assumptions.</w:t>
      </w:r>
    </w:p>
    <w:p w14:paraId="768F88E9" w14:textId="77777777" w:rsidR="00ED3C22" w:rsidRPr="0007748D" w:rsidRDefault="00ED3C22" w:rsidP="009773E1">
      <w:pPr>
        <w:spacing w:line="360" w:lineRule="auto"/>
        <w:rPr>
          <w:rFonts w:ascii="Calibri" w:hAnsi="Calibri" w:cs="Calibri"/>
        </w:rPr>
      </w:pPr>
    </w:p>
    <w:p w14:paraId="271F4AEA" w14:textId="77777777" w:rsidR="009773E1" w:rsidRPr="0007748D" w:rsidRDefault="009773E1" w:rsidP="009773E1">
      <w:pPr>
        <w:pStyle w:val="Heading2"/>
        <w:rPr>
          <w:rFonts w:ascii="Calibri" w:hAnsi="Calibri" w:cs="Calibri"/>
        </w:rPr>
      </w:pPr>
      <w:bookmarkStart w:id="40" w:name="_Toc242130091"/>
      <w:bookmarkStart w:id="41" w:name="_Toc242130830"/>
      <w:r w:rsidRPr="0007748D">
        <w:rPr>
          <w:rFonts w:ascii="Calibri" w:hAnsi="Calibri" w:cs="Calibri"/>
        </w:rPr>
        <w:t>3.2 Methodology</w:t>
      </w:r>
      <w:bookmarkEnd w:id="40"/>
      <w:bookmarkEnd w:id="41"/>
    </w:p>
    <w:p w14:paraId="7689C773" w14:textId="77777777" w:rsidR="009773E1" w:rsidRPr="0007748D" w:rsidRDefault="009773E1" w:rsidP="009773E1">
      <w:pPr>
        <w:pStyle w:val="Heading3"/>
        <w:rPr>
          <w:rFonts w:ascii="Calibri" w:hAnsi="Calibri" w:cs="Calibri"/>
        </w:rPr>
      </w:pPr>
      <w:bookmarkStart w:id="42" w:name="_Toc242130092"/>
      <w:bookmarkStart w:id="43" w:name="_Toc242130831"/>
      <w:r w:rsidRPr="0007748D">
        <w:rPr>
          <w:rFonts w:ascii="Calibri" w:hAnsi="Calibri" w:cs="Calibri"/>
        </w:rPr>
        <w:t>3.2.1 Sampling Strategy</w:t>
      </w:r>
      <w:bookmarkEnd w:id="42"/>
      <w:bookmarkEnd w:id="43"/>
    </w:p>
    <w:p w14:paraId="1EB57BD1" w14:textId="3BD44D2A" w:rsidR="009773E1" w:rsidRPr="0007748D" w:rsidRDefault="009773E1" w:rsidP="009773E1">
      <w:pPr>
        <w:spacing w:line="360" w:lineRule="auto"/>
        <w:rPr>
          <w:rFonts w:ascii="Calibri" w:hAnsi="Calibri" w:cs="Calibri"/>
        </w:rPr>
      </w:pPr>
      <w:r w:rsidRPr="0007748D">
        <w:rPr>
          <w:rFonts w:ascii="Calibri" w:hAnsi="Calibri" w:cs="Calibri"/>
        </w:rPr>
        <w:t xml:space="preserve">The population for this study comprised pre-registration nursing students studying Adult, Children’s, Mental Health and Learning Disabilities Nursing across all </w:t>
      </w:r>
      <w:proofErr w:type="gramStart"/>
      <w:r w:rsidRPr="0007748D">
        <w:rPr>
          <w:rFonts w:ascii="Calibri" w:hAnsi="Calibri" w:cs="Calibri"/>
        </w:rPr>
        <w:t>three year</w:t>
      </w:r>
      <w:proofErr w:type="gramEnd"/>
      <w:r w:rsidRPr="0007748D">
        <w:rPr>
          <w:rFonts w:ascii="Calibri" w:hAnsi="Calibri" w:cs="Calibri"/>
        </w:rPr>
        <w:t xml:space="preserve"> groups at one Welsh university. </w:t>
      </w:r>
      <w:r w:rsidR="006B635C" w:rsidRPr="0007748D">
        <w:rPr>
          <w:rFonts w:ascii="Calibri" w:hAnsi="Calibri" w:cs="Calibri"/>
        </w:rPr>
        <w:t xml:space="preserve"> </w:t>
      </w:r>
      <w:r w:rsidRPr="0007748D">
        <w:rPr>
          <w:rFonts w:ascii="Calibri" w:hAnsi="Calibri" w:cs="Calibri"/>
        </w:rPr>
        <w:t xml:space="preserve">Approximately 600 students were potentially eligible to participate, although an exact institutional population figure was unavailable. </w:t>
      </w:r>
      <w:r w:rsidR="006B635C" w:rsidRPr="0007748D">
        <w:rPr>
          <w:rFonts w:ascii="Calibri" w:hAnsi="Calibri" w:cs="Calibri"/>
        </w:rPr>
        <w:t xml:space="preserve"> </w:t>
      </w:r>
      <w:r w:rsidRPr="0007748D">
        <w:rPr>
          <w:rFonts w:ascii="Calibri" w:hAnsi="Calibri" w:cs="Calibri"/>
        </w:rPr>
        <w:t xml:space="preserve">Access to potential </w:t>
      </w:r>
      <w:r w:rsidRPr="0007748D">
        <w:rPr>
          <w:rFonts w:ascii="Calibri" w:hAnsi="Calibri" w:cs="Calibri"/>
        </w:rPr>
        <w:lastRenderedPageBreak/>
        <w:t>participants was facilitated through a gatekeeper, who placed the questionnaire link on the university Virtual Learning Environment (VLE).</w:t>
      </w:r>
      <w:r w:rsidR="006B635C" w:rsidRPr="0007748D">
        <w:rPr>
          <w:rFonts w:ascii="Calibri" w:hAnsi="Calibri" w:cs="Calibri"/>
        </w:rPr>
        <w:t xml:space="preserve"> </w:t>
      </w:r>
      <w:r w:rsidRPr="0007748D">
        <w:rPr>
          <w:rFonts w:ascii="Calibri" w:hAnsi="Calibri" w:cs="Calibri"/>
        </w:rPr>
        <w:t xml:space="preserve"> This enabled students across the eligible population to participate without direct recruitment by the researcher.</w:t>
      </w:r>
    </w:p>
    <w:p w14:paraId="335BD047" w14:textId="4B4F5497" w:rsidR="009773E1" w:rsidRPr="0007748D" w:rsidRDefault="009773E1" w:rsidP="009773E1">
      <w:pPr>
        <w:spacing w:line="360" w:lineRule="auto"/>
        <w:rPr>
          <w:rFonts w:ascii="Calibri" w:hAnsi="Calibri" w:cs="Calibri"/>
        </w:rPr>
      </w:pPr>
      <w:r w:rsidRPr="0007748D">
        <w:rPr>
          <w:rFonts w:ascii="Calibri" w:hAnsi="Calibri" w:cs="Calibri"/>
        </w:rPr>
        <w:t xml:space="preserve">A total of 101 students completed the questionnaire. </w:t>
      </w:r>
      <w:r w:rsidR="006B635C" w:rsidRPr="0007748D">
        <w:rPr>
          <w:rFonts w:ascii="Calibri" w:hAnsi="Calibri" w:cs="Calibri"/>
        </w:rPr>
        <w:t xml:space="preserve"> </w:t>
      </w:r>
      <w:r w:rsidRPr="0007748D">
        <w:rPr>
          <w:rFonts w:ascii="Calibri" w:hAnsi="Calibri" w:cs="Calibri"/>
        </w:rPr>
        <w:t xml:space="preserve">Although this represented only a proportion of the potentially eligible population, a conventional response rate could not be reliably calculated because the number of students who </w:t>
      </w:r>
      <w:proofErr w:type="gramStart"/>
      <w:r w:rsidRPr="0007748D">
        <w:rPr>
          <w:rFonts w:ascii="Calibri" w:hAnsi="Calibri" w:cs="Calibri"/>
        </w:rPr>
        <w:t>actually encountered</w:t>
      </w:r>
      <w:proofErr w:type="gramEnd"/>
      <w:r w:rsidRPr="0007748D">
        <w:rPr>
          <w:rFonts w:ascii="Calibri" w:hAnsi="Calibri" w:cs="Calibri"/>
        </w:rPr>
        <w:t xml:space="preserve"> the invitation was unknown. </w:t>
      </w:r>
      <w:r w:rsidR="000E7146" w:rsidRPr="0007748D">
        <w:rPr>
          <w:rFonts w:ascii="Calibri" w:hAnsi="Calibri" w:cs="Calibri"/>
        </w:rPr>
        <w:t xml:space="preserve"> </w:t>
      </w:r>
      <w:r w:rsidRPr="0007748D">
        <w:rPr>
          <w:rFonts w:ascii="Calibri" w:hAnsi="Calibri" w:cs="Calibri"/>
        </w:rPr>
        <w:t xml:space="preserve">The possibility of non-response and self-selection bias must therefore be recognised, as students choosing to participate may have differed from those who did not (Bryman, 2016). </w:t>
      </w:r>
      <w:r w:rsidR="00162713" w:rsidRPr="0007748D">
        <w:rPr>
          <w:rFonts w:ascii="Calibri" w:hAnsi="Calibri" w:cs="Calibri"/>
        </w:rPr>
        <w:t xml:space="preserve"> </w:t>
      </w:r>
      <w:r w:rsidRPr="0007748D">
        <w:rPr>
          <w:rFonts w:ascii="Calibri" w:hAnsi="Calibri" w:cs="Calibri"/>
        </w:rPr>
        <w:t>M</w:t>
      </w:r>
      <w:r w:rsidR="00133CC0" w:rsidRPr="0007748D">
        <w:rPr>
          <w:rFonts w:ascii="Calibri" w:hAnsi="Calibri" w:cs="Calibri"/>
        </w:rPr>
        <w:t>as</w:t>
      </w:r>
      <w:r w:rsidR="00832EBB" w:rsidRPr="0007748D">
        <w:rPr>
          <w:rFonts w:ascii="Calibri" w:hAnsi="Calibri" w:cs="Calibri"/>
        </w:rPr>
        <w:t xml:space="preserve">lovskaya </w:t>
      </w:r>
      <w:r w:rsidR="00832EBB" w:rsidRPr="0007748D">
        <w:rPr>
          <w:rFonts w:ascii="Calibri" w:hAnsi="Calibri" w:cs="Calibri"/>
          <w:i/>
          <w:iCs/>
        </w:rPr>
        <w:t>et al.</w:t>
      </w:r>
      <w:r w:rsidR="00832EBB" w:rsidRPr="0007748D">
        <w:rPr>
          <w:rFonts w:ascii="Calibri" w:hAnsi="Calibri" w:cs="Calibri"/>
        </w:rPr>
        <w:t xml:space="preserve"> (2025)</w:t>
      </w:r>
      <w:r w:rsidRPr="0007748D">
        <w:rPr>
          <w:rFonts w:ascii="Calibri" w:hAnsi="Calibri" w:cs="Calibri"/>
        </w:rPr>
        <w:t xml:space="preserve"> </w:t>
      </w:r>
      <w:r w:rsidR="00B770B1" w:rsidRPr="0007748D">
        <w:rPr>
          <w:rFonts w:ascii="Calibri" w:hAnsi="Calibri" w:cs="Calibri"/>
        </w:rPr>
        <w:t xml:space="preserve">advises </w:t>
      </w:r>
      <w:r w:rsidRPr="0007748D">
        <w:rPr>
          <w:rFonts w:ascii="Calibri" w:hAnsi="Calibri" w:cs="Calibri"/>
        </w:rPr>
        <w:t xml:space="preserve">against interpreting response rate alone as an indicator of survey quality, </w:t>
      </w:r>
      <w:r w:rsidR="008F7862" w:rsidRPr="0007748D">
        <w:rPr>
          <w:rFonts w:ascii="Calibri" w:hAnsi="Calibri" w:cs="Calibri"/>
        </w:rPr>
        <w:t>noting that</w:t>
      </w:r>
      <w:r w:rsidRPr="0007748D">
        <w:rPr>
          <w:rFonts w:ascii="Calibri" w:hAnsi="Calibri" w:cs="Calibri"/>
        </w:rPr>
        <w:t xml:space="preserve"> non-response bias depends upon differences between respondents and non-respondents rather than solely upon the proportion responding</w:t>
      </w:r>
      <w:r w:rsidR="00162713" w:rsidRPr="0007748D">
        <w:rPr>
          <w:rFonts w:ascii="Calibri" w:hAnsi="Calibri" w:cs="Calibri"/>
        </w:rPr>
        <w:t xml:space="preserve">. </w:t>
      </w:r>
      <w:r w:rsidRPr="0007748D">
        <w:rPr>
          <w:rFonts w:ascii="Calibri" w:hAnsi="Calibri" w:cs="Calibri"/>
        </w:rPr>
        <w:t xml:space="preserve"> Consequently, the questionnaire findings cannot be assumed to represent the wider eligible student population.</w:t>
      </w:r>
    </w:p>
    <w:p w14:paraId="1735B2CE" w14:textId="74C142C8" w:rsidR="00251591" w:rsidRPr="0007748D" w:rsidRDefault="00251591" w:rsidP="009773E1">
      <w:pPr>
        <w:spacing w:line="360" w:lineRule="auto"/>
        <w:rPr>
          <w:rFonts w:ascii="Calibri" w:hAnsi="Calibri" w:cs="Calibri"/>
        </w:rPr>
      </w:pPr>
      <w:r w:rsidRPr="0007748D">
        <w:rPr>
          <w:rFonts w:ascii="Calibri" w:hAnsi="Calibri" w:cs="Calibri"/>
        </w:rPr>
        <w:t xml:space="preserve">Interview participants were selected purposively from questionnaire respondents who volunteered for further participation.  Purposive sampling facilitates the selection of participants with characteristics or experiences directly relevant to the research question (Ames, Glenton and Lewin, 2019; Campbell </w:t>
      </w:r>
      <w:r w:rsidRPr="0007748D">
        <w:rPr>
          <w:rFonts w:ascii="Calibri" w:hAnsi="Calibri" w:cs="Calibri"/>
          <w:i/>
          <w:iCs/>
        </w:rPr>
        <w:t>et al.</w:t>
      </w:r>
      <w:r w:rsidRPr="0007748D">
        <w:rPr>
          <w:rFonts w:ascii="Calibri" w:hAnsi="Calibri" w:cs="Calibri"/>
        </w:rPr>
        <w:t>, 2020).  Twenty respondents volunteered for interview: six men, thirteen women and one non-binary participant, with all six male questionnaire respondents volunteering.  Seven students were subsequently interviewed: three men, three women and the non-binary participant.</w:t>
      </w:r>
      <w:r w:rsidR="00A13185" w:rsidRPr="0007748D">
        <w:rPr>
          <w:rFonts w:ascii="Calibri" w:hAnsi="Calibri" w:cs="Calibri"/>
        </w:rPr>
        <w:t xml:space="preserve"> </w:t>
      </w:r>
      <w:r w:rsidRPr="0007748D">
        <w:rPr>
          <w:rFonts w:ascii="Calibri" w:hAnsi="Calibri" w:cs="Calibri"/>
        </w:rPr>
        <w:t xml:space="preserve"> The non-binary participant later withdrew their interview data within the permitted withdrawal period, leaving six interviews for qualitative analysis</w:t>
      </w:r>
      <w:r w:rsidR="00A13185" w:rsidRPr="0007748D">
        <w:rPr>
          <w:rFonts w:ascii="Calibri" w:hAnsi="Calibri" w:cs="Calibri"/>
        </w:rPr>
        <w:t>; t</w:t>
      </w:r>
      <w:r w:rsidRPr="0007748D">
        <w:rPr>
          <w:rFonts w:ascii="Calibri" w:hAnsi="Calibri" w:cs="Calibri"/>
        </w:rPr>
        <w:t xml:space="preserve">heir questionnaire response remained within the quantitative dataset. </w:t>
      </w:r>
      <w:r w:rsidR="00A13185" w:rsidRPr="0007748D">
        <w:rPr>
          <w:rFonts w:ascii="Calibri" w:hAnsi="Calibri" w:cs="Calibri"/>
        </w:rPr>
        <w:t xml:space="preserve"> </w:t>
      </w:r>
      <w:r w:rsidRPr="0007748D">
        <w:rPr>
          <w:rFonts w:ascii="Calibri" w:hAnsi="Calibri" w:cs="Calibri"/>
        </w:rPr>
        <w:t>Male participants were selected from Mental Health, Adult and Learning Disability Nursing, while female participants were selected from the corresponding fields and across different years of study.</w:t>
      </w:r>
      <w:r w:rsidR="00A13185" w:rsidRPr="0007748D">
        <w:rPr>
          <w:rFonts w:ascii="Calibri" w:hAnsi="Calibri" w:cs="Calibri"/>
        </w:rPr>
        <w:t xml:space="preserve"> </w:t>
      </w:r>
      <w:r w:rsidRPr="0007748D">
        <w:rPr>
          <w:rFonts w:ascii="Calibri" w:hAnsi="Calibri" w:cs="Calibri"/>
        </w:rPr>
        <w:t xml:space="preserve"> Where more than one female volunteer met the required characteristics, the first eligible participant identified within the recruitment spreadsheet was selected.</w:t>
      </w:r>
    </w:p>
    <w:p w14:paraId="37301C13" w14:textId="544C0556" w:rsidR="009773E1" w:rsidRPr="0007748D" w:rsidRDefault="009773E1" w:rsidP="009773E1">
      <w:pPr>
        <w:spacing w:line="360" w:lineRule="auto"/>
        <w:rPr>
          <w:rFonts w:ascii="Calibri" w:hAnsi="Calibri" w:cs="Calibri"/>
        </w:rPr>
      </w:pPr>
      <w:r w:rsidRPr="0007748D">
        <w:rPr>
          <w:rFonts w:ascii="Calibri" w:hAnsi="Calibri" w:cs="Calibri"/>
        </w:rPr>
        <w:t xml:space="preserve">The interview sample exceeded the four participants originally anticipated within the research proposal, reflecting the greater availability of volunteers than expected. </w:t>
      </w:r>
      <w:r w:rsidR="00E02896" w:rsidRPr="0007748D">
        <w:rPr>
          <w:rFonts w:ascii="Calibri" w:hAnsi="Calibri" w:cs="Calibri"/>
        </w:rPr>
        <w:t xml:space="preserve"> </w:t>
      </w:r>
      <w:r w:rsidRPr="0007748D">
        <w:rPr>
          <w:rFonts w:ascii="Calibri" w:hAnsi="Calibri" w:cs="Calibri"/>
        </w:rPr>
        <w:t xml:space="preserve">The decision to interview three men rather than all six male volunteers was influenced by previous experience of ethical review, which had reinforced an assumption that equal </w:t>
      </w:r>
      <w:r w:rsidRPr="0007748D">
        <w:rPr>
          <w:rFonts w:ascii="Calibri" w:hAnsi="Calibri" w:cs="Calibri"/>
        </w:rPr>
        <w:lastRenderedPageBreak/>
        <w:t>gender representation within the interview sample was necessary to minimise sampling bias.</w:t>
      </w:r>
      <w:r w:rsidR="00E20B7E" w:rsidRPr="0007748D">
        <w:rPr>
          <w:rFonts w:ascii="Calibri" w:hAnsi="Calibri" w:cs="Calibri"/>
        </w:rPr>
        <w:t xml:space="preserve"> </w:t>
      </w:r>
      <w:r w:rsidRPr="0007748D">
        <w:rPr>
          <w:rFonts w:ascii="Calibri" w:hAnsi="Calibri" w:cs="Calibri"/>
        </w:rPr>
        <w:t xml:space="preserve"> </w:t>
      </w:r>
      <w:r w:rsidR="00EF4148" w:rsidRPr="0007748D">
        <w:rPr>
          <w:rFonts w:ascii="Calibri" w:hAnsi="Calibri" w:cs="Calibri"/>
        </w:rPr>
        <w:t>Retrospectively</w:t>
      </w:r>
      <w:r w:rsidRPr="0007748D">
        <w:rPr>
          <w:rFonts w:ascii="Calibri" w:hAnsi="Calibri" w:cs="Calibri"/>
        </w:rPr>
        <w:t>, this assumption required greater critical consideration because all three research questions specifically concerned men’s entry into, motivations for, or experiences of nursing education.</w:t>
      </w:r>
      <w:r w:rsidR="002728BA" w:rsidRPr="0007748D">
        <w:rPr>
          <w:rFonts w:ascii="Calibri" w:hAnsi="Calibri" w:cs="Calibri"/>
        </w:rPr>
        <w:t xml:space="preserve"> </w:t>
      </w:r>
      <w:r w:rsidRPr="0007748D">
        <w:rPr>
          <w:rFonts w:ascii="Calibri" w:hAnsi="Calibri" w:cs="Calibri"/>
        </w:rPr>
        <w:t xml:space="preserve"> Interviewing all six male volunteers may have provided greater depth and diversity among the male students who were central to the research questions. Maintaining equivalent male and female samples would, however, have substantially increased the volume of qualitative data collection and analysis within an already mixed-methods study. </w:t>
      </w:r>
      <w:r w:rsidR="002728BA" w:rsidRPr="0007748D">
        <w:rPr>
          <w:rFonts w:ascii="Calibri" w:hAnsi="Calibri" w:cs="Calibri"/>
        </w:rPr>
        <w:t xml:space="preserve"> </w:t>
      </w:r>
      <w:r w:rsidRPr="0007748D">
        <w:rPr>
          <w:rFonts w:ascii="Calibri" w:hAnsi="Calibri" w:cs="Calibri"/>
        </w:rPr>
        <w:t>Although purposive selection enabled variation within a small interview sample, the accounts obtained should therefore be understood as detailed individual perspectives rather than representative of the experiences of male nursing students more widely.</w:t>
      </w:r>
    </w:p>
    <w:p w14:paraId="1555B071" w14:textId="77777777" w:rsidR="00B054C7" w:rsidRPr="0007748D" w:rsidRDefault="00B054C7" w:rsidP="009773E1">
      <w:pPr>
        <w:spacing w:line="360" w:lineRule="auto"/>
        <w:rPr>
          <w:rFonts w:ascii="Calibri" w:hAnsi="Calibri" w:cs="Calibri"/>
        </w:rPr>
      </w:pPr>
    </w:p>
    <w:p w14:paraId="4BB1C50A" w14:textId="77777777" w:rsidR="009773E1" w:rsidRPr="0007748D" w:rsidRDefault="009773E1" w:rsidP="009773E1">
      <w:pPr>
        <w:pStyle w:val="Heading3"/>
        <w:rPr>
          <w:rFonts w:ascii="Calibri" w:hAnsi="Calibri" w:cs="Calibri"/>
        </w:rPr>
      </w:pPr>
      <w:bookmarkStart w:id="44" w:name="_Toc242130093"/>
      <w:bookmarkStart w:id="45" w:name="_Toc242130832"/>
      <w:r w:rsidRPr="0007748D">
        <w:rPr>
          <w:rFonts w:ascii="Calibri" w:hAnsi="Calibri" w:cs="Calibri"/>
        </w:rPr>
        <w:t>3.2.2 Data Collection Methods</w:t>
      </w:r>
      <w:bookmarkEnd w:id="44"/>
      <w:bookmarkEnd w:id="45"/>
    </w:p>
    <w:p w14:paraId="7DE0FD0D" w14:textId="77777777" w:rsidR="009773E1" w:rsidRPr="0007748D" w:rsidRDefault="009773E1" w:rsidP="009773E1">
      <w:pPr>
        <w:pStyle w:val="Heading4"/>
        <w:rPr>
          <w:rFonts w:ascii="Calibri" w:hAnsi="Calibri" w:cs="Calibri"/>
        </w:rPr>
      </w:pPr>
      <w:r w:rsidRPr="0007748D">
        <w:rPr>
          <w:rFonts w:ascii="Calibri" w:hAnsi="Calibri" w:cs="Calibri"/>
        </w:rPr>
        <w:t>Online Questionnaire</w:t>
      </w:r>
    </w:p>
    <w:p w14:paraId="3B58D58F" w14:textId="6AF83AB3" w:rsidR="009773E1" w:rsidRPr="0007748D" w:rsidRDefault="009773E1" w:rsidP="009773E1">
      <w:pPr>
        <w:spacing w:line="360" w:lineRule="auto"/>
        <w:rPr>
          <w:rFonts w:ascii="Calibri" w:hAnsi="Calibri" w:cs="Calibri"/>
        </w:rPr>
      </w:pPr>
      <w:r w:rsidRPr="0007748D">
        <w:rPr>
          <w:rFonts w:ascii="Calibri" w:hAnsi="Calibri" w:cs="Calibri"/>
        </w:rPr>
        <w:t xml:space="preserve">An online questionnaire was selected to obtain data from a broader proportion of the eligible student population than could feasibly be reached through individual interviews. </w:t>
      </w:r>
      <w:r w:rsidR="0055176C" w:rsidRPr="0007748D">
        <w:rPr>
          <w:rFonts w:ascii="Calibri" w:hAnsi="Calibri" w:cs="Calibri"/>
        </w:rPr>
        <w:t xml:space="preserve"> </w:t>
      </w:r>
      <w:r w:rsidRPr="0007748D">
        <w:rPr>
          <w:rFonts w:ascii="Calibri" w:hAnsi="Calibri" w:cs="Calibri"/>
        </w:rPr>
        <w:t xml:space="preserve">Online questionnaires can facilitate efficient and cost-effective collection of data from comparatively large and geographically dispersed samples (Regmi </w:t>
      </w:r>
      <w:r w:rsidRPr="0007748D">
        <w:rPr>
          <w:rFonts w:ascii="Calibri" w:hAnsi="Calibri" w:cs="Calibri"/>
          <w:i/>
          <w:iCs/>
        </w:rPr>
        <w:t>et al.</w:t>
      </w:r>
      <w:r w:rsidRPr="0007748D">
        <w:rPr>
          <w:rFonts w:ascii="Calibri" w:hAnsi="Calibri" w:cs="Calibri"/>
        </w:rPr>
        <w:t xml:space="preserve">, 2016; </w:t>
      </w:r>
      <w:proofErr w:type="spellStart"/>
      <w:r w:rsidRPr="0007748D">
        <w:rPr>
          <w:rFonts w:ascii="Calibri" w:hAnsi="Calibri" w:cs="Calibri"/>
        </w:rPr>
        <w:t>Hlatshwako</w:t>
      </w:r>
      <w:proofErr w:type="spellEnd"/>
      <w:r w:rsidRPr="0007748D">
        <w:rPr>
          <w:rFonts w:ascii="Calibri" w:hAnsi="Calibri" w:cs="Calibri"/>
        </w:rPr>
        <w:t xml:space="preserve"> </w:t>
      </w:r>
      <w:r w:rsidRPr="0007748D">
        <w:rPr>
          <w:rFonts w:ascii="Calibri" w:hAnsi="Calibri" w:cs="Calibri"/>
          <w:i/>
          <w:iCs/>
        </w:rPr>
        <w:t>et al.</w:t>
      </w:r>
      <w:r w:rsidRPr="0007748D">
        <w:rPr>
          <w:rFonts w:ascii="Calibri" w:hAnsi="Calibri" w:cs="Calibri"/>
        </w:rPr>
        <w:t xml:space="preserve">, 2021). </w:t>
      </w:r>
      <w:r w:rsidR="0055176C" w:rsidRPr="0007748D">
        <w:rPr>
          <w:rFonts w:ascii="Calibri" w:hAnsi="Calibri" w:cs="Calibri"/>
        </w:rPr>
        <w:t xml:space="preserve"> </w:t>
      </w:r>
      <w:r w:rsidRPr="0007748D">
        <w:rPr>
          <w:rFonts w:ascii="Calibri" w:hAnsi="Calibri" w:cs="Calibri"/>
        </w:rPr>
        <w:t xml:space="preserve">The standardised format also enabled comparison of responses across participants, while providing quantitative data relating to students’ perceptions and experiences. </w:t>
      </w:r>
      <w:r w:rsidR="00F724AB" w:rsidRPr="0007748D">
        <w:rPr>
          <w:rFonts w:ascii="Calibri" w:hAnsi="Calibri" w:cs="Calibri"/>
        </w:rPr>
        <w:t xml:space="preserve"> </w:t>
      </w:r>
      <w:r w:rsidRPr="0007748D">
        <w:rPr>
          <w:rFonts w:ascii="Calibri" w:hAnsi="Calibri" w:cs="Calibri"/>
        </w:rPr>
        <w:t>This breadth was important within the mixed-methods design, although questionnaire data alone could not provide the depth required to understand the motivations and experiences underpinning participants’ responses.</w:t>
      </w:r>
    </w:p>
    <w:p w14:paraId="5A058FE9" w14:textId="39DDB695" w:rsidR="009773E1" w:rsidRPr="0007748D" w:rsidRDefault="009773E1" w:rsidP="009773E1">
      <w:pPr>
        <w:spacing w:line="360" w:lineRule="auto"/>
        <w:rPr>
          <w:rFonts w:ascii="Calibri" w:hAnsi="Calibri" w:cs="Calibri"/>
        </w:rPr>
      </w:pPr>
      <w:r w:rsidRPr="0007748D">
        <w:rPr>
          <w:rFonts w:ascii="Calibri" w:hAnsi="Calibri" w:cs="Calibri"/>
        </w:rPr>
        <w:t xml:space="preserve">The questionnaire was developed using Microsoft Forms and comprised 19 questions across six sections: About You; Teaching and Learning Environment; Learning Resources; Gender Representation within Nursing Education; Gendered Language; and Educational Barriers and Student Experience. </w:t>
      </w:r>
      <w:r w:rsidR="00B53F85" w:rsidRPr="0007748D">
        <w:rPr>
          <w:rFonts w:ascii="Calibri" w:hAnsi="Calibri" w:cs="Calibri"/>
        </w:rPr>
        <w:t xml:space="preserve"> </w:t>
      </w:r>
      <w:r w:rsidRPr="0007748D">
        <w:rPr>
          <w:rFonts w:ascii="Calibri" w:hAnsi="Calibri" w:cs="Calibri"/>
        </w:rPr>
        <w:t xml:space="preserve">Multiple-choice questions and Likert-type statement clusters were used alongside free-text questions that enabled participants to provide examples or elaborate upon their experiences. </w:t>
      </w:r>
      <w:r w:rsidR="00176462" w:rsidRPr="0007748D">
        <w:rPr>
          <w:rFonts w:ascii="Calibri" w:hAnsi="Calibri" w:cs="Calibri"/>
        </w:rPr>
        <w:t xml:space="preserve"> </w:t>
      </w:r>
      <w:r w:rsidRPr="0007748D">
        <w:rPr>
          <w:rFonts w:ascii="Calibri" w:hAnsi="Calibri" w:cs="Calibri"/>
        </w:rPr>
        <w:t xml:space="preserve">Likert scales provide a means of quantifying attitudes and perceptions, although their structured format can oversimplify complex perspectives and may be susceptible to response biases including acquiescence (Bishop and Herron, 2015; </w:t>
      </w:r>
      <w:r w:rsidRPr="0007748D">
        <w:rPr>
          <w:rFonts w:ascii="Calibri" w:hAnsi="Calibri" w:cs="Calibri"/>
        </w:rPr>
        <w:lastRenderedPageBreak/>
        <w:t xml:space="preserve">Fink, 2017). </w:t>
      </w:r>
      <w:r w:rsidR="00176462" w:rsidRPr="0007748D">
        <w:rPr>
          <w:rFonts w:ascii="Calibri" w:hAnsi="Calibri" w:cs="Calibri"/>
        </w:rPr>
        <w:t xml:space="preserve"> </w:t>
      </w:r>
      <w:r w:rsidRPr="0007748D">
        <w:rPr>
          <w:rFonts w:ascii="Calibri" w:hAnsi="Calibri" w:cs="Calibri"/>
        </w:rPr>
        <w:t>Similarly, closed questions facilitate comparison but restrict participants to researcher-defined response categories</w:t>
      </w:r>
      <w:r w:rsidR="00BA7074" w:rsidRPr="0007748D">
        <w:rPr>
          <w:rFonts w:ascii="Calibri" w:hAnsi="Calibri" w:cs="Calibri"/>
        </w:rPr>
        <w:t xml:space="preserve"> (Brace, 2022)</w:t>
      </w:r>
      <w:r w:rsidRPr="0007748D">
        <w:rPr>
          <w:rFonts w:ascii="Calibri" w:hAnsi="Calibri" w:cs="Calibri"/>
        </w:rPr>
        <w:t xml:space="preserve">, potentially limiting the depth and nuance of the data obtained (Ponto, 2015). </w:t>
      </w:r>
      <w:r w:rsidR="00BA7074" w:rsidRPr="0007748D">
        <w:rPr>
          <w:rFonts w:ascii="Calibri" w:hAnsi="Calibri" w:cs="Calibri"/>
        </w:rPr>
        <w:t xml:space="preserve"> </w:t>
      </w:r>
      <w:r w:rsidRPr="0007748D">
        <w:rPr>
          <w:rFonts w:ascii="Calibri" w:hAnsi="Calibri" w:cs="Calibri"/>
        </w:rPr>
        <w:t>The inclusion of free-text questions provided some opportunity for participants to elaborate beyond these predefined categories.</w:t>
      </w:r>
    </w:p>
    <w:p w14:paraId="6B12F9E4" w14:textId="46C1AB17" w:rsidR="004F682D" w:rsidRPr="0007748D" w:rsidRDefault="006C03DF" w:rsidP="009773E1">
      <w:pPr>
        <w:spacing w:line="360" w:lineRule="auto"/>
        <w:rPr>
          <w:rFonts w:ascii="Calibri" w:hAnsi="Calibri" w:cs="Calibri"/>
        </w:rPr>
      </w:pPr>
      <w:r w:rsidRPr="0007748D">
        <w:rPr>
          <w:rFonts w:ascii="Calibri" w:hAnsi="Calibri" w:cs="Calibri"/>
        </w:rPr>
        <w:t xml:space="preserve">Prior to distribution, the questionnaire was informally pre-tested with students to establish whether the questions were understandable and whether Microsoft Forms functioned appropriately. </w:t>
      </w:r>
      <w:r w:rsidR="00AD2DDF" w:rsidRPr="0007748D">
        <w:rPr>
          <w:rFonts w:ascii="Calibri" w:hAnsi="Calibri" w:cs="Calibri"/>
        </w:rPr>
        <w:t xml:space="preserve"> </w:t>
      </w:r>
      <w:r w:rsidRPr="0007748D">
        <w:rPr>
          <w:rFonts w:ascii="Calibri" w:hAnsi="Calibri" w:cs="Calibri"/>
        </w:rPr>
        <w:t>A formal pilot was not undertaken due to the timeframe available.</w:t>
      </w:r>
      <w:r w:rsidR="00AD2DDF" w:rsidRPr="0007748D">
        <w:rPr>
          <w:rFonts w:ascii="Calibri" w:hAnsi="Calibri" w:cs="Calibri"/>
        </w:rPr>
        <w:t xml:space="preserve"> </w:t>
      </w:r>
      <w:r w:rsidRPr="0007748D">
        <w:rPr>
          <w:rFonts w:ascii="Calibri" w:hAnsi="Calibri" w:cs="Calibri"/>
        </w:rPr>
        <w:t xml:space="preserve"> Although informal pre-testing provided some indication of comprehensibility and functionality, it did not adequately evaluate whether questions consistently represented the intended concepts or would generate sufficiently detailed data to address the research questions. </w:t>
      </w:r>
      <w:r w:rsidR="00846291" w:rsidRPr="0007748D">
        <w:rPr>
          <w:rFonts w:ascii="Calibri" w:hAnsi="Calibri" w:cs="Calibri"/>
        </w:rPr>
        <w:t xml:space="preserve"> </w:t>
      </w:r>
      <w:r w:rsidRPr="0007748D">
        <w:rPr>
          <w:rFonts w:ascii="Calibri" w:hAnsi="Calibri" w:cs="Calibri"/>
        </w:rPr>
        <w:t xml:space="preserve">This became apparent during analysis; for example, separate questions referring to ‘learning materials’ and ‘teaching methods’ did not provide examples or sufficiently define these terms, potentially allowing different interpretations. </w:t>
      </w:r>
      <w:r w:rsidR="00846291" w:rsidRPr="0007748D">
        <w:rPr>
          <w:rFonts w:ascii="Calibri" w:hAnsi="Calibri" w:cs="Calibri"/>
        </w:rPr>
        <w:t xml:space="preserve"> </w:t>
      </w:r>
      <w:r w:rsidRPr="0007748D">
        <w:rPr>
          <w:rFonts w:ascii="Calibri" w:hAnsi="Calibri" w:cs="Calibri"/>
        </w:rPr>
        <w:t>Greater use of free-text opportunities and more rigorous pre-testing may therefore have strengthened the questionnaire’s capacity to elicit the intended data (Brace, 2022; Bryman, 2016).</w:t>
      </w:r>
    </w:p>
    <w:p w14:paraId="30759958" w14:textId="494C140C" w:rsidR="000506B5" w:rsidRPr="0007748D" w:rsidRDefault="009773E1" w:rsidP="009773E1">
      <w:pPr>
        <w:spacing w:line="360" w:lineRule="auto"/>
        <w:rPr>
          <w:rFonts w:ascii="Calibri" w:hAnsi="Calibri" w:cs="Calibri"/>
        </w:rPr>
      </w:pPr>
      <w:r w:rsidRPr="0007748D">
        <w:rPr>
          <w:rFonts w:ascii="Calibri" w:hAnsi="Calibri" w:cs="Calibri"/>
        </w:rPr>
        <w:t xml:space="preserve">The questionnaire link was provided to the institutional gatekeeper in December but was not placed on the VLE until late February and remained available until approximately mid-April. Recruitment was mediated through the </w:t>
      </w:r>
      <w:proofErr w:type="gramStart"/>
      <w:r w:rsidRPr="0007748D">
        <w:rPr>
          <w:rFonts w:ascii="Calibri" w:hAnsi="Calibri" w:cs="Calibri"/>
        </w:rPr>
        <w:t>gatekeeper</w:t>
      </w:r>
      <w:proofErr w:type="gramEnd"/>
      <w:r w:rsidRPr="0007748D">
        <w:rPr>
          <w:rFonts w:ascii="Calibri" w:hAnsi="Calibri" w:cs="Calibri"/>
        </w:rPr>
        <w:t xml:space="preserve"> and no subsequent reminder invitations were distributed. </w:t>
      </w:r>
      <w:r w:rsidR="00A1387A" w:rsidRPr="0007748D">
        <w:rPr>
          <w:rFonts w:ascii="Calibri" w:hAnsi="Calibri" w:cs="Calibri"/>
        </w:rPr>
        <w:t xml:space="preserve"> </w:t>
      </w:r>
      <w:r w:rsidRPr="0007748D">
        <w:rPr>
          <w:rFonts w:ascii="Calibri" w:hAnsi="Calibri" w:cs="Calibri"/>
        </w:rPr>
        <w:t>This</w:t>
      </w:r>
      <w:r w:rsidR="004776DA" w:rsidRPr="0007748D">
        <w:rPr>
          <w:rFonts w:ascii="Calibri" w:hAnsi="Calibri" w:cs="Calibri"/>
        </w:rPr>
        <w:t xml:space="preserve">, in line with caution from both Clark (2011) and </w:t>
      </w:r>
      <w:r w:rsidR="00BD4AD2" w:rsidRPr="0007748D">
        <w:rPr>
          <w:rFonts w:ascii="Calibri" w:hAnsi="Calibri" w:cs="Calibri"/>
        </w:rPr>
        <w:t>Crowhurst (</w:t>
      </w:r>
      <w:r w:rsidR="00465B63" w:rsidRPr="0007748D">
        <w:rPr>
          <w:rFonts w:ascii="Calibri" w:hAnsi="Calibri" w:cs="Calibri"/>
        </w:rPr>
        <w:t>2013)</w:t>
      </w:r>
      <w:r w:rsidR="006B2507" w:rsidRPr="0007748D">
        <w:rPr>
          <w:rFonts w:ascii="Calibri" w:hAnsi="Calibri" w:cs="Calibri"/>
        </w:rPr>
        <w:t>,</w:t>
      </w:r>
      <w:r w:rsidR="00465B63" w:rsidRPr="0007748D">
        <w:rPr>
          <w:rFonts w:ascii="Calibri" w:hAnsi="Calibri" w:cs="Calibri"/>
        </w:rPr>
        <w:t xml:space="preserve"> </w:t>
      </w:r>
      <w:r w:rsidRPr="0007748D">
        <w:rPr>
          <w:rFonts w:ascii="Calibri" w:hAnsi="Calibri" w:cs="Calibri"/>
        </w:rPr>
        <w:t>limited the researcher’s control over both the timing and frequency of recruitment.</w:t>
      </w:r>
      <w:r w:rsidR="00C32C7A" w:rsidRPr="0007748D">
        <w:rPr>
          <w:rFonts w:ascii="Calibri" w:hAnsi="Calibri" w:cs="Calibri"/>
        </w:rPr>
        <w:t xml:space="preserve">  </w:t>
      </w:r>
      <w:r w:rsidRPr="0007748D">
        <w:rPr>
          <w:rFonts w:ascii="Calibri" w:hAnsi="Calibri" w:cs="Calibri"/>
        </w:rPr>
        <w:t xml:space="preserve">Distribution also coincided with a period in which students across different year groups were undertaking academic assessments and clinical placements, including final assessments and management placements for some third-year students. </w:t>
      </w:r>
      <w:r w:rsidR="0046783A" w:rsidRPr="0007748D">
        <w:rPr>
          <w:rFonts w:ascii="Calibri" w:hAnsi="Calibri" w:cs="Calibri"/>
        </w:rPr>
        <w:t xml:space="preserve"> </w:t>
      </w:r>
      <w:r w:rsidRPr="0007748D">
        <w:rPr>
          <w:rFonts w:ascii="Calibri" w:hAnsi="Calibri" w:cs="Calibri"/>
        </w:rPr>
        <w:t>Although these circumstances may have affected engagement, their influence upon participation cannot be established.</w:t>
      </w:r>
      <w:r w:rsidR="00222A0B" w:rsidRPr="0007748D">
        <w:rPr>
          <w:rFonts w:ascii="Calibri" w:hAnsi="Calibri" w:cs="Calibri"/>
        </w:rPr>
        <w:t xml:space="preserve"> </w:t>
      </w:r>
      <w:r w:rsidRPr="0007748D">
        <w:rPr>
          <w:rFonts w:ascii="Calibri" w:hAnsi="Calibri" w:cs="Calibri"/>
        </w:rPr>
        <w:t xml:space="preserve"> Reliance upon VLE recruitment also meant that the number of eligible students who </w:t>
      </w:r>
      <w:proofErr w:type="gramStart"/>
      <w:r w:rsidRPr="0007748D">
        <w:rPr>
          <w:rFonts w:ascii="Calibri" w:hAnsi="Calibri" w:cs="Calibri"/>
        </w:rPr>
        <w:t>actually encountered</w:t>
      </w:r>
      <w:proofErr w:type="gramEnd"/>
      <w:r w:rsidRPr="0007748D">
        <w:rPr>
          <w:rFonts w:ascii="Calibri" w:hAnsi="Calibri" w:cs="Calibri"/>
        </w:rPr>
        <w:t xml:space="preserve"> the invitation was unknown. </w:t>
      </w:r>
      <w:r w:rsidR="00222A0B" w:rsidRPr="0007748D">
        <w:rPr>
          <w:rFonts w:ascii="Calibri" w:hAnsi="Calibri" w:cs="Calibri"/>
        </w:rPr>
        <w:t xml:space="preserve"> </w:t>
      </w:r>
      <w:r w:rsidRPr="0007748D">
        <w:rPr>
          <w:rFonts w:ascii="Calibri" w:hAnsi="Calibri" w:cs="Calibri"/>
        </w:rPr>
        <w:t>These factors limited the ability to evaluate recruitment reach and reinforced the potential for self-selection and non-response within the questionnaire sample.</w:t>
      </w:r>
      <w:r w:rsidR="000506B5" w:rsidRPr="0007748D">
        <w:rPr>
          <w:rFonts w:ascii="Calibri" w:hAnsi="Calibri" w:cs="Calibri"/>
        </w:rPr>
        <w:t xml:space="preserve">  </w:t>
      </w:r>
    </w:p>
    <w:p w14:paraId="715EA045" w14:textId="783931DA" w:rsidR="00E80948" w:rsidRPr="0007748D" w:rsidRDefault="005E535F" w:rsidP="009773E1">
      <w:pPr>
        <w:spacing w:line="360" w:lineRule="auto"/>
        <w:rPr>
          <w:rFonts w:ascii="Calibri" w:hAnsi="Calibri" w:cs="Calibri"/>
        </w:rPr>
      </w:pPr>
      <w:r w:rsidRPr="0007748D">
        <w:rPr>
          <w:rFonts w:ascii="Calibri" w:hAnsi="Calibri" w:cs="Calibri"/>
        </w:rPr>
        <w:t xml:space="preserve">A </w:t>
      </w:r>
      <w:r w:rsidR="00367115" w:rsidRPr="0007748D">
        <w:rPr>
          <w:rFonts w:ascii="Calibri" w:hAnsi="Calibri" w:cs="Calibri"/>
        </w:rPr>
        <w:t xml:space="preserve">blank copy of the questionnaire can be found in </w:t>
      </w:r>
      <w:hyperlink w:anchor="_Appendix_1_–" w:history="1">
        <w:r w:rsidR="00367115" w:rsidRPr="00297707">
          <w:rPr>
            <w:rStyle w:val="Hyperlink"/>
            <w:rFonts w:ascii="Calibri" w:hAnsi="Calibri" w:cs="Calibri"/>
            <w:b/>
            <w:bCs/>
          </w:rPr>
          <w:t>Appendix 1</w:t>
        </w:r>
        <w:r w:rsidR="00367115" w:rsidRPr="00297707">
          <w:rPr>
            <w:rStyle w:val="Hyperlink"/>
            <w:rFonts w:ascii="Calibri" w:hAnsi="Calibri" w:cs="Calibri"/>
          </w:rPr>
          <w:t>.</w:t>
        </w:r>
      </w:hyperlink>
      <w:r w:rsidR="00C57714" w:rsidRPr="0007748D">
        <w:rPr>
          <w:rFonts w:ascii="Calibri" w:hAnsi="Calibri" w:cs="Calibri"/>
        </w:rPr>
        <w:t xml:space="preserve"> </w:t>
      </w:r>
    </w:p>
    <w:p w14:paraId="53AD543A" w14:textId="77777777" w:rsidR="009773E1" w:rsidRPr="0007748D" w:rsidRDefault="009773E1" w:rsidP="009773E1">
      <w:pPr>
        <w:pStyle w:val="Heading4"/>
        <w:rPr>
          <w:rFonts w:ascii="Calibri" w:hAnsi="Calibri" w:cs="Calibri"/>
        </w:rPr>
      </w:pPr>
      <w:r w:rsidRPr="0007748D">
        <w:rPr>
          <w:rFonts w:ascii="Calibri" w:hAnsi="Calibri" w:cs="Calibri"/>
        </w:rPr>
        <w:lastRenderedPageBreak/>
        <w:t>Semi-Structured Interviews</w:t>
      </w:r>
    </w:p>
    <w:p w14:paraId="3B85131B" w14:textId="0083874F" w:rsidR="009773E1" w:rsidRPr="0007748D" w:rsidRDefault="009773E1" w:rsidP="009773E1">
      <w:pPr>
        <w:spacing w:line="360" w:lineRule="auto"/>
        <w:rPr>
          <w:rFonts w:ascii="Calibri" w:hAnsi="Calibri" w:cs="Calibri"/>
        </w:rPr>
      </w:pPr>
      <w:r w:rsidRPr="0007748D">
        <w:rPr>
          <w:rFonts w:ascii="Calibri" w:hAnsi="Calibri" w:cs="Calibri"/>
        </w:rPr>
        <w:t>Semi-structured interviews were undertaken to explore participants’ motivations, perceptions and experiences in greater depth than was possible through the questionnaire</w:t>
      </w:r>
      <w:r w:rsidR="00F67052" w:rsidRPr="0007748D">
        <w:rPr>
          <w:rFonts w:ascii="Calibri" w:hAnsi="Calibri" w:cs="Calibri"/>
        </w:rPr>
        <w:t>; t</w:t>
      </w:r>
      <w:r w:rsidRPr="0007748D">
        <w:rPr>
          <w:rFonts w:ascii="Calibri" w:hAnsi="Calibri" w:cs="Calibri"/>
        </w:rPr>
        <w:t>heir flexible structure enables researchers to use a consistent set of core questions whilst probing responses that warrant further exploration (</w:t>
      </w:r>
      <w:proofErr w:type="spellStart"/>
      <w:r w:rsidRPr="0007748D">
        <w:rPr>
          <w:rFonts w:ascii="Calibri" w:hAnsi="Calibri" w:cs="Calibri"/>
        </w:rPr>
        <w:t>DeJonckheere</w:t>
      </w:r>
      <w:proofErr w:type="spellEnd"/>
      <w:r w:rsidRPr="0007748D">
        <w:rPr>
          <w:rFonts w:ascii="Calibri" w:hAnsi="Calibri" w:cs="Calibri"/>
        </w:rPr>
        <w:t xml:space="preserve"> and Vaughn, 2019; Brinkmann and Kvale, 2018). </w:t>
      </w:r>
      <w:r w:rsidR="001533C7" w:rsidRPr="0007748D">
        <w:rPr>
          <w:rFonts w:ascii="Calibri" w:hAnsi="Calibri" w:cs="Calibri"/>
        </w:rPr>
        <w:t xml:space="preserve"> </w:t>
      </w:r>
      <w:r w:rsidRPr="0007748D">
        <w:rPr>
          <w:rFonts w:ascii="Calibri" w:hAnsi="Calibri" w:cs="Calibri"/>
        </w:rPr>
        <w:t xml:space="preserve">This was particularly appropriate for research questions concerned with participants’ perceptions of gender-related barriers and motivations for entering nursing, where restricting responses to predetermined questionnaire categories risked overlooking individual experiences and meanings. </w:t>
      </w:r>
      <w:r w:rsidR="006F4CD0" w:rsidRPr="0007748D">
        <w:rPr>
          <w:rFonts w:ascii="Calibri" w:hAnsi="Calibri" w:cs="Calibri"/>
        </w:rPr>
        <w:t xml:space="preserve"> </w:t>
      </w:r>
      <w:r w:rsidRPr="0007748D">
        <w:rPr>
          <w:rFonts w:ascii="Calibri" w:hAnsi="Calibri" w:cs="Calibri"/>
        </w:rPr>
        <w:t>Semi-structured interviews can</w:t>
      </w:r>
      <w:r w:rsidR="00F630BE" w:rsidRPr="0007748D">
        <w:rPr>
          <w:rFonts w:ascii="Calibri" w:hAnsi="Calibri" w:cs="Calibri"/>
        </w:rPr>
        <w:t>, suggests Kallio</w:t>
      </w:r>
      <w:r w:rsidR="00CD0617" w:rsidRPr="0007748D">
        <w:rPr>
          <w:rFonts w:ascii="Calibri" w:hAnsi="Calibri" w:cs="Calibri"/>
        </w:rPr>
        <w:t xml:space="preserve"> </w:t>
      </w:r>
      <w:r w:rsidR="00CD0617" w:rsidRPr="0007748D">
        <w:rPr>
          <w:rFonts w:ascii="Calibri" w:hAnsi="Calibri" w:cs="Calibri"/>
          <w:i/>
          <w:iCs/>
        </w:rPr>
        <w:t>et al.</w:t>
      </w:r>
      <w:r w:rsidR="00CD0617" w:rsidRPr="0007748D">
        <w:rPr>
          <w:rFonts w:ascii="Calibri" w:hAnsi="Calibri" w:cs="Calibri"/>
        </w:rPr>
        <w:t xml:space="preserve"> (2016)</w:t>
      </w:r>
      <w:r w:rsidR="00A018EA" w:rsidRPr="0007748D">
        <w:rPr>
          <w:rFonts w:ascii="Calibri" w:hAnsi="Calibri" w:cs="Calibri"/>
        </w:rPr>
        <w:t>,</w:t>
      </w:r>
      <w:r w:rsidRPr="0007748D">
        <w:rPr>
          <w:rFonts w:ascii="Calibri" w:hAnsi="Calibri" w:cs="Calibri"/>
        </w:rPr>
        <w:t xml:space="preserve"> consequently generate rich and nuanced qualitative data, although the interaction between researcher and participant also contributes to the data produced and requires reflexive consideration.</w:t>
      </w:r>
    </w:p>
    <w:p w14:paraId="7B3ACB12" w14:textId="683D40E4" w:rsidR="009773E1" w:rsidRPr="0007748D" w:rsidRDefault="009773E1" w:rsidP="009773E1">
      <w:pPr>
        <w:spacing w:line="360" w:lineRule="auto"/>
        <w:rPr>
          <w:rFonts w:ascii="Calibri" w:hAnsi="Calibri" w:cs="Calibri"/>
        </w:rPr>
      </w:pPr>
      <w:r w:rsidRPr="0007748D">
        <w:rPr>
          <w:rFonts w:ascii="Calibri" w:hAnsi="Calibri" w:cs="Calibri"/>
        </w:rPr>
        <w:t>Seven interviews were conducted online using Microsoft Teams, guided by nine loosely structured core questions.</w:t>
      </w:r>
      <w:r w:rsidR="00832392" w:rsidRPr="0007748D">
        <w:rPr>
          <w:rFonts w:ascii="Calibri" w:hAnsi="Calibri" w:cs="Calibri"/>
        </w:rPr>
        <w:t xml:space="preserve"> </w:t>
      </w:r>
      <w:r w:rsidRPr="0007748D">
        <w:rPr>
          <w:rFonts w:ascii="Calibri" w:hAnsi="Calibri" w:cs="Calibri"/>
        </w:rPr>
        <w:t xml:space="preserve"> Interviews lasted between approximately </w:t>
      </w:r>
      <w:r w:rsidR="00885D62" w:rsidRPr="0007748D">
        <w:rPr>
          <w:rFonts w:ascii="Calibri" w:hAnsi="Calibri" w:cs="Calibri"/>
        </w:rPr>
        <w:t>22</w:t>
      </w:r>
      <w:r w:rsidRPr="0007748D">
        <w:rPr>
          <w:rFonts w:ascii="Calibri" w:hAnsi="Calibri" w:cs="Calibri"/>
        </w:rPr>
        <w:t xml:space="preserve"> and 36 minutes, with an average duration of approximately 2</w:t>
      </w:r>
      <w:r w:rsidR="00B53ABA" w:rsidRPr="0007748D">
        <w:rPr>
          <w:rFonts w:ascii="Calibri" w:hAnsi="Calibri" w:cs="Calibri"/>
        </w:rPr>
        <w:t>8</w:t>
      </w:r>
      <w:r w:rsidRPr="0007748D">
        <w:rPr>
          <w:rFonts w:ascii="Calibri" w:hAnsi="Calibri" w:cs="Calibri"/>
        </w:rPr>
        <w:t xml:space="preserve"> minutes.</w:t>
      </w:r>
      <w:r w:rsidR="00846805" w:rsidRPr="0007748D">
        <w:rPr>
          <w:rFonts w:ascii="Calibri" w:hAnsi="Calibri" w:cs="Calibri"/>
        </w:rPr>
        <w:t xml:space="preserve"> </w:t>
      </w:r>
      <w:r w:rsidRPr="0007748D">
        <w:rPr>
          <w:rFonts w:ascii="Calibri" w:hAnsi="Calibri" w:cs="Calibri"/>
        </w:rPr>
        <w:t xml:space="preserve"> The semi-structured format</w:t>
      </w:r>
      <w:r w:rsidR="009F6390" w:rsidRPr="0007748D">
        <w:rPr>
          <w:rFonts w:ascii="Calibri" w:hAnsi="Calibri" w:cs="Calibri"/>
        </w:rPr>
        <w:t xml:space="preserve">, according to </w:t>
      </w:r>
      <w:r w:rsidR="00CD683B" w:rsidRPr="0007748D">
        <w:rPr>
          <w:rFonts w:ascii="Calibri" w:hAnsi="Calibri" w:cs="Calibri"/>
        </w:rPr>
        <w:t>Busetto, Wick and Gumbinger (2020)</w:t>
      </w:r>
      <w:r w:rsidR="00032361" w:rsidRPr="0007748D">
        <w:rPr>
          <w:rFonts w:ascii="Calibri" w:hAnsi="Calibri" w:cs="Calibri"/>
        </w:rPr>
        <w:t>,</w:t>
      </w:r>
      <w:r w:rsidRPr="0007748D">
        <w:rPr>
          <w:rFonts w:ascii="Calibri" w:hAnsi="Calibri" w:cs="Calibri"/>
        </w:rPr>
        <w:t xml:space="preserve"> enabled additional questions and prompts to be used where participants raised issues relevant to the research questions.</w:t>
      </w:r>
      <w:r w:rsidR="00032361" w:rsidRPr="0007748D">
        <w:rPr>
          <w:rFonts w:ascii="Calibri" w:hAnsi="Calibri" w:cs="Calibri"/>
        </w:rPr>
        <w:t xml:space="preserve"> </w:t>
      </w:r>
      <w:r w:rsidRPr="0007748D">
        <w:rPr>
          <w:rFonts w:ascii="Calibri" w:hAnsi="Calibri" w:cs="Calibri"/>
        </w:rPr>
        <w:t xml:space="preserve"> This flexibility was valuable because probing enabled participants to clarify or elaborate upon initial responses, rather than restricting the interview to the predetermined schedule. </w:t>
      </w:r>
      <w:r w:rsidR="00032361" w:rsidRPr="0007748D">
        <w:rPr>
          <w:rFonts w:ascii="Calibri" w:hAnsi="Calibri" w:cs="Calibri"/>
        </w:rPr>
        <w:t xml:space="preserve"> </w:t>
      </w:r>
      <w:r w:rsidRPr="0007748D">
        <w:rPr>
          <w:rFonts w:ascii="Calibri" w:hAnsi="Calibri" w:cs="Calibri"/>
        </w:rPr>
        <w:t xml:space="preserve">Existing methodological literature </w:t>
      </w:r>
      <w:r w:rsidR="005C6456" w:rsidRPr="0007748D">
        <w:rPr>
          <w:rFonts w:ascii="Calibri" w:hAnsi="Calibri" w:cs="Calibri"/>
        </w:rPr>
        <w:t>(McGrath, Palmgren and Lil</w:t>
      </w:r>
      <w:r w:rsidR="00A030CF" w:rsidRPr="0007748D">
        <w:rPr>
          <w:rFonts w:ascii="Calibri" w:hAnsi="Calibri" w:cs="Calibri"/>
        </w:rPr>
        <w:t xml:space="preserve">jedahl, 2019; </w:t>
      </w:r>
      <w:r w:rsidR="00AA732E" w:rsidRPr="0007748D">
        <w:rPr>
          <w:rFonts w:ascii="Calibri" w:hAnsi="Calibri" w:cs="Calibri"/>
        </w:rPr>
        <w:t>Braun and Clarke, 2022</w:t>
      </w:r>
      <w:r w:rsidR="00A030CF" w:rsidRPr="0007748D">
        <w:rPr>
          <w:rFonts w:ascii="Calibri" w:hAnsi="Calibri" w:cs="Calibri"/>
        </w:rPr>
        <w:t>)</w:t>
      </w:r>
      <w:r w:rsidR="00132AD3" w:rsidRPr="0007748D">
        <w:rPr>
          <w:rFonts w:ascii="Calibri" w:hAnsi="Calibri" w:cs="Calibri"/>
        </w:rPr>
        <w:t xml:space="preserve"> </w:t>
      </w:r>
      <w:r w:rsidRPr="0007748D">
        <w:rPr>
          <w:rFonts w:ascii="Calibri" w:hAnsi="Calibri" w:cs="Calibri"/>
        </w:rPr>
        <w:t>identifies this capacity for probing as a particular strength of semi-structured interviewing, although interviewer questioning and behaviour can also influence the direction and content of participants’ responses (</w:t>
      </w:r>
      <w:proofErr w:type="spellStart"/>
      <w:r w:rsidRPr="0007748D">
        <w:rPr>
          <w:rFonts w:ascii="Calibri" w:hAnsi="Calibri" w:cs="Calibri"/>
        </w:rPr>
        <w:t>DeJonckheere</w:t>
      </w:r>
      <w:proofErr w:type="spellEnd"/>
      <w:r w:rsidRPr="0007748D">
        <w:rPr>
          <w:rFonts w:ascii="Calibri" w:hAnsi="Calibri" w:cs="Calibri"/>
        </w:rPr>
        <w:t xml:space="preserve"> and Vaughn, 2019; Rubin and Rubin, 2012).</w:t>
      </w:r>
    </w:p>
    <w:p w14:paraId="198D70B2" w14:textId="77CC984A" w:rsidR="009773E1" w:rsidRPr="0007748D" w:rsidRDefault="009773E1" w:rsidP="009773E1">
      <w:pPr>
        <w:spacing w:line="360" w:lineRule="auto"/>
        <w:rPr>
          <w:rFonts w:ascii="Calibri" w:hAnsi="Calibri" w:cs="Calibri"/>
        </w:rPr>
      </w:pPr>
      <w:r w:rsidRPr="0007748D">
        <w:rPr>
          <w:rFonts w:ascii="Calibri" w:hAnsi="Calibri" w:cs="Calibri"/>
        </w:rPr>
        <w:t>The interview process developed as data collection progressed.</w:t>
      </w:r>
      <w:r w:rsidR="00132AD3" w:rsidRPr="0007748D">
        <w:rPr>
          <w:rFonts w:ascii="Calibri" w:hAnsi="Calibri" w:cs="Calibri"/>
        </w:rPr>
        <w:t xml:space="preserve"> </w:t>
      </w:r>
      <w:r w:rsidRPr="0007748D">
        <w:rPr>
          <w:rFonts w:ascii="Calibri" w:hAnsi="Calibri" w:cs="Calibri"/>
        </w:rPr>
        <w:t xml:space="preserve"> Although all participants were asked the same core questions,</w:t>
      </w:r>
      <w:r w:rsidR="005C047E" w:rsidRPr="0007748D">
        <w:rPr>
          <w:rFonts w:ascii="Calibri" w:hAnsi="Calibri" w:cs="Calibri"/>
        </w:rPr>
        <w:t xml:space="preserve"> in accordance with </w:t>
      </w:r>
      <w:proofErr w:type="spellStart"/>
      <w:r w:rsidR="005C047E" w:rsidRPr="0007748D">
        <w:rPr>
          <w:rFonts w:ascii="Calibri" w:hAnsi="Calibri" w:cs="Calibri"/>
        </w:rPr>
        <w:t>DeJonckheere</w:t>
      </w:r>
      <w:proofErr w:type="spellEnd"/>
      <w:r w:rsidR="005C047E" w:rsidRPr="0007748D">
        <w:rPr>
          <w:rFonts w:ascii="Calibri" w:hAnsi="Calibri" w:cs="Calibri"/>
        </w:rPr>
        <w:t xml:space="preserve"> and Vaughn</w:t>
      </w:r>
      <w:r w:rsidR="00DE4763" w:rsidRPr="0007748D">
        <w:rPr>
          <w:rFonts w:ascii="Calibri" w:hAnsi="Calibri" w:cs="Calibri"/>
        </w:rPr>
        <w:t>’s</w:t>
      </w:r>
      <w:r w:rsidR="005C047E" w:rsidRPr="0007748D">
        <w:rPr>
          <w:rFonts w:ascii="Calibri" w:hAnsi="Calibri" w:cs="Calibri"/>
        </w:rPr>
        <w:t xml:space="preserve"> </w:t>
      </w:r>
      <w:r w:rsidR="00DE4763" w:rsidRPr="0007748D">
        <w:rPr>
          <w:rFonts w:ascii="Calibri" w:hAnsi="Calibri" w:cs="Calibri"/>
        </w:rPr>
        <w:t>(</w:t>
      </w:r>
      <w:r w:rsidR="005C047E" w:rsidRPr="0007748D">
        <w:rPr>
          <w:rFonts w:ascii="Calibri" w:hAnsi="Calibri" w:cs="Calibri"/>
        </w:rPr>
        <w:t>2019</w:t>
      </w:r>
      <w:r w:rsidR="00DE4763" w:rsidRPr="0007748D">
        <w:rPr>
          <w:rFonts w:ascii="Calibri" w:hAnsi="Calibri" w:cs="Calibri"/>
        </w:rPr>
        <w:t>) recommendations,</w:t>
      </w:r>
      <w:r w:rsidRPr="0007748D">
        <w:rPr>
          <w:rFonts w:ascii="Calibri" w:hAnsi="Calibri" w:cs="Calibri"/>
        </w:rPr>
        <w:t xml:space="preserve"> increased interviewer confidence led to greater use of probing and encouragement of participants to elaborate through examples and personal accounts during later interviews. </w:t>
      </w:r>
      <w:r w:rsidR="00121F97" w:rsidRPr="0007748D">
        <w:rPr>
          <w:rFonts w:ascii="Calibri" w:hAnsi="Calibri" w:cs="Calibri"/>
        </w:rPr>
        <w:t xml:space="preserve"> </w:t>
      </w:r>
      <w:r w:rsidRPr="0007748D">
        <w:rPr>
          <w:rFonts w:ascii="Calibri" w:hAnsi="Calibri" w:cs="Calibri"/>
        </w:rPr>
        <w:t>A more conversational approach appeared to support greater rapport, with some participants expanding upon initially brief responses</w:t>
      </w:r>
      <w:r w:rsidR="001A2812" w:rsidRPr="0007748D">
        <w:rPr>
          <w:rFonts w:ascii="Calibri" w:hAnsi="Calibri" w:cs="Calibri"/>
        </w:rPr>
        <w:t>; t</w:t>
      </w:r>
      <w:r w:rsidRPr="0007748D">
        <w:rPr>
          <w:rFonts w:ascii="Calibri" w:hAnsi="Calibri" w:cs="Calibri"/>
        </w:rPr>
        <w:t xml:space="preserve">his was particularly noticeable during some interviews with male participants, where initial responses to questions </w:t>
      </w:r>
      <w:r w:rsidRPr="0007748D">
        <w:rPr>
          <w:rFonts w:ascii="Calibri" w:hAnsi="Calibri" w:cs="Calibri"/>
        </w:rPr>
        <w:lastRenderedPageBreak/>
        <w:t xml:space="preserve">concerning gender stereotypes and perceptions appeared guarded but became more detailed following further discussion. </w:t>
      </w:r>
      <w:r w:rsidR="002D574D" w:rsidRPr="0007748D">
        <w:rPr>
          <w:rFonts w:ascii="Calibri" w:hAnsi="Calibri" w:cs="Calibri"/>
        </w:rPr>
        <w:t xml:space="preserve"> </w:t>
      </w:r>
      <w:r w:rsidRPr="0007748D">
        <w:rPr>
          <w:rFonts w:ascii="Calibri" w:hAnsi="Calibri" w:cs="Calibri"/>
        </w:rPr>
        <w:t xml:space="preserve">These observations cannot establish that increased rapport caused greater disclosure, and longer or more detailed interviews cannot automatically be considered better quality. </w:t>
      </w:r>
      <w:r w:rsidR="002D574D" w:rsidRPr="0007748D">
        <w:rPr>
          <w:rFonts w:ascii="Calibri" w:hAnsi="Calibri" w:cs="Calibri"/>
        </w:rPr>
        <w:t xml:space="preserve"> </w:t>
      </w:r>
      <w:r w:rsidRPr="0007748D">
        <w:rPr>
          <w:rFonts w:ascii="Calibri" w:hAnsi="Calibri" w:cs="Calibri"/>
        </w:rPr>
        <w:t>They do, however, demonstrate that the interaction between participant and researcher influenced how the interview developed</w:t>
      </w:r>
      <w:r w:rsidR="005B4417" w:rsidRPr="0007748D">
        <w:rPr>
          <w:rFonts w:ascii="Calibri" w:hAnsi="Calibri" w:cs="Calibri"/>
        </w:rPr>
        <w:t>.</w:t>
      </w:r>
      <w:r w:rsidRPr="0007748D">
        <w:rPr>
          <w:rFonts w:ascii="Calibri" w:hAnsi="Calibri" w:cs="Calibri"/>
        </w:rPr>
        <w:t xml:space="preserve"> </w:t>
      </w:r>
    </w:p>
    <w:p w14:paraId="53729D34" w14:textId="77777777" w:rsidR="000506B5" w:rsidRPr="0007748D" w:rsidRDefault="009C5C7D" w:rsidP="00E4211C">
      <w:pPr>
        <w:spacing w:line="360" w:lineRule="auto"/>
        <w:rPr>
          <w:rFonts w:ascii="Calibri" w:hAnsi="Calibri" w:cs="Calibri"/>
        </w:rPr>
      </w:pPr>
      <w:r w:rsidRPr="0007748D">
        <w:rPr>
          <w:rFonts w:ascii="Calibri" w:hAnsi="Calibri" w:cs="Calibri"/>
        </w:rPr>
        <w:t xml:space="preserve">Conducting interviews through Microsoft Teams enabled remote participation without requiring participants and the researcher to be physically co-located. </w:t>
      </w:r>
      <w:r w:rsidR="00697E44" w:rsidRPr="0007748D">
        <w:rPr>
          <w:rFonts w:ascii="Calibri" w:hAnsi="Calibri" w:cs="Calibri"/>
        </w:rPr>
        <w:t xml:space="preserve"> </w:t>
      </w:r>
      <w:r w:rsidRPr="0007748D">
        <w:rPr>
          <w:rFonts w:ascii="Calibri" w:hAnsi="Calibri" w:cs="Calibri"/>
        </w:rPr>
        <w:t xml:space="preserve">Automated Teams transcription, however, did not consistently represent some sections of conversation accurately. </w:t>
      </w:r>
      <w:r w:rsidR="00697E44" w:rsidRPr="0007748D">
        <w:rPr>
          <w:rFonts w:ascii="Calibri" w:hAnsi="Calibri" w:cs="Calibri"/>
        </w:rPr>
        <w:t xml:space="preserve"> </w:t>
      </w:r>
      <w:r w:rsidRPr="0007748D">
        <w:rPr>
          <w:rFonts w:ascii="Calibri" w:hAnsi="Calibri" w:cs="Calibri"/>
        </w:rPr>
        <w:t xml:space="preserve">Transcripts were therefore checked against the original interview recordings and corrected where necessary shortly after each interview. </w:t>
      </w:r>
      <w:r w:rsidR="00697E44" w:rsidRPr="0007748D">
        <w:rPr>
          <w:rFonts w:ascii="Calibri" w:hAnsi="Calibri" w:cs="Calibri"/>
        </w:rPr>
        <w:t xml:space="preserve"> </w:t>
      </w:r>
      <w:r w:rsidRPr="0007748D">
        <w:rPr>
          <w:rFonts w:ascii="Calibri" w:hAnsi="Calibri" w:cs="Calibri"/>
        </w:rPr>
        <w:t xml:space="preserve">Listening to the recordings provided a more reliable basis for correction than recollection alone. </w:t>
      </w:r>
      <w:r w:rsidR="00697E44" w:rsidRPr="0007748D">
        <w:rPr>
          <w:rFonts w:ascii="Calibri" w:hAnsi="Calibri" w:cs="Calibri"/>
        </w:rPr>
        <w:t xml:space="preserve"> </w:t>
      </w:r>
      <w:r w:rsidRPr="0007748D">
        <w:rPr>
          <w:rFonts w:ascii="Calibri" w:hAnsi="Calibri" w:cs="Calibri"/>
        </w:rPr>
        <w:t>Transcription nevertheless involves decisions concerning how spoken accounts are represented and can influence subsequent analysis (Cassell and Bishop, 2019; Vanover, 2021).</w:t>
      </w:r>
      <w:r w:rsidR="00697E44" w:rsidRPr="0007748D">
        <w:rPr>
          <w:rFonts w:ascii="Calibri" w:hAnsi="Calibri" w:cs="Calibri"/>
        </w:rPr>
        <w:t xml:space="preserve"> </w:t>
      </w:r>
      <w:r w:rsidRPr="0007748D">
        <w:rPr>
          <w:rFonts w:ascii="Calibri" w:hAnsi="Calibri" w:cs="Calibri"/>
        </w:rPr>
        <w:t xml:space="preserve"> Transcripts were subsequently cleaned to remove pauses, hesitations and verbal fillers that were not analytically relevant. </w:t>
      </w:r>
      <w:r w:rsidR="00697E44" w:rsidRPr="0007748D">
        <w:rPr>
          <w:rFonts w:ascii="Calibri" w:hAnsi="Calibri" w:cs="Calibri"/>
        </w:rPr>
        <w:t xml:space="preserve"> </w:t>
      </w:r>
      <w:r w:rsidRPr="0007748D">
        <w:rPr>
          <w:rFonts w:ascii="Calibri" w:hAnsi="Calibri" w:cs="Calibri"/>
        </w:rPr>
        <w:t>As the study explored participants’ perceptions and experiences rather than the mechanics of speech, this enhanced readability and supported coding while preserving the substantive meaning of participants’ accounts (Bailey, 2008; Braun and Clarke, 2022).</w:t>
      </w:r>
      <w:r w:rsidR="00A924BA" w:rsidRPr="0007748D">
        <w:rPr>
          <w:rFonts w:ascii="Calibri" w:hAnsi="Calibri" w:cs="Calibri"/>
        </w:rPr>
        <w:t xml:space="preserve">  </w:t>
      </w:r>
    </w:p>
    <w:p w14:paraId="5B329668" w14:textId="294B0B29" w:rsidR="00160698" w:rsidRPr="0007748D" w:rsidRDefault="0051521E" w:rsidP="00E4211C">
      <w:pPr>
        <w:spacing w:line="360" w:lineRule="auto"/>
        <w:rPr>
          <w:rFonts w:ascii="Calibri" w:hAnsi="Calibri" w:cs="Calibri"/>
        </w:rPr>
      </w:pPr>
      <w:r w:rsidRPr="0007748D">
        <w:rPr>
          <w:rFonts w:ascii="Calibri" w:hAnsi="Calibri" w:cs="Calibri"/>
        </w:rPr>
        <w:t>A copy of the interview questions</w:t>
      </w:r>
      <w:r w:rsidR="00BD24E0" w:rsidRPr="0007748D">
        <w:rPr>
          <w:rFonts w:ascii="Calibri" w:hAnsi="Calibri" w:cs="Calibri"/>
        </w:rPr>
        <w:t xml:space="preserve"> is provided in </w:t>
      </w:r>
      <w:hyperlink w:anchor="_Appendix_2_-" w:history="1">
        <w:r w:rsidR="00BD24E0" w:rsidRPr="00006F92">
          <w:rPr>
            <w:rStyle w:val="Hyperlink"/>
            <w:rFonts w:ascii="Calibri" w:hAnsi="Calibri" w:cs="Calibri"/>
            <w:b/>
            <w:bCs/>
          </w:rPr>
          <w:t>Appendix 2</w:t>
        </w:r>
        <w:r w:rsidR="00BD24E0" w:rsidRPr="00006F92">
          <w:rPr>
            <w:rStyle w:val="Hyperlink"/>
            <w:rFonts w:ascii="Calibri" w:hAnsi="Calibri" w:cs="Calibri"/>
          </w:rPr>
          <w:t>.</w:t>
        </w:r>
      </w:hyperlink>
    </w:p>
    <w:p w14:paraId="62291994" w14:textId="1D7A6672" w:rsidR="009773E1" w:rsidRPr="0007748D" w:rsidRDefault="009773E1" w:rsidP="009773E1">
      <w:pPr>
        <w:spacing w:line="360" w:lineRule="auto"/>
        <w:rPr>
          <w:rFonts w:ascii="Calibri" w:hAnsi="Calibri" w:cs="Calibri"/>
        </w:rPr>
      </w:pPr>
    </w:p>
    <w:p w14:paraId="5DC73674" w14:textId="77777777" w:rsidR="009773E1" w:rsidRPr="0007748D" w:rsidRDefault="009773E1" w:rsidP="009773E1">
      <w:pPr>
        <w:pStyle w:val="Heading4"/>
        <w:rPr>
          <w:rFonts w:ascii="Calibri" w:hAnsi="Calibri" w:cs="Calibri"/>
        </w:rPr>
      </w:pPr>
      <w:r w:rsidRPr="0007748D">
        <w:rPr>
          <w:rFonts w:ascii="Calibri" w:hAnsi="Calibri" w:cs="Calibri"/>
        </w:rPr>
        <w:t>Focus Groups</w:t>
      </w:r>
    </w:p>
    <w:p w14:paraId="3E80EB5D" w14:textId="7803C2ED" w:rsidR="009773E1" w:rsidRPr="0007748D" w:rsidRDefault="009773E1" w:rsidP="009773E1">
      <w:pPr>
        <w:spacing w:line="360" w:lineRule="auto"/>
        <w:rPr>
          <w:rFonts w:ascii="Calibri" w:hAnsi="Calibri" w:cs="Calibri"/>
        </w:rPr>
      </w:pPr>
      <w:r w:rsidRPr="0007748D">
        <w:rPr>
          <w:rFonts w:ascii="Calibri" w:hAnsi="Calibri" w:cs="Calibri"/>
        </w:rPr>
        <w:t xml:space="preserve">Focus groups were also considered as an alternative qualitative data collection method. </w:t>
      </w:r>
      <w:r w:rsidR="00AF0C67" w:rsidRPr="0007748D">
        <w:rPr>
          <w:rFonts w:ascii="Calibri" w:hAnsi="Calibri" w:cs="Calibri"/>
        </w:rPr>
        <w:t xml:space="preserve"> </w:t>
      </w:r>
      <w:r w:rsidRPr="0007748D">
        <w:rPr>
          <w:rFonts w:ascii="Calibri" w:hAnsi="Calibri" w:cs="Calibri"/>
        </w:rPr>
        <w:t>Their interactive nature can encourage participants to respond to and develop one another’s contributions, potentially generating perspectives that may not arise during individual interviews (</w:t>
      </w:r>
      <w:proofErr w:type="spellStart"/>
      <w:r w:rsidRPr="0007748D">
        <w:rPr>
          <w:rFonts w:ascii="Calibri" w:hAnsi="Calibri" w:cs="Calibri"/>
        </w:rPr>
        <w:t>Nyumba</w:t>
      </w:r>
      <w:proofErr w:type="spellEnd"/>
      <w:r w:rsidRPr="0007748D">
        <w:rPr>
          <w:rFonts w:ascii="Calibri" w:hAnsi="Calibri" w:cs="Calibri"/>
        </w:rPr>
        <w:t xml:space="preserve"> </w:t>
      </w:r>
      <w:r w:rsidRPr="0007748D">
        <w:rPr>
          <w:rFonts w:ascii="Calibri" w:hAnsi="Calibri" w:cs="Calibri"/>
          <w:i/>
          <w:iCs/>
        </w:rPr>
        <w:t>et al.</w:t>
      </w:r>
      <w:r w:rsidRPr="0007748D">
        <w:rPr>
          <w:rFonts w:ascii="Calibri" w:hAnsi="Calibri" w:cs="Calibri"/>
        </w:rPr>
        <w:t>, 2018; Luke and Goodrich, 2019).</w:t>
      </w:r>
      <w:r w:rsidR="00AF0C67" w:rsidRPr="0007748D">
        <w:rPr>
          <w:rFonts w:ascii="Calibri" w:hAnsi="Calibri" w:cs="Calibri"/>
        </w:rPr>
        <w:t xml:space="preserve"> </w:t>
      </w:r>
      <w:r w:rsidRPr="0007748D">
        <w:rPr>
          <w:rFonts w:ascii="Calibri" w:hAnsi="Calibri" w:cs="Calibri"/>
        </w:rPr>
        <w:t xml:space="preserve"> </w:t>
      </w:r>
      <w:r w:rsidR="00D96F85" w:rsidRPr="0007748D">
        <w:rPr>
          <w:rFonts w:ascii="Calibri" w:hAnsi="Calibri" w:cs="Calibri"/>
        </w:rPr>
        <w:t xml:space="preserve"> </w:t>
      </w:r>
      <w:r w:rsidRPr="0007748D">
        <w:rPr>
          <w:rFonts w:ascii="Calibri" w:hAnsi="Calibri" w:cs="Calibri"/>
        </w:rPr>
        <w:t xml:space="preserve">They were ultimately rejected because group dynamics can also inhibit individual expression, particularly where participants hold differing views, while dominant voices may influence the direction of discussion (Flick, 2020). </w:t>
      </w:r>
      <w:r w:rsidR="00D96F85" w:rsidRPr="0007748D">
        <w:rPr>
          <w:rFonts w:ascii="Calibri" w:hAnsi="Calibri" w:cs="Calibri"/>
        </w:rPr>
        <w:t xml:space="preserve"> </w:t>
      </w:r>
      <w:r w:rsidRPr="0007748D">
        <w:rPr>
          <w:rFonts w:ascii="Calibri" w:hAnsi="Calibri" w:cs="Calibri"/>
        </w:rPr>
        <w:t>Individual semi-structured interviews were therefore considered more appropriate for exploring personal perceptions and experiences of gender within nursing education.</w:t>
      </w:r>
      <w:r w:rsidR="00E30DA1" w:rsidRPr="0007748D">
        <w:rPr>
          <w:rFonts w:ascii="Calibri" w:hAnsi="Calibri" w:cs="Calibri"/>
        </w:rPr>
        <w:t xml:space="preserve"> </w:t>
      </w:r>
      <w:r w:rsidRPr="0007748D">
        <w:rPr>
          <w:rFonts w:ascii="Calibri" w:hAnsi="Calibri" w:cs="Calibri"/>
        </w:rPr>
        <w:t xml:space="preserve"> In retrospect, the initially guarded responses observed among some </w:t>
      </w:r>
      <w:r w:rsidRPr="0007748D">
        <w:rPr>
          <w:rFonts w:ascii="Calibri" w:hAnsi="Calibri" w:cs="Calibri"/>
        </w:rPr>
        <w:lastRenderedPageBreak/>
        <w:t xml:space="preserve">male interview participants raise the possibility that interaction with other male students might have encouraged further discussion; equally, </w:t>
      </w:r>
      <w:r w:rsidR="00B80F70" w:rsidRPr="0007748D">
        <w:rPr>
          <w:rFonts w:ascii="Calibri" w:hAnsi="Calibri" w:cs="Calibri"/>
        </w:rPr>
        <w:t>Kreuger and Casey</w:t>
      </w:r>
      <w:r w:rsidR="001A689F" w:rsidRPr="0007748D">
        <w:rPr>
          <w:rFonts w:ascii="Calibri" w:hAnsi="Calibri" w:cs="Calibri"/>
        </w:rPr>
        <w:t xml:space="preserve"> (2022) note that </w:t>
      </w:r>
      <w:r w:rsidRPr="0007748D">
        <w:rPr>
          <w:rFonts w:ascii="Calibri" w:hAnsi="Calibri" w:cs="Calibri"/>
        </w:rPr>
        <w:t xml:space="preserve">a group setting </w:t>
      </w:r>
      <w:r w:rsidR="00E72985" w:rsidRPr="0007748D">
        <w:rPr>
          <w:rFonts w:ascii="Calibri" w:hAnsi="Calibri" w:cs="Calibri"/>
        </w:rPr>
        <w:t>may</w:t>
      </w:r>
      <w:r w:rsidRPr="0007748D">
        <w:rPr>
          <w:rFonts w:ascii="Calibri" w:hAnsi="Calibri" w:cs="Calibri"/>
        </w:rPr>
        <w:t xml:space="preserve"> increase self-consciousness or conformity. </w:t>
      </w:r>
      <w:r w:rsidR="001A689F" w:rsidRPr="0007748D">
        <w:rPr>
          <w:rFonts w:ascii="Calibri" w:hAnsi="Calibri" w:cs="Calibri"/>
        </w:rPr>
        <w:t xml:space="preserve"> </w:t>
      </w:r>
      <w:r w:rsidRPr="0007748D">
        <w:rPr>
          <w:rFonts w:ascii="Calibri" w:hAnsi="Calibri" w:cs="Calibri"/>
        </w:rPr>
        <w:t>Focus groups may therefore provide a useful complementary method in future research rather than representing an inherently preferable alternative to individual interviews.</w:t>
      </w:r>
    </w:p>
    <w:p w14:paraId="72D225D9" w14:textId="77777777" w:rsidR="009773E1" w:rsidRPr="0007748D" w:rsidRDefault="009773E1" w:rsidP="009773E1">
      <w:pPr>
        <w:pStyle w:val="Heading3"/>
        <w:rPr>
          <w:rFonts w:ascii="Calibri" w:hAnsi="Calibri" w:cs="Calibri"/>
        </w:rPr>
      </w:pPr>
      <w:bookmarkStart w:id="46" w:name="_Toc242130094"/>
      <w:bookmarkStart w:id="47" w:name="_Toc242130833"/>
      <w:r w:rsidRPr="0007748D">
        <w:rPr>
          <w:rFonts w:ascii="Calibri" w:hAnsi="Calibri" w:cs="Calibri"/>
        </w:rPr>
        <w:t>3.2.3 Data Analysis Methods</w:t>
      </w:r>
      <w:bookmarkEnd w:id="46"/>
      <w:bookmarkEnd w:id="47"/>
    </w:p>
    <w:p w14:paraId="0302F896" w14:textId="07E63D58" w:rsidR="009773E1" w:rsidRPr="0007748D" w:rsidRDefault="009773E1" w:rsidP="009773E1">
      <w:pPr>
        <w:spacing w:line="360" w:lineRule="auto"/>
        <w:rPr>
          <w:rFonts w:ascii="Calibri" w:hAnsi="Calibri" w:cs="Calibri"/>
        </w:rPr>
      </w:pPr>
      <w:r w:rsidRPr="0007748D">
        <w:rPr>
          <w:rFonts w:ascii="Calibri" w:hAnsi="Calibri" w:cs="Calibri"/>
        </w:rPr>
        <w:t xml:space="preserve">Quantitative and qualitative data were initially analysed separately using methods appropriate to each dataset before being considered together during interpretation. </w:t>
      </w:r>
      <w:r w:rsidR="002D5E3D" w:rsidRPr="0007748D">
        <w:rPr>
          <w:rFonts w:ascii="Calibri" w:hAnsi="Calibri" w:cs="Calibri"/>
        </w:rPr>
        <w:t xml:space="preserve"> </w:t>
      </w:r>
      <w:r w:rsidRPr="0007748D">
        <w:rPr>
          <w:rFonts w:ascii="Calibri" w:hAnsi="Calibri" w:cs="Calibri"/>
        </w:rPr>
        <w:t xml:space="preserve">Questionnaire data collected through Microsoft Forms were exported into Microsoft Excel and analysed descriptively using frequencies and percentages. </w:t>
      </w:r>
      <w:r w:rsidR="00A35EEE" w:rsidRPr="0007748D">
        <w:rPr>
          <w:rFonts w:ascii="Calibri" w:hAnsi="Calibri" w:cs="Calibri"/>
        </w:rPr>
        <w:t xml:space="preserve"> </w:t>
      </w:r>
      <w:r w:rsidRPr="0007748D">
        <w:rPr>
          <w:rFonts w:ascii="Calibri" w:hAnsi="Calibri" w:cs="Calibri"/>
        </w:rPr>
        <w:t>Descriptive statistics enabled the characteristics of the sample and patterns within questionnaire responses to be summarised and compared (Field, 2018)</w:t>
      </w:r>
      <w:r w:rsidR="001B0BED" w:rsidRPr="0007748D">
        <w:rPr>
          <w:rFonts w:ascii="Calibri" w:hAnsi="Calibri" w:cs="Calibri"/>
        </w:rPr>
        <w:t>; g</w:t>
      </w:r>
      <w:r w:rsidRPr="0007748D">
        <w:rPr>
          <w:rFonts w:ascii="Calibri" w:hAnsi="Calibri" w:cs="Calibri"/>
        </w:rPr>
        <w:t xml:space="preserve">raphical representations were also used where these facilitated clear presentation of the findings. </w:t>
      </w:r>
      <w:r w:rsidR="001B0BED" w:rsidRPr="0007748D">
        <w:rPr>
          <w:rFonts w:ascii="Calibri" w:hAnsi="Calibri" w:cs="Calibri"/>
        </w:rPr>
        <w:t xml:space="preserve"> </w:t>
      </w:r>
      <w:r w:rsidRPr="0007748D">
        <w:rPr>
          <w:rFonts w:ascii="Calibri" w:hAnsi="Calibri" w:cs="Calibri"/>
        </w:rPr>
        <w:t xml:space="preserve">Although the original research proposal anticipated the use of SPSS, the exploratory nature of the study and the data generated did not require the inferential statistical procedures available within specialist statistical software. </w:t>
      </w:r>
      <w:r w:rsidR="009971D4" w:rsidRPr="0007748D">
        <w:rPr>
          <w:rFonts w:ascii="Calibri" w:hAnsi="Calibri" w:cs="Calibri"/>
        </w:rPr>
        <w:t xml:space="preserve"> </w:t>
      </w:r>
      <w:r w:rsidRPr="0007748D">
        <w:rPr>
          <w:rFonts w:ascii="Calibri" w:hAnsi="Calibri" w:cs="Calibri"/>
        </w:rPr>
        <w:t>Microsoft Forms and Excel provided the functionality required for the descriptive analysis undertaken.</w:t>
      </w:r>
    </w:p>
    <w:p w14:paraId="2407449F" w14:textId="2684228B" w:rsidR="009773E1" w:rsidRPr="0007748D" w:rsidRDefault="009773E1" w:rsidP="009773E1">
      <w:pPr>
        <w:spacing w:line="360" w:lineRule="auto"/>
        <w:rPr>
          <w:rFonts w:ascii="Calibri" w:hAnsi="Calibri" w:cs="Calibri"/>
        </w:rPr>
      </w:pPr>
      <w:r w:rsidRPr="0007748D">
        <w:rPr>
          <w:rFonts w:ascii="Calibri" w:hAnsi="Calibri" w:cs="Calibri"/>
        </w:rPr>
        <w:t xml:space="preserve">Restricting the quantitative analysis to descriptive statistics also placed important limits upon interpretation. </w:t>
      </w:r>
      <w:r w:rsidR="003A4E13" w:rsidRPr="0007748D">
        <w:rPr>
          <w:rFonts w:ascii="Calibri" w:hAnsi="Calibri" w:cs="Calibri"/>
        </w:rPr>
        <w:t xml:space="preserve"> </w:t>
      </w:r>
      <w:r w:rsidRPr="0007748D">
        <w:rPr>
          <w:rFonts w:ascii="Calibri" w:hAnsi="Calibri" w:cs="Calibri"/>
        </w:rPr>
        <w:t>Frequencies and percentages could identify patterns within the respondents’ answers but could not establish statistical relationships, causation or whether observed differences were likely to exist within the wider student population</w:t>
      </w:r>
      <w:r w:rsidR="00705B02" w:rsidRPr="0007748D">
        <w:rPr>
          <w:rFonts w:ascii="Calibri" w:hAnsi="Calibri" w:cs="Calibri"/>
        </w:rPr>
        <w:t>; t</w:t>
      </w:r>
      <w:r w:rsidRPr="0007748D">
        <w:rPr>
          <w:rFonts w:ascii="Calibri" w:hAnsi="Calibri" w:cs="Calibri"/>
        </w:rPr>
        <w:t xml:space="preserve">his was particularly important when comparing responses by gender because only six questionnaire respondents identified as male. </w:t>
      </w:r>
      <w:r w:rsidR="00705B02" w:rsidRPr="0007748D">
        <w:rPr>
          <w:rFonts w:ascii="Calibri" w:hAnsi="Calibri" w:cs="Calibri"/>
        </w:rPr>
        <w:t xml:space="preserve"> </w:t>
      </w:r>
      <w:r w:rsidRPr="0007748D">
        <w:rPr>
          <w:rFonts w:ascii="Calibri" w:hAnsi="Calibri" w:cs="Calibri"/>
        </w:rPr>
        <w:t>Percentages within this subgroup were therefore interpreted alongside the corresponding frequencies, recognising that a single response represented a substantial proportion of the male sample.</w:t>
      </w:r>
      <w:r w:rsidR="00684A5A" w:rsidRPr="0007748D">
        <w:rPr>
          <w:rFonts w:ascii="Calibri" w:hAnsi="Calibri" w:cs="Calibri"/>
        </w:rPr>
        <w:t xml:space="preserve"> </w:t>
      </w:r>
      <w:r w:rsidRPr="0007748D">
        <w:rPr>
          <w:rFonts w:ascii="Calibri" w:hAnsi="Calibri" w:cs="Calibri"/>
        </w:rPr>
        <w:t xml:space="preserve"> Inferential testing was not subsequently added because the small and unequal gender groups would have restricted the meaningful conclusions that could be drawn from such analysis. </w:t>
      </w:r>
      <w:r w:rsidR="00712593" w:rsidRPr="0007748D">
        <w:rPr>
          <w:rFonts w:ascii="Calibri" w:hAnsi="Calibri" w:cs="Calibri"/>
        </w:rPr>
        <w:t xml:space="preserve"> </w:t>
      </w:r>
      <w:r w:rsidRPr="0007748D">
        <w:rPr>
          <w:rFonts w:ascii="Calibri" w:hAnsi="Calibri" w:cs="Calibri"/>
        </w:rPr>
        <w:t>This differed from the analysis originally proposed but was considered more appropriate for the data obtained than applying statistical tests that would add little meaningful interpretation.</w:t>
      </w:r>
    </w:p>
    <w:p w14:paraId="4700BAF4" w14:textId="77777777" w:rsidR="000506B5" w:rsidRPr="0007748D" w:rsidRDefault="00DB08B5" w:rsidP="009773E1">
      <w:pPr>
        <w:spacing w:line="360" w:lineRule="auto"/>
        <w:rPr>
          <w:rFonts w:ascii="Calibri" w:hAnsi="Calibri" w:cs="Calibri"/>
        </w:rPr>
      </w:pPr>
      <w:r w:rsidRPr="0007748D">
        <w:rPr>
          <w:rFonts w:ascii="Calibri" w:hAnsi="Calibri" w:cs="Calibri"/>
        </w:rPr>
        <w:lastRenderedPageBreak/>
        <w:t xml:space="preserve">Qualitative interview data were analysed thematically, informed by Braun and Clarke’s approach to thematic analysis (Braun and Clarke, 2006). </w:t>
      </w:r>
      <w:r w:rsidR="00A41A7A" w:rsidRPr="0007748D">
        <w:rPr>
          <w:rFonts w:ascii="Calibri" w:hAnsi="Calibri" w:cs="Calibri"/>
        </w:rPr>
        <w:t xml:space="preserve"> </w:t>
      </w:r>
      <w:r w:rsidRPr="0007748D">
        <w:rPr>
          <w:rFonts w:ascii="Calibri" w:hAnsi="Calibri" w:cs="Calibri"/>
        </w:rPr>
        <w:t xml:space="preserve">The interview material was read repeatedly to develop familiarity with participants’ accounts and identify statements and ideas relevant to the research questions. </w:t>
      </w:r>
      <w:r w:rsidR="00A41A7A" w:rsidRPr="0007748D">
        <w:rPr>
          <w:rFonts w:ascii="Calibri" w:hAnsi="Calibri" w:cs="Calibri"/>
        </w:rPr>
        <w:t xml:space="preserve"> </w:t>
      </w:r>
      <w:r w:rsidRPr="0007748D">
        <w:rPr>
          <w:rFonts w:ascii="Calibri" w:hAnsi="Calibri" w:cs="Calibri"/>
        </w:rPr>
        <w:t xml:space="preserve">These were initially organised into tables in Microsoft Word, allowing similarities and differences across participants’ accounts to be compared. </w:t>
      </w:r>
      <w:r w:rsidR="00A41A7A" w:rsidRPr="0007748D">
        <w:rPr>
          <w:rFonts w:ascii="Calibri" w:hAnsi="Calibri" w:cs="Calibri"/>
        </w:rPr>
        <w:t xml:space="preserve"> </w:t>
      </w:r>
      <w:r w:rsidRPr="0007748D">
        <w:rPr>
          <w:rFonts w:ascii="Calibri" w:hAnsi="Calibri" w:cs="Calibri"/>
        </w:rPr>
        <w:t>Related ideas were grouped and reconsidered as the analysis progressed, eventually contributing to four themes: ‘Exposure and Awareness Influence Men's Entry into Nursing’; ‘Gender Stereotypes Continue to Shape Perceptions of Nursing’; ‘Men Are Motivated by Personal Values and Career Opportunities’; and ‘Gender Shapes Educational Experience but Not Necessarily Successful Completion’.</w:t>
      </w:r>
      <w:r w:rsidR="00A41A7A" w:rsidRPr="0007748D">
        <w:rPr>
          <w:rFonts w:ascii="Calibri" w:hAnsi="Calibri" w:cs="Calibri"/>
        </w:rPr>
        <w:t xml:space="preserve"> </w:t>
      </w:r>
      <w:r w:rsidRPr="0007748D">
        <w:rPr>
          <w:rFonts w:ascii="Calibri" w:hAnsi="Calibri" w:cs="Calibri"/>
        </w:rPr>
        <w:t xml:space="preserve"> This process broadly reflected Braun and Clarke’s (2006) stages of familiarisation, coding and developing and refining themes.</w:t>
      </w:r>
      <w:r w:rsidR="009D6E88" w:rsidRPr="0007748D">
        <w:rPr>
          <w:rFonts w:ascii="Calibri" w:hAnsi="Calibri" w:cs="Calibri"/>
        </w:rPr>
        <w:t xml:space="preserve"> </w:t>
      </w:r>
    </w:p>
    <w:p w14:paraId="291BB808" w14:textId="0A97C086" w:rsidR="00DB08B5" w:rsidRPr="0007748D" w:rsidRDefault="009D6E88" w:rsidP="009773E1">
      <w:pPr>
        <w:spacing w:line="360" w:lineRule="auto"/>
        <w:rPr>
          <w:rFonts w:ascii="Calibri" w:hAnsi="Calibri" w:cs="Calibri"/>
        </w:rPr>
      </w:pPr>
      <w:r w:rsidRPr="0007748D">
        <w:rPr>
          <w:rFonts w:ascii="Calibri" w:hAnsi="Calibri" w:cs="Calibri"/>
        </w:rPr>
        <w:t xml:space="preserve"> The initial coding and theme-development tables are provided in </w:t>
      </w:r>
      <w:hyperlink w:anchor="_Appendix_3_-" w:history="1">
        <w:r w:rsidRPr="00791E0E">
          <w:rPr>
            <w:rStyle w:val="Hyperlink"/>
            <w:rFonts w:ascii="Calibri" w:hAnsi="Calibri" w:cs="Calibri"/>
            <w:b/>
            <w:bCs/>
          </w:rPr>
          <w:t xml:space="preserve">Appendix </w:t>
        </w:r>
        <w:r w:rsidR="00211378" w:rsidRPr="00791E0E">
          <w:rPr>
            <w:rStyle w:val="Hyperlink"/>
            <w:rFonts w:ascii="Calibri" w:hAnsi="Calibri" w:cs="Calibri"/>
            <w:b/>
            <w:bCs/>
          </w:rPr>
          <w:t>3</w:t>
        </w:r>
        <w:r w:rsidR="00A924BA" w:rsidRPr="00791E0E">
          <w:rPr>
            <w:rStyle w:val="Hyperlink"/>
            <w:rFonts w:ascii="Calibri" w:hAnsi="Calibri" w:cs="Calibri"/>
            <w:b/>
            <w:bCs/>
          </w:rPr>
          <w:t>.</w:t>
        </w:r>
      </w:hyperlink>
    </w:p>
    <w:p w14:paraId="49473990" w14:textId="4802A90A" w:rsidR="009773E1" w:rsidRPr="0007748D" w:rsidRDefault="009773E1" w:rsidP="009773E1">
      <w:pPr>
        <w:spacing w:line="360" w:lineRule="auto"/>
        <w:rPr>
          <w:rFonts w:ascii="Calibri" w:hAnsi="Calibri" w:cs="Calibri"/>
        </w:rPr>
      </w:pPr>
      <w:r w:rsidRPr="0007748D">
        <w:rPr>
          <w:rFonts w:ascii="Calibri" w:hAnsi="Calibri" w:cs="Calibri"/>
        </w:rPr>
        <w:t>Although Braun and Clarke</w:t>
      </w:r>
      <w:r w:rsidR="00DC73D0" w:rsidRPr="0007748D">
        <w:rPr>
          <w:rFonts w:ascii="Calibri" w:hAnsi="Calibri" w:cs="Calibri"/>
        </w:rPr>
        <w:t xml:space="preserve"> (2006)</w:t>
      </w:r>
      <w:r w:rsidRPr="0007748D">
        <w:rPr>
          <w:rFonts w:ascii="Calibri" w:hAnsi="Calibri" w:cs="Calibri"/>
        </w:rPr>
        <w:t xml:space="preserve"> provided a framework to guide the analysis, the process was not treated as a rigid sequence of six separate steps.</w:t>
      </w:r>
      <w:r w:rsidR="00DC73D0" w:rsidRPr="0007748D">
        <w:rPr>
          <w:rFonts w:ascii="Calibri" w:hAnsi="Calibri" w:cs="Calibri"/>
        </w:rPr>
        <w:t xml:space="preserve"> </w:t>
      </w:r>
      <w:r w:rsidRPr="0007748D">
        <w:rPr>
          <w:rFonts w:ascii="Calibri" w:hAnsi="Calibri" w:cs="Calibri"/>
        </w:rPr>
        <w:t xml:space="preserve"> Later development of their approach emphasises the active role of the researcher in interpreting qualitative data and developing themes, rather than suggesting that themes are simply discovered within the data (Braun and Clarke, 2019). </w:t>
      </w:r>
      <w:r w:rsidR="00DC73D0" w:rsidRPr="0007748D">
        <w:rPr>
          <w:rFonts w:ascii="Calibri" w:hAnsi="Calibri" w:cs="Calibri"/>
        </w:rPr>
        <w:t xml:space="preserve"> </w:t>
      </w:r>
      <w:r w:rsidRPr="0007748D">
        <w:rPr>
          <w:rFonts w:ascii="Calibri" w:hAnsi="Calibri" w:cs="Calibri"/>
        </w:rPr>
        <w:t>This distinction was important within the present study because decisions about which participant responses were related, which patterns were significant and how these should be organised into broader themes involved researcher interpretation.</w:t>
      </w:r>
      <w:r w:rsidR="00DC73D0" w:rsidRPr="0007748D">
        <w:rPr>
          <w:rFonts w:ascii="Calibri" w:hAnsi="Calibri" w:cs="Calibri"/>
        </w:rPr>
        <w:t xml:space="preserve"> </w:t>
      </w:r>
      <w:r w:rsidRPr="0007748D">
        <w:rPr>
          <w:rFonts w:ascii="Calibri" w:hAnsi="Calibri" w:cs="Calibri"/>
        </w:rPr>
        <w:t xml:space="preserve"> This approach was also consistent with the social constructionist position underpinning the study, which recognises that meaning is interpreted and constructed rather than representing a single objective reality.</w:t>
      </w:r>
    </w:p>
    <w:p w14:paraId="4C782E17" w14:textId="27851852" w:rsidR="009773E1" w:rsidRPr="0007748D" w:rsidRDefault="009773E1" w:rsidP="009773E1">
      <w:pPr>
        <w:spacing w:line="360" w:lineRule="auto"/>
        <w:rPr>
          <w:rFonts w:ascii="Calibri" w:hAnsi="Calibri" w:cs="Calibri"/>
        </w:rPr>
      </w:pPr>
      <w:r w:rsidRPr="0007748D">
        <w:rPr>
          <w:rFonts w:ascii="Calibri" w:hAnsi="Calibri" w:cs="Calibri"/>
        </w:rPr>
        <w:t xml:space="preserve">Integration of the quantitative and qualitative strands occurred primarily during interpretation rather than through a planned sequential process. </w:t>
      </w:r>
      <w:r w:rsidR="00F774E5" w:rsidRPr="0007748D">
        <w:rPr>
          <w:rFonts w:ascii="Calibri" w:hAnsi="Calibri" w:cs="Calibri"/>
        </w:rPr>
        <w:t xml:space="preserve"> </w:t>
      </w:r>
      <w:r w:rsidRPr="0007748D">
        <w:rPr>
          <w:rFonts w:ascii="Calibri" w:hAnsi="Calibri" w:cs="Calibri"/>
        </w:rPr>
        <w:t xml:space="preserve">Questionnaire patterns were compared with interview accounts, with qualitative data sometimes providing context or further explanation for responses identified quantitatively. </w:t>
      </w:r>
      <w:r w:rsidR="009A4655" w:rsidRPr="0007748D">
        <w:rPr>
          <w:rFonts w:ascii="Calibri" w:hAnsi="Calibri" w:cs="Calibri"/>
        </w:rPr>
        <w:t xml:space="preserve"> </w:t>
      </w:r>
      <w:r w:rsidRPr="0007748D">
        <w:rPr>
          <w:rFonts w:ascii="Calibri" w:hAnsi="Calibri" w:cs="Calibri"/>
        </w:rPr>
        <w:t xml:space="preserve">The two datasets were therefore used to complement one another rather than assuming that agreement between them automatically established the validity of a finding. </w:t>
      </w:r>
      <w:r w:rsidR="00A12DB4" w:rsidRPr="0007748D">
        <w:rPr>
          <w:rFonts w:ascii="Calibri" w:hAnsi="Calibri" w:cs="Calibri"/>
        </w:rPr>
        <w:t xml:space="preserve"> </w:t>
      </w:r>
      <w:r w:rsidRPr="0007748D">
        <w:rPr>
          <w:rFonts w:ascii="Calibri" w:hAnsi="Calibri" w:cs="Calibri"/>
        </w:rPr>
        <w:t>Mixed-methods integration can occur at different stages of a study, although meaningful integration requires more than the separate collection and presentation of quantitative and qualitative results (Creswell and Plano Clark, 201</w:t>
      </w:r>
      <w:r w:rsidR="000103CC">
        <w:rPr>
          <w:rFonts w:ascii="Calibri" w:hAnsi="Calibri" w:cs="Calibri"/>
        </w:rPr>
        <w:t>7</w:t>
      </w:r>
      <w:r w:rsidRPr="0007748D">
        <w:rPr>
          <w:rFonts w:ascii="Calibri" w:hAnsi="Calibri" w:cs="Calibri"/>
        </w:rPr>
        <w:t xml:space="preserve">; Almalki, 2016). </w:t>
      </w:r>
      <w:r w:rsidR="006D1389" w:rsidRPr="0007748D">
        <w:rPr>
          <w:rFonts w:ascii="Calibri" w:hAnsi="Calibri" w:cs="Calibri"/>
        </w:rPr>
        <w:t xml:space="preserve"> </w:t>
      </w:r>
      <w:r w:rsidR="001644E4" w:rsidRPr="0007748D">
        <w:rPr>
          <w:rFonts w:ascii="Calibri" w:hAnsi="Calibri" w:cs="Calibri"/>
        </w:rPr>
        <w:t>With hindsight</w:t>
      </w:r>
      <w:r w:rsidRPr="0007748D">
        <w:rPr>
          <w:rFonts w:ascii="Calibri" w:hAnsi="Calibri" w:cs="Calibri"/>
        </w:rPr>
        <w:t xml:space="preserve">, analysing the questionnaire data before </w:t>
      </w:r>
      <w:r w:rsidRPr="0007748D">
        <w:rPr>
          <w:rFonts w:ascii="Calibri" w:hAnsi="Calibri" w:cs="Calibri"/>
        </w:rPr>
        <w:lastRenderedPageBreak/>
        <w:t>conducting the interviews could have enabled emerging patterns to inform subsequent interview questions and potentially generated more explanatory qualitative data.</w:t>
      </w:r>
      <w:r w:rsidR="00A903D7" w:rsidRPr="0007748D">
        <w:rPr>
          <w:rFonts w:ascii="Calibri" w:hAnsi="Calibri" w:cs="Calibri"/>
        </w:rPr>
        <w:t xml:space="preserve"> </w:t>
      </w:r>
      <w:r w:rsidRPr="0007748D">
        <w:rPr>
          <w:rFonts w:ascii="Calibri" w:hAnsi="Calibri" w:cs="Calibri"/>
        </w:rPr>
        <w:t xml:space="preserve"> This would, however, have constituted a more deliberately sequential design than that undertaken within the present study and should not be assumed to have produced better findings.</w:t>
      </w:r>
    </w:p>
    <w:p w14:paraId="398D0DF5" w14:textId="77777777" w:rsidR="009773E1" w:rsidRPr="0007748D" w:rsidRDefault="009773E1" w:rsidP="009773E1">
      <w:pPr>
        <w:pStyle w:val="Heading3"/>
        <w:rPr>
          <w:rFonts w:ascii="Calibri" w:hAnsi="Calibri" w:cs="Calibri"/>
        </w:rPr>
      </w:pPr>
      <w:bookmarkStart w:id="48" w:name="_Toc242130095"/>
      <w:bookmarkStart w:id="49" w:name="_Toc242130834"/>
      <w:r w:rsidRPr="0007748D">
        <w:rPr>
          <w:rFonts w:ascii="Calibri" w:hAnsi="Calibri" w:cs="Calibri"/>
        </w:rPr>
        <w:t>3.2.4 Ethical Considerations</w:t>
      </w:r>
      <w:bookmarkEnd w:id="48"/>
      <w:bookmarkEnd w:id="49"/>
    </w:p>
    <w:p w14:paraId="735D5587" w14:textId="673E9191" w:rsidR="009773E1" w:rsidRPr="0007748D" w:rsidRDefault="009773E1" w:rsidP="009773E1">
      <w:pPr>
        <w:spacing w:line="360" w:lineRule="auto"/>
        <w:rPr>
          <w:rFonts w:ascii="Calibri" w:hAnsi="Calibri" w:cs="Calibri"/>
        </w:rPr>
      </w:pPr>
      <w:r w:rsidRPr="0007748D">
        <w:rPr>
          <w:rFonts w:ascii="Calibri" w:hAnsi="Calibri" w:cs="Calibri"/>
        </w:rPr>
        <w:t>Ethical approval was obtained prior to commencement of the study (</w:t>
      </w:r>
      <w:hyperlink w:anchor="_Appendix_4_–" w:history="1">
        <w:r w:rsidRPr="00E11DB2">
          <w:rPr>
            <w:rStyle w:val="Hyperlink"/>
            <w:rFonts w:ascii="Calibri" w:hAnsi="Calibri" w:cs="Calibri"/>
            <w:b/>
            <w:bCs/>
          </w:rPr>
          <w:t xml:space="preserve">Appendix </w:t>
        </w:r>
        <w:r w:rsidR="00B666D6" w:rsidRPr="00E11DB2">
          <w:rPr>
            <w:rStyle w:val="Hyperlink"/>
            <w:rFonts w:ascii="Calibri" w:hAnsi="Calibri" w:cs="Calibri"/>
            <w:b/>
            <w:bCs/>
          </w:rPr>
          <w:t>4</w:t>
        </w:r>
      </w:hyperlink>
      <w:r w:rsidRPr="0007748D">
        <w:rPr>
          <w:rFonts w:ascii="Calibri" w:hAnsi="Calibri" w:cs="Calibri"/>
        </w:rPr>
        <w:t>), with the research conducted in accordance with UWTSD ethical requirements, the British Educational Research Association (BERA, 2024) guidelines and the NMC Code (2018).</w:t>
      </w:r>
      <w:r w:rsidR="00D04BA6" w:rsidRPr="0007748D">
        <w:rPr>
          <w:rFonts w:ascii="Calibri" w:hAnsi="Calibri" w:cs="Calibri"/>
        </w:rPr>
        <w:t xml:space="preserve"> </w:t>
      </w:r>
      <w:r w:rsidRPr="0007748D">
        <w:rPr>
          <w:rFonts w:ascii="Calibri" w:hAnsi="Calibri" w:cs="Calibri"/>
        </w:rPr>
        <w:t xml:space="preserve"> Gatekeeper permission was obtained from the School of Nursing and Midwifery before recruitment. </w:t>
      </w:r>
      <w:r w:rsidR="00C310F4" w:rsidRPr="0007748D">
        <w:rPr>
          <w:rFonts w:ascii="Calibri" w:hAnsi="Calibri" w:cs="Calibri"/>
        </w:rPr>
        <w:t xml:space="preserve"> </w:t>
      </w:r>
      <w:r w:rsidRPr="0007748D">
        <w:rPr>
          <w:rFonts w:ascii="Calibri" w:hAnsi="Calibri" w:cs="Calibri"/>
        </w:rPr>
        <w:t>The use of a gatekeeper was particularly important given the researcher’s professional role as a nurse educator, as recruitment without direct researcher contact reduced the potential for students to perceive participation as an expectation associated with an educational relationship.</w:t>
      </w:r>
      <w:r w:rsidR="00713B93" w:rsidRPr="0007748D">
        <w:rPr>
          <w:rFonts w:ascii="Calibri" w:hAnsi="Calibri" w:cs="Calibri"/>
        </w:rPr>
        <w:t xml:space="preserve">  This approach supported the voluntary nature of participation and helped minimise the potential influence of perceived power differentials between the researcher and students (Clark, 2011; BERA, 2024).</w:t>
      </w:r>
    </w:p>
    <w:p w14:paraId="5EA720F7" w14:textId="631C41D1" w:rsidR="009773E1" w:rsidRPr="0007748D" w:rsidRDefault="009773E1" w:rsidP="009773E1">
      <w:pPr>
        <w:spacing w:line="360" w:lineRule="auto"/>
        <w:rPr>
          <w:rFonts w:ascii="Calibri" w:hAnsi="Calibri" w:cs="Calibri"/>
        </w:rPr>
      </w:pPr>
      <w:r w:rsidRPr="0007748D">
        <w:rPr>
          <w:rFonts w:ascii="Calibri" w:hAnsi="Calibri" w:cs="Calibri"/>
        </w:rPr>
        <w:t>Participation was voluntary and informed consent was obtained prior to data collection.</w:t>
      </w:r>
      <w:r w:rsidR="00A34FDA" w:rsidRPr="0007748D">
        <w:rPr>
          <w:rFonts w:ascii="Calibri" w:hAnsi="Calibri" w:cs="Calibri"/>
        </w:rPr>
        <w:t xml:space="preserve">  </w:t>
      </w:r>
      <w:r w:rsidRPr="0007748D">
        <w:rPr>
          <w:rFonts w:ascii="Calibri" w:hAnsi="Calibri" w:cs="Calibri"/>
        </w:rPr>
        <w:t xml:space="preserve">Questionnaire participants were provided with study information and were required to actively confirm consent before proceeding. </w:t>
      </w:r>
      <w:r w:rsidR="001E7DD2" w:rsidRPr="0007748D">
        <w:rPr>
          <w:rFonts w:ascii="Calibri" w:hAnsi="Calibri" w:cs="Calibri"/>
        </w:rPr>
        <w:t xml:space="preserve"> </w:t>
      </w:r>
      <w:r w:rsidRPr="0007748D">
        <w:rPr>
          <w:rFonts w:ascii="Calibri" w:hAnsi="Calibri" w:cs="Calibri"/>
        </w:rPr>
        <w:t>Interview participants provided written consent</w:t>
      </w:r>
      <w:r w:rsidR="00533173" w:rsidRPr="0007748D">
        <w:rPr>
          <w:rFonts w:ascii="Calibri" w:hAnsi="Calibri" w:cs="Calibri"/>
        </w:rPr>
        <w:t xml:space="preserve"> via </w:t>
      </w:r>
      <w:r w:rsidR="00BB0C05" w:rsidRPr="0007748D">
        <w:rPr>
          <w:rFonts w:ascii="Calibri" w:hAnsi="Calibri" w:cs="Calibri"/>
        </w:rPr>
        <w:t xml:space="preserve">a response </w:t>
      </w:r>
      <w:r w:rsidR="00533173" w:rsidRPr="0007748D">
        <w:rPr>
          <w:rFonts w:ascii="Calibri" w:hAnsi="Calibri" w:cs="Calibri"/>
        </w:rPr>
        <w:t>email</w:t>
      </w:r>
      <w:r w:rsidR="00AE0C41" w:rsidRPr="0007748D">
        <w:rPr>
          <w:rFonts w:ascii="Calibri" w:hAnsi="Calibri" w:cs="Calibri"/>
        </w:rPr>
        <w:t xml:space="preserve"> to an information sh</w:t>
      </w:r>
      <w:r w:rsidR="00E207CE" w:rsidRPr="0007748D">
        <w:rPr>
          <w:rFonts w:ascii="Calibri" w:hAnsi="Calibri" w:cs="Calibri"/>
        </w:rPr>
        <w:t>e</w:t>
      </w:r>
      <w:r w:rsidR="00AE0C41" w:rsidRPr="0007748D">
        <w:rPr>
          <w:rFonts w:ascii="Calibri" w:hAnsi="Calibri" w:cs="Calibri"/>
        </w:rPr>
        <w:t>et</w:t>
      </w:r>
      <w:r w:rsidR="005E03B9" w:rsidRPr="0007748D">
        <w:rPr>
          <w:rFonts w:ascii="Calibri" w:hAnsi="Calibri" w:cs="Calibri"/>
        </w:rPr>
        <w:t xml:space="preserve"> </w:t>
      </w:r>
      <w:r w:rsidR="00155F55" w:rsidRPr="0007748D">
        <w:rPr>
          <w:rFonts w:ascii="Calibri" w:hAnsi="Calibri" w:cs="Calibri"/>
        </w:rPr>
        <w:t>(</w:t>
      </w:r>
      <w:hyperlink w:anchor="_Appendix_5_-" w:history="1">
        <w:r w:rsidR="00155F55" w:rsidRPr="00024318">
          <w:rPr>
            <w:rStyle w:val="Hyperlink"/>
            <w:rFonts w:ascii="Calibri" w:hAnsi="Calibri" w:cs="Calibri"/>
            <w:b/>
            <w:bCs/>
          </w:rPr>
          <w:t xml:space="preserve">Appendix </w:t>
        </w:r>
        <w:r w:rsidR="00FC6CFA" w:rsidRPr="00024318">
          <w:rPr>
            <w:rStyle w:val="Hyperlink"/>
            <w:rFonts w:ascii="Calibri" w:hAnsi="Calibri" w:cs="Calibri"/>
            <w:b/>
            <w:bCs/>
          </w:rPr>
          <w:t>5</w:t>
        </w:r>
      </w:hyperlink>
      <w:r w:rsidR="00155F55" w:rsidRPr="0007748D">
        <w:rPr>
          <w:rFonts w:ascii="Calibri" w:hAnsi="Calibri" w:cs="Calibri"/>
        </w:rPr>
        <w:t>)</w:t>
      </w:r>
      <w:r w:rsidRPr="0007748D">
        <w:rPr>
          <w:rFonts w:ascii="Calibri" w:hAnsi="Calibri" w:cs="Calibri"/>
        </w:rPr>
        <w:t xml:space="preserve">, with verbal consent additionally confirmed before audio recording commenced. </w:t>
      </w:r>
      <w:r w:rsidR="00E207CE" w:rsidRPr="0007748D">
        <w:rPr>
          <w:rFonts w:ascii="Calibri" w:hAnsi="Calibri" w:cs="Calibri"/>
        </w:rPr>
        <w:t xml:space="preserve"> </w:t>
      </w:r>
      <w:r w:rsidRPr="0007748D">
        <w:rPr>
          <w:rFonts w:ascii="Calibri" w:hAnsi="Calibri" w:cs="Calibri"/>
        </w:rPr>
        <w:t>Participants were informed of their right to withdraw without providing a reason; interview data could be withdrawn for two weeks following participation, after which anonymisation and analysis prevented individual data from being readily identified.</w:t>
      </w:r>
    </w:p>
    <w:p w14:paraId="4CA8868F" w14:textId="67A304F9" w:rsidR="009773E1" w:rsidRPr="0007748D" w:rsidRDefault="009773E1" w:rsidP="009773E1">
      <w:pPr>
        <w:spacing w:line="360" w:lineRule="auto"/>
        <w:rPr>
          <w:rFonts w:ascii="Calibri" w:hAnsi="Calibri" w:cs="Calibri"/>
        </w:rPr>
      </w:pPr>
      <w:r w:rsidRPr="0007748D">
        <w:rPr>
          <w:rFonts w:ascii="Calibri" w:hAnsi="Calibri" w:cs="Calibri"/>
        </w:rPr>
        <w:t>Protection of confidentiality and participant identity was particularly important because the study involved students discussing their educational experiences and perceptions of gender.</w:t>
      </w:r>
      <w:r w:rsidR="00DC7955" w:rsidRPr="0007748D">
        <w:rPr>
          <w:rFonts w:ascii="Calibri" w:hAnsi="Calibri" w:cs="Calibri"/>
        </w:rPr>
        <w:t xml:space="preserve">  </w:t>
      </w:r>
      <w:r w:rsidRPr="0007748D">
        <w:rPr>
          <w:rFonts w:ascii="Calibri" w:hAnsi="Calibri" w:cs="Calibri"/>
        </w:rPr>
        <w:t>The questionnaire avoided collection of directly identifying information, while</w:t>
      </w:r>
      <w:r w:rsidR="007C0A6C" w:rsidRPr="0007748D">
        <w:rPr>
          <w:rFonts w:ascii="Calibri" w:hAnsi="Calibri" w:cs="Calibri"/>
        </w:rPr>
        <w:t xml:space="preserve"> the six participants</w:t>
      </w:r>
      <w:r w:rsidR="005F6517" w:rsidRPr="0007748D">
        <w:rPr>
          <w:rFonts w:ascii="Calibri" w:hAnsi="Calibri" w:cs="Calibri"/>
        </w:rPr>
        <w:t xml:space="preserve"> included in the final</w:t>
      </w:r>
      <w:r w:rsidRPr="0007748D">
        <w:rPr>
          <w:rFonts w:ascii="Calibri" w:hAnsi="Calibri" w:cs="Calibri"/>
        </w:rPr>
        <w:t xml:space="preserve"> interview </w:t>
      </w:r>
      <w:r w:rsidR="005F6517" w:rsidRPr="0007748D">
        <w:rPr>
          <w:rFonts w:ascii="Calibri" w:hAnsi="Calibri" w:cs="Calibri"/>
        </w:rPr>
        <w:t>analysis</w:t>
      </w:r>
      <w:r w:rsidR="005C5671" w:rsidRPr="0007748D">
        <w:rPr>
          <w:rFonts w:ascii="Calibri" w:hAnsi="Calibri" w:cs="Calibri"/>
        </w:rPr>
        <w:t xml:space="preserve"> were identified as </w:t>
      </w:r>
      <w:r w:rsidR="00A34FDA" w:rsidRPr="0007748D">
        <w:rPr>
          <w:rFonts w:ascii="Calibri" w:hAnsi="Calibri" w:cs="Calibri"/>
        </w:rPr>
        <w:t>P</w:t>
      </w:r>
      <w:r w:rsidRPr="0007748D">
        <w:rPr>
          <w:rFonts w:ascii="Calibri" w:hAnsi="Calibri" w:cs="Calibri"/>
        </w:rPr>
        <w:t xml:space="preserve">articipants </w:t>
      </w:r>
      <w:r w:rsidR="002060AB" w:rsidRPr="0007748D">
        <w:rPr>
          <w:rFonts w:ascii="Calibri" w:hAnsi="Calibri" w:cs="Calibri"/>
        </w:rPr>
        <w:t>1</w:t>
      </w:r>
      <w:r w:rsidR="00A17596" w:rsidRPr="0007748D">
        <w:rPr>
          <w:rFonts w:ascii="Calibri" w:hAnsi="Calibri" w:cs="Calibri"/>
        </w:rPr>
        <w:t>–</w:t>
      </w:r>
      <w:r w:rsidR="009144AF" w:rsidRPr="0007748D">
        <w:rPr>
          <w:rFonts w:ascii="Calibri" w:hAnsi="Calibri" w:cs="Calibri"/>
        </w:rPr>
        <w:t>6</w:t>
      </w:r>
      <w:r w:rsidR="006E60CC" w:rsidRPr="0007748D">
        <w:rPr>
          <w:rFonts w:ascii="Calibri" w:hAnsi="Calibri" w:cs="Calibri"/>
        </w:rPr>
        <w:t>,</w:t>
      </w:r>
      <w:r w:rsidRPr="0007748D">
        <w:rPr>
          <w:rFonts w:ascii="Calibri" w:hAnsi="Calibri" w:cs="Calibri"/>
        </w:rPr>
        <w:t xml:space="preserve"> and identifying details were removed from reporting. </w:t>
      </w:r>
      <w:r w:rsidR="00B82431" w:rsidRPr="0007748D">
        <w:rPr>
          <w:rFonts w:ascii="Calibri" w:hAnsi="Calibri" w:cs="Calibri"/>
        </w:rPr>
        <w:t xml:space="preserve"> </w:t>
      </w:r>
      <w:r w:rsidRPr="0007748D">
        <w:rPr>
          <w:rFonts w:ascii="Calibri" w:hAnsi="Calibri" w:cs="Calibri"/>
        </w:rPr>
        <w:t xml:space="preserve">Data, including interview recordings and </w:t>
      </w:r>
      <w:r w:rsidRPr="0007748D">
        <w:rPr>
          <w:rFonts w:ascii="Calibri" w:hAnsi="Calibri" w:cs="Calibri"/>
        </w:rPr>
        <w:lastRenderedPageBreak/>
        <w:t>transcripts, were stored securely on password-protected university systems in accordance with the approved data-management arrangements.</w:t>
      </w:r>
    </w:p>
    <w:p w14:paraId="2E7E3B4E" w14:textId="2DCFD2D4" w:rsidR="00C33F8C" w:rsidRPr="0007748D" w:rsidRDefault="00C33F8C" w:rsidP="00C33F8C">
      <w:pPr>
        <w:spacing w:line="360" w:lineRule="auto"/>
        <w:rPr>
          <w:rFonts w:ascii="Calibri" w:hAnsi="Calibri" w:cs="Calibri"/>
        </w:rPr>
      </w:pPr>
      <w:r w:rsidRPr="0007748D">
        <w:rPr>
          <w:rFonts w:ascii="Calibri" w:hAnsi="Calibri" w:cs="Calibri"/>
        </w:rPr>
        <w:t xml:space="preserve">Potential psychological discomfort was also considered because participants were invited to discuss personal motivations, experiences and perceived barriers relating to nursing and nursing education. </w:t>
      </w:r>
      <w:r w:rsidR="00906560" w:rsidRPr="0007748D">
        <w:rPr>
          <w:rFonts w:ascii="Calibri" w:hAnsi="Calibri" w:cs="Calibri"/>
        </w:rPr>
        <w:t xml:space="preserve"> </w:t>
      </w:r>
      <w:r w:rsidRPr="0007748D">
        <w:rPr>
          <w:rFonts w:ascii="Calibri" w:hAnsi="Calibri" w:cs="Calibri"/>
        </w:rPr>
        <w:t xml:space="preserve">Although the topic was not considered highly sensitive, reflecting on personal experiences or challenging situations had the potential to cause temporary discomfort for some participants. </w:t>
      </w:r>
      <w:r w:rsidR="00906560" w:rsidRPr="0007748D">
        <w:rPr>
          <w:rFonts w:ascii="Calibri" w:hAnsi="Calibri" w:cs="Calibri"/>
        </w:rPr>
        <w:t xml:space="preserve"> </w:t>
      </w:r>
      <w:r w:rsidRPr="0007748D">
        <w:rPr>
          <w:rFonts w:ascii="Calibri" w:hAnsi="Calibri" w:cs="Calibri"/>
        </w:rPr>
        <w:t xml:space="preserve">To minimise this risk, participants were informed that they were free to decline to answer any question, pause the interview, or withdraw from the study at any stage without consequence. </w:t>
      </w:r>
      <w:r w:rsidR="00906560" w:rsidRPr="0007748D">
        <w:rPr>
          <w:rFonts w:ascii="Calibri" w:hAnsi="Calibri" w:cs="Calibri"/>
        </w:rPr>
        <w:t xml:space="preserve"> </w:t>
      </w:r>
      <w:r w:rsidRPr="0007748D">
        <w:rPr>
          <w:rFonts w:ascii="Calibri" w:hAnsi="Calibri" w:cs="Calibri"/>
        </w:rPr>
        <w:t>This approach was consistent with the ethical principles of respect for autonomy, voluntary participation and protection from harm (British Educational Research Association, 2024; Nursing and Midwifery Council, 2018).</w:t>
      </w:r>
    </w:p>
    <w:p w14:paraId="25C39163" w14:textId="77777777" w:rsidR="009773E1" w:rsidRPr="0007748D" w:rsidRDefault="009773E1" w:rsidP="009773E1">
      <w:pPr>
        <w:spacing w:line="360" w:lineRule="auto"/>
        <w:rPr>
          <w:rFonts w:ascii="Calibri" w:hAnsi="Calibri" w:cs="Calibri"/>
        </w:rPr>
      </w:pPr>
    </w:p>
    <w:p w14:paraId="0FEEEFFF" w14:textId="053CC5E4" w:rsidR="009773E1" w:rsidRPr="0007748D" w:rsidRDefault="009773E1">
      <w:pPr>
        <w:rPr>
          <w:rFonts w:ascii="Calibri" w:hAnsi="Calibri" w:cs="Calibri"/>
        </w:rPr>
      </w:pPr>
      <w:r w:rsidRPr="0007748D">
        <w:rPr>
          <w:rFonts w:ascii="Calibri" w:hAnsi="Calibri" w:cs="Calibri"/>
        </w:rPr>
        <w:br w:type="page"/>
      </w:r>
    </w:p>
    <w:p w14:paraId="3CF5FAB4" w14:textId="77777777" w:rsidR="00DD1130" w:rsidRPr="0007748D" w:rsidRDefault="00DD1130" w:rsidP="006E5200">
      <w:pPr>
        <w:jc w:val="center"/>
        <w:rPr>
          <w:rFonts w:ascii="Calibri" w:hAnsi="Calibri" w:cs="Calibri"/>
        </w:rPr>
      </w:pPr>
    </w:p>
    <w:p w14:paraId="5ED79700" w14:textId="77777777" w:rsidR="00DD1130" w:rsidRPr="0007748D" w:rsidRDefault="00DD1130" w:rsidP="006E5200">
      <w:pPr>
        <w:jc w:val="center"/>
        <w:rPr>
          <w:rFonts w:ascii="Calibri" w:hAnsi="Calibri" w:cs="Calibri"/>
        </w:rPr>
      </w:pPr>
    </w:p>
    <w:p w14:paraId="242A129F" w14:textId="77777777" w:rsidR="00DD1130" w:rsidRPr="0007748D" w:rsidRDefault="00DD1130" w:rsidP="006E5200">
      <w:pPr>
        <w:jc w:val="center"/>
        <w:rPr>
          <w:rFonts w:ascii="Calibri" w:hAnsi="Calibri" w:cs="Calibri"/>
        </w:rPr>
      </w:pPr>
    </w:p>
    <w:p w14:paraId="482F8661" w14:textId="77777777" w:rsidR="00DD1130" w:rsidRPr="0007748D" w:rsidRDefault="00DD1130" w:rsidP="006E5200">
      <w:pPr>
        <w:jc w:val="center"/>
        <w:rPr>
          <w:rFonts w:ascii="Calibri" w:hAnsi="Calibri" w:cs="Calibri"/>
        </w:rPr>
      </w:pPr>
    </w:p>
    <w:p w14:paraId="4403E624" w14:textId="77777777" w:rsidR="00DD1130" w:rsidRPr="0007748D" w:rsidRDefault="00DD1130" w:rsidP="006E5200">
      <w:pPr>
        <w:jc w:val="center"/>
        <w:rPr>
          <w:rFonts w:ascii="Calibri" w:hAnsi="Calibri" w:cs="Calibri"/>
        </w:rPr>
      </w:pPr>
    </w:p>
    <w:p w14:paraId="4DBA3538" w14:textId="4ED10166" w:rsidR="005368D2" w:rsidRPr="0007748D" w:rsidRDefault="006E5200" w:rsidP="00765CB9">
      <w:pPr>
        <w:pStyle w:val="Heading1"/>
        <w:jc w:val="center"/>
      </w:pPr>
      <w:bookmarkStart w:id="50" w:name="_Toc242130096"/>
      <w:bookmarkStart w:id="51" w:name="_Toc242130835"/>
      <w:r w:rsidRPr="0007748D">
        <w:rPr>
          <w:noProof/>
        </w:rPr>
        <w:drawing>
          <wp:inline distT="0" distB="0" distL="0" distR="0" wp14:anchorId="1CF1BCF5" wp14:editId="68923529">
            <wp:extent cx="5136344" cy="3801177"/>
            <wp:effectExtent l="0" t="0" r="7620" b="8890"/>
            <wp:docPr id="213604253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3386" cy="3813789"/>
                    </a:xfrm>
                    <a:prstGeom prst="rect">
                      <a:avLst/>
                    </a:prstGeom>
                    <a:noFill/>
                  </pic:spPr>
                </pic:pic>
              </a:graphicData>
            </a:graphic>
          </wp:inline>
        </w:drawing>
      </w:r>
      <w:bookmarkEnd w:id="50"/>
      <w:bookmarkEnd w:id="51"/>
      <w:r w:rsidR="000C4BAD" w:rsidRPr="0007748D">
        <w:br w:type="page"/>
      </w:r>
    </w:p>
    <w:p w14:paraId="3A661E8C" w14:textId="4227E6BA" w:rsidR="000C53C8" w:rsidRPr="0007748D" w:rsidRDefault="005368D2" w:rsidP="001630F1">
      <w:pPr>
        <w:pStyle w:val="Heading2"/>
        <w:rPr>
          <w:rFonts w:ascii="Calibri" w:hAnsi="Calibri" w:cs="Calibri"/>
        </w:rPr>
      </w:pPr>
      <w:bookmarkStart w:id="52" w:name="_Toc242130097"/>
      <w:bookmarkStart w:id="53" w:name="_Toc242130836"/>
      <w:r w:rsidRPr="0007748D">
        <w:rPr>
          <w:rFonts w:ascii="Calibri" w:hAnsi="Calibri" w:cs="Calibri"/>
        </w:rPr>
        <w:lastRenderedPageBreak/>
        <w:t>4.1 Questionnaire Findings and Discussion</w:t>
      </w:r>
      <w:bookmarkEnd w:id="52"/>
      <w:bookmarkEnd w:id="53"/>
    </w:p>
    <w:p w14:paraId="2F9C709F" w14:textId="0C6994B7" w:rsidR="00136862" w:rsidRPr="0007748D" w:rsidRDefault="00136862" w:rsidP="00136862">
      <w:r w:rsidRPr="0007748D">
        <w:t>Complete questionnaire graphs are provided in</w:t>
      </w:r>
      <w:r w:rsidRPr="0007748D">
        <w:rPr>
          <w:b/>
          <w:bCs/>
        </w:rPr>
        <w:t xml:space="preserve"> </w:t>
      </w:r>
      <w:hyperlink w:anchor="_Appendix_6_–" w:history="1">
        <w:r w:rsidRPr="00024318">
          <w:rPr>
            <w:rStyle w:val="Hyperlink"/>
            <w:b/>
            <w:bCs/>
          </w:rPr>
          <w:t>Appendix 6</w:t>
        </w:r>
      </w:hyperlink>
      <w:r w:rsidRPr="0007748D">
        <w:rPr>
          <w:b/>
          <w:bCs/>
        </w:rPr>
        <w:t>.</w:t>
      </w:r>
    </w:p>
    <w:p w14:paraId="1BB05D0A" w14:textId="77777777" w:rsidR="000C53C8" w:rsidRPr="0007748D" w:rsidRDefault="000C53C8" w:rsidP="00136862"/>
    <w:p w14:paraId="250077FD" w14:textId="0CAF19D9" w:rsidR="005368D2" w:rsidRPr="0007748D" w:rsidRDefault="005368D2" w:rsidP="00AF7626">
      <w:pPr>
        <w:pStyle w:val="Heading3"/>
        <w:rPr>
          <w:rFonts w:ascii="Calibri" w:hAnsi="Calibri" w:cs="Calibri"/>
        </w:rPr>
      </w:pPr>
      <w:bookmarkStart w:id="54" w:name="_Toc242130098"/>
      <w:bookmarkStart w:id="55" w:name="_Toc242130837"/>
      <w:r w:rsidRPr="0007748D">
        <w:rPr>
          <w:rFonts w:ascii="Calibri" w:hAnsi="Calibri" w:cs="Calibri"/>
        </w:rPr>
        <w:t>4.1.1 Respondent Characteristics</w:t>
      </w:r>
      <w:bookmarkEnd w:id="54"/>
      <w:bookmarkEnd w:id="55"/>
    </w:p>
    <w:p w14:paraId="53D18DC3" w14:textId="3775F0A5" w:rsidR="00CF403A" w:rsidRPr="0007748D" w:rsidRDefault="006E2556" w:rsidP="005368D2">
      <w:pPr>
        <w:spacing w:line="360" w:lineRule="auto"/>
        <w:rPr>
          <w:rFonts w:ascii="Calibri" w:hAnsi="Calibri" w:cs="Calibri"/>
        </w:rPr>
      </w:pPr>
      <w:r w:rsidRPr="0007748D">
        <w:rPr>
          <w:rFonts w:ascii="Calibri" w:hAnsi="Calibri" w:cs="Calibri"/>
        </w:rPr>
        <w:t>A total of 101 students completed the questionnaire, representing all four fields of pre-registration nursing and all three years of the programme (Table 1).  Six respondents (5.9%) identified as male.  Although this low proportion is consistent with the wider underrepresentation of men within nursing education (NMC, 2026; RCN, 2026), it should not be interpreted as evidence that the sample was representative of the wider student population because the gender composition of students who received or viewed the questionnaire invitation could not be established.  Findings from the six male respondents are therefore presented descriptively.</w:t>
      </w:r>
    </w:p>
    <w:p w14:paraId="01E476D3" w14:textId="77777777" w:rsidR="001630F1" w:rsidRPr="0007748D" w:rsidRDefault="001630F1" w:rsidP="005368D2">
      <w:pPr>
        <w:spacing w:line="360" w:lineRule="auto"/>
        <w:rPr>
          <w:rFonts w:ascii="Calibri" w:hAnsi="Calibri" w:cs="Calibri"/>
        </w:rPr>
      </w:pPr>
    </w:p>
    <w:p w14:paraId="2FDEB15F" w14:textId="77777777" w:rsidR="00832E39" w:rsidRPr="0007748D" w:rsidRDefault="00832E39" w:rsidP="00877585">
      <w:pPr>
        <w:pStyle w:val="Heading4"/>
        <w:jc w:val="center"/>
        <w:rPr>
          <w:rFonts w:ascii="Calibri" w:hAnsi="Calibri" w:cs="Calibri"/>
        </w:rPr>
      </w:pPr>
      <w:bookmarkStart w:id="56" w:name="_Table_1._Demographic"/>
      <w:bookmarkEnd w:id="56"/>
      <w:r w:rsidRPr="0007748D">
        <w:rPr>
          <w:rFonts w:ascii="Calibri" w:hAnsi="Calibri" w:cs="Calibri"/>
        </w:rPr>
        <w:t>Table 1. Demographic characteristics of questionnaire respondents (n = 101)</w:t>
      </w:r>
    </w:p>
    <w:p w14:paraId="2834DE0A" w14:textId="77777777" w:rsidR="00773171" w:rsidRPr="0007748D" w:rsidRDefault="00773171" w:rsidP="00773171"/>
    <w:tbl>
      <w:tblPr>
        <w:tblW w:w="0" w:type="auto"/>
        <w:jc w:val="center"/>
        <w:tblCellSpacing w:w="15" w:type="dxa"/>
        <w:tblLayout w:type="fixed"/>
        <w:tblCellMar>
          <w:top w:w="15" w:type="dxa"/>
          <w:left w:w="15" w:type="dxa"/>
          <w:bottom w:w="15" w:type="dxa"/>
          <w:right w:w="15" w:type="dxa"/>
        </w:tblCellMar>
        <w:tblLook w:val="04A0" w:firstRow="1" w:lastRow="0" w:firstColumn="1" w:lastColumn="0" w:noHBand="0" w:noVBand="1"/>
      </w:tblPr>
      <w:tblGrid>
        <w:gridCol w:w="2413"/>
        <w:gridCol w:w="2573"/>
        <w:gridCol w:w="803"/>
        <w:gridCol w:w="804"/>
      </w:tblGrid>
      <w:tr w:rsidR="00832E39" w:rsidRPr="0007748D" w14:paraId="13DE3AE3" w14:textId="77777777" w:rsidTr="000D45E8">
        <w:trPr>
          <w:trHeight w:val="362"/>
          <w:tblHeader/>
          <w:tblCellSpacing w:w="15" w:type="dxa"/>
          <w:jc w:val="center"/>
        </w:trPr>
        <w:tc>
          <w:tcPr>
            <w:tcW w:w="2368" w:type="dxa"/>
            <w:vAlign w:val="center"/>
            <w:hideMark/>
          </w:tcPr>
          <w:p w14:paraId="0D475305" w14:textId="77777777" w:rsidR="00832E39" w:rsidRPr="0007748D" w:rsidRDefault="00832E39" w:rsidP="00740841">
            <w:pPr>
              <w:spacing w:after="0" w:line="240" w:lineRule="auto"/>
              <w:rPr>
                <w:rFonts w:ascii="Calibri" w:eastAsia="Times New Roman" w:hAnsi="Calibri" w:cs="Calibri"/>
                <w:b/>
                <w:bCs/>
                <w:kern w:val="0"/>
                <w14:ligatures w14:val="none"/>
              </w:rPr>
            </w:pPr>
            <w:r w:rsidRPr="0007748D">
              <w:rPr>
                <w:rFonts w:ascii="Calibri" w:eastAsia="Times New Roman" w:hAnsi="Calibri" w:cs="Calibri"/>
                <w:b/>
                <w:bCs/>
                <w:kern w:val="0"/>
                <w14:ligatures w14:val="none"/>
              </w:rPr>
              <w:t>Characteristic</w:t>
            </w:r>
          </w:p>
        </w:tc>
        <w:tc>
          <w:tcPr>
            <w:tcW w:w="2543" w:type="dxa"/>
            <w:vAlign w:val="center"/>
            <w:hideMark/>
          </w:tcPr>
          <w:p w14:paraId="0448A190" w14:textId="77777777" w:rsidR="00832E39" w:rsidRPr="0007748D" w:rsidRDefault="00832E39" w:rsidP="00740841">
            <w:pPr>
              <w:spacing w:after="0" w:line="240" w:lineRule="auto"/>
              <w:rPr>
                <w:rFonts w:ascii="Calibri" w:eastAsia="Times New Roman" w:hAnsi="Calibri" w:cs="Calibri"/>
                <w:b/>
                <w:bCs/>
                <w:kern w:val="0"/>
                <w14:ligatures w14:val="none"/>
              </w:rPr>
            </w:pPr>
            <w:r w:rsidRPr="0007748D">
              <w:rPr>
                <w:rFonts w:ascii="Calibri" w:eastAsia="Times New Roman" w:hAnsi="Calibri" w:cs="Calibri"/>
                <w:b/>
                <w:bCs/>
                <w:kern w:val="0"/>
                <w14:ligatures w14:val="none"/>
              </w:rPr>
              <w:t>Category</w:t>
            </w:r>
          </w:p>
        </w:tc>
        <w:tc>
          <w:tcPr>
            <w:tcW w:w="773" w:type="dxa"/>
            <w:vAlign w:val="center"/>
            <w:hideMark/>
          </w:tcPr>
          <w:p w14:paraId="716AD45F" w14:textId="77777777" w:rsidR="00832E39" w:rsidRPr="0007748D" w:rsidRDefault="00832E39" w:rsidP="00740841">
            <w:pPr>
              <w:spacing w:after="0" w:line="240" w:lineRule="auto"/>
              <w:rPr>
                <w:rFonts w:ascii="Calibri" w:eastAsia="Times New Roman" w:hAnsi="Calibri" w:cs="Calibri"/>
                <w:b/>
                <w:bCs/>
                <w:kern w:val="0"/>
                <w14:ligatures w14:val="none"/>
              </w:rPr>
            </w:pPr>
            <w:r w:rsidRPr="0007748D">
              <w:rPr>
                <w:rFonts w:ascii="Calibri" w:eastAsia="Times New Roman" w:hAnsi="Calibri" w:cs="Calibri"/>
                <w:b/>
                <w:bCs/>
                <w:kern w:val="0"/>
                <w14:ligatures w14:val="none"/>
              </w:rPr>
              <w:t>n</w:t>
            </w:r>
          </w:p>
        </w:tc>
        <w:tc>
          <w:tcPr>
            <w:tcW w:w="759" w:type="dxa"/>
            <w:vAlign w:val="center"/>
            <w:hideMark/>
          </w:tcPr>
          <w:p w14:paraId="2A623028" w14:textId="77777777" w:rsidR="00832E39" w:rsidRPr="0007748D" w:rsidRDefault="00832E39" w:rsidP="00740841">
            <w:pPr>
              <w:spacing w:after="0" w:line="240" w:lineRule="auto"/>
              <w:rPr>
                <w:rFonts w:ascii="Calibri" w:eastAsia="Times New Roman" w:hAnsi="Calibri" w:cs="Calibri"/>
                <w:b/>
                <w:bCs/>
                <w:kern w:val="0"/>
                <w14:ligatures w14:val="none"/>
              </w:rPr>
            </w:pPr>
            <w:r w:rsidRPr="0007748D">
              <w:rPr>
                <w:rFonts w:ascii="Calibri" w:eastAsia="Times New Roman" w:hAnsi="Calibri" w:cs="Calibri"/>
                <w:b/>
                <w:bCs/>
                <w:kern w:val="0"/>
                <w14:ligatures w14:val="none"/>
              </w:rPr>
              <w:t>%</w:t>
            </w:r>
          </w:p>
        </w:tc>
      </w:tr>
      <w:tr w:rsidR="00832E39" w:rsidRPr="0007748D" w14:paraId="66F5ADCB" w14:textId="77777777" w:rsidTr="000D45E8">
        <w:trPr>
          <w:trHeight w:val="344"/>
          <w:tblCellSpacing w:w="15" w:type="dxa"/>
          <w:jc w:val="center"/>
        </w:trPr>
        <w:tc>
          <w:tcPr>
            <w:tcW w:w="2368" w:type="dxa"/>
            <w:vAlign w:val="center"/>
            <w:hideMark/>
          </w:tcPr>
          <w:p w14:paraId="4F85CD76"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Gender</w:t>
            </w:r>
          </w:p>
        </w:tc>
        <w:tc>
          <w:tcPr>
            <w:tcW w:w="2543" w:type="dxa"/>
            <w:vAlign w:val="center"/>
            <w:hideMark/>
          </w:tcPr>
          <w:p w14:paraId="5B280E25"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Female</w:t>
            </w:r>
          </w:p>
        </w:tc>
        <w:tc>
          <w:tcPr>
            <w:tcW w:w="773" w:type="dxa"/>
            <w:vAlign w:val="center"/>
            <w:hideMark/>
          </w:tcPr>
          <w:p w14:paraId="2AB378F6"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91</w:t>
            </w:r>
          </w:p>
        </w:tc>
        <w:tc>
          <w:tcPr>
            <w:tcW w:w="759" w:type="dxa"/>
            <w:vAlign w:val="center"/>
            <w:hideMark/>
          </w:tcPr>
          <w:p w14:paraId="42342ED6"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90.1</w:t>
            </w:r>
          </w:p>
        </w:tc>
      </w:tr>
      <w:tr w:rsidR="00832E39" w:rsidRPr="0007748D" w14:paraId="52CE91B3" w14:textId="77777777" w:rsidTr="000D45E8">
        <w:trPr>
          <w:trHeight w:val="362"/>
          <w:tblCellSpacing w:w="15" w:type="dxa"/>
          <w:jc w:val="center"/>
        </w:trPr>
        <w:tc>
          <w:tcPr>
            <w:tcW w:w="2368" w:type="dxa"/>
            <w:vAlign w:val="center"/>
            <w:hideMark/>
          </w:tcPr>
          <w:p w14:paraId="7A192DB8"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32FBD80B"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Male</w:t>
            </w:r>
          </w:p>
        </w:tc>
        <w:tc>
          <w:tcPr>
            <w:tcW w:w="773" w:type="dxa"/>
            <w:vAlign w:val="center"/>
            <w:hideMark/>
          </w:tcPr>
          <w:p w14:paraId="029BDC91"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6</w:t>
            </w:r>
          </w:p>
        </w:tc>
        <w:tc>
          <w:tcPr>
            <w:tcW w:w="759" w:type="dxa"/>
            <w:vAlign w:val="center"/>
            <w:hideMark/>
          </w:tcPr>
          <w:p w14:paraId="30694D7D"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5.9</w:t>
            </w:r>
          </w:p>
        </w:tc>
      </w:tr>
      <w:tr w:rsidR="00832E39" w:rsidRPr="0007748D" w14:paraId="1BCEF23C" w14:textId="77777777" w:rsidTr="000D45E8">
        <w:trPr>
          <w:trHeight w:val="344"/>
          <w:tblCellSpacing w:w="15" w:type="dxa"/>
          <w:jc w:val="center"/>
        </w:trPr>
        <w:tc>
          <w:tcPr>
            <w:tcW w:w="2368" w:type="dxa"/>
            <w:vAlign w:val="center"/>
            <w:hideMark/>
          </w:tcPr>
          <w:p w14:paraId="59B84FF9"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0EE0FC65"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Non-binary</w:t>
            </w:r>
          </w:p>
        </w:tc>
        <w:tc>
          <w:tcPr>
            <w:tcW w:w="773" w:type="dxa"/>
            <w:vAlign w:val="center"/>
            <w:hideMark/>
          </w:tcPr>
          <w:p w14:paraId="683F689C"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1</w:t>
            </w:r>
          </w:p>
        </w:tc>
        <w:tc>
          <w:tcPr>
            <w:tcW w:w="759" w:type="dxa"/>
            <w:vAlign w:val="center"/>
            <w:hideMark/>
          </w:tcPr>
          <w:p w14:paraId="639D122B"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1.0</w:t>
            </w:r>
          </w:p>
        </w:tc>
      </w:tr>
      <w:tr w:rsidR="00832E39" w:rsidRPr="0007748D" w14:paraId="14790137" w14:textId="77777777" w:rsidTr="000D45E8">
        <w:trPr>
          <w:trHeight w:val="362"/>
          <w:tblCellSpacing w:w="15" w:type="dxa"/>
          <w:jc w:val="center"/>
        </w:trPr>
        <w:tc>
          <w:tcPr>
            <w:tcW w:w="2368" w:type="dxa"/>
            <w:vAlign w:val="center"/>
            <w:hideMark/>
          </w:tcPr>
          <w:p w14:paraId="6D2FAFE0"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597B1A89"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Prefer not to say</w:t>
            </w:r>
          </w:p>
        </w:tc>
        <w:tc>
          <w:tcPr>
            <w:tcW w:w="773" w:type="dxa"/>
            <w:vAlign w:val="center"/>
            <w:hideMark/>
          </w:tcPr>
          <w:p w14:paraId="62B5E4D7"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3</w:t>
            </w:r>
          </w:p>
        </w:tc>
        <w:tc>
          <w:tcPr>
            <w:tcW w:w="759" w:type="dxa"/>
            <w:vAlign w:val="center"/>
            <w:hideMark/>
          </w:tcPr>
          <w:p w14:paraId="7718FB99"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3.0</w:t>
            </w:r>
          </w:p>
        </w:tc>
      </w:tr>
      <w:tr w:rsidR="00832E39" w:rsidRPr="0007748D" w14:paraId="51971D09" w14:textId="77777777" w:rsidTr="000D45E8">
        <w:trPr>
          <w:trHeight w:val="344"/>
          <w:tblCellSpacing w:w="15" w:type="dxa"/>
          <w:jc w:val="center"/>
        </w:trPr>
        <w:tc>
          <w:tcPr>
            <w:tcW w:w="2368" w:type="dxa"/>
            <w:vAlign w:val="center"/>
            <w:hideMark/>
          </w:tcPr>
          <w:p w14:paraId="01304C5D"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Year of study</w:t>
            </w:r>
          </w:p>
        </w:tc>
        <w:tc>
          <w:tcPr>
            <w:tcW w:w="2543" w:type="dxa"/>
            <w:vAlign w:val="center"/>
            <w:hideMark/>
          </w:tcPr>
          <w:p w14:paraId="34EE33CC"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Year 1</w:t>
            </w:r>
          </w:p>
        </w:tc>
        <w:tc>
          <w:tcPr>
            <w:tcW w:w="773" w:type="dxa"/>
            <w:vAlign w:val="center"/>
            <w:hideMark/>
          </w:tcPr>
          <w:p w14:paraId="3145F2CD"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37</w:t>
            </w:r>
          </w:p>
        </w:tc>
        <w:tc>
          <w:tcPr>
            <w:tcW w:w="759" w:type="dxa"/>
            <w:vAlign w:val="center"/>
            <w:hideMark/>
          </w:tcPr>
          <w:p w14:paraId="638071B5"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36.6</w:t>
            </w:r>
          </w:p>
        </w:tc>
      </w:tr>
      <w:tr w:rsidR="00832E39" w:rsidRPr="0007748D" w14:paraId="194861E4" w14:textId="77777777" w:rsidTr="000D45E8">
        <w:trPr>
          <w:trHeight w:val="362"/>
          <w:tblCellSpacing w:w="15" w:type="dxa"/>
          <w:jc w:val="center"/>
        </w:trPr>
        <w:tc>
          <w:tcPr>
            <w:tcW w:w="2368" w:type="dxa"/>
            <w:vAlign w:val="center"/>
            <w:hideMark/>
          </w:tcPr>
          <w:p w14:paraId="2D41B032"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4C114468"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Year 2</w:t>
            </w:r>
          </w:p>
        </w:tc>
        <w:tc>
          <w:tcPr>
            <w:tcW w:w="773" w:type="dxa"/>
            <w:vAlign w:val="center"/>
            <w:hideMark/>
          </w:tcPr>
          <w:p w14:paraId="4D7A263E"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39</w:t>
            </w:r>
          </w:p>
        </w:tc>
        <w:tc>
          <w:tcPr>
            <w:tcW w:w="759" w:type="dxa"/>
            <w:vAlign w:val="center"/>
            <w:hideMark/>
          </w:tcPr>
          <w:p w14:paraId="6219F7E8"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38.6</w:t>
            </w:r>
          </w:p>
        </w:tc>
      </w:tr>
      <w:tr w:rsidR="00832E39" w:rsidRPr="0007748D" w14:paraId="6F97CEC1" w14:textId="77777777" w:rsidTr="000D45E8">
        <w:trPr>
          <w:trHeight w:val="344"/>
          <w:tblCellSpacing w:w="15" w:type="dxa"/>
          <w:jc w:val="center"/>
        </w:trPr>
        <w:tc>
          <w:tcPr>
            <w:tcW w:w="2368" w:type="dxa"/>
            <w:vAlign w:val="center"/>
            <w:hideMark/>
          </w:tcPr>
          <w:p w14:paraId="08E01CCE"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18BDCE6D"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Year 3</w:t>
            </w:r>
          </w:p>
        </w:tc>
        <w:tc>
          <w:tcPr>
            <w:tcW w:w="773" w:type="dxa"/>
            <w:vAlign w:val="center"/>
            <w:hideMark/>
          </w:tcPr>
          <w:p w14:paraId="44A4D8EE"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23</w:t>
            </w:r>
          </w:p>
        </w:tc>
        <w:tc>
          <w:tcPr>
            <w:tcW w:w="759" w:type="dxa"/>
            <w:vAlign w:val="center"/>
            <w:hideMark/>
          </w:tcPr>
          <w:p w14:paraId="0322F82F"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22.8</w:t>
            </w:r>
          </w:p>
        </w:tc>
      </w:tr>
      <w:tr w:rsidR="00832E39" w:rsidRPr="0007748D" w14:paraId="5D9871B8" w14:textId="77777777" w:rsidTr="000D45E8">
        <w:trPr>
          <w:trHeight w:val="362"/>
          <w:tblCellSpacing w:w="15" w:type="dxa"/>
          <w:jc w:val="center"/>
        </w:trPr>
        <w:tc>
          <w:tcPr>
            <w:tcW w:w="2368" w:type="dxa"/>
            <w:vAlign w:val="center"/>
            <w:hideMark/>
          </w:tcPr>
          <w:p w14:paraId="2DE3BE59"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150A2D08"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None</w:t>
            </w:r>
          </w:p>
        </w:tc>
        <w:tc>
          <w:tcPr>
            <w:tcW w:w="773" w:type="dxa"/>
            <w:vAlign w:val="center"/>
            <w:hideMark/>
          </w:tcPr>
          <w:p w14:paraId="426E576F"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2</w:t>
            </w:r>
          </w:p>
        </w:tc>
        <w:tc>
          <w:tcPr>
            <w:tcW w:w="759" w:type="dxa"/>
            <w:vAlign w:val="center"/>
            <w:hideMark/>
          </w:tcPr>
          <w:p w14:paraId="1E1D1AC3"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2.0</w:t>
            </w:r>
          </w:p>
        </w:tc>
      </w:tr>
      <w:tr w:rsidR="00832E39" w:rsidRPr="0007748D" w14:paraId="543272C3" w14:textId="77777777" w:rsidTr="000D45E8">
        <w:trPr>
          <w:trHeight w:val="344"/>
          <w:tblCellSpacing w:w="15" w:type="dxa"/>
          <w:jc w:val="center"/>
        </w:trPr>
        <w:tc>
          <w:tcPr>
            <w:tcW w:w="2368" w:type="dxa"/>
            <w:vAlign w:val="center"/>
            <w:hideMark/>
          </w:tcPr>
          <w:p w14:paraId="3C4F999A"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Field of nursing</w:t>
            </w:r>
          </w:p>
        </w:tc>
        <w:tc>
          <w:tcPr>
            <w:tcW w:w="2543" w:type="dxa"/>
            <w:vAlign w:val="center"/>
            <w:hideMark/>
          </w:tcPr>
          <w:p w14:paraId="54C48927"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Adult Nursing</w:t>
            </w:r>
          </w:p>
        </w:tc>
        <w:tc>
          <w:tcPr>
            <w:tcW w:w="773" w:type="dxa"/>
            <w:vAlign w:val="center"/>
            <w:hideMark/>
          </w:tcPr>
          <w:p w14:paraId="12CE7FB4"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44</w:t>
            </w:r>
          </w:p>
        </w:tc>
        <w:tc>
          <w:tcPr>
            <w:tcW w:w="759" w:type="dxa"/>
            <w:vAlign w:val="center"/>
            <w:hideMark/>
          </w:tcPr>
          <w:p w14:paraId="1705CA66"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43.6</w:t>
            </w:r>
          </w:p>
        </w:tc>
      </w:tr>
      <w:tr w:rsidR="00832E39" w:rsidRPr="0007748D" w14:paraId="71B3E9A6" w14:textId="77777777" w:rsidTr="000D45E8">
        <w:trPr>
          <w:trHeight w:val="362"/>
          <w:tblCellSpacing w:w="15" w:type="dxa"/>
          <w:jc w:val="center"/>
        </w:trPr>
        <w:tc>
          <w:tcPr>
            <w:tcW w:w="2368" w:type="dxa"/>
            <w:vAlign w:val="center"/>
            <w:hideMark/>
          </w:tcPr>
          <w:p w14:paraId="2E697629"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1EE6DC23"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Mental Health Nursing</w:t>
            </w:r>
          </w:p>
        </w:tc>
        <w:tc>
          <w:tcPr>
            <w:tcW w:w="773" w:type="dxa"/>
            <w:vAlign w:val="center"/>
            <w:hideMark/>
          </w:tcPr>
          <w:p w14:paraId="1997EB02"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25</w:t>
            </w:r>
          </w:p>
        </w:tc>
        <w:tc>
          <w:tcPr>
            <w:tcW w:w="759" w:type="dxa"/>
            <w:vAlign w:val="center"/>
            <w:hideMark/>
          </w:tcPr>
          <w:p w14:paraId="741F595B"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24.8</w:t>
            </w:r>
          </w:p>
        </w:tc>
      </w:tr>
      <w:tr w:rsidR="00832E39" w:rsidRPr="0007748D" w14:paraId="693B587A" w14:textId="77777777" w:rsidTr="000D45E8">
        <w:trPr>
          <w:trHeight w:val="344"/>
          <w:tblCellSpacing w:w="15" w:type="dxa"/>
          <w:jc w:val="center"/>
        </w:trPr>
        <w:tc>
          <w:tcPr>
            <w:tcW w:w="2368" w:type="dxa"/>
            <w:vAlign w:val="center"/>
            <w:hideMark/>
          </w:tcPr>
          <w:p w14:paraId="1E176D3C"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03C647E1"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Child Nursing</w:t>
            </w:r>
          </w:p>
        </w:tc>
        <w:tc>
          <w:tcPr>
            <w:tcW w:w="773" w:type="dxa"/>
            <w:vAlign w:val="center"/>
            <w:hideMark/>
          </w:tcPr>
          <w:p w14:paraId="68C0353D"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19</w:t>
            </w:r>
          </w:p>
        </w:tc>
        <w:tc>
          <w:tcPr>
            <w:tcW w:w="759" w:type="dxa"/>
            <w:vAlign w:val="center"/>
            <w:hideMark/>
          </w:tcPr>
          <w:p w14:paraId="30C74F56"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18.8</w:t>
            </w:r>
          </w:p>
        </w:tc>
      </w:tr>
      <w:tr w:rsidR="00832E39" w:rsidRPr="0007748D" w14:paraId="5D23D0EA" w14:textId="77777777" w:rsidTr="000D45E8">
        <w:trPr>
          <w:trHeight w:val="362"/>
          <w:tblCellSpacing w:w="15" w:type="dxa"/>
          <w:jc w:val="center"/>
        </w:trPr>
        <w:tc>
          <w:tcPr>
            <w:tcW w:w="2368" w:type="dxa"/>
            <w:vAlign w:val="center"/>
            <w:hideMark/>
          </w:tcPr>
          <w:p w14:paraId="24BE300A" w14:textId="77777777" w:rsidR="00832E39" w:rsidRPr="0007748D" w:rsidRDefault="00832E39" w:rsidP="00832E39">
            <w:pPr>
              <w:spacing w:after="0" w:line="240" w:lineRule="auto"/>
              <w:rPr>
                <w:rFonts w:ascii="Calibri" w:eastAsia="Times New Roman" w:hAnsi="Calibri" w:cs="Calibri"/>
                <w:kern w:val="0"/>
                <w14:ligatures w14:val="none"/>
              </w:rPr>
            </w:pPr>
          </w:p>
        </w:tc>
        <w:tc>
          <w:tcPr>
            <w:tcW w:w="2543" w:type="dxa"/>
            <w:vAlign w:val="center"/>
            <w:hideMark/>
          </w:tcPr>
          <w:p w14:paraId="2F45C2CE"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Learning Disability</w:t>
            </w:r>
          </w:p>
        </w:tc>
        <w:tc>
          <w:tcPr>
            <w:tcW w:w="773" w:type="dxa"/>
            <w:vAlign w:val="center"/>
            <w:hideMark/>
          </w:tcPr>
          <w:p w14:paraId="224F2424"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13</w:t>
            </w:r>
          </w:p>
        </w:tc>
        <w:tc>
          <w:tcPr>
            <w:tcW w:w="759" w:type="dxa"/>
            <w:vAlign w:val="center"/>
            <w:hideMark/>
          </w:tcPr>
          <w:p w14:paraId="512A419C" w14:textId="77777777" w:rsidR="00832E39" w:rsidRPr="0007748D" w:rsidRDefault="00832E39" w:rsidP="00832E39">
            <w:pPr>
              <w:spacing w:after="0" w:line="240" w:lineRule="auto"/>
              <w:rPr>
                <w:rFonts w:ascii="Calibri" w:eastAsia="Times New Roman" w:hAnsi="Calibri" w:cs="Calibri"/>
                <w:kern w:val="0"/>
                <w14:ligatures w14:val="none"/>
              </w:rPr>
            </w:pPr>
            <w:r w:rsidRPr="0007748D">
              <w:rPr>
                <w:rFonts w:ascii="Calibri" w:eastAsia="Times New Roman" w:hAnsi="Calibri" w:cs="Calibri"/>
                <w:kern w:val="0"/>
                <w14:ligatures w14:val="none"/>
              </w:rPr>
              <w:t>12.9</w:t>
            </w:r>
          </w:p>
        </w:tc>
      </w:tr>
    </w:tbl>
    <w:p w14:paraId="4940C745" w14:textId="77777777" w:rsidR="00CF403A" w:rsidRPr="0007748D" w:rsidRDefault="00CF403A" w:rsidP="00EC2E1F">
      <w:pPr>
        <w:spacing w:before="100" w:beforeAutospacing="1" w:after="100" w:afterAutospacing="1" w:line="240" w:lineRule="auto"/>
        <w:jc w:val="center"/>
        <w:rPr>
          <w:rFonts w:ascii="Calibri" w:eastAsia="Times New Roman" w:hAnsi="Calibri" w:cs="Calibri"/>
          <w:i/>
          <w:iCs/>
          <w:kern w:val="0"/>
          <w14:ligatures w14:val="none"/>
        </w:rPr>
      </w:pPr>
    </w:p>
    <w:p w14:paraId="7276A474" w14:textId="5231B911" w:rsidR="00CF403A" w:rsidRPr="0007748D" w:rsidRDefault="00832E39" w:rsidP="000B37DE">
      <w:pPr>
        <w:spacing w:before="100" w:beforeAutospacing="1" w:after="100" w:afterAutospacing="1" w:line="240" w:lineRule="auto"/>
        <w:jc w:val="center"/>
        <w:rPr>
          <w:rFonts w:ascii="Calibri" w:eastAsia="Times New Roman" w:hAnsi="Calibri" w:cs="Calibri"/>
          <w:i/>
          <w:iCs/>
          <w:kern w:val="0"/>
          <w14:ligatures w14:val="none"/>
        </w:rPr>
      </w:pPr>
      <w:r w:rsidRPr="0007748D">
        <w:rPr>
          <w:rFonts w:ascii="Calibri" w:eastAsia="Times New Roman" w:hAnsi="Calibri" w:cs="Calibri"/>
          <w:i/>
          <w:iCs/>
          <w:kern w:val="0"/>
          <w14:ligatures w14:val="none"/>
        </w:rPr>
        <w:t>Note. Percentages may not total 100% because of rounding.</w:t>
      </w:r>
    </w:p>
    <w:p w14:paraId="329F5AFE" w14:textId="77777777" w:rsidR="005368D2" w:rsidRPr="0007748D" w:rsidRDefault="005368D2" w:rsidP="005368D2">
      <w:pPr>
        <w:pStyle w:val="Heading3"/>
        <w:spacing w:line="360" w:lineRule="auto"/>
        <w:rPr>
          <w:rFonts w:ascii="Calibri" w:hAnsi="Calibri" w:cs="Calibri"/>
        </w:rPr>
      </w:pPr>
      <w:bookmarkStart w:id="57" w:name="_Toc242130099"/>
      <w:bookmarkStart w:id="58" w:name="_Toc242130838"/>
      <w:r w:rsidRPr="0007748D">
        <w:rPr>
          <w:rFonts w:ascii="Calibri" w:hAnsi="Calibri" w:cs="Calibri"/>
        </w:rPr>
        <w:lastRenderedPageBreak/>
        <w:t>4.1.2 Gender Representation within Nursing Education</w:t>
      </w:r>
      <w:bookmarkEnd w:id="57"/>
      <w:bookmarkEnd w:id="58"/>
    </w:p>
    <w:p w14:paraId="2672864F" w14:textId="3173A3E4" w:rsidR="005368D2" w:rsidRPr="0007748D" w:rsidRDefault="005368D2" w:rsidP="005368D2">
      <w:pPr>
        <w:spacing w:line="360" w:lineRule="auto"/>
        <w:rPr>
          <w:rFonts w:ascii="Calibri" w:hAnsi="Calibri" w:cs="Calibri"/>
        </w:rPr>
      </w:pPr>
      <w:r w:rsidRPr="0007748D">
        <w:rPr>
          <w:rFonts w:ascii="Calibri" w:hAnsi="Calibri" w:cs="Calibri"/>
        </w:rPr>
        <w:t xml:space="preserve">Male representation was perceived to be limited within the educational environment. </w:t>
      </w:r>
      <w:r w:rsidR="006718AB" w:rsidRPr="0007748D">
        <w:rPr>
          <w:rFonts w:ascii="Calibri" w:hAnsi="Calibri" w:cs="Calibri"/>
        </w:rPr>
        <w:t xml:space="preserve"> </w:t>
      </w:r>
      <w:r w:rsidRPr="0007748D">
        <w:rPr>
          <w:rFonts w:ascii="Calibri" w:hAnsi="Calibri" w:cs="Calibri"/>
        </w:rPr>
        <w:t>Fifty respondents (49.5%) believed that fewer than half of their nurse educators were male and 44 (43.6%) reported that very few were male; no respondent perceived men to constitute more than half.</w:t>
      </w:r>
      <w:r w:rsidR="00AC16C4" w:rsidRPr="0007748D">
        <w:rPr>
          <w:rFonts w:ascii="Calibri" w:hAnsi="Calibri" w:cs="Calibri"/>
        </w:rPr>
        <w:t xml:space="preserve"> </w:t>
      </w:r>
      <w:r w:rsidRPr="0007748D">
        <w:rPr>
          <w:rFonts w:ascii="Calibri" w:hAnsi="Calibri" w:cs="Calibri"/>
        </w:rPr>
        <w:t xml:space="preserve"> Although this measured perception rather than the actual composition of the teaching workforce, it is consistent with literature identifying limited visibility of male academics and role models within nursing education</w:t>
      </w:r>
      <w:r w:rsidR="000626F6" w:rsidRPr="0007748D">
        <w:rPr>
          <w:rFonts w:ascii="Calibri" w:hAnsi="Calibri" w:cs="Calibri"/>
        </w:rPr>
        <w:t xml:space="preserve"> (Carter </w:t>
      </w:r>
      <w:r w:rsidR="000626F6" w:rsidRPr="0007748D">
        <w:rPr>
          <w:rFonts w:ascii="Calibri" w:hAnsi="Calibri" w:cs="Calibri"/>
          <w:i/>
          <w:iCs/>
        </w:rPr>
        <w:t>et al</w:t>
      </w:r>
      <w:r w:rsidR="000626F6" w:rsidRPr="0007748D">
        <w:rPr>
          <w:rFonts w:ascii="Calibri" w:hAnsi="Calibri" w:cs="Calibri"/>
        </w:rPr>
        <w:t>.</w:t>
      </w:r>
      <w:r w:rsidR="00E92A30" w:rsidRPr="0007748D">
        <w:rPr>
          <w:rFonts w:ascii="Calibri" w:hAnsi="Calibri" w:cs="Calibri"/>
        </w:rPr>
        <w:t>,</w:t>
      </w:r>
      <w:r w:rsidR="000626F6" w:rsidRPr="0007748D">
        <w:rPr>
          <w:rFonts w:ascii="Calibri" w:hAnsi="Calibri" w:cs="Calibri"/>
        </w:rPr>
        <w:t xml:space="preserve"> 202</w:t>
      </w:r>
      <w:r w:rsidR="001D62DC" w:rsidRPr="0007748D">
        <w:rPr>
          <w:rFonts w:ascii="Calibri" w:hAnsi="Calibri" w:cs="Calibri"/>
        </w:rPr>
        <w:t>5</w:t>
      </w:r>
      <w:r w:rsidR="000626F6" w:rsidRPr="0007748D">
        <w:rPr>
          <w:rFonts w:ascii="Calibri" w:hAnsi="Calibri" w:cs="Calibri"/>
        </w:rPr>
        <w:t>; Stewart, 2026)</w:t>
      </w:r>
      <w:r w:rsidRPr="0007748D">
        <w:rPr>
          <w:rFonts w:ascii="Calibri" w:hAnsi="Calibri" w:cs="Calibri"/>
        </w:rPr>
        <w:t>. Male role models have been associated with professional identity and men's perceptions of nursing</w:t>
      </w:r>
      <w:r w:rsidR="00DC39C1" w:rsidRPr="0007748D">
        <w:rPr>
          <w:rFonts w:ascii="Calibri" w:hAnsi="Calibri" w:cs="Calibri"/>
        </w:rPr>
        <w:t xml:space="preserve"> (Yip </w:t>
      </w:r>
      <w:r w:rsidR="00DC39C1" w:rsidRPr="0007748D">
        <w:rPr>
          <w:rFonts w:ascii="Calibri" w:hAnsi="Calibri" w:cs="Calibri"/>
          <w:i/>
          <w:iCs/>
        </w:rPr>
        <w:t>et al</w:t>
      </w:r>
      <w:r w:rsidR="00E92A30" w:rsidRPr="0007748D">
        <w:rPr>
          <w:rFonts w:ascii="Calibri" w:hAnsi="Calibri" w:cs="Calibri"/>
          <w:i/>
          <w:iCs/>
        </w:rPr>
        <w:t>.,</w:t>
      </w:r>
      <w:r w:rsidR="00A15CDA" w:rsidRPr="0007748D">
        <w:rPr>
          <w:rFonts w:ascii="Calibri" w:hAnsi="Calibri" w:cs="Calibri"/>
          <w:i/>
          <w:iCs/>
        </w:rPr>
        <w:t xml:space="preserve"> </w:t>
      </w:r>
      <w:r w:rsidR="005E2EFC" w:rsidRPr="0007748D">
        <w:rPr>
          <w:rFonts w:ascii="Calibri" w:hAnsi="Calibri" w:cs="Calibri"/>
        </w:rPr>
        <w:t>2021;</w:t>
      </w:r>
      <w:r w:rsidR="00E92A30" w:rsidRPr="0007748D">
        <w:rPr>
          <w:rFonts w:ascii="Calibri" w:hAnsi="Calibri" w:cs="Calibri"/>
        </w:rPr>
        <w:t xml:space="preserve"> Liu </w:t>
      </w:r>
      <w:r w:rsidR="00E92A30" w:rsidRPr="0007748D">
        <w:rPr>
          <w:rFonts w:ascii="Calibri" w:hAnsi="Calibri" w:cs="Calibri"/>
          <w:i/>
          <w:iCs/>
        </w:rPr>
        <w:t>et al</w:t>
      </w:r>
      <w:r w:rsidR="00045CE4" w:rsidRPr="0007748D">
        <w:rPr>
          <w:rFonts w:ascii="Calibri" w:hAnsi="Calibri" w:cs="Calibri"/>
        </w:rPr>
        <w:t>.</w:t>
      </w:r>
      <w:r w:rsidR="00E92A30" w:rsidRPr="0007748D">
        <w:rPr>
          <w:rFonts w:ascii="Calibri" w:hAnsi="Calibri" w:cs="Calibri"/>
        </w:rPr>
        <w:t>, 2022)</w:t>
      </w:r>
      <w:r w:rsidRPr="0007748D">
        <w:rPr>
          <w:rFonts w:ascii="Calibri" w:hAnsi="Calibri" w:cs="Calibri"/>
        </w:rPr>
        <w:t>, although neither the literature nor the present findings establish that increasing male educator numbers would itself improve recruitment or educational outcomes.</w:t>
      </w:r>
    </w:p>
    <w:p w14:paraId="12975BD8" w14:textId="1969FA2F" w:rsidR="005368D2" w:rsidRPr="0007748D" w:rsidRDefault="005368D2" w:rsidP="005368D2">
      <w:pPr>
        <w:spacing w:line="360" w:lineRule="auto"/>
        <w:rPr>
          <w:rFonts w:ascii="Calibri" w:hAnsi="Calibri" w:cs="Calibri"/>
        </w:rPr>
      </w:pPr>
      <w:r w:rsidRPr="0007748D">
        <w:rPr>
          <w:rFonts w:ascii="Calibri" w:hAnsi="Calibri" w:cs="Calibri"/>
        </w:rPr>
        <w:t>Limited representation was also evident in respondents’ awareness of men's historical contribution to nursing.</w:t>
      </w:r>
      <w:r w:rsidR="00976232" w:rsidRPr="0007748D">
        <w:rPr>
          <w:rFonts w:ascii="Calibri" w:hAnsi="Calibri" w:cs="Calibri"/>
        </w:rPr>
        <w:t xml:space="preserve"> </w:t>
      </w:r>
      <w:r w:rsidRPr="0007748D">
        <w:rPr>
          <w:rFonts w:ascii="Calibri" w:hAnsi="Calibri" w:cs="Calibri"/>
        </w:rPr>
        <w:t xml:space="preserve"> More than half (n=54, 53.5%) reported no prior awareness of this history, 35 (34.7%) reported partial awareness and six (5.9%) reported being aware. </w:t>
      </w:r>
      <w:r w:rsidR="00976232" w:rsidRPr="0007748D">
        <w:rPr>
          <w:rFonts w:ascii="Calibri" w:hAnsi="Calibri" w:cs="Calibri"/>
        </w:rPr>
        <w:t xml:space="preserve"> </w:t>
      </w:r>
      <w:r w:rsidRPr="0007748D">
        <w:rPr>
          <w:rFonts w:ascii="Calibri" w:hAnsi="Calibri" w:cs="Calibri"/>
        </w:rPr>
        <w:t>Within the programme, 86 respondents (85.1%) disagreed or strongly disagreed that their understanding of men's historical contribution had increased, 89 (88.1%) disagreed or strongly disagreed that the programme included discussion of this contribution, and 84 (83.2%) disagreed or strongly disagreed that it was visible within their education.</w:t>
      </w:r>
      <w:r w:rsidR="00976232" w:rsidRPr="0007748D">
        <w:rPr>
          <w:rFonts w:ascii="Calibri" w:hAnsi="Calibri" w:cs="Calibri"/>
        </w:rPr>
        <w:t xml:space="preserve"> </w:t>
      </w:r>
      <w:r w:rsidRPr="0007748D">
        <w:rPr>
          <w:rFonts w:ascii="Calibri" w:hAnsi="Calibri" w:cs="Calibri"/>
        </w:rPr>
        <w:t xml:space="preserve"> These findings correspond with Christensen's (2017) argument that men's contribution has received comparatively limited attention within dominant accounts of nursing history and Hodges </w:t>
      </w:r>
      <w:r w:rsidRPr="0007748D">
        <w:rPr>
          <w:rFonts w:ascii="Calibri" w:hAnsi="Calibri" w:cs="Calibri"/>
          <w:i/>
          <w:iCs/>
        </w:rPr>
        <w:t>et al.</w:t>
      </w:r>
      <w:r w:rsidRPr="0007748D">
        <w:rPr>
          <w:rFonts w:ascii="Calibri" w:hAnsi="Calibri" w:cs="Calibri"/>
        </w:rPr>
        <w:t xml:space="preserve"> (2017), who identify inadequate knowledge of men's nursing history as a potential gender-related educational barrier.</w:t>
      </w:r>
    </w:p>
    <w:p w14:paraId="1774CDC1" w14:textId="77777777" w:rsidR="00D413D9" w:rsidRPr="0007748D" w:rsidRDefault="00D413D9" w:rsidP="005368D2">
      <w:pPr>
        <w:spacing w:line="360" w:lineRule="auto"/>
        <w:rPr>
          <w:rFonts w:ascii="Calibri" w:hAnsi="Calibri" w:cs="Calibri"/>
        </w:rPr>
      </w:pPr>
    </w:p>
    <w:p w14:paraId="44149A8C" w14:textId="77777777" w:rsidR="00D413D9" w:rsidRPr="0007748D" w:rsidRDefault="00D413D9" w:rsidP="005368D2">
      <w:pPr>
        <w:spacing w:line="360" w:lineRule="auto"/>
        <w:rPr>
          <w:rFonts w:ascii="Calibri" w:hAnsi="Calibri" w:cs="Calibri"/>
        </w:rPr>
      </w:pPr>
    </w:p>
    <w:p w14:paraId="0C91C9A6" w14:textId="77777777" w:rsidR="00D413D9" w:rsidRPr="0007748D" w:rsidRDefault="00D413D9" w:rsidP="005368D2">
      <w:pPr>
        <w:spacing w:line="360" w:lineRule="auto"/>
        <w:rPr>
          <w:rFonts w:ascii="Calibri" w:hAnsi="Calibri" w:cs="Calibri"/>
        </w:rPr>
      </w:pPr>
    </w:p>
    <w:p w14:paraId="0530E34B" w14:textId="77777777" w:rsidR="00D413D9" w:rsidRPr="0007748D" w:rsidRDefault="00D413D9" w:rsidP="005368D2">
      <w:pPr>
        <w:spacing w:line="360" w:lineRule="auto"/>
        <w:rPr>
          <w:rFonts w:ascii="Calibri" w:hAnsi="Calibri" w:cs="Calibri"/>
        </w:rPr>
      </w:pPr>
    </w:p>
    <w:p w14:paraId="09A4A82D" w14:textId="77777777" w:rsidR="00D413D9" w:rsidRPr="0007748D" w:rsidRDefault="00D413D9" w:rsidP="005368D2">
      <w:pPr>
        <w:spacing w:line="360" w:lineRule="auto"/>
        <w:rPr>
          <w:rFonts w:ascii="Calibri" w:hAnsi="Calibri" w:cs="Calibri"/>
        </w:rPr>
      </w:pPr>
    </w:p>
    <w:p w14:paraId="4C07FFB5" w14:textId="77777777" w:rsidR="00D413D9" w:rsidRPr="0007748D" w:rsidRDefault="00D413D9" w:rsidP="005368D2">
      <w:pPr>
        <w:spacing w:line="360" w:lineRule="auto"/>
        <w:rPr>
          <w:rFonts w:ascii="Calibri" w:hAnsi="Calibri" w:cs="Calibri"/>
        </w:rPr>
      </w:pPr>
    </w:p>
    <w:p w14:paraId="5F7FD298" w14:textId="6AC5643F" w:rsidR="008D6336" w:rsidRPr="0007748D" w:rsidRDefault="000057BE" w:rsidP="008D6336">
      <w:pPr>
        <w:pStyle w:val="Heading4"/>
        <w:jc w:val="center"/>
        <w:rPr>
          <w:rFonts w:ascii="Calibri" w:hAnsi="Calibri" w:cs="Calibri"/>
        </w:rPr>
      </w:pPr>
      <w:bookmarkStart w:id="59" w:name="_Figure_1._Respondents’"/>
      <w:bookmarkEnd w:id="59"/>
      <w:r w:rsidRPr="0007748D">
        <w:rPr>
          <w:rFonts w:ascii="Calibri" w:hAnsi="Calibri" w:cs="Calibri"/>
        </w:rPr>
        <w:lastRenderedPageBreak/>
        <w:t>Figure</w:t>
      </w:r>
      <w:r w:rsidR="00E9412C" w:rsidRPr="0007748D">
        <w:rPr>
          <w:rFonts w:ascii="Calibri" w:hAnsi="Calibri" w:cs="Calibri"/>
        </w:rPr>
        <w:t xml:space="preserve"> </w:t>
      </w:r>
      <w:r w:rsidRPr="0007748D">
        <w:rPr>
          <w:rFonts w:ascii="Calibri" w:hAnsi="Calibri" w:cs="Calibri"/>
        </w:rPr>
        <w:t>1. Respondents</w:t>
      </w:r>
      <w:r w:rsidR="00C750C9" w:rsidRPr="0007748D">
        <w:rPr>
          <w:rFonts w:ascii="Calibri" w:hAnsi="Calibri" w:cs="Calibri"/>
        </w:rPr>
        <w:t>’</w:t>
      </w:r>
      <w:r w:rsidRPr="0007748D">
        <w:rPr>
          <w:rFonts w:ascii="Calibri" w:hAnsi="Calibri" w:cs="Calibri"/>
        </w:rPr>
        <w:t xml:space="preserve"> perceptio</w:t>
      </w:r>
      <w:r w:rsidR="00C750C9" w:rsidRPr="0007748D">
        <w:rPr>
          <w:rFonts w:ascii="Calibri" w:hAnsi="Calibri" w:cs="Calibri"/>
        </w:rPr>
        <w:t>ns of the representation of men</w:t>
      </w:r>
      <w:r w:rsidR="00071EAB" w:rsidRPr="0007748D">
        <w:rPr>
          <w:rFonts w:ascii="Calibri" w:hAnsi="Calibri" w:cs="Calibri"/>
        </w:rPr>
        <w:t>’s historical contribution</w:t>
      </w:r>
      <w:r w:rsidR="008D6336" w:rsidRPr="0007748D">
        <w:rPr>
          <w:rFonts w:ascii="Calibri" w:hAnsi="Calibri" w:cs="Calibri"/>
        </w:rPr>
        <w:t xml:space="preserve"> within nursing education</w:t>
      </w:r>
      <w:r w:rsidR="00641F27" w:rsidRPr="0007748D">
        <w:rPr>
          <w:rFonts w:ascii="Calibri" w:hAnsi="Calibri" w:cs="Calibri"/>
        </w:rPr>
        <w:t xml:space="preserve"> (n=101)</w:t>
      </w:r>
    </w:p>
    <w:p w14:paraId="15B3273F" w14:textId="45BEF027" w:rsidR="00291BC9" w:rsidRPr="0007748D" w:rsidRDefault="00071EAB" w:rsidP="005368D2">
      <w:pPr>
        <w:spacing w:line="360" w:lineRule="auto"/>
        <w:rPr>
          <w:rFonts w:ascii="Calibri" w:hAnsi="Calibri" w:cs="Calibri"/>
        </w:rPr>
      </w:pPr>
      <w:r w:rsidRPr="0007748D">
        <w:rPr>
          <w:rFonts w:ascii="Calibri" w:hAnsi="Calibri" w:cs="Calibri"/>
        </w:rPr>
        <w:t xml:space="preserve"> </w:t>
      </w:r>
    </w:p>
    <w:p w14:paraId="53AB2A76" w14:textId="7A693C1F" w:rsidR="005368D2" w:rsidRPr="0007748D" w:rsidRDefault="0099016F" w:rsidP="005368D2">
      <w:pPr>
        <w:spacing w:line="360" w:lineRule="auto"/>
        <w:rPr>
          <w:rFonts w:ascii="Calibri" w:hAnsi="Calibri" w:cs="Calibri"/>
        </w:rPr>
      </w:pPr>
      <w:r w:rsidRPr="0007748D">
        <w:rPr>
          <w:rFonts w:ascii="Calibri" w:hAnsi="Calibri" w:cs="Calibri"/>
          <w:noProof/>
        </w:rPr>
        <w:drawing>
          <wp:anchor distT="0" distB="0" distL="114300" distR="114300" simplePos="0" relativeHeight="251658240" behindDoc="0" locked="0" layoutInCell="1" allowOverlap="1" wp14:anchorId="20437BA4" wp14:editId="1FAEF162">
            <wp:simplePos x="0" y="0"/>
            <wp:positionH relativeFrom="column">
              <wp:posOffset>-447675</wp:posOffset>
            </wp:positionH>
            <wp:positionV relativeFrom="paragraph">
              <wp:posOffset>0</wp:posOffset>
            </wp:positionV>
            <wp:extent cx="6808470" cy="2493010"/>
            <wp:effectExtent l="0" t="0" r="0" b="2540"/>
            <wp:wrapTopAndBottom/>
            <wp:docPr id="3817308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08470" cy="2493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88C529" w14:textId="0A760A9B" w:rsidR="005368D2" w:rsidRPr="0007748D" w:rsidRDefault="005368D2" w:rsidP="005368D2">
      <w:pPr>
        <w:spacing w:line="360" w:lineRule="auto"/>
        <w:rPr>
          <w:rFonts w:ascii="Calibri" w:hAnsi="Calibri" w:cs="Calibri"/>
        </w:rPr>
      </w:pPr>
      <w:r w:rsidRPr="0007748D">
        <w:rPr>
          <w:rFonts w:ascii="Calibri" w:hAnsi="Calibri" w:cs="Calibri"/>
        </w:rPr>
        <w:t>Importantly, this pattern occurred across the wider sample rather than being confined to male respondents, suggesting a broader perceived absence from the curriculum.</w:t>
      </w:r>
      <w:r w:rsidR="00814ECE" w:rsidRPr="0007748D">
        <w:rPr>
          <w:rFonts w:ascii="Calibri" w:hAnsi="Calibri" w:cs="Calibri"/>
        </w:rPr>
        <w:t xml:space="preserve"> </w:t>
      </w:r>
      <w:r w:rsidRPr="0007748D">
        <w:rPr>
          <w:rFonts w:ascii="Calibri" w:hAnsi="Calibri" w:cs="Calibri"/>
        </w:rPr>
        <w:t xml:space="preserve"> The findings cannot establish whether greater historical representation would influence recruitment, professional identity or belonging, but identify an aspect of nursing history that respondents perceived to have limited visibility within their education.</w:t>
      </w:r>
    </w:p>
    <w:p w14:paraId="223F24FA" w14:textId="77777777" w:rsidR="0068220B" w:rsidRPr="0007748D" w:rsidRDefault="0068220B" w:rsidP="005368D2">
      <w:pPr>
        <w:spacing w:line="360" w:lineRule="auto"/>
        <w:rPr>
          <w:rFonts w:ascii="Calibri" w:hAnsi="Calibri" w:cs="Calibri"/>
        </w:rPr>
      </w:pPr>
    </w:p>
    <w:p w14:paraId="62009CFE" w14:textId="3AB48E38" w:rsidR="005368D2" w:rsidRPr="0007748D" w:rsidRDefault="005368D2" w:rsidP="005368D2">
      <w:pPr>
        <w:pStyle w:val="Heading3"/>
        <w:spacing w:line="360" w:lineRule="auto"/>
        <w:rPr>
          <w:rFonts w:ascii="Calibri" w:hAnsi="Calibri" w:cs="Calibri"/>
        </w:rPr>
      </w:pPr>
      <w:bookmarkStart w:id="60" w:name="_Toc242130100"/>
      <w:bookmarkStart w:id="61" w:name="_Toc242130839"/>
      <w:r w:rsidRPr="0007748D">
        <w:rPr>
          <w:rFonts w:ascii="Calibri" w:hAnsi="Calibri" w:cs="Calibri"/>
        </w:rPr>
        <w:t>4.1.3 Gender Representation within Learning Resources</w:t>
      </w:r>
      <w:bookmarkEnd w:id="60"/>
      <w:bookmarkEnd w:id="61"/>
    </w:p>
    <w:p w14:paraId="4C93BA14" w14:textId="6F6BD60B" w:rsidR="005368D2" w:rsidRPr="0007748D" w:rsidRDefault="005368D2" w:rsidP="005368D2">
      <w:pPr>
        <w:spacing w:line="360" w:lineRule="auto"/>
        <w:rPr>
          <w:rFonts w:ascii="Calibri" w:hAnsi="Calibri" w:cs="Calibri"/>
        </w:rPr>
      </w:pPr>
      <w:r w:rsidRPr="0007748D">
        <w:rPr>
          <w:rFonts w:ascii="Calibri" w:hAnsi="Calibri" w:cs="Calibri"/>
        </w:rPr>
        <w:t xml:space="preserve">Responses concerning learning resources presented a mixed picture. </w:t>
      </w:r>
      <w:r w:rsidR="00BE32BD" w:rsidRPr="0007748D">
        <w:rPr>
          <w:rFonts w:ascii="Calibri" w:hAnsi="Calibri" w:cs="Calibri"/>
        </w:rPr>
        <w:t xml:space="preserve"> </w:t>
      </w:r>
      <w:r w:rsidRPr="0007748D">
        <w:rPr>
          <w:rFonts w:ascii="Calibri" w:hAnsi="Calibri" w:cs="Calibri"/>
        </w:rPr>
        <w:t xml:space="preserve">Most respondents agreed or strongly agreed that resources were accessible and easy to use (n=84, 83.2%) and relevant to students of all genders (n=79, 78.2%). </w:t>
      </w:r>
      <w:r w:rsidR="00BE32BD" w:rsidRPr="0007748D">
        <w:rPr>
          <w:rFonts w:ascii="Calibri" w:hAnsi="Calibri" w:cs="Calibri"/>
        </w:rPr>
        <w:t xml:space="preserve"> </w:t>
      </w:r>
      <w:r w:rsidRPr="0007748D">
        <w:rPr>
          <w:rFonts w:ascii="Calibri" w:hAnsi="Calibri" w:cs="Calibri"/>
        </w:rPr>
        <w:t>Responses were less positive when specifically addressing gender representation.</w:t>
      </w:r>
      <w:r w:rsidR="00BE32BD" w:rsidRPr="0007748D">
        <w:rPr>
          <w:rFonts w:ascii="Calibri" w:hAnsi="Calibri" w:cs="Calibri"/>
        </w:rPr>
        <w:t xml:space="preserve"> </w:t>
      </w:r>
      <w:r w:rsidRPr="0007748D">
        <w:rPr>
          <w:rFonts w:ascii="Calibri" w:hAnsi="Calibri" w:cs="Calibri"/>
        </w:rPr>
        <w:t xml:space="preserve"> Fifty respondents (49.5%) agreed or strongly agreed that nursing was portrayed as suitable for all genders, while 33 (32.7%) disagreed or strongly disagreed. </w:t>
      </w:r>
      <w:r w:rsidR="00BE32BD" w:rsidRPr="0007748D">
        <w:rPr>
          <w:rFonts w:ascii="Calibri" w:hAnsi="Calibri" w:cs="Calibri"/>
        </w:rPr>
        <w:t xml:space="preserve"> </w:t>
      </w:r>
      <w:r w:rsidRPr="0007748D">
        <w:rPr>
          <w:rFonts w:ascii="Calibri" w:hAnsi="Calibri" w:cs="Calibri"/>
        </w:rPr>
        <w:t xml:space="preserve">Similarly, 43 (42.6%) agreed or strongly agreed that resources challenged traditional gender stereotypes, compared with 44 (43.6%) who disagreed or strongly disagreed. </w:t>
      </w:r>
      <w:r w:rsidR="00984CA0" w:rsidRPr="0007748D">
        <w:rPr>
          <w:rFonts w:ascii="Calibri" w:hAnsi="Calibri" w:cs="Calibri"/>
        </w:rPr>
        <w:t xml:space="preserve"> </w:t>
      </w:r>
      <w:r w:rsidRPr="0007748D">
        <w:rPr>
          <w:rFonts w:ascii="Calibri" w:hAnsi="Calibri" w:cs="Calibri"/>
        </w:rPr>
        <w:t>This suggests a distinction between the functional accessibility of educational resources and gender inclusivity within their content.</w:t>
      </w:r>
    </w:p>
    <w:p w14:paraId="5A566A21" w14:textId="09025CE1" w:rsidR="005368D2" w:rsidRPr="0007748D" w:rsidRDefault="005368D2" w:rsidP="005368D2">
      <w:pPr>
        <w:spacing w:line="360" w:lineRule="auto"/>
        <w:rPr>
          <w:rFonts w:ascii="Calibri" w:hAnsi="Calibri" w:cs="Calibri"/>
        </w:rPr>
      </w:pPr>
      <w:r w:rsidRPr="0007748D">
        <w:rPr>
          <w:rFonts w:ascii="Calibri" w:hAnsi="Calibri" w:cs="Calibri"/>
        </w:rPr>
        <w:lastRenderedPageBreak/>
        <w:t>This distinction was also apparent in the language respondents encountered.</w:t>
      </w:r>
      <w:r w:rsidR="003250B3" w:rsidRPr="0007748D">
        <w:rPr>
          <w:rFonts w:ascii="Calibri" w:hAnsi="Calibri" w:cs="Calibri"/>
        </w:rPr>
        <w:t xml:space="preserve"> </w:t>
      </w:r>
      <w:r w:rsidRPr="0007748D">
        <w:rPr>
          <w:rFonts w:ascii="Calibri" w:hAnsi="Calibri" w:cs="Calibri"/>
        </w:rPr>
        <w:t xml:space="preserve"> </w:t>
      </w:r>
      <w:r w:rsidR="00AC3D9B" w:rsidRPr="0007748D">
        <w:rPr>
          <w:rFonts w:ascii="Calibri" w:hAnsi="Calibri" w:cs="Calibri"/>
        </w:rPr>
        <w:t xml:space="preserve"> </w:t>
      </w:r>
      <w:r w:rsidRPr="0007748D">
        <w:rPr>
          <w:rFonts w:ascii="Calibri" w:hAnsi="Calibri" w:cs="Calibri"/>
        </w:rPr>
        <w:t xml:space="preserve">Fifty-five (54.5%) reported that learning resources </w:t>
      </w:r>
      <w:proofErr w:type="gramStart"/>
      <w:r w:rsidRPr="0007748D">
        <w:rPr>
          <w:rFonts w:ascii="Calibri" w:hAnsi="Calibri" w:cs="Calibri"/>
        </w:rPr>
        <w:t>most commonly referred</w:t>
      </w:r>
      <w:proofErr w:type="gramEnd"/>
      <w:r w:rsidRPr="0007748D">
        <w:rPr>
          <w:rFonts w:ascii="Calibri" w:hAnsi="Calibri" w:cs="Calibri"/>
        </w:rPr>
        <w:t xml:space="preserve"> to nurses as female, 22 (21.8%) perceived male and female nurses to be represented equally and 24 (23.8%) were unsure; no respondent reported predominantly male representation. </w:t>
      </w:r>
      <w:r w:rsidR="00A25E15" w:rsidRPr="0007748D">
        <w:rPr>
          <w:rFonts w:ascii="Calibri" w:hAnsi="Calibri" w:cs="Calibri"/>
        </w:rPr>
        <w:t xml:space="preserve"> </w:t>
      </w:r>
      <w:r w:rsidRPr="0007748D">
        <w:rPr>
          <w:rFonts w:ascii="Calibri" w:hAnsi="Calibri" w:cs="Calibri"/>
        </w:rPr>
        <w:t>Forty-nine respondents (48.5%) agreed or strongly agreed that gendered language was common within nursing education, while 54 (53.5%) agreed or strongly agreed that such language influenced how nursing was portrayed.</w:t>
      </w:r>
      <w:r w:rsidR="00A651A9" w:rsidRPr="0007748D">
        <w:rPr>
          <w:rFonts w:ascii="Calibri" w:hAnsi="Calibri" w:cs="Calibri"/>
        </w:rPr>
        <w:t xml:space="preserve"> </w:t>
      </w:r>
      <w:r w:rsidRPr="0007748D">
        <w:rPr>
          <w:rFonts w:ascii="Calibri" w:hAnsi="Calibri" w:cs="Calibri"/>
        </w:rPr>
        <w:t xml:space="preserve"> These findings correspond with </w:t>
      </w:r>
      <w:r w:rsidR="00BB1304" w:rsidRPr="0007748D">
        <w:rPr>
          <w:rFonts w:ascii="Calibri" w:hAnsi="Calibri" w:cs="Calibri"/>
        </w:rPr>
        <w:t xml:space="preserve">recent </w:t>
      </w:r>
      <w:r w:rsidRPr="0007748D">
        <w:rPr>
          <w:rFonts w:ascii="Calibri" w:hAnsi="Calibri" w:cs="Calibri"/>
        </w:rPr>
        <w:t xml:space="preserve">literature </w:t>
      </w:r>
      <w:r w:rsidR="000376FE" w:rsidRPr="0007748D">
        <w:rPr>
          <w:rFonts w:ascii="Calibri" w:hAnsi="Calibri" w:cs="Calibri"/>
        </w:rPr>
        <w:t>(</w:t>
      </w:r>
      <w:r w:rsidR="000C5666" w:rsidRPr="0007748D">
        <w:rPr>
          <w:rFonts w:ascii="Calibri" w:hAnsi="Calibri" w:cs="Calibri"/>
        </w:rPr>
        <w:t>Kuz</w:t>
      </w:r>
      <w:r w:rsidR="00450864" w:rsidRPr="0007748D">
        <w:rPr>
          <w:rFonts w:ascii="Calibri" w:hAnsi="Calibri" w:cs="Calibri"/>
        </w:rPr>
        <w:t>ma and Yingling, 2025</w:t>
      </w:r>
      <w:r w:rsidR="00190CE5" w:rsidRPr="0007748D">
        <w:rPr>
          <w:rFonts w:ascii="Calibri" w:hAnsi="Calibri" w:cs="Calibri"/>
        </w:rPr>
        <w:t xml:space="preserve">; Prosen and </w:t>
      </w:r>
      <w:proofErr w:type="spellStart"/>
      <w:r w:rsidR="00190CE5" w:rsidRPr="0007748D">
        <w:rPr>
          <w:rFonts w:ascii="Calibri" w:hAnsi="Calibri" w:cs="Calibri"/>
        </w:rPr>
        <w:t>Čekada</w:t>
      </w:r>
      <w:proofErr w:type="spellEnd"/>
      <w:r w:rsidR="00BB1304" w:rsidRPr="0007748D">
        <w:rPr>
          <w:rFonts w:ascii="Calibri" w:hAnsi="Calibri" w:cs="Calibri"/>
        </w:rPr>
        <w:t xml:space="preserve">, 2025) </w:t>
      </w:r>
      <w:r w:rsidRPr="0007748D">
        <w:rPr>
          <w:rFonts w:ascii="Calibri" w:hAnsi="Calibri" w:cs="Calibri"/>
        </w:rPr>
        <w:t>identifying continued associations between nursing and femininity and female-centred representations within nursing discourse, but do not establish that gendered language influences men's educational outcomes.</w:t>
      </w:r>
    </w:p>
    <w:p w14:paraId="40325E29" w14:textId="744D6BB2" w:rsidR="005368D2" w:rsidRPr="0007748D" w:rsidRDefault="005368D2" w:rsidP="005368D2">
      <w:pPr>
        <w:spacing w:line="360" w:lineRule="auto"/>
        <w:rPr>
          <w:rFonts w:ascii="Calibri" w:hAnsi="Calibri" w:cs="Calibri"/>
        </w:rPr>
      </w:pPr>
      <w:r w:rsidRPr="0007748D">
        <w:rPr>
          <w:rFonts w:ascii="Calibri" w:hAnsi="Calibri" w:cs="Calibri"/>
        </w:rPr>
        <w:t xml:space="preserve">Gendered representation was particularly noticeable among the six male respondents; five perceived nurses to be represented predominantly as female, five agreed that gendered language was common, and five agreed or strongly agreed that it influenced how nursing was portrayed. </w:t>
      </w:r>
      <w:r w:rsidR="00C34FF2" w:rsidRPr="0007748D">
        <w:rPr>
          <w:rFonts w:ascii="Calibri" w:hAnsi="Calibri" w:cs="Calibri"/>
        </w:rPr>
        <w:t xml:space="preserve"> </w:t>
      </w:r>
      <w:r w:rsidRPr="0007748D">
        <w:rPr>
          <w:rFonts w:ascii="Calibri" w:hAnsi="Calibri" w:cs="Calibri"/>
        </w:rPr>
        <w:t xml:space="preserve">Responses were less uniform concerning whether nursing was portrayed as suitable for all genders or whether resources challenged stereotypes. </w:t>
      </w:r>
      <w:r w:rsidR="00C34FF2" w:rsidRPr="0007748D">
        <w:rPr>
          <w:rFonts w:ascii="Calibri" w:hAnsi="Calibri" w:cs="Calibri"/>
        </w:rPr>
        <w:t xml:space="preserve"> </w:t>
      </w:r>
      <w:r w:rsidRPr="0007748D">
        <w:rPr>
          <w:rFonts w:ascii="Calibri" w:hAnsi="Calibri" w:cs="Calibri"/>
        </w:rPr>
        <w:t xml:space="preserve">Although the subgroup is too small to support wider conclusions, the overall pattern suggests that resources can be perceived as accessible and relevant while not necessarily challenging the enduring representation of nursing as a predominantly female profession. </w:t>
      </w:r>
      <w:r w:rsidR="00C34FF2" w:rsidRPr="0007748D">
        <w:rPr>
          <w:rFonts w:ascii="Calibri" w:hAnsi="Calibri" w:cs="Calibri"/>
        </w:rPr>
        <w:t xml:space="preserve"> </w:t>
      </w:r>
      <w:r w:rsidRPr="0007748D">
        <w:rPr>
          <w:rFonts w:ascii="Calibri" w:hAnsi="Calibri" w:cs="Calibri"/>
        </w:rPr>
        <w:t>Differences in field, year of study, teaching exposure or individual perceptions provide possible alternative explanations that were not examined.</w:t>
      </w:r>
    </w:p>
    <w:p w14:paraId="4FC82C56" w14:textId="77777777" w:rsidR="0068220B" w:rsidRPr="0007748D" w:rsidRDefault="0068220B" w:rsidP="005368D2">
      <w:pPr>
        <w:spacing w:line="360" w:lineRule="auto"/>
        <w:rPr>
          <w:rFonts w:ascii="Calibri" w:hAnsi="Calibri" w:cs="Calibri"/>
        </w:rPr>
      </w:pPr>
    </w:p>
    <w:p w14:paraId="6753337E" w14:textId="6E9ECBFF" w:rsidR="005368D2" w:rsidRPr="0007748D" w:rsidRDefault="005368D2" w:rsidP="005368D2">
      <w:pPr>
        <w:pStyle w:val="Heading3"/>
        <w:spacing w:line="360" w:lineRule="auto"/>
        <w:rPr>
          <w:rFonts w:ascii="Calibri" w:hAnsi="Calibri" w:cs="Calibri"/>
        </w:rPr>
      </w:pPr>
      <w:bookmarkStart w:id="62" w:name="_Toc242130101"/>
      <w:bookmarkStart w:id="63" w:name="_Toc242130840"/>
      <w:r w:rsidRPr="0007748D">
        <w:rPr>
          <w:rFonts w:ascii="Calibri" w:hAnsi="Calibri" w:cs="Calibri"/>
        </w:rPr>
        <w:t>4.1.4 Gender, Inclusivity and Belonging</w:t>
      </w:r>
      <w:bookmarkEnd w:id="62"/>
      <w:bookmarkEnd w:id="63"/>
    </w:p>
    <w:p w14:paraId="7DEB587D" w14:textId="5253112B" w:rsidR="005368D2" w:rsidRPr="0007748D" w:rsidRDefault="005368D2" w:rsidP="005368D2">
      <w:pPr>
        <w:spacing w:line="360" w:lineRule="auto"/>
        <w:rPr>
          <w:rFonts w:ascii="Calibri" w:hAnsi="Calibri" w:cs="Calibri"/>
        </w:rPr>
      </w:pPr>
      <w:r w:rsidRPr="0007748D">
        <w:rPr>
          <w:rFonts w:ascii="Calibri" w:hAnsi="Calibri" w:cs="Calibri"/>
        </w:rPr>
        <w:t xml:space="preserve">Across the whole sample, 84 respondents (83.2%) agreed or strongly agreed that they felt a sense of belonging within their nursing programme, while 63 (62.4%) agreed or strongly agreed that students of all genders were treated equally. </w:t>
      </w:r>
      <w:r w:rsidR="00AA3538" w:rsidRPr="0007748D">
        <w:rPr>
          <w:rFonts w:ascii="Calibri" w:hAnsi="Calibri" w:cs="Calibri"/>
        </w:rPr>
        <w:t xml:space="preserve"> </w:t>
      </w:r>
      <w:r w:rsidRPr="0007748D">
        <w:rPr>
          <w:rFonts w:ascii="Calibri" w:hAnsi="Calibri" w:cs="Calibri"/>
        </w:rPr>
        <w:t>Views were more divided regarding whether gender influenced educational experience: 37 (36.6%) agreed or strongly agreed, compared with 52 (51.5%) who disagreed or strongly disagreed.</w:t>
      </w:r>
      <w:r w:rsidR="0034730C" w:rsidRPr="0007748D">
        <w:rPr>
          <w:rFonts w:ascii="Calibri" w:hAnsi="Calibri" w:cs="Calibri"/>
        </w:rPr>
        <w:t xml:space="preserve"> </w:t>
      </w:r>
      <w:r w:rsidRPr="0007748D">
        <w:rPr>
          <w:rFonts w:ascii="Calibri" w:hAnsi="Calibri" w:cs="Calibri"/>
        </w:rPr>
        <w:t xml:space="preserve"> For the wider sample, therefore, perceiving gender as relevant to educational experience did not necessarily correspond with an absence of belonging or perceived inequality.</w:t>
      </w:r>
    </w:p>
    <w:p w14:paraId="48AEACF2" w14:textId="71E58512" w:rsidR="005368D2" w:rsidRPr="0007748D" w:rsidRDefault="005368D2" w:rsidP="005368D2">
      <w:pPr>
        <w:spacing w:line="360" w:lineRule="auto"/>
        <w:rPr>
          <w:rFonts w:ascii="Calibri" w:hAnsi="Calibri" w:cs="Calibri"/>
        </w:rPr>
      </w:pPr>
      <w:r w:rsidRPr="0007748D">
        <w:rPr>
          <w:rFonts w:ascii="Calibri" w:hAnsi="Calibri" w:cs="Calibri"/>
        </w:rPr>
        <w:lastRenderedPageBreak/>
        <w:t xml:space="preserve">A different pattern was evident among the six male respondents. </w:t>
      </w:r>
      <w:r w:rsidR="0034730C" w:rsidRPr="0007748D">
        <w:rPr>
          <w:rFonts w:ascii="Calibri" w:hAnsi="Calibri" w:cs="Calibri"/>
        </w:rPr>
        <w:t xml:space="preserve"> </w:t>
      </w:r>
      <w:r w:rsidRPr="0007748D">
        <w:rPr>
          <w:rFonts w:ascii="Calibri" w:hAnsi="Calibri" w:cs="Calibri"/>
        </w:rPr>
        <w:t xml:space="preserve">All agreed or strongly agreed that gender had influenced their educational experience, while none agreed that students of all genders were treated equally; four disagreed and two were neutral. Belonging was more mixed, with two agreeing, three responding neutrally and one disagreeing. </w:t>
      </w:r>
      <w:r w:rsidR="00F5432D" w:rsidRPr="0007748D">
        <w:rPr>
          <w:rFonts w:ascii="Calibri" w:hAnsi="Calibri" w:cs="Calibri"/>
        </w:rPr>
        <w:t xml:space="preserve"> </w:t>
      </w:r>
      <w:r w:rsidRPr="0007748D">
        <w:rPr>
          <w:rFonts w:ascii="Calibri" w:hAnsi="Calibri" w:cs="Calibri"/>
        </w:rPr>
        <w:t>None agreed that teaching methods were inclusive of all genders or that they felt respected regardless of gender, with responses to both statements divided between neutral and disagreement.</w:t>
      </w:r>
      <w:r w:rsidR="002B52FD" w:rsidRPr="0007748D">
        <w:rPr>
          <w:rFonts w:ascii="Calibri" w:hAnsi="Calibri" w:cs="Calibri"/>
        </w:rPr>
        <w:t xml:space="preserve"> </w:t>
      </w:r>
      <w:r w:rsidRPr="0007748D">
        <w:rPr>
          <w:rFonts w:ascii="Calibri" w:hAnsi="Calibri" w:cs="Calibri"/>
        </w:rPr>
        <w:t xml:space="preserve"> Although these findings cannot be generalised beyond this small subgroup, gender was clearly salient within these </w:t>
      </w:r>
      <w:proofErr w:type="gramStart"/>
      <w:r w:rsidR="008A2266" w:rsidRPr="0007748D">
        <w:rPr>
          <w:rFonts w:ascii="Calibri" w:hAnsi="Calibri" w:cs="Calibri"/>
        </w:rPr>
        <w:t>respondents</w:t>
      </w:r>
      <w:r w:rsidR="00EC3751" w:rsidRPr="0007748D">
        <w:rPr>
          <w:rFonts w:ascii="Calibri" w:hAnsi="Calibri" w:cs="Calibri"/>
        </w:rPr>
        <w:t>’</w:t>
      </w:r>
      <w:proofErr w:type="gramEnd"/>
      <w:r w:rsidRPr="0007748D">
        <w:rPr>
          <w:rFonts w:ascii="Calibri" w:hAnsi="Calibri" w:cs="Calibri"/>
        </w:rPr>
        <w:t xml:space="preserve"> reported educational experiences.</w:t>
      </w:r>
    </w:p>
    <w:p w14:paraId="3CEA2FB1" w14:textId="77777777" w:rsidR="00E97F8D" w:rsidRPr="0007748D" w:rsidRDefault="00E97F8D" w:rsidP="005368D2">
      <w:pPr>
        <w:spacing w:line="360" w:lineRule="auto"/>
        <w:rPr>
          <w:rFonts w:ascii="Calibri" w:hAnsi="Calibri" w:cs="Calibri"/>
        </w:rPr>
      </w:pPr>
    </w:p>
    <w:p w14:paraId="1A09BF90" w14:textId="77777777" w:rsidR="00E97F8D" w:rsidRPr="0007748D" w:rsidRDefault="00E97F8D" w:rsidP="005368D2">
      <w:pPr>
        <w:spacing w:line="360" w:lineRule="auto"/>
        <w:rPr>
          <w:rFonts w:ascii="Calibri" w:hAnsi="Calibri" w:cs="Calibri"/>
        </w:rPr>
      </w:pPr>
    </w:p>
    <w:p w14:paraId="3606DC83" w14:textId="44E3C552" w:rsidR="008F28C0" w:rsidRPr="0007748D" w:rsidRDefault="00F91962" w:rsidP="008F28C0">
      <w:pPr>
        <w:pStyle w:val="Heading4"/>
        <w:jc w:val="center"/>
        <w:rPr>
          <w:rFonts w:ascii="Calibri" w:hAnsi="Calibri" w:cs="Calibri"/>
        </w:rPr>
      </w:pPr>
      <w:r w:rsidRPr="0007748D">
        <w:rPr>
          <w:rFonts w:ascii="Calibri" w:hAnsi="Calibri" w:cs="Calibri"/>
        </w:rPr>
        <w:t xml:space="preserve">Figure 2. </w:t>
      </w:r>
      <w:r w:rsidR="00F455F2" w:rsidRPr="0007748D">
        <w:rPr>
          <w:rFonts w:ascii="Calibri" w:hAnsi="Calibri" w:cs="Calibri"/>
        </w:rPr>
        <w:t>Respondents’ perceptions of gender and belonging within nursing educatio</w:t>
      </w:r>
      <w:r w:rsidR="00A239D9" w:rsidRPr="0007748D">
        <w:rPr>
          <w:rFonts w:ascii="Calibri" w:hAnsi="Calibri" w:cs="Calibri"/>
        </w:rPr>
        <w:t xml:space="preserve">n </w:t>
      </w:r>
      <w:r w:rsidR="00F455F2" w:rsidRPr="0007748D">
        <w:rPr>
          <w:rFonts w:ascii="Calibri" w:hAnsi="Calibri" w:cs="Calibri"/>
        </w:rPr>
        <w:t>(n</w:t>
      </w:r>
      <w:r w:rsidR="004D7B88" w:rsidRPr="0007748D">
        <w:rPr>
          <w:rFonts w:ascii="Calibri" w:hAnsi="Calibri" w:cs="Calibri"/>
        </w:rPr>
        <w:t>=101)</w:t>
      </w:r>
    </w:p>
    <w:p w14:paraId="392C2B50" w14:textId="521CCD90" w:rsidR="00664AC7" w:rsidRPr="0007748D" w:rsidRDefault="00122DCC" w:rsidP="008F28C0">
      <w:pPr>
        <w:pStyle w:val="Heading4"/>
        <w:jc w:val="center"/>
        <w:rPr>
          <w:rFonts w:ascii="Calibri" w:hAnsi="Calibri" w:cs="Calibri"/>
        </w:rPr>
      </w:pPr>
      <w:r w:rsidRPr="0007748D">
        <w:rPr>
          <w:rFonts w:ascii="Calibri" w:hAnsi="Calibri" w:cs="Calibri"/>
          <w:noProof/>
        </w:rPr>
        <w:drawing>
          <wp:anchor distT="0" distB="0" distL="114300" distR="114300" simplePos="0" relativeHeight="251664384" behindDoc="0" locked="0" layoutInCell="1" allowOverlap="1" wp14:anchorId="4E3A99D4" wp14:editId="7B068A06">
            <wp:simplePos x="0" y="0"/>
            <wp:positionH relativeFrom="margin">
              <wp:posOffset>-819150</wp:posOffset>
            </wp:positionH>
            <wp:positionV relativeFrom="paragraph">
              <wp:posOffset>197485</wp:posOffset>
            </wp:positionV>
            <wp:extent cx="7426325" cy="2317750"/>
            <wp:effectExtent l="0" t="0" r="3175" b="6350"/>
            <wp:wrapTopAndBottom/>
            <wp:docPr id="19105219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9173"/>
                    <a:stretch>
                      <a:fillRect/>
                    </a:stretch>
                  </pic:blipFill>
                  <pic:spPr bwMode="auto">
                    <a:xfrm>
                      <a:off x="0" y="0"/>
                      <a:ext cx="7426325" cy="2317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7F6AC1" w14:textId="77777777" w:rsidR="00A239D9" w:rsidRPr="0007748D" w:rsidRDefault="00A239D9" w:rsidP="00A239D9">
      <w:pPr>
        <w:rPr>
          <w:rFonts w:ascii="Calibri" w:hAnsi="Calibri" w:cs="Calibri"/>
        </w:rPr>
      </w:pPr>
    </w:p>
    <w:p w14:paraId="465A29C1" w14:textId="7115B886" w:rsidR="004D7B88" w:rsidRPr="0007748D" w:rsidRDefault="0059016E" w:rsidP="00352569">
      <w:pPr>
        <w:pStyle w:val="Heading4"/>
        <w:jc w:val="center"/>
        <w:rPr>
          <w:rFonts w:ascii="Calibri" w:hAnsi="Calibri" w:cs="Calibri"/>
        </w:rPr>
      </w:pPr>
      <w:bookmarkStart w:id="64" w:name="_Figure_3._Male"/>
      <w:bookmarkEnd w:id="64"/>
      <w:r w:rsidRPr="0007748D">
        <w:rPr>
          <w:rFonts w:ascii="Calibri" w:hAnsi="Calibri" w:cs="Calibri"/>
          <w:noProof/>
        </w:rPr>
        <w:lastRenderedPageBreak/>
        <w:drawing>
          <wp:anchor distT="0" distB="0" distL="114300" distR="114300" simplePos="0" relativeHeight="251659264" behindDoc="0" locked="0" layoutInCell="1" allowOverlap="1" wp14:anchorId="26CFCDF3" wp14:editId="4DF5CBBB">
            <wp:simplePos x="0" y="0"/>
            <wp:positionH relativeFrom="margin">
              <wp:align>center</wp:align>
            </wp:positionH>
            <wp:positionV relativeFrom="paragraph">
              <wp:posOffset>751840</wp:posOffset>
            </wp:positionV>
            <wp:extent cx="6829425" cy="2461260"/>
            <wp:effectExtent l="0" t="0" r="9525" b="0"/>
            <wp:wrapTopAndBottom/>
            <wp:docPr id="15873446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3553"/>
                    <a:stretch>
                      <a:fillRect/>
                    </a:stretch>
                  </pic:blipFill>
                  <pic:spPr bwMode="auto">
                    <a:xfrm>
                      <a:off x="0" y="0"/>
                      <a:ext cx="6829425" cy="2461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7B88" w:rsidRPr="0007748D">
        <w:rPr>
          <w:rFonts w:ascii="Calibri" w:hAnsi="Calibri" w:cs="Calibri"/>
        </w:rPr>
        <w:t>Figure 3. Male respondents’ perceptions of gender and belonging within</w:t>
      </w:r>
      <w:r w:rsidR="00352569" w:rsidRPr="0007748D">
        <w:rPr>
          <w:rFonts w:ascii="Calibri" w:hAnsi="Calibri" w:cs="Calibri"/>
        </w:rPr>
        <w:t xml:space="preserve"> </w:t>
      </w:r>
      <w:r w:rsidR="004D7B88" w:rsidRPr="0007748D">
        <w:rPr>
          <w:rFonts w:ascii="Calibri" w:hAnsi="Calibri" w:cs="Calibri"/>
        </w:rPr>
        <w:t>nursing</w:t>
      </w:r>
      <w:r w:rsidR="00352569" w:rsidRPr="0007748D">
        <w:rPr>
          <w:rFonts w:ascii="Calibri" w:hAnsi="Calibri" w:cs="Calibri"/>
        </w:rPr>
        <w:t xml:space="preserve"> </w:t>
      </w:r>
      <w:r w:rsidR="004D7B88" w:rsidRPr="0007748D">
        <w:rPr>
          <w:rFonts w:ascii="Calibri" w:hAnsi="Calibri" w:cs="Calibri"/>
        </w:rPr>
        <w:t>educatio</w:t>
      </w:r>
      <w:r w:rsidR="00502366" w:rsidRPr="0007748D">
        <w:rPr>
          <w:rFonts w:ascii="Calibri" w:hAnsi="Calibri" w:cs="Calibri"/>
        </w:rPr>
        <w:t>n</w:t>
      </w:r>
      <w:r w:rsidR="00352569" w:rsidRPr="0007748D">
        <w:rPr>
          <w:rFonts w:ascii="Calibri" w:hAnsi="Calibri" w:cs="Calibri"/>
        </w:rPr>
        <w:t xml:space="preserve"> </w:t>
      </w:r>
      <w:r w:rsidR="004D7B88" w:rsidRPr="0007748D">
        <w:rPr>
          <w:rFonts w:ascii="Calibri" w:hAnsi="Calibri" w:cs="Calibri"/>
        </w:rPr>
        <w:t>(n=6)</w:t>
      </w:r>
    </w:p>
    <w:p w14:paraId="0D1CA4EB" w14:textId="5CF48415" w:rsidR="00207B74" w:rsidRPr="0007748D" w:rsidRDefault="00207B74" w:rsidP="00207B74">
      <w:pPr>
        <w:spacing w:line="360" w:lineRule="auto"/>
        <w:rPr>
          <w:rFonts w:ascii="Calibri" w:hAnsi="Calibri" w:cs="Calibri"/>
        </w:rPr>
      </w:pPr>
    </w:p>
    <w:p w14:paraId="1E486B9E" w14:textId="640B7A70" w:rsidR="005368D2" w:rsidRPr="0007748D" w:rsidRDefault="005368D2" w:rsidP="005368D2">
      <w:pPr>
        <w:spacing w:line="360" w:lineRule="auto"/>
        <w:rPr>
          <w:rFonts w:ascii="Calibri" w:hAnsi="Calibri" w:cs="Calibri"/>
        </w:rPr>
      </w:pPr>
      <w:r w:rsidRPr="0007748D">
        <w:rPr>
          <w:rFonts w:ascii="Calibri" w:hAnsi="Calibri" w:cs="Calibri"/>
        </w:rPr>
        <w:t>Open-text responses provide important context</w:t>
      </w:r>
      <w:r w:rsidR="0006022A" w:rsidRPr="0007748D">
        <w:rPr>
          <w:rFonts w:ascii="Calibri" w:hAnsi="Calibri" w:cs="Calibri"/>
        </w:rPr>
        <w:t xml:space="preserve"> </w:t>
      </w:r>
      <w:r w:rsidR="0076050C" w:rsidRPr="0007748D">
        <w:rPr>
          <w:rFonts w:ascii="Calibri" w:hAnsi="Calibri" w:cs="Calibri"/>
        </w:rPr>
        <w:t>(</w:t>
      </w:r>
      <w:hyperlink w:anchor="_Appendix_7_-" w:history="1">
        <w:r w:rsidR="00F74E62" w:rsidRPr="00E07C0E">
          <w:rPr>
            <w:rStyle w:val="Hyperlink"/>
            <w:rFonts w:ascii="Calibri" w:hAnsi="Calibri" w:cs="Calibri"/>
            <w:b/>
            <w:bCs/>
          </w:rPr>
          <w:t>Appendix 7</w:t>
        </w:r>
      </w:hyperlink>
      <w:r w:rsidR="0076050C" w:rsidRPr="0007748D">
        <w:rPr>
          <w:rFonts w:ascii="Calibri" w:hAnsi="Calibri" w:cs="Calibri"/>
        </w:rPr>
        <w:t>)</w:t>
      </w:r>
      <w:r w:rsidRPr="0007748D">
        <w:rPr>
          <w:rFonts w:ascii="Calibri" w:hAnsi="Calibri" w:cs="Calibri"/>
        </w:rPr>
        <w:t>.</w:t>
      </w:r>
      <w:r w:rsidR="0006022A" w:rsidRPr="0007748D">
        <w:rPr>
          <w:rFonts w:ascii="Calibri" w:hAnsi="Calibri" w:cs="Calibri"/>
        </w:rPr>
        <w:t xml:space="preserve"> </w:t>
      </w:r>
      <w:r w:rsidRPr="0007748D">
        <w:rPr>
          <w:rFonts w:ascii="Calibri" w:hAnsi="Calibri" w:cs="Calibri"/>
        </w:rPr>
        <w:t xml:space="preserve"> Male respondents described feeling accepted while also reporting experiences that heightened their visibility, including standing out within the classroom, being repeatedly asked to provide a male perspective and perceiving that their contributions were received differently</w:t>
      </w:r>
      <w:r w:rsidR="002B5318" w:rsidRPr="0007748D">
        <w:rPr>
          <w:rFonts w:ascii="Calibri" w:hAnsi="Calibri" w:cs="Calibri"/>
        </w:rPr>
        <w:t>; t</w:t>
      </w:r>
      <w:r w:rsidRPr="0007748D">
        <w:rPr>
          <w:rFonts w:ascii="Calibri" w:hAnsi="Calibri" w:cs="Calibri"/>
        </w:rPr>
        <w:t>his demonstrates an important distinction between minority visibility and perceived gender bias.</w:t>
      </w:r>
      <w:r w:rsidR="001A4FC6" w:rsidRPr="0007748D">
        <w:rPr>
          <w:rFonts w:ascii="Calibri" w:hAnsi="Calibri" w:cs="Calibri"/>
        </w:rPr>
        <w:t xml:space="preserve"> </w:t>
      </w:r>
      <w:r w:rsidRPr="0007748D">
        <w:rPr>
          <w:rFonts w:ascii="Calibri" w:hAnsi="Calibri" w:cs="Calibri"/>
        </w:rPr>
        <w:t xml:space="preserve"> Being one of few men and consequently feeling conspicuous does not itself demonstrate bias, whereas accounts of being singled out or treated differently specifically because of gender can more appropriately be interpreted as perceived gender bias. </w:t>
      </w:r>
      <w:r w:rsidR="002B5318" w:rsidRPr="0007748D">
        <w:rPr>
          <w:rFonts w:ascii="Calibri" w:hAnsi="Calibri" w:cs="Calibri"/>
        </w:rPr>
        <w:t xml:space="preserve"> </w:t>
      </w:r>
      <w:r w:rsidRPr="0007748D">
        <w:rPr>
          <w:rFonts w:ascii="Calibri" w:hAnsi="Calibri" w:cs="Calibri"/>
        </w:rPr>
        <w:t>The two may coexist without necessarily removing a sense of belonging.</w:t>
      </w:r>
    </w:p>
    <w:p w14:paraId="5B55578D" w14:textId="4B6AC48C" w:rsidR="005368D2" w:rsidRPr="0007748D" w:rsidRDefault="005368D2" w:rsidP="005368D2">
      <w:pPr>
        <w:spacing w:line="360" w:lineRule="auto"/>
        <w:rPr>
          <w:rFonts w:ascii="Calibri" w:hAnsi="Calibri" w:cs="Calibri"/>
        </w:rPr>
      </w:pPr>
      <w:r w:rsidRPr="0007748D">
        <w:rPr>
          <w:rFonts w:ascii="Calibri" w:hAnsi="Calibri" w:cs="Calibri"/>
        </w:rPr>
        <w:t xml:space="preserve">This complexity is reflected in the literature. Some studies report isolation, marginalisation and heightened visibility among male nursing students </w:t>
      </w:r>
      <w:r w:rsidR="00893FC1" w:rsidRPr="0007748D">
        <w:rPr>
          <w:rFonts w:ascii="Calibri" w:hAnsi="Calibri" w:cs="Calibri"/>
        </w:rPr>
        <w:t>(Grimshaw et al.,</w:t>
      </w:r>
      <w:r w:rsidR="00D50940" w:rsidRPr="0007748D">
        <w:rPr>
          <w:rFonts w:ascii="Calibri" w:hAnsi="Calibri" w:cs="Calibri"/>
        </w:rPr>
        <w:t xml:space="preserve"> 2024; Yip et al., 2021)</w:t>
      </w:r>
      <w:r w:rsidRPr="0007748D">
        <w:rPr>
          <w:rFonts w:ascii="Calibri" w:hAnsi="Calibri" w:cs="Calibri"/>
        </w:rPr>
        <w:t xml:space="preserve">, whereas Christensen </w:t>
      </w:r>
      <w:r w:rsidRPr="0007748D">
        <w:rPr>
          <w:rFonts w:ascii="Calibri" w:hAnsi="Calibri" w:cs="Calibri"/>
          <w:i/>
          <w:iCs/>
        </w:rPr>
        <w:t>et al.</w:t>
      </w:r>
      <w:r w:rsidRPr="0007748D">
        <w:rPr>
          <w:rFonts w:ascii="Calibri" w:hAnsi="Calibri" w:cs="Calibri"/>
        </w:rPr>
        <w:t xml:space="preserve"> (2021) found that first-year male students generally felt accepted and supported. </w:t>
      </w:r>
      <w:r w:rsidR="00E11E0D" w:rsidRPr="0007748D">
        <w:rPr>
          <w:rFonts w:ascii="Calibri" w:hAnsi="Calibri" w:cs="Calibri"/>
        </w:rPr>
        <w:t xml:space="preserve"> </w:t>
      </w:r>
      <w:r w:rsidRPr="0007748D">
        <w:rPr>
          <w:rFonts w:ascii="Calibri" w:hAnsi="Calibri" w:cs="Calibri"/>
        </w:rPr>
        <w:t xml:space="preserve">Chan </w:t>
      </w:r>
      <w:r w:rsidRPr="0007748D">
        <w:rPr>
          <w:rFonts w:ascii="Calibri" w:hAnsi="Calibri" w:cs="Calibri"/>
          <w:i/>
          <w:iCs/>
        </w:rPr>
        <w:t>et al.</w:t>
      </w:r>
      <w:r w:rsidRPr="0007748D">
        <w:rPr>
          <w:rFonts w:ascii="Calibri" w:hAnsi="Calibri" w:cs="Calibri"/>
        </w:rPr>
        <w:t xml:space="preserve"> (2014) similarly found broadly comparable academic and clinical performance between male and female nursing students despite some gender-specific differences in educational experience.</w:t>
      </w:r>
      <w:r w:rsidR="00D42CD4" w:rsidRPr="0007748D">
        <w:rPr>
          <w:rFonts w:ascii="Calibri" w:hAnsi="Calibri" w:cs="Calibri"/>
        </w:rPr>
        <w:t xml:space="preserve"> </w:t>
      </w:r>
      <w:r w:rsidRPr="0007748D">
        <w:rPr>
          <w:rFonts w:ascii="Calibri" w:hAnsi="Calibri" w:cs="Calibri"/>
        </w:rPr>
        <w:t xml:space="preserve"> Experiencing nursing education differently because of gender should therefore be distinguished from experiencing perceived gender bias and, importantly, from gender presenting a barrier to educational success. </w:t>
      </w:r>
      <w:r w:rsidR="00E11E0D" w:rsidRPr="0007748D">
        <w:rPr>
          <w:rFonts w:ascii="Calibri" w:hAnsi="Calibri" w:cs="Calibri"/>
        </w:rPr>
        <w:t xml:space="preserve"> </w:t>
      </w:r>
      <w:r w:rsidRPr="0007748D">
        <w:rPr>
          <w:rFonts w:ascii="Calibri" w:hAnsi="Calibri" w:cs="Calibri"/>
        </w:rPr>
        <w:t>The present questionnaire findings establish the first two among some respondents but do not demonstrate that these experiences threatened successful completion.</w:t>
      </w:r>
    </w:p>
    <w:p w14:paraId="740C9D2D" w14:textId="1E83D708" w:rsidR="005368D2" w:rsidRPr="0007748D" w:rsidRDefault="005368D2" w:rsidP="005368D2">
      <w:pPr>
        <w:pStyle w:val="Heading3"/>
        <w:spacing w:line="360" w:lineRule="auto"/>
        <w:rPr>
          <w:rFonts w:ascii="Calibri" w:hAnsi="Calibri" w:cs="Calibri"/>
        </w:rPr>
      </w:pPr>
      <w:bookmarkStart w:id="65" w:name="_Toc242130102"/>
      <w:bookmarkStart w:id="66" w:name="_Toc242130841"/>
      <w:r w:rsidRPr="0007748D">
        <w:rPr>
          <w:rFonts w:ascii="Calibri" w:hAnsi="Calibri" w:cs="Calibri"/>
        </w:rPr>
        <w:lastRenderedPageBreak/>
        <w:t>4.1.5 Barriers within Nursing Education</w:t>
      </w:r>
      <w:bookmarkEnd w:id="65"/>
      <w:bookmarkEnd w:id="66"/>
    </w:p>
    <w:p w14:paraId="22F6C933" w14:textId="4F067021" w:rsidR="005368D2" w:rsidRPr="0007748D" w:rsidRDefault="005368D2" w:rsidP="005368D2">
      <w:pPr>
        <w:spacing w:line="360" w:lineRule="auto"/>
        <w:rPr>
          <w:rFonts w:ascii="Calibri" w:hAnsi="Calibri" w:cs="Calibri"/>
        </w:rPr>
      </w:pPr>
      <w:r w:rsidRPr="0007748D">
        <w:rPr>
          <w:rFonts w:ascii="Calibri" w:hAnsi="Calibri" w:cs="Calibri"/>
        </w:rPr>
        <w:t xml:space="preserve">Respondents reported a range of barriers during nursing education. </w:t>
      </w:r>
      <w:r w:rsidR="009F37D6" w:rsidRPr="0007748D">
        <w:rPr>
          <w:rFonts w:ascii="Calibri" w:hAnsi="Calibri" w:cs="Calibri"/>
        </w:rPr>
        <w:t xml:space="preserve"> </w:t>
      </w:r>
      <w:r w:rsidRPr="0007748D">
        <w:rPr>
          <w:rFonts w:ascii="Calibri" w:hAnsi="Calibri" w:cs="Calibri"/>
        </w:rPr>
        <w:t xml:space="preserve">On a scale from 1 to 10, ratings extended across the full scale, with a median of 6. </w:t>
      </w:r>
      <w:r w:rsidR="00B0782D" w:rsidRPr="0007748D">
        <w:rPr>
          <w:rFonts w:ascii="Calibri" w:hAnsi="Calibri" w:cs="Calibri"/>
        </w:rPr>
        <w:t xml:space="preserve"> </w:t>
      </w:r>
      <w:r w:rsidRPr="0007748D">
        <w:rPr>
          <w:rFonts w:ascii="Calibri" w:hAnsi="Calibri" w:cs="Calibri"/>
        </w:rPr>
        <w:t xml:space="preserve">All six male respondents selected scores between 6 and 10. </w:t>
      </w:r>
      <w:r w:rsidR="00B0782D" w:rsidRPr="0007748D">
        <w:rPr>
          <w:rFonts w:ascii="Calibri" w:hAnsi="Calibri" w:cs="Calibri"/>
        </w:rPr>
        <w:t xml:space="preserve"> </w:t>
      </w:r>
      <w:r w:rsidRPr="0007748D">
        <w:rPr>
          <w:rFonts w:ascii="Calibri" w:hAnsi="Calibri" w:cs="Calibri"/>
        </w:rPr>
        <w:t>The questionnaire did not define ‘barrier’ and provided examples including financial pressures, academic workload, placements and personal circumstances; consequently, these ratings indicate perceived difficulties rather than necessarily identifying threats to programme completion.</w:t>
      </w:r>
    </w:p>
    <w:p w14:paraId="70917B1F" w14:textId="7E08A756" w:rsidR="005368D2" w:rsidRPr="0007748D" w:rsidRDefault="005368D2" w:rsidP="005368D2">
      <w:pPr>
        <w:spacing w:line="360" w:lineRule="auto"/>
        <w:rPr>
          <w:rFonts w:ascii="Calibri" w:hAnsi="Calibri" w:cs="Calibri"/>
        </w:rPr>
      </w:pPr>
      <w:r w:rsidRPr="0007748D">
        <w:rPr>
          <w:rFonts w:ascii="Calibri" w:hAnsi="Calibri" w:cs="Calibri"/>
        </w:rPr>
        <w:t xml:space="preserve">Open-text responses identified financial pressures, employment, childcare and family responsibilities, travel, placement commitments, workload, confidence and returning to education. </w:t>
      </w:r>
      <w:r w:rsidR="0040186F" w:rsidRPr="0007748D">
        <w:rPr>
          <w:rFonts w:ascii="Calibri" w:hAnsi="Calibri" w:cs="Calibri"/>
        </w:rPr>
        <w:t xml:space="preserve"> </w:t>
      </w:r>
      <w:r w:rsidRPr="0007748D">
        <w:rPr>
          <w:rFonts w:ascii="Calibri" w:hAnsi="Calibri" w:cs="Calibri"/>
        </w:rPr>
        <w:t>Male respondents reported similar difficulties, including balancing study with night shifts and family responsibilities, adjustment from practical employment to academic study and significant financial commitments</w:t>
      </w:r>
      <w:r w:rsidR="001F4ADA" w:rsidRPr="0007748D">
        <w:rPr>
          <w:rFonts w:ascii="Calibri" w:hAnsi="Calibri" w:cs="Calibri"/>
        </w:rPr>
        <w:t>; o</w:t>
      </w:r>
      <w:r w:rsidRPr="0007748D">
        <w:rPr>
          <w:rFonts w:ascii="Calibri" w:hAnsi="Calibri" w:cs="Calibri"/>
        </w:rPr>
        <w:t>ne reported having nearly left the programme because of financial pressures.</w:t>
      </w:r>
      <w:r w:rsidR="001F4ADA" w:rsidRPr="0007748D">
        <w:rPr>
          <w:rFonts w:ascii="Calibri" w:hAnsi="Calibri" w:cs="Calibri"/>
        </w:rPr>
        <w:t xml:space="preserve"> </w:t>
      </w:r>
      <w:r w:rsidRPr="0007748D">
        <w:rPr>
          <w:rFonts w:ascii="Calibri" w:hAnsi="Calibri" w:cs="Calibri"/>
        </w:rPr>
        <w:t xml:space="preserve"> These findings indicate that difficulties experienced by male students cannot be understood solely through gender.</w:t>
      </w:r>
    </w:p>
    <w:p w14:paraId="182D4D0D" w14:textId="4DD7AC54" w:rsidR="005368D2" w:rsidRPr="0007748D" w:rsidRDefault="005368D2" w:rsidP="005368D2">
      <w:pPr>
        <w:spacing w:line="360" w:lineRule="auto"/>
        <w:rPr>
          <w:rFonts w:ascii="Calibri" w:hAnsi="Calibri" w:cs="Calibri"/>
        </w:rPr>
      </w:pPr>
      <w:r w:rsidRPr="0007748D">
        <w:rPr>
          <w:rFonts w:ascii="Calibri" w:hAnsi="Calibri" w:cs="Calibri"/>
        </w:rPr>
        <w:t xml:space="preserve">When asked specifically about gender-related barriers, 67 respondents (66.3%) reported experiencing none. </w:t>
      </w:r>
      <w:r w:rsidR="00172452" w:rsidRPr="0007748D">
        <w:rPr>
          <w:rFonts w:ascii="Calibri" w:hAnsi="Calibri" w:cs="Calibri"/>
        </w:rPr>
        <w:t xml:space="preserve"> </w:t>
      </w:r>
      <w:r w:rsidRPr="0007748D">
        <w:rPr>
          <w:rFonts w:ascii="Calibri" w:hAnsi="Calibri" w:cs="Calibri"/>
        </w:rPr>
        <w:t xml:space="preserve">In contrast, all six male respondents selected either ‘moderately’ (n=2) or ‘quite a lot’ (n=4). </w:t>
      </w:r>
      <w:r w:rsidR="00172452" w:rsidRPr="0007748D">
        <w:rPr>
          <w:rFonts w:ascii="Calibri" w:hAnsi="Calibri" w:cs="Calibri"/>
        </w:rPr>
        <w:t xml:space="preserve"> </w:t>
      </w:r>
      <w:r w:rsidRPr="0007748D">
        <w:rPr>
          <w:rFonts w:ascii="Calibri" w:hAnsi="Calibri" w:cs="Calibri"/>
        </w:rPr>
        <w:t>This contrast is notable within the sample but cannot support wider conclusions about male nursing students.</w:t>
      </w:r>
      <w:r w:rsidR="00B16BAB" w:rsidRPr="0007748D">
        <w:rPr>
          <w:rFonts w:ascii="Calibri" w:hAnsi="Calibri" w:cs="Calibri"/>
        </w:rPr>
        <w:t xml:space="preserve"> </w:t>
      </w:r>
      <w:r w:rsidRPr="0007748D">
        <w:rPr>
          <w:rFonts w:ascii="Calibri" w:hAnsi="Calibri" w:cs="Calibri"/>
        </w:rPr>
        <w:t xml:space="preserve"> Importantly, the </w:t>
      </w:r>
      <w:r w:rsidR="00CE62C9" w:rsidRPr="0007748D">
        <w:rPr>
          <w:rFonts w:ascii="Calibri" w:hAnsi="Calibri" w:cs="Calibri"/>
        </w:rPr>
        <w:t>question</w:t>
      </w:r>
      <w:r w:rsidRPr="0007748D">
        <w:rPr>
          <w:rFonts w:ascii="Calibri" w:hAnsi="Calibri" w:cs="Calibri"/>
        </w:rPr>
        <w:t xml:space="preserve"> asked whether barriers were experienced because of gender, not whether those barriers affected successful completion.</w:t>
      </w:r>
    </w:p>
    <w:p w14:paraId="1CF197B5" w14:textId="705CE2A2" w:rsidR="005368D2" w:rsidRPr="0007748D" w:rsidRDefault="005368D2" w:rsidP="005368D2">
      <w:pPr>
        <w:spacing w:line="360" w:lineRule="auto"/>
        <w:rPr>
          <w:rFonts w:ascii="Calibri" w:hAnsi="Calibri" w:cs="Calibri"/>
        </w:rPr>
      </w:pPr>
      <w:r w:rsidRPr="0007748D">
        <w:rPr>
          <w:rFonts w:ascii="Calibri" w:hAnsi="Calibri" w:cs="Calibri"/>
        </w:rPr>
        <w:t xml:space="preserve">Male open-text responses included perceptions that their views were not taken seriously, being asked to provide a male perspective, limited representation within resources, teasing about studying nursing and gender-related interactions during clinical placements. </w:t>
      </w:r>
      <w:r w:rsidR="0077112F" w:rsidRPr="0007748D">
        <w:rPr>
          <w:rFonts w:ascii="Calibri" w:hAnsi="Calibri" w:cs="Calibri"/>
        </w:rPr>
        <w:t xml:space="preserve"> </w:t>
      </w:r>
      <w:r w:rsidRPr="0007748D">
        <w:rPr>
          <w:rFonts w:ascii="Calibri" w:hAnsi="Calibri" w:cs="Calibri"/>
        </w:rPr>
        <w:t>Responses were not uniform</w:t>
      </w:r>
      <w:r w:rsidR="005822E9" w:rsidRPr="0007748D">
        <w:rPr>
          <w:rFonts w:ascii="Calibri" w:hAnsi="Calibri" w:cs="Calibri"/>
        </w:rPr>
        <w:t>; o</w:t>
      </w:r>
      <w:r w:rsidRPr="0007748D">
        <w:rPr>
          <w:rFonts w:ascii="Calibri" w:hAnsi="Calibri" w:cs="Calibri"/>
        </w:rPr>
        <w:t xml:space="preserve">ne respondent reported no gender-related barriers in the open-text question despite selecting a gender-related barrier category in the preceding closed </w:t>
      </w:r>
      <w:r w:rsidR="00D9415D" w:rsidRPr="0007748D">
        <w:rPr>
          <w:rFonts w:ascii="Calibri" w:hAnsi="Calibri" w:cs="Calibri"/>
        </w:rPr>
        <w:t>question</w:t>
      </w:r>
      <w:r w:rsidRPr="0007748D">
        <w:rPr>
          <w:rFonts w:ascii="Calibri" w:hAnsi="Calibri" w:cs="Calibri"/>
        </w:rPr>
        <w:t xml:space="preserve">, while another stated that he was “not sure if it’s a barrier” before describing limited male representation. </w:t>
      </w:r>
      <w:r w:rsidR="00D9415D" w:rsidRPr="0007748D">
        <w:rPr>
          <w:rFonts w:ascii="Calibri" w:hAnsi="Calibri" w:cs="Calibri"/>
        </w:rPr>
        <w:t xml:space="preserve"> </w:t>
      </w:r>
      <w:r w:rsidRPr="0007748D">
        <w:rPr>
          <w:rFonts w:ascii="Calibri" w:hAnsi="Calibri" w:cs="Calibri"/>
        </w:rPr>
        <w:t>These inconsistencies suggest that respondents may have interpreted ‘barrier’ differently and expose a limitation created by not defining the construct within the questionnaire.</w:t>
      </w:r>
    </w:p>
    <w:p w14:paraId="6A2A108E" w14:textId="1561C84E" w:rsidR="00644E54" w:rsidRPr="0007748D" w:rsidRDefault="00BF6DA4" w:rsidP="008B0DF1">
      <w:pPr>
        <w:pStyle w:val="Heading4"/>
        <w:rPr>
          <w:rFonts w:ascii="Calibri" w:hAnsi="Calibri" w:cs="Calibri"/>
        </w:rPr>
      </w:pPr>
      <w:r w:rsidRPr="0007748D">
        <w:rPr>
          <w:rFonts w:ascii="Calibri" w:hAnsi="Calibri" w:cs="Calibri"/>
          <w:noProof/>
        </w:rPr>
        <w:lastRenderedPageBreak/>
        <w:drawing>
          <wp:anchor distT="0" distB="0" distL="114300" distR="114300" simplePos="0" relativeHeight="251660288" behindDoc="0" locked="0" layoutInCell="1" allowOverlap="1" wp14:anchorId="64569F4C" wp14:editId="083F4264">
            <wp:simplePos x="0" y="0"/>
            <wp:positionH relativeFrom="margin">
              <wp:posOffset>-809625</wp:posOffset>
            </wp:positionH>
            <wp:positionV relativeFrom="paragraph">
              <wp:posOffset>670560</wp:posOffset>
            </wp:positionV>
            <wp:extent cx="7419975" cy="3895090"/>
            <wp:effectExtent l="0" t="0" r="9525" b="0"/>
            <wp:wrapTopAndBottom/>
            <wp:docPr id="6249044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7949"/>
                    <a:stretch>
                      <a:fillRect/>
                    </a:stretch>
                  </pic:blipFill>
                  <pic:spPr bwMode="auto">
                    <a:xfrm>
                      <a:off x="0" y="0"/>
                      <a:ext cx="7419975" cy="3895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27F483" w14:textId="4A571E5D" w:rsidR="00E2426B" w:rsidRPr="0007748D" w:rsidRDefault="00EE3375" w:rsidP="008B0DF1">
      <w:pPr>
        <w:pStyle w:val="Heading4"/>
        <w:jc w:val="center"/>
        <w:rPr>
          <w:rFonts w:ascii="Calibri" w:hAnsi="Calibri" w:cs="Calibri"/>
        </w:rPr>
      </w:pPr>
      <w:bookmarkStart w:id="67" w:name="_Figure_4._Respondents’"/>
      <w:bookmarkEnd w:id="67"/>
      <w:r w:rsidRPr="0007748D">
        <w:rPr>
          <w:rFonts w:ascii="Calibri" w:hAnsi="Calibri" w:cs="Calibri"/>
        </w:rPr>
        <w:t xml:space="preserve">Figure 4. </w:t>
      </w:r>
      <w:proofErr w:type="gramStart"/>
      <w:r w:rsidRPr="0007748D">
        <w:rPr>
          <w:rFonts w:ascii="Calibri" w:hAnsi="Calibri" w:cs="Calibri"/>
        </w:rPr>
        <w:t>Respondents’</w:t>
      </w:r>
      <w:proofErr w:type="gramEnd"/>
      <w:r w:rsidRPr="0007748D">
        <w:rPr>
          <w:rFonts w:ascii="Calibri" w:hAnsi="Calibri" w:cs="Calibri"/>
        </w:rPr>
        <w:t xml:space="preserve"> perceived </w:t>
      </w:r>
      <w:r w:rsidR="008B0DF1" w:rsidRPr="0007748D">
        <w:rPr>
          <w:rFonts w:ascii="Calibri" w:hAnsi="Calibri" w:cs="Calibri"/>
        </w:rPr>
        <w:t>gender-related barriers within nursing educatio</w:t>
      </w:r>
      <w:r w:rsidR="005A48CA" w:rsidRPr="0007748D">
        <w:rPr>
          <w:rFonts w:ascii="Calibri" w:hAnsi="Calibri" w:cs="Calibri"/>
        </w:rPr>
        <w:t>n (n=101)</w:t>
      </w:r>
    </w:p>
    <w:p w14:paraId="590A2328" w14:textId="37A9BABF" w:rsidR="00127B30" w:rsidRPr="0007748D" w:rsidRDefault="00127B30" w:rsidP="00127B30">
      <w:pPr>
        <w:spacing w:line="360" w:lineRule="auto"/>
        <w:rPr>
          <w:rFonts w:ascii="Calibri" w:hAnsi="Calibri" w:cs="Calibri"/>
        </w:rPr>
      </w:pPr>
    </w:p>
    <w:p w14:paraId="675BFDE9" w14:textId="29653E83" w:rsidR="00F66A4A" w:rsidRPr="0007748D" w:rsidRDefault="00F66A4A" w:rsidP="00F66A4A">
      <w:pPr>
        <w:pStyle w:val="Heading4"/>
        <w:jc w:val="center"/>
        <w:rPr>
          <w:rFonts w:ascii="Calibri" w:hAnsi="Calibri" w:cs="Calibri"/>
        </w:rPr>
      </w:pPr>
      <w:bookmarkStart w:id="68" w:name="_Figure_5._Male"/>
      <w:bookmarkEnd w:id="68"/>
      <w:r w:rsidRPr="0007748D">
        <w:rPr>
          <w:rFonts w:ascii="Calibri" w:hAnsi="Calibri" w:cs="Calibri"/>
          <w:noProof/>
        </w:rPr>
        <w:drawing>
          <wp:anchor distT="0" distB="0" distL="114300" distR="114300" simplePos="0" relativeHeight="251661312" behindDoc="0" locked="0" layoutInCell="1" allowOverlap="1" wp14:anchorId="64096F92" wp14:editId="46C1B84C">
            <wp:simplePos x="0" y="0"/>
            <wp:positionH relativeFrom="page">
              <wp:align>left</wp:align>
            </wp:positionH>
            <wp:positionV relativeFrom="paragraph">
              <wp:posOffset>431165</wp:posOffset>
            </wp:positionV>
            <wp:extent cx="7569835" cy="3067050"/>
            <wp:effectExtent l="0" t="0" r="0" b="0"/>
            <wp:wrapTopAndBottom/>
            <wp:docPr id="11930430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2557"/>
                    <a:stretch>
                      <a:fillRect/>
                    </a:stretch>
                  </pic:blipFill>
                  <pic:spPr bwMode="auto">
                    <a:xfrm>
                      <a:off x="0" y="0"/>
                      <a:ext cx="7569835" cy="3067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748D">
        <w:rPr>
          <w:rFonts w:ascii="Calibri" w:hAnsi="Calibri" w:cs="Calibri"/>
        </w:rPr>
        <w:t xml:space="preserve">Figure 5. Male </w:t>
      </w:r>
      <w:proofErr w:type="gramStart"/>
      <w:r w:rsidRPr="0007748D">
        <w:rPr>
          <w:rFonts w:ascii="Calibri" w:hAnsi="Calibri" w:cs="Calibri"/>
        </w:rPr>
        <w:t>respondents’</w:t>
      </w:r>
      <w:proofErr w:type="gramEnd"/>
      <w:r w:rsidRPr="0007748D">
        <w:rPr>
          <w:rFonts w:ascii="Calibri" w:hAnsi="Calibri" w:cs="Calibri"/>
        </w:rPr>
        <w:t xml:space="preserve"> perceived gender-related barriers within nursing </w:t>
      </w:r>
      <w:r w:rsidR="005A48CA" w:rsidRPr="0007748D">
        <w:rPr>
          <w:rFonts w:ascii="Calibri" w:hAnsi="Calibri" w:cs="Calibri"/>
        </w:rPr>
        <w:t>education (</w:t>
      </w:r>
      <w:r w:rsidRPr="0007748D">
        <w:rPr>
          <w:rFonts w:ascii="Calibri" w:hAnsi="Calibri" w:cs="Calibri"/>
        </w:rPr>
        <w:t>n</w:t>
      </w:r>
      <w:r w:rsidR="001659FB" w:rsidRPr="0007748D">
        <w:rPr>
          <w:rFonts w:ascii="Calibri" w:hAnsi="Calibri" w:cs="Calibri"/>
        </w:rPr>
        <w:t>=6)</w:t>
      </w:r>
    </w:p>
    <w:p w14:paraId="24CB30E7" w14:textId="0B7CBEE2" w:rsidR="00644E54" w:rsidRPr="0007748D" w:rsidRDefault="00644E54" w:rsidP="00644E54">
      <w:pPr>
        <w:spacing w:line="360" w:lineRule="auto"/>
        <w:rPr>
          <w:rFonts w:ascii="Calibri" w:hAnsi="Calibri" w:cs="Calibri"/>
        </w:rPr>
      </w:pPr>
    </w:p>
    <w:p w14:paraId="249ED5DA" w14:textId="65BADD34" w:rsidR="005368D2" w:rsidRPr="0007748D" w:rsidRDefault="005368D2" w:rsidP="005368D2">
      <w:pPr>
        <w:spacing w:line="360" w:lineRule="auto"/>
        <w:rPr>
          <w:rFonts w:ascii="Calibri" w:hAnsi="Calibri" w:cs="Calibri"/>
        </w:rPr>
      </w:pPr>
      <w:r w:rsidRPr="0007748D">
        <w:rPr>
          <w:rFonts w:ascii="Calibri" w:hAnsi="Calibri" w:cs="Calibri"/>
        </w:rPr>
        <w:lastRenderedPageBreak/>
        <w:t xml:space="preserve">Taylor </w:t>
      </w:r>
      <w:r w:rsidRPr="0007748D">
        <w:rPr>
          <w:rFonts w:ascii="Calibri" w:hAnsi="Calibri" w:cs="Calibri"/>
          <w:i/>
          <w:iCs/>
        </w:rPr>
        <w:t>et al.</w:t>
      </w:r>
      <w:r w:rsidRPr="0007748D">
        <w:rPr>
          <w:rFonts w:ascii="Calibri" w:hAnsi="Calibri" w:cs="Calibri"/>
        </w:rPr>
        <w:t xml:space="preserve"> (2022), examining male attrition across four Scottish universities, similarly identified gender-related experiences including isolation, marginalisation and stereotyping alongside financial pressures, communication difficulties and access to learning opportunities. </w:t>
      </w:r>
      <w:r w:rsidR="00BF482D" w:rsidRPr="0007748D">
        <w:rPr>
          <w:rFonts w:ascii="Calibri" w:hAnsi="Calibri" w:cs="Calibri"/>
        </w:rPr>
        <w:t xml:space="preserve"> </w:t>
      </w:r>
      <w:r w:rsidRPr="0007748D">
        <w:rPr>
          <w:rFonts w:ascii="Calibri" w:hAnsi="Calibri" w:cs="Calibri"/>
        </w:rPr>
        <w:t xml:space="preserve">Only three participants had </w:t>
      </w:r>
      <w:proofErr w:type="gramStart"/>
      <w:r w:rsidRPr="0007748D">
        <w:rPr>
          <w:rFonts w:ascii="Calibri" w:hAnsi="Calibri" w:cs="Calibri"/>
        </w:rPr>
        <w:t>actually withdrawn</w:t>
      </w:r>
      <w:proofErr w:type="gramEnd"/>
      <w:r w:rsidRPr="0007748D">
        <w:rPr>
          <w:rFonts w:ascii="Calibri" w:hAnsi="Calibri" w:cs="Calibri"/>
        </w:rPr>
        <w:t xml:space="preserve">, however, limiting causal conclusions about attrition. </w:t>
      </w:r>
      <w:r w:rsidR="00BF482D" w:rsidRPr="0007748D">
        <w:rPr>
          <w:rFonts w:ascii="Calibri" w:hAnsi="Calibri" w:cs="Calibri"/>
        </w:rPr>
        <w:t xml:space="preserve"> </w:t>
      </w:r>
      <w:r w:rsidRPr="0007748D">
        <w:rPr>
          <w:rFonts w:ascii="Calibri" w:hAnsi="Calibri" w:cs="Calibri"/>
        </w:rPr>
        <w:t xml:space="preserve">Hodges </w:t>
      </w:r>
      <w:r w:rsidRPr="0007748D">
        <w:rPr>
          <w:rFonts w:ascii="Calibri" w:hAnsi="Calibri" w:cs="Calibri"/>
          <w:i/>
          <w:iCs/>
        </w:rPr>
        <w:t>et al.</w:t>
      </w:r>
      <w:r w:rsidRPr="0007748D">
        <w:rPr>
          <w:rFonts w:ascii="Calibri" w:hAnsi="Calibri" w:cs="Calibri"/>
        </w:rPr>
        <w:t xml:space="preserve"> (2017)</w:t>
      </w:r>
      <w:r w:rsidR="00BA31DA" w:rsidRPr="0007748D">
        <w:rPr>
          <w:rFonts w:ascii="Calibri" w:hAnsi="Calibri" w:cs="Calibri"/>
        </w:rPr>
        <w:t xml:space="preserve"> </w:t>
      </w:r>
      <w:r w:rsidR="00C04671" w:rsidRPr="0007748D">
        <w:rPr>
          <w:rFonts w:ascii="Calibri" w:hAnsi="Calibri" w:cs="Calibri"/>
        </w:rPr>
        <w:t>and Ng, See and Ignacio (2024)</w:t>
      </w:r>
      <w:r w:rsidRPr="0007748D">
        <w:rPr>
          <w:rFonts w:ascii="Calibri" w:hAnsi="Calibri" w:cs="Calibri"/>
        </w:rPr>
        <w:t xml:space="preserve"> also identify gender discrimination, isolation and limited male representation as potential barriers within nursing education</w:t>
      </w:r>
      <w:r w:rsidR="00FC5D2C" w:rsidRPr="0007748D">
        <w:rPr>
          <w:rFonts w:ascii="Calibri" w:hAnsi="Calibri" w:cs="Calibri"/>
        </w:rPr>
        <w:t xml:space="preserve">.  </w:t>
      </w:r>
      <w:r w:rsidRPr="0007748D">
        <w:rPr>
          <w:rFonts w:ascii="Calibri" w:hAnsi="Calibri" w:cs="Calibri"/>
        </w:rPr>
        <w:t>The present findings similarly suggest that gender-related and wider practical, academic and personal difficulties can coexist, but do not establish that gender-related experiences present a greater threat to successful completion.</w:t>
      </w:r>
    </w:p>
    <w:p w14:paraId="3CA1D5EF" w14:textId="0DE818C2" w:rsidR="00DB6E11" w:rsidRPr="0007748D" w:rsidRDefault="00DB6E11" w:rsidP="005368D2">
      <w:pPr>
        <w:spacing w:line="360" w:lineRule="auto"/>
        <w:rPr>
          <w:rFonts w:ascii="Calibri" w:hAnsi="Calibri" w:cs="Calibri"/>
        </w:rPr>
      </w:pPr>
      <w:r w:rsidRPr="0007748D">
        <w:rPr>
          <w:rFonts w:ascii="Calibri" w:hAnsi="Calibri" w:cs="Calibri"/>
        </w:rPr>
        <w:t>This distinction is central to RQ3. All six male respondents reported some degree of gender-related barrier in the closed question, yet their open-text responses suggest that some experiences may be more accurately understood as minority visibility, perceived gender bias or educational friction than direct threats to completion. This relationship is explored further within the interview findings.</w:t>
      </w:r>
    </w:p>
    <w:p w14:paraId="67F41277" w14:textId="77777777" w:rsidR="005368D2" w:rsidRPr="0007748D" w:rsidRDefault="005368D2" w:rsidP="005368D2">
      <w:pPr>
        <w:spacing w:line="360" w:lineRule="auto"/>
        <w:rPr>
          <w:rFonts w:ascii="Calibri" w:hAnsi="Calibri" w:cs="Calibri"/>
        </w:rPr>
      </w:pPr>
    </w:p>
    <w:p w14:paraId="197544FC" w14:textId="531D500F" w:rsidR="005368D2" w:rsidRPr="0007748D" w:rsidRDefault="005368D2" w:rsidP="005368D2">
      <w:pPr>
        <w:pStyle w:val="Heading2"/>
        <w:spacing w:line="360" w:lineRule="auto"/>
        <w:rPr>
          <w:rFonts w:ascii="Calibri" w:hAnsi="Calibri" w:cs="Calibri"/>
        </w:rPr>
      </w:pPr>
      <w:bookmarkStart w:id="69" w:name="_Toc242130103"/>
      <w:bookmarkStart w:id="70" w:name="_Toc242130842"/>
      <w:r w:rsidRPr="0007748D">
        <w:rPr>
          <w:rFonts w:ascii="Calibri" w:hAnsi="Calibri" w:cs="Calibri"/>
        </w:rPr>
        <w:t>4.2 Interview Findings and Discussions</w:t>
      </w:r>
      <w:bookmarkEnd w:id="69"/>
      <w:bookmarkEnd w:id="70"/>
    </w:p>
    <w:p w14:paraId="42E444A6" w14:textId="46D60598" w:rsidR="005368D2" w:rsidRPr="0007748D" w:rsidRDefault="005368D2" w:rsidP="005368D2">
      <w:pPr>
        <w:pStyle w:val="Heading3"/>
        <w:spacing w:line="360" w:lineRule="auto"/>
        <w:rPr>
          <w:rFonts w:ascii="Calibri" w:hAnsi="Calibri" w:cs="Calibri"/>
        </w:rPr>
      </w:pPr>
      <w:bookmarkStart w:id="71" w:name="_Toc242130104"/>
      <w:bookmarkStart w:id="72" w:name="_Toc242130843"/>
      <w:r w:rsidRPr="0007748D">
        <w:rPr>
          <w:rFonts w:ascii="Calibri" w:hAnsi="Calibri" w:cs="Calibri"/>
        </w:rPr>
        <w:t>4.2.1 Development of Interview Themes</w:t>
      </w:r>
      <w:bookmarkEnd w:id="71"/>
      <w:bookmarkEnd w:id="72"/>
    </w:p>
    <w:p w14:paraId="0D7AF377" w14:textId="266C901E" w:rsidR="00DF65AC" w:rsidRPr="0007748D" w:rsidRDefault="00DF65AC" w:rsidP="005368D2">
      <w:pPr>
        <w:spacing w:line="360" w:lineRule="auto"/>
        <w:rPr>
          <w:rFonts w:ascii="Calibri" w:hAnsi="Calibri" w:cs="Calibri"/>
        </w:rPr>
      </w:pPr>
      <w:r w:rsidRPr="0007748D">
        <w:rPr>
          <w:rFonts w:ascii="Calibri" w:hAnsi="Calibri" w:cs="Calibri"/>
        </w:rPr>
        <w:t xml:space="preserve">Analysis of the six semi-structured interviews involved repeated engagement with the transcripts, followed by initial coding and the grouping of related codes into broader categories. </w:t>
      </w:r>
      <w:r w:rsidR="004669E4" w:rsidRPr="0007748D">
        <w:rPr>
          <w:rFonts w:ascii="Calibri" w:hAnsi="Calibri" w:cs="Calibri"/>
        </w:rPr>
        <w:t xml:space="preserve"> </w:t>
      </w:r>
      <w:r w:rsidRPr="0007748D">
        <w:rPr>
          <w:rFonts w:ascii="Calibri" w:hAnsi="Calibri" w:cs="Calibri"/>
        </w:rPr>
        <w:t xml:space="preserve">Participants 1–3 were female and Participants 4–6 were male; these identifiers are used throughout the findings to support interpretation of participants’ accounts by gender. </w:t>
      </w:r>
      <w:r w:rsidR="004669E4" w:rsidRPr="0007748D">
        <w:rPr>
          <w:rFonts w:ascii="Calibri" w:hAnsi="Calibri" w:cs="Calibri"/>
        </w:rPr>
        <w:t xml:space="preserve"> </w:t>
      </w:r>
      <w:r w:rsidRPr="0007748D">
        <w:rPr>
          <w:rFonts w:ascii="Calibri" w:hAnsi="Calibri" w:cs="Calibri"/>
        </w:rPr>
        <w:t xml:space="preserve">Initial categories included early exposure to nursing, motivations for entering nursing, career opportunities and advancement, gendered perceptions of careers, masculinity and nursing identity, belonging within nurse education, and academic and personal barriers. </w:t>
      </w:r>
      <w:r w:rsidR="004669E4" w:rsidRPr="0007748D">
        <w:rPr>
          <w:rFonts w:ascii="Calibri" w:hAnsi="Calibri" w:cs="Calibri"/>
        </w:rPr>
        <w:t xml:space="preserve"> </w:t>
      </w:r>
      <w:r w:rsidRPr="0007748D">
        <w:rPr>
          <w:rFonts w:ascii="Calibri" w:hAnsi="Calibri" w:cs="Calibri"/>
        </w:rPr>
        <w:t>Comparison across participants allowed related patterns to be developed and refined while retaining differences between individual accounts.</w:t>
      </w:r>
    </w:p>
    <w:p w14:paraId="0C23E811" w14:textId="58145F30" w:rsidR="005368D2" w:rsidRPr="0007748D" w:rsidRDefault="00B0218A" w:rsidP="005368D2">
      <w:pPr>
        <w:spacing w:line="360" w:lineRule="auto"/>
        <w:rPr>
          <w:rFonts w:ascii="Calibri" w:hAnsi="Calibri" w:cs="Calibri"/>
        </w:rPr>
      </w:pPr>
      <w:r w:rsidRPr="0007748D">
        <w:rPr>
          <w:rFonts w:ascii="Calibri" w:hAnsi="Calibri" w:cs="Calibri"/>
        </w:rPr>
        <w:t xml:space="preserve">Four themes were developed from this process: ‘Exposure and Awareness Influence Men's Entry into Nursing’; ‘Gender Stereotypes Continue to Shape Perceptions of Nursing’; ‘Men Are Motivated by Personal Values and Career Opportunities’; and ‘Gender Shapes </w:t>
      </w:r>
      <w:r w:rsidRPr="0007748D">
        <w:rPr>
          <w:rFonts w:ascii="Calibri" w:hAnsi="Calibri" w:cs="Calibri"/>
        </w:rPr>
        <w:lastRenderedPageBreak/>
        <w:t>Educational Experience but Not Necessarily Successful Completion’.</w:t>
      </w:r>
      <w:r w:rsidR="002F3A47" w:rsidRPr="0007748D">
        <w:rPr>
          <w:rFonts w:ascii="Calibri" w:hAnsi="Calibri" w:cs="Calibri"/>
        </w:rPr>
        <w:t xml:space="preserve"> </w:t>
      </w:r>
      <w:r w:rsidRPr="0007748D">
        <w:rPr>
          <w:rFonts w:ascii="Calibri" w:hAnsi="Calibri" w:cs="Calibri"/>
        </w:rPr>
        <w:t xml:space="preserve"> The themes addressed recurring patterns relevant to the research questions while retaining divergent accounts.</w:t>
      </w:r>
      <w:r w:rsidR="002F3A47" w:rsidRPr="0007748D">
        <w:rPr>
          <w:rFonts w:ascii="Calibri" w:hAnsi="Calibri" w:cs="Calibri"/>
        </w:rPr>
        <w:t xml:space="preserve"> </w:t>
      </w:r>
      <w:r w:rsidRPr="0007748D">
        <w:rPr>
          <w:rFonts w:ascii="Calibri" w:hAnsi="Calibri" w:cs="Calibri"/>
        </w:rPr>
        <w:t xml:space="preserve"> For example, Participant 4 described experiencing gender and sexuality-based stereotypes after entering nursing but had not regarded nursing as an inappropriate career for a man. </w:t>
      </w:r>
      <w:r w:rsidR="002F3A47" w:rsidRPr="0007748D">
        <w:rPr>
          <w:rFonts w:ascii="Calibri" w:hAnsi="Calibri" w:cs="Calibri"/>
        </w:rPr>
        <w:t xml:space="preserve"> </w:t>
      </w:r>
      <w:r w:rsidRPr="0007748D">
        <w:rPr>
          <w:rFonts w:ascii="Calibri" w:hAnsi="Calibri" w:cs="Calibri"/>
        </w:rPr>
        <w:t xml:space="preserve">This challenged a simple interpretation that experiencing gender stereotypes necessarily deterred men from entering the profession. </w:t>
      </w:r>
      <w:r w:rsidR="002F3A47" w:rsidRPr="0007748D">
        <w:rPr>
          <w:rFonts w:ascii="Calibri" w:hAnsi="Calibri" w:cs="Calibri"/>
        </w:rPr>
        <w:t xml:space="preserve"> </w:t>
      </w:r>
      <w:r w:rsidRPr="0007748D">
        <w:rPr>
          <w:rFonts w:ascii="Calibri" w:hAnsi="Calibri" w:cs="Calibri"/>
        </w:rPr>
        <w:t xml:space="preserve">A summary of the progression from initial coding to categories and final themes is provided in </w:t>
      </w:r>
      <w:r w:rsidRPr="0007748D">
        <w:rPr>
          <w:rFonts w:ascii="Calibri" w:hAnsi="Calibri" w:cs="Calibri"/>
          <w:b/>
          <w:bCs/>
        </w:rPr>
        <w:t xml:space="preserve">Appendix </w:t>
      </w:r>
      <w:r w:rsidR="00C61FCC" w:rsidRPr="0007748D">
        <w:rPr>
          <w:rFonts w:ascii="Calibri" w:hAnsi="Calibri" w:cs="Calibri"/>
          <w:b/>
          <w:bCs/>
        </w:rPr>
        <w:t>7.</w:t>
      </w:r>
    </w:p>
    <w:p w14:paraId="000315DF" w14:textId="77777777" w:rsidR="00230FA3" w:rsidRPr="0007748D" w:rsidRDefault="00230FA3" w:rsidP="005368D2">
      <w:pPr>
        <w:spacing w:line="360" w:lineRule="auto"/>
        <w:rPr>
          <w:rFonts w:ascii="Calibri" w:hAnsi="Calibri" w:cs="Calibri"/>
        </w:rPr>
      </w:pPr>
    </w:p>
    <w:p w14:paraId="588A90CB" w14:textId="77777777" w:rsidR="005368D2" w:rsidRPr="0007748D" w:rsidRDefault="005368D2" w:rsidP="005368D2">
      <w:pPr>
        <w:pStyle w:val="Heading3"/>
        <w:spacing w:line="360" w:lineRule="auto"/>
        <w:rPr>
          <w:rFonts w:ascii="Calibri" w:hAnsi="Calibri" w:cs="Calibri"/>
        </w:rPr>
      </w:pPr>
      <w:bookmarkStart w:id="73" w:name="_Toc242130105"/>
      <w:bookmarkStart w:id="74" w:name="_Toc242130844"/>
      <w:r w:rsidRPr="0007748D">
        <w:rPr>
          <w:rFonts w:ascii="Calibri" w:hAnsi="Calibri" w:cs="Calibri"/>
        </w:rPr>
        <w:t>4.2.2 - Exposure and Awareness Influence Men's Entry into Nursing</w:t>
      </w:r>
      <w:bookmarkEnd w:id="73"/>
      <w:bookmarkEnd w:id="74"/>
    </w:p>
    <w:p w14:paraId="56E19390" w14:textId="082FF1E5" w:rsidR="005368D2" w:rsidRPr="0007748D" w:rsidRDefault="005368D2" w:rsidP="005368D2">
      <w:pPr>
        <w:spacing w:line="360" w:lineRule="auto"/>
        <w:rPr>
          <w:rFonts w:ascii="Calibri" w:hAnsi="Calibri" w:cs="Calibri"/>
        </w:rPr>
      </w:pPr>
      <w:r w:rsidRPr="0007748D">
        <w:rPr>
          <w:rFonts w:ascii="Calibri" w:hAnsi="Calibri" w:cs="Calibri"/>
        </w:rPr>
        <w:t xml:space="preserve">Exposure to nursing was a recurring influence within the male participants’ accounts of career choice, although the nature and timing of that exposure differed. </w:t>
      </w:r>
      <w:r w:rsidR="004768AA" w:rsidRPr="0007748D">
        <w:rPr>
          <w:rFonts w:ascii="Calibri" w:hAnsi="Calibri" w:cs="Calibri"/>
        </w:rPr>
        <w:t xml:space="preserve"> </w:t>
      </w:r>
      <w:r w:rsidRPr="0007748D">
        <w:rPr>
          <w:rFonts w:ascii="Calibri" w:hAnsi="Calibri" w:cs="Calibri"/>
        </w:rPr>
        <w:t xml:space="preserve">Participant 4 had grown up with a mother and sister who were nurses and therefore had longstanding familiarity with the profession. </w:t>
      </w:r>
      <w:r w:rsidR="004768AA" w:rsidRPr="0007748D">
        <w:rPr>
          <w:rFonts w:ascii="Calibri" w:hAnsi="Calibri" w:cs="Calibri"/>
        </w:rPr>
        <w:t xml:space="preserve"> </w:t>
      </w:r>
      <w:r w:rsidRPr="0007748D">
        <w:rPr>
          <w:rFonts w:ascii="Calibri" w:hAnsi="Calibri" w:cs="Calibri"/>
        </w:rPr>
        <w:t>He described hearing about their work, understanding the variety within nursing and being able to ask questions about its realities before applying. This appeared to make nursing an established career possibility rather than an unfamiliar occupation:</w:t>
      </w:r>
    </w:p>
    <w:p w14:paraId="26E6D0A8" w14:textId="77777777" w:rsidR="005368D2" w:rsidRPr="0007748D" w:rsidRDefault="005368D2" w:rsidP="005368D2">
      <w:pPr>
        <w:spacing w:line="360" w:lineRule="auto"/>
        <w:rPr>
          <w:rFonts w:ascii="Calibri" w:hAnsi="Calibri" w:cs="Calibri"/>
          <w:i/>
          <w:iCs/>
        </w:rPr>
      </w:pPr>
      <w:r w:rsidRPr="0007748D">
        <w:rPr>
          <w:rFonts w:ascii="Calibri" w:hAnsi="Calibri" w:cs="Calibri"/>
          <w:i/>
          <w:iCs/>
        </w:rPr>
        <w:t>“Because I'd seen nursing through my family, I never questioned whether it was something a man could do. It was just a career that interested me.”</w:t>
      </w:r>
    </w:p>
    <w:p w14:paraId="7FDF9299" w14:textId="2D373D73" w:rsidR="005368D2" w:rsidRPr="0007748D" w:rsidRDefault="005368D2" w:rsidP="005368D2">
      <w:pPr>
        <w:spacing w:line="360" w:lineRule="auto"/>
        <w:rPr>
          <w:rFonts w:ascii="Calibri" w:hAnsi="Calibri" w:cs="Calibri"/>
        </w:rPr>
      </w:pPr>
      <w:r w:rsidRPr="0007748D">
        <w:rPr>
          <w:rFonts w:ascii="Calibri" w:hAnsi="Calibri" w:cs="Calibri"/>
        </w:rPr>
        <w:t>Participant 6 described a contrasting route.</w:t>
      </w:r>
      <w:r w:rsidR="00295B69" w:rsidRPr="0007748D">
        <w:rPr>
          <w:rFonts w:ascii="Calibri" w:hAnsi="Calibri" w:cs="Calibri"/>
        </w:rPr>
        <w:t xml:space="preserve"> </w:t>
      </w:r>
      <w:r w:rsidRPr="0007748D">
        <w:rPr>
          <w:rFonts w:ascii="Calibri" w:hAnsi="Calibri" w:cs="Calibri"/>
        </w:rPr>
        <w:t xml:space="preserve"> Nursing had not been discussed as a career within his social environment and was not something he initially considered after leaving the military. </w:t>
      </w:r>
      <w:r w:rsidR="00690A20" w:rsidRPr="0007748D">
        <w:rPr>
          <w:rFonts w:ascii="Calibri" w:hAnsi="Calibri" w:cs="Calibri"/>
        </w:rPr>
        <w:t xml:space="preserve"> </w:t>
      </w:r>
      <w:r w:rsidRPr="0007748D">
        <w:rPr>
          <w:rFonts w:ascii="Calibri" w:hAnsi="Calibri" w:cs="Calibri"/>
        </w:rPr>
        <w:t>Later contact with healthcare professionals and nurses changed his understanding of the profession, particularly when he recognised similarities between nursing and skills developed through military service, including teamwork, responsibility, communication and resilience. Reflecting on his earlier lack of awareness, he stated:</w:t>
      </w:r>
    </w:p>
    <w:p w14:paraId="3F07E20E" w14:textId="77777777" w:rsidR="005368D2" w:rsidRPr="0007748D" w:rsidRDefault="005368D2" w:rsidP="005368D2">
      <w:pPr>
        <w:spacing w:line="360" w:lineRule="auto"/>
        <w:rPr>
          <w:rFonts w:ascii="Calibri" w:hAnsi="Calibri" w:cs="Calibri"/>
          <w:i/>
          <w:iCs/>
        </w:rPr>
      </w:pPr>
      <w:r w:rsidRPr="0007748D">
        <w:rPr>
          <w:rFonts w:ascii="Calibri" w:hAnsi="Calibri" w:cs="Calibri"/>
          <w:i/>
          <w:iCs/>
        </w:rPr>
        <w:t>“It's difficult to choose a career that you've never seriously considered.”</w:t>
      </w:r>
    </w:p>
    <w:p w14:paraId="2C781146" w14:textId="208917B7" w:rsidR="005368D2" w:rsidRPr="0007748D" w:rsidRDefault="005368D2" w:rsidP="005368D2">
      <w:pPr>
        <w:spacing w:line="360" w:lineRule="auto"/>
        <w:rPr>
          <w:rFonts w:ascii="Calibri" w:hAnsi="Calibri" w:cs="Calibri"/>
        </w:rPr>
      </w:pPr>
      <w:r w:rsidRPr="0007748D">
        <w:rPr>
          <w:rFonts w:ascii="Calibri" w:hAnsi="Calibri" w:cs="Calibri"/>
        </w:rPr>
        <w:t>Participant 5 provided a further perspective, having actively researched nursing before applying</w:t>
      </w:r>
      <w:r w:rsidR="001825BD" w:rsidRPr="0007748D">
        <w:rPr>
          <w:rFonts w:ascii="Calibri" w:hAnsi="Calibri" w:cs="Calibri"/>
        </w:rPr>
        <w:t xml:space="preserve"> to his studies</w:t>
      </w:r>
      <w:r w:rsidRPr="0007748D">
        <w:rPr>
          <w:rFonts w:ascii="Calibri" w:hAnsi="Calibri" w:cs="Calibri"/>
        </w:rPr>
        <w:t xml:space="preserve">. </w:t>
      </w:r>
      <w:r w:rsidR="001825BD" w:rsidRPr="0007748D">
        <w:rPr>
          <w:rFonts w:ascii="Calibri" w:hAnsi="Calibri" w:cs="Calibri"/>
        </w:rPr>
        <w:t xml:space="preserve"> </w:t>
      </w:r>
      <w:r w:rsidRPr="0007748D">
        <w:rPr>
          <w:rFonts w:ascii="Calibri" w:hAnsi="Calibri" w:cs="Calibri"/>
        </w:rPr>
        <w:t>His account emphasised awareness of the breadth of the profession, including specialist practice, leadership, advanced practice and other progression opportunities.</w:t>
      </w:r>
      <w:r w:rsidR="001825BD" w:rsidRPr="0007748D">
        <w:rPr>
          <w:rFonts w:ascii="Calibri" w:hAnsi="Calibri" w:cs="Calibri"/>
        </w:rPr>
        <w:t xml:space="preserve"> </w:t>
      </w:r>
      <w:r w:rsidRPr="0007748D">
        <w:rPr>
          <w:rFonts w:ascii="Calibri" w:hAnsi="Calibri" w:cs="Calibri"/>
        </w:rPr>
        <w:t xml:space="preserve"> </w:t>
      </w:r>
    </w:p>
    <w:p w14:paraId="76BE7466" w14:textId="6081735D" w:rsidR="00E70499" w:rsidRPr="0007748D" w:rsidRDefault="00E70499" w:rsidP="005368D2">
      <w:pPr>
        <w:spacing w:line="360" w:lineRule="auto"/>
        <w:rPr>
          <w:rFonts w:ascii="Calibri" w:hAnsi="Calibri" w:cs="Calibri"/>
        </w:rPr>
      </w:pPr>
      <w:r w:rsidRPr="0007748D">
        <w:rPr>
          <w:rFonts w:ascii="Calibri" w:hAnsi="Calibri" w:cs="Calibri"/>
        </w:rPr>
        <w:lastRenderedPageBreak/>
        <w:t>These accounts illustrate different routes through which nursing became a conceivable career.  Exposure was therefore not simply about seeing nurses, but about developing sufficient understanding of the profession for it to become a realistic and potentially attractive career option.</w:t>
      </w:r>
    </w:p>
    <w:p w14:paraId="153B6A46" w14:textId="50D10B33" w:rsidR="005368D2" w:rsidRPr="0007748D" w:rsidRDefault="005368D2" w:rsidP="005368D2">
      <w:pPr>
        <w:spacing w:line="360" w:lineRule="auto"/>
        <w:rPr>
          <w:rFonts w:ascii="Calibri" w:hAnsi="Calibri" w:cs="Calibri"/>
        </w:rPr>
      </w:pPr>
      <w:r w:rsidRPr="0007748D">
        <w:rPr>
          <w:rFonts w:ascii="Calibri" w:hAnsi="Calibri" w:cs="Calibri"/>
        </w:rPr>
        <w:t>This interpretation is consistent with research identifying familiarity with nursing as an influence upon career consideration.</w:t>
      </w:r>
      <w:r w:rsidR="00BB778F" w:rsidRPr="0007748D">
        <w:rPr>
          <w:rFonts w:ascii="Calibri" w:hAnsi="Calibri" w:cs="Calibri"/>
        </w:rPr>
        <w:t xml:space="preserve"> </w:t>
      </w:r>
      <w:r w:rsidRPr="0007748D">
        <w:rPr>
          <w:rFonts w:ascii="Calibri" w:hAnsi="Calibri" w:cs="Calibri"/>
        </w:rPr>
        <w:t xml:space="preserve"> Yi and Keogh's (2016) systematic review identified early exposure to nursing and healthcare professionals among the influences upon men's decisions to enter nursing, while Whitford </w:t>
      </w:r>
      <w:r w:rsidRPr="0007748D">
        <w:rPr>
          <w:rFonts w:ascii="Calibri" w:hAnsi="Calibri" w:cs="Calibri"/>
          <w:i/>
          <w:iCs/>
        </w:rPr>
        <w:t>et al.</w:t>
      </w:r>
      <w:r w:rsidRPr="0007748D">
        <w:rPr>
          <w:rFonts w:ascii="Calibri" w:hAnsi="Calibri" w:cs="Calibri"/>
        </w:rPr>
        <w:t xml:space="preserve"> (2020) identified knowing nurses, encouragement and positive role models as factors facilitating consideration of the profession. </w:t>
      </w:r>
      <w:r w:rsidR="00BB778F" w:rsidRPr="0007748D">
        <w:rPr>
          <w:rFonts w:ascii="Calibri" w:hAnsi="Calibri" w:cs="Calibri"/>
        </w:rPr>
        <w:t xml:space="preserve"> </w:t>
      </w:r>
      <w:r w:rsidRPr="0007748D">
        <w:rPr>
          <w:rFonts w:ascii="Calibri" w:hAnsi="Calibri" w:cs="Calibri"/>
        </w:rPr>
        <w:t xml:space="preserve">Flynn, </w:t>
      </w:r>
      <w:proofErr w:type="spellStart"/>
      <w:r w:rsidRPr="0007748D">
        <w:rPr>
          <w:rFonts w:ascii="Calibri" w:hAnsi="Calibri" w:cs="Calibri"/>
        </w:rPr>
        <w:t>Brenock</w:t>
      </w:r>
      <w:proofErr w:type="spellEnd"/>
      <w:r w:rsidRPr="0007748D">
        <w:rPr>
          <w:rFonts w:ascii="Calibri" w:hAnsi="Calibri" w:cs="Calibri"/>
        </w:rPr>
        <w:t xml:space="preserve"> and Saab (2025) similarly identified contact with nurses and previous healthcare-related experience among </w:t>
      </w:r>
      <w:r w:rsidR="009B1182" w:rsidRPr="0007748D">
        <w:rPr>
          <w:rFonts w:ascii="Calibri" w:hAnsi="Calibri" w:cs="Calibri"/>
        </w:rPr>
        <w:t>important, reported</w:t>
      </w:r>
      <w:r w:rsidRPr="0007748D">
        <w:rPr>
          <w:rFonts w:ascii="Calibri" w:hAnsi="Calibri" w:cs="Calibri"/>
        </w:rPr>
        <w:t xml:space="preserve"> influences upon choosing nursing. </w:t>
      </w:r>
      <w:r w:rsidR="009B1182" w:rsidRPr="0007748D">
        <w:rPr>
          <w:rFonts w:ascii="Calibri" w:hAnsi="Calibri" w:cs="Calibri"/>
        </w:rPr>
        <w:t xml:space="preserve"> </w:t>
      </w:r>
      <w:r w:rsidRPr="0007748D">
        <w:rPr>
          <w:rFonts w:ascii="Calibri" w:hAnsi="Calibri" w:cs="Calibri"/>
        </w:rPr>
        <w:t>These findings support the relevance of exposure, but do not establish how it operates or whether its absence prevents men from considering nursing.</w:t>
      </w:r>
    </w:p>
    <w:p w14:paraId="2368A99E" w14:textId="0239EF54" w:rsidR="005368D2" w:rsidRPr="0007748D" w:rsidRDefault="005368D2" w:rsidP="005368D2">
      <w:pPr>
        <w:spacing w:line="360" w:lineRule="auto"/>
        <w:rPr>
          <w:rFonts w:ascii="Calibri" w:hAnsi="Calibri" w:cs="Calibri"/>
        </w:rPr>
      </w:pPr>
      <w:r w:rsidRPr="0007748D">
        <w:rPr>
          <w:rFonts w:ascii="Calibri" w:hAnsi="Calibri" w:cs="Calibri"/>
        </w:rPr>
        <w:t xml:space="preserve">The distinction between occupational attractiveness and career consideration is particularly relevant. </w:t>
      </w:r>
      <w:r w:rsidR="009B1182" w:rsidRPr="0007748D">
        <w:rPr>
          <w:rFonts w:ascii="Calibri" w:hAnsi="Calibri" w:cs="Calibri"/>
        </w:rPr>
        <w:t xml:space="preserve"> </w:t>
      </w:r>
      <w:r w:rsidRPr="0007748D">
        <w:rPr>
          <w:rFonts w:ascii="Calibri" w:hAnsi="Calibri" w:cs="Calibri"/>
        </w:rPr>
        <w:t xml:space="preserve">Whitford </w:t>
      </w:r>
      <w:r w:rsidRPr="0007748D">
        <w:rPr>
          <w:rFonts w:ascii="Calibri" w:hAnsi="Calibri" w:cs="Calibri"/>
          <w:i/>
          <w:iCs/>
        </w:rPr>
        <w:t>et al.</w:t>
      </w:r>
      <w:r w:rsidRPr="0007748D">
        <w:rPr>
          <w:rFonts w:ascii="Calibri" w:hAnsi="Calibri" w:cs="Calibri"/>
        </w:rPr>
        <w:t xml:space="preserve"> (2020) found that nursing could be recognised as worthwhile and offering employment security and varied opportunities while simultaneously being perceived as ‘not a career for men’. </w:t>
      </w:r>
      <w:r w:rsidR="00AD2587" w:rsidRPr="0007748D">
        <w:rPr>
          <w:rFonts w:ascii="Calibri" w:hAnsi="Calibri" w:cs="Calibri"/>
        </w:rPr>
        <w:t xml:space="preserve"> </w:t>
      </w:r>
      <w:r w:rsidRPr="0007748D">
        <w:rPr>
          <w:rFonts w:ascii="Calibri" w:hAnsi="Calibri" w:cs="Calibri"/>
        </w:rPr>
        <w:t>The present findings suggest that career consideration may therefore occur before an individual evaluates the specific advantages and disadvantages of nursing.</w:t>
      </w:r>
      <w:r w:rsidR="00D8488D" w:rsidRPr="0007748D">
        <w:rPr>
          <w:rFonts w:ascii="Calibri" w:hAnsi="Calibri" w:cs="Calibri"/>
        </w:rPr>
        <w:t xml:space="preserve"> </w:t>
      </w:r>
      <w:r w:rsidRPr="0007748D">
        <w:rPr>
          <w:rFonts w:ascii="Calibri" w:hAnsi="Calibri" w:cs="Calibri"/>
        </w:rPr>
        <w:t xml:space="preserve"> Participant 4's familiarity meant that nursing was already within his range of possible careers, whereas Participant 6 described nursing becoming conceivable only after later exposure changed his understanding of the profession. </w:t>
      </w:r>
      <w:r w:rsidR="00D8488D" w:rsidRPr="0007748D">
        <w:rPr>
          <w:rFonts w:ascii="Calibri" w:hAnsi="Calibri" w:cs="Calibri"/>
        </w:rPr>
        <w:t xml:space="preserve"> </w:t>
      </w:r>
      <w:r w:rsidRPr="0007748D">
        <w:rPr>
          <w:rFonts w:ascii="Calibri" w:hAnsi="Calibri" w:cs="Calibri"/>
        </w:rPr>
        <w:t xml:space="preserve">Participant 5's account further suggests that awareness of nursing's professional breadth and progression opportunities may influence what individuals believe a nursing career can offer. </w:t>
      </w:r>
      <w:r w:rsidR="00D8488D" w:rsidRPr="0007748D">
        <w:rPr>
          <w:rFonts w:ascii="Calibri" w:hAnsi="Calibri" w:cs="Calibri"/>
        </w:rPr>
        <w:t xml:space="preserve"> </w:t>
      </w:r>
      <w:r w:rsidRPr="0007748D">
        <w:rPr>
          <w:rFonts w:ascii="Calibri" w:hAnsi="Calibri" w:cs="Calibri"/>
        </w:rPr>
        <w:t>Together, these accounts raise the possibility that some men may not actively reject nursing; rather, the profession may not enter their range of careers for serious consideration.</w:t>
      </w:r>
    </w:p>
    <w:p w14:paraId="013FCFFE" w14:textId="0AFBC091" w:rsidR="005368D2" w:rsidRPr="0007748D" w:rsidRDefault="005368D2" w:rsidP="005368D2">
      <w:pPr>
        <w:spacing w:line="360" w:lineRule="auto"/>
        <w:rPr>
          <w:rFonts w:ascii="Calibri" w:hAnsi="Calibri" w:cs="Calibri"/>
        </w:rPr>
      </w:pPr>
      <w:r w:rsidRPr="0007748D">
        <w:rPr>
          <w:rFonts w:ascii="Calibri" w:hAnsi="Calibri" w:cs="Calibri"/>
        </w:rPr>
        <w:t>Evidence from earlier stages of career formation provides some support for this interpretation.</w:t>
      </w:r>
      <w:r w:rsidR="00C65FFE" w:rsidRPr="0007748D">
        <w:rPr>
          <w:rFonts w:ascii="Calibri" w:hAnsi="Calibri" w:cs="Calibri"/>
        </w:rPr>
        <w:t xml:space="preserve"> </w:t>
      </w:r>
      <w:r w:rsidRPr="0007748D">
        <w:rPr>
          <w:rFonts w:ascii="Calibri" w:hAnsi="Calibri" w:cs="Calibri"/>
        </w:rPr>
        <w:t xml:space="preserve"> Linden </w:t>
      </w:r>
      <w:r w:rsidRPr="0007748D">
        <w:rPr>
          <w:rFonts w:ascii="Calibri" w:hAnsi="Calibri" w:cs="Calibri"/>
          <w:i/>
          <w:iCs/>
        </w:rPr>
        <w:t>et al.</w:t>
      </w:r>
      <w:r w:rsidRPr="0007748D">
        <w:rPr>
          <w:rFonts w:ascii="Calibri" w:hAnsi="Calibri" w:cs="Calibri"/>
        </w:rPr>
        <w:t xml:space="preserve"> (2022) found that exposing school pupils in Northern Ireland to realistic accounts of contemporary nursing could influence their perceptions of the profession</w:t>
      </w:r>
      <w:r w:rsidR="00993B93" w:rsidRPr="0007748D">
        <w:rPr>
          <w:rFonts w:ascii="Calibri" w:hAnsi="Calibri" w:cs="Calibri"/>
        </w:rPr>
        <w:t>; t</w:t>
      </w:r>
      <w:r w:rsidRPr="0007748D">
        <w:rPr>
          <w:rFonts w:ascii="Calibri" w:hAnsi="Calibri" w:cs="Calibri"/>
        </w:rPr>
        <w:t>he study did not, however, establish whether changed perceptions subsequently resulted in applications or entry to nursing programmes.</w:t>
      </w:r>
      <w:r w:rsidR="00993B93" w:rsidRPr="0007748D">
        <w:rPr>
          <w:rFonts w:ascii="Calibri" w:hAnsi="Calibri" w:cs="Calibri"/>
        </w:rPr>
        <w:t xml:space="preserve"> </w:t>
      </w:r>
      <w:r w:rsidRPr="0007748D">
        <w:rPr>
          <w:rFonts w:ascii="Calibri" w:hAnsi="Calibri" w:cs="Calibri"/>
        </w:rPr>
        <w:t xml:space="preserve"> A similar limitation applies to the present study</w:t>
      </w:r>
      <w:r w:rsidR="00993B93" w:rsidRPr="0007748D">
        <w:rPr>
          <w:rFonts w:ascii="Calibri" w:hAnsi="Calibri" w:cs="Calibri"/>
        </w:rPr>
        <w:t>, as a</w:t>
      </w:r>
      <w:r w:rsidRPr="0007748D">
        <w:rPr>
          <w:rFonts w:ascii="Calibri" w:hAnsi="Calibri" w:cs="Calibri"/>
        </w:rPr>
        <w:t xml:space="preserve">ll three male participants had ultimately chosen nursing and were </w:t>
      </w:r>
      <w:r w:rsidRPr="0007748D">
        <w:rPr>
          <w:rFonts w:ascii="Calibri" w:hAnsi="Calibri" w:cs="Calibri"/>
        </w:rPr>
        <w:lastRenderedPageBreak/>
        <w:t xml:space="preserve">retrospectively identifying influences upon their decisions. </w:t>
      </w:r>
      <w:r w:rsidR="00993B93" w:rsidRPr="0007748D">
        <w:rPr>
          <w:rFonts w:ascii="Calibri" w:hAnsi="Calibri" w:cs="Calibri"/>
        </w:rPr>
        <w:t xml:space="preserve"> </w:t>
      </w:r>
      <w:r w:rsidRPr="0007748D">
        <w:rPr>
          <w:rFonts w:ascii="Calibri" w:hAnsi="Calibri" w:cs="Calibri"/>
        </w:rPr>
        <w:t>Their accounts cannot establish whether men who never consider nursing have less exposure to the profession, or whether increasing awareness would increase male applications.</w:t>
      </w:r>
    </w:p>
    <w:p w14:paraId="081B0297" w14:textId="00878DC6" w:rsidR="005368D2" w:rsidRPr="0007748D" w:rsidRDefault="005368D2" w:rsidP="005368D2">
      <w:pPr>
        <w:spacing w:line="360" w:lineRule="auto"/>
        <w:rPr>
          <w:rFonts w:ascii="Calibri" w:hAnsi="Calibri" w:cs="Calibri"/>
        </w:rPr>
      </w:pPr>
      <w:r w:rsidRPr="0007748D">
        <w:rPr>
          <w:rFonts w:ascii="Calibri" w:hAnsi="Calibri" w:cs="Calibri"/>
        </w:rPr>
        <w:t>Exposure was also not exclusive to the male participants</w:t>
      </w:r>
      <w:r w:rsidR="00170AF5" w:rsidRPr="0007748D">
        <w:rPr>
          <w:rFonts w:ascii="Calibri" w:hAnsi="Calibri" w:cs="Calibri"/>
        </w:rPr>
        <w:t>, as f</w:t>
      </w:r>
      <w:r w:rsidRPr="0007748D">
        <w:rPr>
          <w:rFonts w:ascii="Calibri" w:hAnsi="Calibri" w:cs="Calibri"/>
        </w:rPr>
        <w:t xml:space="preserve">emale participants described previous caring, family and healthcare experiences as influences upon their own decisions to enter nursing. </w:t>
      </w:r>
      <w:r w:rsidR="00170AF5" w:rsidRPr="0007748D">
        <w:rPr>
          <w:rFonts w:ascii="Calibri" w:hAnsi="Calibri" w:cs="Calibri"/>
        </w:rPr>
        <w:t xml:space="preserve"> </w:t>
      </w:r>
      <w:r w:rsidRPr="0007748D">
        <w:rPr>
          <w:rFonts w:ascii="Calibri" w:hAnsi="Calibri" w:cs="Calibri"/>
        </w:rPr>
        <w:t>Familiarity with nursing may therefore influence career choice irrespective of gender</w:t>
      </w:r>
      <w:r w:rsidR="00085C79" w:rsidRPr="0007748D">
        <w:rPr>
          <w:rFonts w:ascii="Calibri" w:hAnsi="Calibri" w:cs="Calibri"/>
        </w:rPr>
        <w:t>; i</w:t>
      </w:r>
      <w:r w:rsidRPr="0007748D">
        <w:rPr>
          <w:rFonts w:ascii="Calibri" w:hAnsi="Calibri" w:cs="Calibri"/>
        </w:rPr>
        <w:t xml:space="preserve">ts possible relevance to male underrepresentation should consequently be considered within the wider social context in which nursing continues to be associated predominantly with women, rather than interpreted as a specifically male requirement. </w:t>
      </w:r>
      <w:r w:rsidR="00085C79" w:rsidRPr="0007748D">
        <w:rPr>
          <w:rFonts w:ascii="Calibri" w:hAnsi="Calibri" w:cs="Calibri"/>
        </w:rPr>
        <w:t xml:space="preserve"> </w:t>
      </w:r>
      <w:r w:rsidRPr="0007748D">
        <w:rPr>
          <w:rFonts w:ascii="Calibri" w:hAnsi="Calibri" w:cs="Calibri"/>
        </w:rPr>
        <w:t>Similarly, the findings do not demonstrate that men require male role models; family members, healthcare professionals, occupational experience and access to accurate information may provide different routes through which nursing becomes familiar.</w:t>
      </w:r>
    </w:p>
    <w:p w14:paraId="1C9E601E" w14:textId="0EAF01DF" w:rsidR="001F0B26" w:rsidRPr="0007748D" w:rsidRDefault="001F0B26" w:rsidP="005368D2">
      <w:pPr>
        <w:spacing w:line="360" w:lineRule="auto"/>
        <w:rPr>
          <w:rFonts w:ascii="Calibri" w:hAnsi="Calibri" w:cs="Calibri"/>
        </w:rPr>
      </w:pPr>
      <w:r w:rsidRPr="0007748D">
        <w:rPr>
          <w:rFonts w:ascii="Calibri" w:hAnsi="Calibri" w:cs="Calibri"/>
        </w:rPr>
        <w:t>In relation to RQ1, these findings suggest that men's lower participation in nursing may involve influences operating before an active decision to accept or reject nursing is made.  Within this small group, exposure contributed to whether nursing was perceived as a conceivable career and to awareness of the opportunities it could provide.  The findings do not establish a causal relationship between exposure and entry into nursing but indicate that limited career consideration warrants attention alongside more explicit barriers to entry.  How this may interact with gendered perceptions of nursing is considered within the following theme.</w:t>
      </w:r>
    </w:p>
    <w:p w14:paraId="03E16FDB" w14:textId="77777777" w:rsidR="005368D2" w:rsidRPr="0007748D" w:rsidRDefault="005368D2" w:rsidP="005368D2">
      <w:pPr>
        <w:spacing w:line="360" w:lineRule="auto"/>
        <w:rPr>
          <w:rFonts w:ascii="Calibri" w:hAnsi="Calibri" w:cs="Calibri"/>
        </w:rPr>
      </w:pPr>
    </w:p>
    <w:p w14:paraId="7A8CC988" w14:textId="77777777" w:rsidR="005368D2" w:rsidRPr="0007748D" w:rsidRDefault="005368D2" w:rsidP="005368D2">
      <w:pPr>
        <w:pStyle w:val="Heading3"/>
        <w:spacing w:line="360" w:lineRule="auto"/>
        <w:rPr>
          <w:rFonts w:ascii="Calibri" w:hAnsi="Calibri" w:cs="Calibri"/>
        </w:rPr>
      </w:pPr>
      <w:bookmarkStart w:id="75" w:name="_Toc242130106"/>
      <w:bookmarkStart w:id="76" w:name="_Toc242130845"/>
      <w:r w:rsidRPr="0007748D">
        <w:rPr>
          <w:rFonts w:ascii="Calibri" w:hAnsi="Calibri" w:cs="Calibri"/>
        </w:rPr>
        <w:t>4.2.3 Gender Stereotypes Continue to Shape Perceptions of Nursing</w:t>
      </w:r>
      <w:bookmarkEnd w:id="75"/>
      <w:bookmarkEnd w:id="76"/>
    </w:p>
    <w:p w14:paraId="061C6BF8" w14:textId="7D55384E" w:rsidR="005368D2" w:rsidRPr="0007748D" w:rsidRDefault="005368D2" w:rsidP="005368D2">
      <w:pPr>
        <w:spacing w:line="360" w:lineRule="auto"/>
        <w:rPr>
          <w:rFonts w:ascii="Calibri" w:hAnsi="Calibri" w:cs="Calibri"/>
        </w:rPr>
      </w:pPr>
      <w:r w:rsidRPr="0007748D">
        <w:rPr>
          <w:rFonts w:ascii="Calibri" w:hAnsi="Calibri" w:cs="Calibri"/>
        </w:rPr>
        <w:t xml:space="preserve">Gender stereotypes were evident within participants’ accounts of how nursing and male nurses are perceived. </w:t>
      </w:r>
      <w:r w:rsidR="003D6AA0" w:rsidRPr="0007748D">
        <w:rPr>
          <w:rFonts w:ascii="Calibri" w:hAnsi="Calibri" w:cs="Calibri"/>
        </w:rPr>
        <w:t xml:space="preserve"> </w:t>
      </w:r>
      <w:r w:rsidRPr="0007748D">
        <w:rPr>
          <w:rFonts w:ascii="Calibri" w:hAnsi="Calibri" w:cs="Calibri"/>
        </w:rPr>
        <w:t>Male participants described assumptions concerning caring, masculinity and, in some cases, sexuality, while female participants also identified gendered expectations surrounding career choice.</w:t>
      </w:r>
      <w:r w:rsidR="003D6AA0" w:rsidRPr="0007748D">
        <w:rPr>
          <w:rFonts w:ascii="Calibri" w:hAnsi="Calibri" w:cs="Calibri"/>
        </w:rPr>
        <w:t xml:space="preserve"> </w:t>
      </w:r>
      <w:r w:rsidRPr="0007748D">
        <w:rPr>
          <w:rFonts w:ascii="Calibri" w:hAnsi="Calibri" w:cs="Calibri"/>
        </w:rPr>
        <w:t xml:space="preserve"> These accounts suggest that nursing continues to carry gendered meanings, although the extent to which these influence men's decisions to enter the profession is less certain.</w:t>
      </w:r>
    </w:p>
    <w:p w14:paraId="0B66C736" w14:textId="1B14B3C4" w:rsidR="005368D2" w:rsidRPr="0007748D" w:rsidRDefault="005368D2" w:rsidP="005368D2">
      <w:pPr>
        <w:spacing w:line="360" w:lineRule="auto"/>
        <w:rPr>
          <w:rFonts w:ascii="Calibri" w:hAnsi="Calibri" w:cs="Calibri"/>
        </w:rPr>
      </w:pPr>
      <w:r w:rsidRPr="0007748D">
        <w:rPr>
          <w:rFonts w:ascii="Calibri" w:hAnsi="Calibri" w:cs="Calibri"/>
        </w:rPr>
        <w:lastRenderedPageBreak/>
        <w:t>Participant 4 described experiencing assumptions about his sexuality because he was training to become a nurse</w:t>
      </w:r>
      <w:r w:rsidR="00441962" w:rsidRPr="0007748D">
        <w:rPr>
          <w:rFonts w:ascii="Calibri" w:hAnsi="Calibri" w:cs="Calibri"/>
        </w:rPr>
        <w:t>; h</w:t>
      </w:r>
      <w:r w:rsidRPr="0007748D">
        <w:rPr>
          <w:rFonts w:ascii="Calibri" w:hAnsi="Calibri" w:cs="Calibri"/>
        </w:rPr>
        <w:t xml:space="preserve">e reported being questioned about this by patients, students and colleagues and linked these experiences to wider assumptions about men working within caring professions. </w:t>
      </w:r>
      <w:r w:rsidR="002965D0" w:rsidRPr="0007748D">
        <w:rPr>
          <w:rFonts w:ascii="Calibri" w:hAnsi="Calibri" w:cs="Calibri"/>
        </w:rPr>
        <w:t xml:space="preserve"> </w:t>
      </w:r>
      <w:r w:rsidRPr="0007748D">
        <w:rPr>
          <w:rFonts w:ascii="Calibri" w:hAnsi="Calibri" w:cs="Calibri"/>
        </w:rPr>
        <w:t>He also challenged the idea that caring was inconsistent with masculinity, arguing that supporting vulnerable people and families through difficult circumstances required resilience and strength:</w:t>
      </w:r>
    </w:p>
    <w:p w14:paraId="00F52C5A" w14:textId="77777777" w:rsidR="005368D2" w:rsidRPr="0007748D" w:rsidRDefault="005368D2" w:rsidP="005368D2">
      <w:pPr>
        <w:spacing w:line="360" w:lineRule="auto"/>
        <w:rPr>
          <w:rFonts w:ascii="Calibri" w:hAnsi="Calibri" w:cs="Calibri"/>
          <w:i/>
          <w:iCs/>
        </w:rPr>
      </w:pPr>
      <w:r w:rsidRPr="0007748D">
        <w:rPr>
          <w:rFonts w:ascii="Calibri" w:hAnsi="Calibri" w:cs="Calibri"/>
          <w:i/>
          <w:iCs/>
        </w:rPr>
        <w:t>“The problem isn't nursing. The problem is some of the outdated assumptions that people still have about men who choose nursing.”</w:t>
      </w:r>
    </w:p>
    <w:p w14:paraId="58B321FB" w14:textId="15E8AAB4" w:rsidR="005368D2" w:rsidRPr="0007748D" w:rsidRDefault="005368D2" w:rsidP="005368D2">
      <w:pPr>
        <w:spacing w:line="360" w:lineRule="auto"/>
        <w:rPr>
          <w:rFonts w:ascii="Calibri" w:hAnsi="Calibri" w:cs="Calibri"/>
        </w:rPr>
      </w:pPr>
      <w:r w:rsidRPr="0007748D">
        <w:rPr>
          <w:rFonts w:ascii="Calibri" w:hAnsi="Calibri" w:cs="Calibri"/>
        </w:rPr>
        <w:t>Participant 6 similarly questioned the separation of caring and masculinity</w:t>
      </w:r>
      <w:r w:rsidR="002965D0" w:rsidRPr="0007748D">
        <w:rPr>
          <w:rFonts w:ascii="Calibri" w:hAnsi="Calibri" w:cs="Calibri"/>
        </w:rPr>
        <w:t>; d</w:t>
      </w:r>
      <w:r w:rsidRPr="0007748D">
        <w:rPr>
          <w:rFonts w:ascii="Calibri" w:hAnsi="Calibri" w:cs="Calibri"/>
        </w:rPr>
        <w:t>rawing upon his military experience, he described trust, loyalty and responsibility for others as forms of caring that had been integral to environments traditionally associated with masculinity.</w:t>
      </w:r>
      <w:r w:rsidR="00A23A1E" w:rsidRPr="0007748D">
        <w:rPr>
          <w:rFonts w:ascii="Calibri" w:hAnsi="Calibri" w:cs="Calibri"/>
        </w:rPr>
        <w:t xml:space="preserve"> </w:t>
      </w:r>
      <w:r w:rsidRPr="0007748D">
        <w:rPr>
          <w:rFonts w:ascii="Calibri" w:hAnsi="Calibri" w:cs="Calibri"/>
        </w:rPr>
        <w:t xml:space="preserve"> He therefore did not perceive nursing and masculinity as incompatible</w:t>
      </w:r>
      <w:r w:rsidR="00CE03BC" w:rsidRPr="0007748D">
        <w:rPr>
          <w:rFonts w:ascii="Calibri" w:hAnsi="Calibri" w:cs="Calibri"/>
        </w:rPr>
        <w:t>, r</w:t>
      </w:r>
      <w:r w:rsidRPr="0007748D">
        <w:rPr>
          <w:rFonts w:ascii="Calibri" w:hAnsi="Calibri" w:cs="Calibri"/>
        </w:rPr>
        <w:t xml:space="preserve">ather, he considered society's understanding of masculinity to be too narrow. </w:t>
      </w:r>
      <w:r w:rsidR="00CB716B" w:rsidRPr="0007748D">
        <w:rPr>
          <w:rFonts w:ascii="Calibri" w:hAnsi="Calibri" w:cs="Calibri"/>
        </w:rPr>
        <w:t xml:space="preserve"> </w:t>
      </w:r>
      <w:r w:rsidRPr="0007748D">
        <w:rPr>
          <w:rFonts w:ascii="Calibri" w:hAnsi="Calibri" w:cs="Calibri"/>
        </w:rPr>
        <w:t>These accounts are important because neither participant simply accepted the gendered construction of caring</w:t>
      </w:r>
      <w:r w:rsidR="00CB716B" w:rsidRPr="0007748D">
        <w:rPr>
          <w:rFonts w:ascii="Calibri" w:hAnsi="Calibri" w:cs="Calibri"/>
        </w:rPr>
        <w:t>; i</w:t>
      </w:r>
      <w:r w:rsidRPr="0007748D">
        <w:rPr>
          <w:rFonts w:ascii="Calibri" w:hAnsi="Calibri" w:cs="Calibri"/>
        </w:rPr>
        <w:t>nstead, both interpreted caring, resilience and responsibility as compatible with their own understanding of male identity.</w:t>
      </w:r>
    </w:p>
    <w:p w14:paraId="6B2B773E" w14:textId="32410514" w:rsidR="005368D2" w:rsidRPr="0007748D" w:rsidRDefault="005368D2" w:rsidP="005368D2">
      <w:pPr>
        <w:spacing w:line="360" w:lineRule="auto"/>
        <w:rPr>
          <w:rFonts w:ascii="Calibri" w:hAnsi="Calibri" w:cs="Calibri"/>
        </w:rPr>
      </w:pPr>
      <w:r w:rsidRPr="0007748D">
        <w:rPr>
          <w:rFonts w:ascii="Calibri" w:hAnsi="Calibri" w:cs="Calibri"/>
        </w:rPr>
        <w:t>This reflects wider literature</w:t>
      </w:r>
      <w:r w:rsidR="00FC6DE2" w:rsidRPr="0007748D">
        <w:rPr>
          <w:rFonts w:ascii="Calibri" w:hAnsi="Calibri" w:cs="Calibri"/>
        </w:rPr>
        <w:t xml:space="preserve"> from Candelaria et al. (2025) and Liu et al. (2025)</w:t>
      </w:r>
      <w:r w:rsidRPr="0007748D">
        <w:rPr>
          <w:rFonts w:ascii="Calibri" w:hAnsi="Calibri" w:cs="Calibri"/>
        </w:rPr>
        <w:t xml:space="preserve"> identifying nursing as a profession that remains culturally associated with women and with characteristics traditionally constructed as feminine. </w:t>
      </w:r>
      <w:r w:rsidR="009F4F9C" w:rsidRPr="0007748D">
        <w:rPr>
          <w:rFonts w:ascii="Calibri" w:hAnsi="Calibri" w:cs="Calibri"/>
        </w:rPr>
        <w:t xml:space="preserve"> </w:t>
      </w:r>
      <w:r w:rsidRPr="0007748D">
        <w:rPr>
          <w:rFonts w:ascii="Calibri" w:hAnsi="Calibri" w:cs="Calibri"/>
        </w:rPr>
        <w:t xml:space="preserve">Terry </w:t>
      </w:r>
      <w:r w:rsidRPr="0007748D">
        <w:rPr>
          <w:rFonts w:ascii="Calibri" w:hAnsi="Calibri" w:cs="Calibri"/>
          <w:i/>
          <w:iCs/>
        </w:rPr>
        <w:t>et al.</w:t>
      </w:r>
      <w:r w:rsidRPr="0007748D">
        <w:rPr>
          <w:rFonts w:ascii="Calibri" w:hAnsi="Calibri" w:cs="Calibri"/>
        </w:rPr>
        <w:t xml:space="preserve"> (2020), in a systematic review and integrated synthesis of 24 publications, identified societal, individual and collective influences affecting how men negotiate nursing and male identity. </w:t>
      </w:r>
      <w:r w:rsidR="004036DB" w:rsidRPr="0007748D">
        <w:rPr>
          <w:rFonts w:ascii="Calibri" w:hAnsi="Calibri" w:cs="Calibri"/>
        </w:rPr>
        <w:t xml:space="preserve"> </w:t>
      </w:r>
      <w:r w:rsidRPr="0007748D">
        <w:rPr>
          <w:rFonts w:ascii="Calibri" w:hAnsi="Calibri" w:cs="Calibri"/>
        </w:rPr>
        <w:t>Harding's (2007) study of 18 heterosexual male nursing students and registered nurses in New Zealand similarly identified homophobic stereotyping and strategies used by participants to negotiate assumptions concerning sexuality and masculinity.</w:t>
      </w:r>
      <w:r w:rsidR="004036DB" w:rsidRPr="0007748D">
        <w:rPr>
          <w:rFonts w:ascii="Calibri" w:hAnsi="Calibri" w:cs="Calibri"/>
        </w:rPr>
        <w:t xml:space="preserve"> </w:t>
      </w:r>
      <w:r w:rsidRPr="0007748D">
        <w:rPr>
          <w:rFonts w:ascii="Calibri" w:hAnsi="Calibri" w:cs="Calibri"/>
        </w:rPr>
        <w:t xml:space="preserve"> Harding's</w:t>
      </w:r>
      <w:r w:rsidR="004036DB" w:rsidRPr="0007748D">
        <w:rPr>
          <w:rFonts w:ascii="Calibri" w:hAnsi="Calibri" w:cs="Calibri"/>
        </w:rPr>
        <w:t xml:space="preserve"> (2007)</w:t>
      </w:r>
      <w:r w:rsidRPr="0007748D">
        <w:rPr>
          <w:rFonts w:ascii="Calibri" w:hAnsi="Calibri" w:cs="Calibri"/>
        </w:rPr>
        <w:t xml:space="preserve"> deliberately heterosexual sample limits the wider application of these findings, but the identification of sexuality-based stereotyping corresponds with Participant 4's account of being questioned about his sexuality because of his career choice.</w:t>
      </w:r>
    </w:p>
    <w:p w14:paraId="35D09193" w14:textId="4D05D630" w:rsidR="006062CB" w:rsidRPr="0007748D" w:rsidRDefault="00560184" w:rsidP="005368D2">
      <w:pPr>
        <w:spacing w:line="360" w:lineRule="auto"/>
        <w:rPr>
          <w:rFonts w:ascii="Calibri" w:hAnsi="Calibri" w:cs="Calibri"/>
        </w:rPr>
      </w:pPr>
      <w:r w:rsidRPr="0007748D">
        <w:rPr>
          <w:rFonts w:ascii="Calibri" w:hAnsi="Calibri" w:cs="Calibri"/>
        </w:rPr>
        <w:t xml:space="preserve">The findings do not support the assumption that masculinity operates uniformly among men entering nursing. </w:t>
      </w:r>
      <w:r w:rsidR="00101CD1" w:rsidRPr="0007748D">
        <w:rPr>
          <w:rFonts w:ascii="Calibri" w:hAnsi="Calibri" w:cs="Calibri"/>
        </w:rPr>
        <w:t xml:space="preserve"> </w:t>
      </w:r>
      <w:r w:rsidRPr="0007748D">
        <w:rPr>
          <w:rFonts w:ascii="Calibri" w:hAnsi="Calibri" w:cs="Calibri"/>
        </w:rPr>
        <w:t xml:space="preserve">Participant 6's military background challenges a simple opposition between caring and masculine identity, as characteristics he associated with military life </w:t>
      </w:r>
      <w:r w:rsidRPr="0007748D">
        <w:rPr>
          <w:rFonts w:ascii="Calibri" w:hAnsi="Calibri" w:cs="Calibri"/>
        </w:rPr>
        <w:lastRenderedPageBreak/>
        <w:t xml:space="preserve">were also those he valued within nursing. </w:t>
      </w:r>
      <w:r w:rsidR="00101CD1" w:rsidRPr="0007748D">
        <w:rPr>
          <w:rFonts w:ascii="Calibri" w:hAnsi="Calibri" w:cs="Calibri"/>
        </w:rPr>
        <w:t xml:space="preserve"> </w:t>
      </w:r>
      <w:r w:rsidRPr="0007748D">
        <w:rPr>
          <w:rFonts w:ascii="Calibri" w:hAnsi="Calibri" w:cs="Calibri"/>
        </w:rPr>
        <w:t xml:space="preserve">Prosen (2022) similarly identified broadly shared motivations among male and female nursing students, while Prosen and </w:t>
      </w:r>
      <w:proofErr w:type="spellStart"/>
      <w:r w:rsidRPr="0007748D">
        <w:rPr>
          <w:rFonts w:ascii="Calibri" w:hAnsi="Calibri" w:cs="Calibri"/>
        </w:rPr>
        <w:t>Čekada</w:t>
      </w:r>
      <w:proofErr w:type="spellEnd"/>
      <w:r w:rsidRPr="0007748D">
        <w:rPr>
          <w:rFonts w:ascii="Calibri" w:hAnsi="Calibri" w:cs="Calibri"/>
        </w:rPr>
        <w:t xml:space="preserve"> (2025) reported generally positive attitudes towards men in nursing alongside continuing gender biases and professional identity challenges.</w:t>
      </w:r>
      <w:r w:rsidR="00101CD1" w:rsidRPr="0007748D">
        <w:rPr>
          <w:rFonts w:ascii="Calibri" w:hAnsi="Calibri" w:cs="Calibri"/>
        </w:rPr>
        <w:t xml:space="preserve"> </w:t>
      </w:r>
      <w:r w:rsidRPr="0007748D">
        <w:rPr>
          <w:rFonts w:ascii="Calibri" w:hAnsi="Calibri" w:cs="Calibri"/>
        </w:rPr>
        <w:t xml:space="preserve"> Gender stereotypes can therefore remain present without determining how individual men understand either themselves or nursing.</w:t>
      </w:r>
    </w:p>
    <w:p w14:paraId="45A0A93F" w14:textId="5385245B" w:rsidR="005368D2" w:rsidRPr="0007748D" w:rsidRDefault="005368D2" w:rsidP="005368D2">
      <w:pPr>
        <w:spacing w:line="360" w:lineRule="auto"/>
        <w:rPr>
          <w:rFonts w:ascii="Calibri" w:hAnsi="Calibri" w:cs="Calibri"/>
        </w:rPr>
      </w:pPr>
      <w:r w:rsidRPr="0007748D">
        <w:rPr>
          <w:rFonts w:ascii="Calibri" w:hAnsi="Calibri" w:cs="Calibri"/>
        </w:rPr>
        <w:t>Female participants provided further evidence that gendered career expectations were recognised within the wider participant group.</w:t>
      </w:r>
      <w:r w:rsidR="00BE5EA7" w:rsidRPr="0007748D">
        <w:rPr>
          <w:rFonts w:ascii="Calibri" w:hAnsi="Calibri" w:cs="Calibri"/>
        </w:rPr>
        <w:t xml:space="preserve"> </w:t>
      </w:r>
      <w:r w:rsidRPr="0007748D">
        <w:rPr>
          <w:rFonts w:ascii="Calibri" w:hAnsi="Calibri" w:cs="Calibri"/>
        </w:rPr>
        <w:t xml:space="preserve"> Participants 2 and 3 discussed boys receiving different career messages and the possible influence of childhood expectations and peer judgement</w:t>
      </w:r>
      <w:r w:rsidR="00A21CE1" w:rsidRPr="0007748D">
        <w:rPr>
          <w:rFonts w:ascii="Calibri" w:hAnsi="Calibri" w:cs="Calibri"/>
        </w:rPr>
        <w:t>; t</w:t>
      </w:r>
      <w:r w:rsidRPr="0007748D">
        <w:rPr>
          <w:rFonts w:ascii="Calibri" w:hAnsi="Calibri" w:cs="Calibri"/>
        </w:rPr>
        <w:t>hese accounts cannot establish how prospective male applicants themselves perceive nursing, but they demonstrate that gendered career expectations were not identified solely by the male participants.</w:t>
      </w:r>
      <w:r w:rsidR="002B375A" w:rsidRPr="0007748D">
        <w:rPr>
          <w:rFonts w:ascii="Calibri" w:hAnsi="Calibri" w:cs="Calibri"/>
        </w:rPr>
        <w:t xml:space="preserve"> </w:t>
      </w:r>
      <w:r w:rsidRPr="0007748D">
        <w:rPr>
          <w:rFonts w:ascii="Calibri" w:hAnsi="Calibri" w:cs="Calibri"/>
        </w:rPr>
        <w:t xml:space="preserve"> This was also reflected within the questionnaire, where respondents reported gendered language and gendered portrayals within nursing education.</w:t>
      </w:r>
      <w:r w:rsidR="00143754" w:rsidRPr="0007748D">
        <w:rPr>
          <w:rFonts w:ascii="Calibri" w:hAnsi="Calibri" w:cs="Calibri"/>
        </w:rPr>
        <w:t xml:space="preserve"> </w:t>
      </w:r>
      <w:r w:rsidRPr="0007748D">
        <w:rPr>
          <w:rFonts w:ascii="Calibri" w:hAnsi="Calibri" w:cs="Calibri"/>
        </w:rPr>
        <w:t xml:space="preserve"> As these respondents had already entered nursing, their responses provide evidence of perceived gendered representation rather than evidence that stereotypes prevented entry.</w:t>
      </w:r>
    </w:p>
    <w:p w14:paraId="3F89B186" w14:textId="12C003AD" w:rsidR="005368D2" w:rsidRPr="0007748D" w:rsidRDefault="005368D2" w:rsidP="005368D2">
      <w:pPr>
        <w:spacing w:line="360" w:lineRule="auto"/>
        <w:rPr>
          <w:rFonts w:ascii="Calibri" w:hAnsi="Calibri" w:cs="Calibri"/>
        </w:rPr>
      </w:pPr>
      <w:r w:rsidRPr="0007748D">
        <w:rPr>
          <w:rFonts w:ascii="Calibri" w:hAnsi="Calibri" w:cs="Calibri"/>
        </w:rPr>
        <w:t xml:space="preserve">The distinction between experiencing stereotypes and demonstrating their effect upon career choice is therefore important. </w:t>
      </w:r>
      <w:r w:rsidR="00141254" w:rsidRPr="0007748D">
        <w:rPr>
          <w:rFonts w:ascii="Calibri" w:hAnsi="Calibri" w:cs="Calibri"/>
        </w:rPr>
        <w:t xml:space="preserve"> </w:t>
      </w:r>
      <w:r w:rsidRPr="0007748D">
        <w:rPr>
          <w:rFonts w:ascii="Calibri" w:hAnsi="Calibri" w:cs="Calibri"/>
        </w:rPr>
        <w:t xml:space="preserve">Whitford </w:t>
      </w:r>
      <w:r w:rsidRPr="0007748D">
        <w:rPr>
          <w:rFonts w:ascii="Calibri" w:hAnsi="Calibri" w:cs="Calibri"/>
          <w:i/>
          <w:iCs/>
        </w:rPr>
        <w:t>et al.</w:t>
      </w:r>
      <w:r w:rsidRPr="0007748D">
        <w:rPr>
          <w:rFonts w:ascii="Calibri" w:hAnsi="Calibri" w:cs="Calibri"/>
        </w:rPr>
        <w:t xml:space="preserve"> (2020) found that nursing could be viewed as secure and worthwhile while also being perceived as ‘not a career for men’, while </w:t>
      </w:r>
      <w:proofErr w:type="spellStart"/>
      <w:r w:rsidRPr="0007748D">
        <w:rPr>
          <w:rFonts w:ascii="Calibri" w:hAnsi="Calibri" w:cs="Calibri"/>
        </w:rPr>
        <w:t>Meadus</w:t>
      </w:r>
      <w:proofErr w:type="spellEnd"/>
      <w:r w:rsidRPr="0007748D">
        <w:rPr>
          <w:rFonts w:ascii="Calibri" w:hAnsi="Calibri" w:cs="Calibri"/>
        </w:rPr>
        <w:t xml:space="preserve"> and Twomey (2011) identified perceptions of nursing as an inappropriate career for men among male nursing students in Canada. </w:t>
      </w:r>
      <w:r w:rsidR="00276F06" w:rsidRPr="0007748D">
        <w:rPr>
          <w:rFonts w:ascii="Calibri" w:hAnsi="Calibri" w:cs="Calibri"/>
        </w:rPr>
        <w:t xml:space="preserve"> </w:t>
      </w:r>
      <w:r w:rsidRPr="0007748D">
        <w:rPr>
          <w:rFonts w:ascii="Calibri" w:hAnsi="Calibri" w:cs="Calibri"/>
        </w:rPr>
        <w:t xml:space="preserve">Conversely, Wang, Lin and Wang (2022) and Kulkarni and </w:t>
      </w:r>
      <w:proofErr w:type="spellStart"/>
      <w:r w:rsidRPr="0007748D">
        <w:rPr>
          <w:rFonts w:ascii="Calibri" w:hAnsi="Calibri" w:cs="Calibri"/>
        </w:rPr>
        <w:t>Nithyanand</w:t>
      </w:r>
      <w:proofErr w:type="spellEnd"/>
      <w:r w:rsidRPr="0007748D">
        <w:rPr>
          <w:rFonts w:ascii="Calibri" w:hAnsi="Calibri" w:cs="Calibri"/>
        </w:rPr>
        <w:t xml:space="preserve"> (2012) suggest that personal career preferences may be more influential than societal attitudes, while Flynn, </w:t>
      </w:r>
      <w:proofErr w:type="spellStart"/>
      <w:r w:rsidRPr="0007748D">
        <w:rPr>
          <w:rFonts w:ascii="Calibri" w:hAnsi="Calibri" w:cs="Calibri"/>
        </w:rPr>
        <w:t>Brenock</w:t>
      </w:r>
      <w:proofErr w:type="spellEnd"/>
      <w:r w:rsidRPr="0007748D">
        <w:rPr>
          <w:rFonts w:ascii="Calibri" w:hAnsi="Calibri" w:cs="Calibri"/>
        </w:rPr>
        <w:t xml:space="preserve"> and Saab (2025) found stereotypes and media portrayals to be less influential than contact with nurses and previous healthcare experience among people who had chosen or considered nursing. </w:t>
      </w:r>
      <w:r w:rsidR="00B07476" w:rsidRPr="0007748D">
        <w:rPr>
          <w:rFonts w:ascii="Calibri" w:hAnsi="Calibri" w:cs="Calibri"/>
        </w:rPr>
        <w:t xml:space="preserve"> </w:t>
      </w:r>
      <w:r w:rsidRPr="0007748D">
        <w:rPr>
          <w:rFonts w:ascii="Calibri" w:hAnsi="Calibri" w:cs="Calibri"/>
        </w:rPr>
        <w:t>The literature therefore provides stronger evidence that gender stereotypes exist and are experienced than that they directly determine men's application behaviour.</w:t>
      </w:r>
    </w:p>
    <w:p w14:paraId="2ED99F64" w14:textId="3E28D379" w:rsidR="00E45D78" w:rsidRPr="0007748D" w:rsidRDefault="00E45D78" w:rsidP="005368D2">
      <w:pPr>
        <w:spacing w:line="360" w:lineRule="auto"/>
        <w:rPr>
          <w:rFonts w:ascii="Calibri" w:hAnsi="Calibri" w:cs="Calibri"/>
        </w:rPr>
      </w:pPr>
      <w:r w:rsidRPr="0007748D">
        <w:rPr>
          <w:rFonts w:ascii="Calibri" w:hAnsi="Calibri" w:cs="Calibri"/>
        </w:rPr>
        <w:t>The present findings reflect this distinction.  Participants 4 and 6 recognised or experienced gendered assumptions, but neither regarded caring or nursing as incompatible with male identity.  Their experiences demonstrate the continuing presence of stereotypes but cannot establish that those stereotypes explain why other men do not enter nursing.</w:t>
      </w:r>
    </w:p>
    <w:p w14:paraId="2FBF0473" w14:textId="4DCE0A3A" w:rsidR="00BC3512" w:rsidRPr="0007748D" w:rsidRDefault="00096760" w:rsidP="005368D2">
      <w:pPr>
        <w:spacing w:line="360" w:lineRule="auto"/>
        <w:rPr>
          <w:rFonts w:ascii="Calibri" w:hAnsi="Calibri" w:cs="Calibri"/>
        </w:rPr>
      </w:pPr>
      <w:r w:rsidRPr="0007748D">
        <w:rPr>
          <w:rFonts w:ascii="Calibri" w:hAnsi="Calibri" w:cs="Calibri"/>
        </w:rPr>
        <w:lastRenderedPageBreak/>
        <w:t>In relation to RQ1, gendered assumptions concerning caring, masculinity and appropriate career choices remain part of the social context within which men encounter nursing.  They may influence whether nursing appears appropriate or personally relevant, but the present study cannot establish their relative influence upon men's career decisions.  Gender stereotypes therefore provide one possible influence upon men's underrepresentation rather than a sufficient explanation for it.</w:t>
      </w:r>
    </w:p>
    <w:p w14:paraId="4788CCDA" w14:textId="77777777" w:rsidR="00230FA3" w:rsidRPr="0007748D" w:rsidRDefault="00230FA3" w:rsidP="005368D2">
      <w:pPr>
        <w:spacing w:line="360" w:lineRule="auto"/>
        <w:rPr>
          <w:rFonts w:ascii="Calibri" w:hAnsi="Calibri" w:cs="Calibri"/>
        </w:rPr>
      </w:pPr>
    </w:p>
    <w:p w14:paraId="029C7F1A" w14:textId="77777777" w:rsidR="005368D2" w:rsidRPr="0007748D" w:rsidRDefault="005368D2" w:rsidP="005368D2">
      <w:pPr>
        <w:pStyle w:val="Heading3"/>
        <w:rPr>
          <w:rFonts w:ascii="Calibri" w:hAnsi="Calibri" w:cs="Calibri"/>
        </w:rPr>
      </w:pPr>
      <w:bookmarkStart w:id="77" w:name="_Toc242130107"/>
      <w:bookmarkStart w:id="78" w:name="_Toc242130846"/>
      <w:r w:rsidRPr="0007748D">
        <w:rPr>
          <w:rFonts w:ascii="Calibri" w:hAnsi="Calibri" w:cs="Calibri"/>
        </w:rPr>
        <w:t>4.2.4 Men Are Motivated by Personal Values and Career Opportunities</w:t>
      </w:r>
      <w:bookmarkEnd w:id="77"/>
      <w:bookmarkEnd w:id="78"/>
    </w:p>
    <w:p w14:paraId="48C4CC68" w14:textId="205784B9" w:rsidR="005368D2" w:rsidRPr="0007748D" w:rsidRDefault="005368D2" w:rsidP="005368D2">
      <w:pPr>
        <w:spacing w:line="360" w:lineRule="auto"/>
        <w:rPr>
          <w:rFonts w:ascii="Calibri" w:hAnsi="Calibri" w:cs="Calibri"/>
        </w:rPr>
      </w:pPr>
      <w:r w:rsidRPr="0007748D">
        <w:rPr>
          <w:rFonts w:ascii="Calibri" w:hAnsi="Calibri" w:cs="Calibri"/>
        </w:rPr>
        <w:t xml:space="preserve">The male participants described varied motivations for entering nursing, combining personal values with practical and career-related considerations. </w:t>
      </w:r>
      <w:r w:rsidR="00E0032F" w:rsidRPr="0007748D">
        <w:rPr>
          <w:rFonts w:ascii="Calibri" w:hAnsi="Calibri" w:cs="Calibri"/>
        </w:rPr>
        <w:t xml:space="preserve"> </w:t>
      </w:r>
      <w:r w:rsidRPr="0007748D">
        <w:rPr>
          <w:rFonts w:ascii="Calibri" w:hAnsi="Calibri" w:cs="Calibri"/>
        </w:rPr>
        <w:t>Participant 4 was attracted by work that was challenging, varied and practical, while also wanting a career in which he could make a meaningful contribution.</w:t>
      </w:r>
      <w:r w:rsidR="00E0032F" w:rsidRPr="0007748D">
        <w:rPr>
          <w:rFonts w:ascii="Calibri" w:hAnsi="Calibri" w:cs="Calibri"/>
        </w:rPr>
        <w:t xml:space="preserve"> </w:t>
      </w:r>
      <w:r w:rsidRPr="0007748D">
        <w:rPr>
          <w:rFonts w:ascii="Calibri" w:hAnsi="Calibri" w:cs="Calibri"/>
        </w:rPr>
        <w:t xml:space="preserve"> Participant 6 similarly described helping others as important, linking nursing with his previous experience of teamwork, responsibility and service within the military. </w:t>
      </w:r>
      <w:r w:rsidR="00E0032F" w:rsidRPr="0007748D">
        <w:rPr>
          <w:rFonts w:ascii="Calibri" w:hAnsi="Calibri" w:cs="Calibri"/>
        </w:rPr>
        <w:t xml:space="preserve"> </w:t>
      </w:r>
      <w:r w:rsidRPr="0007748D">
        <w:rPr>
          <w:rFonts w:ascii="Calibri" w:hAnsi="Calibri" w:cs="Calibri"/>
        </w:rPr>
        <w:t>Participant 5 placed greater emphasis upon long-term professional development, including specialisation, leadership, management, research and advanced clinical practice.</w:t>
      </w:r>
    </w:p>
    <w:p w14:paraId="40E281F5" w14:textId="4AF6301B" w:rsidR="005368D2" w:rsidRPr="0007748D" w:rsidRDefault="005368D2" w:rsidP="005368D2">
      <w:pPr>
        <w:spacing w:line="360" w:lineRule="auto"/>
        <w:rPr>
          <w:rFonts w:ascii="Calibri" w:hAnsi="Calibri" w:cs="Calibri"/>
        </w:rPr>
      </w:pPr>
      <w:r w:rsidRPr="0007748D">
        <w:rPr>
          <w:rFonts w:ascii="Calibri" w:hAnsi="Calibri" w:cs="Calibri"/>
        </w:rPr>
        <w:t xml:space="preserve">Participant 5's account was particularly focused upon what nursing could provide throughout a career rather than qualification alone. </w:t>
      </w:r>
      <w:r w:rsidR="00CF09E5" w:rsidRPr="0007748D">
        <w:rPr>
          <w:rFonts w:ascii="Calibri" w:hAnsi="Calibri" w:cs="Calibri"/>
        </w:rPr>
        <w:t xml:space="preserve"> </w:t>
      </w:r>
      <w:r w:rsidRPr="0007748D">
        <w:rPr>
          <w:rFonts w:ascii="Calibri" w:hAnsi="Calibri" w:cs="Calibri"/>
        </w:rPr>
        <w:t>He had initially considered a business-related career and became more interested in nursing as he discovered the range of professional pathways available:</w:t>
      </w:r>
    </w:p>
    <w:p w14:paraId="4CA06C1E" w14:textId="77777777" w:rsidR="005368D2" w:rsidRPr="0007748D" w:rsidRDefault="005368D2" w:rsidP="005368D2">
      <w:pPr>
        <w:spacing w:line="360" w:lineRule="auto"/>
        <w:rPr>
          <w:rFonts w:ascii="Calibri" w:hAnsi="Calibri" w:cs="Calibri"/>
          <w:i/>
          <w:iCs/>
        </w:rPr>
      </w:pPr>
      <w:r w:rsidRPr="0007748D">
        <w:rPr>
          <w:rFonts w:ascii="Calibri" w:hAnsi="Calibri" w:cs="Calibri"/>
          <w:i/>
          <w:iCs/>
        </w:rPr>
        <w:t>“For me, it wasn't just about becoming a nurse. It was about what nursing could lead to in the future.”</w:t>
      </w:r>
    </w:p>
    <w:p w14:paraId="26B4B5E7" w14:textId="70B8100E" w:rsidR="00934B09" w:rsidRPr="0007748D" w:rsidRDefault="00934B09" w:rsidP="005368D2">
      <w:pPr>
        <w:spacing w:line="360" w:lineRule="auto"/>
        <w:rPr>
          <w:rFonts w:ascii="Calibri" w:hAnsi="Calibri" w:cs="Calibri"/>
        </w:rPr>
      </w:pPr>
      <w:r w:rsidRPr="0007748D">
        <w:rPr>
          <w:rFonts w:ascii="Calibri" w:hAnsi="Calibri" w:cs="Calibri"/>
        </w:rPr>
        <w:t>Participant 5 also identified stability and continued development as attractive, while Participants 4 and 6 placed greater emphasis upon meaningful work, challenge, variety and purpose.  Even within this small group, motivations were therefore varied rather than representing a single pathway into nursing.</w:t>
      </w:r>
    </w:p>
    <w:p w14:paraId="34B7BFFC" w14:textId="679DF2AF" w:rsidR="005368D2" w:rsidRPr="0007748D" w:rsidRDefault="005368D2" w:rsidP="005368D2">
      <w:pPr>
        <w:spacing w:line="360" w:lineRule="auto"/>
        <w:rPr>
          <w:rFonts w:ascii="Calibri" w:hAnsi="Calibri" w:cs="Calibri"/>
        </w:rPr>
      </w:pPr>
      <w:r w:rsidRPr="0007748D">
        <w:rPr>
          <w:rFonts w:ascii="Calibri" w:hAnsi="Calibri" w:cs="Calibri"/>
        </w:rPr>
        <w:t>This variation corresponds with the wider literature</w:t>
      </w:r>
      <w:r w:rsidR="004277D6" w:rsidRPr="0007748D">
        <w:rPr>
          <w:rFonts w:ascii="Calibri" w:hAnsi="Calibri" w:cs="Calibri"/>
        </w:rPr>
        <w:t xml:space="preserve">.  </w:t>
      </w:r>
      <w:r w:rsidR="008309F4" w:rsidRPr="0007748D">
        <w:rPr>
          <w:rFonts w:ascii="Calibri" w:hAnsi="Calibri" w:cs="Calibri"/>
        </w:rPr>
        <w:t>Yi and Keogh's (2016) systematic review identified a range of intrinsic and extrinsic influences upon men's decisions to enter nursing.</w:t>
      </w:r>
      <w:r w:rsidR="004277D6" w:rsidRPr="0007748D">
        <w:rPr>
          <w:rFonts w:ascii="Calibri" w:hAnsi="Calibri" w:cs="Calibri"/>
        </w:rPr>
        <w:t xml:space="preserve">  </w:t>
      </w:r>
      <w:r w:rsidRPr="0007748D">
        <w:rPr>
          <w:rFonts w:ascii="Calibri" w:hAnsi="Calibri" w:cs="Calibri"/>
        </w:rPr>
        <w:t xml:space="preserve">Whitford </w:t>
      </w:r>
      <w:r w:rsidRPr="0007748D">
        <w:rPr>
          <w:rFonts w:ascii="Calibri" w:hAnsi="Calibri" w:cs="Calibri"/>
          <w:i/>
          <w:iCs/>
        </w:rPr>
        <w:t>et al.</w:t>
      </w:r>
      <w:r w:rsidRPr="0007748D">
        <w:rPr>
          <w:rFonts w:ascii="Calibri" w:hAnsi="Calibri" w:cs="Calibri"/>
        </w:rPr>
        <w:t xml:space="preserve"> (2020) similarly identified practical attractions including job security </w:t>
      </w:r>
      <w:r w:rsidRPr="0007748D">
        <w:rPr>
          <w:rFonts w:ascii="Calibri" w:hAnsi="Calibri" w:cs="Calibri"/>
        </w:rPr>
        <w:lastRenderedPageBreak/>
        <w:t xml:space="preserve">and varied career opportunities alongside interpersonal and experiential influences. </w:t>
      </w:r>
      <w:r w:rsidR="00AC59A3" w:rsidRPr="0007748D">
        <w:rPr>
          <w:rFonts w:ascii="Calibri" w:hAnsi="Calibri" w:cs="Calibri"/>
        </w:rPr>
        <w:t xml:space="preserve"> </w:t>
      </w:r>
      <w:r w:rsidRPr="0007748D">
        <w:rPr>
          <w:rFonts w:ascii="Calibri" w:hAnsi="Calibri" w:cs="Calibri"/>
        </w:rPr>
        <w:t>The present findings reflect this mixture, with meaningful work and helping others sitting alongside challenge, stability, professional development and career flexibility.</w:t>
      </w:r>
    </w:p>
    <w:p w14:paraId="084CEC29" w14:textId="4C4BAEE8" w:rsidR="005368D2" w:rsidRPr="0007748D" w:rsidRDefault="005368D2" w:rsidP="005368D2">
      <w:pPr>
        <w:spacing w:line="360" w:lineRule="auto"/>
        <w:rPr>
          <w:rFonts w:ascii="Calibri" w:hAnsi="Calibri" w:cs="Calibri"/>
        </w:rPr>
      </w:pPr>
      <w:r w:rsidRPr="0007748D">
        <w:rPr>
          <w:rFonts w:ascii="Calibri" w:hAnsi="Calibri" w:cs="Calibri"/>
        </w:rPr>
        <w:t>Comparison with the female participants revealed considerable overlap alongside some differences in emphasis.</w:t>
      </w:r>
      <w:r w:rsidR="00AC59A3" w:rsidRPr="0007748D">
        <w:rPr>
          <w:rFonts w:ascii="Calibri" w:hAnsi="Calibri" w:cs="Calibri"/>
        </w:rPr>
        <w:t xml:space="preserve"> </w:t>
      </w:r>
      <w:r w:rsidRPr="0007748D">
        <w:rPr>
          <w:rFonts w:ascii="Calibri" w:hAnsi="Calibri" w:cs="Calibri"/>
        </w:rPr>
        <w:t xml:space="preserve"> Both male and female participants described influences including previous exposure to care, significant personal relationships and the desire to undertake meaningful work. </w:t>
      </w:r>
      <w:r w:rsidR="00AC59A3" w:rsidRPr="0007748D">
        <w:rPr>
          <w:rFonts w:ascii="Calibri" w:hAnsi="Calibri" w:cs="Calibri"/>
        </w:rPr>
        <w:t xml:space="preserve"> </w:t>
      </w:r>
      <w:r w:rsidRPr="0007748D">
        <w:rPr>
          <w:rFonts w:ascii="Calibri" w:hAnsi="Calibri" w:cs="Calibri"/>
        </w:rPr>
        <w:t>Male participants, however, more frequently articulated the attractions of nursing through challenge, progression, specialisation, transferable skills and occupational opportunity, whereas female participants more often located their decisions within caring experiences, personal relationships and personal fulfilment. This suggests that similar underlying motivations may have been conceptualised or articulated differently across participants according to gender.</w:t>
      </w:r>
    </w:p>
    <w:p w14:paraId="6BD7921D" w14:textId="5D8F119C" w:rsidR="00F071C6" w:rsidRPr="0007748D" w:rsidRDefault="00F071C6" w:rsidP="005368D2">
      <w:pPr>
        <w:spacing w:line="360" w:lineRule="auto"/>
        <w:rPr>
          <w:rFonts w:ascii="Calibri" w:hAnsi="Calibri" w:cs="Calibri"/>
        </w:rPr>
      </w:pPr>
      <w:r w:rsidRPr="0007748D">
        <w:rPr>
          <w:rFonts w:ascii="Calibri" w:hAnsi="Calibri" w:cs="Calibri"/>
        </w:rPr>
        <w:t>Prosen (2022) provides some support for this distinction, identifying shared motivations including altruism and perceived opportunities among male and female nursing students, while male participants more frequently anticipated management, leadership and technical roles. Such differences should not automatically be attributed to gender. Participant 6's emphasis upon teamwork and transferable skills was closely connected to his military background, while Participant 5 had an established interest in business and progression. Individual biography and career aspirations may therefore have contributed to the apparent gender pattern. Future career aspirations should also be distinguished from initial motivation; Participant 5's interest in progression does not establish that leadership ambitions generally explain why men enter nursing.</w:t>
      </w:r>
    </w:p>
    <w:p w14:paraId="2317FECA" w14:textId="649A4C97" w:rsidR="005368D2" w:rsidRPr="0007748D" w:rsidRDefault="005368D2" w:rsidP="005368D2">
      <w:pPr>
        <w:spacing w:line="360" w:lineRule="auto"/>
        <w:rPr>
          <w:rFonts w:ascii="Calibri" w:hAnsi="Calibri" w:cs="Calibri"/>
        </w:rPr>
      </w:pPr>
      <w:r w:rsidRPr="0007748D">
        <w:rPr>
          <w:rFonts w:ascii="Calibri" w:hAnsi="Calibri" w:cs="Calibri"/>
        </w:rPr>
        <w:t xml:space="preserve">In relation to RQ2, the male participants identified meaningful work, helping others, challenge, variety, stability and professional development as motivations for entering nursing. </w:t>
      </w:r>
      <w:r w:rsidR="00915934" w:rsidRPr="0007748D">
        <w:rPr>
          <w:rFonts w:ascii="Calibri" w:hAnsi="Calibri" w:cs="Calibri"/>
        </w:rPr>
        <w:t xml:space="preserve"> </w:t>
      </w:r>
      <w:r w:rsidRPr="0007748D">
        <w:rPr>
          <w:rFonts w:ascii="Calibri" w:hAnsi="Calibri" w:cs="Calibri"/>
        </w:rPr>
        <w:t xml:space="preserve">Many were shared with female participants, although differences were apparent in how they were articulated and prioritised. </w:t>
      </w:r>
      <w:r w:rsidR="00915934" w:rsidRPr="0007748D">
        <w:rPr>
          <w:rFonts w:ascii="Calibri" w:hAnsi="Calibri" w:cs="Calibri"/>
        </w:rPr>
        <w:t xml:space="preserve"> </w:t>
      </w:r>
      <w:r w:rsidRPr="0007748D">
        <w:rPr>
          <w:rFonts w:ascii="Calibri" w:hAnsi="Calibri" w:cs="Calibri"/>
        </w:rPr>
        <w:t xml:space="preserve">The findings do not support a wholly distinctive male motivational pathway but suggest that individual experience and career aspirations </w:t>
      </w:r>
      <w:r w:rsidR="009C1354" w:rsidRPr="0007748D">
        <w:rPr>
          <w:rFonts w:ascii="Calibri" w:hAnsi="Calibri" w:cs="Calibri"/>
        </w:rPr>
        <w:t xml:space="preserve">may </w:t>
      </w:r>
      <w:r w:rsidRPr="0007748D">
        <w:rPr>
          <w:rFonts w:ascii="Calibri" w:hAnsi="Calibri" w:cs="Calibri"/>
        </w:rPr>
        <w:t>shap</w:t>
      </w:r>
      <w:r w:rsidR="009C1354" w:rsidRPr="0007748D">
        <w:rPr>
          <w:rFonts w:ascii="Calibri" w:hAnsi="Calibri" w:cs="Calibri"/>
        </w:rPr>
        <w:t>e</w:t>
      </w:r>
      <w:r w:rsidRPr="0007748D">
        <w:rPr>
          <w:rFonts w:ascii="Calibri" w:hAnsi="Calibri" w:cs="Calibri"/>
        </w:rPr>
        <w:t xml:space="preserve"> how participants conceptualise the attractions of nursing.</w:t>
      </w:r>
    </w:p>
    <w:p w14:paraId="6A964EE4" w14:textId="77777777" w:rsidR="005368D2" w:rsidRPr="0007748D" w:rsidRDefault="005368D2" w:rsidP="005368D2">
      <w:pPr>
        <w:pStyle w:val="Heading3"/>
        <w:rPr>
          <w:rFonts w:ascii="Calibri" w:hAnsi="Calibri" w:cs="Calibri"/>
        </w:rPr>
      </w:pPr>
      <w:bookmarkStart w:id="79" w:name="_Toc242130108"/>
      <w:bookmarkStart w:id="80" w:name="_Toc242130847"/>
      <w:r w:rsidRPr="0007748D">
        <w:rPr>
          <w:rFonts w:ascii="Calibri" w:hAnsi="Calibri" w:cs="Calibri"/>
        </w:rPr>
        <w:lastRenderedPageBreak/>
        <w:t>4.2.5 Gender Shapes Educational Experience but Not Necessarily Successful Completion</w:t>
      </w:r>
      <w:bookmarkEnd w:id="79"/>
      <w:bookmarkEnd w:id="80"/>
    </w:p>
    <w:p w14:paraId="5C4778D5" w14:textId="77777777" w:rsidR="00FE2B7A" w:rsidRPr="0007748D" w:rsidRDefault="005368D2" w:rsidP="005368D2">
      <w:pPr>
        <w:spacing w:line="360" w:lineRule="auto"/>
        <w:rPr>
          <w:rFonts w:ascii="Calibri" w:hAnsi="Calibri" w:cs="Calibri"/>
        </w:rPr>
      </w:pPr>
      <w:r w:rsidRPr="0007748D">
        <w:rPr>
          <w:rFonts w:ascii="Calibri" w:hAnsi="Calibri" w:cs="Calibri"/>
        </w:rPr>
        <w:t xml:space="preserve">Participants described a range of barriers during nursing education, but the difficulties most directly associated with successful completion were not predominantly </w:t>
      </w:r>
      <w:proofErr w:type="gramStart"/>
      <w:r w:rsidRPr="0007748D">
        <w:rPr>
          <w:rFonts w:ascii="Calibri" w:hAnsi="Calibri" w:cs="Calibri"/>
        </w:rPr>
        <w:t>gender-specific</w:t>
      </w:r>
      <w:proofErr w:type="gramEnd"/>
      <w:r w:rsidRPr="0007748D">
        <w:rPr>
          <w:rFonts w:ascii="Calibri" w:hAnsi="Calibri" w:cs="Calibri"/>
        </w:rPr>
        <w:t xml:space="preserve">. </w:t>
      </w:r>
      <w:r w:rsidR="00956E63" w:rsidRPr="0007748D">
        <w:rPr>
          <w:rFonts w:ascii="Calibri" w:hAnsi="Calibri" w:cs="Calibri"/>
        </w:rPr>
        <w:t xml:space="preserve"> </w:t>
      </w:r>
      <w:r w:rsidRPr="0007748D">
        <w:rPr>
          <w:rFonts w:ascii="Calibri" w:hAnsi="Calibri" w:cs="Calibri"/>
        </w:rPr>
        <w:t xml:space="preserve">Male participants identified time management, employment, financial pressures, academic writing and adjustment to higher education alongside experiences related to being a numerical minority. </w:t>
      </w:r>
      <w:r w:rsidR="00956E63" w:rsidRPr="0007748D">
        <w:rPr>
          <w:rFonts w:ascii="Calibri" w:hAnsi="Calibri" w:cs="Calibri"/>
        </w:rPr>
        <w:t xml:space="preserve"> </w:t>
      </w:r>
      <w:r w:rsidRPr="0007748D">
        <w:rPr>
          <w:rFonts w:ascii="Calibri" w:hAnsi="Calibri" w:cs="Calibri"/>
        </w:rPr>
        <w:t xml:space="preserve">Female participants similarly described competing responsibilities, childcare, financial pressures and academic confidence. </w:t>
      </w:r>
      <w:r w:rsidR="00FE2B7A" w:rsidRPr="0007748D">
        <w:rPr>
          <w:rFonts w:ascii="Calibri" w:hAnsi="Calibri" w:cs="Calibri"/>
        </w:rPr>
        <w:t xml:space="preserve"> </w:t>
      </w:r>
      <w:r w:rsidRPr="0007748D">
        <w:rPr>
          <w:rFonts w:ascii="Calibri" w:hAnsi="Calibri" w:cs="Calibri"/>
        </w:rPr>
        <w:t>Across the interviews, practical and personal circumstances therefore appeared more consistently connected with progression through the programme than gender alone.</w:t>
      </w:r>
    </w:p>
    <w:p w14:paraId="5334D836" w14:textId="4C0B707F" w:rsidR="005368D2" w:rsidRPr="0007748D" w:rsidRDefault="005368D2" w:rsidP="005368D2">
      <w:pPr>
        <w:spacing w:line="360" w:lineRule="auto"/>
        <w:rPr>
          <w:rFonts w:ascii="Calibri" w:hAnsi="Calibri" w:cs="Calibri"/>
        </w:rPr>
      </w:pPr>
      <w:r w:rsidRPr="0007748D">
        <w:rPr>
          <w:rFonts w:ascii="Calibri" w:hAnsi="Calibri" w:cs="Calibri"/>
        </w:rPr>
        <w:t xml:space="preserve">Participant 4 identified balancing employment, placement and academic requirements as his principal challenge </w:t>
      </w:r>
      <w:proofErr w:type="gramStart"/>
      <w:r w:rsidRPr="0007748D">
        <w:rPr>
          <w:rFonts w:ascii="Calibri" w:hAnsi="Calibri" w:cs="Calibri"/>
        </w:rPr>
        <w:t>and also</w:t>
      </w:r>
      <w:proofErr w:type="gramEnd"/>
      <w:r w:rsidRPr="0007748D">
        <w:rPr>
          <w:rFonts w:ascii="Calibri" w:hAnsi="Calibri" w:cs="Calibri"/>
        </w:rPr>
        <w:t xml:space="preserve"> described difficulty with academic writing</w:t>
      </w:r>
      <w:r w:rsidR="003C2142" w:rsidRPr="0007748D">
        <w:rPr>
          <w:rFonts w:ascii="Calibri" w:hAnsi="Calibri" w:cs="Calibri"/>
        </w:rPr>
        <w:t>;</w:t>
      </w:r>
      <w:r w:rsidR="00A90947" w:rsidRPr="0007748D">
        <w:rPr>
          <w:rFonts w:ascii="Calibri" w:hAnsi="Calibri" w:cs="Calibri"/>
        </w:rPr>
        <w:t xml:space="preserve"> h</w:t>
      </w:r>
      <w:r w:rsidRPr="0007748D">
        <w:rPr>
          <w:rFonts w:ascii="Calibri" w:hAnsi="Calibri" w:cs="Calibri"/>
        </w:rPr>
        <w:t>e nevertheless distinguished these difficulties from gender-related assumptions:</w:t>
      </w:r>
    </w:p>
    <w:p w14:paraId="2D57614A" w14:textId="77777777" w:rsidR="005368D2" w:rsidRPr="0007748D" w:rsidRDefault="005368D2" w:rsidP="005368D2">
      <w:pPr>
        <w:spacing w:line="360" w:lineRule="auto"/>
        <w:rPr>
          <w:rFonts w:ascii="Calibri" w:hAnsi="Calibri" w:cs="Calibri"/>
          <w:i/>
          <w:iCs/>
        </w:rPr>
      </w:pPr>
      <w:r w:rsidRPr="0007748D">
        <w:rPr>
          <w:rFonts w:ascii="Calibri" w:hAnsi="Calibri" w:cs="Calibri"/>
          <w:i/>
          <w:iCs/>
        </w:rPr>
        <w:t>“I wouldn't say these experiences have stopped me progressing, but they can become tiring after a while.”</w:t>
      </w:r>
    </w:p>
    <w:p w14:paraId="0C3C2D47" w14:textId="4ACAC99B" w:rsidR="005368D2" w:rsidRPr="0007748D" w:rsidRDefault="005368D2" w:rsidP="005368D2">
      <w:pPr>
        <w:spacing w:line="360" w:lineRule="auto"/>
        <w:rPr>
          <w:rFonts w:ascii="Calibri" w:hAnsi="Calibri" w:cs="Calibri"/>
        </w:rPr>
      </w:pPr>
      <w:r w:rsidRPr="0007748D">
        <w:rPr>
          <w:rFonts w:ascii="Calibri" w:hAnsi="Calibri" w:cs="Calibri"/>
        </w:rPr>
        <w:t xml:space="preserve">Participant 5 similarly emphasised time management, employment and financial pressures and questioned whether many of the challenges experienced by students could be explained primarily through gender. </w:t>
      </w:r>
      <w:r w:rsidR="00A90947" w:rsidRPr="0007748D">
        <w:rPr>
          <w:rFonts w:ascii="Calibri" w:hAnsi="Calibri" w:cs="Calibri"/>
        </w:rPr>
        <w:t xml:space="preserve"> </w:t>
      </w:r>
      <w:r w:rsidRPr="0007748D">
        <w:rPr>
          <w:rFonts w:ascii="Calibri" w:hAnsi="Calibri" w:cs="Calibri"/>
        </w:rPr>
        <w:t>He noted that students differed in their family responsibilities, employment, commuting and previous educational experience, concluding that these circumstances could have a greater impact than gender.</w:t>
      </w:r>
      <w:r w:rsidR="00A90947" w:rsidRPr="0007748D">
        <w:rPr>
          <w:rFonts w:ascii="Calibri" w:hAnsi="Calibri" w:cs="Calibri"/>
        </w:rPr>
        <w:t xml:space="preserve"> </w:t>
      </w:r>
      <w:r w:rsidRPr="0007748D">
        <w:rPr>
          <w:rFonts w:ascii="Calibri" w:hAnsi="Calibri" w:cs="Calibri"/>
        </w:rPr>
        <w:t xml:space="preserve"> Both accounts suggest a distinction between experiencing nursing education differently because of gender and experiencing a barrier that threatens successful completion.</w:t>
      </w:r>
    </w:p>
    <w:p w14:paraId="7BA1A4A7" w14:textId="43CC8B64" w:rsidR="005368D2" w:rsidRPr="0007748D" w:rsidRDefault="005368D2" w:rsidP="005368D2">
      <w:pPr>
        <w:spacing w:line="360" w:lineRule="auto"/>
        <w:rPr>
          <w:rFonts w:ascii="Calibri" w:hAnsi="Calibri" w:cs="Calibri"/>
        </w:rPr>
      </w:pPr>
      <w:r w:rsidRPr="0007748D">
        <w:rPr>
          <w:rFonts w:ascii="Calibri" w:hAnsi="Calibri" w:cs="Calibri"/>
        </w:rPr>
        <w:t>Participant 6 provided a more explicit account of minority status and belonging. He described becoming aware of the small number of men on the programme and sometimes finding it difficult to relate socially to other students</w:t>
      </w:r>
      <w:r w:rsidR="005A1CDC" w:rsidRPr="0007748D">
        <w:rPr>
          <w:rFonts w:ascii="Calibri" w:hAnsi="Calibri" w:cs="Calibri"/>
        </w:rPr>
        <w:t>;</w:t>
      </w:r>
      <w:r w:rsidR="009C053C" w:rsidRPr="0007748D">
        <w:rPr>
          <w:rFonts w:ascii="Calibri" w:hAnsi="Calibri" w:cs="Calibri"/>
        </w:rPr>
        <w:t xml:space="preserve"> h</w:t>
      </w:r>
      <w:r w:rsidRPr="0007748D">
        <w:rPr>
          <w:rFonts w:ascii="Calibri" w:hAnsi="Calibri" w:cs="Calibri"/>
        </w:rPr>
        <w:t>e nevertheless stated that he had not been deliberately excluded:</w:t>
      </w:r>
    </w:p>
    <w:p w14:paraId="03368CCA" w14:textId="77777777" w:rsidR="005368D2" w:rsidRPr="0007748D" w:rsidRDefault="005368D2" w:rsidP="005368D2">
      <w:pPr>
        <w:spacing w:line="360" w:lineRule="auto"/>
        <w:rPr>
          <w:rFonts w:ascii="Calibri" w:hAnsi="Calibri" w:cs="Calibri"/>
          <w:i/>
          <w:iCs/>
        </w:rPr>
      </w:pPr>
      <w:r w:rsidRPr="0007748D">
        <w:rPr>
          <w:rFonts w:ascii="Calibri" w:hAnsi="Calibri" w:cs="Calibri"/>
          <w:i/>
          <w:iCs/>
        </w:rPr>
        <w:t>“That doesn't necessarily stop you succeeding, but it can affect how comfortable you feel initially.”</w:t>
      </w:r>
    </w:p>
    <w:p w14:paraId="5EC3C712" w14:textId="6F9BA17D" w:rsidR="005368D2" w:rsidRPr="0007748D" w:rsidRDefault="009C053C" w:rsidP="005368D2">
      <w:pPr>
        <w:spacing w:line="360" w:lineRule="auto"/>
        <w:rPr>
          <w:rFonts w:ascii="Calibri" w:hAnsi="Calibri" w:cs="Calibri"/>
        </w:rPr>
      </w:pPr>
      <w:r w:rsidRPr="0007748D">
        <w:rPr>
          <w:rFonts w:ascii="Calibri" w:hAnsi="Calibri" w:cs="Calibri"/>
        </w:rPr>
        <w:lastRenderedPageBreak/>
        <w:t>Participant 6</w:t>
      </w:r>
      <w:r w:rsidR="005368D2" w:rsidRPr="0007748D">
        <w:rPr>
          <w:rFonts w:ascii="Calibri" w:hAnsi="Calibri" w:cs="Calibri"/>
        </w:rPr>
        <w:t xml:space="preserve"> also described occasions when he felt expected to provide “the male perspective”, which could make him feel that he was representing men generally rather than expressing an individual view. </w:t>
      </w:r>
      <w:r w:rsidR="00F23459" w:rsidRPr="0007748D">
        <w:rPr>
          <w:rFonts w:ascii="Calibri" w:hAnsi="Calibri" w:cs="Calibri"/>
        </w:rPr>
        <w:t xml:space="preserve"> </w:t>
      </w:r>
      <w:r w:rsidR="00FE5817" w:rsidRPr="0007748D">
        <w:rPr>
          <w:rFonts w:ascii="Calibri" w:hAnsi="Calibri" w:cs="Calibri"/>
        </w:rPr>
        <w:t>The</w:t>
      </w:r>
      <w:r w:rsidR="005368D2" w:rsidRPr="0007748D">
        <w:rPr>
          <w:rFonts w:ascii="Calibri" w:hAnsi="Calibri" w:cs="Calibri"/>
        </w:rPr>
        <w:t xml:space="preserve"> account suggests that numerical minority status can create visibility and discomfort without necessarily producing exclusion or preventing academic progression</w:t>
      </w:r>
      <w:r w:rsidR="00FE5817" w:rsidRPr="0007748D">
        <w:rPr>
          <w:rFonts w:ascii="Calibri" w:hAnsi="Calibri" w:cs="Calibri"/>
        </w:rPr>
        <w:t>; h</w:t>
      </w:r>
      <w:r w:rsidR="005368D2" w:rsidRPr="0007748D">
        <w:rPr>
          <w:rFonts w:ascii="Calibri" w:hAnsi="Calibri" w:cs="Calibri"/>
        </w:rPr>
        <w:t xml:space="preserve">is academic challenges, particularly rebuilding confidence after time away from formal education, were not described as </w:t>
      </w:r>
      <w:proofErr w:type="gramStart"/>
      <w:r w:rsidR="005368D2" w:rsidRPr="0007748D">
        <w:rPr>
          <w:rFonts w:ascii="Calibri" w:hAnsi="Calibri" w:cs="Calibri"/>
        </w:rPr>
        <w:t>gender-specific</w:t>
      </w:r>
      <w:proofErr w:type="gramEnd"/>
      <w:r w:rsidR="005368D2" w:rsidRPr="0007748D">
        <w:rPr>
          <w:rFonts w:ascii="Calibri" w:hAnsi="Calibri" w:cs="Calibri"/>
        </w:rPr>
        <w:t>.</w:t>
      </w:r>
    </w:p>
    <w:p w14:paraId="1DBD7116" w14:textId="442EDEFC" w:rsidR="00392A63" w:rsidRPr="0007748D" w:rsidRDefault="00F27780" w:rsidP="005368D2">
      <w:pPr>
        <w:spacing w:line="360" w:lineRule="auto"/>
        <w:rPr>
          <w:rFonts w:ascii="Calibri" w:hAnsi="Calibri" w:cs="Calibri"/>
        </w:rPr>
      </w:pPr>
      <w:r w:rsidRPr="0007748D">
        <w:rPr>
          <w:rFonts w:ascii="Calibri" w:hAnsi="Calibri" w:cs="Calibri"/>
        </w:rPr>
        <w:t>The interview findings provide further context for the questionnaire results, in which male respondents described gender influencing their educational experience alongside experiences of minority visibility, being expected to represent a male viewpoint and gender-related interactions during placement.  Considered alongside the interviews, these findings suggest that gender can shape educational experience without necessarily presenting a threat to successful completion.</w:t>
      </w:r>
    </w:p>
    <w:p w14:paraId="2B4514BB" w14:textId="5E69D92D" w:rsidR="005368D2" w:rsidRPr="0007748D" w:rsidRDefault="005368D2" w:rsidP="005368D2">
      <w:pPr>
        <w:spacing w:line="360" w:lineRule="auto"/>
        <w:rPr>
          <w:rFonts w:ascii="Calibri" w:hAnsi="Calibri" w:cs="Calibri"/>
        </w:rPr>
      </w:pPr>
      <w:r w:rsidRPr="0007748D">
        <w:rPr>
          <w:rFonts w:ascii="Calibri" w:hAnsi="Calibri" w:cs="Calibri"/>
        </w:rPr>
        <w:t xml:space="preserve">This distinction is reflected within the wider literature. Taylor </w:t>
      </w:r>
      <w:r w:rsidRPr="0007748D">
        <w:rPr>
          <w:rFonts w:ascii="Calibri" w:hAnsi="Calibri" w:cs="Calibri"/>
          <w:i/>
          <w:iCs/>
        </w:rPr>
        <w:t>et al.</w:t>
      </w:r>
      <w:r w:rsidRPr="0007748D">
        <w:rPr>
          <w:rFonts w:ascii="Calibri" w:hAnsi="Calibri" w:cs="Calibri"/>
        </w:rPr>
        <w:t xml:space="preserve"> (2022), examining male attrition across four Scottish universities, identified isolation, marginalisation and gender stereotyping alongside financial pressures, communication difficulties and difficulties accessing learning opportunities. </w:t>
      </w:r>
      <w:r w:rsidR="00876284" w:rsidRPr="0007748D">
        <w:rPr>
          <w:rFonts w:ascii="Calibri" w:hAnsi="Calibri" w:cs="Calibri"/>
        </w:rPr>
        <w:t xml:space="preserve"> </w:t>
      </w:r>
      <w:r w:rsidRPr="0007748D">
        <w:rPr>
          <w:rFonts w:ascii="Calibri" w:hAnsi="Calibri" w:cs="Calibri"/>
        </w:rPr>
        <w:t xml:space="preserve">The inclusion of men who had withdrawn makes the study particularly relevant to RQ3, although only three withdrawn students participated. </w:t>
      </w:r>
      <w:r w:rsidR="00876284" w:rsidRPr="0007748D">
        <w:rPr>
          <w:rFonts w:ascii="Calibri" w:hAnsi="Calibri" w:cs="Calibri"/>
        </w:rPr>
        <w:t xml:space="preserve"> </w:t>
      </w:r>
      <w:r w:rsidRPr="0007748D">
        <w:rPr>
          <w:rFonts w:ascii="Calibri" w:hAnsi="Calibri" w:cs="Calibri"/>
        </w:rPr>
        <w:t xml:space="preserve">Taylor </w:t>
      </w:r>
      <w:r w:rsidRPr="0007748D">
        <w:rPr>
          <w:rFonts w:ascii="Calibri" w:hAnsi="Calibri" w:cs="Calibri"/>
          <w:i/>
          <w:iCs/>
        </w:rPr>
        <w:t>et al.</w:t>
      </w:r>
      <w:r w:rsidRPr="0007748D">
        <w:rPr>
          <w:rFonts w:ascii="Calibri" w:hAnsi="Calibri" w:cs="Calibri"/>
        </w:rPr>
        <w:t xml:space="preserve"> </w:t>
      </w:r>
      <w:r w:rsidR="00876284" w:rsidRPr="0007748D">
        <w:rPr>
          <w:rFonts w:ascii="Calibri" w:hAnsi="Calibri" w:cs="Calibri"/>
        </w:rPr>
        <w:t xml:space="preserve">(2022) </w:t>
      </w:r>
      <w:r w:rsidRPr="0007748D">
        <w:rPr>
          <w:rFonts w:ascii="Calibri" w:hAnsi="Calibri" w:cs="Calibri"/>
        </w:rPr>
        <w:t xml:space="preserve">therefore provide evidence that gender-related experiences can occur alongside factors associated with </w:t>
      </w:r>
      <w:r w:rsidR="0073112B" w:rsidRPr="0007748D">
        <w:rPr>
          <w:rFonts w:ascii="Calibri" w:hAnsi="Calibri" w:cs="Calibri"/>
        </w:rPr>
        <w:t>persistence but</w:t>
      </w:r>
      <w:r w:rsidRPr="0007748D">
        <w:rPr>
          <w:rFonts w:ascii="Calibri" w:hAnsi="Calibri" w:cs="Calibri"/>
        </w:rPr>
        <w:t xml:space="preserve"> cannot establish their relative contribution to withdrawal.</w:t>
      </w:r>
      <w:r w:rsidR="00876284" w:rsidRPr="0007748D">
        <w:rPr>
          <w:rFonts w:ascii="Calibri" w:hAnsi="Calibri" w:cs="Calibri"/>
        </w:rPr>
        <w:t xml:space="preserve"> </w:t>
      </w:r>
      <w:r w:rsidRPr="0007748D">
        <w:rPr>
          <w:rFonts w:ascii="Calibri" w:hAnsi="Calibri" w:cs="Calibri"/>
        </w:rPr>
        <w:t xml:space="preserve"> Similarly, Ng, See and Ignacio's (2024) qualitative systematic review identified discrimination, missed clinical opportunities and psychological and social stressors among male nurses and nursing students, but its mixed professional and international evidence base limits direct application to programme completion within Welsh preregistration education.</w:t>
      </w:r>
    </w:p>
    <w:p w14:paraId="143916E3" w14:textId="2C351D67" w:rsidR="005368D2" w:rsidRPr="0007748D" w:rsidRDefault="005368D2" w:rsidP="005368D2">
      <w:pPr>
        <w:spacing w:line="360" w:lineRule="auto"/>
        <w:rPr>
          <w:rFonts w:ascii="Calibri" w:hAnsi="Calibri" w:cs="Calibri"/>
        </w:rPr>
      </w:pPr>
      <w:r w:rsidRPr="0007748D">
        <w:rPr>
          <w:rFonts w:ascii="Calibri" w:hAnsi="Calibri" w:cs="Calibri"/>
        </w:rPr>
        <w:t xml:space="preserve">Evidence concerning educational outcomes provides further </w:t>
      </w:r>
      <w:r w:rsidR="00AD2D95" w:rsidRPr="0007748D">
        <w:rPr>
          <w:rFonts w:ascii="Calibri" w:hAnsi="Calibri" w:cs="Calibri"/>
        </w:rPr>
        <w:t>reason</w:t>
      </w:r>
      <w:r w:rsidRPr="0007748D">
        <w:rPr>
          <w:rFonts w:ascii="Calibri" w:hAnsi="Calibri" w:cs="Calibri"/>
        </w:rPr>
        <w:t xml:space="preserve"> for caution.</w:t>
      </w:r>
      <w:r w:rsidR="0073112B" w:rsidRPr="0007748D">
        <w:rPr>
          <w:rFonts w:ascii="Calibri" w:hAnsi="Calibri" w:cs="Calibri"/>
        </w:rPr>
        <w:t xml:space="preserve"> </w:t>
      </w:r>
      <w:r w:rsidRPr="0007748D">
        <w:rPr>
          <w:rFonts w:ascii="Calibri" w:hAnsi="Calibri" w:cs="Calibri"/>
        </w:rPr>
        <w:t xml:space="preserve"> Chan </w:t>
      </w:r>
      <w:r w:rsidRPr="0007748D">
        <w:rPr>
          <w:rFonts w:ascii="Calibri" w:hAnsi="Calibri" w:cs="Calibri"/>
          <w:i/>
          <w:iCs/>
        </w:rPr>
        <w:t>et al.</w:t>
      </w:r>
      <w:r w:rsidRPr="0007748D">
        <w:rPr>
          <w:rFonts w:ascii="Calibri" w:hAnsi="Calibri" w:cs="Calibri"/>
        </w:rPr>
        <w:t xml:space="preserve"> (2014) found broadly similar academic and clinical performance between male and female undergraduate nursing students across the studies included in their systematic review, despite identifying some distinctive negative experiences among men.</w:t>
      </w:r>
      <w:r w:rsidR="0073112B" w:rsidRPr="0007748D">
        <w:rPr>
          <w:rFonts w:ascii="Calibri" w:hAnsi="Calibri" w:cs="Calibri"/>
        </w:rPr>
        <w:t xml:space="preserve"> </w:t>
      </w:r>
      <w:r w:rsidRPr="0007748D">
        <w:rPr>
          <w:rFonts w:ascii="Calibri" w:hAnsi="Calibri" w:cs="Calibri"/>
        </w:rPr>
        <w:t xml:space="preserve"> Although the review is older and internationally heterogeneous, it reinforces an important distinction within the present findings: experiencing nursing education differently does not necessarily result in poorer educational attainment or unsuccessful completion.</w:t>
      </w:r>
    </w:p>
    <w:p w14:paraId="6D2FCAD8" w14:textId="476E0F95" w:rsidR="005368D2" w:rsidRPr="0007748D" w:rsidRDefault="005368D2" w:rsidP="005368D2">
      <w:pPr>
        <w:spacing w:line="360" w:lineRule="auto"/>
        <w:rPr>
          <w:rFonts w:ascii="Calibri" w:hAnsi="Calibri" w:cs="Calibri"/>
        </w:rPr>
      </w:pPr>
      <w:r w:rsidRPr="0007748D">
        <w:rPr>
          <w:rFonts w:ascii="Calibri" w:hAnsi="Calibri" w:cs="Calibri"/>
        </w:rPr>
        <w:lastRenderedPageBreak/>
        <w:t xml:space="preserve">The female participants also provide an important counterpoint; their accounts described substantial pressures involving childcare, caring responsibilities, employment, finances and academic confidence. </w:t>
      </w:r>
      <w:r w:rsidR="0073112B" w:rsidRPr="0007748D">
        <w:rPr>
          <w:rFonts w:ascii="Calibri" w:hAnsi="Calibri" w:cs="Calibri"/>
        </w:rPr>
        <w:t xml:space="preserve"> </w:t>
      </w:r>
      <w:r w:rsidRPr="0007748D">
        <w:rPr>
          <w:rFonts w:ascii="Calibri" w:hAnsi="Calibri" w:cs="Calibri"/>
        </w:rPr>
        <w:t>These experiences demonstrate that barriers capable of affecting progression are not confined to male students and may arise from circumstances unrelated to gender.</w:t>
      </w:r>
      <w:r w:rsidR="00FC6883" w:rsidRPr="0007748D">
        <w:rPr>
          <w:rFonts w:ascii="Calibri" w:hAnsi="Calibri" w:cs="Calibri"/>
        </w:rPr>
        <w:t xml:space="preserve"> </w:t>
      </w:r>
      <w:r w:rsidRPr="0007748D">
        <w:rPr>
          <w:rFonts w:ascii="Calibri" w:hAnsi="Calibri" w:cs="Calibri"/>
        </w:rPr>
        <w:t xml:space="preserve"> The findings therefore do not support a simple division in which male students encounter gender barriers while female students experience nursing education without comparable difficulties.</w:t>
      </w:r>
    </w:p>
    <w:p w14:paraId="5DA26E61" w14:textId="020E963A" w:rsidR="009B64CA" w:rsidRPr="0007748D" w:rsidRDefault="009B64CA" w:rsidP="005368D2">
      <w:pPr>
        <w:spacing w:line="360" w:lineRule="auto"/>
        <w:rPr>
          <w:rFonts w:ascii="Calibri" w:hAnsi="Calibri" w:cs="Calibri"/>
        </w:rPr>
      </w:pPr>
      <w:r w:rsidRPr="0007748D">
        <w:rPr>
          <w:rFonts w:ascii="Calibri" w:hAnsi="Calibri" w:cs="Calibri"/>
        </w:rPr>
        <w:t xml:space="preserve">In relation to RQ3, gender shaped aspects of male participants' educational experiences through minority visibility, gendered assumptions and expectations to represent a male perspective. </w:t>
      </w:r>
      <w:r w:rsidR="00EE086E" w:rsidRPr="0007748D">
        <w:rPr>
          <w:rFonts w:ascii="Calibri" w:hAnsi="Calibri" w:cs="Calibri"/>
        </w:rPr>
        <w:t xml:space="preserve"> </w:t>
      </w:r>
      <w:r w:rsidRPr="0007748D">
        <w:rPr>
          <w:rFonts w:ascii="Calibri" w:hAnsi="Calibri" w:cs="Calibri"/>
        </w:rPr>
        <w:t xml:space="preserve">These experiences could affect comfort and belonging but were not generally described as preventing successful progression. </w:t>
      </w:r>
      <w:r w:rsidR="00EE086E" w:rsidRPr="0007748D">
        <w:rPr>
          <w:rFonts w:ascii="Calibri" w:hAnsi="Calibri" w:cs="Calibri"/>
        </w:rPr>
        <w:t xml:space="preserve"> </w:t>
      </w:r>
      <w:r w:rsidRPr="0007748D">
        <w:rPr>
          <w:rFonts w:ascii="Calibri" w:hAnsi="Calibri" w:cs="Calibri"/>
        </w:rPr>
        <w:t xml:space="preserve">Barriers more directly connected with completion involved competing demands, finances, employment and academic adjustment, many of which were also experienced by female participants. </w:t>
      </w:r>
      <w:r w:rsidR="00EE086E" w:rsidRPr="0007748D">
        <w:rPr>
          <w:rFonts w:ascii="Calibri" w:hAnsi="Calibri" w:cs="Calibri"/>
        </w:rPr>
        <w:t xml:space="preserve"> </w:t>
      </w:r>
      <w:r w:rsidRPr="0007748D">
        <w:rPr>
          <w:rFonts w:ascii="Calibri" w:hAnsi="Calibri" w:cs="Calibri"/>
        </w:rPr>
        <w:t>The findings therefore provide stronger evidence that gender can influence how nursing education is experienced than that gender-related barriers independently threaten successful completion.</w:t>
      </w:r>
    </w:p>
    <w:p w14:paraId="6C29BBAA" w14:textId="77777777" w:rsidR="005368D2" w:rsidRPr="0007748D" w:rsidRDefault="005368D2" w:rsidP="005368D2">
      <w:pPr>
        <w:spacing w:line="360" w:lineRule="auto"/>
        <w:rPr>
          <w:rFonts w:ascii="Calibri" w:hAnsi="Calibri" w:cs="Calibri"/>
        </w:rPr>
      </w:pPr>
    </w:p>
    <w:p w14:paraId="181159C1" w14:textId="77777777" w:rsidR="005368D2" w:rsidRPr="0007748D" w:rsidRDefault="005368D2" w:rsidP="005368D2">
      <w:pPr>
        <w:spacing w:line="360" w:lineRule="auto"/>
        <w:rPr>
          <w:rFonts w:ascii="Calibri" w:hAnsi="Calibri" w:cs="Calibri"/>
        </w:rPr>
      </w:pPr>
    </w:p>
    <w:p w14:paraId="078062DF" w14:textId="2231C0E3" w:rsidR="00870753" w:rsidRPr="0007748D" w:rsidRDefault="00870753">
      <w:pPr>
        <w:rPr>
          <w:rFonts w:ascii="Calibri" w:hAnsi="Calibri" w:cs="Calibri"/>
        </w:rPr>
      </w:pPr>
      <w:r w:rsidRPr="0007748D">
        <w:rPr>
          <w:rFonts w:ascii="Calibri" w:hAnsi="Calibri" w:cs="Calibri"/>
        </w:rPr>
        <w:br w:type="page"/>
      </w:r>
    </w:p>
    <w:p w14:paraId="18DA77E0" w14:textId="77777777" w:rsidR="003806A8" w:rsidRPr="0007748D" w:rsidRDefault="003806A8" w:rsidP="007E7978">
      <w:pPr>
        <w:spacing w:line="360" w:lineRule="auto"/>
        <w:jc w:val="center"/>
        <w:rPr>
          <w:rFonts w:ascii="Calibri" w:hAnsi="Calibri" w:cs="Calibri"/>
        </w:rPr>
      </w:pPr>
    </w:p>
    <w:p w14:paraId="73A6CFA0" w14:textId="77777777" w:rsidR="003806A8" w:rsidRPr="0007748D" w:rsidRDefault="003806A8" w:rsidP="007E7978">
      <w:pPr>
        <w:spacing w:line="360" w:lineRule="auto"/>
        <w:jc w:val="center"/>
        <w:rPr>
          <w:rFonts w:ascii="Calibri" w:hAnsi="Calibri" w:cs="Calibri"/>
        </w:rPr>
      </w:pPr>
    </w:p>
    <w:p w14:paraId="59F9E6A3" w14:textId="77777777" w:rsidR="003806A8" w:rsidRDefault="003806A8" w:rsidP="007E7978">
      <w:pPr>
        <w:spacing w:line="360" w:lineRule="auto"/>
        <w:jc w:val="center"/>
        <w:rPr>
          <w:rFonts w:ascii="Calibri" w:hAnsi="Calibri" w:cs="Calibri"/>
        </w:rPr>
      </w:pPr>
    </w:p>
    <w:p w14:paraId="04CE6191" w14:textId="77777777" w:rsidR="00EB3687" w:rsidRPr="0007748D" w:rsidRDefault="00EB3687" w:rsidP="007E7978">
      <w:pPr>
        <w:spacing w:line="360" w:lineRule="auto"/>
        <w:jc w:val="center"/>
        <w:rPr>
          <w:rFonts w:ascii="Calibri" w:hAnsi="Calibri" w:cs="Calibri"/>
        </w:rPr>
      </w:pPr>
    </w:p>
    <w:p w14:paraId="427FB9B5" w14:textId="77777777" w:rsidR="003806A8" w:rsidRPr="0007748D" w:rsidRDefault="003806A8" w:rsidP="007E7978">
      <w:pPr>
        <w:spacing w:line="360" w:lineRule="auto"/>
        <w:jc w:val="center"/>
        <w:rPr>
          <w:rFonts w:ascii="Calibri" w:hAnsi="Calibri" w:cs="Calibri"/>
        </w:rPr>
      </w:pPr>
    </w:p>
    <w:p w14:paraId="72E09357" w14:textId="77777777" w:rsidR="003806A8" w:rsidRPr="0007748D" w:rsidRDefault="003806A8" w:rsidP="007E7978">
      <w:pPr>
        <w:spacing w:line="360" w:lineRule="auto"/>
        <w:jc w:val="center"/>
        <w:rPr>
          <w:rFonts w:ascii="Calibri" w:hAnsi="Calibri" w:cs="Calibri"/>
        </w:rPr>
      </w:pPr>
    </w:p>
    <w:p w14:paraId="69C17B9C" w14:textId="39043E8E" w:rsidR="006E4469" w:rsidRPr="0007748D" w:rsidRDefault="007E7978" w:rsidP="00D60E7E">
      <w:pPr>
        <w:pStyle w:val="Heading1"/>
        <w:jc w:val="center"/>
      </w:pPr>
      <w:bookmarkStart w:id="81" w:name="_Toc242130109"/>
      <w:bookmarkStart w:id="82" w:name="_Toc242130848"/>
      <w:r w:rsidRPr="0007748D">
        <w:rPr>
          <w:noProof/>
        </w:rPr>
        <w:drawing>
          <wp:inline distT="0" distB="0" distL="0" distR="0" wp14:anchorId="4E7D3270" wp14:editId="599A2FB6">
            <wp:extent cx="5069327" cy="3751580"/>
            <wp:effectExtent l="0" t="0" r="0" b="1270"/>
            <wp:docPr id="82535258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85701" cy="3763698"/>
                    </a:xfrm>
                    <a:prstGeom prst="rect">
                      <a:avLst/>
                    </a:prstGeom>
                    <a:noFill/>
                  </pic:spPr>
                </pic:pic>
              </a:graphicData>
            </a:graphic>
          </wp:inline>
        </w:drawing>
      </w:r>
      <w:bookmarkEnd w:id="81"/>
      <w:bookmarkEnd w:id="82"/>
    </w:p>
    <w:p w14:paraId="2ECC1EA4" w14:textId="77777777" w:rsidR="006E4469" w:rsidRPr="0007748D" w:rsidRDefault="006E4469" w:rsidP="006E4469">
      <w:pPr>
        <w:spacing w:line="360" w:lineRule="auto"/>
        <w:rPr>
          <w:rFonts w:ascii="Calibri" w:hAnsi="Calibri" w:cs="Calibri"/>
        </w:rPr>
      </w:pPr>
    </w:p>
    <w:p w14:paraId="67C040AF" w14:textId="77777777" w:rsidR="006E4469" w:rsidRPr="0007748D" w:rsidRDefault="006E4469" w:rsidP="006E4469">
      <w:pPr>
        <w:spacing w:line="360" w:lineRule="auto"/>
        <w:rPr>
          <w:rFonts w:ascii="Calibri" w:hAnsi="Calibri" w:cs="Calibri"/>
        </w:rPr>
      </w:pPr>
    </w:p>
    <w:p w14:paraId="325B1C26" w14:textId="4CDA6D6E" w:rsidR="00B85282" w:rsidRPr="0007748D" w:rsidRDefault="004E3125" w:rsidP="00D60E7E">
      <w:pPr>
        <w:rPr>
          <w:rFonts w:ascii="Calibri" w:eastAsiaTheme="majorEastAsia" w:hAnsi="Calibri" w:cs="Calibri"/>
          <w:color w:val="0F4761" w:themeColor="accent1" w:themeShade="BF"/>
          <w:sz w:val="40"/>
          <w:szCs w:val="40"/>
        </w:rPr>
      </w:pPr>
      <w:r w:rsidRPr="0007748D">
        <w:rPr>
          <w:rFonts w:ascii="Calibri" w:hAnsi="Calibri" w:cs="Calibri"/>
        </w:rPr>
        <w:br w:type="page"/>
      </w:r>
    </w:p>
    <w:p w14:paraId="6C53AE46" w14:textId="77777777" w:rsidR="00B85282" w:rsidRPr="0007748D" w:rsidRDefault="00B85282" w:rsidP="00B85282">
      <w:pPr>
        <w:pStyle w:val="Heading2"/>
        <w:spacing w:line="360" w:lineRule="auto"/>
        <w:rPr>
          <w:rFonts w:ascii="Calibri" w:hAnsi="Calibri" w:cs="Calibri"/>
        </w:rPr>
      </w:pPr>
      <w:bookmarkStart w:id="83" w:name="_Toc242130110"/>
      <w:bookmarkStart w:id="84" w:name="_Toc242130849"/>
      <w:r w:rsidRPr="0007748D">
        <w:rPr>
          <w:rFonts w:ascii="Calibri" w:hAnsi="Calibri" w:cs="Calibri"/>
        </w:rPr>
        <w:lastRenderedPageBreak/>
        <w:t>5.1 Conclusions and Contribution</w:t>
      </w:r>
      <w:bookmarkEnd w:id="83"/>
      <w:bookmarkEnd w:id="84"/>
    </w:p>
    <w:p w14:paraId="24617221" w14:textId="7C3AF243" w:rsidR="00B50697" w:rsidRPr="0007748D" w:rsidRDefault="00B50697" w:rsidP="00E71A55">
      <w:pPr>
        <w:spacing w:line="360" w:lineRule="auto"/>
        <w:rPr>
          <w:rFonts w:ascii="Calibri" w:hAnsi="Calibri" w:cs="Calibri"/>
        </w:rPr>
      </w:pPr>
      <w:r w:rsidRPr="0007748D">
        <w:rPr>
          <w:rFonts w:ascii="Calibri" w:hAnsi="Calibri" w:cs="Calibri"/>
        </w:rPr>
        <w:t>This study identified that gender continues to shape experiences within nurse education, although not predominantly in the ways initially anticipated.</w:t>
      </w:r>
      <w:r w:rsidR="00E71A55" w:rsidRPr="0007748D">
        <w:rPr>
          <w:rFonts w:ascii="Calibri" w:hAnsi="Calibri" w:cs="Calibri"/>
        </w:rPr>
        <w:t xml:space="preserve"> </w:t>
      </w:r>
      <w:r w:rsidRPr="0007748D">
        <w:rPr>
          <w:rFonts w:ascii="Calibri" w:hAnsi="Calibri" w:cs="Calibri"/>
        </w:rPr>
        <w:t xml:space="preserve"> The findings did not provide sufficient evidence that differences in learning preferences or teaching approaches disadvantaged male students. </w:t>
      </w:r>
      <w:r w:rsidR="007234CB" w:rsidRPr="0007748D">
        <w:rPr>
          <w:rFonts w:ascii="Calibri" w:hAnsi="Calibri" w:cs="Calibri"/>
        </w:rPr>
        <w:t xml:space="preserve"> </w:t>
      </w:r>
      <w:r w:rsidRPr="0007748D">
        <w:rPr>
          <w:rFonts w:ascii="Calibri" w:hAnsi="Calibri" w:cs="Calibri"/>
        </w:rPr>
        <w:t xml:space="preserve">Instead, gender was more apparent through minority visibility, gendered assumptions and stereotypes, including male participants describing standing out within a predominantly female environment and being expected to provide a male perspective. </w:t>
      </w:r>
      <w:r w:rsidR="007234CB" w:rsidRPr="0007748D">
        <w:rPr>
          <w:rFonts w:ascii="Calibri" w:hAnsi="Calibri" w:cs="Calibri"/>
        </w:rPr>
        <w:t xml:space="preserve"> </w:t>
      </w:r>
      <w:r w:rsidRPr="0007748D">
        <w:rPr>
          <w:rFonts w:ascii="Calibri" w:hAnsi="Calibri" w:cs="Calibri"/>
        </w:rPr>
        <w:t xml:space="preserve">These experiences demonstrate that gender can influence how nurse education is </w:t>
      </w:r>
      <w:r w:rsidR="00E71A55" w:rsidRPr="0007748D">
        <w:rPr>
          <w:rFonts w:ascii="Calibri" w:hAnsi="Calibri" w:cs="Calibri"/>
        </w:rPr>
        <w:t>experienced but</w:t>
      </w:r>
      <w:r w:rsidRPr="0007748D">
        <w:rPr>
          <w:rFonts w:ascii="Calibri" w:hAnsi="Calibri" w:cs="Calibri"/>
        </w:rPr>
        <w:t xml:space="preserve"> should not automatically be interpreted as evidence of disadvantage or as barriers to successful completion. </w:t>
      </w:r>
    </w:p>
    <w:p w14:paraId="49641097" w14:textId="1A31FDCE" w:rsidR="00B50697" w:rsidRPr="0007748D" w:rsidRDefault="00B50697" w:rsidP="00E71A55">
      <w:pPr>
        <w:spacing w:line="360" w:lineRule="auto"/>
        <w:rPr>
          <w:rFonts w:ascii="Calibri" w:hAnsi="Calibri" w:cs="Calibri"/>
        </w:rPr>
      </w:pPr>
      <w:r w:rsidRPr="0007748D">
        <w:rPr>
          <w:rFonts w:ascii="Calibri" w:hAnsi="Calibri" w:cs="Calibri"/>
        </w:rPr>
        <w:t xml:space="preserve">The findings also suggest that men's underrepresentation cannot be explained by a single gender-related influence. </w:t>
      </w:r>
      <w:r w:rsidR="007234CB" w:rsidRPr="0007748D">
        <w:rPr>
          <w:rFonts w:ascii="Calibri" w:hAnsi="Calibri" w:cs="Calibri"/>
        </w:rPr>
        <w:t xml:space="preserve"> </w:t>
      </w:r>
      <w:r w:rsidRPr="0007748D">
        <w:rPr>
          <w:rFonts w:ascii="Calibri" w:hAnsi="Calibri" w:cs="Calibri"/>
        </w:rPr>
        <w:t xml:space="preserve">Exposure and awareness appeared relevant to whether nursing became a conceivable career, while participants described motivations including meaningful work, helping others, challenge, stability and professional development. </w:t>
      </w:r>
      <w:r w:rsidR="007234CB" w:rsidRPr="0007748D">
        <w:rPr>
          <w:rFonts w:ascii="Calibri" w:hAnsi="Calibri" w:cs="Calibri"/>
        </w:rPr>
        <w:t xml:space="preserve"> </w:t>
      </w:r>
      <w:r w:rsidRPr="0007748D">
        <w:rPr>
          <w:rFonts w:ascii="Calibri" w:hAnsi="Calibri" w:cs="Calibri"/>
        </w:rPr>
        <w:t xml:space="preserve">Gender stereotypes remained evident, but their presence did not establish that they determined career choice. </w:t>
      </w:r>
      <w:r w:rsidR="007234CB" w:rsidRPr="0007748D">
        <w:rPr>
          <w:rFonts w:ascii="Calibri" w:hAnsi="Calibri" w:cs="Calibri"/>
        </w:rPr>
        <w:t xml:space="preserve"> </w:t>
      </w:r>
      <w:r w:rsidRPr="0007748D">
        <w:rPr>
          <w:rFonts w:ascii="Calibri" w:hAnsi="Calibri" w:cs="Calibri"/>
        </w:rPr>
        <w:t xml:space="preserve">Similarly, barriers more directly associated with progression included financial pressures, employment, competing responsibilities and academic adjustment, many of which were not </w:t>
      </w:r>
      <w:proofErr w:type="gramStart"/>
      <w:r w:rsidRPr="0007748D">
        <w:rPr>
          <w:rFonts w:ascii="Calibri" w:hAnsi="Calibri" w:cs="Calibri"/>
        </w:rPr>
        <w:t>gender-specific</w:t>
      </w:r>
      <w:proofErr w:type="gramEnd"/>
      <w:r w:rsidRPr="0007748D">
        <w:rPr>
          <w:rFonts w:ascii="Calibri" w:hAnsi="Calibri" w:cs="Calibri"/>
        </w:rPr>
        <w:t xml:space="preserve">. </w:t>
      </w:r>
      <w:r w:rsidR="00001B9D" w:rsidRPr="0007748D">
        <w:rPr>
          <w:rFonts w:ascii="Calibri" w:hAnsi="Calibri" w:cs="Calibri"/>
        </w:rPr>
        <w:t xml:space="preserve"> </w:t>
      </w:r>
      <w:r w:rsidRPr="0007748D">
        <w:rPr>
          <w:rFonts w:ascii="Calibri" w:hAnsi="Calibri" w:cs="Calibri"/>
        </w:rPr>
        <w:t>The study therefore contributes a more nuanced understanding of gender within nurse education, distinguishing gendered experience from disadvantage and perceived barriers from threats to successful completion.</w:t>
      </w:r>
    </w:p>
    <w:p w14:paraId="27A6FD53" w14:textId="77777777" w:rsidR="00B50697" w:rsidRPr="0007748D" w:rsidRDefault="00B50697" w:rsidP="00B50697">
      <w:pPr>
        <w:rPr>
          <w:rFonts w:ascii="Calibri" w:hAnsi="Calibri" w:cs="Calibri"/>
        </w:rPr>
      </w:pPr>
    </w:p>
    <w:p w14:paraId="16DDDA2B" w14:textId="77777777" w:rsidR="00B85282" w:rsidRPr="0007748D" w:rsidRDefault="00B85282" w:rsidP="00B85282">
      <w:pPr>
        <w:pStyle w:val="Heading2"/>
        <w:spacing w:line="360" w:lineRule="auto"/>
        <w:rPr>
          <w:rFonts w:ascii="Calibri" w:hAnsi="Calibri" w:cs="Calibri"/>
        </w:rPr>
      </w:pPr>
      <w:bookmarkStart w:id="85" w:name="_Toc242130111"/>
      <w:bookmarkStart w:id="86" w:name="_Toc242130850"/>
      <w:r w:rsidRPr="0007748D">
        <w:rPr>
          <w:rFonts w:ascii="Calibri" w:hAnsi="Calibri" w:cs="Calibri"/>
        </w:rPr>
        <w:t>5.2 Limitations and Reflections</w:t>
      </w:r>
      <w:bookmarkEnd w:id="85"/>
      <w:bookmarkEnd w:id="86"/>
    </w:p>
    <w:p w14:paraId="58077059" w14:textId="1F7C53DA" w:rsidR="00B85282" w:rsidRPr="0007748D" w:rsidRDefault="00B85282" w:rsidP="00B85282">
      <w:pPr>
        <w:spacing w:line="360" w:lineRule="auto"/>
        <w:rPr>
          <w:rFonts w:ascii="Calibri" w:hAnsi="Calibri" w:cs="Calibri"/>
        </w:rPr>
      </w:pPr>
      <w:r w:rsidRPr="0007748D">
        <w:rPr>
          <w:rFonts w:ascii="Calibri" w:hAnsi="Calibri" w:cs="Calibri"/>
        </w:rPr>
        <w:t xml:space="preserve">Reflection on the research process identified limitations within both the sample and questionnaire design. </w:t>
      </w:r>
      <w:r w:rsidR="00F62173" w:rsidRPr="0007748D">
        <w:rPr>
          <w:rFonts w:ascii="Calibri" w:hAnsi="Calibri" w:cs="Calibri"/>
        </w:rPr>
        <w:t xml:space="preserve"> </w:t>
      </w:r>
      <w:r w:rsidRPr="0007748D">
        <w:rPr>
          <w:rFonts w:ascii="Calibri" w:hAnsi="Calibri" w:cs="Calibri"/>
        </w:rPr>
        <w:t>Although 101 students completed the questionnaire, only six were male, with three subsequently participating in interviews, limiting the extent to which findings can represent male nursing students more broadly.</w:t>
      </w:r>
      <w:r w:rsidR="00C24D39" w:rsidRPr="0007748D">
        <w:rPr>
          <w:rFonts w:ascii="Calibri" w:hAnsi="Calibri" w:cs="Calibri"/>
        </w:rPr>
        <w:t xml:space="preserve"> </w:t>
      </w:r>
      <w:r w:rsidRPr="0007748D">
        <w:rPr>
          <w:rFonts w:ascii="Calibri" w:hAnsi="Calibri" w:cs="Calibri"/>
        </w:rPr>
        <w:t xml:space="preserve"> Furthermore, investigating why men are less likely to enter nursing through participants who had already chosen the profession restricted exploration of those who had never considered or had rejected nursing as a career. </w:t>
      </w:r>
      <w:r w:rsidR="00BD7359" w:rsidRPr="0007748D">
        <w:rPr>
          <w:rFonts w:ascii="Calibri" w:hAnsi="Calibri" w:cs="Calibri"/>
        </w:rPr>
        <w:t xml:space="preserve"> </w:t>
      </w:r>
      <w:r w:rsidR="00341150" w:rsidRPr="0007748D">
        <w:rPr>
          <w:rFonts w:ascii="Calibri" w:hAnsi="Calibri" w:cs="Calibri"/>
        </w:rPr>
        <w:t>G</w:t>
      </w:r>
      <w:r w:rsidRPr="0007748D">
        <w:rPr>
          <w:rFonts w:ascii="Calibri" w:hAnsi="Calibri" w:cs="Calibri"/>
        </w:rPr>
        <w:t xml:space="preserve">reater distinction was also required within the questionnaire between gendered experiences, perceived difficulties and barriers that might threaten successful </w:t>
      </w:r>
      <w:r w:rsidRPr="0007748D">
        <w:rPr>
          <w:rFonts w:ascii="Calibri" w:hAnsi="Calibri" w:cs="Calibri"/>
        </w:rPr>
        <w:lastRenderedPageBreak/>
        <w:t>completion. Refining these constructs would have strengthened the alignment between the data collected and the research questions.</w:t>
      </w:r>
    </w:p>
    <w:p w14:paraId="4B37E77C" w14:textId="77777777" w:rsidR="007768A9" w:rsidRPr="0007748D" w:rsidRDefault="007768A9" w:rsidP="00B85282">
      <w:pPr>
        <w:spacing w:line="360" w:lineRule="auto"/>
        <w:rPr>
          <w:rFonts w:ascii="Calibri" w:hAnsi="Calibri" w:cs="Calibri"/>
        </w:rPr>
      </w:pPr>
    </w:p>
    <w:p w14:paraId="306DE02C" w14:textId="77777777" w:rsidR="00B85282" w:rsidRPr="0007748D" w:rsidRDefault="00B85282" w:rsidP="00B85282">
      <w:pPr>
        <w:pStyle w:val="Heading2"/>
        <w:rPr>
          <w:rFonts w:ascii="Calibri" w:hAnsi="Calibri" w:cs="Calibri"/>
        </w:rPr>
      </w:pPr>
      <w:bookmarkStart w:id="87" w:name="_Toc242130112"/>
      <w:bookmarkStart w:id="88" w:name="_Toc242130851"/>
      <w:r w:rsidRPr="0007748D">
        <w:rPr>
          <w:rFonts w:ascii="Calibri" w:hAnsi="Calibri" w:cs="Calibri"/>
        </w:rPr>
        <w:t>5.3 Recommendations and Future Research</w:t>
      </w:r>
      <w:bookmarkEnd w:id="87"/>
      <w:bookmarkEnd w:id="88"/>
    </w:p>
    <w:p w14:paraId="0C07C5D6" w14:textId="1E043729" w:rsidR="00226F54" w:rsidRPr="0007748D" w:rsidRDefault="00226F54" w:rsidP="00226F54">
      <w:pPr>
        <w:spacing w:line="360" w:lineRule="auto"/>
        <w:rPr>
          <w:rFonts w:ascii="Calibri" w:hAnsi="Calibri" w:cs="Calibri"/>
        </w:rPr>
      </w:pPr>
      <w:r w:rsidRPr="0007748D">
        <w:rPr>
          <w:rFonts w:ascii="Calibri" w:hAnsi="Calibri" w:cs="Calibri"/>
        </w:rPr>
        <w:t xml:space="preserve">The findings support consideration of gender-inclusive approaches to the representation of nursing. </w:t>
      </w:r>
      <w:r w:rsidR="00A01626" w:rsidRPr="0007748D">
        <w:rPr>
          <w:rFonts w:ascii="Calibri" w:hAnsi="Calibri" w:cs="Calibri"/>
        </w:rPr>
        <w:t xml:space="preserve"> </w:t>
      </w:r>
      <w:r w:rsidRPr="0007748D">
        <w:rPr>
          <w:rFonts w:ascii="Calibri" w:hAnsi="Calibri" w:cs="Calibri"/>
        </w:rPr>
        <w:t xml:space="preserve">Recruitment materials should represent men and women equally while communicating the breadth of nursing roles, skills and career opportunities, rather than presenting nursing differently to men. </w:t>
      </w:r>
      <w:r w:rsidR="00A01626" w:rsidRPr="0007748D">
        <w:rPr>
          <w:rFonts w:ascii="Calibri" w:hAnsi="Calibri" w:cs="Calibri"/>
        </w:rPr>
        <w:t xml:space="preserve"> </w:t>
      </w:r>
      <w:r w:rsidRPr="0007748D">
        <w:rPr>
          <w:rFonts w:ascii="Calibri" w:hAnsi="Calibri" w:cs="Calibri"/>
        </w:rPr>
        <w:t xml:space="preserve">This is consistent with evidence that exposure to realistic accounts of contemporary nursing can influence perceptions of the profession (Linden </w:t>
      </w:r>
      <w:r w:rsidRPr="0007748D">
        <w:rPr>
          <w:rFonts w:ascii="Calibri" w:hAnsi="Calibri" w:cs="Calibri"/>
          <w:i/>
          <w:iCs/>
        </w:rPr>
        <w:t>et al.</w:t>
      </w:r>
      <w:r w:rsidRPr="0007748D">
        <w:rPr>
          <w:rFonts w:ascii="Calibri" w:hAnsi="Calibri" w:cs="Calibri"/>
        </w:rPr>
        <w:t xml:space="preserve">, 2022), although evidence that such approaches increase applications remains limited. </w:t>
      </w:r>
    </w:p>
    <w:p w14:paraId="213D5B77" w14:textId="77777777" w:rsidR="00226F54" w:rsidRPr="0007748D" w:rsidRDefault="00226F54" w:rsidP="00226F54">
      <w:pPr>
        <w:spacing w:line="360" w:lineRule="auto"/>
        <w:rPr>
          <w:rFonts w:ascii="Calibri" w:hAnsi="Calibri" w:cs="Calibri"/>
        </w:rPr>
      </w:pPr>
      <w:r w:rsidRPr="0007748D">
        <w:rPr>
          <w:rFonts w:ascii="Calibri" w:hAnsi="Calibri" w:cs="Calibri"/>
        </w:rPr>
        <w:t>Within nurse education, greater recognition of the historical contributions of both men and women could broaden traditional gendered narratives of nursing, while an audit of learning resources and recommended reading could identify gendered language or representation. These recommendations respond to participants’ perceptions of limited male representation but should not be interpreted as interventions demonstrated by this study to improve recruitment, belonging or completion.</w:t>
      </w:r>
    </w:p>
    <w:p w14:paraId="49EAAAF6" w14:textId="2F5074E4" w:rsidR="00226F54" w:rsidRPr="0007748D" w:rsidRDefault="00226F54" w:rsidP="00226F54">
      <w:pPr>
        <w:spacing w:line="360" w:lineRule="auto"/>
        <w:rPr>
          <w:rFonts w:ascii="Calibri" w:hAnsi="Calibri" w:cs="Calibri"/>
        </w:rPr>
      </w:pPr>
      <w:r w:rsidRPr="0007748D">
        <w:rPr>
          <w:rFonts w:ascii="Calibri" w:hAnsi="Calibri" w:cs="Calibri"/>
        </w:rPr>
        <w:t xml:space="preserve">Future research should prioritise young people before key educational and career decisions are made. </w:t>
      </w:r>
      <w:r w:rsidR="000B35E8" w:rsidRPr="0007748D">
        <w:rPr>
          <w:rFonts w:ascii="Calibri" w:hAnsi="Calibri" w:cs="Calibri"/>
        </w:rPr>
        <w:t xml:space="preserve"> </w:t>
      </w:r>
      <w:r w:rsidRPr="0007748D">
        <w:rPr>
          <w:rFonts w:ascii="Calibri" w:hAnsi="Calibri" w:cs="Calibri"/>
        </w:rPr>
        <w:t xml:space="preserve">The present study could identify retrospectively what influenced students who ultimately entered </w:t>
      </w:r>
      <w:r w:rsidR="00A028FA" w:rsidRPr="0007748D">
        <w:rPr>
          <w:rFonts w:ascii="Calibri" w:hAnsi="Calibri" w:cs="Calibri"/>
        </w:rPr>
        <w:t>nursing but</w:t>
      </w:r>
      <w:r w:rsidRPr="0007748D">
        <w:rPr>
          <w:rFonts w:ascii="Calibri" w:hAnsi="Calibri" w:cs="Calibri"/>
        </w:rPr>
        <w:t xml:space="preserve"> could not explain why other men never considered or rejected the profession. </w:t>
      </w:r>
      <w:r w:rsidR="00A028FA" w:rsidRPr="0007748D">
        <w:rPr>
          <w:rFonts w:ascii="Calibri" w:hAnsi="Calibri" w:cs="Calibri"/>
        </w:rPr>
        <w:t xml:space="preserve"> </w:t>
      </w:r>
      <w:r w:rsidRPr="0007748D">
        <w:rPr>
          <w:rFonts w:ascii="Calibri" w:hAnsi="Calibri" w:cs="Calibri"/>
        </w:rPr>
        <w:t>Research with school-aged young people could therefore examine when gendered perceptions of nursing develop, whether nursing enters the range of careers considered by boys, and what influences its inclusion or rejection.</w:t>
      </w:r>
    </w:p>
    <w:p w14:paraId="176E0B6C" w14:textId="639740FC" w:rsidR="00B85282" w:rsidRPr="0007748D" w:rsidRDefault="00A01626" w:rsidP="00B85282">
      <w:pPr>
        <w:spacing w:line="360" w:lineRule="auto"/>
        <w:rPr>
          <w:rFonts w:ascii="Calibri" w:hAnsi="Calibri" w:cs="Calibri"/>
        </w:rPr>
      </w:pPr>
      <w:r w:rsidRPr="0007748D">
        <w:rPr>
          <w:rFonts w:ascii="Calibri" w:hAnsi="Calibri" w:cs="Calibri"/>
        </w:rPr>
        <w:t xml:space="preserve"> </w:t>
      </w:r>
    </w:p>
    <w:p w14:paraId="73B8FC76" w14:textId="77777777" w:rsidR="00B85282" w:rsidRPr="0007748D" w:rsidRDefault="00B85282" w:rsidP="00B85282">
      <w:pPr>
        <w:spacing w:line="360" w:lineRule="auto"/>
        <w:rPr>
          <w:rFonts w:ascii="Calibri" w:hAnsi="Calibri" w:cs="Calibri"/>
        </w:rPr>
      </w:pPr>
    </w:p>
    <w:p w14:paraId="1ABA1DA0" w14:textId="77777777" w:rsidR="00B85282" w:rsidRPr="0007748D" w:rsidRDefault="00B85282" w:rsidP="00B85282">
      <w:pPr>
        <w:spacing w:line="360" w:lineRule="auto"/>
        <w:rPr>
          <w:rFonts w:ascii="Calibri" w:hAnsi="Calibri" w:cs="Calibri"/>
        </w:rPr>
      </w:pPr>
    </w:p>
    <w:p w14:paraId="710F462F" w14:textId="77777777" w:rsidR="00B85282" w:rsidRPr="0007748D" w:rsidRDefault="00B85282" w:rsidP="00B85282">
      <w:pPr>
        <w:spacing w:line="360" w:lineRule="auto"/>
        <w:rPr>
          <w:rFonts w:ascii="Calibri" w:hAnsi="Calibri" w:cs="Calibri"/>
        </w:rPr>
      </w:pPr>
    </w:p>
    <w:p w14:paraId="5E4B43BA" w14:textId="7DC79503" w:rsidR="003806A8" w:rsidRPr="0007748D" w:rsidRDefault="003806A8">
      <w:pPr>
        <w:rPr>
          <w:rFonts w:ascii="Calibri" w:hAnsi="Calibri" w:cs="Calibri"/>
        </w:rPr>
      </w:pPr>
      <w:r w:rsidRPr="0007748D">
        <w:rPr>
          <w:rFonts w:ascii="Calibri" w:hAnsi="Calibri" w:cs="Calibri"/>
        </w:rPr>
        <w:br w:type="page"/>
      </w:r>
    </w:p>
    <w:p w14:paraId="0246496B" w14:textId="77777777" w:rsidR="00EF1132" w:rsidRPr="0007748D" w:rsidRDefault="00EF1132" w:rsidP="00EF1132">
      <w:pPr>
        <w:pStyle w:val="Heading1"/>
        <w:jc w:val="center"/>
      </w:pPr>
    </w:p>
    <w:p w14:paraId="5B3C33E1" w14:textId="77777777" w:rsidR="00EF1132" w:rsidRDefault="00EF1132" w:rsidP="00EF1132">
      <w:pPr>
        <w:pStyle w:val="Heading1"/>
        <w:jc w:val="center"/>
      </w:pPr>
    </w:p>
    <w:p w14:paraId="12E9675D" w14:textId="77777777" w:rsidR="00EB3687" w:rsidRDefault="00EB3687" w:rsidP="00EB3687"/>
    <w:p w14:paraId="6D3CDB3F" w14:textId="77777777" w:rsidR="00EB3687" w:rsidRPr="00EB3687" w:rsidRDefault="00EB3687" w:rsidP="00EB3687"/>
    <w:p w14:paraId="05287B52" w14:textId="77777777" w:rsidR="00EF1132" w:rsidRPr="0007748D" w:rsidRDefault="00EF1132" w:rsidP="00EF1132">
      <w:pPr>
        <w:pStyle w:val="Heading1"/>
        <w:jc w:val="center"/>
      </w:pPr>
    </w:p>
    <w:p w14:paraId="6CAC8C0C" w14:textId="7D0FB45B" w:rsidR="00F53F0C" w:rsidRPr="0007748D" w:rsidRDefault="00D10AE1" w:rsidP="00EF1132">
      <w:pPr>
        <w:pStyle w:val="Heading1"/>
        <w:jc w:val="center"/>
      </w:pPr>
      <w:bookmarkStart w:id="89" w:name="_Toc242130113"/>
      <w:bookmarkStart w:id="90" w:name="_Toc242130852"/>
      <w:r w:rsidRPr="0007748D">
        <w:rPr>
          <w:noProof/>
        </w:rPr>
        <w:drawing>
          <wp:inline distT="0" distB="0" distL="0" distR="0" wp14:anchorId="1D6339ED" wp14:editId="5391E490">
            <wp:extent cx="4853099" cy="3591560"/>
            <wp:effectExtent l="0" t="0" r="5080" b="8890"/>
            <wp:docPr id="176225467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76745" cy="3609059"/>
                    </a:xfrm>
                    <a:prstGeom prst="rect">
                      <a:avLst/>
                    </a:prstGeom>
                    <a:noFill/>
                  </pic:spPr>
                </pic:pic>
              </a:graphicData>
            </a:graphic>
          </wp:inline>
        </w:drawing>
      </w:r>
      <w:bookmarkEnd w:id="89"/>
      <w:bookmarkEnd w:id="90"/>
    </w:p>
    <w:p w14:paraId="772AFFFE" w14:textId="77777777" w:rsidR="00EF1132" w:rsidRPr="0007748D" w:rsidRDefault="00EF1132" w:rsidP="00EF1132"/>
    <w:p w14:paraId="1E735F47" w14:textId="77777777" w:rsidR="00EF1132" w:rsidRPr="0007748D" w:rsidRDefault="00EF1132" w:rsidP="00EF1132"/>
    <w:p w14:paraId="6264E185" w14:textId="77777777" w:rsidR="00EF1132" w:rsidRPr="0007748D" w:rsidRDefault="00EF1132" w:rsidP="00EF1132"/>
    <w:p w14:paraId="6E397E7C" w14:textId="77777777" w:rsidR="00EF1132" w:rsidRPr="0007748D" w:rsidRDefault="00EF1132" w:rsidP="00EF1132"/>
    <w:p w14:paraId="234DA9CB" w14:textId="77777777" w:rsidR="00EF1132" w:rsidRPr="0007748D" w:rsidRDefault="00EF1132" w:rsidP="00EF1132"/>
    <w:p w14:paraId="057CEBDB" w14:textId="77777777" w:rsidR="00EF1132" w:rsidRPr="0007748D" w:rsidRDefault="00EF1132" w:rsidP="00EF1132"/>
    <w:p w14:paraId="1B3C2FAF" w14:textId="77777777" w:rsidR="00EF1132" w:rsidRPr="0007748D" w:rsidRDefault="00EF1132" w:rsidP="00EF1132"/>
    <w:p w14:paraId="2320AFB4" w14:textId="77777777" w:rsidR="00EF1132" w:rsidRPr="0007748D" w:rsidRDefault="00EF1132" w:rsidP="00EF1132"/>
    <w:p w14:paraId="279C440A" w14:textId="54511953" w:rsidR="00CD0AA4" w:rsidRPr="0007748D" w:rsidRDefault="00CD0AA4">
      <w:r w:rsidRPr="0007748D">
        <w:br w:type="page"/>
      </w:r>
    </w:p>
    <w:p w14:paraId="0A1707C3"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lastRenderedPageBreak/>
        <w:t xml:space="preserve">Adeniji, O., Akanni, A., </w:t>
      </w:r>
      <w:proofErr w:type="spellStart"/>
      <w:r w:rsidRPr="0007748D">
        <w:rPr>
          <w:rFonts w:ascii="Calibri" w:hAnsi="Calibri" w:cs="Calibri"/>
          <w:color w:val="0D0D0D" w:themeColor="text1" w:themeTint="F2"/>
        </w:rPr>
        <w:t>Owkulaemi</w:t>
      </w:r>
      <w:proofErr w:type="spellEnd"/>
      <w:r w:rsidRPr="0007748D">
        <w:rPr>
          <w:rFonts w:ascii="Calibri" w:hAnsi="Calibri" w:cs="Calibri"/>
          <w:color w:val="0D0D0D" w:themeColor="text1" w:themeTint="F2"/>
        </w:rPr>
        <w:t xml:space="preserve">, R. and Ekundayo, O. (2015) ‘Gender difference in emotional labour among nurses’ </w:t>
      </w:r>
      <w:r w:rsidRPr="0007748D">
        <w:rPr>
          <w:rFonts w:ascii="Calibri" w:hAnsi="Calibri" w:cs="Calibri"/>
          <w:i/>
          <w:iCs/>
          <w:color w:val="0D0D0D" w:themeColor="text1" w:themeTint="F2"/>
        </w:rPr>
        <w:t>Gender and Behaviour,</w:t>
      </w:r>
      <w:r w:rsidRPr="0007748D">
        <w:rPr>
          <w:rFonts w:ascii="Calibri" w:hAnsi="Calibri" w:cs="Calibri"/>
          <w:color w:val="0D0D0D" w:themeColor="text1" w:themeTint="F2"/>
        </w:rPr>
        <w:t xml:space="preserve"> 13(2), pp 6789–6794.</w:t>
      </w:r>
    </w:p>
    <w:p w14:paraId="309189E6" w14:textId="77777777" w:rsidR="00EA4C0B" w:rsidRPr="0007748D" w:rsidRDefault="00EA4C0B" w:rsidP="00EA4C0B">
      <w:pPr>
        <w:spacing w:line="276" w:lineRule="auto"/>
        <w:rPr>
          <w:rFonts w:ascii="Calibri" w:hAnsi="Calibri" w:cs="Calibri"/>
          <w:shd w:val="clear" w:color="auto" w:fill="FFFFFF"/>
        </w:rPr>
      </w:pPr>
      <w:r w:rsidRPr="0007748D">
        <w:rPr>
          <w:rFonts w:ascii="Calibri" w:hAnsi="Calibri" w:cs="Calibri"/>
          <w:shd w:val="clear" w:color="auto" w:fill="FFFFFF"/>
        </w:rPr>
        <w:t xml:space="preserve">Almalki, S. (2016) ‘Integrating Quantitative and Qualitative Data in Mixed Methods Research—Challenges and Benefits’, </w:t>
      </w:r>
      <w:r w:rsidRPr="0007748D">
        <w:rPr>
          <w:rFonts w:ascii="Calibri" w:hAnsi="Calibri" w:cs="Calibri"/>
          <w:i/>
          <w:iCs/>
          <w:shd w:val="clear" w:color="auto" w:fill="FFFFFF"/>
        </w:rPr>
        <w:t>Journal of Education and Learning</w:t>
      </w:r>
      <w:r w:rsidRPr="0007748D">
        <w:rPr>
          <w:rFonts w:ascii="Calibri" w:hAnsi="Calibri" w:cs="Calibri"/>
          <w:shd w:val="clear" w:color="auto" w:fill="FFFFFF"/>
        </w:rPr>
        <w:t xml:space="preserve">, 5(3), pp. 288–296. Available </w:t>
      </w:r>
      <w:proofErr w:type="gramStart"/>
      <w:r w:rsidRPr="0007748D">
        <w:rPr>
          <w:rFonts w:ascii="Calibri" w:hAnsi="Calibri" w:cs="Calibri"/>
          <w:shd w:val="clear" w:color="auto" w:fill="FFFFFF"/>
        </w:rPr>
        <w:t>at:doi.org</w:t>
      </w:r>
      <w:proofErr w:type="gramEnd"/>
      <w:r w:rsidRPr="0007748D">
        <w:rPr>
          <w:rFonts w:ascii="Calibri" w:hAnsi="Calibri" w:cs="Calibri"/>
          <w:shd w:val="clear" w:color="auto" w:fill="FFFFFF"/>
        </w:rPr>
        <w:t>/10.5539/</w:t>
      </w:r>
      <w:proofErr w:type="gramStart"/>
      <w:r w:rsidRPr="0007748D">
        <w:rPr>
          <w:rFonts w:ascii="Calibri" w:hAnsi="Calibri" w:cs="Calibri"/>
          <w:shd w:val="clear" w:color="auto" w:fill="FFFFFF"/>
        </w:rPr>
        <w:t>jel.v</w:t>
      </w:r>
      <w:proofErr w:type="gramEnd"/>
      <w:r w:rsidRPr="0007748D">
        <w:rPr>
          <w:rFonts w:ascii="Calibri" w:hAnsi="Calibri" w:cs="Calibri"/>
          <w:shd w:val="clear" w:color="auto" w:fill="FFFFFF"/>
        </w:rPr>
        <w:t>5n3p288.</w:t>
      </w:r>
    </w:p>
    <w:p w14:paraId="5A641006" w14:textId="77777777" w:rsidR="00EA4C0B" w:rsidRPr="0007748D" w:rsidRDefault="00EA4C0B" w:rsidP="00EA4C0B">
      <w:pPr>
        <w:spacing w:line="276" w:lineRule="auto"/>
        <w:rPr>
          <w:rFonts w:ascii="Calibri" w:hAnsi="Calibri" w:cs="Calibri"/>
          <w:shd w:val="clear" w:color="auto" w:fill="FFFFFF"/>
        </w:rPr>
      </w:pPr>
      <w:r w:rsidRPr="0007748D">
        <w:rPr>
          <w:rFonts w:ascii="Calibri" w:hAnsi="Calibri" w:cs="Calibri"/>
          <w:shd w:val="clear" w:color="auto" w:fill="FFFFFF"/>
        </w:rPr>
        <w:t>Ames, H., Glenton, C. and Lewin, S. (2019) ‘Purposive sampling in a qualitative evidence synthesis: a worked example from a synthesis on parental perceptions of vaccination communication’, </w:t>
      </w:r>
      <w:r w:rsidRPr="0007748D">
        <w:rPr>
          <w:rFonts w:ascii="Calibri" w:hAnsi="Calibri" w:cs="Calibri"/>
          <w:i/>
          <w:iCs/>
          <w:shd w:val="clear" w:color="auto" w:fill="FFFFFF"/>
        </w:rPr>
        <w:t>Bio Med Central Journal of Medical Research and Methodology,</w:t>
      </w:r>
      <w:r w:rsidRPr="0007748D">
        <w:rPr>
          <w:rFonts w:ascii="Calibri" w:hAnsi="Calibri" w:cs="Calibri"/>
          <w:shd w:val="clear" w:color="auto" w:fill="FFFFFF"/>
        </w:rPr>
        <w:t> 19(26). Available at:/doi.org/10.1186/s12874-019-0665-4.</w:t>
      </w:r>
    </w:p>
    <w:p w14:paraId="4BC79D5B" w14:textId="77777777" w:rsidR="00EA4C0B" w:rsidRPr="0007748D" w:rsidRDefault="00EA4C0B" w:rsidP="00EA4C0B">
      <w:pPr>
        <w:rPr>
          <w:rFonts w:ascii="Calibri" w:hAnsi="Calibri" w:cs="Calibri"/>
        </w:rPr>
      </w:pPr>
      <w:r w:rsidRPr="0007748D">
        <w:rPr>
          <w:rFonts w:ascii="Calibri" w:hAnsi="Calibri" w:cs="Calibri"/>
        </w:rPr>
        <w:t xml:space="preserve">Amin, S. M., </w:t>
      </w:r>
      <w:proofErr w:type="spellStart"/>
      <w:r w:rsidRPr="0007748D">
        <w:rPr>
          <w:rFonts w:ascii="Calibri" w:hAnsi="Calibri" w:cs="Calibri"/>
        </w:rPr>
        <w:t>Demerdash</w:t>
      </w:r>
      <w:proofErr w:type="spellEnd"/>
      <w:r w:rsidRPr="0007748D">
        <w:rPr>
          <w:rFonts w:ascii="Calibri" w:hAnsi="Calibri" w:cs="Calibri"/>
        </w:rPr>
        <w:t xml:space="preserve">, D. E., Othman, A. A., Zoromba, M. A., El-Gazar, H.E., Atta, M. A., </w:t>
      </w:r>
      <w:proofErr w:type="spellStart"/>
      <w:r w:rsidRPr="0007748D">
        <w:rPr>
          <w:rFonts w:ascii="Calibri" w:hAnsi="Calibri" w:cs="Calibri"/>
        </w:rPr>
        <w:t>Albzia</w:t>
      </w:r>
      <w:proofErr w:type="spellEnd"/>
      <w:r w:rsidRPr="0007748D">
        <w:rPr>
          <w:rFonts w:ascii="Calibri" w:hAnsi="Calibri" w:cs="Calibri"/>
        </w:rPr>
        <w:t xml:space="preserve">, A., Abdelrahman, A. M., </w:t>
      </w:r>
      <w:proofErr w:type="spellStart"/>
      <w:r w:rsidRPr="0007748D">
        <w:rPr>
          <w:rFonts w:ascii="Calibri" w:hAnsi="Calibri" w:cs="Calibri"/>
        </w:rPr>
        <w:t>Alasqah</w:t>
      </w:r>
      <w:proofErr w:type="spellEnd"/>
      <w:r w:rsidRPr="0007748D">
        <w:rPr>
          <w:rFonts w:ascii="Calibri" w:hAnsi="Calibri" w:cs="Calibri"/>
        </w:rPr>
        <w:t xml:space="preserve">, I. and Abdallah, H. M.  (2025) ‘The mediating role of professional identity in the relationship between gender misconceptions and occupational stigma among male nursing students’, </w:t>
      </w:r>
      <w:r w:rsidRPr="0007748D">
        <w:rPr>
          <w:rFonts w:ascii="Calibri" w:hAnsi="Calibri" w:cs="Calibri"/>
          <w:i/>
          <w:iCs/>
        </w:rPr>
        <w:t>BMC Nursing</w:t>
      </w:r>
      <w:r w:rsidRPr="0007748D">
        <w:rPr>
          <w:rFonts w:ascii="Calibri" w:hAnsi="Calibri" w:cs="Calibri"/>
        </w:rPr>
        <w:t>, 24, pp. 930. Available at:10.1186/s12912-025-03552-5.</w:t>
      </w:r>
    </w:p>
    <w:p w14:paraId="43EC8A78"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Andina-Díaz, E., Ventura-Miranda, M. I., Quiroga-Sánchez, E., Ortega-Galán, Á. M., Fernández-Medina, I. M. and Ruiz-Fernández, M. D. (2023) ‘Nursing Students' Perception about Gender Inequalities Presented on Social Networks: A Qualitative Study’, </w:t>
      </w:r>
      <w:r w:rsidRPr="0007748D">
        <w:rPr>
          <w:rFonts w:ascii="Calibri" w:hAnsi="Calibri" w:cs="Calibri"/>
          <w:i/>
          <w:iCs/>
        </w:rPr>
        <w:t>International Journal of Environmental Research and Public Health</w:t>
      </w:r>
      <w:r w:rsidRPr="0007748D">
        <w:rPr>
          <w:rFonts w:ascii="Calibri" w:hAnsi="Calibri" w:cs="Calibri"/>
        </w:rPr>
        <w:t xml:space="preserve">, 20(3), pp. 1962-1967. </w:t>
      </w:r>
      <w:proofErr w:type="spellStart"/>
      <w:r w:rsidRPr="0007748D">
        <w:rPr>
          <w:rFonts w:ascii="Calibri" w:hAnsi="Calibri" w:cs="Calibri"/>
        </w:rPr>
        <w:t>doi</w:t>
      </w:r>
      <w:proofErr w:type="spellEnd"/>
      <w:r w:rsidRPr="0007748D">
        <w:rPr>
          <w:rFonts w:ascii="Calibri" w:hAnsi="Calibri" w:cs="Calibri"/>
        </w:rPr>
        <w:t xml:space="preserve">: 10.3390/ijerph20031962. </w:t>
      </w:r>
    </w:p>
    <w:p w14:paraId="6488F256"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Andrews, T. (2012) ‘What is Social Constructionism?’, </w:t>
      </w:r>
      <w:r w:rsidRPr="0007748D">
        <w:rPr>
          <w:rFonts w:ascii="Calibri" w:hAnsi="Calibri" w:cs="Calibri"/>
          <w:i/>
          <w:iCs/>
          <w:color w:val="0D0D0D" w:themeColor="text1" w:themeTint="F2"/>
        </w:rPr>
        <w:t>The Grounded Theory Review,</w:t>
      </w:r>
      <w:r w:rsidRPr="0007748D">
        <w:rPr>
          <w:rFonts w:ascii="Calibri" w:hAnsi="Calibri" w:cs="Calibri"/>
          <w:color w:val="0D0D0D" w:themeColor="text1" w:themeTint="F2"/>
        </w:rPr>
        <w:t xml:space="preserve"> 11(1), pp. 39-46. </w:t>
      </w:r>
    </w:p>
    <w:p w14:paraId="74C5B7CA"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 xml:space="preserve">Anthony, A. (2004) ‘Gender Bias and Discrimination in Nursing Education: Can we change it?’, </w:t>
      </w:r>
      <w:r w:rsidRPr="0007748D">
        <w:rPr>
          <w:rFonts w:ascii="Calibri" w:eastAsia="DengXian" w:hAnsi="Calibri" w:cs="Calibri"/>
          <w:i/>
          <w:iCs/>
          <w:color w:val="0D0D0D" w:themeColor="text1" w:themeTint="F2"/>
          <w:kern w:val="0"/>
          <w14:ligatures w14:val="none"/>
        </w:rPr>
        <w:t>Nurse Educator,</w:t>
      </w:r>
      <w:r w:rsidRPr="0007748D">
        <w:rPr>
          <w:rFonts w:ascii="Calibri" w:eastAsia="DengXian" w:hAnsi="Calibri" w:cs="Calibri"/>
          <w:color w:val="0D0D0D" w:themeColor="text1" w:themeTint="F2"/>
          <w:kern w:val="0"/>
          <w14:ligatures w14:val="none"/>
        </w:rPr>
        <w:t xml:space="preserve"> 29(3), pp. 121-125. Available at: https://doi.org/10.1097/00006223-200405000-00009.</w:t>
      </w:r>
    </w:p>
    <w:p w14:paraId="6028A576" w14:textId="77777777" w:rsidR="00EA4C0B" w:rsidRPr="0007748D" w:rsidRDefault="00EA4C0B" w:rsidP="00EA4C0B">
      <w:pPr>
        <w:spacing w:line="276" w:lineRule="auto"/>
        <w:rPr>
          <w:rFonts w:ascii="Calibri" w:hAnsi="Calibri" w:cs="Calibri"/>
        </w:rPr>
      </w:pPr>
      <w:r w:rsidRPr="0007748D">
        <w:rPr>
          <w:rFonts w:ascii="Calibri" w:hAnsi="Calibri" w:cs="Calibri"/>
        </w:rPr>
        <w:t>Attia, M. and Edge, J. (2017) ‘Be(com)</w:t>
      </w:r>
      <w:proofErr w:type="spellStart"/>
      <w:r w:rsidRPr="0007748D">
        <w:rPr>
          <w:rFonts w:ascii="Calibri" w:hAnsi="Calibri" w:cs="Calibri"/>
        </w:rPr>
        <w:t>ing</w:t>
      </w:r>
      <w:proofErr w:type="spellEnd"/>
      <w:r w:rsidRPr="0007748D">
        <w:rPr>
          <w:rFonts w:ascii="Calibri" w:hAnsi="Calibri" w:cs="Calibri"/>
        </w:rPr>
        <w:t xml:space="preserve"> a reflexive researcher: a developmental approach to research methodology’, </w:t>
      </w:r>
      <w:r w:rsidRPr="0007748D">
        <w:rPr>
          <w:rFonts w:ascii="Calibri" w:hAnsi="Calibri" w:cs="Calibri"/>
          <w:i/>
          <w:iCs/>
        </w:rPr>
        <w:t>Open Review of Educational Research</w:t>
      </w:r>
      <w:r w:rsidRPr="0007748D">
        <w:rPr>
          <w:rFonts w:ascii="Calibri" w:hAnsi="Calibri" w:cs="Calibri"/>
        </w:rPr>
        <w:t>, </w:t>
      </w:r>
      <w:r w:rsidRPr="0007748D">
        <w:rPr>
          <w:rFonts w:ascii="Calibri" w:hAnsi="Calibri" w:cs="Calibri"/>
          <w:i/>
          <w:iCs/>
        </w:rPr>
        <w:t>4</w:t>
      </w:r>
      <w:r w:rsidRPr="0007748D">
        <w:rPr>
          <w:rFonts w:ascii="Calibri" w:hAnsi="Calibri" w:cs="Calibri"/>
        </w:rPr>
        <w:t>(1), pp. 33–45. https://doi.org/10.1080/23265507.2017.1300068.</w:t>
      </w:r>
    </w:p>
    <w:p w14:paraId="12607B0F" w14:textId="77777777" w:rsidR="00EA4C0B" w:rsidRPr="0007748D" w:rsidRDefault="00EA4C0B" w:rsidP="00EA4C0B">
      <w:pPr>
        <w:rPr>
          <w:rFonts w:ascii="Calibri" w:hAnsi="Calibri" w:cs="Calibri"/>
        </w:rPr>
      </w:pPr>
      <w:r w:rsidRPr="0007748D">
        <w:rPr>
          <w:rFonts w:ascii="Calibri" w:hAnsi="Calibri" w:cs="Calibri"/>
        </w:rPr>
        <w:t xml:space="preserve">Bailey, J. (2008) ‘First steps in qualitative data analysis: transcribing’, </w:t>
      </w:r>
      <w:r w:rsidRPr="0007748D">
        <w:rPr>
          <w:rFonts w:ascii="Calibri" w:hAnsi="Calibri" w:cs="Calibri"/>
          <w:i/>
          <w:iCs/>
        </w:rPr>
        <w:t>Family Practice, 25</w:t>
      </w:r>
      <w:r w:rsidRPr="0007748D">
        <w:rPr>
          <w:rFonts w:ascii="Calibri" w:hAnsi="Calibri" w:cs="Calibri"/>
        </w:rPr>
        <w:t>(2), 127-131. Available at: https://doi.org/10.1093/fampra/cmn003.</w:t>
      </w:r>
    </w:p>
    <w:p w14:paraId="1A5DA41A"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Baker, M. J., Fisher, M. and Pryor, J. (2021) ‘Potential for misinterpretation: An everyday problem male nurses encounter in inpatient rehabilitation’, </w:t>
      </w:r>
      <w:r w:rsidRPr="0007748D">
        <w:rPr>
          <w:rFonts w:ascii="Calibri" w:hAnsi="Calibri" w:cs="Calibri"/>
          <w:i/>
          <w:iCs/>
        </w:rPr>
        <w:t>International Journal of Nursing Practice,</w:t>
      </w:r>
      <w:r w:rsidRPr="0007748D">
        <w:rPr>
          <w:rFonts w:ascii="Calibri" w:hAnsi="Calibri" w:cs="Calibri"/>
        </w:rPr>
        <w:t xml:space="preserve"> 28(1). Available at: https://doi.org/10.1111/ijn.12985.</w:t>
      </w:r>
    </w:p>
    <w:p w14:paraId="156D2F06"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Berger, P. L. and Luckmann, T. (1966) </w:t>
      </w:r>
      <w:r w:rsidRPr="0007748D">
        <w:rPr>
          <w:rFonts w:ascii="Calibri" w:hAnsi="Calibri" w:cs="Calibri"/>
          <w:i/>
          <w:iCs/>
          <w:color w:val="0D0D0D" w:themeColor="text1" w:themeTint="F2"/>
        </w:rPr>
        <w:t xml:space="preserve">The Social Construction of Reality: A Treatise in the Sociology of Knowledge. </w:t>
      </w:r>
      <w:r w:rsidRPr="0007748D">
        <w:rPr>
          <w:rFonts w:ascii="Calibri" w:hAnsi="Calibri" w:cs="Calibri"/>
          <w:color w:val="0D0D0D" w:themeColor="text1" w:themeTint="F2"/>
        </w:rPr>
        <w:t>New York: Doubleday and Company.</w:t>
      </w:r>
    </w:p>
    <w:p w14:paraId="18B1A7CA" w14:textId="77777777" w:rsidR="00EA4C0B" w:rsidRPr="0007748D" w:rsidRDefault="00EA4C0B" w:rsidP="00EA4C0B">
      <w:pPr>
        <w:rPr>
          <w:rFonts w:ascii="Calibri" w:hAnsi="Calibri" w:cs="Calibri"/>
        </w:rPr>
      </w:pPr>
      <w:r w:rsidRPr="0007748D">
        <w:rPr>
          <w:rFonts w:ascii="Calibri" w:hAnsi="Calibri" w:cs="Calibri"/>
        </w:rPr>
        <w:lastRenderedPageBreak/>
        <w:t xml:space="preserve">Berger, R. (2015) 'Now I see it, now I don't: Researcher's position and reflexivity in qualitative research', </w:t>
      </w:r>
      <w:r w:rsidRPr="0007748D">
        <w:rPr>
          <w:rFonts w:ascii="Calibri" w:hAnsi="Calibri" w:cs="Calibri"/>
          <w:i/>
          <w:iCs/>
        </w:rPr>
        <w:t>Qualitative Research</w:t>
      </w:r>
      <w:r w:rsidRPr="0007748D">
        <w:rPr>
          <w:rFonts w:ascii="Calibri" w:hAnsi="Calibri" w:cs="Calibri"/>
        </w:rPr>
        <w:t>, 15(2), pp. 219-234. Available at: https://doi.org/10.1177/1468794112468475.</w:t>
      </w:r>
    </w:p>
    <w:p w14:paraId="727EA31B"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Bishop, P. A. and Herron, R. L. (2015) ‘Use and Misuse of the Likert Item Responses and Other Ordinal Measures’, </w:t>
      </w:r>
      <w:r w:rsidRPr="0007748D">
        <w:rPr>
          <w:rFonts w:ascii="Calibri" w:hAnsi="Calibri" w:cs="Calibri"/>
          <w:i/>
          <w:iCs/>
          <w:color w:val="0D0D0D" w:themeColor="text1" w:themeTint="F2"/>
        </w:rPr>
        <w:t>International Journal of Exercise Science</w:t>
      </w:r>
      <w:r w:rsidRPr="0007748D">
        <w:rPr>
          <w:rFonts w:ascii="Calibri" w:hAnsi="Calibri" w:cs="Calibri"/>
          <w:color w:val="0D0D0D" w:themeColor="text1" w:themeTint="F2"/>
        </w:rPr>
        <w:t xml:space="preserve">, 8(3), pp. 297-302. Available </w:t>
      </w:r>
      <w:proofErr w:type="spellStart"/>
      <w:proofErr w:type="gramStart"/>
      <w:r w:rsidRPr="0007748D">
        <w:rPr>
          <w:rFonts w:ascii="Calibri" w:hAnsi="Calibri" w:cs="Calibri"/>
          <w:color w:val="0D0D0D" w:themeColor="text1" w:themeTint="F2"/>
        </w:rPr>
        <w:t>at:doi</w:t>
      </w:r>
      <w:proofErr w:type="spellEnd"/>
      <w:proofErr w:type="gramEnd"/>
      <w:r w:rsidRPr="0007748D">
        <w:rPr>
          <w:rFonts w:ascii="Calibri" w:hAnsi="Calibri" w:cs="Calibri"/>
          <w:color w:val="0D0D0D" w:themeColor="text1" w:themeTint="F2"/>
        </w:rPr>
        <w:t>: 10.70252/LANZ1453.</w:t>
      </w:r>
    </w:p>
    <w:p w14:paraId="7F4441E2" w14:textId="77777777" w:rsidR="00EA4C0B" w:rsidRPr="0007748D" w:rsidRDefault="00EA4C0B" w:rsidP="00EA4C0B">
      <w:pPr>
        <w:rPr>
          <w:rFonts w:ascii="Calibri" w:hAnsi="Calibri" w:cs="Calibri"/>
        </w:rPr>
      </w:pPr>
      <w:r w:rsidRPr="0007748D">
        <w:rPr>
          <w:rFonts w:ascii="Calibri" w:hAnsi="Calibri" w:cs="Calibri"/>
        </w:rPr>
        <w:t xml:space="preserve">Brace, I. (2022) </w:t>
      </w:r>
      <w:r w:rsidRPr="0007748D">
        <w:rPr>
          <w:rFonts w:ascii="Calibri" w:hAnsi="Calibri" w:cs="Calibri"/>
          <w:i/>
          <w:iCs/>
        </w:rPr>
        <w:t>Questionnaire design: How to plan, structure and write survey material for effective market research</w:t>
      </w:r>
      <w:r w:rsidRPr="0007748D">
        <w:rPr>
          <w:rFonts w:ascii="Calibri" w:hAnsi="Calibri" w:cs="Calibri"/>
        </w:rPr>
        <w:t>. 5</w:t>
      </w:r>
      <w:r w:rsidRPr="0007748D">
        <w:rPr>
          <w:rFonts w:ascii="Calibri" w:hAnsi="Calibri" w:cs="Calibri"/>
          <w:vertAlign w:val="superscript"/>
        </w:rPr>
        <w:t>th</w:t>
      </w:r>
      <w:r w:rsidRPr="0007748D">
        <w:rPr>
          <w:rFonts w:ascii="Calibri" w:hAnsi="Calibri" w:cs="Calibri"/>
        </w:rPr>
        <w:t xml:space="preserve"> </w:t>
      </w:r>
      <w:proofErr w:type="spellStart"/>
      <w:r w:rsidRPr="0007748D">
        <w:rPr>
          <w:rFonts w:ascii="Calibri" w:hAnsi="Calibri" w:cs="Calibri"/>
        </w:rPr>
        <w:t>edn</w:t>
      </w:r>
      <w:proofErr w:type="spellEnd"/>
      <w:r w:rsidRPr="0007748D">
        <w:rPr>
          <w:rFonts w:ascii="Calibri" w:hAnsi="Calibri" w:cs="Calibri"/>
        </w:rPr>
        <w:t>. London: Kogan Page.</w:t>
      </w:r>
    </w:p>
    <w:p w14:paraId="78A07DB3" w14:textId="77777777" w:rsidR="00EA4C0B" w:rsidRPr="0007748D" w:rsidRDefault="00EA4C0B" w:rsidP="00EA4C0B">
      <w:pPr>
        <w:rPr>
          <w:rFonts w:ascii="Calibri" w:hAnsi="Calibri" w:cs="Calibri"/>
        </w:rPr>
      </w:pPr>
      <w:r w:rsidRPr="0007748D">
        <w:rPr>
          <w:rFonts w:ascii="Calibri" w:hAnsi="Calibri" w:cs="Calibri"/>
        </w:rPr>
        <w:t xml:space="preserve">Brannan, J. D., White, A. and Long, J. (2016) ‘Learning styles: impact on knowledge and confidence in nursing students in simulation and classroom’, </w:t>
      </w:r>
      <w:r w:rsidRPr="0007748D">
        <w:rPr>
          <w:rFonts w:ascii="Calibri" w:hAnsi="Calibri" w:cs="Calibri"/>
          <w:i/>
          <w:iCs/>
        </w:rPr>
        <w:t>International Journal of Nursing Education Scholarship</w:t>
      </w:r>
      <w:r w:rsidRPr="0007748D">
        <w:rPr>
          <w:rFonts w:ascii="Calibri" w:hAnsi="Calibri" w:cs="Calibri"/>
        </w:rPr>
        <w:t>, 13(1). Available at: 10.1515/ijnes-2015-0052.</w:t>
      </w:r>
    </w:p>
    <w:p w14:paraId="40032CF2" w14:textId="77777777" w:rsidR="00EA4C0B" w:rsidRPr="0007748D" w:rsidRDefault="00EA4C0B" w:rsidP="00EA4C0B">
      <w:pPr>
        <w:rPr>
          <w:rFonts w:ascii="Calibri" w:hAnsi="Calibri" w:cs="Calibri"/>
        </w:rPr>
      </w:pPr>
      <w:r w:rsidRPr="0007748D">
        <w:rPr>
          <w:rFonts w:ascii="Calibri" w:hAnsi="Calibri" w:cs="Calibri"/>
        </w:rPr>
        <w:t xml:space="preserve">Braun, V. and Clarke, V. (2006) ‘Using Thematic Analysis in Psychology’, </w:t>
      </w:r>
      <w:r w:rsidRPr="0007748D">
        <w:rPr>
          <w:rFonts w:ascii="Calibri" w:hAnsi="Calibri" w:cs="Calibri"/>
          <w:i/>
          <w:iCs/>
        </w:rPr>
        <w:t>Qualitative Research in Psychology</w:t>
      </w:r>
      <w:r w:rsidRPr="0007748D">
        <w:rPr>
          <w:rFonts w:ascii="Calibri" w:hAnsi="Calibri" w:cs="Calibri"/>
        </w:rPr>
        <w:t xml:space="preserve">, 3(2), pp. 77-101. Available </w:t>
      </w:r>
      <w:proofErr w:type="gramStart"/>
      <w:r w:rsidRPr="0007748D">
        <w:rPr>
          <w:rFonts w:ascii="Calibri" w:hAnsi="Calibri" w:cs="Calibri"/>
        </w:rPr>
        <w:t>at:doi.org</w:t>
      </w:r>
      <w:proofErr w:type="gramEnd"/>
      <w:r w:rsidRPr="0007748D">
        <w:rPr>
          <w:rFonts w:ascii="Calibri" w:hAnsi="Calibri" w:cs="Calibri"/>
        </w:rPr>
        <w:t>/10.1191/1478088706qp063oa.</w:t>
      </w:r>
    </w:p>
    <w:p w14:paraId="54E00F90" w14:textId="77777777" w:rsidR="00EA4C0B" w:rsidRPr="0007748D" w:rsidRDefault="00EA4C0B" w:rsidP="00EA4C0B">
      <w:pPr>
        <w:rPr>
          <w:rFonts w:ascii="Calibri" w:hAnsi="Calibri" w:cs="Calibri"/>
        </w:rPr>
      </w:pPr>
      <w:r w:rsidRPr="0007748D">
        <w:rPr>
          <w:rFonts w:ascii="Calibri" w:hAnsi="Calibri" w:cs="Calibri"/>
        </w:rPr>
        <w:t xml:space="preserve">Braun, V. and Clarke, V. (2019) ‘Reflecting on Reflexive Thematic Analysis’, </w:t>
      </w:r>
      <w:r w:rsidRPr="0007748D">
        <w:rPr>
          <w:rFonts w:ascii="Calibri" w:hAnsi="Calibri" w:cs="Calibri"/>
          <w:i/>
          <w:iCs/>
        </w:rPr>
        <w:t>Qualitative Research in Sport, Exercise and Health</w:t>
      </w:r>
      <w:r w:rsidRPr="0007748D">
        <w:rPr>
          <w:rFonts w:ascii="Calibri" w:hAnsi="Calibri" w:cs="Calibri"/>
        </w:rPr>
        <w:t>, 11(4), pp. 589-597. Available at: doi.org/10.1080/2159676X.2019.1628806.</w:t>
      </w:r>
    </w:p>
    <w:p w14:paraId="32C1E460" w14:textId="77777777" w:rsidR="00EA4C0B" w:rsidRPr="0007748D" w:rsidRDefault="00EA4C0B" w:rsidP="00EA4C0B">
      <w:pPr>
        <w:rPr>
          <w:rFonts w:ascii="Calibri" w:hAnsi="Calibri" w:cs="Calibri"/>
        </w:rPr>
      </w:pPr>
      <w:r w:rsidRPr="0007748D">
        <w:rPr>
          <w:rFonts w:ascii="Calibri" w:hAnsi="Calibri" w:cs="Calibri"/>
        </w:rPr>
        <w:t xml:space="preserve">Braun, V. and Clarke, V. (2022) </w:t>
      </w:r>
      <w:r w:rsidRPr="0007748D">
        <w:rPr>
          <w:rFonts w:ascii="Calibri" w:hAnsi="Calibri" w:cs="Calibri"/>
          <w:i/>
          <w:iCs/>
        </w:rPr>
        <w:t>Thematic analysis: A practical guide</w:t>
      </w:r>
      <w:r w:rsidRPr="0007748D">
        <w:rPr>
          <w:rFonts w:ascii="Calibri" w:hAnsi="Calibri" w:cs="Calibri"/>
        </w:rPr>
        <w:t>. London: Sage.</w:t>
      </w:r>
    </w:p>
    <w:p w14:paraId="53630147"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Brinkmann, S. and Kvale, S. (2018) </w:t>
      </w:r>
      <w:r w:rsidRPr="0007748D">
        <w:rPr>
          <w:rFonts w:ascii="Calibri" w:hAnsi="Calibri" w:cs="Calibri"/>
          <w:i/>
          <w:iCs/>
          <w:color w:val="0D0D0D" w:themeColor="text1" w:themeTint="F2"/>
        </w:rPr>
        <w:t>Epistemological issues of interviewing</w:t>
      </w:r>
      <w:r w:rsidRPr="0007748D">
        <w:rPr>
          <w:rFonts w:ascii="Calibri" w:hAnsi="Calibri" w:cs="Calibri"/>
          <w:color w:val="0D0D0D" w:themeColor="text1" w:themeTint="F2"/>
        </w:rPr>
        <w:t>. Thousand Oaks: Sage Publications Inc.</w:t>
      </w:r>
    </w:p>
    <w:p w14:paraId="1834E8CC" w14:textId="77777777" w:rsidR="00EA4C0B" w:rsidRPr="0007748D" w:rsidRDefault="00EA4C0B" w:rsidP="00EA4C0B">
      <w:pPr>
        <w:rPr>
          <w:rFonts w:ascii="Calibri" w:hAnsi="Calibri" w:cs="Calibri"/>
        </w:rPr>
      </w:pPr>
      <w:r w:rsidRPr="0007748D">
        <w:rPr>
          <w:rFonts w:ascii="Calibri" w:hAnsi="Calibri" w:cs="Calibri"/>
        </w:rPr>
        <w:t xml:space="preserve">British Educational Research Association (2024) </w:t>
      </w:r>
      <w:r w:rsidRPr="0007748D">
        <w:rPr>
          <w:rFonts w:ascii="Calibri" w:hAnsi="Calibri" w:cs="Calibri"/>
          <w:i/>
          <w:iCs/>
        </w:rPr>
        <w:t>Ethical guidelines for educational research</w:t>
      </w:r>
      <w:r w:rsidRPr="0007748D">
        <w:rPr>
          <w:rFonts w:ascii="Calibri" w:hAnsi="Calibri" w:cs="Calibri"/>
        </w:rPr>
        <w:t>. 5</w:t>
      </w:r>
      <w:r w:rsidRPr="0007748D">
        <w:rPr>
          <w:rFonts w:ascii="Calibri" w:hAnsi="Calibri" w:cs="Calibri"/>
          <w:vertAlign w:val="superscript"/>
        </w:rPr>
        <w:t>th</w:t>
      </w:r>
      <w:r w:rsidRPr="0007748D">
        <w:rPr>
          <w:rFonts w:ascii="Calibri" w:hAnsi="Calibri" w:cs="Calibri"/>
        </w:rPr>
        <w:t xml:space="preserve"> </w:t>
      </w:r>
      <w:proofErr w:type="spellStart"/>
      <w:r w:rsidRPr="0007748D">
        <w:rPr>
          <w:rFonts w:ascii="Calibri" w:hAnsi="Calibri" w:cs="Calibri"/>
        </w:rPr>
        <w:t>edn</w:t>
      </w:r>
      <w:proofErr w:type="spellEnd"/>
      <w:r w:rsidRPr="0007748D">
        <w:rPr>
          <w:rFonts w:ascii="Calibri" w:hAnsi="Calibri" w:cs="Calibri"/>
        </w:rPr>
        <w:t>. London: BERA.</w:t>
      </w:r>
    </w:p>
    <w:p w14:paraId="40D39215"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Brown, B., Nolan, P. and Crawford, P. (2000) ‘Men in nursing, ambivalence in care, gender and masculinity’, </w:t>
      </w:r>
      <w:r w:rsidRPr="0007748D">
        <w:rPr>
          <w:rFonts w:ascii="Calibri" w:hAnsi="Calibri" w:cs="Calibri"/>
          <w:i/>
          <w:iCs/>
        </w:rPr>
        <w:t>International History Nursing Journal,</w:t>
      </w:r>
      <w:r w:rsidRPr="0007748D">
        <w:rPr>
          <w:rFonts w:ascii="Calibri" w:hAnsi="Calibri" w:cs="Calibri"/>
        </w:rPr>
        <w:t xml:space="preserve"> 2000, 5(3), pp. 4-13.</w:t>
      </w:r>
    </w:p>
    <w:p w14:paraId="0F97FD68"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 xml:space="preserve">Brown, R. G. and Stone, R. W. (1973) </w:t>
      </w:r>
      <w:r w:rsidRPr="0007748D">
        <w:rPr>
          <w:rFonts w:ascii="Calibri" w:eastAsia="DengXian" w:hAnsi="Calibri" w:cs="Calibri"/>
          <w:i/>
          <w:iCs/>
          <w:color w:val="0D0D0D" w:themeColor="text1" w:themeTint="F2"/>
          <w:kern w:val="0"/>
          <w14:ligatures w14:val="none"/>
        </w:rPr>
        <w:t>The Male Nurse.</w:t>
      </w:r>
      <w:r w:rsidRPr="0007748D">
        <w:rPr>
          <w:rFonts w:ascii="Calibri" w:eastAsia="DengXian" w:hAnsi="Calibri" w:cs="Calibri"/>
          <w:color w:val="0D0D0D" w:themeColor="text1" w:themeTint="F2"/>
          <w:kern w:val="0"/>
          <w14:ligatures w14:val="none"/>
        </w:rPr>
        <w:t xml:space="preserve"> Birkenhead: Wilmer Brothers.</w:t>
      </w:r>
    </w:p>
    <w:p w14:paraId="54E14716" w14:textId="77777777" w:rsidR="00EA4C0B" w:rsidRPr="0007748D" w:rsidRDefault="00EA4C0B" w:rsidP="00EA4C0B">
      <w:pPr>
        <w:rPr>
          <w:rFonts w:ascii="Calibri" w:hAnsi="Calibri" w:cs="Calibri"/>
        </w:rPr>
      </w:pPr>
      <w:r w:rsidRPr="0007748D">
        <w:rPr>
          <w:rFonts w:ascii="Calibri" w:hAnsi="Calibri" w:cs="Calibri"/>
        </w:rPr>
        <w:t xml:space="preserve">Bryman, A. (2016) </w:t>
      </w:r>
      <w:r w:rsidRPr="0007748D">
        <w:rPr>
          <w:rFonts w:ascii="Calibri" w:hAnsi="Calibri" w:cs="Calibri"/>
          <w:i/>
          <w:iCs/>
        </w:rPr>
        <w:t>Social Research Methods</w:t>
      </w:r>
      <w:r w:rsidRPr="0007748D">
        <w:rPr>
          <w:rFonts w:ascii="Calibri" w:hAnsi="Calibri" w:cs="Calibri"/>
        </w:rPr>
        <w:t>. 5</w:t>
      </w:r>
      <w:r w:rsidRPr="0007748D">
        <w:rPr>
          <w:rFonts w:ascii="Calibri" w:hAnsi="Calibri" w:cs="Calibri"/>
          <w:vertAlign w:val="superscript"/>
        </w:rPr>
        <w:t>th</w:t>
      </w:r>
      <w:r w:rsidRPr="0007748D">
        <w:rPr>
          <w:rFonts w:ascii="Calibri" w:hAnsi="Calibri" w:cs="Calibri"/>
        </w:rPr>
        <w:t xml:space="preserve"> </w:t>
      </w:r>
      <w:proofErr w:type="spellStart"/>
      <w:r w:rsidRPr="0007748D">
        <w:rPr>
          <w:rFonts w:ascii="Calibri" w:hAnsi="Calibri" w:cs="Calibri"/>
        </w:rPr>
        <w:t>edn</w:t>
      </w:r>
      <w:proofErr w:type="spellEnd"/>
      <w:r w:rsidRPr="0007748D">
        <w:rPr>
          <w:rFonts w:ascii="Calibri" w:hAnsi="Calibri" w:cs="Calibri"/>
        </w:rPr>
        <w:t>. Oxford: Oxford University Press.</w:t>
      </w:r>
    </w:p>
    <w:p w14:paraId="6170FBB2" w14:textId="77777777" w:rsidR="00EA4C0B" w:rsidRPr="0007748D" w:rsidRDefault="00EA4C0B" w:rsidP="00EA4C0B">
      <w:pPr>
        <w:spacing w:line="276" w:lineRule="auto"/>
        <w:rPr>
          <w:rFonts w:ascii="Calibri" w:hAnsi="Calibri" w:cs="Calibri"/>
        </w:rPr>
      </w:pPr>
      <w:r w:rsidRPr="0007748D">
        <w:rPr>
          <w:rFonts w:ascii="Calibri" w:hAnsi="Calibri" w:cs="Calibri"/>
        </w:rPr>
        <w:t>Burns, M., Bally, J., Burles, M., Holtslander, L. and Peacock, S. (2022) ‘Constructivist Grounded Theory or Interpretive Phenomenology? Methodological Choices Within Specific Study Contexts’, </w:t>
      </w:r>
      <w:r w:rsidRPr="0007748D">
        <w:rPr>
          <w:rFonts w:ascii="Calibri" w:hAnsi="Calibri" w:cs="Calibri"/>
          <w:i/>
          <w:iCs/>
        </w:rPr>
        <w:t>International Journal of Qualitative Methods</w:t>
      </w:r>
      <w:r w:rsidRPr="0007748D">
        <w:rPr>
          <w:rFonts w:ascii="Calibri" w:hAnsi="Calibri" w:cs="Calibri"/>
        </w:rPr>
        <w:t>, 21, pp. 1-13. Available at: https://doi.org/10.1177/16094069221077758.</w:t>
      </w:r>
    </w:p>
    <w:p w14:paraId="4674BA4C" w14:textId="77777777" w:rsidR="00EA4C0B" w:rsidRPr="0007748D" w:rsidRDefault="00EA4C0B" w:rsidP="00EA4C0B">
      <w:pPr>
        <w:rPr>
          <w:rFonts w:ascii="Calibri" w:hAnsi="Calibri" w:cs="Calibri"/>
        </w:rPr>
      </w:pPr>
      <w:proofErr w:type="spellStart"/>
      <w:r w:rsidRPr="0007748D">
        <w:rPr>
          <w:rFonts w:ascii="Calibri" w:hAnsi="Calibri" w:cs="Calibri"/>
        </w:rPr>
        <w:t>Busetto</w:t>
      </w:r>
      <w:proofErr w:type="spellEnd"/>
      <w:r w:rsidRPr="0007748D">
        <w:rPr>
          <w:rFonts w:ascii="Calibri" w:hAnsi="Calibri" w:cs="Calibri"/>
        </w:rPr>
        <w:t xml:space="preserve">, L., Wick, W. and Gumbinger, C. (2020) 'How to use and assess qualitative research methods', </w:t>
      </w:r>
      <w:r w:rsidRPr="0007748D">
        <w:rPr>
          <w:rFonts w:ascii="Calibri" w:hAnsi="Calibri" w:cs="Calibri"/>
          <w:i/>
          <w:iCs/>
        </w:rPr>
        <w:t>Neurological Research and Practice</w:t>
      </w:r>
      <w:r w:rsidRPr="0007748D">
        <w:rPr>
          <w:rFonts w:ascii="Calibri" w:hAnsi="Calibri" w:cs="Calibri"/>
        </w:rPr>
        <w:t>, 2(14). Available at: https://doi.org/10.1186/s42466-020-00059-z.</w:t>
      </w:r>
    </w:p>
    <w:p w14:paraId="3F6544DA" w14:textId="77777777" w:rsidR="00157E64" w:rsidRPr="0007748D" w:rsidRDefault="00157E64" w:rsidP="00EA4C0B">
      <w:pPr>
        <w:spacing w:line="276" w:lineRule="auto"/>
        <w:rPr>
          <w:rFonts w:ascii="Calibri" w:hAnsi="Calibri" w:cs="Calibri"/>
        </w:rPr>
      </w:pPr>
    </w:p>
    <w:p w14:paraId="071BDF43" w14:textId="262A49FD" w:rsidR="00EA4C0B" w:rsidRPr="0007748D" w:rsidRDefault="00EA4C0B" w:rsidP="00EA4C0B">
      <w:pPr>
        <w:spacing w:line="276" w:lineRule="auto"/>
        <w:rPr>
          <w:rFonts w:ascii="Calibri" w:hAnsi="Calibri" w:cs="Calibri"/>
        </w:rPr>
      </w:pPr>
      <w:r w:rsidRPr="0007748D">
        <w:rPr>
          <w:rFonts w:ascii="Calibri" w:hAnsi="Calibri" w:cs="Calibri"/>
        </w:rPr>
        <w:lastRenderedPageBreak/>
        <w:t xml:space="preserve">Campbell, R., Goodman-Williams, R., Feeney, H. and Fehler-Cabral, G. (2020) ‘Assessing Triangulation Across Methodologies, Methods, and Stakeholder Groups: The Joys, Woes, and Politics of Interpreting Convergent and Divergent Data’, </w:t>
      </w:r>
      <w:r w:rsidRPr="0007748D">
        <w:rPr>
          <w:rFonts w:ascii="Calibri" w:hAnsi="Calibri" w:cs="Calibri"/>
          <w:i/>
          <w:iCs/>
        </w:rPr>
        <w:t>American Journal of Evaluation</w:t>
      </w:r>
      <w:r w:rsidRPr="0007748D">
        <w:rPr>
          <w:rFonts w:ascii="Calibri" w:hAnsi="Calibri" w:cs="Calibri"/>
        </w:rPr>
        <w:t>, 41(1), pp. 125-144. Available at: https://doi.org/10.1177/1098214018804195.</w:t>
      </w:r>
    </w:p>
    <w:p w14:paraId="5350C529" w14:textId="77777777" w:rsidR="00EA4C0B" w:rsidRPr="0007748D" w:rsidRDefault="00EA4C0B" w:rsidP="00EA4C0B">
      <w:pPr>
        <w:rPr>
          <w:rFonts w:ascii="Calibri" w:hAnsi="Calibri" w:cs="Calibri"/>
        </w:rPr>
      </w:pPr>
      <w:r w:rsidRPr="0007748D">
        <w:rPr>
          <w:rFonts w:ascii="Calibri" w:hAnsi="Calibri" w:cs="Calibri"/>
        </w:rPr>
        <w:t xml:space="preserve">Candelaria, D., River, J., Gallagher, R. and McCormack, B. (2025) 'Harnessing the collective power of gender equity and diversity in nursing', </w:t>
      </w:r>
      <w:r w:rsidRPr="0007748D">
        <w:rPr>
          <w:rFonts w:ascii="Calibri" w:hAnsi="Calibri" w:cs="Calibri"/>
          <w:i/>
          <w:iCs/>
        </w:rPr>
        <w:t xml:space="preserve">Journal of Advanced Nursing, </w:t>
      </w:r>
      <w:r w:rsidRPr="0007748D">
        <w:rPr>
          <w:rFonts w:ascii="Calibri" w:hAnsi="Calibri" w:cs="Calibri"/>
        </w:rPr>
        <w:t>82, pp. 4059-4061.</w:t>
      </w:r>
      <w:r w:rsidRPr="0007748D">
        <w:rPr>
          <w:rFonts w:ascii="Calibri" w:hAnsi="Calibri" w:cs="Calibri"/>
          <w:i/>
          <w:iCs/>
        </w:rPr>
        <w:t xml:space="preserve"> </w:t>
      </w:r>
      <w:r w:rsidRPr="0007748D">
        <w:rPr>
          <w:rFonts w:ascii="Calibri" w:hAnsi="Calibri" w:cs="Calibri"/>
        </w:rPr>
        <w:t>Available at: https://doi.org/10.1111/jan.16835.</w:t>
      </w:r>
    </w:p>
    <w:p w14:paraId="5CA89C18"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Carnevale, T.D. and Priode, K. (2018) ‘The Good Ole’ Girls’ Nursing Club: The Male Student Perspective’, </w:t>
      </w:r>
      <w:r w:rsidRPr="0007748D">
        <w:rPr>
          <w:rFonts w:ascii="Calibri" w:hAnsi="Calibri" w:cs="Calibri"/>
          <w:i/>
          <w:iCs/>
          <w:color w:val="0D0D0D" w:themeColor="text1" w:themeTint="F2"/>
        </w:rPr>
        <w:t>Journal of Transcultural Nursing</w:t>
      </w:r>
      <w:r w:rsidRPr="0007748D">
        <w:rPr>
          <w:rFonts w:ascii="Calibri" w:hAnsi="Calibri" w:cs="Calibri"/>
          <w:color w:val="0D0D0D" w:themeColor="text1" w:themeTint="F2"/>
        </w:rPr>
        <w:t>, 29(3), pp. 285–291. Available at: https://doi.org/10.1177/1043659617703163.</w:t>
      </w:r>
    </w:p>
    <w:p w14:paraId="4B793BA1" w14:textId="77777777" w:rsidR="00EA4C0B" w:rsidRPr="0007748D" w:rsidRDefault="00EA4C0B" w:rsidP="00EA4C0B">
      <w:pPr>
        <w:rPr>
          <w:rFonts w:ascii="Calibri" w:hAnsi="Calibri" w:cs="Calibri"/>
        </w:rPr>
      </w:pPr>
      <w:r w:rsidRPr="0007748D">
        <w:rPr>
          <w:rFonts w:ascii="Calibri" w:hAnsi="Calibri" w:cs="Calibri"/>
        </w:rPr>
        <w:t xml:space="preserve">Carter, D., </w:t>
      </w:r>
      <w:proofErr w:type="spellStart"/>
      <w:r w:rsidRPr="0007748D">
        <w:rPr>
          <w:rFonts w:ascii="Calibri" w:hAnsi="Calibri" w:cs="Calibri"/>
        </w:rPr>
        <w:t>Milasan</w:t>
      </w:r>
      <w:proofErr w:type="spellEnd"/>
      <w:r w:rsidRPr="0007748D">
        <w:rPr>
          <w:rFonts w:ascii="Calibri" w:hAnsi="Calibri" w:cs="Calibri"/>
        </w:rPr>
        <w:t xml:space="preserve">, L. H., Clifton, A., McGill, G., Stribling, J. and De Vries, K. (2025) 'The perceptions of male accessibility to the fields of nursing practice by those studying or teaching nursing in England: Cross-sectional survey', </w:t>
      </w:r>
      <w:r w:rsidRPr="0007748D">
        <w:rPr>
          <w:rFonts w:ascii="Calibri" w:hAnsi="Calibri" w:cs="Calibri"/>
          <w:i/>
          <w:iCs/>
        </w:rPr>
        <w:t>Journal of Advanced Nursing</w:t>
      </w:r>
      <w:r w:rsidRPr="0007748D">
        <w:rPr>
          <w:rFonts w:ascii="Calibri" w:hAnsi="Calibri" w:cs="Calibri"/>
        </w:rPr>
        <w:t xml:space="preserve">, 5(81), pp. 6452–6467. Available at: https://doi.org/10.1111/jan.16789. </w:t>
      </w:r>
    </w:p>
    <w:p w14:paraId="04F17372"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Cassell, C. and Bishop, V. (2019) ‘Qualitative data analysis: Exploring themes, metaphors and stories’, </w:t>
      </w:r>
      <w:r w:rsidRPr="0007748D">
        <w:rPr>
          <w:rFonts w:ascii="Calibri" w:hAnsi="Calibri" w:cs="Calibri"/>
          <w:i/>
          <w:iCs/>
          <w:color w:val="0D0D0D" w:themeColor="text1" w:themeTint="F2"/>
        </w:rPr>
        <w:t>European Management Review</w:t>
      </w:r>
      <w:r w:rsidRPr="0007748D">
        <w:rPr>
          <w:rFonts w:ascii="Calibri" w:hAnsi="Calibri" w:cs="Calibri"/>
          <w:color w:val="0D0D0D" w:themeColor="text1" w:themeTint="F2"/>
        </w:rPr>
        <w:t>, 16, pp. 195-207. Available at: https://doi.org/10.1111/emre.12176.</w:t>
      </w:r>
    </w:p>
    <w:p w14:paraId="3DE69BBB" w14:textId="77777777" w:rsidR="00EA4C0B" w:rsidRPr="0007748D" w:rsidRDefault="00EA4C0B" w:rsidP="00EA4C0B">
      <w:pPr>
        <w:rPr>
          <w:rFonts w:ascii="Calibri" w:hAnsi="Calibri" w:cs="Calibri"/>
        </w:rPr>
      </w:pPr>
      <w:r w:rsidRPr="0007748D">
        <w:rPr>
          <w:rFonts w:ascii="Calibri" w:hAnsi="Calibri" w:cs="Calibri"/>
        </w:rPr>
        <w:t>Chan, Z. C. Y., Cheng, Q. Q., Ling, C. C. Y. and Lui, A. M. H (2014) ‘Gender differences in the academic and clinical performances of undergraduate nursing students: a systematic review’, Nurse Education Today, 34(3), pp. 377–388. Available at: 10.1016/j.nedt.2013.06.011.</w:t>
      </w:r>
    </w:p>
    <w:p w14:paraId="52F11B11" w14:textId="77777777" w:rsidR="00EA4C0B" w:rsidRPr="0007748D" w:rsidRDefault="00EA4C0B" w:rsidP="00EA4C0B">
      <w:pPr>
        <w:rPr>
          <w:rFonts w:ascii="Calibri" w:hAnsi="Calibri" w:cs="Calibri"/>
        </w:rPr>
      </w:pPr>
      <w:r w:rsidRPr="0007748D">
        <w:rPr>
          <w:rFonts w:ascii="Calibri" w:hAnsi="Calibri" w:cs="Calibri"/>
        </w:rPr>
        <w:t xml:space="preserve">Chavez, C. (2008) 'Conceptualizing from the inside: Advantages, complications and demands on insider positionality', </w:t>
      </w:r>
      <w:r w:rsidRPr="0007748D">
        <w:rPr>
          <w:rFonts w:ascii="Calibri" w:hAnsi="Calibri" w:cs="Calibri"/>
          <w:i/>
          <w:iCs/>
        </w:rPr>
        <w:t>The Qualitative Report</w:t>
      </w:r>
      <w:r w:rsidRPr="0007748D">
        <w:rPr>
          <w:rFonts w:ascii="Calibri" w:hAnsi="Calibri" w:cs="Calibri"/>
        </w:rPr>
        <w:t>, 13(3), pp. 474-494. Available at: https://doi.org/10.46743/2160-3715/2008.1589.</w:t>
      </w:r>
    </w:p>
    <w:p w14:paraId="06A8359E" w14:textId="77777777" w:rsidR="00EA4C0B" w:rsidRPr="0007748D" w:rsidRDefault="00EA4C0B" w:rsidP="00EA4C0B">
      <w:pPr>
        <w:rPr>
          <w:rFonts w:ascii="Calibri" w:hAnsi="Calibri" w:cs="Calibri"/>
        </w:rPr>
      </w:pPr>
      <w:r w:rsidRPr="0007748D">
        <w:rPr>
          <w:rFonts w:ascii="Calibri" w:hAnsi="Calibri" w:cs="Calibri"/>
        </w:rPr>
        <w:t xml:space="preserve">Christensen, M. (2017) ‘Men in nursing: The early years’, </w:t>
      </w:r>
      <w:r w:rsidRPr="0007748D">
        <w:rPr>
          <w:rFonts w:ascii="Calibri" w:hAnsi="Calibri" w:cs="Calibri"/>
          <w:i/>
          <w:iCs/>
        </w:rPr>
        <w:t>Journal of Nursing Education and Practice</w:t>
      </w:r>
      <w:r w:rsidRPr="0007748D">
        <w:rPr>
          <w:rFonts w:ascii="Calibri" w:hAnsi="Calibri" w:cs="Calibri"/>
        </w:rPr>
        <w:t>, 7(5), pp. 94–103. Available at: 10.5430/</w:t>
      </w:r>
      <w:proofErr w:type="gramStart"/>
      <w:r w:rsidRPr="0007748D">
        <w:rPr>
          <w:rFonts w:ascii="Calibri" w:hAnsi="Calibri" w:cs="Calibri"/>
        </w:rPr>
        <w:t>jnep.v</w:t>
      </w:r>
      <w:proofErr w:type="gramEnd"/>
      <w:r w:rsidRPr="0007748D">
        <w:rPr>
          <w:rFonts w:ascii="Calibri" w:hAnsi="Calibri" w:cs="Calibri"/>
        </w:rPr>
        <w:t>7n5p94.</w:t>
      </w:r>
    </w:p>
    <w:p w14:paraId="7E1DAB16" w14:textId="77777777" w:rsidR="00EA4C0B" w:rsidRPr="0007748D" w:rsidRDefault="00EA4C0B" w:rsidP="00EA4C0B">
      <w:pPr>
        <w:rPr>
          <w:rFonts w:ascii="Calibri" w:hAnsi="Calibri" w:cs="Calibri"/>
        </w:rPr>
      </w:pPr>
      <w:r w:rsidRPr="0007748D">
        <w:rPr>
          <w:rFonts w:ascii="Calibri" w:hAnsi="Calibri" w:cs="Calibri"/>
        </w:rPr>
        <w:t xml:space="preserve">Christensen, M., Purkis, N., Morgan, R. and Allen, C. (2021) ‘Does the nursing curriculum influence feelings of gender-role conflict in a cohort of nursing degree male students?’, </w:t>
      </w:r>
      <w:r w:rsidRPr="0007748D">
        <w:rPr>
          <w:rFonts w:ascii="Calibri" w:hAnsi="Calibri" w:cs="Calibri"/>
          <w:i/>
          <w:iCs/>
        </w:rPr>
        <w:t>British Journal of Nursing</w:t>
      </w:r>
      <w:r w:rsidRPr="0007748D">
        <w:rPr>
          <w:rFonts w:ascii="Calibri" w:hAnsi="Calibri" w:cs="Calibri"/>
        </w:rPr>
        <w:t>, 30(17), pp. 1024–1030. Available at: 10.12968/bjon.2021.30.17.1024.</w:t>
      </w:r>
    </w:p>
    <w:p w14:paraId="53397024" w14:textId="77777777" w:rsidR="00EA4C0B" w:rsidRPr="0007748D" w:rsidRDefault="00EA4C0B" w:rsidP="00EA4C0B">
      <w:pPr>
        <w:rPr>
          <w:rFonts w:ascii="Calibri" w:hAnsi="Calibri" w:cs="Calibri"/>
        </w:rPr>
      </w:pPr>
      <w:r w:rsidRPr="0007748D">
        <w:rPr>
          <w:rFonts w:ascii="Calibri" w:hAnsi="Calibri" w:cs="Calibri"/>
        </w:rPr>
        <w:t xml:space="preserve">Clark, T. (2011) 'Gaining and maintaining access: Exploring the mechanisms that support and challenge the relationship between gatekeepers and researchers', </w:t>
      </w:r>
      <w:r w:rsidRPr="0007748D">
        <w:rPr>
          <w:rFonts w:ascii="Calibri" w:hAnsi="Calibri" w:cs="Calibri"/>
          <w:i/>
          <w:iCs/>
        </w:rPr>
        <w:t>Qualitative Social Work</w:t>
      </w:r>
      <w:r w:rsidRPr="0007748D">
        <w:rPr>
          <w:rFonts w:ascii="Calibri" w:hAnsi="Calibri" w:cs="Calibri"/>
        </w:rPr>
        <w:t>, 10(4), pp. 485-502. Available at: https://doi.org/10.1177/1473325010369028</w:t>
      </w:r>
    </w:p>
    <w:p w14:paraId="5D8FE660"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Connell, R. W. and Messerschmidt, J. W. (2005) ‘Hegemonic Masculinity: Rethinking the Concept’, </w:t>
      </w:r>
      <w:r w:rsidRPr="0007748D">
        <w:rPr>
          <w:rFonts w:ascii="Calibri" w:hAnsi="Calibri" w:cs="Calibri"/>
          <w:i/>
          <w:iCs/>
          <w:color w:val="0D0D0D" w:themeColor="text1" w:themeTint="F2"/>
        </w:rPr>
        <w:t>Gender Society</w:t>
      </w:r>
      <w:r w:rsidRPr="0007748D">
        <w:rPr>
          <w:rFonts w:ascii="Calibri" w:hAnsi="Calibri" w:cs="Calibri"/>
          <w:color w:val="0D0D0D" w:themeColor="text1" w:themeTint="F2"/>
        </w:rPr>
        <w:t>, 19(6), pp. 829-859. https://doi.org/10.1177/0891243205278639.</w:t>
      </w:r>
    </w:p>
    <w:p w14:paraId="7485CDC8" w14:textId="77777777" w:rsidR="00EA4C0B" w:rsidRPr="0007748D" w:rsidRDefault="00EA4C0B" w:rsidP="00EA4C0B">
      <w:pPr>
        <w:spacing w:line="276" w:lineRule="auto"/>
        <w:rPr>
          <w:rFonts w:ascii="Calibri" w:eastAsia="DengXian" w:hAnsi="Calibri" w:cs="Calibri"/>
          <w:kern w:val="0"/>
          <w14:ligatures w14:val="none"/>
        </w:rPr>
      </w:pPr>
      <w:r w:rsidRPr="0007748D">
        <w:rPr>
          <w:rFonts w:ascii="Calibri" w:eastAsia="DengXian" w:hAnsi="Calibri" w:cs="Calibri"/>
          <w:kern w:val="0"/>
          <w14:ligatures w14:val="none"/>
        </w:rPr>
        <w:t xml:space="preserve">Creswell, J. (2015) </w:t>
      </w:r>
      <w:r w:rsidRPr="0007748D">
        <w:rPr>
          <w:rFonts w:ascii="Calibri" w:eastAsia="DengXian" w:hAnsi="Calibri" w:cs="Calibri"/>
          <w:i/>
          <w:iCs/>
          <w:kern w:val="0"/>
          <w14:ligatures w14:val="none"/>
        </w:rPr>
        <w:t>Research Design: Qualitative, Quantitative and Mixed Methods Approaches</w:t>
      </w:r>
      <w:r w:rsidRPr="0007748D">
        <w:rPr>
          <w:rFonts w:ascii="Calibri" w:eastAsia="DengXian" w:hAnsi="Calibri" w:cs="Calibri"/>
          <w:kern w:val="0"/>
          <w14:ligatures w14:val="none"/>
        </w:rPr>
        <w:t>. London: Pearson Education Inc.</w:t>
      </w:r>
    </w:p>
    <w:p w14:paraId="4C347AD9" w14:textId="77777777" w:rsidR="00EA4C0B" w:rsidRPr="0007748D" w:rsidRDefault="00EA4C0B" w:rsidP="00EA4C0B">
      <w:pPr>
        <w:spacing w:line="276" w:lineRule="auto"/>
        <w:rPr>
          <w:rFonts w:ascii="Calibri" w:eastAsia="DengXian" w:hAnsi="Calibri" w:cs="Calibri"/>
          <w:kern w:val="0"/>
          <w14:ligatures w14:val="none"/>
        </w:rPr>
      </w:pPr>
      <w:r w:rsidRPr="0007748D">
        <w:rPr>
          <w:rFonts w:ascii="Calibri" w:eastAsia="DengXian" w:hAnsi="Calibri" w:cs="Calibri"/>
          <w:kern w:val="0"/>
          <w14:ligatures w14:val="none"/>
        </w:rPr>
        <w:lastRenderedPageBreak/>
        <w:t>Creswell, J. W. and Plano-Clark, V. L. (2017) </w:t>
      </w:r>
      <w:r w:rsidRPr="0007748D">
        <w:rPr>
          <w:rFonts w:ascii="Calibri" w:eastAsia="DengXian" w:hAnsi="Calibri" w:cs="Calibri"/>
          <w:i/>
          <w:iCs/>
          <w:kern w:val="0"/>
          <w14:ligatures w14:val="none"/>
        </w:rPr>
        <w:t>Designing and Conducting Mixed Methods Research</w:t>
      </w:r>
      <w:r w:rsidRPr="0007748D">
        <w:rPr>
          <w:rFonts w:ascii="Calibri" w:eastAsia="DengXian" w:hAnsi="Calibri" w:cs="Calibri"/>
          <w:kern w:val="0"/>
          <w14:ligatures w14:val="none"/>
        </w:rPr>
        <w:t>. 3</w:t>
      </w:r>
      <w:r w:rsidRPr="0007748D">
        <w:rPr>
          <w:rFonts w:ascii="Calibri" w:eastAsia="DengXian" w:hAnsi="Calibri" w:cs="Calibri"/>
          <w:kern w:val="0"/>
          <w:vertAlign w:val="superscript"/>
          <w14:ligatures w14:val="none"/>
        </w:rPr>
        <w:t>rd</w:t>
      </w:r>
      <w:r w:rsidRPr="0007748D">
        <w:rPr>
          <w:rFonts w:ascii="Calibri" w:eastAsia="DengXian" w:hAnsi="Calibri" w:cs="Calibri"/>
          <w:kern w:val="0"/>
          <w14:ligatures w14:val="none"/>
        </w:rPr>
        <w:t xml:space="preserve"> </w:t>
      </w:r>
      <w:proofErr w:type="spellStart"/>
      <w:r w:rsidRPr="0007748D">
        <w:rPr>
          <w:rFonts w:ascii="Calibri" w:eastAsia="DengXian" w:hAnsi="Calibri" w:cs="Calibri"/>
          <w:kern w:val="0"/>
          <w14:ligatures w14:val="none"/>
        </w:rPr>
        <w:t>edn</w:t>
      </w:r>
      <w:proofErr w:type="spellEnd"/>
      <w:r w:rsidRPr="0007748D">
        <w:rPr>
          <w:rFonts w:ascii="Calibri" w:eastAsia="DengXian" w:hAnsi="Calibri" w:cs="Calibri"/>
          <w:kern w:val="0"/>
          <w14:ligatures w14:val="none"/>
        </w:rPr>
        <w:t>. Thousand Oaks: Sage.</w:t>
      </w:r>
    </w:p>
    <w:p w14:paraId="1459C727" w14:textId="77777777" w:rsidR="00EA4C0B" w:rsidRPr="0007748D" w:rsidRDefault="00EA4C0B" w:rsidP="00EA4C0B">
      <w:pPr>
        <w:rPr>
          <w:rFonts w:ascii="Calibri" w:hAnsi="Calibri" w:cs="Calibri"/>
        </w:rPr>
      </w:pPr>
      <w:r w:rsidRPr="0007748D">
        <w:rPr>
          <w:rFonts w:ascii="Calibri" w:hAnsi="Calibri" w:cs="Calibri"/>
        </w:rPr>
        <w:t xml:space="preserve">Crowhurst, I. (2013) 'The fallacy of the instrumental gate? Contextualising the process of gaining access through gatekeepers', </w:t>
      </w:r>
      <w:r w:rsidRPr="0007748D">
        <w:rPr>
          <w:rFonts w:ascii="Calibri" w:hAnsi="Calibri" w:cs="Calibri"/>
          <w:i/>
          <w:iCs/>
        </w:rPr>
        <w:t>International Journal of Social Research Methodology</w:t>
      </w:r>
      <w:r w:rsidRPr="0007748D">
        <w:rPr>
          <w:rFonts w:ascii="Calibri" w:hAnsi="Calibri" w:cs="Calibri"/>
        </w:rPr>
        <w:t>, 16(6), pp. 463-475. Available at: https://doi.org/10.1080/13645579.2013.823282.</w:t>
      </w:r>
    </w:p>
    <w:p w14:paraId="5339E15C" w14:textId="77777777" w:rsidR="00EA4C0B" w:rsidRPr="0007748D" w:rsidRDefault="00EA4C0B" w:rsidP="00EA4C0B">
      <w:pPr>
        <w:spacing w:line="276" w:lineRule="auto"/>
        <w:rPr>
          <w:rFonts w:ascii="Calibri" w:hAnsi="Calibri" w:cs="Calibri"/>
        </w:rPr>
      </w:pPr>
      <w:proofErr w:type="spellStart"/>
      <w:r w:rsidRPr="0007748D">
        <w:rPr>
          <w:rFonts w:ascii="Calibri" w:hAnsi="Calibri" w:cs="Calibri"/>
        </w:rPr>
        <w:t>Cudé</w:t>
      </w:r>
      <w:proofErr w:type="spellEnd"/>
      <w:r w:rsidRPr="0007748D">
        <w:rPr>
          <w:rFonts w:ascii="Calibri" w:hAnsi="Calibri" w:cs="Calibri"/>
        </w:rPr>
        <w:t xml:space="preserve">, G, and Winfrey, K. (2007) ‘The hidden barrier: gender bias: fact or fiction?’ </w:t>
      </w:r>
      <w:r w:rsidRPr="0007748D">
        <w:rPr>
          <w:rFonts w:ascii="Calibri" w:hAnsi="Calibri" w:cs="Calibri"/>
          <w:i/>
          <w:iCs/>
        </w:rPr>
        <w:t>Nursing for Women's Health</w:t>
      </w:r>
      <w:r w:rsidRPr="0007748D">
        <w:rPr>
          <w:rFonts w:ascii="Calibri" w:hAnsi="Calibri" w:cs="Calibri"/>
        </w:rPr>
        <w:t>, 11(3), pp. 254-265. Available at: https://doi.org/10.1111/j.1751-486X.2007.00165.x.</w:t>
      </w:r>
    </w:p>
    <w:p w14:paraId="6E87571E" w14:textId="77777777" w:rsidR="00EA4C0B" w:rsidRPr="0007748D" w:rsidRDefault="00EA4C0B" w:rsidP="00EA4C0B">
      <w:pPr>
        <w:spacing w:line="276" w:lineRule="auto"/>
        <w:rPr>
          <w:rFonts w:ascii="Calibri" w:hAnsi="Calibri" w:cs="Calibri"/>
          <w:color w:val="0D0D0D" w:themeColor="text1" w:themeTint="F2"/>
        </w:rPr>
      </w:pPr>
      <w:proofErr w:type="spellStart"/>
      <w:r w:rsidRPr="0007748D">
        <w:rPr>
          <w:rFonts w:ascii="Calibri" w:hAnsi="Calibri" w:cs="Calibri"/>
          <w:color w:val="0D0D0D" w:themeColor="text1" w:themeTint="F2"/>
        </w:rPr>
        <w:t>DeJonckheere</w:t>
      </w:r>
      <w:proofErr w:type="spellEnd"/>
      <w:r w:rsidRPr="0007748D">
        <w:rPr>
          <w:rFonts w:ascii="Calibri" w:hAnsi="Calibri" w:cs="Calibri"/>
          <w:color w:val="0D0D0D" w:themeColor="text1" w:themeTint="F2"/>
        </w:rPr>
        <w:t xml:space="preserve">, M. and Vaughn, L. M. (2019) ‘Semi-structured interviewing in primary care research: a balance of relationship and rigour’, </w:t>
      </w:r>
      <w:r w:rsidRPr="0007748D">
        <w:rPr>
          <w:rFonts w:ascii="Calibri" w:hAnsi="Calibri" w:cs="Calibri"/>
          <w:i/>
          <w:iCs/>
          <w:color w:val="0D0D0D" w:themeColor="text1" w:themeTint="F2"/>
        </w:rPr>
        <w:t>Journal of Family Medicine and Community Health</w:t>
      </w:r>
      <w:r w:rsidRPr="0007748D">
        <w:rPr>
          <w:rFonts w:ascii="Calibri" w:hAnsi="Calibri" w:cs="Calibri"/>
          <w:color w:val="0D0D0D" w:themeColor="text1" w:themeTint="F2"/>
        </w:rPr>
        <w:t xml:space="preserve">, 7(2), e000057. </w:t>
      </w:r>
      <w:proofErr w:type="spellStart"/>
      <w:r w:rsidRPr="0007748D">
        <w:rPr>
          <w:rFonts w:ascii="Calibri" w:hAnsi="Calibri" w:cs="Calibri"/>
          <w:color w:val="0D0D0D" w:themeColor="text1" w:themeTint="F2"/>
        </w:rPr>
        <w:t>doi</w:t>
      </w:r>
      <w:proofErr w:type="spellEnd"/>
      <w:r w:rsidRPr="0007748D">
        <w:rPr>
          <w:rFonts w:ascii="Calibri" w:hAnsi="Calibri" w:cs="Calibri"/>
          <w:color w:val="0D0D0D" w:themeColor="text1" w:themeTint="F2"/>
        </w:rPr>
        <w:t>: 10.1136/fmch-2018-000057.</w:t>
      </w:r>
    </w:p>
    <w:p w14:paraId="59260BCA" w14:textId="77777777" w:rsidR="00EA4C0B" w:rsidRPr="0007748D" w:rsidRDefault="00EA4C0B" w:rsidP="00EA4C0B">
      <w:pPr>
        <w:spacing w:before="240" w:line="276" w:lineRule="auto"/>
        <w:rPr>
          <w:rFonts w:ascii="Calibri" w:hAnsi="Calibri" w:cs="Calibri"/>
        </w:rPr>
      </w:pPr>
      <w:r w:rsidRPr="0007748D">
        <w:rPr>
          <w:rFonts w:ascii="Calibri" w:hAnsi="Calibri" w:cs="Calibri"/>
        </w:rPr>
        <w:t>Drennan, V., Halter, M., Gale, J. and Harris, R. (2016) ‘Retaining nurses in metropolitan areas: insights from senior nurse and human resource managers’, </w:t>
      </w:r>
      <w:r w:rsidRPr="0007748D">
        <w:rPr>
          <w:rFonts w:ascii="Calibri" w:hAnsi="Calibri" w:cs="Calibri"/>
          <w:i/>
          <w:iCs/>
        </w:rPr>
        <w:t>Journal of Nursing Management</w:t>
      </w:r>
      <w:r w:rsidRPr="0007748D">
        <w:rPr>
          <w:rFonts w:ascii="Calibri" w:hAnsi="Calibri" w:cs="Calibri"/>
        </w:rPr>
        <w:t>, </w:t>
      </w:r>
      <w:r w:rsidRPr="0007748D">
        <w:rPr>
          <w:rFonts w:ascii="Calibri" w:hAnsi="Calibri" w:cs="Calibri"/>
          <w:i/>
          <w:iCs/>
        </w:rPr>
        <w:t>24</w:t>
      </w:r>
      <w:r w:rsidRPr="0007748D">
        <w:rPr>
          <w:rFonts w:ascii="Calibri" w:hAnsi="Calibri" w:cs="Calibri"/>
        </w:rPr>
        <w:t>(8) pp 1041–1048. Available at: https://doi.org/10.1111/jonm.12402.</w:t>
      </w:r>
    </w:p>
    <w:p w14:paraId="239F21D2" w14:textId="77777777" w:rsidR="00EA4C0B" w:rsidRPr="0007748D" w:rsidRDefault="00EA4C0B" w:rsidP="00EA4C0B">
      <w:pPr>
        <w:rPr>
          <w:rFonts w:ascii="Calibri" w:hAnsi="Calibri" w:cs="Calibri"/>
        </w:rPr>
      </w:pPr>
      <w:r w:rsidRPr="0007748D">
        <w:rPr>
          <w:rFonts w:ascii="Calibri" w:hAnsi="Calibri" w:cs="Calibri"/>
        </w:rPr>
        <w:t xml:space="preserve">Dwyer, S. C. and Buckle, J. L. (2009) 'The space between: On being an insider-outsider in qualitative research', </w:t>
      </w:r>
      <w:r w:rsidRPr="0007748D">
        <w:rPr>
          <w:rFonts w:ascii="Calibri" w:hAnsi="Calibri" w:cs="Calibri"/>
          <w:i/>
          <w:iCs/>
        </w:rPr>
        <w:t>International Journal of Qualitative Methods</w:t>
      </w:r>
      <w:r w:rsidRPr="0007748D">
        <w:rPr>
          <w:rFonts w:ascii="Calibri" w:hAnsi="Calibri" w:cs="Calibri"/>
        </w:rPr>
        <w:t>, 8(1), pp. 54-63. Available at: https://doi.org/10.1177/160940690900800105</w:t>
      </w:r>
    </w:p>
    <w:p w14:paraId="2AE13C2C" w14:textId="77777777" w:rsidR="00EA4C0B" w:rsidRPr="0007748D" w:rsidRDefault="00EA4C0B" w:rsidP="00EA4C0B">
      <w:pPr>
        <w:rPr>
          <w:rFonts w:ascii="Calibri" w:hAnsi="Calibri" w:cs="Calibri"/>
        </w:rPr>
      </w:pPr>
      <w:r w:rsidRPr="0007748D">
        <w:rPr>
          <w:rFonts w:ascii="Calibri" w:hAnsi="Calibri" w:cs="Calibri"/>
        </w:rPr>
        <w:t xml:space="preserve">Dyck, J.M., </w:t>
      </w:r>
      <w:proofErr w:type="spellStart"/>
      <w:r w:rsidRPr="0007748D">
        <w:rPr>
          <w:rFonts w:ascii="Calibri" w:hAnsi="Calibri" w:cs="Calibri"/>
        </w:rPr>
        <w:t>Oliffe</w:t>
      </w:r>
      <w:proofErr w:type="spellEnd"/>
      <w:r w:rsidRPr="0007748D">
        <w:rPr>
          <w:rFonts w:ascii="Calibri" w:hAnsi="Calibri" w:cs="Calibri"/>
        </w:rPr>
        <w:t>, J., Phinney, A. and Garrett, B. (2009) ‘Nursing instructors’ and male nursing students’ perceptions of undergraduate, classroom nursing education’, Nurse Education Today, 29(6), pp. 649–653. DOI: 10.1016/j.nedt.2009.02.003.</w:t>
      </w:r>
    </w:p>
    <w:p w14:paraId="1DCE3762" w14:textId="77777777" w:rsidR="00EA4C0B" w:rsidRPr="0007748D" w:rsidRDefault="00EA4C0B" w:rsidP="00EA4C0B">
      <w:pPr>
        <w:rPr>
          <w:rFonts w:ascii="Calibri" w:hAnsi="Calibri" w:cs="Calibri"/>
        </w:rPr>
      </w:pPr>
      <w:r w:rsidRPr="0007748D">
        <w:rPr>
          <w:rFonts w:ascii="Calibri" w:hAnsi="Calibri" w:cs="Calibri"/>
        </w:rPr>
        <w:t xml:space="preserve">Fernández-Delgado, J. C. M., Fernández-Sanchez, H., Sharif, L. S. and Canova-Barrios, C. (2025) ‘The evolution of the male role in nursing: a narrative review study’, </w:t>
      </w:r>
      <w:r w:rsidRPr="0007748D">
        <w:rPr>
          <w:rFonts w:ascii="Calibri" w:hAnsi="Calibri" w:cs="Calibri"/>
          <w:i/>
          <w:iCs/>
        </w:rPr>
        <w:t>Khyber Medical University Journal</w:t>
      </w:r>
      <w:r w:rsidRPr="0007748D">
        <w:rPr>
          <w:rFonts w:ascii="Calibri" w:hAnsi="Calibri" w:cs="Calibri"/>
        </w:rPr>
        <w:t xml:space="preserve">, 17(4), pp. 484-492. Available at: DOI: 10.35845/kmuj.2025.23904. </w:t>
      </w:r>
    </w:p>
    <w:p w14:paraId="0B2F6473" w14:textId="77777777" w:rsidR="00EA4C0B" w:rsidRPr="0007748D" w:rsidRDefault="00EA4C0B" w:rsidP="00EA4C0B">
      <w:pPr>
        <w:rPr>
          <w:rFonts w:ascii="Calibri" w:hAnsi="Calibri" w:cs="Calibri"/>
        </w:rPr>
      </w:pPr>
      <w:r w:rsidRPr="0007748D">
        <w:rPr>
          <w:rFonts w:ascii="Calibri" w:hAnsi="Calibri" w:cs="Calibri"/>
        </w:rPr>
        <w:t xml:space="preserve">Field, A. (2018) </w:t>
      </w:r>
      <w:r w:rsidRPr="0007748D">
        <w:rPr>
          <w:rFonts w:ascii="Calibri" w:hAnsi="Calibri" w:cs="Calibri"/>
          <w:i/>
          <w:iCs/>
        </w:rPr>
        <w:t>Discovering Statistics Using IBM SPSS Statistics</w:t>
      </w:r>
      <w:r w:rsidRPr="0007748D">
        <w:rPr>
          <w:rFonts w:ascii="Calibri" w:hAnsi="Calibri" w:cs="Calibri"/>
        </w:rPr>
        <w:t>. 5</w:t>
      </w:r>
      <w:r w:rsidRPr="0007748D">
        <w:rPr>
          <w:rFonts w:ascii="Calibri" w:hAnsi="Calibri" w:cs="Calibri"/>
          <w:vertAlign w:val="superscript"/>
        </w:rPr>
        <w:t>th</w:t>
      </w:r>
      <w:r w:rsidRPr="0007748D">
        <w:rPr>
          <w:rFonts w:ascii="Calibri" w:hAnsi="Calibri" w:cs="Calibri"/>
        </w:rPr>
        <w:t xml:space="preserve"> </w:t>
      </w:r>
      <w:proofErr w:type="spellStart"/>
      <w:r w:rsidRPr="0007748D">
        <w:rPr>
          <w:rFonts w:ascii="Calibri" w:hAnsi="Calibri" w:cs="Calibri"/>
        </w:rPr>
        <w:t>edn</w:t>
      </w:r>
      <w:proofErr w:type="spellEnd"/>
      <w:r w:rsidRPr="0007748D">
        <w:rPr>
          <w:rFonts w:ascii="Calibri" w:hAnsi="Calibri" w:cs="Calibri"/>
        </w:rPr>
        <w:t>. London: Sage Publications.</w:t>
      </w:r>
    </w:p>
    <w:p w14:paraId="342D4BF2"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Fink, A. (2017) </w:t>
      </w:r>
      <w:r w:rsidRPr="0007748D">
        <w:rPr>
          <w:rFonts w:ascii="Calibri" w:hAnsi="Calibri" w:cs="Calibri"/>
          <w:i/>
          <w:iCs/>
          <w:color w:val="0D0D0D" w:themeColor="text1" w:themeTint="F2"/>
        </w:rPr>
        <w:t>How to Conduct Surveys: A Step-by-Step Guide</w:t>
      </w:r>
      <w:r w:rsidRPr="0007748D">
        <w:rPr>
          <w:rFonts w:ascii="Calibri" w:hAnsi="Calibri" w:cs="Calibri"/>
          <w:color w:val="0D0D0D" w:themeColor="text1" w:themeTint="F2"/>
        </w:rPr>
        <w:t>. 6</w:t>
      </w:r>
      <w:r w:rsidRPr="0007748D">
        <w:rPr>
          <w:rFonts w:ascii="Calibri" w:hAnsi="Calibri" w:cs="Calibri"/>
          <w:color w:val="0D0D0D" w:themeColor="text1" w:themeTint="F2"/>
          <w:vertAlign w:val="superscript"/>
        </w:rPr>
        <w:t>th</w:t>
      </w:r>
      <w:r w:rsidRPr="0007748D">
        <w:rPr>
          <w:rFonts w:ascii="Calibri" w:hAnsi="Calibri" w:cs="Calibri"/>
          <w:color w:val="0D0D0D" w:themeColor="text1" w:themeTint="F2"/>
        </w:rPr>
        <w:t xml:space="preserve"> </w:t>
      </w:r>
      <w:proofErr w:type="spellStart"/>
      <w:r w:rsidRPr="0007748D">
        <w:rPr>
          <w:rFonts w:ascii="Calibri" w:hAnsi="Calibri" w:cs="Calibri"/>
          <w:color w:val="0D0D0D" w:themeColor="text1" w:themeTint="F2"/>
        </w:rPr>
        <w:t>edn</w:t>
      </w:r>
      <w:proofErr w:type="spellEnd"/>
      <w:r w:rsidRPr="0007748D">
        <w:rPr>
          <w:rFonts w:ascii="Calibri" w:hAnsi="Calibri" w:cs="Calibri"/>
          <w:color w:val="0D0D0D" w:themeColor="text1" w:themeTint="F2"/>
        </w:rPr>
        <w:t>. Thousand Oaks: Sage Publications Inc.</w:t>
      </w:r>
    </w:p>
    <w:p w14:paraId="48C75748"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Flick, U. (2020) </w:t>
      </w:r>
      <w:r w:rsidRPr="0007748D">
        <w:rPr>
          <w:rFonts w:ascii="Calibri" w:hAnsi="Calibri" w:cs="Calibri"/>
          <w:i/>
          <w:iCs/>
        </w:rPr>
        <w:t>An Introduction to Qualitative Research</w:t>
      </w:r>
      <w:r w:rsidRPr="0007748D">
        <w:rPr>
          <w:rFonts w:ascii="Calibri" w:hAnsi="Calibri" w:cs="Calibri"/>
        </w:rPr>
        <w:t>. 6</w:t>
      </w:r>
      <w:r w:rsidRPr="0007748D">
        <w:rPr>
          <w:rFonts w:ascii="Calibri" w:hAnsi="Calibri" w:cs="Calibri"/>
          <w:vertAlign w:val="superscript"/>
        </w:rPr>
        <w:t xml:space="preserve">th </w:t>
      </w:r>
      <w:proofErr w:type="spellStart"/>
      <w:r w:rsidRPr="0007748D">
        <w:rPr>
          <w:rFonts w:ascii="Calibri" w:hAnsi="Calibri" w:cs="Calibri"/>
        </w:rPr>
        <w:t>edn</w:t>
      </w:r>
      <w:proofErr w:type="spellEnd"/>
      <w:r w:rsidRPr="0007748D">
        <w:rPr>
          <w:rFonts w:ascii="Calibri" w:hAnsi="Calibri" w:cs="Calibri"/>
        </w:rPr>
        <w:t>. London: SAGE.</w:t>
      </w:r>
    </w:p>
    <w:p w14:paraId="226C533A" w14:textId="77777777" w:rsidR="00EA4C0B" w:rsidRPr="0007748D" w:rsidRDefault="00EA4C0B" w:rsidP="00EA4C0B">
      <w:pPr>
        <w:rPr>
          <w:rFonts w:ascii="Calibri" w:hAnsi="Calibri" w:cs="Calibri"/>
        </w:rPr>
      </w:pPr>
      <w:r w:rsidRPr="0007748D">
        <w:rPr>
          <w:rFonts w:ascii="Calibri" w:hAnsi="Calibri" w:cs="Calibri"/>
        </w:rPr>
        <w:t xml:space="preserve">Flynn, A. V., Brenock, O. and Saab, M. M. (2025) ‘Factors influencing men's decisions about a career in nursing’, </w:t>
      </w:r>
      <w:r w:rsidRPr="0007748D">
        <w:rPr>
          <w:rFonts w:ascii="Calibri" w:hAnsi="Calibri" w:cs="Calibri"/>
          <w:i/>
          <w:iCs/>
        </w:rPr>
        <w:t>PLOS ONE</w:t>
      </w:r>
      <w:r w:rsidRPr="0007748D">
        <w:rPr>
          <w:rFonts w:ascii="Calibri" w:hAnsi="Calibri" w:cs="Calibri"/>
        </w:rPr>
        <w:t xml:space="preserve">, 20(12), e0337360. Available </w:t>
      </w:r>
      <w:proofErr w:type="gramStart"/>
      <w:r w:rsidRPr="0007748D">
        <w:rPr>
          <w:rFonts w:ascii="Calibri" w:hAnsi="Calibri" w:cs="Calibri"/>
        </w:rPr>
        <w:t>at:10.1371/journal.pone</w:t>
      </w:r>
      <w:proofErr w:type="gramEnd"/>
      <w:r w:rsidRPr="0007748D">
        <w:rPr>
          <w:rFonts w:ascii="Calibri" w:hAnsi="Calibri" w:cs="Calibri"/>
        </w:rPr>
        <w:t>.0337360.</w:t>
      </w:r>
    </w:p>
    <w:p w14:paraId="30C1AB64" w14:textId="77777777" w:rsidR="00EA4C0B" w:rsidRPr="0007748D" w:rsidRDefault="00EA4C0B" w:rsidP="00EA4C0B">
      <w:pPr>
        <w:spacing w:line="276" w:lineRule="auto"/>
        <w:rPr>
          <w:rFonts w:ascii="Calibri" w:hAnsi="Calibri" w:cs="Calibri"/>
        </w:rPr>
      </w:pPr>
      <w:r w:rsidRPr="0007748D">
        <w:rPr>
          <w:rFonts w:ascii="Calibri" w:hAnsi="Calibri" w:cs="Calibri"/>
        </w:rPr>
        <w:t>Folami, F. (2017) ‘Gender Inequality and Role-strain among Male Nursing Students in Selected Nursing Institution, Lagos, Nigeria’,</w:t>
      </w:r>
      <w:r w:rsidRPr="0007748D">
        <w:rPr>
          <w:rFonts w:ascii="Calibri" w:hAnsi="Calibri" w:cs="Calibri"/>
          <w:i/>
          <w:iCs/>
        </w:rPr>
        <w:t xml:space="preserve"> Journal of Education and Training Studies</w:t>
      </w:r>
      <w:r w:rsidRPr="0007748D">
        <w:rPr>
          <w:rFonts w:ascii="Calibri" w:hAnsi="Calibri" w:cs="Calibri"/>
        </w:rPr>
        <w:t>, 5(16), pp. 214–219. Available at: https://doi.org/10.11114/jets.v5i6.2435.</w:t>
      </w:r>
    </w:p>
    <w:p w14:paraId="10D8F492" w14:textId="77777777" w:rsidR="00EA4C0B" w:rsidRPr="0007748D" w:rsidRDefault="00EA4C0B" w:rsidP="00EA4C0B">
      <w:pPr>
        <w:spacing w:line="276" w:lineRule="auto"/>
        <w:rPr>
          <w:rFonts w:ascii="Calibri" w:hAnsi="Calibri" w:cs="Calibri"/>
        </w:rPr>
      </w:pPr>
    </w:p>
    <w:p w14:paraId="6E2B4553"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lastRenderedPageBreak/>
        <w:t xml:space="preserve">Ghimire, A. and Qiu, Y. (2025) ‘Navigating masculinity in nursing: Unpacking the 'critical care only' career aspirations of male undergraduate nursing students’, </w:t>
      </w:r>
      <w:r w:rsidRPr="0007748D">
        <w:rPr>
          <w:rFonts w:ascii="Calibri" w:hAnsi="Calibri" w:cs="Calibri"/>
          <w:i/>
          <w:iCs/>
          <w:color w:val="0D0D0D" w:themeColor="text1" w:themeTint="F2"/>
        </w:rPr>
        <w:t>Nurse Education in Practice</w:t>
      </w:r>
      <w:r w:rsidRPr="0007748D">
        <w:rPr>
          <w:rFonts w:ascii="Calibri" w:hAnsi="Calibri" w:cs="Calibri"/>
          <w:color w:val="0D0D0D" w:themeColor="text1" w:themeTint="F2"/>
        </w:rPr>
        <w:t>, 84. Available at: https://doi.org/10.1016/j.nepr.2025.104332.</w:t>
      </w:r>
    </w:p>
    <w:p w14:paraId="0D0F7B84"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Grady, C., Stewardson, G., Mitchell, F. and Hall, J. (2008) ‘Faculty notions regarding caring in male nursing students’, </w:t>
      </w:r>
      <w:r w:rsidRPr="0007748D">
        <w:rPr>
          <w:rFonts w:ascii="Calibri" w:hAnsi="Calibri" w:cs="Calibri"/>
          <w:i/>
          <w:iCs/>
        </w:rPr>
        <w:t>Journal of Nursing Education</w:t>
      </w:r>
      <w:r w:rsidRPr="0007748D">
        <w:rPr>
          <w:rFonts w:ascii="Calibri" w:hAnsi="Calibri" w:cs="Calibri"/>
        </w:rPr>
        <w:t>, 47(7), pp. 314-323. Available at: https://doi.org/10.3928/01484834-20080701-05.</w:t>
      </w:r>
    </w:p>
    <w:p w14:paraId="26021BE5" w14:textId="77777777" w:rsidR="00EA4C0B" w:rsidRPr="0007748D" w:rsidRDefault="00EA4C0B" w:rsidP="00EA4C0B">
      <w:pPr>
        <w:rPr>
          <w:rFonts w:ascii="Calibri" w:hAnsi="Calibri" w:cs="Calibri"/>
        </w:rPr>
      </w:pPr>
      <w:r w:rsidRPr="0007748D">
        <w:rPr>
          <w:rFonts w:ascii="Calibri" w:hAnsi="Calibri" w:cs="Calibri"/>
        </w:rPr>
        <w:t xml:space="preserve">Greene, M. J. (2014) 'On the inside looking in: Methodological insights and challenges in conducting qualitative insider research', </w:t>
      </w:r>
      <w:r w:rsidRPr="0007748D">
        <w:rPr>
          <w:rFonts w:ascii="Calibri" w:hAnsi="Calibri" w:cs="Calibri"/>
          <w:i/>
          <w:iCs/>
        </w:rPr>
        <w:t>The Qualitative Report</w:t>
      </w:r>
      <w:r w:rsidRPr="0007748D">
        <w:rPr>
          <w:rFonts w:ascii="Calibri" w:hAnsi="Calibri" w:cs="Calibri"/>
        </w:rPr>
        <w:t>, 19(29), pp. 1-13. Available at: https://doi.org/10.46743/2160-3715/2014.1106</w:t>
      </w:r>
    </w:p>
    <w:p w14:paraId="39F4E8B9" w14:textId="77777777" w:rsidR="00EA4C0B" w:rsidRPr="0007748D" w:rsidRDefault="00EA4C0B" w:rsidP="00EA4C0B">
      <w:pPr>
        <w:rPr>
          <w:rFonts w:ascii="Calibri" w:hAnsi="Calibri" w:cs="Calibri"/>
        </w:rPr>
      </w:pPr>
      <w:r w:rsidRPr="0007748D">
        <w:rPr>
          <w:rFonts w:ascii="Calibri" w:hAnsi="Calibri" w:cs="Calibri"/>
        </w:rPr>
        <w:t xml:space="preserve">Grimshaw, L., Jackson, S., Littlefair, D. and Melling, A. (2024) 'Experiences of men in the minority: understanding men's sense of belonging studying primary education, nursing and social work in higher education', </w:t>
      </w:r>
      <w:r w:rsidRPr="0007748D">
        <w:rPr>
          <w:rFonts w:ascii="Calibri" w:hAnsi="Calibri" w:cs="Calibri"/>
          <w:i/>
          <w:iCs/>
        </w:rPr>
        <w:t>Journal of Further and Higher Education</w:t>
      </w:r>
      <w:r w:rsidRPr="0007748D">
        <w:rPr>
          <w:rFonts w:ascii="Calibri" w:hAnsi="Calibri" w:cs="Calibri"/>
        </w:rPr>
        <w:t>, 48(1), pp. 81-96. Available at: https://doi.org/10.1080/0309877X.2023.2263384.</w:t>
      </w:r>
    </w:p>
    <w:p w14:paraId="0390D475"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Harding, T. (2007) ‘The construction of men who are nurses as gay’, </w:t>
      </w:r>
      <w:r w:rsidRPr="0007748D">
        <w:rPr>
          <w:rFonts w:ascii="Calibri" w:hAnsi="Calibri" w:cs="Calibri"/>
          <w:i/>
          <w:iCs/>
          <w:color w:val="0D0D0D" w:themeColor="text1" w:themeTint="F2"/>
        </w:rPr>
        <w:t>Jan Leading Global Nursing Research</w:t>
      </w:r>
      <w:r w:rsidRPr="0007748D">
        <w:rPr>
          <w:rFonts w:ascii="Calibri" w:hAnsi="Calibri" w:cs="Calibri"/>
          <w:color w:val="0D0D0D" w:themeColor="text1" w:themeTint="F2"/>
        </w:rPr>
        <w:t>, 60(6), pp. 636-644. Available at: https://doi.org/10.1111/j.1365-2648.2007.04447.x.</w:t>
      </w:r>
    </w:p>
    <w:p w14:paraId="66333869"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Hardy, L. K. (1986) </w:t>
      </w:r>
      <w:r w:rsidRPr="0007748D">
        <w:rPr>
          <w:rFonts w:ascii="Calibri" w:hAnsi="Calibri" w:cs="Calibri"/>
          <w:i/>
          <w:iCs/>
        </w:rPr>
        <w:t>Career Politics: The case of career histories of selected leading female and male nurses</w:t>
      </w:r>
      <w:r w:rsidRPr="0007748D">
        <w:rPr>
          <w:rFonts w:ascii="Calibri" w:hAnsi="Calibri" w:cs="Calibri"/>
        </w:rPr>
        <w:t>. Chichester: Wiley and Sons.</w:t>
      </w:r>
    </w:p>
    <w:p w14:paraId="5607FEEB" w14:textId="77777777" w:rsidR="00EA4C0B" w:rsidRPr="0007748D" w:rsidRDefault="00EA4C0B" w:rsidP="00EA4C0B">
      <w:pPr>
        <w:rPr>
          <w:rFonts w:ascii="Calibri" w:hAnsi="Calibri" w:cs="Calibri"/>
        </w:rPr>
      </w:pPr>
      <w:r w:rsidRPr="0007748D">
        <w:rPr>
          <w:rFonts w:ascii="Calibri" w:hAnsi="Calibri" w:cs="Calibri"/>
        </w:rPr>
        <w:t xml:space="preserve">Hattie, J. and O’Leary, T. (2025) ‘Learning styles, preferences, or strategies? An explanation for the resurgence of styles across many meta-analyses’, </w:t>
      </w:r>
      <w:r w:rsidRPr="0007748D">
        <w:rPr>
          <w:rFonts w:ascii="Calibri" w:hAnsi="Calibri" w:cs="Calibri"/>
          <w:i/>
          <w:iCs/>
        </w:rPr>
        <w:t>Educational Psychology Review</w:t>
      </w:r>
      <w:r w:rsidRPr="0007748D">
        <w:rPr>
          <w:rFonts w:ascii="Calibri" w:hAnsi="Calibri" w:cs="Calibri"/>
        </w:rPr>
        <w:t>, 37(2), Article 31. Available at: 10.1007/s10648-025-10002-w.</w:t>
      </w:r>
    </w:p>
    <w:p w14:paraId="0BCB50FF"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 xml:space="preserve">Heffler, B. (2001) ‘Individual learning style and the learning style inventory’, </w:t>
      </w:r>
      <w:r w:rsidRPr="0007748D">
        <w:rPr>
          <w:rFonts w:ascii="Calibri" w:eastAsia="DengXian" w:hAnsi="Calibri" w:cs="Calibri"/>
          <w:i/>
          <w:iCs/>
          <w:color w:val="0D0D0D" w:themeColor="text1" w:themeTint="F2"/>
          <w:kern w:val="0"/>
          <w14:ligatures w14:val="none"/>
        </w:rPr>
        <w:t>Educational Studies</w:t>
      </w:r>
      <w:r w:rsidRPr="0007748D">
        <w:rPr>
          <w:rFonts w:ascii="Calibri" w:eastAsia="DengXian" w:hAnsi="Calibri" w:cs="Calibri"/>
          <w:color w:val="0D0D0D" w:themeColor="text1" w:themeTint="F2"/>
          <w:kern w:val="0"/>
          <w14:ligatures w14:val="none"/>
        </w:rPr>
        <w:t>, 27(3), pp. 307-316. Available at: https://doi.org/10.1080/03055690120076583.</w:t>
      </w:r>
    </w:p>
    <w:p w14:paraId="11EEEF07" w14:textId="77777777" w:rsidR="00EA4C0B" w:rsidRPr="0007748D" w:rsidRDefault="00EA4C0B" w:rsidP="00EA4C0B">
      <w:pPr>
        <w:spacing w:line="276" w:lineRule="auto"/>
        <w:rPr>
          <w:rFonts w:ascii="Calibri" w:hAnsi="Calibri" w:cs="Calibri"/>
        </w:rPr>
      </w:pPr>
      <w:proofErr w:type="spellStart"/>
      <w:r w:rsidRPr="0007748D">
        <w:rPr>
          <w:rFonts w:ascii="Calibri" w:hAnsi="Calibri" w:cs="Calibri"/>
        </w:rPr>
        <w:t>Hlatshwako</w:t>
      </w:r>
      <w:proofErr w:type="spellEnd"/>
      <w:r w:rsidRPr="0007748D">
        <w:rPr>
          <w:rFonts w:ascii="Calibri" w:hAnsi="Calibri" w:cs="Calibri"/>
        </w:rPr>
        <w:t xml:space="preserve">, T. G., Shah, S. J., </w:t>
      </w:r>
      <w:proofErr w:type="spellStart"/>
      <w:r w:rsidRPr="0007748D">
        <w:rPr>
          <w:rFonts w:ascii="Calibri" w:hAnsi="Calibri" w:cs="Calibri"/>
        </w:rPr>
        <w:t>Kosana</w:t>
      </w:r>
      <w:proofErr w:type="spellEnd"/>
      <w:r w:rsidRPr="0007748D">
        <w:rPr>
          <w:rFonts w:ascii="Calibri" w:hAnsi="Calibri" w:cs="Calibri"/>
        </w:rPr>
        <w:t xml:space="preserve">, P., Adebayo, E., Hendriks, J., Larsson, E. C., Hensel, D. J., </w:t>
      </w:r>
      <w:proofErr w:type="spellStart"/>
      <w:r w:rsidRPr="0007748D">
        <w:rPr>
          <w:rFonts w:ascii="Calibri" w:hAnsi="Calibri" w:cs="Calibri"/>
        </w:rPr>
        <w:t>Erausquin</w:t>
      </w:r>
      <w:proofErr w:type="spellEnd"/>
      <w:r w:rsidRPr="0007748D">
        <w:rPr>
          <w:rFonts w:ascii="Calibri" w:hAnsi="Calibri" w:cs="Calibri"/>
        </w:rPr>
        <w:t xml:space="preserve">, J. T., Marks, M., Michielsen, K., Saltis, H., Francis, J. M., Wouters, E. and Tucker, J. D. (2021) ‘Online health survey research during COVID-19’, </w:t>
      </w:r>
      <w:r w:rsidRPr="0007748D">
        <w:rPr>
          <w:rFonts w:ascii="Calibri" w:hAnsi="Calibri" w:cs="Calibri"/>
          <w:i/>
          <w:iCs/>
        </w:rPr>
        <w:t>Lancet Digital Health, </w:t>
      </w:r>
      <w:r w:rsidRPr="0007748D">
        <w:rPr>
          <w:rFonts w:ascii="Calibri" w:hAnsi="Calibri" w:cs="Calibri"/>
        </w:rPr>
        <w:t>3(2), pp. 76–77. Available at: https://doi.org/10.1016/S2589-7500(21)00009-0.</w:t>
      </w:r>
    </w:p>
    <w:p w14:paraId="16548F5A" w14:textId="77777777" w:rsidR="00EA4C0B" w:rsidRPr="0007748D" w:rsidRDefault="00EA4C0B" w:rsidP="00EA4C0B">
      <w:pPr>
        <w:rPr>
          <w:rFonts w:ascii="Calibri" w:hAnsi="Calibri" w:cs="Calibri"/>
        </w:rPr>
      </w:pPr>
      <w:r w:rsidRPr="0007748D">
        <w:rPr>
          <w:rFonts w:ascii="Calibri" w:hAnsi="Calibri" w:cs="Calibri"/>
        </w:rPr>
        <w:t xml:space="preserve">Hodges, E. A., Rowsey, P. J., Gray, T. F., Kneipp, S. M., Giscombe, C. W., Foster, B. B., Alexander, G. R. and Kowlowitz, V. (2017) ‘Bridging the Gender Divide: Facilitating the Educational Path for Men in Nursing’, </w:t>
      </w:r>
      <w:r w:rsidRPr="0007748D">
        <w:rPr>
          <w:rFonts w:ascii="Calibri" w:hAnsi="Calibri" w:cs="Calibri"/>
          <w:i/>
          <w:iCs/>
        </w:rPr>
        <w:t>Journal of Nursing Education</w:t>
      </w:r>
      <w:r w:rsidRPr="0007748D">
        <w:rPr>
          <w:rFonts w:ascii="Calibri" w:hAnsi="Calibri" w:cs="Calibri"/>
        </w:rPr>
        <w:t>, 56(5), pp. 295–299. Available at: 10.3928/01484834-20170421-08.</w:t>
      </w:r>
    </w:p>
    <w:p w14:paraId="450C1ED3"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 xml:space="preserve">Ibrahim, R. H. and Hussein, D. (2016) ‘Assessment of visual, auditory, and </w:t>
      </w:r>
      <w:proofErr w:type="spellStart"/>
      <w:r w:rsidRPr="0007748D">
        <w:rPr>
          <w:rFonts w:ascii="Calibri" w:eastAsia="DengXian" w:hAnsi="Calibri" w:cs="Calibri"/>
          <w:color w:val="0D0D0D" w:themeColor="text1" w:themeTint="F2"/>
          <w:kern w:val="0"/>
          <w14:ligatures w14:val="none"/>
        </w:rPr>
        <w:t>kinesthetic</w:t>
      </w:r>
      <w:proofErr w:type="spellEnd"/>
      <w:r w:rsidRPr="0007748D">
        <w:rPr>
          <w:rFonts w:ascii="Calibri" w:eastAsia="DengXian" w:hAnsi="Calibri" w:cs="Calibri"/>
          <w:color w:val="0D0D0D" w:themeColor="text1" w:themeTint="F2"/>
          <w:kern w:val="0"/>
          <w14:ligatures w14:val="none"/>
        </w:rPr>
        <w:t xml:space="preserve"> learning style among undergraduate nursing students’, </w:t>
      </w:r>
      <w:r w:rsidRPr="0007748D">
        <w:rPr>
          <w:rFonts w:ascii="Calibri" w:eastAsia="DengXian" w:hAnsi="Calibri" w:cs="Calibri"/>
          <w:i/>
          <w:iCs/>
          <w:color w:val="0D0D0D" w:themeColor="text1" w:themeTint="F2"/>
          <w:kern w:val="0"/>
          <w14:ligatures w14:val="none"/>
        </w:rPr>
        <w:t>International Journal of Advanced Nursing Studies</w:t>
      </w:r>
      <w:r w:rsidRPr="0007748D">
        <w:rPr>
          <w:rFonts w:ascii="Calibri" w:eastAsia="DengXian" w:hAnsi="Calibri" w:cs="Calibri"/>
          <w:color w:val="0D0D0D" w:themeColor="text1" w:themeTint="F2"/>
          <w:kern w:val="0"/>
          <w14:ligatures w14:val="none"/>
        </w:rPr>
        <w:t>, 5(1), pp. 1-4. Available at: https://doi.org/10.14419/ijans.v5i1.5124.</w:t>
      </w:r>
    </w:p>
    <w:p w14:paraId="7D076827"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p>
    <w:p w14:paraId="2033A8C4" w14:textId="77777777" w:rsidR="00EA4C0B" w:rsidRPr="0007748D" w:rsidRDefault="00EA4C0B" w:rsidP="00EA4C0B">
      <w:pPr>
        <w:spacing w:line="276" w:lineRule="auto"/>
        <w:rPr>
          <w:rFonts w:ascii="Calibri" w:hAnsi="Calibri" w:cs="Calibri"/>
        </w:rPr>
      </w:pPr>
      <w:r w:rsidRPr="0007748D">
        <w:rPr>
          <w:rFonts w:ascii="Calibri" w:hAnsi="Calibri" w:cs="Calibri"/>
        </w:rPr>
        <w:lastRenderedPageBreak/>
        <w:t xml:space="preserve">Jezuit, D., Carter-Richey, M., Ridge, A. and Ritt, E. (2020) ‘Advancing the Synergy of Benedictine Values and Caring in Online Graduate Nursing Education’, </w:t>
      </w:r>
      <w:r w:rsidRPr="0007748D">
        <w:rPr>
          <w:rFonts w:ascii="Calibri" w:hAnsi="Calibri" w:cs="Calibri"/>
          <w:i/>
          <w:iCs/>
        </w:rPr>
        <w:t>International Journal for Human Caring</w:t>
      </w:r>
      <w:r w:rsidRPr="0007748D">
        <w:rPr>
          <w:rFonts w:ascii="Calibri" w:hAnsi="Calibri" w:cs="Calibri"/>
        </w:rPr>
        <w:t>, 22(2), pp. 20–25. Available at: https://doi.org/10.20467/1091-5710.22.2.20.</w:t>
      </w:r>
    </w:p>
    <w:p w14:paraId="78DE1FC5" w14:textId="77777777" w:rsidR="00EA4C0B" w:rsidRPr="0007748D" w:rsidRDefault="00EA4C0B" w:rsidP="00EA4C0B">
      <w:pPr>
        <w:rPr>
          <w:rFonts w:ascii="Calibri" w:hAnsi="Calibri" w:cs="Calibri"/>
        </w:rPr>
      </w:pPr>
      <w:r w:rsidRPr="0007748D">
        <w:rPr>
          <w:rFonts w:ascii="Calibri" w:hAnsi="Calibri" w:cs="Calibri"/>
        </w:rPr>
        <w:t xml:space="preserve">Kallio, H., Pietilä, A. M., Johnson, M. and Kangasniemi, M. (2016) 'Systematic methodological review: Developing a framework for a qualitative semi-structured interview guide', </w:t>
      </w:r>
      <w:r w:rsidRPr="0007748D">
        <w:rPr>
          <w:rFonts w:ascii="Calibri" w:hAnsi="Calibri" w:cs="Calibri"/>
          <w:i/>
          <w:iCs/>
        </w:rPr>
        <w:t>Journal of Advanced Nursing</w:t>
      </w:r>
      <w:r w:rsidRPr="0007748D">
        <w:rPr>
          <w:rFonts w:ascii="Calibri" w:hAnsi="Calibri" w:cs="Calibri"/>
        </w:rPr>
        <w:t>, 72(12), pp. 2954–2965. Available at: https://doi.org/10.1111/jan.13031.</w:t>
      </w:r>
    </w:p>
    <w:p w14:paraId="7C75CE16" w14:textId="77777777" w:rsidR="00EA4C0B" w:rsidRPr="0007748D" w:rsidRDefault="00EA4C0B" w:rsidP="00EA4C0B">
      <w:pPr>
        <w:rPr>
          <w:rFonts w:ascii="Calibri" w:hAnsi="Calibri" w:cs="Calibri"/>
        </w:rPr>
      </w:pPr>
      <w:r w:rsidRPr="0007748D">
        <w:rPr>
          <w:rFonts w:ascii="Calibri" w:hAnsi="Calibri" w:cs="Calibri"/>
        </w:rPr>
        <w:t xml:space="preserve">Kaur, N., Ricciardelli, R. and Clow, K. (2023) ‘Men in Nursing: A Qualitative Examination of Students’ Stereotypes of Male Nurses through the Framework of Social Role Theory and Stereotype Content Model’, </w:t>
      </w:r>
      <w:r w:rsidRPr="0007748D">
        <w:rPr>
          <w:rFonts w:ascii="Calibri" w:hAnsi="Calibri" w:cs="Calibri"/>
          <w:i/>
          <w:iCs/>
        </w:rPr>
        <w:t>The Journal of Men’s Studies</w:t>
      </w:r>
      <w:r w:rsidRPr="0007748D">
        <w:rPr>
          <w:rFonts w:ascii="Calibri" w:hAnsi="Calibri" w:cs="Calibri"/>
        </w:rPr>
        <w:t>, 31(1), pp. 157–178. Available at: 10.1177/10608265221108209.</w:t>
      </w:r>
    </w:p>
    <w:p w14:paraId="4E701635" w14:textId="77777777" w:rsidR="00EA4C0B" w:rsidRPr="0007748D" w:rsidRDefault="00EA4C0B" w:rsidP="00EA4C0B">
      <w:pPr>
        <w:spacing w:line="276" w:lineRule="auto"/>
        <w:rPr>
          <w:rFonts w:ascii="Calibri" w:hAnsi="Calibri" w:cs="Calibri"/>
        </w:rPr>
      </w:pPr>
      <w:r w:rsidRPr="0007748D">
        <w:rPr>
          <w:rFonts w:ascii="Calibri" w:hAnsi="Calibri" w:cs="Calibri"/>
        </w:rPr>
        <w:t>Kaushik, V. and Walsh, A. (2019) ‘Pragmatism as a Research Paradigm and Its Implications for Social Work Research’, </w:t>
      </w:r>
      <w:r w:rsidRPr="0007748D">
        <w:rPr>
          <w:rFonts w:ascii="Calibri" w:hAnsi="Calibri" w:cs="Calibri"/>
          <w:i/>
          <w:iCs/>
        </w:rPr>
        <w:t>Journal of Social Sciences,</w:t>
      </w:r>
      <w:r w:rsidRPr="0007748D">
        <w:rPr>
          <w:rFonts w:ascii="Calibri" w:hAnsi="Calibri" w:cs="Calibri"/>
        </w:rPr>
        <w:t xml:space="preserve"> 8(9), Article 255. Available at: https://doi.org/10.3390/socsci8090255. </w:t>
      </w:r>
    </w:p>
    <w:p w14:paraId="3D10BE9A" w14:textId="77777777" w:rsidR="00EA4C0B" w:rsidRPr="0007748D" w:rsidRDefault="00EA4C0B" w:rsidP="00EA4C0B">
      <w:pPr>
        <w:spacing w:before="240" w:line="276" w:lineRule="auto"/>
        <w:rPr>
          <w:rFonts w:ascii="Calibri" w:hAnsi="Calibri" w:cs="Calibri"/>
        </w:rPr>
      </w:pPr>
      <w:r w:rsidRPr="0007748D">
        <w:rPr>
          <w:rFonts w:ascii="Calibri" w:hAnsi="Calibri" w:cs="Calibri"/>
        </w:rPr>
        <w:t xml:space="preserve">Kearns, T. and Mahon, P. (2021) ‘How to attain gender equality in nursing—an essay’, </w:t>
      </w:r>
      <w:r w:rsidRPr="0007748D">
        <w:rPr>
          <w:rFonts w:ascii="Calibri" w:hAnsi="Calibri" w:cs="Calibri"/>
          <w:i/>
          <w:iCs/>
        </w:rPr>
        <w:t>British Medical Journal,</w:t>
      </w:r>
      <w:r w:rsidRPr="0007748D">
        <w:rPr>
          <w:rFonts w:ascii="Calibri" w:hAnsi="Calibri" w:cs="Calibri"/>
        </w:rPr>
        <w:t xml:space="preserve"> 373, pp. 1232-1323. Available at: https://doi.org/10.1136/bmj.n1232.</w:t>
      </w:r>
    </w:p>
    <w:p w14:paraId="466D017F"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 xml:space="preserve">Kolb, A. Y. and Kolb, D. A. (2005) ‘Learning styles and learning spaces: Enhancing the experimental learning in higher education’, </w:t>
      </w:r>
      <w:r w:rsidRPr="0007748D">
        <w:rPr>
          <w:rFonts w:ascii="Calibri" w:eastAsia="DengXian" w:hAnsi="Calibri" w:cs="Calibri"/>
          <w:i/>
          <w:iCs/>
          <w:color w:val="0D0D0D" w:themeColor="text1" w:themeTint="F2"/>
          <w:kern w:val="0"/>
          <w14:ligatures w14:val="none"/>
        </w:rPr>
        <w:t>Academy of Management, Learning and Education</w:t>
      </w:r>
      <w:r w:rsidRPr="0007748D">
        <w:rPr>
          <w:rFonts w:ascii="Calibri" w:eastAsia="DengXian" w:hAnsi="Calibri" w:cs="Calibri"/>
          <w:color w:val="0D0D0D" w:themeColor="text1" w:themeTint="F2"/>
          <w:kern w:val="0"/>
          <w14:ligatures w14:val="none"/>
        </w:rPr>
        <w:t>, 4(2), pp. 193-212. Available at: https://doi.org/10.5465/AMLE.2005.17268566.</w:t>
      </w:r>
    </w:p>
    <w:p w14:paraId="5EDF4006" w14:textId="77777777" w:rsidR="00EA4C0B" w:rsidRPr="0007748D" w:rsidRDefault="00EA4C0B" w:rsidP="00EA4C0B">
      <w:pPr>
        <w:rPr>
          <w:rFonts w:ascii="Calibri" w:hAnsi="Calibri" w:cs="Calibri"/>
        </w:rPr>
      </w:pPr>
      <w:r w:rsidRPr="0007748D">
        <w:rPr>
          <w:rFonts w:ascii="Calibri" w:hAnsi="Calibri" w:cs="Calibri"/>
        </w:rPr>
        <w:t xml:space="preserve">Krueger, R. A. and Casey, M. A. (2015) </w:t>
      </w:r>
      <w:r w:rsidRPr="0007748D">
        <w:rPr>
          <w:rFonts w:ascii="Calibri" w:hAnsi="Calibri" w:cs="Calibri"/>
          <w:i/>
          <w:iCs/>
        </w:rPr>
        <w:t>Focus Groups: A Practical Guide for Applied Research</w:t>
      </w:r>
      <w:r w:rsidRPr="0007748D">
        <w:rPr>
          <w:rFonts w:ascii="Calibri" w:hAnsi="Calibri" w:cs="Calibri"/>
        </w:rPr>
        <w:t>. 5</w:t>
      </w:r>
      <w:r w:rsidRPr="0007748D">
        <w:rPr>
          <w:rFonts w:ascii="Calibri" w:hAnsi="Calibri" w:cs="Calibri"/>
          <w:vertAlign w:val="superscript"/>
        </w:rPr>
        <w:t>th</w:t>
      </w:r>
      <w:r w:rsidRPr="0007748D">
        <w:rPr>
          <w:rFonts w:ascii="Calibri" w:hAnsi="Calibri" w:cs="Calibri"/>
        </w:rPr>
        <w:t xml:space="preserve"> </w:t>
      </w:r>
      <w:proofErr w:type="spellStart"/>
      <w:r w:rsidRPr="0007748D">
        <w:rPr>
          <w:rFonts w:ascii="Calibri" w:hAnsi="Calibri" w:cs="Calibri"/>
        </w:rPr>
        <w:t>edn</w:t>
      </w:r>
      <w:proofErr w:type="spellEnd"/>
      <w:r w:rsidRPr="0007748D">
        <w:rPr>
          <w:rFonts w:ascii="Calibri" w:hAnsi="Calibri" w:cs="Calibri"/>
        </w:rPr>
        <w:t>. Thousand Oaks: Sage Publications.</w:t>
      </w:r>
    </w:p>
    <w:p w14:paraId="35A80CAF"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Kulkarni, M. and </w:t>
      </w:r>
      <w:proofErr w:type="spellStart"/>
      <w:r w:rsidRPr="0007748D">
        <w:rPr>
          <w:rFonts w:ascii="Calibri" w:hAnsi="Calibri" w:cs="Calibri"/>
        </w:rPr>
        <w:t>Nithyanand</w:t>
      </w:r>
      <w:proofErr w:type="spellEnd"/>
      <w:r w:rsidRPr="0007748D">
        <w:rPr>
          <w:rFonts w:ascii="Calibri" w:hAnsi="Calibri" w:cs="Calibri"/>
        </w:rPr>
        <w:t xml:space="preserve">, S. (2012) ‘Social influence and job choice decisions’, </w:t>
      </w:r>
      <w:r w:rsidRPr="0007748D">
        <w:rPr>
          <w:rFonts w:ascii="Calibri" w:hAnsi="Calibri" w:cs="Calibri"/>
          <w:i/>
          <w:iCs/>
        </w:rPr>
        <w:t>Journal of Employee Relations</w:t>
      </w:r>
      <w:r w:rsidRPr="0007748D">
        <w:rPr>
          <w:rFonts w:ascii="Calibri" w:hAnsi="Calibri" w:cs="Calibri"/>
        </w:rPr>
        <w:t xml:space="preserve">, 35(2). Available at: </w:t>
      </w:r>
      <w:r w:rsidRPr="0007748D">
        <w:rPr>
          <w:rFonts w:ascii="Calibri" w:hAnsi="Calibri" w:cs="Calibri"/>
          <w:shd w:val="clear" w:color="auto" w:fill="FFFFFF"/>
        </w:rPr>
        <w:t>doi:</w:t>
      </w:r>
      <w:r w:rsidRPr="0007748D">
        <w:rPr>
          <w:rFonts w:ascii="Calibri" w:hAnsi="Calibri" w:cs="Calibri"/>
          <w:bdr w:val="none" w:sz="0" w:space="0" w:color="auto" w:frame="1"/>
          <w:shd w:val="clear" w:color="auto" w:fill="FFFFFF"/>
        </w:rPr>
        <w:t>10.1108/01425451311287844</w:t>
      </w:r>
      <w:r w:rsidRPr="0007748D">
        <w:rPr>
          <w:rFonts w:ascii="Calibri" w:hAnsi="Calibri" w:cs="Calibri"/>
        </w:rPr>
        <w:t xml:space="preserve">. </w:t>
      </w:r>
    </w:p>
    <w:p w14:paraId="0AFB5BA3" w14:textId="77777777" w:rsidR="00EA4C0B" w:rsidRPr="0007748D" w:rsidRDefault="00EA4C0B" w:rsidP="00EA4C0B">
      <w:pPr>
        <w:rPr>
          <w:rFonts w:ascii="Calibri" w:hAnsi="Calibri" w:cs="Calibri"/>
        </w:rPr>
      </w:pPr>
      <w:r w:rsidRPr="0007748D">
        <w:rPr>
          <w:rFonts w:ascii="Calibri" w:hAnsi="Calibri" w:cs="Calibri"/>
        </w:rPr>
        <w:t xml:space="preserve">Kuzma, E. K. and Yingling, C. (2025) ‘Gender diversity in nursing: time to erode the social fallacy of gender norms to create an inclusive nursing workforce’, </w:t>
      </w:r>
      <w:r w:rsidRPr="0007748D">
        <w:rPr>
          <w:rFonts w:ascii="Calibri" w:hAnsi="Calibri" w:cs="Calibri"/>
          <w:i/>
          <w:iCs/>
        </w:rPr>
        <w:t>Evidence-Based Nursing</w:t>
      </w:r>
      <w:r w:rsidRPr="0007748D">
        <w:rPr>
          <w:rFonts w:ascii="Calibri" w:hAnsi="Calibri" w:cs="Calibri"/>
        </w:rPr>
        <w:t>, 28(1), pp. 22-23. Available at: https://doi.org/10.1136/ebnurs-2023-103908.</w:t>
      </w:r>
    </w:p>
    <w:p w14:paraId="67F72952" w14:textId="77777777" w:rsidR="00EA4C0B" w:rsidRPr="0007748D" w:rsidRDefault="00EA4C0B" w:rsidP="00EA4C0B">
      <w:pPr>
        <w:spacing w:line="276" w:lineRule="auto"/>
        <w:rPr>
          <w:rFonts w:ascii="Calibri" w:hAnsi="Calibri" w:cs="Calibri"/>
        </w:rPr>
      </w:pPr>
      <w:proofErr w:type="spellStart"/>
      <w:r w:rsidRPr="0007748D">
        <w:rPr>
          <w:rFonts w:ascii="Calibri" w:hAnsi="Calibri" w:cs="Calibri"/>
        </w:rPr>
        <w:t>Lachenmayer</w:t>
      </w:r>
      <w:proofErr w:type="spellEnd"/>
      <w:r w:rsidRPr="0007748D">
        <w:rPr>
          <w:rFonts w:ascii="Calibri" w:hAnsi="Calibri" w:cs="Calibri"/>
        </w:rPr>
        <w:t xml:space="preserve">, D. (1997) </w:t>
      </w:r>
      <w:r w:rsidRPr="0007748D">
        <w:rPr>
          <w:rFonts w:ascii="Calibri" w:hAnsi="Calibri" w:cs="Calibri"/>
          <w:i/>
          <w:iCs/>
        </w:rPr>
        <w:t>Learning Styles: A handbook for teachers to identify and teach to all learning styles</w:t>
      </w:r>
      <w:r w:rsidRPr="0007748D">
        <w:rPr>
          <w:rFonts w:ascii="Calibri" w:hAnsi="Calibri" w:cs="Calibri"/>
        </w:rPr>
        <w:t>. London: Merriam Webster.</w:t>
      </w:r>
    </w:p>
    <w:p w14:paraId="0FF915F8"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proofErr w:type="spellStart"/>
      <w:r w:rsidRPr="0007748D">
        <w:rPr>
          <w:rFonts w:ascii="Calibri" w:eastAsia="DengXian" w:hAnsi="Calibri" w:cs="Calibri"/>
          <w:color w:val="0D0D0D" w:themeColor="text1" w:themeTint="F2"/>
          <w:kern w:val="0"/>
          <w14:ligatures w14:val="none"/>
        </w:rPr>
        <w:t>Lamiri</w:t>
      </w:r>
      <w:proofErr w:type="spellEnd"/>
      <w:r w:rsidRPr="0007748D">
        <w:rPr>
          <w:rFonts w:ascii="Calibri" w:eastAsia="DengXian" w:hAnsi="Calibri" w:cs="Calibri"/>
          <w:color w:val="0D0D0D" w:themeColor="text1" w:themeTint="F2"/>
          <w:kern w:val="0"/>
          <w14:ligatures w14:val="none"/>
        </w:rPr>
        <w:t xml:space="preserve">, A., Qaisar, R., </w:t>
      </w:r>
      <w:proofErr w:type="spellStart"/>
      <w:r w:rsidRPr="0007748D">
        <w:rPr>
          <w:rFonts w:ascii="Calibri" w:eastAsia="DengXian" w:hAnsi="Calibri" w:cs="Calibri"/>
          <w:color w:val="0D0D0D" w:themeColor="text1" w:themeTint="F2"/>
          <w:kern w:val="0"/>
          <w14:ligatures w14:val="none"/>
        </w:rPr>
        <w:t>Khoaja</w:t>
      </w:r>
      <w:proofErr w:type="spellEnd"/>
      <w:r w:rsidRPr="0007748D">
        <w:rPr>
          <w:rFonts w:ascii="Calibri" w:eastAsia="DengXian" w:hAnsi="Calibri" w:cs="Calibri"/>
          <w:color w:val="0D0D0D" w:themeColor="text1" w:themeTint="F2"/>
          <w:kern w:val="0"/>
          <w14:ligatures w14:val="none"/>
        </w:rPr>
        <w:t xml:space="preserve">, D., Abidi, O., Bouzoubaa, H. and Khyati, A. (2020) ‘Descriptive Study of Nursing Students' Learning Styles. Case Study of the Professional Bachelor's Degree Cycle in Nursing of the Higher Institute of Nursing Professions and Health Techniques of Casablanca, Morocco’, </w:t>
      </w:r>
      <w:r w:rsidRPr="0007748D">
        <w:rPr>
          <w:rFonts w:ascii="Calibri" w:eastAsia="DengXian" w:hAnsi="Calibri" w:cs="Calibri"/>
          <w:i/>
          <w:iCs/>
          <w:color w:val="0D0D0D" w:themeColor="text1" w:themeTint="F2"/>
          <w:kern w:val="0"/>
          <w14:ligatures w14:val="none"/>
        </w:rPr>
        <w:t>The Open Nursing Journal</w:t>
      </w:r>
      <w:r w:rsidRPr="0007748D">
        <w:rPr>
          <w:rFonts w:ascii="Calibri" w:eastAsia="DengXian" w:hAnsi="Calibri" w:cs="Calibri"/>
          <w:color w:val="0D0D0D" w:themeColor="text1" w:themeTint="F2"/>
          <w:kern w:val="0"/>
          <w14:ligatures w14:val="none"/>
        </w:rPr>
        <w:t>, 14(3), pp. 309-316. Available at: https://doi.org/10.2174/1874434602014010309.</w:t>
      </w:r>
    </w:p>
    <w:p w14:paraId="61CC8323"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p>
    <w:p w14:paraId="7DCFD0D2"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lastRenderedPageBreak/>
        <w:t xml:space="preserve">Li, Y., Chen, P. and Tsai, S. (2008) ‘A comparison of the learning styles among different nursing programs in Taiwan: Implications for nursing education’, </w:t>
      </w:r>
      <w:r w:rsidRPr="0007748D">
        <w:rPr>
          <w:rFonts w:ascii="Calibri" w:eastAsia="DengXian" w:hAnsi="Calibri" w:cs="Calibri"/>
          <w:i/>
          <w:iCs/>
          <w:color w:val="0D0D0D" w:themeColor="text1" w:themeTint="F2"/>
          <w:kern w:val="0"/>
          <w14:ligatures w14:val="none"/>
        </w:rPr>
        <w:t>Nurse Education Today</w:t>
      </w:r>
      <w:r w:rsidRPr="0007748D">
        <w:rPr>
          <w:rFonts w:ascii="Calibri" w:eastAsia="DengXian" w:hAnsi="Calibri" w:cs="Calibri"/>
          <w:color w:val="0D0D0D" w:themeColor="text1" w:themeTint="F2"/>
          <w:kern w:val="0"/>
          <w14:ligatures w14:val="none"/>
        </w:rPr>
        <w:t>, 28(1), pp. 70-76. Available at: https://doi.org/10.1016/j.nedt.2007.03.006.</w:t>
      </w:r>
    </w:p>
    <w:p w14:paraId="288AF2D7" w14:textId="77777777" w:rsidR="00EA4C0B" w:rsidRPr="0007748D" w:rsidRDefault="00EA4C0B" w:rsidP="00EA4C0B">
      <w:pPr>
        <w:rPr>
          <w:rFonts w:ascii="Calibri" w:hAnsi="Calibri" w:cs="Calibri"/>
        </w:rPr>
      </w:pPr>
      <w:r w:rsidRPr="0007748D">
        <w:rPr>
          <w:rFonts w:ascii="Calibri" w:hAnsi="Calibri" w:cs="Calibri"/>
        </w:rPr>
        <w:t xml:space="preserve">Linden, M. A., Cannon, M., Comiskey, C. M., McPherson, S., McMurray, A., Hartin, P. J., Carter, B., Cree, C., McKinley, Y., Neill, A., Lowe, B., Begley, T. and Hunter, R. F. (2022) ‘Recruiting males to the nursing profession: acceptability testing of the “Make a Difference with Nursing” intervention for post-primary school students’, </w:t>
      </w:r>
      <w:r w:rsidRPr="0007748D">
        <w:rPr>
          <w:rFonts w:ascii="Calibri" w:hAnsi="Calibri" w:cs="Calibri"/>
          <w:i/>
          <w:iCs/>
        </w:rPr>
        <w:t>BMC Nursing</w:t>
      </w:r>
      <w:r w:rsidRPr="0007748D">
        <w:rPr>
          <w:rFonts w:ascii="Calibri" w:hAnsi="Calibri" w:cs="Calibri"/>
        </w:rPr>
        <w:t>, 21, Article 173. Available at: https://doi.org/10.1186/s12912-022-00956-5.</w:t>
      </w:r>
    </w:p>
    <w:p w14:paraId="7592E0F8" w14:textId="77777777" w:rsidR="00EA4C0B" w:rsidRPr="0007748D" w:rsidRDefault="00EA4C0B" w:rsidP="00EA4C0B">
      <w:pPr>
        <w:rPr>
          <w:rFonts w:ascii="Calibri" w:hAnsi="Calibri" w:cs="Calibri"/>
        </w:rPr>
      </w:pPr>
      <w:r w:rsidRPr="0007748D">
        <w:rPr>
          <w:rFonts w:ascii="Calibri" w:hAnsi="Calibri" w:cs="Calibri"/>
        </w:rPr>
        <w:t xml:space="preserve">Liu, H. Y., Han, H. M., Chao, C. Y., Chen, H. F. and Wu, S. M. (2022a) 'Performative masculinity: A meta-ethnography of experiences of men in academic and clinical nursing', </w:t>
      </w:r>
      <w:r w:rsidRPr="0007748D">
        <w:rPr>
          <w:rFonts w:ascii="Calibri" w:hAnsi="Calibri" w:cs="Calibri"/>
          <w:i/>
          <w:iCs/>
        </w:rPr>
        <w:t>International Journal of Environmental Research and Public Health</w:t>
      </w:r>
      <w:r w:rsidRPr="0007748D">
        <w:rPr>
          <w:rFonts w:ascii="Calibri" w:hAnsi="Calibri" w:cs="Calibri"/>
        </w:rPr>
        <w:t xml:space="preserve">, 19(22), 14813. Available at: https://doi.org/10.3390/ijerph192214813. </w:t>
      </w:r>
    </w:p>
    <w:p w14:paraId="1ECD7325" w14:textId="77777777" w:rsidR="00EA4C0B" w:rsidRPr="0007748D" w:rsidRDefault="00EA4C0B" w:rsidP="00EA4C0B">
      <w:pPr>
        <w:rPr>
          <w:rFonts w:ascii="Calibri" w:hAnsi="Calibri" w:cs="Calibri"/>
        </w:rPr>
      </w:pPr>
      <w:r w:rsidRPr="0007748D">
        <w:rPr>
          <w:rFonts w:ascii="Calibri" w:hAnsi="Calibri" w:cs="Calibri"/>
        </w:rPr>
        <w:t xml:space="preserve">Liu, Y., Yao, C., Zhao, S., Han, P., Jiang, J. and Duan, X. (2022b) ‘Perspective and experience of male nursing students in 3-year vocational college during their clinical practicum: A qualitative study in Shanghai, China’, </w:t>
      </w:r>
      <w:r w:rsidRPr="0007748D">
        <w:rPr>
          <w:rFonts w:ascii="Calibri" w:hAnsi="Calibri" w:cs="Calibri"/>
          <w:i/>
          <w:iCs/>
        </w:rPr>
        <w:t>Frontiers in Public Health</w:t>
      </w:r>
      <w:r w:rsidRPr="0007748D">
        <w:rPr>
          <w:rFonts w:ascii="Calibri" w:hAnsi="Calibri" w:cs="Calibri"/>
        </w:rPr>
        <w:t>, 10, Article 905200. Available at: https://doi.org/10.3389/fpubh.2022.905200.</w:t>
      </w:r>
    </w:p>
    <w:p w14:paraId="4AC71F64" w14:textId="77777777" w:rsidR="00EA4C0B" w:rsidRPr="0007748D" w:rsidRDefault="00EA4C0B" w:rsidP="00EA4C0B">
      <w:pPr>
        <w:rPr>
          <w:rFonts w:ascii="Calibri" w:hAnsi="Calibri" w:cs="Calibri"/>
        </w:rPr>
      </w:pPr>
      <w:r w:rsidRPr="0007748D">
        <w:rPr>
          <w:rFonts w:ascii="Calibri" w:hAnsi="Calibri" w:cs="Calibri"/>
        </w:rPr>
        <w:t xml:space="preserve">Loughry, M. (2008) ‘Just how male are male nurses…?’, </w:t>
      </w:r>
      <w:r w:rsidRPr="0007748D">
        <w:rPr>
          <w:rFonts w:ascii="Calibri" w:hAnsi="Calibri" w:cs="Calibri"/>
          <w:i/>
          <w:iCs/>
        </w:rPr>
        <w:t>Journal of Clinical Nursing,</w:t>
      </w:r>
      <w:r w:rsidRPr="0007748D">
        <w:rPr>
          <w:rFonts w:ascii="Calibri" w:hAnsi="Calibri" w:cs="Calibri"/>
        </w:rPr>
        <w:t xml:space="preserve"> 17(10), pp. 1327-1334. Available at: doi10.1111/j.1365-2702.2007.</w:t>
      </w:r>
      <w:proofErr w:type="gramStart"/>
      <w:r w:rsidRPr="0007748D">
        <w:rPr>
          <w:rFonts w:ascii="Calibri" w:hAnsi="Calibri" w:cs="Calibri"/>
        </w:rPr>
        <w:t>02250.x.</w:t>
      </w:r>
      <w:proofErr w:type="gramEnd"/>
    </w:p>
    <w:p w14:paraId="540C2E12"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Luke, M. and Goodrich, K. M. (2019) ‘Focus Group Research: An Intentional Strategy for Applied Group Research?’, </w:t>
      </w:r>
      <w:r w:rsidRPr="0007748D">
        <w:rPr>
          <w:rFonts w:ascii="Calibri" w:hAnsi="Calibri" w:cs="Calibri"/>
          <w:i/>
          <w:iCs/>
        </w:rPr>
        <w:t>The Journal for Specialists in Group Work,</w:t>
      </w:r>
      <w:r w:rsidRPr="0007748D">
        <w:rPr>
          <w:rFonts w:ascii="Calibri" w:hAnsi="Calibri" w:cs="Calibri"/>
        </w:rPr>
        <w:t xml:space="preserve"> 44(2), pp. 77-81. Available at: https://doi.org/10.1080/01933922.2019.1603741.</w:t>
      </w:r>
    </w:p>
    <w:p w14:paraId="72505435"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 xml:space="preserve">Mackintosh, C. (1997) ‘A historical study of men in nursing’, </w:t>
      </w:r>
      <w:r w:rsidRPr="0007748D">
        <w:rPr>
          <w:rFonts w:ascii="Calibri" w:eastAsia="DengXian" w:hAnsi="Calibri" w:cs="Calibri"/>
          <w:i/>
          <w:iCs/>
          <w:color w:val="0D0D0D" w:themeColor="text1" w:themeTint="F2"/>
          <w:kern w:val="0"/>
          <w14:ligatures w14:val="none"/>
        </w:rPr>
        <w:t>Journal of Advanced Nursing</w:t>
      </w:r>
      <w:r w:rsidRPr="0007748D">
        <w:rPr>
          <w:rFonts w:ascii="Calibri" w:eastAsia="DengXian" w:hAnsi="Calibri" w:cs="Calibri"/>
          <w:color w:val="0D0D0D" w:themeColor="text1" w:themeTint="F2"/>
          <w:kern w:val="0"/>
          <w14:ligatures w14:val="none"/>
        </w:rPr>
        <w:t>, 26(2), pp. 232–236. Available at: https://doi.org/10.1046/j.1365-2648.1997.1997026232.x</w:t>
      </w:r>
    </w:p>
    <w:p w14:paraId="0EBB7622"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Mangold, K., Kunze, K. L., Quinonez, M. M., Taylor, L. M. and Tenison, A. J. (2018) ’Learning Style Preferences of Practicing Nurses’, </w:t>
      </w:r>
      <w:r w:rsidRPr="0007748D">
        <w:rPr>
          <w:rFonts w:ascii="Calibri" w:eastAsia="DengXian" w:hAnsi="Calibri" w:cs="Calibri"/>
          <w:i/>
          <w:iCs/>
          <w:color w:val="0D0D0D" w:themeColor="text1" w:themeTint="F2"/>
          <w:kern w:val="0"/>
          <w14:ligatures w14:val="none"/>
        </w:rPr>
        <w:t>Journal for nurses in professional development</w:t>
      </w:r>
      <w:r w:rsidRPr="0007748D">
        <w:rPr>
          <w:rFonts w:ascii="Calibri" w:eastAsia="DengXian" w:hAnsi="Calibri" w:cs="Calibri"/>
          <w:color w:val="0D0D0D" w:themeColor="text1" w:themeTint="F2"/>
          <w:kern w:val="0"/>
          <w14:ligatures w14:val="none"/>
        </w:rPr>
        <w:t>, 34(4), pp. 212–218. Available at: https://doi.org/10.1097/NND.0000000000000462.</w:t>
      </w:r>
    </w:p>
    <w:p w14:paraId="48AFBA03" w14:textId="77777777" w:rsidR="00EA4C0B" w:rsidRPr="0007748D" w:rsidRDefault="00EA4C0B" w:rsidP="00EA4C0B">
      <w:pPr>
        <w:rPr>
          <w:rFonts w:ascii="Calibri" w:hAnsi="Calibri" w:cs="Calibri"/>
        </w:rPr>
      </w:pPr>
      <w:r w:rsidRPr="0007748D">
        <w:rPr>
          <w:rFonts w:ascii="Calibri" w:hAnsi="Calibri" w:cs="Calibri"/>
        </w:rPr>
        <w:t xml:space="preserve">Maslovskaya, O., Lynn, P., Calderwood, L., Durrant, G., Fitzgerald, R., Nicolaas, G. and Williams, J. (2025) </w:t>
      </w:r>
      <w:r w:rsidRPr="0007748D">
        <w:rPr>
          <w:rFonts w:ascii="Calibri" w:hAnsi="Calibri" w:cs="Calibri"/>
          <w:i/>
          <w:iCs/>
        </w:rPr>
        <w:t>Survey Futures position statement on response rates</w:t>
      </w:r>
      <w:r w:rsidRPr="0007748D">
        <w:rPr>
          <w:rFonts w:ascii="Calibri" w:hAnsi="Calibri" w:cs="Calibri"/>
        </w:rPr>
        <w:t>. Survey Futures. Available at: Response-Rates-Posititon-Statement_Survey-Futures.pdf (Accessed on 5 September 2026).</w:t>
      </w:r>
    </w:p>
    <w:p w14:paraId="187FDFC1" w14:textId="77777777" w:rsidR="00EA4C0B" w:rsidRPr="0007748D" w:rsidRDefault="00EA4C0B" w:rsidP="00EA4C0B">
      <w:pPr>
        <w:rPr>
          <w:rFonts w:ascii="Calibri" w:hAnsi="Calibri" w:cs="Calibri"/>
        </w:rPr>
      </w:pPr>
      <w:r w:rsidRPr="0007748D">
        <w:rPr>
          <w:rFonts w:ascii="Calibri" w:hAnsi="Calibri" w:cs="Calibri"/>
        </w:rPr>
        <w:t xml:space="preserve">McGrath, C., Palmgren, P. J. and Liljedahl, M. (2019) 'Twelve tips for conducting qualitative research interviews', </w:t>
      </w:r>
      <w:r w:rsidRPr="0007748D">
        <w:rPr>
          <w:rFonts w:ascii="Calibri" w:hAnsi="Calibri" w:cs="Calibri"/>
          <w:i/>
          <w:iCs/>
        </w:rPr>
        <w:t>Medical Teacher</w:t>
      </w:r>
      <w:r w:rsidRPr="0007748D">
        <w:rPr>
          <w:rFonts w:ascii="Calibri" w:hAnsi="Calibri" w:cs="Calibri"/>
        </w:rPr>
        <w:t>, 41(9), pp. 1002-1006. Available at: https://doi.org/10.1080/0142159X.2018.1497149.</w:t>
      </w:r>
    </w:p>
    <w:p w14:paraId="7CB7C0B5"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lastRenderedPageBreak/>
        <w:t xml:space="preserve">McLaughlin, K. and Muldoon, O. (2010) ‘Gender, gender roles and completion of nursing education: a longitudinal study’, </w:t>
      </w:r>
      <w:r w:rsidRPr="0007748D">
        <w:rPr>
          <w:rFonts w:ascii="Calibri" w:hAnsi="Calibri" w:cs="Calibri"/>
          <w:i/>
          <w:iCs/>
          <w:color w:val="0D0D0D" w:themeColor="text1" w:themeTint="F2"/>
        </w:rPr>
        <w:t>Nurse Education Today,</w:t>
      </w:r>
      <w:r w:rsidRPr="0007748D">
        <w:rPr>
          <w:rFonts w:ascii="Calibri" w:hAnsi="Calibri" w:cs="Calibri"/>
          <w:color w:val="0D0D0D" w:themeColor="text1" w:themeTint="F2"/>
        </w:rPr>
        <w:t xml:space="preserve"> 30(4), pp 303–307. Available at: https://doi.org/10.1016/j.nedt.2009.08.005.</w:t>
      </w:r>
    </w:p>
    <w:p w14:paraId="3068D88A" w14:textId="77777777" w:rsidR="00EA4C0B" w:rsidRPr="0007748D" w:rsidRDefault="00EA4C0B" w:rsidP="00EA4C0B">
      <w:pPr>
        <w:rPr>
          <w:rFonts w:ascii="Calibri" w:hAnsi="Calibri" w:cs="Calibri"/>
        </w:rPr>
      </w:pPr>
      <w:r w:rsidRPr="0007748D">
        <w:rPr>
          <w:rFonts w:ascii="Calibri" w:hAnsi="Calibri" w:cs="Calibri"/>
        </w:rPr>
        <w:t xml:space="preserve">McMullan, J., Thompson, D. R., Dixon, A., Palumbo, A., Dickinson, T., Jourdain, P., Monaghan, C. and Quinn, B. (2025) 'Exploring perceptions of what increased gender diversity might bring to the nursing profession', </w:t>
      </w:r>
      <w:r w:rsidRPr="0007748D">
        <w:rPr>
          <w:rFonts w:ascii="Calibri" w:hAnsi="Calibri" w:cs="Calibri"/>
          <w:i/>
          <w:iCs/>
        </w:rPr>
        <w:t>Journal of Advanced Nursing</w:t>
      </w:r>
      <w:r w:rsidRPr="0007748D">
        <w:rPr>
          <w:rFonts w:ascii="Calibri" w:hAnsi="Calibri" w:cs="Calibri"/>
        </w:rPr>
        <w:t>, 81(1), pp. 450-462. Available at: https://doi.org/10.1111/jan.16246.</w:t>
      </w:r>
    </w:p>
    <w:p w14:paraId="4147F87B" w14:textId="77777777" w:rsidR="00EA4C0B" w:rsidRPr="0007748D" w:rsidRDefault="00EA4C0B" w:rsidP="00EA4C0B">
      <w:pPr>
        <w:spacing w:line="276" w:lineRule="auto"/>
        <w:rPr>
          <w:rFonts w:ascii="Calibri" w:hAnsi="Calibri" w:cs="Calibri"/>
        </w:rPr>
      </w:pPr>
      <w:proofErr w:type="spellStart"/>
      <w:r w:rsidRPr="0007748D">
        <w:rPr>
          <w:rFonts w:ascii="Calibri" w:hAnsi="Calibri" w:cs="Calibri"/>
        </w:rPr>
        <w:t>Meadus</w:t>
      </w:r>
      <w:proofErr w:type="spellEnd"/>
      <w:r w:rsidRPr="0007748D">
        <w:rPr>
          <w:rFonts w:ascii="Calibri" w:hAnsi="Calibri" w:cs="Calibri"/>
        </w:rPr>
        <w:t xml:space="preserve">, R. and Twomey, J. (2011) ‘Men student nurses: the nursing education experience’ </w:t>
      </w:r>
      <w:r w:rsidRPr="0007748D">
        <w:rPr>
          <w:rFonts w:ascii="Calibri" w:hAnsi="Calibri" w:cs="Calibri"/>
          <w:i/>
          <w:iCs/>
        </w:rPr>
        <w:t>Nursing Forum</w:t>
      </w:r>
      <w:r w:rsidRPr="0007748D">
        <w:rPr>
          <w:rFonts w:ascii="Calibri" w:hAnsi="Calibri" w:cs="Calibri"/>
        </w:rPr>
        <w:t>, 46(4), pp. 269-279. Available at: https://doi.org/10.1111/j.1744-6198.2011.00239.x</w:t>
      </w:r>
    </w:p>
    <w:p w14:paraId="01145211" w14:textId="77777777" w:rsidR="00EA4C0B" w:rsidRPr="0007748D" w:rsidRDefault="00EA4C0B" w:rsidP="00EA4C0B">
      <w:pPr>
        <w:spacing w:line="276" w:lineRule="auto"/>
        <w:rPr>
          <w:rFonts w:ascii="Calibri" w:hAnsi="Calibri" w:cs="Calibri"/>
        </w:rPr>
      </w:pPr>
      <w:r w:rsidRPr="0007748D">
        <w:rPr>
          <w:rFonts w:ascii="Calibri" w:hAnsi="Calibri" w:cs="Calibri"/>
        </w:rPr>
        <w:t>Mellish, J. M. (1984)</w:t>
      </w:r>
      <w:r w:rsidRPr="0007748D">
        <w:rPr>
          <w:rFonts w:ascii="Calibri" w:hAnsi="Calibri" w:cs="Calibri"/>
          <w:i/>
          <w:iCs/>
        </w:rPr>
        <w:t xml:space="preserve"> A Basic History of Nursing</w:t>
      </w:r>
      <w:r w:rsidRPr="0007748D">
        <w:rPr>
          <w:rFonts w:ascii="Calibri" w:hAnsi="Calibri" w:cs="Calibri"/>
        </w:rPr>
        <w:t>. Durban: Butterworth.</w:t>
      </w:r>
    </w:p>
    <w:p w14:paraId="039CFF51"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Mercer, J. (2007) ‘The challenges of insider research in educational institutions: wielding a double‐edged sword and resolving delicate dilemmas’,</w:t>
      </w:r>
      <w:r w:rsidRPr="0007748D">
        <w:rPr>
          <w:rFonts w:ascii="Calibri" w:hAnsi="Calibri" w:cs="Calibri"/>
          <w:i/>
          <w:iCs/>
          <w:color w:val="0D0D0D" w:themeColor="text1" w:themeTint="F2"/>
        </w:rPr>
        <w:t xml:space="preserve"> Oxford Review of Education, </w:t>
      </w:r>
      <w:r w:rsidRPr="0007748D">
        <w:rPr>
          <w:rFonts w:ascii="Calibri" w:hAnsi="Calibri" w:cs="Calibri"/>
          <w:color w:val="0D0D0D" w:themeColor="text1" w:themeTint="F2"/>
        </w:rPr>
        <w:t>33(1), pp. 10–27. Available at: https://doi.org/10.1080/03054980601094651.</w:t>
      </w:r>
    </w:p>
    <w:p w14:paraId="38FB6F30"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Morgan, D. L. (2014) </w:t>
      </w:r>
      <w:r w:rsidRPr="0007748D">
        <w:rPr>
          <w:rFonts w:ascii="Calibri" w:hAnsi="Calibri" w:cs="Calibri"/>
          <w:i/>
          <w:iCs/>
          <w:color w:val="0D0D0D" w:themeColor="text1" w:themeTint="F2"/>
        </w:rPr>
        <w:t>Integrating Qualitative and Quantitative Methods: A Pragmatic Approach</w:t>
      </w:r>
      <w:r w:rsidRPr="0007748D">
        <w:rPr>
          <w:rFonts w:ascii="Calibri" w:hAnsi="Calibri" w:cs="Calibri"/>
          <w:color w:val="0D0D0D" w:themeColor="text1" w:themeTint="F2"/>
        </w:rPr>
        <w:t>. Thousand Oaks: Sage.</w:t>
      </w:r>
    </w:p>
    <w:p w14:paraId="20E56295" w14:textId="77777777" w:rsidR="00EA4C0B" w:rsidRPr="0007748D" w:rsidRDefault="00EA4C0B" w:rsidP="00EA4C0B">
      <w:pPr>
        <w:spacing w:line="276" w:lineRule="auto"/>
        <w:rPr>
          <w:rFonts w:ascii="Calibri" w:hAnsi="Calibri" w:cs="Calibri"/>
          <w:color w:val="0D0D0D" w:themeColor="text1" w:themeTint="F2"/>
        </w:rPr>
      </w:pPr>
      <w:proofErr w:type="spellStart"/>
      <w:r w:rsidRPr="0007748D">
        <w:rPr>
          <w:rFonts w:ascii="Calibri" w:hAnsi="Calibri" w:cs="Calibri"/>
          <w:color w:val="0D0D0D" w:themeColor="text1" w:themeTint="F2"/>
        </w:rPr>
        <w:t>Nancekivell</w:t>
      </w:r>
      <w:proofErr w:type="spellEnd"/>
      <w:r w:rsidRPr="0007748D">
        <w:rPr>
          <w:rFonts w:ascii="Calibri" w:hAnsi="Calibri" w:cs="Calibri"/>
          <w:color w:val="0D0D0D" w:themeColor="text1" w:themeTint="F2"/>
        </w:rPr>
        <w:t xml:space="preserve">, S. G., Shah, P. and Gelman, S. A. (2020) ‘Maybe They’re Born </w:t>
      </w:r>
      <w:proofErr w:type="gramStart"/>
      <w:r w:rsidRPr="0007748D">
        <w:rPr>
          <w:rFonts w:ascii="Calibri" w:hAnsi="Calibri" w:cs="Calibri"/>
          <w:color w:val="0D0D0D" w:themeColor="text1" w:themeTint="F2"/>
        </w:rPr>
        <w:t>With</w:t>
      </w:r>
      <w:proofErr w:type="gramEnd"/>
      <w:r w:rsidRPr="0007748D">
        <w:rPr>
          <w:rFonts w:ascii="Calibri" w:hAnsi="Calibri" w:cs="Calibri"/>
          <w:color w:val="0D0D0D" w:themeColor="text1" w:themeTint="F2"/>
        </w:rPr>
        <w:t xml:space="preserve"> It, or Maybe It’s Experience: Toward a Deeper Understanding of the Learning Style Myth’</w:t>
      </w:r>
      <w:r w:rsidRPr="0007748D">
        <w:rPr>
          <w:rFonts w:ascii="Calibri" w:hAnsi="Calibri" w:cs="Calibri"/>
          <w:i/>
          <w:iCs/>
          <w:color w:val="0D0D0D" w:themeColor="text1" w:themeTint="F2"/>
        </w:rPr>
        <w:t>, Journal of Educational Psychology,</w:t>
      </w:r>
      <w:r w:rsidRPr="0007748D">
        <w:rPr>
          <w:rFonts w:ascii="Calibri" w:hAnsi="Calibri" w:cs="Calibri"/>
          <w:color w:val="0D0D0D" w:themeColor="text1" w:themeTint="F2"/>
        </w:rPr>
        <w:t xml:space="preserve"> 112(2), pp. 221-235. Available at: https://doi.org/10.1037/edu0000366.</w:t>
      </w:r>
    </w:p>
    <w:p w14:paraId="1B03B610" w14:textId="77777777" w:rsidR="00EA4C0B" w:rsidRPr="0007748D" w:rsidRDefault="00EA4C0B" w:rsidP="00EA4C0B">
      <w:pPr>
        <w:rPr>
          <w:rFonts w:ascii="Calibri" w:hAnsi="Calibri" w:cs="Calibri"/>
        </w:rPr>
      </w:pPr>
      <w:r w:rsidRPr="0007748D">
        <w:rPr>
          <w:rFonts w:ascii="Calibri" w:hAnsi="Calibri" w:cs="Calibri"/>
        </w:rPr>
        <w:t xml:space="preserve">Ng, M., See, C. and Ignacio, J. (2024) 'Qualitative systematic review: The lived experiences of males in the nursing profession on gender discrimination encounters', </w:t>
      </w:r>
      <w:r w:rsidRPr="0007748D">
        <w:rPr>
          <w:rFonts w:ascii="Calibri" w:hAnsi="Calibri" w:cs="Calibri"/>
          <w:i/>
          <w:iCs/>
        </w:rPr>
        <w:t>International Nursing Review</w:t>
      </w:r>
      <w:r w:rsidRPr="0007748D">
        <w:rPr>
          <w:rFonts w:ascii="Calibri" w:hAnsi="Calibri" w:cs="Calibri"/>
        </w:rPr>
        <w:t>, 71(3), pp. 468-483. Available at: https://doi.org/10.1111/inr.12921.</w:t>
      </w:r>
    </w:p>
    <w:p w14:paraId="786C45AC"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Nursing and Midwifery Council (2018) </w:t>
      </w:r>
      <w:r w:rsidRPr="0007748D">
        <w:rPr>
          <w:rFonts w:ascii="Calibri" w:hAnsi="Calibri" w:cs="Calibri"/>
          <w:i/>
          <w:iCs/>
        </w:rPr>
        <w:t>The Code: Professional standards of practice and behaviour for nurses, midwives and nursing associates.</w:t>
      </w:r>
      <w:r w:rsidRPr="0007748D">
        <w:rPr>
          <w:rFonts w:ascii="Calibri" w:hAnsi="Calibri" w:cs="Calibri"/>
        </w:rPr>
        <w:t xml:space="preserve"> London: Nursing Midwifery Council.</w:t>
      </w:r>
    </w:p>
    <w:p w14:paraId="6CB9CAB9" w14:textId="77777777" w:rsidR="00EA4C0B" w:rsidRPr="0007748D" w:rsidRDefault="00EA4C0B" w:rsidP="00EA4C0B">
      <w:pPr>
        <w:rPr>
          <w:rFonts w:ascii="Calibri" w:hAnsi="Calibri" w:cs="Calibri"/>
        </w:rPr>
      </w:pPr>
      <w:r w:rsidRPr="0007748D">
        <w:rPr>
          <w:rFonts w:ascii="Calibri" w:hAnsi="Calibri" w:cs="Calibri"/>
        </w:rPr>
        <w:t xml:space="preserve">Nursing and Midwifery Council (2026) </w:t>
      </w:r>
      <w:r w:rsidRPr="0007748D">
        <w:rPr>
          <w:rFonts w:ascii="Calibri" w:hAnsi="Calibri" w:cs="Calibri"/>
          <w:i/>
          <w:iCs/>
        </w:rPr>
        <w:t>The NMC Register Wales: 1 April 2025 – 31 March 2026</w:t>
      </w:r>
      <w:r w:rsidRPr="0007748D">
        <w:rPr>
          <w:rFonts w:ascii="Calibri" w:hAnsi="Calibri" w:cs="Calibri"/>
        </w:rPr>
        <w:t>. London: Nursing and Midwifery Council.</w:t>
      </w:r>
    </w:p>
    <w:p w14:paraId="2EA30322" w14:textId="77777777" w:rsidR="00EA4C0B" w:rsidRPr="0007748D" w:rsidRDefault="00EA4C0B" w:rsidP="00EA4C0B">
      <w:pPr>
        <w:spacing w:line="276" w:lineRule="auto"/>
        <w:rPr>
          <w:rFonts w:ascii="Calibri" w:hAnsi="Calibri" w:cs="Calibri"/>
        </w:rPr>
      </w:pPr>
      <w:proofErr w:type="spellStart"/>
      <w:r w:rsidRPr="0007748D">
        <w:rPr>
          <w:rFonts w:ascii="Calibri" w:hAnsi="Calibri" w:cs="Calibri"/>
        </w:rPr>
        <w:t>Nyumba</w:t>
      </w:r>
      <w:proofErr w:type="spellEnd"/>
      <w:r w:rsidRPr="0007748D">
        <w:rPr>
          <w:rFonts w:ascii="Calibri" w:hAnsi="Calibri" w:cs="Calibri"/>
        </w:rPr>
        <w:t xml:space="preserve">, T. O., Wilson, K., Derrick, C. J. and Mukherjee, N. (2018) ‘The use of focus group discussion methodology: Insights from two decades of application in conservation’, </w:t>
      </w:r>
      <w:r w:rsidRPr="0007748D">
        <w:rPr>
          <w:rFonts w:ascii="Calibri" w:hAnsi="Calibri" w:cs="Calibri"/>
          <w:i/>
          <w:iCs/>
        </w:rPr>
        <w:t>Methods in Ecology and Evolution</w:t>
      </w:r>
      <w:r w:rsidRPr="0007748D">
        <w:rPr>
          <w:rFonts w:ascii="Calibri" w:hAnsi="Calibri" w:cs="Calibri"/>
        </w:rPr>
        <w:t>, 9(1), pp. 20-32. Available at: https://doi.org/10.1111/2041-210X.12860.</w:t>
      </w:r>
    </w:p>
    <w:p w14:paraId="3EBC06CB"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O’Lynn, C. E. and Tranbarger, R. E. (2007)</w:t>
      </w:r>
      <w:r w:rsidRPr="0007748D">
        <w:rPr>
          <w:rFonts w:ascii="Calibri" w:eastAsia="DengXian" w:hAnsi="Calibri" w:cs="Calibri"/>
          <w:i/>
          <w:iCs/>
          <w:color w:val="0D0D0D" w:themeColor="text1" w:themeTint="F2"/>
          <w:kern w:val="0"/>
          <w14:ligatures w14:val="none"/>
        </w:rPr>
        <w:t xml:space="preserve"> Men </w:t>
      </w:r>
      <w:proofErr w:type="gramStart"/>
      <w:r w:rsidRPr="0007748D">
        <w:rPr>
          <w:rFonts w:ascii="Calibri" w:eastAsia="DengXian" w:hAnsi="Calibri" w:cs="Calibri"/>
          <w:i/>
          <w:iCs/>
          <w:color w:val="0D0D0D" w:themeColor="text1" w:themeTint="F2"/>
          <w:kern w:val="0"/>
          <w14:ligatures w14:val="none"/>
        </w:rPr>
        <w:t>In</w:t>
      </w:r>
      <w:proofErr w:type="gramEnd"/>
      <w:r w:rsidRPr="0007748D">
        <w:rPr>
          <w:rFonts w:ascii="Calibri" w:eastAsia="DengXian" w:hAnsi="Calibri" w:cs="Calibri"/>
          <w:i/>
          <w:iCs/>
          <w:color w:val="0D0D0D" w:themeColor="text1" w:themeTint="F2"/>
          <w:kern w:val="0"/>
          <w14:ligatures w14:val="none"/>
        </w:rPr>
        <w:t xml:space="preserve"> Nursing: History, challenges and Opportunities.</w:t>
      </w:r>
      <w:r w:rsidRPr="0007748D">
        <w:rPr>
          <w:rFonts w:ascii="Calibri" w:eastAsia="DengXian" w:hAnsi="Calibri" w:cs="Calibri"/>
          <w:color w:val="0D0D0D" w:themeColor="text1" w:themeTint="F2"/>
          <w:kern w:val="0"/>
          <w14:ligatures w14:val="none"/>
        </w:rPr>
        <w:t xml:space="preserve"> New York: Springer Publishing Company.</w:t>
      </w:r>
    </w:p>
    <w:p w14:paraId="4E5D729C" w14:textId="77777777" w:rsidR="00EA4C0B" w:rsidRPr="0007748D" w:rsidRDefault="00EA4C0B" w:rsidP="00EA4C0B">
      <w:pPr>
        <w:spacing w:line="276" w:lineRule="auto"/>
        <w:rPr>
          <w:rFonts w:ascii="Calibri" w:hAnsi="Calibri" w:cs="Calibri"/>
        </w:rPr>
      </w:pPr>
      <w:r w:rsidRPr="0007748D">
        <w:rPr>
          <w:rFonts w:ascii="Calibri" w:hAnsi="Calibri" w:cs="Calibri"/>
        </w:rPr>
        <w:lastRenderedPageBreak/>
        <w:t xml:space="preserve">Olmos-Vega, F. M., </w:t>
      </w:r>
      <w:proofErr w:type="spellStart"/>
      <w:r w:rsidRPr="0007748D">
        <w:rPr>
          <w:rFonts w:ascii="Calibri" w:hAnsi="Calibri" w:cs="Calibri"/>
        </w:rPr>
        <w:t>Stalmeijer</w:t>
      </w:r>
      <w:proofErr w:type="spellEnd"/>
      <w:r w:rsidRPr="0007748D">
        <w:rPr>
          <w:rFonts w:ascii="Calibri" w:hAnsi="Calibri" w:cs="Calibri"/>
        </w:rPr>
        <w:t xml:space="preserve">, R. E., </w:t>
      </w:r>
      <w:proofErr w:type="spellStart"/>
      <w:r w:rsidRPr="0007748D">
        <w:rPr>
          <w:rFonts w:ascii="Calibri" w:hAnsi="Calibri" w:cs="Calibri"/>
        </w:rPr>
        <w:t>Varpio</w:t>
      </w:r>
      <w:proofErr w:type="spellEnd"/>
      <w:r w:rsidRPr="0007748D">
        <w:rPr>
          <w:rFonts w:ascii="Calibri" w:hAnsi="Calibri" w:cs="Calibri"/>
        </w:rPr>
        <w:t>, L. and Kahlke, R. (2023) ‘A practical guide to reflexivity in qualitative research: AMEE Guide No. 149’, </w:t>
      </w:r>
      <w:r w:rsidRPr="0007748D">
        <w:rPr>
          <w:rFonts w:ascii="Calibri" w:hAnsi="Calibri" w:cs="Calibri"/>
          <w:i/>
          <w:iCs/>
        </w:rPr>
        <w:t>Medical Teacher</w:t>
      </w:r>
      <w:r w:rsidRPr="0007748D">
        <w:rPr>
          <w:rFonts w:ascii="Calibri" w:hAnsi="Calibri" w:cs="Calibri"/>
        </w:rPr>
        <w:t>, </w:t>
      </w:r>
      <w:r w:rsidRPr="0007748D">
        <w:rPr>
          <w:rFonts w:ascii="Calibri" w:hAnsi="Calibri" w:cs="Calibri"/>
          <w:i/>
          <w:iCs/>
        </w:rPr>
        <w:t>45</w:t>
      </w:r>
      <w:r w:rsidRPr="0007748D">
        <w:rPr>
          <w:rFonts w:ascii="Calibri" w:hAnsi="Calibri" w:cs="Calibri"/>
        </w:rPr>
        <w:t>(3), pp. 241–251. Available at: https://doi.org/10.1080/0142159X.2022.2057287.</w:t>
      </w:r>
    </w:p>
    <w:p w14:paraId="7202B4D8" w14:textId="77777777" w:rsidR="00EA4C0B" w:rsidRPr="0007748D" w:rsidRDefault="00EA4C0B" w:rsidP="00EA4C0B">
      <w:pPr>
        <w:rPr>
          <w:rFonts w:ascii="Calibri" w:hAnsi="Calibri" w:cs="Calibri"/>
        </w:rPr>
      </w:pPr>
      <w:r w:rsidRPr="0007748D">
        <w:rPr>
          <w:rFonts w:ascii="Calibri" w:hAnsi="Calibri" w:cs="Calibri"/>
        </w:rPr>
        <w:t xml:space="preserve">O'Lynn, C. E. (2004) ‘Gender-based barriers for male students in nursing education programs: prevalence and perceived importance’, </w:t>
      </w:r>
      <w:r w:rsidRPr="0007748D">
        <w:rPr>
          <w:rFonts w:ascii="Calibri" w:hAnsi="Calibri" w:cs="Calibri"/>
          <w:i/>
          <w:iCs/>
        </w:rPr>
        <w:t>Journal of Nursing Education</w:t>
      </w:r>
      <w:r w:rsidRPr="0007748D">
        <w:rPr>
          <w:rFonts w:ascii="Calibri" w:hAnsi="Calibri" w:cs="Calibri"/>
        </w:rPr>
        <w:t>, 43(5), pp. 229–236. Available at: 10.3928/01484834-20040501-08.</w:t>
      </w:r>
    </w:p>
    <w:p w14:paraId="6CE0AB11"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Ponto J. (2015) ‘Understanding and Evaluating Survey Research’, </w:t>
      </w:r>
      <w:r w:rsidRPr="0007748D">
        <w:rPr>
          <w:rFonts w:ascii="Calibri" w:hAnsi="Calibri" w:cs="Calibri"/>
          <w:i/>
          <w:iCs/>
          <w:color w:val="0D0D0D" w:themeColor="text1" w:themeTint="F2"/>
        </w:rPr>
        <w:t xml:space="preserve">Journal of Advanced Practice in Oncology, </w:t>
      </w:r>
      <w:r w:rsidRPr="0007748D">
        <w:rPr>
          <w:rFonts w:ascii="Calibri" w:hAnsi="Calibri" w:cs="Calibri"/>
          <w:color w:val="0D0D0D" w:themeColor="text1" w:themeTint="F2"/>
        </w:rPr>
        <w:t>6(2), pp. 168-71. Available at: https://doi.org/10.6004/JADPRO.2015.6.2.9.</w:t>
      </w:r>
    </w:p>
    <w:p w14:paraId="020F9AE6" w14:textId="77777777" w:rsidR="00EA4C0B" w:rsidRPr="0007748D" w:rsidRDefault="00EA4C0B" w:rsidP="00EA4C0B">
      <w:pPr>
        <w:rPr>
          <w:rFonts w:ascii="Calibri" w:hAnsi="Calibri" w:cs="Calibri"/>
        </w:rPr>
      </w:pPr>
      <w:r w:rsidRPr="0007748D">
        <w:rPr>
          <w:rFonts w:ascii="Calibri" w:hAnsi="Calibri" w:cs="Calibri"/>
        </w:rPr>
        <w:t xml:space="preserve">Prosen, M. (2022) 'Nursing students' perception of gender-defined roles in nursing: a qualitative descriptive study', </w:t>
      </w:r>
      <w:r w:rsidRPr="0007748D">
        <w:rPr>
          <w:rFonts w:ascii="Calibri" w:hAnsi="Calibri" w:cs="Calibri"/>
          <w:i/>
          <w:iCs/>
        </w:rPr>
        <w:t>BMC Nursing</w:t>
      </w:r>
      <w:r w:rsidRPr="0007748D">
        <w:rPr>
          <w:rFonts w:ascii="Calibri" w:hAnsi="Calibri" w:cs="Calibri"/>
        </w:rPr>
        <w:t>, 21, 123. Available at: https://doi.org/10.1186/s12912-022-00876-4.</w:t>
      </w:r>
    </w:p>
    <w:p w14:paraId="2BB61670" w14:textId="77777777" w:rsidR="00EA4C0B" w:rsidRPr="0007748D" w:rsidRDefault="00EA4C0B" w:rsidP="00EA4C0B">
      <w:pPr>
        <w:rPr>
          <w:rFonts w:ascii="Calibri" w:hAnsi="Calibri" w:cs="Calibri"/>
        </w:rPr>
      </w:pPr>
      <w:r w:rsidRPr="0007748D">
        <w:rPr>
          <w:rFonts w:ascii="Calibri" w:hAnsi="Calibri" w:cs="Calibri"/>
        </w:rPr>
        <w:t xml:space="preserve">Prosen, M. and </w:t>
      </w:r>
      <w:proofErr w:type="spellStart"/>
      <w:r w:rsidRPr="0007748D">
        <w:rPr>
          <w:rFonts w:ascii="Calibri" w:hAnsi="Calibri" w:cs="Calibri"/>
        </w:rPr>
        <w:t>Čekada</w:t>
      </w:r>
      <w:proofErr w:type="spellEnd"/>
      <w:r w:rsidRPr="0007748D">
        <w:rPr>
          <w:rFonts w:ascii="Calibri" w:hAnsi="Calibri" w:cs="Calibri"/>
        </w:rPr>
        <w:t xml:space="preserve">, T. (2025) 'Nursing students' views on men in nursing: a gender diversity challenge in the healthcare workforce', </w:t>
      </w:r>
      <w:r w:rsidRPr="0007748D">
        <w:rPr>
          <w:rFonts w:ascii="Calibri" w:hAnsi="Calibri" w:cs="Calibri"/>
          <w:i/>
          <w:iCs/>
        </w:rPr>
        <w:t>BMC Nursing</w:t>
      </w:r>
      <w:r w:rsidRPr="0007748D">
        <w:rPr>
          <w:rFonts w:ascii="Calibri" w:hAnsi="Calibri" w:cs="Calibri"/>
        </w:rPr>
        <w:t>, 24(1), 820. Available at: https://doi.org/10.1186/s12912-025-03521-y.</w:t>
      </w:r>
    </w:p>
    <w:p w14:paraId="038798F7"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Regmi, P. R., Waithaka, E., Paudyal, A., </w:t>
      </w:r>
      <w:proofErr w:type="spellStart"/>
      <w:r w:rsidRPr="0007748D">
        <w:rPr>
          <w:rFonts w:ascii="Calibri" w:hAnsi="Calibri" w:cs="Calibri"/>
          <w:color w:val="0D0D0D" w:themeColor="text1" w:themeTint="F2"/>
        </w:rPr>
        <w:t>Simkhada</w:t>
      </w:r>
      <w:proofErr w:type="spellEnd"/>
      <w:r w:rsidRPr="0007748D">
        <w:rPr>
          <w:rFonts w:ascii="Calibri" w:hAnsi="Calibri" w:cs="Calibri"/>
          <w:color w:val="0D0D0D" w:themeColor="text1" w:themeTint="F2"/>
        </w:rPr>
        <w:t xml:space="preserve">, P. and van </w:t>
      </w:r>
      <w:proofErr w:type="spellStart"/>
      <w:r w:rsidRPr="0007748D">
        <w:rPr>
          <w:rFonts w:ascii="Calibri" w:hAnsi="Calibri" w:cs="Calibri"/>
          <w:color w:val="0D0D0D" w:themeColor="text1" w:themeTint="F2"/>
        </w:rPr>
        <w:t>Teijlingen</w:t>
      </w:r>
      <w:proofErr w:type="spellEnd"/>
      <w:r w:rsidRPr="0007748D">
        <w:rPr>
          <w:rFonts w:ascii="Calibri" w:hAnsi="Calibri" w:cs="Calibri"/>
          <w:color w:val="0D0D0D" w:themeColor="text1" w:themeTint="F2"/>
        </w:rPr>
        <w:t xml:space="preserve"> E. (2016) ‘Guide to the design and application of online questionnaire surveys’, </w:t>
      </w:r>
      <w:r w:rsidRPr="0007748D">
        <w:rPr>
          <w:rFonts w:ascii="Calibri" w:hAnsi="Calibri" w:cs="Calibri"/>
          <w:i/>
          <w:iCs/>
          <w:color w:val="0D0D0D" w:themeColor="text1" w:themeTint="F2"/>
        </w:rPr>
        <w:t>Nepal Journal of Epidemiology</w:t>
      </w:r>
      <w:r w:rsidRPr="0007748D">
        <w:rPr>
          <w:rFonts w:ascii="Calibri" w:hAnsi="Calibri" w:cs="Calibri"/>
          <w:color w:val="0D0D0D" w:themeColor="text1" w:themeTint="F2"/>
        </w:rPr>
        <w:t>, 6(4), pp. 640-644. Available at: 10.3126/</w:t>
      </w:r>
      <w:proofErr w:type="gramStart"/>
      <w:r w:rsidRPr="0007748D">
        <w:rPr>
          <w:rFonts w:ascii="Calibri" w:hAnsi="Calibri" w:cs="Calibri"/>
          <w:color w:val="0D0D0D" w:themeColor="text1" w:themeTint="F2"/>
        </w:rPr>
        <w:t>nje.v</w:t>
      </w:r>
      <w:proofErr w:type="gramEnd"/>
      <w:r w:rsidRPr="0007748D">
        <w:rPr>
          <w:rFonts w:ascii="Calibri" w:hAnsi="Calibri" w:cs="Calibri"/>
          <w:color w:val="0D0D0D" w:themeColor="text1" w:themeTint="F2"/>
        </w:rPr>
        <w:t>6i4.17258.</w:t>
      </w:r>
    </w:p>
    <w:p w14:paraId="0403F0C9"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Regnault, A., </w:t>
      </w:r>
      <w:proofErr w:type="spellStart"/>
      <w:r w:rsidRPr="0007748D">
        <w:rPr>
          <w:rFonts w:ascii="Calibri" w:hAnsi="Calibri" w:cs="Calibri"/>
          <w:color w:val="0D0D0D" w:themeColor="text1" w:themeTint="F2"/>
        </w:rPr>
        <w:t>Willgoss</w:t>
      </w:r>
      <w:proofErr w:type="spellEnd"/>
      <w:r w:rsidRPr="0007748D">
        <w:rPr>
          <w:rFonts w:ascii="Calibri" w:hAnsi="Calibri" w:cs="Calibri"/>
          <w:color w:val="0D0D0D" w:themeColor="text1" w:themeTint="F2"/>
        </w:rPr>
        <w:t>, T. and Barbic, S. (2018) ‘Towards the use of mixed methods inquiry as best practice in health outcomes research’, </w:t>
      </w:r>
      <w:r w:rsidRPr="0007748D">
        <w:rPr>
          <w:rFonts w:ascii="Calibri" w:hAnsi="Calibri" w:cs="Calibri"/>
          <w:i/>
          <w:iCs/>
          <w:color w:val="0D0D0D" w:themeColor="text1" w:themeTint="F2"/>
        </w:rPr>
        <w:t>Journal of Patient Reported Outcomes</w:t>
      </w:r>
      <w:r w:rsidRPr="0007748D">
        <w:rPr>
          <w:rFonts w:ascii="Calibri" w:hAnsi="Calibri" w:cs="Calibri"/>
          <w:color w:val="0D0D0D" w:themeColor="text1" w:themeTint="F2"/>
        </w:rPr>
        <w:t> 2(19). https://doi.org/10.1186/s41687-018-0043-8.</w:t>
      </w:r>
    </w:p>
    <w:p w14:paraId="2638F336" w14:textId="77777777" w:rsidR="00EA4C0B" w:rsidRPr="0007748D" w:rsidRDefault="00EA4C0B" w:rsidP="00EA4C0B">
      <w:pPr>
        <w:rPr>
          <w:rFonts w:ascii="Calibri" w:hAnsi="Calibri" w:cs="Calibri"/>
        </w:rPr>
      </w:pPr>
      <w:r w:rsidRPr="0007748D">
        <w:rPr>
          <w:rFonts w:ascii="Calibri" w:hAnsi="Calibri" w:cs="Calibri"/>
        </w:rPr>
        <w:t xml:space="preserve">Royal College of Nursing (2026) </w:t>
      </w:r>
      <w:r w:rsidRPr="0007748D">
        <w:rPr>
          <w:rFonts w:ascii="Calibri" w:hAnsi="Calibri" w:cs="Calibri"/>
          <w:i/>
          <w:iCs/>
        </w:rPr>
        <w:t>Nurse Shortage Far Worse Than First Thought, RCN Analysis Shows</w:t>
      </w:r>
      <w:r w:rsidRPr="0007748D">
        <w:rPr>
          <w:rFonts w:ascii="Calibri" w:hAnsi="Calibri" w:cs="Calibri"/>
        </w:rPr>
        <w:t>. Available at rcn.org.uk/news-and-events/news/uk-nurse-shortage-far-worse-than-</w:t>
      </w:r>
      <w:proofErr w:type="gramStart"/>
      <w:r w:rsidRPr="0007748D">
        <w:rPr>
          <w:rFonts w:ascii="Calibri" w:hAnsi="Calibri" w:cs="Calibri"/>
        </w:rPr>
        <w:t>first-thought</w:t>
      </w:r>
      <w:proofErr w:type="gramEnd"/>
      <w:r w:rsidRPr="0007748D">
        <w:rPr>
          <w:rFonts w:ascii="Calibri" w:hAnsi="Calibri" w:cs="Calibri"/>
        </w:rPr>
        <w:t>-rcn-analysis-shows-220926 (Accessed on 22</w:t>
      </w:r>
      <w:r w:rsidRPr="0007748D">
        <w:rPr>
          <w:rFonts w:ascii="Calibri" w:hAnsi="Calibri" w:cs="Calibri"/>
          <w:vertAlign w:val="superscript"/>
        </w:rPr>
        <w:t>nd</w:t>
      </w:r>
      <w:r w:rsidRPr="0007748D">
        <w:rPr>
          <w:rFonts w:ascii="Calibri" w:hAnsi="Calibri" w:cs="Calibri"/>
        </w:rPr>
        <w:t xml:space="preserve"> September 2026).</w:t>
      </w:r>
    </w:p>
    <w:p w14:paraId="71D72E30" w14:textId="77777777" w:rsidR="00EA4C0B" w:rsidRPr="0007748D" w:rsidRDefault="00EA4C0B" w:rsidP="00EA4C0B">
      <w:pPr>
        <w:rPr>
          <w:rFonts w:ascii="Calibri" w:hAnsi="Calibri" w:cs="Calibri"/>
        </w:rPr>
      </w:pPr>
      <w:r w:rsidRPr="0007748D">
        <w:rPr>
          <w:rFonts w:ascii="Calibri" w:hAnsi="Calibri" w:cs="Calibri"/>
        </w:rPr>
        <w:t xml:space="preserve">Rubin, H. J. and Rubin, I. S. (2012) </w:t>
      </w:r>
      <w:r w:rsidRPr="0007748D">
        <w:rPr>
          <w:rFonts w:ascii="Calibri" w:hAnsi="Calibri" w:cs="Calibri"/>
          <w:i/>
          <w:iCs/>
        </w:rPr>
        <w:t>Qualitative Interviewing: The Art of Hearing Data</w:t>
      </w:r>
      <w:r w:rsidRPr="0007748D">
        <w:rPr>
          <w:rFonts w:ascii="Calibri" w:hAnsi="Calibri" w:cs="Calibri"/>
        </w:rPr>
        <w:t>. 3</w:t>
      </w:r>
      <w:r w:rsidRPr="0007748D">
        <w:rPr>
          <w:rFonts w:ascii="Calibri" w:hAnsi="Calibri" w:cs="Calibri"/>
          <w:vertAlign w:val="superscript"/>
        </w:rPr>
        <w:t>rd</w:t>
      </w:r>
      <w:r w:rsidRPr="0007748D">
        <w:rPr>
          <w:rFonts w:ascii="Calibri" w:hAnsi="Calibri" w:cs="Calibri"/>
        </w:rPr>
        <w:t xml:space="preserve"> </w:t>
      </w:r>
      <w:proofErr w:type="spellStart"/>
      <w:r w:rsidRPr="0007748D">
        <w:rPr>
          <w:rFonts w:ascii="Calibri" w:hAnsi="Calibri" w:cs="Calibri"/>
        </w:rPr>
        <w:t>edn</w:t>
      </w:r>
      <w:proofErr w:type="spellEnd"/>
      <w:r w:rsidRPr="0007748D">
        <w:rPr>
          <w:rFonts w:ascii="Calibri" w:hAnsi="Calibri" w:cs="Calibri"/>
        </w:rPr>
        <w:t>. Thousand Oaks: Sage Publications.</w:t>
      </w:r>
    </w:p>
    <w:p w14:paraId="6713E3E4"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eastAsia="DengXian" w:hAnsi="Calibri" w:cs="Calibri"/>
          <w:color w:val="0D0D0D" w:themeColor="text1" w:themeTint="F2"/>
          <w:kern w:val="0"/>
          <w14:ligatures w14:val="none"/>
        </w:rPr>
        <w:t xml:space="preserve">Sherrod, D. (2003) ‘Reach out to the best and the brightest’, </w:t>
      </w:r>
      <w:r w:rsidRPr="0007748D">
        <w:rPr>
          <w:rFonts w:ascii="Calibri" w:eastAsia="DengXian" w:hAnsi="Calibri" w:cs="Calibri"/>
          <w:i/>
          <w:iCs/>
          <w:color w:val="0D0D0D" w:themeColor="text1" w:themeTint="F2"/>
          <w:kern w:val="0"/>
          <w14:ligatures w14:val="none"/>
        </w:rPr>
        <w:t>Journal of Nursing Practice</w:t>
      </w:r>
      <w:r w:rsidRPr="0007748D">
        <w:rPr>
          <w:rFonts w:ascii="Calibri" w:eastAsia="DengXian" w:hAnsi="Calibri" w:cs="Calibri"/>
          <w:color w:val="0D0D0D" w:themeColor="text1" w:themeTint="F2"/>
          <w:kern w:val="0"/>
          <w14:ligatures w14:val="none"/>
        </w:rPr>
        <w:t>, 33(3), pp. 43-44.</w:t>
      </w:r>
    </w:p>
    <w:p w14:paraId="011A96CC" w14:textId="77777777" w:rsidR="00EA4C0B" w:rsidRPr="0007748D" w:rsidRDefault="00EA4C0B" w:rsidP="00EA4C0B">
      <w:pPr>
        <w:spacing w:line="276" w:lineRule="auto"/>
        <w:rPr>
          <w:rFonts w:ascii="Calibri" w:eastAsia="DengXian" w:hAnsi="Calibri" w:cs="Calibri"/>
          <w:color w:val="0D0D0D" w:themeColor="text1" w:themeTint="F2"/>
          <w:kern w:val="0"/>
          <w14:ligatures w14:val="none"/>
        </w:rPr>
      </w:pPr>
      <w:r w:rsidRPr="0007748D">
        <w:rPr>
          <w:rFonts w:ascii="Calibri" w:hAnsi="Calibri" w:cs="Calibri"/>
        </w:rPr>
        <w:t xml:space="preserve">Shim, J., Park, D. I. (2023) ‘The Influence of Gender Equity in Nursing Education Programs on Nurse Job Satisfaction’, </w:t>
      </w:r>
      <w:r w:rsidRPr="0007748D">
        <w:rPr>
          <w:rFonts w:ascii="Calibri" w:hAnsi="Calibri" w:cs="Calibri"/>
          <w:i/>
          <w:iCs/>
        </w:rPr>
        <w:t>Healthcare</w:t>
      </w:r>
      <w:r w:rsidRPr="0007748D">
        <w:rPr>
          <w:rFonts w:ascii="Calibri" w:hAnsi="Calibri" w:cs="Calibri"/>
        </w:rPr>
        <w:t>, 11(9), pp. 13-18. Available at: 10.3390/healthcare11091318.</w:t>
      </w:r>
    </w:p>
    <w:p w14:paraId="7417B1F9" w14:textId="77777777" w:rsidR="00EA4C0B" w:rsidRPr="0007748D" w:rsidRDefault="00EA4C0B" w:rsidP="00EA4C0B">
      <w:pPr>
        <w:rPr>
          <w:rFonts w:ascii="Calibri" w:hAnsi="Calibri" w:cs="Calibri"/>
        </w:rPr>
      </w:pPr>
      <w:r w:rsidRPr="0007748D">
        <w:rPr>
          <w:rFonts w:ascii="Calibri" w:hAnsi="Calibri" w:cs="Calibri"/>
        </w:rPr>
        <w:t xml:space="preserve">Stanley, D., </w:t>
      </w:r>
      <w:proofErr w:type="spellStart"/>
      <w:r w:rsidRPr="0007748D">
        <w:rPr>
          <w:rFonts w:ascii="Calibri" w:hAnsi="Calibri" w:cs="Calibri"/>
        </w:rPr>
        <w:t>Beament</w:t>
      </w:r>
      <w:proofErr w:type="spellEnd"/>
      <w:r w:rsidRPr="0007748D">
        <w:rPr>
          <w:rFonts w:ascii="Calibri" w:hAnsi="Calibri" w:cs="Calibri"/>
        </w:rPr>
        <w:t xml:space="preserve">, T., Falconer, D., Haigh, M., Saunders, R., Stanley, K., Wall, P. and Nielson, S. (2017) ‘Why can’t they stay? A study of male retention in undergraduate nursing programmes’, </w:t>
      </w:r>
      <w:r w:rsidRPr="0007748D">
        <w:rPr>
          <w:rFonts w:ascii="Calibri" w:hAnsi="Calibri" w:cs="Calibri"/>
          <w:i/>
          <w:iCs/>
        </w:rPr>
        <w:t>Journal of Advanced Nursing</w:t>
      </w:r>
      <w:r w:rsidRPr="0007748D">
        <w:rPr>
          <w:rFonts w:ascii="Calibri" w:hAnsi="Calibri" w:cs="Calibri"/>
        </w:rPr>
        <w:t>, 73(12), pp. 3055–3065. Available at: https://doi.org/10.1111/jan.13350.</w:t>
      </w:r>
    </w:p>
    <w:p w14:paraId="4C13A18E" w14:textId="77777777" w:rsidR="00EA4C0B" w:rsidRPr="0007748D" w:rsidRDefault="00EA4C0B" w:rsidP="00EA4C0B">
      <w:pPr>
        <w:rPr>
          <w:rFonts w:ascii="Calibri" w:hAnsi="Calibri" w:cs="Calibri"/>
        </w:rPr>
      </w:pPr>
      <w:r w:rsidRPr="0007748D">
        <w:rPr>
          <w:rFonts w:ascii="Calibri" w:hAnsi="Calibri" w:cs="Calibri"/>
        </w:rPr>
        <w:lastRenderedPageBreak/>
        <w:t xml:space="preserve">Stewart, T. (2026) ‘The dual burden of visibility: A qualitative exploration of the experiences of male faculty in nursing education programs’, </w:t>
      </w:r>
      <w:r w:rsidRPr="0007748D">
        <w:rPr>
          <w:rFonts w:ascii="Calibri" w:hAnsi="Calibri" w:cs="Calibri"/>
          <w:i/>
          <w:iCs/>
        </w:rPr>
        <w:t>Nurse Education Today</w:t>
      </w:r>
      <w:r w:rsidRPr="0007748D">
        <w:rPr>
          <w:rFonts w:ascii="Calibri" w:hAnsi="Calibri" w:cs="Calibri"/>
        </w:rPr>
        <w:t xml:space="preserve">, 167:107327. Available at: </w:t>
      </w:r>
      <w:proofErr w:type="spellStart"/>
      <w:r w:rsidRPr="0007748D">
        <w:rPr>
          <w:rFonts w:ascii="Calibri" w:hAnsi="Calibri" w:cs="Calibri"/>
        </w:rPr>
        <w:t>doi</w:t>
      </w:r>
      <w:proofErr w:type="spellEnd"/>
      <w:r w:rsidRPr="0007748D">
        <w:rPr>
          <w:rFonts w:ascii="Calibri" w:hAnsi="Calibri" w:cs="Calibri"/>
        </w:rPr>
        <w:t xml:space="preserve">: 10.1016/j.nedt.2026.107327. </w:t>
      </w:r>
    </w:p>
    <w:p w14:paraId="2829B2F5" w14:textId="77777777" w:rsidR="00EA4C0B" w:rsidRPr="0007748D" w:rsidRDefault="00EA4C0B" w:rsidP="00EA4C0B">
      <w:pPr>
        <w:rPr>
          <w:rFonts w:ascii="Calibri" w:hAnsi="Calibri" w:cs="Calibri"/>
        </w:rPr>
      </w:pPr>
      <w:r w:rsidRPr="0007748D">
        <w:rPr>
          <w:rFonts w:ascii="Calibri" w:hAnsi="Calibri" w:cs="Calibri"/>
        </w:rPr>
        <w:t>Taylor, J., Marland, G., Whitford, H., Carson, M. and Leece, R. (2022) ‘Isolation and marginalization: exploring attrition of men in preregistration nursing programs’, Journal of Nursing Education, 61(4), pp. 179–186. Available at: 10.3928/01484834-20220209-02.</w:t>
      </w:r>
    </w:p>
    <w:p w14:paraId="62C329D5"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Teresa-Morales, C., Rodríguez-Pérez, M., Araujo-Hernández, M. and Feria-Ramírez, C. (2022) ‘Current Stereotypes Associated with Nursing and Nursing Professionals: An Integrative Review’, </w:t>
      </w:r>
      <w:r w:rsidRPr="0007748D">
        <w:rPr>
          <w:rFonts w:ascii="Calibri" w:hAnsi="Calibri" w:cs="Calibri"/>
          <w:i/>
          <w:iCs/>
          <w:color w:val="0D0D0D" w:themeColor="text1" w:themeTint="F2"/>
        </w:rPr>
        <w:t xml:space="preserve">International Journal of Environmental Research and Public Health, </w:t>
      </w:r>
      <w:r w:rsidRPr="0007748D">
        <w:rPr>
          <w:rFonts w:ascii="Calibri" w:hAnsi="Calibri" w:cs="Calibri"/>
          <w:color w:val="0D0D0D" w:themeColor="text1" w:themeTint="F2"/>
        </w:rPr>
        <w:t>19(13), pp. 7640. Available at: 10.3390/ijerph19137640.</w:t>
      </w:r>
    </w:p>
    <w:p w14:paraId="7428BF7F"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Terry, D., Peck, B., Carden, C., Perkins, A. J. and Smith, A. (2020) ‘Traversing the Funambulist’s Fine Line between Nursing and Male Identity: A Systematic Review of the Factors that Influence Men as They Seek to Navigate the Nursing Profession’, </w:t>
      </w:r>
      <w:r w:rsidRPr="0007748D">
        <w:rPr>
          <w:rFonts w:ascii="Calibri" w:hAnsi="Calibri" w:cs="Calibri"/>
          <w:i/>
          <w:iCs/>
          <w:color w:val="0D0D0D" w:themeColor="text1" w:themeTint="F2"/>
        </w:rPr>
        <w:t>European Journal of Investigation in Health Psychology and Education,</w:t>
      </w:r>
      <w:r w:rsidRPr="0007748D">
        <w:rPr>
          <w:rFonts w:ascii="Calibri" w:hAnsi="Calibri" w:cs="Calibri"/>
          <w:color w:val="0D0D0D" w:themeColor="text1" w:themeTint="F2"/>
        </w:rPr>
        <w:t xml:space="preserve"> 10, pp. 691–703. Available at:10.3390/ejihpe10030051.</w:t>
      </w:r>
    </w:p>
    <w:p w14:paraId="5A475349" w14:textId="77777777" w:rsidR="00EA4C0B" w:rsidRPr="0007748D" w:rsidRDefault="00EA4C0B" w:rsidP="00EA4C0B">
      <w:pPr>
        <w:rPr>
          <w:rFonts w:ascii="Calibri" w:hAnsi="Calibri" w:cs="Calibri"/>
        </w:rPr>
      </w:pPr>
      <w:r w:rsidRPr="0007748D">
        <w:rPr>
          <w:rFonts w:ascii="Calibri" w:hAnsi="Calibri" w:cs="Calibri"/>
        </w:rPr>
        <w:t>Universities and Colleges Admissions Service (2025a) New UCAS Insight Shows Health and Social Care Professions Among the Most Diverse and Welcoming. Available at ucas.com/corporate/news-and-key-documents/news-ucas-insight-health-and-care-statistics (Accessed on 17</w:t>
      </w:r>
      <w:r w:rsidRPr="0007748D">
        <w:rPr>
          <w:rFonts w:ascii="Calibri" w:hAnsi="Calibri" w:cs="Calibri"/>
          <w:vertAlign w:val="superscript"/>
        </w:rPr>
        <w:t>th</w:t>
      </w:r>
      <w:r w:rsidRPr="0007748D">
        <w:rPr>
          <w:rFonts w:ascii="Calibri" w:hAnsi="Calibri" w:cs="Calibri"/>
        </w:rPr>
        <w:t xml:space="preserve"> September 2026).</w:t>
      </w:r>
    </w:p>
    <w:p w14:paraId="7D5303F0"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University and College Admissions Service (2025b) </w:t>
      </w:r>
      <w:r w:rsidRPr="0007748D">
        <w:rPr>
          <w:rFonts w:ascii="Calibri" w:hAnsi="Calibri" w:cs="Calibri"/>
          <w:i/>
          <w:iCs/>
          <w:color w:val="0D0D0D" w:themeColor="text1" w:themeTint="F2"/>
        </w:rPr>
        <w:t xml:space="preserve">UCAS End of Cycle Report: Chapter 2 – Nursing: Summary of applicants and acceptances.  </w:t>
      </w:r>
      <w:r w:rsidRPr="0007748D">
        <w:rPr>
          <w:rFonts w:ascii="Calibri" w:hAnsi="Calibri" w:cs="Calibri"/>
          <w:color w:val="0D0D0D" w:themeColor="text1" w:themeTint="F2"/>
        </w:rPr>
        <w:t>Cheltenham: UCAS.</w:t>
      </w:r>
    </w:p>
    <w:p w14:paraId="74CB0805"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t xml:space="preserve">Vanover, C. (2021) </w:t>
      </w:r>
      <w:proofErr w:type="spellStart"/>
      <w:r w:rsidRPr="0007748D">
        <w:rPr>
          <w:rFonts w:ascii="Calibri" w:hAnsi="Calibri" w:cs="Calibri"/>
          <w:i/>
          <w:iCs/>
          <w:color w:val="0D0D0D" w:themeColor="text1" w:themeTint="F2"/>
        </w:rPr>
        <w:t>Analyzing</w:t>
      </w:r>
      <w:proofErr w:type="spellEnd"/>
      <w:r w:rsidRPr="0007748D">
        <w:rPr>
          <w:rFonts w:ascii="Calibri" w:hAnsi="Calibri" w:cs="Calibri"/>
          <w:i/>
          <w:iCs/>
          <w:color w:val="0D0D0D" w:themeColor="text1" w:themeTint="F2"/>
        </w:rPr>
        <w:t xml:space="preserve"> and interpreting qualitative data: After the interview</w:t>
      </w:r>
      <w:r w:rsidRPr="0007748D">
        <w:rPr>
          <w:rFonts w:ascii="Calibri" w:hAnsi="Calibri" w:cs="Calibri"/>
          <w:color w:val="0D0D0D" w:themeColor="text1" w:themeTint="F2"/>
        </w:rPr>
        <w:t>. Thousand Oaks: Sage Publications Inc.</w:t>
      </w:r>
    </w:p>
    <w:p w14:paraId="2BFF8F25"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Verger, J. (1986) </w:t>
      </w:r>
      <w:r w:rsidRPr="0007748D">
        <w:rPr>
          <w:rFonts w:ascii="Calibri" w:hAnsi="Calibri" w:cs="Calibri"/>
          <w:i/>
          <w:iCs/>
        </w:rPr>
        <w:t>Different Values and Authorities</w:t>
      </w:r>
      <w:r w:rsidRPr="0007748D">
        <w:rPr>
          <w:rFonts w:ascii="Calibri" w:hAnsi="Calibri" w:cs="Calibri"/>
        </w:rPr>
        <w:t>. Cambridge: Cambridge University Press.</w:t>
      </w:r>
    </w:p>
    <w:p w14:paraId="06234481" w14:textId="77777777" w:rsidR="00EA4C0B" w:rsidRPr="0007748D" w:rsidRDefault="00EA4C0B" w:rsidP="00EA4C0B">
      <w:pPr>
        <w:spacing w:line="276" w:lineRule="auto"/>
        <w:rPr>
          <w:rFonts w:ascii="Calibri" w:hAnsi="Calibri" w:cs="Calibri"/>
        </w:rPr>
      </w:pPr>
      <w:proofErr w:type="spellStart"/>
      <w:r w:rsidRPr="0007748D">
        <w:rPr>
          <w:rFonts w:ascii="Calibri" w:hAnsi="Calibri" w:cs="Calibri"/>
        </w:rPr>
        <w:t>Villanueve</w:t>
      </w:r>
      <w:proofErr w:type="spellEnd"/>
      <w:r w:rsidRPr="0007748D">
        <w:rPr>
          <w:rFonts w:ascii="Calibri" w:hAnsi="Calibri" w:cs="Calibri"/>
        </w:rPr>
        <w:t xml:space="preserve">, M. J. (1994) ‘Recruiting and Retaining Men in Nursing: A review of literature’, </w:t>
      </w:r>
      <w:r w:rsidRPr="0007748D">
        <w:rPr>
          <w:rFonts w:ascii="Calibri" w:hAnsi="Calibri" w:cs="Calibri"/>
          <w:i/>
          <w:iCs/>
        </w:rPr>
        <w:t>Journal of Professional Nursing</w:t>
      </w:r>
      <w:r w:rsidRPr="0007748D">
        <w:rPr>
          <w:rFonts w:ascii="Calibri" w:hAnsi="Calibri" w:cs="Calibri"/>
        </w:rPr>
        <w:t>, 10(4), pp. 217-228. Available at: https://doi.org/10.1016/8755-7223(94)90023-X.</w:t>
      </w:r>
    </w:p>
    <w:p w14:paraId="1207B5F9" w14:textId="77777777" w:rsidR="00EA4C0B" w:rsidRPr="0007748D" w:rsidRDefault="00EA4C0B" w:rsidP="00EA4C0B">
      <w:pPr>
        <w:spacing w:line="276" w:lineRule="auto"/>
        <w:rPr>
          <w:rFonts w:ascii="Calibri" w:hAnsi="Calibri" w:cs="Calibri"/>
        </w:rPr>
      </w:pPr>
      <w:r w:rsidRPr="0007748D">
        <w:rPr>
          <w:rFonts w:ascii="Calibri" w:hAnsi="Calibri" w:cs="Calibri"/>
        </w:rPr>
        <w:t xml:space="preserve">Wang, R., Lin, X. and Wang, L. (2022) ‘The paradoxical effects of social class on career adaptability: The role of intolerance of uncertainty’, </w:t>
      </w:r>
      <w:r w:rsidRPr="0007748D">
        <w:rPr>
          <w:rFonts w:ascii="Calibri" w:hAnsi="Calibri" w:cs="Calibri"/>
          <w:i/>
          <w:iCs/>
        </w:rPr>
        <w:t>Frontiers in Psychology</w:t>
      </w:r>
      <w:r w:rsidRPr="0007748D">
        <w:rPr>
          <w:rFonts w:ascii="Calibri" w:hAnsi="Calibri" w:cs="Calibri"/>
        </w:rPr>
        <w:t xml:space="preserve">, 6(13). Available at: 10.3389/fpsyg.2022.1064603. </w:t>
      </w:r>
    </w:p>
    <w:p w14:paraId="4CDCD245" w14:textId="77777777" w:rsidR="00EA4C0B" w:rsidRPr="0007748D" w:rsidRDefault="00EA4C0B" w:rsidP="00EA4C0B">
      <w:pPr>
        <w:rPr>
          <w:rFonts w:ascii="Calibri" w:hAnsi="Calibri" w:cs="Calibri"/>
        </w:rPr>
      </w:pPr>
      <w:proofErr w:type="spellStart"/>
      <w:r w:rsidRPr="0007748D">
        <w:rPr>
          <w:rFonts w:ascii="Calibri" w:hAnsi="Calibri" w:cs="Calibri"/>
        </w:rPr>
        <w:t>Wattret</w:t>
      </w:r>
      <w:proofErr w:type="spellEnd"/>
      <w:r w:rsidRPr="0007748D">
        <w:rPr>
          <w:rFonts w:ascii="Calibri" w:hAnsi="Calibri" w:cs="Calibri"/>
        </w:rPr>
        <w:t xml:space="preserve">, M. (2026) ‘NHS ‘Underestimates’ Nurse Shortages as Workforce Lags Behind Medics’’, </w:t>
      </w:r>
      <w:r w:rsidRPr="0007748D">
        <w:rPr>
          <w:rFonts w:ascii="Calibri" w:hAnsi="Calibri" w:cs="Calibri"/>
          <w:i/>
          <w:iCs/>
        </w:rPr>
        <w:t>Nursing Times</w:t>
      </w:r>
      <w:r w:rsidRPr="0007748D">
        <w:rPr>
          <w:rFonts w:ascii="Calibri" w:hAnsi="Calibri" w:cs="Calibri"/>
        </w:rPr>
        <w:t>. Available at: Nur</w:t>
      </w:r>
      <w:r w:rsidRPr="0007748D">
        <w:rPr>
          <w:rFonts w:ascii="Calibri" w:hAnsi="Calibri" w:cs="Calibri"/>
        </w:rPr>
        <w:t>s</w:t>
      </w:r>
      <w:r w:rsidRPr="0007748D">
        <w:rPr>
          <w:rFonts w:ascii="Calibri" w:hAnsi="Calibri" w:cs="Calibri"/>
        </w:rPr>
        <w:t>ing-Times/.29200020 (Accessed on 15</w:t>
      </w:r>
      <w:r w:rsidRPr="0007748D">
        <w:rPr>
          <w:rFonts w:ascii="Calibri" w:hAnsi="Calibri" w:cs="Calibri"/>
          <w:vertAlign w:val="superscript"/>
        </w:rPr>
        <w:t>th</w:t>
      </w:r>
      <w:r w:rsidRPr="0007748D">
        <w:rPr>
          <w:rFonts w:ascii="Calibri" w:hAnsi="Calibri" w:cs="Calibri"/>
        </w:rPr>
        <w:t xml:space="preserve"> October 2026).</w:t>
      </w:r>
    </w:p>
    <w:p w14:paraId="4E7B7F7A" w14:textId="77777777" w:rsidR="00EA4C0B" w:rsidRPr="0007748D" w:rsidRDefault="00EA4C0B" w:rsidP="00EA4C0B">
      <w:pPr>
        <w:rPr>
          <w:rFonts w:ascii="Calibri" w:hAnsi="Calibri" w:cs="Calibri"/>
        </w:rPr>
      </w:pPr>
      <w:r w:rsidRPr="0007748D">
        <w:rPr>
          <w:rFonts w:ascii="Calibri" w:hAnsi="Calibri" w:cs="Calibri"/>
        </w:rPr>
        <w:t xml:space="preserve">Whitford, H. M., Marland, G. R., Carson, M. N., Bain, H., Eccles, J., Lee, J. and Taylor, J. (2020) ‘An exploration of the influences on under-representation of male pre-registration nursing students’, </w:t>
      </w:r>
      <w:r w:rsidRPr="0007748D">
        <w:rPr>
          <w:rFonts w:ascii="Calibri" w:hAnsi="Calibri" w:cs="Calibri"/>
          <w:i/>
          <w:iCs/>
        </w:rPr>
        <w:t>Nurse Education Today</w:t>
      </w:r>
      <w:r w:rsidRPr="0007748D">
        <w:rPr>
          <w:rFonts w:ascii="Calibri" w:hAnsi="Calibri" w:cs="Calibri"/>
        </w:rPr>
        <w:t>, 84, 104234. Available at: 10.1016/j.nedt.2019.104234.</w:t>
      </w:r>
    </w:p>
    <w:p w14:paraId="72D64010" w14:textId="77777777" w:rsidR="00EA4C0B" w:rsidRPr="0007748D" w:rsidRDefault="00EA4C0B" w:rsidP="00EA4C0B">
      <w:pPr>
        <w:spacing w:line="276" w:lineRule="auto"/>
        <w:rPr>
          <w:rFonts w:ascii="Calibri" w:hAnsi="Calibri" w:cs="Calibri"/>
          <w:color w:val="0D0D0D" w:themeColor="text1" w:themeTint="F2"/>
        </w:rPr>
      </w:pPr>
      <w:r w:rsidRPr="0007748D">
        <w:rPr>
          <w:rFonts w:ascii="Calibri" w:hAnsi="Calibri" w:cs="Calibri"/>
          <w:color w:val="0D0D0D" w:themeColor="text1" w:themeTint="F2"/>
        </w:rPr>
        <w:lastRenderedPageBreak/>
        <w:t xml:space="preserve">Wildman, S. and Hewison, A. (2009) ‘Rediscovering a history of nursing management: From Nightingale to the modern matron’, </w:t>
      </w:r>
      <w:r w:rsidRPr="0007748D">
        <w:rPr>
          <w:rFonts w:ascii="Calibri" w:hAnsi="Calibri" w:cs="Calibri"/>
          <w:i/>
          <w:iCs/>
          <w:color w:val="0D0D0D" w:themeColor="text1" w:themeTint="F2"/>
        </w:rPr>
        <w:t>International Journal of Nursing Studies</w:t>
      </w:r>
      <w:r w:rsidRPr="0007748D">
        <w:rPr>
          <w:rFonts w:ascii="Calibri" w:hAnsi="Calibri" w:cs="Calibri"/>
          <w:color w:val="0D0D0D" w:themeColor="text1" w:themeTint="F2"/>
        </w:rPr>
        <w:t>, 46(12), pp. 1650-1661. Available at: https://doi.org/10.1016/j.ijnurstu.2009.06.008.</w:t>
      </w:r>
    </w:p>
    <w:p w14:paraId="2064905D" w14:textId="77777777" w:rsidR="00EA4C0B" w:rsidRPr="0007748D" w:rsidRDefault="00EA4C0B" w:rsidP="00EA4C0B">
      <w:pPr>
        <w:rPr>
          <w:rFonts w:ascii="Calibri" w:hAnsi="Calibri" w:cs="Calibri"/>
        </w:rPr>
      </w:pPr>
      <w:r w:rsidRPr="0007748D">
        <w:rPr>
          <w:rFonts w:ascii="Calibri" w:hAnsi="Calibri" w:cs="Calibri"/>
        </w:rPr>
        <w:t>World Health Organization (2026) Nursing and Midwifery. Available at: who.int/news/</w:t>
      </w:r>
      <w:proofErr w:type="gramStart"/>
      <w:r w:rsidRPr="0007748D">
        <w:rPr>
          <w:rFonts w:ascii="Calibri" w:hAnsi="Calibri" w:cs="Calibri"/>
        </w:rPr>
        <w:t>fact-sheets</w:t>
      </w:r>
      <w:proofErr w:type="gramEnd"/>
      <w:r w:rsidRPr="0007748D">
        <w:rPr>
          <w:rFonts w:ascii="Calibri" w:hAnsi="Calibri" w:cs="Calibri"/>
        </w:rPr>
        <w:t>/detail/nursing-and-midwifery (Accessed on 14</w:t>
      </w:r>
      <w:r w:rsidRPr="0007748D">
        <w:rPr>
          <w:rFonts w:ascii="Calibri" w:hAnsi="Calibri" w:cs="Calibri"/>
          <w:vertAlign w:val="superscript"/>
        </w:rPr>
        <w:t>th</w:t>
      </w:r>
      <w:r w:rsidRPr="0007748D">
        <w:rPr>
          <w:rFonts w:ascii="Calibri" w:hAnsi="Calibri" w:cs="Calibri"/>
        </w:rPr>
        <w:t xml:space="preserve"> September 2026).</w:t>
      </w:r>
    </w:p>
    <w:p w14:paraId="4D02FEA6" w14:textId="77777777" w:rsidR="00EA4C0B" w:rsidRPr="0007748D" w:rsidRDefault="00EA4C0B" w:rsidP="00EA4C0B">
      <w:pPr>
        <w:rPr>
          <w:rFonts w:ascii="Calibri" w:hAnsi="Calibri" w:cs="Calibri"/>
        </w:rPr>
      </w:pPr>
      <w:r w:rsidRPr="0007748D">
        <w:rPr>
          <w:rFonts w:ascii="Calibri" w:hAnsi="Calibri" w:cs="Calibri"/>
        </w:rPr>
        <w:t xml:space="preserve">Yi, M. and Keogh, B. (2016) ‘What motivates men to choose nursing as a profession? A systematic review of qualitative studies’, </w:t>
      </w:r>
      <w:r w:rsidRPr="0007748D">
        <w:rPr>
          <w:rFonts w:ascii="Calibri" w:hAnsi="Calibri" w:cs="Calibri"/>
          <w:i/>
          <w:iCs/>
        </w:rPr>
        <w:t>Contemporary Nurse</w:t>
      </w:r>
      <w:r w:rsidRPr="0007748D">
        <w:rPr>
          <w:rFonts w:ascii="Calibri" w:hAnsi="Calibri" w:cs="Calibri"/>
        </w:rPr>
        <w:t>, 52(1), pp. 95–105. Available at: https://doi.org/10.1080/10376178.2016.1192952.</w:t>
      </w:r>
    </w:p>
    <w:p w14:paraId="06F00F5C" w14:textId="77777777" w:rsidR="00EA4C0B" w:rsidRPr="0007748D" w:rsidRDefault="00EA4C0B" w:rsidP="00EA4C0B">
      <w:pPr>
        <w:rPr>
          <w:rFonts w:ascii="Calibri" w:hAnsi="Calibri" w:cs="Calibri"/>
        </w:rPr>
      </w:pPr>
      <w:r w:rsidRPr="0007748D">
        <w:rPr>
          <w:rFonts w:ascii="Calibri" w:hAnsi="Calibri" w:cs="Calibri"/>
        </w:rPr>
        <w:t xml:space="preserve">Yip, Y. C., Yip, K. H. and Tsui, W. K. (2021) 'Exploring the gender-related perceptions of male nursing students in clinical placement in the Asian context: A qualitative study', </w:t>
      </w:r>
      <w:r w:rsidRPr="0007748D">
        <w:rPr>
          <w:rFonts w:ascii="Calibri" w:hAnsi="Calibri" w:cs="Calibri"/>
          <w:i/>
          <w:iCs/>
        </w:rPr>
        <w:t>Nursing Reports</w:t>
      </w:r>
      <w:r w:rsidRPr="0007748D">
        <w:rPr>
          <w:rFonts w:ascii="Calibri" w:hAnsi="Calibri" w:cs="Calibri"/>
        </w:rPr>
        <w:t>, 11(4), pp. 881-890. Available at: https://doi.org/10.3390/nursrep11040081.</w:t>
      </w:r>
    </w:p>
    <w:p w14:paraId="4289E2DC" w14:textId="77777777" w:rsidR="00EA4C0B" w:rsidRPr="0007748D" w:rsidRDefault="00EA4C0B" w:rsidP="00EA4C0B">
      <w:pPr>
        <w:rPr>
          <w:rFonts w:ascii="Calibri" w:hAnsi="Calibri" w:cs="Calibri"/>
        </w:rPr>
      </w:pPr>
    </w:p>
    <w:p w14:paraId="2469CE2B" w14:textId="77777777" w:rsidR="00EA4C0B" w:rsidRPr="0007748D" w:rsidRDefault="00EA4C0B" w:rsidP="00EF1132"/>
    <w:p w14:paraId="42E3FE7A" w14:textId="3FA660F7" w:rsidR="00EF1132" w:rsidRPr="0007748D" w:rsidRDefault="00EF1132">
      <w:r w:rsidRPr="0007748D">
        <w:br w:type="page"/>
      </w:r>
    </w:p>
    <w:p w14:paraId="7829A71C" w14:textId="77777777" w:rsidR="0021624D" w:rsidRPr="0007748D" w:rsidRDefault="0021624D" w:rsidP="0021624D">
      <w:pPr>
        <w:pStyle w:val="Heading1"/>
        <w:jc w:val="center"/>
      </w:pPr>
    </w:p>
    <w:p w14:paraId="2D6CB8BA" w14:textId="77777777" w:rsidR="0021624D" w:rsidRDefault="0021624D" w:rsidP="0021624D">
      <w:pPr>
        <w:pStyle w:val="Heading1"/>
        <w:jc w:val="center"/>
      </w:pPr>
    </w:p>
    <w:p w14:paraId="3383C675" w14:textId="77777777" w:rsidR="00EB3687" w:rsidRPr="00EB3687" w:rsidRDefault="00EB3687" w:rsidP="00EB3687"/>
    <w:p w14:paraId="3972C7C0" w14:textId="77777777" w:rsidR="0021624D" w:rsidRPr="0007748D" w:rsidRDefault="0021624D" w:rsidP="0021624D">
      <w:pPr>
        <w:pStyle w:val="Heading1"/>
        <w:jc w:val="center"/>
      </w:pPr>
    </w:p>
    <w:p w14:paraId="6CE2CAFB" w14:textId="3EF789EB" w:rsidR="00EF1132" w:rsidRPr="0007748D" w:rsidRDefault="00901143" w:rsidP="0021624D">
      <w:pPr>
        <w:pStyle w:val="Heading1"/>
        <w:jc w:val="center"/>
      </w:pPr>
      <w:bookmarkStart w:id="91" w:name="_Toc242130114"/>
      <w:bookmarkStart w:id="92" w:name="_Toc242130853"/>
      <w:r w:rsidRPr="0007748D">
        <w:rPr>
          <w:noProof/>
        </w:rPr>
        <w:drawing>
          <wp:inline distT="0" distB="0" distL="0" distR="0" wp14:anchorId="0BD56F1B" wp14:editId="4E4F941A">
            <wp:extent cx="4895850" cy="3623198"/>
            <wp:effectExtent l="0" t="0" r="0" b="0"/>
            <wp:docPr id="155218352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15495" cy="3637736"/>
                    </a:xfrm>
                    <a:prstGeom prst="rect">
                      <a:avLst/>
                    </a:prstGeom>
                    <a:noFill/>
                  </pic:spPr>
                </pic:pic>
              </a:graphicData>
            </a:graphic>
          </wp:inline>
        </w:drawing>
      </w:r>
      <w:bookmarkEnd w:id="91"/>
      <w:bookmarkEnd w:id="92"/>
    </w:p>
    <w:p w14:paraId="6B9B9930" w14:textId="77777777" w:rsidR="00CD0AA4" w:rsidRPr="0007748D" w:rsidRDefault="00CD0AA4" w:rsidP="00CD0AA4"/>
    <w:p w14:paraId="755FCDA2" w14:textId="77777777" w:rsidR="00CD0AA4" w:rsidRPr="0007748D" w:rsidRDefault="00CD0AA4" w:rsidP="00CD0AA4"/>
    <w:p w14:paraId="52816FC4" w14:textId="77777777" w:rsidR="00CD0AA4" w:rsidRPr="0007748D" w:rsidRDefault="00CD0AA4" w:rsidP="00CD0AA4"/>
    <w:p w14:paraId="654055BC" w14:textId="77777777" w:rsidR="00CD0AA4" w:rsidRPr="0007748D" w:rsidRDefault="00CD0AA4" w:rsidP="00CD0AA4"/>
    <w:p w14:paraId="7D318C91" w14:textId="77777777" w:rsidR="00CD0AA4" w:rsidRPr="0007748D" w:rsidRDefault="00CD0AA4" w:rsidP="00CD0AA4"/>
    <w:p w14:paraId="734080C2" w14:textId="77777777" w:rsidR="00CD0AA4" w:rsidRPr="0007748D" w:rsidRDefault="00CD0AA4" w:rsidP="00CD0AA4"/>
    <w:p w14:paraId="51DE8A60" w14:textId="77777777" w:rsidR="00CD0AA4" w:rsidRPr="0007748D" w:rsidRDefault="00CD0AA4" w:rsidP="00CD0AA4"/>
    <w:p w14:paraId="083E07E8" w14:textId="77777777" w:rsidR="00CD0AA4" w:rsidRPr="0007748D" w:rsidRDefault="00CD0AA4" w:rsidP="00CD0AA4"/>
    <w:p w14:paraId="0488F74C" w14:textId="77777777" w:rsidR="00CD0AA4" w:rsidRPr="0007748D" w:rsidRDefault="00CD0AA4" w:rsidP="00CD0AA4"/>
    <w:p w14:paraId="7ED17422" w14:textId="446133A3" w:rsidR="00CD0AA4" w:rsidRPr="0007748D" w:rsidRDefault="00CD0AA4">
      <w:r w:rsidRPr="0007748D">
        <w:br w:type="page"/>
      </w:r>
    </w:p>
    <w:p w14:paraId="6006D4A5" w14:textId="7E26D76F" w:rsidR="00CD0AA4" w:rsidRPr="0007748D" w:rsidRDefault="004A50F0" w:rsidP="00C6657F">
      <w:pPr>
        <w:pStyle w:val="Heading2"/>
        <w:jc w:val="center"/>
        <w:rPr>
          <w:sz w:val="40"/>
          <w:szCs w:val="40"/>
        </w:rPr>
      </w:pPr>
      <w:bookmarkStart w:id="93" w:name="_Toc242130115"/>
      <w:bookmarkStart w:id="94" w:name="_Toc242130854"/>
      <w:bookmarkStart w:id="95" w:name="_Appendix_1_–"/>
      <w:bookmarkEnd w:id="95"/>
      <w:r w:rsidRPr="0007748D">
        <w:rPr>
          <w:sz w:val="40"/>
          <w:szCs w:val="40"/>
        </w:rPr>
        <w:lastRenderedPageBreak/>
        <w:t xml:space="preserve">Appendix 1 </w:t>
      </w:r>
      <w:r w:rsidR="00F207FB" w:rsidRPr="0007748D">
        <w:rPr>
          <w:sz w:val="40"/>
          <w:szCs w:val="40"/>
        </w:rPr>
        <w:t>–</w:t>
      </w:r>
      <w:r w:rsidRPr="0007748D">
        <w:rPr>
          <w:sz w:val="40"/>
          <w:szCs w:val="40"/>
        </w:rPr>
        <w:t xml:space="preserve"> </w:t>
      </w:r>
      <w:r w:rsidR="00F207FB" w:rsidRPr="0007748D">
        <w:rPr>
          <w:sz w:val="40"/>
          <w:szCs w:val="40"/>
        </w:rPr>
        <w:t xml:space="preserve">Blank </w:t>
      </w:r>
      <w:r w:rsidR="00F207FB" w:rsidRPr="0007748D">
        <w:rPr>
          <w:rFonts w:ascii="Calibri" w:hAnsi="Calibri" w:cs="Calibri"/>
          <w:sz w:val="40"/>
          <w:szCs w:val="40"/>
        </w:rPr>
        <w:t>Copy</w:t>
      </w:r>
      <w:r w:rsidR="00F207FB" w:rsidRPr="0007748D">
        <w:rPr>
          <w:sz w:val="40"/>
          <w:szCs w:val="40"/>
        </w:rPr>
        <w:t xml:space="preserve"> of Questionnaire</w:t>
      </w:r>
      <w:bookmarkEnd w:id="93"/>
      <w:bookmarkEnd w:id="94"/>
    </w:p>
    <w:p w14:paraId="4B946D7D" w14:textId="77777777" w:rsidR="001160F1" w:rsidRPr="0007748D" w:rsidRDefault="001160F1" w:rsidP="001160F1">
      <w:pPr>
        <w:kinsoku w:val="0"/>
        <w:overflowPunct w:val="0"/>
        <w:autoSpaceDE w:val="0"/>
        <w:autoSpaceDN w:val="0"/>
        <w:adjustRightInd w:val="0"/>
        <w:spacing w:before="1" w:after="0" w:line="240" w:lineRule="auto"/>
        <w:rPr>
          <w:rFonts w:ascii="Arial" w:hAnsi="Arial" w:cs="Arial"/>
          <w:color w:val="050505"/>
          <w:kern w:val="0"/>
          <w:sz w:val="16"/>
          <w:szCs w:val="16"/>
        </w:rPr>
      </w:pPr>
    </w:p>
    <w:p w14:paraId="65EC50B2" w14:textId="77777777" w:rsidR="003904CB" w:rsidRPr="0007748D" w:rsidRDefault="003904CB" w:rsidP="001160F1">
      <w:pPr>
        <w:kinsoku w:val="0"/>
        <w:overflowPunct w:val="0"/>
        <w:autoSpaceDE w:val="0"/>
        <w:autoSpaceDN w:val="0"/>
        <w:adjustRightInd w:val="0"/>
        <w:spacing w:before="1" w:after="0" w:line="240" w:lineRule="auto"/>
        <w:rPr>
          <w:rFonts w:ascii="Arial" w:hAnsi="Arial" w:cs="Arial"/>
          <w:color w:val="050505"/>
          <w:kern w:val="0"/>
          <w:sz w:val="16"/>
          <w:szCs w:val="16"/>
        </w:rPr>
      </w:pPr>
    </w:p>
    <w:p w14:paraId="607332FB" w14:textId="77777777" w:rsidR="003904CB" w:rsidRPr="0007748D" w:rsidRDefault="004C2C2E" w:rsidP="001160F1">
      <w:pPr>
        <w:kinsoku w:val="0"/>
        <w:overflowPunct w:val="0"/>
        <w:autoSpaceDE w:val="0"/>
        <w:autoSpaceDN w:val="0"/>
        <w:adjustRightInd w:val="0"/>
        <w:spacing w:before="1" w:after="0" w:line="240" w:lineRule="auto"/>
        <w:rPr>
          <w:rFonts w:ascii="Arial" w:hAnsi="Arial" w:cs="Arial"/>
          <w:color w:val="050505"/>
          <w:kern w:val="0"/>
          <w:sz w:val="16"/>
          <w:szCs w:val="16"/>
        </w:rPr>
      </w:pPr>
      <w:r w:rsidRPr="0007748D">
        <w:rPr>
          <w:rFonts w:ascii="Arial" w:hAnsi="Arial" w:cs="Arial"/>
          <w:noProof/>
          <w:color w:val="050505"/>
          <w:kern w:val="0"/>
          <w:sz w:val="16"/>
          <w:szCs w:val="16"/>
        </w:rPr>
        <w:drawing>
          <wp:inline distT="0" distB="0" distL="0" distR="0" wp14:anchorId="20C5041A" wp14:editId="011EF176">
            <wp:extent cx="5714198" cy="2908617"/>
            <wp:effectExtent l="0" t="0" r="1270" b="6350"/>
            <wp:docPr id="861249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49652" name=""/>
                    <pic:cNvPicPr/>
                  </pic:nvPicPr>
                  <pic:blipFill>
                    <a:blip r:embed="rId20"/>
                    <a:stretch>
                      <a:fillRect/>
                    </a:stretch>
                  </pic:blipFill>
                  <pic:spPr>
                    <a:xfrm>
                      <a:off x="0" y="0"/>
                      <a:ext cx="5719709" cy="2911422"/>
                    </a:xfrm>
                    <a:prstGeom prst="rect">
                      <a:avLst/>
                    </a:prstGeom>
                  </pic:spPr>
                </pic:pic>
              </a:graphicData>
            </a:graphic>
          </wp:inline>
        </w:drawing>
      </w:r>
    </w:p>
    <w:p w14:paraId="5BF48DBE" w14:textId="77777777" w:rsidR="004C2C2E" w:rsidRPr="0007748D" w:rsidRDefault="004C2C2E" w:rsidP="001160F1">
      <w:pPr>
        <w:kinsoku w:val="0"/>
        <w:overflowPunct w:val="0"/>
        <w:autoSpaceDE w:val="0"/>
        <w:autoSpaceDN w:val="0"/>
        <w:adjustRightInd w:val="0"/>
        <w:spacing w:before="1" w:after="0" w:line="240" w:lineRule="auto"/>
        <w:rPr>
          <w:rFonts w:ascii="Arial" w:hAnsi="Arial" w:cs="Arial"/>
          <w:color w:val="050505"/>
          <w:kern w:val="0"/>
          <w:sz w:val="16"/>
          <w:szCs w:val="16"/>
        </w:rPr>
      </w:pPr>
    </w:p>
    <w:p w14:paraId="01965E16" w14:textId="7325AA31" w:rsidR="00C33013" w:rsidRPr="0007748D" w:rsidRDefault="00260D60" w:rsidP="001160F1">
      <w:pPr>
        <w:kinsoku w:val="0"/>
        <w:overflowPunct w:val="0"/>
        <w:autoSpaceDE w:val="0"/>
        <w:autoSpaceDN w:val="0"/>
        <w:adjustRightInd w:val="0"/>
        <w:spacing w:before="1" w:after="0" w:line="240" w:lineRule="auto"/>
        <w:rPr>
          <w:rFonts w:ascii="Arial" w:hAnsi="Arial" w:cs="Arial"/>
          <w:color w:val="050505"/>
          <w:kern w:val="0"/>
          <w:sz w:val="16"/>
          <w:szCs w:val="16"/>
        </w:rPr>
        <w:sectPr w:rsidR="00C33013" w:rsidRPr="0007748D" w:rsidSect="00436D5B">
          <w:footerReference w:type="default" r:id="rId21"/>
          <w:type w:val="continuous"/>
          <w:pgSz w:w="11910" w:h="16840"/>
          <w:pgMar w:top="1440" w:right="1440" w:bottom="1440" w:left="1440" w:header="720" w:footer="720" w:gutter="0"/>
          <w:cols w:space="720"/>
          <w:noEndnote/>
        </w:sectPr>
      </w:pPr>
      <w:r w:rsidRPr="0007748D">
        <w:rPr>
          <w:rFonts w:ascii="Arial" w:hAnsi="Arial" w:cs="Arial"/>
          <w:noProof/>
          <w:color w:val="050505"/>
          <w:kern w:val="0"/>
          <w:sz w:val="16"/>
          <w:szCs w:val="16"/>
        </w:rPr>
        <w:drawing>
          <wp:inline distT="0" distB="0" distL="0" distR="0" wp14:anchorId="6693F90D" wp14:editId="6FFCAD25">
            <wp:extent cx="5718730" cy="4050983"/>
            <wp:effectExtent l="0" t="0" r="0" b="6985"/>
            <wp:docPr id="1673317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17176" name=""/>
                    <pic:cNvPicPr/>
                  </pic:nvPicPr>
                  <pic:blipFill>
                    <a:blip r:embed="rId22"/>
                    <a:stretch>
                      <a:fillRect/>
                    </a:stretch>
                  </pic:blipFill>
                  <pic:spPr>
                    <a:xfrm>
                      <a:off x="0" y="0"/>
                      <a:ext cx="5731770" cy="4060220"/>
                    </a:xfrm>
                    <a:prstGeom prst="rect">
                      <a:avLst/>
                    </a:prstGeom>
                  </pic:spPr>
                </pic:pic>
              </a:graphicData>
            </a:graphic>
          </wp:inline>
        </w:drawing>
      </w:r>
    </w:p>
    <w:p w14:paraId="1D3C6158" w14:textId="77777777" w:rsidR="0072109A" w:rsidRPr="0007748D" w:rsidRDefault="00C67B32" w:rsidP="00CD0AA4">
      <w:r w:rsidRPr="0007748D">
        <w:rPr>
          <w:noProof/>
        </w:rPr>
        <w:lastRenderedPageBreak/>
        <w:drawing>
          <wp:inline distT="0" distB="0" distL="0" distR="0" wp14:anchorId="08BE1F4F" wp14:editId="60CA267C">
            <wp:extent cx="5731510" cy="1681163"/>
            <wp:effectExtent l="0" t="0" r="2540" b="0"/>
            <wp:docPr id="31058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583933" name=""/>
                    <pic:cNvPicPr/>
                  </pic:nvPicPr>
                  <pic:blipFill rotWithShape="1">
                    <a:blip r:embed="rId23"/>
                    <a:srcRect b="30182"/>
                    <a:stretch>
                      <a:fillRect/>
                    </a:stretch>
                  </pic:blipFill>
                  <pic:spPr bwMode="auto">
                    <a:xfrm>
                      <a:off x="0" y="0"/>
                      <a:ext cx="5731510" cy="1681163"/>
                    </a:xfrm>
                    <a:prstGeom prst="rect">
                      <a:avLst/>
                    </a:prstGeom>
                    <a:ln>
                      <a:noFill/>
                    </a:ln>
                    <a:extLst>
                      <a:ext uri="{53640926-AAD7-44D8-BBD7-CCE9431645EC}">
                        <a14:shadowObscured xmlns:a14="http://schemas.microsoft.com/office/drawing/2010/main"/>
                      </a:ext>
                    </a:extLst>
                  </pic:spPr>
                </pic:pic>
              </a:graphicData>
            </a:graphic>
          </wp:inline>
        </w:drawing>
      </w:r>
    </w:p>
    <w:p w14:paraId="11301056" w14:textId="77777777" w:rsidR="0072109A" w:rsidRPr="0007748D" w:rsidRDefault="0072109A" w:rsidP="00CD0AA4"/>
    <w:p w14:paraId="2D77ADA9" w14:textId="77777777" w:rsidR="0072109A" w:rsidRPr="0007748D" w:rsidRDefault="0072109A" w:rsidP="00CD0AA4"/>
    <w:p w14:paraId="3FBA26DA" w14:textId="77777777" w:rsidR="0072109A" w:rsidRPr="0007748D" w:rsidRDefault="0072109A" w:rsidP="00CD0AA4"/>
    <w:p w14:paraId="0FA1F9E4" w14:textId="77777777" w:rsidR="0072109A" w:rsidRPr="0007748D" w:rsidRDefault="0072109A" w:rsidP="00CD0AA4"/>
    <w:p w14:paraId="3636194E" w14:textId="77777777" w:rsidR="0072109A" w:rsidRPr="0007748D" w:rsidRDefault="00844C6C" w:rsidP="00CD0AA4">
      <w:r w:rsidRPr="0007748D">
        <w:rPr>
          <w:noProof/>
        </w:rPr>
        <w:drawing>
          <wp:inline distT="0" distB="0" distL="0" distR="0" wp14:anchorId="340C57D2" wp14:editId="5F3F4F79">
            <wp:extent cx="5743575" cy="2761065"/>
            <wp:effectExtent l="0" t="0" r="0" b="1270"/>
            <wp:docPr id="1445005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05775" name=""/>
                    <pic:cNvPicPr/>
                  </pic:nvPicPr>
                  <pic:blipFill>
                    <a:blip r:embed="rId24"/>
                    <a:stretch>
                      <a:fillRect/>
                    </a:stretch>
                  </pic:blipFill>
                  <pic:spPr>
                    <a:xfrm>
                      <a:off x="0" y="0"/>
                      <a:ext cx="5808163" cy="2792114"/>
                    </a:xfrm>
                    <a:prstGeom prst="rect">
                      <a:avLst/>
                    </a:prstGeom>
                  </pic:spPr>
                </pic:pic>
              </a:graphicData>
            </a:graphic>
          </wp:inline>
        </w:drawing>
      </w:r>
    </w:p>
    <w:p w14:paraId="6BF03C1F" w14:textId="306F3AF8" w:rsidR="00AC6BEB" w:rsidRPr="0007748D" w:rsidRDefault="00AC6BEB" w:rsidP="00CD0AA4">
      <w:r w:rsidRPr="0007748D">
        <w:rPr>
          <w:noProof/>
        </w:rPr>
        <w:lastRenderedPageBreak/>
        <w:drawing>
          <wp:inline distT="0" distB="0" distL="0" distR="0" wp14:anchorId="6A9B2485" wp14:editId="4FFE9D36">
            <wp:extent cx="5657850" cy="5084919"/>
            <wp:effectExtent l="0" t="0" r="0" b="1905"/>
            <wp:docPr id="1393391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391969" name=""/>
                    <pic:cNvPicPr/>
                  </pic:nvPicPr>
                  <pic:blipFill>
                    <a:blip r:embed="rId25"/>
                    <a:stretch>
                      <a:fillRect/>
                    </a:stretch>
                  </pic:blipFill>
                  <pic:spPr>
                    <a:xfrm>
                      <a:off x="0" y="0"/>
                      <a:ext cx="5703075" cy="5125565"/>
                    </a:xfrm>
                    <a:prstGeom prst="rect">
                      <a:avLst/>
                    </a:prstGeom>
                  </pic:spPr>
                </pic:pic>
              </a:graphicData>
            </a:graphic>
          </wp:inline>
        </w:drawing>
      </w:r>
    </w:p>
    <w:p w14:paraId="31B87E71" w14:textId="3BF158C7" w:rsidR="00AC6BEB" w:rsidRPr="0007748D" w:rsidRDefault="00353C33" w:rsidP="00CD0AA4">
      <w:r w:rsidRPr="0007748D">
        <w:rPr>
          <w:noProof/>
        </w:rPr>
        <w:lastRenderedPageBreak/>
        <w:drawing>
          <wp:inline distT="0" distB="0" distL="0" distR="0" wp14:anchorId="34E79765" wp14:editId="118B7264">
            <wp:extent cx="5731510" cy="3745865"/>
            <wp:effectExtent l="0" t="0" r="2540" b="6985"/>
            <wp:docPr id="612896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96693" name=""/>
                    <pic:cNvPicPr/>
                  </pic:nvPicPr>
                  <pic:blipFill>
                    <a:blip r:embed="rId26"/>
                    <a:stretch>
                      <a:fillRect/>
                    </a:stretch>
                  </pic:blipFill>
                  <pic:spPr>
                    <a:xfrm>
                      <a:off x="0" y="0"/>
                      <a:ext cx="5731510" cy="3745865"/>
                    </a:xfrm>
                    <a:prstGeom prst="rect">
                      <a:avLst/>
                    </a:prstGeom>
                  </pic:spPr>
                </pic:pic>
              </a:graphicData>
            </a:graphic>
          </wp:inline>
        </w:drawing>
      </w:r>
    </w:p>
    <w:p w14:paraId="572E4D44" w14:textId="4AD6FCB3" w:rsidR="00353C33" w:rsidRPr="0007748D" w:rsidRDefault="00C86D4F" w:rsidP="00CD0AA4">
      <w:r w:rsidRPr="0007748D">
        <w:rPr>
          <w:noProof/>
        </w:rPr>
        <w:drawing>
          <wp:inline distT="0" distB="0" distL="0" distR="0" wp14:anchorId="34A93259" wp14:editId="4DEBE5AB">
            <wp:extent cx="5731510" cy="4898390"/>
            <wp:effectExtent l="0" t="0" r="2540" b="0"/>
            <wp:docPr id="289197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197916" name=""/>
                    <pic:cNvPicPr/>
                  </pic:nvPicPr>
                  <pic:blipFill>
                    <a:blip r:embed="rId27"/>
                    <a:stretch>
                      <a:fillRect/>
                    </a:stretch>
                  </pic:blipFill>
                  <pic:spPr>
                    <a:xfrm>
                      <a:off x="0" y="0"/>
                      <a:ext cx="5731510" cy="4898390"/>
                    </a:xfrm>
                    <a:prstGeom prst="rect">
                      <a:avLst/>
                    </a:prstGeom>
                  </pic:spPr>
                </pic:pic>
              </a:graphicData>
            </a:graphic>
          </wp:inline>
        </w:drawing>
      </w:r>
    </w:p>
    <w:p w14:paraId="7F8C7D12" w14:textId="40DDB581" w:rsidR="00BC650D" w:rsidRPr="0007748D" w:rsidRDefault="00EF1B04" w:rsidP="00CD0AA4">
      <w:r w:rsidRPr="0007748D">
        <w:rPr>
          <w:noProof/>
        </w:rPr>
        <w:lastRenderedPageBreak/>
        <w:drawing>
          <wp:inline distT="0" distB="0" distL="0" distR="0" wp14:anchorId="1488E5AA" wp14:editId="2AFB0942">
            <wp:extent cx="5731510" cy="4534535"/>
            <wp:effectExtent l="0" t="0" r="2540" b="0"/>
            <wp:docPr id="1392394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394837" name=""/>
                    <pic:cNvPicPr/>
                  </pic:nvPicPr>
                  <pic:blipFill>
                    <a:blip r:embed="rId28"/>
                    <a:stretch>
                      <a:fillRect/>
                    </a:stretch>
                  </pic:blipFill>
                  <pic:spPr>
                    <a:xfrm>
                      <a:off x="0" y="0"/>
                      <a:ext cx="5731510" cy="4534535"/>
                    </a:xfrm>
                    <a:prstGeom prst="rect">
                      <a:avLst/>
                    </a:prstGeom>
                  </pic:spPr>
                </pic:pic>
              </a:graphicData>
            </a:graphic>
          </wp:inline>
        </w:drawing>
      </w:r>
    </w:p>
    <w:p w14:paraId="1D36495E" w14:textId="4437AA55" w:rsidR="00EF1B04" w:rsidRPr="0007748D" w:rsidRDefault="008D1C1D" w:rsidP="00CD0AA4">
      <w:r w:rsidRPr="0007748D">
        <w:rPr>
          <w:noProof/>
        </w:rPr>
        <w:drawing>
          <wp:inline distT="0" distB="0" distL="0" distR="0" wp14:anchorId="268E4E74" wp14:editId="5EA44909">
            <wp:extent cx="5731510" cy="3569335"/>
            <wp:effectExtent l="0" t="0" r="2540" b="0"/>
            <wp:docPr id="1757094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94080" name=""/>
                    <pic:cNvPicPr/>
                  </pic:nvPicPr>
                  <pic:blipFill>
                    <a:blip r:embed="rId29"/>
                    <a:stretch>
                      <a:fillRect/>
                    </a:stretch>
                  </pic:blipFill>
                  <pic:spPr>
                    <a:xfrm>
                      <a:off x="0" y="0"/>
                      <a:ext cx="5731510" cy="3569335"/>
                    </a:xfrm>
                    <a:prstGeom prst="rect">
                      <a:avLst/>
                    </a:prstGeom>
                  </pic:spPr>
                </pic:pic>
              </a:graphicData>
            </a:graphic>
          </wp:inline>
        </w:drawing>
      </w:r>
    </w:p>
    <w:p w14:paraId="1CE7023D" w14:textId="787BC7D1" w:rsidR="008D1C1D" w:rsidRPr="0007748D" w:rsidRDefault="00D82B1B" w:rsidP="00CD0AA4">
      <w:r w:rsidRPr="0007748D">
        <w:rPr>
          <w:noProof/>
        </w:rPr>
        <w:lastRenderedPageBreak/>
        <w:drawing>
          <wp:inline distT="0" distB="0" distL="0" distR="0" wp14:anchorId="3FAD97A9" wp14:editId="67BECF13">
            <wp:extent cx="5731510" cy="1898015"/>
            <wp:effectExtent l="0" t="0" r="2540" b="6985"/>
            <wp:docPr id="1546318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18774" name=""/>
                    <pic:cNvPicPr/>
                  </pic:nvPicPr>
                  <pic:blipFill>
                    <a:blip r:embed="rId30"/>
                    <a:stretch>
                      <a:fillRect/>
                    </a:stretch>
                  </pic:blipFill>
                  <pic:spPr>
                    <a:xfrm>
                      <a:off x="0" y="0"/>
                      <a:ext cx="5731510" cy="1898015"/>
                    </a:xfrm>
                    <a:prstGeom prst="rect">
                      <a:avLst/>
                    </a:prstGeom>
                  </pic:spPr>
                </pic:pic>
              </a:graphicData>
            </a:graphic>
          </wp:inline>
        </w:drawing>
      </w:r>
    </w:p>
    <w:p w14:paraId="0E110078" w14:textId="45786BC5" w:rsidR="00D82B1B" w:rsidRPr="0007748D" w:rsidRDefault="00CC03A3" w:rsidP="00CD0AA4">
      <w:r w:rsidRPr="0007748D">
        <w:rPr>
          <w:noProof/>
        </w:rPr>
        <w:drawing>
          <wp:inline distT="0" distB="0" distL="0" distR="0" wp14:anchorId="37CB46F3" wp14:editId="5692E6B2">
            <wp:extent cx="5731510" cy="3583305"/>
            <wp:effectExtent l="0" t="0" r="2540" b="0"/>
            <wp:docPr id="1742592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592921" name=""/>
                    <pic:cNvPicPr/>
                  </pic:nvPicPr>
                  <pic:blipFill>
                    <a:blip r:embed="rId31"/>
                    <a:stretch>
                      <a:fillRect/>
                    </a:stretch>
                  </pic:blipFill>
                  <pic:spPr>
                    <a:xfrm>
                      <a:off x="0" y="0"/>
                      <a:ext cx="5731510" cy="3583305"/>
                    </a:xfrm>
                    <a:prstGeom prst="rect">
                      <a:avLst/>
                    </a:prstGeom>
                  </pic:spPr>
                </pic:pic>
              </a:graphicData>
            </a:graphic>
          </wp:inline>
        </w:drawing>
      </w:r>
    </w:p>
    <w:p w14:paraId="1A736B15" w14:textId="5E3B29B5" w:rsidR="00A30053" w:rsidRPr="0007748D" w:rsidRDefault="00A30053" w:rsidP="00CD0AA4">
      <w:r w:rsidRPr="0007748D">
        <w:rPr>
          <w:noProof/>
        </w:rPr>
        <w:lastRenderedPageBreak/>
        <w:drawing>
          <wp:inline distT="0" distB="0" distL="0" distR="0" wp14:anchorId="1EBBF081" wp14:editId="43891E5D">
            <wp:extent cx="5731510" cy="3152140"/>
            <wp:effectExtent l="0" t="0" r="2540" b="0"/>
            <wp:docPr id="188721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16817" name=""/>
                    <pic:cNvPicPr/>
                  </pic:nvPicPr>
                  <pic:blipFill>
                    <a:blip r:embed="rId32"/>
                    <a:stretch>
                      <a:fillRect/>
                    </a:stretch>
                  </pic:blipFill>
                  <pic:spPr>
                    <a:xfrm>
                      <a:off x="0" y="0"/>
                      <a:ext cx="5731510" cy="3152140"/>
                    </a:xfrm>
                    <a:prstGeom prst="rect">
                      <a:avLst/>
                    </a:prstGeom>
                  </pic:spPr>
                </pic:pic>
              </a:graphicData>
            </a:graphic>
          </wp:inline>
        </w:drawing>
      </w:r>
    </w:p>
    <w:p w14:paraId="10ACC880" w14:textId="455D0F0D" w:rsidR="00A30053" w:rsidRPr="0007748D" w:rsidRDefault="00A64D75" w:rsidP="00CD0AA4">
      <w:r w:rsidRPr="0007748D">
        <w:rPr>
          <w:noProof/>
        </w:rPr>
        <w:drawing>
          <wp:inline distT="0" distB="0" distL="0" distR="0" wp14:anchorId="1E1749D4" wp14:editId="2AB62F6F">
            <wp:extent cx="5731510" cy="3105150"/>
            <wp:effectExtent l="0" t="0" r="2540" b="0"/>
            <wp:docPr id="121840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04381" name=""/>
                    <pic:cNvPicPr/>
                  </pic:nvPicPr>
                  <pic:blipFill>
                    <a:blip r:embed="rId33"/>
                    <a:stretch>
                      <a:fillRect/>
                    </a:stretch>
                  </pic:blipFill>
                  <pic:spPr>
                    <a:xfrm>
                      <a:off x="0" y="0"/>
                      <a:ext cx="5731510" cy="3105150"/>
                    </a:xfrm>
                    <a:prstGeom prst="rect">
                      <a:avLst/>
                    </a:prstGeom>
                  </pic:spPr>
                </pic:pic>
              </a:graphicData>
            </a:graphic>
          </wp:inline>
        </w:drawing>
      </w:r>
    </w:p>
    <w:p w14:paraId="028B2B15" w14:textId="0EDB6CF9" w:rsidR="00E75D28" w:rsidRPr="0007748D" w:rsidRDefault="00A87151" w:rsidP="00CD0AA4">
      <w:r w:rsidRPr="0007748D">
        <w:rPr>
          <w:noProof/>
        </w:rPr>
        <w:lastRenderedPageBreak/>
        <w:drawing>
          <wp:inline distT="0" distB="0" distL="0" distR="0" wp14:anchorId="12F04F85" wp14:editId="4B4305E1">
            <wp:extent cx="5731510" cy="3296285"/>
            <wp:effectExtent l="0" t="0" r="2540" b="0"/>
            <wp:docPr id="1736659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659311" name=""/>
                    <pic:cNvPicPr/>
                  </pic:nvPicPr>
                  <pic:blipFill>
                    <a:blip r:embed="rId34"/>
                    <a:stretch>
                      <a:fillRect/>
                    </a:stretch>
                  </pic:blipFill>
                  <pic:spPr>
                    <a:xfrm>
                      <a:off x="0" y="0"/>
                      <a:ext cx="5731510" cy="3296285"/>
                    </a:xfrm>
                    <a:prstGeom prst="rect">
                      <a:avLst/>
                    </a:prstGeom>
                  </pic:spPr>
                </pic:pic>
              </a:graphicData>
            </a:graphic>
          </wp:inline>
        </w:drawing>
      </w:r>
    </w:p>
    <w:p w14:paraId="34E3254B" w14:textId="5A27DD3B" w:rsidR="00A87151" w:rsidRPr="0007748D" w:rsidRDefault="00DB7E4B" w:rsidP="00CD0AA4">
      <w:r w:rsidRPr="0007748D">
        <w:rPr>
          <w:noProof/>
        </w:rPr>
        <w:drawing>
          <wp:inline distT="0" distB="0" distL="0" distR="0" wp14:anchorId="465F11F3" wp14:editId="02E3A640">
            <wp:extent cx="5731510" cy="4804410"/>
            <wp:effectExtent l="0" t="0" r="2540" b="0"/>
            <wp:docPr id="52049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493161" name=""/>
                    <pic:cNvPicPr/>
                  </pic:nvPicPr>
                  <pic:blipFill>
                    <a:blip r:embed="rId35"/>
                    <a:stretch>
                      <a:fillRect/>
                    </a:stretch>
                  </pic:blipFill>
                  <pic:spPr>
                    <a:xfrm>
                      <a:off x="0" y="0"/>
                      <a:ext cx="5731510" cy="4804410"/>
                    </a:xfrm>
                    <a:prstGeom prst="rect">
                      <a:avLst/>
                    </a:prstGeom>
                  </pic:spPr>
                </pic:pic>
              </a:graphicData>
            </a:graphic>
          </wp:inline>
        </w:drawing>
      </w:r>
    </w:p>
    <w:p w14:paraId="6F558297" w14:textId="51FD0400" w:rsidR="00DB7E4B" w:rsidRPr="0007748D" w:rsidRDefault="00EA3487" w:rsidP="00CD0AA4">
      <w:r w:rsidRPr="0007748D">
        <w:rPr>
          <w:noProof/>
        </w:rPr>
        <w:lastRenderedPageBreak/>
        <w:drawing>
          <wp:inline distT="0" distB="0" distL="0" distR="0" wp14:anchorId="728F4C30" wp14:editId="5DCF9325">
            <wp:extent cx="5731510" cy="5131435"/>
            <wp:effectExtent l="0" t="0" r="2540" b="0"/>
            <wp:docPr id="2118174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174064" name=""/>
                    <pic:cNvPicPr/>
                  </pic:nvPicPr>
                  <pic:blipFill>
                    <a:blip r:embed="rId36"/>
                    <a:stretch>
                      <a:fillRect/>
                    </a:stretch>
                  </pic:blipFill>
                  <pic:spPr>
                    <a:xfrm>
                      <a:off x="0" y="0"/>
                      <a:ext cx="5731510" cy="5131435"/>
                    </a:xfrm>
                    <a:prstGeom prst="rect">
                      <a:avLst/>
                    </a:prstGeom>
                  </pic:spPr>
                </pic:pic>
              </a:graphicData>
            </a:graphic>
          </wp:inline>
        </w:drawing>
      </w:r>
    </w:p>
    <w:p w14:paraId="430BB7E2" w14:textId="3E79FFD4" w:rsidR="00EA3487" w:rsidRPr="0007748D" w:rsidRDefault="0073682C" w:rsidP="00CD0AA4">
      <w:r w:rsidRPr="0007748D">
        <w:rPr>
          <w:noProof/>
        </w:rPr>
        <w:drawing>
          <wp:inline distT="0" distB="0" distL="0" distR="0" wp14:anchorId="69584E11" wp14:editId="2B645AA7">
            <wp:extent cx="5731510" cy="2084070"/>
            <wp:effectExtent l="0" t="0" r="2540" b="0"/>
            <wp:docPr id="2091206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06222" name=""/>
                    <pic:cNvPicPr/>
                  </pic:nvPicPr>
                  <pic:blipFill>
                    <a:blip r:embed="rId37"/>
                    <a:stretch>
                      <a:fillRect/>
                    </a:stretch>
                  </pic:blipFill>
                  <pic:spPr>
                    <a:xfrm>
                      <a:off x="0" y="0"/>
                      <a:ext cx="5731510" cy="2084070"/>
                    </a:xfrm>
                    <a:prstGeom prst="rect">
                      <a:avLst/>
                    </a:prstGeom>
                  </pic:spPr>
                </pic:pic>
              </a:graphicData>
            </a:graphic>
          </wp:inline>
        </w:drawing>
      </w:r>
    </w:p>
    <w:p w14:paraId="6288179E" w14:textId="651B1E5D" w:rsidR="0073682C" w:rsidRPr="0007748D" w:rsidRDefault="00AB7899" w:rsidP="00CD0AA4">
      <w:r w:rsidRPr="0007748D">
        <w:rPr>
          <w:noProof/>
        </w:rPr>
        <w:lastRenderedPageBreak/>
        <w:drawing>
          <wp:inline distT="0" distB="0" distL="0" distR="0" wp14:anchorId="5C68AFC6" wp14:editId="5ACC91F1">
            <wp:extent cx="5731510" cy="3751580"/>
            <wp:effectExtent l="0" t="0" r="2540" b="1270"/>
            <wp:docPr id="1478534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34638" name=""/>
                    <pic:cNvPicPr/>
                  </pic:nvPicPr>
                  <pic:blipFill>
                    <a:blip r:embed="rId38"/>
                    <a:stretch>
                      <a:fillRect/>
                    </a:stretch>
                  </pic:blipFill>
                  <pic:spPr>
                    <a:xfrm>
                      <a:off x="0" y="0"/>
                      <a:ext cx="5731510" cy="3751580"/>
                    </a:xfrm>
                    <a:prstGeom prst="rect">
                      <a:avLst/>
                    </a:prstGeom>
                  </pic:spPr>
                </pic:pic>
              </a:graphicData>
            </a:graphic>
          </wp:inline>
        </w:drawing>
      </w:r>
    </w:p>
    <w:p w14:paraId="02F75127" w14:textId="77777777" w:rsidR="00A420B0" w:rsidRPr="0007748D" w:rsidRDefault="00A420B0" w:rsidP="00CD0AA4"/>
    <w:p w14:paraId="0AE74A79" w14:textId="15511B19" w:rsidR="008C3A9B" w:rsidRPr="0007748D" w:rsidRDefault="008C3A9B">
      <w:r w:rsidRPr="0007748D">
        <w:br w:type="page"/>
      </w:r>
    </w:p>
    <w:p w14:paraId="5CC541B7" w14:textId="77777777" w:rsidR="00117CAE" w:rsidRPr="0007748D" w:rsidRDefault="00117CAE" w:rsidP="00A62A29">
      <w:pPr>
        <w:pStyle w:val="Heading2"/>
        <w:jc w:val="center"/>
        <w:rPr>
          <w:rFonts w:ascii="Calibri" w:hAnsi="Calibri" w:cs="Calibri"/>
          <w:sz w:val="40"/>
          <w:szCs w:val="40"/>
        </w:rPr>
      </w:pPr>
      <w:bookmarkStart w:id="96" w:name="_Toc242130116"/>
      <w:bookmarkStart w:id="97" w:name="_Toc242130855"/>
      <w:bookmarkStart w:id="98" w:name="_Appendix_2_-"/>
      <w:bookmarkEnd w:id="98"/>
      <w:r w:rsidRPr="0007748D">
        <w:rPr>
          <w:rFonts w:ascii="Calibri" w:hAnsi="Calibri" w:cs="Calibri"/>
          <w:sz w:val="40"/>
          <w:szCs w:val="40"/>
        </w:rPr>
        <w:lastRenderedPageBreak/>
        <w:t>Appendix 2 - Semi-Structured Interview Questions</w:t>
      </w:r>
      <w:bookmarkEnd w:id="96"/>
      <w:bookmarkEnd w:id="97"/>
    </w:p>
    <w:p w14:paraId="1676FDD9" w14:textId="77777777" w:rsidR="00117CAE" w:rsidRPr="0007748D" w:rsidRDefault="00117CAE" w:rsidP="00117CAE">
      <w:pPr>
        <w:rPr>
          <w:b/>
          <w:bCs/>
          <w:sz w:val="32"/>
          <w:szCs w:val="32"/>
        </w:rPr>
      </w:pPr>
    </w:p>
    <w:p w14:paraId="6DF524AD" w14:textId="77777777" w:rsidR="00117CAE" w:rsidRPr="0007748D" w:rsidRDefault="00117CAE" w:rsidP="00117CAE">
      <w:pPr>
        <w:rPr>
          <w:b/>
          <w:bCs/>
        </w:rPr>
      </w:pPr>
      <w:r w:rsidRPr="0007748D">
        <w:rPr>
          <w:b/>
          <w:bCs/>
        </w:rPr>
        <w:t>Q1. Can you tell me about your decision to study nursing and what influenced that decision?</w:t>
      </w:r>
    </w:p>
    <w:p w14:paraId="708CFF8C" w14:textId="77777777" w:rsidR="00117CAE" w:rsidRPr="0007748D" w:rsidRDefault="00117CAE" w:rsidP="00117CAE"/>
    <w:p w14:paraId="6C34A40E" w14:textId="77777777" w:rsidR="00117CAE" w:rsidRPr="0007748D" w:rsidRDefault="00117CAE" w:rsidP="00117CAE">
      <w:pPr>
        <w:rPr>
          <w:b/>
          <w:bCs/>
        </w:rPr>
      </w:pPr>
      <w:r w:rsidRPr="0007748D">
        <w:rPr>
          <w:b/>
          <w:bCs/>
        </w:rPr>
        <w:t>Q2. What factors do you think encourage men to consider nursing as a career?</w:t>
      </w:r>
    </w:p>
    <w:p w14:paraId="3A869337" w14:textId="77777777" w:rsidR="00117CAE" w:rsidRPr="0007748D" w:rsidRDefault="00117CAE" w:rsidP="00117CAE"/>
    <w:p w14:paraId="57CA6EA2" w14:textId="77777777" w:rsidR="00117CAE" w:rsidRPr="0007748D" w:rsidRDefault="00117CAE" w:rsidP="00117CAE">
      <w:pPr>
        <w:rPr>
          <w:b/>
          <w:bCs/>
        </w:rPr>
      </w:pPr>
      <w:r w:rsidRPr="0007748D">
        <w:rPr>
          <w:b/>
          <w:bCs/>
        </w:rPr>
        <w:t>Q3. What factors do you think discourage men from applying to study nursing?</w:t>
      </w:r>
    </w:p>
    <w:p w14:paraId="0C032BE6" w14:textId="77777777" w:rsidR="00117CAE" w:rsidRPr="0007748D" w:rsidRDefault="00117CAE" w:rsidP="00117CAE"/>
    <w:p w14:paraId="70B7D15F" w14:textId="77777777" w:rsidR="00117CAE" w:rsidRPr="0007748D" w:rsidRDefault="00117CAE" w:rsidP="00117CAE">
      <w:pPr>
        <w:rPr>
          <w:b/>
          <w:bCs/>
        </w:rPr>
      </w:pPr>
      <w:r w:rsidRPr="0007748D">
        <w:rPr>
          <w:b/>
          <w:bCs/>
        </w:rPr>
        <w:t>Q4. In your opinion, how do societal views about men and women influence decisions to enter nursing?</w:t>
      </w:r>
    </w:p>
    <w:p w14:paraId="56E819E7" w14:textId="77777777" w:rsidR="00117CAE" w:rsidRPr="0007748D" w:rsidRDefault="00117CAE" w:rsidP="00117CAE"/>
    <w:p w14:paraId="21369E71" w14:textId="77777777" w:rsidR="00117CAE" w:rsidRPr="0007748D" w:rsidRDefault="00117CAE" w:rsidP="00117CAE">
      <w:pPr>
        <w:rPr>
          <w:b/>
          <w:bCs/>
        </w:rPr>
      </w:pPr>
      <w:r w:rsidRPr="0007748D">
        <w:rPr>
          <w:b/>
          <w:bCs/>
        </w:rPr>
        <w:t>Q5. What role, if any, do male nurses or male role models play in encouraging men to enter nursing?</w:t>
      </w:r>
    </w:p>
    <w:p w14:paraId="476921A1" w14:textId="77777777" w:rsidR="00117CAE" w:rsidRPr="0007748D" w:rsidRDefault="00117CAE" w:rsidP="00117CAE"/>
    <w:p w14:paraId="273BE964" w14:textId="77777777" w:rsidR="00117CAE" w:rsidRPr="0007748D" w:rsidRDefault="00117CAE" w:rsidP="00117CAE">
      <w:pPr>
        <w:rPr>
          <w:b/>
          <w:bCs/>
        </w:rPr>
      </w:pPr>
      <w:r w:rsidRPr="0007748D">
        <w:rPr>
          <w:b/>
          <w:bCs/>
        </w:rPr>
        <w:t>Q6. What barriers, if any, have you personally experienced during your nursing education?</w:t>
      </w:r>
    </w:p>
    <w:p w14:paraId="40757B3E" w14:textId="77777777" w:rsidR="00117CAE" w:rsidRPr="0007748D" w:rsidRDefault="00117CAE" w:rsidP="00117CAE"/>
    <w:p w14:paraId="7605D229" w14:textId="77777777" w:rsidR="00117CAE" w:rsidRPr="0007748D" w:rsidRDefault="00117CAE" w:rsidP="00117CAE">
      <w:pPr>
        <w:rPr>
          <w:b/>
          <w:bCs/>
        </w:rPr>
      </w:pPr>
      <w:r w:rsidRPr="0007748D">
        <w:rPr>
          <w:b/>
          <w:bCs/>
        </w:rPr>
        <w:t>Q7. Do you think male and female nursing students experience different challenges during their studies? Why or why not?</w:t>
      </w:r>
    </w:p>
    <w:p w14:paraId="585C6A86" w14:textId="77777777" w:rsidR="00117CAE" w:rsidRPr="0007748D" w:rsidRDefault="00117CAE" w:rsidP="00117CAE"/>
    <w:p w14:paraId="6C6F8BCA" w14:textId="77777777" w:rsidR="00117CAE" w:rsidRPr="0007748D" w:rsidRDefault="00117CAE" w:rsidP="00117CAE">
      <w:pPr>
        <w:rPr>
          <w:b/>
          <w:bCs/>
        </w:rPr>
      </w:pPr>
      <w:r w:rsidRPr="0007748D">
        <w:rPr>
          <w:b/>
          <w:bCs/>
        </w:rPr>
        <w:t>Q8. What factors do you think help nursing students successfully complete their studies?</w:t>
      </w:r>
    </w:p>
    <w:p w14:paraId="0E52C0EB" w14:textId="77777777" w:rsidR="00117CAE" w:rsidRPr="0007748D" w:rsidRDefault="00117CAE" w:rsidP="00117CAE"/>
    <w:p w14:paraId="17BFA6A7" w14:textId="77777777" w:rsidR="00117CAE" w:rsidRPr="0007748D" w:rsidRDefault="00117CAE" w:rsidP="00117CAE">
      <w:pPr>
        <w:rPr>
          <w:b/>
          <w:bCs/>
        </w:rPr>
      </w:pPr>
      <w:r w:rsidRPr="0007748D">
        <w:rPr>
          <w:b/>
          <w:bCs/>
        </w:rPr>
        <w:t>Q9. What changes, if any, do you think could encourage more men to enter nursing and support them to complete their studies?</w:t>
      </w:r>
    </w:p>
    <w:p w14:paraId="2E691FBF" w14:textId="77777777" w:rsidR="00117CAE" w:rsidRPr="0007748D" w:rsidRDefault="00117CAE" w:rsidP="00117CAE"/>
    <w:p w14:paraId="63895869" w14:textId="1BE28998" w:rsidR="00A420B0" w:rsidRPr="0007748D" w:rsidRDefault="00A420B0" w:rsidP="00CD0AA4"/>
    <w:p w14:paraId="05A9BB59" w14:textId="15BABB57" w:rsidR="00A62A29" w:rsidRPr="0007748D" w:rsidRDefault="00A62A29">
      <w:r w:rsidRPr="0007748D">
        <w:br w:type="page"/>
      </w:r>
    </w:p>
    <w:p w14:paraId="42EEBD2D" w14:textId="77777777" w:rsidR="00491BAD" w:rsidRPr="0007748D" w:rsidRDefault="00491BAD" w:rsidP="004076F4">
      <w:pPr>
        <w:pStyle w:val="Heading2"/>
        <w:jc w:val="center"/>
        <w:rPr>
          <w:sz w:val="40"/>
          <w:szCs w:val="40"/>
        </w:rPr>
        <w:sectPr w:rsidR="00491BAD" w:rsidRPr="0007748D" w:rsidSect="00436D5B">
          <w:footerReference w:type="default" r:id="rId39"/>
          <w:type w:val="continuous"/>
          <w:pgSz w:w="11906" w:h="16838"/>
          <w:pgMar w:top="1440" w:right="1440" w:bottom="1440" w:left="1440" w:header="708" w:footer="708" w:gutter="0"/>
          <w:cols w:space="708"/>
          <w:titlePg/>
          <w:docGrid w:linePitch="360"/>
        </w:sectPr>
      </w:pPr>
    </w:p>
    <w:p w14:paraId="120E03B7" w14:textId="77777777" w:rsidR="00747A1C" w:rsidRPr="0007748D" w:rsidRDefault="00747A1C" w:rsidP="00D201BB">
      <w:pPr>
        <w:pStyle w:val="Heading2"/>
        <w:jc w:val="center"/>
        <w:rPr>
          <w:rFonts w:ascii="Calibri" w:hAnsi="Calibri" w:cs="Calibri"/>
          <w:sz w:val="40"/>
          <w:szCs w:val="40"/>
        </w:rPr>
      </w:pPr>
      <w:bookmarkStart w:id="99" w:name="_Toc242130117"/>
      <w:bookmarkStart w:id="100" w:name="_Toc242130856"/>
      <w:bookmarkStart w:id="101" w:name="_Appendix_3_-"/>
      <w:bookmarkEnd w:id="101"/>
      <w:r w:rsidRPr="0007748D">
        <w:rPr>
          <w:rFonts w:ascii="Calibri" w:hAnsi="Calibri" w:cs="Calibri"/>
          <w:sz w:val="40"/>
          <w:szCs w:val="40"/>
        </w:rPr>
        <w:lastRenderedPageBreak/>
        <w:t>Appendix 3 - Initial Coding and Theme Development Tables</w:t>
      </w:r>
      <w:bookmarkEnd w:id="99"/>
      <w:bookmarkEnd w:id="100"/>
    </w:p>
    <w:p w14:paraId="3EB13515" w14:textId="77777777" w:rsidR="00747A1C" w:rsidRPr="0007748D" w:rsidRDefault="00747A1C" w:rsidP="00747A1C">
      <w:pPr>
        <w:spacing w:line="360" w:lineRule="auto"/>
        <w:rPr>
          <w:rFonts w:ascii="Calibri" w:hAnsi="Calibri" w:cs="Calibri"/>
        </w:rPr>
      </w:pPr>
      <w:r w:rsidRPr="0007748D">
        <w:rPr>
          <w:rFonts w:ascii="Calibri" w:hAnsi="Calibri" w:cs="Calibri"/>
        </w:rPr>
        <w:t>These tables provide an audit trail showing the movement from initial coding of the six interview transcripts to broader analytical categories and the four final themes reported in Chapter 4.  The initial coding table retains codes developed from the participant accounts.  The theme-development table demonstrates how related codes were grouped and refined; the process was iterative rather than strictly linear, and some codes informed more than one area of interpretation.</w:t>
      </w:r>
    </w:p>
    <w:p w14:paraId="2F4E49E9" w14:textId="77777777" w:rsidR="00747A1C" w:rsidRPr="0007748D" w:rsidRDefault="00747A1C" w:rsidP="00D201BB">
      <w:pPr>
        <w:pStyle w:val="Heading3"/>
      </w:pPr>
      <w:bookmarkStart w:id="102" w:name="_Toc242130118"/>
      <w:bookmarkStart w:id="103" w:name="_Toc242130857"/>
      <w:r w:rsidRPr="0007748D">
        <w:t>Table A. Initial Coding</w:t>
      </w:r>
      <w:bookmarkEnd w:id="102"/>
      <w:bookmarkEnd w:id="103"/>
    </w:p>
    <w:p w14:paraId="69763CF8" w14:textId="77777777" w:rsidR="00747A1C" w:rsidRPr="0007748D" w:rsidRDefault="00747A1C" w:rsidP="00747A1C">
      <w:pPr>
        <w:rPr>
          <w:sz w:val="28"/>
          <w:szCs w:val="28"/>
        </w:rPr>
      </w:pPr>
    </w:p>
    <w:p w14:paraId="780DE150" w14:textId="77777777" w:rsidR="00747A1C" w:rsidRPr="0007748D" w:rsidRDefault="00747A1C" w:rsidP="00D201BB">
      <w:pPr>
        <w:pStyle w:val="Heading4"/>
      </w:pPr>
      <w:r w:rsidRPr="0007748D">
        <w:t>Participant 1 (Female)</w:t>
      </w:r>
    </w:p>
    <w:tbl>
      <w:tblPr>
        <w:tblStyle w:val="TableGrid"/>
        <w:tblW w:w="0" w:type="auto"/>
        <w:jc w:val="center"/>
        <w:tblLayout w:type="fixed"/>
        <w:tblLook w:val="04A0" w:firstRow="1" w:lastRow="0" w:firstColumn="1" w:lastColumn="0" w:noHBand="0" w:noVBand="1"/>
      </w:tblPr>
      <w:tblGrid>
        <w:gridCol w:w="9072"/>
        <w:gridCol w:w="5616"/>
      </w:tblGrid>
      <w:tr w:rsidR="00747A1C" w:rsidRPr="0007748D" w14:paraId="0C10720E" w14:textId="77777777" w:rsidTr="00E5628A">
        <w:trPr>
          <w:tblHeader/>
          <w:jc w:val="center"/>
        </w:trPr>
        <w:tc>
          <w:tcPr>
            <w:tcW w:w="9072" w:type="dxa"/>
            <w:shd w:val="clear" w:color="auto" w:fill="D9E2F3"/>
            <w:tcMar>
              <w:top w:w="70" w:type="dxa"/>
              <w:left w:w="80" w:type="dxa"/>
              <w:bottom w:w="70" w:type="dxa"/>
              <w:right w:w="80" w:type="dxa"/>
            </w:tcMar>
            <w:vAlign w:val="center"/>
          </w:tcPr>
          <w:p w14:paraId="4789B77E" w14:textId="590FA27D" w:rsidR="00747A1C" w:rsidRPr="0007748D" w:rsidRDefault="00747A1C" w:rsidP="00E5628A">
            <w:pPr>
              <w:rPr>
                <w:sz w:val="24"/>
                <w:szCs w:val="24"/>
              </w:rPr>
            </w:pPr>
            <w:r w:rsidRPr="0007748D">
              <w:rPr>
                <w:b/>
                <w:sz w:val="24"/>
                <w:szCs w:val="24"/>
              </w:rPr>
              <w:t xml:space="preserve">Transcript Extract </w:t>
            </w:r>
          </w:p>
        </w:tc>
        <w:tc>
          <w:tcPr>
            <w:tcW w:w="5616" w:type="dxa"/>
            <w:shd w:val="clear" w:color="auto" w:fill="D9E2F3"/>
            <w:tcMar>
              <w:top w:w="70" w:type="dxa"/>
              <w:left w:w="80" w:type="dxa"/>
              <w:bottom w:w="70" w:type="dxa"/>
              <w:right w:w="80" w:type="dxa"/>
            </w:tcMar>
            <w:vAlign w:val="center"/>
          </w:tcPr>
          <w:p w14:paraId="09513950" w14:textId="77777777" w:rsidR="00747A1C" w:rsidRPr="0007748D" w:rsidRDefault="00747A1C" w:rsidP="00E5628A">
            <w:pPr>
              <w:rPr>
                <w:sz w:val="24"/>
                <w:szCs w:val="24"/>
              </w:rPr>
            </w:pPr>
            <w:r w:rsidRPr="0007748D">
              <w:rPr>
                <w:b/>
                <w:sz w:val="24"/>
                <w:szCs w:val="24"/>
              </w:rPr>
              <w:t>Initial Code</w:t>
            </w:r>
          </w:p>
        </w:tc>
      </w:tr>
      <w:tr w:rsidR="00747A1C" w:rsidRPr="0007748D" w14:paraId="31595929" w14:textId="77777777" w:rsidTr="00E5628A">
        <w:trPr>
          <w:jc w:val="center"/>
        </w:trPr>
        <w:tc>
          <w:tcPr>
            <w:tcW w:w="9072" w:type="dxa"/>
            <w:tcMar>
              <w:top w:w="70" w:type="dxa"/>
              <w:left w:w="80" w:type="dxa"/>
              <w:bottom w:w="70" w:type="dxa"/>
              <w:right w:w="80" w:type="dxa"/>
            </w:tcMar>
            <w:vAlign w:val="center"/>
          </w:tcPr>
          <w:p w14:paraId="6DF43B34" w14:textId="77777777" w:rsidR="00747A1C" w:rsidRPr="0007748D" w:rsidRDefault="00747A1C" w:rsidP="00E5628A">
            <w:pPr>
              <w:rPr>
                <w:sz w:val="24"/>
                <w:szCs w:val="24"/>
              </w:rPr>
            </w:pPr>
            <w:r w:rsidRPr="0007748D">
              <w:rPr>
                <w:sz w:val="24"/>
                <w:szCs w:val="24"/>
              </w:rPr>
              <w:t>Worked in nursing home before applying</w:t>
            </w:r>
          </w:p>
        </w:tc>
        <w:tc>
          <w:tcPr>
            <w:tcW w:w="5616" w:type="dxa"/>
            <w:tcMar>
              <w:top w:w="70" w:type="dxa"/>
              <w:left w:w="80" w:type="dxa"/>
              <w:bottom w:w="70" w:type="dxa"/>
              <w:right w:w="80" w:type="dxa"/>
            </w:tcMar>
            <w:vAlign w:val="center"/>
          </w:tcPr>
          <w:p w14:paraId="4D903BF7" w14:textId="77777777" w:rsidR="00747A1C" w:rsidRPr="0007748D" w:rsidRDefault="00747A1C" w:rsidP="00E5628A">
            <w:pPr>
              <w:rPr>
                <w:sz w:val="24"/>
                <w:szCs w:val="24"/>
              </w:rPr>
            </w:pPr>
            <w:r w:rsidRPr="0007748D">
              <w:rPr>
                <w:sz w:val="24"/>
                <w:szCs w:val="24"/>
              </w:rPr>
              <w:t>Previous Care Experience</w:t>
            </w:r>
          </w:p>
        </w:tc>
      </w:tr>
      <w:tr w:rsidR="00747A1C" w:rsidRPr="0007748D" w14:paraId="2F286C85" w14:textId="77777777" w:rsidTr="00E5628A">
        <w:trPr>
          <w:jc w:val="center"/>
        </w:trPr>
        <w:tc>
          <w:tcPr>
            <w:tcW w:w="9072" w:type="dxa"/>
            <w:tcMar>
              <w:top w:w="70" w:type="dxa"/>
              <w:left w:w="80" w:type="dxa"/>
              <w:bottom w:w="70" w:type="dxa"/>
              <w:right w:w="80" w:type="dxa"/>
            </w:tcMar>
            <w:vAlign w:val="center"/>
          </w:tcPr>
          <w:p w14:paraId="4BBE38FC" w14:textId="77777777" w:rsidR="00747A1C" w:rsidRPr="0007748D" w:rsidRDefault="00747A1C" w:rsidP="00E5628A">
            <w:pPr>
              <w:rPr>
                <w:sz w:val="24"/>
                <w:szCs w:val="24"/>
              </w:rPr>
            </w:pPr>
            <w:r w:rsidRPr="0007748D">
              <w:rPr>
                <w:sz w:val="24"/>
                <w:szCs w:val="24"/>
              </w:rPr>
              <w:t>Wanted to progress beyond healthcare assistant role</w:t>
            </w:r>
          </w:p>
        </w:tc>
        <w:tc>
          <w:tcPr>
            <w:tcW w:w="5616" w:type="dxa"/>
            <w:tcMar>
              <w:top w:w="70" w:type="dxa"/>
              <w:left w:w="80" w:type="dxa"/>
              <w:bottom w:w="70" w:type="dxa"/>
              <w:right w:w="80" w:type="dxa"/>
            </w:tcMar>
            <w:vAlign w:val="center"/>
          </w:tcPr>
          <w:p w14:paraId="5B9CF323" w14:textId="77777777" w:rsidR="00747A1C" w:rsidRPr="0007748D" w:rsidRDefault="00747A1C" w:rsidP="00E5628A">
            <w:pPr>
              <w:rPr>
                <w:sz w:val="24"/>
                <w:szCs w:val="24"/>
              </w:rPr>
            </w:pPr>
            <w:r w:rsidRPr="0007748D">
              <w:rPr>
                <w:sz w:val="24"/>
                <w:szCs w:val="24"/>
              </w:rPr>
              <w:t>Career Advancement</w:t>
            </w:r>
          </w:p>
        </w:tc>
      </w:tr>
      <w:tr w:rsidR="00747A1C" w:rsidRPr="0007748D" w14:paraId="713A3C73" w14:textId="77777777" w:rsidTr="00E5628A">
        <w:trPr>
          <w:jc w:val="center"/>
        </w:trPr>
        <w:tc>
          <w:tcPr>
            <w:tcW w:w="9072" w:type="dxa"/>
            <w:tcMar>
              <w:top w:w="70" w:type="dxa"/>
              <w:left w:w="80" w:type="dxa"/>
              <w:bottom w:w="70" w:type="dxa"/>
              <w:right w:w="80" w:type="dxa"/>
            </w:tcMar>
            <w:vAlign w:val="center"/>
          </w:tcPr>
          <w:p w14:paraId="3CD7E5E3" w14:textId="77777777" w:rsidR="00747A1C" w:rsidRPr="0007748D" w:rsidRDefault="00747A1C" w:rsidP="00E5628A">
            <w:pPr>
              <w:rPr>
                <w:sz w:val="24"/>
                <w:szCs w:val="24"/>
              </w:rPr>
            </w:pPr>
            <w:r w:rsidRPr="0007748D">
              <w:rPr>
                <w:sz w:val="24"/>
                <w:szCs w:val="24"/>
              </w:rPr>
              <w:t>Observed male colleague experiencing stereotypes</w:t>
            </w:r>
          </w:p>
        </w:tc>
        <w:tc>
          <w:tcPr>
            <w:tcW w:w="5616" w:type="dxa"/>
            <w:tcMar>
              <w:top w:w="70" w:type="dxa"/>
              <w:left w:w="80" w:type="dxa"/>
              <w:bottom w:w="70" w:type="dxa"/>
              <w:right w:w="80" w:type="dxa"/>
            </w:tcMar>
            <w:vAlign w:val="center"/>
          </w:tcPr>
          <w:p w14:paraId="419AF873" w14:textId="77777777" w:rsidR="00747A1C" w:rsidRPr="0007748D" w:rsidRDefault="00747A1C" w:rsidP="00E5628A">
            <w:pPr>
              <w:rPr>
                <w:sz w:val="24"/>
                <w:szCs w:val="24"/>
              </w:rPr>
            </w:pPr>
            <w:r w:rsidRPr="0007748D">
              <w:rPr>
                <w:sz w:val="24"/>
                <w:szCs w:val="24"/>
              </w:rPr>
              <w:t>Observed Gender Stereotyping</w:t>
            </w:r>
          </w:p>
        </w:tc>
      </w:tr>
      <w:tr w:rsidR="00747A1C" w:rsidRPr="0007748D" w14:paraId="0E3397D6" w14:textId="77777777" w:rsidTr="00E5628A">
        <w:trPr>
          <w:jc w:val="center"/>
        </w:trPr>
        <w:tc>
          <w:tcPr>
            <w:tcW w:w="9072" w:type="dxa"/>
            <w:tcMar>
              <w:top w:w="70" w:type="dxa"/>
              <w:left w:w="80" w:type="dxa"/>
              <w:bottom w:w="70" w:type="dxa"/>
              <w:right w:w="80" w:type="dxa"/>
            </w:tcMar>
            <w:vAlign w:val="center"/>
          </w:tcPr>
          <w:p w14:paraId="622DFE76" w14:textId="77777777" w:rsidR="00747A1C" w:rsidRPr="0007748D" w:rsidRDefault="00747A1C" w:rsidP="00E5628A">
            <w:pPr>
              <w:rPr>
                <w:sz w:val="24"/>
                <w:szCs w:val="24"/>
              </w:rPr>
            </w:pPr>
            <w:r w:rsidRPr="0007748D">
              <w:rPr>
                <w:sz w:val="24"/>
                <w:szCs w:val="24"/>
              </w:rPr>
              <w:t>Balancing study, work and caring responsibilities</w:t>
            </w:r>
          </w:p>
        </w:tc>
        <w:tc>
          <w:tcPr>
            <w:tcW w:w="5616" w:type="dxa"/>
            <w:tcMar>
              <w:top w:w="70" w:type="dxa"/>
              <w:left w:w="80" w:type="dxa"/>
              <w:bottom w:w="70" w:type="dxa"/>
              <w:right w:w="80" w:type="dxa"/>
            </w:tcMar>
            <w:vAlign w:val="center"/>
          </w:tcPr>
          <w:p w14:paraId="1987EA48" w14:textId="77777777" w:rsidR="00747A1C" w:rsidRPr="0007748D" w:rsidRDefault="00747A1C" w:rsidP="00E5628A">
            <w:pPr>
              <w:rPr>
                <w:sz w:val="24"/>
                <w:szCs w:val="24"/>
              </w:rPr>
            </w:pPr>
            <w:r w:rsidRPr="0007748D">
              <w:rPr>
                <w:sz w:val="24"/>
                <w:szCs w:val="24"/>
              </w:rPr>
              <w:t>Competing Responsibilities</w:t>
            </w:r>
          </w:p>
        </w:tc>
      </w:tr>
      <w:tr w:rsidR="00747A1C" w:rsidRPr="0007748D" w14:paraId="4CB47B42" w14:textId="77777777" w:rsidTr="00E5628A">
        <w:trPr>
          <w:jc w:val="center"/>
        </w:trPr>
        <w:tc>
          <w:tcPr>
            <w:tcW w:w="9072" w:type="dxa"/>
            <w:tcMar>
              <w:top w:w="70" w:type="dxa"/>
              <w:left w:w="80" w:type="dxa"/>
              <w:bottom w:w="70" w:type="dxa"/>
              <w:right w:w="80" w:type="dxa"/>
            </w:tcMar>
            <w:vAlign w:val="center"/>
          </w:tcPr>
          <w:p w14:paraId="6C54B1C0" w14:textId="77777777" w:rsidR="00747A1C" w:rsidRPr="0007748D" w:rsidRDefault="00747A1C" w:rsidP="00E5628A">
            <w:pPr>
              <w:rPr>
                <w:sz w:val="24"/>
                <w:szCs w:val="24"/>
              </w:rPr>
            </w:pPr>
            <w:r w:rsidRPr="0007748D">
              <w:rPr>
                <w:sz w:val="24"/>
                <w:szCs w:val="24"/>
              </w:rPr>
              <w:t>Child with additional needs affects studies</w:t>
            </w:r>
          </w:p>
        </w:tc>
        <w:tc>
          <w:tcPr>
            <w:tcW w:w="5616" w:type="dxa"/>
            <w:tcMar>
              <w:top w:w="70" w:type="dxa"/>
              <w:left w:w="80" w:type="dxa"/>
              <w:bottom w:w="70" w:type="dxa"/>
              <w:right w:w="80" w:type="dxa"/>
            </w:tcMar>
            <w:vAlign w:val="center"/>
          </w:tcPr>
          <w:p w14:paraId="0833F7C2" w14:textId="77777777" w:rsidR="00747A1C" w:rsidRPr="0007748D" w:rsidRDefault="00747A1C" w:rsidP="00E5628A">
            <w:pPr>
              <w:rPr>
                <w:sz w:val="24"/>
                <w:szCs w:val="24"/>
              </w:rPr>
            </w:pPr>
            <w:r w:rsidRPr="0007748D">
              <w:rPr>
                <w:sz w:val="24"/>
                <w:szCs w:val="24"/>
              </w:rPr>
              <w:t>Caring Responsibilities</w:t>
            </w:r>
          </w:p>
        </w:tc>
      </w:tr>
      <w:tr w:rsidR="00747A1C" w:rsidRPr="0007748D" w14:paraId="18E690F5" w14:textId="77777777" w:rsidTr="00E5628A">
        <w:trPr>
          <w:jc w:val="center"/>
        </w:trPr>
        <w:tc>
          <w:tcPr>
            <w:tcW w:w="9072" w:type="dxa"/>
            <w:tcMar>
              <w:top w:w="70" w:type="dxa"/>
              <w:left w:w="80" w:type="dxa"/>
              <w:bottom w:w="70" w:type="dxa"/>
              <w:right w:w="80" w:type="dxa"/>
            </w:tcMar>
            <w:vAlign w:val="center"/>
          </w:tcPr>
          <w:p w14:paraId="42E96C24" w14:textId="77777777" w:rsidR="00747A1C" w:rsidRPr="0007748D" w:rsidRDefault="00747A1C" w:rsidP="00E5628A">
            <w:pPr>
              <w:rPr>
                <w:sz w:val="24"/>
                <w:szCs w:val="24"/>
              </w:rPr>
            </w:pPr>
            <w:r w:rsidRPr="0007748D">
              <w:rPr>
                <w:sz w:val="24"/>
                <w:szCs w:val="24"/>
              </w:rPr>
              <w:t>Concerns about academic ability</w:t>
            </w:r>
          </w:p>
        </w:tc>
        <w:tc>
          <w:tcPr>
            <w:tcW w:w="5616" w:type="dxa"/>
            <w:tcMar>
              <w:top w:w="70" w:type="dxa"/>
              <w:left w:w="80" w:type="dxa"/>
              <w:bottom w:w="70" w:type="dxa"/>
              <w:right w:w="80" w:type="dxa"/>
            </w:tcMar>
            <w:vAlign w:val="center"/>
          </w:tcPr>
          <w:p w14:paraId="0FE680C4" w14:textId="77777777" w:rsidR="00747A1C" w:rsidRPr="0007748D" w:rsidRDefault="00747A1C" w:rsidP="00E5628A">
            <w:pPr>
              <w:rPr>
                <w:sz w:val="24"/>
                <w:szCs w:val="24"/>
              </w:rPr>
            </w:pPr>
            <w:r w:rsidRPr="0007748D">
              <w:rPr>
                <w:sz w:val="24"/>
                <w:szCs w:val="24"/>
              </w:rPr>
              <w:t>Academic Self-Doubt</w:t>
            </w:r>
          </w:p>
        </w:tc>
      </w:tr>
      <w:tr w:rsidR="00747A1C" w:rsidRPr="0007748D" w14:paraId="36D4D456" w14:textId="77777777" w:rsidTr="00E5628A">
        <w:trPr>
          <w:jc w:val="center"/>
        </w:trPr>
        <w:tc>
          <w:tcPr>
            <w:tcW w:w="9072" w:type="dxa"/>
            <w:tcMar>
              <w:top w:w="70" w:type="dxa"/>
              <w:left w:w="80" w:type="dxa"/>
              <w:bottom w:w="70" w:type="dxa"/>
              <w:right w:w="80" w:type="dxa"/>
            </w:tcMar>
            <w:vAlign w:val="center"/>
          </w:tcPr>
          <w:p w14:paraId="6053D1DB" w14:textId="77777777" w:rsidR="00747A1C" w:rsidRPr="0007748D" w:rsidRDefault="00747A1C" w:rsidP="00E5628A">
            <w:pPr>
              <w:rPr>
                <w:sz w:val="24"/>
                <w:szCs w:val="24"/>
              </w:rPr>
            </w:pPr>
            <w:r w:rsidRPr="0007748D">
              <w:rPr>
                <w:sz w:val="24"/>
                <w:szCs w:val="24"/>
              </w:rPr>
              <w:t>Male nurses visiting schools suggested</w:t>
            </w:r>
          </w:p>
        </w:tc>
        <w:tc>
          <w:tcPr>
            <w:tcW w:w="5616" w:type="dxa"/>
            <w:tcMar>
              <w:top w:w="70" w:type="dxa"/>
              <w:left w:w="80" w:type="dxa"/>
              <w:bottom w:w="70" w:type="dxa"/>
              <w:right w:w="80" w:type="dxa"/>
            </w:tcMar>
            <w:vAlign w:val="center"/>
          </w:tcPr>
          <w:p w14:paraId="0AA6AA02" w14:textId="77777777" w:rsidR="00747A1C" w:rsidRPr="0007748D" w:rsidRDefault="00747A1C" w:rsidP="00E5628A">
            <w:pPr>
              <w:rPr>
                <w:sz w:val="24"/>
                <w:szCs w:val="24"/>
              </w:rPr>
            </w:pPr>
            <w:r w:rsidRPr="0007748D">
              <w:rPr>
                <w:sz w:val="24"/>
                <w:szCs w:val="24"/>
              </w:rPr>
              <w:t>School-Based Role Modelling</w:t>
            </w:r>
          </w:p>
        </w:tc>
      </w:tr>
      <w:tr w:rsidR="00747A1C" w:rsidRPr="0007748D" w14:paraId="3F0D77B0" w14:textId="77777777" w:rsidTr="00E5628A">
        <w:trPr>
          <w:jc w:val="center"/>
        </w:trPr>
        <w:tc>
          <w:tcPr>
            <w:tcW w:w="9072" w:type="dxa"/>
            <w:tcMar>
              <w:top w:w="70" w:type="dxa"/>
              <w:left w:w="80" w:type="dxa"/>
              <w:bottom w:w="70" w:type="dxa"/>
              <w:right w:w="80" w:type="dxa"/>
            </w:tcMar>
            <w:vAlign w:val="center"/>
          </w:tcPr>
          <w:p w14:paraId="1DE2B745" w14:textId="77777777" w:rsidR="00747A1C" w:rsidRPr="0007748D" w:rsidRDefault="00747A1C" w:rsidP="00E5628A">
            <w:pPr>
              <w:rPr>
                <w:sz w:val="24"/>
                <w:szCs w:val="24"/>
              </w:rPr>
            </w:pPr>
            <w:r w:rsidRPr="0007748D">
              <w:rPr>
                <w:sz w:val="24"/>
                <w:szCs w:val="24"/>
              </w:rPr>
              <w:t>Men represented in recruitment materials</w:t>
            </w:r>
          </w:p>
        </w:tc>
        <w:tc>
          <w:tcPr>
            <w:tcW w:w="5616" w:type="dxa"/>
            <w:tcMar>
              <w:top w:w="70" w:type="dxa"/>
              <w:left w:w="80" w:type="dxa"/>
              <w:bottom w:w="70" w:type="dxa"/>
              <w:right w:w="80" w:type="dxa"/>
            </w:tcMar>
            <w:vAlign w:val="center"/>
          </w:tcPr>
          <w:p w14:paraId="1D9D853F" w14:textId="77777777" w:rsidR="00747A1C" w:rsidRPr="0007748D" w:rsidRDefault="00747A1C" w:rsidP="00E5628A">
            <w:pPr>
              <w:rPr>
                <w:sz w:val="24"/>
                <w:szCs w:val="24"/>
              </w:rPr>
            </w:pPr>
            <w:r w:rsidRPr="0007748D">
              <w:rPr>
                <w:sz w:val="24"/>
                <w:szCs w:val="24"/>
              </w:rPr>
              <w:t>Visible Representation</w:t>
            </w:r>
          </w:p>
        </w:tc>
      </w:tr>
    </w:tbl>
    <w:p w14:paraId="02B55E74" w14:textId="77777777" w:rsidR="00747A1C" w:rsidRPr="0007748D" w:rsidRDefault="00747A1C" w:rsidP="00747A1C"/>
    <w:p w14:paraId="123E157F" w14:textId="4488C374" w:rsidR="00404D07" w:rsidRPr="0007748D" w:rsidRDefault="00747A1C" w:rsidP="00D201BB">
      <w:pPr>
        <w:pStyle w:val="Heading4"/>
      </w:pPr>
      <w:r w:rsidRPr="0007748D">
        <w:lastRenderedPageBreak/>
        <w:t>Participant 2 (Female)</w:t>
      </w:r>
    </w:p>
    <w:tbl>
      <w:tblPr>
        <w:tblStyle w:val="TableGrid"/>
        <w:tblW w:w="0" w:type="auto"/>
        <w:jc w:val="center"/>
        <w:tblLayout w:type="fixed"/>
        <w:tblLook w:val="04A0" w:firstRow="1" w:lastRow="0" w:firstColumn="1" w:lastColumn="0" w:noHBand="0" w:noVBand="1"/>
      </w:tblPr>
      <w:tblGrid>
        <w:gridCol w:w="9072"/>
        <w:gridCol w:w="5616"/>
      </w:tblGrid>
      <w:tr w:rsidR="00747A1C" w:rsidRPr="0007748D" w14:paraId="03384316" w14:textId="77777777" w:rsidTr="00E5628A">
        <w:trPr>
          <w:tblHeader/>
          <w:jc w:val="center"/>
        </w:trPr>
        <w:tc>
          <w:tcPr>
            <w:tcW w:w="9072" w:type="dxa"/>
            <w:shd w:val="clear" w:color="auto" w:fill="D9E2F3"/>
            <w:tcMar>
              <w:top w:w="70" w:type="dxa"/>
              <w:left w:w="80" w:type="dxa"/>
              <w:bottom w:w="70" w:type="dxa"/>
              <w:right w:w="80" w:type="dxa"/>
            </w:tcMar>
            <w:vAlign w:val="center"/>
          </w:tcPr>
          <w:p w14:paraId="77E016E7" w14:textId="6C990597" w:rsidR="00747A1C" w:rsidRPr="0007748D" w:rsidRDefault="00747A1C" w:rsidP="00E5628A">
            <w:pPr>
              <w:rPr>
                <w:sz w:val="24"/>
                <w:szCs w:val="24"/>
              </w:rPr>
            </w:pPr>
            <w:r w:rsidRPr="0007748D">
              <w:rPr>
                <w:b/>
                <w:sz w:val="24"/>
                <w:szCs w:val="24"/>
              </w:rPr>
              <w:t xml:space="preserve">Transcript Extract </w:t>
            </w:r>
          </w:p>
        </w:tc>
        <w:tc>
          <w:tcPr>
            <w:tcW w:w="5616" w:type="dxa"/>
            <w:shd w:val="clear" w:color="auto" w:fill="D9E2F3"/>
            <w:tcMar>
              <w:top w:w="70" w:type="dxa"/>
              <w:left w:w="80" w:type="dxa"/>
              <w:bottom w:w="70" w:type="dxa"/>
              <w:right w:w="80" w:type="dxa"/>
            </w:tcMar>
            <w:vAlign w:val="center"/>
          </w:tcPr>
          <w:p w14:paraId="6ADB8989" w14:textId="77777777" w:rsidR="00747A1C" w:rsidRPr="0007748D" w:rsidRDefault="00747A1C" w:rsidP="00E5628A">
            <w:pPr>
              <w:rPr>
                <w:sz w:val="24"/>
                <w:szCs w:val="24"/>
              </w:rPr>
            </w:pPr>
            <w:r w:rsidRPr="0007748D">
              <w:rPr>
                <w:b/>
                <w:sz w:val="24"/>
                <w:szCs w:val="24"/>
              </w:rPr>
              <w:t>Initial Code</w:t>
            </w:r>
          </w:p>
        </w:tc>
      </w:tr>
      <w:tr w:rsidR="00747A1C" w:rsidRPr="0007748D" w14:paraId="3A916A98" w14:textId="77777777" w:rsidTr="00E5628A">
        <w:trPr>
          <w:jc w:val="center"/>
        </w:trPr>
        <w:tc>
          <w:tcPr>
            <w:tcW w:w="9072" w:type="dxa"/>
            <w:tcMar>
              <w:top w:w="70" w:type="dxa"/>
              <w:left w:w="80" w:type="dxa"/>
              <w:bottom w:w="70" w:type="dxa"/>
              <w:right w:w="80" w:type="dxa"/>
            </w:tcMar>
            <w:vAlign w:val="center"/>
          </w:tcPr>
          <w:p w14:paraId="20724F47" w14:textId="77777777" w:rsidR="00747A1C" w:rsidRPr="0007748D" w:rsidRDefault="00747A1C" w:rsidP="00E5628A">
            <w:pPr>
              <w:rPr>
                <w:sz w:val="24"/>
                <w:szCs w:val="24"/>
              </w:rPr>
            </w:pPr>
            <w:r w:rsidRPr="0007748D">
              <w:rPr>
                <w:sz w:val="24"/>
                <w:szCs w:val="24"/>
              </w:rPr>
              <w:t>Caring for disabled sibling influenced career choice</w:t>
            </w:r>
          </w:p>
        </w:tc>
        <w:tc>
          <w:tcPr>
            <w:tcW w:w="5616" w:type="dxa"/>
            <w:tcMar>
              <w:top w:w="70" w:type="dxa"/>
              <w:left w:w="80" w:type="dxa"/>
              <w:bottom w:w="70" w:type="dxa"/>
              <w:right w:w="80" w:type="dxa"/>
            </w:tcMar>
            <w:vAlign w:val="center"/>
          </w:tcPr>
          <w:p w14:paraId="5C5817AF" w14:textId="77777777" w:rsidR="00747A1C" w:rsidRPr="0007748D" w:rsidRDefault="00747A1C" w:rsidP="00E5628A">
            <w:pPr>
              <w:rPr>
                <w:sz w:val="24"/>
                <w:szCs w:val="24"/>
              </w:rPr>
            </w:pPr>
            <w:r w:rsidRPr="0007748D">
              <w:rPr>
                <w:sz w:val="24"/>
                <w:szCs w:val="24"/>
              </w:rPr>
              <w:t>Family Caregiving Experience</w:t>
            </w:r>
          </w:p>
        </w:tc>
      </w:tr>
      <w:tr w:rsidR="00747A1C" w:rsidRPr="0007748D" w14:paraId="6A71397A" w14:textId="77777777" w:rsidTr="00E5628A">
        <w:trPr>
          <w:jc w:val="center"/>
        </w:trPr>
        <w:tc>
          <w:tcPr>
            <w:tcW w:w="9072" w:type="dxa"/>
            <w:tcMar>
              <w:top w:w="70" w:type="dxa"/>
              <w:left w:w="80" w:type="dxa"/>
              <w:bottom w:w="70" w:type="dxa"/>
              <w:right w:w="80" w:type="dxa"/>
            </w:tcMar>
            <w:vAlign w:val="center"/>
          </w:tcPr>
          <w:p w14:paraId="77B310C6" w14:textId="77777777" w:rsidR="00747A1C" w:rsidRPr="0007748D" w:rsidRDefault="00747A1C" w:rsidP="00E5628A">
            <w:pPr>
              <w:rPr>
                <w:sz w:val="24"/>
                <w:szCs w:val="24"/>
              </w:rPr>
            </w:pPr>
            <w:r w:rsidRPr="0007748D">
              <w:rPr>
                <w:sz w:val="24"/>
                <w:szCs w:val="24"/>
              </w:rPr>
              <w:t xml:space="preserve">Nursing </w:t>
            </w:r>
            <w:proofErr w:type="gramStart"/>
            <w:r w:rsidRPr="0007748D">
              <w:rPr>
                <w:sz w:val="24"/>
                <w:szCs w:val="24"/>
              </w:rPr>
              <w:t>viewed</w:t>
            </w:r>
            <w:proofErr w:type="gramEnd"/>
            <w:r w:rsidRPr="0007748D">
              <w:rPr>
                <w:sz w:val="24"/>
                <w:szCs w:val="24"/>
              </w:rPr>
              <w:t xml:space="preserve"> as meaningful work</w:t>
            </w:r>
          </w:p>
        </w:tc>
        <w:tc>
          <w:tcPr>
            <w:tcW w:w="5616" w:type="dxa"/>
            <w:tcMar>
              <w:top w:w="70" w:type="dxa"/>
              <w:left w:w="80" w:type="dxa"/>
              <w:bottom w:w="70" w:type="dxa"/>
              <w:right w:w="80" w:type="dxa"/>
            </w:tcMar>
            <w:vAlign w:val="center"/>
          </w:tcPr>
          <w:p w14:paraId="2B9767AE" w14:textId="77777777" w:rsidR="00747A1C" w:rsidRPr="0007748D" w:rsidRDefault="00747A1C" w:rsidP="00E5628A">
            <w:pPr>
              <w:rPr>
                <w:sz w:val="24"/>
                <w:szCs w:val="24"/>
              </w:rPr>
            </w:pPr>
            <w:r w:rsidRPr="0007748D">
              <w:rPr>
                <w:sz w:val="24"/>
                <w:szCs w:val="24"/>
              </w:rPr>
              <w:t>Purpose-Driven Career Choice</w:t>
            </w:r>
          </w:p>
        </w:tc>
      </w:tr>
      <w:tr w:rsidR="00747A1C" w:rsidRPr="0007748D" w14:paraId="64454920" w14:textId="77777777" w:rsidTr="00E5628A">
        <w:trPr>
          <w:jc w:val="center"/>
        </w:trPr>
        <w:tc>
          <w:tcPr>
            <w:tcW w:w="9072" w:type="dxa"/>
            <w:tcMar>
              <w:top w:w="70" w:type="dxa"/>
              <w:left w:w="80" w:type="dxa"/>
              <w:bottom w:w="70" w:type="dxa"/>
              <w:right w:w="80" w:type="dxa"/>
            </w:tcMar>
            <w:vAlign w:val="center"/>
          </w:tcPr>
          <w:p w14:paraId="14B6F12A" w14:textId="77777777" w:rsidR="00747A1C" w:rsidRPr="0007748D" w:rsidRDefault="00747A1C" w:rsidP="00E5628A">
            <w:pPr>
              <w:rPr>
                <w:sz w:val="24"/>
                <w:szCs w:val="24"/>
              </w:rPr>
            </w:pPr>
            <w:r w:rsidRPr="0007748D">
              <w:rPr>
                <w:sz w:val="24"/>
                <w:szCs w:val="24"/>
              </w:rPr>
              <w:t>Boys not encouraged towards nursing</w:t>
            </w:r>
          </w:p>
        </w:tc>
        <w:tc>
          <w:tcPr>
            <w:tcW w:w="5616" w:type="dxa"/>
            <w:tcMar>
              <w:top w:w="70" w:type="dxa"/>
              <w:left w:w="80" w:type="dxa"/>
              <w:bottom w:w="70" w:type="dxa"/>
              <w:right w:w="80" w:type="dxa"/>
            </w:tcMar>
            <w:vAlign w:val="center"/>
          </w:tcPr>
          <w:p w14:paraId="494E84B1" w14:textId="77777777" w:rsidR="00747A1C" w:rsidRPr="0007748D" w:rsidRDefault="00747A1C" w:rsidP="00E5628A">
            <w:pPr>
              <w:rPr>
                <w:sz w:val="24"/>
                <w:szCs w:val="24"/>
              </w:rPr>
            </w:pPr>
            <w:r w:rsidRPr="0007748D">
              <w:rPr>
                <w:sz w:val="24"/>
                <w:szCs w:val="24"/>
              </w:rPr>
              <w:t>Gendered Career Messaging</w:t>
            </w:r>
          </w:p>
        </w:tc>
      </w:tr>
      <w:tr w:rsidR="00747A1C" w:rsidRPr="0007748D" w14:paraId="1A1DF280" w14:textId="77777777" w:rsidTr="00E5628A">
        <w:trPr>
          <w:jc w:val="center"/>
        </w:trPr>
        <w:tc>
          <w:tcPr>
            <w:tcW w:w="9072" w:type="dxa"/>
            <w:tcMar>
              <w:top w:w="70" w:type="dxa"/>
              <w:left w:w="80" w:type="dxa"/>
              <w:bottom w:w="70" w:type="dxa"/>
              <w:right w:w="80" w:type="dxa"/>
            </w:tcMar>
            <w:vAlign w:val="center"/>
          </w:tcPr>
          <w:p w14:paraId="51132DC3" w14:textId="77777777" w:rsidR="00747A1C" w:rsidRPr="0007748D" w:rsidRDefault="00747A1C" w:rsidP="00E5628A">
            <w:pPr>
              <w:rPr>
                <w:sz w:val="24"/>
                <w:szCs w:val="24"/>
              </w:rPr>
            </w:pPr>
            <w:r w:rsidRPr="0007748D">
              <w:rPr>
                <w:sz w:val="24"/>
                <w:szCs w:val="24"/>
              </w:rPr>
              <w:t>Careers associated with gender</w:t>
            </w:r>
          </w:p>
        </w:tc>
        <w:tc>
          <w:tcPr>
            <w:tcW w:w="5616" w:type="dxa"/>
            <w:tcMar>
              <w:top w:w="70" w:type="dxa"/>
              <w:left w:w="80" w:type="dxa"/>
              <w:bottom w:w="70" w:type="dxa"/>
              <w:right w:w="80" w:type="dxa"/>
            </w:tcMar>
            <w:vAlign w:val="center"/>
          </w:tcPr>
          <w:p w14:paraId="67CF6336" w14:textId="77777777" w:rsidR="00747A1C" w:rsidRPr="0007748D" w:rsidRDefault="00747A1C" w:rsidP="00E5628A">
            <w:pPr>
              <w:rPr>
                <w:sz w:val="24"/>
                <w:szCs w:val="24"/>
              </w:rPr>
            </w:pPr>
            <w:r w:rsidRPr="0007748D">
              <w:rPr>
                <w:sz w:val="24"/>
                <w:szCs w:val="24"/>
              </w:rPr>
              <w:t>Gendered Career Expectations</w:t>
            </w:r>
          </w:p>
        </w:tc>
      </w:tr>
      <w:tr w:rsidR="00747A1C" w:rsidRPr="0007748D" w14:paraId="04BF290F" w14:textId="77777777" w:rsidTr="00E5628A">
        <w:trPr>
          <w:jc w:val="center"/>
        </w:trPr>
        <w:tc>
          <w:tcPr>
            <w:tcW w:w="9072" w:type="dxa"/>
            <w:tcMar>
              <w:top w:w="70" w:type="dxa"/>
              <w:left w:w="80" w:type="dxa"/>
              <w:bottom w:w="70" w:type="dxa"/>
              <w:right w:w="80" w:type="dxa"/>
            </w:tcMar>
            <w:vAlign w:val="center"/>
          </w:tcPr>
          <w:p w14:paraId="09ECD0DA" w14:textId="77777777" w:rsidR="00747A1C" w:rsidRPr="0007748D" w:rsidRDefault="00747A1C" w:rsidP="00E5628A">
            <w:pPr>
              <w:rPr>
                <w:sz w:val="24"/>
                <w:szCs w:val="24"/>
              </w:rPr>
            </w:pPr>
            <w:r w:rsidRPr="0007748D">
              <w:rPr>
                <w:sz w:val="24"/>
                <w:szCs w:val="24"/>
              </w:rPr>
              <w:t>Need for diversity initiatives in both directions</w:t>
            </w:r>
          </w:p>
        </w:tc>
        <w:tc>
          <w:tcPr>
            <w:tcW w:w="5616" w:type="dxa"/>
            <w:tcMar>
              <w:top w:w="70" w:type="dxa"/>
              <w:left w:w="80" w:type="dxa"/>
              <w:bottom w:w="70" w:type="dxa"/>
              <w:right w:w="80" w:type="dxa"/>
            </w:tcMar>
            <w:vAlign w:val="center"/>
          </w:tcPr>
          <w:p w14:paraId="5D14DF16" w14:textId="77777777" w:rsidR="00747A1C" w:rsidRPr="0007748D" w:rsidRDefault="00747A1C" w:rsidP="00E5628A">
            <w:pPr>
              <w:rPr>
                <w:sz w:val="24"/>
                <w:szCs w:val="24"/>
              </w:rPr>
            </w:pPr>
            <w:r w:rsidRPr="0007748D">
              <w:rPr>
                <w:sz w:val="24"/>
                <w:szCs w:val="24"/>
              </w:rPr>
              <w:t>Reciprocal Workforce Diversity</w:t>
            </w:r>
          </w:p>
        </w:tc>
      </w:tr>
      <w:tr w:rsidR="00747A1C" w:rsidRPr="0007748D" w14:paraId="7343605E" w14:textId="77777777" w:rsidTr="00E5628A">
        <w:trPr>
          <w:jc w:val="center"/>
        </w:trPr>
        <w:tc>
          <w:tcPr>
            <w:tcW w:w="9072" w:type="dxa"/>
            <w:tcMar>
              <w:top w:w="70" w:type="dxa"/>
              <w:left w:w="80" w:type="dxa"/>
              <w:bottom w:w="70" w:type="dxa"/>
              <w:right w:w="80" w:type="dxa"/>
            </w:tcMar>
            <w:vAlign w:val="center"/>
          </w:tcPr>
          <w:p w14:paraId="3496E4AA" w14:textId="77777777" w:rsidR="00747A1C" w:rsidRPr="0007748D" w:rsidRDefault="00747A1C" w:rsidP="00E5628A">
            <w:pPr>
              <w:rPr>
                <w:sz w:val="24"/>
                <w:szCs w:val="24"/>
              </w:rPr>
            </w:pPr>
            <w:r w:rsidRPr="0007748D">
              <w:rPr>
                <w:sz w:val="24"/>
                <w:szCs w:val="24"/>
              </w:rPr>
              <w:t>Public misunderstanding of nursing</w:t>
            </w:r>
          </w:p>
        </w:tc>
        <w:tc>
          <w:tcPr>
            <w:tcW w:w="5616" w:type="dxa"/>
            <w:tcMar>
              <w:top w:w="70" w:type="dxa"/>
              <w:left w:w="80" w:type="dxa"/>
              <w:bottom w:w="70" w:type="dxa"/>
              <w:right w:w="80" w:type="dxa"/>
            </w:tcMar>
            <w:vAlign w:val="center"/>
          </w:tcPr>
          <w:p w14:paraId="1BCF1AC9" w14:textId="77777777" w:rsidR="00747A1C" w:rsidRPr="0007748D" w:rsidRDefault="00747A1C" w:rsidP="00E5628A">
            <w:pPr>
              <w:rPr>
                <w:sz w:val="24"/>
                <w:szCs w:val="24"/>
              </w:rPr>
            </w:pPr>
            <w:r w:rsidRPr="0007748D">
              <w:rPr>
                <w:sz w:val="24"/>
                <w:szCs w:val="24"/>
              </w:rPr>
              <w:t>Public Misunderstanding of Nursing</w:t>
            </w:r>
          </w:p>
        </w:tc>
      </w:tr>
      <w:tr w:rsidR="00747A1C" w:rsidRPr="0007748D" w14:paraId="57981553" w14:textId="77777777" w:rsidTr="00E5628A">
        <w:trPr>
          <w:jc w:val="center"/>
        </w:trPr>
        <w:tc>
          <w:tcPr>
            <w:tcW w:w="9072" w:type="dxa"/>
            <w:tcMar>
              <w:top w:w="70" w:type="dxa"/>
              <w:left w:w="80" w:type="dxa"/>
              <w:bottom w:w="70" w:type="dxa"/>
              <w:right w:w="80" w:type="dxa"/>
            </w:tcMar>
            <w:vAlign w:val="center"/>
          </w:tcPr>
          <w:p w14:paraId="7AD4DDB2" w14:textId="77777777" w:rsidR="00747A1C" w:rsidRPr="0007748D" w:rsidRDefault="00747A1C" w:rsidP="00E5628A">
            <w:pPr>
              <w:rPr>
                <w:sz w:val="24"/>
                <w:szCs w:val="24"/>
              </w:rPr>
            </w:pPr>
            <w:r w:rsidRPr="0007748D">
              <w:rPr>
                <w:sz w:val="24"/>
                <w:szCs w:val="24"/>
              </w:rPr>
              <w:t>Nursing achievements under-</w:t>
            </w:r>
            <w:proofErr w:type="spellStart"/>
            <w:r w:rsidRPr="0007748D">
              <w:rPr>
                <w:sz w:val="24"/>
                <w:szCs w:val="24"/>
              </w:rPr>
              <w:t>recognised</w:t>
            </w:r>
            <w:proofErr w:type="spellEnd"/>
          </w:p>
        </w:tc>
        <w:tc>
          <w:tcPr>
            <w:tcW w:w="5616" w:type="dxa"/>
            <w:tcMar>
              <w:top w:w="70" w:type="dxa"/>
              <w:left w:w="80" w:type="dxa"/>
              <w:bottom w:w="70" w:type="dxa"/>
              <w:right w:w="80" w:type="dxa"/>
            </w:tcMar>
            <w:vAlign w:val="center"/>
          </w:tcPr>
          <w:p w14:paraId="5349F710" w14:textId="77777777" w:rsidR="00747A1C" w:rsidRPr="0007748D" w:rsidRDefault="00747A1C" w:rsidP="00E5628A">
            <w:pPr>
              <w:rPr>
                <w:sz w:val="24"/>
                <w:szCs w:val="24"/>
              </w:rPr>
            </w:pPr>
            <w:r w:rsidRPr="0007748D">
              <w:rPr>
                <w:sz w:val="24"/>
                <w:szCs w:val="24"/>
              </w:rPr>
              <w:t>Professional Visibility</w:t>
            </w:r>
          </w:p>
        </w:tc>
      </w:tr>
      <w:tr w:rsidR="00747A1C" w:rsidRPr="0007748D" w14:paraId="49BC210C" w14:textId="77777777" w:rsidTr="00E5628A">
        <w:trPr>
          <w:jc w:val="center"/>
        </w:trPr>
        <w:tc>
          <w:tcPr>
            <w:tcW w:w="9072" w:type="dxa"/>
            <w:tcMar>
              <w:top w:w="70" w:type="dxa"/>
              <w:left w:w="80" w:type="dxa"/>
              <w:bottom w:w="70" w:type="dxa"/>
              <w:right w:w="80" w:type="dxa"/>
            </w:tcMar>
            <w:vAlign w:val="center"/>
          </w:tcPr>
          <w:p w14:paraId="0076FC4E" w14:textId="77777777" w:rsidR="00747A1C" w:rsidRPr="0007748D" w:rsidRDefault="00747A1C" w:rsidP="00E5628A">
            <w:pPr>
              <w:rPr>
                <w:sz w:val="24"/>
                <w:szCs w:val="24"/>
              </w:rPr>
            </w:pPr>
            <w:r w:rsidRPr="0007748D">
              <w:rPr>
                <w:sz w:val="24"/>
                <w:szCs w:val="24"/>
              </w:rPr>
              <w:t>Male students highly visible due to low numbers</w:t>
            </w:r>
          </w:p>
        </w:tc>
        <w:tc>
          <w:tcPr>
            <w:tcW w:w="5616" w:type="dxa"/>
            <w:tcMar>
              <w:top w:w="70" w:type="dxa"/>
              <w:left w:w="80" w:type="dxa"/>
              <w:bottom w:w="70" w:type="dxa"/>
              <w:right w:w="80" w:type="dxa"/>
            </w:tcMar>
            <w:vAlign w:val="center"/>
          </w:tcPr>
          <w:p w14:paraId="6FB9E612" w14:textId="77777777" w:rsidR="00747A1C" w:rsidRPr="0007748D" w:rsidRDefault="00747A1C" w:rsidP="00E5628A">
            <w:pPr>
              <w:rPr>
                <w:sz w:val="24"/>
                <w:szCs w:val="24"/>
              </w:rPr>
            </w:pPr>
            <w:r w:rsidRPr="0007748D">
              <w:rPr>
                <w:sz w:val="24"/>
                <w:szCs w:val="24"/>
              </w:rPr>
              <w:t>Minority Visibility</w:t>
            </w:r>
          </w:p>
        </w:tc>
      </w:tr>
    </w:tbl>
    <w:p w14:paraId="7F593CF2" w14:textId="77777777" w:rsidR="00404D07" w:rsidRPr="0007748D" w:rsidRDefault="00404D07" w:rsidP="00747A1C">
      <w:pPr>
        <w:pStyle w:val="Heading2"/>
        <w:rPr>
          <w:sz w:val="28"/>
          <w:szCs w:val="28"/>
        </w:rPr>
      </w:pPr>
    </w:p>
    <w:p w14:paraId="6BD03EA5" w14:textId="77777777" w:rsidR="00404D07" w:rsidRPr="0007748D" w:rsidRDefault="00404D07" w:rsidP="00747A1C">
      <w:pPr>
        <w:pStyle w:val="Heading2"/>
        <w:rPr>
          <w:sz w:val="28"/>
          <w:szCs w:val="28"/>
        </w:rPr>
      </w:pPr>
    </w:p>
    <w:p w14:paraId="3830B730" w14:textId="77777777" w:rsidR="00404D07" w:rsidRPr="0007748D" w:rsidRDefault="00404D07" w:rsidP="00747A1C">
      <w:pPr>
        <w:pStyle w:val="Heading2"/>
        <w:rPr>
          <w:sz w:val="28"/>
          <w:szCs w:val="28"/>
        </w:rPr>
      </w:pPr>
    </w:p>
    <w:p w14:paraId="064B1B24" w14:textId="77777777" w:rsidR="00404D07" w:rsidRPr="0007748D" w:rsidRDefault="00404D07">
      <w:pPr>
        <w:rPr>
          <w:rFonts w:asciiTheme="majorHAnsi" w:eastAsiaTheme="majorEastAsia" w:hAnsiTheme="majorHAnsi" w:cstheme="majorBidi"/>
          <w:color w:val="0F4761" w:themeColor="accent1" w:themeShade="BF"/>
          <w:sz w:val="28"/>
          <w:szCs w:val="28"/>
        </w:rPr>
      </w:pPr>
      <w:r w:rsidRPr="0007748D">
        <w:rPr>
          <w:sz w:val="28"/>
          <w:szCs w:val="28"/>
        </w:rPr>
        <w:br w:type="page"/>
      </w:r>
    </w:p>
    <w:p w14:paraId="05935C64" w14:textId="6FCC28EE" w:rsidR="00747A1C" w:rsidRPr="0007748D" w:rsidRDefault="00747A1C" w:rsidP="00D201BB">
      <w:pPr>
        <w:pStyle w:val="Heading4"/>
      </w:pPr>
      <w:r w:rsidRPr="0007748D">
        <w:lastRenderedPageBreak/>
        <w:t>Participant 3 (Female)</w:t>
      </w:r>
    </w:p>
    <w:tbl>
      <w:tblPr>
        <w:tblStyle w:val="TableGrid"/>
        <w:tblW w:w="0" w:type="auto"/>
        <w:jc w:val="center"/>
        <w:tblLayout w:type="fixed"/>
        <w:tblLook w:val="04A0" w:firstRow="1" w:lastRow="0" w:firstColumn="1" w:lastColumn="0" w:noHBand="0" w:noVBand="1"/>
      </w:tblPr>
      <w:tblGrid>
        <w:gridCol w:w="9072"/>
        <w:gridCol w:w="5616"/>
      </w:tblGrid>
      <w:tr w:rsidR="00747A1C" w:rsidRPr="0007748D" w14:paraId="7B1C6E4D" w14:textId="77777777" w:rsidTr="00E5628A">
        <w:trPr>
          <w:tblHeader/>
          <w:jc w:val="center"/>
        </w:trPr>
        <w:tc>
          <w:tcPr>
            <w:tcW w:w="9072" w:type="dxa"/>
            <w:shd w:val="clear" w:color="auto" w:fill="D9E2F3"/>
            <w:tcMar>
              <w:top w:w="70" w:type="dxa"/>
              <w:left w:w="80" w:type="dxa"/>
              <w:bottom w:w="70" w:type="dxa"/>
              <w:right w:w="80" w:type="dxa"/>
            </w:tcMar>
            <w:vAlign w:val="center"/>
          </w:tcPr>
          <w:p w14:paraId="014C1CB5" w14:textId="5FAF016C" w:rsidR="00747A1C" w:rsidRPr="0007748D" w:rsidRDefault="00747A1C" w:rsidP="00E5628A">
            <w:pPr>
              <w:rPr>
                <w:sz w:val="24"/>
                <w:szCs w:val="24"/>
              </w:rPr>
            </w:pPr>
            <w:r w:rsidRPr="0007748D">
              <w:rPr>
                <w:b/>
                <w:sz w:val="24"/>
                <w:szCs w:val="24"/>
              </w:rPr>
              <w:t xml:space="preserve">Transcript Extract </w:t>
            </w:r>
          </w:p>
        </w:tc>
        <w:tc>
          <w:tcPr>
            <w:tcW w:w="5616" w:type="dxa"/>
            <w:shd w:val="clear" w:color="auto" w:fill="D9E2F3"/>
            <w:tcMar>
              <w:top w:w="70" w:type="dxa"/>
              <w:left w:w="80" w:type="dxa"/>
              <w:bottom w:w="70" w:type="dxa"/>
              <w:right w:w="80" w:type="dxa"/>
            </w:tcMar>
            <w:vAlign w:val="center"/>
          </w:tcPr>
          <w:p w14:paraId="5FF5FDF4" w14:textId="77777777" w:rsidR="00747A1C" w:rsidRPr="0007748D" w:rsidRDefault="00747A1C" w:rsidP="00E5628A">
            <w:pPr>
              <w:rPr>
                <w:sz w:val="24"/>
                <w:szCs w:val="24"/>
              </w:rPr>
            </w:pPr>
            <w:r w:rsidRPr="0007748D">
              <w:rPr>
                <w:b/>
                <w:sz w:val="24"/>
                <w:szCs w:val="24"/>
              </w:rPr>
              <w:t>Initial Code</w:t>
            </w:r>
          </w:p>
        </w:tc>
      </w:tr>
      <w:tr w:rsidR="00747A1C" w:rsidRPr="0007748D" w14:paraId="762446BB" w14:textId="77777777" w:rsidTr="00E5628A">
        <w:trPr>
          <w:jc w:val="center"/>
        </w:trPr>
        <w:tc>
          <w:tcPr>
            <w:tcW w:w="9072" w:type="dxa"/>
            <w:tcMar>
              <w:top w:w="70" w:type="dxa"/>
              <w:left w:w="80" w:type="dxa"/>
              <w:bottom w:w="70" w:type="dxa"/>
              <w:right w:w="80" w:type="dxa"/>
            </w:tcMar>
            <w:vAlign w:val="center"/>
          </w:tcPr>
          <w:p w14:paraId="0CC08486" w14:textId="77777777" w:rsidR="00747A1C" w:rsidRPr="0007748D" w:rsidRDefault="00747A1C" w:rsidP="00E5628A">
            <w:pPr>
              <w:rPr>
                <w:sz w:val="24"/>
                <w:szCs w:val="24"/>
              </w:rPr>
            </w:pPr>
            <w:r w:rsidRPr="0007748D">
              <w:rPr>
                <w:sz w:val="24"/>
                <w:szCs w:val="24"/>
              </w:rPr>
              <w:t>Delayed nursing career due to family commitments</w:t>
            </w:r>
          </w:p>
        </w:tc>
        <w:tc>
          <w:tcPr>
            <w:tcW w:w="5616" w:type="dxa"/>
            <w:tcMar>
              <w:top w:w="70" w:type="dxa"/>
              <w:left w:w="80" w:type="dxa"/>
              <w:bottom w:w="70" w:type="dxa"/>
              <w:right w:w="80" w:type="dxa"/>
            </w:tcMar>
            <w:vAlign w:val="center"/>
          </w:tcPr>
          <w:p w14:paraId="50A8C898" w14:textId="77777777" w:rsidR="00747A1C" w:rsidRPr="0007748D" w:rsidRDefault="00747A1C" w:rsidP="00E5628A">
            <w:pPr>
              <w:rPr>
                <w:sz w:val="24"/>
                <w:szCs w:val="24"/>
              </w:rPr>
            </w:pPr>
            <w:r w:rsidRPr="0007748D">
              <w:rPr>
                <w:sz w:val="24"/>
                <w:szCs w:val="24"/>
              </w:rPr>
              <w:t>Interrupted Career Aspiration</w:t>
            </w:r>
          </w:p>
        </w:tc>
      </w:tr>
      <w:tr w:rsidR="00747A1C" w:rsidRPr="0007748D" w14:paraId="03188A7B" w14:textId="77777777" w:rsidTr="00E5628A">
        <w:trPr>
          <w:jc w:val="center"/>
        </w:trPr>
        <w:tc>
          <w:tcPr>
            <w:tcW w:w="9072" w:type="dxa"/>
            <w:tcMar>
              <w:top w:w="70" w:type="dxa"/>
              <w:left w:w="80" w:type="dxa"/>
              <w:bottom w:w="70" w:type="dxa"/>
              <w:right w:w="80" w:type="dxa"/>
            </w:tcMar>
            <w:vAlign w:val="center"/>
          </w:tcPr>
          <w:p w14:paraId="68BA7A21" w14:textId="77777777" w:rsidR="00747A1C" w:rsidRPr="0007748D" w:rsidRDefault="00747A1C" w:rsidP="00E5628A">
            <w:pPr>
              <w:rPr>
                <w:sz w:val="24"/>
                <w:szCs w:val="24"/>
              </w:rPr>
            </w:pPr>
            <w:r w:rsidRPr="0007748D">
              <w:rPr>
                <w:sz w:val="24"/>
                <w:szCs w:val="24"/>
              </w:rPr>
              <w:t>Wanted children to be proud</w:t>
            </w:r>
          </w:p>
        </w:tc>
        <w:tc>
          <w:tcPr>
            <w:tcW w:w="5616" w:type="dxa"/>
            <w:tcMar>
              <w:top w:w="70" w:type="dxa"/>
              <w:left w:w="80" w:type="dxa"/>
              <w:bottom w:w="70" w:type="dxa"/>
              <w:right w:w="80" w:type="dxa"/>
            </w:tcMar>
            <w:vAlign w:val="center"/>
          </w:tcPr>
          <w:p w14:paraId="54EC2A1D" w14:textId="77777777" w:rsidR="00747A1C" w:rsidRPr="0007748D" w:rsidRDefault="00747A1C" w:rsidP="00E5628A">
            <w:pPr>
              <w:rPr>
                <w:sz w:val="24"/>
                <w:szCs w:val="24"/>
              </w:rPr>
            </w:pPr>
            <w:r w:rsidRPr="0007748D">
              <w:rPr>
                <w:sz w:val="24"/>
                <w:szCs w:val="24"/>
              </w:rPr>
              <w:t>Role Modelling for Children</w:t>
            </w:r>
          </w:p>
        </w:tc>
      </w:tr>
      <w:tr w:rsidR="00747A1C" w:rsidRPr="0007748D" w14:paraId="38A3044C" w14:textId="77777777" w:rsidTr="00E5628A">
        <w:trPr>
          <w:jc w:val="center"/>
        </w:trPr>
        <w:tc>
          <w:tcPr>
            <w:tcW w:w="9072" w:type="dxa"/>
            <w:tcMar>
              <w:top w:w="70" w:type="dxa"/>
              <w:left w:w="80" w:type="dxa"/>
              <w:bottom w:w="70" w:type="dxa"/>
              <w:right w:w="80" w:type="dxa"/>
            </w:tcMar>
            <w:vAlign w:val="center"/>
          </w:tcPr>
          <w:p w14:paraId="5F855265" w14:textId="77777777" w:rsidR="00747A1C" w:rsidRPr="0007748D" w:rsidRDefault="00747A1C" w:rsidP="00E5628A">
            <w:pPr>
              <w:rPr>
                <w:sz w:val="24"/>
                <w:szCs w:val="24"/>
              </w:rPr>
            </w:pPr>
            <w:r w:rsidRPr="0007748D">
              <w:rPr>
                <w:sz w:val="24"/>
                <w:szCs w:val="24"/>
              </w:rPr>
              <w:t>Boys may fear peer ridicule</w:t>
            </w:r>
          </w:p>
        </w:tc>
        <w:tc>
          <w:tcPr>
            <w:tcW w:w="5616" w:type="dxa"/>
            <w:tcMar>
              <w:top w:w="70" w:type="dxa"/>
              <w:left w:w="80" w:type="dxa"/>
              <w:bottom w:w="70" w:type="dxa"/>
              <w:right w:w="80" w:type="dxa"/>
            </w:tcMar>
            <w:vAlign w:val="center"/>
          </w:tcPr>
          <w:p w14:paraId="18B6D200" w14:textId="77777777" w:rsidR="00747A1C" w:rsidRPr="0007748D" w:rsidRDefault="00747A1C" w:rsidP="00E5628A">
            <w:pPr>
              <w:rPr>
                <w:sz w:val="24"/>
                <w:szCs w:val="24"/>
              </w:rPr>
            </w:pPr>
            <w:r w:rsidRPr="0007748D">
              <w:rPr>
                <w:sz w:val="24"/>
                <w:szCs w:val="24"/>
              </w:rPr>
              <w:t>Peer Judgement</w:t>
            </w:r>
          </w:p>
        </w:tc>
      </w:tr>
      <w:tr w:rsidR="00747A1C" w:rsidRPr="0007748D" w14:paraId="17120170" w14:textId="77777777" w:rsidTr="00E5628A">
        <w:trPr>
          <w:jc w:val="center"/>
        </w:trPr>
        <w:tc>
          <w:tcPr>
            <w:tcW w:w="9072" w:type="dxa"/>
            <w:tcMar>
              <w:top w:w="70" w:type="dxa"/>
              <w:left w:w="80" w:type="dxa"/>
              <w:bottom w:w="70" w:type="dxa"/>
              <w:right w:w="80" w:type="dxa"/>
            </w:tcMar>
            <w:vAlign w:val="center"/>
          </w:tcPr>
          <w:p w14:paraId="60E89739" w14:textId="77777777" w:rsidR="00747A1C" w:rsidRPr="0007748D" w:rsidRDefault="00747A1C" w:rsidP="00E5628A">
            <w:pPr>
              <w:rPr>
                <w:sz w:val="24"/>
                <w:szCs w:val="24"/>
              </w:rPr>
            </w:pPr>
            <w:r w:rsidRPr="0007748D">
              <w:rPr>
                <w:sz w:val="24"/>
                <w:szCs w:val="24"/>
              </w:rPr>
              <w:t>Childhood expectations influence careers</w:t>
            </w:r>
          </w:p>
        </w:tc>
        <w:tc>
          <w:tcPr>
            <w:tcW w:w="5616" w:type="dxa"/>
            <w:tcMar>
              <w:top w:w="70" w:type="dxa"/>
              <w:left w:w="80" w:type="dxa"/>
              <w:bottom w:w="70" w:type="dxa"/>
              <w:right w:w="80" w:type="dxa"/>
            </w:tcMar>
            <w:vAlign w:val="center"/>
          </w:tcPr>
          <w:p w14:paraId="55FE47B6" w14:textId="77777777" w:rsidR="00747A1C" w:rsidRPr="0007748D" w:rsidRDefault="00747A1C" w:rsidP="00E5628A">
            <w:pPr>
              <w:rPr>
                <w:sz w:val="24"/>
                <w:szCs w:val="24"/>
              </w:rPr>
            </w:pPr>
            <w:r w:rsidRPr="0007748D">
              <w:rPr>
                <w:sz w:val="24"/>
                <w:szCs w:val="24"/>
              </w:rPr>
              <w:t xml:space="preserve">Early Gender </w:t>
            </w:r>
            <w:proofErr w:type="spellStart"/>
            <w:r w:rsidRPr="0007748D">
              <w:rPr>
                <w:sz w:val="24"/>
                <w:szCs w:val="24"/>
              </w:rPr>
              <w:t>Socialisation</w:t>
            </w:r>
            <w:proofErr w:type="spellEnd"/>
          </w:p>
        </w:tc>
      </w:tr>
      <w:tr w:rsidR="00747A1C" w:rsidRPr="0007748D" w14:paraId="4A733737" w14:textId="77777777" w:rsidTr="00E5628A">
        <w:trPr>
          <w:jc w:val="center"/>
        </w:trPr>
        <w:tc>
          <w:tcPr>
            <w:tcW w:w="9072" w:type="dxa"/>
            <w:tcMar>
              <w:top w:w="70" w:type="dxa"/>
              <w:left w:w="80" w:type="dxa"/>
              <w:bottom w:w="70" w:type="dxa"/>
              <w:right w:w="80" w:type="dxa"/>
            </w:tcMar>
            <w:vAlign w:val="center"/>
          </w:tcPr>
          <w:p w14:paraId="28CDE3E1" w14:textId="77777777" w:rsidR="00747A1C" w:rsidRPr="0007748D" w:rsidRDefault="00747A1C" w:rsidP="00E5628A">
            <w:pPr>
              <w:rPr>
                <w:sz w:val="24"/>
                <w:szCs w:val="24"/>
              </w:rPr>
            </w:pPr>
            <w:r w:rsidRPr="0007748D">
              <w:rPr>
                <w:sz w:val="24"/>
                <w:szCs w:val="24"/>
              </w:rPr>
              <w:t>Confidence affects educational experience</w:t>
            </w:r>
          </w:p>
        </w:tc>
        <w:tc>
          <w:tcPr>
            <w:tcW w:w="5616" w:type="dxa"/>
            <w:tcMar>
              <w:top w:w="70" w:type="dxa"/>
              <w:left w:w="80" w:type="dxa"/>
              <w:bottom w:w="70" w:type="dxa"/>
              <w:right w:w="80" w:type="dxa"/>
            </w:tcMar>
            <w:vAlign w:val="center"/>
          </w:tcPr>
          <w:p w14:paraId="7DABFF6F" w14:textId="77777777" w:rsidR="00747A1C" w:rsidRPr="0007748D" w:rsidRDefault="00747A1C" w:rsidP="00E5628A">
            <w:pPr>
              <w:rPr>
                <w:sz w:val="24"/>
                <w:szCs w:val="24"/>
              </w:rPr>
            </w:pPr>
            <w:r w:rsidRPr="0007748D">
              <w:rPr>
                <w:sz w:val="24"/>
                <w:szCs w:val="24"/>
              </w:rPr>
              <w:t>Low Academic Confidence</w:t>
            </w:r>
          </w:p>
        </w:tc>
      </w:tr>
      <w:tr w:rsidR="00747A1C" w:rsidRPr="0007748D" w14:paraId="05143883" w14:textId="77777777" w:rsidTr="00E5628A">
        <w:trPr>
          <w:jc w:val="center"/>
        </w:trPr>
        <w:tc>
          <w:tcPr>
            <w:tcW w:w="9072" w:type="dxa"/>
            <w:tcMar>
              <w:top w:w="70" w:type="dxa"/>
              <w:left w:w="80" w:type="dxa"/>
              <w:bottom w:w="70" w:type="dxa"/>
              <w:right w:w="80" w:type="dxa"/>
            </w:tcMar>
            <w:vAlign w:val="center"/>
          </w:tcPr>
          <w:p w14:paraId="411A166B" w14:textId="77777777" w:rsidR="00747A1C" w:rsidRPr="0007748D" w:rsidRDefault="00747A1C" w:rsidP="00E5628A">
            <w:pPr>
              <w:rPr>
                <w:sz w:val="24"/>
                <w:szCs w:val="24"/>
              </w:rPr>
            </w:pPr>
            <w:r w:rsidRPr="0007748D">
              <w:rPr>
                <w:sz w:val="24"/>
                <w:szCs w:val="24"/>
              </w:rPr>
              <w:t>Childcare affects study time</w:t>
            </w:r>
          </w:p>
        </w:tc>
        <w:tc>
          <w:tcPr>
            <w:tcW w:w="5616" w:type="dxa"/>
            <w:tcMar>
              <w:top w:w="70" w:type="dxa"/>
              <w:left w:w="80" w:type="dxa"/>
              <w:bottom w:w="70" w:type="dxa"/>
              <w:right w:w="80" w:type="dxa"/>
            </w:tcMar>
            <w:vAlign w:val="center"/>
          </w:tcPr>
          <w:p w14:paraId="20DACDC1" w14:textId="77777777" w:rsidR="00747A1C" w:rsidRPr="0007748D" w:rsidRDefault="00747A1C" w:rsidP="00E5628A">
            <w:pPr>
              <w:rPr>
                <w:sz w:val="24"/>
                <w:szCs w:val="24"/>
              </w:rPr>
            </w:pPr>
            <w:r w:rsidRPr="0007748D">
              <w:rPr>
                <w:sz w:val="24"/>
                <w:szCs w:val="24"/>
              </w:rPr>
              <w:t>Childcare Pressures</w:t>
            </w:r>
          </w:p>
        </w:tc>
      </w:tr>
      <w:tr w:rsidR="00747A1C" w:rsidRPr="0007748D" w14:paraId="783A2500" w14:textId="77777777" w:rsidTr="00E5628A">
        <w:trPr>
          <w:jc w:val="center"/>
        </w:trPr>
        <w:tc>
          <w:tcPr>
            <w:tcW w:w="9072" w:type="dxa"/>
            <w:tcMar>
              <w:top w:w="70" w:type="dxa"/>
              <w:left w:w="80" w:type="dxa"/>
              <w:bottom w:w="70" w:type="dxa"/>
              <w:right w:w="80" w:type="dxa"/>
            </w:tcMar>
            <w:vAlign w:val="center"/>
          </w:tcPr>
          <w:p w14:paraId="73C8B36F" w14:textId="77777777" w:rsidR="00747A1C" w:rsidRPr="0007748D" w:rsidRDefault="00747A1C" w:rsidP="00E5628A">
            <w:pPr>
              <w:rPr>
                <w:sz w:val="24"/>
                <w:szCs w:val="24"/>
              </w:rPr>
            </w:pPr>
            <w:r w:rsidRPr="0007748D">
              <w:rPr>
                <w:sz w:val="24"/>
                <w:szCs w:val="24"/>
              </w:rPr>
              <w:t xml:space="preserve">Determination required to complete </w:t>
            </w:r>
            <w:proofErr w:type="spellStart"/>
            <w:r w:rsidRPr="0007748D">
              <w:rPr>
                <w:sz w:val="24"/>
                <w:szCs w:val="24"/>
              </w:rPr>
              <w:t>programme</w:t>
            </w:r>
            <w:proofErr w:type="spellEnd"/>
          </w:p>
        </w:tc>
        <w:tc>
          <w:tcPr>
            <w:tcW w:w="5616" w:type="dxa"/>
            <w:tcMar>
              <w:top w:w="70" w:type="dxa"/>
              <w:left w:w="80" w:type="dxa"/>
              <w:bottom w:w="70" w:type="dxa"/>
              <w:right w:w="80" w:type="dxa"/>
            </w:tcMar>
            <w:vAlign w:val="center"/>
          </w:tcPr>
          <w:p w14:paraId="75988BDA" w14:textId="77777777" w:rsidR="00747A1C" w:rsidRPr="0007748D" w:rsidRDefault="00747A1C" w:rsidP="00E5628A">
            <w:pPr>
              <w:rPr>
                <w:sz w:val="24"/>
                <w:szCs w:val="24"/>
              </w:rPr>
            </w:pPr>
            <w:r w:rsidRPr="0007748D">
              <w:rPr>
                <w:sz w:val="24"/>
                <w:szCs w:val="24"/>
              </w:rPr>
              <w:t>Personal Resilience</w:t>
            </w:r>
          </w:p>
        </w:tc>
      </w:tr>
      <w:tr w:rsidR="00747A1C" w:rsidRPr="0007748D" w14:paraId="5B547AC1" w14:textId="77777777" w:rsidTr="00E5628A">
        <w:trPr>
          <w:jc w:val="center"/>
        </w:trPr>
        <w:tc>
          <w:tcPr>
            <w:tcW w:w="9072" w:type="dxa"/>
            <w:tcMar>
              <w:top w:w="70" w:type="dxa"/>
              <w:left w:w="80" w:type="dxa"/>
              <w:bottom w:w="70" w:type="dxa"/>
              <w:right w:w="80" w:type="dxa"/>
            </w:tcMar>
            <w:vAlign w:val="center"/>
          </w:tcPr>
          <w:p w14:paraId="69AA661C" w14:textId="77777777" w:rsidR="00747A1C" w:rsidRPr="0007748D" w:rsidRDefault="00747A1C" w:rsidP="00E5628A">
            <w:pPr>
              <w:rPr>
                <w:sz w:val="24"/>
                <w:szCs w:val="24"/>
              </w:rPr>
            </w:pPr>
            <w:r w:rsidRPr="0007748D">
              <w:rPr>
                <w:sz w:val="24"/>
                <w:szCs w:val="24"/>
              </w:rPr>
              <w:t>Parents influence career perceptions</w:t>
            </w:r>
          </w:p>
        </w:tc>
        <w:tc>
          <w:tcPr>
            <w:tcW w:w="5616" w:type="dxa"/>
            <w:tcMar>
              <w:top w:w="70" w:type="dxa"/>
              <w:left w:w="80" w:type="dxa"/>
              <w:bottom w:w="70" w:type="dxa"/>
              <w:right w:w="80" w:type="dxa"/>
            </w:tcMar>
            <w:vAlign w:val="center"/>
          </w:tcPr>
          <w:p w14:paraId="491C3CC7" w14:textId="77777777" w:rsidR="00747A1C" w:rsidRPr="0007748D" w:rsidRDefault="00747A1C" w:rsidP="00E5628A">
            <w:pPr>
              <w:rPr>
                <w:sz w:val="24"/>
                <w:szCs w:val="24"/>
              </w:rPr>
            </w:pPr>
            <w:r w:rsidRPr="0007748D">
              <w:rPr>
                <w:sz w:val="24"/>
                <w:szCs w:val="24"/>
              </w:rPr>
              <w:t>Family Influence on Career Choice</w:t>
            </w:r>
          </w:p>
        </w:tc>
      </w:tr>
    </w:tbl>
    <w:p w14:paraId="52F61D7F" w14:textId="77777777" w:rsidR="00747A1C" w:rsidRPr="0007748D" w:rsidRDefault="00747A1C" w:rsidP="00747A1C"/>
    <w:p w14:paraId="46D673BE" w14:textId="77777777" w:rsidR="00747A1C" w:rsidRPr="0007748D" w:rsidRDefault="00747A1C" w:rsidP="00747A1C"/>
    <w:p w14:paraId="2C231B5D" w14:textId="77777777" w:rsidR="00747A1C" w:rsidRPr="0007748D" w:rsidRDefault="00747A1C" w:rsidP="00747A1C"/>
    <w:p w14:paraId="59DD825F" w14:textId="77777777" w:rsidR="00747A1C" w:rsidRPr="0007748D" w:rsidRDefault="00747A1C" w:rsidP="00747A1C"/>
    <w:p w14:paraId="343FC744" w14:textId="77777777" w:rsidR="00102504" w:rsidRPr="0007748D" w:rsidRDefault="00102504">
      <w:pPr>
        <w:rPr>
          <w:rFonts w:asciiTheme="majorHAnsi" w:eastAsiaTheme="majorEastAsia" w:hAnsiTheme="majorHAnsi" w:cstheme="majorBidi"/>
          <w:color w:val="0F4761" w:themeColor="accent1" w:themeShade="BF"/>
          <w:sz w:val="28"/>
          <w:szCs w:val="28"/>
        </w:rPr>
      </w:pPr>
      <w:r w:rsidRPr="0007748D">
        <w:rPr>
          <w:sz w:val="28"/>
          <w:szCs w:val="28"/>
        </w:rPr>
        <w:br w:type="page"/>
      </w:r>
    </w:p>
    <w:p w14:paraId="21DF4A35" w14:textId="4DBF056B" w:rsidR="00747A1C" w:rsidRPr="0007748D" w:rsidRDefault="00747A1C" w:rsidP="00D201BB">
      <w:pPr>
        <w:pStyle w:val="Heading4"/>
      </w:pPr>
      <w:r w:rsidRPr="0007748D">
        <w:lastRenderedPageBreak/>
        <w:t>Participant 4 (Male)</w:t>
      </w:r>
    </w:p>
    <w:tbl>
      <w:tblPr>
        <w:tblStyle w:val="TableGrid"/>
        <w:tblW w:w="0" w:type="auto"/>
        <w:jc w:val="center"/>
        <w:tblLayout w:type="fixed"/>
        <w:tblLook w:val="04A0" w:firstRow="1" w:lastRow="0" w:firstColumn="1" w:lastColumn="0" w:noHBand="0" w:noVBand="1"/>
      </w:tblPr>
      <w:tblGrid>
        <w:gridCol w:w="9072"/>
        <w:gridCol w:w="5616"/>
      </w:tblGrid>
      <w:tr w:rsidR="00747A1C" w:rsidRPr="0007748D" w14:paraId="5A0C6CBB" w14:textId="77777777" w:rsidTr="00E5628A">
        <w:trPr>
          <w:tblHeader/>
          <w:jc w:val="center"/>
        </w:trPr>
        <w:tc>
          <w:tcPr>
            <w:tcW w:w="9072" w:type="dxa"/>
            <w:shd w:val="clear" w:color="auto" w:fill="D9E2F3"/>
            <w:tcMar>
              <w:top w:w="70" w:type="dxa"/>
              <w:left w:w="80" w:type="dxa"/>
              <w:bottom w:w="70" w:type="dxa"/>
              <w:right w:w="80" w:type="dxa"/>
            </w:tcMar>
            <w:vAlign w:val="center"/>
          </w:tcPr>
          <w:p w14:paraId="0E2EA8FA" w14:textId="0F00E793" w:rsidR="00747A1C" w:rsidRPr="0007748D" w:rsidRDefault="00747A1C" w:rsidP="00E5628A">
            <w:pPr>
              <w:rPr>
                <w:sz w:val="24"/>
                <w:szCs w:val="24"/>
              </w:rPr>
            </w:pPr>
            <w:r w:rsidRPr="0007748D">
              <w:rPr>
                <w:b/>
                <w:sz w:val="24"/>
                <w:szCs w:val="24"/>
              </w:rPr>
              <w:t>Transcript Extract</w:t>
            </w:r>
          </w:p>
        </w:tc>
        <w:tc>
          <w:tcPr>
            <w:tcW w:w="5616" w:type="dxa"/>
            <w:shd w:val="clear" w:color="auto" w:fill="D9E2F3"/>
            <w:tcMar>
              <w:top w:w="70" w:type="dxa"/>
              <w:left w:w="80" w:type="dxa"/>
              <w:bottom w:w="70" w:type="dxa"/>
              <w:right w:w="80" w:type="dxa"/>
            </w:tcMar>
            <w:vAlign w:val="center"/>
          </w:tcPr>
          <w:p w14:paraId="2F152A81" w14:textId="77777777" w:rsidR="00747A1C" w:rsidRPr="0007748D" w:rsidRDefault="00747A1C" w:rsidP="00E5628A">
            <w:pPr>
              <w:rPr>
                <w:sz w:val="24"/>
                <w:szCs w:val="24"/>
              </w:rPr>
            </w:pPr>
            <w:r w:rsidRPr="0007748D">
              <w:rPr>
                <w:b/>
                <w:sz w:val="24"/>
                <w:szCs w:val="24"/>
              </w:rPr>
              <w:t>Initial Code</w:t>
            </w:r>
          </w:p>
        </w:tc>
      </w:tr>
      <w:tr w:rsidR="00747A1C" w:rsidRPr="0007748D" w14:paraId="7607745E" w14:textId="77777777" w:rsidTr="00E5628A">
        <w:trPr>
          <w:jc w:val="center"/>
        </w:trPr>
        <w:tc>
          <w:tcPr>
            <w:tcW w:w="9072" w:type="dxa"/>
            <w:tcMar>
              <w:top w:w="70" w:type="dxa"/>
              <w:left w:w="80" w:type="dxa"/>
              <w:bottom w:w="70" w:type="dxa"/>
              <w:right w:w="80" w:type="dxa"/>
            </w:tcMar>
            <w:vAlign w:val="center"/>
          </w:tcPr>
          <w:p w14:paraId="29B421EB" w14:textId="77777777" w:rsidR="00747A1C" w:rsidRPr="0007748D" w:rsidRDefault="00747A1C" w:rsidP="00E5628A">
            <w:pPr>
              <w:rPr>
                <w:sz w:val="24"/>
                <w:szCs w:val="24"/>
              </w:rPr>
            </w:pPr>
            <w:r w:rsidRPr="0007748D">
              <w:rPr>
                <w:sz w:val="24"/>
                <w:szCs w:val="24"/>
              </w:rPr>
              <w:t>Mother and sister are nurses</w:t>
            </w:r>
          </w:p>
        </w:tc>
        <w:tc>
          <w:tcPr>
            <w:tcW w:w="5616" w:type="dxa"/>
            <w:tcMar>
              <w:top w:w="70" w:type="dxa"/>
              <w:left w:w="80" w:type="dxa"/>
              <w:bottom w:w="70" w:type="dxa"/>
              <w:right w:w="80" w:type="dxa"/>
            </w:tcMar>
            <w:vAlign w:val="center"/>
          </w:tcPr>
          <w:p w14:paraId="7E8601FE" w14:textId="77777777" w:rsidR="00747A1C" w:rsidRPr="0007748D" w:rsidRDefault="00747A1C" w:rsidP="00E5628A">
            <w:pPr>
              <w:rPr>
                <w:sz w:val="24"/>
                <w:szCs w:val="24"/>
              </w:rPr>
            </w:pPr>
            <w:r w:rsidRPr="0007748D">
              <w:rPr>
                <w:sz w:val="24"/>
                <w:szCs w:val="24"/>
              </w:rPr>
              <w:t>Family Nursing Role Models</w:t>
            </w:r>
          </w:p>
        </w:tc>
      </w:tr>
      <w:tr w:rsidR="00747A1C" w:rsidRPr="0007748D" w14:paraId="031DCB67" w14:textId="77777777" w:rsidTr="00E5628A">
        <w:trPr>
          <w:jc w:val="center"/>
        </w:trPr>
        <w:tc>
          <w:tcPr>
            <w:tcW w:w="9072" w:type="dxa"/>
            <w:tcMar>
              <w:top w:w="70" w:type="dxa"/>
              <w:left w:w="80" w:type="dxa"/>
              <w:bottom w:w="70" w:type="dxa"/>
              <w:right w:w="80" w:type="dxa"/>
            </w:tcMar>
            <w:vAlign w:val="center"/>
          </w:tcPr>
          <w:p w14:paraId="1708272C" w14:textId="77777777" w:rsidR="00747A1C" w:rsidRPr="0007748D" w:rsidRDefault="00747A1C" w:rsidP="00E5628A">
            <w:pPr>
              <w:rPr>
                <w:sz w:val="24"/>
                <w:szCs w:val="24"/>
              </w:rPr>
            </w:pPr>
            <w:r w:rsidRPr="0007748D">
              <w:rPr>
                <w:sz w:val="24"/>
                <w:szCs w:val="24"/>
              </w:rPr>
              <w:t>Saw nursing as normal career for men</w:t>
            </w:r>
          </w:p>
        </w:tc>
        <w:tc>
          <w:tcPr>
            <w:tcW w:w="5616" w:type="dxa"/>
            <w:tcMar>
              <w:top w:w="70" w:type="dxa"/>
              <w:left w:w="80" w:type="dxa"/>
              <w:bottom w:w="70" w:type="dxa"/>
              <w:right w:w="80" w:type="dxa"/>
            </w:tcMar>
            <w:vAlign w:val="center"/>
          </w:tcPr>
          <w:p w14:paraId="2ED3818D" w14:textId="77777777" w:rsidR="00747A1C" w:rsidRPr="0007748D" w:rsidRDefault="00747A1C" w:rsidP="00E5628A">
            <w:pPr>
              <w:rPr>
                <w:sz w:val="24"/>
                <w:szCs w:val="24"/>
              </w:rPr>
            </w:pPr>
            <w:proofErr w:type="spellStart"/>
            <w:r w:rsidRPr="0007748D">
              <w:rPr>
                <w:sz w:val="24"/>
                <w:szCs w:val="24"/>
              </w:rPr>
              <w:t>Normalised</w:t>
            </w:r>
            <w:proofErr w:type="spellEnd"/>
            <w:r w:rsidRPr="0007748D">
              <w:rPr>
                <w:sz w:val="24"/>
                <w:szCs w:val="24"/>
              </w:rPr>
              <w:t xml:space="preserve"> Exposure to Nursing</w:t>
            </w:r>
          </w:p>
        </w:tc>
      </w:tr>
      <w:tr w:rsidR="00747A1C" w:rsidRPr="0007748D" w14:paraId="5E5E18A6" w14:textId="77777777" w:rsidTr="00E5628A">
        <w:trPr>
          <w:jc w:val="center"/>
        </w:trPr>
        <w:tc>
          <w:tcPr>
            <w:tcW w:w="9072" w:type="dxa"/>
            <w:tcMar>
              <w:top w:w="70" w:type="dxa"/>
              <w:left w:w="80" w:type="dxa"/>
              <w:bottom w:w="70" w:type="dxa"/>
              <w:right w:w="80" w:type="dxa"/>
            </w:tcMar>
            <w:vAlign w:val="center"/>
          </w:tcPr>
          <w:p w14:paraId="2910E558" w14:textId="77777777" w:rsidR="00747A1C" w:rsidRPr="0007748D" w:rsidRDefault="00747A1C" w:rsidP="00E5628A">
            <w:pPr>
              <w:rPr>
                <w:sz w:val="24"/>
                <w:szCs w:val="24"/>
              </w:rPr>
            </w:pPr>
            <w:r w:rsidRPr="0007748D">
              <w:rPr>
                <w:sz w:val="24"/>
                <w:szCs w:val="24"/>
              </w:rPr>
              <w:t xml:space="preserve">Nursing </w:t>
            </w:r>
            <w:proofErr w:type="gramStart"/>
            <w:r w:rsidRPr="0007748D">
              <w:rPr>
                <w:sz w:val="24"/>
                <w:szCs w:val="24"/>
              </w:rPr>
              <w:t>viewed</w:t>
            </w:r>
            <w:proofErr w:type="gramEnd"/>
            <w:r w:rsidRPr="0007748D">
              <w:rPr>
                <w:sz w:val="24"/>
                <w:szCs w:val="24"/>
              </w:rPr>
              <w:t xml:space="preserve"> as varied and challenging</w:t>
            </w:r>
          </w:p>
        </w:tc>
        <w:tc>
          <w:tcPr>
            <w:tcW w:w="5616" w:type="dxa"/>
            <w:tcMar>
              <w:top w:w="70" w:type="dxa"/>
              <w:left w:w="80" w:type="dxa"/>
              <w:bottom w:w="70" w:type="dxa"/>
              <w:right w:w="80" w:type="dxa"/>
            </w:tcMar>
            <w:vAlign w:val="center"/>
          </w:tcPr>
          <w:p w14:paraId="083B19EC" w14:textId="77777777" w:rsidR="00747A1C" w:rsidRPr="0007748D" w:rsidRDefault="00747A1C" w:rsidP="00E5628A">
            <w:pPr>
              <w:rPr>
                <w:sz w:val="24"/>
                <w:szCs w:val="24"/>
              </w:rPr>
            </w:pPr>
            <w:r w:rsidRPr="0007748D">
              <w:rPr>
                <w:sz w:val="24"/>
                <w:szCs w:val="24"/>
              </w:rPr>
              <w:t>Challenging Career</w:t>
            </w:r>
          </w:p>
        </w:tc>
      </w:tr>
      <w:tr w:rsidR="00747A1C" w:rsidRPr="0007748D" w14:paraId="6D6B75F4" w14:textId="77777777" w:rsidTr="00E5628A">
        <w:trPr>
          <w:jc w:val="center"/>
        </w:trPr>
        <w:tc>
          <w:tcPr>
            <w:tcW w:w="9072" w:type="dxa"/>
            <w:tcMar>
              <w:top w:w="70" w:type="dxa"/>
              <w:left w:w="80" w:type="dxa"/>
              <w:bottom w:w="70" w:type="dxa"/>
              <w:right w:w="80" w:type="dxa"/>
            </w:tcMar>
            <w:vAlign w:val="center"/>
          </w:tcPr>
          <w:p w14:paraId="5AE46EB2" w14:textId="77777777" w:rsidR="00747A1C" w:rsidRPr="0007748D" w:rsidRDefault="00747A1C" w:rsidP="00E5628A">
            <w:pPr>
              <w:rPr>
                <w:sz w:val="24"/>
                <w:szCs w:val="24"/>
              </w:rPr>
            </w:pPr>
            <w:r w:rsidRPr="0007748D">
              <w:rPr>
                <w:sz w:val="24"/>
                <w:szCs w:val="24"/>
              </w:rPr>
              <w:t>Asked about sexuality because he is a nurse</w:t>
            </w:r>
          </w:p>
        </w:tc>
        <w:tc>
          <w:tcPr>
            <w:tcW w:w="5616" w:type="dxa"/>
            <w:tcMar>
              <w:top w:w="70" w:type="dxa"/>
              <w:left w:w="80" w:type="dxa"/>
              <w:bottom w:w="70" w:type="dxa"/>
              <w:right w:w="80" w:type="dxa"/>
            </w:tcMar>
            <w:vAlign w:val="center"/>
          </w:tcPr>
          <w:p w14:paraId="08778D11" w14:textId="77777777" w:rsidR="00747A1C" w:rsidRPr="0007748D" w:rsidRDefault="00747A1C" w:rsidP="00E5628A">
            <w:pPr>
              <w:rPr>
                <w:sz w:val="24"/>
                <w:szCs w:val="24"/>
              </w:rPr>
            </w:pPr>
            <w:r w:rsidRPr="0007748D">
              <w:rPr>
                <w:sz w:val="24"/>
                <w:szCs w:val="24"/>
              </w:rPr>
              <w:t>Sexuality Assumptions</w:t>
            </w:r>
          </w:p>
        </w:tc>
      </w:tr>
      <w:tr w:rsidR="00747A1C" w:rsidRPr="0007748D" w14:paraId="3E78874E" w14:textId="77777777" w:rsidTr="00E5628A">
        <w:trPr>
          <w:jc w:val="center"/>
        </w:trPr>
        <w:tc>
          <w:tcPr>
            <w:tcW w:w="9072" w:type="dxa"/>
            <w:tcMar>
              <w:top w:w="70" w:type="dxa"/>
              <w:left w:w="80" w:type="dxa"/>
              <w:bottom w:w="70" w:type="dxa"/>
              <w:right w:w="80" w:type="dxa"/>
            </w:tcMar>
            <w:vAlign w:val="center"/>
          </w:tcPr>
          <w:p w14:paraId="4E98F4FF" w14:textId="77777777" w:rsidR="00747A1C" w:rsidRPr="0007748D" w:rsidRDefault="00747A1C" w:rsidP="00E5628A">
            <w:pPr>
              <w:rPr>
                <w:sz w:val="24"/>
                <w:szCs w:val="24"/>
              </w:rPr>
            </w:pPr>
            <w:r w:rsidRPr="0007748D">
              <w:rPr>
                <w:sz w:val="24"/>
                <w:szCs w:val="24"/>
              </w:rPr>
              <w:t>Caring viewed as strength not weakness</w:t>
            </w:r>
          </w:p>
        </w:tc>
        <w:tc>
          <w:tcPr>
            <w:tcW w:w="5616" w:type="dxa"/>
            <w:tcMar>
              <w:top w:w="70" w:type="dxa"/>
              <w:left w:w="80" w:type="dxa"/>
              <w:bottom w:w="70" w:type="dxa"/>
              <w:right w:w="80" w:type="dxa"/>
            </w:tcMar>
            <w:vAlign w:val="center"/>
          </w:tcPr>
          <w:p w14:paraId="5CFBAF14" w14:textId="77777777" w:rsidR="00747A1C" w:rsidRPr="0007748D" w:rsidRDefault="00747A1C" w:rsidP="00E5628A">
            <w:pPr>
              <w:rPr>
                <w:sz w:val="24"/>
                <w:szCs w:val="24"/>
              </w:rPr>
            </w:pPr>
            <w:r w:rsidRPr="0007748D">
              <w:rPr>
                <w:sz w:val="24"/>
                <w:szCs w:val="24"/>
              </w:rPr>
              <w:t>Alternative Masculinity</w:t>
            </w:r>
          </w:p>
        </w:tc>
      </w:tr>
      <w:tr w:rsidR="00747A1C" w:rsidRPr="0007748D" w14:paraId="2E7329BC" w14:textId="77777777" w:rsidTr="00E5628A">
        <w:trPr>
          <w:jc w:val="center"/>
        </w:trPr>
        <w:tc>
          <w:tcPr>
            <w:tcW w:w="9072" w:type="dxa"/>
            <w:tcMar>
              <w:top w:w="70" w:type="dxa"/>
              <w:left w:w="80" w:type="dxa"/>
              <w:bottom w:w="70" w:type="dxa"/>
              <w:right w:w="80" w:type="dxa"/>
            </w:tcMar>
            <w:vAlign w:val="center"/>
          </w:tcPr>
          <w:p w14:paraId="30EB8A89" w14:textId="77777777" w:rsidR="00747A1C" w:rsidRPr="0007748D" w:rsidRDefault="00747A1C" w:rsidP="00E5628A">
            <w:pPr>
              <w:rPr>
                <w:sz w:val="24"/>
                <w:szCs w:val="24"/>
              </w:rPr>
            </w:pPr>
            <w:r w:rsidRPr="0007748D">
              <w:rPr>
                <w:sz w:val="24"/>
                <w:szCs w:val="24"/>
              </w:rPr>
              <w:t>Society misunderstands male nurses</w:t>
            </w:r>
          </w:p>
        </w:tc>
        <w:tc>
          <w:tcPr>
            <w:tcW w:w="5616" w:type="dxa"/>
            <w:tcMar>
              <w:top w:w="70" w:type="dxa"/>
              <w:left w:w="80" w:type="dxa"/>
              <w:bottom w:w="70" w:type="dxa"/>
              <w:right w:w="80" w:type="dxa"/>
            </w:tcMar>
            <w:vAlign w:val="center"/>
          </w:tcPr>
          <w:p w14:paraId="572E8362" w14:textId="77777777" w:rsidR="00747A1C" w:rsidRPr="0007748D" w:rsidRDefault="00747A1C" w:rsidP="00E5628A">
            <w:pPr>
              <w:rPr>
                <w:sz w:val="24"/>
                <w:szCs w:val="24"/>
              </w:rPr>
            </w:pPr>
            <w:r w:rsidRPr="0007748D">
              <w:rPr>
                <w:sz w:val="24"/>
                <w:szCs w:val="24"/>
              </w:rPr>
              <w:t>Occupational Stereotypes</w:t>
            </w:r>
          </w:p>
        </w:tc>
      </w:tr>
      <w:tr w:rsidR="00747A1C" w:rsidRPr="0007748D" w14:paraId="51DEFEF3" w14:textId="77777777" w:rsidTr="00E5628A">
        <w:trPr>
          <w:jc w:val="center"/>
        </w:trPr>
        <w:tc>
          <w:tcPr>
            <w:tcW w:w="9072" w:type="dxa"/>
            <w:tcMar>
              <w:top w:w="70" w:type="dxa"/>
              <w:left w:w="80" w:type="dxa"/>
              <w:bottom w:w="70" w:type="dxa"/>
              <w:right w:w="80" w:type="dxa"/>
            </w:tcMar>
            <w:vAlign w:val="center"/>
          </w:tcPr>
          <w:p w14:paraId="1314D0B0" w14:textId="77777777" w:rsidR="00747A1C" w:rsidRPr="0007748D" w:rsidRDefault="00747A1C" w:rsidP="00E5628A">
            <w:pPr>
              <w:rPr>
                <w:sz w:val="24"/>
                <w:szCs w:val="24"/>
              </w:rPr>
            </w:pPr>
            <w:r w:rsidRPr="0007748D">
              <w:rPr>
                <w:sz w:val="24"/>
                <w:szCs w:val="24"/>
              </w:rPr>
              <w:t>Family provided accurate understanding of nursing</w:t>
            </w:r>
          </w:p>
        </w:tc>
        <w:tc>
          <w:tcPr>
            <w:tcW w:w="5616" w:type="dxa"/>
            <w:tcMar>
              <w:top w:w="70" w:type="dxa"/>
              <w:left w:w="80" w:type="dxa"/>
              <w:bottom w:w="70" w:type="dxa"/>
              <w:right w:w="80" w:type="dxa"/>
            </w:tcMar>
            <w:vAlign w:val="center"/>
          </w:tcPr>
          <w:p w14:paraId="2096BD0A" w14:textId="77777777" w:rsidR="00747A1C" w:rsidRPr="0007748D" w:rsidRDefault="00747A1C" w:rsidP="00E5628A">
            <w:pPr>
              <w:rPr>
                <w:sz w:val="24"/>
                <w:szCs w:val="24"/>
              </w:rPr>
            </w:pPr>
            <w:r w:rsidRPr="0007748D">
              <w:rPr>
                <w:sz w:val="24"/>
                <w:szCs w:val="24"/>
              </w:rPr>
              <w:t>Authentic Career Exposure</w:t>
            </w:r>
          </w:p>
        </w:tc>
      </w:tr>
      <w:tr w:rsidR="00747A1C" w:rsidRPr="0007748D" w14:paraId="442F1695" w14:textId="77777777" w:rsidTr="00E5628A">
        <w:trPr>
          <w:jc w:val="center"/>
        </w:trPr>
        <w:tc>
          <w:tcPr>
            <w:tcW w:w="9072" w:type="dxa"/>
            <w:tcMar>
              <w:top w:w="70" w:type="dxa"/>
              <w:left w:w="80" w:type="dxa"/>
              <w:bottom w:w="70" w:type="dxa"/>
              <w:right w:w="80" w:type="dxa"/>
            </w:tcMar>
            <w:vAlign w:val="center"/>
          </w:tcPr>
          <w:p w14:paraId="72E793B4" w14:textId="77777777" w:rsidR="00747A1C" w:rsidRPr="0007748D" w:rsidRDefault="00747A1C" w:rsidP="00E5628A">
            <w:pPr>
              <w:rPr>
                <w:sz w:val="24"/>
                <w:szCs w:val="24"/>
              </w:rPr>
            </w:pPr>
            <w:r w:rsidRPr="0007748D">
              <w:rPr>
                <w:sz w:val="24"/>
                <w:szCs w:val="24"/>
              </w:rPr>
              <w:t>Wants misconceptions challenged</w:t>
            </w:r>
          </w:p>
        </w:tc>
        <w:tc>
          <w:tcPr>
            <w:tcW w:w="5616" w:type="dxa"/>
            <w:tcMar>
              <w:top w:w="70" w:type="dxa"/>
              <w:left w:w="80" w:type="dxa"/>
              <w:bottom w:w="70" w:type="dxa"/>
              <w:right w:w="80" w:type="dxa"/>
            </w:tcMar>
            <w:vAlign w:val="center"/>
          </w:tcPr>
          <w:p w14:paraId="391A6204" w14:textId="77777777" w:rsidR="00747A1C" w:rsidRPr="0007748D" w:rsidRDefault="00747A1C" w:rsidP="00E5628A">
            <w:pPr>
              <w:rPr>
                <w:sz w:val="24"/>
                <w:szCs w:val="24"/>
              </w:rPr>
            </w:pPr>
            <w:r w:rsidRPr="0007748D">
              <w:rPr>
                <w:sz w:val="24"/>
                <w:szCs w:val="24"/>
              </w:rPr>
              <w:t>Stereotype Reduction</w:t>
            </w:r>
          </w:p>
        </w:tc>
      </w:tr>
    </w:tbl>
    <w:p w14:paraId="5D8237E1" w14:textId="77777777" w:rsidR="00747A1C" w:rsidRPr="0007748D" w:rsidRDefault="00747A1C" w:rsidP="00747A1C"/>
    <w:p w14:paraId="7419FA3C" w14:textId="77777777" w:rsidR="00102504" w:rsidRPr="0007748D" w:rsidRDefault="00102504">
      <w:pPr>
        <w:rPr>
          <w:rFonts w:asciiTheme="majorHAnsi" w:eastAsiaTheme="majorEastAsia" w:hAnsiTheme="majorHAnsi" w:cstheme="majorBidi"/>
          <w:color w:val="0F4761" w:themeColor="accent1" w:themeShade="BF"/>
          <w:sz w:val="28"/>
          <w:szCs w:val="28"/>
        </w:rPr>
      </w:pPr>
      <w:r w:rsidRPr="0007748D">
        <w:rPr>
          <w:sz w:val="28"/>
          <w:szCs w:val="28"/>
        </w:rPr>
        <w:br w:type="page"/>
      </w:r>
    </w:p>
    <w:p w14:paraId="67A6A633" w14:textId="0DCC5D0A" w:rsidR="00747A1C" w:rsidRPr="0007748D" w:rsidRDefault="00747A1C" w:rsidP="00D201BB">
      <w:pPr>
        <w:pStyle w:val="Heading4"/>
      </w:pPr>
      <w:r w:rsidRPr="0007748D">
        <w:lastRenderedPageBreak/>
        <w:t>Participant 5 (Male)</w:t>
      </w:r>
    </w:p>
    <w:tbl>
      <w:tblPr>
        <w:tblStyle w:val="TableGrid"/>
        <w:tblW w:w="0" w:type="auto"/>
        <w:jc w:val="center"/>
        <w:tblLayout w:type="fixed"/>
        <w:tblLook w:val="04A0" w:firstRow="1" w:lastRow="0" w:firstColumn="1" w:lastColumn="0" w:noHBand="0" w:noVBand="1"/>
      </w:tblPr>
      <w:tblGrid>
        <w:gridCol w:w="9072"/>
        <w:gridCol w:w="5616"/>
      </w:tblGrid>
      <w:tr w:rsidR="00747A1C" w:rsidRPr="0007748D" w14:paraId="3030BFEA" w14:textId="77777777" w:rsidTr="00E5628A">
        <w:trPr>
          <w:tblHeader/>
          <w:jc w:val="center"/>
        </w:trPr>
        <w:tc>
          <w:tcPr>
            <w:tcW w:w="9072" w:type="dxa"/>
            <w:shd w:val="clear" w:color="auto" w:fill="D9E2F3"/>
            <w:tcMar>
              <w:top w:w="70" w:type="dxa"/>
              <w:left w:w="80" w:type="dxa"/>
              <w:bottom w:w="70" w:type="dxa"/>
              <w:right w:w="80" w:type="dxa"/>
            </w:tcMar>
            <w:vAlign w:val="center"/>
          </w:tcPr>
          <w:p w14:paraId="7F42EF34" w14:textId="6DFEFA15" w:rsidR="00747A1C" w:rsidRPr="0007748D" w:rsidRDefault="00747A1C" w:rsidP="00E5628A">
            <w:pPr>
              <w:rPr>
                <w:sz w:val="24"/>
                <w:szCs w:val="24"/>
              </w:rPr>
            </w:pPr>
            <w:r w:rsidRPr="0007748D">
              <w:rPr>
                <w:b/>
                <w:sz w:val="24"/>
                <w:szCs w:val="24"/>
              </w:rPr>
              <w:t xml:space="preserve">Transcript Extract </w:t>
            </w:r>
          </w:p>
        </w:tc>
        <w:tc>
          <w:tcPr>
            <w:tcW w:w="5616" w:type="dxa"/>
            <w:shd w:val="clear" w:color="auto" w:fill="D9E2F3"/>
            <w:tcMar>
              <w:top w:w="70" w:type="dxa"/>
              <w:left w:w="80" w:type="dxa"/>
              <w:bottom w:w="70" w:type="dxa"/>
              <w:right w:w="80" w:type="dxa"/>
            </w:tcMar>
            <w:vAlign w:val="center"/>
          </w:tcPr>
          <w:p w14:paraId="45DFA7AF" w14:textId="77777777" w:rsidR="00747A1C" w:rsidRPr="0007748D" w:rsidRDefault="00747A1C" w:rsidP="00E5628A">
            <w:pPr>
              <w:rPr>
                <w:sz w:val="24"/>
                <w:szCs w:val="24"/>
              </w:rPr>
            </w:pPr>
            <w:r w:rsidRPr="0007748D">
              <w:rPr>
                <w:b/>
                <w:sz w:val="24"/>
                <w:szCs w:val="24"/>
              </w:rPr>
              <w:t>Initial Code</w:t>
            </w:r>
          </w:p>
        </w:tc>
      </w:tr>
      <w:tr w:rsidR="00747A1C" w:rsidRPr="0007748D" w14:paraId="073807BB" w14:textId="77777777" w:rsidTr="00E5628A">
        <w:trPr>
          <w:jc w:val="center"/>
        </w:trPr>
        <w:tc>
          <w:tcPr>
            <w:tcW w:w="9072" w:type="dxa"/>
            <w:tcMar>
              <w:top w:w="70" w:type="dxa"/>
              <w:left w:w="80" w:type="dxa"/>
              <w:bottom w:w="70" w:type="dxa"/>
              <w:right w:w="80" w:type="dxa"/>
            </w:tcMar>
            <w:vAlign w:val="center"/>
          </w:tcPr>
          <w:p w14:paraId="593F3798" w14:textId="77777777" w:rsidR="00747A1C" w:rsidRPr="0007748D" w:rsidRDefault="00747A1C" w:rsidP="00E5628A">
            <w:pPr>
              <w:rPr>
                <w:sz w:val="24"/>
                <w:szCs w:val="24"/>
              </w:rPr>
            </w:pPr>
            <w:r w:rsidRPr="0007748D">
              <w:rPr>
                <w:sz w:val="24"/>
                <w:szCs w:val="24"/>
              </w:rPr>
              <w:t>Researched nursing opportunities before applying</w:t>
            </w:r>
          </w:p>
        </w:tc>
        <w:tc>
          <w:tcPr>
            <w:tcW w:w="5616" w:type="dxa"/>
            <w:tcMar>
              <w:top w:w="70" w:type="dxa"/>
              <w:left w:w="80" w:type="dxa"/>
              <w:bottom w:w="70" w:type="dxa"/>
              <w:right w:w="80" w:type="dxa"/>
            </w:tcMar>
            <w:vAlign w:val="center"/>
          </w:tcPr>
          <w:p w14:paraId="694495E9" w14:textId="77777777" w:rsidR="00747A1C" w:rsidRPr="0007748D" w:rsidRDefault="00747A1C" w:rsidP="00E5628A">
            <w:pPr>
              <w:rPr>
                <w:sz w:val="24"/>
                <w:szCs w:val="24"/>
              </w:rPr>
            </w:pPr>
            <w:r w:rsidRPr="0007748D">
              <w:rPr>
                <w:sz w:val="24"/>
                <w:szCs w:val="24"/>
              </w:rPr>
              <w:t>Career Exploration</w:t>
            </w:r>
          </w:p>
        </w:tc>
      </w:tr>
      <w:tr w:rsidR="00747A1C" w:rsidRPr="0007748D" w14:paraId="7DFCC3AF" w14:textId="77777777" w:rsidTr="00E5628A">
        <w:trPr>
          <w:jc w:val="center"/>
        </w:trPr>
        <w:tc>
          <w:tcPr>
            <w:tcW w:w="9072" w:type="dxa"/>
            <w:tcMar>
              <w:top w:w="70" w:type="dxa"/>
              <w:left w:w="80" w:type="dxa"/>
              <w:bottom w:w="70" w:type="dxa"/>
              <w:right w:w="80" w:type="dxa"/>
            </w:tcMar>
            <w:vAlign w:val="center"/>
          </w:tcPr>
          <w:p w14:paraId="0B8D3C9F" w14:textId="77777777" w:rsidR="00747A1C" w:rsidRPr="0007748D" w:rsidRDefault="00747A1C" w:rsidP="00E5628A">
            <w:pPr>
              <w:rPr>
                <w:sz w:val="24"/>
                <w:szCs w:val="24"/>
              </w:rPr>
            </w:pPr>
            <w:r w:rsidRPr="0007748D">
              <w:rPr>
                <w:sz w:val="24"/>
                <w:szCs w:val="24"/>
              </w:rPr>
              <w:t>Attracted by leadership opportunities</w:t>
            </w:r>
          </w:p>
        </w:tc>
        <w:tc>
          <w:tcPr>
            <w:tcW w:w="5616" w:type="dxa"/>
            <w:tcMar>
              <w:top w:w="70" w:type="dxa"/>
              <w:left w:w="80" w:type="dxa"/>
              <w:bottom w:w="70" w:type="dxa"/>
              <w:right w:w="80" w:type="dxa"/>
            </w:tcMar>
            <w:vAlign w:val="center"/>
          </w:tcPr>
          <w:p w14:paraId="445B4F44" w14:textId="77777777" w:rsidR="00747A1C" w:rsidRPr="0007748D" w:rsidRDefault="00747A1C" w:rsidP="00E5628A">
            <w:pPr>
              <w:rPr>
                <w:sz w:val="24"/>
                <w:szCs w:val="24"/>
              </w:rPr>
            </w:pPr>
            <w:r w:rsidRPr="0007748D">
              <w:rPr>
                <w:sz w:val="24"/>
                <w:szCs w:val="24"/>
              </w:rPr>
              <w:t>Leadership Aspirations</w:t>
            </w:r>
          </w:p>
        </w:tc>
      </w:tr>
      <w:tr w:rsidR="00747A1C" w:rsidRPr="0007748D" w14:paraId="0C3437F2" w14:textId="77777777" w:rsidTr="00E5628A">
        <w:trPr>
          <w:jc w:val="center"/>
        </w:trPr>
        <w:tc>
          <w:tcPr>
            <w:tcW w:w="9072" w:type="dxa"/>
            <w:tcMar>
              <w:top w:w="70" w:type="dxa"/>
              <w:left w:w="80" w:type="dxa"/>
              <w:bottom w:w="70" w:type="dxa"/>
              <w:right w:w="80" w:type="dxa"/>
            </w:tcMar>
            <w:vAlign w:val="center"/>
          </w:tcPr>
          <w:p w14:paraId="64EC0490" w14:textId="77777777" w:rsidR="00747A1C" w:rsidRPr="0007748D" w:rsidRDefault="00747A1C" w:rsidP="00E5628A">
            <w:pPr>
              <w:rPr>
                <w:sz w:val="24"/>
                <w:szCs w:val="24"/>
              </w:rPr>
            </w:pPr>
            <w:r w:rsidRPr="0007748D">
              <w:rPr>
                <w:sz w:val="24"/>
                <w:szCs w:val="24"/>
              </w:rPr>
              <w:t>Interested in progression pathways</w:t>
            </w:r>
          </w:p>
        </w:tc>
        <w:tc>
          <w:tcPr>
            <w:tcW w:w="5616" w:type="dxa"/>
            <w:tcMar>
              <w:top w:w="70" w:type="dxa"/>
              <w:left w:w="80" w:type="dxa"/>
              <w:bottom w:w="70" w:type="dxa"/>
              <w:right w:w="80" w:type="dxa"/>
            </w:tcMar>
            <w:vAlign w:val="center"/>
          </w:tcPr>
          <w:p w14:paraId="4D77E90B" w14:textId="77777777" w:rsidR="00747A1C" w:rsidRPr="0007748D" w:rsidRDefault="00747A1C" w:rsidP="00E5628A">
            <w:pPr>
              <w:rPr>
                <w:sz w:val="24"/>
                <w:szCs w:val="24"/>
              </w:rPr>
            </w:pPr>
            <w:r w:rsidRPr="0007748D">
              <w:rPr>
                <w:sz w:val="24"/>
                <w:szCs w:val="24"/>
              </w:rPr>
              <w:t>Career Progression</w:t>
            </w:r>
          </w:p>
        </w:tc>
      </w:tr>
      <w:tr w:rsidR="00747A1C" w:rsidRPr="0007748D" w14:paraId="7D5F077B" w14:textId="77777777" w:rsidTr="00E5628A">
        <w:trPr>
          <w:jc w:val="center"/>
        </w:trPr>
        <w:tc>
          <w:tcPr>
            <w:tcW w:w="9072" w:type="dxa"/>
            <w:tcMar>
              <w:top w:w="70" w:type="dxa"/>
              <w:left w:w="80" w:type="dxa"/>
              <w:bottom w:w="70" w:type="dxa"/>
              <w:right w:w="80" w:type="dxa"/>
            </w:tcMar>
            <w:vAlign w:val="center"/>
          </w:tcPr>
          <w:p w14:paraId="4A52F670" w14:textId="77777777" w:rsidR="00747A1C" w:rsidRPr="0007748D" w:rsidRDefault="00747A1C" w:rsidP="00E5628A">
            <w:pPr>
              <w:rPr>
                <w:sz w:val="24"/>
                <w:szCs w:val="24"/>
              </w:rPr>
            </w:pPr>
            <w:r w:rsidRPr="0007748D">
              <w:rPr>
                <w:sz w:val="24"/>
                <w:szCs w:val="24"/>
              </w:rPr>
              <w:t>Nursing offers multiple directions</w:t>
            </w:r>
          </w:p>
        </w:tc>
        <w:tc>
          <w:tcPr>
            <w:tcW w:w="5616" w:type="dxa"/>
            <w:tcMar>
              <w:top w:w="70" w:type="dxa"/>
              <w:left w:w="80" w:type="dxa"/>
              <w:bottom w:w="70" w:type="dxa"/>
              <w:right w:w="80" w:type="dxa"/>
            </w:tcMar>
            <w:vAlign w:val="center"/>
          </w:tcPr>
          <w:p w14:paraId="6BC4F104" w14:textId="77777777" w:rsidR="00747A1C" w:rsidRPr="0007748D" w:rsidRDefault="00747A1C" w:rsidP="00E5628A">
            <w:pPr>
              <w:rPr>
                <w:sz w:val="24"/>
                <w:szCs w:val="24"/>
              </w:rPr>
            </w:pPr>
            <w:r w:rsidRPr="0007748D">
              <w:rPr>
                <w:sz w:val="24"/>
                <w:szCs w:val="24"/>
              </w:rPr>
              <w:t>Career Flexibility</w:t>
            </w:r>
          </w:p>
        </w:tc>
      </w:tr>
      <w:tr w:rsidR="00747A1C" w:rsidRPr="0007748D" w14:paraId="6DFB324A" w14:textId="77777777" w:rsidTr="00E5628A">
        <w:trPr>
          <w:jc w:val="center"/>
        </w:trPr>
        <w:tc>
          <w:tcPr>
            <w:tcW w:w="9072" w:type="dxa"/>
            <w:tcMar>
              <w:top w:w="70" w:type="dxa"/>
              <w:left w:w="80" w:type="dxa"/>
              <w:bottom w:w="70" w:type="dxa"/>
              <w:right w:w="80" w:type="dxa"/>
            </w:tcMar>
            <w:vAlign w:val="center"/>
          </w:tcPr>
          <w:p w14:paraId="41AF0294" w14:textId="77777777" w:rsidR="00747A1C" w:rsidRPr="0007748D" w:rsidRDefault="00747A1C" w:rsidP="00E5628A">
            <w:pPr>
              <w:rPr>
                <w:sz w:val="24"/>
                <w:szCs w:val="24"/>
              </w:rPr>
            </w:pPr>
            <w:r w:rsidRPr="0007748D">
              <w:rPr>
                <w:sz w:val="24"/>
                <w:szCs w:val="24"/>
              </w:rPr>
              <w:t>Men unaware of nursing opportunities</w:t>
            </w:r>
          </w:p>
        </w:tc>
        <w:tc>
          <w:tcPr>
            <w:tcW w:w="5616" w:type="dxa"/>
            <w:tcMar>
              <w:top w:w="70" w:type="dxa"/>
              <w:left w:w="80" w:type="dxa"/>
              <w:bottom w:w="70" w:type="dxa"/>
              <w:right w:w="80" w:type="dxa"/>
            </w:tcMar>
            <w:vAlign w:val="center"/>
          </w:tcPr>
          <w:p w14:paraId="7202BC35" w14:textId="77777777" w:rsidR="00747A1C" w:rsidRPr="0007748D" w:rsidRDefault="00747A1C" w:rsidP="00E5628A">
            <w:pPr>
              <w:rPr>
                <w:sz w:val="24"/>
                <w:szCs w:val="24"/>
              </w:rPr>
            </w:pPr>
            <w:r w:rsidRPr="0007748D">
              <w:rPr>
                <w:sz w:val="24"/>
                <w:szCs w:val="24"/>
              </w:rPr>
              <w:t>Opportunity Awareness Deficit</w:t>
            </w:r>
          </w:p>
        </w:tc>
      </w:tr>
      <w:tr w:rsidR="00747A1C" w:rsidRPr="0007748D" w14:paraId="58ACDC53" w14:textId="77777777" w:rsidTr="00E5628A">
        <w:trPr>
          <w:jc w:val="center"/>
        </w:trPr>
        <w:tc>
          <w:tcPr>
            <w:tcW w:w="9072" w:type="dxa"/>
            <w:tcMar>
              <w:top w:w="70" w:type="dxa"/>
              <w:left w:w="80" w:type="dxa"/>
              <w:bottom w:w="70" w:type="dxa"/>
              <w:right w:w="80" w:type="dxa"/>
            </w:tcMar>
            <w:vAlign w:val="center"/>
          </w:tcPr>
          <w:p w14:paraId="58C53698" w14:textId="77777777" w:rsidR="00747A1C" w:rsidRPr="0007748D" w:rsidRDefault="00747A1C" w:rsidP="00E5628A">
            <w:pPr>
              <w:rPr>
                <w:sz w:val="24"/>
                <w:szCs w:val="24"/>
              </w:rPr>
            </w:pPr>
            <w:r w:rsidRPr="0007748D">
              <w:rPr>
                <w:sz w:val="24"/>
                <w:szCs w:val="24"/>
              </w:rPr>
              <w:t>Nursing underestimated as profession</w:t>
            </w:r>
          </w:p>
        </w:tc>
        <w:tc>
          <w:tcPr>
            <w:tcW w:w="5616" w:type="dxa"/>
            <w:tcMar>
              <w:top w:w="70" w:type="dxa"/>
              <w:left w:w="80" w:type="dxa"/>
              <w:bottom w:w="70" w:type="dxa"/>
              <w:right w:w="80" w:type="dxa"/>
            </w:tcMar>
            <w:vAlign w:val="center"/>
          </w:tcPr>
          <w:p w14:paraId="20CC4CD9" w14:textId="77777777" w:rsidR="00747A1C" w:rsidRPr="0007748D" w:rsidRDefault="00747A1C" w:rsidP="00E5628A">
            <w:pPr>
              <w:rPr>
                <w:sz w:val="24"/>
                <w:szCs w:val="24"/>
              </w:rPr>
            </w:pPr>
            <w:r w:rsidRPr="0007748D">
              <w:rPr>
                <w:sz w:val="24"/>
                <w:szCs w:val="24"/>
              </w:rPr>
              <w:t>Professional Undervaluation</w:t>
            </w:r>
          </w:p>
        </w:tc>
      </w:tr>
      <w:tr w:rsidR="00747A1C" w:rsidRPr="0007748D" w14:paraId="296D9ED7" w14:textId="77777777" w:rsidTr="00E5628A">
        <w:trPr>
          <w:jc w:val="center"/>
        </w:trPr>
        <w:tc>
          <w:tcPr>
            <w:tcW w:w="9072" w:type="dxa"/>
            <w:tcMar>
              <w:top w:w="70" w:type="dxa"/>
              <w:left w:w="80" w:type="dxa"/>
              <w:bottom w:w="70" w:type="dxa"/>
              <w:right w:w="80" w:type="dxa"/>
            </w:tcMar>
            <w:vAlign w:val="center"/>
          </w:tcPr>
          <w:p w14:paraId="7A8D3E88" w14:textId="77777777" w:rsidR="00747A1C" w:rsidRPr="0007748D" w:rsidRDefault="00747A1C" w:rsidP="00E5628A">
            <w:pPr>
              <w:rPr>
                <w:sz w:val="24"/>
                <w:szCs w:val="24"/>
              </w:rPr>
            </w:pPr>
            <w:r w:rsidRPr="0007748D">
              <w:rPr>
                <w:sz w:val="24"/>
                <w:szCs w:val="24"/>
              </w:rPr>
              <w:t>Long-term goals support success</w:t>
            </w:r>
          </w:p>
        </w:tc>
        <w:tc>
          <w:tcPr>
            <w:tcW w:w="5616" w:type="dxa"/>
            <w:tcMar>
              <w:top w:w="70" w:type="dxa"/>
              <w:left w:w="80" w:type="dxa"/>
              <w:bottom w:w="70" w:type="dxa"/>
              <w:right w:w="80" w:type="dxa"/>
            </w:tcMar>
            <w:vAlign w:val="center"/>
          </w:tcPr>
          <w:p w14:paraId="17A4D434" w14:textId="77777777" w:rsidR="00747A1C" w:rsidRPr="0007748D" w:rsidRDefault="00747A1C" w:rsidP="00E5628A">
            <w:pPr>
              <w:rPr>
                <w:sz w:val="24"/>
                <w:szCs w:val="24"/>
              </w:rPr>
            </w:pPr>
            <w:r w:rsidRPr="0007748D">
              <w:rPr>
                <w:sz w:val="24"/>
                <w:szCs w:val="24"/>
              </w:rPr>
              <w:t>Goal-Oriented Motivation</w:t>
            </w:r>
          </w:p>
        </w:tc>
      </w:tr>
      <w:tr w:rsidR="00747A1C" w:rsidRPr="0007748D" w14:paraId="73EB448F" w14:textId="77777777" w:rsidTr="00E5628A">
        <w:trPr>
          <w:jc w:val="center"/>
        </w:trPr>
        <w:tc>
          <w:tcPr>
            <w:tcW w:w="9072" w:type="dxa"/>
            <w:tcMar>
              <w:top w:w="70" w:type="dxa"/>
              <w:left w:w="80" w:type="dxa"/>
              <w:bottom w:w="70" w:type="dxa"/>
              <w:right w:w="80" w:type="dxa"/>
            </w:tcMar>
            <w:vAlign w:val="center"/>
          </w:tcPr>
          <w:p w14:paraId="6D7370AD" w14:textId="77777777" w:rsidR="00747A1C" w:rsidRPr="0007748D" w:rsidRDefault="00747A1C" w:rsidP="00E5628A">
            <w:pPr>
              <w:rPr>
                <w:sz w:val="24"/>
                <w:szCs w:val="24"/>
              </w:rPr>
            </w:pPr>
            <w:r w:rsidRPr="0007748D">
              <w:rPr>
                <w:sz w:val="24"/>
                <w:szCs w:val="24"/>
              </w:rPr>
              <w:t>Recruitment should highlight development opportunities</w:t>
            </w:r>
          </w:p>
        </w:tc>
        <w:tc>
          <w:tcPr>
            <w:tcW w:w="5616" w:type="dxa"/>
            <w:tcMar>
              <w:top w:w="70" w:type="dxa"/>
              <w:left w:w="80" w:type="dxa"/>
              <w:bottom w:w="70" w:type="dxa"/>
              <w:right w:w="80" w:type="dxa"/>
            </w:tcMar>
            <w:vAlign w:val="center"/>
          </w:tcPr>
          <w:p w14:paraId="00B67D22" w14:textId="77777777" w:rsidR="00747A1C" w:rsidRPr="0007748D" w:rsidRDefault="00747A1C" w:rsidP="00E5628A">
            <w:pPr>
              <w:rPr>
                <w:sz w:val="24"/>
                <w:szCs w:val="24"/>
              </w:rPr>
            </w:pPr>
            <w:r w:rsidRPr="0007748D">
              <w:rPr>
                <w:sz w:val="24"/>
                <w:szCs w:val="24"/>
              </w:rPr>
              <w:t>Progression-Focused Recruitment</w:t>
            </w:r>
          </w:p>
        </w:tc>
      </w:tr>
    </w:tbl>
    <w:p w14:paraId="23B21F88" w14:textId="77777777" w:rsidR="00747A1C" w:rsidRPr="0007748D" w:rsidRDefault="00747A1C" w:rsidP="00747A1C"/>
    <w:p w14:paraId="037073E9" w14:textId="77777777" w:rsidR="00747A1C" w:rsidRPr="0007748D" w:rsidRDefault="00747A1C" w:rsidP="00747A1C"/>
    <w:p w14:paraId="0C1B5A69" w14:textId="77777777" w:rsidR="00747A1C" w:rsidRPr="0007748D" w:rsidRDefault="00747A1C" w:rsidP="00747A1C"/>
    <w:p w14:paraId="0D5FD3AC" w14:textId="77777777" w:rsidR="00102504" w:rsidRPr="0007748D" w:rsidRDefault="00102504">
      <w:pPr>
        <w:rPr>
          <w:rFonts w:asciiTheme="majorHAnsi" w:eastAsiaTheme="majorEastAsia" w:hAnsiTheme="majorHAnsi" w:cstheme="majorBidi"/>
          <w:color w:val="0F4761" w:themeColor="accent1" w:themeShade="BF"/>
          <w:sz w:val="28"/>
          <w:szCs w:val="28"/>
        </w:rPr>
      </w:pPr>
      <w:r w:rsidRPr="0007748D">
        <w:rPr>
          <w:sz w:val="28"/>
          <w:szCs w:val="28"/>
        </w:rPr>
        <w:br w:type="page"/>
      </w:r>
    </w:p>
    <w:p w14:paraId="10681A6E" w14:textId="23A1B314" w:rsidR="00747A1C" w:rsidRPr="0007748D" w:rsidRDefault="00747A1C" w:rsidP="00D201BB">
      <w:pPr>
        <w:pStyle w:val="Heading4"/>
      </w:pPr>
      <w:r w:rsidRPr="0007748D">
        <w:lastRenderedPageBreak/>
        <w:t>Participant 6 (Male)</w:t>
      </w:r>
    </w:p>
    <w:tbl>
      <w:tblPr>
        <w:tblStyle w:val="TableGrid"/>
        <w:tblW w:w="0" w:type="auto"/>
        <w:jc w:val="center"/>
        <w:tblLayout w:type="fixed"/>
        <w:tblLook w:val="04A0" w:firstRow="1" w:lastRow="0" w:firstColumn="1" w:lastColumn="0" w:noHBand="0" w:noVBand="1"/>
      </w:tblPr>
      <w:tblGrid>
        <w:gridCol w:w="9072"/>
        <w:gridCol w:w="5616"/>
      </w:tblGrid>
      <w:tr w:rsidR="00747A1C" w:rsidRPr="0007748D" w14:paraId="6FE9083D" w14:textId="77777777" w:rsidTr="00E5628A">
        <w:trPr>
          <w:tblHeader/>
          <w:jc w:val="center"/>
        </w:trPr>
        <w:tc>
          <w:tcPr>
            <w:tcW w:w="9072" w:type="dxa"/>
            <w:shd w:val="clear" w:color="auto" w:fill="D9E2F3"/>
            <w:tcMar>
              <w:top w:w="70" w:type="dxa"/>
              <w:left w:w="80" w:type="dxa"/>
              <w:bottom w:w="70" w:type="dxa"/>
              <w:right w:w="80" w:type="dxa"/>
            </w:tcMar>
            <w:vAlign w:val="center"/>
          </w:tcPr>
          <w:p w14:paraId="04CAAEDA" w14:textId="25214B8D" w:rsidR="00747A1C" w:rsidRPr="0007748D" w:rsidRDefault="00747A1C" w:rsidP="00E5628A">
            <w:pPr>
              <w:rPr>
                <w:sz w:val="24"/>
                <w:szCs w:val="24"/>
              </w:rPr>
            </w:pPr>
            <w:r w:rsidRPr="0007748D">
              <w:rPr>
                <w:b/>
                <w:sz w:val="24"/>
                <w:szCs w:val="24"/>
              </w:rPr>
              <w:t xml:space="preserve">Transcript Extract </w:t>
            </w:r>
          </w:p>
        </w:tc>
        <w:tc>
          <w:tcPr>
            <w:tcW w:w="5616" w:type="dxa"/>
            <w:shd w:val="clear" w:color="auto" w:fill="D9E2F3"/>
            <w:tcMar>
              <w:top w:w="70" w:type="dxa"/>
              <w:left w:w="80" w:type="dxa"/>
              <w:bottom w:w="70" w:type="dxa"/>
              <w:right w:w="80" w:type="dxa"/>
            </w:tcMar>
            <w:vAlign w:val="center"/>
          </w:tcPr>
          <w:p w14:paraId="6EA2A035" w14:textId="77777777" w:rsidR="00747A1C" w:rsidRPr="0007748D" w:rsidRDefault="00747A1C" w:rsidP="00E5628A">
            <w:pPr>
              <w:rPr>
                <w:sz w:val="24"/>
                <w:szCs w:val="24"/>
              </w:rPr>
            </w:pPr>
            <w:r w:rsidRPr="0007748D">
              <w:rPr>
                <w:b/>
                <w:sz w:val="24"/>
                <w:szCs w:val="24"/>
              </w:rPr>
              <w:t>Initial Code</w:t>
            </w:r>
          </w:p>
        </w:tc>
      </w:tr>
      <w:tr w:rsidR="00747A1C" w:rsidRPr="0007748D" w14:paraId="652551D0" w14:textId="77777777" w:rsidTr="00E5628A">
        <w:trPr>
          <w:jc w:val="center"/>
        </w:trPr>
        <w:tc>
          <w:tcPr>
            <w:tcW w:w="9072" w:type="dxa"/>
            <w:tcMar>
              <w:top w:w="70" w:type="dxa"/>
              <w:left w:w="80" w:type="dxa"/>
              <w:bottom w:w="70" w:type="dxa"/>
              <w:right w:w="80" w:type="dxa"/>
            </w:tcMar>
            <w:vAlign w:val="center"/>
          </w:tcPr>
          <w:p w14:paraId="59EDF715" w14:textId="77777777" w:rsidR="00747A1C" w:rsidRPr="0007748D" w:rsidRDefault="00747A1C" w:rsidP="00E5628A">
            <w:pPr>
              <w:rPr>
                <w:sz w:val="24"/>
                <w:szCs w:val="24"/>
              </w:rPr>
            </w:pPr>
            <w:r w:rsidRPr="0007748D">
              <w:rPr>
                <w:sz w:val="24"/>
                <w:szCs w:val="24"/>
              </w:rPr>
              <w:t>Military background influenced nursing decision</w:t>
            </w:r>
          </w:p>
        </w:tc>
        <w:tc>
          <w:tcPr>
            <w:tcW w:w="5616" w:type="dxa"/>
            <w:tcMar>
              <w:top w:w="70" w:type="dxa"/>
              <w:left w:w="80" w:type="dxa"/>
              <w:bottom w:w="70" w:type="dxa"/>
              <w:right w:w="80" w:type="dxa"/>
            </w:tcMar>
            <w:vAlign w:val="center"/>
          </w:tcPr>
          <w:p w14:paraId="192CC243" w14:textId="77777777" w:rsidR="00747A1C" w:rsidRPr="0007748D" w:rsidRDefault="00747A1C" w:rsidP="00E5628A">
            <w:pPr>
              <w:rPr>
                <w:sz w:val="24"/>
                <w:szCs w:val="24"/>
              </w:rPr>
            </w:pPr>
            <w:r w:rsidRPr="0007748D">
              <w:rPr>
                <w:sz w:val="24"/>
                <w:szCs w:val="24"/>
              </w:rPr>
              <w:t>Military Influence</w:t>
            </w:r>
          </w:p>
        </w:tc>
      </w:tr>
      <w:tr w:rsidR="00747A1C" w:rsidRPr="0007748D" w14:paraId="2936510B" w14:textId="77777777" w:rsidTr="00E5628A">
        <w:trPr>
          <w:jc w:val="center"/>
        </w:trPr>
        <w:tc>
          <w:tcPr>
            <w:tcW w:w="9072" w:type="dxa"/>
            <w:tcMar>
              <w:top w:w="70" w:type="dxa"/>
              <w:left w:w="80" w:type="dxa"/>
              <w:bottom w:w="70" w:type="dxa"/>
              <w:right w:w="80" w:type="dxa"/>
            </w:tcMar>
            <w:vAlign w:val="center"/>
          </w:tcPr>
          <w:p w14:paraId="63C091B8" w14:textId="77777777" w:rsidR="00747A1C" w:rsidRPr="0007748D" w:rsidRDefault="00747A1C" w:rsidP="00E5628A">
            <w:pPr>
              <w:rPr>
                <w:sz w:val="24"/>
                <w:szCs w:val="24"/>
              </w:rPr>
            </w:pPr>
            <w:r w:rsidRPr="0007748D">
              <w:rPr>
                <w:sz w:val="24"/>
                <w:szCs w:val="24"/>
              </w:rPr>
              <w:t>Humanitarian work sparked interest in care</w:t>
            </w:r>
          </w:p>
        </w:tc>
        <w:tc>
          <w:tcPr>
            <w:tcW w:w="5616" w:type="dxa"/>
            <w:tcMar>
              <w:top w:w="70" w:type="dxa"/>
              <w:left w:w="80" w:type="dxa"/>
              <w:bottom w:w="70" w:type="dxa"/>
              <w:right w:w="80" w:type="dxa"/>
            </w:tcMar>
            <w:vAlign w:val="center"/>
          </w:tcPr>
          <w:p w14:paraId="6DA33507" w14:textId="77777777" w:rsidR="00747A1C" w:rsidRPr="0007748D" w:rsidRDefault="00747A1C" w:rsidP="00E5628A">
            <w:pPr>
              <w:rPr>
                <w:sz w:val="24"/>
                <w:szCs w:val="24"/>
              </w:rPr>
            </w:pPr>
            <w:r w:rsidRPr="0007748D">
              <w:rPr>
                <w:sz w:val="24"/>
                <w:szCs w:val="24"/>
              </w:rPr>
              <w:t>Service-Oriented Motivation</w:t>
            </w:r>
          </w:p>
        </w:tc>
      </w:tr>
      <w:tr w:rsidR="00747A1C" w:rsidRPr="0007748D" w14:paraId="18CB2B25" w14:textId="77777777" w:rsidTr="00E5628A">
        <w:trPr>
          <w:jc w:val="center"/>
        </w:trPr>
        <w:tc>
          <w:tcPr>
            <w:tcW w:w="9072" w:type="dxa"/>
            <w:tcMar>
              <w:top w:w="70" w:type="dxa"/>
              <w:left w:w="80" w:type="dxa"/>
              <w:bottom w:w="70" w:type="dxa"/>
              <w:right w:w="80" w:type="dxa"/>
            </w:tcMar>
            <w:vAlign w:val="center"/>
          </w:tcPr>
          <w:p w14:paraId="23CFE472" w14:textId="77777777" w:rsidR="00747A1C" w:rsidRPr="0007748D" w:rsidRDefault="00747A1C" w:rsidP="00E5628A">
            <w:pPr>
              <w:rPr>
                <w:sz w:val="24"/>
                <w:szCs w:val="24"/>
              </w:rPr>
            </w:pPr>
            <w:r w:rsidRPr="0007748D">
              <w:rPr>
                <w:sz w:val="24"/>
                <w:szCs w:val="24"/>
              </w:rPr>
              <w:t>Military and nursing share skills</w:t>
            </w:r>
          </w:p>
        </w:tc>
        <w:tc>
          <w:tcPr>
            <w:tcW w:w="5616" w:type="dxa"/>
            <w:tcMar>
              <w:top w:w="70" w:type="dxa"/>
              <w:left w:w="80" w:type="dxa"/>
              <w:bottom w:w="70" w:type="dxa"/>
              <w:right w:w="80" w:type="dxa"/>
            </w:tcMar>
            <w:vAlign w:val="center"/>
          </w:tcPr>
          <w:p w14:paraId="797BADE5" w14:textId="77777777" w:rsidR="00747A1C" w:rsidRPr="0007748D" w:rsidRDefault="00747A1C" w:rsidP="00E5628A">
            <w:pPr>
              <w:rPr>
                <w:sz w:val="24"/>
                <w:szCs w:val="24"/>
              </w:rPr>
            </w:pPr>
            <w:r w:rsidRPr="0007748D">
              <w:rPr>
                <w:sz w:val="24"/>
                <w:szCs w:val="24"/>
              </w:rPr>
              <w:t>Transferable Military Skills</w:t>
            </w:r>
          </w:p>
        </w:tc>
      </w:tr>
      <w:tr w:rsidR="00747A1C" w:rsidRPr="0007748D" w14:paraId="47C4837E" w14:textId="77777777" w:rsidTr="00E5628A">
        <w:trPr>
          <w:jc w:val="center"/>
        </w:trPr>
        <w:tc>
          <w:tcPr>
            <w:tcW w:w="9072" w:type="dxa"/>
            <w:tcMar>
              <w:top w:w="70" w:type="dxa"/>
              <w:left w:w="80" w:type="dxa"/>
              <w:bottom w:w="70" w:type="dxa"/>
              <w:right w:w="80" w:type="dxa"/>
            </w:tcMar>
            <w:vAlign w:val="center"/>
          </w:tcPr>
          <w:p w14:paraId="4542F525" w14:textId="77777777" w:rsidR="00747A1C" w:rsidRPr="0007748D" w:rsidRDefault="00747A1C" w:rsidP="00E5628A">
            <w:pPr>
              <w:rPr>
                <w:sz w:val="24"/>
                <w:szCs w:val="24"/>
              </w:rPr>
            </w:pPr>
            <w:r w:rsidRPr="0007748D">
              <w:rPr>
                <w:sz w:val="24"/>
                <w:szCs w:val="24"/>
              </w:rPr>
              <w:t>Boys often never consider nursing</w:t>
            </w:r>
          </w:p>
        </w:tc>
        <w:tc>
          <w:tcPr>
            <w:tcW w:w="5616" w:type="dxa"/>
            <w:tcMar>
              <w:top w:w="70" w:type="dxa"/>
              <w:left w:w="80" w:type="dxa"/>
              <w:bottom w:w="70" w:type="dxa"/>
              <w:right w:w="80" w:type="dxa"/>
            </w:tcMar>
            <w:vAlign w:val="center"/>
          </w:tcPr>
          <w:p w14:paraId="34C369F4" w14:textId="77777777" w:rsidR="00747A1C" w:rsidRPr="0007748D" w:rsidRDefault="00747A1C" w:rsidP="00E5628A">
            <w:pPr>
              <w:rPr>
                <w:sz w:val="24"/>
                <w:szCs w:val="24"/>
              </w:rPr>
            </w:pPr>
            <w:r w:rsidRPr="0007748D">
              <w:rPr>
                <w:sz w:val="24"/>
                <w:szCs w:val="24"/>
              </w:rPr>
              <w:t>Limited Early Exposure</w:t>
            </w:r>
          </w:p>
        </w:tc>
      </w:tr>
      <w:tr w:rsidR="00747A1C" w:rsidRPr="0007748D" w14:paraId="43CB008F" w14:textId="77777777" w:rsidTr="00E5628A">
        <w:trPr>
          <w:jc w:val="center"/>
        </w:trPr>
        <w:tc>
          <w:tcPr>
            <w:tcW w:w="9072" w:type="dxa"/>
            <w:tcMar>
              <w:top w:w="70" w:type="dxa"/>
              <w:left w:w="80" w:type="dxa"/>
              <w:bottom w:w="70" w:type="dxa"/>
              <w:right w:w="80" w:type="dxa"/>
            </w:tcMar>
            <w:vAlign w:val="center"/>
          </w:tcPr>
          <w:p w14:paraId="58F5480C" w14:textId="77777777" w:rsidR="00747A1C" w:rsidRPr="0007748D" w:rsidRDefault="00747A1C" w:rsidP="00E5628A">
            <w:pPr>
              <w:rPr>
                <w:sz w:val="24"/>
                <w:szCs w:val="24"/>
              </w:rPr>
            </w:pPr>
            <w:r w:rsidRPr="0007748D">
              <w:rPr>
                <w:sz w:val="24"/>
                <w:szCs w:val="24"/>
              </w:rPr>
              <w:t>Caring compatible with masculinity</w:t>
            </w:r>
          </w:p>
        </w:tc>
        <w:tc>
          <w:tcPr>
            <w:tcW w:w="5616" w:type="dxa"/>
            <w:tcMar>
              <w:top w:w="70" w:type="dxa"/>
              <w:left w:w="80" w:type="dxa"/>
              <w:bottom w:w="70" w:type="dxa"/>
              <w:right w:w="80" w:type="dxa"/>
            </w:tcMar>
            <w:vAlign w:val="center"/>
          </w:tcPr>
          <w:p w14:paraId="54D9D4F1" w14:textId="77777777" w:rsidR="00747A1C" w:rsidRPr="0007748D" w:rsidRDefault="00747A1C" w:rsidP="00E5628A">
            <w:pPr>
              <w:rPr>
                <w:sz w:val="24"/>
                <w:szCs w:val="24"/>
              </w:rPr>
            </w:pPr>
            <w:r w:rsidRPr="0007748D">
              <w:rPr>
                <w:sz w:val="24"/>
                <w:szCs w:val="24"/>
              </w:rPr>
              <w:t>Alternative Masculinity</w:t>
            </w:r>
          </w:p>
        </w:tc>
      </w:tr>
      <w:tr w:rsidR="00747A1C" w:rsidRPr="0007748D" w14:paraId="0487E28C" w14:textId="77777777" w:rsidTr="00E5628A">
        <w:trPr>
          <w:jc w:val="center"/>
        </w:trPr>
        <w:tc>
          <w:tcPr>
            <w:tcW w:w="9072" w:type="dxa"/>
            <w:tcMar>
              <w:top w:w="70" w:type="dxa"/>
              <w:left w:w="80" w:type="dxa"/>
              <w:bottom w:w="70" w:type="dxa"/>
              <w:right w:w="80" w:type="dxa"/>
            </w:tcMar>
            <w:vAlign w:val="center"/>
          </w:tcPr>
          <w:p w14:paraId="5DE15413" w14:textId="77777777" w:rsidR="00747A1C" w:rsidRPr="0007748D" w:rsidRDefault="00747A1C" w:rsidP="00E5628A">
            <w:pPr>
              <w:rPr>
                <w:sz w:val="24"/>
                <w:szCs w:val="24"/>
              </w:rPr>
            </w:pPr>
            <w:r w:rsidRPr="0007748D">
              <w:rPr>
                <w:sz w:val="24"/>
                <w:szCs w:val="24"/>
              </w:rPr>
              <w:t xml:space="preserve">Few men on </w:t>
            </w:r>
            <w:proofErr w:type="spellStart"/>
            <w:r w:rsidRPr="0007748D">
              <w:rPr>
                <w:sz w:val="24"/>
                <w:szCs w:val="24"/>
              </w:rPr>
              <w:t>programme</w:t>
            </w:r>
            <w:proofErr w:type="spellEnd"/>
            <w:r w:rsidRPr="0007748D">
              <w:rPr>
                <w:sz w:val="24"/>
                <w:szCs w:val="24"/>
              </w:rPr>
              <w:t xml:space="preserve"> affects belonging</w:t>
            </w:r>
          </w:p>
        </w:tc>
        <w:tc>
          <w:tcPr>
            <w:tcW w:w="5616" w:type="dxa"/>
            <w:tcMar>
              <w:top w:w="70" w:type="dxa"/>
              <w:left w:w="80" w:type="dxa"/>
              <w:bottom w:w="70" w:type="dxa"/>
              <w:right w:w="80" w:type="dxa"/>
            </w:tcMar>
            <w:vAlign w:val="center"/>
          </w:tcPr>
          <w:p w14:paraId="28634CD9" w14:textId="77777777" w:rsidR="00747A1C" w:rsidRPr="0007748D" w:rsidRDefault="00747A1C" w:rsidP="00E5628A">
            <w:pPr>
              <w:rPr>
                <w:sz w:val="24"/>
                <w:szCs w:val="24"/>
              </w:rPr>
            </w:pPr>
            <w:r w:rsidRPr="0007748D">
              <w:rPr>
                <w:sz w:val="24"/>
                <w:szCs w:val="24"/>
              </w:rPr>
              <w:t>Minority Experience</w:t>
            </w:r>
          </w:p>
        </w:tc>
      </w:tr>
      <w:tr w:rsidR="00747A1C" w:rsidRPr="0007748D" w14:paraId="2E729FBF" w14:textId="77777777" w:rsidTr="00E5628A">
        <w:trPr>
          <w:jc w:val="center"/>
        </w:trPr>
        <w:tc>
          <w:tcPr>
            <w:tcW w:w="9072" w:type="dxa"/>
            <w:tcMar>
              <w:top w:w="70" w:type="dxa"/>
              <w:left w:w="80" w:type="dxa"/>
              <w:bottom w:w="70" w:type="dxa"/>
              <w:right w:w="80" w:type="dxa"/>
            </w:tcMar>
            <w:vAlign w:val="center"/>
          </w:tcPr>
          <w:p w14:paraId="6C0AD3CC" w14:textId="77777777" w:rsidR="00747A1C" w:rsidRPr="0007748D" w:rsidRDefault="00747A1C" w:rsidP="00E5628A">
            <w:pPr>
              <w:rPr>
                <w:sz w:val="24"/>
                <w:szCs w:val="24"/>
              </w:rPr>
            </w:pPr>
            <w:r w:rsidRPr="0007748D">
              <w:rPr>
                <w:sz w:val="24"/>
                <w:szCs w:val="24"/>
              </w:rPr>
              <w:t>Asked to provide male perspective</w:t>
            </w:r>
          </w:p>
        </w:tc>
        <w:tc>
          <w:tcPr>
            <w:tcW w:w="5616" w:type="dxa"/>
            <w:tcMar>
              <w:top w:w="70" w:type="dxa"/>
              <w:left w:w="80" w:type="dxa"/>
              <w:bottom w:w="70" w:type="dxa"/>
              <w:right w:w="80" w:type="dxa"/>
            </w:tcMar>
            <w:vAlign w:val="center"/>
          </w:tcPr>
          <w:p w14:paraId="766C2920" w14:textId="77777777" w:rsidR="00747A1C" w:rsidRPr="0007748D" w:rsidRDefault="00747A1C" w:rsidP="00E5628A">
            <w:pPr>
              <w:rPr>
                <w:sz w:val="24"/>
                <w:szCs w:val="24"/>
              </w:rPr>
            </w:pPr>
            <w:r w:rsidRPr="0007748D">
              <w:rPr>
                <w:sz w:val="24"/>
                <w:szCs w:val="24"/>
              </w:rPr>
              <w:t>Gender Tokenism</w:t>
            </w:r>
          </w:p>
        </w:tc>
      </w:tr>
      <w:tr w:rsidR="00747A1C" w:rsidRPr="0007748D" w14:paraId="059B4B8E" w14:textId="77777777" w:rsidTr="00E5628A">
        <w:trPr>
          <w:jc w:val="center"/>
        </w:trPr>
        <w:tc>
          <w:tcPr>
            <w:tcW w:w="9072" w:type="dxa"/>
            <w:tcMar>
              <w:top w:w="70" w:type="dxa"/>
              <w:left w:w="80" w:type="dxa"/>
              <w:bottom w:w="70" w:type="dxa"/>
              <w:right w:w="80" w:type="dxa"/>
            </w:tcMar>
            <w:vAlign w:val="center"/>
          </w:tcPr>
          <w:p w14:paraId="7E67243F" w14:textId="77777777" w:rsidR="00747A1C" w:rsidRPr="0007748D" w:rsidRDefault="00747A1C" w:rsidP="00E5628A">
            <w:pPr>
              <w:rPr>
                <w:sz w:val="24"/>
                <w:szCs w:val="24"/>
              </w:rPr>
            </w:pPr>
            <w:r w:rsidRPr="0007748D">
              <w:rPr>
                <w:sz w:val="24"/>
                <w:szCs w:val="24"/>
              </w:rPr>
              <w:t>Recruitment should start in schools</w:t>
            </w:r>
          </w:p>
        </w:tc>
        <w:tc>
          <w:tcPr>
            <w:tcW w:w="5616" w:type="dxa"/>
            <w:tcMar>
              <w:top w:w="70" w:type="dxa"/>
              <w:left w:w="80" w:type="dxa"/>
              <w:bottom w:w="70" w:type="dxa"/>
              <w:right w:w="80" w:type="dxa"/>
            </w:tcMar>
            <w:vAlign w:val="center"/>
          </w:tcPr>
          <w:p w14:paraId="55E67820" w14:textId="77777777" w:rsidR="00747A1C" w:rsidRPr="0007748D" w:rsidRDefault="00747A1C" w:rsidP="00E5628A">
            <w:pPr>
              <w:rPr>
                <w:sz w:val="24"/>
                <w:szCs w:val="24"/>
              </w:rPr>
            </w:pPr>
            <w:r w:rsidRPr="0007748D">
              <w:rPr>
                <w:sz w:val="24"/>
                <w:szCs w:val="24"/>
              </w:rPr>
              <w:t>Early Career Intervention</w:t>
            </w:r>
          </w:p>
        </w:tc>
      </w:tr>
      <w:tr w:rsidR="00747A1C" w:rsidRPr="0007748D" w14:paraId="635A4D0B" w14:textId="77777777" w:rsidTr="00E5628A">
        <w:trPr>
          <w:jc w:val="center"/>
        </w:trPr>
        <w:tc>
          <w:tcPr>
            <w:tcW w:w="9072" w:type="dxa"/>
            <w:tcMar>
              <w:top w:w="70" w:type="dxa"/>
              <w:left w:w="80" w:type="dxa"/>
              <w:bottom w:w="70" w:type="dxa"/>
              <w:right w:w="80" w:type="dxa"/>
            </w:tcMar>
            <w:vAlign w:val="center"/>
          </w:tcPr>
          <w:p w14:paraId="31AE3797" w14:textId="77777777" w:rsidR="00747A1C" w:rsidRPr="0007748D" w:rsidRDefault="00747A1C" w:rsidP="00E5628A">
            <w:pPr>
              <w:rPr>
                <w:sz w:val="24"/>
                <w:szCs w:val="24"/>
              </w:rPr>
            </w:pPr>
            <w:r w:rsidRPr="0007748D">
              <w:rPr>
                <w:sz w:val="24"/>
                <w:szCs w:val="24"/>
              </w:rPr>
              <w:t>Ex-military personnel suitable for nursing</w:t>
            </w:r>
          </w:p>
        </w:tc>
        <w:tc>
          <w:tcPr>
            <w:tcW w:w="5616" w:type="dxa"/>
            <w:tcMar>
              <w:top w:w="70" w:type="dxa"/>
              <w:left w:w="80" w:type="dxa"/>
              <w:bottom w:w="70" w:type="dxa"/>
              <w:right w:w="80" w:type="dxa"/>
            </w:tcMar>
            <w:vAlign w:val="center"/>
          </w:tcPr>
          <w:p w14:paraId="03976DC2" w14:textId="77777777" w:rsidR="00747A1C" w:rsidRPr="0007748D" w:rsidRDefault="00747A1C" w:rsidP="00E5628A">
            <w:pPr>
              <w:rPr>
                <w:sz w:val="24"/>
                <w:szCs w:val="24"/>
              </w:rPr>
            </w:pPr>
            <w:r w:rsidRPr="0007748D">
              <w:rPr>
                <w:sz w:val="24"/>
                <w:szCs w:val="24"/>
              </w:rPr>
              <w:t>Alternative Recruitment Pathway</w:t>
            </w:r>
          </w:p>
        </w:tc>
      </w:tr>
    </w:tbl>
    <w:p w14:paraId="1A4A8739" w14:textId="77777777" w:rsidR="00747A1C" w:rsidRPr="0007748D" w:rsidRDefault="00747A1C" w:rsidP="00747A1C"/>
    <w:p w14:paraId="38326296" w14:textId="77777777" w:rsidR="00747A1C" w:rsidRPr="0007748D" w:rsidRDefault="00747A1C" w:rsidP="00747A1C">
      <w:r w:rsidRPr="0007748D">
        <w:br w:type="page"/>
      </w:r>
    </w:p>
    <w:p w14:paraId="7FFCD5E7" w14:textId="77777777" w:rsidR="00747A1C" w:rsidRPr="0007748D" w:rsidRDefault="00747A1C" w:rsidP="00B272C7">
      <w:pPr>
        <w:pStyle w:val="Heading3"/>
      </w:pPr>
      <w:bookmarkStart w:id="104" w:name="_Toc242130119"/>
      <w:bookmarkStart w:id="105" w:name="_Toc242130858"/>
      <w:r w:rsidRPr="0007748D">
        <w:lastRenderedPageBreak/>
        <w:t>Table B. Theme Development</w:t>
      </w:r>
      <w:bookmarkEnd w:id="104"/>
      <w:bookmarkEnd w:id="105"/>
    </w:p>
    <w:tbl>
      <w:tblPr>
        <w:tblStyle w:val="TableGrid"/>
        <w:tblW w:w="14884" w:type="dxa"/>
        <w:jc w:val="center"/>
        <w:tblLayout w:type="fixed"/>
        <w:tblLook w:val="04A0" w:firstRow="1" w:lastRow="0" w:firstColumn="1" w:lastColumn="0" w:noHBand="0" w:noVBand="1"/>
      </w:tblPr>
      <w:tblGrid>
        <w:gridCol w:w="2268"/>
        <w:gridCol w:w="2835"/>
        <w:gridCol w:w="3114"/>
        <w:gridCol w:w="5324"/>
        <w:gridCol w:w="1343"/>
      </w:tblGrid>
      <w:tr w:rsidR="00747A1C" w:rsidRPr="0007748D" w14:paraId="7EE7AC31" w14:textId="77777777" w:rsidTr="00102504">
        <w:trPr>
          <w:tblHeader/>
          <w:jc w:val="center"/>
        </w:trPr>
        <w:tc>
          <w:tcPr>
            <w:tcW w:w="2268" w:type="dxa"/>
            <w:shd w:val="clear" w:color="auto" w:fill="D9E2F3"/>
            <w:tcMar>
              <w:top w:w="70" w:type="dxa"/>
              <w:left w:w="80" w:type="dxa"/>
              <w:bottom w:w="70" w:type="dxa"/>
              <w:right w:w="80" w:type="dxa"/>
            </w:tcMar>
            <w:vAlign w:val="center"/>
          </w:tcPr>
          <w:p w14:paraId="21A6EEB7" w14:textId="77777777" w:rsidR="00747A1C" w:rsidRPr="0007748D" w:rsidRDefault="00747A1C" w:rsidP="00E5628A">
            <w:pPr>
              <w:rPr>
                <w:sz w:val="20"/>
                <w:szCs w:val="20"/>
              </w:rPr>
            </w:pPr>
            <w:r w:rsidRPr="0007748D">
              <w:rPr>
                <w:b/>
                <w:sz w:val="20"/>
                <w:szCs w:val="20"/>
              </w:rPr>
              <w:t>Final Theme</w:t>
            </w:r>
          </w:p>
        </w:tc>
        <w:tc>
          <w:tcPr>
            <w:tcW w:w="2835" w:type="dxa"/>
            <w:shd w:val="clear" w:color="auto" w:fill="D9E2F3"/>
            <w:tcMar>
              <w:top w:w="70" w:type="dxa"/>
              <w:left w:w="80" w:type="dxa"/>
              <w:bottom w:w="70" w:type="dxa"/>
              <w:right w:w="80" w:type="dxa"/>
            </w:tcMar>
            <w:vAlign w:val="center"/>
          </w:tcPr>
          <w:p w14:paraId="1C209642" w14:textId="6CBD6BAE" w:rsidR="00747A1C" w:rsidRPr="0007748D" w:rsidRDefault="00747A1C" w:rsidP="00E5628A">
            <w:pPr>
              <w:rPr>
                <w:sz w:val="20"/>
                <w:szCs w:val="20"/>
              </w:rPr>
            </w:pPr>
            <w:r w:rsidRPr="0007748D">
              <w:rPr>
                <w:b/>
                <w:sz w:val="20"/>
                <w:szCs w:val="20"/>
              </w:rPr>
              <w:t>Broader Categories</w:t>
            </w:r>
          </w:p>
        </w:tc>
        <w:tc>
          <w:tcPr>
            <w:tcW w:w="3114" w:type="dxa"/>
            <w:shd w:val="clear" w:color="auto" w:fill="D9E2F3"/>
            <w:tcMar>
              <w:top w:w="70" w:type="dxa"/>
              <w:left w:w="80" w:type="dxa"/>
              <w:bottom w:w="70" w:type="dxa"/>
              <w:right w:w="80" w:type="dxa"/>
            </w:tcMar>
            <w:vAlign w:val="center"/>
          </w:tcPr>
          <w:p w14:paraId="29312929" w14:textId="77777777" w:rsidR="00747A1C" w:rsidRPr="0007748D" w:rsidRDefault="00747A1C" w:rsidP="00E5628A">
            <w:pPr>
              <w:rPr>
                <w:sz w:val="20"/>
                <w:szCs w:val="20"/>
              </w:rPr>
            </w:pPr>
            <w:r w:rsidRPr="0007748D">
              <w:rPr>
                <w:b/>
                <w:sz w:val="20"/>
                <w:szCs w:val="20"/>
              </w:rPr>
              <w:t>Contributing Initial Codes</w:t>
            </w:r>
          </w:p>
        </w:tc>
        <w:tc>
          <w:tcPr>
            <w:tcW w:w="5324" w:type="dxa"/>
            <w:shd w:val="clear" w:color="auto" w:fill="D9E2F3"/>
            <w:tcMar>
              <w:top w:w="70" w:type="dxa"/>
              <w:left w:w="80" w:type="dxa"/>
              <w:bottom w:w="70" w:type="dxa"/>
              <w:right w:w="80" w:type="dxa"/>
            </w:tcMar>
            <w:vAlign w:val="center"/>
          </w:tcPr>
          <w:p w14:paraId="5E04D2CC" w14:textId="54D2BAF2" w:rsidR="00747A1C" w:rsidRPr="0007748D" w:rsidRDefault="00747A1C" w:rsidP="00E5628A">
            <w:pPr>
              <w:rPr>
                <w:sz w:val="20"/>
                <w:szCs w:val="20"/>
              </w:rPr>
            </w:pPr>
            <w:r w:rsidRPr="0007748D">
              <w:rPr>
                <w:b/>
                <w:sz w:val="20"/>
                <w:szCs w:val="20"/>
              </w:rPr>
              <w:t xml:space="preserve"> Link to Participant Accounts</w:t>
            </w:r>
          </w:p>
        </w:tc>
        <w:tc>
          <w:tcPr>
            <w:tcW w:w="1343" w:type="dxa"/>
            <w:shd w:val="clear" w:color="auto" w:fill="D9E2F3"/>
            <w:tcMar>
              <w:top w:w="70" w:type="dxa"/>
              <w:left w:w="80" w:type="dxa"/>
              <w:bottom w:w="70" w:type="dxa"/>
              <w:right w:w="80" w:type="dxa"/>
            </w:tcMar>
            <w:vAlign w:val="center"/>
          </w:tcPr>
          <w:p w14:paraId="7A17D231" w14:textId="77777777" w:rsidR="00747A1C" w:rsidRPr="0007748D" w:rsidRDefault="00747A1C" w:rsidP="00E5628A">
            <w:pPr>
              <w:rPr>
                <w:sz w:val="20"/>
                <w:szCs w:val="20"/>
              </w:rPr>
            </w:pPr>
            <w:r w:rsidRPr="0007748D">
              <w:rPr>
                <w:b/>
                <w:sz w:val="20"/>
                <w:szCs w:val="20"/>
              </w:rPr>
              <w:t>Related RQ</w:t>
            </w:r>
          </w:p>
        </w:tc>
      </w:tr>
      <w:tr w:rsidR="00747A1C" w:rsidRPr="0007748D" w14:paraId="4931AD68" w14:textId="77777777" w:rsidTr="00102504">
        <w:trPr>
          <w:trHeight w:val="2207"/>
          <w:jc w:val="center"/>
        </w:trPr>
        <w:tc>
          <w:tcPr>
            <w:tcW w:w="2268" w:type="dxa"/>
            <w:tcMar>
              <w:top w:w="70" w:type="dxa"/>
              <w:left w:w="80" w:type="dxa"/>
              <w:bottom w:w="70" w:type="dxa"/>
              <w:right w:w="80" w:type="dxa"/>
            </w:tcMar>
            <w:vAlign w:val="center"/>
          </w:tcPr>
          <w:p w14:paraId="18C5C086" w14:textId="77777777" w:rsidR="00747A1C" w:rsidRPr="0007748D" w:rsidRDefault="00747A1C" w:rsidP="00E5628A">
            <w:pPr>
              <w:rPr>
                <w:sz w:val="20"/>
                <w:szCs w:val="20"/>
              </w:rPr>
            </w:pPr>
            <w:r w:rsidRPr="0007748D">
              <w:rPr>
                <w:sz w:val="20"/>
                <w:szCs w:val="20"/>
              </w:rPr>
              <w:t>Exposure and Awareness Influence Men's Entry into Nursing</w:t>
            </w:r>
          </w:p>
        </w:tc>
        <w:tc>
          <w:tcPr>
            <w:tcW w:w="2835" w:type="dxa"/>
            <w:tcMar>
              <w:top w:w="70" w:type="dxa"/>
              <w:left w:w="80" w:type="dxa"/>
              <w:bottom w:w="70" w:type="dxa"/>
              <w:right w:w="80" w:type="dxa"/>
            </w:tcMar>
            <w:vAlign w:val="center"/>
          </w:tcPr>
          <w:p w14:paraId="75779DBB" w14:textId="77777777" w:rsidR="00747A1C" w:rsidRPr="0007748D" w:rsidRDefault="00747A1C" w:rsidP="00E5628A">
            <w:pPr>
              <w:rPr>
                <w:sz w:val="20"/>
                <w:szCs w:val="20"/>
              </w:rPr>
            </w:pPr>
            <w:r w:rsidRPr="0007748D">
              <w:rPr>
                <w:sz w:val="20"/>
                <w:szCs w:val="20"/>
              </w:rPr>
              <w:t>Exposure and familiarity with nursing; limited early consideration; understanding of the profession and its opportunities</w:t>
            </w:r>
          </w:p>
        </w:tc>
        <w:tc>
          <w:tcPr>
            <w:tcW w:w="3114" w:type="dxa"/>
            <w:tcMar>
              <w:top w:w="70" w:type="dxa"/>
              <w:left w:w="80" w:type="dxa"/>
              <w:bottom w:w="70" w:type="dxa"/>
              <w:right w:w="80" w:type="dxa"/>
            </w:tcMar>
            <w:vAlign w:val="center"/>
          </w:tcPr>
          <w:p w14:paraId="08EB12F6" w14:textId="77777777" w:rsidR="00747A1C" w:rsidRPr="0007748D" w:rsidRDefault="00747A1C" w:rsidP="00E5628A">
            <w:pPr>
              <w:rPr>
                <w:sz w:val="20"/>
                <w:szCs w:val="20"/>
              </w:rPr>
            </w:pPr>
            <w:r w:rsidRPr="0007748D">
              <w:rPr>
                <w:sz w:val="20"/>
                <w:szCs w:val="20"/>
              </w:rPr>
              <w:t xml:space="preserve">Previous Care Experience; Family Caregiving Experience; Family Nursing Role Models; </w:t>
            </w:r>
            <w:proofErr w:type="spellStart"/>
            <w:r w:rsidRPr="0007748D">
              <w:rPr>
                <w:sz w:val="20"/>
                <w:szCs w:val="20"/>
              </w:rPr>
              <w:t>Normalised</w:t>
            </w:r>
            <w:proofErr w:type="spellEnd"/>
            <w:r w:rsidRPr="0007748D">
              <w:rPr>
                <w:sz w:val="20"/>
                <w:szCs w:val="20"/>
              </w:rPr>
              <w:t xml:space="preserve"> Exposure to Nursing; Authentic Career Exposure; Career Exploration; Opportunity Awareness Deficit; Limited Early Exposure; School-Based Role Modelling; Visible Representation; Early Career Intervention</w:t>
            </w:r>
          </w:p>
        </w:tc>
        <w:tc>
          <w:tcPr>
            <w:tcW w:w="5324" w:type="dxa"/>
            <w:tcMar>
              <w:top w:w="70" w:type="dxa"/>
              <w:left w:w="80" w:type="dxa"/>
              <w:bottom w:w="70" w:type="dxa"/>
              <w:right w:w="80" w:type="dxa"/>
            </w:tcMar>
            <w:vAlign w:val="center"/>
          </w:tcPr>
          <w:p w14:paraId="3D431CF1" w14:textId="77777777" w:rsidR="00747A1C" w:rsidRPr="0007748D" w:rsidRDefault="00747A1C" w:rsidP="00E5628A">
            <w:pPr>
              <w:rPr>
                <w:sz w:val="20"/>
                <w:szCs w:val="20"/>
              </w:rPr>
            </w:pPr>
            <w:r w:rsidRPr="0007748D">
              <w:rPr>
                <w:sz w:val="20"/>
                <w:szCs w:val="20"/>
              </w:rPr>
              <w:t>P1 described prior care work; P2 described lifelong family/healthcare exposure; P4 described nursing as normal because his mother and sister were nurses; P5 only appreciated nursing after researching its breadth; P6 said nursing was not discussed as a career for boys and became conceivable after healthcare exposure.</w:t>
            </w:r>
          </w:p>
        </w:tc>
        <w:tc>
          <w:tcPr>
            <w:tcW w:w="1343" w:type="dxa"/>
            <w:tcMar>
              <w:top w:w="70" w:type="dxa"/>
              <w:left w:w="80" w:type="dxa"/>
              <w:bottom w:w="70" w:type="dxa"/>
              <w:right w:w="80" w:type="dxa"/>
            </w:tcMar>
            <w:vAlign w:val="center"/>
          </w:tcPr>
          <w:p w14:paraId="52BA1E85" w14:textId="77777777" w:rsidR="00747A1C" w:rsidRPr="0007748D" w:rsidRDefault="00747A1C" w:rsidP="00E5628A">
            <w:pPr>
              <w:rPr>
                <w:sz w:val="20"/>
                <w:szCs w:val="20"/>
              </w:rPr>
            </w:pPr>
            <w:r w:rsidRPr="0007748D">
              <w:rPr>
                <w:sz w:val="20"/>
                <w:szCs w:val="20"/>
              </w:rPr>
              <w:t>RQ1</w:t>
            </w:r>
          </w:p>
        </w:tc>
      </w:tr>
      <w:tr w:rsidR="00747A1C" w:rsidRPr="0007748D" w14:paraId="3B26089C" w14:textId="77777777" w:rsidTr="00102504">
        <w:trPr>
          <w:trHeight w:val="1500"/>
          <w:jc w:val="center"/>
        </w:trPr>
        <w:tc>
          <w:tcPr>
            <w:tcW w:w="2268" w:type="dxa"/>
            <w:tcMar>
              <w:top w:w="70" w:type="dxa"/>
              <w:left w:w="80" w:type="dxa"/>
              <w:bottom w:w="70" w:type="dxa"/>
              <w:right w:w="80" w:type="dxa"/>
            </w:tcMar>
            <w:vAlign w:val="center"/>
          </w:tcPr>
          <w:p w14:paraId="11D64780" w14:textId="77777777" w:rsidR="00747A1C" w:rsidRPr="0007748D" w:rsidRDefault="00747A1C" w:rsidP="00E5628A">
            <w:pPr>
              <w:rPr>
                <w:sz w:val="20"/>
                <w:szCs w:val="20"/>
              </w:rPr>
            </w:pPr>
            <w:r w:rsidRPr="0007748D">
              <w:rPr>
                <w:sz w:val="20"/>
                <w:szCs w:val="20"/>
              </w:rPr>
              <w:t>Gender Stereotypes Continue to Shape Perceptions of Nursing</w:t>
            </w:r>
          </w:p>
        </w:tc>
        <w:tc>
          <w:tcPr>
            <w:tcW w:w="2835" w:type="dxa"/>
            <w:tcMar>
              <w:top w:w="70" w:type="dxa"/>
              <w:left w:w="80" w:type="dxa"/>
              <w:bottom w:w="70" w:type="dxa"/>
              <w:right w:w="80" w:type="dxa"/>
            </w:tcMar>
            <w:vAlign w:val="center"/>
          </w:tcPr>
          <w:p w14:paraId="6481AF5F" w14:textId="77777777" w:rsidR="00747A1C" w:rsidRPr="0007748D" w:rsidRDefault="00747A1C" w:rsidP="00E5628A">
            <w:pPr>
              <w:rPr>
                <w:sz w:val="20"/>
                <w:szCs w:val="20"/>
              </w:rPr>
            </w:pPr>
            <w:r w:rsidRPr="0007748D">
              <w:rPr>
                <w:sz w:val="20"/>
                <w:szCs w:val="20"/>
              </w:rPr>
              <w:t xml:space="preserve">Gendered career expectations and </w:t>
            </w:r>
            <w:proofErr w:type="spellStart"/>
            <w:r w:rsidRPr="0007748D">
              <w:rPr>
                <w:sz w:val="20"/>
                <w:szCs w:val="20"/>
              </w:rPr>
              <w:t>socialisation</w:t>
            </w:r>
            <w:proofErr w:type="spellEnd"/>
            <w:r w:rsidRPr="0007748D">
              <w:rPr>
                <w:sz w:val="20"/>
                <w:szCs w:val="20"/>
              </w:rPr>
              <w:t>; stereotypes about male nurses; masculinity and caring; assumptions about who belongs in nursing</w:t>
            </w:r>
          </w:p>
        </w:tc>
        <w:tc>
          <w:tcPr>
            <w:tcW w:w="3114" w:type="dxa"/>
            <w:tcMar>
              <w:top w:w="70" w:type="dxa"/>
              <w:left w:w="80" w:type="dxa"/>
              <w:bottom w:w="70" w:type="dxa"/>
              <w:right w:w="80" w:type="dxa"/>
            </w:tcMar>
            <w:vAlign w:val="center"/>
          </w:tcPr>
          <w:p w14:paraId="5E31C05A" w14:textId="77777777" w:rsidR="00747A1C" w:rsidRPr="0007748D" w:rsidRDefault="00747A1C" w:rsidP="00E5628A">
            <w:pPr>
              <w:rPr>
                <w:sz w:val="20"/>
                <w:szCs w:val="20"/>
              </w:rPr>
            </w:pPr>
            <w:r w:rsidRPr="0007748D">
              <w:rPr>
                <w:sz w:val="20"/>
                <w:szCs w:val="20"/>
              </w:rPr>
              <w:t xml:space="preserve">Observed Gender Stereotyping; Gendered Career Messaging; Gendered Career Expectations; Peer Judgement; Early Gender </w:t>
            </w:r>
            <w:proofErr w:type="spellStart"/>
            <w:r w:rsidRPr="0007748D">
              <w:rPr>
                <w:sz w:val="20"/>
                <w:szCs w:val="20"/>
              </w:rPr>
              <w:t>Socialisation</w:t>
            </w:r>
            <w:proofErr w:type="spellEnd"/>
            <w:r w:rsidRPr="0007748D">
              <w:rPr>
                <w:sz w:val="20"/>
                <w:szCs w:val="20"/>
              </w:rPr>
              <w:t>; Sexuality Assumptions; Occupational Stereotypes; Alternative Masculinity; Stereotype Reduction</w:t>
            </w:r>
          </w:p>
        </w:tc>
        <w:tc>
          <w:tcPr>
            <w:tcW w:w="5324" w:type="dxa"/>
            <w:tcMar>
              <w:top w:w="70" w:type="dxa"/>
              <w:left w:w="80" w:type="dxa"/>
              <w:bottom w:w="70" w:type="dxa"/>
              <w:right w:w="80" w:type="dxa"/>
            </w:tcMar>
            <w:vAlign w:val="center"/>
          </w:tcPr>
          <w:p w14:paraId="35AD2BAA" w14:textId="77777777" w:rsidR="00747A1C" w:rsidRPr="0007748D" w:rsidRDefault="00747A1C" w:rsidP="00E5628A">
            <w:pPr>
              <w:rPr>
                <w:sz w:val="20"/>
                <w:szCs w:val="20"/>
              </w:rPr>
            </w:pPr>
            <w:r w:rsidRPr="0007748D">
              <w:rPr>
                <w:sz w:val="20"/>
                <w:szCs w:val="20"/>
              </w:rPr>
              <w:t>P1 described stereotypes experienced by a male nurse; P2 discussed boys not being actively encouraged towards nursing; P3 discussed peer judgement and childhood expectations; P4 described sexuality assumptions while rejecting the idea that caring is incompatible with masculinity; P6 similarly framed caring and strength as compatible.</w:t>
            </w:r>
          </w:p>
        </w:tc>
        <w:tc>
          <w:tcPr>
            <w:tcW w:w="1343" w:type="dxa"/>
            <w:tcMar>
              <w:top w:w="70" w:type="dxa"/>
              <w:left w:w="80" w:type="dxa"/>
              <w:bottom w:w="70" w:type="dxa"/>
              <w:right w:w="80" w:type="dxa"/>
            </w:tcMar>
            <w:vAlign w:val="center"/>
          </w:tcPr>
          <w:p w14:paraId="4F70F2F9" w14:textId="77777777" w:rsidR="00747A1C" w:rsidRPr="0007748D" w:rsidRDefault="00747A1C" w:rsidP="00E5628A">
            <w:pPr>
              <w:rPr>
                <w:sz w:val="20"/>
                <w:szCs w:val="20"/>
              </w:rPr>
            </w:pPr>
            <w:r w:rsidRPr="0007748D">
              <w:rPr>
                <w:sz w:val="20"/>
                <w:szCs w:val="20"/>
              </w:rPr>
              <w:t>RQ1</w:t>
            </w:r>
          </w:p>
        </w:tc>
      </w:tr>
      <w:tr w:rsidR="00747A1C" w:rsidRPr="0007748D" w14:paraId="7DDFAB92" w14:textId="77777777" w:rsidTr="00102504">
        <w:trPr>
          <w:trHeight w:val="1965"/>
          <w:jc w:val="center"/>
        </w:trPr>
        <w:tc>
          <w:tcPr>
            <w:tcW w:w="2268" w:type="dxa"/>
            <w:tcMar>
              <w:top w:w="70" w:type="dxa"/>
              <w:left w:w="80" w:type="dxa"/>
              <w:bottom w:w="70" w:type="dxa"/>
              <w:right w:w="80" w:type="dxa"/>
            </w:tcMar>
            <w:vAlign w:val="center"/>
          </w:tcPr>
          <w:p w14:paraId="3D250D75" w14:textId="77777777" w:rsidR="00747A1C" w:rsidRPr="0007748D" w:rsidRDefault="00747A1C" w:rsidP="00E5628A">
            <w:pPr>
              <w:rPr>
                <w:sz w:val="20"/>
                <w:szCs w:val="20"/>
              </w:rPr>
            </w:pPr>
            <w:r w:rsidRPr="0007748D">
              <w:rPr>
                <w:sz w:val="20"/>
                <w:szCs w:val="20"/>
              </w:rPr>
              <w:t>Men Are Motivated by Personal Values and Career Opportunities</w:t>
            </w:r>
          </w:p>
        </w:tc>
        <w:tc>
          <w:tcPr>
            <w:tcW w:w="2835" w:type="dxa"/>
            <w:tcMar>
              <w:top w:w="70" w:type="dxa"/>
              <w:left w:w="80" w:type="dxa"/>
              <w:bottom w:w="70" w:type="dxa"/>
              <w:right w:w="80" w:type="dxa"/>
            </w:tcMar>
            <w:vAlign w:val="center"/>
          </w:tcPr>
          <w:p w14:paraId="5182119A" w14:textId="77777777" w:rsidR="00747A1C" w:rsidRPr="0007748D" w:rsidRDefault="00747A1C" w:rsidP="00E5628A">
            <w:pPr>
              <w:rPr>
                <w:sz w:val="20"/>
                <w:szCs w:val="20"/>
              </w:rPr>
            </w:pPr>
            <w:r w:rsidRPr="0007748D">
              <w:rPr>
                <w:sz w:val="20"/>
                <w:szCs w:val="20"/>
              </w:rPr>
              <w:t>Meaningful and purposeful work; challenge and variety; stability; career progression, flexibility and leadership</w:t>
            </w:r>
          </w:p>
        </w:tc>
        <w:tc>
          <w:tcPr>
            <w:tcW w:w="3114" w:type="dxa"/>
            <w:tcMar>
              <w:top w:w="70" w:type="dxa"/>
              <w:left w:w="80" w:type="dxa"/>
              <w:bottom w:w="70" w:type="dxa"/>
              <w:right w:w="80" w:type="dxa"/>
            </w:tcMar>
            <w:vAlign w:val="center"/>
          </w:tcPr>
          <w:p w14:paraId="05EA2175" w14:textId="77777777" w:rsidR="00747A1C" w:rsidRPr="0007748D" w:rsidRDefault="00747A1C" w:rsidP="00E5628A">
            <w:pPr>
              <w:rPr>
                <w:sz w:val="20"/>
                <w:szCs w:val="20"/>
              </w:rPr>
            </w:pPr>
            <w:r w:rsidRPr="0007748D">
              <w:rPr>
                <w:sz w:val="20"/>
                <w:szCs w:val="20"/>
              </w:rPr>
              <w:t>Purpose-Driven Career Choice; Career Advancement; Challenging Career; Leadership Aspirations; Career Progression; Career Flexibility; Professional Visibility; Professional Undervaluation; Goal-Oriented Motivation; Service-Oriented Motivation; Transferable Military Skills; Progression-Focused Recruitment</w:t>
            </w:r>
          </w:p>
        </w:tc>
        <w:tc>
          <w:tcPr>
            <w:tcW w:w="5324" w:type="dxa"/>
            <w:tcMar>
              <w:top w:w="70" w:type="dxa"/>
              <w:left w:w="80" w:type="dxa"/>
              <w:bottom w:w="70" w:type="dxa"/>
              <w:right w:w="80" w:type="dxa"/>
            </w:tcMar>
            <w:vAlign w:val="center"/>
          </w:tcPr>
          <w:p w14:paraId="0212372F" w14:textId="77777777" w:rsidR="00747A1C" w:rsidRPr="0007748D" w:rsidRDefault="00747A1C" w:rsidP="00E5628A">
            <w:pPr>
              <w:rPr>
                <w:sz w:val="20"/>
                <w:szCs w:val="20"/>
              </w:rPr>
            </w:pPr>
            <w:r w:rsidRPr="0007748D">
              <w:rPr>
                <w:sz w:val="20"/>
                <w:szCs w:val="20"/>
              </w:rPr>
              <w:t xml:space="preserve">P4 valued challenge and variety; P5 </w:t>
            </w:r>
            <w:proofErr w:type="spellStart"/>
            <w:r w:rsidRPr="0007748D">
              <w:rPr>
                <w:sz w:val="20"/>
                <w:szCs w:val="20"/>
              </w:rPr>
              <w:t>emphasised</w:t>
            </w:r>
            <w:proofErr w:type="spellEnd"/>
            <w:r w:rsidRPr="0007748D">
              <w:rPr>
                <w:sz w:val="20"/>
                <w:szCs w:val="20"/>
              </w:rPr>
              <w:t xml:space="preserve"> progression, leadership, flexibility and long-term development; P6 described service, teamwork, challenge and transferable skills. Female accounts also identified meaningful work, stability and progression, indicating that these motivations were not wholly </w:t>
            </w:r>
            <w:proofErr w:type="gramStart"/>
            <w:r w:rsidRPr="0007748D">
              <w:rPr>
                <w:sz w:val="20"/>
                <w:szCs w:val="20"/>
              </w:rPr>
              <w:t>gender-specific</w:t>
            </w:r>
            <w:proofErr w:type="gramEnd"/>
            <w:r w:rsidRPr="0007748D">
              <w:rPr>
                <w:sz w:val="20"/>
                <w:szCs w:val="20"/>
              </w:rPr>
              <w:t>.</w:t>
            </w:r>
          </w:p>
        </w:tc>
        <w:tc>
          <w:tcPr>
            <w:tcW w:w="1343" w:type="dxa"/>
            <w:tcMar>
              <w:top w:w="70" w:type="dxa"/>
              <w:left w:w="80" w:type="dxa"/>
              <w:bottom w:w="70" w:type="dxa"/>
              <w:right w:w="80" w:type="dxa"/>
            </w:tcMar>
            <w:vAlign w:val="center"/>
          </w:tcPr>
          <w:p w14:paraId="0FDBC9F6" w14:textId="77777777" w:rsidR="00747A1C" w:rsidRPr="0007748D" w:rsidRDefault="00747A1C" w:rsidP="00E5628A">
            <w:pPr>
              <w:rPr>
                <w:sz w:val="20"/>
                <w:szCs w:val="20"/>
              </w:rPr>
            </w:pPr>
            <w:r w:rsidRPr="0007748D">
              <w:rPr>
                <w:sz w:val="20"/>
                <w:szCs w:val="20"/>
              </w:rPr>
              <w:t>RQ2</w:t>
            </w:r>
          </w:p>
        </w:tc>
      </w:tr>
      <w:tr w:rsidR="00747A1C" w:rsidRPr="0007748D" w14:paraId="6064EAC7" w14:textId="77777777" w:rsidTr="00102504">
        <w:trPr>
          <w:trHeight w:val="2109"/>
          <w:jc w:val="center"/>
        </w:trPr>
        <w:tc>
          <w:tcPr>
            <w:tcW w:w="2268" w:type="dxa"/>
            <w:tcMar>
              <w:top w:w="70" w:type="dxa"/>
              <w:left w:w="80" w:type="dxa"/>
              <w:bottom w:w="70" w:type="dxa"/>
              <w:right w:w="80" w:type="dxa"/>
            </w:tcMar>
            <w:vAlign w:val="center"/>
          </w:tcPr>
          <w:p w14:paraId="08C602A5" w14:textId="77777777" w:rsidR="00747A1C" w:rsidRPr="0007748D" w:rsidRDefault="00747A1C" w:rsidP="00E5628A">
            <w:pPr>
              <w:rPr>
                <w:sz w:val="20"/>
                <w:szCs w:val="20"/>
              </w:rPr>
            </w:pPr>
            <w:r w:rsidRPr="0007748D">
              <w:rPr>
                <w:sz w:val="20"/>
                <w:szCs w:val="20"/>
              </w:rPr>
              <w:lastRenderedPageBreak/>
              <w:t>Gender Shapes Educational Experience but Not Necessarily Successful Completion</w:t>
            </w:r>
          </w:p>
        </w:tc>
        <w:tc>
          <w:tcPr>
            <w:tcW w:w="2835" w:type="dxa"/>
            <w:tcMar>
              <w:top w:w="70" w:type="dxa"/>
              <w:left w:w="80" w:type="dxa"/>
              <w:bottom w:w="70" w:type="dxa"/>
              <w:right w:w="80" w:type="dxa"/>
            </w:tcMar>
            <w:vAlign w:val="center"/>
          </w:tcPr>
          <w:p w14:paraId="2F601822" w14:textId="77777777" w:rsidR="00747A1C" w:rsidRPr="0007748D" w:rsidRDefault="00747A1C" w:rsidP="00E5628A">
            <w:pPr>
              <w:rPr>
                <w:sz w:val="20"/>
                <w:szCs w:val="20"/>
              </w:rPr>
            </w:pPr>
            <w:r w:rsidRPr="0007748D">
              <w:rPr>
                <w:sz w:val="20"/>
                <w:szCs w:val="20"/>
              </w:rPr>
              <w:t>Minority visibility and belonging; being positioned as representative of men; gendered educational experience; practical, financial, caring and academic pressures affecting progression</w:t>
            </w:r>
          </w:p>
        </w:tc>
        <w:tc>
          <w:tcPr>
            <w:tcW w:w="3114" w:type="dxa"/>
            <w:tcMar>
              <w:top w:w="70" w:type="dxa"/>
              <w:left w:w="80" w:type="dxa"/>
              <w:bottom w:w="70" w:type="dxa"/>
              <w:right w:w="80" w:type="dxa"/>
            </w:tcMar>
            <w:vAlign w:val="center"/>
          </w:tcPr>
          <w:p w14:paraId="148A9FEE" w14:textId="77777777" w:rsidR="00747A1C" w:rsidRPr="0007748D" w:rsidRDefault="00747A1C" w:rsidP="00E5628A">
            <w:pPr>
              <w:rPr>
                <w:sz w:val="20"/>
                <w:szCs w:val="20"/>
              </w:rPr>
            </w:pPr>
            <w:r w:rsidRPr="0007748D">
              <w:rPr>
                <w:sz w:val="20"/>
                <w:szCs w:val="20"/>
              </w:rPr>
              <w:t>Minority Visibility; Minority Experience; Gender Tokenism; Competing Responsibilities; Caring Responsibilities; Childcare Pressures; Academic Self-Doubt; Low Academic Confidence; Personal Resilience; Goal-Oriented Motivation</w:t>
            </w:r>
          </w:p>
        </w:tc>
        <w:tc>
          <w:tcPr>
            <w:tcW w:w="5324" w:type="dxa"/>
            <w:tcMar>
              <w:top w:w="70" w:type="dxa"/>
              <w:left w:w="80" w:type="dxa"/>
              <w:bottom w:w="70" w:type="dxa"/>
              <w:right w:w="80" w:type="dxa"/>
            </w:tcMar>
            <w:vAlign w:val="center"/>
          </w:tcPr>
          <w:p w14:paraId="25261D31" w14:textId="77777777" w:rsidR="00747A1C" w:rsidRPr="0007748D" w:rsidRDefault="00747A1C" w:rsidP="00E5628A">
            <w:pPr>
              <w:rPr>
                <w:sz w:val="20"/>
                <w:szCs w:val="20"/>
              </w:rPr>
            </w:pPr>
            <w:r w:rsidRPr="0007748D">
              <w:rPr>
                <w:sz w:val="20"/>
                <w:szCs w:val="20"/>
              </w:rPr>
              <w:t>P6 described awareness of being one of few men, initial discomfort and being asked for 'the male perspective'; P5 also noted that male students were noticeable because of their low numbers. Across male and female accounts, barriers more directly connected with progression included work, finances, caring responsibilities, time management and academic adjustment, rather than gender alone.</w:t>
            </w:r>
          </w:p>
        </w:tc>
        <w:tc>
          <w:tcPr>
            <w:tcW w:w="1343" w:type="dxa"/>
            <w:tcMar>
              <w:top w:w="70" w:type="dxa"/>
              <w:left w:w="80" w:type="dxa"/>
              <w:bottom w:w="70" w:type="dxa"/>
              <w:right w:w="80" w:type="dxa"/>
            </w:tcMar>
            <w:vAlign w:val="center"/>
          </w:tcPr>
          <w:p w14:paraId="423AAF53" w14:textId="77777777" w:rsidR="00747A1C" w:rsidRPr="0007748D" w:rsidRDefault="00747A1C" w:rsidP="00E5628A">
            <w:pPr>
              <w:rPr>
                <w:sz w:val="20"/>
                <w:szCs w:val="20"/>
              </w:rPr>
            </w:pPr>
            <w:r w:rsidRPr="0007748D">
              <w:rPr>
                <w:sz w:val="20"/>
                <w:szCs w:val="20"/>
              </w:rPr>
              <w:t>RQ3</w:t>
            </w:r>
          </w:p>
        </w:tc>
      </w:tr>
    </w:tbl>
    <w:p w14:paraId="1A8FB627" w14:textId="77777777" w:rsidR="00747A1C" w:rsidRPr="0007748D" w:rsidRDefault="00747A1C" w:rsidP="00747A1C"/>
    <w:p w14:paraId="78F516AB" w14:textId="77777777" w:rsidR="00491BAD" w:rsidRPr="0007748D" w:rsidRDefault="00F424B4">
      <w:pPr>
        <w:sectPr w:rsidR="00491BAD" w:rsidRPr="0007748D" w:rsidSect="00491BAD">
          <w:pgSz w:w="16838" w:h="11906" w:orient="landscape"/>
          <w:pgMar w:top="1440" w:right="1440" w:bottom="1440" w:left="1440" w:header="708" w:footer="708" w:gutter="0"/>
          <w:cols w:space="708"/>
          <w:titlePg/>
          <w:docGrid w:linePitch="360"/>
        </w:sectPr>
      </w:pPr>
      <w:r w:rsidRPr="0007748D">
        <w:br w:type="page"/>
      </w:r>
    </w:p>
    <w:p w14:paraId="37B1C7CE" w14:textId="54CDE990" w:rsidR="00F424B4" w:rsidRPr="0007748D" w:rsidRDefault="00F424B4"/>
    <w:p w14:paraId="1203C258" w14:textId="0CE376B6" w:rsidR="00AD42A7" w:rsidRPr="0007748D" w:rsidRDefault="00F424B4" w:rsidP="00AD42A7">
      <w:pPr>
        <w:pStyle w:val="Heading2"/>
        <w:jc w:val="center"/>
        <w:rPr>
          <w:sz w:val="40"/>
          <w:szCs w:val="40"/>
        </w:rPr>
      </w:pPr>
      <w:bookmarkStart w:id="106" w:name="_Toc242130120"/>
      <w:bookmarkStart w:id="107" w:name="_Toc242130859"/>
      <w:bookmarkStart w:id="108" w:name="_Appendix_4_–"/>
      <w:bookmarkEnd w:id="108"/>
      <w:r w:rsidRPr="0007748D">
        <w:rPr>
          <w:sz w:val="40"/>
          <w:szCs w:val="40"/>
        </w:rPr>
        <w:t>Appendix 4 – Ethical Approval</w:t>
      </w:r>
      <w:bookmarkEnd w:id="106"/>
      <w:bookmarkEnd w:id="107"/>
    </w:p>
    <w:p w14:paraId="3AEAD9BD" w14:textId="54E466C5" w:rsidR="00F424B4" w:rsidRPr="0007748D" w:rsidRDefault="003E7E58" w:rsidP="00CD0AA4">
      <w:r w:rsidRPr="0007748D">
        <w:rPr>
          <w:noProof/>
        </w:rPr>
        <w:drawing>
          <wp:inline distT="0" distB="0" distL="0" distR="0" wp14:anchorId="59477F76" wp14:editId="663ACD7A">
            <wp:extent cx="5653088" cy="6051193"/>
            <wp:effectExtent l="0" t="0" r="5080" b="6985"/>
            <wp:docPr id="319664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64075" name=""/>
                    <pic:cNvPicPr/>
                  </pic:nvPicPr>
                  <pic:blipFill>
                    <a:blip r:embed="rId40"/>
                    <a:stretch>
                      <a:fillRect/>
                    </a:stretch>
                  </pic:blipFill>
                  <pic:spPr>
                    <a:xfrm>
                      <a:off x="0" y="0"/>
                      <a:ext cx="5660259" cy="6058869"/>
                    </a:xfrm>
                    <a:prstGeom prst="rect">
                      <a:avLst/>
                    </a:prstGeom>
                  </pic:spPr>
                </pic:pic>
              </a:graphicData>
            </a:graphic>
          </wp:inline>
        </w:drawing>
      </w:r>
    </w:p>
    <w:p w14:paraId="11C9B95C" w14:textId="40C0096B" w:rsidR="00AD42A7" w:rsidRPr="0007748D" w:rsidRDefault="00AD42A7" w:rsidP="00CD0AA4">
      <w:r w:rsidRPr="0007748D">
        <w:rPr>
          <w:noProof/>
        </w:rPr>
        <w:drawing>
          <wp:inline distT="0" distB="0" distL="0" distR="0" wp14:anchorId="223621DE" wp14:editId="5A571A93">
            <wp:extent cx="5554879" cy="1309687"/>
            <wp:effectExtent l="0" t="0" r="8255" b="5080"/>
            <wp:docPr id="433256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56230" name=""/>
                    <pic:cNvPicPr/>
                  </pic:nvPicPr>
                  <pic:blipFill>
                    <a:blip r:embed="rId41"/>
                    <a:stretch>
                      <a:fillRect/>
                    </a:stretch>
                  </pic:blipFill>
                  <pic:spPr>
                    <a:xfrm>
                      <a:off x="0" y="0"/>
                      <a:ext cx="5600052" cy="1320338"/>
                    </a:xfrm>
                    <a:prstGeom prst="rect">
                      <a:avLst/>
                    </a:prstGeom>
                  </pic:spPr>
                </pic:pic>
              </a:graphicData>
            </a:graphic>
          </wp:inline>
        </w:drawing>
      </w:r>
    </w:p>
    <w:p w14:paraId="3642BE8E" w14:textId="77777777" w:rsidR="00E21991" w:rsidRPr="0007748D" w:rsidRDefault="00E21991" w:rsidP="00CD0AA4"/>
    <w:p w14:paraId="194997DB" w14:textId="77777777" w:rsidR="00D81716" w:rsidRPr="0007748D" w:rsidRDefault="00D81716" w:rsidP="00CD0AA4"/>
    <w:p w14:paraId="5D1FCF0F" w14:textId="77777777" w:rsidR="00CC03A3" w:rsidRPr="0007748D" w:rsidRDefault="00CC03A3" w:rsidP="00CD0AA4"/>
    <w:p w14:paraId="76F7A813" w14:textId="0A148302" w:rsidR="009879B7" w:rsidRPr="0007748D" w:rsidRDefault="00292CB7" w:rsidP="00CD0AA4">
      <w:r w:rsidRPr="0007748D">
        <w:rPr>
          <w:noProof/>
        </w:rPr>
        <w:drawing>
          <wp:inline distT="0" distB="0" distL="0" distR="0" wp14:anchorId="4FF294CE" wp14:editId="40522678">
            <wp:extent cx="5649937" cy="3099460"/>
            <wp:effectExtent l="0" t="0" r="8255" b="5715"/>
            <wp:docPr id="1193077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77622" name=""/>
                    <pic:cNvPicPr/>
                  </pic:nvPicPr>
                  <pic:blipFill>
                    <a:blip r:embed="rId42"/>
                    <a:stretch>
                      <a:fillRect/>
                    </a:stretch>
                  </pic:blipFill>
                  <pic:spPr>
                    <a:xfrm>
                      <a:off x="0" y="0"/>
                      <a:ext cx="5671499" cy="3111289"/>
                    </a:xfrm>
                    <a:prstGeom prst="rect">
                      <a:avLst/>
                    </a:prstGeom>
                  </pic:spPr>
                </pic:pic>
              </a:graphicData>
            </a:graphic>
          </wp:inline>
        </w:drawing>
      </w:r>
    </w:p>
    <w:p w14:paraId="08999537" w14:textId="130DA752" w:rsidR="00292CB7" w:rsidRPr="0007748D" w:rsidRDefault="00DD5215" w:rsidP="00CD0AA4">
      <w:r w:rsidRPr="0007748D">
        <w:rPr>
          <w:noProof/>
        </w:rPr>
        <w:drawing>
          <wp:inline distT="0" distB="0" distL="0" distR="0" wp14:anchorId="0DD8B5FB" wp14:editId="5D0E77B4">
            <wp:extent cx="5610450" cy="4726379"/>
            <wp:effectExtent l="0" t="0" r="9525" b="0"/>
            <wp:docPr id="285794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94263" name=""/>
                    <pic:cNvPicPr/>
                  </pic:nvPicPr>
                  <pic:blipFill>
                    <a:blip r:embed="rId43"/>
                    <a:stretch>
                      <a:fillRect/>
                    </a:stretch>
                  </pic:blipFill>
                  <pic:spPr>
                    <a:xfrm>
                      <a:off x="0" y="0"/>
                      <a:ext cx="5630379" cy="4743168"/>
                    </a:xfrm>
                    <a:prstGeom prst="rect">
                      <a:avLst/>
                    </a:prstGeom>
                  </pic:spPr>
                </pic:pic>
              </a:graphicData>
            </a:graphic>
          </wp:inline>
        </w:drawing>
      </w:r>
    </w:p>
    <w:p w14:paraId="6F6F8505" w14:textId="77777777" w:rsidR="00A108D0" w:rsidRPr="0007748D" w:rsidRDefault="00A108D0" w:rsidP="00CD0AA4"/>
    <w:p w14:paraId="0498293F" w14:textId="77777777" w:rsidR="00A108D0" w:rsidRPr="0007748D" w:rsidRDefault="00A108D0" w:rsidP="00CD0AA4"/>
    <w:p w14:paraId="420A7FAD" w14:textId="58A29090" w:rsidR="00A108D0" w:rsidRPr="0007748D" w:rsidRDefault="00B27A79" w:rsidP="00CD0AA4">
      <w:r w:rsidRPr="0007748D">
        <w:rPr>
          <w:noProof/>
        </w:rPr>
        <w:drawing>
          <wp:inline distT="0" distB="0" distL="0" distR="0" wp14:anchorId="6F90D42E" wp14:editId="0FCA00C6">
            <wp:extent cx="5732543" cy="2802577"/>
            <wp:effectExtent l="0" t="0" r="1905" b="0"/>
            <wp:docPr id="17072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4848" name=""/>
                    <pic:cNvPicPr/>
                  </pic:nvPicPr>
                  <pic:blipFill>
                    <a:blip r:embed="rId44"/>
                    <a:stretch>
                      <a:fillRect/>
                    </a:stretch>
                  </pic:blipFill>
                  <pic:spPr>
                    <a:xfrm>
                      <a:off x="0" y="0"/>
                      <a:ext cx="5758341" cy="2815189"/>
                    </a:xfrm>
                    <a:prstGeom prst="rect">
                      <a:avLst/>
                    </a:prstGeom>
                  </pic:spPr>
                </pic:pic>
              </a:graphicData>
            </a:graphic>
          </wp:inline>
        </w:drawing>
      </w:r>
    </w:p>
    <w:p w14:paraId="4E2BC84F" w14:textId="79570FA7" w:rsidR="00B27A79" w:rsidRPr="0007748D" w:rsidRDefault="002C7D9E" w:rsidP="00CD0AA4">
      <w:r w:rsidRPr="0007748D">
        <w:rPr>
          <w:noProof/>
        </w:rPr>
        <w:drawing>
          <wp:inline distT="0" distB="0" distL="0" distR="0" wp14:anchorId="1C006A4A" wp14:editId="4789E5BB">
            <wp:extent cx="5704107" cy="5165766"/>
            <wp:effectExtent l="0" t="0" r="0" b="0"/>
            <wp:docPr id="265862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862543" name=""/>
                    <pic:cNvPicPr/>
                  </pic:nvPicPr>
                  <pic:blipFill>
                    <a:blip r:embed="rId45"/>
                    <a:stretch>
                      <a:fillRect/>
                    </a:stretch>
                  </pic:blipFill>
                  <pic:spPr>
                    <a:xfrm>
                      <a:off x="0" y="0"/>
                      <a:ext cx="5711942" cy="5172861"/>
                    </a:xfrm>
                    <a:prstGeom prst="rect">
                      <a:avLst/>
                    </a:prstGeom>
                  </pic:spPr>
                </pic:pic>
              </a:graphicData>
            </a:graphic>
          </wp:inline>
        </w:drawing>
      </w:r>
    </w:p>
    <w:p w14:paraId="293C3DE7" w14:textId="77777777" w:rsidR="0055315C" w:rsidRPr="0007748D" w:rsidRDefault="0055315C" w:rsidP="00CD0AA4"/>
    <w:p w14:paraId="60CF0205" w14:textId="77777777" w:rsidR="0055315C" w:rsidRPr="0007748D" w:rsidRDefault="0055315C" w:rsidP="00CD0AA4"/>
    <w:p w14:paraId="4D6C908D" w14:textId="7A5ACBA6" w:rsidR="0055315C" w:rsidRPr="0007748D" w:rsidRDefault="00CF286C" w:rsidP="00CD0AA4">
      <w:r w:rsidRPr="0007748D">
        <w:rPr>
          <w:noProof/>
        </w:rPr>
        <w:drawing>
          <wp:inline distT="0" distB="0" distL="0" distR="0" wp14:anchorId="084394B9" wp14:editId="757E3C24">
            <wp:extent cx="5694218" cy="3911882"/>
            <wp:effectExtent l="0" t="0" r="1905" b="0"/>
            <wp:docPr id="1876654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54821" name=""/>
                    <pic:cNvPicPr/>
                  </pic:nvPicPr>
                  <pic:blipFill>
                    <a:blip r:embed="rId46"/>
                    <a:stretch>
                      <a:fillRect/>
                    </a:stretch>
                  </pic:blipFill>
                  <pic:spPr>
                    <a:xfrm>
                      <a:off x="0" y="0"/>
                      <a:ext cx="5710131" cy="3922814"/>
                    </a:xfrm>
                    <a:prstGeom prst="rect">
                      <a:avLst/>
                    </a:prstGeom>
                  </pic:spPr>
                </pic:pic>
              </a:graphicData>
            </a:graphic>
          </wp:inline>
        </w:drawing>
      </w:r>
    </w:p>
    <w:p w14:paraId="7497D071" w14:textId="64EA65F2" w:rsidR="00DE2422" w:rsidRPr="0007748D" w:rsidRDefault="00DE2422" w:rsidP="00CD0AA4">
      <w:r w:rsidRPr="0007748D">
        <w:rPr>
          <w:noProof/>
        </w:rPr>
        <w:drawing>
          <wp:inline distT="0" distB="0" distL="0" distR="0" wp14:anchorId="0F55E6BC" wp14:editId="475924F1">
            <wp:extent cx="5691251" cy="4007922"/>
            <wp:effectExtent l="0" t="0" r="5080" b="0"/>
            <wp:docPr id="47307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074369" name=""/>
                    <pic:cNvPicPr/>
                  </pic:nvPicPr>
                  <pic:blipFill>
                    <a:blip r:embed="rId47"/>
                    <a:stretch>
                      <a:fillRect/>
                    </a:stretch>
                  </pic:blipFill>
                  <pic:spPr>
                    <a:xfrm>
                      <a:off x="0" y="0"/>
                      <a:ext cx="5723525" cy="4030650"/>
                    </a:xfrm>
                    <a:prstGeom prst="rect">
                      <a:avLst/>
                    </a:prstGeom>
                  </pic:spPr>
                </pic:pic>
              </a:graphicData>
            </a:graphic>
          </wp:inline>
        </w:drawing>
      </w:r>
    </w:p>
    <w:p w14:paraId="6FDEDB7B" w14:textId="77777777" w:rsidR="00DE2422" w:rsidRPr="0007748D" w:rsidRDefault="00DE2422" w:rsidP="00CD0AA4"/>
    <w:p w14:paraId="62B37DEB" w14:textId="77777777" w:rsidR="00DE2422" w:rsidRPr="0007748D" w:rsidRDefault="00DE2422" w:rsidP="00CD0AA4"/>
    <w:p w14:paraId="63D414F3" w14:textId="61E2C0EA" w:rsidR="00DE2422" w:rsidRPr="0007748D" w:rsidRDefault="003218DC" w:rsidP="00CD0AA4">
      <w:r w:rsidRPr="0007748D">
        <w:rPr>
          <w:noProof/>
        </w:rPr>
        <w:drawing>
          <wp:inline distT="0" distB="0" distL="0" distR="0" wp14:anchorId="530FB988" wp14:editId="02699E95">
            <wp:extent cx="5723906" cy="2659593"/>
            <wp:effectExtent l="0" t="0" r="0" b="7620"/>
            <wp:docPr id="209780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0805" name=""/>
                    <pic:cNvPicPr/>
                  </pic:nvPicPr>
                  <pic:blipFill>
                    <a:blip r:embed="rId48"/>
                    <a:stretch>
                      <a:fillRect/>
                    </a:stretch>
                  </pic:blipFill>
                  <pic:spPr>
                    <a:xfrm>
                      <a:off x="0" y="0"/>
                      <a:ext cx="5738609" cy="2666425"/>
                    </a:xfrm>
                    <a:prstGeom prst="rect">
                      <a:avLst/>
                    </a:prstGeom>
                  </pic:spPr>
                </pic:pic>
              </a:graphicData>
            </a:graphic>
          </wp:inline>
        </w:drawing>
      </w:r>
    </w:p>
    <w:p w14:paraId="363D8195" w14:textId="7C7C2966" w:rsidR="003218DC" w:rsidRPr="0007748D" w:rsidRDefault="00657E9F" w:rsidP="00CD0AA4">
      <w:r w:rsidRPr="0007748D">
        <w:rPr>
          <w:noProof/>
        </w:rPr>
        <w:drawing>
          <wp:inline distT="0" distB="0" distL="0" distR="0" wp14:anchorId="424D2591" wp14:editId="2DFAA059">
            <wp:extent cx="5699548" cy="5367647"/>
            <wp:effectExtent l="0" t="0" r="0" b="5080"/>
            <wp:docPr id="1636192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192019" name=""/>
                    <pic:cNvPicPr/>
                  </pic:nvPicPr>
                  <pic:blipFill>
                    <a:blip r:embed="rId49"/>
                    <a:stretch>
                      <a:fillRect/>
                    </a:stretch>
                  </pic:blipFill>
                  <pic:spPr>
                    <a:xfrm>
                      <a:off x="0" y="0"/>
                      <a:ext cx="5707123" cy="5374781"/>
                    </a:xfrm>
                    <a:prstGeom prst="rect">
                      <a:avLst/>
                    </a:prstGeom>
                  </pic:spPr>
                </pic:pic>
              </a:graphicData>
            </a:graphic>
          </wp:inline>
        </w:drawing>
      </w:r>
    </w:p>
    <w:p w14:paraId="5642D4D0" w14:textId="77777777" w:rsidR="005D5FD1" w:rsidRPr="0007748D" w:rsidRDefault="005D5FD1" w:rsidP="00CD0AA4"/>
    <w:p w14:paraId="42F978E2" w14:textId="77777777" w:rsidR="005D5FD1" w:rsidRPr="0007748D" w:rsidRDefault="005D5FD1" w:rsidP="00CD0AA4"/>
    <w:p w14:paraId="33EA97D2" w14:textId="4EAA3AC9" w:rsidR="005D5FD1" w:rsidRPr="0007748D" w:rsidRDefault="00C21B48" w:rsidP="00CD0AA4">
      <w:r w:rsidRPr="0007748D">
        <w:rPr>
          <w:noProof/>
        </w:rPr>
        <w:drawing>
          <wp:inline distT="0" distB="0" distL="0" distR="0" wp14:anchorId="739E0CE1" wp14:editId="19C0008E">
            <wp:extent cx="5717969" cy="7078292"/>
            <wp:effectExtent l="0" t="0" r="0" b="8890"/>
            <wp:docPr id="127193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939478" name=""/>
                    <pic:cNvPicPr/>
                  </pic:nvPicPr>
                  <pic:blipFill>
                    <a:blip r:embed="rId50"/>
                    <a:stretch>
                      <a:fillRect/>
                    </a:stretch>
                  </pic:blipFill>
                  <pic:spPr>
                    <a:xfrm>
                      <a:off x="0" y="0"/>
                      <a:ext cx="5723442" cy="7085067"/>
                    </a:xfrm>
                    <a:prstGeom prst="rect">
                      <a:avLst/>
                    </a:prstGeom>
                  </pic:spPr>
                </pic:pic>
              </a:graphicData>
            </a:graphic>
          </wp:inline>
        </w:drawing>
      </w:r>
    </w:p>
    <w:p w14:paraId="795B0721" w14:textId="580BCD3E" w:rsidR="00C21B48" w:rsidRPr="0007748D" w:rsidRDefault="00627A19" w:rsidP="00CD0AA4">
      <w:r w:rsidRPr="0007748D">
        <w:rPr>
          <w:noProof/>
        </w:rPr>
        <w:drawing>
          <wp:inline distT="0" distB="0" distL="0" distR="0" wp14:anchorId="57CDB0D8" wp14:editId="4F614FD0">
            <wp:extent cx="5754487" cy="926276"/>
            <wp:effectExtent l="0" t="0" r="0" b="7620"/>
            <wp:docPr id="959634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34043" name=""/>
                    <pic:cNvPicPr/>
                  </pic:nvPicPr>
                  <pic:blipFill>
                    <a:blip r:embed="rId51"/>
                    <a:stretch>
                      <a:fillRect/>
                    </a:stretch>
                  </pic:blipFill>
                  <pic:spPr>
                    <a:xfrm>
                      <a:off x="0" y="0"/>
                      <a:ext cx="5836053" cy="939405"/>
                    </a:xfrm>
                    <a:prstGeom prst="rect">
                      <a:avLst/>
                    </a:prstGeom>
                  </pic:spPr>
                </pic:pic>
              </a:graphicData>
            </a:graphic>
          </wp:inline>
        </w:drawing>
      </w:r>
    </w:p>
    <w:p w14:paraId="52B23D57" w14:textId="77777777" w:rsidR="005D5FD1" w:rsidRPr="0007748D" w:rsidRDefault="005D5FD1" w:rsidP="00CD0AA4"/>
    <w:p w14:paraId="55D2E4D3" w14:textId="77777777" w:rsidR="005D5FD1" w:rsidRPr="0007748D" w:rsidRDefault="005D5FD1" w:rsidP="00CD0AA4"/>
    <w:p w14:paraId="48B7AE2E" w14:textId="446A146D" w:rsidR="001A42C0" w:rsidRPr="0007748D" w:rsidRDefault="00FB7AE1" w:rsidP="00CD0AA4">
      <w:r w:rsidRPr="0007748D">
        <w:rPr>
          <w:noProof/>
        </w:rPr>
        <w:drawing>
          <wp:inline distT="0" distB="0" distL="0" distR="0" wp14:anchorId="349E81E6" wp14:editId="0373166A">
            <wp:extent cx="5771111" cy="8102379"/>
            <wp:effectExtent l="0" t="0" r="1270" b="0"/>
            <wp:docPr id="1047250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50953" name=""/>
                    <pic:cNvPicPr/>
                  </pic:nvPicPr>
                  <pic:blipFill>
                    <a:blip r:embed="rId52"/>
                    <a:stretch>
                      <a:fillRect/>
                    </a:stretch>
                  </pic:blipFill>
                  <pic:spPr>
                    <a:xfrm>
                      <a:off x="0" y="0"/>
                      <a:ext cx="5795760" cy="8136985"/>
                    </a:xfrm>
                    <a:prstGeom prst="rect">
                      <a:avLst/>
                    </a:prstGeom>
                  </pic:spPr>
                </pic:pic>
              </a:graphicData>
            </a:graphic>
          </wp:inline>
        </w:drawing>
      </w:r>
    </w:p>
    <w:p w14:paraId="49ABD7F3" w14:textId="77777777" w:rsidR="00FB7AE1" w:rsidRPr="0007748D" w:rsidRDefault="00FB7AE1" w:rsidP="00CD0AA4"/>
    <w:p w14:paraId="6D453615" w14:textId="77777777" w:rsidR="00FB7AE1" w:rsidRPr="0007748D" w:rsidRDefault="00FB7AE1" w:rsidP="00CD0AA4"/>
    <w:p w14:paraId="00D7F57F" w14:textId="0EDF659B" w:rsidR="00FB7AE1" w:rsidRPr="0007748D" w:rsidRDefault="00B255EC" w:rsidP="00CD0AA4">
      <w:r w:rsidRPr="0007748D">
        <w:rPr>
          <w:noProof/>
        </w:rPr>
        <w:drawing>
          <wp:inline distT="0" distB="0" distL="0" distR="0" wp14:anchorId="2B49A6CE" wp14:editId="02B3BA3A">
            <wp:extent cx="5720869" cy="8126233"/>
            <wp:effectExtent l="0" t="0" r="0" b="8255"/>
            <wp:docPr id="856241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241529" name=""/>
                    <pic:cNvPicPr/>
                  </pic:nvPicPr>
                  <pic:blipFill>
                    <a:blip r:embed="rId53"/>
                    <a:stretch>
                      <a:fillRect/>
                    </a:stretch>
                  </pic:blipFill>
                  <pic:spPr>
                    <a:xfrm>
                      <a:off x="0" y="0"/>
                      <a:ext cx="5727453" cy="8135586"/>
                    </a:xfrm>
                    <a:prstGeom prst="rect">
                      <a:avLst/>
                    </a:prstGeom>
                  </pic:spPr>
                </pic:pic>
              </a:graphicData>
            </a:graphic>
          </wp:inline>
        </w:drawing>
      </w:r>
    </w:p>
    <w:p w14:paraId="347EA6EA" w14:textId="77777777" w:rsidR="00B255EC" w:rsidRPr="0007748D" w:rsidRDefault="00B255EC" w:rsidP="00CD0AA4"/>
    <w:p w14:paraId="27E5AA50" w14:textId="77777777" w:rsidR="00B255EC" w:rsidRPr="0007748D" w:rsidRDefault="00B255EC" w:rsidP="00CD0AA4"/>
    <w:p w14:paraId="558C641D" w14:textId="2C25E08E" w:rsidR="00B255EC" w:rsidRPr="0007748D" w:rsidRDefault="00B15C71" w:rsidP="00CD0AA4">
      <w:r w:rsidRPr="0007748D">
        <w:rPr>
          <w:noProof/>
        </w:rPr>
        <w:drawing>
          <wp:inline distT="0" distB="0" distL="0" distR="0" wp14:anchorId="4424742A" wp14:editId="4126C328">
            <wp:extent cx="5748793" cy="7928813"/>
            <wp:effectExtent l="0" t="0" r="4445" b="0"/>
            <wp:docPr id="1258805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805994" name=""/>
                    <pic:cNvPicPr/>
                  </pic:nvPicPr>
                  <pic:blipFill>
                    <a:blip r:embed="rId54"/>
                    <a:stretch>
                      <a:fillRect/>
                    </a:stretch>
                  </pic:blipFill>
                  <pic:spPr>
                    <a:xfrm>
                      <a:off x="0" y="0"/>
                      <a:ext cx="5763575" cy="7949201"/>
                    </a:xfrm>
                    <a:prstGeom prst="rect">
                      <a:avLst/>
                    </a:prstGeom>
                  </pic:spPr>
                </pic:pic>
              </a:graphicData>
            </a:graphic>
          </wp:inline>
        </w:drawing>
      </w:r>
    </w:p>
    <w:p w14:paraId="7D363A87" w14:textId="77777777" w:rsidR="00B15C71" w:rsidRPr="0007748D" w:rsidRDefault="00B15C71" w:rsidP="00CD0AA4"/>
    <w:p w14:paraId="205F5906" w14:textId="77777777" w:rsidR="005E11BE" w:rsidRPr="0007748D" w:rsidRDefault="005E11BE" w:rsidP="00CD0AA4"/>
    <w:p w14:paraId="2F4C5BEE" w14:textId="6DF6753E" w:rsidR="005E11BE" w:rsidRPr="0007748D" w:rsidRDefault="002A2761" w:rsidP="00CD0AA4">
      <w:r w:rsidRPr="0007748D">
        <w:rPr>
          <w:noProof/>
        </w:rPr>
        <w:drawing>
          <wp:inline distT="0" distB="0" distL="0" distR="0" wp14:anchorId="22FCCEA6" wp14:editId="6B195375">
            <wp:extent cx="5713630" cy="8102379"/>
            <wp:effectExtent l="0" t="0" r="1905" b="0"/>
            <wp:docPr id="1497298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298346" name=""/>
                    <pic:cNvPicPr/>
                  </pic:nvPicPr>
                  <pic:blipFill>
                    <a:blip r:embed="rId55"/>
                    <a:stretch>
                      <a:fillRect/>
                    </a:stretch>
                  </pic:blipFill>
                  <pic:spPr>
                    <a:xfrm>
                      <a:off x="0" y="0"/>
                      <a:ext cx="5727831" cy="8122518"/>
                    </a:xfrm>
                    <a:prstGeom prst="rect">
                      <a:avLst/>
                    </a:prstGeom>
                  </pic:spPr>
                </pic:pic>
              </a:graphicData>
            </a:graphic>
          </wp:inline>
        </w:drawing>
      </w:r>
    </w:p>
    <w:p w14:paraId="317EFC9C" w14:textId="77777777" w:rsidR="002A2761" w:rsidRPr="0007748D" w:rsidRDefault="002A2761" w:rsidP="00CD0AA4"/>
    <w:p w14:paraId="79157C37" w14:textId="77777777" w:rsidR="002A2761" w:rsidRPr="0007748D" w:rsidRDefault="002A2761" w:rsidP="00CD0AA4"/>
    <w:p w14:paraId="0A448C04" w14:textId="137AEC4E" w:rsidR="002A2761" w:rsidRPr="0007748D" w:rsidRDefault="004946F6" w:rsidP="00CD0AA4">
      <w:r w:rsidRPr="0007748D">
        <w:rPr>
          <w:noProof/>
        </w:rPr>
        <w:drawing>
          <wp:inline distT="0" distB="0" distL="0" distR="0" wp14:anchorId="6DC829ED" wp14:editId="0207DBD3">
            <wp:extent cx="5770802" cy="8173941"/>
            <wp:effectExtent l="0" t="0" r="1905" b="0"/>
            <wp:docPr id="386228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28429" name=""/>
                    <pic:cNvPicPr/>
                  </pic:nvPicPr>
                  <pic:blipFill>
                    <a:blip r:embed="rId56"/>
                    <a:stretch>
                      <a:fillRect/>
                    </a:stretch>
                  </pic:blipFill>
                  <pic:spPr>
                    <a:xfrm>
                      <a:off x="0" y="0"/>
                      <a:ext cx="5790419" cy="8201727"/>
                    </a:xfrm>
                    <a:prstGeom prst="rect">
                      <a:avLst/>
                    </a:prstGeom>
                  </pic:spPr>
                </pic:pic>
              </a:graphicData>
            </a:graphic>
          </wp:inline>
        </w:drawing>
      </w:r>
    </w:p>
    <w:p w14:paraId="5717CD56" w14:textId="77777777" w:rsidR="00F53BB0" w:rsidRPr="0007748D" w:rsidRDefault="00F53BB0" w:rsidP="00CD0AA4"/>
    <w:p w14:paraId="2D29FFAB" w14:textId="77777777" w:rsidR="00F53BB0" w:rsidRPr="0007748D" w:rsidRDefault="00F53BB0" w:rsidP="00CD0AA4"/>
    <w:p w14:paraId="6153351B" w14:textId="086E81F5" w:rsidR="00F53BB0" w:rsidRPr="0007748D" w:rsidRDefault="00391825" w:rsidP="00CD0AA4">
      <w:r w:rsidRPr="0007748D">
        <w:rPr>
          <w:noProof/>
        </w:rPr>
        <w:drawing>
          <wp:inline distT="0" distB="0" distL="0" distR="0" wp14:anchorId="127C5379" wp14:editId="41591B03">
            <wp:extent cx="5755736" cy="7839986"/>
            <wp:effectExtent l="0" t="0" r="0" b="8890"/>
            <wp:docPr id="61243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36776" name=""/>
                    <pic:cNvPicPr/>
                  </pic:nvPicPr>
                  <pic:blipFill>
                    <a:blip r:embed="rId57"/>
                    <a:stretch>
                      <a:fillRect/>
                    </a:stretch>
                  </pic:blipFill>
                  <pic:spPr>
                    <a:xfrm>
                      <a:off x="0" y="0"/>
                      <a:ext cx="5776428" cy="7868171"/>
                    </a:xfrm>
                    <a:prstGeom prst="rect">
                      <a:avLst/>
                    </a:prstGeom>
                  </pic:spPr>
                </pic:pic>
              </a:graphicData>
            </a:graphic>
          </wp:inline>
        </w:drawing>
      </w:r>
    </w:p>
    <w:p w14:paraId="24DC0F04" w14:textId="77777777" w:rsidR="00391825" w:rsidRPr="0007748D" w:rsidRDefault="00391825" w:rsidP="00CD0AA4"/>
    <w:p w14:paraId="025E512B" w14:textId="77777777" w:rsidR="00391825" w:rsidRPr="0007748D" w:rsidRDefault="00391825" w:rsidP="00CD0AA4"/>
    <w:p w14:paraId="3796C127" w14:textId="77777777" w:rsidR="00391825" w:rsidRPr="0007748D" w:rsidRDefault="00391825" w:rsidP="00CD0AA4"/>
    <w:p w14:paraId="2435FE68" w14:textId="4FDAA396" w:rsidR="00391825" w:rsidRPr="0007748D" w:rsidRDefault="00122A5C" w:rsidP="00CD0AA4">
      <w:r w:rsidRPr="0007748D">
        <w:rPr>
          <w:noProof/>
        </w:rPr>
        <w:drawing>
          <wp:inline distT="0" distB="0" distL="0" distR="0" wp14:anchorId="11C28AA9" wp14:editId="5524A55B">
            <wp:extent cx="5820355" cy="8184365"/>
            <wp:effectExtent l="0" t="0" r="9525" b="7620"/>
            <wp:docPr id="199448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482121" name=""/>
                    <pic:cNvPicPr/>
                  </pic:nvPicPr>
                  <pic:blipFill>
                    <a:blip r:embed="rId58"/>
                    <a:stretch>
                      <a:fillRect/>
                    </a:stretch>
                  </pic:blipFill>
                  <pic:spPr>
                    <a:xfrm>
                      <a:off x="0" y="0"/>
                      <a:ext cx="5829631" cy="8197408"/>
                    </a:xfrm>
                    <a:prstGeom prst="rect">
                      <a:avLst/>
                    </a:prstGeom>
                  </pic:spPr>
                </pic:pic>
              </a:graphicData>
            </a:graphic>
          </wp:inline>
        </w:drawing>
      </w:r>
    </w:p>
    <w:p w14:paraId="68423A64" w14:textId="77777777" w:rsidR="00122A5C" w:rsidRPr="0007748D" w:rsidRDefault="00122A5C" w:rsidP="00CD0AA4"/>
    <w:p w14:paraId="21FB4F4A" w14:textId="77777777" w:rsidR="00122A5C" w:rsidRPr="0007748D" w:rsidRDefault="00122A5C" w:rsidP="00CD0AA4"/>
    <w:p w14:paraId="2433BA87" w14:textId="1CC45EDD" w:rsidR="00122A5C" w:rsidRPr="0007748D" w:rsidRDefault="003C34F0" w:rsidP="00CD0AA4">
      <w:r w:rsidRPr="0007748D">
        <w:rPr>
          <w:noProof/>
        </w:rPr>
        <w:drawing>
          <wp:inline distT="0" distB="0" distL="0" distR="0" wp14:anchorId="3477FA4F" wp14:editId="3BB0D99B">
            <wp:extent cx="5682954" cy="7895645"/>
            <wp:effectExtent l="0" t="0" r="0" b="0"/>
            <wp:docPr id="814460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60566" name=""/>
                    <pic:cNvPicPr/>
                  </pic:nvPicPr>
                  <pic:blipFill>
                    <a:blip r:embed="rId59"/>
                    <a:stretch>
                      <a:fillRect/>
                    </a:stretch>
                  </pic:blipFill>
                  <pic:spPr>
                    <a:xfrm>
                      <a:off x="0" y="0"/>
                      <a:ext cx="5705441" cy="7926888"/>
                    </a:xfrm>
                    <a:prstGeom prst="rect">
                      <a:avLst/>
                    </a:prstGeom>
                  </pic:spPr>
                </pic:pic>
              </a:graphicData>
            </a:graphic>
          </wp:inline>
        </w:drawing>
      </w:r>
    </w:p>
    <w:p w14:paraId="23F94DB9" w14:textId="77777777" w:rsidR="003C34F0" w:rsidRPr="0007748D" w:rsidRDefault="003C34F0" w:rsidP="00CD0AA4"/>
    <w:p w14:paraId="3DC73EF2" w14:textId="77777777" w:rsidR="003C34F0" w:rsidRPr="0007748D" w:rsidRDefault="003C34F0" w:rsidP="00CD0AA4"/>
    <w:p w14:paraId="22EC7022" w14:textId="77777777" w:rsidR="003C34F0" w:rsidRPr="0007748D" w:rsidRDefault="003C34F0" w:rsidP="00CD0AA4"/>
    <w:p w14:paraId="1FCB7DAC" w14:textId="36486584" w:rsidR="003C34F0" w:rsidRPr="0007748D" w:rsidRDefault="00BD77C3" w:rsidP="00CD0AA4">
      <w:r w:rsidRPr="0007748D">
        <w:rPr>
          <w:noProof/>
        </w:rPr>
        <w:drawing>
          <wp:inline distT="0" distB="0" distL="0" distR="0" wp14:anchorId="126B3DF7" wp14:editId="4BABD4A6">
            <wp:extent cx="5669280" cy="7850996"/>
            <wp:effectExtent l="0" t="0" r="7620" b="0"/>
            <wp:docPr id="1029168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68523" name=""/>
                    <pic:cNvPicPr/>
                  </pic:nvPicPr>
                  <pic:blipFill>
                    <a:blip r:embed="rId60"/>
                    <a:stretch>
                      <a:fillRect/>
                    </a:stretch>
                  </pic:blipFill>
                  <pic:spPr>
                    <a:xfrm>
                      <a:off x="0" y="0"/>
                      <a:ext cx="5679997" cy="7865838"/>
                    </a:xfrm>
                    <a:prstGeom prst="rect">
                      <a:avLst/>
                    </a:prstGeom>
                  </pic:spPr>
                </pic:pic>
              </a:graphicData>
            </a:graphic>
          </wp:inline>
        </w:drawing>
      </w:r>
    </w:p>
    <w:p w14:paraId="0548C6AA" w14:textId="77777777" w:rsidR="00057FF8" w:rsidRPr="0007748D" w:rsidRDefault="00057FF8" w:rsidP="00CD0AA4"/>
    <w:p w14:paraId="3EFEC6EF" w14:textId="77777777" w:rsidR="00057FF8" w:rsidRPr="0007748D" w:rsidRDefault="00057FF8" w:rsidP="00CD0AA4"/>
    <w:p w14:paraId="7A0BA8AC" w14:textId="77777777" w:rsidR="00057FF8" w:rsidRPr="0007748D" w:rsidRDefault="00057FF8" w:rsidP="00CD0AA4"/>
    <w:p w14:paraId="7F62CC98" w14:textId="0D9E4A1C" w:rsidR="00057FF8" w:rsidRPr="0007748D" w:rsidRDefault="00117FED" w:rsidP="00CD0AA4">
      <w:r w:rsidRPr="0007748D">
        <w:rPr>
          <w:noProof/>
        </w:rPr>
        <w:drawing>
          <wp:inline distT="0" distB="0" distL="0" distR="0" wp14:anchorId="0C8DC242" wp14:editId="13A4AFF4">
            <wp:extent cx="5772647" cy="8091435"/>
            <wp:effectExtent l="0" t="0" r="0" b="5080"/>
            <wp:docPr id="1735868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68612" name=""/>
                    <pic:cNvPicPr/>
                  </pic:nvPicPr>
                  <pic:blipFill>
                    <a:blip r:embed="rId61"/>
                    <a:stretch>
                      <a:fillRect/>
                    </a:stretch>
                  </pic:blipFill>
                  <pic:spPr>
                    <a:xfrm>
                      <a:off x="0" y="0"/>
                      <a:ext cx="5780114" cy="8101901"/>
                    </a:xfrm>
                    <a:prstGeom prst="rect">
                      <a:avLst/>
                    </a:prstGeom>
                  </pic:spPr>
                </pic:pic>
              </a:graphicData>
            </a:graphic>
          </wp:inline>
        </w:drawing>
      </w:r>
    </w:p>
    <w:p w14:paraId="05E7B3C7" w14:textId="77777777" w:rsidR="000C007E" w:rsidRPr="0007748D" w:rsidRDefault="000C007E" w:rsidP="00CD0AA4"/>
    <w:p w14:paraId="096A27DC" w14:textId="77777777" w:rsidR="000C007E" w:rsidRPr="0007748D" w:rsidRDefault="000C007E" w:rsidP="00CD0AA4"/>
    <w:p w14:paraId="214C754B" w14:textId="59E16EBE" w:rsidR="000C007E" w:rsidRPr="0007748D" w:rsidRDefault="000C007E" w:rsidP="00CD0AA4">
      <w:r w:rsidRPr="0007748D">
        <w:rPr>
          <w:noProof/>
        </w:rPr>
        <w:drawing>
          <wp:inline distT="0" distB="0" distL="0" distR="0" wp14:anchorId="3862505B" wp14:editId="1390C859">
            <wp:extent cx="5701085" cy="7978334"/>
            <wp:effectExtent l="0" t="0" r="0" b="3810"/>
            <wp:docPr id="1357936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6620" name=""/>
                    <pic:cNvPicPr/>
                  </pic:nvPicPr>
                  <pic:blipFill>
                    <a:blip r:embed="rId62"/>
                    <a:stretch>
                      <a:fillRect/>
                    </a:stretch>
                  </pic:blipFill>
                  <pic:spPr>
                    <a:xfrm>
                      <a:off x="0" y="0"/>
                      <a:ext cx="5719090" cy="8003531"/>
                    </a:xfrm>
                    <a:prstGeom prst="rect">
                      <a:avLst/>
                    </a:prstGeom>
                  </pic:spPr>
                </pic:pic>
              </a:graphicData>
            </a:graphic>
          </wp:inline>
        </w:drawing>
      </w:r>
    </w:p>
    <w:p w14:paraId="4854EEFE" w14:textId="77777777" w:rsidR="000C007E" w:rsidRPr="0007748D" w:rsidRDefault="000C007E" w:rsidP="00CD0AA4"/>
    <w:p w14:paraId="1CFE7B35" w14:textId="77777777" w:rsidR="000C007E" w:rsidRPr="0007748D" w:rsidRDefault="000C007E" w:rsidP="00CD0AA4"/>
    <w:p w14:paraId="6EABDB6D" w14:textId="68080803" w:rsidR="000C007E" w:rsidRPr="0007748D" w:rsidRDefault="00E624AE" w:rsidP="00CD0AA4">
      <w:r w:rsidRPr="0007748D">
        <w:rPr>
          <w:noProof/>
        </w:rPr>
        <w:drawing>
          <wp:inline distT="0" distB="0" distL="0" distR="0" wp14:anchorId="17284903" wp14:editId="71E1DA29">
            <wp:extent cx="5790306" cy="8054671"/>
            <wp:effectExtent l="0" t="0" r="1270" b="3810"/>
            <wp:docPr id="1365612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612126" name=""/>
                    <pic:cNvPicPr/>
                  </pic:nvPicPr>
                  <pic:blipFill>
                    <a:blip r:embed="rId63"/>
                    <a:stretch>
                      <a:fillRect/>
                    </a:stretch>
                  </pic:blipFill>
                  <pic:spPr>
                    <a:xfrm>
                      <a:off x="0" y="0"/>
                      <a:ext cx="5804824" cy="8074866"/>
                    </a:xfrm>
                    <a:prstGeom prst="rect">
                      <a:avLst/>
                    </a:prstGeom>
                  </pic:spPr>
                </pic:pic>
              </a:graphicData>
            </a:graphic>
          </wp:inline>
        </w:drawing>
      </w:r>
    </w:p>
    <w:p w14:paraId="144B088B" w14:textId="77777777" w:rsidR="00E624AE" w:rsidRPr="0007748D" w:rsidRDefault="00E624AE" w:rsidP="00CD0AA4"/>
    <w:p w14:paraId="3C555F78" w14:textId="77777777" w:rsidR="00E624AE" w:rsidRPr="0007748D" w:rsidRDefault="00E624AE" w:rsidP="00CD0AA4"/>
    <w:p w14:paraId="4CAB4378" w14:textId="635B0808" w:rsidR="00E624AE" w:rsidRPr="0007748D" w:rsidRDefault="0027401A" w:rsidP="00CD0AA4">
      <w:r w:rsidRPr="0007748D">
        <w:rPr>
          <w:noProof/>
        </w:rPr>
        <w:drawing>
          <wp:inline distT="0" distB="0" distL="0" distR="0" wp14:anchorId="365006CE" wp14:editId="487A0C5E">
            <wp:extent cx="5820355" cy="8122557"/>
            <wp:effectExtent l="0" t="0" r="9525" b="0"/>
            <wp:docPr id="90266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6127" name=""/>
                    <pic:cNvPicPr/>
                  </pic:nvPicPr>
                  <pic:blipFill>
                    <a:blip r:embed="rId64"/>
                    <a:stretch>
                      <a:fillRect/>
                    </a:stretch>
                  </pic:blipFill>
                  <pic:spPr>
                    <a:xfrm>
                      <a:off x="0" y="0"/>
                      <a:ext cx="5837273" cy="8146166"/>
                    </a:xfrm>
                    <a:prstGeom prst="rect">
                      <a:avLst/>
                    </a:prstGeom>
                  </pic:spPr>
                </pic:pic>
              </a:graphicData>
            </a:graphic>
          </wp:inline>
        </w:drawing>
      </w:r>
    </w:p>
    <w:p w14:paraId="60AF1A2D" w14:textId="77777777" w:rsidR="00CF286C" w:rsidRPr="0007748D" w:rsidRDefault="00CF286C" w:rsidP="00CD0AA4"/>
    <w:p w14:paraId="61DD33E3" w14:textId="77777777" w:rsidR="005D58E8" w:rsidRPr="0007748D" w:rsidRDefault="005D58E8" w:rsidP="00CD0AA4"/>
    <w:p w14:paraId="238985F3" w14:textId="5930D1E2" w:rsidR="005D58E8" w:rsidRPr="0007748D" w:rsidRDefault="005D58E8" w:rsidP="00CD0AA4">
      <w:r w:rsidRPr="0007748D">
        <w:rPr>
          <w:noProof/>
        </w:rPr>
        <w:drawing>
          <wp:inline distT="0" distB="0" distL="0" distR="0" wp14:anchorId="40F0A876" wp14:editId="019126D6">
            <wp:extent cx="5701085" cy="8049543"/>
            <wp:effectExtent l="0" t="0" r="0" b="8890"/>
            <wp:docPr id="1273627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27509" name=""/>
                    <pic:cNvPicPr/>
                  </pic:nvPicPr>
                  <pic:blipFill>
                    <a:blip r:embed="rId65"/>
                    <a:stretch>
                      <a:fillRect/>
                    </a:stretch>
                  </pic:blipFill>
                  <pic:spPr>
                    <a:xfrm>
                      <a:off x="0" y="0"/>
                      <a:ext cx="5709934" cy="8062037"/>
                    </a:xfrm>
                    <a:prstGeom prst="rect">
                      <a:avLst/>
                    </a:prstGeom>
                  </pic:spPr>
                </pic:pic>
              </a:graphicData>
            </a:graphic>
          </wp:inline>
        </w:drawing>
      </w:r>
    </w:p>
    <w:p w14:paraId="5085AFBA" w14:textId="77777777" w:rsidR="00B9540A" w:rsidRPr="0007748D" w:rsidRDefault="00B9540A" w:rsidP="00CD0AA4"/>
    <w:p w14:paraId="0463FD55" w14:textId="77777777" w:rsidR="00B9540A" w:rsidRPr="0007748D" w:rsidRDefault="00B9540A" w:rsidP="00CD0AA4"/>
    <w:p w14:paraId="41768767" w14:textId="664A2264" w:rsidR="00B9540A" w:rsidRPr="0007748D" w:rsidRDefault="009644EC" w:rsidP="00CD0AA4">
      <w:r w:rsidRPr="0007748D">
        <w:rPr>
          <w:noProof/>
        </w:rPr>
        <w:drawing>
          <wp:inline distT="0" distB="0" distL="0" distR="0" wp14:anchorId="45164107" wp14:editId="765FA3A8">
            <wp:extent cx="5756744" cy="7729559"/>
            <wp:effectExtent l="0" t="0" r="0" b="5080"/>
            <wp:docPr id="127263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631447" name=""/>
                    <pic:cNvPicPr/>
                  </pic:nvPicPr>
                  <pic:blipFill>
                    <a:blip r:embed="rId66"/>
                    <a:stretch>
                      <a:fillRect/>
                    </a:stretch>
                  </pic:blipFill>
                  <pic:spPr>
                    <a:xfrm>
                      <a:off x="0" y="0"/>
                      <a:ext cx="5773453" cy="7751995"/>
                    </a:xfrm>
                    <a:prstGeom prst="rect">
                      <a:avLst/>
                    </a:prstGeom>
                  </pic:spPr>
                </pic:pic>
              </a:graphicData>
            </a:graphic>
          </wp:inline>
        </w:drawing>
      </w:r>
    </w:p>
    <w:p w14:paraId="48614DF6" w14:textId="77777777" w:rsidR="009644EC" w:rsidRPr="0007748D" w:rsidRDefault="009644EC" w:rsidP="00CD0AA4"/>
    <w:p w14:paraId="7CDFB827" w14:textId="77777777" w:rsidR="009644EC" w:rsidRPr="0007748D" w:rsidRDefault="009644EC" w:rsidP="00CD0AA4"/>
    <w:p w14:paraId="3A15EE9C" w14:textId="77777777" w:rsidR="009644EC" w:rsidRPr="0007748D" w:rsidRDefault="009644EC" w:rsidP="00CD0AA4"/>
    <w:p w14:paraId="33B41BB5" w14:textId="5A766318" w:rsidR="009644EC" w:rsidRPr="0007748D" w:rsidRDefault="00283325" w:rsidP="00CD0AA4">
      <w:r w:rsidRPr="0007748D">
        <w:rPr>
          <w:noProof/>
        </w:rPr>
        <w:drawing>
          <wp:inline distT="0" distB="0" distL="0" distR="0" wp14:anchorId="0AC46969" wp14:editId="76DC4B88">
            <wp:extent cx="5729265" cy="8046720"/>
            <wp:effectExtent l="0" t="0" r="5080" b="0"/>
            <wp:docPr id="312573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573570" name=""/>
                    <pic:cNvPicPr/>
                  </pic:nvPicPr>
                  <pic:blipFill>
                    <a:blip r:embed="rId67"/>
                    <a:stretch>
                      <a:fillRect/>
                    </a:stretch>
                  </pic:blipFill>
                  <pic:spPr>
                    <a:xfrm>
                      <a:off x="0" y="0"/>
                      <a:ext cx="5741444" cy="8063825"/>
                    </a:xfrm>
                    <a:prstGeom prst="rect">
                      <a:avLst/>
                    </a:prstGeom>
                  </pic:spPr>
                </pic:pic>
              </a:graphicData>
            </a:graphic>
          </wp:inline>
        </w:drawing>
      </w:r>
    </w:p>
    <w:p w14:paraId="545F853F" w14:textId="77777777" w:rsidR="00283325" w:rsidRPr="0007748D" w:rsidRDefault="00283325" w:rsidP="00CD0AA4"/>
    <w:p w14:paraId="400684E6" w14:textId="77777777" w:rsidR="00283325" w:rsidRPr="0007748D" w:rsidRDefault="00283325" w:rsidP="00CD0AA4"/>
    <w:p w14:paraId="11150EAE" w14:textId="66B85552" w:rsidR="00283325" w:rsidRPr="0007748D" w:rsidRDefault="00F725AC" w:rsidP="00CD0AA4">
      <w:r w:rsidRPr="0007748D">
        <w:rPr>
          <w:noProof/>
        </w:rPr>
        <w:drawing>
          <wp:inline distT="0" distB="0" distL="0" distR="0" wp14:anchorId="48AE11E4" wp14:editId="53C50DD8">
            <wp:extent cx="5780598" cy="8141687"/>
            <wp:effectExtent l="0" t="0" r="0" b="0"/>
            <wp:docPr id="95282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22823" name=""/>
                    <pic:cNvPicPr/>
                  </pic:nvPicPr>
                  <pic:blipFill>
                    <a:blip r:embed="rId68"/>
                    <a:stretch>
                      <a:fillRect/>
                    </a:stretch>
                  </pic:blipFill>
                  <pic:spPr>
                    <a:xfrm>
                      <a:off x="0" y="0"/>
                      <a:ext cx="5793933" cy="8160469"/>
                    </a:xfrm>
                    <a:prstGeom prst="rect">
                      <a:avLst/>
                    </a:prstGeom>
                  </pic:spPr>
                </pic:pic>
              </a:graphicData>
            </a:graphic>
          </wp:inline>
        </w:drawing>
      </w:r>
    </w:p>
    <w:p w14:paraId="25D561F9" w14:textId="77777777" w:rsidR="00F725AC" w:rsidRPr="0007748D" w:rsidRDefault="00F725AC" w:rsidP="00CD0AA4"/>
    <w:p w14:paraId="09FBA890" w14:textId="77777777" w:rsidR="00F725AC" w:rsidRPr="0007748D" w:rsidRDefault="00F725AC" w:rsidP="00CD0AA4"/>
    <w:p w14:paraId="05FE931D" w14:textId="4E5B796E" w:rsidR="00F725AC" w:rsidRPr="0007748D" w:rsidRDefault="007C7EA8" w:rsidP="00CD0AA4">
      <w:r w:rsidRPr="0007748D">
        <w:rPr>
          <w:noProof/>
        </w:rPr>
        <w:drawing>
          <wp:inline distT="0" distB="0" distL="0" distR="0" wp14:anchorId="264E4482" wp14:editId="672D5DF3">
            <wp:extent cx="5796501" cy="8157435"/>
            <wp:effectExtent l="0" t="0" r="0" b="0"/>
            <wp:docPr id="2113599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99496" name=""/>
                    <pic:cNvPicPr/>
                  </pic:nvPicPr>
                  <pic:blipFill>
                    <a:blip r:embed="rId69"/>
                    <a:stretch>
                      <a:fillRect/>
                    </a:stretch>
                  </pic:blipFill>
                  <pic:spPr>
                    <a:xfrm>
                      <a:off x="0" y="0"/>
                      <a:ext cx="5815802" cy="8184597"/>
                    </a:xfrm>
                    <a:prstGeom prst="rect">
                      <a:avLst/>
                    </a:prstGeom>
                  </pic:spPr>
                </pic:pic>
              </a:graphicData>
            </a:graphic>
          </wp:inline>
        </w:drawing>
      </w:r>
    </w:p>
    <w:p w14:paraId="3221C95F" w14:textId="77777777" w:rsidR="007C7EA8" w:rsidRPr="0007748D" w:rsidRDefault="007C7EA8" w:rsidP="00CD0AA4"/>
    <w:p w14:paraId="4FD9547A" w14:textId="77777777" w:rsidR="00175A11" w:rsidRPr="0007748D" w:rsidRDefault="00175A11" w:rsidP="00CD0AA4"/>
    <w:p w14:paraId="64CA87ED" w14:textId="66AA0A68" w:rsidR="00175A11" w:rsidRPr="0007748D" w:rsidRDefault="00175A11" w:rsidP="00CD0AA4">
      <w:r w:rsidRPr="0007748D">
        <w:rPr>
          <w:noProof/>
        </w:rPr>
        <w:drawing>
          <wp:inline distT="0" distB="0" distL="0" distR="0" wp14:anchorId="245E325E" wp14:editId="6C545347">
            <wp:extent cx="5716988" cy="4423480"/>
            <wp:effectExtent l="0" t="0" r="0" b="0"/>
            <wp:docPr id="1370119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19314" name=""/>
                    <pic:cNvPicPr/>
                  </pic:nvPicPr>
                  <pic:blipFill>
                    <a:blip r:embed="rId70"/>
                    <a:stretch>
                      <a:fillRect/>
                    </a:stretch>
                  </pic:blipFill>
                  <pic:spPr>
                    <a:xfrm>
                      <a:off x="0" y="0"/>
                      <a:ext cx="5743800" cy="4444225"/>
                    </a:xfrm>
                    <a:prstGeom prst="rect">
                      <a:avLst/>
                    </a:prstGeom>
                  </pic:spPr>
                </pic:pic>
              </a:graphicData>
            </a:graphic>
          </wp:inline>
        </w:drawing>
      </w:r>
    </w:p>
    <w:p w14:paraId="5CB42992" w14:textId="77777777" w:rsidR="009263A5" w:rsidRPr="0007748D" w:rsidRDefault="009263A5" w:rsidP="00CD0AA4"/>
    <w:p w14:paraId="2DC5B502" w14:textId="2A6AC2B6" w:rsidR="00CE0A63" w:rsidRPr="0007748D" w:rsidRDefault="00CE0A63">
      <w:r w:rsidRPr="0007748D">
        <w:br w:type="page"/>
      </w:r>
    </w:p>
    <w:p w14:paraId="3C9B0B76" w14:textId="7DFDA9FE" w:rsidR="008A44E1" w:rsidRPr="0007748D" w:rsidRDefault="00375430" w:rsidP="00375430">
      <w:pPr>
        <w:pStyle w:val="Heading2"/>
        <w:jc w:val="center"/>
        <w:rPr>
          <w:sz w:val="40"/>
          <w:szCs w:val="40"/>
        </w:rPr>
      </w:pPr>
      <w:bookmarkStart w:id="109" w:name="_Toc242130121"/>
      <w:bookmarkStart w:id="110" w:name="_Toc242130860"/>
      <w:bookmarkStart w:id="111" w:name="_Appendix_5_-"/>
      <w:bookmarkEnd w:id="111"/>
      <w:r w:rsidRPr="0007748D">
        <w:rPr>
          <w:sz w:val="40"/>
          <w:szCs w:val="40"/>
        </w:rPr>
        <w:lastRenderedPageBreak/>
        <w:t xml:space="preserve">Appendix 5 - </w:t>
      </w:r>
      <w:r w:rsidR="008A44E1" w:rsidRPr="0007748D">
        <w:rPr>
          <w:sz w:val="40"/>
          <w:szCs w:val="40"/>
        </w:rPr>
        <w:t>Interview Participant Information and Consent Sheet</w:t>
      </w:r>
      <w:bookmarkEnd w:id="109"/>
      <w:bookmarkEnd w:id="110"/>
    </w:p>
    <w:p w14:paraId="231383AA" w14:textId="77777777" w:rsidR="008A44E1" w:rsidRPr="0007748D" w:rsidRDefault="008A44E1" w:rsidP="008A44E1">
      <w:r w:rsidRPr="0007748D">
        <w:rPr>
          <w:b/>
        </w:rPr>
        <w:t xml:space="preserve">Study title: </w:t>
      </w:r>
      <w:r w:rsidRPr="0007748D">
        <w:t>Why Don’t Men Care? A Perspective of Gender Bias and Inequality within Nursing Education</w:t>
      </w:r>
    </w:p>
    <w:p w14:paraId="3EAEC369" w14:textId="77777777" w:rsidR="008A44E1" w:rsidRPr="0007748D" w:rsidRDefault="008A44E1" w:rsidP="008A44E1">
      <w:r w:rsidRPr="0007748D">
        <w:rPr>
          <w:b/>
        </w:rPr>
        <w:t xml:space="preserve">Researcher: </w:t>
      </w:r>
      <w:r w:rsidRPr="0007748D">
        <w:t>Donna Morgan, Doctorate in Education (EdD), University of Wales Trinity Saint David (UWTSD)</w:t>
      </w:r>
    </w:p>
    <w:p w14:paraId="518B64E4" w14:textId="77777777" w:rsidR="008A44E1" w:rsidRPr="0007748D" w:rsidRDefault="008A44E1" w:rsidP="008A44E1">
      <w:r w:rsidRPr="0007748D">
        <w:rPr>
          <w:b/>
        </w:rPr>
        <w:t xml:space="preserve">Researcher email: </w:t>
      </w:r>
      <w:r w:rsidRPr="0007748D">
        <w:t>donna.morgan@uwtsd.ac.uk</w:t>
      </w:r>
    </w:p>
    <w:p w14:paraId="6BAA5F2F" w14:textId="77777777" w:rsidR="008A44E1" w:rsidRPr="0007748D" w:rsidRDefault="008A44E1" w:rsidP="001001CF">
      <w:pPr>
        <w:rPr>
          <w:color w:val="4C94D8" w:themeColor="text2" w:themeTint="80"/>
          <w:sz w:val="32"/>
          <w:szCs w:val="32"/>
        </w:rPr>
      </w:pPr>
      <w:r w:rsidRPr="0007748D">
        <w:rPr>
          <w:color w:val="4C94D8" w:themeColor="text2" w:themeTint="80"/>
          <w:sz w:val="32"/>
          <w:szCs w:val="32"/>
        </w:rPr>
        <w:t>Invitation and purpose of the study</w:t>
      </w:r>
    </w:p>
    <w:p w14:paraId="02127E8C" w14:textId="77777777" w:rsidR="008A44E1" w:rsidRPr="0007748D" w:rsidRDefault="008A44E1" w:rsidP="008A44E1">
      <w:r w:rsidRPr="0007748D">
        <w:t>You are invited to take part in a research interview exploring experiences of nursing education and the factors that may influence the underrepresentation of men within nursing degree programmes in Wales.  The study considers why men may be less likely to enter nursing education, what motivates men who do choose nursing, and the barriers male nursing students may perceive during their studies.</w:t>
      </w:r>
    </w:p>
    <w:p w14:paraId="1A8D66B3" w14:textId="77777777" w:rsidR="008A44E1" w:rsidRPr="0007748D" w:rsidRDefault="008A44E1" w:rsidP="001001CF">
      <w:pPr>
        <w:rPr>
          <w:color w:val="4C94D8" w:themeColor="text2" w:themeTint="80"/>
          <w:sz w:val="32"/>
          <w:szCs w:val="32"/>
        </w:rPr>
      </w:pPr>
      <w:r w:rsidRPr="0007748D">
        <w:rPr>
          <w:color w:val="4C94D8" w:themeColor="text2" w:themeTint="80"/>
          <w:sz w:val="32"/>
          <w:szCs w:val="32"/>
        </w:rPr>
        <w:t>Why have I been invited?</w:t>
      </w:r>
    </w:p>
    <w:p w14:paraId="3DA9B074" w14:textId="77777777" w:rsidR="008A44E1" w:rsidRPr="0007748D" w:rsidRDefault="008A44E1" w:rsidP="008A44E1">
      <w:r w:rsidRPr="0007748D">
        <w:t>You have been invited because you are an undergraduate nursing student and indicated through the online questionnaire that you would be willing to be contacted about a follow-up interview.  Participation is entirely voluntary.  Choosing not to take part will not affect your education or your relationship with the University.</w:t>
      </w:r>
    </w:p>
    <w:p w14:paraId="31E3314D" w14:textId="77777777" w:rsidR="008A44E1" w:rsidRPr="0007748D" w:rsidRDefault="008A44E1" w:rsidP="001001CF">
      <w:pPr>
        <w:rPr>
          <w:color w:val="4C94D8" w:themeColor="text2" w:themeTint="80"/>
          <w:sz w:val="32"/>
          <w:szCs w:val="32"/>
        </w:rPr>
      </w:pPr>
      <w:r w:rsidRPr="0007748D">
        <w:rPr>
          <w:color w:val="4C94D8" w:themeColor="text2" w:themeTint="80"/>
          <w:sz w:val="32"/>
          <w:szCs w:val="32"/>
        </w:rPr>
        <w:t>What will taking part involve?</w:t>
      </w:r>
    </w:p>
    <w:p w14:paraId="73E724AC" w14:textId="77777777" w:rsidR="008A44E1" w:rsidRPr="0007748D" w:rsidRDefault="008A44E1" w:rsidP="008A44E1">
      <w:r w:rsidRPr="0007748D">
        <w:t>The interview will take place online using Microsoft Teams at a mutually convenient time and will last no longer than one hour.  You will be asked open questions about your decision to study nursing, your experiences of nursing education, gender representation and stereotypes, possible barriers to learning, and factors that may support successful completion of the programme.</w:t>
      </w:r>
    </w:p>
    <w:p w14:paraId="0576C230" w14:textId="77777777" w:rsidR="008A44E1" w:rsidRPr="0007748D" w:rsidRDefault="008A44E1" w:rsidP="008A44E1">
      <w:r w:rsidRPr="0007748D">
        <w:t>With your explicit consent, the interview will be audio-recorded to support accurate transcription and analysis.  Video will not be recorded.  You may decline to answer any question, request a break, or stop the interview at any time without giving a reason.</w:t>
      </w:r>
    </w:p>
    <w:p w14:paraId="38046DE6" w14:textId="77777777" w:rsidR="008A44E1" w:rsidRPr="0007748D" w:rsidRDefault="008A44E1" w:rsidP="001001CF">
      <w:pPr>
        <w:rPr>
          <w:sz w:val="32"/>
          <w:szCs w:val="32"/>
        </w:rPr>
      </w:pPr>
      <w:r w:rsidRPr="0007748D">
        <w:rPr>
          <w:color w:val="4C94D8" w:themeColor="text2" w:themeTint="80"/>
          <w:sz w:val="32"/>
          <w:szCs w:val="32"/>
        </w:rPr>
        <w:t>Are there any risks or disadvantages?</w:t>
      </w:r>
    </w:p>
    <w:p w14:paraId="1CF8EED1" w14:textId="77777777" w:rsidR="008A44E1" w:rsidRPr="0007748D" w:rsidRDefault="008A44E1" w:rsidP="008A44E1">
      <w:r w:rsidRPr="0007748D">
        <w:t>The interview is not expected to involve highly sensitive material, although discussion of personal experiences, gender stereotypes or educational difficulties may cause mild discomfort.  You do not have to discuss anything you would prefer not to share.  A verbal debrief will be offered at the end of the interview, together with information about appropriate support services if required.</w:t>
      </w:r>
    </w:p>
    <w:p w14:paraId="14EE8EBC" w14:textId="77777777" w:rsidR="008A44E1" w:rsidRPr="0007748D" w:rsidRDefault="008A44E1" w:rsidP="001001CF">
      <w:pPr>
        <w:rPr>
          <w:color w:val="4C94D8" w:themeColor="text2" w:themeTint="80"/>
          <w:sz w:val="32"/>
          <w:szCs w:val="32"/>
        </w:rPr>
      </w:pPr>
      <w:r w:rsidRPr="0007748D">
        <w:rPr>
          <w:color w:val="4C94D8" w:themeColor="text2" w:themeTint="80"/>
          <w:sz w:val="32"/>
          <w:szCs w:val="32"/>
        </w:rPr>
        <w:lastRenderedPageBreak/>
        <w:t>Are there any benefits?</w:t>
      </w:r>
    </w:p>
    <w:p w14:paraId="1EE68EBA" w14:textId="77777777" w:rsidR="008A44E1" w:rsidRPr="0007748D" w:rsidRDefault="008A44E1" w:rsidP="008A44E1">
      <w:r w:rsidRPr="0007748D">
        <w:t>There is no direct personal benefit or payment for taking part.  Your contribution may help develop a better understanding of gender, recruitment, student experience and barriers within nursing education.</w:t>
      </w:r>
    </w:p>
    <w:p w14:paraId="0DFE338A" w14:textId="77777777" w:rsidR="008A44E1" w:rsidRPr="0007748D" w:rsidRDefault="008A44E1" w:rsidP="001001CF">
      <w:pPr>
        <w:rPr>
          <w:color w:val="4C94D8" w:themeColor="text2" w:themeTint="80"/>
          <w:sz w:val="32"/>
          <w:szCs w:val="32"/>
        </w:rPr>
      </w:pPr>
      <w:r w:rsidRPr="0007748D">
        <w:rPr>
          <w:color w:val="4C94D8" w:themeColor="text2" w:themeTint="80"/>
          <w:sz w:val="32"/>
          <w:szCs w:val="32"/>
        </w:rPr>
        <w:t>Confidentiality and use of your information</w:t>
      </w:r>
    </w:p>
    <w:p w14:paraId="6C0BF0EC" w14:textId="77777777" w:rsidR="008A44E1" w:rsidRPr="0007748D" w:rsidRDefault="008A44E1" w:rsidP="008A44E1">
      <w:r w:rsidRPr="0007748D">
        <w:t>Your interview data will be treated confidentially.  Participants will be identified by a code, such as Participant 1, rather than by name.  Identifying details will be removed from transcripts and from the research report.  Anonymised quotations may be used in the assignment or related research outputs where consent has been provided.</w:t>
      </w:r>
    </w:p>
    <w:p w14:paraId="21268BFE" w14:textId="77777777" w:rsidR="008A44E1" w:rsidRPr="0007748D" w:rsidRDefault="008A44E1" w:rsidP="008A44E1">
      <w:r w:rsidRPr="0007748D">
        <w:t xml:space="preserve">Audio recordings and research data will be stored securely using password-protected University systems and University-approved cloud storage, with access restricted to the researcher.  Audio recordings will be transcribed and deleted after use.  Research data will be retained in accordance with </w:t>
      </w:r>
      <w:proofErr w:type="gramStart"/>
      <w:r w:rsidRPr="0007748D">
        <w:t>University</w:t>
      </w:r>
      <w:proofErr w:type="gramEnd"/>
      <w:r w:rsidRPr="0007748D">
        <w:t xml:space="preserve"> requirements until the project has been completed and marked, after which it will be securely deleted in line with </w:t>
      </w:r>
      <w:proofErr w:type="gramStart"/>
      <w:r w:rsidRPr="0007748D">
        <w:t>University</w:t>
      </w:r>
      <w:proofErr w:type="gramEnd"/>
      <w:r w:rsidRPr="0007748D">
        <w:t xml:space="preserve"> data-retention requirements.</w:t>
      </w:r>
    </w:p>
    <w:p w14:paraId="5ED5454C" w14:textId="77777777" w:rsidR="008A44E1" w:rsidRPr="0007748D" w:rsidRDefault="008A44E1" w:rsidP="001001CF">
      <w:pPr>
        <w:rPr>
          <w:color w:val="4C94D8" w:themeColor="text2" w:themeTint="80"/>
          <w:sz w:val="32"/>
          <w:szCs w:val="32"/>
        </w:rPr>
      </w:pPr>
      <w:r w:rsidRPr="0007748D">
        <w:rPr>
          <w:color w:val="4C94D8" w:themeColor="text2" w:themeTint="80"/>
          <w:sz w:val="32"/>
          <w:szCs w:val="32"/>
        </w:rPr>
        <w:t>Your right to withdraw</w:t>
      </w:r>
    </w:p>
    <w:p w14:paraId="36D04D07" w14:textId="77777777" w:rsidR="008A44E1" w:rsidRPr="0007748D" w:rsidRDefault="008A44E1" w:rsidP="008A44E1">
      <w:r w:rsidRPr="0007748D">
        <w:t xml:space="preserve">You may withdraw from the study at any time without giving a reason.  Interview data may be withdrawn on request for up to two weeks after participation.  After this point the data will have been anonymised and incorporated into the </w:t>
      </w:r>
      <w:proofErr w:type="gramStart"/>
      <w:r w:rsidRPr="0007748D">
        <w:t>analysis</w:t>
      </w:r>
      <w:proofErr w:type="gramEnd"/>
      <w:r w:rsidRPr="0007748D">
        <w:t xml:space="preserve"> and it may no longer be possible to identify and remove your contribution.</w:t>
      </w:r>
    </w:p>
    <w:p w14:paraId="7027C5E7" w14:textId="77777777" w:rsidR="008A44E1" w:rsidRPr="0007748D" w:rsidRDefault="008A44E1" w:rsidP="001001CF">
      <w:pPr>
        <w:rPr>
          <w:color w:val="4C94D8" w:themeColor="text2" w:themeTint="80"/>
          <w:sz w:val="32"/>
          <w:szCs w:val="32"/>
        </w:rPr>
      </w:pPr>
      <w:r w:rsidRPr="0007748D">
        <w:rPr>
          <w:color w:val="4C94D8" w:themeColor="text2" w:themeTint="80"/>
          <w:sz w:val="32"/>
          <w:szCs w:val="32"/>
        </w:rPr>
        <w:t>Questions or concerns</w:t>
      </w:r>
    </w:p>
    <w:p w14:paraId="40E0303F" w14:textId="77777777" w:rsidR="008A44E1" w:rsidRPr="0007748D" w:rsidRDefault="008A44E1" w:rsidP="008A44E1">
      <w:r w:rsidRPr="0007748D">
        <w:t>If you have questions about the study before deciding whether to participate, please contact me, Donna Morgan, using the email address above.  You will also have an opportunity to ask questions before the interview begins.</w:t>
      </w:r>
    </w:p>
    <w:p w14:paraId="73A7A824" w14:textId="77777777" w:rsidR="008A44E1" w:rsidRPr="0007748D" w:rsidRDefault="008A44E1" w:rsidP="008A44E1">
      <w:r w:rsidRPr="0007748D">
        <w:br w:type="page"/>
      </w:r>
    </w:p>
    <w:p w14:paraId="01EA6352" w14:textId="77777777" w:rsidR="008A44E1" w:rsidRPr="0007748D" w:rsidRDefault="008A44E1" w:rsidP="00840AF8">
      <w:pPr>
        <w:rPr>
          <w:color w:val="4C94D8" w:themeColor="text2" w:themeTint="80"/>
          <w:sz w:val="32"/>
          <w:szCs w:val="32"/>
        </w:rPr>
      </w:pPr>
      <w:r w:rsidRPr="0007748D">
        <w:rPr>
          <w:color w:val="4C94D8" w:themeColor="text2" w:themeTint="80"/>
          <w:sz w:val="32"/>
          <w:szCs w:val="32"/>
        </w:rPr>
        <w:lastRenderedPageBreak/>
        <w:t>Interview Consent Form</w:t>
      </w:r>
    </w:p>
    <w:p w14:paraId="17F0E62E" w14:textId="77777777" w:rsidR="008A44E1" w:rsidRPr="0007748D" w:rsidRDefault="008A44E1" w:rsidP="008A44E1">
      <w:r w:rsidRPr="0007748D">
        <w:t>Please read each statement and indicate your agreement.  Please ask me, the researcher, if anything is unclear before signing.</w:t>
      </w:r>
    </w:p>
    <w:tbl>
      <w:tblPr>
        <w:tblStyle w:val="TableGrid"/>
        <w:tblW w:w="0" w:type="auto"/>
        <w:jc w:val="center"/>
        <w:tblLayout w:type="fixed"/>
        <w:tblLook w:val="04A0" w:firstRow="1" w:lastRow="0" w:firstColumn="1" w:lastColumn="0" w:noHBand="0" w:noVBand="1"/>
      </w:tblPr>
      <w:tblGrid>
        <w:gridCol w:w="8496"/>
        <w:gridCol w:w="936"/>
        <w:gridCol w:w="936"/>
      </w:tblGrid>
      <w:tr w:rsidR="008A44E1" w:rsidRPr="0007748D" w14:paraId="0925E948" w14:textId="77777777" w:rsidTr="00E5628A">
        <w:trPr>
          <w:tblHeader/>
          <w:jc w:val="center"/>
        </w:trPr>
        <w:tc>
          <w:tcPr>
            <w:tcW w:w="8496" w:type="dxa"/>
            <w:shd w:val="clear" w:color="auto" w:fill="D9E2F3"/>
            <w:tcMar>
              <w:top w:w="70" w:type="dxa"/>
              <w:left w:w="90" w:type="dxa"/>
              <w:bottom w:w="70" w:type="dxa"/>
              <w:right w:w="90" w:type="dxa"/>
            </w:tcMar>
          </w:tcPr>
          <w:p w14:paraId="0FBB3EB2" w14:textId="77777777" w:rsidR="008A44E1" w:rsidRPr="0007748D" w:rsidRDefault="008A44E1" w:rsidP="00E5628A">
            <w:r w:rsidRPr="0007748D">
              <w:rPr>
                <w:b/>
                <w:sz w:val="17"/>
              </w:rPr>
              <w:t>Consent statement</w:t>
            </w:r>
          </w:p>
        </w:tc>
        <w:tc>
          <w:tcPr>
            <w:tcW w:w="936" w:type="dxa"/>
            <w:shd w:val="clear" w:color="auto" w:fill="D9E2F3"/>
            <w:tcMar>
              <w:top w:w="70" w:type="dxa"/>
              <w:left w:w="90" w:type="dxa"/>
              <w:bottom w:w="70" w:type="dxa"/>
              <w:right w:w="90" w:type="dxa"/>
            </w:tcMar>
          </w:tcPr>
          <w:p w14:paraId="1D60DDD3" w14:textId="77777777" w:rsidR="008A44E1" w:rsidRPr="0007748D" w:rsidRDefault="008A44E1" w:rsidP="00E5628A">
            <w:r w:rsidRPr="0007748D">
              <w:rPr>
                <w:b/>
                <w:sz w:val="17"/>
              </w:rPr>
              <w:t>Yes</w:t>
            </w:r>
          </w:p>
        </w:tc>
        <w:tc>
          <w:tcPr>
            <w:tcW w:w="936" w:type="dxa"/>
            <w:shd w:val="clear" w:color="auto" w:fill="D9E2F3"/>
            <w:tcMar>
              <w:top w:w="70" w:type="dxa"/>
              <w:left w:w="90" w:type="dxa"/>
              <w:bottom w:w="70" w:type="dxa"/>
              <w:right w:w="90" w:type="dxa"/>
            </w:tcMar>
          </w:tcPr>
          <w:p w14:paraId="282AB31B" w14:textId="77777777" w:rsidR="008A44E1" w:rsidRPr="0007748D" w:rsidRDefault="008A44E1" w:rsidP="00E5628A">
            <w:r w:rsidRPr="0007748D">
              <w:rPr>
                <w:b/>
                <w:sz w:val="17"/>
              </w:rPr>
              <w:t>No</w:t>
            </w:r>
          </w:p>
        </w:tc>
      </w:tr>
      <w:tr w:rsidR="008A44E1" w:rsidRPr="0007748D" w14:paraId="27FB70B1" w14:textId="77777777" w:rsidTr="00E5628A">
        <w:trPr>
          <w:jc w:val="center"/>
        </w:trPr>
        <w:tc>
          <w:tcPr>
            <w:tcW w:w="8496" w:type="dxa"/>
            <w:tcMar>
              <w:top w:w="70" w:type="dxa"/>
              <w:left w:w="90" w:type="dxa"/>
              <w:bottom w:w="70" w:type="dxa"/>
              <w:right w:w="90" w:type="dxa"/>
            </w:tcMar>
          </w:tcPr>
          <w:p w14:paraId="0E7313CD" w14:textId="77777777" w:rsidR="008A44E1" w:rsidRPr="0007748D" w:rsidRDefault="008A44E1" w:rsidP="00E5628A">
            <w:r w:rsidRPr="0007748D">
              <w:rPr>
                <w:sz w:val="17"/>
              </w:rPr>
              <w:t>I have read and understood the participant information provided for this study and have had the opportunity to ask questions.</w:t>
            </w:r>
          </w:p>
        </w:tc>
        <w:tc>
          <w:tcPr>
            <w:tcW w:w="936" w:type="dxa"/>
            <w:tcMar>
              <w:top w:w="70" w:type="dxa"/>
              <w:left w:w="90" w:type="dxa"/>
              <w:bottom w:w="70" w:type="dxa"/>
              <w:right w:w="90" w:type="dxa"/>
            </w:tcMar>
          </w:tcPr>
          <w:p w14:paraId="6FCB4C21"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653471B7" w14:textId="77777777" w:rsidR="008A44E1" w:rsidRPr="0007748D" w:rsidRDefault="008A44E1" w:rsidP="00E5628A">
            <w:r w:rsidRPr="0007748D">
              <w:rPr>
                <w:sz w:val="17"/>
              </w:rPr>
              <w:t>☐</w:t>
            </w:r>
          </w:p>
        </w:tc>
      </w:tr>
      <w:tr w:rsidR="008A44E1" w:rsidRPr="0007748D" w14:paraId="4C95FB29" w14:textId="77777777" w:rsidTr="00E5628A">
        <w:trPr>
          <w:jc w:val="center"/>
        </w:trPr>
        <w:tc>
          <w:tcPr>
            <w:tcW w:w="8496" w:type="dxa"/>
            <w:tcMar>
              <w:top w:w="70" w:type="dxa"/>
              <w:left w:w="90" w:type="dxa"/>
              <w:bottom w:w="70" w:type="dxa"/>
              <w:right w:w="90" w:type="dxa"/>
            </w:tcMar>
          </w:tcPr>
          <w:p w14:paraId="741F0FC3" w14:textId="77777777" w:rsidR="008A44E1" w:rsidRPr="0007748D" w:rsidRDefault="008A44E1" w:rsidP="00E5628A">
            <w:r w:rsidRPr="0007748D">
              <w:rPr>
                <w:sz w:val="17"/>
              </w:rPr>
              <w:t>I understand that my participation is voluntary and that I may stop the interview at any time without giving a reason.</w:t>
            </w:r>
          </w:p>
        </w:tc>
        <w:tc>
          <w:tcPr>
            <w:tcW w:w="936" w:type="dxa"/>
            <w:tcMar>
              <w:top w:w="70" w:type="dxa"/>
              <w:left w:w="90" w:type="dxa"/>
              <w:bottom w:w="70" w:type="dxa"/>
              <w:right w:w="90" w:type="dxa"/>
            </w:tcMar>
          </w:tcPr>
          <w:p w14:paraId="66ACA765"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089EBBC4" w14:textId="77777777" w:rsidR="008A44E1" w:rsidRPr="0007748D" w:rsidRDefault="008A44E1" w:rsidP="00E5628A">
            <w:r w:rsidRPr="0007748D">
              <w:rPr>
                <w:sz w:val="17"/>
              </w:rPr>
              <w:t>☐</w:t>
            </w:r>
          </w:p>
        </w:tc>
      </w:tr>
      <w:tr w:rsidR="008A44E1" w:rsidRPr="0007748D" w14:paraId="1D8F7EA7" w14:textId="77777777" w:rsidTr="00E5628A">
        <w:trPr>
          <w:jc w:val="center"/>
        </w:trPr>
        <w:tc>
          <w:tcPr>
            <w:tcW w:w="8496" w:type="dxa"/>
            <w:tcMar>
              <w:top w:w="70" w:type="dxa"/>
              <w:left w:w="90" w:type="dxa"/>
              <w:bottom w:w="70" w:type="dxa"/>
              <w:right w:w="90" w:type="dxa"/>
            </w:tcMar>
          </w:tcPr>
          <w:p w14:paraId="30D12D23" w14:textId="77777777" w:rsidR="008A44E1" w:rsidRPr="0007748D" w:rsidRDefault="008A44E1" w:rsidP="00E5628A">
            <w:r w:rsidRPr="0007748D">
              <w:rPr>
                <w:sz w:val="17"/>
              </w:rPr>
              <w:t>I understand that I may decline to answer any question or request a break during the interview.</w:t>
            </w:r>
          </w:p>
        </w:tc>
        <w:tc>
          <w:tcPr>
            <w:tcW w:w="936" w:type="dxa"/>
            <w:tcMar>
              <w:top w:w="70" w:type="dxa"/>
              <w:left w:w="90" w:type="dxa"/>
              <w:bottom w:w="70" w:type="dxa"/>
              <w:right w:w="90" w:type="dxa"/>
            </w:tcMar>
          </w:tcPr>
          <w:p w14:paraId="63BD5800"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71E5F25B" w14:textId="77777777" w:rsidR="008A44E1" w:rsidRPr="0007748D" w:rsidRDefault="008A44E1" w:rsidP="00E5628A">
            <w:r w:rsidRPr="0007748D">
              <w:rPr>
                <w:sz w:val="17"/>
              </w:rPr>
              <w:t>☐</w:t>
            </w:r>
          </w:p>
        </w:tc>
      </w:tr>
      <w:tr w:rsidR="008A44E1" w:rsidRPr="0007748D" w14:paraId="09B88A72" w14:textId="77777777" w:rsidTr="00E5628A">
        <w:trPr>
          <w:jc w:val="center"/>
        </w:trPr>
        <w:tc>
          <w:tcPr>
            <w:tcW w:w="8496" w:type="dxa"/>
            <w:tcMar>
              <w:top w:w="70" w:type="dxa"/>
              <w:left w:w="90" w:type="dxa"/>
              <w:bottom w:w="70" w:type="dxa"/>
              <w:right w:w="90" w:type="dxa"/>
            </w:tcMar>
          </w:tcPr>
          <w:p w14:paraId="24FA8E3B" w14:textId="77777777" w:rsidR="008A44E1" w:rsidRPr="0007748D" w:rsidRDefault="008A44E1" w:rsidP="00E5628A">
            <w:r w:rsidRPr="0007748D">
              <w:rPr>
                <w:sz w:val="17"/>
              </w:rPr>
              <w:t>I consent to the interview being audio-recorded for transcription and analysis.</w:t>
            </w:r>
          </w:p>
        </w:tc>
        <w:tc>
          <w:tcPr>
            <w:tcW w:w="936" w:type="dxa"/>
            <w:tcMar>
              <w:top w:w="70" w:type="dxa"/>
              <w:left w:w="90" w:type="dxa"/>
              <w:bottom w:w="70" w:type="dxa"/>
              <w:right w:w="90" w:type="dxa"/>
            </w:tcMar>
          </w:tcPr>
          <w:p w14:paraId="3B2F44CD"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1F6F3E5F" w14:textId="77777777" w:rsidR="008A44E1" w:rsidRPr="0007748D" w:rsidRDefault="008A44E1" w:rsidP="00E5628A">
            <w:r w:rsidRPr="0007748D">
              <w:rPr>
                <w:sz w:val="17"/>
              </w:rPr>
              <w:t>☐</w:t>
            </w:r>
          </w:p>
        </w:tc>
      </w:tr>
      <w:tr w:rsidR="008A44E1" w:rsidRPr="0007748D" w14:paraId="4F0B18FC" w14:textId="77777777" w:rsidTr="00E5628A">
        <w:trPr>
          <w:jc w:val="center"/>
        </w:trPr>
        <w:tc>
          <w:tcPr>
            <w:tcW w:w="8496" w:type="dxa"/>
            <w:tcMar>
              <w:top w:w="70" w:type="dxa"/>
              <w:left w:w="90" w:type="dxa"/>
              <w:bottom w:w="70" w:type="dxa"/>
              <w:right w:w="90" w:type="dxa"/>
            </w:tcMar>
          </w:tcPr>
          <w:p w14:paraId="07A3F948" w14:textId="77777777" w:rsidR="008A44E1" w:rsidRPr="0007748D" w:rsidRDefault="008A44E1" w:rsidP="00E5628A">
            <w:r w:rsidRPr="0007748D">
              <w:rPr>
                <w:sz w:val="17"/>
              </w:rPr>
              <w:t>I understand that the recording will be stored securely and deleted after it has been transcribed and used for the research.</w:t>
            </w:r>
          </w:p>
        </w:tc>
        <w:tc>
          <w:tcPr>
            <w:tcW w:w="936" w:type="dxa"/>
            <w:tcMar>
              <w:top w:w="70" w:type="dxa"/>
              <w:left w:w="90" w:type="dxa"/>
              <w:bottom w:w="70" w:type="dxa"/>
              <w:right w:w="90" w:type="dxa"/>
            </w:tcMar>
          </w:tcPr>
          <w:p w14:paraId="389EE5AC"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42DDB8E6" w14:textId="77777777" w:rsidR="008A44E1" w:rsidRPr="0007748D" w:rsidRDefault="008A44E1" w:rsidP="00E5628A">
            <w:r w:rsidRPr="0007748D">
              <w:rPr>
                <w:sz w:val="17"/>
              </w:rPr>
              <w:t>☐</w:t>
            </w:r>
          </w:p>
        </w:tc>
      </w:tr>
      <w:tr w:rsidR="008A44E1" w:rsidRPr="0007748D" w14:paraId="51A63F16" w14:textId="77777777" w:rsidTr="00E5628A">
        <w:trPr>
          <w:jc w:val="center"/>
        </w:trPr>
        <w:tc>
          <w:tcPr>
            <w:tcW w:w="8496" w:type="dxa"/>
            <w:tcMar>
              <w:top w:w="70" w:type="dxa"/>
              <w:left w:w="90" w:type="dxa"/>
              <w:bottom w:w="70" w:type="dxa"/>
              <w:right w:w="90" w:type="dxa"/>
            </w:tcMar>
          </w:tcPr>
          <w:p w14:paraId="77CA55AF" w14:textId="77777777" w:rsidR="008A44E1" w:rsidRPr="0007748D" w:rsidRDefault="008A44E1" w:rsidP="00E5628A">
            <w:r w:rsidRPr="0007748D">
              <w:rPr>
                <w:sz w:val="17"/>
              </w:rPr>
              <w:t xml:space="preserve">I understand that my interview will be </w:t>
            </w:r>
            <w:proofErr w:type="spellStart"/>
            <w:r w:rsidRPr="0007748D">
              <w:rPr>
                <w:sz w:val="17"/>
              </w:rPr>
              <w:t>anonymised</w:t>
            </w:r>
            <w:proofErr w:type="spellEnd"/>
            <w:r w:rsidRPr="0007748D">
              <w:rPr>
                <w:sz w:val="17"/>
              </w:rPr>
              <w:t xml:space="preserve"> and that I will be identified by a participant code rather than by name.</w:t>
            </w:r>
          </w:p>
        </w:tc>
        <w:tc>
          <w:tcPr>
            <w:tcW w:w="936" w:type="dxa"/>
            <w:tcMar>
              <w:top w:w="70" w:type="dxa"/>
              <w:left w:w="90" w:type="dxa"/>
              <w:bottom w:w="70" w:type="dxa"/>
              <w:right w:w="90" w:type="dxa"/>
            </w:tcMar>
          </w:tcPr>
          <w:p w14:paraId="2846081F"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21B25652" w14:textId="77777777" w:rsidR="008A44E1" w:rsidRPr="0007748D" w:rsidRDefault="008A44E1" w:rsidP="00E5628A">
            <w:r w:rsidRPr="0007748D">
              <w:rPr>
                <w:sz w:val="17"/>
              </w:rPr>
              <w:t>☐</w:t>
            </w:r>
          </w:p>
        </w:tc>
      </w:tr>
      <w:tr w:rsidR="008A44E1" w:rsidRPr="0007748D" w14:paraId="676DF508" w14:textId="77777777" w:rsidTr="00E5628A">
        <w:trPr>
          <w:jc w:val="center"/>
        </w:trPr>
        <w:tc>
          <w:tcPr>
            <w:tcW w:w="8496" w:type="dxa"/>
            <w:tcMar>
              <w:top w:w="70" w:type="dxa"/>
              <w:left w:w="90" w:type="dxa"/>
              <w:bottom w:w="70" w:type="dxa"/>
              <w:right w:w="90" w:type="dxa"/>
            </w:tcMar>
          </w:tcPr>
          <w:p w14:paraId="71CF0AC7" w14:textId="77777777" w:rsidR="008A44E1" w:rsidRPr="0007748D" w:rsidRDefault="008A44E1" w:rsidP="00E5628A">
            <w:r w:rsidRPr="0007748D">
              <w:rPr>
                <w:sz w:val="17"/>
              </w:rPr>
              <w:t xml:space="preserve">I consent to </w:t>
            </w:r>
            <w:proofErr w:type="spellStart"/>
            <w:r w:rsidRPr="0007748D">
              <w:rPr>
                <w:sz w:val="17"/>
              </w:rPr>
              <w:t>anonymised</w:t>
            </w:r>
            <w:proofErr w:type="spellEnd"/>
            <w:r w:rsidRPr="0007748D">
              <w:rPr>
                <w:sz w:val="17"/>
              </w:rPr>
              <w:t xml:space="preserve"> quotations from my interview being used in the assignment and related research outputs.</w:t>
            </w:r>
          </w:p>
        </w:tc>
        <w:tc>
          <w:tcPr>
            <w:tcW w:w="936" w:type="dxa"/>
            <w:tcMar>
              <w:top w:w="70" w:type="dxa"/>
              <w:left w:w="90" w:type="dxa"/>
              <w:bottom w:w="70" w:type="dxa"/>
              <w:right w:w="90" w:type="dxa"/>
            </w:tcMar>
          </w:tcPr>
          <w:p w14:paraId="2EDD61B1"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7DF97E44" w14:textId="77777777" w:rsidR="008A44E1" w:rsidRPr="0007748D" w:rsidRDefault="008A44E1" w:rsidP="00E5628A">
            <w:r w:rsidRPr="0007748D">
              <w:rPr>
                <w:sz w:val="17"/>
              </w:rPr>
              <w:t>☐</w:t>
            </w:r>
          </w:p>
        </w:tc>
      </w:tr>
      <w:tr w:rsidR="008A44E1" w:rsidRPr="0007748D" w14:paraId="4155E0AC" w14:textId="77777777" w:rsidTr="00E5628A">
        <w:trPr>
          <w:jc w:val="center"/>
        </w:trPr>
        <w:tc>
          <w:tcPr>
            <w:tcW w:w="8496" w:type="dxa"/>
            <w:tcMar>
              <w:top w:w="70" w:type="dxa"/>
              <w:left w:w="90" w:type="dxa"/>
              <w:bottom w:w="70" w:type="dxa"/>
              <w:right w:w="90" w:type="dxa"/>
            </w:tcMar>
          </w:tcPr>
          <w:p w14:paraId="005E1757" w14:textId="77777777" w:rsidR="008A44E1" w:rsidRPr="0007748D" w:rsidRDefault="008A44E1" w:rsidP="00E5628A">
            <w:r w:rsidRPr="0007748D">
              <w:rPr>
                <w:sz w:val="17"/>
              </w:rPr>
              <w:t xml:space="preserve">I understand that I may request withdrawal of my interview data for up to two weeks after participation, after which </w:t>
            </w:r>
            <w:proofErr w:type="spellStart"/>
            <w:r w:rsidRPr="0007748D">
              <w:rPr>
                <w:sz w:val="17"/>
              </w:rPr>
              <w:t>anonymised</w:t>
            </w:r>
            <w:proofErr w:type="spellEnd"/>
            <w:r w:rsidRPr="0007748D">
              <w:rPr>
                <w:sz w:val="17"/>
              </w:rPr>
              <w:t xml:space="preserve"> data may already have been incorporated into the analysis.</w:t>
            </w:r>
          </w:p>
        </w:tc>
        <w:tc>
          <w:tcPr>
            <w:tcW w:w="936" w:type="dxa"/>
            <w:tcMar>
              <w:top w:w="70" w:type="dxa"/>
              <w:left w:w="90" w:type="dxa"/>
              <w:bottom w:w="70" w:type="dxa"/>
              <w:right w:w="90" w:type="dxa"/>
            </w:tcMar>
          </w:tcPr>
          <w:p w14:paraId="34B21982"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2F894CD9" w14:textId="77777777" w:rsidR="008A44E1" w:rsidRPr="0007748D" w:rsidRDefault="008A44E1" w:rsidP="00E5628A">
            <w:r w:rsidRPr="0007748D">
              <w:rPr>
                <w:sz w:val="17"/>
              </w:rPr>
              <w:t>☐</w:t>
            </w:r>
          </w:p>
        </w:tc>
      </w:tr>
      <w:tr w:rsidR="008A44E1" w:rsidRPr="0007748D" w14:paraId="5EDD3C14" w14:textId="77777777" w:rsidTr="00E5628A">
        <w:trPr>
          <w:jc w:val="center"/>
        </w:trPr>
        <w:tc>
          <w:tcPr>
            <w:tcW w:w="8496" w:type="dxa"/>
            <w:tcMar>
              <w:top w:w="70" w:type="dxa"/>
              <w:left w:w="90" w:type="dxa"/>
              <w:bottom w:w="70" w:type="dxa"/>
              <w:right w:w="90" w:type="dxa"/>
            </w:tcMar>
          </w:tcPr>
          <w:p w14:paraId="1698F709" w14:textId="77777777" w:rsidR="008A44E1" w:rsidRPr="0007748D" w:rsidRDefault="008A44E1" w:rsidP="00E5628A">
            <w:r w:rsidRPr="0007748D">
              <w:rPr>
                <w:sz w:val="17"/>
              </w:rPr>
              <w:t xml:space="preserve">I understand that the research data will be kept confidential and stored securely in accordance with </w:t>
            </w:r>
            <w:proofErr w:type="gramStart"/>
            <w:r w:rsidRPr="0007748D">
              <w:rPr>
                <w:sz w:val="17"/>
              </w:rPr>
              <w:t>University</w:t>
            </w:r>
            <w:proofErr w:type="gramEnd"/>
            <w:r w:rsidRPr="0007748D">
              <w:rPr>
                <w:sz w:val="17"/>
              </w:rPr>
              <w:t xml:space="preserve"> requirements.</w:t>
            </w:r>
          </w:p>
        </w:tc>
        <w:tc>
          <w:tcPr>
            <w:tcW w:w="936" w:type="dxa"/>
            <w:tcMar>
              <w:top w:w="70" w:type="dxa"/>
              <w:left w:w="90" w:type="dxa"/>
              <w:bottom w:w="70" w:type="dxa"/>
              <w:right w:w="90" w:type="dxa"/>
            </w:tcMar>
          </w:tcPr>
          <w:p w14:paraId="0549D1DD"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7C04CA99" w14:textId="77777777" w:rsidR="008A44E1" w:rsidRPr="0007748D" w:rsidRDefault="008A44E1" w:rsidP="00E5628A">
            <w:r w:rsidRPr="0007748D">
              <w:rPr>
                <w:sz w:val="17"/>
              </w:rPr>
              <w:t>☐</w:t>
            </w:r>
          </w:p>
        </w:tc>
      </w:tr>
      <w:tr w:rsidR="008A44E1" w:rsidRPr="0007748D" w14:paraId="047F0EC1" w14:textId="77777777" w:rsidTr="00E5628A">
        <w:trPr>
          <w:jc w:val="center"/>
        </w:trPr>
        <w:tc>
          <w:tcPr>
            <w:tcW w:w="8496" w:type="dxa"/>
            <w:tcMar>
              <w:top w:w="70" w:type="dxa"/>
              <w:left w:w="90" w:type="dxa"/>
              <w:bottom w:w="70" w:type="dxa"/>
              <w:right w:w="90" w:type="dxa"/>
            </w:tcMar>
          </w:tcPr>
          <w:p w14:paraId="6856A5B4" w14:textId="77777777" w:rsidR="008A44E1" w:rsidRPr="0007748D" w:rsidRDefault="008A44E1" w:rsidP="00E5628A">
            <w:r w:rsidRPr="0007748D">
              <w:rPr>
                <w:sz w:val="17"/>
              </w:rPr>
              <w:t>I freely agree to take part in this research interview.</w:t>
            </w:r>
          </w:p>
        </w:tc>
        <w:tc>
          <w:tcPr>
            <w:tcW w:w="936" w:type="dxa"/>
            <w:tcMar>
              <w:top w:w="70" w:type="dxa"/>
              <w:left w:w="90" w:type="dxa"/>
              <w:bottom w:w="70" w:type="dxa"/>
              <w:right w:w="90" w:type="dxa"/>
            </w:tcMar>
          </w:tcPr>
          <w:p w14:paraId="5F1FCD72" w14:textId="77777777" w:rsidR="008A44E1" w:rsidRPr="0007748D" w:rsidRDefault="008A44E1" w:rsidP="00E5628A">
            <w:r w:rsidRPr="0007748D">
              <w:rPr>
                <w:sz w:val="17"/>
              </w:rPr>
              <w:t>☐</w:t>
            </w:r>
          </w:p>
        </w:tc>
        <w:tc>
          <w:tcPr>
            <w:tcW w:w="936" w:type="dxa"/>
            <w:tcMar>
              <w:top w:w="70" w:type="dxa"/>
              <w:left w:w="90" w:type="dxa"/>
              <w:bottom w:w="70" w:type="dxa"/>
              <w:right w:w="90" w:type="dxa"/>
            </w:tcMar>
          </w:tcPr>
          <w:p w14:paraId="62196D32" w14:textId="77777777" w:rsidR="008A44E1" w:rsidRPr="0007748D" w:rsidRDefault="008A44E1" w:rsidP="00E5628A">
            <w:r w:rsidRPr="0007748D">
              <w:rPr>
                <w:sz w:val="17"/>
              </w:rPr>
              <w:t>☐</w:t>
            </w:r>
          </w:p>
        </w:tc>
      </w:tr>
    </w:tbl>
    <w:p w14:paraId="1965B1B2" w14:textId="77777777" w:rsidR="008A44E1" w:rsidRPr="0007748D" w:rsidRDefault="008A44E1" w:rsidP="008A44E1"/>
    <w:p w14:paraId="6D5EBA40" w14:textId="77777777" w:rsidR="008A44E1" w:rsidRPr="0007748D" w:rsidRDefault="008A44E1" w:rsidP="008A44E1">
      <w:r w:rsidRPr="0007748D">
        <w:t>Participant name: ______________________________________________</w:t>
      </w:r>
    </w:p>
    <w:p w14:paraId="661C191E" w14:textId="77777777" w:rsidR="008A44E1" w:rsidRPr="0007748D" w:rsidRDefault="008A44E1" w:rsidP="008A44E1">
      <w:r w:rsidRPr="0007748D">
        <w:t>Signature: ____________________________________________________</w:t>
      </w:r>
    </w:p>
    <w:p w14:paraId="5EFC7514" w14:textId="77777777" w:rsidR="008A44E1" w:rsidRPr="0007748D" w:rsidRDefault="008A44E1" w:rsidP="008A44E1">
      <w:r w:rsidRPr="0007748D">
        <w:t>Date: _________________________________________________________</w:t>
      </w:r>
    </w:p>
    <w:p w14:paraId="162470A9" w14:textId="77777777" w:rsidR="008A44E1" w:rsidRPr="0007748D" w:rsidRDefault="008A44E1" w:rsidP="008A44E1"/>
    <w:p w14:paraId="0F02C88F" w14:textId="77777777" w:rsidR="008A44E1" w:rsidRPr="0007748D" w:rsidRDefault="008A44E1" w:rsidP="008A44E1">
      <w:r w:rsidRPr="0007748D">
        <w:t>Researcher name: Donna Morgan</w:t>
      </w:r>
    </w:p>
    <w:p w14:paraId="78D4BC29" w14:textId="77777777" w:rsidR="008A44E1" w:rsidRPr="0007748D" w:rsidRDefault="008A44E1" w:rsidP="008A44E1">
      <w:r w:rsidRPr="0007748D">
        <w:t>Researcher signature: __________________________________________</w:t>
      </w:r>
    </w:p>
    <w:p w14:paraId="1443632A" w14:textId="77777777" w:rsidR="008A44E1" w:rsidRPr="0007748D" w:rsidRDefault="008A44E1" w:rsidP="008A44E1">
      <w:r w:rsidRPr="0007748D">
        <w:t>Date: _________________________________________________________</w:t>
      </w:r>
    </w:p>
    <w:p w14:paraId="5CBC9695" w14:textId="33746167" w:rsidR="0002162F" w:rsidRPr="0007748D" w:rsidRDefault="0002162F">
      <w:r w:rsidRPr="0007748D">
        <w:br w:type="page"/>
      </w:r>
    </w:p>
    <w:p w14:paraId="5F91176C" w14:textId="473847F3" w:rsidR="00166C38" w:rsidRPr="0007748D" w:rsidRDefault="00166C38" w:rsidP="00B317B1">
      <w:pPr>
        <w:pStyle w:val="Heading2"/>
        <w:jc w:val="center"/>
        <w:rPr>
          <w:rFonts w:ascii="Calibri" w:hAnsi="Calibri" w:cs="Calibri"/>
          <w:sz w:val="40"/>
          <w:szCs w:val="40"/>
        </w:rPr>
      </w:pPr>
      <w:bookmarkStart w:id="112" w:name="_Toc242130122"/>
      <w:bookmarkStart w:id="113" w:name="_Toc242130861"/>
      <w:bookmarkStart w:id="114" w:name="_Appendix_6_–"/>
      <w:bookmarkEnd w:id="114"/>
      <w:r w:rsidRPr="0007748D">
        <w:rPr>
          <w:rFonts w:ascii="Calibri" w:hAnsi="Calibri" w:cs="Calibri"/>
          <w:sz w:val="40"/>
          <w:szCs w:val="40"/>
        </w:rPr>
        <w:lastRenderedPageBreak/>
        <w:t xml:space="preserve">Appendix 6 – </w:t>
      </w:r>
      <w:r w:rsidR="009B4706" w:rsidRPr="0007748D">
        <w:rPr>
          <w:rFonts w:ascii="Calibri" w:hAnsi="Calibri" w:cs="Calibri"/>
          <w:sz w:val="40"/>
          <w:szCs w:val="40"/>
        </w:rPr>
        <w:t>Graphs: Questionnaire Results</w:t>
      </w:r>
      <w:bookmarkEnd w:id="112"/>
      <w:bookmarkEnd w:id="113"/>
    </w:p>
    <w:p w14:paraId="3B53B2F6" w14:textId="77777777" w:rsidR="00B317B1" w:rsidRPr="0007748D" w:rsidRDefault="00B317B1" w:rsidP="00B317B1"/>
    <w:p w14:paraId="5C3C7CF3" w14:textId="77777777" w:rsidR="00166C38" w:rsidRPr="0007748D" w:rsidRDefault="00166C38" w:rsidP="00166C38">
      <w:pPr>
        <w:rPr>
          <w:b/>
          <w:bCs/>
        </w:rPr>
      </w:pPr>
      <w:r w:rsidRPr="0007748D">
        <w:rPr>
          <w:b/>
          <w:bCs/>
        </w:rPr>
        <w:t>Q 2.  What is your gender?</w:t>
      </w:r>
    </w:p>
    <w:p w14:paraId="639F7A7D" w14:textId="792E9B47" w:rsidR="00166C38" w:rsidRPr="0007748D" w:rsidRDefault="00166C38" w:rsidP="00166C38">
      <w:r w:rsidRPr="0007748D">
        <w:rPr>
          <w:noProof/>
        </w:rPr>
        <w:drawing>
          <wp:inline distT="0" distB="0" distL="0" distR="0" wp14:anchorId="740A1D0E" wp14:editId="430989A3">
            <wp:extent cx="2692073" cy="3248025"/>
            <wp:effectExtent l="19050" t="19050" r="13335" b="9525"/>
            <wp:docPr id="751386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86314" name=""/>
                    <pic:cNvPicPr/>
                  </pic:nvPicPr>
                  <pic:blipFill>
                    <a:blip r:embed="rId71"/>
                    <a:stretch>
                      <a:fillRect/>
                    </a:stretch>
                  </pic:blipFill>
                  <pic:spPr>
                    <a:xfrm>
                      <a:off x="0" y="0"/>
                      <a:ext cx="2697370" cy="3254415"/>
                    </a:xfrm>
                    <a:prstGeom prst="rect">
                      <a:avLst/>
                    </a:prstGeom>
                    <a:ln>
                      <a:solidFill>
                        <a:schemeClr val="accent2"/>
                      </a:solidFill>
                    </a:ln>
                  </pic:spPr>
                </pic:pic>
              </a:graphicData>
            </a:graphic>
          </wp:inline>
        </w:drawing>
      </w:r>
    </w:p>
    <w:p w14:paraId="782B0B49" w14:textId="77777777" w:rsidR="00166C38" w:rsidRPr="0007748D" w:rsidRDefault="00166C38" w:rsidP="00166C38">
      <w:pPr>
        <w:rPr>
          <w:b/>
          <w:bCs/>
        </w:rPr>
      </w:pPr>
      <w:r w:rsidRPr="0007748D">
        <w:rPr>
          <w:b/>
          <w:bCs/>
        </w:rPr>
        <w:t xml:space="preserve"> Q 3. What Year of Study are you currently in?</w:t>
      </w:r>
    </w:p>
    <w:p w14:paraId="265CF5B8" w14:textId="77777777" w:rsidR="00166C38" w:rsidRPr="0007748D" w:rsidRDefault="00166C38" w:rsidP="00166C38">
      <w:r w:rsidRPr="0007748D">
        <w:rPr>
          <w:noProof/>
        </w:rPr>
        <w:drawing>
          <wp:inline distT="0" distB="0" distL="0" distR="0" wp14:anchorId="5FF20D40" wp14:editId="63F344B0">
            <wp:extent cx="2495550" cy="3762822"/>
            <wp:effectExtent l="19050" t="19050" r="19050" b="28575"/>
            <wp:docPr id="519718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18521" name=""/>
                    <pic:cNvPicPr/>
                  </pic:nvPicPr>
                  <pic:blipFill>
                    <a:blip r:embed="rId72"/>
                    <a:stretch>
                      <a:fillRect/>
                    </a:stretch>
                  </pic:blipFill>
                  <pic:spPr>
                    <a:xfrm>
                      <a:off x="0" y="0"/>
                      <a:ext cx="2512820" cy="3788862"/>
                    </a:xfrm>
                    <a:prstGeom prst="rect">
                      <a:avLst/>
                    </a:prstGeom>
                    <a:ln>
                      <a:solidFill>
                        <a:schemeClr val="accent2"/>
                      </a:solidFill>
                    </a:ln>
                  </pic:spPr>
                </pic:pic>
              </a:graphicData>
            </a:graphic>
          </wp:inline>
        </w:drawing>
      </w:r>
    </w:p>
    <w:p w14:paraId="574B539B" w14:textId="77777777" w:rsidR="00166C38" w:rsidRPr="0007748D" w:rsidRDefault="00166C38" w:rsidP="00166C38"/>
    <w:p w14:paraId="7FD3513F" w14:textId="77777777" w:rsidR="00166C38" w:rsidRPr="0007748D" w:rsidRDefault="00166C38" w:rsidP="00166C38">
      <w:pPr>
        <w:rPr>
          <w:b/>
          <w:bCs/>
        </w:rPr>
      </w:pPr>
      <w:r w:rsidRPr="0007748D">
        <w:rPr>
          <w:b/>
          <w:bCs/>
        </w:rPr>
        <w:t>Q 4. Which field of nursing are you studying?</w:t>
      </w:r>
    </w:p>
    <w:p w14:paraId="68E0EC53" w14:textId="77777777" w:rsidR="00166C38" w:rsidRPr="0007748D" w:rsidRDefault="00166C38" w:rsidP="00166C38">
      <w:r w:rsidRPr="0007748D">
        <w:rPr>
          <w:noProof/>
        </w:rPr>
        <w:drawing>
          <wp:inline distT="0" distB="0" distL="0" distR="0" wp14:anchorId="069EF81F" wp14:editId="1BA16B1F">
            <wp:extent cx="5731510" cy="2896235"/>
            <wp:effectExtent l="19050" t="19050" r="21590" b="18415"/>
            <wp:docPr id="470141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141680" name=""/>
                    <pic:cNvPicPr/>
                  </pic:nvPicPr>
                  <pic:blipFill>
                    <a:blip r:embed="rId73"/>
                    <a:stretch>
                      <a:fillRect/>
                    </a:stretch>
                  </pic:blipFill>
                  <pic:spPr>
                    <a:xfrm>
                      <a:off x="0" y="0"/>
                      <a:ext cx="5731510" cy="2896235"/>
                    </a:xfrm>
                    <a:prstGeom prst="rect">
                      <a:avLst/>
                    </a:prstGeom>
                    <a:ln>
                      <a:solidFill>
                        <a:schemeClr val="accent2"/>
                      </a:solidFill>
                    </a:ln>
                  </pic:spPr>
                </pic:pic>
              </a:graphicData>
            </a:graphic>
          </wp:inline>
        </w:drawing>
      </w:r>
    </w:p>
    <w:p w14:paraId="17D71188" w14:textId="77777777" w:rsidR="00166C38" w:rsidRPr="0007748D" w:rsidRDefault="00166C38" w:rsidP="00166C38"/>
    <w:p w14:paraId="30C85F08" w14:textId="77777777" w:rsidR="00166C38" w:rsidRPr="0007748D" w:rsidRDefault="00166C38" w:rsidP="00166C38"/>
    <w:p w14:paraId="11F27A78" w14:textId="77777777" w:rsidR="00166C38" w:rsidRPr="0007748D" w:rsidRDefault="00166C38" w:rsidP="00166C38">
      <w:pPr>
        <w:rPr>
          <w:b/>
          <w:bCs/>
        </w:rPr>
      </w:pPr>
      <w:r w:rsidRPr="0007748D">
        <w:rPr>
          <w:b/>
          <w:bCs/>
        </w:rPr>
        <w:t>Q 5. Approximately what proportion of your nurse educators are male?</w:t>
      </w:r>
    </w:p>
    <w:p w14:paraId="1E5108CA" w14:textId="77777777" w:rsidR="00166C38" w:rsidRPr="0007748D" w:rsidRDefault="00166C38" w:rsidP="00166C38">
      <w:r w:rsidRPr="0007748D">
        <w:rPr>
          <w:noProof/>
        </w:rPr>
        <w:drawing>
          <wp:inline distT="0" distB="0" distL="0" distR="0" wp14:anchorId="1A973E09" wp14:editId="37339478">
            <wp:extent cx="5731510" cy="3401060"/>
            <wp:effectExtent l="19050" t="19050" r="21590" b="27940"/>
            <wp:docPr id="176279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792017" name=""/>
                    <pic:cNvPicPr/>
                  </pic:nvPicPr>
                  <pic:blipFill>
                    <a:blip r:embed="rId74"/>
                    <a:stretch>
                      <a:fillRect/>
                    </a:stretch>
                  </pic:blipFill>
                  <pic:spPr>
                    <a:xfrm>
                      <a:off x="0" y="0"/>
                      <a:ext cx="5731510" cy="3401060"/>
                    </a:xfrm>
                    <a:prstGeom prst="rect">
                      <a:avLst/>
                    </a:prstGeom>
                    <a:ln>
                      <a:solidFill>
                        <a:schemeClr val="accent2"/>
                      </a:solidFill>
                    </a:ln>
                  </pic:spPr>
                </pic:pic>
              </a:graphicData>
            </a:graphic>
          </wp:inline>
        </w:drawing>
      </w:r>
    </w:p>
    <w:p w14:paraId="25CAF3E4" w14:textId="77777777" w:rsidR="00166C38" w:rsidRPr="0007748D" w:rsidRDefault="00166C38" w:rsidP="00166C38"/>
    <w:p w14:paraId="75FB48BE" w14:textId="77777777" w:rsidR="00166C38" w:rsidRPr="0007748D" w:rsidRDefault="00166C38" w:rsidP="00166C38"/>
    <w:p w14:paraId="442295D6" w14:textId="77777777" w:rsidR="00166C38" w:rsidRPr="0007748D" w:rsidRDefault="00166C38" w:rsidP="00166C38">
      <w:pPr>
        <w:rPr>
          <w:b/>
          <w:bCs/>
        </w:rPr>
      </w:pPr>
      <w:r w:rsidRPr="0007748D">
        <w:rPr>
          <w:noProof/>
        </w:rPr>
        <w:lastRenderedPageBreak/>
        <w:drawing>
          <wp:anchor distT="0" distB="0" distL="114300" distR="114300" simplePos="0" relativeHeight="251666432" behindDoc="0" locked="0" layoutInCell="1" allowOverlap="1" wp14:anchorId="50D39815" wp14:editId="607E4B53">
            <wp:simplePos x="0" y="0"/>
            <wp:positionH relativeFrom="margin">
              <wp:posOffset>-809625</wp:posOffset>
            </wp:positionH>
            <wp:positionV relativeFrom="paragraph">
              <wp:posOffset>314325</wp:posOffset>
            </wp:positionV>
            <wp:extent cx="7244080" cy="2352675"/>
            <wp:effectExtent l="19050" t="19050" r="13970" b="28575"/>
            <wp:wrapTopAndBottom/>
            <wp:docPr id="2848720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t="5786"/>
                    <a:stretch>
                      <a:fillRect/>
                    </a:stretch>
                  </pic:blipFill>
                  <pic:spPr bwMode="auto">
                    <a:xfrm>
                      <a:off x="0" y="0"/>
                      <a:ext cx="7244080" cy="2352675"/>
                    </a:xfrm>
                    <a:prstGeom prst="rect">
                      <a:avLst/>
                    </a:prstGeom>
                    <a:noFill/>
                    <a:ln>
                      <a:solidFill>
                        <a:schemeClr val="accent2"/>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748D">
        <w:rPr>
          <w:b/>
          <w:bCs/>
        </w:rPr>
        <w:t>Q 6. For the following statements, please indicate your level of agreement? n=101</w:t>
      </w:r>
    </w:p>
    <w:p w14:paraId="7DDB1379" w14:textId="77777777" w:rsidR="00166C38" w:rsidRPr="0007748D" w:rsidRDefault="00166C38" w:rsidP="00166C38"/>
    <w:p w14:paraId="5886F5E7" w14:textId="77777777" w:rsidR="00166C38" w:rsidRPr="0007748D" w:rsidRDefault="00166C38" w:rsidP="00166C38"/>
    <w:p w14:paraId="4C947CF4" w14:textId="77777777" w:rsidR="00166C38" w:rsidRPr="0007748D" w:rsidRDefault="00166C38" w:rsidP="00166C38">
      <w:pPr>
        <w:rPr>
          <w:b/>
          <w:bCs/>
        </w:rPr>
      </w:pPr>
      <w:r w:rsidRPr="0007748D">
        <w:rPr>
          <w:noProof/>
        </w:rPr>
        <w:drawing>
          <wp:anchor distT="0" distB="0" distL="114300" distR="114300" simplePos="0" relativeHeight="251667456" behindDoc="0" locked="0" layoutInCell="1" allowOverlap="1" wp14:anchorId="681C85FE" wp14:editId="294D4F1F">
            <wp:simplePos x="0" y="0"/>
            <wp:positionH relativeFrom="margin">
              <wp:posOffset>-778510</wp:posOffset>
            </wp:positionH>
            <wp:positionV relativeFrom="paragraph">
              <wp:posOffset>321310</wp:posOffset>
            </wp:positionV>
            <wp:extent cx="7226300" cy="2524125"/>
            <wp:effectExtent l="19050" t="19050" r="12700" b="28575"/>
            <wp:wrapTopAndBottom/>
            <wp:docPr id="12501043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7226300" cy="2524125"/>
                    </a:xfrm>
                    <a:prstGeom prst="rect">
                      <a:avLst/>
                    </a:prstGeom>
                    <a:noFill/>
                    <a:ln>
                      <a:solidFill>
                        <a:schemeClr val="accent2"/>
                      </a:solidFill>
                    </a:ln>
                  </pic:spPr>
                </pic:pic>
              </a:graphicData>
            </a:graphic>
            <wp14:sizeRelH relativeFrom="margin">
              <wp14:pctWidth>0</wp14:pctWidth>
            </wp14:sizeRelH>
            <wp14:sizeRelV relativeFrom="margin">
              <wp14:pctHeight>0</wp14:pctHeight>
            </wp14:sizeRelV>
          </wp:anchor>
        </w:drawing>
      </w:r>
      <w:r w:rsidRPr="0007748D">
        <w:rPr>
          <w:b/>
          <w:bCs/>
        </w:rPr>
        <w:t>Q 7.</w:t>
      </w:r>
      <w:r w:rsidRPr="0007748D">
        <w:t xml:space="preserve"> </w:t>
      </w:r>
      <w:r w:rsidRPr="0007748D">
        <w:rPr>
          <w:b/>
          <w:bCs/>
        </w:rPr>
        <w:t xml:space="preserve">For the following statements, please indicate your level of agreement? </w:t>
      </w:r>
    </w:p>
    <w:p w14:paraId="778A74E7" w14:textId="77777777" w:rsidR="00166C38" w:rsidRPr="0007748D" w:rsidRDefault="00166C38" w:rsidP="00166C38"/>
    <w:p w14:paraId="15B3C113" w14:textId="77777777" w:rsidR="00166C38" w:rsidRPr="0007748D" w:rsidRDefault="00166C38" w:rsidP="00166C38"/>
    <w:p w14:paraId="2C02B2D2" w14:textId="77777777" w:rsidR="00166C38" w:rsidRPr="0007748D" w:rsidRDefault="00166C38" w:rsidP="00166C38"/>
    <w:p w14:paraId="7E92EF9D" w14:textId="77777777" w:rsidR="00166C38" w:rsidRPr="0007748D" w:rsidRDefault="00166C38" w:rsidP="00166C38"/>
    <w:p w14:paraId="65FF4541" w14:textId="77777777" w:rsidR="00166C38" w:rsidRPr="0007748D" w:rsidRDefault="00166C38" w:rsidP="00166C38"/>
    <w:p w14:paraId="0D10CC1F" w14:textId="77777777" w:rsidR="00166C38" w:rsidRPr="0007748D" w:rsidRDefault="00166C38" w:rsidP="00166C38"/>
    <w:p w14:paraId="58737E41" w14:textId="77777777" w:rsidR="00166C38" w:rsidRPr="0007748D" w:rsidRDefault="00166C38" w:rsidP="00166C38"/>
    <w:p w14:paraId="61BF57E8" w14:textId="77777777" w:rsidR="00166C38" w:rsidRPr="0007748D" w:rsidRDefault="00166C38" w:rsidP="00166C38"/>
    <w:p w14:paraId="049C4663" w14:textId="77777777" w:rsidR="00166C38" w:rsidRPr="0007748D" w:rsidRDefault="00166C38" w:rsidP="00166C38">
      <w:pPr>
        <w:rPr>
          <w:b/>
          <w:bCs/>
        </w:rPr>
      </w:pPr>
      <w:r w:rsidRPr="0007748D">
        <w:rPr>
          <w:b/>
          <w:bCs/>
        </w:rPr>
        <w:lastRenderedPageBreak/>
        <w:t xml:space="preserve">Q 8. Research Suggests that men have richly contributed to nursing throughout history from as far back as </w:t>
      </w:r>
      <w:proofErr w:type="gramStart"/>
      <w:r w:rsidRPr="0007748D">
        <w:rPr>
          <w:b/>
          <w:bCs/>
        </w:rPr>
        <w:t>250BC, and</w:t>
      </w:r>
      <w:proofErr w:type="gramEnd"/>
      <w:r w:rsidRPr="0007748D">
        <w:rPr>
          <w:b/>
          <w:bCs/>
        </w:rPr>
        <w:t xml:space="preserve"> have participated in nursing and caregiving roles for centuries.</w:t>
      </w:r>
    </w:p>
    <w:p w14:paraId="7A44F50A" w14:textId="77777777" w:rsidR="00166C38" w:rsidRPr="0007748D" w:rsidRDefault="00166C38" w:rsidP="00166C38">
      <w:pPr>
        <w:rPr>
          <w:b/>
          <w:bCs/>
        </w:rPr>
      </w:pPr>
      <w:r w:rsidRPr="0007748D">
        <w:rPr>
          <w:b/>
          <w:bCs/>
        </w:rPr>
        <w:t>Before reading this statement, were you aware of this?</w:t>
      </w:r>
    </w:p>
    <w:p w14:paraId="42797FDC" w14:textId="77777777" w:rsidR="00166C38" w:rsidRPr="0007748D" w:rsidRDefault="00166C38" w:rsidP="00166C38">
      <w:pPr>
        <w:rPr>
          <w:b/>
          <w:bCs/>
        </w:rPr>
      </w:pPr>
    </w:p>
    <w:p w14:paraId="4A2B053F" w14:textId="77777777" w:rsidR="00166C38" w:rsidRPr="0007748D" w:rsidRDefault="00166C38" w:rsidP="00166C38">
      <w:r w:rsidRPr="0007748D">
        <w:rPr>
          <w:noProof/>
        </w:rPr>
        <w:drawing>
          <wp:inline distT="0" distB="0" distL="0" distR="0" wp14:anchorId="15E116AE" wp14:editId="772FD073">
            <wp:extent cx="5076825" cy="3054522"/>
            <wp:effectExtent l="19050" t="19050" r="9525" b="12700"/>
            <wp:docPr id="15455900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095287" cy="3065630"/>
                    </a:xfrm>
                    <a:prstGeom prst="rect">
                      <a:avLst/>
                    </a:prstGeom>
                    <a:noFill/>
                    <a:ln>
                      <a:solidFill>
                        <a:schemeClr val="accent2"/>
                      </a:solidFill>
                    </a:ln>
                  </pic:spPr>
                </pic:pic>
              </a:graphicData>
            </a:graphic>
          </wp:inline>
        </w:drawing>
      </w:r>
      <w:r w:rsidRPr="0007748D">
        <w:rPr>
          <w:noProof/>
        </w:rPr>
        <w:drawing>
          <wp:inline distT="0" distB="0" distL="0" distR="0" wp14:anchorId="005CB14F" wp14:editId="7F0ADBF8">
            <wp:extent cx="2019582" cy="1181265"/>
            <wp:effectExtent l="0" t="0" r="0" b="0"/>
            <wp:docPr id="1787176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76370" name=""/>
                    <pic:cNvPicPr/>
                  </pic:nvPicPr>
                  <pic:blipFill>
                    <a:blip r:embed="rId78"/>
                    <a:stretch>
                      <a:fillRect/>
                    </a:stretch>
                  </pic:blipFill>
                  <pic:spPr>
                    <a:xfrm>
                      <a:off x="0" y="0"/>
                      <a:ext cx="2019582" cy="1181265"/>
                    </a:xfrm>
                    <a:prstGeom prst="rect">
                      <a:avLst/>
                    </a:prstGeom>
                  </pic:spPr>
                </pic:pic>
              </a:graphicData>
            </a:graphic>
          </wp:inline>
        </w:drawing>
      </w:r>
      <w:r w:rsidRPr="0007748D">
        <w:rPr>
          <w:noProof/>
        </w:rPr>
        <w:t xml:space="preserve"> </w:t>
      </w:r>
    </w:p>
    <w:p w14:paraId="6F75120F" w14:textId="77777777" w:rsidR="00166C38" w:rsidRPr="0007748D" w:rsidRDefault="00166C38" w:rsidP="00166C38"/>
    <w:p w14:paraId="7942B0EC" w14:textId="77777777" w:rsidR="00166C38" w:rsidRPr="0007748D" w:rsidRDefault="00166C38" w:rsidP="00166C38">
      <w:pPr>
        <w:rPr>
          <w:b/>
          <w:bCs/>
        </w:rPr>
      </w:pPr>
      <w:r w:rsidRPr="0007748D">
        <w:rPr>
          <w:b/>
          <w:bCs/>
        </w:rPr>
        <w:t>Q 9. Have you encountered any teaching related to the historical contribution of men in nursing?</w:t>
      </w:r>
    </w:p>
    <w:p w14:paraId="0E8A4818" w14:textId="77777777" w:rsidR="00166C38" w:rsidRPr="0007748D" w:rsidRDefault="00166C38" w:rsidP="00166C38">
      <w:pPr>
        <w:rPr>
          <w:b/>
          <w:bCs/>
        </w:rPr>
      </w:pPr>
      <w:r w:rsidRPr="0007748D">
        <w:rPr>
          <w:b/>
          <w:bCs/>
        </w:rPr>
        <w:t>If yes, please provide examples</w:t>
      </w:r>
    </w:p>
    <w:p w14:paraId="69FC8C05" w14:textId="77777777" w:rsidR="00166C38" w:rsidRPr="0007748D" w:rsidRDefault="00166C38" w:rsidP="00166C38"/>
    <w:p w14:paraId="18948AB7" w14:textId="77777777" w:rsidR="00166C38" w:rsidRPr="0007748D" w:rsidRDefault="00166C38" w:rsidP="00166C38">
      <w:r w:rsidRPr="0007748D">
        <w:t>This is an open text response – please see Appendix 7.</w:t>
      </w:r>
    </w:p>
    <w:p w14:paraId="159A3B5E" w14:textId="77777777" w:rsidR="00166C38" w:rsidRPr="0007748D" w:rsidRDefault="00166C38" w:rsidP="00166C38"/>
    <w:p w14:paraId="58E4310E" w14:textId="77777777" w:rsidR="00166C38" w:rsidRPr="0007748D" w:rsidRDefault="00166C38" w:rsidP="00166C38"/>
    <w:p w14:paraId="453AD0DC" w14:textId="77777777" w:rsidR="00166C38" w:rsidRPr="0007748D" w:rsidRDefault="00166C38" w:rsidP="00166C38"/>
    <w:p w14:paraId="7C6B5B8A" w14:textId="77777777" w:rsidR="00166C38" w:rsidRPr="0007748D" w:rsidRDefault="00166C38" w:rsidP="00166C38"/>
    <w:p w14:paraId="3DA3B23F" w14:textId="77777777" w:rsidR="00166C38" w:rsidRPr="0007748D" w:rsidRDefault="00166C38" w:rsidP="00166C38">
      <w:pPr>
        <w:rPr>
          <w:b/>
          <w:bCs/>
        </w:rPr>
      </w:pPr>
      <w:r w:rsidRPr="0007748D">
        <w:rPr>
          <w:b/>
          <w:bCs/>
        </w:rPr>
        <w:lastRenderedPageBreak/>
        <w:t>Q 10. For the following statements, please indicate your level of agreement.</w:t>
      </w:r>
    </w:p>
    <w:p w14:paraId="4BF9F121" w14:textId="77777777" w:rsidR="00166C38" w:rsidRPr="0007748D" w:rsidRDefault="00166C38" w:rsidP="00166C38">
      <w:r w:rsidRPr="0007748D">
        <w:rPr>
          <w:noProof/>
        </w:rPr>
        <w:drawing>
          <wp:anchor distT="0" distB="0" distL="114300" distR="114300" simplePos="0" relativeHeight="251668480" behindDoc="0" locked="0" layoutInCell="1" allowOverlap="1" wp14:anchorId="5EA5A2BE" wp14:editId="13613F99">
            <wp:simplePos x="0" y="0"/>
            <wp:positionH relativeFrom="column">
              <wp:posOffset>-638810</wp:posOffset>
            </wp:positionH>
            <wp:positionV relativeFrom="paragraph">
              <wp:posOffset>321310</wp:posOffset>
            </wp:positionV>
            <wp:extent cx="7115175" cy="2190750"/>
            <wp:effectExtent l="19050" t="19050" r="28575" b="19050"/>
            <wp:wrapTopAndBottom/>
            <wp:docPr id="5815807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7115175" cy="2190750"/>
                    </a:xfrm>
                    <a:prstGeom prst="rect">
                      <a:avLst/>
                    </a:prstGeom>
                    <a:noFill/>
                    <a:ln>
                      <a:solidFill>
                        <a:schemeClr val="accent2"/>
                      </a:solidFill>
                    </a:ln>
                  </pic:spPr>
                </pic:pic>
              </a:graphicData>
            </a:graphic>
            <wp14:sizeRelH relativeFrom="margin">
              <wp14:pctWidth>0</wp14:pctWidth>
            </wp14:sizeRelH>
            <wp14:sizeRelV relativeFrom="margin">
              <wp14:pctHeight>0</wp14:pctHeight>
            </wp14:sizeRelV>
          </wp:anchor>
        </w:drawing>
      </w:r>
    </w:p>
    <w:p w14:paraId="4EA45B73" w14:textId="77777777" w:rsidR="00166C38" w:rsidRPr="0007748D" w:rsidRDefault="00166C38" w:rsidP="00166C38"/>
    <w:p w14:paraId="12552A2A" w14:textId="77777777" w:rsidR="00166C38" w:rsidRPr="0007748D" w:rsidRDefault="00166C38" w:rsidP="00166C38"/>
    <w:p w14:paraId="683F497F" w14:textId="77777777" w:rsidR="00166C38" w:rsidRPr="0007748D" w:rsidRDefault="00166C38" w:rsidP="00166C38"/>
    <w:p w14:paraId="5EF38ED6" w14:textId="77777777" w:rsidR="00166C38" w:rsidRPr="0007748D" w:rsidRDefault="00166C38" w:rsidP="00166C38">
      <w:pPr>
        <w:rPr>
          <w:b/>
          <w:bCs/>
        </w:rPr>
      </w:pPr>
      <w:r w:rsidRPr="0007748D">
        <w:rPr>
          <w:b/>
          <w:bCs/>
        </w:rPr>
        <w:t xml:space="preserve">Q 11. In your experience, nursing resources most commonly refer to nurses as: </w:t>
      </w:r>
    </w:p>
    <w:p w14:paraId="40BB91B1" w14:textId="77777777" w:rsidR="00166C38" w:rsidRPr="0007748D" w:rsidRDefault="00166C38" w:rsidP="00166C38">
      <w:pPr>
        <w:rPr>
          <w:b/>
          <w:bCs/>
        </w:rPr>
      </w:pPr>
    </w:p>
    <w:p w14:paraId="76D106FE" w14:textId="77777777" w:rsidR="00166C38" w:rsidRPr="0007748D" w:rsidRDefault="00166C38" w:rsidP="00166C38">
      <w:r w:rsidRPr="0007748D">
        <w:rPr>
          <w:noProof/>
        </w:rPr>
        <w:drawing>
          <wp:inline distT="0" distB="0" distL="0" distR="0" wp14:anchorId="14D18BA1" wp14:editId="4DA947FF">
            <wp:extent cx="5731510" cy="3444875"/>
            <wp:effectExtent l="19050" t="19050" r="21590" b="22225"/>
            <wp:docPr id="27892383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3444875"/>
                    </a:xfrm>
                    <a:prstGeom prst="rect">
                      <a:avLst/>
                    </a:prstGeom>
                    <a:noFill/>
                    <a:ln>
                      <a:solidFill>
                        <a:schemeClr val="accent2"/>
                      </a:solidFill>
                    </a:ln>
                  </pic:spPr>
                </pic:pic>
              </a:graphicData>
            </a:graphic>
          </wp:inline>
        </w:drawing>
      </w:r>
    </w:p>
    <w:p w14:paraId="4C063A5B" w14:textId="77777777" w:rsidR="00166C38" w:rsidRPr="0007748D" w:rsidRDefault="00166C38" w:rsidP="00166C38"/>
    <w:p w14:paraId="25F9871B" w14:textId="77777777" w:rsidR="00166C38" w:rsidRPr="0007748D" w:rsidRDefault="00166C38" w:rsidP="00166C38"/>
    <w:p w14:paraId="70C0ECAC" w14:textId="77777777" w:rsidR="00166C38" w:rsidRPr="0007748D" w:rsidRDefault="00166C38" w:rsidP="00166C38">
      <w:pPr>
        <w:rPr>
          <w:b/>
          <w:bCs/>
        </w:rPr>
      </w:pPr>
      <w:r w:rsidRPr="0007748D">
        <w:rPr>
          <w:b/>
          <w:bCs/>
          <w:noProof/>
        </w:rPr>
        <w:lastRenderedPageBreak/>
        <w:drawing>
          <wp:anchor distT="0" distB="0" distL="114300" distR="114300" simplePos="0" relativeHeight="251669504" behindDoc="0" locked="0" layoutInCell="1" allowOverlap="1" wp14:anchorId="30CD169C" wp14:editId="46E92C5F">
            <wp:simplePos x="0" y="0"/>
            <wp:positionH relativeFrom="margin">
              <wp:posOffset>-581025</wp:posOffset>
            </wp:positionH>
            <wp:positionV relativeFrom="paragraph">
              <wp:posOffset>323215</wp:posOffset>
            </wp:positionV>
            <wp:extent cx="6800850" cy="2900045"/>
            <wp:effectExtent l="19050" t="19050" r="19050" b="14605"/>
            <wp:wrapTopAndBottom/>
            <wp:docPr id="11191990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8696"/>
                    <a:stretch>
                      <a:fillRect/>
                    </a:stretch>
                  </pic:blipFill>
                  <pic:spPr bwMode="auto">
                    <a:xfrm>
                      <a:off x="0" y="0"/>
                      <a:ext cx="6800850" cy="2900045"/>
                    </a:xfrm>
                    <a:prstGeom prst="rect">
                      <a:avLst/>
                    </a:prstGeom>
                    <a:noFill/>
                    <a:ln w="9525" cap="flat" cmpd="sng" algn="ctr">
                      <a:solidFill>
                        <a:srgbClr val="E9713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7748D">
        <w:rPr>
          <w:b/>
          <w:bCs/>
        </w:rPr>
        <w:t>Q 12.  For the following statements, please indicate your level of agreement (n=101)</w:t>
      </w:r>
    </w:p>
    <w:p w14:paraId="344488D5" w14:textId="77777777" w:rsidR="00166C38" w:rsidRPr="0007748D" w:rsidRDefault="00166C38" w:rsidP="00166C38">
      <w:pPr>
        <w:rPr>
          <w:b/>
          <w:bCs/>
        </w:rPr>
      </w:pPr>
    </w:p>
    <w:p w14:paraId="44422114" w14:textId="77777777" w:rsidR="00166C38" w:rsidRPr="0007748D" w:rsidRDefault="00166C38" w:rsidP="00166C38">
      <w:pPr>
        <w:rPr>
          <w:b/>
          <w:bCs/>
        </w:rPr>
      </w:pPr>
      <w:r w:rsidRPr="0007748D">
        <w:rPr>
          <w:b/>
          <w:bCs/>
        </w:rPr>
        <w:t>Q 13. Students can experience barriers to learning for many reasons.  Examples might include…</w:t>
      </w:r>
    </w:p>
    <w:p w14:paraId="37FBE3F8" w14:textId="77777777" w:rsidR="00166C38" w:rsidRPr="0007748D" w:rsidRDefault="00166C38" w:rsidP="00166C38">
      <w:pPr>
        <w:rPr>
          <w:b/>
          <w:bCs/>
        </w:rPr>
      </w:pPr>
      <w:r w:rsidRPr="0007748D">
        <w:rPr>
          <w:b/>
          <w:bCs/>
        </w:rPr>
        <w:t>To what extent have you experienced barriers to learning during your nursing programme?</w:t>
      </w:r>
    </w:p>
    <w:p w14:paraId="5565638E" w14:textId="77777777" w:rsidR="00166C38" w:rsidRPr="0007748D" w:rsidRDefault="00166C38" w:rsidP="00166C38">
      <w:r w:rsidRPr="0007748D">
        <w:rPr>
          <w:noProof/>
        </w:rPr>
        <w:drawing>
          <wp:inline distT="0" distB="0" distL="0" distR="0" wp14:anchorId="7A582036" wp14:editId="21D8A072">
            <wp:extent cx="5731510" cy="3215640"/>
            <wp:effectExtent l="19050" t="19050" r="21590" b="22860"/>
            <wp:docPr id="10733880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82">
                      <a:extLst>
                        <a:ext uri="{28A0092B-C50C-407E-A947-70E740481C1C}">
                          <a14:useLocalDpi xmlns:a14="http://schemas.microsoft.com/office/drawing/2010/main" val="0"/>
                        </a:ext>
                      </a:extLst>
                    </a:blip>
                    <a:srcRect t="19350"/>
                    <a:stretch>
                      <a:fillRect/>
                    </a:stretch>
                  </pic:blipFill>
                  <pic:spPr bwMode="auto">
                    <a:xfrm>
                      <a:off x="0" y="0"/>
                      <a:ext cx="5731510" cy="3215640"/>
                    </a:xfrm>
                    <a:prstGeom prst="rect">
                      <a:avLst/>
                    </a:prstGeom>
                    <a:noFill/>
                    <a:ln w="9525" cap="flat" cmpd="sng" algn="ctr">
                      <a:solidFill>
                        <a:srgbClr val="E9713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DA91CD9" w14:textId="77777777" w:rsidR="00166C38" w:rsidRPr="0007748D" w:rsidRDefault="00166C38" w:rsidP="00166C38"/>
    <w:p w14:paraId="4BC477A4" w14:textId="77777777" w:rsidR="00166C38" w:rsidRPr="0007748D" w:rsidRDefault="00166C38" w:rsidP="00166C38">
      <w:pPr>
        <w:rPr>
          <w:b/>
          <w:bCs/>
        </w:rPr>
      </w:pPr>
      <w:r w:rsidRPr="0007748D">
        <w:rPr>
          <w:b/>
          <w:bCs/>
        </w:rPr>
        <w:t>Q 14. Please describe any of these barriers and provide examples where possible.</w:t>
      </w:r>
    </w:p>
    <w:p w14:paraId="4B2E9B01" w14:textId="77777777" w:rsidR="00166C38" w:rsidRPr="0007748D" w:rsidRDefault="00166C38" w:rsidP="00166C38">
      <w:r w:rsidRPr="0007748D">
        <w:t>This is an open text response – please see Appendix 7.</w:t>
      </w:r>
    </w:p>
    <w:p w14:paraId="55FD59B1" w14:textId="77777777" w:rsidR="00166C38" w:rsidRPr="0007748D" w:rsidRDefault="00166C38" w:rsidP="00166C38">
      <w:pPr>
        <w:rPr>
          <w:b/>
          <w:bCs/>
        </w:rPr>
      </w:pPr>
      <w:r w:rsidRPr="0007748D">
        <w:rPr>
          <w:b/>
          <w:bCs/>
        </w:rPr>
        <w:lastRenderedPageBreak/>
        <w:t>Q 15. To what extent do you feel that you have experienced barriers to your nursing education because of your gender?</w:t>
      </w:r>
    </w:p>
    <w:p w14:paraId="7366BD74" w14:textId="77777777" w:rsidR="00166C38" w:rsidRPr="0007748D" w:rsidRDefault="00166C38" w:rsidP="00166C38">
      <w:pPr>
        <w:rPr>
          <w:b/>
          <w:bCs/>
        </w:rPr>
      </w:pPr>
      <w:r w:rsidRPr="0007748D">
        <w:rPr>
          <w:b/>
          <w:bCs/>
        </w:rPr>
        <w:t>n=101</w:t>
      </w:r>
    </w:p>
    <w:p w14:paraId="477F0965" w14:textId="77777777" w:rsidR="00166C38" w:rsidRPr="0007748D" w:rsidRDefault="00166C38" w:rsidP="00166C38">
      <w:r w:rsidRPr="0007748D">
        <w:rPr>
          <w:noProof/>
        </w:rPr>
        <w:drawing>
          <wp:inline distT="0" distB="0" distL="0" distR="0" wp14:anchorId="0E8FED64" wp14:editId="4292BCBE">
            <wp:extent cx="5731510" cy="3682365"/>
            <wp:effectExtent l="19050" t="19050" r="21590" b="13335"/>
            <wp:docPr id="20535770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3682365"/>
                    </a:xfrm>
                    <a:prstGeom prst="rect">
                      <a:avLst/>
                    </a:prstGeom>
                    <a:noFill/>
                    <a:ln>
                      <a:solidFill>
                        <a:schemeClr val="accent2"/>
                      </a:solidFill>
                    </a:ln>
                  </pic:spPr>
                </pic:pic>
              </a:graphicData>
            </a:graphic>
          </wp:inline>
        </w:drawing>
      </w:r>
    </w:p>
    <w:p w14:paraId="6F984413" w14:textId="77777777" w:rsidR="00166C38" w:rsidRPr="0007748D" w:rsidRDefault="00166C38" w:rsidP="00166C38">
      <w:r w:rsidRPr="0007748D">
        <w:t>n=6</w:t>
      </w:r>
    </w:p>
    <w:p w14:paraId="3F788BAE" w14:textId="77777777" w:rsidR="00166C38" w:rsidRPr="0007748D" w:rsidRDefault="00166C38" w:rsidP="00166C38">
      <w:r w:rsidRPr="0007748D">
        <w:rPr>
          <w:noProof/>
        </w:rPr>
        <w:drawing>
          <wp:inline distT="0" distB="0" distL="0" distR="0" wp14:anchorId="125F8D55" wp14:editId="76BDB437">
            <wp:extent cx="3295650" cy="3657600"/>
            <wp:effectExtent l="19050" t="19050" r="19050" b="19050"/>
            <wp:docPr id="1759406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06165" name=""/>
                    <pic:cNvPicPr/>
                  </pic:nvPicPr>
                  <pic:blipFill>
                    <a:blip r:embed="rId84"/>
                    <a:stretch>
                      <a:fillRect/>
                    </a:stretch>
                  </pic:blipFill>
                  <pic:spPr>
                    <a:xfrm>
                      <a:off x="0" y="0"/>
                      <a:ext cx="3301464" cy="3664053"/>
                    </a:xfrm>
                    <a:prstGeom prst="rect">
                      <a:avLst/>
                    </a:prstGeom>
                    <a:ln>
                      <a:solidFill>
                        <a:schemeClr val="accent2"/>
                      </a:solidFill>
                    </a:ln>
                  </pic:spPr>
                </pic:pic>
              </a:graphicData>
            </a:graphic>
          </wp:inline>
        </w:drawing>
      </w:r>
    </w:p>
    <w:p w14:paraId="0E9378F1" w14:textId="77777777" w:rsidR="00166C38" w:rsidRPr="0007748D" w:rsidRDefault="00166C38" w:rsidP="00166C38">
      <w:pPr>
        <w:rPr>
          <w:b/>
          <w:bCs/>
        </w:rPr>
      </w:pPr>
      <w:r w:rsidRPr="0007748D">
        <w:rPr>
          <w:b/>
          <w:bCs/>
        </w:rPr>
        <w:lastRenderedPageBreak/>
        <w:t>Q 16. If you feel that your gender has created barriers to your nursing education, please describe these barriers and provide examples where possible.</w:t>
      </w:r>
    </w:p>
    <w:p w14:paraId="4A936A26" w14:textId="77777777" w:rsidR="00166C38" w:rsidRPr="0007748D" w:rsidRDefault="00166C38" w:rsidP="00166C38">
      <w:r w:rsidRPr="0007748D">
        <w:t>This is an open text response – please see Appendix 7.</w:t>
      </w:r>
    </w:p>
    <w:p w14:paraId="145C2147" w14:textId="77777777" w:rsidR="00166C38" w:rsidRPr="0007748D" w:rsidRDefault="00166C38" w:rsidP="00166C38"/>
    <w:p w14:paraId="2D7562BB" w14:textId="77777777" w:rsidR="00166C38" w:rsidRPr="0007748D" w:rsidRDefault="00166C38" w:rsidP="00166C38">
      <w:pPr>
        <w:rPr>
          <w:b/>
          <w:bCs/>
        </w:rPr>
      </w:pPr>
      <w:r w:rsidRPr="0007748D">
        <w:rPr>
          <w:noProof/>
        </w:rPr>
        <w:drawing>
          <wp:anchor distT="0" distB="0" distL="114300" distR="114300" simplePos="0" relativeHeight="251671552" behindDoc="0" locked="0" layoutInCell="1" allowOverlap="1" wp14:anchorId="66B7A6FA" wp14:editId="2E8DAE8C">
            <wp:simplePos x="0" y="0"/>
            <wp:positionH relativeFrom="margin">
              <wp:posOffset>-567055</wp:posOffset>
            </wp:positionH>
            <wp:positionV relativeFrom="paragraph">
              <wp:posOffset>4307205</wp:posOffset>
            </wp:positionV>
            <wp:extent cx="7043420" cy="2543175"/>
            <wp:effectExtent l="19050" t="19050" r="24130" b="28575"/>
            <wp:wrapTopAndBottom/>
            <wp:docPr id="19839705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7043420" cy="2543175"/>
                    </a:xfrm>
                    <a:prstGeom prst="rect">
                      <a:avLst/>
                    </a:prstGeom>
                    <a:noFill/>
                    <a:ln>
                      <a:solidFill>
                        <a:schemeClr val="accent2"/>
                      </a:solidFill>
                    </a:ln>
                  </pic:spPr>
                </pic:pic>
              </a:graphicData>
            </a:graphic>
            <wp14:sizeRelH relativeFrom="margin">
              <wp14:pctWidth>0</wp14:pctWidth>
            </wp14:sizeRelH>
            <wp14:sizeRelV relativeFrom="margin">
              <wp14:pctHeight>0</wp14:pctHeight>
            </wp14:sizeRelV>
          </wp:anchor>
        </w:drawing>
      </w:r>
      <w:r w:rsidRPr="0007748D">
        <w:rPr>
          <w:noProof/>
        </w:rPr>
        <mc:AlternateContent>
          <mc:Choice Requires="wps">
            <w:drawing>
              <wp:anchor distT="0" distB="0" distL="114300" distR="114300" simplePos="0" relativeHeight="251673600" behindDoc="0" locked="0" layoutInCell="1" allowOverlap="1" wp14:anchorId="0C6DEFA7" wp14:editId="708F9562">
                <wp:simplePos x="0" y="0"/>
                <wp:positionH relativeFrom="column">
                  <wp:posOffset>-38100</wp:posOffset>
                </wp:positionH>
                <wp:positionV relativeFrom="paragraph">
                  <wp:posOffset>221615</wp:posOffset>
                </wp:positionV>
                <wp:extent cx="923925" cy="285750"/>
                <wp:effectExtent l="0" t="0" r="28575" b="19050"/>
                <wp:wrapNone/>
                <wp:docPr id="1586827469" name="Text Box 21"/>
                <wp:cNvGraphicFramePr/>
                <a:graphic xmlns:a="http://schemas.openxmlformats.org/drawingml/2006/main">
                  <a:graphicData uri="http://schemas.microsoft.com/office/word/2010/wordprocessingShape">
                    <wps:wsp>
                      <wps:cNvSpPr txBox="1"/>
                      <wps:spPr>
                        <a:xfrm>
                          <a:off x="0" y="0"/>
                          <a:ext cx="923925" cy="285750"/>
                        </a:xfrm>
                        <a:prstGeom prst="rect">
                          <a:avLst/>
                        </a:prstGeom>
                        <a:solidFill>
                          <a:schemeClr val="lt1"/>
                        </a:solidFill>
                        <a:ln w="6350">
                          <a:solidFill>
                            <a:schemeClr val="bg1"/>
                          </a:solidFill>
                        </a:ln>
                      </wps:spPr>
                      <wps:txbx>
                        <w:txbxContent>
                          <w:p w14:paraId="52EADEC6" w14:textId="77777777" w:rsidR="00166C38" w:rsidRDefault="00166C38" w:rsidP="00166C38">
                            <w:r>
                              <w:t>n=101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6DEFA7" id="Text Box 21" o:spid="_x0000_s1030" type="#_x0000_t202" style="position:absolute;margin-left:-3pt;margin-top:17.45pt;width:72.75pt;height:22.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" fillcolor="white [3201]" strokecolor="white [3212]" strokeweight=".5pt">
                <v:textbox>
                  <w:txbxContent>
                    <w:p w14:paraId="52EADEC6" w14:textId="77777777" w:rsidR="00166C38" w:rsidRDefault="00166C38" w:rsidP="00166C38">
                      <w:r>
                        <w:t>n=101</w:t>
                      </w:r>
                    </w:p>
                  </w:txbxContent>
                </v:textbox>
              </v:shape>
            </w:pict>
          </mc:Fallback>
        </mc:AlternateContent>
      </w:r>
      <w:r w:rsidRPr="0007748D">
        <w:rPr>
          <w:b/>
          <w:bCs/>
        </w:rPr>
        <w:t>Q 17. For the following statements please indicate your level of agreement</w:t>
      </w:r>
    </w:p>
    <w:p w14:paraId="0B5973C8" w14:textId="77777777" w:rsidR="00166C38" w:rsidRPr="0007748D" w:rsidRDefault="00166C38" w:rsidP="00166C38">
      <w:pPr>
        <w:rPr>
          <w:b/>
          <w:bCs/>
        </w:rPr>
      </w:pPr>
      <w:r w:rsidRPr="0007748D">
        <w:rPr>
          <w:noProof/>
        </w:rPr>
        <mc:AlternateContent>
          <mc:Choice Requires="wps">
            <w:drawing>
              <wp:anchor distT="0" distB="0" distL="114300" distR="114300" simplePos="0" relativeHeight="251672576" behindDoc="0" locked="0" layoutInCell="1" allowOverlap="1" wp14:anchorId="4F62C7E3" wp14:editId="1B9B2FE6">
                <wp:simplePos x="0" y="0"/>
                <wp:positionH relativeFrom="margin">
                  <wp:align>left</wp:align>
                </wp:positionH>
                <wp:positionV relativeFrom="paragraph">
                  <wp:posOffset>3587750</wp:posOffset>
                </wp:positionV>
                <wp:extent cx="923925" cy="285750"/>
                <wp:effectExtent l="0" t="0" r="28575" b="19050"/>
                <wp:wrapNone/>
                <wp:docPr id="1930163879" name="Text Box 21"/>
                <wp:cNvGraphicFramePr/>
                <a:graphic xmlns:a="http://schemas.openxmlformats.org/drawingml/2006/main">
                  <a:graphicData uri="http://schemas.microsoft.com/office/word/2010/wordprocessingShape">
                    <wps:wsp>
                      <wps:cNvSpPr txBox="1"/>
                      <wps:spPr>
                        <a:xfrm>
                          <a:off x="0" y="0"/>
                          <a:ext cx="923925" cy="285750"/>
                        </a:xfrm>
                        <a:prstGeom prst="rect">
                          <a:avLst/>
                        </a:prstGeom>
                        <a:solidFill>
                          <a:schemeClr val="lt1"/>
                        </a:solidFill>
                        <a:ln w="6350">
                          <a:solidFill>
                            <a:schemeClr val="bg1"/>
                          </a:solidFill>
                        </a:ln>
                      </wps:spPr>
                      <wps:txbx>
                        <w:txbxContent>
                          <w:p w14:paraId="6E426856" w14:textId="77777777" w:rsidR="00166C38" w:rsidRDefault="00166C38" w:rsidP="00166C38">
                            <w:r>
                              <w:t>n=6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62C7E3" id="_x0000_s1031" type="#_x0000_t202" style="position:absolute;margin-left:0;margin-top:282.5pt;width:72.75pt;height:22.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" fillcolor="white [3201]" strokecolor="white [3212]" strokeweight=".5pt">
                <v:textbox>
                  <w:txbxContent>
                    <w:p w14:paraId="6E426856" w14:textId="77777777" w:rsidR="00166C38" w:rsidRDefault="00166C38" w:rsidP="00166C38">
                      <w:r>
                        <w:t>n=6</w:t>
                      </w:r>
                    </w:p>
                  </w:txbxContent>
                </v:textbox>
                <w10:wrap anchorx="margin"/>
              </v:shape>
            </w:pict>
          </mc:Fallback>
        </mc:AlternateContent>
      </w:r>
      <w:r w:rsidRPr="0007748D">
        <w:rPr>
          <w:b/>
          <w:bCs/>
          <w:noProof/>
        </w:rPr>
        <w:drawing>
          <wp:anchor distT="0" distB="0" distL="114300" distR="114300" simplePos="0" relativeHeight="251670528" behindDoc="0" locked="0" layoutInCell="1" allowOverlap="1" wp14:anchorId="2B895BA1" wp14:editId="4F8CF77E">
            <wp:simplePos x="0" y="0"/>
            <wp:positionH relativeFrom="margin">
              <wp:posOffset>-600075</wp:posOffset>
            </wp:positionH>
            <wp:positionV relativeFrom="paragraph">
              <wp:posOffset>211455</wp:posOffset>
            </wp:positionV>
            <wp:extent cx="7091680" cy="2438400"/>
            <wp:effectExtent l="19050" t="19050" r="13970" b="19050"/>
            <wp:wrapTopAndBottom/>
            <wp:docPr id="2177527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91680" cy="2438400"/>
                    </a:xfrm>
                    <a:prstGeom prst="rect">
                      <a:avLst/>
                    </a:prstGeom>
                    <a:noFill/>
                    <a:ln>
                      <a:solidFill>
                        <a:schemeClr val="accent2"/>
                      </a:solidFill>
                    </a:ln>
                  </pic:spPr>
                </pic:pic>
              </a:graphicData>
            </a:graphic>
            <wp14:sizeRelH relativeFrom="margin">
              <wp14:pctWidth>0</wp14:pctWidth>
            </wp14:sizeRelH>
            <wp14:sizeRelV relativeFrom="margin">
              <wp14:pctHeight>0</wp14:pctHeight>
            </wp14:sizeRelV>
          </wp:anchor>
        </w:drawing>
      </w:r>
    </w:p>
    <w:p w14:paraId="01BB7CF4" w14:textId="77777777" w:rsidR="00166C38" w:rsidRPr="0007748D" w:rsidRDefault="00166C38" w:rsidP="00166C38"/>
    <w:p w14:paraId="10B54016" w14:textId="77777777" w:rsidR="00166C38" w:rsidRPr="0007748D" w:rsidRDefault="00166C38" w:rsidP="00166C38"/>
    <w:p w14:paraId="14683C40" w14:textId="77777777" w:rsidR="00166C38" w:rsidRPr="0007748D" w:rsidRDefault="00166C38" w:rsidP="00166C38"/>
    <w:p w14:paraId="7DDC2CD3" w14:textId="77777777" w:rsidR="00166C38" w:rsidRPr="0007748D" w:rsidRDefault="00166C38" w:rsidP="00166C38">
      <w:pPr>
        <w:tabs>
          <w:tab w:val="left" w:pos="2460"/>
        </w:tabs>
      </w:pPr>
      <w:r w:rsidRPr="0007748D">
        <w:tab/>
      </w:r>
    </w:p>
    <w:p w14:paraId="02B0A918" w14:textId="77777777" w:rsidR="00166C38" w:rsidRPr="0007748D" w:rsidRDefault="00166C38" w:rsidP="00166C38"/>
    <w:p w14:paraId="4E53BCBC" w14:textId="77777777" w:rsidR="00166C38" w:rsidRPr="0007748D" w:rsidRDefault="00166C38" w:rsidP="00166C38"/>
    <w:p w14:paraId="7D7C48EB" w14:textId="77777777" w:rsidR="00166C38" w:rsidRPr="0007748D" w:rsidRDefault="00166C38" w:rsidP="00166C38">
      <w:pPr>
        <w:rPr>
          <w:b/>
          <w:bCs/>
        </w:rPr>
      </w:pPr>
      <w:r w:rsidRPr="0007748D">
        <w:rPr>
          <w:b/>
          <w:bCs/>
        </w:rPr>
        <w:lastRenderedPageBreak/>
        <w:t>Q 18.  Is there anything else you would like to tell me about your experiences of nursing education, gender representation, inclusivity, or any other issues that you feel have not been covered in this questionnaire?</w:t>
      </w:r>
    </w:p>
    <w:p w14:paraId="2406614C" w14:textId="77777777" w:rsidR="00166C38" w:rsidRPr="0007748D" w:rsidRDefault="00166C38" w:rsidP="00166C38">
      <w:r w:rsidRPr="0007748D">
        <w:t>This is an open text response – please see Appendix 7.</w:t>
      </w:r>
    </w:p>
    <w:p w14:paraId="23CF7940" w14:textId="77777777" w:rsidR="00166C38" w:rsidRPr="0007748D" w:rsidRDefault="00166C38" w:rsidP="00166C38">
      <w:pPr>
        <w:rPr>
          <w:b/>
          <w:bCs/>
        </w:rPr>
      </w:pPr>
    </w:p>
    <w:p w14:paraId="696B6184" w14:textId="77777777" w:rsidR="00166C38" w:rsidRPr="0007748D" w:rsidRDefault="00166C38" w:rsidP="00166C38">
      <w:pPr>
        <w:rPr>
          <w:b/>
          <w:bCs/>
        </w:rPr>
      </w:pPr>
      <w:r w:rsidRPr="0007748D">
        <w:rPr>
          <w:b/>
          <w:bCs/>
        </w:rPr>
        <w:t>Q 19. Would you be willing to participate in a follow-up interview about your experiences of nursing education?</w:t>
      </w:r>
    </w:p>
    <w:p w14:paraId="5788F9EA" w14:textId="77777777" w:rsidR="00166C38" w:rsidRPr="0007748D" w:rsidRDefault="00166C38" w:rsidP="00166C38"/>
    <w:p w14:paraId="3CE8749A" w14:textId="77777777" w:rsidR="00166C38" w:rsidRPr="0007748D" w:rsidRDefault="00166C38" w:rsidP="00166C38">
      <w:r w:rsidRPr="0007748D">
        <w:t>Yes – 20</w:t>
      </w:r>
    </w:p>
    <w:p w14:paraId="3CCE15AE" w14:textId="77777777" w:rsidR="00166C38" w:rsidRPr="0007748D" w:rsidRDefault="00166C38" w:rsidP="00166C38">
      <w:r w:rsidRPr="0007748D">
        <w:t>Female – 13</w:t>
      </w:r>
      <w:r w:rsidRPr="0007748D">
        <w:br/>
        <w:t>Male – 6</w:t>
      </w:r>
      <w:r w:rsidRPr="0007748D">
        <w:br/>
      </w:r>
      <w:proofErr w:type="gramStart"/>
      <w:r w:rsidRPr="0007748D">
        <w:t>Non-Binary</w:t>
      </w:r>
      <w:proofErr w:type="gramEnd"/>
      <w:r w:rsidRPr="0007748D">
        <w:t xml:space="preserve"> - 1</w:t>
      </w:r>
    </w:p>
    <w:p w14:paraId="492296F7" w14:textId="77777777" w:rsidR="00166C38" w:rsidRPr="0007748D" w:rsidRDefault="00166C38" w:rsidP="00166C38"/>
    <w:p w14:paraId="4F066B01" w14:textId="77777777" w:rsidR="00166C38" w:rsidRPr="0007748D" w:rsidRDefault="00166C38" w:rsidP="00166C38"/>
    <w:p w14:paraId="4443E712" w14:textId="77777777" w:rsidR="00166C38" w:rsidRPr="0007748D" w:rsidRDefault="00166C38" w:rsidP="00166C38"/>
    <w:p w14:paraId="7C0471FB" w14:textId="77777777" w:rsidR="00166C38" w:rsidRPr="0007748D" w:rsidRDefault="00166C38" w:rsidP="00166C38"/>
    <w:p w14:paraId="51959F39" w14:textId="77777777" w:rsidR="00166C38" w:rsidRPr="0007748D" w:rsidRDefault="00166C38" w:rsidP="00166C38"/>
    <w:p w14:paraId="12C9868F" w14:textId="00148EB3" w:rsidR="005075EE" w:rsidRPr="0007748D" w:rsidRDefault="005075EE">
      <w:r w:rsidRPr="0007748D">
        <w:br w:type="page"/>
      </w:r>
    </w:p>
    <w:p w14:paraId="196FC85F" w14:textId="77777777" w:rsidR="00F35F19" w:rsidRPr="0007748D" w:rsidRDefault="00F35F19" w:rsidP="000226F6">
      <w:pPr>
        <w:pStyle w:val="Heading2"/>
        <w:jc w:val="center"/>
        <w:rPr>
          <w:rFonts w:ascii="Calibri" w:hAnsi="Calibri" w:cs="Calibri"/>
          <w:sz w:val="40"/>
          <w:szCs w:val="40"/>
        </w:rPr>
        <w:sectPr w:rsidR="00F35F19" w:rsidRPr="0007748D" w:rsidSect="00491BAD">
          <w:pgSz w:w="11906" w:h="16838"/>
          <w:pgMar w:top="1440" w:right="1440" w:bottom="1440" w:left="1440" w:header="708" w:footer="708" w:gutter="0"/>
          <w:cols w:space="708"/>
          <w:titlePg/>
          <w:docGrid w:linePitch="360"/>
        </w:sectPr>
      </w:pPr>
    </w:p>
    <w:p w14:paraId="7DAFF09D" w14:textId="77777777" w:rsidR="00FD420F" w:rsidRPr="0007748D" w:rsidRDefault="00FD420F" w:rsidP="000226F6">
      <w:pPr>
        <w:pStyle w:val="Heading2"/>
        <w:jc w:val="center"/>
        <w:rPr>
          <w:rFonts w:ascii="Calibri" w:hAnsi="Calibri" w:cs="Calibri"/>
          <w:sz w:val="40"/>
          <w:szCs w:val="40"/>
        </w:rPr>
      </w:pPr>
      <w:bookmarkStart w:id="115" w:name="_Toc242130123"/>
      <w:bookmarkStart w:id="116" w:name="_Toc242130862"/>
      <w:bookmarkStart w:id="117" w:name="_Appendix_7_-"/>
      <w:bookmarkEnd w:id="117"/>
      <w:r w:rsidRPr="0007748D">
        <w:rPr>
          <w:rFonts w:ascii="Calibri" w:hAnsi="Calibri" w:cs="Calibri"/>
          <w:sz w:val="40"/>
          <w:szCs w:val="40"/>
        </w:rPr>
        <w:lastRenderedPageBreak/>
        <w:t>Appendix 7 - Questionnaire Open-Text Responses</w:t>
      </w:r>
      <w:bookmarkEnd w:id="115"/>
      <w:bookmarkEnd w:id="116"/>
    </w:p>
    <w:p w14:paraId="61AEA374" w14:textId="77777777" w:rsidR="00FD420F" w:rsidRPr="0007748D" w:rsidRDefault="00FD420F" w:rsidP="00FD420F">
      <w:pPr>
        <w:rPr>
          <w:rFonts w:ascii="Calibri" w:hAnsi="Calibri" w:cs="Calibri"/>
        </w:rPr>
      </w:pPr>
      <w:r w:rsidRPr="0007748D">
        <w:rPr>
          <w:rFonts w:ascii="Calibri" w:hAnsi="Calibri" w:cs="Calibri"/>
        </w:rPr>
        <w:t>The tables below reproduce all non-blank responses entered for the three open-text questions used in the Educational Barriers and Student Experience section of the questionnaire.  Responses are reproduced verbatim, including original spelling, grammar and punctuation.  Respondent numbers correspond to the questionnaire spreadsheet IDs.  Blank cells are omitted; entries such as “no”, “N/A” and punctuation-only responses are retained because they were submitted responses.</w:t>
      </w:r>
    </w:p>
    <w:p w14:paraId="03C1930E" w14:textId="77777777" w:rsidR="00FD420F" w:rsidRPr="0007748D" w:rsidRDefault="00FD420F" w:rsidP="00B268CB">
      <w:pPr>
        <w:pStyle w:val="Heading3"/>
      </w:pPr>
      <w:bookmarkStart w:id="118" w:name="_Toc242130124"/>
      <w:bookmarkStart w:id="119" w:name="_Toc242130863"/>
      <w:r w:rsidRPr="0007748D">
        <w:t>Question 14: Open-Text Responses</w:t>
      </w:r>
      <w:bookmarkEnd w:id="118"/>
      <w:bookmarkEnd w:id="119"/>
    </w:p>
    <w:p w14:paraId="34332181" w14:textId="77777777" w:rsidR="00FD420F" w:rsidRPr="0007748D" w:rsidRDefault="00FD420F" w:rsidP="00FD420F">
      <w:pPr>
        <w:rPr>
          <w:rFonts w:ascii="Calibri" w:hAnsi="Calibri" w:cs="Calibri"/>
        </w:rPr>
      </w:pPr>
      <w:r w:rsidRPr="0007748D">
        <w:rPr>
          <w:rFonts w:ascii="Calibri" w:hAnsi="Calibri" w:cs="Calibri"/>
          <w:i/>
        </w:rPr>
        <w:t>Please describe any of these barriers and provide examples where possible.</w:t>
      </w:r>
    </w:p>
    <w:p w14:paraId="28992C27" w14:textId="77777777" w:rsidR="00FD420F" w:rsidRPr="0007748D" w:rsidRDefault="00FD420F" w:rsidP="00FD420F">
      <w:pPr>
        <w:rPr>
          <w:rFonts w:ascii="Calibri" w:hAnsi="Calibri" w:cs="Calibri"/>
        </w:rPr>
      </w:pPr>
      <w:r w:rsidRPr="0007748D">
        <w:rPr>
          <w:rFonts w:ascii="Calibri" w:hAnsi="Calibri" w:cs="Calibri"/>
          <w:b/>
        </w:rPr>
        <w:t>Non-blank responses: 90</w:t>
      </w:r>
    </w:p>
    <w:tbl>
      <w:tblPr>
        <w:tblStyle w:val="TableGrid"/>
        <w:tblW w:w="0" w:type="auto"/>
        <w:jc w:val="center"/>
        <w:tblLayout w:type="fixed"/>
        <w:tblLook w:val="04A0" w:firstRow="1" w:lastRow="0" w:firstColumn="1" w:lastColumn="0" w:noHBand="0" w:noVBand="1"/>
      </w:tblPr>
      <w:tblGrid>
        <w:gridCol w:w="1440"/>
        <w:gridCol w:w="1944"/>
        <w:gridCol w:w="8496"/>
      </w:tblGrid>
      <w:tr w:rsidR="00FD420F" w:rsidRPr="0007748D" w14:paraId="3E3B74DE" w14:textId="77777777" w:rsidTr="00AB1812">
        <w:trPr>
          <w:tblHeader/>
          <w:jc w:val="center"/>
        </w:trPr>
        <w:tc>
          <w:tcPr>
            <w:tcW w:w="1440" w:type="dxa"/>
            <w:shd w:val="clear" w:color="auto" w:fill="D9E2F3"/>
            <w:tcMar>
              <w:top w:w="70" w:type="dxa"/>
              <w:left w:w="90" w:type="dxa"/>
              <w:bottom w:w="70" w:type="dxa"/>
              <w:right w:w="90" w:type="dxa"/>
            </w:tcMar>
          </w:tcPr>
          <w:p w14:paraId="173FA94A" w14:textId="77777777" w:rsidR="00FD420F" w:rsidRPr="0007748D" w:rsidRDefault="00FD420F" w:rsidP="00AB1812">
            <w:pPr>
              <w:rPr>
                <w:rFonts w:ascii="Calibri" w:hAnsi="Calibri" w:cs="Calibri"/>
              </w:rPr>
            </w:pPr>
            <w:r w:rsidRPr="0007748D">
              <w:rPr>
                <w:rFonts w:ascii="Calibri" w:hAnsi="Calibri" w:cs="Calibri"/>
                <w:b/>
                <w:sz w:val="17"/>
              </w:rPr>
              <w:t>Respondent ID</w:t>
            </w:r>
          </w:p>
        </w:tc>
        <w:tc>
          <w:tcPr>
            <w:tcW w:w="1944" w:type="dxa"/>
            <w:shd w:val="clear" w:color="auto" w:fill="D9E2F3"/>
            <w:tcMar>
              <w:top w:w="70" w:type="dxa"/>
              <w:left w:w="90" w:type="dxa"/>
              <w:bottom w:w="70" w:type="dxa"/>
              <w:right w:w="90" w:type="dxa"/>
            </w:tcMar>
          </w:tcPr>
          <w:p w14:paraId="004E3C8D" w14:textId="77777777" w:rsidR="00FD420F" w:rsidRPr="0007748D" w:rsidRDefault="00FD420F" w:rsidP="00AB1812">
            <w:pPr>
              <w:rPr>
                <w:rFonts w:ascii="Calibri" w:hAnsi="Calibri" w:cs="Calibri"/>
              </w:rPr>
            </w:pPr>
            <w:r w:rsidRPr="0007748D">
              <w:rPr>
                <w:rFonts w:ascii="Calibri" w:hAnsi="Calibri" w:cs="Calibri"/>
                <w:b/>
                <w:sz w:val="17"/>
              </w:rPr>
              <w:t>Gender</w:t>
            </w:r>
          </w:p>
        </w:tc>
        <w:tc>
          <w:tcPr>
            <w:tcW w:w="8496" w:type="dxa"/>
            <w:shd w:val="clear" w:color="auto" w:fill="D9E2F3"/>
            <w:tcMar>
              <w:top w:w="70" w:type="dxa"/>
              <w:left w:w="90" w:type="dxa"/>
              <w:bottom w:w="70" w:type="dxa"/>
              <w:right w:w="90" w:type="dxa"/>
            </w:tcMar>
          </w:tcPr>
          <w:p w14:paraId="54759755" w14:textId="77777777" w:rsidR="00FD420F" w:rsidRPr="0007748D" w:rsidRDefault="00FD420F" w:rsidP="00AB1812">
            <w:pPr>
              <w:rPr>
                <w:rFonts w:ascii="Calibri" w:hAnsi="Calibri" w:cs="Calibri"/>
              </w:rPr>
            </w:pPr>
            <w:r w:rsidRPr="0007748D">
              <w:rPr>
                <w:rFonts w:ascii="Calibri" w:hAnsi="Calibri" w:cs="Calibri"/>
                <w:b/>
                <w:sz w:val="17"/>
              </w:rPr>
              <w:t>Response (verbatim)</w:t>
            </w:r>
          </w:p>
        </w:tc>
      </w:tr>
      <w:tr w:rsidR="00FD420F" w:rsidRPr="0007748D" w14:paraId="3C3CAA59" w14:textId="77777777" w:rsidTr="00AB1812">
        <w:trPr>
          <w:jc w:val="center"/>
        </w:trPr>
        <w:tc>
          <w:tcPr>
            <w:tcW w:w="1440" w:type="dxa"/>
            <w:tcMar>
              <w:top w:w="70" w:type="dxa"/>
              <w:left w:w="90" w:type="dxa"/>
              <w:bottom w:w="70" w:type="dxa"/>
              <w:right w:w="90" w:type="dxa"/>
            </w:tcMar>
          </w:tcPr>
          <w:p w14:paraId="09FF3A79" w14:textId="77777777" w:rsidR="00FD420F" w:rsidRPr="0007748D" w:rsidRDefault="00FD420F" w:rsidP="00AB1812">
            <w:pPr>
              <w:rPr>
                <w:rFonts w:ascii="Calibri" w:hAnsi="Calibri" w:cs="Calibri"/>
              </w:rPr>
            </w:pPr>
            <w:r w:rsidRPr="0007748D">
              <w:rPr>
                <w:rFonts w:ascii="Calibri" w:hAnsi="Calibri" w:cs="Calibri"/>
                <w:sz w:val="17"/>
              </w:rPr>
              <w:t>1</w:t>
            </w:r>
          </w:p>
        </w:tc>
        <w:tc>
          <w:tcPr>
            <w:tcW w:w="1944" w:type="dxa"/>
            <w:tcMar>
              <w:top w:w="70" w:type="dxa"/>
              <w:left w:w="90" w:type="dxa"/>
              <w:bottom w:w="70" w:type="dxa"/>
              <w:right w:w="90" w:type="dxa"/>
            </w:tcMar>
          </w:tcPr>
          <w:p w14:paraId="1F72F4E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82AC7B8" w14:textId="77777777" w:rsidR="00FD420F" w:rsidRPr="0007748D" w:rsidRDefault="00FD420F" w:rsidP="00AB1812">
            <w:pPr>
              <w:rPr>
                <w:rFonts w:ascii="Calibri" w:hAnsi="Calibri" w:cs="Calibri"/>
              </w:rPr>
            </w:pPr>
            <w:r w:rsidRPr="0007748D">
              <w:rPr>
                <w:rFonts w:ascii="Calibri" w:hAnsi="Calibri" w:cs="Calibri"/>
                <w:sz w:val="17"/>
              </w:rPr>
              <w:t xml:space="preserve">I am </w:t>
            </w:r>
            <w:proofErr w:type="spellStart"/>
            <w:r w:rsidRPr="0007748D">
              <w:rPr>
                <w:rFonts w:ascii="Calibri" w:hAnsi="Calibri" w:cs="Calibri"/>
                <w:sz w:val="17"/>
              </w:rPr>
              <w:t>veryt</w:t>
            </w:r>
            <w:proofErr w:type="spellEnd"/>
            <w:r w:rsidRPr="0007748D">
              <w:rPr>
                <w:rFonts w:ascii="Calibri" w:hAnsi="Calibri" w:cs="Calibri"/>
                <w:sz w:val="17"/>
              </w:rPr>
              <w:t xml:space="preserve"> </w:t>
            </w:r>
            <w:proofErr w:type="spellStart"/>
            <w:r w:rsidRPr="0007748D">
              <w:rPr>
                <w:rFonts w:ascii="Calibri" w:hAnsi="Calibri" w:cs="Calibri"/>
                <w:sz w:val="17"/>
              </w:rPr>
              <w:t>nervopus</w:t>
            </w:r>
            <w:proofErr w:type="spellEnd"/>
            <w:r w:rsidRPr="0007748D">
              <w:rPr>
                <w:rFonts w:ascii="Calibri" w:hAnsi="Calibri" w:cs="Calibri"/>
                <w:sz w:val="17"/>
              </w:rPr>
              <w:t xml:space="preserve"> and </w:t>
            </w:r>
            <w:proofErr w:type="gramStart"/>
            <w:r w:rsidRPr="0007748D">
              <w:rPr>
                <w:rFonts w:ascii="Calibri" w:hAnsi="Calibri" w:cs="Calibri"/>
                <w:sz w:val="17"/>
              </w:rPr>
              <w:t xml:space="preserve">self </w:t>
            </w:r>
            <w:proofErr w:type="spellStart"/>
            <w:r w:rsidRPr="0007748D">
              <w:rPr>
                <w:rFonts w:ascii="Calibri" w:hAnsi="Calibri" w:cs="Calibri"/>
                <w:sz w:val="17"/>
              </w:rPr>
              <w:t>consuss</w:t>
            </w:r>
            <w:proofErr w:type="spellEnd"/>
            <w:r w:rsidRPr="0007748D">
              <w:rPr>
                <w:rFonts w:ascii="Calibri" w:hAnsi="Calibri" w:cs="Calibri"/>
                <w:sz w:val="17"/>
              </w:rPr>
              <w:t xml:space="preserve">, </w:t>
            </w:r>
            <w:proofErr w:type="spellStart"/>
            <w:r w:rsidRPr="0007748D">
              <w:rPr>
                <w:rFonts w:ascii="Calibri" w:hAnsi="Calibri" w:cs="Calibri"/>
                <w:sz w:val="17"/>
              </w:rPr>
              <w:t>i</w:t>
            </w:r>
            <w:proofErr w:type="spellEnd"/>
            <w:proofErr w:type="gramEnd"/>
            <w:r w:rsidRPr="0007748D">
              <w:rPr>
                <w:rFonts w:ascii="Calibri" w:hAnsi="Calibri" w:cs="Calibri"/>
                <w:sz w:val="17"/>
              </w:rPr>
              <w:t xml:space="preserve"> </w:t>
            </w:r>
            <w:proofErr w:type="spellStart"/>
            <w:r w:rsidRPr="0007748D">
              <w:rPr>
                <w:rFonts w:ascii="Calibri" w:hAnsi="Calibri" w:cs="Calibri"/>
                <w:sz w:val="17"/>
              </w:rPr>
              <w:t>dont</w:t>
            </w:r>
            <w:proofErr w:type="spellEnd"/>
            <w:r w:rsidRPr="0007748D">
              <w:rPr>
                <w:rFonts w:ascii="Calibri" w:hAnsi="Calibri" w:cs="Calibri"/>
                <w:sz w:val="17"/>
              </w:rPr>
              <w:t xml:space="preserve"> feel confident when doing roleplay in front of everyone.  I also </w:t>
            </w:r>
            <w:proofErr w:type="spellStart"/>
            <w:r w:rsidRPr="0007748D">
              <w:rPr>
                <w:rFonts w:ascii="Calibri" w:hAnsi="Calibri" w:cs="Calibri"/>
                <w:sz w:val="17"/>
              </w:rPr>
              <w:t>dont</w:t>
            </w:r>
            <w:proofErr w:type="spellEnd"/>
            <w:r w:rsidRPr="0007748D">
              <w:rPr>
                <w:rFonts w:ascii="Calibri" w:hAnsi="Calibri" w:cs="Calibri"/>
                <w:sz w:val="17"/>
              </w:rPr>
              <w:t xml:space="preserve"> like being online </w:t>
            </w:r>
            <w:proofErr w:type="gramStart"/>
            <w:r w:rsidRPr="0007748D">
              <w:rPr>
                <w:rFonts w:ascii="Calibri" w:hAnsi="Calibri" w:cs="Calibri"/>
                <w:sz w:val="17"/>
              </w:rPr>
              <w:t xml:space="preserve">as </w:t>
            </w:r>
            <w:proofErr w:type="spellStart"/>
            <w:r w:rsidRPr="0007748D">
              <w:rPr>
                <w:rFonts w:ascii="Calibri" w:hAnsi="Calibri" w:cs="Calibri"/>
                <w:sz w:val="17"/>
              </w:rPr>
              <w:t>i</w:t>
            </w:r>
            <w:proofErr w:type="spellEnd"/>
            <w:proofErr w:type="gramEnd"/>
            <w:r w:rsidRPr="0007748D">
              <w:rPr>
                <w:rFonts w:ascii="Calibri" w:hAnsi="Calibri" w:cs="Calibri"/>
                <w:sz w:val="17"/>
              </w:rPr>
              <w:t xml:space="preserve"> sometimes </w:t>
            </w:r>
            <w:proofErr w:type="spellStart"/>
            <w:r w:rsidRPr="0007748D">
              <w:rPr>
                <w:rFonts w:ascii="Calibri" w:hAnsi="Calibri" w:cs="Calibri"/>
                <w:sz w:val="17"/>
              </w:rPr>
              <w:t>dont</w:t>
            </w:r>
            <w:proofErr w:type="spellEnd"/>
            <w:r w:rsidRPr="0007748D">
              <w:rPr>
                <w:rFonts w:ascii="Calibri" w:hAnsi="Calibri" w:cs="Calibri"/>
                <w:sz w:val="17"/>
              </w:rPr>
              <w:t xml:space="preserve"> understand what is going on but there are hundreds of other students in the call so </w:t>
            </w:r>
            <w:proofErr w:type="spellStart"/>
            <w:r w:rsidRPr="0007748D">
              <w:rPr>
                <w:rFonts w:ascii="Calibri" w:hAnsi="Calibri" w:cs="Calibri"/>
                <w:sz w:val="17"/>
              </w:rPr>
              <w:t>im</w:t>
            </w:r>
            <w:proofErr w:type="spellEnd"/>
            <w:r w:rsidRPr="0007748D">
              <w:rPr>
                <w:rFonts w:ascii="Calibri" w:hAnsi="Calibri" w:cs="Calibri"/>
                <w:sz w:val="17"/>
              </w:rPr>
              <w:t xml:space="preserve"> never going to ask. </w:t>
            </w:r>
            <w:proofErr w:type="spellStart"/>
            <w:r w:rsidRPr="0007748D">
              <w:rPr>
                <w:rFonts w:ascii="Calibri" w:hAnsi="Calibri" w:cs="Calibri"/>
                <w:sz w:val="17"/>
              </w:rPr>
              <w:t>Id</w:t>
            </w:r>
            <w:proofErr w:type="spellEnd"/>
            <w:r w:rsidRPr="0007748D">
              <w:rPr>
                <w:rFonts w:ascii="Calibri" w:hAnsi="Calibri" w:cs="Calibri"/>
                <w:sz w:val="17"/>
              </w:rPr>
              <w:t xml:space="preserve"> rather learn face to face.</w:t>
            </w:r>
          </w:p>
        </w:tc>
      </w:tr>
      <w:tr w:rsidR="00FD420F" w:rsidRPr="0007748D" w14:paraId="555ACDC2" w14:textId="77777777" w:rsidTr="00AB1812">
        <w:trPr>
          <w:jc w:val="center"/>
        </w:trPr>
        <w:tc>
          <w:tcPr>
            <w:tcW w:w="1440" w:type="dxa"/>
            <w:tcMar>
              <w:top w:w="70" w:type="dxa"/>
              <w:left w:w="90" w:type="dxa"/>
              <w:bottom w:w="70" w:type="dxa"/>
              <w:right w:w="90" w:type="dxa"/>
            </w:tcMar>
          </w:tcPr>
          <w:p w14:paraId="7E5FDD43" w14:textId="77777777" w:rsidR="00FD420F" w:rsidRPr="0007748D" w:rsidRDefault="00FD420F" w:rsidP="00AB1812">
            <w:pPr>
              <w:rPr>
                <w:rFonts w:ascii="Calibri" w:hAnsi="Calibri" w:cs="Calibri"/>
              </w:rPr>
            </w:pPr>
            <w:r w:rsidRPr="0007748D">
              <w:rPr>
                <w:rFonts w:ascii="Calibri" w:hAnsi="Calibri" w:cs="Calibri"/>
                <w:sz w:val="17"/>
              </w:rPr>
              <w:t>2</w:t>
            </w:r>
          </w:p>
        </w:tc>
        <w:tc>
          <w:tcPr>
            <w:tcW w:w="1944" w:type="dxa"/>
            <w:tcMar>
              <w:top w:w="70" w:type="dxa"/>
              <w:left w:w="90" w:type="dxa"/>
              <w:bottom w:w="70" w:type="dxa"/>
              <w:right w:w="90" w:type="dxa"/>
            </w:tcMar>
          </w:tcPr>
          <w:p w14:paraId="3EB857B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10AC600" w14:textId="77777777" w:rsidR="00FD420F" w:rsidRPr="0007748D" w:rsidRDefault="00FD420F" w:rsidP="00AB1812">
            <w:pPr>
              <w:rPr>
                <w:rFonts w:ascii="Calibri" w:hAnsi="Calibri" w:cs="Calibri"/>
              </w:rPr>
            </w:pPr>
            <w:r w:rsidRPr="0007748D">
              <w:rPr>
                <w:rFonts w:ascii="Calibri" w:hAnsi="Calibri" w:cs="Calibri"/>
                <w:sz w:val="17"/>
              </w:rPr>
              <w:t>childcare issues</w:t>
            </w:r>
          </w:p>
        </w:tc>
      </w:tr>
      <w:tr w:rsidR="00FD420F" w:rsidRPr="0007748D" w14:paraId="6FDB6C60" w14:textId="77777777" w:rsidTr="00AB1812">
        <w:trPr>
          <w:jc w:val="center"/>
        </w:trPr>
        <w:tc>
          <w:tcPr>
            <w:tcW w:w="1440" w:type="dxa"/>
            <w:tcMar>
              <w:top w:w="70" w:type="dxa"/>
              <w:left w:w="90" w:type="dxa"/>
              <w:bottom w:w="70" w:type="dxa"/>
              <w:right w:w="90" w:type="dxa"/>
            </w:tcMar>
          </w:tcPr>
          <w:p w14:paraId="17946A90" w14:textId="77777777" w:rsidR="00FD420F" w:rsidRPr="0007748D" w:rsidRDefault="00FD420F" w:rsidP="00AB1812">
            <w:pPr>
              <w:rPr>
                <w:rFonts w:ascii="Calibri" w:hAnsi="Calibri" w:cs="Calibri"/>
              </w:rPr>
            </w:pPr>
            <w:r w:rsidRPr="0007748D">
              <w:rPr>
                <w:rFonts w:ascii="Calibri" w:hAnsi="Calibri" w:cs="Calibri"/>
                <w:sz w:val="17"/>
              </w:rPr>
              <w:t>3</w:t>
            </w:r>
          </w:p>
        </w:tc>
        <w:tc>
          <w:tcPr>
            <w:tcW w:w="1944" w:type="dxa"/>
            <w:tcMar>
              <w:top w:w="70" w:type="dxa"/>
              <w:left w:w="90" w:type="dxa"/>
              <w:bottom w:w="70" w:type="dxa"/>
              <w:right w:w="90" w:type="dxa"/>
            </w:tcMar>
          </w:tcPr>
          <w:p w14:paraId="33C8DD0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BD4DAD2" w14:textId="77777777" w:rsidR="00FD420F" w:rsidRPr="0007748D" w:rsidRDefault="00FD420F" w:rsidP="00AB1812">
            <w:pPr>
              <w:rPr>
                <w:rFonts w:ascii="Calibri" w:hAnsi="Calibri" w:cs="Calibri"/>
              </w:rPr>
            </w:pPr>
            <w:r w:rsidRPr="0007748D">
              <w:rPr>
                <w:rFonts w:ascii="Calibri" w:hAnsi="Calibri" w:cs="Calibri"/>
                <w:sz w:val="17"/>
              </w:rPr>
              <w:t xml:space="preserve">One of the main challenges has been balancing the academic requirements of the </w:t>
            </w:r>
            <w:proofErr w:type="spellStart"/>
            <w:r w:rsidRPr="0007748D">
              <w:rPr>
                <w:rFonts w:ascii="Calibri" w:hAnsi="Calibri" w:cs="Calibri"/>
                <w:sz w:val="17"/>
              </w:rPr>
              <w:t>programme</w:t>
            </w:r>
            <w:proofErr w:type="spellEnd"/>
            <w:r w:rsidRPr="0007748D">
              <w:rPr>
                <w:rFonts w:ascii="Calibri" w:hAnsi="Calibri" w:cs="Calibri"/>
                <w:sz w:val="17"/>
              </w:rPr>
              <w:t xml:space="preserve"> with the demands of clinical placements and personal responsibilities. Nursing involves a significant amount of reading, academic writing, preparation and practical learning, which can sometimes feel overwhelming when combined with placement hours and other commitments. I have also found that different teaching and learning methods can affect how easily I understand and retain information. At times, I have needed additional time to process complex topics or to consolidate information independently after lectures and practical sessions. </w:t>
            </w:r>
          </w:p>
        </w:tc>
      </w:tr>
      <w:tr w:rsidR="00FD420F" w:rsidRPr="0007748D" w14:paraId="2A702E8F" w14:textId="77777777" w:rsidTr="00AB1812">
        <w:trPr>
          <w:jc w:val="center"/>
        </w:trPr>
        <w:tc>
          <w:tcPr>
            <w:tcW w:w="1440" w:type="dxa"/>
            <w:tcMar>
              <w:top w:w="70" w:type="dxa"/>
              <w:left w:w="90" w:type="dxa"/>
              <w:bottom w:w="70" w:type="dxa"/>
              <w:right w:w="90" w:type="dxa"/>
            </w:tcMar>
          </w:tcPr>
          <w:p w14:paraId="4FD980A8" w14:textId="77777777" w:rsidR="00FD420F" w:rsidRPr="0007748D" w:rsidRDefault="00FD420F" w:rsidP="00AB1812">
            <w:pPr>
              <w:rPr>
                <w:rFonts w:ascii="Calibri" w:hAnsi="Calibri" w:cs="Calibri"/>
              </w:rPr>
            </w:pPr>
            <w:r w:rsidRPr="0007748D">
              <w:rPr>
                <w:rFonts w:ascii="Calibri" w:hAnsi="Calibri" w:cs="Calibri"/>
                <w:sz w:val="17"/>
              </w:rPr>
              <w:t>5</w:t>
            </w:r>
          </w:p>
        </w:tc>
        <w:tc>
          <w:tcPr>
            <w:tcW w:w="1944" w:type="dxa"/>
            <w:tcMar>
              <w:top w:w="70" w:type="dxa"/>
              <w:left w:w="90" w:type="dxa"/>
              <w:bottom w:w="70" w:type="dxa"/>
              <w:right w:w="90" w:type="dxa"/>
            </w:tcMar>
          </w:tcPr>
          <w:p w14:paraId="66298884"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26727D6" w14:textId="77777777" w:rsidR="00FD420F" w:rsidRPr="0007748D" w:rsidRDefault="00FD420F" w:rsidP="00AB1812">
            <w:pPr>
              <w:rPr>
                <w:rFonts w:ascii="Calibri" w:hAnsi="Calibri" w:cs="Calibri"/>
              </w:rPr>
            </w:pPr>
            <w:r w:rsidRPr="0007748D">
              <w:rPr>
                <w:rFonts w:ascii="Calibri" w:hAnsi="Calibri" w:cs="Calibri"/>
                <w:sz w:val="17"/>
              </w:rPr>
              <w:t xml:space="preserve">I really struggle with </w:t>
            </w:r>
            <w:proofErr w:type="gramStart"/>
            <w:r w:rsidRPr="0007748D">
              <w:rPr>
                <w:rFonts w:ascii="Calibri" w:hAnsi="Calibri" w:cs="Calibri"/>
                <w:sz w:val="17"/>
              </w:rPr>
              <w:t>childcare,</w:t>
            </w:r>
            <w:proofErr w:type="gramEnd"/>
            <w:r w:rsidRPr="0007748D">
              <w:rPr>
                <w:rFonts w:ascii="Calibri" w:hAnsi="Calibri" w:cs="Calibri"/>
                <w:sz w:val="17"/>
              </w:rPr>
              <w:t xml:space="preserve"> it is very expensive for me to put my daughter in creche so I really on my Mam who cany always help</w:t>
            </w:r>
          </w:p>
        </w:tc>
      </w:tr>
      <w:tr w:rsidR="00FD420F" w:rsidRPr="0007748D" w14:paraId="3D19E76C" w14:textId="77777777" w:rsidTr="00AB1812">
        <w:trPr>
          <w:jc w:val="center"/>
        </w:trPr>
        <w:tc>
          <w:tcPr>
            <w:tcW w:w="1440" w:type="dxa"/>
            <w:tcMar>
              <w:top w:w="70" w:type="dxa"/>
              <w:left w:w="90" w:type="dxa"/>
              <w:bottom w:w="70" w:type="dxa"/>
              <w:right w:w="90" w:type="dxa"/>
            </w:tcMar>
          </w:tcPr>
          <w:p w14:paraId="2CB6FA6B" w14:textId="77777777" w:rsidR="00FD420F" w:rsidRPr="0007748D" w:rsidRDefault="00FD420F" w:rsidP="00AB1812">
            <w:pPr>
              <w:rPr>
                <w:rFonts w:ascii="Calibri" w:hAnsi="Calibri" w:cs="Calibri"/>
              </w:rPr>
            </w:pPr>
            <w:r w:rsidRPr="0007748D">
              <w:rPr>
                <w:rFonts w:ascii="Calibri" w:hAnsi="Calibri" w:cs="Calibri"/>
                <w:sz w:val="17"/>
              </w:rPr>
              <w:t>6</w:t>
            </w:r>
          </w:p>
        </w:tc>
        <w:tc>
          <w:tcPr>
            <w:tcW w:w="1944" w:type="dxa"/>
            <w:tcMar>
              <w:top w:w="70" w:type="dxa"/>
              <w:left w:w="90" w:type="dxa"/>
              <w:bottom w:w="70" w:type="dxa"/>
              <w:right w:w="90" w:type="dxa"/>
            </w:tcMar>
          </w:tcPr>
          <w:p w14:paraId="02B1A5E1"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4355565" w14:textId="77777777" w:rsidR="00FD420F" w:rsidRPr="0007748D" w:rsidRDefault="00FD420F" w:rsidP="00AB1812">
            <w:pPr>
              <w:rPr>
                <w:rFonts w:ascii="Calibri" w:hAnsi="Calibri" w:cs="Calibri"/>
              </w:rPr>
            </w:pPr>
            <w:r w:rsidRPr="0007748D">
              <w:rPr>
                <w:rFonts w:ascii="Calibri" w:hAnsi="Calibri" w:cs="Calibri"/>
                <w:sz w:val="17"/>
              </w:rPr>
              <w:t xml:space="preserve">I </w:t>
            </w:r>
            <w:proofErr w:type="spellStart"/>
            <w:r w:rsidRPr="0007748D">
              <w:rPr>
                <w:rFonts w:ascii="Calibri" w:hAnsi="Calibri" w:cs="Calibri"/>
                <w:sz w:val="17"/>
              </w:rPr>
              <w:t>dont</w:t>
            </w:r>
            <w:proofErr w:type="spellEnd"/>
            <w:r w:rsidRPr="0007748D">
              <w:rPr>
                <w:rFonts w:ascii="Calibri" w:hAnsi="Calibri" w:cs="Calibri"/>
                <w:sz w:val="17"/>
              </w:rPr>
              <w:t xml:space="preserve"> like talking </w:t>
            </w:r>
            <w:proofErr w:type="spellStart"/>
            <w:proofErr w:type="gramStart"/>
            <w:r w:rsidRPr="0007748D">
              <w:rPr>
                <w:rFonts w:ascii="Calibri" w:hAnsi="Calibri" w:cs="Calibri"/>
                <w:sz w:val="17"/>
              </w:rPr>
              <w:t>infront</w:t>
            </w:r>
            <w:proofErr w:type="spellEnd"/>
            <w:proofErr w:type="gramEnd"/>
            <w:r w:rsidRPr="0007748D">
              <w:rPr>
                <w:rFonts w:ascii="Calibri" w:hAnsi="Calibri" w:cs="Calibri"/>
                <w:sz w:val="17"/>
              </w:rPr>
              <w:t xml:space="preserve"> of the class and sometimes I feel like I </w:t>
            </w:r>
            <w:proofErr w:type="spellStart"/>
            <w:r w:rsidRPr="0007748D">
              <w:rPr>
                <w:rFonts w:ascii="Calibri" w:hAnsi="Calibri" w:cs="Calibri"/>
                <w:sz w:val="17"/>
              </w:rPr>
              <w:t>dont</w:t>
            </w:r>
            <w:proofErr w:type="spellEnd"/>
            <w:r w:rsidRPr="0007748D">
              <w:rPr>
                <w:rFonts w:ascii="Calibri" w:hAnsi="Calibri" w:cs="Calibri"/>
                <w:sz w:val="17"/>
              </w:rPr>
              <w:t xml:space="preserve"> participate enough because of this</w:t>
            </w:r>
          </w:p>
        </w:tc>
      </w:tr>
      <w:tr w:rsidR="00FD420F" w:rsidRPr="0007748D" w14:paraId="7F071DAF" w14:textId="77777777" w:rsidTr="00AB1812">
        <w:trPr>
          <w:jc w:val="center"/>
        </w:trPr>
        <w:tc>
          <w:tcPr>
            <w:tcW w:w="1440" w:type="dxa"/>
            <w:tcMar>
              <w:top w:w="70" w:type="dxa"/>
              <w:left w:w="90" w:type="dxa"/>
              <w:bottom w:w="70" w:type="dxa"/>
              <w:right w:w="90" w:type="dxa"/>
            </w:tcMar>
          </w:tcPr>
          <w:p w14:paraId="25D00203" w14:textId="77777777" w:rsidR="00FD420F" w:rsidRPr="0007748D" w:rsidRDefault="00FD420F" w:rsidP="00AB1812">
            <w:pPr>
              <w:rPr>
                <w:rFonts w:ascii="Calibri" w:hAnsi="Calibri" w:cs="Calibri"/>
              </w:rPr>
            </w:pPr>
            <w:r w:rsidRPr="0007748D">
              <w:rPr>
                <w:rFonts w:ascii="Calibri" w:hAnsi="Calibri" w:cs="Calibri"/>
                <w:sz w:val="17"/>
              </w:rPr>
              <w:t>7</w:t>
            </w:r>
          </w:p>
        </w:tc>
        <w:tc>
          <w:tcPr>
            <w:tcW w:w="1944" w:type="dxa"/>
            <w:tcMar>
              <w:top w:w="70" w:type="dxa"/>
              <w:left w:w="90" w:type="dxa"/>
              <w:bottom w:w="70" w:type="dxa"/>
              <w:right w:w="90" w:type="dxa"/>
            </w:tcMar>
          </w:tcPr>
          <w:p w14:paraId="37E9F68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5A32675" w14:textId="77777777" w:rsidR="00FD420F" w:rsidRPr="0007748D" w:rsidRDefault="00FD420F" w:rsidP="00AB1812">
            <w:pPr>
              <w:rPr>
                <w:rFonts w:ascii="Calibri" w:hAnsi="Calibri" w:cs="Calibri"/>
              </w:rPr>
            </w:pPr>
            <w:r w:rsidRPr="0007748D">
              <w:rPr>
                <w:rFonts w:ascii="Calibri" w:hAnsi="Calibri" w:cs="Calibri"/>
                <w:sz w:val="17"/>
              </w:rPr>
              <w:t>Time for studies whilst on placement and running a busy house</w:t>
            </w:r>
          </w:p>
        </w:tc>
      </w:tr>
      <w:tr w:rsidR="00FD420F" w:rsidRPr="0007748D" w14:paraId="2C7B1D8E" w14:textId="77777777" w:rsidTr="00AB1812">
        <w:trPr>
          <w:jc w:val="center"/>
        </w:trPr>
        <w:tc>
          <w:tcPr>
            <w:tcW w:w="1440" w:type="dxa"/>
            <w:tcMar>
              <w:top w:w="70" w:type="dxa"/>
              <w:left w:w="90" w:type="dxa"/>
              <w:bottom w:w="70" w:type="dxa"/>
              <w:right w:w="90" w:type="dxa"/>
            </w:tcMar>
          </w:tcPr>
          <w:p w14:paraId="4F0AB1D8" w14:textId="77777777" w:rsidR="00FD420F" w:rsidRPr="0007748D" w:rsidRDefault="00FD420F" w:rsidP="00AB1812">
            <w:pPr>
              <w:rPr>
                <w:rFonts w:ascii="Calibri" w:hAnsi="Calibri" w:cs="Calibri"/>
              </w:rPr>
            </w:pPr>
            <w:r w:rsidRPr="0007748D">
              <w:rPr>
                <w:rFonts w:ascii="Calibri" w:hAnsi="Calibri" w:cs="Calibri"/>
                <w:sz w:val="17"/>
              </w:rPr>
              <w:t>8</w:t>
            </w:r>
          </w:p>
        </w:tc>
        <w:tc>
          <w:tcPr>
            <w:tcW w:w="1944" w:type="dxa"/>
            <w:tcMar>
              <w:top w:w="70" w:type="dxa"/>
              <w:left w:w="90" w:type="dxa"/>
              <w:bottom w:w="70" w:type="dxa"/>
              <w:right w:w="90" w:type="dxa"/>
            </w:tcMar>
          </w:tcPr>
          <w:p w14:paraId="68557B44" w14:textId="77777777" w:rsidR="00FD420F" w:rsidRPr="0007748D" w:rsidRDefault="00FD420F" w:rsidP="00AB1812">
            <w:pPr>
              <w:rPr>
                <w:rFonts w:ascii="Calibri" w:hAnsi="Calibri" w:cs="Calibri"/>
              </w:rPr>
            </w:pPr>
            <w:r w:rsidRPr="0007748D">
              <w:rPr>
                <w:rFonts w:ascii="Calibri" w:hAnsi="Calibri" w:cs="Calibri"/>
                <w:sz w:val="17"/>
              </w:rPr>
              <w:t>Non-Binary</w:t>
            </w:r>
          </w:p>
        </w:tc>
        <w:tc>
          <w:tcPr>
            <w:tcW w:w="8496" w:type="dxa"/>
            <w:tcMar>
              <w:top w:w="70" w:type="dxa"/>
              <w:left w:w="90" w:type="dxa"/>
              <w:bottom w:w="70" w:type="dxa"/>
              <w:right w:w="90" w:type="dxa"/>
            </w:tcMar>
          </w:tcPr>
          <w:p w14:paraId="3266CAB4" w14:textId="77777777" w:rsidR="00FD420F" w:rsidRPr="0007748D" w:rsidRDefault="00FD420F" w:rsidP="00AB1812">
            <w:pPr>
              <w:rPr>
                <w:rFonts w:ascii="Calibri" w:hAnsi="Calibri" w:cs="Calibri"/>
              </w:rPr>
            </w:pPr>
            <w:r w:rsidRPr="0007748D">
              <w:rPr>
                <w:rFonts w:ascii="Calibri" w:hAnsi="Calibri" w:cs="Calibri"/>
                <w:sz w:val="17"/>
              </w:rPr>
              <w:t>online learning</w:t>
            </w:r>
          </w:p>
        </w:tc>
      </w:tr>
      <w:tr w:rsidR="00FD420F" w:rsidRPr="0007748D" w14:paraId="21ABA844" w14:textId="77777777" w:rsidTr="00AB1812">
        <w:trPr>
          <w:jc w:val="center"/>
        </w:trPr>
        <w:tc>
          <w:tcPr>
            <w:tcW w:w="1440" w:type="dxa"/>
            <w:tcMar>
              <w:top w:w="70" w:type="dxa"/>
              <w:left w:w="90" w:type="dxa"/>
              <w:bottom w:w="70" w:type="dxa"/>
              <w:right w:w="90" w:type="dxa"/>
            </w:tcMar>
          </w:tcPr>
          <w:p w14:paraId="0A2992FA" w14:textId="77777777" w:rsidR="00FD420F" w:rsidRPr="0007748D" w:rsidRDefault="00FD420F" w:rsidP="00AB1812">
            <w:pPr>
              <w:rPr>
                <w:rFonts w:ascii="Calibri" w:hAnsi="Calibri" w:cs="Calibri"/>
              </w:rPr>
            </w:pPr>
            <w:r w:rsidRPr="0007748D">
              <w:rPr>
                <w:rFonts w:ascii="Calibri" w:hAnsi="Calibri" w:cs="Calibri"/>
                <w:sz w:val="17"/>
              </w:rPr>
              <w:t>9</w:t>
            </w:r>
          </w:p>
        </w:tc>
        <w:tc>
          <w:tcPr>
            <w:tcW w:w="1944" w:type="dxa"/>
            <w:tcMar>
              <w:top w:w="70" w:type="dxa"/>
              <w:left w:w="90" w:type="dxa"/>
              <w:bottom w:w="70" w:type="dxa"/>
              <w:right w:w="90" w:type="dxa"/>
            </w:tcMar>
          </w:tcPr>
          <w:p w14:paraId="77F831BF" w14:textId="77777777" w:rsidR="00FD420F" w:rsidRPr="0007748D" w:rsidRDefault="00FD420F" w:rsidP="00AB1812">
            <w:pPr>
              <w:rPr>
                <w:rFonts w:ascii="Calibri" w:hAnsi="Calibri" w:cs="Calibri"/>
              </w:rPr>
            </w:pPr>
            <w:r w:rsidRPr="0007748D">
              <w:rPr>
                <w:rFonts w:ascii="Calibri" w:hAnsi="Calibri" w:cs="Calibri"/>
                <w:sz w:val="17"/>
              </w:rPr>
              <w:t>Prefer not to say</w:t>
            </w:r>
          </w:p>
        </w:tc>
        <w:tc>
          <w:tcPr>
            <w:tcW w:w="8496" w:type="dxa"/>
            <w:tcMar>
              <w:top w:w="70" w:type="dxa"/>
              <w:left w:w="90" w:type="dxa"/>
              <w:bottom w:w="70" w:type="dxa"/>
              <w:right w:w="90" w:type="dxa"/>
            </w:tcMar>
          </w:tcPr>
          <w:p w14:paraId="07995DAF" w14:textId="77777777" w:rsidR="00FD420F" w:rsidRPr="0007748D" w:rsidRDefault="00FD420F" w:rsidP="00AB1812">
            <w:pPr>
              <w:rPr>
                <w:rFonts w:ascii="Calibri" w:hAnsi="Calibri" w:cs="Calibri"/>
              </w:rPr>
            </w:pPr>
            <w:r w:rsidRPr="0007748D">
              <w:rPr>
                <w:rFonts w:ascii="Calibri" w:hAnsi="Calibri" w:cs="Calibri"/>
                <w:sz w:val="17"/>
              </w:rPr>
              <w:t>My main barrier is participating in discussions</w:t>
            </w:r>
          </w:p>
        </w:tc>
      </w:tr>
      <w:tr w:rsidR="00FD420F" w:rsidRPr="0007748D" w14:paraId="70485E6A" w14:textId="77777777" w:rsidTr="00AB1812">
        <w:trPr>
          <w:jc w:val="center"/>
        </w:trPr>
        <w:tc>
          <w:tcPr>
            <w:tcW w:w="1440" w:type="dxa"/>
            <w:tcMar>
              <w:top w:w="70" w:type="dxa"/>
              <w:left w:w="90" w:type="dxa"/>
              <w:bottom w:w="70" w:type="dxa"/>
              <w:right w:w="90" w:type="dxa"/>
            </w:tcMar>
          </w:tcPr>
          <w:p w14:paraId="5162FA31" w14:textId="77777777" w:rsidR="00FD420F" w:rsidRPr="0007748D" w:rsidRDefault="00FD420F" w:rsidP="00AB1812">
            <w:pPr>
              <w:rPr>
                <w:rFonts w:ascii="Calibri" w:hAnsi="Calibri" w:cs="Calibri"/>
              </w:rPr>
            </w:pPr>
            <w:r w:rsidRPr="0007748D">
              <w:rPr>
                <w:rFonts w:ascii="Calibri" w:hAnsi="Calibri" w:cs="Calibri"/>
                <w:sz w:val="17"/>
              </w:rPr>
              <w:t>11</w:t>
            </w:r>
          </w:p>
        </w:tc>
        <w:tc>
          <w:tcPr>
            <w:tcW w:w="1944" w:type="dxa"/>
            <w:tcMar>
              <w:top w:w="70" w:type="dxa"/>
              <w:left w:w="90" w:type="dxa"/>
              <w:bottom w:w="70" w:type="dxa"/>
              <w:right w:w="90" w:type="dxa"/>
            </w:tcMar>
          </w:tcPr>
          <w:p w14:paraId="5D24FA3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E9F4C8B" w14:textId="77777777" w:rsidR="00FD420F" w:rsidRPr="0007748D" w:rsidRDefault="00FD420F" w:rsidP="00AB1812">
            <w:pPr>
              <w:rPr>
                <w:rFonts w:ascii="Calibri" w:hAnsi="Calibri" w:cs="Calibri"/>
              </w:rPr>
            </w:pPr>
            <w:r w:rsidRPr="0007748D">
              <w:rPr>
                <w:rFonts w:ascii="Calibri" w:hAnsi="Calibri" w:cs="Calibri"/>
                <w:sz w:val="17"/>
              </w:rPr>
              <w:t>I have Dyslexia</w:t>
            </w:r>
          </w:p>
        </w:tc>
      </w:tr>
      <w:tr w:rsidR="00FD420F" w:rsidRPr="0007748D" w14:paraId="48F5CA0B" w14:textId="77777777" w:rsidTr="00AB1812">
        <w:trPr>
          <w:jc w:val="center"/>
        </w:trPr>
        <w:tc>
          <w:tcPr>
            <w:tcW w:w="1440" w:type="dxa"/>
            <w:tcMar>
              <w:top w:w="70" w:type="dxa"/>
              <w:left w:w="90" w:type="dxa"/>
              <w:bottom w:w="70" w:type="dxa"/>
              <w:right w:w="90" w:type="dxa"/>
            </w:tcMar>
          </w:tcPr>
          <w:p w14:paraId="235AF455" w14:textId="77777777" w:rsidR="00FD420F" w:rsidRPr="0007748D" w:rsidRDefault="00FD420F" w:rsidP="00AB1812">
            <w:pPr>
              <w:rPr>
                <w:rFonts w:ascii="Calibri" w:hAnsi="Calibri" w:cs="Calibri"/>
              </w:rPr>
            </w:pPr>
            <w:r w:rsidRPr="0007748D">
              <w:rPr>
                <w:rFonts w:ascii="Calibri" w:hAnsi="Calibri" w:cs="Calibri"/>
                <w:sz w:val="17"/>
              </w:rPr>
              <w:lastRenderedPageBreak/>
              <w:t>12</w:t>
            </w:r>
          </w:p>
        </w:tc>
        <w:tc>
          <w:tcPr>
            <w:tcW w:w="1944" w:type="dxa"/>
            <w:tcMar>
              <w:top w:w="70" w:type="dxa"/>
              <w:left w:w="90" w:type="dxa"/>
              <w:bottom w:w="70" w:type="dxa"/>
              <w:right w:w="90" w:type="dxa"/>
            </w:tcMar>
          </w:tcPr>
          <w:p w14:paraId="735C230A"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0B91F62" w14:textId="77777777" w:rsidR="00FD420F" w:rsidRPr="0007748D" w:rsidRDefault="00FD420F" w:rsidP="00AB1812">
            <w:pPr>
              <w:rPr>
                <w:rFonts w:ascii="Calibri" w:hAnsi="Calibri" w:cs="Calibri"/>
              </w:rPr>
            </w:pPr>
            <w:r w:rsidRPr="0007748D">
              <w:rPr>
                <w:rFonts w:ascii="Calibri" w:hAnsi="Calibri" w:cs="Calibri"/>
                <w:sz w:val="17"/>
              </w:rPr>
              <w:t xml:space="preserve">I don’t have a car so I sometimes can’t get to </w:t>
            </w:r>
            <w:proofErr w:type="spellStart"/>
            <w:r w:rsidRPr="0007748D">
              <w:rPr>
                <w:rFonts w:ascii="Calibri" w:hAnsi="Calibri" w:cs="Calibri"/>
                <w:sz w:val="17"/>
              </w:rPr>
              <w:t>uni</w:t>
            </w:r>
            <w:proofErr w:type="spellEnd"/>
            <w:r w:rsidRPr="0007748D">
              <w:rPr>
                <w:rFonts w:ascii="Calibri" w:hAnsi="Calibri" w:cs="Calibri"/>
                <w:sz w:val="17"/>
              </w:rPr>
              <w:t xml:space="preserve"> on time or to placement especially for 6:30am</w:t>
            </w:r>
          </w:p>
        </w:tc>
      </w:tr>
      <w:tr w:rsidR="00FD420F" w:rsidRPr="0007748D" w14:paraId="20C6C225" w14:textId="77777777" w:rsidTr="00AB1812">
        <w:trPr>
          <w:jc w:val="center"/>
        </w:trPr>
        <w:tc>
          <w:tcPr>
            <w:tcW w:w="1440" w:type="dxa"/>
            <w:tcMar>
              <w:top w:w="70" w:type="dxa"/>
              <w:left w:w="90" w:type="dxa"/>
              <w:bottom w:w="70" w:type="dxa"/>
              <w:right w:w="90" w:type="dxa"/>
            </w:tcMar>
          </w:tcPr>
          <w:p w14:paraId="1854E0DD" w14:textId="77777777" w:rsidR="00FD420F" w:rsidRPr="0007748D" w:rsidRDefault="00FD420F" w:rsidP="00AB1812">
            <w:pPr>
              <w:rPr>
                <w:rFonts w:ascii="Calibri" w:hAnsi="Calibri" w:cs="Calibri"/>
              </w:rPr>
            </w:pPr>
            <w:r w:rsidRPr="0007748D">
              <w:rPr>
                <w:rFonts w:ascii="Calibri" w:hAnsi="Calibri" w:cs="Calibri"/>
                <w:sz w:val="17"/>
              </w:rPr>
              <w:t>13</w:t>
            </w:r>
          </w:p>
        </w:tc>
        <w:tc>
          <w:tcPr>
            <w:tcW w:w="1944" w:type="dxa"/>
            <w:tcMar>
              <w:top w:w="70" w:type="dxa"/>
              <w:left w:w="90" w:type="dxa"/>
              <w:bottom w:w="70" w:type="dxa"/>
              <w:right w:w="90" w:type="dxa"/>
            </w:tcMar>
          </w:tcPr>
          <w:p w14:paraId="0B43421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E4B7B52" w14:textId="77777777" w:rsidR="00FD420F" w:rsidRPr="0007748D" w:rsidRDefault="00FD420F" w:rsidP="00AB1812">
            <w:pPr>
              <w:rPr>
                <w:rFonts w:ascii="Calibri" w:hAnsi="Calibri" w:cs="Calibri"/>
              </w:rPr>
            </w:pPr>
            <w:r w:rsidRPr="0007748D">
              <w:rPr>
                <w:rFonts w:ascii="Calibri" w:hAnsi="Calibri" w:cs="Calibri"/>
                <w:sz w:val="17"/>
              </w:rPr>
              <w:t xml:space="preserve">I do struggle with the technology side, I find accessing resources difficult from blackboard as I’m not technical minded, I can never find them </w:t>
            </w:r>
          </w:p>
        </w:tc>
      </w:tr>
      <w:tr w:rsidR="00FD420F" w:rsidRPr="0007748D" w14:paraId="6BCBF5F5" w14:textId="77777777" w:rsidTr="00AB1812">
        <w:trPr>
          <w:jc w:val="center"/>
        </w:trPr>
        <w:tc>
          <w:tcPr>
            <w:tcW w:w="1440" w:type="dxa"/>
            <w:tcMar>
              <w:top w:w="70" w:type="dxa"/>
              <w:left w:w="90" w:type="dxa"/>
              <w:bottom w:w="70" w:type="dxa"/>
              <w:right w:w="90" w:type="dxa"/>
            </w:tcMar>
          </w:tcPr>
          <w:p w14:paraId="0412D89E" w14:textId="77777777" w:rsidR="00FD420F" w:rsidRPr="0007748D" w:rsidRDefault="00FD420F" w:rsidP="00AB1812">
            <w:pPr>
              <w:rPr>
                <w:rFonts w:ascii="Calibri" w:hAnsi="Calibri" w:cs="Calibri"/>
              </w:rPr>
            </w:pPr>
            <w:r w:rsidRPr="0007748D">
              <w:rPr>
                <w:rFonts w:ascii="Calibri" w:hAnsi="Calibri" w:cs="Calibri"/>
                <w:sz w:val="17"/>
              </w:rPr>
              <w:t>14</w:t>
            </w:r>
          </w:p>
        </w:tc>
        <w:tc>
          <w:tcPr>
            <w:tcW w:w="1944" w:type="dxa"/>
            <w:tcMar>
              <w:top w:w="70" w:type="dxa"/>
              <w:left w:w="90" w:type="dxa"/>
              <w:bottom w:w="70" w:type="dxa"/>
              <w:right w:w="90" w:type="dxa"/>
            </w:tcMar>
          </w:tcPr>
          <w:p w14:paraId="620CCA5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FBB3423" w14:textId="77777777" w:rsidR="00FD420F" w:rsidRPr="0007748D" w:rsidRDefault="00FD420F" w:rsidP="00AB1812">
            <w:pPr>
              <w:rPr>
                <w:rFonts w:ascii="Calibri" w:hAnsi="Calibri" w:cs="Calibri"/>
              </w:rPr>
            </w:pPr>
            <w:r w:rsidRPr="0007748D">
              <w:rPr>
                <w:rFonts w:ascii="Calibri" w:hAnsi="Calibri" w:cs="Calibri"/>
                <w:sz w:val="17"/>
              </w:rPr>
              <w:t>Time, money, life</w:t>
            </w:r>
          </w:p>
        </w:tc>
      </w:tr>
      <w:tr w:rsidR="00FD420F" w:rsidRPr="0007748D" w14:paraId="727D6BEF" w14:textId="77777777" w:rsidTr="00AB1812">
        <w:trPr>
          <w:jc w:val="center"/>
        </w:trPr>
        <w:tc>
          <w:tcPr>
            <w:tcW w:w="1440" w:type="dxa"/>
            <w:tcMar>
              <w:top w:w="70" w:type="dxa"/>
              <w:left w:w="90" w:type="dxa"/>
              <w:bottom w:w="70" w:type="dxa"/>
              <w:right w:w="90" w:type="dxa"/>
            </w:tcMar>
          </w:tcPr>
          <w:p w14:paraId="0AA7B0A4" w14:textId="77777777" w:rsidR="00FD420F" w:rsidRPr="0007748D" w:rsidRDefault="00FD420F" w:rsidP="00AB1812">
            <w:pPr>
              <w:rPr>
                <w:rFonts w:ascii="Calibri" w:hAnsi="Calibri" w:cs="Calibri"/>
              </w:rPr>
            </w:pPr>
            <w:r w:rsidRPr="0007748D">
              <w:rPr>
                <w:rFonts w:ascii="Calibri" w:hAnsi="Calibri" w:cs="Calibri"/>
                <w:sz w:val="17"/>
              </w:rPr>
              <w:t>16</w:t>
            </w:r>
          </w:p>
        </w:tc>
        <w:tc>
          <w:tcPr>
            <w:tcW w:w="1944" w:type="dxa"/>
            <w:tcMar>
              <w:top w:w="70" w:type="dxa"/>
              <w:left w:w="90" w:type="dxa"/>
              <w:bottom w:w="70" w:type="dxa"/>
              <w:right w:w="90" w:type="dxa"/>
            </w:tcMar>
          </w:tcPr>
          <w:p w14:paraId="5E30482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D4C4845" w14:textId="77777777" w:rsidR="00FD420F" w:rsidRPr="0007748D" w:rsidRDefault="00FD420F" w:rsidP="00AB1812">
            <w:pPr>
              <w:rPr>
                <w:rFonts w:ascii="Calibri" w:hAnsi="Calibri" w:cs="Calibri"/>
              </w:rPr>
            </w:pPr>
            <w:r w:rsidRPr="0007748D">
              <w:rPr>
                <w:rFonts w:ascii="Calibri" w:hAnsi="Calibri" w:cs="Calibri"/>
                <w:sz w:val="17"/>
              </w:rPr>
              <w:t xml:space="preserve">Being a student is expensive </w:t>
            </w:r>
          </w:p>
        </w:tc>
      </w:tr>
      <w:tr w:rsidR="00FD420F" w:rsidRPr="0007748D" w14:paraId="5D97A5EC" w14:textId="77777777" w:rsidTr="00AB1812">
        <w:trPr>
          <w:jc w:val="center"/>
        </w:trPr>
        <w:tc>
          <w:tcPr>
            <w:tcW w:w="1440" w:type="dxa"/>
            <w:tcMar>
              <w:top w:w="70" w:type="dxa"/>
              <w:left w:w="90" w:type="dxa"/>
              <w:bottom w:w="70" w:type="dxa"/>
              <w:right w:w="90" w:type="dxa"/>
            </w:tcMar>
          </w:tcPr>
          <w:p w14:paraId="50A2AD2E" w14:textId="77777777" w:rsidR="00FD420F" w:rsidRPr="0007748D" w:rsidRDefault="00FD420F" w:rsidP="00AB1812">
            <w:pPr>
              <w:rPr>
                <w:rFonts w:ascii="Calibri" w:hAnsi="Calibri" w:cs="Calibri"/>
              </w:rPr>
            </w:pPr>
            <w:r w:rsidRPr="0007748D">
              <w:rPr>
                <w:rFonts w:ascii="Calibri" w:hAnsi="Calibri" w:cs="Calibri"/>
                <w:sz w:val="17"/>
              </w:rPr>
              <w:t>17</w:t>
            </w:r>
          </w:p>
        </w:tc>
        <w:tc>
          <w:tcPr>
            <w:tcW w:w="1944" w:type="dxa"/>
            <w:tcMar>
              <w:top w:w="70" w:type="dxa"/>
              <w:left w:w="90" w:type="dxa"/>
              <w:bottom w:w="70" w:type="dxa"/>
              <w:right w:w="90" w:type="dxa"/>
            </w:tcMar>
          </w:tcPr>
          <w:p w14:paraId="0BDA933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B4E1565" w14:textId="77777777" w:rsidR="00FD420F" w:rsidRPr="0007748D" w:rsidRDefault="00FD420F" w:rsidP="00AB1812">
            <w:pPr>
              <w:rPr>
                <w:rFonts w:ascii="Calibri" w:hAnsi="Calibri" w:cs="Calibri"/>
              </w:rPr>
            </w:pPr>
            <w:r w:rsidRPr="0007748D">
              <w:rPr>
                <w:rFonts w:ascii="Calibri" w:hAnsi="Calibri" w:cs="Calibri"/>
                <w:sz w:val="17"/>
              </w:rPr>
              <w:t xml:space="preserve">I struggle hugely with presentations, especially online.  I also hate online lectures.  Some resources </w:t>
            </w:r>
            <w:proofErr w:type="gramStart"/>
            <w:r w:rsidRPr="0007748D">
              <w:rPr>
                <w:rFonts w:ascii="Calibri" w:hAnsi="Calibri" w:cs="Calibri"/>
                <w:sz w:val="17"/>
              </w:rPr>
              <w:t>hard</w:t>
            </w:r>
            <w:proofErr w:type="gramEnd"/>
            <w:r w:rsidRPr="0007748D">
              <w:rPr>
                <w:rFonts w:ascii="Calibri" w:hAnsi="Calibri" w:cs="Calibri"/>
                <w:sz w:val="17"/>
              </w:rPr>
              <w:t xml:space="preserve"> to find and </w:t>
            </w:r>
            <w:proofErr w:type="spellStart"/>
            <w:r w:rsidRPr="0007748D">
              <w:rPr>
                <w:rFonts w:ascii="Calibri" w:hAnsi="Calibri" w:cs="Calibri"/>
                <w:sz w:val="17"/>
              </w:rPr>
              <w:t>theres</w:t>
            </w:r>
            <w:proofErr w:type="spellEnd"/>
            <w:r w:rsidRPr="0007748D">
              <w:rPr>
                <w:rFonts w:ascii="Calibri" w:hAnsi="Calibri" w:cs="Calibri"/>
                <w:sz w:val="17"/>
              </w:rPr>
              <w:t xml:space="preserve"> no explanation of tasks that we access on the digital board.  Childcare is a barrier as I </w:t>
            </w:r>
            <w:proofErr w:type="gramStart"/>
            <w:r w:rsidRPr="0007748D">
              <w:rPr>
                <w:rFonts w:ascii="Calibri" w:hAnsi="Calibri" w:cs="Calibri"/>
                <w:sz w:val="17"/>
              </w:rPr>
              <w:t>have to</w:t>
            </w:r>
            <w:proofErr w:type="gramEnd"/>
            <w:r w:rsidRPr="0007748D">
              <w:rPr>
                <w:rFonts w:ascii="Calibri" w:hAnsi="Calibri" w:cs="Calibri"/>
                <w:sz w:val="17"/>
              </w:rPr>
              <w:t xml:space="preserve"> take time off if the kiddos are sick and off school which gets me in trouble.  Workload due to responsibilities at home.</w:t>
            </w:r>
          </w:p>
        </w:tc>
      </w:tr>
      <w:tr w:rsidR="00FD420F" w:rsidRPr="0007748D" w14:paraId="24DBDC0F" w14:textId="77777777" w:rsidTr="00AB1812">
        <w:trPr>
          <w:jc w:val="center"/>
        </w:trPr>
        <w:tc>
          <w:tcPr>
            <w:tcW w:w="1440" w:type="dxa"/>
            <w:tcMar>
              <w:top w:w="70" w:type="dxa"/>
              <w:left w:w="90" w:type="dxa"/>
              <w:bottom w:w="70" w:type="dxa"/>
              <w:right w:w="90" w:type="dxa"/>
            </w:tcMar>
          </w:tcPr>
          <w:p w14:paraId="1DC52D99" w14:textId="77777777" w:rsidR="00FD420F" w:rsidRPr="0007748D" w:rsidRDefault="00FD420F" w:rsidP="00AB1812">
            <w:pPr>
              <w:rPr>
                <w:rFonts w:ascii="Calibri" w:hAnsi="Calibri" w:cs="Calibri"/>
              </w:rPr>
            </w:pPr>
            <w:r w:rsidRPr="0007748D">
              <w:rPr>
                <w:rFonts w:ascii="Calibri" w:hAnsi="Calibri" w:cs="Calibri"/>
                <w:sz w:val="17"/>
              </w:rPr>
              <w:t>18</w:t>
            </w:r>
          </w:p>
        </w:tc>
        <w:tc>
          <w:tcPr>
            <w:tcW w:w="1944" w:type="dxa"/>
            <w:tcMar>
              <w:top w:w="70" w:type="dxa"/>
              <w:left w:w="90" w:type="dxa"/>
              <w:bottom w:w="70" w:type="dxa"/>
              <w:right w:w="90" w:type="dxa"/>
            </w:tcMar>
          </w:tcPr>
          <w:p w14:paraId="3072F86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5B0A5F7" w14:textId="77777777" w:rsidR="00FD420F" w:rsidRPr="0007748D" w:rsidRDefault="00FD420F" w:rsidP="00AB1812">
            <w:pPr>
              <w:rPr>
                <w:rFonts w:ascii="Calibri" w:hAnsi="Calibri" w:cs="Calibri"/>
              </w:rPr>
            </w:pPr>
            <w:r w:rsidRPr="0007748D">
              <w:rPr>
                <w:rFonts w:ascii="Calibri" w:hAnsi="Calibri" w:cs="Calibri"/>
                <w:sz w:val="17"/>
              </w:rPr>
              <w:t xml:space="preserve">I struggle with time to do my studies due to needing a </w:t>
            </w:r>
            <w:proofErr w:type="gramStart"/>
            <w:r w:rsidRPr="0007748D">
              <w:rPr>
                <w:rFonts w:ascii="Calibri" w:hAnsi="Calibri" w:cs="Calibri"/>
                <w:sz w:val="17"/>
              </w:rPr>
              <w:t>part time</w:t>
            </w:r>
            <w:proofErr w:type="gramEnd"/>
            <w:r w:rsidRPr="0007748D">
              <w:rPr>
                <w:rFonts w:ascii="Calibri" w:hAnsi="Calibri" w:cs="Calibri"/>
                <w:sz w:val="17"/>
              </w:rPr>
              <w:t xml:space="preserve"> job </w:t>
            </w:r>
          </w:p>
        </w:tc>
      </w:tr>
      <w:tr w:rsidR="00FD420F" w:rsidRPr="0007748D" w14:paraId="1C3C2051" w14:textId="77777777" w:rsidTr="00AB1812">
        <w:trPr>
          <w:jc w:val="center"/>
        </w:trPr>
        <w:tc>
          <w:tcPr>
            <w:tcW w:w="1440" w:type="dxa"/>
            <w:tcMar>
              <w:top w:w="70" w:type="dxa"/>
              <w:left w:w="90" w:type="dxa"/>
              <w:bottom w:w="70" w:type="dxa"/>
              <w:right w:w="90" w:type="dxa"/>
            </w:tcMar>
          </w:tcPr>
          <w:p w14:paraId="2195F16F" w14:textId="77777777" w:rsidR="00FD420F" w:rsidRPr="0007748D" w:rsidRDefault="00FD420F" w:rsidP="00AB1812">
            <w:pPr>
              <w:rPr>
                <w:rFonts w:ascii="Calibri" w:hAnsi="Calibri" w:cs="Calibri"/>
              </w:rPr>
            </w:pPr>
            <w:r w:rsidRPr="0007748D">
              <w:rPr>
                <w:rFonts w:ascii="Calibri" w:hAnsi="Calibri" w:cs="Calibri"/>
                <w:sz w:val="17"/>
              </w:rPr>
              <w:t>19</w:t>
            </w:r>
          </w:p>
        </w:tc>
        <w:tc>
          <w:tcPr>
            <w:tcW w:w="1944" w:type="dxa"/>
            <w:tcMar>
              <w:top w:w="70" w:type="dxa"/>
              <w:left w:w="90" w:type="dxa"/>
              <w:bottom w:w="70" w:type="dxa"/>
              <w:right w:w="90" w:type="dxa"/>
            </w:tcMar>
          </w:tcPr>
          <w:p w14:paraId="105BFBD4"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3D8B8F3" w14:textId="77777777" w:rsidR="00FD420F" w:rsidRPr="0007748D" w:rsidRDefault="00FD420F" w:rsidP="00AB1812">
            <w:pPr>
              <w:rPr>
                <w:rFonts w:ascii="Calibri" w:hAnsi="Calibri" w:cs="Calibri"/>
              </w:rPr>
            </w:pPr>
            <w:r w:rsidRPr="0007748D">
              <w:rPr>
                <w:rFonts w:ascii="Calibri" w:hAnsi="Calibri" w:cs="Calibri"/>
                <w:sz w:val="17"/>
              </w:rPr>
              <w:t xml:space="preserve">I don’t have a </w:t>
            </w:r>
            <w:proofErr w:type="gramStart"/>
            <w:r w:rsidRPr="0007748D">
              <w:rPr>
                <w:rFonts w:ascii="Calibri" w:hAnsi="Calibri" w:cs="Calibri"/>
                <w:sz w:val="17"/>
              </w:rPr>
              <w:t>car  so</w:t>
            </w:r>
            <w:proofErr w:type="gramEnd"/>
            <w:r w:rsidRPr="0007748D">
              <w:rPr>
                <w:rFonts w:ascii="Calibri" w:hAnsi="Calibri" w:cs="Calibri"/>
                <w:sz w:val="17"/>
              </w:rPr>
              <w:t xml:space="preserve"> I struggle commuting to </w:t>
            </w:r>
            <w:proofErr w:type="spellStart"/>
            <w:r w:rsidRPr="0007748D">
              <w:rPr>
                <w:rFonts w:ascii="Calibri" w:hAnsi="Calibri" w:cs="Calibri"/>
                <w:sz w:val="17"/>
              </w:rPr>
              <w:t>uni</w:t>
            </w:r>
            <w:proofErr w:type="spellEnd"/>
            <w:r w:rsidRPr="0007748D">
              <w:rPr>
                <w:rFonts w:ascii="Calibri" w:hAnsi="Calibri" w:cs="Calibri"/>
                <w:sz w:val="17"/>
              </w:rPr>
              <w:t xml:space="preserve"> </w:t>
            </w:r>
          </w:p>
        </w:tc>
      </w:tr>
      <w:tr w:rsidR="00FD420F" w:rsidRPr="0007748D" w14:paraId="32A671DB" w14:textId="77777777" w:rsidTr="00AB1812">
        <w:trPr>
          <w:jc w:val="center"/>
        </w:trPr>
        <w:tc>
          <w:tcPr>
            <w:tcW w:w="1440" w:type="dxa"/>
            <w:tcMar>
              <w:top w:w="70" w:type="dxa"/>
              <w:left w:w="90" w:type="dxa"/>
              <w:bottom w:w="70" w:type="dxa"/>
              <w:right w:w="90" w:type="dxa"/>
            </w:tcMar>
          </w:tcPr>
          <w:p w14:paraId="49B07554" w14:textId="77777777" w:rsidR="00FD420F" w:rsidRPr="0007748D" w:rsidRDefault="00FD420F" w:rsidP="00AB1812">
            <w:pPr>
              <w:rPr>
                <w:rFonts w:ascii="Calibri" w:hAnsi="Calibri" w:cs="Calibri"/>
              </w:rPr>
            </w:pPr>
            <w:r w:rsidRPr="0007748D">
              <w:rPr>
                <w:rFonts w:ascii="Calibri" w:hAnsi="Calibri" w:cs="Calibri"/>
                <w:sz w:val="17"/>
              </w:rPr>
              <w:t>20</w:t>
            </w:r>
          </w:p>
        </w:tc>
        <w:tc>
          <w:tcPr>
            <w:tcW w:w="1944" w:type="dxa"/>
            <w:tcMar>
              <w:top w:w="70" w:type="dxa"/>
              <w:left w:w="90" w:type="dxa"/>
              <w:bottom w:w="70" w:type="dxa"/>
              <w:right w:w="90" w:type="dxa"/>
            </w:tcMar>
          </w:tcPr>
          <w:p w14:paraId="1191F04F"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26BCC38B" w14:textId="77777777" w:rsidR="00FD420F" w:rsidRPr="0007748D" w:rsidRDefault="00FD420F" w:rsidP="00AB1812">
            <w:pPr>
              <w:rPr>
                <w:rFonts w:ascii="Calibri" w:hAnsi="Calibri" w:cs="Calibri"/>
              </w:rPr>
            </w:pPr>
            <w:r w:rsidRPr="0007748D">
              <w:rPr>
                <w:rFonts w:ascii="Calibri" w:hAnsi="Calibri" w:cs="Calibri"/>
                <w:sz w:val="17"/>
              </w:rPr>
              <w:t xml:space="preserve">I have struggled with some lectures due to placement commitments and managing my own schedule due to lack of sleep. </w:t>
            </w:r>
          </w:p>
        </w:tc>
      </w:tr>
      <w:tr w:rsidR="00FD420F" w:rsidRPr="0007748D" w14:paraId="245207F9" w14:textId="77777777" w:rsidTr="00AB1812">
        <w:trPr>
          <w:jc w:val="center"/>
        </w:trPr>
        <w:tc>
          <w:tcPr>
            <w:tcW w:w="1440" w:type="dxa"/>
            <w:tcMar>
              <w:top w:w="70" w:type="dxa"/>
              <w:left w:w="90" w:type="dxa"/>
              <w:bottom w:w="70" w:type="dxa"/>
              <w:right w:w="90" w:type="dxa"/>
            </w:tcMar>
          </w:tcPr>
          <w:p w14:paraId="366AA78A" w14:textId="77777777" w:rsidR="00FD420F" w:rsidRPr="0007748D" w:rsidRDefault="00FD420F" w:rsidP="00AB1812">
            <w:pPr>
              <w:rPr>
                <w:rFonts w:ascii="Calibri" w:hAnsi="Calibri" w:cs="Calibri"/>
              </w:rPr>
            </w:pPr>
            <w:r w:rsidRPr="0007748D">
              <w:rPr>
                <w:rFonts w:ascii="Calibri" w:hAnsi="Calibri" w:cs="Calibri"/>
                <w:sz w:val="17"/>
              </w:rPr>
              <w:t>21</w:t>
            </w:r>
          </w:p>
        </w:tc>
        <w:tc>
          <w:tcPr>
            <w:tcW w:w="1944" w:type="dxa"/>
            <w:tcMar>
              <w:top w:w="70" w:type="dxa"/>
              <w:left w:w="90" w:type="dxa"/>
              <w:bottom w:w="70" w:type="dxa"/>
              <w:right w:w="90" w:type="dxa"/>
            </w:tcMar>
          </w:tcPr>
          <w:p w14:paraId="34AA2FD3"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7FF9918F" w14:textId="77777777" w:rsidR="00FD420F" w:rsidRPr="0007748D" w:rsidRDefault="00FD420F" w:rsidP="00AB1812">
            <w:pPr>
              <w:rPr>
                <w:rFonts w:ascii="Calibri" w:hAnsi="Calibri" w:cs="Calibri"/>
              </w:rPr>
            </w:pPr>
            <w:r w:rsidRPr="0007748D">
              <w:rPr>
                <w:rFonts w:ascii="Calibri" w:hAnsi="Calibri" w:cs="Calibri"/>
                <w:sz w:val="17"/>
              </w:rPr>
              <w:t xml:space="preserve">My confidence, I hate speaking </w:t>
            </w:r>
            <w:proofErr w:type="spellStart"/>
            <w:proofErr w:type="gramStart"/>
            <w:r w:rsidRPr="0007748D">
              <w:rPr>
                <w:rFonts w:ascii="Calibri" w:hAnsi="Calibri" w:cs="Calibri"/>
                <w:sz w:val="17"/>
              </w:rPr>
              <w:t>infront</w:t>
            </w:r>
            <w:proofErr w:type="spellEnd"/>
            <w:proofErr w:type="gramEnd"/>
            <w:r w:rsidRPr="0007748D">
              <w:rPr>
                <w:rFonts w:ascii="Calibri" w:hAnsi="Calibri" w:cs="Calibri"/>
                <w:sz w:val="17"/>
              </w:rPr>
              <w:t xml:space="preserve"> of everyone, as I feel like my views can be dismissed, some people in the class are not great at accepting views that are </w:t>
            </w:r>
            <w:proofErr w:type="spellStart"/>
            <w:r w:rsidRPr="0007748D">
              <w:rPr>
                <w:rFonts w:ascii="Calibri" w:hAnsi="Calibri" w:cs="Calibri"/>
                <w:sz w:val="17"/>
              </w:rPr>
              <w:t>contradictyory</w:t>
            </w:r>
            <w:proofErr w:type="spellEnd"/>
            <w:r w:rsidRPr="0007748D">
              <w:rPr>
                <w:rFonts w:ascii="Calibri" w:hAnsi="Calibri" w:cs="Calibri"/>
                <w:sz w:val="17"/>
              </w:rPr>
              <w:t xml:space="preserve"> to their own. For this </w:t>
            </w:r>
            <w:proofErr w:type="gramStart"/>
            <w:r w:rsidRPr="0007748D">
              <w:rPr>
                <w:rFonts w:ascii="Calibri" w:hAnsi="Calibri" w:cs="Calibri"/>
                <w:sz w:val="17"/>
              </w:rPr>
              <w:t>reason</w:t>
            </w:r>
            <w:proofErr w:type="gramEnd"/>
            <w:r w:rsidRPr="0007748D">
              <w:rPr>
                <w:rFonts w:ascii="Calibri" w:hAnsi="Calibri" w:cs="Calibri"/>
                <w:sz w:val="17"/>
              </w:rPr>
              <w:t xml:space="preserve"> I hate participating in </w:t>
            </w:r>
            <w:proofErr w:type="gramStart"/>
            <w:r w:rsidRPr="0007748D">
              <w:rPr>
                <w:rFonts w:ascii="Calibri" w:hAnsi="Calibri" w:cs="Calibri"/>
                <w:sz w:val="17"/>
              </w:rPr>
              <w:t>discussion</w:t>
            </w:r>
            <w:proofErr w:type="gramEnd"/>
            <w:r w:rsidRPr="0007748D">
              <w:rPr>
                <w:rFonts w:ascii="Calibri" w:hAnsi="Calibri" w:cs="Calibri"/>
                <w:sz w:val="17"/>
              </w:rPr>
              <w:t xml:space="preserve"> but </w:t>
            </w:r>
            <w:proofErr w:type="spellStart"/>
            <w:r w:rsidRPr="0007748D">
              <w:rPr>
                <w:rFonts w:ascii="Calibri" w:hAnsi="Calibri" w:cs="Calibri"/>
                <w:sz w:val="17"/>
              </w:rPr>
              <w:t>Im</w:t>
            </w:r>
            <w:proofErr w:type="spellEnd"/>
            <w:r w:rsidRPr="0007748D">
              <w:rPr>
                <w:rFonts w:ascii="Calibri" w:hAnsi="Calibri" w:cs="Calibri"/>
                <w:sz w:val="17"/>
              </w:rPr>
              <w:t xml:space="preserve"> asked my opinions in almost </w:t>
            </w:r>
            <w:proofErr w:type="spellStart"/>
            <w:r w:rsidRPr="0007748D">
              <w:rPr>
                <w:rFonts w:ascii="Calibri" w:hAnsi="Calibri" w:cs="Calibri"/>
                <w:sz w:val="17"/>
              </w:rPr>
              <w:t>evey</w:t>
            </w:r>
            <w:proofErr w:type="spellEnd"/>
            <w:r w:rsidRPr="0007748D">
              <w:rPr>
                <w:rFonts w:ascii="Calibri" w:hAnsi="Calibri" w:cs="Calibri"/>
                <w:sz w:val="17"/>
              </w:rPr>
              <w:t xml:space="preserve"> single class it pretty </w:t>
            </w:r>
            <w:proofErr w:type="spellStart"/>
            <w:r w:rsidRPr="0007748D">
              <w:rPr>
                <w:rFonts w:ascii="Calibri" w:hAnsi="Calibri" w:cs="Calibri"/>
                <w:sz w:val="17"/>
              </w:rPr>
              <w:t>embarrasing</w:t>
            </w:r>
            <w:proofErr w:type="spellEnd"/>
            <w:r w:rsidRPr="0007748D">
              <w:rPr>
                <w:rFonts w:ascii="Calibri" w:hAnsi="Calibri" w:cs="Calibri"/>
                <w:sz w:val="17"/>
              </w:rPr>
              <w:t xml:space="preserve"> at times.</w:t>
            </w:r>
          </w:p>
        </w:tc>
      </w:tr>
      <w:tr w:rsidR="00FD420F" w:rsidRPr="0007748D" w14:paraId="5323DC05" w14:textId="77777777" w:rsidTr="00AB1812">
        <w:trPr>
          <w:jc w:val="center"/>
        </w:trPr>
        <w:tc>
          <w:tcPr>
            <w:tcW w:w="1440" w:type="dxa"/>
            <w:tcMar>
              <w:top w:w="70" w:type="dxa"/>
              <w:left w:w="90" w:type="dxa"/>
              <w:bottom w:w="70" w:type="dxa"/>
              <w:right w:w="90" w:type="dxa"/>
            </w:tcMar>
          </w:tcPr>
          <w:p w14:paraId="7A089A05" w14:textId="77777777" w:rsidR="00FD420F" w:rsidRPr="0007748D" w:rsidRDefault="00FD420F" w:rsidP="00AB1812">
            <w:pPr>
              <w:rPr>
                <w:rFonts w:ascii="Calibri" w:hAnsi="Calibri" w:cs="Calibri"/>
              </w:rPr>
            </w:pPr>
            <w:r w:rsidRPr="0007748D">
              <w:rPr>
                <w:rFonts w:ascii="Calibri" w:hAnsi="Calibri" w:cs="Calibri"/>
                <w:sz w:val="17"/>
              </w:rPr>
              <w:t>23</w:t>
            </w:r>
          </w:p>
        </w:tc>
        <w:tc>
          <w:tcPr>
            <w:tcW w:w="1944" w:type="dxa"/>
            <w:tcMar>
              <w:top w:w="70" w:type="dxa"/>
              <w:left w:w="90" w:type="dxa"/>
              <w:bottom w:w="70" w:type="dxa"/>
              <w:right w:w="90" w:type="dxa"/>
            </w:tcMar>
          </w:tcPr>
          <w:p w14:paraId="3709A55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819717F" w14:textId="77777777" w:rsidR="00FD420F" w:rsidRPr="0007748D" w:rsidRDefault="00FD420F" w:rsidP="00AB1812">
            <w:pPr>
              <w:rPr>
                <w:rFonts w:ascii="Calibri" w:hAnsi="Calibri" w:cs="Calibri"/>
              </w:rPr>
            </w:pPr>
            <w:proofErr w:type="gramStart"/>
            <w:r w:rsidRPr="0007748D">
              <w:rPr>
                <w:rFonts w:ascii="Calibri" w:hAnsi="Calibri" w:cs="Calibri"/>
                <w:sz w:val="17"/>
              </w:rPr>
              <w:t>juggling</w:t>
            </w:r>
            <w:proofErr w:type="gramEnd"/>
            <w:r w:rsidRPr="0007748D">
              <w:rPr>
                <w:rFonts w:ascii="Calibri" w:hAnsi="Calibri" w:cs="Calibri"/>
                <w:sz w:val="17"/>
              </w:rPr>
              <w:t xml:space="preserve"> external commitments and studies is very challenging</w:t>
            </w:r>
          </w:p>
        </w:tc>
      </w:tr>
      <w:tr w:rsidR="00FD420F" w:rsidRPr="0007748D" w14:paraId="351C2672" w14:textId="77777777" w:rsidTr="00AB1812">
        <w:trPr>
          <w:jc w:val="center"/>
        </w:trPr>
        <w:tc>
          <w:tcPr>
            <w:tcW w:w="1440" w:type="dxa"/>
            <w:tcMar>
              <w:top w:w="70" w:type="dxa"/>
              <w:left w:w="90" w:type="dxa"/>
              <w:bottom w:w="70" w:type="dxa"/>
              <w:right w:w="90" w:type="dxa"/>
            </w:tcMar>
          </w:tcPr>
          <w:p w14:paraId="21BC7F37" w14:textId="77777777" w:rsidR="00FD420F" w:rsidRPr="0007748D" w:rsidRDefault="00FD420F" w:rsidP="00AB1812">
            <w:pPr>
              <w:rPr>
                <w:rFonts w:ascii="Calibri" w:hAnsi="Calibri" w:cs="Calibri"/>
              </w:rPr>
            </w:pPr>
            <w:r w:rsidRPr="0007748D">
              <w:rPr>
                <w:rFonts w:ascii="Calibri" w:hAnsi="Calibri" w:cs="Calibri"/>
                <w:sz w:val="17"/>
              </w:rPr>
              <w:t>24</w:t>
            </w:r>
          </w:p>
        </w:tc>
        <w:tc>
          <w:tcPr>
            <w:tcW w:w="1944" w:type="dxa"/>
            <w:tcMar>
              <w:top w:w="70" w:type="dxa"/>
              <w:left w:w="90" w:type="dxa"/>
              <w:bottom w:w="70" w:type="dxa"/>
              <w:right w:w="90" w:type="dxa"/>
            </w:tcMar>
          </w:tcPr>
          <w:p w14:paraId="57691AD3"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7636F32E" w14:textId="77777777" w:rsidR="00FD420F" w:rsidRPr="0007748D" w:rsidRDefault="00FD420F" w:rsidP="00AB1812">
            <w:pPr>
              <w:rPr>
                <w:rFonts w:ascii="Calibri" w:hAnsi="Calibri" w:cs="Calibri"/>
              </w:rPr>
            </w:pPr>
            <w:r w:rsidRPr="0007748D">
              <w:rPr>
                <w:rFonts w:ascii="Calibri" w:hAnsi="Calibri" w:cs="Calibri"/>
                <w:sz w:val="17"/>
              </w:rPr>
              <w:t xml:space="preserve">Time for studies, I work part time and have financial responsibilities with a wife and daughter to look after.  I try to do my essays on </w:t>
            </w:r>
            <w:proofErr w:type="gramStart"/>
            <w:r w:rsidRPr="0007748D">
              <w:rPr>
                <w:rFonts w:ascii="Calibri" w:hAnsi="Calibri" w:cs="Calibri"/>
                <w:sz w:val="17"/>
              </w:rPr>
              <w:t>a night</w:t>
            </w:r>
            <w:proofErr w:type="gramEnd"/>
            <w:r w:rsidRPr="0007748D">
              <w:rPr>
                <w:rFonts w:ascii="Calibri" w:hAnsi="Calibri" w:cs="Calibri"/>
                <w:sz w:val="17"/>
              </w:rPr>
              <w:t xml:space="preserve"> shift which is tough going.</w:t>
            </w:r>
          </w:p>
        </w:tc>
      </w:tr>
      <w:tr w:rsidR="00FD420F" w:rsidRPr="0007748D" w14:paraId="56FA8534" w14:textId="77777777" w:rsidTr="00AB1812">
        <w:trPr>
          <w:jc w:val="center"/>
        </w:trPr>
        <w:tc>
          <w:tcPr>
            <w:tcW w:w="1440" w:type="dxa"/>
            <w:tcMar>
              <w:top w:w="70" w:type="dxa"/>
              <w:left w:w="90" w:type="dxa"/>
              <w:bottom w:w="70" w:type="dxa"/>
              <w:right w:w="90" w:type="dxa"/>
            </w:tcMar>
          </w:tcPr>
          <w:p w14:paraId="13FBAB46" w14:textId="77777777" w:rsidR="00FD420F" w:rsidRPr="0007748D" w:rsidRDefault="00FD420F" w:rsidP="00AB1812">
            <w:pPr>
              <w:rPr>
                <w:rFonts w:ascii="Calibri" w:hAnsi="Calibri" w:cs="Calibri"/>
              </w:rPr>
            </w:pPr>
            <w:r w:rsidRPr="0007748D">
              <w:rPr>
                <w:rFonts w:ascii="Calibri" w:hAnsi="Calibri" w:cs="Calibri"/>
                <w:sz w:val="17"/>
              </w:rPr>
              <w:t>25</w:t>
            </w:r>
          </w:p>
        </w:tc>
        <w:tc>
          <w:tcPr>
            <w:tcW w:w="1944" w:type="dxa"/>
            <w:tcMar>
              <w:top w:w="70" w:type="dxa"/>
              <w:left w:w="90" w:type="dxa"/>
              <w:bottom w:w="70" w:type="dxa"/>
              <w:right w:w="90" w:type="dxa"/>
            </w:tcMar>
          </w:tcPr>
          <w:p w14:paraId="38E6575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7B0DC26" w14:textId="77777777" w:rsidR="00FD420F" w:rsidRPr="0007748D" w:rsidRDefault="00FD420F" w:rsidP="00AB1812">
            <w:pPr>
              <w:rPr>
                <w:rFonts w:ascii="Calibri" w:hAnsi="Calibri" w:cs="Calibri"/>
              </w:rPr>
            </w:pPr>
            <w:r w:rsidRPr="0007748D">
              <w:rPr>
                <w:rFonts w:ascii="Calibri" w:hAnsi="Calibri" w:cs="Calibri"/>
                <w:sz w:val="17"/>
              </w:rPr>
              <w:t xml:space="preserve">I am shy and don’t like to participate in class and sometimes being asked to present makes me </w:t>
            </w:r>
            <w:proofErr w:type="gramStart"/>
            <w:r w:rsidRPr="0007748D">
              <w:rPr>
                <w:rFonts w:ascii="Calibri" w:hAnsi="Calibri" w:cs="Calibri"/>
                <w:sz w:val="17"/>
              </w:rPr>
              <w:t>really anxious</w:t>
            </w:r>
            <w:proofErr w:type="gramEnd"/>
            <w:r w:rsidRPr="0007748D">
              <w:rPr>
                <w:rFonts w:ascii="Calibri" w:hAnsi="Calibri" w:cs="Calibri"/>
                <w:sz w:val="17"/>
              </w:rPr>
              <w:t xml:space="preserve"> </w:t>
            </w:r>
          </w:p>
        </w:tc>
      </w:tr>
      <w:tr w:rsidR="00FD420F" w:rsidRPr="0007748D" w14:paraId="57CBA544" w14:textId="77777777" w:rsidTr="00AB1812">
        <w:trPr>
          <w:jc w:val="center"/>
        </w:trPr>
        <w:tc>
          <w:tcPr>
            <w:tcW w:w="1440" w:type="dxa"/>
            <w:tcMar>
              <w:top w:w="70" w:type="dxa"/>
              <w:left w:w="90" w:type="dxa"/>
              <w:bottom w:w="70" w:type="dxa"/>
              <w:right w:w="90" w:type="dxa"/>
            </w:tcMar>
          </w:tcPr>
          <w:p w14:paraId="63D50F34" w14:textId="77777777" w:rsidR="00FD420F" w:rsidRPr="0007748D" w:rsidRDefault="00FD420F" w:rsidP="00AB1812">
            <w:pPr>
              <w:rPr>
                <w:rFonts w:ascii="Calibri" w:hAnsi="Calibri" w:cs="Calibri"/>
              </w:rPr>
            </w:pPr>
            <w:r w:rsidRPr="0007748D">
              <w:rPr>
                <w:rFonts w:ascii="Calibri" w:hAnsi="Calibri" w:cs="Calibri"/>
                <w:sz w:val="17"/>
              </w:rPr>
              <w:t>26</w:t>
            </w:r>
          </w:p>
        </w:tc>
        <w:tc>
          <w:tcPr>
            <w:tcW w:w="1944" w:type="dxa"/>
            <w:tcMar>
              <w:top w:w="70" w:type="dxa"/>
              <w:left w:w="90" w:type="dxa"/>
              <w:bottom w:w="70" w:type="dxa"/>
              <w:right w:w="90" w:type="dxa"/>
            </w:tcMar>
          </w:tcPr>
          <w:p w14:paraId="7FB52CA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47E2E86" w14:textId="77777777" w:rsidR="00FD420F" w:rsidRPr="0007748D" w:rsidRDefault="00FD420F" w:rsidP="00AB1812">
            <w:pPr>
              <w:rPr>
                <w:rFonts w:ascii="Calibri" w:hAnsi="Calibri" w:cs="Calibri"/>
              </w:rPr>
            </w:pPr>
            <w:r w:rsidRPr="0007748D">
              <w:rPr>
                <w:rFonts w:ascii="Calibri" w:hAnsi="Calibri" w:cs="Calibri"/>
                <w:sz w:val="17"/>
              </w:rPr>
              <w:t>mostly personal circumstances</w:t>
            </w:r>
          </w:p>
        </w:tc>
      </w:tr>
      <w:tr w:rsidR="00FD420F" w:rsidRPr="0007748D" w14:paraId="4A2F8BF8" w14:textId="77777777" w:rsidTr="00AB1812">
        <w:trPr>
          <w:jc w:val="center"/>
        </w:trPr>
        <w:tc>
          <w:tcPr>
            <w:tcW w:w="1440" w:type="dxa"/>
            <w:tcMar>
              <w:top w:w="70" w:type="dxa"/>
              <w:left w:w="90" w:type="dxa"/>
              <w:bottom w:w="70" w:type="dxa"/>
              <w:right w:w="90" w:type="dxa"/>
            </w:tcMar>
          </w:tcPr>
          <w:p w14:paraId="3A9012B2" w14:textId="77777777" w:rsidR="00FD420F" w:rsidRPr="0007748D" w:rsidRDefault="00FD420F" w:rsidP="00AB1812">
            <w:pPr>
              <w:rPr>
                <w:rFonts w:ascii="Calibri" w:hAnsi="Calibri" w:cs="Calibri"/>
              </w:rPr>
            </w:pPr>
            <w:r w:rsidRPr="0007748D">
              <w:rPr>
                <w:rFonts w:ascii="Calibri" w:hAnsi="Calibri" w:cs="Calibri"/>
                <w:sz w:val="17"/>
              </w:rPr>
              <w:t>27</w:t>
            </w:r>
          </w:p>
        </w:tc>
        <w:tc>
          <w:tcPr>
            <w:tcW w:w="1944" w:type="dxa"/>
            <w:tcMar>
              <w:top w:w="70" w:type="dxa"/>
              <w:left w:w="90" w:type="dxa"/>
              <w:bottom w:w="70" w:type="dxa"/>
              <w:right w:w="90" w:type="dxa"/>
            </w:tcMar>
          </w:tcPr>
          <w:p w14:paraId="442A0D3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C497C3A" w14:textId="77777777" w:rsidR="00FD420F" w:rsidRPr="0007748D" w:rsidRDefault="00FD420F" w:rsidP="00AB1812">
            <w:pPr>
              <w:rPr>
                <w:rFonts w:ascii="Calibri" w:hAnsi="Calibri" w:cs="Calibri"/>
              </w:rPr>
            </w:pPr>
            <w:r w:rsidRPr="0007748D">
              <w:rPr>
                <w:rFonts w:ascii="Calibri" w:hAnsi="Calibri" w:cs="Calibri"/>
                <w:sz w:val="17"/>
              </w:rPr>
              <w:t xml:space="preserve">Balancing life, work and </w:t>
            </w:r>
            <w:proofErr w:type="spellStart"/>
            <w:r w:rsidRPr="0007748D">
              <w:rPr>
                <w:rFonts w:ascii="Calibri" w:hAnsi="Calibri" w:cs="Calibri"/>
                <w:sz w:val="17"/>
              </w:rPr>
              <w:t>uni</w:t>
            </w:r>
            <w:proofErr w:type="spellEnd"/>
          </w:p>
        </w:tc>
      </w:tr>
      <w:tr w:rsidR="00FD420F" w:rsidRPr="0007748D" w14:paraId="38CB6E33" w14:textId="77777777" w:rsidTr="00AB1812">
        <w:trPr>
          <w:jc w:val="center"/>
        </w:trPr>
        <w:tc>
          <w:tcPr>
            <w:tcW w:w="1440" w:type="dxa"/>
            <w:tcMar>
              <w:top w:w="70" w:type="dxa"/>
              <w:left w:w="90" w:type="dxa"/>
              <w:bottom w:w="70" w:type="dxa"/>
              <w:right w:w="90" w:type="dxa"/>
            </w:tcMar>
          </w:tcPr>
          <w:p w14:paraId="1D198D33" w14:textId="77777777" w:rsidR="00FD420F" w:rsidRPr="0007748D" w:rsidRDefault="00FD420F" w:rsidP="00AB1812">
            <w:pPr>
              <w:rPr>
                <w:rFonts w:ascii="Calibri" w:hAnsi="Calibri" w:cs="Calibri"/>
              </w:rPr>
            </w:pPr>
            <w:r w:rsidRPr="0007748D">
              <w:rPr>
                <w:rFonts w:ascii="Calibri" w:hAnsi="Calibri" w:cs="Calibri"/>
                <w:sz w:val="17"/>
              </w:rPr>
              <w:t>28</w:t>
            </w:r>
          </w:p>
        </w:tc>
        <w:tc>
          <w:tcPr>
            <w:tcW w:w="1944" w:type="dxa"/>
            <w:tcMar>
              <w:top w:w="70" w:type="dxa"/>
              <w:left w:w="90" w:type="dxa"/>
              <w:bottom w:w="70" w:type="dxa"/>
              <w:right w:w="90" w:type="dxa"/>
            </w:tcMar>
          </w:tcPr>
          <w:p w14:paraId="784AAAC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386788C" w14:textId="77777777" w:rsidR="00FD420F" w:rsidRPr="0007748D" w:rsidRDefault="00FD420F" w:rsidP="00AB1812">
            <w:pPr>
              <w:rPr>
                <w:rFonts w:ascii="Calibri" w:hAnsi="Calibri" w:cs="Calibri"/>
              </w:rPr>
            </w:pPr>
            <w:r w:rsidRPr="0007748D">
              <w:rPr>
                <w:rFonts w:ascii="Calibri" w:hAnsi="Calibri" w:cs="Calibri"/>
                <w:sz w:val="17"/>
              </w:rPr>
              <w:t>clinical placements can be quite stressful</w:t>
            </w:r>
          </w:p>
        </w:tc>
      </w:tr>
      <w:tr w:rsidR="00FD420F" w:rsidRPr="0007748D" w14:paraId="1397C517" w14:textId="77777777" w:rsidTr="00AB1812">
        <w:trPr>
          <w:jc w:val="center"/>
        </w:trPr>
        <w:tc>
          <w:tcPr>
            <w:tcW w:w="1440" w:type="dxa"/>
            <w:tcMar>
              <w:top w:w="70" w:type="dxa"/>
              <w:left w:w="90" w:type="dxa"/>
              <w:bottom w:w="70" w:type="dxa"/>
              <w:right w:w="90" w:type="dxa"/>
            </w:tcMar>
          </w:tcPr>
          <w:p w14:paraId="6F4F5E1C" w14:textId="77777777" w:rsidR="00FD420F" w:rsidRPr="0007748D" w:rsidRDefault="00FD420F" w:rsidP="00AB1812">
            <w:pPr>
              <w:rPr>
                <w:rFonts w:ascii="Calibri" w:hAnsi="Calibri" w:cs="Calibri"/>
              </w:rPr>
            </w:pPr>
            <w:r w:rsidRPr="0007748D">
              <w:rPr>
                <w:rFonts w:ascii="Calibri" w:hAnsi="Calibri" w:cs="Calibri"/>
                <w:sz w:val="17"/>
              </w:rPr>
              <w:t>30</w:t>
            </w:r>
          </w:p>
        </w:tc>
        <w:tc>
          <w:tcPr>
            <w:tcW w:w="1944" w:type="dxa"/>
            <w:tcMar>
              <w:top w:w="70" w:type="dxa"/>
              <w:left w:w="90" w:type="dxa"/>
              <w:bottom w:w="70" w:type="dxa"/>
              <w:right w:w="90" w:type="dxa"/>
            </w:tcMar>
          </w:tcPr>
          <w:p w14:paraId="52DA523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C91773B" w14:textId="77777777" w:rsidR="00FD420F" w:rsidRPr="0007748D" w:rsidRDefault="00FD420F" w:rsidP="00AB1812">
            <w:pPr>
              <w:rPr>
                <w:rFonts w:ascii="Calibri" w:hAnsi="Calibri" w:cs="Calibri"/>
              </w:rPr>
            </w:pPr>
            <w:r w:rsidRPr="0007748D">
              <w:rPr>
                <w:rFonts w:ascii="Calibri" w:hAnsi="Calibri" w:cs="Calibri"/>
                <w:sz w:val="17"/>
              </w:rPr>
              <w:t>Participation in class is not always possible due to work commitments</w:t>
            </w:r>
          </w:p>
        </w:tc>
      </w:tr>
      <w:tr w:rsidR="00FD420F" w:rsidRPr="0007748D" w14:paraId="70945FDC" w14:textId="77777777" w:rsidTr="00AB1812">
        <w:trPr>
          <w:jc w:val="center"/>
        </w:trPr>
        <w:tc>
          <w:tcPr>
            <w:tcW w:w="1440" w:type="dxa"/>
            <w:tcMar>
              <w:top w:w="70" w:type="dxa"/>
              <w:left w:w="90" w:type="dxa"/>
              <w:bottom w:w="70" w:type="dxa"/>
              <w:right w:w="90" w:type="dxa"/>
            </w:tcMar>
          </w:tcPr>
          <w:p w14:paraId="4070AEBD" w14:textId="77777777" w:rsidR="00FD420F" w:rsidRPr="0007748D" w:rsidRDefault="00FD420F" w:rsidP="00AB1812">
            <w:pPr>
              <w:rPr>
                <w:rFonts w:ascii="Calibri" w:hAnsi="Calibri" w:cs="Calibri"/>
              </w:rPr>
            </w:pPr>
            <w:r w:rsidRPr="0007748D">
              <w:rPr>
                <w:rFonts w:ascii="Calibri" w:hAnsi="Calibri" w:cs="Calibri"/>
                <w:sz w:val="17"/>
              </w:rPr>
              <w:t>31</w:t>
            </w:r>
          </w:p>
        </w:tc>
        <w:tc>
          <w:tcPr>
            <w:tcW w:w="1944" w:type="dxa"/>
            <w:tcMar>
              <w:top w:w="70" w:type="dxa"/>
              <w:left w:w="90" w:type="dxa"/>
              <w:bottom w:w="70" w:type="dxa"/>
              <w:right w:w="90" w:type="dxa"/>
            </w:tcMar>
          </w:tcPr>
          <w:p w14:paraId="3DEC690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185AEEC" w14:textId="77777777" w:rsidR="00FD420F" w:rsidRPr="0007748D" w:rsidRDefault="00FD420F" w:rsidP="00AB1812">
            <w:pPr>
              <w:rPr>
                <w:rFonts w:ascii="Calibri" w:hAnsi="Calibri" w:cs="Calibri"/>
              </w:rPr>
            </w:pPr>
            <w:r w:rsidRPr="0007748D">
              <w:rPr>
                <w:rFonts w:ascii="Calibri" w:hAnsi="Calibri" w:cs="Calibri"/>
                <w:sz w:val="17"/>
              </w:rPr>
              <w:t>I find that most of the teaching is appropriate, but sometimes there is a lot of information delivered in a short period of time. I learn better when there are practical examples alongside the theory.</w:t>
            </w:r>
          </w:p>
        </w:tc>
      </w:tr>
      <w:tr w:rsidR="00FD420F" w:rsidRPr="0007748D" w14:paraId="36C45E13" w14:textId="77777777" w:rsidTr="00AB1812">
        <w:trPr>
          <w:jc w:val="center"/>
        </w:trPr>
        <w:tc>
          <w:tcPr>
            <w:tcW w:w="1440" w:type="dxa"/>
            <w:tcMar>
              <w:top w:w="70" w:type="dxa"/>
              <w:left w:w="90" w:type="dxa"/>
              <w:bottom w:w="70" w:type="dxa"/>
              <w:right w:w="90" w:type="dxa"/>
            </w:tcMar>
          </w:tcPr>
          <w:p w14:paraId="072E69BF" w14:textId="77777777" w:rsidR="00FD420F" w:rsidRPr="0007748D" w:rsidRDefault="00FD420F" w:rsidP="00AB1812">
            <w:pPr>
              <w:rPr>
                <w:rFonts w:ascii="Calibri" w:hAnsi="Calibri" w:cs="Calibri"/>
              </w:rPr>
            </w:pPr>
            <w:r w:rsidRPr="0007748D">
              <w:rPr>
                <w:rFonts w:ascii="Calibri" w:hAnsi="Calibri" w:cs="Calibri"/>
                <w:sz w:val="17"/>
              </w:rPr>
              <w:t>33</w:t>
            </w:r>
          </w:p>
        </w:tc>
        <w:tc>
          <w:tcPr>
            <w:tcW w:w="1944" w:type="dxa"/>
            <w:tcMar>
              <w:top w:w="70" w:type="dxa"/>
              <w:left w:w="90" w:type="dxa"/>
              <w:bottom w:w="70" w:type="dxa"/>
              <w:right w:w="90" w:type="dxa"/>
            </w:tcMar>
          </w:tcPr>
          <w:p w14:paraId="1A9B6A61"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74CC23C" w14:textId="77777777" w:rsidR="00FD420F" w:rsidRPr="0007748D" w:rsidRDefault="00FD420F" w:rsidP="00AB1812">
            <w:pPr>
              <w:rPr>
                <w:rFonts w:ascii="Calibri" w:hAnsi="Calibri" w:cs="Calibri"/>
              </w:rPr>
            </w:pPr>
            <w:r w:rsidRPr="0007748D">
              <w:rPr>
                <w:rFonts w:ascii="Calibri" w:hAnsi="Calibri" w:cs="Calibri"/>
                <w:sz w:val="17"/>
              </w:rPr>
              <w:t>time</w:t>
            </w:r>
          </w:p>
        </w:tc>
      </w:tr>
      <w:tr w:rsidR="00FD420F" w:rsidRPr="0007748D" w14:paraId="6D9F3106" w14:textId="77777777" w:rsidTr="00AB1812">
        <w:trPr>
          <w:jc w:val="center"/>
        </w:trPr>
        <w:tc>
          <w:tcPr>
            <w:tcW w:w="1440" w:type="dxa"/>
            <w:tcMar>
              <w:top w:w="70" w:type="dxa"/>
              <w:left w:w="90" w:type="dxa"/>
              <w:bottom w:w="70" w:type="dxa"/>
              <w:right w:w="90" w:type="dxa"/>
            </w:tcMar>
          </w:tcPr>
          <w:p w14:paraId="2659D66C" w14:textId="77777777" w:rsidR="00FD420F" w:rsidRPr="0007748D" w:rsidRDefault="00FD420F" w:rsidP="00AB1812">
            <w:pPr>
              <w:rPr>
                <w:rFonts w:ascii="Calibri" w:hAnsi="Calibri" w:cs="Calibri"/>
              </w:rPr>
            </w:pPr>
            <w:r w:rsidRPr="0007748D">
              <w:rPr>
                <w:rFonts w:ascii="Calibri" w:hAnsi="Calibri" w:cs="Calibri"/>
                <w:sz w:val="17"/>
              </w:rPr>
              <w:lastRenderedPageBreak/>
              <w:t>34</w:t>
            </w:r>
          </w:p>
        </w:tc>
        <w:tc>
          <w:tcPr>
            <w:tcW w:w="1944" w:type="dxa"/>
            <w:tcMar>
              <w:top w:w="70" w:type="dxa"/>
              <w:left w:w="90" w:type="dxa"/>
              <w:bottom w:w="70" w:type="dxa"/>
              <w:right w:w="90" w:type="dxa"/>
            </w:tcMar>
          </w:tcPr>
          <w:p w14:paraId="5F83A6B4"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89F2D71" w14:textId="77777777" w:rsidR="00FD420F" w:rsidRPr="0007748D" w:rsidRDefault="00FD420F" w:rsidP="00AB1812">
            <w:pPr>
              <w:rPr>
                <w:rFonts w:ascii="Calibri" w:hAnsi="Calibri" w:cs="Calibri"/>
              </w:rPr>
            </w:pPr>
            <w:r w:rsidRPr="0007748D">
              <w:rPr>
                <w:rFonts w:ascii="Calibri" w:hAnsi="Calibri" w:cs="Calibri"/>
                <w:sz w:val="17"/>
              </w:rPr>
              <w:t>Some teaching sessions feel quite repetitive, particularly when the same information is covered across different modules.</w:t>
            </w:r>
          </w:p>
        </w:tc>
      </w:tr>
      <w:tr w:rsidR="00FD420F" w:rsidRPr="0007748D" w14:paraId="6F4BA65F" w14:textId="77777777" w:rsidTr="00AB1812">
        <w:trPr>
          <w:jc w:val="center"/>
        </w:trPr>
        <w:tc>
          <w:tcPr>
            <w:tcW w:w="1440" w:type="dxa"/>
            <w:tcMar>
              <w:top w:w="70" w:type="dxa"/>
              <w:left w:w="90" w:type="dxa"/>
              <w:bottom w:w="70" w:type="dxa"/>
              <w:right w:w="90" w:type="dxa"/>
            </w:tcMar>
          </w:tcPr>
          <w:p w14:paraId="0F289F61" w14:textId="77777777" w:rsidR="00FD420F" w:rsidRPr="0007748D" w:rsidRDefault="00FD420F" w:rsidP="00AB1812">
            <w:pPr>
              <w:rPr>
                <w:rFonts w:ascii="Calibri" w:hAnsi="Calibri" w:cs="Calibri"/>
              </w:rPr>
            </w:pPr>
            <w:r w:rsidRPr="0007748D">
              <w:rPr>
                <w:rFonts w:ascii="Calibri" w:hAnsi="Calibri" w:cs="Calibri"/>
                <w:sz w:val="17"/>
              </w:rPr>
              <w:t>35</w:t>
            </w:r>
          </w:p>
        </w:tc>
        <w:tc>
          <w:tcPr>
            <w:tcW w:w="1944" w:type="dxa"/>
            <w:tcMar>
              <w:top w:w="70" w:type="dxa"/>
              <w:left w:w="90" w:type="dxa"/>
              <w:bottom w:w="70" w:type="dxa"/>
              <w:right w:w="90" w:type="dxa"/>
            </w:tcMar>
          </w:tcPr>
          <w:p w14:paraId="24770AC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5E64E04" w14:textId="77777777" w:rsidR="00FD420F" w:rsidRPr="0007748D" w:rsidRDefault="00FD420F" w:rsidP="00AB1812">
            <w:pPr>
              <w:rPr>
                <w:rFonts w:ascii="Calibri" w:hAnsi="Calibri" w:cs="Calibri"/>
              </w:rPr>
            </w:pPr>
            <w:r w:rsidRPr="0007748D">
              <w:rPr>
                <w:rFonts w:ascii="Calibri" w:hAnsi="Calibri" w:cs="Calibri"/>
                <w:sz w:val="17"/>
              </w:rPr>
              <w:t xml:space="preserve">I find the online learning materials useful, although occasionally information is spread across different platforms and can be difficult to find. I find the </w:t>
            </w:r>
            <w:proofErr w:type="gramStart"/>
            <w:r w:rsidRPr="0007748D">
              <w:rPr>
                <w:rFonts w:ascii="Calibri" w:hAnsi="Calibri" w:cs="Calibri"/>
                <w:sz w:val="17"/>
              </w:rPr>
              <w:t>taught online sessions</w:t>
            </w:r>
            <w:proofErr w:type="gramEnd"/>
            <w:r w:rsidRPr="0007748D">
              <w:rPr>
                <w:rFonts w:ascii="Calibri" w:hAnsi="Calibri" w:cs="Calibri"/>
                <w:sz w:val="17"/>
              </w:rPr>
              <w:t xml:space="preserve"> difficult to engage in for a variety of reasons - IT issues, too many members, hard to get clarification</w:t>
            </w:r>
          </w:p>
        </w:tc>
      </w:tr>
      <w:tr w:rsidR="00FD420F" w:rsidRPr="0007748D" w14:paraId="4148C7FA" w14:textId="77777777" w:rsidTr="00AB1812">
        <w:trPr>
          <w:jc w:val="center"/>
        </w:trPr>
        <w:tc>
          <w:tcPr>
            <w:tcW w:w="1440" w:type="dxa"/>
            <w:tcMar>
              <w:top w:w="70" w:type="dxa"/>
              <w:left w:w="90" w:type="dxa"/>
              <w:bottom w:w="70" w:type="dxa"/>
              <w:right w:w="90" w:type="dxa"/>
            </w:tcMar>
          </w:tcPr>
          <w:p w14:paraId="443A902F" w14:textId="77777777" w:rsidR="00FD420F" w:rsidRPr="0007748D" w:rsidRDefault="00FD420F" w:rsidP="00AB1812">
            <w:pPr>
              <w:rPr>
                <w:rFonts w:ascii="Calibri" w:hAnsi="Calibri" w:cs="Calibri"/>
              </w:rPr>
            </w:pPr>
            <w:r w:rsidRPr="0007748D">
              <w:rPr>
                <w:rFonts w:ascii="Calibri" w:hAnsi="Calibri" w:cs="Calibri"/>
                <w:sz w:val="17"/>
              </w:rPr>
              <w:t>36</w:t>
            </w:r>
          </w:p>
        </w:tc>
        <w:tc>
          <w:tcPr>
            <w:tcW w:w="1944" w:type="dxa"/>
            <w:tcMar>
              <w:top w:w="70" w:type="dxa"/>
              <w:left w:w="90" w:type="dxa"/>
              <w:bottom w:w="70" w:type="dxa"/>
              <w:right w:w="90" w:type="dxa"/>
            </w:tcMar>
          </w:tcPr>
          <w:p w14:paraId="15BA36B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3D1C394" w14:textId="77777777" w:rsidR="00FD420F" w:rsidRPr="0007748D" w:rsidRDefault="00FD420F" w:rsidP="00AB1812">
            <w:pPr>
              <w:rPr>
                <w:rFonts w:ascii="Calibri" w:hAnsi="Calibri" w:cs="Calibri"/>
              </w:rPr>
            </w:pPr>
            <w:r w:rsidRPr="0007748D">
              <w:rPr>
                <w:rFonts w:ascii="Calibri" w:hAnsi="Calibri" w:cs="Calibri"/>
                <w:sz w:val="17"/>
              </w:rPr>
              <w:t>None</w:t>
            </w:r>
          </w:p>
        </w:tc>
      </w:tr>
      <w:tr w:rsidR="00FD420F" w:rsidRPr="0007748D" w14:paraId="158456CF" w14:textId="77777777" w:rsidTr="00AB1812">
        <w:trPr>
          <w:jc w:val="center"/>
        </w:trPr>
        <w:tc>
          <w:tcPr>
            <w:tcW w:w="1440" w:type="dxa"/>
            <w:tcMar>
              <w:top w:w="70" w:type="dxa"/>
              <w:left w:w="90" w:type="dxa"/>
              <w:bottom w:w="70" w:type="dxa"/>
              <w:right w:w="90" w:type="dxa"/>
            </w:tcMar>
          </w:tcPr>
          <w:p w14:paraId="202C990A" w14:textId="77777777" w:rsidR="00FD420F" w:rsidRPr="0007748D" w:rsidRDefault="00FD420F" w:rsidP="00AB1812">
            <w:pPr>
              <w:rPr>
                <w:rFonts w:ascii="Calibri" w:hAnsi="Calibri" w:cs="Calibri"/>
              </w:rPr>
            </w:pPr>
            <w:r w:rsidRPr="0007748D">
              <w:rPr>
                <w:rFonts w:ascii="Calibri" w:hAnsi="Calibri" w:cs="Calibri"/>
                <w:sz w:val="17"/>
              </w:rPr>
              <w:t>37</w:t>
            </w:r>
          </w:p>
        </w:tc>
        <w:tc>
          <w:tcPr>
            <w:tcW w:w="1944" w:type="dxa"/>
            <w:tcMar>
              <w:top w:w="70" w:type="dxa"/>
              <w:left w:w="90" w:type="dxa"/>
              <w:bottom w:w="70" w:type="dxa"/>
              <w:right w:w="90" w:type="dxa"/>
            </w:tcMar>
          </w:tcPr>
          <w:p w14:paraId="69F7D89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43D0F64" w14:textId="77777777" w:rsidR="00FD420F" w:rsidRPr="0007748D" w:rsidRDefault="00FD420F" w:rsidP="00AB1812">
            <w:pPr>
              <w:rPr>
                <w:rFonts w:ascii="Calibri" w:hAnsi="Calibri" w:cs="Calibri"/>
              </w:rPr>
            </w:pPr>
            <w:r w:rsidRPr="0007748D">
              <w:rPr>
                <w:rFonts w:ascii="Calibri" w:hAnsi="Calibri" w:cs="Calibri"/>
                <w:sz w:val="17"/>
              </w:rPr>
              <w:t>childcare issues</w:t>
            </w:r>
          </w:p>
        </w:tc>
      </w:tr>
      <w:tr w:rsidR="00FD420F" w:rsidRPr="0007748D" w14:paraId="63FD74F5" w14:textId="77777777" w:rsidTr="00AB1812">
        <w:trPr>
          <w:jc w:val="center"/>
        </w:trPr>
        <w:tc>
          <w:tcPr>
            <w:tcW w:w="1440" w:type="dxa"/>
            <w:tcMar>
              <w:top w:w="70" w:type="dxa"/>
              <w:left w:w="90" w:type="dxa"/>
              <w:bottom w:w="70" w:type="dxa"/>
              <w:right w:w="90" w:type="dxa"/>
            </w:tcMar>
          </w:tcPr>
          <w:p w14:paraId="1102F0C2" w14:textId="77777777" w:rsidR="00FD420F" w:rsidRPr="0007748D" w:rsidRDefault="00FD420F" w:rsidP="00AB1812">
            <w:pPr>
              <w:rPr>
                <w:rFonts w:ascii="Calibri" w:hAnsi="Calibri" w:cs="Calibri"/>
              </w:rPr>
            </w:pPr>
            <w:r w:rsidRPr="0007748D">
              <w:rPr>
                <w:rFonts w:ascii="Calibri" w:hAnsi="Calibri" w:cs="Calibri"/>
                <w:sz w:val="17"/>
              </w:rPr>
              <w:t>38</w:t>
            </w:r>
          </w:p>
        </w:tc>
        <w:tc>
          <w:tcPr>
            <w:tcW w:w="1944" w:type="dxa"/>
            <w:tcMar>
              <w:top w:w="70" w:type="dxa"/>
              <w:left w:w="90" w:type="dxa"/>
              <w:bottom w:w="70" w:type="dxa"/>
              <w:right w:w="90" w:type="dxa"/>
            </w:tcMar>
          </w:tcPr>
          <w:p w14:paraId="38DB06B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59E4658" w14:textId="77777777" w:rsidR="00FD420F" w:rsidRPr="0007748D" w:rsidRDefault="00FD420F" w:rsidP="00AB1812">
            <w:pPr>
              <w:rPr>
                <w:rFonts w:ascii="Calibri" w:hAnsi="Calibri" w:cs="Calibri"/>
              </w:rPr>
            </w:pPr>
            <w:r w:rsidRPr="0007748D">
              <w:rPr>
                <w:rFonts w:ascii="Calibri" w:hAnsi="Calibri" w:cs="Calibri"/>
                <w:sz w:val="17"/>
              </w:rPr>
              <w:t>Having several assessments close together can be stressful, especially when they are combined with placement commitments</w:t>
            </w:r>
          </w:p>
        </w:tc>
      </w:tr>
      <w:tr w:rsidR="00FD420F" w:rsidRPr="0007748D" w14:paraId="0AF76FAD" w14:textId="77777777" w:rsidTr="00AB1812">
        <w:trPr>
          <w:jc w:val="center"/>
        </w:trPr>
        <w:tc>
          <w:tcPr>
            <w:tcW w:w="1440" w:type="dxa"/>
            <w:tcMar>
              <w:top w:w="70" w:type="dxa"/>
              <w:left w:w="90" w:type="dxa"/>
              <w:bottom w:w="70" w:type="dxa"/>
              <w:right w:w="90" w:type="dxa"/>
            </w:tcMar>
          </w:tcPr>
          <w:p w14:paraId="0D7CD6CA" w14:textId="77777777" w:rsidR="00FD420F" w:rsidRPr="0007748D" w:rsidRDefault="00FD420F" w:rsidP="00AB1812">
            <w:pPr>
              <w:rPr>
                <w:rFonts w:ascii="Calibri" w:hAnsi="Calibri" w:cs="Calibri"/>
              </w:rPr>
            </w:pPr>
            <w:r w:rsidRPr="0007748D">
              <w:rPr>
                <w:rFonts w:ascii="Calibri" w:hAnsi="Calibri" w:cs="Calibri"/>
                <w:sz w:val="17"/>
              </w:rPr>
              <w:t>39</w:t>
            </w:r>
          </w:p>
        </w:tc>
        <w:tc>
          <w:tcPr>
            <w:tcW w:w="1944" w:type="dxa"/>
            <w:tcMar>
              <w:top w:w="70" w:type="dxa"/>
              <w:left w:w="90" w:type="dxa"/>
              <w:bottom w:w="70" w:type="dxa"/>
              <w:right w:w="90" w:type="dxa"/>
            </w:tcMar>
          </w:tcPr>
          <w:p w14:paraId="0948B98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60362F0" w14:textId="77777777" w:rsidR="00FD420F" w:rsidRPr="0007748D" w:rsidRDefault="00FD420F" w:rsidP="00AB1812">
            <w:pPr>
              <w:rPr>
                <w:rFonts w:ascii="Calibri" w:hAnsi="Calibri" w:cs="Calibri"/>
              </w:rPr>
            </w:pPr>
            <w:r w:rsidRPr="0007748D">
              <w:rPr>
                <w:rFonts w:ascii="Calibri" w:hAnsi="Calibri" w:cs="Calibri"/>
                <w:sz w:val="17"/>
              </w:rPr>
              <w:t xml:space="preserve">I feel confident in some areas but less confident when I </w:t>
            </w:r>
            <w:proofErr w:type="gramStart"/>
            <w:r w:rsidRPr="0007748D">
              <w:rPr>
                <w:rFonts w:ascii="Calibri" w:hAnsi="Calibri" w:cs="Calibri"/>
                <w:sz w:val="17"/>
              </w:rPr>
              <w:t>have to</w:t>
            </w:r>
            <w:proofErr w:type="gramEnd"/>
            <w:r w:rsidRPr="0007748D">
              <w:rPr>
                <w:rFonts w:ascii="Calibri" w:hAnsi="Calibri" w:cs="Calibri"/>
                <w:sz w:val="17"/>
              </w:rPr>
              <w:t xml:space="preserve"> speak in front of a large group or demonstrate something in front of other students</w:t>
            </w:r>
          </w:p>
        </w:tc>
      </w:tr>
      <w:tr w:rsidR="00FD420F" w:rsidRPr="0007748D" w14:paraId="47B6A94A" w14:textId="77777777" w:rsidTr="00AB1812">
        <w:trPr>
          <w:jc w:val="center"/>
        </w:trPr>
        <w:tc>
          <w:tcPr>
            <w:tcW w:w="1440" w:type="dxa"/>
            <w:tcMar>
              <w:top w:w="70" w:type="dxa"/>
              <w:left w:w="90" w:type="dxa"/>
              <w:bottom w:w="70" w:type="dxa"/>
              <w:right w:w="90" w:type="dxa"/>
            </w:tcMar>
          </w:tcPr>
          <w:p w14:paraId="5183F532" w14:textId="77777777" w:rsidR="00FD420F" w:rsidRPr="0007748D" w:rsidRDefault="00FD420F" w:rsidP="00AB1812">
            <w:pPr>
              <w:rPr>
                <w:rFonts w:ascii="Calibri" w:hAnsi="Calibri" w:cs="Calibri"/>
              </w:rPr>
            </w:pPr>
            <w:r w:rsidRPr="0007748D">
              <w:rPr>
                <w:rFonts w:ascii="Calibri" w:hAnsi="Calibri" w:cs="Calibri"/>
                <w:sz w:val="17"/>
              </w:rPr>
              <w:t>40</w:t>
            </w:r>
          </w:p>
        </w:tc>
        <w:tc>
          <w:tcPr>
            <w:tcW w:w="1944" w:type="dxa"/>
            <w:tcMar>
              <w:top w:w="70" w:type="dxa"/>
              <w:left w:w="90" w:type="dxa"/>
              <w:bottom w:w="70" w:type="dxa"/>
              <w:right w:w="90" w:type="dxa"/>
            </w:tcMar>
          </w:tcPr>
          <w:p w14:paraId="4E62659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FE0374F" w14:textId="77777777" w:rsidR="00FD420F" w:rsidRPr="0007748D" w:rsidRDefault="00FD420F" w:rsidP="00AB1812">
            <w:pPr>
              <w:rPr>
                <w:rFonts w:ascii="Calibri" w:hAnsi="Calibri" w:cs="Calibri"/>
              </w:rPr>
            </w:pPr>
            <w:r w:rsidRPr="0007748D">
              <w:rPr>
                <w:rFonts w:ascii="Calibri" w:hAnsi="Calibri" w:cs="Calibri"/>
                <w:sz w:val="17"/>
              </w:rPr>
              <w:t>My confidence has increased since starting the course, but I still sometimes question whether I am good enough, particularly when comparing myself with other students.</w:t>
            </w:r>
          </w:p>
        </w:tc>
      </w:tr>
      <w:tr w:rsidR="00FD420F" w:rsidRPr="0007748D" w14:paraId="0AE1A34C" w14:textId="77777777" w:rsidTr="00AB1812">
        <w:trPr>
          <w:jc w:val="center"/>
        </w:trPr>
        <w:tc>
          <w:tcPr>
            <w:tcW w:w="1440" w:type="dxa"/>
            <w:tcMar>
              <w:top w:w="70" w:type="dxa"/>
              <w:left w:w="90" w:type="dxa"/>
              <w:bottom w:w="70" w:type="dxa"/>
              <w:right w:w="90" w:type="dxa"/>
            </w:tcMar>
          </w:tcPr>
          <w:p w14:paraId="458962AF" w14:textId="77777777" w:rsidR="00FD420F" w:rsidRPr="0007748D" w:rsidRDefault="00FD420F" w:rsidP="00AB1812">
            <w:pPr>
              <w:rPr>
                <w:rFonts w:ascii="Calibri" w:hAnsi="Calibri" w:cs="Calibri"/>
              </w:rPr>
            </w:pPr>
            <w:r w:rsidRPr="0007748D">
              <w:rPr>
                <w:rFonts w:ascii="Calibri" w:hAnsi="Calibri" w:cs="Calibri"/>
                <w:sz w:val="17"/>
              </w:rPr>
              <w:t>41</w:t>
            </w:r>
          </w:p>
        </w:tc>
        <w:tc>
          <w:tcPr>
            <w:tcW w:w="1944" w:type="dxa"/>
            <w:tcMar>
              <w:top w:w="70" w:type="dxa"/>
              <w:left w:w="90" w:type="dxa"/>
              <w:bottom w:w="70" w:type="dxa"/>
              <w:right w:w="90" w:type="dxa"/>
            </w:tcMar>
          </w:tcPr>
          <w:p w14:paraId="429BB581"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A8EFF36" w14:textId="77777777" w:rsidR="00FD420F" w:rsidRPr="0007748D" w:rsidRDefault="00FD420F" w:rsidP="00AB1812">
            <w:pPr>
              <w:rPr>
                <w:rFonts w:ascii="Calibri" w:hAnsi="Calibri" w:cs="Calibri"/>
              </w:rPr>
            </w:pPr>
            <w:r w:rsidRPr="0007748D">
              <w:rPr>
                <w:rFonts w:ascii="Calibri" w:hAnsi="Calibri" w:cs="Calibri"/>
                <w:sz w:val="17"/>
              </w:rPr>
              <w:t>The biggest difficulty for me has been understanding exactly what is expected in some assessments. Sometimes the marking criteria feel quite broad</w:t>
            </w:r>
          </w:p>
        </w:tc>
      </w:tr>
      <w:tr w:rsidR="00FD420F" w:rsidRPr="0007748D" w14:paraId="26C02848" w14:textId="77777777" w:rsidTr="00AB1812">
        <w:trPr>
          <w:jc w:val="center"/>
        </w:trPr>
        <w:tc>
          <w:tcPr>
            <w:tcW w:w="1440" w:type="dxa"/>
            <w:tcMar>
              <w:top w:w="70" w:type="dxa"/>
              <w:left w:w="90" w:type="dxa"/>
              <w:bottom w:w="70" w:type="dxa"/>
              <w:right w:w="90" w:type="dxa"/>
            </w:tcMar>
          </w:tcPr>
          <w:p w14:paraId="0D424493" w14:textId="77777777" w:rsidR="00FD420F" w:rsidRPr="0007748D" w:rsidRDefault="00FD420F" w:rsidP="00AB1812">
            <w:pPr>
              <w:rPr>
                <w:rFonts w:ascii="Calibri" w:hAnsi="Calibri" w:cs="Calibri"/>
              </w:rPr>
            </w:pPr>
            <w:r w:rsidRPr="0007748D">
              <w:rPr>
                <w:rFonts w:ascii="Calibri" w:hAnsi="Calibri" w:cs="Calibri"/>
                <w:sz w:val="17"/>
              </w:rPr>
              <w:t>42</w:t>
            </w:r>
          </w:p>
        </w:tc>
        <w:tc>
          <w:tcPr>
            <w:tcW w:w="1944" w:type="dxa"/>
            <w:tcMar>
              <w:top w:w="70" w:type="dxa"/>
              <w:left w:w="90" w:type="dxa"/>
              <w:bottom w:w="70" w:type="dxa"/>
              <w:right w:w="90" w:type="dxa"/>
            </w:tcMar>
          </w:tcPr>
          <w:p w14:paraId="424D641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E059209" w14:textId="77777777" w:rsidR="00FD420F" w:rsidRPr="0007748D" w:rsidRDefault="00FD420F" w:rsidP="00AB1812">
            <w:pPr>
              <w:rPr>
                <w:rFonts w:ascii="Calibri" w:hAnsi="Calibri" w:cs="Calibri"/>
              </w:rPr>
            </w:pPr>
            <w:r w:rsidRPr="0007748D">
              <w:rPr>
                <w:rFonts w:ascii="Calibri" w:hAnsi="Calibri" w:cs="Calibri"/>
                <w:sz w:val="17"/>
              </w:rPr>
              <w:t>I don't always participate in discussions, not because I don't have an opinion, but because I sometimes worry about giving the wrong answer</w:t>
            </w:r>
          </w:p>
        </w:tc>
      </w:tr>
      <w:tr w:rsidR="00FD420F" w:rsidRPr="0007748D" w14:paraId="3AB295FA" w14:textId="77777777" w:rsidTr="00AB1812">
        <w:trPr>
          <w:jc w:val="center"/>
        </w:trPr>
        <w:tc>
          <w:tcPr>
            <w:tcW w:w="1440" w:type="dxa"/>
            <w:tcMar>
              <w:top w:w="70" w:type="dxa"/>
              <w:left w:w="90" w:type="dxa"/>
              <w:bottom w:w="70" w:type="dxa"/>
              <w:right w:w="90" w:type="dxa"/>
            </w:tcMar>
          </w:tcPr>
          <w:p w14:paraId="34D610CC" w14:textId="77777777" w:rsidR="00FD420F" w:rsidRPr="0007748D" w:rsidRDefault="00FD420F" w:rsidP="00AB1812">
            <w:pPr>
              <w:rPr>
                <w:rFonts w:ascii="Calibri" w:hAnsi="Calibri" w:cs="Calibri"/>
              </w:rPr>
            </w:pPr>
            <w:r w:rsidRPr="0007748D">
              <w:rPr>
                <w:rFonts w:ascii="Calibri" w:hAnsi="Calibri" w:cs="Calibri"/>
                <w:sz w:val="17"/>
              </w:rPr>
              <w:t>43</w:t>
            </w:r>
          </w:p>
        </w:tc>
        <w:tc>
          <w:tcPr>
            <w:tcW w:w="1944" w:type="dxa"/>
            <w:tcMar>
              <w:top w:w="70" w:type="dxa"/>
              <w:left w:w="90" w:type="dxa"/>
              <w:bottom w:w="70" w:type="dxa"/>
              <w:right w:w="90" w:type="dxa"/>
            </w:tcMar>
          </w:tcPr>
          <w:p w14:paraId="134F364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0E134C7" w14:textId="77777777" w:rsidR="00FD420F" w:rsidRPr="0007748D" w:rsidRDefault="00FD420F" w:rsidP="00AB1812">
            <w:pPr>
              <w:rPr>
                <w:rFonts w:ascii="Calibri" w:hAnsi="Calibri" w:cs="Calibri"/>
              </w:rPr>
            </w:pPr>
            <w:r w:rsidRPr="0007748D">
              <w:rPr>
                <w:rFonts w:ascii="Calibri" w:hAnsi="Calibri" w:cs="Calibri"/>
                <w:sz w:val="17"/>
              </w:rPr>
              <w:t>I am more comfortable contributing in smaller groups than speaking in front of the whole class</w:t>
            </w:r>
          </w:p>
        </w:tc>
      </w:tr>
      <w:tr w:rsidR="00FD420F" w:rsidRPr="0007748D" w14:paraId="2E5E271C" w14:textId="77777777" w:rsidTr="00AB1812">
        <w:trPr>
          <w:jc w:val="center"/>
        </w:trPr>
        <w:tc>
          <w:tcPr>
            <w:tcW w:w="1440" w:type="dxa"/>
            <w:tcMar>
              <w:top w:w="70" w:type="dxa"/>
              <w:left w:w="90" w:type="dxa"/>
              <w:bottom w:w="70" w:type="dxa"/>
              <w:right w:w="90" w:type="dxa"/>
            </w:tcMar>
          </w:tcPr>
          <w:p w14:paraId="70306FEF" w14:textId="77777777" w:rsidR="00FD420F" w:rsidRPr="0007748D" w:rsidRDefault="00FD420F" w:rsidP="00AB1812">
            <w:pPr>
              <w:rPr>
                <w:rFonts w:ascii="Calibri" w:hAnsi="Calibri" w:cs="Calibri"/>
              </w:rPr>
            </w:pPr>
            <w:r w:rsidRPr="0007748D">
              <w:rPr>
                <w:rFonts w:ascii="Calibri" w:hAnsi="Calibri" w:cs="Calibri"/>
                <w:sz w:val="17"/>
              </w:rPr>
              <w:t>44</w:t>
            </w:r>
          </w:p>
        </w:tc>
        <w:tc>
          <w:tcPr>
            <w:tcW w:w="1944" w:type="dxa"/>
            <w:tcMar>
              <w:top w:w="70" w:type="dxa"/>
              <w:left w:w="90" w:type="dxa"/>
              <w:bottom w:w="70" w:type="dxa"/>
              <w:right w:w="90" w:type="dxa"/>
            </w:tcMar>
          </w:tcPr>
          <w:p w14:paraId="0D43150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18B0C27" w14:textId="77777777" w:rsidR="00FD420F" w:rsidRPr="0007748D" w:rsidRDefault="00FD420F" w:rsidP="00AB1812">
            <w:pPr>
              <w:rPr>
                <w:rFonts w:ascii="Calibri" w:hAnsi="Calibri" w:cs="Calibri"/>
              </w:rPr>
            </w:pPr>
            <w:r w:rsidRPr="0007748D">
              <w:rPr>
                <w:rFonts w:ascii="Calibri" w:hAnsi="Calibri" w:cs="Calibri"/>
                <w:sz w:val="17"/>
              </w:rPr>
              <w:t>I generally find lecturers approachable, but sometimes I feel nervous about contacting them because I don't want to appear like I haven't understood something</w:t>
            </w:r>
          </w:p>
        </w:tc>
      </w:tr>
      <w:tr w:rsidR="00FD420F" w:rsidRPr="0007748D" w14:paraId="707A6104" w14:textId="77777777" w:rsidTr="00AB1812">
        <w:trPr>
          <w:jc w:val="center"/>
        </w:trPr>
        <w:tc>
          <w:tcPr>
            <w:tcW w:w="1440" w:type="dxa"/>
            <w:tcMar>
              <w:top w:w="70" w:type="dxa"/>
              <w:left w:w="90" w:type="dxa"/>
              <w:bottom w:w="70" w:type="dxa"/>
              <w:right w:w="90" w:type="dxa"/>
            </w:tcMar>
          </w:tcPr>
          <w:p w14:paraId="6D0F2912" w14:textId="77777777" w:rsidR="00FD420F" w:rsidRPr="0007748D" w:rsidRDefault="00FD420F" w:rsidP="00AB1812">
            <w:pPr>
              <w:rPr>
                <w:rFonts w:ascii="Calibri" w:hAnsi="Calibri" w:cs="Calibri"/>
              </w:rPr>
            </w:pPr>
            <w:r w:rsidRPr="0007748D">
              <w:rPr>
                <w:rFonts w:ascii="Calibri" w:hAnsi="Calibri" w:cs="Calibri"/>
                <w:sz w:val="17"/>
              </w:rPr>
              <w:t>45</w:t>
            </w:r>
          </w:p>
        </w:tc>
        <w:tc>
          <w:tcPr>
            <w:tcW w:w="1944" w:type="dxa"/>
            <w:tcMar>
              <w:top w:w="70" w:type="dxa"/>
              <w:left w:w="90" w:type="dxa"/>
              <w:bottom w:w="70" w:type="dxa"/>
              <w:right w:w="90" w:type="dxa"/>
            </w:tcMar>
          </w:tcPr>
          <w:p w14:paraId="79A797D0"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D780591" w14:textId="77777777" w:rsidR="00FD420F" w:rsidRPr="0007748D" w:rsidRDefault="00FD420F" w:rsidP="00AB1812">
            <w:pPr>
              <w:rPr>
                <w:rFonts w:ascii="Calibri" w:hAnsi="Calibri" w:cs="Calibri"/>
              </w:rPr>
            </w:pPr>
            <w:r w:rsidRPr="0007748D">
              <w:rPr>
                <w:rFonts w:ascii="Calibri" w:hAnsi="Calibri" w:cs="Calibri"/>
                <w:sz w:val="17"/>
              </w:rPr>
              <w:t>Group work can be stressful when people have different schedules because of placement and other commitments</w:t>
            </w:r>
          </w:p>
        </w:tc>
      </w:tr>
      <w:tr w:rsidR="00FD420F" w:rsidRPr="0007748D" w14:paraId="5473A541" w14:textId="77777777" w:rsidTr="00AB1812">
        <w:trPr>
          <w:jc w:val="center"/>
        </w:trPr>
        <w:tc>
          <w:tcPr>
            <w:tcW w:w="1440" w:type="dxa"/>
            <w:tcMar>
              <w:top w:w="70" w:type="dxa"/>
              <w:left w:w="90" w:type="dxa"/>
              <w:bottom w:w="70" w:type="dxa"/>
              <w:right w:w="90" w:type="dxa"/>
            </w:tcMar>
          </w:tcPr>
          <w:p w14:paraId="21E8D263" w14:textId="77777777" w:rsidR="00FD420F" w:rsidRPr="0007748D" w:rsidRDefault="00FD420F" w:rsidP="00AB1812">
            <w:pPr>
              <w:rPr>
                <w:rFonts w:ascii="Calibri" w:hAnsi="Calibri" w:cs="Calibri"/>
              </w:rPr>
            </w:pPr>
            <w:r w:rsidRPr="0007748D">
              <w:rPr>
                <w:rFonts w:ascii="Calibri" w:hAnsi="Calibri" w:cs="Calibri"/>
                <w:sz w:val="17"/>
              </w:rPr>
              <w:t>46</w:t>
            </w:r>
          </w:p>
        </w:tc>
        <w:tc>
          <w:tcPr>
            <w:tcW w:w="1944" w:type="dxa"/>
            <w:tcMar>
              <w:top w:w="70" w:type="dxa"/>
              <w:left w:w="90" w:type="dxa"/>
              <w:bottom w:w="70" w:type="dxa"/>
              <w:right w:w="90" w:type="dxa"/>
            </w:tcMar>
          </w:tcPr>
          <w:p w14:paraId="7BDBE43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DCF4AC1" w14:textId="77777777" w:rsidR="00FD420F" w:rsidRPr="0007748D" w:rsidRDefault="00FD420F" w:rsidP="00AB1812">
            <w:pPr>
              <w:rPr>
                <w:rFonts w:ascii="Calibri" w:hAnsi="Calibri" w:cs="Calibri"/>
              </w:rPr>
            </w:pPr>
            <w:r w:rsidRPr="0007748D">
              <w:rPr>
                <w:rFonts w:ascii="Calibri" w:hAnsi="Calibri" w:cs="Calibri"/>
                <w:sz w:val="17"/>
              </w:rPr>
              <w:t xml:space="preserve">have had some </w:t>
            </w:r>
            <w:proofErr w:type="gramStart"/>
            <w:r w:rsidRPr="0007748D">
              <w:rPr>
                <w:rFonts w:ascii="Calibri" w:hAnsi="Calibri" w:cs="Calibri"/>
                <w:sz w:val="17"/>
              </w:rPr>
              <w:t>really supportive</w:t>
            </w:r>
            <w:proofErr w:type="gramEnd"/>
            <w:r w:rsidRPr="0007748D">
              <w:rPr>
                <w:rFonts w:ascii="Calibri" w:hAnsi="Calibri" w:cs="Calibri"/>
                <w:sz w:val="17"/>
              </w:rPr>
              <w:t xml:space="preserve"> mentors who made me feel confident and valued as a student. Unfortunately, I have also experienced placements where I felt less supported</w:t>
            </w:r>
          </w:p>
        </w:tc>
      </w:tr>
      <w:tr w:rsidR="00FD420F" w:rsidRPr="0007748D" w14:paraId="05382F7E" w14:textId="77777777" w:rsidTr="00AB1812">
        <w:trPr>
          <w:jc w:val="center"/>
        </w:trPr>
        <w:tc>
          <w:tcPr>
            <w:tcW w:w="1440" w:type="dxa"/>
            <w:tcMar>
              <w:top w:w="70" w:type="dxa"/>
              <w:left w:w="90" w:type="dxa"/>
              <w:bottom w:w="70" w:type="dxa"/>
              <w:right w:w="90" w:type="dxa"/>
            </w:tcMar>
          </w:tcPr>
          <w:p w14:paraId="739791F7" w14:textId="77777777" w:rsidR="00FD420F" w:rsidRPr="0007748D" w:rsidRDefault="00FD420F" w:rsidP="00AB1812">
            <w:pPr>
              <w:rPr>
                <w:rFonts w:ascii="Calibri" w:hAnsi="Calibri" w:cs="Calibri"/>
              </w:rPr>
            </w:pPr>
            <w:r w:rsidRPr="0007748D">
              <w:rPr>
                <w:rFonts w:ascii="Calibri" w:hAnsi="Calibri" w:cs="Calibri"/>
                <w:sz w:val="17"/>
              </w:rPr>
              <w:t>47</w:t>
            </w:r>
          </w:p>
        </w:tc>
        <w:tc>
          <w:tcPr>
            <w:tcW w:w="1944" w:type="dxa"/>
            <w:tcMar>
              <w:top w:w="70" w:type="dxa"/>
              <w:left w:w="90" w:type="dxa"/>
              <w:bottom w:w="70" w:type="dxa"/>
              <w:right w:w="90" w:type="dxa"/>
            </w:tcMar>
          </w:tcPr>
          <w:p w14:paraId="18C7AB64" w14:textId="77777777" w:rsidR="00FD420F" w:rsidRPr="0007748D" w:rsidRDefault="00FD420F" w:rsidP="00AB1812">
            <w:pPr>
              <w:rPr>
                <w:rFonts w:ascii="Calibri" w:hAnsi="Calibri" w:cs="Calibri"/>
              </w:rPr>
            </w:pPr>
            <w:r w:rsidRPr="0007748D">
              <w:rPr>
                <w:rFonts w:ascii="Calibri" w:hAnsi="Calibri" w:cs="Calibri"/>
                <w:sz w:val="17"/>
              </w:rPr>
              <w:t>Prefer not to say</w:t>
            </w:r>
          </w:p>
        </w:tc>
        <w:tc>
          <w:tcPr>
            <w:tcW w:w="8496" w:type="dxa"/>
            <w:tcMar>
              <w:top w:w="70" w:type="dxa"/>
              <w:left w:w="90" w:type="dxa"/>
              <w:bottom w:w="70" w:type="dxa"/>
              <w:right w:w="90" w:type="dxa"/>
            </w:tcMar>
          </w:tcPr>
          <w:p w14:paraId="3F06DC24" w14:textId="77777777" w:rsidR="00FD420F" w:rsidRPr="0007748D" w:rsidRDefault="00FD420F" w:rsidP="00AB1812">
            <w:pPr>
              <w:rPr>
                <w:rFonts w:ascii="Calibri" w:hAnsi="Calibri" w:cs="Calibri"/>
              </w:rPr>
            </w:pPr>
            <w:r w:rsidRPr="0007748D">
              <w:rPr>
                <w:rFonts w:ascii="Calibri" w:hAnsi="Calibri" w:cs="Calibri"/>
                <w:sz w:val="17"/>
              </w:rPr>
              <w:t>Travelling to placement can be challenging when you are given placements that are a long distance from home.</w:t>
            </w:r>
          </w:p>
        </w:tc>
      </w:tr>
      <w:tr w:rsidR="00FD420F" w:rsidRPr="0007748D" w14:paraId="6BA7370F" w14:textId="77777777" w:rsidTr="00AB1812">
        <w:trPr>
          <w:jc w:val="center"/>
        </w:trPr>
        <w:tc>
          <w:tcPr>
            <w:tcW w:w="1440" w:type="dxa"/>
            <w:tcMar>
              <w:top w:w="70" w:type="dxa"/>
              <w:left w:w="90" w:type="dxa"/>
              <w:bottom w:w="70" w:type="dxa"/>
              <w:right w:w="90" w:type="dxa"/>
            </w:tcMar>
          </w:tcPr>
          <w:p w14:paraId="5782A327" w14:textId="77777777" w:rsidR="00FD420F" w:rsidRPr="0007748D" w:rsidRDefault="00FD420F" w:rsidP="00AB1812">
            <w:pPr>
              <w:rPr>
                <w:rFonts w:ascii="Calibri" w:hAnsi="Calibri" w:cs="Calibri"/>
              </w:rPr>
            </w:pPr>
            <w:r w:rsidRPr="0007748D">
              <w:rPr>
                <w:rFonts w:ascii="Calibri" w:hAnsi="Calibri" w:cs="Calibri"/>
                <w:sz w:val="17"/>
              </w:rPr>
              <w:t>48</w:t>
            </w:r>
          </w:p>
        </w:tc>
        <w:tc>
          <w:tcPr>
            <w:tcW w:w="1944" w:type="dxa"/>
            <w:tcMar>
              <w:top w:w="70" w:type="dxa"/>
              <w:left w:w="90" w:type="dxa"/>
              <w:bottom w:w="70" w:type="dxa"/>
              <w:right w:w="90" w:type="dxa"/>
            </w:tcMar>
          </w:tcPr>
          <w:p w14:paraId="49B9F9B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EADC68E" w14:textId="77777777" w:rsidR="00FD420F" w:rsidRPr="0007748D" w:rsidRDefault="00FD420F" w:rsidP="00AB1812">
            <w:pPr>
              <w:rPr>
                <w:rFonts w:ascii="Calibri" w:hAnsi="Calibri" w:cs="Calibri"/>
              </w:rPr>
            </w:pPr>
            <w:r w:rsidRPr="0007748D">
              <w:rPr>
                <w:rFonts w:ascii="Calibri" w:hAnsi="Calibri" w:cs="Calibri"/>
                <w:sz w:val="17"/>
              </w:rPr>
              <w:t>Financial pressures have made studying more difficult, particularly because placement can limit the amount of time available for paid work</w:t>
            </w:r>
          </w:p>
        </w:tc>
      </w:tr>
      <w:tr w:rsidR="00FD420F" w:rsidRPr="0007748D" w14:paraId="37B035C7" w14:textId="77777777" w:rsidTr="00AB1812">
        <w:trPr>
          <w:jc w:val="center"/>
        </w:trPr>
        <w:tc>
          <w:tcPr>
            <w:tcW w:w="1440" w:type="dxa"/>
            <w:tcMar>
              <w:top w:w="70" w:type="dxa"/>
              <w:left w:w="90" w:type="dxa"/>
              <w:bottom w:w="70" w:type="dxa"/>
              <w:right w:w="90" w:type="dxa"/>
            </w:tcMar>
          </w:tcPr>
          <w:p w14:paraId="08F835DC" w14:textId="77777777" w:rsidR="00FD420F" w:rsidRPr="0007748D" w:rsidRDefault="00FD420F" w:rsidP="00AB1812">
            <w:pPr>
              <w:rPr>
                <w:rFonts w:ascii="Calibri" w:hAnsi="Calibri" w:cs="Calibri"/>
              </w:rPr>
            </w:pPr>
            <w:r w:rsidRPr="0007748D">
              <w:rPr>
                <w:rFonts w:ascii="Calibri" w:hAnsi="Calibri" w:cs="Calibri"/>
                <w:sz w:val="17"/>
              </w:rPr>
              <w:t>49</w:t>
            </w:r>
          </w:p>
        </w:tc>
        <w:tc>
          <w:tcPr>
            <w:tcW w:w="1944" w:type="dxa"/>
            <w:tcMar>
              <w:top w:w="70" w:type="dxa"/>
              <w:left w:w="90" w:type="dxa"/>
              <w:bottom w:w="70" w:type="dxa"/>
              <w:right w:w="90" w:type="dxa"/>
            </w:tcMar>
          </w:tcPr>
          <w:p w14:paraId="3536F2B1"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8094BDE" w14:textId="77777777" w:rsidR="00FD420F" w:rsidRPr="0007748D" w:rsidRDefault="00FD420F" w:rsidP="00AB1812">
            <w:pPr>
              <w:rPr>
                <w:rFonts w:ascii="Calibri" w:hAnsi="Calibri" w:cs="Calibri"/>
              </w:rPr>
            </w:pPr>
            <w:r w:rsidRPr="0007748D">
              <w:rPr>
                <w:rFonts w:ascii="Calibri" w:hAnsi="Calibri" w:cs="Calibri"/>
                <w:sz w:val="17"/>
              </w:rPr>
              <w:t>Family responsibilities can sometimes make it difficult to manage the demands of the course, particularly when placement hours change</w:t>
            </w:r>
          </w:p>
        </w:tc>
      </w:tr>
      <w:tr w:rsidR="00FD420F" w:rsidRPr="0007748D" w14:paraId="7A12EB0C" w14:textId="77777777" w:rsidTr="00AB1812">
        <w:trPr>
          <w:jc w:val="center"/>
        </w:trPr>
        <w:tc>
          <w:tcPr>
            <w:tcW w:w="1440" w:type="dxa"/>
            <w:tcMar>
              <w:top w:w="70" w:type="dxa"/>
              <w:left w:w="90" w:type="dxa"/>
              <w:bottom w:w="70" w:type="dxa"/>
              <w:right w:w="90" w:type="dxa"/>
            </w:tcMar>
          </w:tcPr>
          <w:p w14:paraId="7E0BDA9F" w14:textId="77777777" w:rsidR="00FD420F" w:rsidRPr="0007748D" w:rsidRDefault="00FD420F" w:rsidP="00AB1812">
            <w:pPr>
              <w:rPr>
                <w:rFonts w:ascii="Calibri" w:hAnsi="Calibri" w:cs="Calibri"/>
              </w:rPr>
            </w:pPr>
            <w:r w:rsidRPr="0007748D">
              <w:rPr>
                <w:rFonts w:ascii="Calibri" w:hAnsi="Calibri" w:cs="Calibri"/>
                <w:sz w:val="17"/>
              </w:rPr>
              <w:t>50</w:t>
            </w:r>
          </w:p>
        </w:tc>
        <w:tc>
          <w:tcPr>
            <w:tcW w:w="1944" w:type="dxa"/>
            <w:tcMar>
              <w:top w:w="70" w:type="dxa"/>
              <w:left w:w="90" w:type="dxa"/>
              <w:bottom w:w="70" w:type="dxa"/>
              <w:right w:w="90" w:type="dxa"/>
            </w:tcMar>
          </w:tcPr>
          <w:p w14:paraId="27CF02F8"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BB1ABA6" w14:textId="77777777" w:rsidR="00FD420F" w:rsidRPr="0007748D" w:rsidRDefault="00FD420F" w:rsidP="00AB1812">
            <w:pPr>
              <w:rPr>
                <w:rFonts w:ascii="Calibri" w:hAnsi="Calibri" w:cs="Calibri"/>
              </w:rPr>
            </w:pPr>
            <w:r w:rsidRPr="0007748D">
              <w:rPr>
                <w:rFonts w:ascii="Calibri" w:hAnsi="Calibri" w:cs="Calibri"/>
                <w:sz w:val="17"/>
              </w:rPr>
              <w:t>I think the workload can sometimes make it difficult to maintain a healthy balance between university and personal life.</w:t>
            </w:r>
          </w:p>
        </w:tc>
      </w:tr>
      <w:tr w:rsidR="00FD420F" w:rsidRPr="0007748D" w14:paraId="2CA4F3FD" w14:textId="77777777" w:rsidTr="00AB1812">
        <w:trPr>
          <w:jc w:val="center"/>
        </w:trPr>
        <w:tc>
          <w:tcPr>
            <w:tcW w:w="1440" w:type="dxa"/>
            <w:tcMar>
              <w:top w:w="70" w:type="dxa"/>
              <w:left w:w="90" w:type="dxa"/>
              <w:bottom w:w="70" w:type="dxa"/>
              <w:right w:w="90" w:type="dxa"/>
            </w:tcMar>
          </w:tcPr>
          <w:p w14:paraId="42D03334" w14:textId="77777777" w:rsidR="00FD420F" w:rsidRPr="0007748D" w:rsidRDefault="00FD420F" w:rsidP="00AB1812">
            <w:pPr>
              <w:rPr>
                <w:rFonts w:ascii="Calibri" w:hAnsi="Calibri" w:cs="Calibri"/>
              </w:rPr>
            </w:pPr>
            <w:r w:rsidRPr="0007748D">
              <w:rPr>
                <w:rFonts w:ascii="Calibri" w:hAnsi="Calibri" w:cs="Calibri"/>
                <w:sz w:val="17"/>
              </w:rPr>
              <w:lastRenderedPageBreak/>
              <w:t>52</w:t>
            </w:r>
          </w:p>
        </w:tc>
        <w:tc>
          <w:tcPr>
            <w:tcW w:w="1944" w:type="dxa"/>
            <w:tcMar>
              <w:top w:w="70" w:type="dxa"/>
              <w:left w:w="90" w:type="dxa"/>
              <w:bottom w:w="70" w:type="dxa"/>
              <w:right w:w="90" w:type="dxa"/>
            </w:tcMar>
          </w:tcPr>
          <w:p w14:paraId="484937D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BF121A8" w14:textId="77777777" w:rsidR="00FD420F" w:rsidRPr="0007748D" w:rsidRDefault="00FD420F" w:rsidP="00AB1812">
            <w:pPr>
              <w:rPr>
                <w:rFonts w:ascii="Calibri" w:hAnsi="Calibri" w:cs="Calibri"/>
              </w:rPr>
            </w:pPr>
            <w:r w:rsidRPr="0007748D">
              <w:rPr>
                <w:rFonts w:ascii="Calibri" w:hAnsi="Calibri" w:cs="Calibri"/>
                <w:sz w:val="17"/>
              </w:rPr>
              <w:t>I generally feel like I belong on the course, although there have been times when I have felt more like a number than an individual student</w:t>
            </w:r>
          </w:p>
        </w:tc>
      </w:tr>
      <w:tr w:rsidR="00FD420F" w:rsidRPr="0007748D" w14:paraId="4DC8D687" w14:textId="77777777" w:rsidTr="00AB1812">
        <w:trPr>
          <w:jc w:val="center"/>
        </w:trPr>
        <w:tc>
          <w:tcPr>
            <w:tcW w:w="1440" w:type="dxa"/>
            <w:tcMar>
              <w:top w:w="70" w:type="dxa"/>
              <w:left w:w="90" w:type="dxa"/>
              <w:bottom w:w="70" w:type="dxa"/>
              <w:right w:w="90" w:type="dxa"/>
            </w:tcMar>
          </w:tcPr>
          <w:p w14:paraId="4F30EF1A" w14:textId="77777777" w:rsidR="00FD420F" w:rsidRPr="0007748D" w:rsidRDefault="00FD420F" w:rsidP="00AB1812">
            <w:pPr>
              <w:rPr>
                <w:rFonts w:ascii="Calibri" w:hAnsi="Calibri" w:cs="Calibri"/>
              </w:rPr>
            </w:pPr>
            <w:r w:rsidRPr="0007748D">
              <w:rPr>
                <w:rFonts w:ascii="Calibri" w:hAnsi="Calibri" w:cs="Calibri"/>
                <w:sz w:val="17"/>
              </w:rPr>
              <w:t>53</w:t>
            </w:r>
          </w:p>
        </w:tc>
        <w:tc>
          <w:tcPr>
            <w:tcW w:w="1944" w:type="dxa"/>
            <w:tcMar>
              <w:top w:w="70" w:type="dxa"/>
              <w:left w:w="90" w:type="dxa"/>
              <w:bottom w:w="70" w:type="dxa"/>
              <w:right w:w="90" w:type="dxa"/>
            </w:tcMar>
          </w:tcPr>
          <w:p w14:paraId="2351892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A071BF9" w14:textId="77777777" w:rsidR="00FD420F" w:rsidRPr="0007748D" w:rsidRDefault="00FD420F" w:rsidP="00AB1812">
            <w:pPr>
              <w:rPr>
                <w:rFonts w:ascii="Calibri" w:hAnsi="Calibri" w:cs="Calibri"/>
              </w:rPr>
            </w:pPr>
            <w:r w:rsidRPr="0007748D">
              <w:rPr>
                <w:rFonts w:ascii="Calibri" w:hAnsi="Calibri" w:cs="Calibri"/>
                <w:sz w:val="17"/>
              </w:rPr>
              <w:t>I find academic writing and referencing more challenging than the clinical side of the course and the volume of assessments</w:t>
            </w:r>
          </w:p>
        </w:tc>
      </w:tr>
      <w:tr w:rsidR="00FD420F" w:rsidRPr="0007748D" w14:paraId="69AF0E87" w14:textId="77777777" w:rsidTr="00AB1812">
        <w:trPr>
          <w:jc w:val="center"/>
        </w:trPr>
        <w:tc>
          <w:tcPr>
            <w:tcW w:w="1440" w:type="dxa"/>
            <w:tcMar>
              <w:top w:w="70" w:type="dxa"/>
              <w:left w:w="90" w:type="dxa"/>
              <w:bottom w:w="70" w:type="dxa"/>
              <w:right w:w="90" w:type="dxa"/>
            </w:tcMar>
          </w:tcPr>
          <w:p w14:paraId="2CDAE64A" w14:textId="77777777" w:rsidR="00FD420F" w:rsidRPr="0007748D" w:rsidRDefault="00FD420F" w:rsidP="00AB1812">
            <w:pPr>
              <w:rPr>
                <w:rFonts w:ascii="Calibri" w:hAnsi="Calibri" w:cs="Calibri"/>
              </w:rPr>
            </w:pPr>
            <w:r w:rsidRPr="0007748D">
              <w:rPr>
                <w:rFonts w:ascii="Calibri" w:hAnsi="Calibri" w:cs="Calibri"/>
                <w:sz w:val="17"/>
              </w:rPr>
              <w:t>54</w:t>
            </w:r>
          </w:p>
        </w:tc>
        <w:tc>
          <w:tcPr>
            <w:tcW w:w="1944" w:type="dxa"/>
            <w:tcMar>
              <w:top w:w="70" w:type="dxa"/>
              <w:left w:w="90" w:type="dxa"/>
              <w:bottom w:w="70" w:type="dxa"/>
              <w:right w:w="90" w:type="dxa"/>
            </w:tcMar>
          </w:tcPr>
          <w:p w14:paraId="64C1784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D301C00" w14:textId="77777777" w:rsidR="00FD420F" w:rsidRPr="0007748D" w:rsidRDefault="00FD420F" w:rsidP="00AB1812">
            <w:pPr>
              <w:rPr>
                <w:rFonts w:ascii="Calibri" w:hAnsi="Calibri" w:cs="Calibri"/>
              </w:rPr>
            </w:pPr>
            <w:r w:rsidRPr="0007748D">
              <w:rPr>
                <w:rFonts w:ascii="Calibri" w:hAnsi="Calibri" w:cs="Calibri"/>
                <w:sz w:val="17"/>
              </w:rPr>
              <w:t>For me, the biggest challenge has been balancing academic work with placement. I sometimes feel overwhelmed by the amount of information we are expected to remember, and this can affect my confidence. However, when I have supportive staff around me, I feel much more comfortable asking questions and getting involved</w:t>
            </w:r>
          </w:p>
        </w:tc>
      </w:tr>
      <w:tr w:rsidR="00FD420F" w:rsidRPr="0007748D" w14:paraId="26253AFA" w14:textId="77777777" w:rsidTr="00AB1812">
        <w:trPr>
          <w:jc w:val="center"/>
        </w:trPr>
        <w:tc>
          <w:tcPr>
            <w:tcW w:w="1440" w:type="dxa"/>
            <w:tcMar>
              <w:top w:w="70" w:type="dxa"/>
              <w:left w:w="90" w:type="dxa"/>
              <w:bottom w:w="70" w:type="dxa"/>
              <w:right w:w="90" w:type="dxa"/>
            </w:tcMar>
          </w:tcPr>
          <w:p w14:paraId="7BCD4BD9" w14:textId="77777777" w:rsidR="00FD420F" w:rsidRPr="0007748D" w:rsidRDefault="00FD420F" w:rsidP="00AB1812">
            <w:pPr>
              <w:rPr>
                <w:rFonts w:ascii="Calibri" w:hAnsi="Calibri" w:cs="Calibri"/>
              </w:rPr>
            </w:pPr>
            <w:r w:rsidRPr="0007748D">
              <w:rPr>
                <w:rFonts w:ascii="Calibri" w:hAnsi="Calibri" w:cs="Calibri"/>
                <w:sz w:val="17"/>
              </w:rPr>
              <w:t>55</w:t>
            </w:r>
          </w:p>
        </w:tc>
        <w:tc>
          <w:tcPr>
            <w:tcW w:w="1944" w:type="dxa"/>
            <w:tcMar>
              <w:top w:w="70" w:type="dxa"/>
              <w:left w:w="90" w:type="dxa"/>
              <w:bottom w:w="70" w:type="dxa"/>
              <w:right w:w="90" w:type="dxa"/>
            </w:tcMar>
          </w:tcPr>
          <w:p w14:paraId="0DE3B8E0"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438125C" w14:textId="77777777" w:rsidR="00FD420F" w:rsidRPr="0007748D" w:rsidRDefault="00FD420F" w:rsidP="00AB1812">
            <w:pPr>
              <w:rPr>
                <w:rFonts w:ascii="Calibri" w:hAnsi="Calibri" w:cs="Calibri"/>
              </w:rPr>
            </w:pPr>
            <w:r w:rsidRPr="0007748D">
              <w:rPr>
                <w:rFonts w:ascii="Calibri" w:hAnsi="Calibri" w:cs="Calibri"/>
                <w:sz w:val="17"/>
              </w:rPr>
              <w:t>My confidence depends a lot on the environment. I feel much more confident when I know the people and feel comfortable asking questions</w:t>
            </w:r>
          </w:p>
        </w:tc>
      </w:tr>
      <w:tr w:rsidR="00FD420F" w:rsidRPr="0007748D" w14:paraId="0F5C8C13" w14:textId="77777777" w:rsidTr="00AB1812">
        <w:trPr>
          <w:jc w:val="center"/>
        </w:trPr>
        <w:tc>
          <w:tcPr>
            <w:tcW w:w="1440" w:type="dxa"/>
            <w:tcMar>
              <w:top w:w="70" w:type="dxa"/>
              <w:left w:w="90" w:type="dxa"/>
              <w:bottom w:w="70" w:type="dxa"/>
              <w:right w:w="90" w:type="dxa"/>
            </w:tcMar>
          </w:tcPr>
          <w:p w14:paraId="7D543D7E" w14:textId="77777777" w:rsidR="00FD420F" w:rsidRPr="0007748D" w:rsidRDefault="00FD420F" w:rsidP="00AB1812">
            <w:pPr>
              <w:rPr>
                <w:rFonts w:ascii="Calibri" w:hAnsi="Calibri" w:cs="Calibri"/>
              </w:rPr>
            </w:pPr>
            <w:r w:rsidRPr="0007748D">
              <w:rPr>
                <w:rFonts w:ascii="Calibri" w:hAnsi="Calibri" w:cs="Calibri"/>
                <w:sz w:val="17"/>
              </w:rPr>
              <w:t>56</w:t>
            </w:r>
          </w:p>
        </w:tc>
        <w:tc>
          <w:tcPr>
            <w:tcW w:w="1944" w:type="dxa"/>
            <w:tcMar>
              <w:top w:w="70" w:type="dxa"/>
              <w:left w:w="90" w:type="dxa"/>
              <w:bottom w:w="70" w:type="dxa"/>
              <w:right w:w="90" w:type="dxa"/>
            </w:tcMar>
          </w:tcPr>
          <w:p w14:paraId="23C7FF3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A969EF2" w14:textId="77777777" w:rsidR="00FD420F" w:rsidRPr="0007748D" w:rsidRDefault="00FD420F" w:rsidP="00AB1812">
            <w:pPr>
              <w:rPr>
                <w:rFonts w:ascii="Calibri" w:hAnsi="Calibri" w:cs="Calibri"/>
              </w:rPr>
            </w:pPr>
            <w:r w:rsidRPr="0007748D">
              <w:rPr>
                <w:rFonts w:ascii="Calibri" w:hAnsi="Calibri" w:cs="Calibri"/>
                <w:sz w:val="17"/>
              </w:rPr>
              <w:t>find that most of the teaching is appropriate, but sometimes there is a lot of information delivered in a short period of time. I learn better when there are practical examples alongside the theory</w:t>
            </w:r>
          </w:p>
        </w:tc>
      </w:tr>
      <w:tr w:rsidR="00FD420F" w:rsidRPr="0007748D" w14:paraId="343BE839" w14:textId="77777777" w:rsidTr="00AB1812">
        <w:trPr>
          <w:jc w:val="center"/>
        </w:trPr>
        <w:tc>
          <w:tcPr>
            <w:tcW w:w="1440" w:type="dxa"/>
            <w:tcMar>
              <w:top w:w="70" w:type="dxa"/>
              <w:left w:w="90" w:type="dxa"/>
              <w:bottom w:w="70" w:type="dxa"/>
              <w:right w:w="90" w:type="dxa"/>
            </w:tcMar>
          </w:tcPr>
          <w:p w14:paraId="6C76666D" w14:textId="77777777" w:rsidR="00FD420F" w:rsidRPr="0007748D" w:rsidRDefault="00FD420F" w:rsidP="00AB1812">
            <w:pPr>
              <w:rPr>
                <w:rFonts w:ascii="Calibri" w:hAnsi="Calibri" w:cs="Calibri"/>
              </w:rPr>
            </w:pPr>
            <w:r w:rsidRPr="0007748D">
              <w:rPr>
                <w:rFonts w:ascii="Calibri" w:hAnsi="Calibri" w:cs="Calibri"/>
                <w:sz w:val="17"/>
              </w:rPr>
              <w:t>58</w:t>
            </w:r>
          </w:p>
        </w:tc>
        <w:tc>
          <w:tcPr>
            <w:tcW w:w="1944" w:type="dxa"/>
            <w:tcMar>
              <w:top w:w="70" w:type="dxa"/>
              <w:left w:w="90" w:type="dxa"/>
              <w:bottom w:w="70" w:type="dxa"/>
              <w:right w:w="90" w:type="dxa"/>
            </w:tcMar>
          </w:tcPr>
          <w:p w14:paraId="1544664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C145CE0" w14:textId="77777777" w:rsidR="00FD420F" w:rsidRPr="0007748D" w:rsidRDefault="00FD420F" w:rsidP="00AB1812">
            <w:pPr>
              <w:rPr>
                <w:rFonts w:ascii="Calibri" w:hAnsi="Calibri" w:cs="Calibri"/>
              </w:rPr>
            </w:pPr>
            <w:r w:rsidRPr="0007748D">
              <w:rPr>
                <w:rFonts w:ascii="Calibri" w:hAnsi="Calibri" w:cs="Calibri"/>
                <w:sz w:val="17"/>
              </w:rPr>
              <w:t>N/A</w:t>
            </w:r>
          </w:p>
        </w:tc>
      </w:tr>
      <w:tr w:rsidR="00FD420F" w:rsidRPr="0007748D" w14:paraId="6A637C95" w14:textId="77777777" w:rsidTr="00AB1812">
        <w:trPr>
          <w:jc w:val="center"/>
        </w:trPr>
        <w:tc>
          <w:tcPr>
            <w:tcW w:w="1440" w:type="dxa"/>
            <w:tcMar>
              <w:top w:w="70" w:type="dxa"/>
              <w:left w:w="90" w:type="dxa"/>
              <w:bottom w:w="70" w:type="dxa"/>
              <w:right w:w="90" w:type="dxa"/>
            </w:tcMar>
          </w:tcPr>
          <w:p w14:paraId="7948AD71" w14:textId="77777777" w:rsidR="00FD420F" w:rsidRPr="0007748D" w:rsidRDefault="00FD420F" w:rsidP="00AB1812">
            <w:pPr>
              <w:rPr>
                <w:rFonts w:ascii="Calibri" w:hAnsi="Calibri" w:cs="Calibri"/>
              </w:rPr>
            </w:pPr>
            <w:r w:rsidRPr="0007748D">
              <w:rPr>
                <w:rFonts w:ascii="Calibri" w:hAnsi="Calibri" w:cs="Calibri"/>
                <w:sz w:val="17"/>
              </w:rPr>
              <w:t>59</w:t>
            </w:r>
          </w:p>
        </w:tc>
        <w:tc>
          <w:tcPr>
            <w:tcW w:w="1944" w:type="dxa"/>
            <w:tcMar>
              <w:top w:w="70" w:type="dxa"/>
              <w:left w:w="90" w:type="dxa"/>
              <w:bottom w:w="70" w:type="dxa"/>
              <w:right w:w="90" w:type="dxa"/>
            </w:tcMar>
          </w:tcPr>
          <w:p w14:paraId="7432C6FA"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B0859A2" w14:textId="77777777" w:rsidR="00FD420F" w:rsidRPr="0007748D" w:rsidRDefault="00FD420F" w:rsidP="00AB1812">
            <w:pPr>
              <w:rPr>
                <w:rFonts w:ascii="Calibri" w:hAnsi="Calibri" w:cs="Calibri"/>
              </w:rPr>
            </w:pPr>
            <w:r w:rsidRPr="0007748D">
              <w:rPr>
                <w:rFonts w:ascii="Calibri" w:hAnsi="Calibri" w:cs="Calibri"/>
                <w:sz w:val="17"/>
              </w:rPr>
              <w:t>Making friends was difficult initially because everyone seemed to already have their own groups. It became easier as the course progressed</w:t>
            </w:r>
          </w:p>
        </w:tc>
      </w:tr>
      <w:tr w:rsidR="00FD420F" w:rsidRPr="0007748D" w14:paraId="084F0127" w14:textId="77777777" w:rsidTr="00AB1812">
        <w:trPr>
          <w:jc w:val="center"/>
        </w:trPr>
        <w:tc>
          <w:tcPr>
            <w:tcW w:w="1440" w:type="dxa"/>
            <w:tcMar>
              <w:top w:w="70" w:type="dxa"/>
              <w:left w:w="90" w:type="dxa"/>
              <w:bottom w:w="70" w:type="dxa"/>
              <w:right w:w="90" w:type="dxa"/>
            </w:tcMar>
          </w:tcPr>
          <w:p w14:paraId="05AF4D14" w14:textId="77777777" w:rsidR="00FD420F" w:rsidRPr="0007748D" w:rsidRDefault="00FD420F" w:rsidP="00AB1812">
            <w:pPr>
              <w:rPr>
                <w:rFonts w:ascii="Calibri" w:hAnsi="Calibri" w:cs="Calibri"/>
              </w:rPr>
            </w:pPr>
            <w:r w:rsidRPr="0007748D">
              <w:rPr>
                <w:rFonts w:ascii="Calibri" w:hAnsi="Calibri" w:cs="Calibri"/>
                <w:sz w:val="17"/>
              </w:rPr>
              <w:t>60</w:t>
            </w:r>
          </w:p>
        </w:tc>
        <w:tc>
          <w:tcPr>
            <w:tcW w:w="1944" w:type="dxa"/>
            <w:tcMar>
              <w:top w:w="70" w:type="dxa"/>
              <w:left w:w="90" w:type="dxa"/>
              <w:bottom w:w="70" w:type="dxa"/>
              <w:right w:w="90" w:type="dxa"/>
            </w:tcMar>
          </w:tcPr>
          <w:p w14:paraId="312CAFCA"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A60A2B7" w14:textId="77777777" w:rsidR="00FD420F" w:rsidRPr="0007748D" w:rsidRDefault="00FD420F" w:rsidP="00AB1812">
            <w:pPr>
              <w:rPr>
                <w:rFonts w:ascii="Calibri" w:hAnsi="Calibri" w:cs="Calibri"/>
              </w:rPr>
            </w:pPr>
            <w:r w:rsidRPr="0007748D">
              <w:rPr>
                <w:rFonts w:ascii="Calibri" w:hAnsi="Calibri" w:cs="Calibri"/>
                <w:sz w:val="17"/>
              </w:rPr>
              <w:t xml:space="preserve">I sometimes feel anxious at the beginning of a placement because I don't know what the other nurses will be like or whether they will have confidence in me.  Ive heard some horror stories of </w:t>
            </w:r>
            <w:proofErr w:type="gramStart"/>
            <w:r w:rsidRPr="0007748D">
              <w:rPr>
                <w:rFonts w:ascii="Calibri" w:hAnsi="Calibri" w:cs="Calibri"/>
                <w:sz w:val="17"/>
              </w:rPr>
              <w:t>really horrible</w:t>
            </w:r>
            <w:proofErr w:type="gramEnd"/>
            <w:r w:rsidRPr="0007748D">
              <w:rPr>
                <w:rFonts w:ascii="Calibri" w:hAnsi="Calibri" w:cs="Calibri"/>
                <w:sz w:val="17"/>
              </w:rPr>
              <w:t xml:space="preserve"> ward teams</w:t>
            </w:r>
          </w:p>
        </w:tc>
      </w:tr>
      <w:tr w:rsidR="00FD420F" w:rsidRPr="0007748D" w14:paraId="5CD0B624" w14:textId="77777777" w:rsidTr="00AB1812">
        <w:trPr>
          <w:jc w:val="center"/>
        </w:trPr>
        <w:tc>
          <w:tcPr>
            <w:tcW w:w="1440" w:type="dxa"/>
            <w:tcMar>
              <w:top w:w="70" w:type="dxa"/>
              <w:left w:w="90" w:type="dxa"/>
              <w:bottom w:w="70" w:type="dxa"/>
              <w:right w:w="90" w:type="dxa"/>
            </w:tcMar>
          </w:tcPr>
          <w:p w14:paraId="59EBF142" w14:textId="77777777" w:rsidR="00FD420F" w:rsidRPr="0007748D" w:rsidRDefault="00FD420F" w:rsidP="00AB1812">
            <w:pPr>
              <w:rPr>
                <w:rFonts w:ascii="Calibri" w:hAnsi="Calibri" w:cs="Calibri"/>
              </w:rPr>
            </w:pPr>
            <w:r w:rsidRPr="0007748D">
              <w:rPr>
                <w:rFonts w:ascii="Calibri" w:hAnsi="Calibri" w:cs="Calibri"/>
                <w:sz w:val="17"/>
              </w:rPr>
              <w:t>61</w:t>
            </w:r>
          </w:p>
        </w:tc>
        <w:tc>
          <w:tcPr>
            <w:tcW w:w="1944" w:type="dxa"/>
            <w:tcMar>
              <w:top w:w="70" w:type="dxa"/>
              <w:left w:w="90" w:type="dxa"/>
              <w:bottom w:w="70" w:type="dxa"/>
              <w:right w:w="90" w:type="dxa"/>
            </w:tcMar>
          </w:tcPr>
          <w:p w14:paraId="4B9364B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08C98D9" w14:textId="77777777" w:rsidR="00FD420F" w:rsidRPr="0007748D" w:rsidRDefault="00FD420F" w:rsidP="00AB1812">
            <w:pPr>
              <w:rPr>
                <w:rFonts w:ascii="Calibri" w:hAnsi="Calibri" w:cs="Calibri"/>
              </w:rPr>
            </w:pPr>
            <w:r w:rsidRPr="0007748D">
              <w:rPr>
                <w:rFonts w:ascii="Calibri" w:hAnsi="Calibri" w:cs="Calibri"/>
                <w:sz w:val="17"/>
              </w:rPr>
              <w:t xml:space="preserve">Communication on placement can vary depending on the staff and the ward. Some teams are very welcoming and explain everything clearly, while others expect students to know more than they </w:t>
            </w:r>
            <w:proofErr w:type="gramStart"/>
            <w:r w:rsidRPr="0007748D">
              <w:rPr>
                <w:rFonts w:ascii="Calibri" w:hAnsi="Calibri" w:cs="Calibri"/>
                <w:sz w:val="17"/>
              </w:rPr>
              <w:t>actually do</w:t>
            </w:r>
            <w:proofErr w:type="gramEnd"/>
          </w:p>
        </w:tc>
      </w:tr>
      <w:tr w:rsidR="00FD420F" w:rsidRPr="0007748D" w14:paraId="01EC2C4E" w14:textId="77777777" w:rsidTr="00AB1812">
        <w:trPr>
          <w:jc w:val="center"/>
        </w:trPr>
        <w:tc>
          <w:tcPr>
            <w:tcW w:w="1440" w:type="dxa"/>
            <w:tcMar>
              <w:top w:w="70" w:type="dxa"/>
              <w:left w:w="90" w:type="dxa"/>
              <w:bottom w:w="70" w:type="dxa"/>
              <w:right w:w="90" w:type="dxa"/>
            </w:tcMar>
          </w:tcPr>
          <w:p w14:paraId="4DE85FEA" w14:textId="77777777" w:rsidR="00FD420F" w:rsidRPr="0007748D" w:rsidRDefault="00FD420F" w:rsidP="00AB1812">
            <w:pPr>
              <w:rPr>
                <w:rFonts w:ascii="Calibri" w:hAnsi="Calibri" w:cs="Calibri"/>
              </w:rPr>
            </w:pPr>
            <w:r w:rsidRPr="0007748D">
              <w:rPr>
                <w:rFonts w:ascii="Calibri" w:hAnsi="Calibri" w:cs="Calibri"/>
                <w:sz w:val="17"/>
              </w:rPr>
              <w:t>62</w:t>
            </w:r>
          </w:p>
        </w:tc>
        <w:tc>
          <w:tcPr>
            <w:tcW w:w="1944" w:type="dxa"/>
            <w:tcMar>
              <w:top w:w="70" w:type="dxa"/>
              <w:left w:w="90" w:type="dxa"/>
              <w:bottom w:w="70" w:type="dxa"/>
              <w:right w:w="90" w:type="dxa"/>
            </w:tcMar>
          </w:tcPr>
          <w:p w14:paraId="66B46FD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3348C03" w14:textId="77777777" w:rsidR="00FD420F" w:rsidRPr="0007748D" w:rsidRDefault="00FD420F" w:rsidP="00AB1812">
            <w:pPr>
              <w:rPr>
                <w:rFonts w:ascii="Calibri" w:hAnsi="Calibri" w:cs="Calibri"/>
              </w:rPr>
            </w:pPr>
            <w:r w:rsidRPr="0007748D">
              <w:rPr>
                <w:rFonts w:ascii="Calibri" w:hAnsi="Calibri" w:cs="Calibri"/>
                <w:sz w:val="17"/>
              </w:rPr>
              <w:t>time management</w:t>
            </w:r>
          </w:p>
        </w:tc>
      </w:tr>
      <w:tr w:rsidR="00FD420F" w:rsidRPr="0007748D" w14:paraId="4911CEE7" w14:textId="77777777" w:rsidTr="00AB1812">
        <w:trPr>
          <w:jc w:val="center"/>
        </w:trPr>
        <w:tc>
          <w:tcPr>
            <w:tcW w:w="1440" w:type="dxa"/>
            <w:tcMar>
              <w:top w:w="70" w:type="dxa"/>
              <w:left w:w="90" w:type="dxa"/>
              <w:bottom w:w="70" w:type="dxa"/>
              <w:right w:w="90" w:type="dxa"/>
            </w:tcMar>
          </w:tcPr>
          <w:p w14:paraId="5C6C5E50" w14:textId="77777777" w:rsidR="00FD420F" w:rsidRPr="0007748D" w:rsidRDefault="00FD420F" w:rsidP="00AB1812">
            <w:pPr>
              <w:rPr>
                <w:rFonts w:ascii="Calibri" w:hAnsi="Calibri" w:cs="Calibri"/>
              </w:rPr>
            </w:pPr>
            <w:r w:rsidRPr="0007748D">
              <w:rPr>
                <w:rFonts w:ascii="Calibri" w:hAnsi="Calibri" w:cs="Calibri"/>
                <w:sz w:val="17"/>
              </w:rPr>
              <w:t>63</w:t>
            </w:r>
          </w:p>
        </w:tc>
        <w:tc>
          <w:tcPr>
            <w:tcW w:w="1944" w:type="dxa"/>
            <w:tcMar>
              <w:top w:w="70" w:type="dxa"/>
              <w:left w:w="90" w:type="dxa"/>
              <w:bottom w:w="70" w:type="dxa"/>
              <w:right w:w="90" w:type="dxa"/>
            </w:tcMar>
          </w:tcPr>
          <w:p w14:paraId="446B02D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8582860" w14:textId="77777777" w:rsidR="00FD420F" w:rsidRPr="0007748D" w:rsidRDefault="00FD420F" w:rsidP="00AB1812">
            <w:pPr>
              <w:rPr>
                <w:rFonts w:ascii="Calibri" w:hAnsi="Calibri" w:cs="Calibri"/>
              </w:rPr>
            </w:pPr>
            <w:r w:rsidRPr="0007748D">
              <w:rPr>
                <w:rFonts w:ascii="Calibri" w:hAnsi="Calibri" w:cs="Calibri"/>
                <w:sz w:val="17"/>
              </w:rPr>
              <w:t>Sometimes there is a gap between what we are taught at university and what happens in practice, which can be confusing when you are trying to apply your knowledge</w:t>
            </w:r>
          </w:p>
        </w:tc>
      </w:tr>
      <w:tr w:rsidR="00FD420F" w:rsidRPr="0007748D" w14:paraId="0DCDF349" w14:textId="77777777" w:rsidTr="00AB1812">
        <w:trPr>
          <w:jc w:val="center"/>
        </w:trPr>
        <w:tc>
          <w:tcPr>
            <w:tcW w:w="1440" w:type="dxa"/>
            <w:tcMar>
              <w:top w:w="70" w:type="dxa"/>
              <w:left w:w="90" w:type="dxa"/>
              <w:bottom w:w="70" w:type="dxa"/>
              <w:right w:w="90" w:type="dxa"/>
            </w:tcMar>
          </w:tcPr>
          <w:p w14:paraId="4B3B6090" w14:textId="77777777" w:rsidR="00FD420F" w:rsidRPr="0007748D" w:rsidRDefault="00FD420F" w:rsidP="00AB1812">
            <w:pPr>
              <w:rPr>
                <w:rFonts w:ascii="Calibri" w:hAnsi="Calibri" w:cs="Calibri"/>
              </w:rPr>
            </w:pPr>
            <w:r w:rsidRPr="0007748D">
              <w:rPr>
                <w:rFonts w:ascii="Calibri" w:hAnsi="Calibri" w:cs="Calibri"/>
                <w:sz w:val="17"/>
              </w:rPr>
              <w:t>64</w:t>
            </w:r>
          </w:p>
        </w:tc>
        <w:tc>
          <w:tcPr>
            <w:tcW w:w="1944" w:type="dxa"/>
            <w:tcMar>
              <w:top w:w="70" w:type="dxa"/>
              <w:left w:w="90" w:type="dxa"/>
              <w:bottom w:w="70" w:type="dxa"/>
              <w:right w:w="90" w:type="dxa"/>
            </w:tcMar>
          </w:tcPr>
          <w:p w14:paraId="3FF45CB0"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1C94A6C1" w14:textId="77777777" w:rsidR="00FD420F" w:rsidRPr="0007748D" w:rsidRDefault="00FD420F" w:rsidP="00AB1812">
            <w:pPr>
              <w:rPr>
                <w:rFonts w:ascii="Calibri" w:hAnsi="Calibri" w:cs="Calibri"/>
              </w:rPr>
            </w:pPr>
            <w:r w:rsidRPr="0007748D">
              <w:rPr>
                <w:rFonts w:ascii="Calibri" w:hAnsi="Calibri" w:cs="Calibri"/>
                <w:sz w:val="17"/>
              </w:rPr>
              <w:t xml:space="preserve">Theres so much role play </w:t>
            </w:r>
            <w:proofErr w:type="gramStart"/>
            <w:r w:rsidRPr="0007748D">
              <w:rPr>
                <w:rFonts w:ascii="Calibri" w:hAnsi="Calibri" w:cs="Calibri"/>
                <w:sz w:val="17"/>
              </w:rPr>
              <w:t xml:space="preserve">- </w:t>
            </w:r>
            <w:proofErr w:type="spellStart"/>
            <w:r w:rsidRPr="0007748D">
              <w:rPr>
                <w:rFonts w:ascii="Calibri" w:hAnsi="Calibri" w:cs="Calibri"/>
                <w:sz w:val="17"/>
              </w:rPr>
              <w:t>i</w:t>
            </w:r>
            <w:proofErr w:type="spellEnd"/>
            <w:proofErr w:type="gramEnd"/>
            <w:r w:rsidRPr="0007748D">
              <w:rPr>
                <w:rFonts w:ascii="Calibri" w:hAnsi="Calibri" w:cs="Calibri"/>
                <w:sz w:val="17"/>
              </w:rPr>
              <w:t xml:space="preserve"> hate it, I also hate the weekly presentations.  Time also as I feel I have no time to myself and always up to the deadlines with my </w:t>
            </w:r>
            <w:proofErr w:type="spellStart"/>
            <w:r w:rsidRPr="0007748D">
              <w:rPr>
                <w:rFonts w:ascii="Calibri" w:hAnsi="Calibri" w:cs="Calibri"/>
                <w:sz w:val="17"/>
              </w:rPr>
              <w:t>submisiions</w:t>
            </w:r>
            <w:proofErr w:type="spellEnd"/>
            <w:r w:rsidRPr="0007748D">
              <w:rPr>
                <w:rFonts w:ascii="Calibri" w:hAnsi="Calibri" w:cs="Calibri"/>
                <w:sz w:val="17"/>
              </w:rPr>
              <w:t xml:space="preserve">.  Maybe I will get used to it as I </w:t>
            </w:r>
            <w:proofErr w:type="gramStart"/>
            <w:r w:rsidRPr="0007748D">
              <w:rPr>
                <w:rFonts w:ascii="Calibri" w:hAnsi="Calibri" w:cs="Calibri"/>
                <w:sz w:val="17"/>
              </w:rPr>
              <w:t>not</w:t>
            </w:r>
            <w:proofErr w:type="gramEnd"/>
            <w:r w:rsidRPr="0007748D">
              <w:rPr>
                <w:rFonts w:ascii="Calibri" w:hAnsi="Calibri" w:cs="Calibri"/>
                <w:sz w:val="17"/>
              </w:rPr>
              <w:t xml:space="preserve"> done any head work for years, on the tools before this.</w:t>
            </w:r>
          </w:p>
        </w:tc>
      </w:tr>
      <w:tr w:rsidR="00FD420F" w:rsidRPr="0007748D" w14:paraId="5E2AF804" w14:textId="77777777" w:rsidTr="00AB1812">
        <w:trPr>
          <w:jc w:val="center"/>
        </w:trPr>
        <w:tc>
          <w:tcPr>
            <w:tcW w:w="1440" w:type="dxa"/>
            <w:tcMar>
              <w:top w:w="70" w:type="dxa"/>
              <w:left w:w="90" w:type="dxa"/>
              <w:bottom w:w="70" w:type="dxa"/>
              <w:right w:w="90" w:type="dxa"/>
            </w:tcMar>
          </w:tcPr>
          <w:p w14:paraId="30FB01B3" w14:textId="77777777" w:rsidR="00FD420F" w:rsidRPr="0007748D" w:rsidRDefault="00FD420F" w:rsidP="00AB1812">
            <w:pPr>
              <w:rPr>
                <w:rFonts w:ascii="Calibri" w:hAnsi="Calibri" w:cs="Calibri"/>
              </w:rPr>
            </w:pPr>
            <w:r w:rsidRPr="0007748D">
              <w:rPr>
                <w:rFonts w:ascii="Calibri" w:hAnsi="Calibri" w:cs="Calibri"/>
                <w:sz w:val="17"/>
              </w:rPr>
              <w:t>65</w:t>
            </w:r>
          </w:p>
        </w:tc>
        <w:tc>
          <w:tcPr>
            <w:tcW w:w="1944" w:type="dxa"/>
            <w:tcMar>
              <w:top w:w="70" w:type="dxa"/>
              <w:left w:w="90" w:type="dxa"/>
              <w:bottom w:w="70" w:type="dxa"/>
              <w:right w:w="90" w:type="dxa"/>
            </w:tcMar>
          </w:tcPr>
          <w:p w14:paraId="287D0320"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EEDA6F5" w14:textId="77777777" w:rsidR="00FD420F" w:rsidRPr="0007748D" w:rsidRDefault="00FD420F" w:rsidP="00AB1812">
            <w:pPr>
              <w:rPr>
                <w:rFonts w:ascii="Calibri" w:hAnsi="Calibri" w:cs="Calibri"/>
              </w:rPr>
            </w:pPr>
            <w:r w:rsidRPr="0007748D">
              <w:rPr>
                <w:rFonts w:ascii="Calibri" w:hAnsi="Calibri" w:cs="Calibri"/>
                <w:sz w:val="17"/>
              </w:rPr>
              <w:t xml:space="preserve">hate joining on </w:t>
            </w:r>
            <w:proofErr w:type="gramStart"/>
            <w:r w:rsidRPr="0007748D">
              <w:rPr>
                <w:rFonts w:ascii="Calibri" w:hAnsi="Calibri" w:cs="Calibri"/>
                <w:sz w:val="17"/>
              </w:rPr>
              <w:t>teams</w:t>
            </w:r>
            <w:proofErr w:type="gramEnd"/>
            <w:r w:rsidRPr="0007748D">
              <w:rPr>
                <w:rFonts w:ascii="Calibri" w:hAnsi="Calibri" w:cs="Calibri"/>
                <w:sz w:val="17"/>
              </w:rPr>
              <w:t xml:space="preserve"> constant camera issues mic issues teaching awful </w:t>
            </w:r>
            <w:proofErr w:type="gramStart"/>
            <w:r w:rsidRPr="0007748D">
              <w:rPr>
                <w:rFonts w:ascii="Calibri" w:hAnsi="Calibri" w:cs="Calibri"/>
                <w:sz w:val="17"/>
              </w:rPr>
              <w:t>on line</w:t>
            </w:r>
            <w:proofErr w:type="gramEnd"/>
          </w:p>
        </w:tc>
      </w:tr>
      <w:tr w:rsidR="00FD420F" w:rsidRPr="0007748D" w14:paraId="7B17D105" w14:textId="77777777" w:rsidTr="00AB1812">
        <w:trPr>
          <w:jc w:val="center"/>
        </w:trPr>
        <w:tc>
          <w:tcPr>
            <w:tcW w:w="1440" w:type="dxa"/>
            <w:tcMar>
              <w:top w:w="70" w:type="dxa"/>
              <w:left w:w="90" w:type="dxa"/>
              <w:bottom w:w="70" w:type="dxa"/>
              <w:right w:w="90" w:type="dxa"/>
            </w:tcMar>
          </w:tcPr>
          <w:p w14:paraId="3179AAB0" w14:textId="77777777" w:rsidR="00FD420F" w:rsidRPr="0007748D" w:rsidRDefault="00FD420F" w:rsidP="00AB1812">
            <w:pPr>
              <w:rPr>
                <w:rFonts w:ascii="Calibri" w:hAnsi="Calibri" w:cs="Calibri"/>
              </w:rPr>
            </w:pPr>
            <w:r w:rsidRPr="0007748D">
              <w:rPr>
                <w:rFonts w:ascii="Calibri" w:hAnsi="Calibri" w:cs="Calibri"/>
                <w:sz w:val="17"/>
              </w:rPr>
              <w:t>67</w:t>
            </w:r>
          </w:p>
        </w:tc>
        <w:tc>
          <w:tcPr>
            <w:tcW w:w="1944" w:type="dxa"/>
            <w:tcMar>
              <w:top w:w="70" w:type="dxa"/>
              <w:left w:w="90" w:type="dxa"/>
              <w:bottom w:w="70" w:type="dxa"/>
              <w:right w:w="90" w:type="dxa"/>
            </w:tcMar>
          </w:tcPr>
          <w:p w14:paraId="2395F7B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B4D99F3" w14:textId="77777777" w:rsidR="00FD420F" w:rsidRPr="0007748D" w:rsidRDefault="00FD420F" w:rsidP="00AB1812">
            <w:pPr>
              <w:rPr>
                <w:rFonts w:ascii="Calibri" w:hAnsi="Calibri" w:cs="Calibri"/>
              </w:rPr>
            </w:pPr>
            <w:r w:rsidRPr="0007748D">
              <w:rPr>
                <w:rFonts w:ascii="Calibri" w:hAnsi="Calibri" w:cs="Calibri"/>
                <w:sz w:val="17"/>
              </w:rPr>
              <w:t>online learning</w:t>
            </w:r>
          </w:p>
        </w:tc>
      </w:tr>
      <w:tr w:rsidR="00FD420F" w:rsidRPr="0007748D" w14:paraId="4A999A1F" w14:textId="77777777" w:rsidTr="00AB1812">
        <w:trPr>
          <w:jc w:val="center"/>
        </w:trPr>
        <w:tc>
          <w:tcPr>
            <w:tcW w:w="1440" w:type="dxa"/>
            <w:tcMar>
              <w:top w:w="70" w:type="dxa"/>
              <w:left w:w="90" w:type="dxa"/>
              <w:bottom w:w="70" w:type="dxa"/>
              <w:right w:w="90" w:type="dxa"/>
            </w:tcMar>
          </w:tcPr>
          <w:p w14:paraId="5BBAB389" w14:textId="77777777" w:rsidR="00FD420F" w:rsidRPr="0007748D" w:rsidRDefault="00FD420F" w:rsidP="00AB1812">
            <w:pPr>
              <w:rPr>
                <w:rFonts w:ascii="Calibri" w:hAnsi="Calibri" w:cs="Calibri"/>
              </w:rPr>
            </w:pPr>
            <w:r w:rsidRPr="0007748D">
              <w:rPr>
                <w:rFonts w:ascii="Calibri" w:hAnsi="Calibri" w:cs="Calibri"/>
                <w:sz w:val="17"/>
              </w:rPr>
              <w:t>68</w:t>
            </w:r>
          </w:p>
        </w:tc>
        <w:tc>
          <w:tcPr>
            <w:tcW w:w="1944" w:type="dxa"/>
            <w:tcMar>
              <w:top w:w="70" w:type="dxa"/>
              <w:left w:w="90" w:type="dxa"/>
              <w:bottom w:w="70" w:type="dxa"/>
              <w:right w:w="90" w:type="dxa"/>
            </w:tcMar>
          </w:tcPr>
          <w:p w14:paraId="24867F64"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6D1D307" w14:textId="77777777" w:rsidR="00FD420F" w:rsidRPr="0007748D" w:rsidRDefault="00FD420F" w:rsidP="00AB1812">
            <w:pPr>
              <w:rPr>
                <w:rFonts w:ascii="Calibri" w:hAnsi="Calibri" w:cs="Calibri"/>
              </w:rPr>
            </w:pPr>
            <w:r w:rsidRPr="0007748D">
              <w:rPr>
                <w:rFonts w:ascii="Calibri" w:hAnsi="Calibri" w:cs="Calibri"/>
                <w:sz w:val="17"/>
              </w:rPr>
              <w:t>childcare issues</w:t>
            </w:r>
          </w:p>
        </w:tc>
      </w:tr>
      <w:tr w:rsidR="00FD420F" w:rsidRPr="0007748D" w14:paraId="43A24570" w14:textId="77777777" w:rsidTr="00AB1812">
        <w:trPr>
          <w:jc w:val="center"/>
        </w:trPr>
        <w:tc>
          <w:tcPr>
            <w:tcW w:w="1440" w:type="dxa"/>
            <w:tcMar>
              <w:top w:w="70" w:type="dxa"/>
              <w:left w:w="90" w:type="dxa"/>
              <w:bottom w:w="70" w:type="dxa"/>
              <w:right w:w="90" w:type="dxa"/>
            </w:tcMar>
          </w:tcPr>
          <w:p w14:paraId="01BA644B" w14:textId="77777777" w:rsidR="00FD420F" w:rsidRPr="0007748D" w:rsidRDefault="00FD420F" w:rsidP="00AB1812">
            <w:pPr>
              <w:rPr>
                <w:rFonts w:ascii="Calibri" w:hAnsi="Calibri" w:cs="Calibri"/>
              </w:rPr>
            </w:pPr>
            <w:r w:rsidRPr="0007748D">
              <w:rPr>
                <w:rFonts w:ascii="Calibri" w:hAnsi="Calibri" w:cs="Calibri"/>
                <w:sz w:val="17"/>
              </w:rPr>
              <w:t>69</w:t>
            </w:r>
          </w:p>
        </w:tc>
        <w:tc>
          <w:tcPr>
            <w:tcW w:w="1944" w:type="dxa"/>
            <w:tcMar>
              <w:top w:w="70" w:type="dxa"/>
              <w:left w:w="90" w:type="dxa"/>
              <w:bottom w:w="70" w:type="dxa"/>
              <w:right w:w="90" w:type="dxa"/>
            </w:tcMar>
          </w:tcPr>
          <w:p w14:paraId="66A63A3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214D0FD" w14:textId="77777777" w:rsidR="00FD420F" w:rsidRPr="0007748D" w:rsidRDefault="00FD420F" w:rsidP="00AB1812">
            <w:pPr>
              <w:rPr>
                <w:rFonts w:ascii="Calibri" w:hAnsi="Calibri" w:cs="Calibri"/>
              </w:rPr>
            </w:pPr>
            <w:r w:rsidRPr="0007748D">
              <w:rPr>
                <w:rFonts w:ascii="Calibri" w:hAnsi="Calibri" w:cs="Calibri"/>
                <w:sz w:val="17"/>
              </w:rPr>
              <w:t>childcare</w:t>
            </w:r>
          </w:p>
        </w:tc>
      </w:tr>
      <w:tr w:rsidR="00FD420F" w:rsidRPr="0007748D" w14:paraId="0D8C3EF9" w14:textId="77777777" w:rsidTr="00AB1812">
        <w:trPr>
          <w:jc w:val="center"/>
        </w:trPr>
        <w:tc>
          <w:tcPr>
            <w:tcW w:w="1440" w:type="dxa"/>
            <w:tcMar>
              <w:top w:w="70" w:type="dxa"/>
              <w:left w:w="90" w:type="dxa"/>
              <w:bottom w:w="70" w:type="dxa"/>
              <w:right w:w="90" w:type="dxa"/>
            </w:tcMar>
          </w:tcPr>
          <w:p w14:paraId="434EB720" w14:textId="77777777" w:rsidR="00FD420F" w:rsidRPr="0007748D" w:rsidRDefault="00FD420F" w:rsidP="00AB1812">
            <w:pPr>
              <w:rPr>
                <w:rFonts w:ascii="Calibri" w:hAnsi="Calibri" w:cs="Calibri"/>
              </w:rPr>
            </w:pPr>
            <w:r w:rsidRPr="0007748D">
              <w:rPr>
                <w:rFonts w:ascii="Calibri" w:hAnsi="Calibri" w:cs="Calibri"/>
                <w:sz w:val="17"/>
              </w:rPr>
              <w:t>70</w:t>
            </w:r>
          </w:p>
        </w:tc>
        <w:tc>
          <w:tcPr>
            <w:tcW w:w="1944" w:type="dxa"/>
            <w:tcMar>
              <w:top w:w="70" w:type="dxa"/>
              <w:left w:w="90" w:type="dxa"/>
              <w:bottom w:w="70" w:type="dxa"/>
              <w:right w:w="90" w:type="dxa"/>
            </w:tcMar>
          </w:tcPr>
          <w:p w14:paraId="3DD40D8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B1707A0" w14:textId="77777777" w:rsidR="00FD420F" w:rsidRPr="0007748D" w:rsidRDefault="00FD420F" w:rsidP="00AB1812">
            <w:pPr>
              <w:rPr>
                <w:rFonts w:ascii="Calibri" w:hAnsi="Calibri" w:cs="Calibri"/>
              </w:rPr>
            </w:pPr>
            <w:proofErr w:type="spellStart"/>
            <w:r w:rsidRPr="0007748D">
              <w:rPr>
                <w:rFonts w:ascii="Calibri" w:hAnsi="Calibri" w:cs="Calibri"/>
                <w:sz w:val="17"/>
              </w:rPr>
              <w:t>Im</w:t>
            </w:r>
            <w:proofErr w:type="spellEnd"/>
            <w:r w:rsidRPr="0007748D">
              <w:rPr>
                <w:rFonts w:ascii="Calibri" w:hAnsi="Calibri" w:cs="Calibri"/>
                <w:sz w:val="17"/>
              </w:rPr>
              <w:t xml:space="preserve"> not good on the computer I get very stressed in online classes when we </w:t>
            </w:r>
            <w:proofErr w:type="gramStart"/>
            <w:r w:rsidRPr="0007748D">
              <w:rPr>
                <w:rFonts w:ascii="Calibri" w:hAnsi="Calibri" w:cs="Calibri"/>
                <w:sz w:val="17"/>
              </w:rPr>
              <w:t>have to</w:t>
            </w:r>
            <w:proofErr w:type="gramEnd"/>
            <w:r w:rsidRPr="0007748D">
              <w:rPr>
                <w:rFonts w:ascii="Calibri" w:hAnsi="Calibri" w:cs="Calibri"/>
                <w:sz w:val="17"/>
              </w:rPr>
              <w:t xml:space="preserve"> contribute </w:t>
            </w:r>
            <w:proofErr w:type="spellStart"/>
            <w:r w:rsidRPr="0007748D">
              <w:rPr>
                <w:rFonts w:ascii="Calibri" w:hAnsi="Calibri" w:cs="Calibri"/>
                <w:sz w:val="17"/>
              </w:rPr>
              <w:t>i</w:t>
            </w:r>
            <w:proofErr w:type="spellEnd"/>
            <w:r w:rsidRPr="0007748D">
              <w:rPr>
                <w:rFonts w:ascii="Calibri" w:hAnsi="Calibri" w:cs="Calibri"/>
                <w:sz w:val="17"/>
              </w:rPr>
              <w:t xml:space="preserve"> </w:t>
            </w:r>
            <w:proofErr w:type="spellStart"/>
            <w:proofErr w:type="gramStart"/>
            <w:r w:rsidRPr="0007748D">
              <w:rPr>
                <w:rFonts w:ascii="Calibri" w:hAnsi="Calibri" w:cs="Calibri"/>
                <w:sz w:val="17"/>
              </w:rPr>
              <w:t>cant</w:t>
            </w:r>
            <w:proofErr w:type="spellEnd"/>
            <w:proofErr w:type="gramEnd"/>
            <w:r w:rsidRPr="0007748D">
              <w:rPr>
                <w:rFonts w:ascii="Calibri" w:hAnsi="Calibri" w:cs="Calibri"/>
                <w:sz w:val="17"/>
              </w:rPr>
              <w:t xml:space="preserve"> do it </w:t>
            </w:r>
            <w:proofErr w:type="spellStart"/>
            <w:r w:rsidRPr="0007748D">
              <w:rPr>
                <w:rFonts w:ascii="Calibri" w:hAnsi="Calibri" w:cs="Calibri"/>
                <w:sz w:val="17"/>
              </w:rPr>
              <w:t>Im</w:t>
            </w:r>
            <w:proofErr w:type="spellEnd"/>
            <w:r w:rsidRPr="0007748D">
              <w:rPr>
                <w:rFonts w:ascii="Calibri" w:hAnsi="Calibri" w:cs="Calibri"/>
                <w:sz w:val="17"/>
              </w:rPr>
              <w:t xml:space="preserve"> too slow</w:t>
            </w:r>
          </w:p>
        </w:tc>
      </w:tr>
      <w:tr w:rsidR="00FD420F" w:rsidRPr="0007748D" w14:paraId="1E3BFCCB" w14:textId="77777777" w:rsidTr="00AB1812">
        <w:trPr>
          <w:jc w:val="center"/>
        </w:trPr>
        <w:tc>
          <w:tcPr>
            <w:tcW w:w="1440" w:type="dxa"/>
            <w:tcMar>
              <w:top w:w="70" w:type="dxa"/>
              <w:left w:w="90" w:type="dxa"/>
              <w:bottom w:w="70" w:type="dxa"/>
              <w:right w:w="90" w:type="dxa"/>
            </w:tcMar>
          </w:tcPr>
          <w:p w14:paraId="585892A0" w14:textId="77777777" w:rsidR="00FD420F" w:rsidRPr="0007748D" w:rsidRDefault="00FD420F" w:rsidP="00AB1812">
            <w:pPr>
              <w:rPr>
                <w:rFonts w:ascii="Calibri" w:hAnsi="Calibri" w:cs="Calibri"/>
              </w:rPr>
            </w:pPr>
            <w:r w:rsidRPr="0007748D">
              <w:rPr>
                <w:rFonts w:ascii="Calibri" w:hAnsi="Calibri" w:cs="Calibri"/>
                <w:sz w:val="17"/>
              </w:rPr>
              <w:lastRenderedPageBreak/>
              <w:t>71</w:t>
            </w:r>
          </w:p>
        </w:tc>
        <w:tc>
          <w:tcPr>
            <w:tcW w:w="1944" w:type="dxa"/>
            <w:tcMar>
              <w:top w:w="70" w:type="dxa"/>
              <w:left w:w="90" w:type="dxa"/>
              <w:bottom w:w="70" w:type="dxa"/>
              <w:right w:w="90" w:type="dxa"/>
            </w:tcMar>
          </w:tcPr>
          <w:p w14:paraId="58FDD87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D6747D8" w14:textId="77777777" w:rsidR="00FD420F" w:rsidRPr="0007748D" w:rsidRDefault="00FD420F" w:rsidP="00AB1812">
            <w:pPr>
              <w:rPr>
                <w:rFonts w:ascii="Calibri" w:hAnsi="Calibri" w:cs="Calibri"/>
              </w:rPr>
            </w:pPr>
            <w:r w:rsidRPr="0007748D">
              <w:rPr>
                <w:rFonts w:ascii="Calibri" w:hAnsi="Calibri" w:cs="Calibri"/>
                <w:sz w:val="17"/>
              </w:rPr>
              <w:t>Everything online</w:t>
            </w:r>
          </w:p>
        </w:tc>
      </w:tr>
      <w:tr w:rsidR="00FD420F" w:rsidRPr="0007748D" w14:paraId="2D6459D6" w14:textId="77777777" w:rsidTr="00AB1812">
        <w:trPr>
          <w:jc w:val="center"/>
        </w:trPr>
        <w:tc>
          <w:tcPr>
            <w:tcW w:w="1440" w:type="dxa"/>
            <w:tcMar>
              <w:top w:w="70" w:type="dxa"/>
              <w:left w:w="90" w:type="dxa"/>
              <w:bottom w:w="70" w:type="dxa"/>
              <w:right w:w="90" w:type="dxa"/>
            </w:tcMar>
          </w:tcPr>
          <w:p w14:paraId="7E5DAA9E" w14:textId="77777777" w:rsidR="00FD420F" w:rsidRPr="0007748D" w:rsidRDefault="00FD420F" w:rsidP="00AB1812">
            <w:pPr>
              <w:rPr>
                <w:rFonts w:ascii="Calibri" w:hAnsi="Calibri" w:cs="Calibri"/>
              </w:rPr>
            </w:pPr>
            <w:r w:rsidRPr="0007748D">
              <w:rPr>
                <w:rFonts w:ascii="Calibri" w:hAnsi="Calibri" w:cs="Calibri"/>
                <w:sz w:val="17"/>
              </w:rPr>
              <w:t>72</w:t>
            </w:r>
          </w:p>
        </w:tc>
        <w:tc>
          <w:tcPr>
            <w:tcW w:w="1944" w:type="dxa"/>
            <w:tcMar>
              <w:top w:w="70" w:type="dxa"/>
              <w:left w:w="90" w:type="dxa"/>
              <w:bottom w:w="70" w:type="dxa"/>
              <w:right w:w="90" w:type="dxa"/>
            </w:tcMar>
          </w:tcPr>
          <w:p w14:paraId="6A677C6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F1CC2A8" w14:textId="77777777" w:rsidR="00FD420F" w:rsidRPr="0007748D" w:rsidRDefault="00FD420F" w:rsidP="00AB1812">
            <w:pPr>
              <w:rPr>
                <w:rFonts w:ascii="Calibri" w:hAnsi="Calibri" w:cs="Calibri"/>
              </w:rPr>
            </w:pPr>
            <w:proofErr w:type="spellStart"/>
            <w:proofErr w:type="gramStart"/>
            <w:r w:rsidRPr="0007748D">
              <w:rPr>
                <w:rFonts w:ascii="Calibri" w:hAnsi="Calibri" w:cs="Calibri"/>
                <w:sz w:val="17"/>
              </w:rPr>
              <w:t>wheredo</w:t>
            </w:r>
            <w:proofErr w:type="spellEnd"/>
            <w:proofErr w:type="gramEnd"/>
            <w:r w:rsidRPr="0007748D">
              <w:rPr>
                <w:rFonts w:ascii="Calibri" w:hAnsi="Calibri" w:cs="Calibri"/>
                <w:sz w:val="17"/>
              </w:rPr>
              <w:t xml:space="preserve"> I begin.  I need more than 24 </w:t>
            </w:r>
            <w:proofErr w:type="gramStart"/>
            <w:r w:rsidRPr="0007748D">
              <w:rPr>
                <w:rFonts w:ascii="Calibri" w:hAnsi="Calibri" w:cs="Calibri"/>
                <w:sz w:val="17"/>
              </w:rPr>
              <w:t>hours in</w:t>
            </w:r>
            <w:proofErr w:type="gramEnd"/>
            <w:r w:rsidRPr="0007748D">
              <w:rPr>
                <w:rFonts w:ascii="Calibri" w:hAnsi="Calibri" w:cs="Calibri"/>
                <w:sz w:val="17"/>
              </w:rPr>
              <w:t xml:space="preserve"> a day.  Barriers include childcare, housework, school pickups and </w:t>
            </w:r>
            <w:proofErr w:type="spellStart"/>
            <w:proofErr w:type="gramStart"/>
            <w:r w:rsidRPr="0007748D">
              <w:rPr>
                <w:rFonts w:ascii="Calibri" w:hAnsi="Calibri" w:cs="Calibri"/>
                <w:sz w:val="17"/>
              </w:rPr>
              <w:t>dropoffs,computer</w:t>
            </w:r>
            <w:proofErr w:type="spellEnd"/>
            <w:proofErr w:type="gramEnd"/>
            <w:r w:rsidRPr="0007748D">
              <w:rPr>
                <w:rFonts w:ascii="Calibri" w:hAnsi="Calibri" w:cs="Calibri"/>
                <w:sz w:val="17"/>
              </w:rPr>
              <w:t xml:space="preserve"> access, time to study, constant assignments which are hard.</w:t>
            </w:r>
          </w:p>
        </w:tc>
      </w:tr>
      <w:tr w:rsidR="00FD420F" w:rsidRPr="0007748D" w14:paraId="1544EE83" w14:textId="77777777" w:rsidTr="00AB1812">
        <w:trPr>
          <w:jc w:val="center"/>
        </w:trPr>
        <w:tc>
          <w:tcPr>
            <w:tcW w:w="1440" w:type="dxa"/>
            <w:tcMar>
              <w:top w:w="70" w:type="dxa"/>
              <w:left w:w="90" w:type="dxa"/>
              <w:bottom w:w="70" w:type="dxa"/>
              <w:right w:w="90" w:type="dxa"/>
            </w:tcMar>
          </w:tcPr>
          <w:p w14:paraId="7DD7200F" w14:textId="77777777" w:rsidR="00FD420F" w:rsidRPr="0007748D" w:rsidRDefault="00FD420F" w:rsidP="00AB1812">
            <w:pPr>
              <w:rPr>
                <w:rFonts w:ascii="Calibri" w:hAnsi="Calibri" w:cs="Calibri"/>
              </w:rPr>
            </w:pPr>
            <w:r w:rsidRPr="0007748D">
              <w:rPr>
                <w:rFonts w:ascii="Calibri" w:hAnsi="Calibri" w:cs="Calibri"/>
                <w:sz w:val="17"/>
              </w:rPr>
              <w:t>73</w:t>
            </w:r>
          </w:p>
        </w:tc>
        <w:tc>
          <w:tcPr>
            <w:tcW w:w="1944" w:type="dxa"/>
            <w:tcMar>
              <w:top w:w="70" w:type="dxa"/>
              <w:left w:w="90" w:type="dxa"/>
              <w:bottom w:w="70" w:type="dxa"/>
              <w:right w:w="90" w:type="dxa"/>
            </w:tcMar>
          </w:tcPr>
          <w:p w14:paraId="40F5DDE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34FBE51" w14:textId="77777777" w:rsidR="00FD420F" w:rsidRPr="0007748D" w:rsidRDefault="00FD420F" w:rsidP="00AB1812">
            <w:pPr>
              <w:rPr>
                <w:rFonts w:ascii="Calibri" w:hAnsi="Calibri" w:cs="Calibri"/>
              </w:rPr>
            </w:pPr>
            <w:r w:rsidRPr="0007748D">
              <w:rPr>
                <w:rFonts w:ascii="Calibri" w:hAnsi="Calibri" w:cs="Calibri"/>
                <w:sz w:val="17"/>
              </w:rPr>
              <w:t xml:space="preserve">I like being in </w:t>
            </w:r>
            <w:proofErr w:type="spellStart"/>
            <w:r w:rsidRPr="0007748D">
              <w:rPr>
                <w:rFonts w:ascii="Calibri" w:hAnsi="Calibri" w:cs="Calibri"/>
                <w:sz w:val="17"/>
              </w:rPr>
              <w:t>uni</w:t>
            </w:r>
            <w:proofErr w:type="spellEnd"/>
            <w:r w:rsidRPr="0007748D">
              <w:rPr>
                <w:rFonts w:ascii="Calibri" w:hAnsi="Calibri" w:cs="Calibri"/>
                <w:sz w:val="17"/>
              </w:rPr>
              <w:t xml:space="preserve"> but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quite a long day, but online days are even more tiring.</w:t>
            </w:r>
          </w:p>
        </w:tc>
      </w:tr>
      <w:tr w:rsidR="00FD420F" w:rsidRPr="0007748D" w14:paraId="00734C15" w14:textId="77777777" w:rsidTr="00AB1812">
        <w:trPr>
          <w:jc w:val="center"/>
        </w:trPr>
        <w:tc>
          <w:tcPr>
            <w:tcW w:w="1440" w:type="dxa"/>
            <w:tcMar>
              <w:top w:w="70" w:type="dxa"/>
              <w:left w:w="90" w:type="dxa"/>
              <w:bottom w:w="70" w:type="dxa"/>
              <w:right w:w="90" w:type="dxa"/>
            </w:tcMar>
          </w:tcPr>
          <w:p w14:paraId="107EDD34" w14:textId="77777777" w:rsidR="00FD420F" w:rsidRPr="0007748D" w:rsidRDefault="00FD420F" w:rsidP="00AB1812">
            <w:pPr>
              <w:rPr>
                <w:rFonts w:ascii="Calibri" w:hAnsi="Calibri" w:cs="Calibri"/>
              </w:rPr>
            </w:pPr>
            <w:r w:rsidRPr="0007748D">
              <w:rPr>
                <w:rFonts w:ascii="Calibri" w:hAnsi="Calibri" w:cs="Calibri"/>
                <w:sz w:val="17"/>
              </w:rPr>
              <w:t>74</w:t>
            </w:r>
          </w:p>
        </w:tc>
        <w:tc>
          <w:tcPr>
            <w:tcW w:w="1944" w:type="dxa"/>
            <w:tcMar>
              <w:top w:w="70" w:type="dxa"/>
              <w:left w:w="90" w:type="dxa"/>
              <w:bottom w:w="70" w:type="dxa"/>
              <w:right w:w="90" w:type="dxa"/>
            </w:tcMar>
          </w:tcPr>
          <w:p w14:paraId="6DF8BD8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A8CA3C2" w14:textId="77777777" w:rsidR="00FD420F" w:rsidRPr="0007748D" w:rsidRDefault="00FD420F" w:rsidP="00AB1812">
            <w:pPr>
              <w:rPr>
                <w:rFonts w:ascii="Calibri" w:hAnsi="Calibri" w:cs="Calibri"/>
              </w:rPr>
            </w:pPr>
            <w:r w:rsidRPr="0007748D">
              <w:rPr>
                <w:rFonts w:ascii="Calibri" w:hAnsi="Calibri" w:cs="Calibri"/>
                <w:sz w:val="17"/>
              </w:rPr>
              <w:t xml:space="preserve">academia for me.  Ive </w:t>
            </w:r>
            <w:proofErr w:type="spellStart"/>
            <w:r w:rsidRPr="0007748D">
              <w:rPr>
                <w:rFonts w:ascii="Calibri" w:hAnsi="Calibri" w:cs="Calibri"/>
                <w:sz w:val="17"/>
              </w:rPr>
              <w:t>necer</w:t>
            </w:r>
            <w:proofErr w:type="spellEnd"/>
            <w:r w:rsidRPr="0007748D">
              <w:rPr>
                <w:rFonts w:ascii="Calibri" w:hAnsi="Calibri" w:cs="Calibri"/>
                <w:sz w:val="17"/>
              </w:rPr>
              <w:t xml:space="preserve"> been a good student, I </w:t>
            </w:r>
            <w:proofErr w:type="spellStart"/>
            <w:r w:rsidRPr="0007748D">
              <w:rPr>
                <w:rFonts w:ascii="Calibri" w:hAnsi="Calibri" w:cs="Calibri"/>
                <w:sz w:val="17"/>
              </w:rPr>
              <w:t>haad</w:t>
            </w:r>
            <w:proofErr w:type="spellEnd"/>
            <w:r w:rsidRPr="0007748D">
              <w:rPr>
                <w:rFonts w:ascii="Calibri" w:hAnsi="Calibri" w:cs="Calibri"/>
                <w:sz w:val="17"/>
              </w:rPr>
              <w:t xml:space="preserve"> to </w:t>
            </w:r>
            <w:proofErr w:type="spellStart"/>
            <w:r w:rsidRPr="0007748D">
              <w:rPr>
                <w:rFonts w:ascii="Calibri" w:hAnsi="Calibri" w:cs="Calibri"/>
                <w:sz w:val="17"/>
              </w:rPr>
              <w:t>resit</w:t>
            </w:r>
            <w:proofErr w:type="spellEnd"/>
            <w:r w:rsidRPr="0007748D">
              <w:rPr>
                <w:rFonts w:ascii="Calibri" w:hAnsi="Calibri" w:cs="Calibri"/>
                <w:sz w:val="17"/>
              </w:rPr>
              <w:t xml:space="preserve"> every module in Year 1. I think I might be dyslexic too.  I </w:t>
            </w:r>
            <w:proofErr w:type="spellStart"/>
            <w:r w:rsidRPr="0007748D">
              <w:rPr>
                <w:rFonts w:ascii="Calibri" w:hAnsi="Calibri" w:cs="Calibri"/>
                <w:sz w:val="17"/>
              </w:rPr>
              <w:t>dont</w:t>
            </w:r>
            <w:proofErr w:type="spellEnd"/>
            <w:r w:rsidRPr="0007748D">
              <w:rPr>
                <w:rFonts w:ascii="Calibri" w:hAnsi="Calibri" w:cs="Calibri"/>
                <w:sz w:val="17"/>
              </w:rPr>
              <w:t xml:space="preserve"> like the online learning and done want to ask </w:t>
            </w:r>
            <w:proofErr w:type="spellStart"/>
            <w:r w:rsidRPr="0007748D">
              <w:rPr>
                <w:rFonts w:ascii="Calibri" w:hAnsi="Calibri" w:cs="Calibri"/>
                <w:sz w:val="17"/>
              </w:rPr>
              <w:t>infront</w:t>
            </w:r>
            <w:proofErr w:type="spellEnd"/>
            <w:r w:rsidRPr="0007748D">
              <w:rPr>
                <w:rFonts w:ascii="Calibri" w:hAnsi="Calibri" w:cs="Calibri"/>
                <w:sz w:val="17"/>
              </w:rPr>
              <w:t xml:space="preserve"> of so many people </w:t>
            </w:r>
            <w:proofErr w:type="spellStart"/>
            <w:r w:rsidRPr="0007748D">
              <w:rPr>
                <w:rFonts w:ascii="Calibri" w:hAnsi="Calibri" w:cs="Calibri"/>
                <w:sz w:val="17"/>
              </w:rPr>
              <w:t>questgions</w:t>
            </w:r>
            <w:proofErr w:type="spellEnd"/>
          </w:p>
        </w:tc>
      </w:tr>
      <w:tr w:rsidR="00FD420F" w:rsidRPr="0007748D" w14:paraId="16F78021" w14:textId="77777777" w:rsidTr="00AB1812">
        <w:trPr>
          <w:jc w:val="center"/>
        </w:trPr>
        <w:tc>
          <w:tcPr>
            <w:tcW w:w="1440" w:type="dxa"/>
            <w:tcMar>
              <w:top w:w="70" w:type="dxa"/>
              <w:left w:w="90" w:type="dxa"/>
              <w:bottom w:w="70" w:type="dxa"/>
              <w:right w:w="90" w:type="dxa"/>
            </w:tcMar>
          </w:tcPr>
          <w:p w14:paraId="623A65D1" w14:textId="77777777" w:rsidR="00FD420F" w:rsidRPr="0007748D" w:rsidRDefault="00FD420F" w:rsidP="00AB1812">
            <w:pPr>
              <w:rPr>
                <w:rFonts w:ascii="Calibri" w:hAnsi="Calibri" w:cs="Calibri"/>
              </w:rPr>
            </w:pPr>
            <w:r w:rsidRPr="0007748D">
              <w:rPr>
                <w:rFonts w:ascii="Calibri" w:hAnsi="Calibri" w:cs="Calibri"/>
                <w:sz w:val="17"/>
              </w:rPr>
              <w:t>75</w:t>
            </w:r>
          </w:p>
        </w:tc>
        <w:tc>
          <w:tcPr>
            <w:tcW w:w="1944" w:type="dxa"/>
            <w:tcMar>
              <w:top w:w="70" w:type="dxa"/>
              <w:left w:w="90" w:type="dxa"/>
              <w:bottom w:w="70" w:type="dxa"/>
              <w:right w:w="90" w:type="dxa"/>
            </w:tcMar>
          </w:tcPr>
          <w:p w14:paraId="7560F8D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43817D8" w14:textId="77777777" w:rsidR="00FD420F" w:rsidRPr="0007748D" w:rsidRDefault="00FD420F" w:rsidP="00AB1812">
            <w:pPr>
              <w:rPr>
                <w:rFonts w:ascii="Calibri" w:hAnsi="Calibri" w:cs="Calibri"/>
              </w:rPr>
            </w:pPr>
            <w:r w:rsidRPr="0007748D">
              <w:rPr>
                <w:rFonts w:ascii="Calibri" w:hAnsi="Calibri" w:cs="Calibri"/>
                <w:sz w:val="17"/>
              </w:rPr>
              <w:t>so many</w:t>
            </w:r>
          </w:p>
        </w:tc>
      </w:tr>
      <w:tr w:rsidR="00FD420F" w:rsidRPr="0007748D" w14:paraId="5540FCBB" w14:textId="77777777" w:rsidTr="00AB1812">
        <w:trPr>
          <w:jc w:val="center"/>
        </w:trPr>
        <w:tc>
          <w:tcPr>
            <w:tcW w:w="1440" w:type="dxa"/>
            <w:tcMar>
              <w:top w:w="70" w:type="dxa"/>
              <w:left w:w="90" w:type="dxa"/>
              <w:bottom w:w="70" w:type="dxa"/>
              <w:right w:w="90" w:type="dxa"/>
            </w:tcMar>
          </w:tcPr>
          <w:p w14:paraId="2FFB307B" w14:textId="77777777" w:rsidR="00FD420F" w:rsidRPr="0007748D" w:rsidRDefault="00FD420F" w:rsidP="00AB1812">
            <w:pPr>
              <w:rPr>
                <w:rFonts w:ascii="Calibri" w:hAnsi="Calibri" w:cs="Calibri"/>
              </w:rPr>
            </w:pPr>
            <w:r w:rsidRPr="0007748D">
              <w:rPr>
                <w:rFonts w:ascii="Calibri" w:hAnsi="Calibri" w:cs="Calibri"/>
                <w:sz w:val="17"/>
              </w:rPr>
              <w:t>76</w:t>
            </w:r>
          </w:p>
        </w:tc>
        <w:tc>
          <w:tcPr>
            <w:tcW w:w="1944" w:type="dxa"/>
            <w:tcMar>
              <w:top w:w="70" w:type="dxa"/>
              <w:left w:w="90" w:type="dxa"/>
              <w:bottom w:w="70" w:type="dxa"/>
              <w:right w:w="90" w:type="dxa"/>
            </w:tcMar>
          </w:tcPr>
          <w:p w14:paraId="527FA4E4"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5E5A03D" w14:textId="77777777" w:rsidR="00FD420F" w:rsidRPr="0007748D" w:rsidRDefault="00FD420F" w:rsidP="00AB1812">
            <w:pPr>
              <w:rPr>
                <w:rFonts w:ascii="Calibri" w:hAnsi="Calibri" w:cs="Calibri"/>
              </w:rPr>
            </w:pPr>
            <w:r w:rsidRPr="0007748D">
              <w:rPr>
                <w:rFonts w:ascii="Calibri" w:hAnsi="Calibri" w:cs="Calibri"/>
                <w:sz w:val="17"/>
              </w:rPr>
              <w:t>mental health</w:t>
            </w:r>
          </w:p>
        </w:tc>
      </w:tr>
      <w:tr w:rsidR="00FD420F" w:rsidRPr="0007748D" w14:paraId="2E9A44DD" w14:textId="77777777" w:rsidTr="00AB1812">
        <w:trPr>
          <w:jc w:val="center"/>
        </w:trPr>
        <w:tc>
          <w:tcPr>
            <w:tcW w:w="1440" w:type="dxa"/>
            <w:tcMar>
              <w:top w:w="70" w:type="dxa"/>
              <w:left w:w="90" w:type="dxa"/>
              <w:bottom w:w="70" w:type="dxa"/>
              <w:right w:w="90" w:type="dxa"/>
            </w:tcMar>
          </w:tcPr>
          <w:p w14:paraId="392C7118" w14:textId="77777777" w:rsidR="00FD420F" w:rsidRPr="0007748D" w:rsidRDefault="00FD420F" w:rsidP="00AB1812">
            <w:pPr>
              <w:rPr>
                <w:rFonts w:ascii="Calibri" w:hAnsi="Calibri" w:cs="Calibri"/>
              </w:rPr>
            </w:pPr>
            <w:r w:rsidRPr="0007748D">
              <w:rPr>
                <w:rFonts w:ascii="Calibri" w:hAnsi="Calibri" w:cs="Calibri"/>
                <w:sz w:val="17"/>
              </w:rPr>
              <w:t>77</w:t>
            </w:r>
          </w:p>
        </w:tc>
        <w:tc>
          <w:tcPr>
            <w:tcW w:w="1944" w:type="dxa"/>
            <w:tcMar>
              <w:top w:w="70" w:type="dxa"/>
              <w:left w:w="90" w:type="dxa"/>
              <w:bottom w:w="70" w:type="dxa"/>
              <w:right w:w="90" w:type="dxa"/>
            </w:tcMar>
          </w:tcPr>
          <w:p w14:paraId="78FB736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187B792" w14:textId="77777777" w:rsidR="00FD420F" w:rsidRPr="0007748D" w:rsidRDefault="00FD420F" w:rsidP="00AB1812">
            <w:pPr>
              <w:rPr>
                <w:rFonts w:ascii="Calibri" w:hAnsi="Calibri" w:cs="Calibri"/>
              </w:rPr>
            </w:pPr>
            <w:r w:rsidRPr="0007748D">
              <w:rPr>
                <w:rFonts w:ascii="Calibri" w:hAnsi="Calibri" w:cs="Calibri"/>
                <w:sz w:val="17"/>
              </w:rPr>
              <w:t>class issues are huge</w:t>
            </w:r>
          </w:p>
        </w:tc>
      </w:tr>
      <w:tr w:rsidR="00FD420F" w:rsidRPr="0007748D" w14:paraId="2A32F410" w14:textId="77777777" w:rsidTr="00AB1812">
        <w:trPr>
          <w:jc w:val="center"/>
        </w:trPr>
        <w:tc>
          <w:tcPr>
            <w:tcW w:w="1440" w:type="dxa"/>
            <w:tcMar>
              <w:top w:w="70" w:type="dxa"/>
              <w:left w:w="90" w:type="dxa"/>
              <w:bottom w:w="70" w:type="dxa"/>
              <w:right w:w="90" w:type="dxa"/>
            </w:tcMar>
          </w:tcPr>
          <w:p w14:paraId="6F50B08B" w14:textId="77777777" w:rsidR="00FD420F" w:rsidRPr="0007748D" w:rsidRDefault="00FD420F" w:rsidP="00AB1812">
            <w:pPr>
              <w:rPr>
                <w:rFonts w:ascii="Calibri" w:hAnsi="Calibri" w:cs="Calibri"/>
              </w:rPr>
            </w:pPr>
            <w:r w:rsidRPr="0007748D">
              <w:rPr>
                <w:rFonts w:ascii="Calibri" w:hAnsi="Calibri" w:cs="Calibri"/>
                <w:sz w:val="17"/>
              </w:rPr>
              <w:t>78</w:t>
            </w:r>
          </w:p>
        </w:tc>
        <w:tc>
          <w:tcPr>
            <w:tcW w:w="1944" w:type="dxa"/>
            <w:tcMar>
              <w:top w:w="70" w:type="dxa"/>
              <w:left w:w="90" w:type="dxa"/>
              <w:bottom w:w="70" w:type="dxa"/>
              <w:right w:w="90" w:type="dxa"/>
            </w:tcMar>
          </w:tcPr>
          <w:p w14:paraId="0591B1A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159B9A0" w14:textId="77777777" w:rsidR="00FD420F" w:rsidRPr="0007748D" w:rsidRDefault="00FD420F" w:rsidP="00AB1812">
            <w:pPr>
              <w:rPr>
                <w:rFonts w:ascii="Calibri" w:hAnsi="Calibri" w:cs="Calibri"/>
              </w:rPr>
            </w:pPr>
            <w:r w:rsidRPr="0007748D">
              <w:rPr>
                <w:rFonts w:ascii="Calibri" w:hAnsi="Calibri" w:cs="Calibri"/>
                <w:sz w:val="17"/>
              </w:rPr>
              <w:t>IT issue</w:t>
            </w:r>
          </w:p>
        </w:tc>
      </w:tr>
      <w:tr w:rsidR="00FD420F" w:rsidRPr="0007748D" w14:paraId="25B50938" w14:textId="77777777" w:rsidTr="00AB1812">
        <w:trPr>
          <w:jc w:val="center"/>
        </w:trPr>
        <w:tc>
          <w:tcPr>
            <w:tcW w:w="1440" w:type="dxa"/>
            <w:tcMar>
              <w:top w:w="70" w:type="dxa"/>
              <w:left w:w="90" w:type="dxa"/>
              <w:bottom w:w="70" w:type="dxa"/>
              <w:right w:w="90" w:type="dxa"/>
            </w:tcMar>
          </w:tcPr>
          <w:p w14:paraId="7FC9C17B" w14:textId="77777777" w:rsidR="00FD420F" w:rsidRPr="0007748D" w:rsidRDefault="00FD420F" w:rsidP="00AB1812">
            <w:pPr>
              <w:rPr>
                <w:rFonts w:ascii="Calibri" w:hAnsi="Calibri" w:cs="Calibri"/>
              </w:rPr>
            </w:pPr>
            <w:r w:rsidRPr="0007748D">
              <w:rPr>
                <w:rFonts w:ascii="Calibri" w:hAnsi="Calibri" w:cs="Calibri"/>
                <w:sz w:val="17"/>
              </w:rPr>
              <w:t>79</w:t>
            </w:r>
          </w:p>
        </w:tc>
        <w:tc>
          <w:tcPr>
            <w:tcW w:w="1944" w:type="dxa"/>
            <w:tcMar>
              <w:top w:w="70" w:type="dxa"/>
              <w:left w:w="90" w:type="dxa"/>
              <w:bottom w:w="70" w:type="dxa"/>
              <w:right w:w="90" w:type="dxa"/>
            </w:tcMar>
          </w:tcPr>
          <w:p w14:paraId="7A108A4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796F800" w14:textId="77777777" w:rsidR="00FD420F" w:rsidRPr="0007748D" w:rsidRDefault="00FD420F" w:rsidP="00AB1812">
            <w:pPr>
              <w:rPr>
                <w:rFonts w:ascii="Calibri" w:hAnsi="Calibri" w:cs="Calibri"/>
              </w:rPr>
            </w:pPr>
            <w:proofErr w:type="spellStart"/>
            <w:r w:rsidRPr="0007748D">
              <w:rPr>
                <w:rFonts w:ascii="Calibri" w:hAnsi="Calibri" w:cs="Calibri"/>
                <w:sz w:val="17"/>
              </w:rPr>
              <w:t>Worklaod</w:t>
            </w:r>
            <w:proofErr w:type="spellEnd"/>
            <w:r w:rsidRPr="0007748D">
              <w:rPr>
                <w:rFonts w:ascii="Calibri" w:hAnsi="Calibri" w:cs="Calibri"/>
                <w:sz w:val="17"/>
              </w:rPr>
              <w:t xml:space="preserve"> also dislike groupwork and relying on </w:t>
            </w:r>
            <w:proofErr w:type="gramStart"/>
            <w:r w:rsidRPr="0007748D">
              <w:rPr>
                <w:rFonts w:ascii="Calibri" w:hAnsi="Calibri" w:cs="Calibri"/>
                <w:sz w:val="17"/>
              </w:rPr>
              <w:t>others</w:t>
            </w:r>
            <w:proofErr w:type="gramEnd"/>
            <w:r w:rsidRPr="0007748D">
              <w:rPr>
                <w:rFonts w:ascii="Calibri" w:hAnsi="Calibri" w:cs="Calibri"/>
                <w:sz w:val="17"/>
              </w:rPr>
              <w:t xml:space="preserve"> contributions for group </w:t>
            </w:r>
            <w:proofErr w:type="gramStart"/>
            <w:r w:rsidRPr="0007748D">
              <w:rPr>
                <w:rFonts w:ascii="Calibri" w:hAnsi="Calibri" w:cs="Calibri"/>
                <w:sz w:val="17"/>
              </w:rPr>
              <w:t>project</w:t>
            </w:r>
            <w:proofErr w:type="gramEnd"/>
            <w:r w:rsidRPr="0007748D">
              <w:rPr>
                <w:rFonts w:ascii="Calibri" w:hAnsi="Calibri" w:cs="Calibri"/>
                <w:sz w:val="17"/>
              </w:rPr>
              <w:t xml:space="preserve"> or group presentations</w:t>
            </w:r>
          </w:p>
        </w:tc>
      </w:tr>
      <w:tr w:rsidR="00FD420F" w:rsidRPr="0007748D" w14:paraId="18C1BB5B" w14:textId="77777777" w:rsidTr="00AB1812">
        <w:trPr>
          <w:jc w:val="center"/>
        </w:trPr>
        <w:tc>
          <w:tcPr>
            <w:tcW w:w="1440" w:type="dxa"/>
            <w:tcMar>
              <w:top w:w="70" w:type="dxa"/>
              <w:left w:w="90" w:type="dxa"/>
              <w:bottom w:w="70" w:type="dxa"/>
              <w:right w:w="90" w:type="dxa"/>
            </w:tcMar>
          </w:tcPr>
          <w:p w14:paraId="2D2F6E6E" w14:textId="77777777" w:rsidR="00FD420F" w:rsidRPr="0007748D" w:rsidRDefault="00FD420F" w:rsidP="00AB1812">
            <w:pPr>
              <w:rPr>
                <w:rFonts w:ascii="Calibri" w:hAnsi="Calibri" w:cs="Calibri"/>
              </w:rPr>
            </w:pPr>
            <w:r w:rsidRPr="0007748D">
              <w:rPr>
                <w:rFonts w:ascii="Calibri" w:hAnsi="Calibri" w:cs="Calibri"/>
                <w:sz w:val="17"/>
              </w:rPr>
              <w:t>80</w:t>
            </w:r>
          </w:p>
        </w:tc>
        <w:tc>
          <w:tcPr>
            <w:tcW w:w="1944" w:type="dxa"/>
            <w:tcMar>
              <w:top w:w="70" w:type="dxa"/>
              <w:left w:w="90" w:type="dxa"/>
              <w:bottom w:w="70" w:type="dxa"/>
              <w:right w:w="90" w:type="dxa"/>
            </w:tcMar>
          </w:tcPr>
          <w:p w14:paraId="0FAC379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CDCAC10" w14:textId="77777777" w:rsidR="00FD420F" w:rsidRPr="0007748D" w:rsidRDefault="00FD420F" w:rsidP="00AB1812">
            <w:pPr>
              <w:rPr>
                <w:rFonts w:ascii="Calibri" w:hAnsi="Calibri" w:cs="Calibri"/>
              </w:rPr>
            </w:pPr>
            <w:r w:rsidRPr="0007748D">
              <w:rPr>
                <w:rFonts w:ascii="Calibri" w:hAnsi="Calibri" w:cs="Calibri"/>
                <w:sz w:val="17"/>
              </w:rPr>
              <w:t xml:space="preserve">I think the same as everyone really, </w:t>
            </w:r>
            <w:proofErr w:type="spellStart"/>
            <w:r w:rsidRPr="0007748D">
              <w:rPr>
                <w:rFonts w:ascii="Calibri" w:hAnsi="Calibri" w:cs="Calibri"/>
                <w:sz w:val="17"/>
              </w:rPr>
              <w:t>theres</w:t>
            </w:r>
            <w:proofErr w:type="spellEnd"/>
            <w:r w:rsidRPr="0007748D">
              <w:rPr>
                <w:rFonts w:ascii="Calibri" w:hAnsi="Calibri" w:cs="Calibri"/>
                <w:sz w:val="17"/>
              </w:rPr>
              <w:t xml:space="preserve"> lots of work and when you are on placement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hard to stay motivated to do assignments.  I prefer being in our classroom rotation for getting work done, </w:t>
            </w:r>
            <w:proofErr w:type="spellStart"/>
            <w:r w:rsidRPr="0007748D">
              <w:rPr>
                <w:rFonts w:ascii="Calibri" w:hAnsi="Calibri" w:cs="Calibri"/>
                <w:sz w:val="17"/>
              </w:rPr>
              <w:t>theres</w:t>
            </w:r>
            <w:proofErr w:type="spellEnd"/>
            <w:r w:rsidRPr="0007748D">
              <w:rPr>
                <w:rFonts w:ascii="Calibri" w:hAnsi="Calibri" w:cs="Calibri"/>
                <w:sz w:val="17"/>
              </w:rPr>
              <w:t xml:space="preserve"> more motivation when you are in class.  </w:t>
            </w:r>
            <w:proofErr w:type="spellStart"/>
            <w:r w:rsidRPr="0007748D">
              <w:rPr>
                <w:rFonts w:ascii="Calibri" w:hAnsi="Calibri" w:cs="Calibri"/>
                <w:sz w:val="17"/>
              </w:rPr>
              <w:t>Dont</w:t>
            </w:r>
            <w:proofErr w:type="spellEnd"/>
            <w:r w:rsidRPr="0007748D">
              <w:rPr>
                <w:rFonts w:ascii="Calibri" w:hAnsi="Calibri" w:cs="Calibri"/>
                <w:sz w:val="17"/>
              </w:rPr>
              <w:t xml:space="preserve"> like online learning, I tend to switch off from </w:t>
            </w:r>
            <w:proofErr w:type="spellStart"/>
            <w:proofErr w:type="gramStart"/>
            <w:r w:rsidRPr="0007748D">
              <w:rPr>
                <w:rFonts w:ascii="Calibri" w:hAnsi="Calibri" w:cs="Calibri"/>
                <w:sz w:val="17"/>
              </w:rPr>
              <w:t>whats</w:t>
            </w:r>
            <w:proofErr w:type="spellEnd"/>
            <w:proofErr w:type="gramEnd"/>
            <w:r w:rsidRPr="0007748D">
              <w:rPr>
                <w:rFonts w:ascii="Calibri" w:hAnsi="Calibri" w:cs="Calibri"/>
                <w:sz w:val="17"/>
              </w:rPr>
              <w:t xml:space="preserve"> being said, and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impossible to contribute.</w:t>
            </w:r>
          </w:p>
        </w:tc>
      </w:tr>
      <w:tr w:rsidR="00FD420F" w:rsidRPr="0007748D" w14:paraId="1EDB5590" w14:textId="77777777" w:rsidTr="00AB1812">
        <w:trPr>
          <w:jc w:val="center"/>
        </w:trPr>
        <w:tc>
          <w:tcPr>
            <w:tcW w:w="1440" w:type="dxa"/>
            <w:tcMar>
              <w:top w:w="70" w:type="dxa"/>
              <w:left w:w="90" w:type="dxa"/>
              <w:bottom w:w="70" w:type="dxa"/>
              <w:right w:w="90" w:type="dxa"/>
            </w:tcMar>
          </w:tcPr>
          <w:p w14:paraId="5B3D47DB" w14:textId="77777777" w:rsidR="00FD420F" w:rsidRPr="0007748D" w:rsidRDefault="00FD420F" w:rsidP="00AB1812">
            <w:pPr>
              <w:rPr>
                <w:rFonts w:ascii="Calibri" w:hAnsi="Calibri" w:cs="Calibri"/>
              </w:rPr>
            </w:pPr>
            <w:r w:rsidRPr="0007748D">
              <w:rPr>
                <w:rFonts w:ascii="Calibri" w:hAnsi="Calibri" w:cs="Calibri"/>
                <w:sz w:val="17"/>
              </w:rPr>
              <w:t>81</w:t>
            </w:r>
          </w:p>
        </w:tc>
        <w:tc>
          <w:tcPr>
            <w:tcW w:w="1944" w:type="dxa"/>
            <w:tcMar>
              <w:top w:w="70" w:type="dxa"/>
              <w:left w:w="90" w:type="dxa"/>
              <w:bottom w:w="70" w:type="dxa"/>
              <w:right w:w="90" w:type="dxa"/>
            </w:tcMar>
          </w:tcPr>
          <w:p w14:paraId="58FA866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E041D0E" w14:textId="77777777" w:rsidR="00FD420F" w:rsidRPr="0007748D" w:rsidRDefault="00FD420F" w:rsidP="00AB1812">
            <w:pPr>
              <w:rPr>
                <w:rFonts w:ascii="Calibri" w:hAnsi="Calibri" w:cs="Calibri"/>
              </w:rPr>
            </w:pPr>
            <w:r w:rsidRPr="0007748D">
              <w:rPr>
                <w:rFonts w:ascii="Calibri" w:hAnsi="Calibri" w:cs="Calibri"/>
                <w:sz w:val="17"/>
              </w:rPr>
              <w:t xml:space="preserve">This year has been difficult as nearly </w:t>
            </w:r>
            <w:proofErr w:type="gramStart"/>
            <w:r w:rsidRPr="0007748D">
              <w:rPr>
                <w:rFonts w:ascii="Calibri" w:hAnsi="Calibri" w:cs="Calibri"/>
                <w:sz w:val="17"/>
              </w:rPr>
              <w:t>all of</w:t>
            </w:r>
            <w:proofErr w:type="gramEnd"/>
            <w:r w:rsidRPr="0007748D">
              <w:rPr>
                <w:rFonts w:ascii="Calibri" w:hAnsi="Calibri" w:cs="Calibri"/>
                <w:sz w:val="17"/>
              </w:rPr>
              <w:t xml:space="preserve"> my classes have been pre-</w:t>
            </w:r>
            <w:proofErr w:type="gramStart"/>
            <w:r w:rsidRPr="0007748D">
              <w:rPr>
                <w:rFonts w:ascii="Calibri" w:hAnsi="Calibri" w:cs="Calibri"/>
                <w:sz w:val="17"/>
              </w:rPr>
              <w:t>recorded</w:t>
            </w:r>
            <w:proofErr w:type="gramEnd"/>
            <w:r w:rsidRPr="0007748D">
              <w:rPr>
                <w:rFonts w:ascii="Calibri" w:hAnsi="Calibri" w:cs="Calibri"/>
                <w:sz w:val="17"/>
              </w:rPr>
              <w:t xml:space="preserve"> which means I </w:t>
            </w:r>
            <w:proofErr w:type="spellStart"/>
            <w:proofErr w:type="gramStart"/>
            <w:r w:rsidRPr="0007748D">
              <w:rPr>
                <w:rFonts w:ascii="Calibri" w:hAnsi="Calibri" w:cs="Calibri"/>
                <w:sz w:val="17"/>
              </w:rPr>
              <w:t>cant</w:t>
            </w:r>
            <w:proofErr w:type="spellEnd"/>
            <w:proofErr w:type="gramEnd"/>
            <w:r w:rsidRPr="0007748D">
              <w:rPr>
                <w:rFonts w:ascii="Calibri" w:hAnsi="Calibri" w:cs="Calibri"/>
                <w:sz w:val="17"/>
              </w:rPr>
              <w:t xml:space="preserve"> ask questions or check my learning and I feel a little isolated at times.  I also have a rubbish laptop which causes a lot of problems at a time when workload has been so high.</w:t>
            </w:r>
          </w:p>
        </w:tc>
      </w:tr>
      <w:tr w:rsidR="00FD420F" w:rsidRPr="0007748D" w14:paraId="0AD21944" w14:textId="77777777" w:rsidTr="00AB1812">
        <w:trPr>
          <w:jc w:val="center"/>
        </w:trPr>
        <w:tc>
          <w:tcPr>
            <w:tcW w:w="1440" w:type="dxa"/>
            <w:tcMar>
              <w:top w:w="70" w:type="dxa"/>
              <w:left w:w="90" w:type="dxa"/>
              <w:bottom w:w="70" w:type="dxa"/>
              <w:right w:w="90" w:type="dxa"/>
            </w:tcMar>
          </w:tcPr>
          <w:p w14:paraId="5F6E46FC" w14:textId="77777777" w:rsidR="00FD420F" w:rsidRPr="0007748D" w:rsidRDefault="00FD420F" w:rsidP="00AB1812">
            <w:pPr>
              <w:rPr>
                <w:rFonts w:ascii="Calibri" w:hAnsi="Calibri" w:cs="Calibri"/>
              </w:rPr>
            </w:pPr>
            <w:r w:rsidRPr="0007748D">
              <w:rPr>
                <w:rFonts w:ascii="Calibri" w:hAnsi="Calibri" w:cs="Calibri"/>
                <w:sz w:val="17"/>
              </w:rPr>
              <w:t>82</w:t>
            </w:r>
          </w:p>
        </w:tc>
        <w:tc>
          <w:tcPr>
            <w:tcW w:w="1944" w:type="dxa"/>
            <w:tcMar>
              <w:top w:w="70" w:type="dxa"/>
              <w:left w:w="90" w:type="dxa"/>
              <w:bottom w:w="70" w:type="dxa"/>
              <w:right w:w="90" w:type="dxa"/>
            </w:tcMar>
          </w:tcPr>
          <w:p w14:paraId="24A60AF0"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0FE676A" w14:textId="77777777" w:rsidR="00FD420F" w:rsidRPr="0007748D" w:rsidRDefault="00FD420F" w:rsidP="00AB1812">
            <w:pPr>
              <w:rPr>
                <w:rFonts w:ascii="Calibri" w:hAnsi="Calibri" w:cs="Calibri"/>
              </w:rPr>
            </w:pPr>
            <w:r w:rsidRPr="0007748D">
              <w:rPr>
                <w:rFonts w:ascii="Calibri" w:hAnsi="Calibri" w:cs="Calibri"/>
                <w:sz w:val="17"/>
              </w:rPr>
              <w:t xml:space="preserve">I struggled last year to access resources on </w:t>
            </w:r>
            <w:proofErr w:type="spellStart"/>
            <w:r w:rsidRPr="0007748D">
              <w:rPr>
                <w:rFonts w:ascii="Calibri" w:hAnsi="Calibri" w:cs="Calibri"/>
                <w:sz w:val="17"/>
              </w:rPr>
              <w:t>blackboared</w:t>
            </w:r>
            <w:proofErr w:type="spellEnd"/>
            <w:r w:rsidRPr="0007748D">
              <w:rPr>
                <w:rFonts w:ascii="Calibri" w:hAnsi="Calibri" w:cs="Calibri"/>
                <w:sz w:val="17"/>
              </w:rPr>
              <w:t xml:space="preserve"> but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been easier this year.  </w:t>
            </w:r>
            <w:proofErr w:type="spellStart"/>
            <w:r w:rsidRPr="0007748D">
              <w:rPr>
                <w:rFonts w:ascii="Calibri" w:hAnsi="Calibri" w:cs="Calibri"/>
                <w:sz w:val="17"/>
              </w:rPr>
              <w:t>HJowever</w:t>
            </w:r>
            <w:proofErr w:type="spellEnd"/>
            <w:r w:rsidRPr="0007748D">
              <w:rPr>
                <w:rFonts w:ascii="Calibri" w:hAnsi="Calibri" w:cs="Calibri"/>
                <w:sz w:val="17"/>
              </w:rPr>
              <w:t xml:space="preserve"> lots of barriers like juggling clinical work and assignments at the same time, </w:t>
            </w:r>
            <w:proofErr w:type="spellStart"/>
            <w:r w:rsidRPr="0007748D">
              <w:rPr>
                <w:rFonts w:ascii="Calibri" w:hAnsi="Calibri" w:cs="Calibri"/>
                <w:sz w:val="17"/>
              </w:rPr>
              <w:t>thats</w:t>
            </w:r>
            <w:proofErr w:type="spellEnd"/>
            <w:r w:rsidRPr="0007748D">
              <w:rPr>
                <w:rFonts w:ascii="Calibri" w:hAnsi="Calibri" w:cs="Calibri"/>
                <w:sz w:val="17"/>
              </w:rPr>
              <w:t xml:space="preserve"> brutal, especially with the long hours.  I also </w:t>
            </w:r>
            <w:proofErr w:type="spellStart"/>
            <w:r w:rsidRPr="0007748D">
              <w:rPr>
                <w:rFonts w:ascii="Calibri" w:hAnsi="Calibri" w:cs="Calibri"/>
                <w:sz w:val="17"/>
              </w:rPr>
              <w:t>dont</w:t>
            </w:r>
            <w:proofErr w:type="spellEnd"/>
            <w:r w:rsidRPr="0007748D">
              <w:rPr>
                <w:rFonts w:ascii="Calibri" w:hAnsi="Calibri" w:cs="Calibri"/>
                <w:sz w:val="17"/>
              </w:rPr>
              <w:t xml:space="preserve"> get much of a bursary so I work in a coffee shop part time which is a barrier again with time.</w:t>
            </w:r>
          </w:p>
        </w:tc>
      </w:tr>
      <w:tr w:rsidR="00FD420F" w:rsidRPr="0007748D" w14:paraId="153D13FD" w14:textId="77777777" w:rsidTr="00AB1812">
        <w:trPr>
          <w:jc w:val="center"/>
        </w:trPr>
        <w:tc>
          <w:tcPr>
            <w:tcW w:w="1440" w:type="dxa"/>
            <w:tcMar>
              <w:top w:w="70" w:type="dxa"/>
              <w:left w:w="90" w:type="dxa"/>
              <w:bottom w:w="70" w:type="dxa"/>
              <w:right w:w="90" w:type="dxa"/>
            </w:tcMar>
          </w:tcPr>
          <w:p w14:paraId="391FEB51" w14:textId="77777777" w:rsidR="00FD420F" w:rsidRPr="0007748D" w:rsidRDefault="00FD420F" w:rsidP="00AB1812">
            <w:pPr>
              <w:rPr>
                <w:rFonts w:ascii="Calibri" w:hAnsi="Calibri" w:cs="Calibri"/>
              </w:rPr>
            </w:pPr>
            <w:r w:rsidRPr="0007748D">
              <w:rPr>
                <w:rFonts w:ascii="Calibri" w:hAnsi="Calibri" w:cs="Calibri"/>
                <w:sz w:val="17"/>
              </w:rPr>
              <w:t>83</w:t>
            </w:r>
          </w:p>
        </w:tc>
        <w:tc>
          <w:tcPr>
            <w:tcW w:w="1944" w:type="dxa"/>
            <w:tcMar>
              <w:top w:w="70" w:type="dxa"/>
              <w:left w:w="90" w:type="dxa"/>
              <w:bottom w:w="70" w:type="dxa"/>
              <w:right w:w="90" w:type="dxa"/>
            </w:tcMar>
          </w:tcPr>
          <w:p w14:paraId="18936350"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955A237" w14:textId="77777777" w:rsidR="00FD420F" w:rsidRPr="0007748D" w:rsidRDefault="00FD420F" w:rsidP="00AB1812">
            <w:pPr>
              <w:rPr>
                <w:rFonts w:ascii="Calibri" w:hAnsi="Calibri" w:cs="Calibri"/>
              </w:rPr>
            </w:pPr>
            <w:r w:rsidRPr="0007748D">
              <w:rPr>
                <w:rFonts w:ascii="Calibri" w:hAnsi="Calibri" w:cs="Calibri"/>
                <w:sz w:val="17"/>
              </w:rPr>
              <w:t xml:space="preserve">content is difficult but enjoyable, </w:t>
            </w:r>
          </w:p>
        </w:tc>
      </w:tr>
      <w:tr w:rsidR="00FD420F" w:rsidRPr="0007748D" w14:paraId="1E20D968" w14:textId="77777777" w:rsidTr="00AB1812">
        <w:trPr>
          <w:jc w:val="center"/>
        </w:trPr>
        <w:tc>
          <w:tcPr>
            <w:tcW w:w="1440" w:type="dxa"/>
            <w:tcMar>
              <w:top w:w="70" w:type="dxa"/>
              <w:left w:w="90" w:type="dxa"/>
              <w:bottom w:w="70" w:type="dxa"/>
              <w:right w:w="90" w:type="dxa"/>
            </w:tcMar>
          </w:tcPr>
          <w:p w14:paraId="63349BFD" w14:textId="77777777" w:rsidR="00FD420F" w:rsidRPr="0007748D" w:rsidRDefault="00FD420F" w:rsidP="00AB1812">
            <w:pPr>
              <w:rPr>
                <w:rFonts w:ascii="Calibri" w:hAnsi="Calibri" w:cs="Calibri"/>
              </w:rPr>
            </w:pPr>
            <w:r w:rsidRPr="0007748D">
              <w:rPr>
                <w:rFonts w:ascii="Calibri" w:hAnsi="Calibri" w:cs="Calibri"/>
                <w:sz w:val="17"/>
              </w:rPr>
              <w:t>84</w:t>
            </w:r>
          </w:p>
        </w:tc>
        <w:tc>
          <w:tcPr>
            <w:tcW w:w="1944" w:type="dxa"/>
            <w:tcMar>
              <w:top w:w="70" w:type="dxa"/>
              <w:left w:w="90" w:type="dxa"/>
              <w:bottom w:w="70" w:type="dxa"/>
              <w:right w:w="90" w:type="dxa"/>
            </w:tcMar>
          </w:tcPr>
          <w:p w14:paraId="745112E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54EE129" w14:textId="77777777" w:rsidR="00FD420F" w:rsidRPr="0007748D" w:rsidRDefault="00FD420F" w:rsidP="00AB1812">
            <w:pPr>
              <w:rPr>
                <w:rFonts w:ascii="Calibri" w:hAnsi="Calibri" w:cs="Calibri"/>
              </w:rPr>
            </w:pPr>
            <w:proofErr w:type="gramStart"/>
            <w:r w:rsidRPr="0007748D">
              <w:rPr>
                <w:rFonts w:ascii="Calibri" w:hAnsi="Calibri" w:cs="Calibri"/>
                <w:sz w:val="17"/>
              </w:rPr>
              <w:t>All of</w:t>
            </w:r>
            <w:proofErr w:type="gramEnd"/>
            <w:r w:rsidRPr="0007748D">
              <w:rPr>
                <w:rFonts w:ascii="Calibri" w:hAnsi="Calibri" w:cs="Calibri"/>
                <w:sz w:val="17"/>
              </w:rPr>
              <w:t xml:space="preserve"> the above!</w:t>
            </w:r>
          </w:p>
        </w:tc>
      </w:tr>
      <w:tr w:rsidR="00FD420F" w:rsidRPr="0007748D" w14:paraId="1AE63D41" w14:textId="77777777" w:rsidTr="00AB1812">
        <w:trPr>
          <w:jc w:val="center"/>
        </w:trPr>
        <w:tc>
          <w:tcPr>
            <w:tcW w:w="1440" w:type="dxa"/>
            <w:tcMar>
              <w:top w:w="70" w:type="dxa"/>
              <w:left w:w="90" w:type="dxa"/>
              <w:bottom w:w="70" w:type="dxa"/>
              <w:right w:w="90" w:type="dxa"/>
            </w:tcMar>
          </w:tcPr>
          <w:p w14:paraId="6D4139C1" w14:textId="77777777" w:rsidR="00FD420F" w:rsidRPr="0007748D" w:rsidRDefault="00FD420F" w:rsidP="00AB1812">
            <w:pPr>
              <w:rPr>
                <w:rFonts w:ascii="Calibri" w:hAnsi="Calibri" w:cs="Calibri"/>
              </w:rPr>
            </w:pPr>
            <w:r w:rsidRPr="0007748D">
              <w:rPr>
                <w:rFonts w:ascii="Calibri" w:hAnsi="Calibri" w:cs="Calibri"/>
                <w:sz w:val="17"/>
              </w:rPr>
              <w:t>85</w:t>
            </w:r>
          </w:p>
        </w:tc>
        <w:tc>
          <w:tcPr>
            <w:tcW w:w="1944" w:type="dxa"/>
            <w:tcMar>
              <w:top w:w="70" w:type="dxa"/>
              <w:left w:w="90" w:type="dxa"/>
              <w:bottom w:w="70" w:type="dxa"/>
              <w:right w:w="90" w:type="dxa"/>
            </w:tcMar>
          </w:tcPr>
          <w:p w14:paraId="7A518C2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57BD6A5" w14:textId="77777777" w:rsidR="00FD420F" w:rsidRPr="0007748D" w:rsidRDefault="00FD420F" w:rsidP="00AB1812">
            <w:pPr>
              <w:rPr>
                <w:rFonts w:ascii="Calibri" w:hAnsi="Calibri" w:cs="Calibri"/>
              </w:rPr>
            </w:pPr>
            <w:r w:rsidRPr="0007748D">
              <w:rPr>
                <w:rFonts w:ascii="Calibri" w:hAnsi="Calibri" w:cs="Calibri"/>
                <w:sz w:val="17"/>
              </w:rPr>
              <w:t xml:space="preserve">I think every student nurse </w:t>
            </w:r>
            <w:proofErr w:type="gramStart"/>
            <w:r w:rsidRPr="0007748D">
              <w:rPr>
                <w:rFonts w:ascii="Calibri" w:hAnsi="Calibri" w:cs="Calibri"/>
                <w:sz w:val="17"/>
              </w:rPr>
              <w:t>experiences</w:t>
            </w:r>
            <w:proofErr w:type="gramEnd"/>
            <w:r w:rsidRPr="0007748D">
              <w:rPr>
                <w:rFonts w:ascii="Calibri" w:hAnsi="Calibri" w:cs="Calibri"/>
                <w:sz w:val="17"/>
              </w:rPr>
              <w:t xml:space="preserve"> barriers to </w:t>
            </w:r>
            <w:proofErr w:type="gramStart"/>
            <w:r w:rsidRPr="0007748D">
              <w:rPr>
                <w:rFonts w:ascii="Calibri" w:hAnsi="Calibri" w:cs="Calibri"/>
                <w:sz w:val="17"/>
              </w:rPr>
              <w:t>learning</w:t>
            </w:r>
            <w:proofErr w:type="gramEnd"/>
            <w:r w:rsidRPr="0007748D">
              <w:rPr>
                <w:rFonts w:ascii="Calibri" w:hAnsi="Calibri" w:cs="Calibri"/>
                <w:sz w:val="17"/>
              </w:rPr>
              <w:t xml:space="preserve"> for example juggling academic work with placement, however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our responsibility to put strategies in place to overcome these.  For </w:t>
            </w:r>
            <w:proofErr w:type="gramStart"/>
            <w:r w:rsidRPr="0007748D">
              <w:rPr>
                <w:rFonts w:ascii="Calibri" w:hAnsi="Calibri" w:cs="Calibri"/>
                <w:sz w:val="17"/>
              </w:rPr>
              <w:t>example</w:t>
            </w:r>
            <w:proofErr w:type="gramEnd"/>
            <w:r w:rsidRPr="0007748D">
              <w:rPr>
                <w:rFonts w:ascii="Calibri" w:hAnsi="Calibri" w:cs="Calibri"/>
                <w:sz w:val="17"/>
              </w:rPr>
              <w:t xml:space="preserve"> </w:t>
            </w:r>
            <w:proofErr w:type="spellStart"/>
            <w:r w:rsidRPr="0007748D">
              <w:rPr>
                <w:rFonts w:ascii="Calibri" w:hAnsi="Calibri" w:cs="Calibri"/>
                <w:sz w:val="17"/>
              </w:rPr>
              <w:t>prioritising</w:t>
            </w:r>
            <w:proofErr w:type="spellEnd"/>
            <w:r w:rsidRPr="0007748D">
              <w:rPr>
                <w:rFonts w:ascii="Calibri" w:hAnsi="Calibri" w:cs="Calibri"/>
                <w:sz w:val="17"/>
              </w:rPr>
              <w:t xml:space="preserve"> tasks, making a study plan.</w:t>
            </w:r>
          </w:p>
        </w:tc>
      </w:tr>
      <w:tr w:rsidR="00FD420F" w:rsidRPr="0007748D" w14:paraId="061E07E1" w14:textId="77777777" w:rsidTr="00AB1812">
        <w:trPr>
          <w:jc w:val="center"/>
        </w:trPr>
        <w:tc>
          <w:tcPr>
            <w:tcW w:w="1440" w:type="dxa"/>
            <w:tcMar>
              <w:top w:w="70" w:type="dxa"/>
              <w:left w:w="90" w:type="dxa"/>
              <w:bottom w:w="70" w:type="dxa"/>
              <w:right w:w="90" w:type="dxa"/>
            </w:tcMar>
          </w:tcPr>
          <w:p w14:paraId="0DC89AC4" w14:textId="77777777" w:rsidR="00FD420F" w:rsidRPr="0007748D" w:rsidRDefault="00FD420F" w:rsidP="00AB1812">
            <w:pPr>
              <w:rPr>
                <w:rFonts w:ascii="Calibri" w:hAnsi="Calibri" w:cs="Calibri"/>
              </w:rPr>
            </w:pPr>
            <w:r w:rsidRPr="0007748D">
              <w:rPr>
                <w:rFonts w:ascii="Calibri" w:hAnsi="Calibri" w:cs="Calibri"/>
                <w:sz w:val="17"/>
              </w:rPr>
              <w:t>86</w:t>
            </w:r>
          </w:p>
        </w:tc>
        <w:tc>
          <w:tcPr>
            <w:tcW w:w="1944" w:type="dxa"/>
            <w:tcMar>
              <w:top w:w="70" w:type="dxa"/>
              <w:left w:w="90" w:type="dxa"/>
              <w:bottom w:w="70" w:type="dxa"/>
              <w:right w:w="90" w:type="dxa"/>
            </w:tcMar>
          </w:tcPr>
          <w:p w14:paraId="63E614D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CBB3CF4" w14:textId="77777777" w:rsidR="00FD420F" w:rsidRPr="0007748D" w:rsidRDefault="00FD420F" w:rsidP="00AB1812">
            <w:pPr>
              <w:rPr>
                <w:rFonts w:ascii="Calibri" w:hAnsi="Calibri" w:cs="Calibri"/>
              </w:rPr>
            </w:pPr>
            <w:r w:rsidRPr="0007748D">
              <w:rPr>
                <w:rFonts w:ascii="Calibri" w:hAnsi="Calibri" w:cs="Calibri"/>
                <w:sz w:val="17"/>
              </w:rPr>
              <w:t xml:space="preserve">babysitters, the kids are passed from </w:t>
            </w:r>
            <w:proofErr w:type="spellStart"/>
            <w:r w:rsidRPr="0007748D">
              <w:rPr>
                <w:rFonts w:ascii="Calibri" w:hAnsi="Calibri" w:cs="Calibri"/>
                <w:sz w:val="17"/>
              </w:rPr>
              <w:t>piller</w:t>
            </w:r>
            <w:proofErr w:type="spellEnd"/>
            <w:r w:rsidRPr="0007748D">
              <w:rPr>
                <w:rFonts w:ascii="Calibri" w:hAnsi="Calibri" w:cs="Calibri"/>
                <w:sz w:val="17"/>
              </w:rPr>
              <w:t xml:space="preserve"> to post as well as running a house and studying and placement</w:t>
            </w:r>
          </w:p>
        </w:tc>
      </w:tr>
      <w:tr w:rsidR="00FD420F" w:rsidRPr="0007748D" w14:paraId="40FEFE9A" w14:textId="77777777" w:rsidTr="00AB1812">
        <w:trPr>
          <w:jc w:val="center"/>
        </w:trPr>
        <w:tc>
          <w:tcPr>
            <w:tcW w:w="1440" w:type="dxa"/>
            <w:tcMar>
              <w:top w:w="70" w:type="dxa"/>
              <w:left w:w="90" w:type="dxa"/>
              <w:bottom w:w="70" w:type="dxa"/>
              <w:right w:w="90" w:type="dxa"/>
            </w:tcMar>
          </w:tcPr>
          <w:p w14:paraId="4920EECC" w14:textId="77777777" w:rsidR="00FD420F" w:rsidRPr="0007748D" w:rsidRDefault="00FD420F" w:rsidP="00AB1812">
            <w:pPr>
              <w:rPr>
                <w:rFonts w:ascii="Calibri" w:hAnsi="Calibri" w:cs="Calibri"/>
              </w:rPr>
            </w:pPr>
            <w:r w:rsidRPr="0007748D">
              <w:rPr>
                <w:rFonts w:ascii="Calibri" w:hAnsi="Calibri" w:cs="Calibri"/>
                <w:sz w:val="17"/>
              </w:rPr>
              <w:t>87</w:t>
            </w:r>
          </w:p>
        </w:tc>
        <w:tc>
          <w:tcPr>
            <w:tcW w:w="1944" w:type="dxa"/>
            <w:tcMar>
              <w:top w:w="70" w:type="dxa"/>
              <w:left w:w="90" w:type="dxa"/>
              <w:bottom w:w="70" w:type="dxa"/>
              <w:right w:w="90" w:type="dxa"/>
            </w:tcMar>
          </w:tcPr>
          <w:p w14:paraId="0F75DA7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74A85E2" w14:textId="77777777" w:rsidR="00FD420F" w:rsidRPr="0007748D" w:rsidRDefault="00FD420F" w:rsidP="00AB1812">
            <w:pPr>
              <w:rPr>
                <w:rFonts w:ascii="Calibri" w:hAnsi="Calibri" w:cs="Calibri"/>
              </w:rPr>
            </w:pPr>
            <w:r w:rsidRPr="0007748D">
              <w:rPr>
                <w:rFonts w:ascii="Calibri" w:hAnsi="Calibri" w:cs="Calibri"/>
                <w:sz w:val="17"/>
              </w:rPr>
              <w:t xml:space="preserve">First year of my child nursing degree is amazing but stressful, I find class nerve wracking but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even worse on placement.  I finished my first one and was a bag of nerves the whole time,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such a responsibility </w:t>
            </w:r>
            <w:proofErr w:type="gramStart"/>
            <w:r w:rsidRPr="0007748D">
              <w:rPr>
                <w:rFonts w:ascii="Calibri" w:hAnsi="Calibri" w:cs="Calibri"/>
                <w:sz w:val="17"/>
              </w:rPr>
              <w:t>looking</w:t>
            </w:r>
            <w:proofErr w:type="gramEnd"/>
            <w:r w:rsidRPr="0007748D">
              <w:rPr>
                <w:rFonts w:ascii="Calibri" w:hAnsi="Calibri" w:cs="Calibri"/>
                <w:sz w:val="17"/>
              </w:rPr>
              <w:t xml:space="preserve"> after a sick child.  It is a </w:t>
            </w:r>
            <w:proofErr w:type="spellStart"/>
            <w:r w:rsidRPr="0007748D">
              <w:rPr>
                <w:rFonts w:ascii="Calibri" w:hAnsi="Calibri" w:cs="Calibri"/>
                <w:sz w:val="17"/>
              </w:rPr>
              <w:t>privilage</w:t>
            </w:r>
            <w:proofErr w:type="spellEnd"/>
            <w:r w:rsidRPr="0007748D">
              <w:rPr>
                <w:rFonts w:ascii="Calibri" w:hAnsi="Calibri" w:cs="Calibri"/>
                <w:sz w:val="17"/>
              </w:rPr>
              <w:t xml:space="preserve"> too.</w:t>
            </w:r>
          </w:p>
        </w:tc>
      </w:tr>
      <w:tr w:rsidR="00FD420F" w:rsidRPr="0007748D" w14:paraId="690F7987" w14:textId="77777777" w:rsidTr="00AB1812">
        <w:trPr>
          <w:jc w:val="center"/>
        </w:trPr>
        <w:tc>
          <w:tcPr>
            <w:tcW w:w="1440" w:type="dxa"/>
            <w:tcMar>
              <w:top w:w="70" w:type="dxa"/>
              <w:left w:w="90" w:type="dxa"/>
              <w:bottom w:w="70" w:type="dxa"/>
              <w:right w:w="90" w:type="dxa"/>
            </w:tcMar>
          </w:tcPr>
          <w:p w14:paraId="117A2913" w14:textId="77777777" w:rsidR="00FD420F" w:rsidRPr="0007748D" w:rsidRDefault="00FD420F" w:rsidP="00AB1812">
            <w:pPr>
              <w:rPr>
                <w:rFonts w:ascii="Calibri" w:hAnsi="Calibri" w:cs="Calibri"/>
              </w:rPr>
            </w:pPr>
            <w:r w:rsidRPr="0007748D">
              <w:rPr>
                <w:rFonts w:ascii="Calibri" w:hAnsi="Calibri" w:cs="Calibri"/>
                <w:sz w:val="17"/>
              </w:rPr>
              <w:lastRenderedPageBreak/>
              <w:t>88</w:t>
            </w:r>
          </w:p>
        </w:tc>
        <w:tc>
          <w:tcPr>
            <w:tcW w:w="1944" w:type="dxa"/>
            <w:tcMar>
              <w:top w:w="70" w:type="dxa"/>
              <w:left w:w="90" w:type="dxa"/>
              <w:bottom w:w="70" w:type="dxa"/>
              <w:right w:w="90" w:type="dxa"/>
            </w:tcMar>
          </w:tcPr>
          <w:p w14:paraId="16866A30"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DA47453" w14:textId="77777777" w:rsidR="00FD420F" w:rsidRPr="0007748D" w:rsidRDefault="00FD420F" w:rsidP="00AB1812">
            <w:pPr>
              <w:rPr>
                <w:rFonts w:ascii="Calibri" w:hAnsi="Calibri" w:cs="Calibri"/>
              </w:rPr>
            </w:pPr>
            <w:r w:rsidRPr="0007748D">
              <w:rPr>
                <w:rFonts w:ascii="Calibri" w:hAnsi="Calibri" w:cs="Calibri"/>
                <w:sz w:val="17"/>
              </w:rPr>
              <w:t xml:space="preserve">Nursing is a very tough course to do, as well as </w:t>
            </w:r>
            <w:proofErr w:type="spellStart"/>
            <w:r w:rsidRPr="0007748D">
              <w:rPr>
                <w:rFonts w:ascii="Calibri" w:hAnsi="Calibri" w:cs="Calibri"/>
                <w:sz w:val="17"/>
              </w:rPr>
              <w:t>attnding</w:t>
            </w:r>
            <w:proofErr w:type="spellEnd"/>
            <w:r w:rsidRPr="0007748D">
              <w:rPr>
                <w:rFonts w:ascii="Calibri" w:hAnsi="Calibri" w:cs="Calibri"/>
                <w:sz w:val="17"/>
              </w:rPr>
              <w:t xml:space="preserve"> </w:t>
            </w:r>
            <w:proofErr w:type="spellStart"/>
            <w:r w:rsidRPr="0007748D">
              <w:rPr>
                <w:rFonts w:ascii="Calibri" w:hAnsi="Calibri" w:cs="Calibri"/>
                <w:sz w:val="17"/>
              </w:rPr>
              <w:t>uni</w:t>
            </w:r>
            <w:proofErr w:type="spellEnd"/>
            <w:r w:rsidRPr="0007748D">
              <w:rPr>
                <w:rFonts w:ascii="Calibri" w:hAnsi="Calibri" w:cs="Calibri"/>
                <w:sz w:val="17"/>
              </w:rPr>
              <w:t xml:space="preserve"> in person an online, you are also attending clinical placements which can mean </w:t>
            </w:r>
            <w:proofErr w:type="gramStart"/>
            <w:r w:rsidRPr="0007748D">
              <w:rPr>
                <w:rFonts w:ascii="Calibri" w:hAnsi="Calibri" w:cs="Calibri"/>
                <w:sz w:val="17"/>
              </w:rPr>
              <w:t>nightshifts</w:t>
            </w:r>
            <w:proofErr w:type="gramEnd"/>
            <w:r w:rsidRPr="0007748D">
              <w:rPr>
                <w:rFonts w:ascii="Calibri" w:hAnsi="Calibri" w:cs="Calibri"/>
                <w:sz w:val="17"/>
              </w:rPr>
              <w:t xml:space="preserve">, weekend work and long hours.  Theres a lot of travelling.  You also need to have </w:t>
            </w:r>
            <w:proofErr w:type="gramStart"/>
            <w:r w:rsidRPr="0007748D">
              <w:rPr>
                <w:rFonts w:ascii="Calibri" w:hAnsi="Calibri" w:cs="Calibri"/>
                <w:sz w:val="17"/>
              </w:rPr>
              <w:t>a thick</w:t>
            </w:r>
            <w:proofErr w:type="gramEnd"/>
            <w:r w:rsidRPr="0007748D">
              <w:rPr>
                <w:rFonts w:ascii="Calibri" w:hAnsi="Calibri" w:cs="Calibri"/>
                <w:sz w:val="17"/>
              </w:rPr>
              <w:t xml:space="preserve"> skin on placement and in class.  Then if you have personal responsibilities on top, look out.</w:t>
            </w:r>
          </w:p>
        </w:tc>
      </w:tr>
      <w:tr w:rsidR="00FD420F" w:rsidRPr="0007748D" w14:paraId="26AFDBE4" w14:textId="77777777" w:rsidTr="00AB1812">
        <w:trPr>
          <w:jc w:val="center"/>
        </w:trPr>
        <w:tc>
          <w:tcPr>
            <w:tcW w:w="1440" w:type="dxa"/>
            <w:tcMar>
              <w:top w:w="70" w:type="dxa"/>
              <w:left w:w="90" w:type="dxa"/>
              <w:bottom w:w="70" w:type="dxa"/>
              <w:right w:w="90" w:type="dxa"/>
            </w:tcMar>
          </w:tcPr>
          <w:p w14:paraId="11B62708" w14:textId="77777777" w:rsidR="00FD420F" w:rsidRPr="0007748D" w:rsidRDefault="00FD420F" w:rsidP="00AB1812">
            <w:pPr>
              <w:rPr>
                <w:rFonts w:ascii="Calibri" w:hAnsi="Calibri" w:cs="Calibri"/>
              </w:rPr>
            </w:pPr>
            <w:r w:rsidRPr="0007748D">
              <w:rPr>
                <w:rFonts w:ascii="Calibri" w:hAnsi="Calibri" w:cs="Calibri"/>
                <w:sz w:val="17"/>
              </w:rPr>
              <w:t>90</w:t>
            </w:r>
          </w:p>
        </w:tc>
        <w:tc>
          <w:tcPr>
            <w:tcW w:w="1944" w:type="dxa"/>
            <w:tcMar>
              <w:top w:w="70" w:type="dxa"/>
              <w:left w:w="90" w:type="dxa"/>
              <w:bottom w:w="70" w:type="dxa"/>
              <w:right w:w="90" w:type="dxa"/>
            </w:tcMar>
          </w:tcPr>
          <w:p w14:paraId="14042278"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DAB10C9" w14:textId="77777777" w:rsidR="00FD420F" w:rsidRPr="0007748D" w:rsidRDefault="00FD420F" w:rsidP="00AB1812">
            <w:pPr>
              <w:rPr>
                <w:rFonts w:ascii="Calibri" w:hAnsi="Calibri" w:cs="Calibri"/>
              </w:rPr>
            </w:pPr>
            <w:r w:rsidRPr="0007748D">
              <w:rPr>
                <w:rFonts w:ascii="Calibri" w:hAnsi="Calibri" w:cs="Calibri"/>
                <w:sz w:val="17"/>
              </w:rPr>
              <w:t xml:space="preserve">Where do I start, so many barriers. Time - don’t have any. I’m in year 3 and on my management placement, so I’m working </w:t>
            </w:r>
            <w:proofErr w:type="gramStart"/>
            <w:r w:rsidRPr="0007748D">
              <w:rPr>
                <w:rFonts w:ascii="Calibri" w:hAnsi="Calibri" w:cs="Calibri"/>
                <w:sz w:val="17"/>
              </w:rPr>
              <w:t>12 hour</w:t>
            </w:r>
            <w:proofErr w:type="gramEnd"/>
            <w:r w:rsidRPr="0007748D">
              <w:rPr>
                <w:rFonts w:ascii="Calibri" w:hAnsi="Calibri" w:cs="Calibri"/>
                <w:sz w:val="17"/>
              </w:rPr>
              <w:t xml:space="preserve"> shifts including night shifts. I also </w:t>
            </w:r>
            <w:proofErr w:type="gramStart"/>
            <w:r w:rsidRPr="0007748D">
              <w:rPr>
                <w:rFonts w:ascii="Calibri" w:hAnsi="Calibri" w:cs="Calibri"/>
                <w:sz w:val="17"/>
              </w:rPr>
              <w:t>have to</w:t>
            </w:r>
            <w:proofErr w:type="gramEnd"/>
            <w:r w:rsidRPr="0007748D">
              <w:rPr>
                <w:rFonts w:ascii="Calibri" w:hAnsi="Calibri" w:cs="Calibri"/>
                <w:sz w:val="17"/>
              </w:rPr>
              <w:t xml:space="preserve"> do shifts in the nurse bank to earn some extra money. On </w:t>
            </w:r>
            <w:proofErr w:type="gramStart"/>
            <w:r w:rsidRPr="0007748D">
              <w:rPr>
                <w:rFonts w:ascii="Calibri" w:hAnsi="Calibri" w:cs="Calibri"/>
                <w:sz w:val="17"/>
              </w:rPr>
              <w:t>top</w:t>
            </w:r>
            <w:proofErr w:type="gramEnd"/>
            <w:r w:rsidRPr="0007748D">
              <w:rPr>
                <w:rFonts w:ascii="Calibri" w:hAnsi="Calibri" w:cs="Calibri"/>
                <w:sz w:val="17"/>
              </w:rPr>
              <w:t xml:space="preserve"> I’m a mam of two young kids so struggle to do everything, keep house clean, do washing.</w:t>
            </w:r>
            <w:r w:rsidRPr="0007748D">
              <w:rPr>
                <w:rFonts w:ascii="Calibri" w:hAnsi="Calibri" w:cs="Calibri"/>
                <w:sz w:val="17"/>
              </w:rPr>
              <w:br/>
              <w:t xml:space="preserve">Money - I have none, I spend a lot of money getting to and from my placement. Workload - so much coursework to stay on top of and I have a biology </w:t>
            </w:r>
            <w:proofErr w:type="spellStart"/>
            <w:r w:rsidRPr="0007748D">
              <w:rPr>
                <w:rFonts w:ascii="Calibri" w:hAnsi="Calibri" w:cs="Calibri"/>
                <w:sz w:val="17"/>
              </w:rPr>
              <w:t>resit</w:t>
            </w:r>
            <w:proofErr w:type="spellEnd"/>
            <w:r w:rsidRPr="0007748D">
              <w:rPr>
                <w:rFonts w:ascii="Calibri" w:hAnsi="Calibri" w:cs="Calibri"/>
                <w:sz w:val="17"/>
              </w:rPr>
              <w:t xml:space="preserve"> hanging over my head. </w:t>
            </w:r>
          </w:p>
        </w:tc>
      </w:tr>
      <w:tr w:rsidR="00FD420F" w:rsidRPr="0007748D" w14:paraId="3009CE3C" w14:textId="77777777" w:rsidTr="00AB1812">
        <w:trPr>
          <w:jc w:val="center"/>
        </w:trPr>
        <w:tc>
          <w:tcPr>
            <w:tcW w:w="1440" w:type="dxa"/>
            <w:tcMar>
              <w:top w:w="70" w:type="dxa"/>
              <w:left w:w="90" w:type="dxa"/>
              <w:bottom w:w="70" w:type="dxa"/>
              <w:right w:w="90" w:type="dxa"/>
            </w:tcMar>
          </w:tcPr>
          <w:p w14:paraId="439390D2" w14:textId="77777777" w:rsidR="00FD420F" w:rsidRPr="0007748D" w:rsidRDefault="00FD420F" w:rsidP="00AB1812">
            <w:pPr>
              <w:rPr>
                <w:rFonts w:ascii="Calibri" w:hAnsi="Calibri" w:cs="Calibri"/>
              </w:rPr>
            </w:pPr>
            <w:r w:rsidRPr="0007748D">
              <w:rPr>
                <w:rFonts w:ascii="Calibri" w:hAnsi="Calibri" w:cs="Calibri"/>
                <w:sz w:val="17"/>
              </w:rPr>
              <w:t>91</w:t>
            </w:r>
          </w:p>
        </w:tc>
        <w:tc>
          <w:tcPr>
            <w:tcW w:w="1944" w:type="dxa"/>
            <w:tcMar>
              <w:top w:w="70" w:type="dxa"/>
              <w:left w:w="90" w:type="dxa"/>
              <w:bottom w:w="70" w:type="dxa"/>
              <w:right w:w="90" w:type="dxa"/>
            </w:tcMar>
          </w:tcPr>
          <w:p w14:paraId="0F279DB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DDA0549" w14:textId="77777777" w:rsidR="00FD420F" w:rsidRPr="0007748D" w:rsidRDefault="00FD420F" w:rsidP="00AB1812">
            <w:pPr>
              <w:rPr>
                <w:rFonts w:ascii="Calibri" w:hAnsi="Calibri" w:cs="Calibri"/>
              </w:rPr>
            </w:pPr>
            <w:r w:rsidRPr="0007748D">
              <w:rPr>
                <w:rFonts w:ascii="Calibri" w:hAnsi="Calibri" w:cs="Calibri"/>
                <w:sz w:val="17"/>
              </w:rPr>
              <w:t xml:space="preserve">I’m in a class with lots of mean girls, or women I should say. Not fun at all, I hate </w:t>
            </w:r>
            <w:proofErr w:type="gramStart"/>
            <w:r w:rsidRPr="0007748D">
              <w:rPr>
                <w:rFonts w:ascii="Calibri" w:hAnsi="Calibri" w:cs="Calibri"/>
                <w:sz w:val="17"/>
              </w:rPr>
              <w:t>being in</w:t>
            </w:r>
            <w:proofErr w:type="gramEnd"/>
            <w:r w:rsidRPr="0007748D">
              <w:rPr>
                <w:rFonts w:ascii="Calibri" w:hAnsi="Calibri" w:cs="Calibri"/>
                <w:sz w:val="17"/>
              </w:rPr>
              <w:t xml:space="preserve"> there but also </w:t>
            </w:r>
            <w:proofErr w:type="spellStart"/>
            <w:proofErr w:type="gramStart"/>
            <w:r w:rsidRPr="0007748D">
              <w:rPr>
                <w:rFonts w:ascii="Calibri" w:hAnsi="Calibri" w:cs="Calibri"/>
                <w:sz w:val="17"/>
              </w:rPr>
              <w:t>tho</w:t>
            </w:r>
            <w:proofErr w:type="spellEnd"/>
            <w:proofErr w:type="gramEnd"/>
            <w:r w:rsidRPr="0007748D">
              <w:rPr>
                <w:rFonts w:ascii="Calibri" w:hAnsi="Calibri" w:cs="Calibri"/>
                <w:sz w:val="17"/>
              </w:rPr>
              <w:t xml:space="preserve"> I hate online learning which we have lots of, </w:t>
            </w:r>
            <w:proofErr w:type="gramStart"/>
            <w:r w:rsidRPr="0007748D">
              <w:rPr>
                <w:rFonts w:ascii="Calibri" w:hAnsi="Calibri" w:cs="Calibri"/>
                <w:sz w:val="17"/>
              </w:rPr>
              <w:t>really hard</w:t>
            </w:r>
            <w:proofErr w:type="gramEnd"/>
            <w:r w:rsidRPr="0007748D">
              <w:rPr>
                <w:rFonts w:ascii="Calibri" w:hAnsi="Calibri" w:cs="Calibri"/>
                <w:sz w:val="17"/>
              </w:rPr>
              <w:t xml:space="preserve"> to </w:t>
            </w:r>
            <w:proofErr w:type="gramStart"/>
            <w:r w:rsidRPr="0007748D">
              <w:rPr>
                <w:rFonts w:ascii="Calibri" w:hAnsi="Calibri" w:cs="Calibri"/>
                <w:sz w:val="17"/>
              </w:rPr>
              <w:t>engage</w:t>
            </w:r>
            <w:proofErr w:type="gramEnd"/>
            <w:r w:rsidRPr="0007748D">
              <w:rPr>
                <w:rFonts w:ascii="Calibri" w:hAnsi="Calibri" w:cs="Calibri"/>
                <w:sz w:val="17"/>
              </w:rPr>
              <w:t xml:space="preserve"> online so I don’t get the most out of my sessions I find online sessions very slow.</w:t>
            </w:r>
          </w:p>
        </w:tc>
      </w:tr>
      <w:tr w:rsidR="00FD420F" w:rsidRPr="0007748D" w14:paraId="0A621BC4" w14:textId="77777777" w:rsidTr="00AB1812">
        <w:trPr>
          <w:jc w:val="center"/>
        </w:trPr>
        <w:tc>
          <w:tcPr>
            <w:tcW w:w="1440" w:type="dxa"/>
            <w:tcMar>
              <w:top w:w="70" w:type="dxa"/>
              <w:left w:w="90" w:type="dxa"/>
              <w:bottom w:w="70" w:type="dxa"/>
              <w:right w:w="90" w:type="dxa"/>
            </w:tcMar>
          </w:tcPr>
          <w:p w14:paraId="0339B26F" w14:textId="77777777" w:rsidR="00FD420F" w:rsidRPr="0007748D" w:rsidRDefault="00FD420F" w:rsidP="00AB1812">
            <w:pPr>
              <w:rPr>
                <w:rFonts w:ascii="Calibri" w:hAnsi="Calibri" w:cs="Calibri"/>
              </w:rPr>
            </w:pPr>
            <w:r w:rsidRPr="0007748D">
              <w:rPr>
                <w:rFonts w:ascii="Calibri" w:hAnsi="Calibri" w:cs="Calibri"/>
                <w:sz w:val="17"/>
              </w:rPr>
              <w:t>92</w:t>
            </w:r>
          </w:p>
        </w:tc>
        <w:tc>
          <w:tcPr>
            <w:tcW w:w="1944" w:type="dxa"/>
            <w:tcMar>
              <w:top w:w="70" w:type="dxa"/>
              <w:left w:w="90" w:type="dxa"/>
              <w:bottom w:w="70" w:type="dxa"/>
              <w:right w:w="90" w:type="dxa"/>
            </w:tcMar>
          </w:tcPr>
          <w:p w14:paraId="577F0F9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086B1DC" w14:textId="77777777" w:rsidR="00FD420F" w:rsidRPr="0007748D" w:rsidRDefault="00FD420F" w:rsidP="00AB1812">
            <w:pPr>
              <w:rPr>
                <w:rFonts w:ascii="Calibri" w:hAnsi="Calibri" w:cs="Calibri"/>
              </w:rPr>
            </w:pPr>
            <w:r w:rsidRPr="0007748D">
              <w:rPr>
                <w:rFonts w:ascii="Calibri" w:hAnsi="Calibri" w:cs="Calibri"/>
                <w:sz w:val="17"/>
              </w:rPr>
              <w:t xml:space="preserve">Childcare is a nightmare as I miss half of my lectures when the kids are </w:t>
            </w:r>
            <w:proofErr w:type="gramStart"/>
            <w:r w:rsidRPr="0007748D">
              <w:rPr>
                <w:rFonts w:ascii="Calibri" w:hAnsi="Calibri" w:cs="Calibri"/>
                <w:sz w:val="17"/>
              </w:rPr>
              <w:t>sick</w:t>
            </w:r>
            <w:proofErr w:type="gramEnd"/>
            <w:r w:rsidRPr="0007748D">
              <w:rPr>
                <w:rFonts w:ascii="Calibri" w:hAnsi="Calibri" w:cs="Calibri"/>
                <w:sz w:val="17"/>
              </w:rPr>
              <w:t xml:space="preserve"> which is all the time. I have almost 6 weeks placement to make </w:t>
            </w:r>
            <w:proofErr w:type="spellStart"/>
            <w:r w:rsidRPr="0007748D">
              <w:rPr>
                <w:rFonts w:ascii="Calibri" w:hAnsi="Calibri" w:cs="Calibri"/>
                <w:sz w:val="17"/>
              </w:rPr>
              <w:t>yp</w:t>
            </w:r>
            <w:proofErr w:type="spellEnd"/>
            <w:r w:rsidRPr="0007748D">
              <w:rPr>
                <w:rFonts w:ascii="Calibri" w:hAnsi="Calibri" w:cs="Calibri"/>
                <w:sz w:val="17"/>
              </w:rPr>
              <w:t xml:space="preserve"> as I had to take time off when my son was in hospital.</w:t>
            </w:r>
          </w:p>
        </w:tc>
      </w:tr>
      <w:tr w:rsidR="00FD420F" w:rsidRPr="0007748D" w14:paraId="0D911A16" w14:textId="77777777" w:rsidTr="00AB1812">
        <w:trPr>
          <w:jc w:val="center"/>
        </w:trPr>
        <w:tc>
          <w:tcPr>
            <w:tcW w:w="1440" w:type="dxa"/>
            <w:tcMar>
              <w:top w:w="70" w:type="dxa"/>
              <w:left w:w="90" w:type="dxa"/>
              <w:bottom w:w="70" w:type="dxa"/>
              <w:right w:w="90" w:type="dxa"/>
            </w:tcMar>
          </w:tcPr>
          <w:p w14:paraId="70CFF5AF" w14:textId="77777777" w:rsidR="00FD420F" w:rsidRPr="0007748D" w:rsidRDefault="00FD420F" w:rsidP="00AB1812">
            <w:pPr>
              <w:rPr>
                <w:rFonts w:ascii="Calibri" w:hAnsi="Calibri" w:cs="Calibri"/>
              </w:rPr>
            </w:pPr>
            <w:r w:rsidRPr="0007748D">
              <w:rPr>
                <w:rFonts w:ascii="Calibri" w:hAnsi="Calibri" w:cs="Calibri"/>
                <w:sz w:val="17"/>
              </w:rPr>
              <w:t>93</w:t>
            </w:r>
          </w:p>
        </w:tc>
        <w:tc>
          <w:tcPr>
            <w:tcW w:w="1944" w:type="dxa"/>
            <w:tcMar>
              <w:top w:w="70" w:type="dxa"/>
              <w:left w:w="90" w:type="dxa"/>
              <w:bottom w:w="70" w:type="dxa"/>
              <w:right w:w="90" w:type="dxa"/>
            </w:tcMar>
          </w:tcPr>
          <w:p w14:paraId="75111F5A"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2CECA560" w14:textId="77777777" w:rsidR="00FD420F" w:rsidRPr="0007748D" w:rsidRDefault="00FD420F" w:rsidP="00AB1812">
            <w:pPr>
              <w:rPr>
                <w:rFonts w:ascii="Calibri" w:hAnsi="Calibri" w:cs="Calibri"/>
              </w:rPr>
            </w:pPr>
            <w:r w:rsidRPr="0007748D">
              <w:rPr>
                <w:rFonts w:ascii="Calibri" w:hAnsi="Calibri" w:cs="Calibri"/>
                <w:sz w:val="17"/>
              </w:rPr>
              <w:t>money parking travel placements</w:t>
            </w:r>
          </w:p>
        </w:tc>
      </w:tr>
      <w:tr w:rsidR="00FD420F" w:rsidRPr="0007748D" w14:paraId="0F02D794" w14:textId="77777777" w:rsidTr="00AB1812">
        <w:trPr>
          <w:jc w:val="center"/>
        </w:trPr>
        <w:tc>
          <w:tcPr>
            <w:tcW w:w="1440" w:type="dxa"/>
            <w:tcMar>
              <w:top w:w="70" w:type="dxa"/>
              <w:left w:w="90" w:type="dxa"/>
              <w:bottom w:w="70" w:type="dxa"/>
              <w:right w:w="90" w:type="dxa"/>
            </w:tcMar>
          </w:tcPr>
          <w:p w14:paraId="12A2790A" w14:textId="77777777" w:rsidR="00FD420F" w:rsidRPr="0007748D" w:rsidRDefault="00FD420F" w:rsidP="00AB1812">
            <w:pPr>
              <w:rPr>
                <w:rFonts w:ascii="Calibri" w:hAnsi="Calibri" w:cs="Calibri"/>
              </w:rPr>
            </w:pPr>
            <w:r w:rsidRPr="0007748D">
              <w:rPr>
                <w:rFonts w:ascii="Calibri" w:hAnsi="Calibri" w:cs="Calibri"/>
                <w:sz w:val="17"/>
              </w:rPr>
              <w:t>94</w:t>
            </w:r>
          </w:p>
        </w:tc>
        <w:tc>
          <w:tcPr>
            <w:tcW w:w="1944" w:type="dxa"/>
            <w:tcMar>
              <w:top w:w="70" w:type="dxa"/>
              <w:left w:w="90" w:type="dxa"/>
              <w:bottom w:w="70" w:type="dxa"/>
              <w:right w:w="90" w:type="dxa"/>
            </w:tcMar>
          </w:tcPr>
          <w:p w14:paraId="7E0A2D3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775030C" w14:textId="77777777" w:rsidR="00FD420F" w:rsidRPr="0007748D" w:rsidRDefault="00FD420F" w:rsidP="00AB1812">
            <w:pPr>
              <w:rPr>
                <w:rFonts w:ascii="Calibri" w:hAnsi="Calibri" w:cs="Calibri"/>
              </w:rPr>
            </w:pPr>
            <w:r w:rsidRPr="0007748D">
              <w:rPr>
                <w:rFonts w:ascii="Calibri" w:hAnsi="Calibri" w:cs="Calibri"/>
                <w:sz w:val="17"/>
              </w:rPr>
              <w:t>No babysitters as I’m a single mum.</w:t>
            </w:r>
            <w:r w:rsidRPr="0007748D">
              <w:rPr>
                <w:rFonts w:ascii="Calibri" w:hAnsi="Calibri" w:cs="Calibri"/>
                <w:sz w:val="17"/>
              </w:rPr>
              <w:br/>
              <w:t xml:space="preserve">No time for study </w:t>
            </w:r>
            <w:proofErr w:type="gramStart"/>
            <w:r w:rsidRPr="0007748D">
              <w:rPr>
                <w:rFonts w:ascii="Calibri" w:hAnsi="Calibri" w:cs="Calibri"/>
                <w:sz w:val="17"/>
              </w:rPr>
              <w:t>as</w:t>
            </w:r>
            <w:proofErr w:type="gramEnd"/>
            <w:r w:rsidRPr="0007748D">
              <w:rPr>
                <w:rFonts w:ascii="Calibri" w:hAnsi="Calibri" w:cs="Calibri"/>
                <w:sz w:val="17"/>
              </w:rPr>
              <w:t xml:space="preserve"> too busy with placement, children, household responsibilities, that’s a huge barrier for me.</w:t>
            </w:r>
            <w:r w:rsidRPr="0007748D">
              <w:rPr>
                <w:rFonts w:ascii="Calibri" w:hAnsi="Calibri" w:cs="Calibri"/>
                <w:sz w:val="17"/>
              </w:rPr>
              <w:br/>
              <w:t xml:space="preserve">I hate </w:t>
            </w:r>
            <w:proofErr w:type="gramStart"/>
            <w:r w:rsidRPr="0007748D">
              <w:rPr>
                <w:rFonts w:ascii="Calibri" w:hAnsi="Calibri" w:cs="Calibri"/>
                <w:sz w:val="17"/>
              </w:rPr>
              <w:t>the online</w:t>
            </w:r>
            <w:proofErr w:type="gramEnd"/>
            <w:r w:rsidRPr="0007748D">
              <w:rPr>
                <w:rFonts w:ascii="Calibri" w:hAnsi="Calibri" w:cs="Calibri"/>
                <w:sz w:val="17"/>
              </w:rPr>
              <w:t xml:space="preserve"> learning I’d much rather be </w:t>
            </w:r>
            <w:proofErr w:type="gramStart"/>
            <w:r w:rsidRPr="0007748D">
              <w:rPr>
                <w:rFonts w:ascii="Calibri" w:hAnsi="Calibri" w:cs="Calibri"/>
                <w:sz w:val="17"/>
              </w:rPr>
              <w:t>face</w:t>
            </w:r>
            <w:proofErr w:type="gramEnd"/>
            <w:r w:rsidRPr="0007748D">
              <w:rPr>
                <w:rFonts w:ascii="Calibri" w:hAnsi="Calibri" w:cs="Calibri"/>
                <w:sz w:val="17"/>
              </w:rPr>
              <w:t xml:space="preserve"> to face. My laptop is ancient and always issues.</w:t>
            </w:r>
          </w:p>
        </w:tc>
      </w:tr>
      <w:tr w:rsidR="00FD420F" w:rsidRPr="0007748D" w14:paraId="20BB4C2B" w14:textId="77777777" w:rsidTr="00AB1812">
        <w:trPr>
          <w:jc w:val="center"/>
        </w:trPr>
        <w:tc>
          <w:tcPr>
            <w:tcW w:w="1440" w:type="dxa"/>
            <w:tcMar>
              <w:top w:w="70" w:type="dxa"/>
              <w:left w:w="90" w:type="dxa"/>
              <w:bottom w:w="70" w:type="dxa"/>
              <w:right w:w="90" w:type="dxa"/>
            </w:tcMar>
          </w:tcPr>
          <w:p w14:paraId="7B14F1AC" w14:textId="77777777" w:rsidR="00FD420F" w:rsidRPr="0007748D" w:rsidRDefault="00FD420F" w:rsidP="00AB1812">
            <w:pPr>
              <w:rPr>
                <w:rFonts w:ascii="Calibri" w:hAnsi="Calibri" w:cs="Calibri"/>
              </w:rPr>
            </w:pPr>
            <w:r w:rsidRPr="0007748D">
              <w:rPr>
                <w:rFonts w:ascii="Calibri" w:hAnsi="Calibri" w:cs="Calibri"/>
                <w:sz w:val="17"/>
              </w:rPr>
              <w:t>95</w:t>
            </w:r>
          </w:p>
        </w:tc>
        <w:tc>
          <w:tcPr>
            <w:tcW w:w="1944" w:type="dxa"/>
            <w:tcMar>
              <w:top w:w="70" w:type="dxa"/>
              <w:left w:w="90" w:type="dxa"/>
              <w:bottom w:w="70" w:type="dxa"/>
              <w:right w:w="90" w:type="dxa"/>
            </w:tcMar>
          </w:tcPr>
          <w:p w14:paraId="6D885A6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3020D0C" w14:textId="77777777" w:rsidR="00FD420F" w:rsidRPr="0007748D" w:rsidRDefault="00FD420F" w:rsidP="00AB1812">
            <w:pPr>
              <w:rPr>
                <w:rFonts w:ascii="Calibri" w:hAnsi="Calibri" w:cs="Calibri"/>
              </w:rPr>
            </w:pPr>
            <w:r w:rsidRPr="0007748D">
              <w:rPr>
                <w:rFonts w:ascii="Calibri" w:hAnsi="Calibri" w:cs="Calibri"/>
                <w:sz w:val="17"/>
              </w:rPr>
              <w:t xml:space="preserve">I really struggle with online learning which we do a lot </w:t>
            </w:r>
            <w:proofErr w:type="gramStart"/>
            <w:r w:rsidRPr="0007748D">
              <w:rPr>
                <w:rFonts w:ascii="Calibri" w:hAnsi="Calibri" w:cs="Calibri"/>
                <w:sz w:val="17"/>
              </w:rPr>
              <w:t>of,</w:t>
            </w:r>
            <w:proofErr w:type="gramEnd"/>
            <w:r w:rsidRPr="0007748D">
              <w:rPr>
                <w:rFonts w:ascii="Calibri" w:hAnsi="Calibri" w:cs="Calibri"/>
                <w:sz w:val="17"/>
              </w:rPr>
              <w:t xml:space="preserve"> resources are hard to find and access I never know what the heck’s going on</w:t>
            </w:r>
          </w:p>
        </w:tc>
      </w:tr>
      <w:tr w:rsidR="00FD420F" w:rsidRPr="0007748D" w14:paraId="70E4DCC2" w14:textId="77777777" w:rsidTr="00AB1812">
        <w:trPr>
          <w:jc w:val="center"/>
        </w:trPr>
        <w:tc>
          <w:tcPr>
            <w:tcW w:w="1440" w:type="dxa"/>
            <w:tcMar>
              <w:top w:w="70" w:type="dxa"/>
              <w:left w:w="90" w:type="dxa"/>
              <w:bottom w:w="70" w:type="dxa"/>
              <w:right w:w="90" w:type="dxa"/>
            </w:tcMar>
          </w:tcPr>
          <w:p w14:paraId="4C65DA0C" w14:textId="77777777" w:rsidR="00FD420F" w:rsidRPr="0007748D" w:rsidRDefault="00FD420F" w:rsidP="00AB1812">
            <w:pPr>
              <w:rPr>
                <w:rFonts w:ascii="Calibri" w:hAnsi="Calibri" w:cs="Calibri"/>
              </w:rPr>
            </w:pPr>
            <w:r w:rsidRPr="0007748D">
              <w:rPr>
                <w:rFonts w:ascii="Calibri" w:hAnsi="Calibri" w:cs="Calibri"/>
                <w:sz w:val="17"/>
              </w:rPr>
              <w:t>96</w:t>
            </w:r>
          </w:p>
        </w:tc>
        <w:tc>
          <w:tcPr>
            <w:tcW w:w="1944" w:type="dxa"/>
            <w:tcMar>
              <w:top w:w="70" w:type="dxa"/>
              <w:left w:w="90" w:type="dxa"/>
              <w:bottom w:w="70" w:type="dxa"/>
              <w:right w:w="90" w:type="dxa"/>
            </w:tcMar>
          </w:tcPr>
          <w:p w14:paraId="7A6AE2A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1875C17" w14:textId="77777777" w:rsidR="00FD420F" w:rsidRPr="0007748D" w:rsidRDefault="00FD420F" w:rsidP="00AB1812">
            <w:pPr>
              <w:rPr>
                <w:rFonts w:ascii="Calibri" w:hAnsi="Calibri" w:cs="Calibri"/>
              </w:rPr>
            </w:pPr>
            <w:proofErr w:type="spellStart"/>
            <w:r w:rsidRPr="0007748D">
              <w:rPr>
                <w:rFonts w:ascii="Calibri" w:hAnsi="Calibri" w:cs="Calibri"/>
                <w:sz w:val="17"/>
              </w:rPr>
              <w:t>Im</w:t>
            </w:r>
            <w:proofErr w:type="spellEnd"/>
            <w:r w:rsidRPr="0007748D">
              <w:rPr>
                <w:rFonts w:ascii="Calibri" w:hAnsi="Calibri" w:cs="Calibri"/>
                <w:sz w:val="17"/>
              </w:rPr>
              <w:t xml:space="preserve"> pregnant </w:t>
            </w:r>
            <w:proofErr w:type="gramStart"/>
            <w:r w:rsidRPr="0007748D">
              <w:rPr>
                <w:rFonts w:ascii="Calibri" w:hAnsi="Calibri" w:cs="Calibri"/>
                <w:sz w:val="17"/>
              </w:rPr>
              <w:t>at the moment</w:t>
            </w:r>
            <w:proofErr w:type="gramEnd"/>
            <w:r w:rsidRPr="0007748D">
              <w:rPr>
                <w:rFonts w:ascii="Calibri" w:hAnsi="Calibri" w:cs="Calibri"/>
                <w:sz w:val="17"/>
              </w:rPr>
              <w:t xml:space="preserve"> so not allowed to attend my first placement as its challenging </w:t>
            </w:r>
            <w:proofErr w:type="spellStart"/>
            <w:r w:rsidRPr="0007748D">
              <w:rPr>
                <w:rFonts w:ascii="Calibri" w:hAnsi="Calibri" w:cs="Calibri"/>
                <w:sz w:val="17"/>
              </w:rPr>
              <w:t>behaviour</w:t>
            </w:r>
            <w:proofErr w:type="spellEnd"/>
            <w:r w:rsidRPr="0007748D">
              <w:rPr>
                <w:rFonts w:ascii="Calibri" w:hAnsi="Calibri" w:cs="Calibri"/>
                <w:sz w:val="17"/>
              </w:rPr>
              <w:t xml:space="preserve">, so </w:t>
            </w:r>
            <w:proofErr w:type="spellStart"/>
            <w:r w:rsidRPr="0007748D">
              <w:rPr>
                <w:rFonts w:ascii="Calibri" w:hAnsi="Calibri" w:cs="Calibri"/>
                <w:sz w:val="17"/>
              </w:rPr>
              <w:t>thats</w:t>
            </w:r>
            <w:proofErr w:type="spellEnd"/>
            <w:r w:rsidRPr="0007748D">
              <w:rPr>
                <w:rFonts w:ascii="Calibri" w:hAnsi="Calibri" w:cs="Calibri"/>
                <w:sz w:val="17"/>
              </w:rPr>
              <w:t xml:space="preserve"> a barrier for me at the minute.  I will have to make that time </w:t>
            </w:r>
            <w:proofErr w:type="gramStart"/>
            <w:r w:rsidRPr="0007748D">
              <w:rPr>
                <w:rFonts w:ascii="Calibri" w:hAnsi="Calibri" w:cs="Calibri"/>
                <w:sz w:val="17"/>
              </w:rPr>
              <w:t>up</w:t>
            </w:r>
            <w:proofErr w:type="gramEnd"/>
            <w:r w:rsidRPr="0007748D">
              <w:rPr>
                <w:rFonts w:ascii="Calibri" w:hAnsi="Calibri" w:cs="Calibri"/>
                <w:sz w:val="17"/>
              </w:rPr>
              <w:t xml:space="preserve"> but it will be after the baby comes which will be even more </w:t>
            </w:r>
            <w:proofErr w:type="spellStart"/>
            <w:r w:rsidRPr="0007748D">
              <w:rPr>
                <w:rFonts w:ascii="Calibri" w:hAnsi="Calibri" w:cs="Calibri"/>
                <w:sz w:val="17"/>
              </w:rPr>
              <w:t>dificult</w:t>
            </w:r>
            <w:proofErr w:type="spellEnd"/>
            <w:r w:rsidRPr="0007748D">
              <w:rPr>
                <w:rFonts w:ascii="Calibri" w:hAnsi="Calibri" w:cs="Calibri"/>
                <w:sz w:val="17"/>
              </w:rPr>
              <w:t xml:space="preserve">.  </w:t>
            </w:r>
            <w:proofErr w:type="gramStart"/>
            <w:r w:rsidRPr="0007748D">
              <w:rPr>
                <w:rFonts w:ascii="Calibri" w:hAnsi="Calibri" w:cs="Calibri"/>
                <w:sz w:val="17"/>
              </w:rPr>
              <w:t>Otherwise</w:t>
            </w:r>
            <w:proofErr w:type="gramEnd"/>
            <w:r w:rsidRPr="0007748D">
              <w:rPr>
                <w:rFonts w:ascii="Calibri" w:hAnsi="Calibri" w:cs="Calibri"/>
                <w:sz w:val="17"/>
              </w:rPr>
              <w:t xml:space="preserve"> </w:t>
            </w:r>
            <w:proofErr w:type="spellStart"/>
            <w:r w:rsidRPr="0007748D">
              <w:rPr>
                <w:rFonts w:ascii="Calibri" w:hAnsi="Calibri" w:cs="Calibri"/>
                <w:sz w:val="17"/>
              </w:rPr>
              <w:t>Id</w:t>
            </w:r>
            <w:proofErr w:type="spellEnd"/>
            <w:r w:rsidRPr="0007748D">
              <w:rPr>
                <w:rFonts w:ascii="Calibri" w:hAnsi="Calibri" w:cs="Calibri"/>
                <w:sz w:val="17"/>
              </w:rPr>
              <w:t xml:space="preserve"> say the lack of parking at the </w:t>
            </w:r>
            <w:proofErr w:type="spellStart"/>
            <w:r w:rsidRPr="0007748D">
              <w:rPr>
                <w:rFonts w:ascii="Calibri" w:hAnsi="Calibri" w:cs="Calibri"/>
                <w:sz w:val="17"/>
              </w:rPr>
              <w:t>uni</w:t>
            </w:r>
            <w:proofErr w:type="spellEnd"/>
            <w:r w:rsidRPr="0007748D">
              <w:rPr>
                <w:rFonts w:ascii="Calibri" w:hAnsi="Calibri" w:cs="Calibri"/>
                <w:sz w:val="17"/>
              </w:rPr>
              <w:t xml:space="preserve"> is costing me an absoluter fortune and </w:t>
            </w:r>
            <w:proofErr w:type="spellStart"/>
            <w:r w:rsidRPr="0007748D">
              <w:rPr>
                <w:rFonts w:ascii="Calibri" w:hAnsi="Calibri" w:cs="Calibri"/>
                <w:sz w:val="17"/>
              </w:rPr>
              <w:t>ssometimes</w:t>
            </w:r>
            <w:proofErr w:type="spellEnd"/>
            <w:r w:rsidRPr="0007748D">
              <w:rPr>
                <w:rFonts w:ascii="Calibri" w:hAnsi="Calibri" w:cs="Calibri"/>
                <w:sz w:val="17"/>
              </w:rPr>
              <w:t xml:space="preserve"> I </w:t>
            </w:r>
            <w:proofErr w:type="spellStart"/>
            <w:r w:rsidRPr="0007748D">
              <w:rPr>
                <w:rFonts w:ascii="Calibri" w:hAnsi="Calibri" w:cs="Calibri"/>
                <w:sz w:val="17"/>
              </w:rPr>
              <w:t>havent</w:t>
            </w:r>
            <w:proofErr w:type="spellEnd"/>
            <w:r w:rsidRPr="0007748D">
              <w:rPr>
                <w:rFonts w:ascii="Calibri" w:hAnsi="Calibri" w:cs="Calibri"/>
                <w:sz w:val="17"/>
              </w:rPr>
              <w:t xml:space="preserve"> come </w:t>
            </w:r>
            <w:proofErr w:type="gramStart"/>
            <w:r w:rsidRPr="0007748D">
              <w:rPr>
                <w:rFonts w:ascii="Calibri" w:hAnsi="Calibri" w:cs="Calibri"/>
                <w:sz w:val="17"/>
              </w:rPr>
              <w:t>in to</w:t>
            </w:r>
            <w:proofErr w:type="gramEnd"/>
            <w:r w:rsidRPr="0007748D">
              <w:rPr>
                <w:rFonts w:ascii="Calibri" w:hAnsi="Calibri" w:cs="Calibri"/>
                <w:sz w:val="17"/>
              </w:rPr>
              <w:t xml:space="preserve"> class as I </w:t>
            </w:r>
            <w:proofErr w:type="spellStart"/>
            <w:r w:rsidRPr="0007748D">
              <w:rPr>
                <w:rFonts w:ascii="Calibri" w:hAnsi="Calibri" w:cs="Calibri"/>
                <w:sz w:val="17"/>
              </w:rPr>
              <w:t>couldnt</w:t>
            </w:r>
            <w:proofErr w:type="spellEnd"/>
            <w:r w:rsidRPr="0007748D">
              <w:rPr>
                <w:rFonts w:ascii="Calibri" w:hAnsi="Calibri" w:cs="Calibri"/>
                <w:sz w:val="17"/>
              </w:rPr>
              <w:t xml:space="preserve"> afford it.</w:t>
            </w:r>
          </w:p>
        </w:tc>
      </w:tr>
      <w:tr w:rsidR="00FD420F" w:rsidRPr="0007748D" w14:paraId="349813D5" w14:textId="77777777" w:rsidTr="00AB1812">
        <w:trPr>
          <w:jc w:val="center"/>
        </w:trPr>
        <w:tc>
          <w:tcPr>
            <w:tcW w:w="1440" w:type="dxa"/>
            <w:tcMar>
              <w:top w:w="70" w:type="dxa"/>
              <w:left w:w="90" w:type="dxa"/>
              <w:bottom w:w="70" w:type="dxa"/>
              <w:right w:w="90" w:type="dxa"/>
            </w:tcMar>
          </w:tcPr>
          <w:p w14:paraId="16F5E8CD" w14:textId="77777777" w:rsidR="00FD420F" w:rsidRPr="0007748D" w:rsidRDefault="00FD420F" w:rsidP="00AB1812">
            <w:pPr>
              <w:rPr>
                <w:rFonts w:ascii="Calibri" w:hAnsi="Calibri" w:cs="Calibri"/>
              </w:rPr>
            </w:pPr>
            <w:r w:rsidRPr="0007748D">
              <w:rPr>
                <w:rFonts w:ascii="Calibri" w:hAnsi="Calibri" w:cs="Calibri"/>
                <w:sz w:val="17"/>
              </w:rPr>
              <w:t>97</w:t>
            </w:r>
          </w:p>
        </w:tc>
        <w:tc>
          <w:tcPr>
            <w:tcW w:w="1944" w:type="dxa"/>
            <w:tcMar>
              <w:top w:w="70" w:type="dxa"/>
              <w:left w:w="90" w:type="dxa"/>
              <w:bottom w:w="70" w:type="dxa"/>
              <w:right w:w="90" w:type="dxa"/>
            </w:tcMar>
          </w:tcPr>
          <w:p w14:paraId="72F0D0B8"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B84114A" w14:textId="77777777" w:rsidR="00FD420F" w:rsidRPr="0007748D" w:rsidRDefault="00FD420F" w:rsidP="00AB1812">
            <w:pPr>
              <w:rPr>
                <w:rFonts w:ascii="Calibri" w:hAnsi="Calibri" w:cs="Calibri"/>
              </w:rPr>
            </w:pPr>
            <w:r w:rsidRPr="0007748D">
              <w:rPr>
                <w:rFonts w:ascii="Calibri" w:hAnsi="Calibri" w:cs="Calibri"/>
                <w:sz w:val="17"/>
              </w:rPr>
              <w:t>My concentration and confidence</w:t>
            </w:r>
          </w:p>
        </w:tc>
      </w:tr>
      <w:tr w:rsidR="00FD420F" w:rsidRPr="0007748D" w14:paraId="452AF507" w14:textId="77777777" w:rsidTr="00AB1812">
        <w:trPr>
          <w:jc w:val="center"/>
        </w:trPr>
        <w:tc>
          <w:tcPr>
            <w:tcW w:w="1440" w:type="dxa"/>
            <w:tcMar>
              <w:top w:w="70" w:type="dxa"/>
              <w:left w:w="90" w:type="dxa"/>
              <w:bottom w:w="70" w:type="dxa"/>
              <w:right w:w="90" w:type="dxa"/>
            </w:tcMar>
          </w:tcPr>
          <w:p w14:paraId="493DA4F3" w14:textId="77777777" w:rsidR="00FD420F" w:rsidRPr="0007748D" w:rsidRDefault="00FD420F" w:rsidP="00AB1812">
            <w:pPr>
              <w:rPr>
                <w:rFonts w:ascii="Calibri" w:hAnsi="Calibri" w:cs="Calibri"/>
              </w:rPr>
            </w:pPr>
            <w:r w:rsidRPr="0007748D">
              <w:rPr>
                <w:rFonts w:ascii="Calibri" w:hAnsi="Calibri" w:cs="Calibri"/>
                <w:sz w:val="17"/>
              </w:rPr>
              <w:t>98</w:t>
            </w:r>
          </w:p>
        </w:tc>
        <w:tc>
          <w:tcPr>
            <w:tcW w:w="1944" w:type="dxa"/>
            <w:tcMar>
              <w:top w:w="70" w:type="dxa"/>
              <w:left w:w="90" w:type="dxa"/>
              <w:bottom w:w="70" w:type="dxa"/>
              <w:right w:w="90" w:type="dxa"/>
            </w:tcMar>
          </w:tcPr>
          <w:p w14:paraId="5CEDDE8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C7FFD73" w14:textId="77777777" w:rsidR="00FD420F" w:rsidRPr="0007748D" w:rsidRDefault="00FD420F" w:rsidP="00AB1812">
            <w:pPr>
              <w:rPr>
                <w:rFonts w:ascii="Calibri" w:hAnsi="Calibri" w:cs="Calibri"/>
              </w:rPr>
            </w:pPr>
            <w:r w:rsidRPr="0007748D">
              <w:rPr>
                <w:rFonts w:ascii="Calibri" w:hAnsi="Calibri" w:cs="Calibri"/>
                <w:sz w:val="17"/>
              </w:rPr>
              <w:t xml:space="preserve">I struggle </w:t>
            </w:r>
            <w:proofErr w:type="gramStart"/>
            <w:r w:rsidRPr="0007748D">
              <w:rPr>
                <w:rFonts w:ascii="Calibri" w:hAnsi="Calibri" w:cs="Calibri"/>
                <w:sz w:val="17"/>
              </w:rPr>
              <w:t>with,</w:t>
            </w:r>
            <w:proofErr w:type="gramEnd"/>
            <w:r w:rsidRPr="0007748D">
              <w:rPr>
                <w:rFonts w:ascii="Calibri" w:hAnsi="Calibri" w:cs="Calibri"/>
                <w:sz w:val="17"/>
              </w:rPr>
              <w:t xml:space="preserve"> anxiety/OCD which can sometimes be a barrier towards my learning.</w:t>
            </w:r>
          </w:p>
        </w:tc>
      </w:tr>
      <w:tr w:rsidR="00FD420F" w:rsidRPr="0007748D" w14:paraId="07341076" w14:textId="77777777" w:rsidTr="00AB1812">
        <w:trPr>
          <w:jc w:val="center"/>
        </w:trPr>
        <w:tc>
          <w:tcPr>
            <w:tcW w:w="1440" w:type="dxa"/>
            <w:tcMar>
              <w:top w:w="70" w:type="dxa"/>
              <w:left w:w="90" w:type="dxa"/>
              <w:bottom w:w="70" w:type="dxa"/>
              <w:right w:w="90" w:type="dxa"/>
            </w:tcMar>
          </w:tcPr>
          <w:p w14:paraId="1C06D5A0" w14:textId="77777777" w:rsidR="00FD420F" w:rsidRPr="0007748D" w:rsidRDefault="00FD420F" w:rsidP="00AB1812">
            <w:pPr>
              <w:rPr>
                <w:rFonts w:ascii="Calibri" w:hAnsi="Calibri" w:cs="Calibri"/>
              </w:rPr>
            </w:pPr>
            <w:r w:rsidRPr="0007748D">
              <w:rPr>
                <w:rFonts w:ascii="Calibri" w:hAnsi="Calibri" w:cs="Calibri"/>
                <w:sz w:val="17"/>
              </w:rPr>
              <w:t>100</w:t>
            </w:r>
          </w:p>
        </w:tc>
        <w:tc>
          <w:tcPr>
            <w:tcW w:w="1944" w:type="dxa"/>
            <w:tcMar>
              <w:top w:w="70" w:type="dxa"/>
              <w:left w:w="90" w:type="dxa"/>
              <w:bottom w:w="70" w:type="dxa"/>
              <w:right w:w="90" w:type="dxa"/>
            </w:tcMar>
          </w:tcPr>
          <w:p w14:paraId="4D3E2AE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5018ABB" w14:textId="77777777" w:rsidR="00FD420F" w:rsidRPr="0007748D" w:rsidRDefault="00FD420F" w:rsidP="00AB1812">
            <w:pPr>
              <w:rPr>
                <w:rFonts w:ascii="Calibri" w:hAnsi="Calibri" w:cs="Calibri"/>
              </w:rPr>
            </w:pPr>
            <w:r w:rsidRPr="0007748D">
              <w:rPr>
                <w:rFonts w:ascii="Calibri" w:hAnsi="Calibri" w:cs="Calibri"/>
                <w:sz w:val="17"/>
              </w:rPr>
              <w:t xml:space="preserve">Lots of remote work in year 3, </w:t>
            </w:r>
            <w:proofErr w:type="spellStart"/>
            <w:r w:rsidRPr="0007748D">
              <w:rPr>
                <w:rFonts w:ascii="Calibri" w:hAnsi="Calibri" w:cs="Calibri"/>
                <w:sz w:val="17"/>
              </w:rPr>
              <w:t>doesnt</w:t>
            </w:r>
            <w:proofErr w:type="spellEnd"/>
            <w:r w:rsidRPr="0007748D">
              <w:rPr>
                <w:rFonts w:ascii="Calibri" w:hAnsi="Calibri" w:cs="Calibri"/>
                <w:sz w:val="17"/>
              </w:rPr>
              <w:t xml:space="preserve"> agree with me!</w:t>
            </w:r>
          </w:p>
        </w:tc>
      </w:tr>
      <w:tr w:rsidR="00FD420F" w:rsidRPr="0007748D" w14:paraId="2D682F8B" w14:textId="77777777" w:rsidTr="00AB1812">
        <w:trPr>
          <w:jc w:val="center"/>
        </w:trPr>
        <w:tc>
          <w:tcPr>
            <w:tcW w:w="1440" w:type="dxa"/>
            <w:tcMar>
              <w:top w:w="70" w:type="dxa"/>
              <w:left w:w="90" w:type="dxa"/>
              <w:bottom w:w="70" w:type="dxa"/>
              <w:right w:w="90" w:type="dxa"/>
            </w:tcMar>
          </w:tcPr>
          <w:p w14:paraId="73684140" w14:textId="77777777" w:rsidR="00FD420F" w:rsidRPr="0007748D" w:rsidRDefault="00FD420F" w:rsidP="00AB1812">
            <w:pPr>
              <w:rPr>
                <w:rFonts w:ascii="Calibri" w:hAnsi="Calibri" w:cs="Calibri"/>
              </w:rPr>
            </w:pPr>
            <w:r w:rsidRPr="0007748D">
              <w:rPr>
                <w:rFonts w:ascii="Calibri" w:hAnsi="Calibri" w:cs="Calibri"/>
                <w:sz w:val="17"/>
              </w:rPr>
              <w:t>101</w:t>
            </w:r>
          </w:p>
        </w:tc>
        <w:tc>
          <w:tcPr>
            <w:tcW w:w="1944" w:type="dxa"/>
            <w:tcMar>
              <w:top w:w="70" w:type="dxa"/>
              <w:left w:w="90" w:type="dxa"/>
              <w:bottom w:w="70" w:type="dxa"/>
              <w:right w:w="90" w:type="dxa"/>
            </w:tcMar>
          </w:tcPr>
          <w:p w14:paraId="019C31E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0335C48" w14:textId="77777777" w:rsidR="00FD420F" w:rsidRPr="0007748D" w:rsidRDefault="00FD420F" w:rsidP="00AB1812">
            <w:pPr>
              <w:rPr>
                <w:rFonts w:ascii="Calibri" w:hAnsi="Calibri" w:cs="Calibri"/>
              </w:rPr>
            </w:pPr>
            <w:r w:rsidRPr="0007748D">
              <w:rPr>
                <w:rFonts w:ascii="Calibri" w:hAnsi="Calibri" w:cs="Calibri"/>
                <w:sz w:val="17"/>
              </w:rPr>
              <w:t xml:space="preserve">Confidence is huge for </w:t>
            </w:r>
            <w:proofErr w:type="gramStart"/>
            <w:r w:rsidRPr="0007748D">
              <w:rPr>
                <w:rFonts w:ascii="Calibri" w:hAnsi="Calibri" w:cs="Calibri"/>
                <w:sz w:val="17"/>
              </w:rPr>
              <w:t>me</w:t>
            </w:r>
            <w:proofErr w:type="gramEnd"/>
            <w:r w:rsidRPr="0007748D">
              <w:rPr>
                <w:rFonts w:ascii="Calibri" w:hAnsi="Calibri" w:cs="Calibri"/>
                <w:sz w:val="17"/>
              </w:rPr>
              <w:t xml:space="preserve"> but I think the biggest barrier for me is that there are no jibs waiting for me when I finish </w:t>
            </w:r>
            <w:proofErr w:type="spellStart"/>
            <w:r w:rsidRPr="0007748D">
              <w:rPr>
                <w:rFonts w:ascii="Calibri" w:hAnsi="Calibri" w:cs="Calibri"/>
                <w:sz w:val="17"/>
              </w:rPr>
              <w:t>thats</w:t>
            </w:r>
            <w:proofErr w:type="spellEnd"/>
            <w:r w:rsidRPr="0007748D">
              <w:rPr>
                <w:rFonts w:ascii="Calibri" w:hAnsi="Calibri" w:cs="Calibri"/>
                <w:sz w:val="17"/>
              </w:rPr>
              <w:t xml:space="preserve"> very disheartening and has made me think what is the point of all this hard work</w:t>
            </w:r>
          </w:p>
        </w:tc>
      </w:tr>
    </w:tbl>
    <w:p w14:paraId="10F4B054" w14:textId="77777777" w:rsidR="00FD420F" w:rsidRPr="0007748D" w:rsidRDefault="00FD420F" w:rsidP="00FD420F">
      <w:pPr>
        <w:rPr>
          <w:rFonts w:ascii="Calibri" w:hAnsi="Calibri" w:cs="Calibri"/>
        </w:rPr>
      </w:pPr>
      <w:r w:rsidRPr="0007748D">
        <w:rPr>
          <w:rFonts w:ascii="Calibri" w:hAnsi="Calibri" w:cs="Calibri"/>
        </w:rPr>
        <w:br w:type="page"/>
      </w:r>
    </w:p>
    <w:p w14:paraId="161D4F46" w14:textId="77777777" w:rsidR="00FD420F" w:rsidRPr="0007748D" w:rsidRDefault="00FD420F" w:rsidP="00B268CB">
      <w:pPr>
        <w:pStyle w:val="Heading3"/>
      </w:pPr>
      <w:bookmarkStart w:id="120" w:name="_Toc242130125"/>
      <w:bookmarkStart w:id="121" w:name="_Toc242130864"/>
      <w:r w:rsidRPr="0007748D">
        <w:lastRenderedPageBreak/>
        <w:t>Question 16: Open-Text Responses</w:t>
      </w:r>
      <w:bookmarkEnd w:id="120"/>
      <w:bookmarkEnd w:id="121"/>
    </w:p>
    <w:p w14:paraId="7D76F237" w14:textId="77777777" w:rsidR="00FD420F" w:rsidRPr="0007748D" w:rsidRDefault="00FD420F" w:rsidP="00FD420F">
      <w:pPr>
        <w:rPr>
          <w:rFonts w:ascii="Calibri" w:hAnsi="Calibri" w:cs="Calibri"/>
        </w:rPr>
      </w:pPr>
      <w:r w:rsidRPr="0007748D">
        <w:rPr>
          <w:rFonts w:ascii="Calibri" w:hAnsi="Calibri" w:cs="Calibri"/>
          <w:i/>
        </w:rPr>
        <w:t>If you feel that your gender has created barriers to your nursing education, please describe these barriers and provide examples where possible.</w:t>
      </w:r>
    </w:p>
    <w:p w14:paraId="57371440" w14:textId="77777777" w:rsidR="00FD420F" w:rsidRPr="0007748D" w:rsidRDefault="00FD420F" w:rsidP="00FD420F">
      <w:pPr>
        <w:rPr>
          <w:rFonts w:ascii="Calibri" w:hAnsi="Calibri" w:cs="Calibri"/>
        </w:rPr>
      </w:pPr>
      <w:r w:rsidRPr="0007748D">
        <w:rPr>
          <w:rFonts w:ascii="Calibri" w:hAnsi="Calibri" w:cs="Calibri"/>
          <w:b/>
        </w:rPr>
        <w:t>Non-blank responses: 33</w:t>
      </w:r>
    </w:p>
    <w:tbl>
      <w:tblPr>
        <w:tblStyle w:val="TableGrid"/>
        <w:tblW w:w="0" w:type="auto"/>
        <w:jc w:val="center"/>
        <w:tblLayout w:type="fixed"/>
        <w:tblLook w:val="04A0" w:firstRow="1" w:lastRow="0" w:firstColumn="1" w:lastColumn="0" w:noHBand="0" w:noVBand="1"/>
      </w:tblPr>
      <w:tblGrid>
        <w:gridCol w:w="1440"/>
        <w:gridCol w:w="1944"/>
        <w:gridCol w:w="8496"/>
      </w:tblGrid>
      <w:tr w:rsidR="00FD420F" w:rsidRPr="0007748D" w14:paraId="2B138E1F" w14:textId="77777777" w:rsidTr="00AB1812">
        <w:trPr>
          <w:tblHeader/>
          <w:jc w:val="center"/>
        </w:trPr>
        <w:tc>
          <w:tcPr>
            <w:tcW w:w="1440" w:type="dxa"/>
            <w:shd w:val="clear" w:color="auto" w:fill="D9E2F3"/>
            <w:tcMar>
              <w:top w:w="70" w:type="dxa"/>
              <w:left w:w="90" w:type="dxa"/>
              <w:bottom w:w="70" w:type="dxa"/>
              <w:right w:w="90" w:type="dxa"/>
            </w:tcMar>
          </w:tcPr>
          <w:p w14:paraId="7710C738" w14:textId="77777777" w:rsidR="00FD420F" w:rsidRPr="0007748D" w:rsidRDefault="00FD420F" w:rsidP="00AB1812">
            <w:pPr>
              <w:rPr>
                <w:rFonts w:ascii="Calibri" w:hAnsi="Calibri" w:cs="Calibri"/>
              </w:rPr>
            </w:pPr>
            <w:r w:rsidRPr="0007748D">
              <w:rPr>
                <w:rFonts w:ascii="Calibri" w:hAnsi="Calibri" w:cs="Calibri"/>
                <w:b/>
                <w:sz w:val="17"/>
              </w:rPr>
              <w:t>Respondent ID</w:t>
            </w:r>
          </w:p>
        </w:tc>
        <w:tc>
          <w:tcPr>
            <w:tcW w:w="1944" w:type="dxa"/>
            <w:shd w:val="clear" w:color="auto" w:fill="D9E2F3"/>
            <w:tcMar>
              <w:top w:w="70" w:type="dxa"/>
              <w:left w:w="90" w:type="dxa"/>
              <w:bottom w:w="70" w:type="dxa"/>
              <w:right w:w="90" w:type="dxa"/>
            </w:tcMar>
          </w:tcPr>
          <w:p w14:paraId="59B7A5BB" w14:textId="77777777" w:rsidR="00FD420F" w:rsidRPr="0007748D" w:rsidRDefault="00FD420F" w:rsidP="00AB1812">
            <w:pPr>
              <w:rPr>
                <w:rFonts w:ascii="Calibri" w:hAnsi="Calibri" w:cs="Calibri"/>
              </w:rPr>
            </w:pPr>
            <w:r w:rsidRPr="0007748D">
              <w:rPr>
                <w:rFonts w:ascii="Calibri" w:hAnsi="Calibri" w:cs="Calibri"/>
                <w:b/>
                <w:sz w:val="17"/>
              </w:rPr>
              <w:t>Gender</w:t>
            </w:r>
          </w:p>
        </w:tc>
        <w:tc>
          <w:tcPr>
            <w:tcW w:w="8496" w:type="dxa"/>
            <w:shd w:val="clear" w:color="auto" w:fill="D9E2F3"/>
            <w:tcMar>
              <w:top w:w="70" w:type="dxa"/>
              <w:left w:w="90" w:type="dxa"/>
              <w:bottom w:w="70" w:type="dxa"/>
              <w:right w:w="90" w:type="dxa"/>
            </w:tcMar>
          </w:tcPr>
          <w:p w14:paraId="755DD078" w14:textId="77777777" w:rsidR="00FD420F" w:rsidRPr="0007748D" w:rsidRDefault="00FD420F" w:rsidP="00AB1812">
            <w:pPr>
              <w:rPr>
                <w:rFonts w:ascii="Calibri" w:hAnsi="Calibri" w:cs="Calibri"/>
              </w:rPr>
            </w:pPr>
            <w:r w:rsidRPr="0007748D">
              <w:rPr>
                <w:rFonts w:ascii="Calibri" w:hAnsi="Calibri" w:cs="Calibri"/>
                <w:b/>
                <w:sz w:val="17"/>
              </w:rPr>
              <w:t>Response (verbatim)</w:t>
            </w:r>
          </w:p>
        </w:tc>
      </w:tr>
      <w:tr w:rsidR="00FD420F" w:rsidRPr="0007748D" w14:paraId="7C1B3916" w14:textId="77777777" w:rsidTr="00AB1812">
        <w:trPr>
          <w:jc w:val="center"/>
        </w:trPr>
        <w:tc>
          <w:tcPr>
            <w:tcW w:w="1440" w:type="dxa"/>
            <w:tcMar>
              <w:top w:w="70" w:type="dxa"/>
              <w:left w:w="90" w:type="dxa"/>
              <w:bottom w:w="70" w:type="dxa"/>
              <w:right w:w="90" w:type="dxa"/>
            </w:tcMar>
          </w:tcPr>
          <w:p w14:paraId="283FFEEC" w14:textId="77777777" w:rsidR="00FD420F" w:rsidRPr="0007748D" w:rsidRDefault="00FD420F" w:rsidP="00AB1812">
            <w:pPr>
              <w:rPr>
                <w:rFonts w:ascii="Calibri" w:hAnsi="Calibri" w:cs="Calibri"/>
              </w:rPr>
            </w:pPr>
            <w:r w:rsidRPr="0007748D">
              <w:rPr>
                <w:rFonts w:ascii="Calibri" w:hAnsi="Calibri" w:cs="Calibri"/>
                <w:sz w:val="17"/>
              </w:rPr>
              <w:t>2</w:t>
            </w:r>
          </w:p>
        </w:tc>
        <w:tc>
          <w:tcPr>
            <w:tcW w:w="1944" w:type="dxa"/>
            <w:tcMar>
              <w:top w:w="70" w:type="dxa"/>
              <w:left w:w="90" w:type="dxa"/>
              <w:bottom w:w="70" w:type="dxa"/>
              <w:right w:w="90" w:type="dxa"/>
            </w:tcMar>
          </w:tcPr>
          <w:p w14:paraId="3A237E6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EB4E0A6" w14:textId="77777777" w:rsidR="00FD420F" w:rsidRPr="0007748D" w:rsidRDefault="00FD420F" w:rsidP="00AB1812">
            <w:pPr>
              <w:rPr>
                <w:rFonts w:ascii="Calibri" w:hAnsi="Calibri" w:cs="Calibri"/>
              </w:rPr>
            </w:pPr>
            <w:r w:rsidRPr="0007748D">
              <w:rPr>
                <w:rFonts w:ascii="Calibri" w:hAnsi="Calibri" w:cs="Calibri"/>
                <w:sz w:val="17"/>
              </w:rPr>
              <w:t>childcare issue</w:t>
            </w:r>
          </w:p>
        </w:tc>
      </w:tr>
      <w:tr w:rsidR="00FD420F" w:rsidRPr="0007748D" w14:paraId="48DB6757" w14:textId="77777777" w:rsidTr="00AB1812">
        <w:trPr>
          <w:jc w:val="center"/>
        </w:trPr>
        <w:tc>
          <w:tcPr>
            <w:tcW w:w="1440" w:type="dxa"/>
            <w:tcMar>
              <w:top w:w="70" w:type="dxa"/>
              <w:left w:w="90" w:type="dxa"/>
              <w:bottom w:w="70" w:type="dxa"/>
              <w:right w:w="90" w:type="dxa"/>
            </w:tcMar>
          </w:tcPr>
          <w:p w14:paraId="3B69F9B4" w14:textId="77777777" w:rsidR="00FD420F" w:rsidRPr="0007748D" w:rsidRDefault="00FD420F" w:rsidP="00AB1812">
            <w:pPr>
              <w:rPr>
                <w:rFonts w:ascii="Calibri" w:hAnsi="Calibri" w:cs="Calibri"/>
              </w:rPr>
            </w:pPr>
            <w:r w:rsidRPr="0007748D">
              <w:rPr>
                <w:rFonts w:ascii="Calibri" w:hAnsi="Calibri" w:cs="Calibri"/>
                <w:sz w:val="17"/>
              </w:rPr>
              <w:t>4</w:t>
            </w:r>
          </w:p>
        </w:tc>
        <w:tc>
          <w:tcPr>
            <w:tcW w:w="1944" w:type="dxa"/>
            <w:tcMar>
              <w:top w:w="70" w:type="dxa"/>
              <w:left w:w="90" w:type="dxa"/>
              <w:bottom w:w="70" w:type="dxa"/>
              <w:right w:w="90" w:type="dxa"/>
            </w:tcMar>
          </w:tcPr>
          <w:p w14:paraId="6B9D39D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9C0E9F1" w14:textId="77777777" w:rsidR="00FD420F" w:rsidRPr="0007748D" w:rsidRDefault="00FD420F" w:rsidP="00AB1812">
            <w:pPr>
              <w:rPr>
                <w:rFonts w:ascii="Calibri" w:hAnsi="Calibri" w:cs="Calibri"/>
              </w:rPr>
            </w:pPr>
            <w:r w:rsidRPr="0007748D">
              <w:rPr>
                <w:rFonts w:ascii="Calibri" w:hAnsi="Calibri" w:cs="Calibri"/>
                <w:sz w:val="17"/>
              </w:rPr>
              <w:t>no barriers due to my gender</w:t>
            </w:r>
          </w:p>
        </w:tc>
      </w:tr>
      <w:tr w:rsidR="00FD420F" w:rsidRPr="0007748D" w14:paraId="41379717" w14:textId="77777777" w:rsidTr="00AB1812">
        <w:trPr>
          <w:jc w:val="center"/>
        </w:trPr>
        <w:tc>
          <w:tcPr>
            <w:tcW w:w="1440" w:type="dxa"/>
            <w:tcMar>
              <w:top w:w="70" w:type="dxa"/>
              <w:left w:w="90" w:type="dxa"/>
              <w:bottom w:w="70" w:type="dxa"/>
              <w:right w:w="90" w:type="dxa"/>
            </w:tcMar>
          </w:tcPr>
          <w:p w14:paraId="24185591" w14:textId="77777777" w:rsidR="00FD420F" w:rsidRPr="0007748D" w:rsidRDefault="00FD420F" w:rsidP="00AB1812">
            <w:pPr>
              <w:rPr>
                <w:rFonts w:ascii="Calibri" w:hAnsi="Calibri" w:cs="Calibri"/>
              </w:rPr>
            </w:pPr>
            <w:r w:rsidRPr="0007748D">
              <w:rPr>
                <w:rFonts w:ascii="Calibri" w:hAnsi="Calibri" w:cs="Calibri"/>
                <w:sz w:val="17"/>
              </w:rPr>
              <w:t>5</w:t>
            </w:r>
          </w:p>
        </w:tc>
        <w:tc>
          <w:tcPr>
            <w:tcW w:w="1944" w:type="dxa"/>
            <w:tcMar>
              <w:top w:w="70" w:type="dxa"/>
              <w:left w:w="90" w:type="dxa"/>
              <w:bottom w:w="70" w:type="dxa"/>
              <w:right w:w="90" w:type="dxa"/>
            </w:tcMar>
          </w:tcPr>
          <w:p w14:paraId="549750C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C0399FF" w14:textId="77777777" w:rsidR="00FD420F" w:rsidRPr="0007748D" w:rsidRDefault="00FD420F" w:rsidP="00AB1812">
            <w:pPr>
              <w:rPr>
                <w:rFonts w:ascii="Calibri" w:hAnsi="Calibri" w:cs="Calibri"/>
              </w:rPr>
            </w:pPr>
            <w:r w:rsidRPr="0007748D">
              <w:rPr>
                <w:rFonts w:ascii="Calibri" w:hAnsi="Calibri" w:cs="Calibri"/>
                <w:sz w:val="17"/>
              </w:rPr>
              <w:t xml:space="preserve">being a mum </w:t>
            </w:r>
          </w:p>
        </w:tc>
      </w:tr>
      <w:tr w:rsidR="00FD420F" w:rsidRPr="0007748D" w14:paraId="25F4F674" w14:textId="77777777" w:rsidTr="00AB1812">
        <w:trPr>
          <w:jc w:val="center"/>
        </w:trPr>
        <w:tc>
          <w:tcPr>
            <w:tcW w:w="1440" w:type="dxa"/>
            <w:tcMar>
              <w:top w:w="70" w:type="dxa"/>
              <w:left w:w="90" w:type="dxa"/>
              <w:bottom w:w="70" w:type="dxa"/>
              <w:right w:w="90" w:type="dxa"/>
            </w:tcMar>
          </w:tcPr>
          <w:p w14:paraId="0CAC23D4" w14:textId="77777777" w:rsidR="00FD420F" w:rsidRPr="0007748D" w:rsidRDefault="00FD420F" w:rsidP="00AB1812">
            <w:pPr>
              <w:rPr>
                <w:rFonts w:ascii="Calibri" w:hAnsi="Calibri" w:cs="Calibri"/>
              </w:rPr>
            </w:pPr>
            <w:r w:rsidRPr="0007748D">
              <w:rPr>
                <w:rFonts w:ascii="Calibri" w:hAnsi="Calibri" w:cs="Calibri"/>
                <w:sz w:val="17"/>
              </w:rPr>
              <w:t>7</w:t>
            </w:r>
          </w:p>
        </w:tc>
        <w:tc>
          <w:tcPr>
            <w:tcW w:w="1944" w:type="dxa"/>
            <w:tcMar>
              <w:top w:w="70" w:type="dxa"/>
              <w:left w:w="90" w:type="dxa"/>
              <w:bottom w:w="70" w:type="dxa"/>
              <w:right w:w="90" w:type="dxa"/>
            </w:tcMar>
          </w:tcPr>
          <w:p w14:paraId="42E720A8"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7DCA00D" w14:textId="77777777" w:rsidR="00FD420F" w:rsidRPr="0007748D" w:rsidRDefault="00FD420F" w:rsidP="00AB1812">
            <w:pPr>
              <w:rPr>
                <w:rFonts w:ascii="Calibri" w:hAnsi="Calibri" w:cs="Calibri"/>
              </w:rPr>
            </w:pPr>
            <w:r w:rsidRPr="0007748D">
              <w:rPr>
                <w:rFonts w:ascii="Calibri" w:hAnsi="Calibri" w:cs="Calibri"/>
                <w:sz w:val="17"/>
              </w:rPr>
              <w:t>Only now that I think about it, I’m the mum so childcare is my responsibility, so that’s gender related</w:t>
            </w:r>
          </w:p>
        </w:tc>
      </w:tr>
      <w:tr w:rsidR="00FD420F" w:rsidRPr="0007748D" w14:paraId="6D666CF7" w14:textId="77777777" w:rsidTr="00AB1812">
        <w:trPr>
          <w:jc w:val="center"/>
        </w:trPr>
        <w:tc>
          <w:tcPr>
            <w:tcW w:w="1440" w:type="dxa"/>
            <w:tcMar>
              <w:top w:w="70" w:type="dxa"/>
              <w:left w:w="90" w:type="dxa"/>
              <w:bottom w:w="70" w:type="dxa"/>
              <w:right w:w="90" w:type="dxa"/>
            </w:tcMar>
          </w:tcPr>
          <w:p w14:paraId="419F90EA" w14:textId="77777777" w:rsidR="00FD420F" w:rsidRPr="0007748D" w:rsidRDefault="00FD420F" w:rsidP="00AB1812">
            <w:pPr>
              <w:rPr>
                <w:rFonts w:ascii="Calibri" w:hAnsi="Calibri" w:cs="Calibri"/>
              </w:rPr>
            </w:pPr>
            <w:r w:rsidRPr="0007748D">
              <w:rPr>
                <w:rFonts w:ascii="Calibri" w:hAnsi="Calibri" w:cs="Calibri"/>
                <w:sz w:val="17"/>
              </w:rPr>
              <w:t>10</w:t>
            </w:r>
          </w:p>
        </w:tc>
        <w:tc>
          <w:tcPr>
            <w:tcW w:w="1944" w:type="dxa"/>
            <w:tcMar>
              <w:top w:w="70" w:type="dxa"/>
              <w:left w:w="90" w:type="dxa"/>
              <w:bottom w:w="70" w:type="dxa"/>
              <w:right w:w="90" w:type="dxa"/>
            </w:tcMar>
          </w:tcPr>
          <w:p w14:paraId="2187338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ACFB52D" w14:textId="77777777" w:rsidR="00FD420F" w:rsidRPr="0007748D" w:rsidRDefault="00FD420F" w:rsidP="00AB1812">
            <w:pPr>
              <w:rPr>
                <w:rFonts w:ascii="Calibri" w:hAnsi="Calibri" w:cs="Calibri"/>
              </w:rPr>
            </w:pPr>
            <w:r w:rsidRPr="0007748D">
              <w:rPr>
                <w:rFonts w:ascii="Calibri" w:hAnsi="Calibri" w:cs="Calibri"/>
                <w:sz w:val="17"/>
              </w:rPr>
              <w:t>responsibilities outside of the course</w:t>
            </w:r>
          </w:p>
        </w:tc>
      </w:tr>
      <w:tr w:rsidR="00FD420F" w:rsidRPr="0007748D" w14:paraId="0F305C3C" w14:textId="77777777" w:rsidTr="00AB1812">
        <w:trPr>
          <w:jc w:val="center"/>
        </w:trPr>
        <w:tc>
          <w:tcPr>
            <w:tcW w:w="1440" w:type="dxa"/>
            <w:tcMar>
              <w:top w:w="70" w:type="dxa"/>
              <w:left w:w="90" w:type="dxa"/>
              <w:bottom w:w="70" w:type="dxa"/>
              <w:right w:w="90" w:type="dxa"/>
            </w:tcMar>
          </w:tcPr>
          <w:p w14:paraId="0D6F35F9" w14:textId="77777777" w:rsidR="00FD420F" w:rsidRPr="0007748D" w:rsidRDefault="00FD420F" w:rsidP="00AB1812">
            <w:pPr>
              <w:rPr>
                <w:rFonts w:ascii="Calibri" w:hAnsi="Calibri" w:cs="Calibri"/>
              </w:rPr>
            </w:pPr>
            <w:r w:rsidRPr="0007748D">
              <w:rPr>
                <w:rFonts w:ascii="Calibri" w:hAnsi="Calibri" w:cs="Calibri"/>
                <w:sz w:val="17"/>
              </w:rPr>
              <w:t>13</w:t>
            </w:r>
          </w:p>
        </w:tc>
        <w:tc>
          <w:tcPr>
            <w:tcW w:w="1944" w:type="dxa"/>
            <w:tcMar>
              <w:top w:w="70" w:type="dxa"/>
              <w:left w:w="90" w:type="dxa"/>
              <w:bottom w:w="70" w:type="dxa"/>
              <w:right w:w="90" w:type="dxa"/>
            </w:tcMar>
          </w:tcPr>
          <w:p w14:paraId="7E7636D8"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822EED0" w14:textId="77777777" w:rsidR="00FD420F" w:rsidRPr="0007748D" w:rsidRDefault="00FD420F" w:rsidP="00AB1812">
            <w:pPr>
              <w:rPr>
                <w:rFonts w:ascii="Calibri" w:hAnsi="Calibri" w:cs="Calibri"/>
              </w:rPr>
            </w:pPr>
            <w:r w:rsidRPr="0007748D">
              <w:rPr>
                <w:rFonts w:ascii="Calibri" w:hAnsi="Calibri" w:cs="Calibri"/>
                <w:sz w:val="17"/>
              </w:rPr>
              <w:t>I was once told by a young male patient in my acute assessment placement to ‘f**k off out of his room’ as he didn’t want me to help him shower. That was because I’m a girl. That’s a big barrier if you are causing a patient to be upset’</w:t>
            </w:r>
          </w:p>
        </w:tc>
      </w:tr>
      <w:tr w:rsidR="00FD420F" w:rsidRPr="0007748D" w14:paraId="0B91854A" w14:textId="77777777" w:rsidTr="00AB1812">
        <w:trPr>
          <w:jc w:val="center"/>
        </w:trPr>
        <w:tc>
          <w:tcPr>
            <w:tcW w:w="1440" w:type="dxa"/>
            <w:tcMar>
              <w:top w:w="70" w:type="dxa"/>
              <w:left w:w="90" w:type="dxa"/>
              <w:bottom w:w="70" w:type="dxa"/>
              <w:right w:w="90" w:type="dxa"/>
            </w:tcMar>
          </w:tcPr>
          <w:p w14:paraId="4D4F25E4" w14:textId="77777777" w:rsidR="00FD420F" w:rsidRPr="0007748D" w:rsidRDefault="00FD420F" w:rsidP="00AB1812">
            <w:pPr>
              <w:rPr>
                <w:rFonts w:ascii="Calibri" w:hAnsi="Calibri" w:cs="Calibri"/>
              </w:rPr>
            </w:pPr>
            <w:r w:rsidRPr="0007748D">
              <w:rPr>
                <w:rFonts w:ascii="Calibri" w:hAnsi="Calibri" w:cs="Calibri"/>
                <w:sz w:val="17"/>
              </w:rPr>
              <w:t>17</w:t>
            </w:r>
          </w:p>
        </w:tc>
        <w:tc>
          <w:tcPr>
            <w:tcW w:w="1944" w:type="dxa"/>
            <w:tcMar>
              <w:top w:w="70" w:type="dxa"/>
              <w:left w:w="90" w:type="dxa"/>
              <w:bottom w:w="70" w:type="dxa"/>
              <w:right w:w="90" w:type="dxa"/>
            </w:tcMar>
          </w:tcPr>
          <w:p w14:paraId="706D693A"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06AC843" w14:textId="77777777" w:rsidR="00FD420F" w:rsidRPr="0007748D" w:rsidRDefault="00FD420F" w:rsidP="00AB1812">
            <w:pPr>
              <w:rPr>
                <w:rFonts w:ascii="Calibri" w:hAnsi="Calibri" w:cs="Calibri"/>
              </w:rPr>
            </w:pPr>
            <w:proofErr w:type="gramStart"/>
            <w:r w:rsidRPr="0007748D">
              <w:rPr>
                <w:rFonts w:ascii="Calibri" w:hAnsi="Calibri" w:cs="Calibri"/>
                <w:sz w:val="17"/>
              </w:rPr>
              <w:t>Yes</w:t>
            </w:r>
            <w:proofErr w:type="gramEnd"/>
            <w:r w:rsidRPr="0007748D">
              <w:rPr>
                <w:rFonts w:ascii="Calibri" w:hAnsi="Calibri" w:cs="Calibri"/>
                <w:sz w:val="17"/>
              </w:rPr>
              <w:t xml:space="preserve"> coz </w:t>
            </w:r>
            <w:proofErr w:type="spellStart"/>
            <w:r w:rsidRPr="0007748D">
              <w:rPr>
                <w:rFonts w:ascii="Calibri" w:hAnsi="Calibri" w:cs="Calibri"/>
                <w:sz w:val="17"/>
              </w:rPr>
              <w:t>im</w:t>
            </w:r>
            <w:proofErr w:type="spellEnd"/>
            <w:r w:rsidRPr="0007748D">
              <w:rPr>
                <w:rFonts w:ascii="Calibri" w:hAnsi="Calibri" w:cs="Calibri"/>
                <w:sz w:val="17"/>
              </w:rPr>
              <w:t xml:space="preserve"> a woman.  </w:t>
            </w:r>
            <w:proofErr w:type="gramStart"/>
            <w:r w:rsidRPr="0007748D">
              <w:rPr>
                <w:rFonts w:ascii="Calibri" w:hAnsi="Calibri" w:cs="Calibri"/>
                <w:sz w:val="17"/>
              </w:rPr>
              <w:t>the</w:t>
            </w:r>
            <w:proofErr w:type="gramEnd"/>
            <w:r w:rsidRPr="0007748D">
              <w:rPr>
                <w:rFonts w:ascii="Calibri" w:hAnsi="Calibri" w:cs="Calibri"/>
                <w:sz w:val="17"/>
              </w:rPr>
              <w:t xml:space="preserve"> kiddos are my responsibility.  </w:t>
            </w:r>
            <w:proofErr w:type="gramStart"/>
            <w:r w:rsidRPr="0007748D">
              <w:rPr>
                <w:rFonts w:ascii="Calibri" w:hAnsi="Calibri" w:cs="Calibri"/>
                <w:sz w:val="17"/>
              </w:rPr>
              <w:t>the</w:t>
            </w:r>
            <w:proofErr w:type="gramEnd"/>
            <w:r w:rsidRPr="0007748D">
              <w:rPr>
                <w:rFonts w:ascii="Calibri" w:hAnsi="Calibri" w:cs="Calibri"/>
                <w:sz w:val="17"/>
              </w:rPr>
              <w:t xml:space="preserve"> house is my responsibility.</w:t>
            </w:r>
          </w:p>
        </w:tc>
      </w:tr>
      <w:tr w:rsidR="00FD420F" w:rsidRPr="0007748D" w14:paraId="2C80DC4E" w14:textId="77777777" w:rsidTr="00AB1812">
        <w:trPr>
          <w:jc w:val="center"/>
        </w:trPr>
        <w:tc>
          <w:tcPr>
            <w:tcW w:w="1440" w:type="dxa"/>
            <w:tcMar>
              <w:top w:w="70" w:type="dxa"/>
              <w:left w:w="90" w:type="dxa"/>
              <w:bottom w:w="70" w:type="dxa"/>
              <w:right w:w="90" w:type="dxa"/>
            </w:tcMar>
          </w:tcPr>
          <w:p w14:paraId="68B31E47" w14:textId="77777777" w:rsidR="00FD420F" w:rsidRPr="0007748D" w:rsidRDefault="00FD420F" w:rsidP="00AB1812">
            <w:pPr>
              <w:rPr>
                <w:rFonts w:ascii="Calibri" w:hAnsi="Calibri" w:cs="Calibri"/>
              </w:rPr>
            </w:pPr>
            <w:r w:rsidRPr="0007748D">
              <w:rPr>
                <w:rFonts w:ascii="Calibri" w:hAnsi="Calibri" w:cs="Calibri"/>
                <w:sz w:val="17"/>
              </w:rPr>
              <w:t>20</w:t>
            </w:r>
          </w:p>
        </w:tc>
        <w:tc>
          <w:tcPr>
            <w:tcW w:w="1944" w:type="dxa"/>
            <w:tcMar>
              <w:top w:w="70" w:type="dxa"/>
              <w:left w:w="90" w:type="dxa"/>
              <w:bottom w:w="70" w:type="dxa"/>
              <w:right w:w="90" w:type="dxa"/>
            </w:tcMar>
          </w:tcPr>
          <w:p w14:paraId="3A9D850D"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480615D8" w14:textId="77777777" w:rsidR="00FD420F" w:rsidRPr="0007748D" w:rsidRDefault="00FD420F" w:rsidP="00AB1812">
            <w:pPr>
              <w:rPr>
                <w:rFonts w:ascii="Calibri" w:hAnsi="Calibri" w:cs="Calibri"/>
              </w:rPr>
            </w:pPr>
            <w:r w:rsidRPr="0007748D">
              <w:rPr>
                <w:rFonts w:ascii="Calibri" w:hAnsi="Calibri" w:cs="Calibri"/>
                <w:sz w:val="17"/>
              </w:rPr>
              <w:t xml:space="preserve">I feel that as a man I am not often taken as seriously in the profession and this has impacted my confidence </w:t>
            </w:r>
            <w:proofErr w:type="spellStart"/>
            <w:r w:rsidRPr="0007748D">
              <w:rPr>
                <w:rFonts w:ascii="Calibri" w:hAnsi="Calibri" w:cs="Calibri"/>
                <w:sz w:val="17"/>
              </w:rPr>
              <w:t>id</w:t>
            </w:r>
            <w:proofErr w:type="spellEnd"/>
            <w:r w:rsidRPr="0007748D">
              <w:rPr>
                <w:rFonts w:ascii="Calibri" w:hAnsi="Calibri" w:cs="Calibri"/>
                <w:sz w:val="17"/>
              </w:rPr>
              <w:t xml:space="preserve"> say this is true both in clinical areas and in lectures especially class discussions. It can also be lonely as the only man in a class of women.</w:t>
            </w:r>
          </w:p>
        </w:tc>
      </w:tr>
      <w:tr w:rsidR="00FD420F" w:rsidRPr="0007748D" w14:paraId="0F7627F5" w14:textId="77777777" w:rsidTr="00AB1812">
        <w:trPr>
          <w:jc w:val="center"/>
        </w:trPr>
        <w:tc>
          <w:tcPr>
            <w:tcW w:w="1440" w:type="dxa"/>
            <w:tcMar>
              <w:top w:w="70" w:type="dxa"/>
              <w:left w:w="90" w:type="dxa"/>
              <w:bottom w:w="70" w:type="dxa"/>
              <w:right w:w="90" w:type="dxa"/>
            </w:tcMar>
          </w:tcPr>
          <w:p w14:paraId="66907832" w14:textId="77777777" w:rsidR="00FD420F" w:rsidRPr="0007748D" w:rsidRDefault="00FD420F" w:rsidP="00AB1812">
            <w:pPr>
              <w:rPr>
                <w:rFonts w:ascii="Calibri" w:hAnsi="Calibri" w:cs="Calibri"/>
              </w:rPr>
            </w:pPr>
            <w:r w:rsidRPr="0007748D">
              <w:rPr>
                <w:rFonts w:ascii="Calibri" w:hAnsi="Calibri" w:cs="Calibri"/>
                <w:sz w:val="17"/>
              </w:rPr>
              <w:t>21</w:t>
            </w:r>
          </w:p>
        </w:tc>
        <w:tc>
          <w:tcPr>
            <w:tcW w:w="1944" w:type="dxa"/>
            <w:tcMar>
              <w:top w:w="70" w:type="dxa"/>
              <w:left w:w="90" w:type="dxa"/>
              <w:bottom w:w="70" w:type="dxa"/>
              <w:right w:w="90" w:type="dxa"/>
            </w:tcMar>
          </w:tcPr>
          <w:p w14:paraId="4F600A87"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3280BA41" w14:textId="77777777" w:rsidR="00FD420F" w:rsidRPr="0007748D" w:rsidRDefault="00FD420F" w:rsidP="00AB1812">
            <w:pPr>
              <w:rPr>
                <w:rFonts w:ascii="Calibri" w:hAnsi="Calibri" w:cs="Calibri"/>
              </w:rPr>
            </w:pPr>
            <w:r w:rsidRPr="0007748D">
              <w:rPr>
                <w:rFonts w:ascii="Calibri" w:hAnsi="Calibri" w:cs="Calibri"/>
                <w:sz w:val="17"/>
              </w:rPr>
              <w:t xml:space="preserve">I </w:t>
            </w:r>
            <w:proofErr w:type="spellStart"/>
            <w:r w:rsidRPr="0007748D">
              <w:rPr>
                <w:rFonts w:ascii="Calibri" w:hAnsi="Calibri" w:cs="Calibri"/>
                <w:sz w:val="17"/>
              </w:rPr>
              <w:t>dont</w:t>
            </w:r>
            <w:proofErr w:type="spellEnd"/>
            <w:r w:rsidRPr="0007748D">
              <w:rPr>
                <w:rFonts w:ascii="Calibri" w:hAnsi="Calibri" w:cs="Calibri"/>
                <w:sz w:val="17"/>
              </w:rPr>
              <w:t xml:space="preserve"> feel left out of conversations and discussions, the problem is that </w:t>
            </w:r>
            <w:proofErr w:type="spellStart"/>
            <w:r w:rsidRPr="0007748D">
              <w:rPr>
                <w:rFonts w:ascii="Calibri" w:hAnsi="Calibri" w:cs="Calibri"/>
                <w:sz w:val="17"/>
              </w:rPr>
              <w:t>Im</w:t>
            </w:r>
            <w:proofErr w:type="spellEnd"/>
            <w:r w:rsidRPr="0007748D">
              <w:rPr>
                <w:rFonts w:ascii="Calibri" w:hAnsi="Calibri" w:cs="Calibri"/>
                <w:sz w:val="17"/>
              </w:rPr>
              <w:t xml:space="preserve"> always dragged in to them, often just to have an eye roll, or have one of the girls challenge me.  </w:t>
            </w:r>
            <w:proofErr w:type="gramStart"/>
            <w:r w:rsidRPr="0007748D">
              <w:rPr>
                <w:rFonts w:ascii="Calibri" w:hAnsi="Calibri" w:cs="Calibri"/>
                <w:sz w:val="17"/>
              </w:rPr>
              <w:t>Its</w:t>
            </w:r>
            <w:proofErr w:type="gramEnd"/>
            <w:r w:rsidRPr="0007748D">
              <w:rPr>
                <w:rFonts w:ascii="Calibri" w:hAnsi="Calibri" w:cs="Calibri"/>
                <w:sz w:val="17"/>
              </w:rPr>
              <w:t xml:space="preserve"> </w:t>
            </w:r>
            <w:proofErr w:type="gramStart"/>
            <w:r w:rsidRPr="0007748D">
              <w:rPr>
                <w:rFonts w:ascii="Calibri" w:hAnsi="Calibri" w:cs="Calibri"/>
                <w:sz w:val="17"/>
              </w:rPr>
              <w:t>draining</w:t>
            </w:r>
            <w:proofErr w:type="gramEnd"/>
            <w:r w:rsidRPr="0007748D">
              <w:rPr>
                <w:rFonts w:ascii="Calibri" w:hAnsi="Calibri" w:cs="Calibri"/>
                <w:sz w:val="17"/>
              </w:rPr>
              <w:t>. and I think this has affected my confidence</w:t>
            </w:r>
          </w:p>
        </w:tc>
      </w:tr>
      <w:tr w:rsidR="00FD420F" w:rsidRPr="0007748D" w14:paraId="0E68FF06" w14:textId="77777777" w:rsidTr="00AB1812">
        <w:trPr>
          <w:jc w:val="center"/>
        </w:trPr>
        <w:tc>
          <w:tcPr>
            <w:tcW w:w="1440" w:type="dxa"/>
            <w:tcMar>
              <w:top w:w="70" w:type="dxa"/>
              <w:left w:w="90" w:type="dxa"/>
              <w:bottom w:w="70" w:type="dxa"/>
              <w:right w:w="90" w:type="dxa"/>
            </w:tcMar>
          </w:tcPr>
          <w:p w14:paraId="42E79B66" w14:textId="77777777" w:rsidR="00FD420F" w:rsidRPr="0007748D" w:rsidRDefault="00FD420F" w:rsidP="00AB1812">
            <w:pPr>
              <w:rPr>
                <w:rFonts w:ascii="Calibri" w:hAnsi="Calibri" w:cs="Calibri"/>
              </w:rPr>
            </w:pPr>
            <w:r w:rsidRPr="0007748D">
              <w:rPr>
                <w:rFonts w:ascii="Calibri" w:hAnsi="Calibri" w:cs="Calibri"/>
                <w:sz w:val="17"/>
              </w:rPr>
              <w:t>23</w:t>
            </w:r>
          </w:p>
        </w:tc>
        <w:tc>
          <w:tcPr>
            <w:tcW w:w="1944" w:type="dxa"/>
            <w:tcMar>
              <w:top w:w="70" w:type="dxa"/>
              <w:left w:w="90" w:type="dxa"/>
              <w:bottom w:w="70" w:type="dxa"/>
              <w:right w:w="90" w:type="dxa"/>
            </w:tcMar>
          </w:tcPr>
          <w:p w14:paraId="4A41772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C8466CF" w14:textId="77777777" w:rsidR="00FD420F" w:rsidRPr="0007748D" w:rsidRDefault="00FD420F" w:rsidP="00AB1812">
            <w:pPr>
              <w:rPr>
                <w:rFonts w:ascii="Calibri" w:hAnsi="Calibri" w:cs="Calibri"/>
              </w:rPr>
            </w:pPr>
            <w:proofErr w:type="spellStart"/>
            <w:r w:rsidRPr="0007748D">
              <w:rPr>
                <w:rFonts w:ascii="Calibri" w:hAnsi="Calibri" w:cs="Calibri"/>
                <w:sz w:val="17"/>
              </w:rPr>
              <w:t>Im</w:t>
            </w:r>
            <w:proofErr w:type="spellEnd"/>
            <w:r w:rsidRPr="0007748D">
              <w:rPr>
                <w:rFonts w:ascii="Calibri" w:hAnsi="Calibri" w:cs="Calibri"/>
                <w:sz w:val="17"/>
              </w:rPr>
              <w:t xml:space="preserve"> a mum so enough said</w:t>
            </w:r>
          </w:p>
        </w:tc>
      </w:tr>
      <w:tr w:rsidR="00FD420F" w:rsidRPr="0007748D" w14:paraId="6869A24A" w14:textId="77777777" w:rsidTr="00AB1812">
        <w:trPr>
          <w:jc w:val="center"/>
        </w:trPr>
        <w:tc>
          <w:tcPr>
            <w:tcW w:w="1440" w:type="dxa"/>
            <w:tcMar>
              <w:top w:w="70" w:type="dxa"/>
              <w:left w:w="90" w:type="dxa"/>
              <w:bottom w:w="70" w:type="dxa"/>
              <w:right w:w="90" w:type="dxa"/>
            </w:tcMar>
          </w:tcPr>
          <w:p w14:paraId="6D0C4B44" w14:textId="77777777" w:rsidR="00FD420F" w:rsidRPr="0007748D" w:rsidRDefault="00FD420F" w:rsidP="00AB1812">
            <w:pPr>
              <w:rPr>
                <w:rFonts w:ascii="Calibri" w:hAnsi="Calibri" w:cs="Calibri"/>
              </w:rPr>
            </w:pPr>
            <w:r w:rsidRPr="0007748D">
              <w:rPr>
                <w:rFonts w:ascii="Calibri" w:hAnsi="Calibri" w:cs="Calibri"/>
                <w:sz w:val="17"/>
              </w:rPr>
              <w:t>24</w:t>
            </w:r>
          </w:p>
        </w:tc>
        <w:tc>
          <w:tcPr>
            <w:tcW w:w="1944" w:type="dxa"/>
            <w:tcMar>
              <w:top w:w="70" w:type="dxa"/>
              <w:left w:w="90" w:type="dxa"/>
              <w:bottom w:w="70" w:type="dxa"/>
              <w:right w:w="90" w:type="dxa"/>
            </w:tcMar>
          </w:tcPr>
          <w:p w14:paraId="0BB0517D"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0632DD8A" w14:textId="77777777" w:rsidR="00FD420F" w:rsidRPr="0007748D" w:rsidRDefault="00FD420F" w:rsidP="00AB1812">
            <w:pPr>
              <w:rPr>
                <w:rFonts w:ascii="Calibri" w:hAnsi="Calibri" w:cs="Calibri"/>
              </w:rPr>
            </w:pPr>
            <w:proofErr w:type="spellStart"/>
            <w:r w:rsidRPr="0007748D">
              <w:rPr>
                <w:rFonts w:ascii="Calibri" w:hAnsi="Calibri" w:cs="Calibri"/>
                <w:sz w:val="17"/>
              </w:rPr>
              <w:t>Im</w:t>
            </w:r>
            <w:proofErr w:type="spellEnd"/>
            <w:r w:rsidRPr="0007748D">
              <w:rPr>
                <w:rFonts w:ascii="Calibri" w:hAnsi="Calibri" w:cs="Calibri"/>
                <w:sz w:val="17"/>
              </w:rPr>
              <w:t xml:space="preserve"> not sure if </w:t>
            </w:r>
            <w:proofErr w:type="spellStart"/>
            <w:r w:rsidRPr="0007748D">
              <w:rPr>
                <w:rFonts w:ascii="Calibri" w:hAnsi="Calibri" w:cs="Calibri"/>
                <w:sz w:val="17"/>
              </w:rPr>
              <w:t>its</w:t>
            </w:r>
            <w:proofErr w:type="spellEnd"/>
            <w:r w:rsidRPr="0007748D">
              <w:rPr>
                <w:rFonts w:ascii="Calibri" w:hAnsi="Calibri" w:cs="Calibri"/>
                <w:sz w:val="17"/>
              </w:rPr>
              <w:t xml:space="preserve"> a barrier but </w:t>
            </w:r>
            <w:proofErr w:type="spellStart"/>
            <w:r w:rsidRPr="0007748D">
              <w:rPr>
                <w:rFonts w:ascii="Calibri" w:hAnsi="Calibri" w:cs="Calibri"/>
                <w:sz w:val="17"/>
              </w:rPr>
              <w:t>i</w:t>
            </w:r>
            <w:proofErr w:type="spellEnd"/>
            <w:r w:rsidRPr="0007748D">
              <w:rPr>
                <w:rFonts w:ascii="Calibri" w:hAnsi="Calibri" w:cs="Calibri"/>
                <w:sz w:val="17"/>
              </w:rPr>
              <w:t xml:space="preserve"> wanted to comment of the learning resources bit before but I could not, I feel </w:t>
            </w:r>
            <w:proofErr w:type="spellStart"/>
            <w:r w:rsidRPr="0007748D">
              <w:rPr>
                <w:rFonts w:ascii="Calibri" w:hAnsi="Calibri" w:cs="Calibri"/>
                <w:sz w:val="17"/>
              </w:rPr>
              <w:t>respresented</w:t>
            </w:r>
            <w:proofErr w:type="spellEnd"/>
            <w:r w:rsidRPr="0007748D">
              <w:rPr>
                <w:rFonts w:ascii="Calibri" w:hAnsi="Calibri" w:cs="Calibri"/>
                <w:sz w:val="17"/>
              </w:rPr>
              <w:t xml:space="preserve"> in most books that </w:t>
            </w:r>
            <w:proofErr w:type="spellStart"/>
            <w:r w:rsidRPr="0007748D">
              <w:rPr>
                <w:rFonts w:ascii="Calibri" w:hAnsi="Calibri" w:cs="Calibri"/>
                <w:sz w:val="17"/>
              </w:rPr>
              <w:t>i</w:t>
            </w:r>
            <w:proofErr w:type="spellEnd"/>
            <w:r w:rsidRPr="0007748D">
              <w:rPr>
                <w:rFonts w:ascii="Calibri" w:hAnsi="Calibri" w:cs="Calibri"/>
                <w:sz w:val="17"/>
              </w:rPr>
              <w:t xml:space="preserve"> use, not all mind, but I often </w:t>
            </w:r>
            <w:proofErr w:type="spellStart"/>
            <w:r w:rsidRPr="0007748D">
              <w:rPr>
                <w:rFonts w:ascii="Calibri" w:hAnsi="Calibri" w:cs="Calibri"/>
                <w:sz w:val="17"/>
              </w:rPr>
              <w:t>dont</w:t>
            </w:r>
            <w:proofErr w:type="spellEnd"/>
            <w:r w:rsidRPr="0007748D">
              <w:rPr>
                <w:rFonts w:ascii="Calibri" w:hAnsi="Calibri" w:cs="Calibri"/>
                <w:sz w:val="17"/>
              </w:rPr>
              <w:t xml:space="preserve"> feel represented in class 99/100 the examples are all women or no gender, does not represent me, except in Johns classes, he's great and can see the male perspective.  This is </w:t>
            </w:r>
            <w:proofErr w:type="gramStart"/>
            <w:r w:rsidRPr="0007748D">
              <w:rPr>
                <w:rFonts w:ascii="Calibri" w:hAnsi="Calibri" w:cs="Calibri"/>
                <w:sz w:val="17"/>
              </w:rPr>
              <w:t xml:space="preserve">something </w:t>
            </w:r>
            <w:proofErr w:type="spellStart"/>
            <w:r w:rsidRPr="0007748D">
              <w:rPr>
                <w:rFonts w:ascii="Calibri" w:hAnsi="Calibri" w:cs="Calibri"/>
                <w:sz w:val="17"/>
              </w:rPr>
              <w:t>i</w:t>
            </w:r>
            <w:proofErr w:type="spellEnd"/>
            <w:proofErr w:type="gramEnd"/>
            <w:r w:rsidRPr="0007748D">
              <w:rPr>
                <w:rFonts w:ascii="Calibri" w:hAnsi="Calibri" w:cs="Calibri"/>
                <w:sz w:val="17"/>
              </w:rPr>
              <w:t xml:space="preserve"> feel very </w:t>
            </w:r>
            <w:proofErr w:type="spellStart"/>
            <w:r w:rsidRPr="0007748D">
              <w:rPr>
                <w:rFonts w:ascii="Calibri" w:hAnsi="Calibri" w:cs="Calibri"/>
                <w:sz w:val="17"/>
              </w:rPr>
              <w:t>stronly</w:t>
            </w:r>
            <w:proofErr w:type="spellEnd"/>
            <w:r w:rsidRPr="0007748D">
              <w:rPr>
                <w:rFonts w:ascii="Calibri" w:hAnsi="Calibri" w:cs="Calibri"/>
                <w:sz w:val="17"/>
              </w:rPr>
              <w:t xml:space="preserve"> about.  It winds me right </w:t>
            </w:r>
            <w:proofErr w:type="spellStart"/>
            <w:r w:rsidRPr="0007748D">
              <w:rPr>
                <w:rFonts w:ascii="Calibri" w:hAnsi="Calibri" w:cs="Calibri"/>
                <w:sz w:val="17"/>
              </w:rPr>
              <w:t>uo</w:t>
            </w:r>
            <w:proofErr w:type="spellEnd"/>
            <w:r w:rsidRPr="0007748D">
              <w:rPr>
                <w:rFonts w:ascii="Calibri" w:hAnsi="Calibri" w:cs="Calibri"/>
                <w:sz w:val="17"/>
              </w:rPr>
              <w:t xml:space="preserve">, it does.  I often think some of my other lecturers want to give me a </w:t>
            </w:r>
            <w:proofErr w:type="spellStart"/>
            <w:r w:rsidRPr="0007748D">
              <w:rPr>
                <w:rFonts w:ascii="Calibri" w:hAnsi="Calibri" w:cs="Calibri"/>
                <w:sz w:val="17"/>
              </w:rPr>
              <w:t>cwtch</w:t>
            </w:r>
            <w:proofErr w:type="spellEnd"/>
            <w:r w:rsidRPr="0007748D">
              <w:rPr>
                <w:rFonts w:ascii="Calibri" w:hAnsi="Calibri" w:cs="Calibri"/>
                <w:sz w:val="17"/>
              </w:rPr>
              <w:t xml:space="preserve"> and </w:t>
            </w:r>
            <w:proofErr w:type="spellStart"/>
            <w:r w:rsidRPr="0007748D">
              <w:rPr>
                <w:rFonts w:ascii="Calibri" w:hAnsi="Calibri" w:cs="Calibri"/>
                <w:sz w:val="17"/>
              </w:rPr>
              <w:t>im</w:t>
            </w:r>
            <w:proofErr w:type="spellEnd"/>
            <w:r w:rsidRPr="0007748D">
              <w:rPr>
                <w:rFonts w:ascii="Calibri" w:hAnsi="Calibri" w:cs="Calibri"/>
                <w:sz w:val="17"/>
              </w:rPr>
              <w:t xml:space="preserve"> like leave me alone woman.</w:t>
            </w:r>
          </w:p>
        </w:tc>
      </w:tr>
      <w:tr w:rsidR="00FD420F" w:rsidRPr="0007748D" w14:paraId="43FFFA19" w14:textId="77777777" w:rsidTr="00AB1812">
        <w:trPr>
          <w:jc w:val="center"/>
        </w:trPr>
        <w:tc>
          <w:tcPr>
            <w:tcW w:w="1440" w:type="dxa"/>
            <w:tcMar>
              <w:top w:w="70" w:type="dxa"/>
              <w:left w:w="90" w:type="dxa"/>
              <w:bottom w:w="70" w:type="dxa"/>
              <w:right w:w="90" w:type="dxa"/>
            </w:tcMar>
          </w:tcPr>
          <w:p w14:paraId="3783E2B3" w14:textId="77777777" w:rsidR="00FD420F" w:rsidRPr="0007748D" w:rsidRDefault="00FD420F" w:rsidP="00AB1812">
            <w:pPr>
              <w:rPr>
                <w:rFonts w:ascii="Calibri" w:hAnsi="Calibri" w:cs="Calibri"/>
              </w:rPr>
            </w:pPr>
            <w:r w:rsidRPr="0007748D">
              <w:rPr>
                <w:rFonts w:ascii="Calibri" w:hAnsi="Calibri" w:cs="Calibri"/>
                <w:sz w:val="17"/>
              </w:rPr>
              <w:t>33</w:t>
            </w:r>
          </w:p>
        </w:tc>
        <w:tc>
          <w:tcPr>
            <w:tcW w:w="1944" w:type="dxa"/>
            <w:tcMar>
              <w:top w:w="70" w:type="dxa"/>
              <w:left w:w="90" w:type="dxa"/>
              <w:bottom w:w="70" w:type="dxa"/>
              <w:right w:w="90" w:type="dxa"/>
            </w:tcMar>
          </w:tcPr>
          <w:p w14:paraId="599CC37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E04AA23" w14:textId="77777777" w:rsidR="00FD420F" w:rsidRPr="0007748D" w:rsidRDefault="00FD420F" w:rsidP="00AB1812">
            <w:pPr>
              <w:rPr>
                <w:rFonts w:ascii="Calibri" w:hAnsi="Calibri" w:cs="Calibri"/>
              </w:rPr>
            </w:pPr>
            <w:r w:rsidRPr="0007748D">
              <w:rPr>
                <w:rFonts w:ascii="Calibri" w:hAnsi="Calibri" w:cs="Calibri"/>
                <w:sz w:val="17"/>
              </w:rPr>
              <w:t xml:space="preserve">packed lunches </w:t>
            </w:r>
            <w:proofErr w:type="spellStart"/>
            <w:r w:rsidRPr="0007748D">
              <w:rPr>
                <w:rFonts w:ascii="Calibri" w:hAnsi="Calibri" w:cs="Calibri"/>
                <w:sz w:val="17"/>
              </w:rPr>
              <w:t>dont</w:t>
            </w:r>
            <w:proofErr w:type="spellEnd"/>
            <w:r w:rsidRPr="0007748D">
              <w:rPr>
                <w:rFonts w:ascii="Calibri" w:hAnsi="Calibri" w:cs="Calibri"/>
                <w:sz w:val="17"/>
              </w:rPr>
              <w:t xml:space="preserve"> make themselves, the house </w:t>
            </w:r>
            <w:proofErr w:type="spellStart"/>
            <w:r w:rsidRPr="0007748D">
              <w:rPr>
                <w:rFonts w:ascii="Calibri" w:hAnsi="Calibri" w:cs="Calibri"/>
                <w:sz w:val="17"/>
              </w:rPr>
              <w:t>doesnt</w:t>
            </w:r>
            <w:proofErr w:type="spellEnd"/>
            <w:r w:rsidRPr="0007748D">
              <w:rPr>
                <w:rFonts w:ascii="Calibri" w:hAnsi="Calibri" w:cs="Calibri"/>
                <w:sz w:val="17"/>
              </w:rPr>
              <w:t xml:space="preserve"> clean itself and </w:t>
            </w:r>
            <w:proofErr w:type="spellStart"/>
            <w:r w:rsidRPr="0007748D">
              <w:rPr>
                <w:rFonts w:ascii="Calibri" w:hAnsi="Calibri" w:cs="Calibri"/>
                <w:sz w:val="17"/>
              </w:rPr>
              <w:t>chiuldren</w:t>
            </w:r>
            <w:proofErr w:type="spellEnd"/>
            <w:r w:rsidRPr="0007748D">
              <w:rPr>
                <w:rFonts w:ascii="Calibri" w:hAnsi="Calibri" w:cs="Calibri"/>
                <w:sz w:val="17"/>
              </w:rPr>
              <w:t xml:space="preserve"> </w:t>
            </w:r>
            <w:proofErr w:type="spellStart"/>
            <w:proofErr w:type="gramStart"/>
            <w:r w:rsidRPr="0007748D">
              <w:rPr>
                <w:rFonts w:ascii="Calibri" w:hAnsi="Calibri" w:cs="Calibri"/>
                <w:sz w:val="17"/>
              </w:rPr>
              <w:t>cant</w:t>
            </w:r>
            <w:proofErr w:type="spellEnd"/>
            <w:proofErr w:type="gramEnd"/>
            <w:r w:rsidRPr="0007748D">
              <w:rPr>
                <w:rFonts w:ascii="Calibri" w:hAnsi="Calibri" w:cs="Calibri"/>
                <w:sz w:val="17"/>
              </w:rPr>
              <w:t xml:space="preserve"> be left alone - this is a gender issue for me</w:t>
            </w:r>
          </w:p>
        </w:tc>
      </w:tr>
      <w:tr w:rsidR="00FD420F" w:rsidRPr="0007748D" w14:paraId="64670CF9" w14:textId="77777777" w:rsidTr="00AB1812">
        <w:trPr>
          <w:jc w:val="center"/>
        </w:trPr>
        <w:tc>
          <w:tcPr>
            <w:tcW w:w="1440" w:type="dxa"/>
            <w:tcMar>
              <w:top w:w="70" w:type="dxa"/>
              <w:left w:w="90" w:type="dxa"/>
              <w:bottom w:w="70" w:type="dxa"/>
              <w:right w:w="90" w:type="dxa"/>
            </w:tcMar>
          </w:tcPr>
          <w:p w14:paraId="4E2A74D0" w14:textId="77777777" w:rsidR="00FD420F" w:rsidRPr="0007748D" w:rsidRDefault="00FD420F" w:rsidP="00AB1812">
            <w:pPr>
              <w:rPr>
                <w:rFonts w:ascii="Calibri" w:hAnsi="Calibri" w:cs="Calibri"/>
              </w:rPr>
            </w:pPr>
            <w:r w:rsidRPr="0007748D">
              <w:rPr>
                <w:rFonts w:ascii="Calibri" w:hAnsi="Calibri" w:cs="Calibri"/>
                <w:sz w:val="17"/>
              </w:rPr>
              <w:t>46</w:t>
            </w:r>
          </w:p>
        </w:tc>
        <w:tc>
          <w:tcPr>
            <w:tcW w:w="1944" w:type="dxa"/>
            <w:tcMar>
              <w:top w:w="70" w:type="dxa"/>
              <w:left w:w="90" w:type="dxa"/>
              <w:bottom w:w="70" w:type="dxa"/>
              <w:right w:w="90" w:type="dxa"/>
            </w:tcMar>
          </w:tcPr>
          <w:p w14:paraId="4DD0205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47555BD" w14:textId="77777777" w:rsidR="00FD420F" w:rsidRPr="0007748D" w:rsidRDefault="00FD420F" w:rsidP="00AB1812">
            <w:pPr>
              <w:rPr>
                <w:rFonts w:ascii="Calibri" w:hAnsi="Calibri" w:cs="Calibri"/>
              </w:rPr>
            </w:pPr>
            <w:r w:rsidRPr="0007748D">
              <w:rPr>
                <w:rFonts w:ascii="Calibri" w:hAnsi="Calibri" w:cs="Calibri"/>
                <w:sz w:val="17"/>
              </w:rPr>
              <w:t xml:space="preserve">In my last placement I had a hard time from some of the female nurses there and I know </w:t>
            </w:r>
            <w:proofErr w:type="spellStart"/>
            <w:r w:rsidRPr="0007748D">
              <w:rPr>
                <w:rFonts w:ascii="Calibri" w:hAnsi="Calibri" w:cs="Calibri"/>
                <w:sz w:val="17"/>
              </w:rPr>
              <w:t>its</w:t>
            </w:r>
            <w:proofErr w:type="spellEnd"/>
            <w:r w:rsidRPr="0007748D">
              <w:rPr>
                <w:rFonts w:ascii="Calibri" w:hAnsi="Calibri" w:cs="Calibri"/>
                <w:sz w:val="17"/>
              </w:rPr>
              <w:t xml:space="preserve"> because </w:t>
            </w:r>
            <w:proofErr w:type="spellStart"/>
            <w:r w:rsidRPr="0007748D">
              <w:rPr>
                <w:rFonts w:ascii="Calibri" w:hAnsi="Calibri" w:cs="Calibri"/>
                <w:sz w:val="17"/>
              </w:rPr>
              <w:t>Im</w:t>
            </w:r>
            <w:proofErr w:type="spellEnd"/>
            <w:r w:rsidRPr="0007748D">
              <w:rPr>
                <w:rFonts w:ascii="Calibri" w:hAnsi="Calibri" w:cs="Calibri"/>
                <w:sz w:val="17"/>
              </w:rPr>
              <w:t xml:space="preserve"> a pretty girl.  Girls are very bitchy to girls.</w:t>
            </w:r>
          </w:p>
        </w:tc>
      </w:tr>
      <w:tr w:rsidR="00FD420F" w:rsidRPr="0007748D" w14:paraId="507EF09D" w14:textId="77777777" w:rsidTr="00AB1812">
        <w:trPr>
          <w:jc w:val="center"/>
        </w:trPr>
        <w:tc>
          <w:tcPr>
            <w:tcW w:w="1440" w:type="dxa"/>
            <w:tcMar>
              <w:top w:w="70" w:type="dxa"/>
              <w:left w:w="90" w:type="dxa"/>
              <w:bottom w:w="70" w:type="dxa"/>
              <w:right w:w="90" w:type="dxa"/>
            </w:tcMar>
          </w:tcPr>
          <w:p w14:paraId="60699A13" w14:textId="77777777" w:rsidR="00FD420F" w:rsidRPr="0007748D" w:rsidRDefault="00FD420F" w:rsidP="00AB1812">
            <w:pPr>
              <w:rPr>
                <w:rFonts w:ascii="Calibri" w:hAnsi="Calibri" w:cs="Calibri"/>
              </w:rPr>
            </w:pPr>
            <w:r w:rsidRPr="0007748D">
              <w:rPr>
                <w:rFonts w:ascii="Calibri" w:hAnsi="Calibri" w:cs="Calibri"/>
                <w:sz w:val="17"/>
              </w:rPr>
              <w:lastRenderedPageBreak/>
              <w:t>51</w:t>
            </w:r>
          </w:p>
        </w:tc>
        <w:tc>
          <w:tcPr>
            <w:tcW w:w="1944" w:type="dxa"/>
            <w:tcMar>
              <w:top w:w="70" w:type="dxa"/>
              <w:left w:w="90" w:type="dxa"/>
              <w:bottom w:w="70" w:type="dxa"/>
              <w:right w:w="90" w:type="dxa"/>
            </w:tcMar>
          </w:tcPr>
          <w:p w14:paraId="4E48C12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8264DAE" w14:textId="77777777" w:rsidR="00FD420F" w:rsidRPr="0007748D" w:rsidRDefault="00FD420F" w:rsidP="00AB1812">
            <w:pPr>
              <w:rPr>
                <w:rFonts w:ascii="Calibri" w:hAnsi="Calibri" w:cs="Calibri"/>
              </w:rPr>
            </w:pPr>
            <w:r w:rsidRPr="0007748D">
              <w:rPr>
                <w:rFonts w:ascii="Calibri" w:hAnsi="Calibri" w:cs="Calibri"/>
                <w:sz w:val="17"/>
              </w:rPr>
              <w:t xml:space="preserve">don't think being a woman has caused me any </w:t>
            </w:r>
            <w:proofErr w:type="gramStart"/>
            <w:r w:rsidRPr="0007748D">
              <w:rPr>
                <w:rFonts w:ascii="Calibri" w:hAnsi="Calibri" w:cs="Calibri"/>
                <w:sz w:val="17"/>
              </w:rPr>
              <w:t>particular difficulties</w:t>
            </w:r>
            <w:proofErr w:type="gramEnd"/>
            <w:r w:rsidRPr="0007748D">
              <w:rPr>
                <w:rFonts w:ascii="Calibri" w:hAnsi="Calibri" w:cs="Calibri"/>
                <w:sz w:val="17"/>
              </w:rPr>
              <w:t xml:space="preserve"> on the course, but the fact that nursing is predominantly female does make gender less noticeable compared with other university courses</w:t>
            </w:r>
          </w:p>
        </w:tc>
      </w:tr>
      <w:tr w:rsidR="00FD420F" w:rsidRPr="0007748D" w14:paraId="0D33F958" w14:textId="77777777" w:rsidTr="00AB1812">
        <w:trPr>
          <w:jc w:val="center"/>
        </w:trPr>
        <w:tc>
          <w:tcPr>
            <w:tcW w:w="1440" w:type="dxa"/>
            <w:tcMar>
              <w:top w:w="70" w:type="dxa"/>
              <w:left w:w="90" w:type="dxa"/>
              <w:bottom w:w="70" w:type="dxa"/>
              <w:right w:w="90" w:type="dxa"/>
            </w:tcMar>
          </w:tcPr>
          <w:p w14:paraId="30E1A029" w14:textId="77777777" w:rsidR="00FD420F" w:rsidRPr="0007748D" w:rsidRDefault="00FD420F" w:rsidP="00AB1812">
            <w:pPr>
              <w:rPr>
                <w:rFonts w:ascii="Calibri" w:hAnsi="Calibri" w:cs="Calibri"/>
              </w:rPr>
            </w:pPr>
            <w:r w:rsidRPr="0007748D">
              <w:rPr>
                <w:rFonts w:ascii="Calibri" w:hAnsi="Calibri" w:cs="Calibri"/>
                <w:sz w:val="17"/>
              </w:rPr>
              <w:t>62</w:t>
            </w:r>
          </w:p>
        </w:tc>
        <w:tc>
          <w:tcPr>
            <w:tcW w:w="1944" w:type="dxa"/>
            <w:tcMar>
              <w:top w:w="70" w:type="dxa"/>
              <w:left w:w="90" w:type="dxa"/>
              <w:bottom w:w="70" w:type="dxa"/>
              <w:right w:w="90" w:type="dxa"/>
            </w:tcMar>
          </w:tcPr>
          <w:p w14:paraId="5ACA18AA"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6210E72" w14:textId="77777777" w:rsidR="00FD420F" w:rsidRPr="0007748D" w:rsidRDefault="00FD420F" w:rsidP="00AB1812">
            <w:pPr>
              <w:rPr>
                <w:rFonts w:ascii="Calibri" w:hAnsi="Calibri" w:cs="Calibri"/>
              </w:rPr>
            </w:pPr>
            <w:r w:rsidRPr="0007748D">
              <w:rPr>
                <w:rFonts w:ascii="Calibri" w:hAnsi="Calibri" w:cs="Calibri"/>
                <w:sz w:val="17"/>
              </w:rPr>
              <w:t xml:space="preserve">my responsibility as a mum means I </w:t>
            </w:r>
            <w:proofErr w:type="gramStart"/>
            <w:r w:rsidRPr="0007748D">
              <w:rPr>
                <w:rFonts w:ascii="Calibri" w:hAnsi="Calibri" w:cs="Calibri"/>
                <w:sz w:val="17"/>
              </w:rPr>
              <w:t>have to</w:t>
            </w:r>
            <w:proofErr w:type="gramEnd"/>
            <w:r w:rsidRPr="0007748D">
              <w:rPr>
                <w:rFonts w:ascii="Calibri" w:hAnsi="Calibri" w:cs="Calibri"/>
                <w:sz w:val="17"/>
              </w:rPr>
              <w:t xml:space="preserve"> think of my son and daughter before I can think about my studies</w:t>
            </w:r>
          </w:p>
        </w:tc>
      </w:tr>
      <w:tr w:rsidR="00FD420F" w:rsidRPr="0007748D" w14:paraId="18A3FC19" w14:textId="77777777" w:rsidTr="00AB1812">
        <w:trPr>
          <w:jc w:val="center"/>
        </w:trPr>
        <w:tc>
          <w:tcPr>
            <w:tcW w:w="1440" w:type="dxa"/>
            <w:tcMar>
              <w:top w:w="70" w:type="dxa"/>
              <w:left w:w="90" w:type="dxa"/>
              <w:bottom w:w="70" w:type="dxa"/>
              <w:right w:w="90" w:type="dxa"/>
            </w:tcMar>
          </w:tcPr>
          <w:p w14:paraId="1DF154DA" w14:textId="77777777" w:rsidR="00FD420F" w:rsidRPr="0007748D" w:rsidRDefault="00FD420F" w:rsidP="00AB1812">
            <w:pPr>
              <w:rPr>
                <w:rFonts w:ascii="Calibri" w:hAnsi="Calibri" w:cs="Calibri"/>
              </w:rPr>
            </w:pPr>
            <w:r w:rsidRPr="0007748D">
              <w:rPr>
                <w:rFonts w:ascii="Calibri" w:hAnsi="Calibri" w:cs="Calibri"/>
                <w:sz w:val="17"/>
              </w:rPr>
              <w:t>64</w:t>
            </w:r>
          </w:p>
        </w:tc>
        <w:tc>
          <w:tcPr>
            <w:tcW w:w="1944" w:type="dxa"/>
            <w:tcMar>
              <w:top w:w="70" w:type="dxa"/>
              <w:left w:w="90" w:type="dxa"/>
              <w:bottom w:w="70" w:type="dxa"/>
              <w:right w:w="90" w:type="dxa"/>
            </w:tcMar>
          </w:tcPr>
          <w:p w14:paraId="4E50E54B"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10794DA2" w14:textId="77777777" w:rsidR="00FD420F" w:rsidRPr="0007748D" w:rsidRDefault="00FD420F" w:rsidP="00AB1812">
            <w:pPr>
              <w:rPr>
                <w:rFonts w:ascii="Calibri" w:hAnsi="Calibri" w:cs="Calibri"/>
              </w:rPr>
            </w:pPr>
            <w:r w:rsidRPr="0007748D">
              <w:rPr>
                <w:rFonts w:ascii="Calibri" w:hAnsi="Calibri" w:cs="Calibri"/>
                <w:sz w:val="17"/>
              </w:rPr>
              <w:t xml:space="preserve">I </w:t>
            </w:r>
            <w:proofErr w:type="spellStart"/>
            <w:r w:rsidRPr="0007748D">
              <w:rPr>
                <w:rFonts w:ascii="Calibri" w:hAnsi="Calibri" w:cs="Calibri"/>
                <w:sz w:val="17"/>
              </w:rPr>
              <w:t>dont</w:t>
            </w:r>
            <w:proofErr w:type="spellEnd"/>
            <w:r w:rsidRPr="0007748D">
              <w:rPr>
                <w:rFonts w:ascii="Calibri" w:hAnsi="Calibri" w:cs="Calibri"/>
                <w:sz w:val="17"/>
              </w:rPr>
              <w:t xml:space="preserve"> like telling new people what </w:t>
            </w:r>
            <w:proofErr w:type="spellStart"/>
            <w:r w:rsidRPr="0007748D">
              <w:rPr>
                <w:rFonts w:ascii="Calibri" w:hAnsi="Calibri" w:cs="Calibri"/>
                <w:sz w:val="17"/>
              </w:rPr>
              <w:t>Im</w:t>
            </w:r>
            <w:proofErr w:type="spellEnd"/>
            <w:r w:rsidRPr="0007748D">
              <w:rPr>
                <w:rFonts w:ascii="Calibri" w:hAnsi="Calibri" w:cs="Calibri"/>
                <w:sz w:val="17"/>
              </w:rPr>
              <w:t xml:space="preserve"> doing, my mates rip </w:t>
            </w:r>
            <w:proofErr w:type="gramStart"/>
            <w:r w:rsidRPr="0007748D">
              <w:rPr>
                <w:rFonts w:ascii="Calibri" w:hAnsi="Calibri" w:cs="Calibri"/>
                <w:sz w:val="17"/>
              </w:rPr>
              <w:t>in to</w:t>
            </w:r>
            <w:proofErr w:type="gramEnd"/>
            <w:r w:rsidRPr="0007748D">
              <w:rPr>
                <w:rFonts w:ascii="Calibri" w:hAnsi="Calibri" w:cs="Calibri"/>
                <w:sz w:val="17"/>
              </w:rPr>
              <w:t xml:space="preserve"> me. I </w:t>
            </w:r>
            <w:proofErr w:type="spellStart"/>
            <w:r w:rsidRPr="0007748D">
              <w:rPr>
                <w:rFonts w:ascii="Calibri" w:hAnsi="Calibri" w:cs="Calibri"/>
                <w:sz w:val="17"/>
              </w:rPr>
              <w:t>dont</w:t>
            </w:r>
            <w:proofErr w:type="spellEnd"/>
            <w:r w:rsidRPr="0007748D">
              <w:rPr>
                <w:rFonts w:ascii="Calibri" w:hAnsi="Calibri" w:cs="Calibri"/>
                <w:sz w:val="17"/>
              </w:rPr>
              <w:t xml:space="preserve"> care really but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a pain in the </w:t>
            </w:r>
            <w:proofErr w:type="spellStart"/>
            <w:r w:rsidRPr="0007748D">
              <w:rPr>
                <w:rFonts w:ascii="Calibri" w:hAnsi="Calibri" w:cs="Calibri"/>
                <w:sz w:val="17"/>
              </w:rPr>
              <w:t>arse</w:t>
            </w:r>
            <w:proofErr w:type="spellEnd"/>
          </w:p>
        </w:tc>
      </w:tr>
      <w:tr w:rsidR="00FD420F" w:rsidRPr="0007748D" w14:paraId="31173073" w14:textId="77777777" w:rsidTr="00AB1812">
        <w:trPr>
          <w:jc w:val="center"/>
        </w:trPr>
        <w:tc>
          <w:tcPr>
            <w:tcW w:w="1440" w:type="dxa"/>
            <w:tcMar>
              <w:top w:w="70" w:type="dxa"/>
              <w:left w:w="90" w:type="dxa"/>
              <w:bottom w:w="70" w:type="dxa"/>
              <w:right w:w="90" w:type="dxa"/>
            </w:tcMar>
          </w:tcPr>
          <w:p w14:paraId="660B000E" w14:textId="77777777" w:rsidR="00FD420F" w:rsidRPr="0007748D" w:rsidRDefault="00FD420F" w:rsidP="00AB1812">
            <w:pPr>
              <w:rPr>
                <w:rFonts w:ascii="Calibri" w:hAnsi="Calibri" w:cs="Calibri"/>
              </w:rPr>
            </w:pPr>
            <w:r w:rsidRPr="0007748D">
              <w:rPr>
                <w:rFonts w:ascii="Calibri" w:hAnsi="Calibri" w:cs="Calibri"/>
                <w:sz w:val="17"/>
              </w:rPr>
              <w:t>68</w:t>
            </w:r>
          </w:p>
        </w:tc>
        <w:tc>
          <w:tcPr>
            <w:tcW w:w="1944" w:type="dxa"/>
            <w:tcMar>
              <w:top w:w="70" w:type="dxa"/>
              <w:left w:w="90" w:type="dxa"/>
              <w:bottom w:w="70" w:type="dxa"/>
              <w:right w:w="90" w:type="dxa"/>
            </w:tcMar>
          </w:tcPr>
          <w:p w14:paraId="4F0E030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79743F6" w14:textId="77777777" w:rsidR="00FD420F" w:rsidRPr="0007748D" w:rsidRDefault="00FD420F" w:rsidP="00AB1812">
            <w:pPr>
              <w:rPr>
                <w:rFonts w:ascii="Calibri" w:hAnsi="Calibri" w:cs="Calibri"/>
              </w:rPr>
            </w:pPr>
            <w:proofErr w:type="gramStart"/>
            <w:r w:rsidRPr="0007748D">
              <w:rPr>
                <w:rFonts w:ascii="Calibri" w:hAnsi="Calibri" w:cs="Calibri"/>
                <w:sz w:val="17"/>
              </w:rPr>
              <w:t>none</w:t>
            </w:r>
            <w:proofErr w:type="gramEnd"/>
            <w:r w:rsidRPr="0007748D">
              <w:rPr>
                <w:rFonts w:ascii="Calibri" w:hAnsi="Calibri" w:cs="Calibri"/>
                <w:sz w:val="17"/>
              </w:rPr>
              <w:t xml:space="preserve"> else </w:t>
            </w:r>
            <w:proofErr w:type="gramStart"/>
            <w:r w:rsidRPr="0007748D">
              <w:rPr>
                <w:rFonts w:ascii="Calibri" w:hAnsi="Calibri" w:cs="Calibri"/>
                <w:sz w:val="17"/>
              </w:rPr>
              <w:t>to have</w:t>
            </w:r>
            <w:proofErr w:type="gramEnd"/>
            <w:r w:rsidRPr="0007748D">
              <w:rPr>
                <w:rFonts w:ascii="Calibri" w:hAnsi="Calibri" w:cs="Calibri"/>
                <w:sz w:val="17"/>
              </w:rPr>
              <w:t xml:space="preserve"> children so I need to do drop offs and </w:t>
            </w:r>
            <w:proofErr w:type="spellStart"/>
            <w:r w:rsidRPr="0007748D">
              <w:rPr>
                <w:rFonts w:ascii="Calibri" w:hAnsi="Calibri" w:cs="Calibri"/>
                <w:sz w:val="17"/>
              </w:rPr>
              <w:t>pick ups</w:t>
            </w:r>
            <w:proofErr w:type="spellEnd"/>
            <w:r w:rsidRPr="0007748D">
              <w:rPr>
                <w:rFonts w:ascii="Calibri" w:hAnsi="Calibri" w:cs="Calibri"/>
                <w:sz w:val="17"/>
              </w:rPr>
              <w:t xml:space="preserve"> and often </w:t>
            </w:r>
            <w:proofErr w:type="gramStart"/>
            <w:r w:rsidRPr="0007748D">
              <w:rPr>
                <w:rFonts w:ascii="Calibri" w:hAnsi="Calibri" w:cs="Calibri"/>
                <w:sz w:val="17"/>
              </w:rPr>
              <w:t>have to</w:t>
            </w:r>
            <w:proofErr w:type="gramEnd"/>
            <w:r w:rsidRPr="0007748D">
              <w:rPr>
                <w:rFonts w:ascii="Calibri" w:hAnsi="Calibri" w:cs="Calibri"/>
                <w:sz w:val="17"/>
              </w:rPr>
              <w:t xml:space="preserve"> miss class.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even worse when I am doing shifts on placement or if the kids are sick.  As a Mammy I need to put my children first</w:t>
            </w:r>
          </w:p>
        </w:tc>
      </w:tr>
      <w:tr w:rsidR="00FD420F" w:rsidRPr="0007748D" w14:paraId="291EB29A" w14:textId="77777777" w:rsidTr="00AB1812">
        <w:trPr>
          <w:jc w:val="center"/>
        </w:trPr>
        <w:tc>
          <w:tcPr>
            <w:tcW w:w="1440" w:type="dxa"/>
            <w:tcMar>
              <w:top w:w="70" w:type="dxa"/>
              <w:left w:w="90" w:type="dxa"/>
              <w:bottom w:w="70" w:type="dxa"/>
              <w:right w:w="90" w:type="dxa"/>
            </w:tcMar>
          </w:tcPr>
          <w:p w14:paraId="61AA7DD2" w14:textId="77777777" w:rsidR="00FD420F" w:rsidRPr="0007748D" w:rsidRDefault="00FD420F" w:rsidP="00AB1812">
            <w:pPr>
              <w:rPr>
                <w:rFonts w:ascii="Calibri" w:hAnsi="Calibri" w:cs="Calibri"/>
              </w:rPr>
            </w:pPr>
            <w:r w:rsidRPr="0007748D">
              <w:rPr>
                <w:rFonts w:ascii="Calibri" w:hAnsi="Calibri" w:cs="Calibri"/>
                <w:sz w:val="17"/>
              </w:rPr>
              <w:t>69</w:t>
            </w:r>
          </w:p>
        </w:tc>
        <w:tc>
          <w:tcPr>
            <w:tcW w:w="1944" w:type="dxa"/>
            <w:tcMar>
              <w:top w:w="70" w:type="dxa"/>
              <w:left w:w="90" w:type="dxa"/>
              <w:bottom w:w="70" w:type="dxa"/>
              <w:right w:w="90" w:type="dxa"/>
            </w:tcMar>
          </w:tcPr>
          <w:p w14:paraId="64A9DD8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3A4174C" w14:textId="77777777" w:rsidR="00FD420F" w:rsidRPr="0007748D" w:rsidRDefault="00FD420F" w:rsidP="00AB1812">
            <w:pPr>
              <w:rPr>
                <w:rFonts w:ascii="Calibri" w:hAnsi="Calibri" w:cs="Calibri"/>
              </w:rPr>
            </w:pPr>
            <w:r w:rsidRPr="0007748D">
              <w:rPr>
                <w:rFonts w:ascii="Calibri" w:hAnsi="Calibri" w:cs="Calibri"/>
                <w:sz w:val="17"/>
              </w:rPr>
              <w:t>I have responsibilities as a mum</w:t>
            </w:r>
          </w:p>
        </w:tc>
      </w:tr>
      <w:tr w:rsidR="00FD420F" w:rsidRPr="0007748D" w14:paraId="1ACAA55E" w14:textId="77777777" w:rsidTr="00AB1812">
        <w:trPr>
          <w:jc w:val="center"/>
        </w:trPr>
        <w:tc>
          <w:tcPr>
            <w:tcW w:w="1440" w:type="dxa"/>
            <w:tcMar>
              <w:top w:w="70" w:type="dxa"/>
              <w:left w:w="90" w:type="dxa"/>
              <w:bottom w:w="70" w:type="dxa"/>
              <w:right w:w="90" w:type="dxa"/>
            </w:tcMar>
          </w:tcPr>
          <w:p w14:paraId="19B67851" w14:textId="77777777" w:rsidR="00FD420F" w:rsidRPr="0007748D" w:rsidRDefault="00FD420F" w:rsidP="00AB1812">
            <w:pPr>
              <w:rPr>
                <w:rFonts w:ascii="Calibri" w:hAnsi="Calibri" w:cs="Calibri"/>
              </w:rPr>
            </w:pPr>
            <w:r w:rsidRPr="0007748D">
              <w:rPr>
                <w:rFonts w:ascii="Calibri" w:hAnsi="Calibri" w:cs="Calibri"/>
                <w:sz w:val="17"/>
              </w:rPr>
              <w:t>72</w:t>
            </w:r>
          </w:p>
        </w:tc>
        <w:tc>
          <w:tcPr>
            <w:tcW w:w="1944" w:type="dxa"/>
            <w:tcMar>
              <w:top w:w="70" w:type="dxa"/>
              <w:left w:w="90" w:type="dxa"/>
              <w:bottom w:w="70" w:type="dxa"/>
              <w:right w:w="90" w:type="dxa"/>
            </w:tcMar>
          </w:tcPr>
          <w:p w14:paraId="0832820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4B2649D" w14:textId="77777777" w:rsidR="00FD420F" w:rsidRPr="0007748D" w:rsidRDefault="00FD420F" w:rsidP="00AB1812">
            <w:pPr>
              <w:rPr>
                <w:rFonts w:ascii="Calibri" w:hAnsi="Calibri" w:cs="Calibri"/>
              </w:rPr>
            </w:pPr>
            <w:r w:rsidRPr="0007748D">
              <w:rPr>
                <w:rFonts w:ascii="Calibri" w:hAnsi="Calibri" w:cs="Calibri"/>
                <w:sz w:val="17"/>
              </w:rPr>
              <w:t xml:space="preserve">what </w:t>
            </w:r>
            <w:proofErr w:type="spellStart"/>
            <w:r w:rsidRPr="0007748D">
              <w:rPr>
                <w:rFonts w:ascii="Calibri" w:hAnsi="Calibri" w:cs="Calibri"/>
                <w:sz w:val="17"/>
              </w:rPr>
              <w:t>i</w:t>
            </w:r>
            <w:proofErr w:type="spellEnd"/>
            <w:r w:rsidRPr="0007748D">
              <w:rPr>
                <w:rFonts w:ascii="Calibri" w:hAnsi="Calibri" w:cs="Calibri"/>
                <w:sz w:val="17"/>
              </w:rPr>
              <w:t xml:space="preserve"> just said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my job as the matriarch of my brood</w:t>
            </w:r>
          </w:p>
        </w:tc>
      </w:tr>
      <w:tr w:rsidR="00FD420F" w:rsidRPr="0007748D" w14:paraId="3E8FB3EF" w14:textId="77777777" w:rsidTr="00AB1812">
        <w:trPr>
          <w:jc w:val="center"/>
        </w:trPr>
        <w:tc>
          <w:tcPr>
            <w:tcW w:w="1440" w:type="dxa"/>
            <w:tcMar>
              <w:top w:w="70" w:type="dxa"/>
              <w:left w:w="90" w:type="dxa"/>
              <w:bottom w:w="70" w:type="dxa"/>
              <w:right w:w="90" w:type="dxa"/>
            </w:tcMar>
          </w:tcPr>
          <w:p w14:paraId="6B36C1D1" w14:textId="77777777" w:rsidR="00FD420F" w:rsidRPr="0007748D" w:rsidRDefault="00FD420F" w:rsidP="00AB1812">
            <w:pPr>
              <w:rPr>
                <w:rFonts w:ascii="Calibri" w:hAnsi="Calibri" w:cs="Calibri"/>
              </w:rPr>
            </w:pPr>
            <w:r w:rsidRPr="0007748D">
              <w:rPr>
                <w:rFonts w:ascii="Calibri" w:hAnsi="Calibri" w:cs="Calibri"/>
                <w:sz w:val="17"/>
              </w:rPr>
              <w:t>74</w:t>
            </w:r>
          </w:p>
        </w:tc>
        <w:tc>
          <w:tcPr>
            <w:tcW w:w="1944" w:type="dxa"/>
            <w:tcMar>
              <w:top w:w="70" w:type="dxa"/>
              <w:left w:w="90" w:type="dxa"/>
              <w:bottom w:w="70" w:type="dxa"/>
              <w:right w:w="90" w:type="dxa"/>
            </w:tcMar>
          </w:tcPr>
          <w:p w14:paraId="2EB6516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35CEA28" w14:textId="77777777" w:rsidR="00FD420F" w:rsidRPr="0007748D" w:rsidRDefault="00FD420F" w:rsidP="00AB1812">
            <w:pPr>
              <w:rPr>
                <w:rFonts w:ascii="Calibri" w:hAnsi="Calibri" w:cs="Calibri"/>
              </w:rPr>
            </w:pPr>
            <w:r w:rsidRPr="0007748D">
              <w:rPr>
                <w:rFonts w:ascii="Calibri" w:hAnsi="Calibri" w:cs="Calibri"/>
                <w:sz w:val="17"/>
              </w:rPr>
              <w:t xml:space="preserve">maybe in placement as some people men especially, especially certain cultures can be a bit dismissive of me, I think </w:t>
            </w:r>
            <w:proofErr w:type="spellStart"/>
            <w:r w:rsidRPr="0007748D">
              <w:rPr>
                <w:rFonts w:ascii="Calibri" w:hAnsi="Calibri" w:cs="Calibri"/>
                <w:sz w:val="17"/>
              </w:rPr>
              <w:t>its</w:t>
            </w:r>
            <w:proofErr w:type="spellEnd"/>
            <w:r w:rsidRPr="0007748D">
              <w:rPr>
                <w:rFonts w:ascii="Calibri" w:hAnsi="Calibri" w:cs="Calibri"/>
                <w:sz w:val="17"/>
              </w:rPr>
              <w:t xml:space="preserve"> because they see me as a young silly girl who am </w:t>
            </w:r>
            <w:proofErr w:type="spellStart"/>
            <w:r w:rsidRPr="0007748D">
              <w:rPr>
                <w:rFonts w:ascii="Calibri" w:hAnsi="Calibri" w:cs="Calibri"/>
                <w:sz w:val="17"/>
              </w:rPr>
              <w:t>ito</w:t>
            </w:r>
            <w:proofErr w:type="spellEnd"/>
            <w:r w:rsidRPr="0007748D">
              <w:rPr>
                <w:rFonts w:ascii="Calibri" w:hAnsi="Calibri" w:cs="Calibri"/>
                <w:sz w:val="17"/>
              </w:rPr>
              <w:t xml:space="preserve"> tell them</w:t>
            </w:r>
          </w:p>
        </w:tc>
      </w:tr>
      <w:tr w:rsidR="00FD420F" w:rsidRPr="0007748D" w14:paraId="2FB23B0A" w14:textId="77777777" w:rsidTr="00AB1812">
        <w:trPr>
          <w:jc w:val="center"/>
        </w:trPr>
        <w:tc>
          <w:tcPr>
            <w:tcW w:w="1440" w:type="dxa"/>
            <w:tcMar>
              <w:top w:w="70" w:type="dxa"/>
              <w:left w:w="90" w:type="dxa"/>
              <w:bottom w:w="70" w:type="dxa"/>
              <w:right w:w="90" w:type="dxa"/>
            </w:tcMar>
          </w:tcPr>
          <w:p w14:paraId="29F6A288" w14:textId="77777777" w:rsidR="00FD420F" w:rsidRPr="0007748D" w:rsidRDefault="00FD420F" w:rsidP="00AB1812">
            <w:pPr>
              <w:rPr>
                <w:rFonts w:ascii="Calibri" w:hAnsi="Calibri" w:cs="Calibri"/>
              </w:rPr>
            </w:pPr>
            <w:r w:rsidRPr="0007748D">
              <w:rPr>
                <w:rFonts w:ascii="Calibri" w:hAnsi="Calibri" w:cs="Calibri"/>
                <w:sz w:val="17"/>
              </w:rPr>
              <w:t>77</w:t>
            </w:r>
          </w:p>
        </w:tc>
        <w:tc>
          <w:tcPr>
            <w:tcW w:w="1944" w:type="dxa"/>
            <w:tcMar>
              <w:top w:w="70" w:type="dxa"/>
              <w:left w:w="90" w:type="dxa"/>
              <w:bottom w:w="70" w:type="dxa"/>
              <w:right w:w="90" w:type="dxa"/>
            </w:tcMar>
          </w:tcPr>
          <w:p w14:paraId="75C5F28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5F6FF70" w14:textId="77777777" w:rsidR="00FD420F" w:rsidRPr="0007748D" w:rsidRDefault="00FD420F" w:rsidP="00AB1812">
            <w:pPr>
              <w:rPr>
                <w:rFonts w:ascii="Calibri" w:hAnsi="Calibri" w:cs="Calibri"/>
              </w:rPr>
            </w:pPr>
            <w:r w:rsidRPr="0007748D">
              <w:rPr>
                <w:rFonts w:ascii="Calibri" w:hAnsi="Calibri" w:cs="Calibri"/>
                <w:sz w:val="17"/>
              </w:rPr>
              <w:t xml:space="preserve">lots of trouble with other girls in the class its very bitchy, I see it on the wards too, </w:t>
            </w:r>
            <w:proofErr w:type="spellStart"/>
            <w:r w:rsidRPr="0007748D">
              <w:rPr>
                <w:rFonts w:ascii="Calibri" w:hAnsi="Calibri" w:cs="Calibri"/>
                <w:sz w:val="17"/>
              </w:rPr>
              <w:t>thats</w:t>
            </w:r>
            <w:proofErr w:type="spellEnd"/>
            <w:r w:rsidRPr="0007748D">
              <w:rPr>
                <w:rFonts w:ascii="Calibri" w:hAnsi="Calibri" w:cs="Calibri"/>
                <w:sz w:val="17"/>
              </w:rPr>
              <w:t xml:space="preserve"> what happen when so many women are together and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getting </w:t>
            </w:r>
            <w:proofErr w:type="gramStart"/>
            <w:r w:rsidRPr="0007748D">
              <w:rPr>
                <w:rFonts w:ascii="Calibri" w:hAnsi="Calibri" w:cs="Calibri"/>
                <w:sz w:val="17"/>
              </w:rPr>
              <w:t>worse and worse</w:t>
            </w:r>
            <w:proofErr w:type="gramEnd"/>
          </w:p>
        </w:tc>
      </w:tr>
      <w:tr w:rsidR="00FD420F" w:rsidRPr="0007748D" w14:paraId="47429B41" w14:textId="77777777" w:rsidTr="00AB1812">
        <w:trPr>
          <w:jc w:val="center"/>
        </w:trPr>
        <w:tc>
          <w:tcPr>
            <w:tcW w:w="1440" w:type="dxa"/>
            <w:tcMar>
              <w:top w:w="70" w:type="dxa"/>
              <w:left w:w="90" w:type="dxa"/>
              <w:bottom w:w="70" w:type="dxa"/>
              <w:right w:w="90" w:type="dxa"/>
            </w:tcMar>
          </w:tcPr>
          <w:p w14:paraId="638FAFD2" w14:textId="77777777" w:rsidR="00FD420F" w:rsidRPr="0007748D" w:rsidRDefault="00FD420F" w:rsidP="00AB1812">
            <w:pPr>
              <w:rPr>
                <w:rFonts w:ascii="Calibri" w:hAnsi="Calibri" w:cs="Calibri"/>
              </w:rPr>
            </w:pPr>
            <w:r w:rsidRPr="0007748D">
              <w:rPr>
                <w:rFonts w:ascii="Calibri" w:hAnsi="Calibri" w:cs="Calibri"/>
                <w:sz w:val="17"/>
              </w:rPr>
              <w:t>84</w:t>
            </w:r>
          </w:p>
        </w:tc>
        <w:tc>
          <w:tcPr>
            <w:tcW w:w="1944" w:type="dxa"/>
            <w:tcMar>
              <w:top w:w="70" w:type="dxa"/>
              <w:left w:w="90" w:type="dxa"/>
              <w:bottom w:w="70" w:type="dxa"/>
              <w:right w:w="90" w:type="dxa"/>
            </w:tcMar>
          </w:tcPr>
          <w:p w14:paraId="1A58E62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F8332D9" w14:textId="77777777" w:rsidR="00FD420F" w:rsidRPr="0007748D" w:rsidRDefault="00FD420F" w:rsidP="00AB1812">
            <w:pPr>
              <w:rPr>
                <w:rFonts w:ascii="Calibri" w:hAnsi="Calibri" w:cs="Calibri"/>
              </w:rPr>
            </w:pPr>
            <w:r w:rsidRPr="0007748D">
              <w:rPr>
                <w:rFonts w:ascii="Calibri" w:hAnsi="Calibri" w:cs="Calibri"/>
                <w:sz w:val="17"/>
              </w:rPr>
              <w:t>mammy</w:t>
            </w:r>
          </w:p>
        </w:tc>
      </w:tr>
      <w:tr w:rsidR="00FD420F" w:rsidRPr="0007748D" w14:paraId="09F3BAA2" w14:textId="77777777" w:rsidTr="00AB1812">
        <w:trPr>
          <w:jc w:val="center"/>
        </w:trPr>
        <w:tc>
          <w:tcPr>
            <w:tcW w:w="1440" w:type="dxa"/>
            <w:tcMar>
              <w:top w:w="70" w:type="dxa"/>
              <w:left w:w="90" w:type="dxa"/>
              <w:bottom w:w="70" w:type="dxa"/>
              <w:right w:w="90" w:type="dxa"/>
            </w:tcMar>
          </w:tcPr>
          <w:p w14:paraId="614AE015" w14:textId="77777777" w:rsidR="00FD420F" w:rsidRPr="0007748D" w:rsidRDefault="00FD420F" w:rsidP="00AB1812">
            <w:pPr>
              <w:rPr>
                <w:rFonts w:ascii="Calibri" w:hAnsi="Calibri" w:cs="Calibri"/>
              </w:rPr>
            </w:pPr>
            <w:r w:rsidRPr="0007748D">
              <w:rPr>
                <w:rFonts w:ascii="Calibri" w:hAnsi="Calibri" w:cs="Calibri"/>
                <w:sz w:val="17"/>
              </w:rPr>
              <w:t>86</w:t>
            </w:r>
          </w:p>
        </w:tc>
        <w:tc>
          <w:tcPr>
            <w:tcW w:w="1944" w:type="dxa"/>
            <w:tcMar>
              <w:top w:w="70" w:type="dxa"/>
              <w:left w:w="90" w:type="dxa"/>
              <w:bottom w:w="70" w:type="dxa"/>
              <w:right w:w="90" w:type="dxa"/>
            </w:tcMar>
          </w:tcPr>
          <w:p w14:paraId="10836CC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CF1F940" w14:textId="77777777" w:rsidR="00FD420F" w:rsidRPr="0007748D" w:rsidRDefault="00FD420F" w:rsidP="00AB1812">
            <w:pPr>
              <w:rPr>
                <w:rFonts w:ascii="Calibri" w:hAnsi="Calibri" w:cs="Calibri"/>
              </w:rPr>
            </w:pPr>
            <w:r w:rsidRPr="0007748D">
              <w:rPr>
                <w:rFonts w:ascii="Calibri" w:hAnsi="Calibri" w:cs="Calibri"/>
                <w:sz w:val="17"/>
              </w:rPr>
              <w:t xml:space="preserve">My gender absolutely impacts my ability to complete this course successfully. As a woman and a </w:t>
            </w:r>
            <w:proofErr w:type="gramStart"/>
            <w:r w:rsidRPr="0007748D">
              <w:rPr>
                <w:rFonts w:ascii="Calibri" w:hAnsi="Calibri" w:cs="Calibri"/>
                <w:sz w:val="17"/>
              </w:rPr>
              <w:t>mother</w:t>
            </w:r>
            <w:proofErr w:type="gramEnd"/>
            <w:r w:rsidRPr="0007748D">
              <w:rPr>
                <w:rFonts w:ascii="Calibri" w:hAnsi="Calibri" w:cs="Calibri"/>
                <w:sz w:val="17"/>
              </w:rPr>
              <w:t xml:space="preserve"> I have a lot of plates to spin.  More plates than my husband </w:t>
            </w:r>
            <w:proofErr w:type="gramStart"/>
            <w:r w:rsidRPr="0007748D">
              <w:rPr>
                <w:rFonts w:ascii="Calibri" w:hAnsi="Calibri" w:cs="Calibri"/>
                <w:sz w:val="17"/>
              </w:rPr>
              <w:t>has to</w:t>
            </w:r>
            <w:proofErr w:type="gramEnd"/>
            <w:r w:rsidRPr="0007748D">
              <w:rPr>
                <w:rFonts w:ascii="Calibri" w:hAnsi="Calibri" w:cs="Calibri"/>
                <w:sz w:val="17"/>
              </w:rPr>
              <w:t xml:space="preserve"> spin, </w:t>
            </w:r>
            <w:proofErr w:type="spellStart"/>
            <w:r w:rsidRPr="0007748D">
              <w:rPr>
                <w:rFonts w:ascii="Calibri" w:hAnsi="Calibri" w:cs="Calibri"/>
                <w:sz w:val="17"/>
              </w:rPr>
              <w:t>thats</w:t>
            </w:r>
            <w:proofErr w:type="spellEnd"/>
            <w:r w:rsidRPr="0007748D">
              <w:rPr>
                <w:rFonts w:ascii="Calibri" w:hAnsi="Calibri" w:cs="Calibri"/>
                <w:sz w:val="17"/>
              </w:rPr>
              <w:t xml:space="preserve"> for sure.</w:t>
            </w:r>
          </w:p>
        </w:tc>
      </w:tr>
      <w:tr w:rsidR="00FD420F" w:rsidRPr="0007748D" w14:paraId="53FE7675" w14:textId="77777777" w:rsidTr="00AB1812">
        <w:trPr>
          <w:jc w:val="center"/>
        </w:trPr>
        <w:tc>
          <w:tcPr>
            <w:tcW w:w="1440" w:type="dxa"/>
            <w:tcMar>
              <w:top w:w="70" w:type="dxa"/>
              <w:left w:w="90" w:type="dxa"/>
              <w:bottom w:w="70" w:type="dxa"/>
              <w:right w:w="90" w:type="dxa"/>
            </w:tcMar>
          </w:tcPr>
          <w:p w14:paraId="664B9D09" w14:textId="77777777" w:rsidR="00FD420F" w:rsidRPr="0007748D" w:rsidRDefault="00FD420F" w:rsidP="00AB1812">
            <w:pPr>
              <w:rPr>
                <w:rFonts w:ascii="Calibri" w:hAnsi="Calibri" w:cs="Calibri"/>
              </w:rPr>
            </w:pPr>
            <w:r w:rsidRPr="0007748D">
              <w:rPr>
                <w:rFonts w:ascii="Calibri" w:hAnsi="Calibri" w:cs="Calibri"/>
                <w:sz w:val="17"/>
              </w:rPr>
              <w:t>87</w:t>
            </w:r>
          </w:p>
        </w:tc>
        <w:tc>
          <w:tcPr>
            <w:tcW w:w="1944" w:type="dxa"/>
            <w:tcMar>
              <w:top w:w="70" w:type="dxa"/>
              <w:left w:w="90" w:type="dxa"/>
              <w:bottom w:w="70" w:type="dxa"/>
              <w:right w:w="90" w:type="dxa"/>
            </w:tcMar>
          </w:tcPr>
          <w:p w14:paraId="7DD44758"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3C1FC72" w14:textId="77777777" w:rsidR="00FD420F" w:rsidRPr="0007748D" w:rsidRDefault="00FD420F" w:rsidP="00AB1812">
            <w:pPr>
              <w:rPr>
                <w:rFonts w:ascii="Calibri" w:hAnsi="Calibri" w:cs="Calibri"/>
              </w:rPr>
            </w:pPr>
            <w:r w:rsidRPr="0007748D">
              <w:rPr>
                <w:rFonts w:ascii="Calibri" w:hAnsi="Calibri" w:cs="Calibri"/>
                <w:sz w:val="17"/>
              </w:rPr>
              <w:t xml:space="preserve">I think being female is </w:t>
            </w:r>
            <w:proofErr w:type="gramStart"/>
            <w:r w:rsidRPr="0007748D">
              <w:rPr>
                <w:rFonts w:ascii="Calibri" w:hAnsi="Calibri" w:cs="Calibri"/>
                <w:sz w:val="17"/>
              </w:rPr>
              <w:t>actually a</w:t>
            </w:r>
            <w:proofErr w:type="gramEnd"/>
            <w:r w:rsidRPr="0007748D">
              <w:rPr>
                <w:rFonts w:ascii="Calibri" w:hAnsi="Calibri" w:cs="Calibri"/>
                <w:sz w:val="17"/>
              </w:rPr>
              <w:t xml:space="preserve"> benefit when in a clinical area with children.  The public assume you are good with children when you are female.</w:t>
            </w:r>
          </w:p>
        </w:tc>
      </w:tr>
      <w:tr w:rsidR="00FD420F" w:rsidRPr="0007748D" w14:paraId="0F183E27" w14:textId="77777777" w:rsidTr="00AB1812">
        <w:trPr>
          <w:jc w:val="center"/>
        </w:trPr>
        <w:tc>
          <w:tcPr>
            <w:tcW w:w="1440" w:type="dxa"/>
            <w:tcMar>
              <w:top w:w="70" w:type="dxa"/>
              <w:left w:w="90" w:type="dxa"/>
              <w:bottom w:w="70" w:type="dxa"/>
              <w:right w:w="90" w:type="dxa"/>
            </w:tcMar>
          </w:tcPr>
          <w:p w14:paraId="6413468F" w14:textId="77777777" w:rsidR="00FD420F" w:rsidRPr="0007748D" w:rsidRDefault="00FD420F" w:rsidP="00AB1812">
            <w:pPr>
              <w:rPr>
                <w:rFonts w:ascii="Calibri" w:hAnsi="Calibri" w:cs="Calibri"/>
              </w:rPr>
            </w:pPr>
            <w:r w:rsidRPr="0007748D">
              <w:rPr>
                <w:rFonts w:ascii="Calibri" w:hAnsi="Calibri" w:cs="Calibri"/>
                <w:sz w:val="17"/>
              </w:rPr>
              <w:t>88</w:t>
            </w:r>
          </w:p>
        </w:tc>
        <w:tc>
          <w:tcPr>
            <w:tcW w:w="1944" w:type="dxa"/>
            <w:tcMar>
              <w:top w:w="70" w:type="dxa"/>
              <w:left w:w="90" w:type="dxa"/>
              <w:bottom w:w="70" w:type="dxa"/>
              <w:right w:w="90" w:type="dxa"/>
            </w:tcMar>
          </w:tcPr>
          <w:p w14:paraId="5286D6E8"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9EF5EE5" w14:textId="77777777" w:rsidR="00FD420F" w:rsidRPr="0007748D" w:rsidRDefault="00FD420F" w:rsidP="00AB1812">
            <w:pPr>
              <w:rPr>
                <w:rFonts w:ascii="Calibri" w:hAnsi="Calibri" w:cs="Calibri"/>
              </w:rPr>
            </w:pPr>
            <w:r w:rsidRPr="0007748D">
              <w:rPr>
                <w:rFonts w:ascii="Calibri" w:hAnsi="Calibri" w:cs="Calibri"/>
                <w:sz w:val="17"/>
              </w:rPr>
              <w:t xml:space="preserve">of course, </w:t>
            </w:r>
            <w:proofErr w:type="spellStart"/>
            <w:r w:rsidRPr="0007748D">
              <w:rPr>
                <w:rFonts w:ascii="Calibri" w:hAnsi="Calibri" w:cs="Calibri"/>
                <w:sz w:val="17"/>
              </w:rPr>
              <w:t>Im</w:t>
            </w:r>
            <w:proofErr w:type="spellEnd"/>
            <w:r w:rsidRPr="0007748D">
              <w:rPr>
                <w:rFonts w:ascii="Calibri" w:hAnsi="Calibri" w:cs="Calibri"/>
                <w:sz w:val="17"/>
              </w:rPr>
              <w:t xml:space="preserve"> a mum.</w:t>
            </w:r>
          </w:p>
        </w:tc>
      </w:tr>
      <w:tr w:rsidR="00FD420F" w:rsidRPr="0007748D" w14:paraId="1A74AD3F" w14:textId="77777777" w:rsidTr="00AB1812">
        <w:trPr>
          <w:jc w:val="center"/>
        </w:trPr>
        <w:tc>
          <w:tcPr>
            <w:tcW w:w="1440" w:type="dxa"/>
            <w:tcMar>
              <w:top w:w="70" w:type="dxa"/>
              <w:left w:w="90" w:type="dxa"/>
              <w:bottom w:w="70" w:type="dxa"/>
              <w:right w:w="90" w:type="dxa"/>
            </w:tcMar>
          </w:tcPr>
          <w:p w14:paraId="3015122B" w14:textId="77777777" w:rsidR="00FD420F" w:rsidRPr="0007748D" w:rsidRDefault="00FD420F" w:rsidP="00AB1812">
            <w:pPr>
              <w:rPr>
                <w:rFonts w:ascii="Calibri" w:hAnsi="Calibri" w:cs="Calibri"/>
              </w:rPr>
            </w:pPr>
            <w:r w:rsidRPr="0007748D">
              <w:rPr>
                <w:rFonts w:ascii="Calibri" w:hAnsi="Calibri" w:cs="Calibri"/>
                <w:sz w:val="17"/>
              </w:rPr>
              <w:t>90</w:t>
            </w:r>
          </w:p>
        </w:tc>
        <w:tc>
          <w:tcPr>
            <w:tcW w:w="1944" w:type="dxa"/>
            <w:tcMar>
              <w:top w:w="70" w:type="dxa"/>
              <w:left w:w="90" w:type="dxa"/>
              <w:bottom w:w="70" w:type="dxa"/>
              <w:right w:w="90" w:type="dxa"/>
            </w:tcMar>
          </w:tcPr>
          <w:p w14:paraId="3366D7B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B6E1DAA" w14:textId="77777777" w:rsidR="00FD420F" w:rsidRPr="0007748D" w:rsidRDefault="00FD420F" w:rsidP="00AB1812">
            <w:pPr>
              <w:rPr>
                <w:rFonts w:ascii="Calibri" w:hAnsi="Calibri" w:cs="Calibri"/>
              </w:rPr>
            </w:pPr>
            <w:r w:rsidRPr="0007748D">
              <w:rPr>
                <w:rFonts w:ascii="Calibri" w:hAnsi="Calibri" w:cs="Calibri"/>
                <w:sz w:val="17"/>
              </w:rPr>
              <w:t xml:space="preserve">As a mam I </w:t>
            </w:r>
            <w:proofErr w:type="gramStart"/>
            <w:r w:rsidRPr="0007748D">
              <w:rPr>
                <w:rFonts w:ascii="Calibri" w:hAnsi="Calibri" w:cs="Calibri"/>
                <w:sz w:val="17"/>
              </w:rPr>
              <w:t>definitely take</w:t>
            </w:r>
            <w:proofErr w:type="gramEnd"/>
            <w:r w:rsidRPr="0007748D">
              <w:rPr>
                <w:rFonts w:ascii="Calibri" w:hAnsi="Calibri" w:cs="Calibri"/>
                <w:sz w:val="17"/>
              </w:rPr>
              <w:t xml:space="preserve"> more responsibility for the kids and </w:t>
            </w:r>
            <w:proofErr w:type="gramStart"/>
            <w:r w:rsidRPr="0007748D">
              <w:rPr>
                <w:rFonts w:ascii="Calibri" w:hAnsi="Calibri" w:cs="Calibri"/>
                <w:sz w:val="17"/>
              </w:rPr>
              <w:t>house work</w:t>
            </w:r>
            <w:proofErr w:type="gramEnd"/>
            <w:r w:rsidRPr="0007748D">
              <w:rPr>
                <w:rFonts w:ascii="Calibri" w:hAnsi="Calibri" w:cs="Calibri"/>
                <w:sz w:val="17"/>
              </w:rPr>
              <w:t xml:space="preserve"> and that puts additional pressure on me. By the time I do the kids homework with them, do the baths, dishes, packed lunches I then need to sit down and study and I’m too tired to think then </w:t>
            </w:r>
          </w:p>
        </w:tc>
      </w:tr>
      <w:tr w:rsidR="00FD420F" w:rsidRPr="0007748D" w14:paraId="190A4568" w14:textId="77777777" w:rsidTr="00AB1812">
        <w:trPr>
          <w:jc w:val="center"/>
        </w:trPr>
        <w:tc>
          <w:tcPr>
            <w:tcW w:w="1440" w:type="dxa"/>
            <w:tcMar>
              <w:top w:w="70" w:type="dxa"/>
              <w:left w:w="90" w:type="dxa"/>
              <w:bottom w:w="70" w:type="dxa"/>
              <w:right w:w="90" w:type="dxa"/>
            </w:tcMar>
          </w:tcPr>
          <w:p w14:paraId="0926FCFE" w14:textId="77777777" w:rsidR="00FD420F" w:rsidRPr="0007748D" w:rsidRDefault="00FD420F" w:rsidP="00AB1812">
            <w:pPr>
              <w:rPr>
                <w:rFonts w:ascii="Calibri" w:hAnsi="Calibri" w:cs="Calibri"/>
              </w:rPr>
            </w:pPr>
            <w:r w:rsidRPr="0007748D">
              <w:rPr>
                <w:rFonts w:ascii="Calibri" w:hAnsi="Calibri" w:cs="Calibri"/>
                <w:sz w:val="17"/>
              </w:rPr>
              <w:t>91</w:t>
            </w:r>
          </w:p>
        </w:tc>
        <w:tc>
          <w:tcPr>
            <w:tcW w:w="1944" w:type="dxa"/>
            <w:tcMar>
              <w:top w:w="70" w:type="dxa"/>
              <w:left w:w="90" w:type="dxa"/>
              <w:bottom w:w="70" w:type="dxa"/>
              <w:right w:w="90" w:type="dxa"/>
            </w:tcMar>
          </w:tcPr>
          <w:p w14:paraId="37C44B1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0821272" w14:textId="77777777" w:rsidR="00FD420F" w:rsidRPr="0007748D" w:rsidRDefault="00FD420F" w:rsidP="00AB1812">
            <w:pPr>
              <w:rPr>
                <w:rFonts w:ascii="Calibri" w:hAnsi="Calibri" w:cs="Calibri"/>
              </w:rPr>
            </w:pPr>
            <w:r w:rsidRPr="0007748D">
              <w:rPr>
                <w:rFonts w:ascii="Calibri" w:hAnsi="Calibri" w:cs="Calibri"/>
                <w:sz w:val="17"/>
              </w:rPr>
              <w:t>I’m in a minority in a class where I don’t really fit in as I find them all bizarre. Maybe that’s my gender, I can’t relate, I don’t no</w:t>
            </w:r>
          </w:p>
        </w:tc>
      </w:tr>
      <w:tr w:rsidR="00FD420F" w:rsidRPr="0007748D" w14:paraId="5DBE3692" w14:textId="77777777" w:rsidTr="00AB1812">
        <w:trPr>
          <w:jc w:val="center"/>
        </w:trPr>
        <w:tc>
          <w:tcPr>
            <w:tcW w:w="1440" w:type="dxa"/>
            <w:tcMar>
              <w:top w:w="70" w:type="dxa"/>
              <w:left w:w="90" w:type="dxa"/>
              <w:bottom w:w="70" w:type="dxa"/>
              <w:right w:w="90" w:type="dxa"/>
            </w:tcMar>
          </w:tcPr>
          <w:p w14:paraId="3A155DC8" w14:textId="77777777" w:rsidR="00FD420F" w:rsidRPr="0007748D" w:rsidRDefault="00FD420F" w:rsidP="00AB1812">
            <w:pPr>
              <w:rPr>
                <w:rFonts w:ascii="Calibri" w:hAnsi="Calibri" w:cs="Calibri"/>
              </w:rPr>
            </w:pPr>
            <w:r w:rsidRPr="0007748D">
              <w:rPr>
                <w:rFonts w:ascii="Calibri" w:hAnsi="Calibri" w:cs="Calibri"/>
                <w:sz w:val="17"/>
              </w:rPr>
              <w:t>92</w:t>
            </w:r>
          </w:p>
        </w:tc>
        <w:tc>
          <w:tcPr>
            <w:tcW w:w="1944" w:type="dxa"/>
            <w:tcMar>
              <w:top w:w="70" w:type="dxa"/>
              <w:left w:w="90" w:type="dxa"/>
              <w:bottom w:w="70" w:type="dxa"/>
              <w:right w:w="90" w:type="dxa"/>
            </w:tcMar>
          </w:tcPr>
          <w:p w14:paraId="60BB8D1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61FD1BE" w14:textId="77777777" w:rsidR="00FD420F" w:rsidRPr="0007748D" w:rsidRDefault="00FD420F" w:rsidP="00AB1812">
            <w:pPr>
              <w:rPr>
                <w:rFonts w:ascii="Calibri" w:hAnsi="Calibri" w:cs="Calibri"/>
              </w:rPr>
            </w:pPr>
            <w:r w:rsidRPr="0007748D">
              <w:rPr>
                <w:rFonts w:ascii="Calibri" w:hAnsi="Calibri" w:cs="Calibri"/>
                <w:sz w:val="17"/>
              </w:rPr>
              <w:t xml:space="preserve">Had to take time off as I’m the mummy </w:t>
            </w:r>
          </w:p>
        </w:tc>
      </w:tr>
      <w:tr w:rsidR="00FD420F" w:rsidRPr="0007748D" w14:paraId="20900B5F" w14:textId="77777777" w:rsidTr="00AB1812">
        <w:trPr>
          <w:jc w:val="center"/>
        </w:trPr>
        <w:tc>
          <w:tcPr>
            <w:tcW w:w="1440" w:type="dxa"/>
            <w:tcMar>
              <w:top w:w="70" w:type="dxa"/>
              <w:left w:w="90" w:type="dxa"/>
              <w:bottom w:w="70" w:type="dxa"/>
              <w:right w:w="90" w:type="dxa"/>
            </w:tcMar>
          </w:tcPr>
          <w:p w14:paraId="654062FE" w14:textId="77777777" w:rsidR="00FD420F" w:rsidRPr="0007748D" w:rsidRDefault="00FD420F" w:rsidP="00AB1812">
            <w:pPr>
              <w:rPr>
                <w:rFonts w:ascii="Calibri" w:hAnsi="Calibri" w:cs="Calibri"/>
              </w:rPr>
            </w:pPr>
            <w:r w:rsidRPr="0007748D">
              <w:rPr>
                <w:rFonts w:ascii="Calibri" w:hAnsi="Calibri" w:cs="Calibri"/>
                <w:sz w:val="17"/>
              </w:rPr>
              <w:t>93</w:t>
            </w:r>
          </w:p>
        </w:tc>
        <w:tc>
          <w:tcPr>
            <w:tcW w:w="1944" w:type="dxa"/>
            <w:tcMar>
              <w:top w:w="70" w:type="dxa"/>
              <w:left w:w="90" w:type="dxa"/>
              <w:bottom w:w="70" w:type="dxa"/>
              <w:right w:w="90" w:type="dxa"/>
            </w:tcMar>
          </w:tcPr>
          <w:p w14:paraId="72228FF3"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32F949C6" w14:textId="77777777" w:rsidR="00FD420F" w:rsidRPr="0007748D" w:rsidRDefault="00FD420F" w:rsidP="00AB1812">
            <w:pPr>
              <w:rPr>
                <w:rFonts w:ascii="Calibri" w:hAnsi="Calibri" w:cs="Calibri"/>
              </w:rPr>
            </w:pPr>
            <w:proofErr w:type="spellStart"/>
            <w:proofErr w:type="gramStart"/>
            <w:r w:rsidRPr="0007748D">
              <w:rPr>
                <w:rFonts w:ascii="Calibri" w:hAnsi="Calibri" w:cs="Calibri"/>
                <w:sz w:val="17"/>
              </w:rPr>
              <w:t>i</w:t>
            </w:r>
            <w:proofErr w:type="spellEnd"/>
            <w:r w:rsidRPr="0007748D">
              <w:rPr>
                <w:rFonts w:ascii="Calibri" w:hAnsi="Calibri" w:cs="Calibri"/>
                <w:sz w:val="17"/>
              </w:rPr>
              <w:t xml:space="preserve"> </w:t>
            </w:r>
            <w:proofErr w:type="spellStart"/>
            <w:r w:rsidRPr="0007748D">
              <w:rPr>
                <w:rFonts w:ascii="Calibri" w:hAnsi="Calibri" w:cs="Calibri"/>
                <w:sz w:val="17"/>
              </w:rPr>
              <w:t>dont</w:t>
            </w:r>
            <w:proofErr w:type="spellEnd"/>
            <w:proofErr w:type="gramEnd"/>
            <w:r w:rsidRPr="0007748D">
              <w:rPr>
                <w:rFonts w:ascii="Calibri" w:hAnsi="Calibri" w:cs="Calibri"/>
                <w:sz w:val="17"/>
              </w:rPr>
              <w:t xml:space="preserve"> have enough money to study and </w:t>
            </w:r>
            <w:proofErr w:type="gramStart"/>
            <w:r w:rsidRPr="0007748D">
              <w:rPr>
                <w:rFonts w:ascii="Calibri" w:hAnsi="Calibri" w:cs="Calibri"/>
                <w:sz w:val="17"/>
              </w:rPr>
              <w:t xml:space="preserve">live </w:t>
            </w:r>
            <w:proofErr w:type="spellStart"/>
            <w:r w:rsidRPr="0007748D">
              <w:rPr>
                <w:rFonts w:ascii="Calibri" w:hAnsi="Calibri" w:cs="Calibri"/>
                <w:sz w:val="17"/>
              </w:rPr>
              <w:t>ive</w:t>
            </w:r>
            <w:proofErr w:type="spellEnd"/>
            <w:proofErr w:type="gramEnd"/>
            <w:r w:rsidRPr="0007748D">
              <w:rPr>
                <w:rFonts w:ascii="Calibri" w:hAnsi="Calibri" w:cs="Calibri"/>
                <w:sz w:val="17"/>
              </w:rPr>
              <w:t xml:space="preserve"> got a mortgage </w:t>
            </w:r>
            <w:proofErr w:type="gramStart"/>
            <w:r w:rsidRPr="0007748D">
              <w:rPr>
                <w:rFonts w:ascii="Calibri" w:hAnsi="Calibri" w:cs="Calibri"/>
                <w:sz w:val="17"/>
              </w:rPr>
              <w:t>and also</w:t>
            </w:r>
            <w:proofErr w:type="gramEnd"/>
            <w:r w:rsidRPr="0007748D">
              <w:rPr>
                <w:rFonts w:ascii="Calibri" w:hAnsi="Calibri" w:cs="Calibri"/>
                <w:sz w:val="17"/>
              </w:rPr>
              <w:t xml:space="preserve"> child maintenance to pay, I nearly quit last year but made it to final year. </w:t>
            </w:r>
            <w:proofErr w:type="gramStart"/>
            <w:r w:rsidRPr="0007748D">
              <w:rPr>
                <w:rFonts w:ascii="Calibri" w:hAnsi="Calibri" w:cs="Calibri"/>
                <w:sz w:val="17"/>
              </w:rPr>
              <w:t>Others</w:t>
            </w:r>
            <w:proofErr w:type="gramEnd"/>
            <w:r w:rsidRPr="0007748D">
              <w:rPr>
                <w:rFonts w:ascii="Calibri" w:hAnsi="Calibri" w:cs="Calibri"/>
                <w:sz w:val="17"/>
              </w:rPr>
              <w:t xml:space="preserve"> barriers are in placement female patients often </w:t>
            </w:r>
            <w:proofErr w:type="spellStart"/>
            <w:r w:rsidRPr="0007748D">
              <w:rPr>
                <w:rFonts w:ascii="Calibri" w:hAnsi="Calibri" w:cs="Calibri"/>
                <w:sz w:val="17"/>
              </w:rPr>
              <w:t>dont</w:t>
            </w:r>
            <w:proofErr w:type="spellEnd"/>
            <w:r w:rsidRPr="0007748D">
              <w:rPr>
                <w:rFonts w:ascii="Calibri" w:hAnsi="Calibri" w:cs="Calibri"/>
                <w:sz w:val="17"/>
              </w:rPr>
              <w:t xml:space="preserve"> want me to care for them and male </w:t>
            </w:r>
            <w:proofErr w:type="spellStart"/>
            <w:r w:rsidRPr="0007748D">
              <w:rPr>
                <w:rFonts w:ascii="Calibri" w:hAnsi="Calibri" w:cs="Calibri"/>
                <w:sz w:val="17"/>
              </w:rPr>
              <w:t>pateints</w:t>
            </w:r>
            <w:proofErr w:type="spellEnd"/>
            <w:r w:rsidRPr="0007748D">
              <w:rPr>
                <w:rFonts w:ascii="Calibri" w:hAnsi="Calibri" w:cs="Calibri"/>
                <w:sz w:val="17"/>
              </w:rPr>
              <w:t xml:space="preserve"> can be more aggressive </w:t>
            </w:r>
            <w:proofErr w:type="spellStart"/>
            <w:r w:rsidRPr="0007748D">
              <w:rPr>
                <w:rFonts w:ascii="Calibri" w:hAnsi="Calibri" w:cs="Calibri"/>
                <w:sz w:val="17"/>
              </w:rPr>
              <w:t>towardss</w:t>
            </w:r>
            <w:proofErr w:type="spellEnd"/>
            <w:r w:rsidRPr="0007748D">
              <w:rPr>
                <w:rFonts w:ascii="Calibri" w:hAnsi="Calibri" w:cs="Calibri"/>
                <w:sz w:val="17"/>
              </w:rPr>
              <w:t xml:space="preserve"> me because </w:t>
            </w:r>
            <w:proofErr w:type="spellStart"/>
            <w:r w:rsidRPr="0007748D">
              <w:rPr>
                <w:rFonts w:ascii="Calibri" w:hAnsi="Calibri" w:cs="Calibri"/>
                <w:sz w:val="17"/>
              </w:rPr>
              <w:t>Im</w:t>
            </w:r>
            <w:proofErr w:type="spellEnd"/>
            <w:r w:rsidRPr="0007748D">
              <w:rPr>
                <w:rFonts w:ascii="Calibri" w:hAnsi="Calibri" w:cs="Calibri"/>
                <w:sz w:val="17"/>
              </w:rPr>
              <w:t xml:space="preserve"> a man. In class my gender is a barrier as </w:t>
            </w:r>
            <w:proofErr w:type="spellStart"/>
            <w:r w:rsidRPr="0007748D">
              <w:rPr>
                <w:rFonts w:ascii="Calibri" w:hAnsi="Calibri" w:cs="Calibri"/>
                <w:sz w:val="17"/>
              </w:rPr>
              <w:t>Im</w:t>
            </w:r>
            <w:proofErr w:type="spellEnd"/>
            <w:r w:rsidRPr="0007748D">
              <w:rPr>
                <w:rFonts w:ascii="Calibri" w:hAnsi="Calibri" w:cs="Calibri"/>
                <w:sz w:val="17"/>
              </w:rPr>
              <w:t xml:space="preserve"> </w:t>
            </w:r>
            <w:proofErr w:type="spellStart"/>
            <w:r w:rsidRPr="0007748D">
              <w:rPr>
                <w:rFonts w:ascii="Calibri" w:hAnsi="Calibri" w:cs="Calibri"/>
                <w:sz w:val="17"/>
              </w:rPr>
              <w:t>ofted</w:t>
            </w:r>
            <w:proofErr w:type="spellEnd"/>
            <w:r w:rsidRPr="0007748D">
              <w:rPr>
                <w:rFonts w:ascii="Calibri" w:hAnsi="Calibri" w:cs="Calibri"/>
                <w:sz w:val="17"/>
              </w:rPr>
              <w:t xml:space="preserve"> odd one out of experiences and </w:t>
            </w:r>
            <w:proofErr w:type="spellStart"/>
            <w:proofErr w:type="gramStart"/>
            <w:r w:rsidRPr="0007748D">
              <w:rPr>
                <w:rFonts w:ascii="Calibri" w:hAnsi="Calibri" w:cs="Calibri"/>
                <w:sz w:val="17"/>
              </w:rPr>
              <w:t>cant</w:t>
            </w:r>
            <w:proofErr w:type="spellEnd"/>
            <w:proofErr w:type="gramEnd"/>
            <w:r w:rsidRPr="0007748D">
              <w:rPr>
                <w:rFonts w:ascii="Calibri" w:hAnsi="Calibri" w:cs="Calibri"/>
                <w:sz w:val="17"/>
              </w:rPr>
              <w:t xml:space="preserve"> relate, but also </w:t>
            </w:r>
            <w:proofErr w:type="spellStart"/>
            <w:r w:rsidRPr="0007748D">
              <w:rPr>
                <w:rFonts w:ascii="Calibri" w:hAnsi="Calibri" w:cs="Calibri"/>
                <w:sz w:val="17"/>
              </w:rPr>
              <w:t>im</w:t>
            </w:r>
            <w:proofErr w:type="spellEnd"/>
            <w:r w:rsidRPr="0007748D">
              <w:rPr>
                <w:rFonts w:ascii="Calibri" w:hAnsi="Calibri" w:cs="Calibri"/>
                <w:sz w:val="17"/>
              </w:rPr>
              <w:t xml:space="preserve"> the </w:t>
            </w:r>
            <w:proofErr w:type="spellStart"/>
            <w:r w:rsidRPr="0007748D">
              <w:rPr>
                <w:rFonts w:ascii="Calibri" w:hAnsi="Calibri" w:cs="Calibri"/>
                <w:sz w:val="17"/>
              </w:rPr>
              <w:t>teachers</w:t>
            </w:r>
            <w:proofErr w:type="spellEnd"/>
            <w:r w:rsidRPr="0007748D">
              <w:rPr>
                <w:rFonts w:ascii="Calibri" w:hAnsi="Calibri" w:cs="Calibri"/>
                <w:sz w:val="17"/>
              </w:rPr>
              <w:t xml:space="preserve"> pet so not all bad</w:t>
            </w:r>
          </w:p>
        </w:tc>
      </w:tr>
      <w:tr w:rsidR="00FD420F" w:rsidRPr="0007748D" w14:paraId="1269177C" w14:textId="77777777" w:rsidTr="00AB1812">
        <w:trPr>
          <w:jc w:val="center"/>
        </w:trPr>
        <w:tc>
          <w:tcPr>
            <w:tcW w:w="1440" w:type="dxa"/>
            <w:tcMar>
              <w:top w:w="70" w:type="dxa"/>
              <w:left w:w="90" w:type="dxa"/>
              <w:bottom w:w="70" w:type="dxa"/>
              <w:right w:w="90" w:type="dxa"/>
            </w:tcMar>
          </w:tcPr>
          <w:p w14:paraId="5110F834" w14:textId="77777777" w:rsidR="00FD420F" w:rsidRPr="0007748D" w:rsidRDefault="00FD420F" w:rsidP="00AB1812">
            <w:pPr>
              <w:rPr>
                <w:rFonts w:ascii="Calibri" w:hAnsi="Calibri" w:cs="Calibri"/>
              </w:rPr>
            </w:pPr>
            <w:r w:rsidRPr="0007748D">
              <w:rPr>
                <w:rFonts w:ascii="Calibri" w:hAnsi="Calibri" w:cs="Calibri"/>
                <w:sz w:val="17"/>
              </w:rPr>
              <w:lastRenderedPageBreak/>
              <w:t>94</w:t>
            </w:r>
          </w:p>
        </w:tc>
        <w:tc>
          <w:tcPr>
            <w:tcW w:w="1944" w:type="dxa"/>
            <w:tcMar>
              <w:top w:w="70" w:type="dxa"/>
              <w:left w:w="90" w:type="dxa"/>
              <w:bottom w:w="70" w:type="dxa"/>
              <w:right w:w="90" w:type="dxa"/>
            </w:tcMar>
          </w:tcPr>
          <w:p w14:paraId="130EC1A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828DB12" w14:textId="77777777" w:rsidR="00FD420F" w:rsidRPr="0007748D" w:rsidRDefault="00FD420F" w:rsidP="00AB1812">
            <w:pPr>
              <w:rPr>
                <w:rFonts w:ascii="Calibri" w:hAnsi="Calibri" w:cs="Calibri"/>
              </w:rPr>
            </w:pPr>
            <w:r w:rsidRPr="0007748D">
              <w:rPr>
                <w:rFonts w:ascii="Calibri" w:hAnsi="Calibri" w:cs="Calibri"/>
                <w:sz w:val="17"/>
              </w:rPr>
              <w:t xml:space="preserve">As a woman I feel I have more responsibilities especially with the kids and home. I don’t ever hear the men in the class complain about having to zoom in to class cos they’ve just dropped the kids off. </w:t>
            </w:r>
          </w:p>
        </w:tc>
      </w:tr>
      <w:tr w:rsidR="00FD420F" w:rsidRPr="0007748D" w14:paraId="4E1BF0B3" w14:textId="77777777" w:rsidTr="00AB1812">
        <w:trPr>
          <w:jc w:val="center"/>
        </w:trPr>
        <w:tc>
          <w:tcPr>
            <w:tcW w:w="1440" w:type="dxa"/>
            <w:tcMar>
              <w:top w:w="70" w:type="dxa"/>
              <w:left w:w="90" w:type="dxa"/>
              <w:bottom w:w="70" w:type="dxa"/>
              <w:right w:w="90" w:type="dxa"/>
            </w:tcMar>
          </w:tcPr>
          <w:p w14:paraId="64B6B0A2" w14:textId="77777777" w:rsidR="00FD420F" w:rsidRPr="0007748D" w:rsidRDefault="00FD420F" w:rsidP="00AB1812">
            <w:pPr>
              <w:rPr>
                <w:rFonts w:ascii="Calibri" w:hAnsi="Calibri" w:cs="Calibri"/>
              </w:rPr>
            </w:pPr>
            <w:r w:rsidRPr="0007748D">
              <w:rPr>
                <w:rFonts w:ascii="Calibri" w:hAnsi="Calibri" w:cs="Calibri"/>
                <w:sz w:val="17"/>
              </w:rPr>
              <w:t>95</w:t>
            </w:r>
          </w:p>
        </w:tc>
        <w:tc>
          <w:tcPr>
            <w:tcW w:w="1944" w:type="dxa"/>
            <w:tcMar>
              <w:top w:w="70" w:type="dxa"/>
              <w:left w:w="90" w:type="dxa"/>
              <w:bottom w:w="70" w:type="dxa"/>
              <w:right w:w="90" w:type="dxa"/>
            </w:tcMar>
          </w:tcPr>
          <w:p w14:paraId="4FA326B8"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11141F3" w14:textId="77777777" w:rsidR="00FD420F" w:rsidRPr="0007748D" w:rsidRDefault="00FD420F" w:rsidP="00AB1812">
            <w:pPr>
              <w:rPr>
                <w:rFonts w:ascii="Calibri" w:hAnsi="Calibri" w:cs="Calibri"/>
              </w:rPr>
            </w:pPr>
            <w:r w:rsidRPr="0007748D">
              <w:rPr>
                <w:rFonts w:ascii="Calibri" w:hAnsi="Calibri" w:cs="Calibri"/>
                <w:sz w:val="17"/>
              </w:rPr>
              <w:t>If my gender makes me rubbish with IT then yes, if not then no!</w:t>
            </w:r>
          </w:p>
        </w:tc>
      </w:tr>
      <w:tr w:rsidR="00FD420F" w:rsidRPr="0007748D" w14:paraId="021926F2" w14:textId="77777777" w:rsidTr="00AB1812">
        <w:trPr>
          <w:jc w:val="center"/>
        </w:trPr>
        <w:tc>
          <w:tcPr>
            <w:tcW w:w="1440" w:type="dxa"/>
            <w:tcMar>
              <w:top w:w="70" w:type="dxa"/>
              <w:left w:w="90" w:type="dxa"/>
              <w:bottom w:w="70" w:type="dxa"/>
              <w:right w:w="90" w:type="dxa"/>
            </w:tcMar>
          </w:tcPr>
          <w:p w14:paraId="20EDF2AC" w14:textId="77777777" w:rsidR="00FD420F" w:rsidRPr="0007748D" w:rsidRDefault="00FD420F" w:rsidP="00AB1812">
            <w:pPr>
              <w:rPr>
                <w:rFonts w:ascii="Calibri" w:hAnsi="Calibri" w:cs="Calibri"/>
              </w:rPr>
            </w:pPr>
            <w:r w:rsidRPr="0007748D">
              <w:rPr>
                <w:rFonts w:ascii="Calibri" w:hAnsi="Calibri" w:cs="Calibri"/>
                <w:sz w:val="17"/>
              </w:rPr>
              <w:t>96</w:t>
            </w:r>
          </w:p>
        </w:tc>
        <w:tc>
          <w:tcPr>
            <w:tcW w:w="1944" w:type="dxa"/>
            <w:tcMar>
              <w:top w:w="70" w:type="dxa"/>
              <w:left w:w="90" w:type="dxa"/>
              <w:bottom w:w="70" w:type="dxa"/>
              <w:right w:w="90" w:type="dxa"/>
            </w:tcMar>
          </w:tcPr>
          <w:p w14:paraId="63837CA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6533B5D" w14:textId="77777777" w:rsidR="00FD420F" w:rsidRPr="0007748D" w:rsidRDefault="00FD420F" w:rsidP="00AB1812">
            <w:pPr>
              <w:rPr>
                <w:rFonts w:ascii="Calibri" w:hAnsi="Calibri" w:cs="Calibri"/>
              </w:rPr>
            </w:pPr>
            <w:r w:rsidRPr="0007748D">
              <w:rPr>
                <w:rFonts w:ascii="Calibri" w:hAnsi="Calibri" w:cs="Calibri"/>
                <w:sz w:val="17"/>
              </w:rPr>
              <w:t>pregnant</w:t>
            </w:r>
          </w:p>
        </w:tc>
      </w:tr>
      <w:tr w:rsidR="00FD420F" w:rsidRPr="0007748D" w14:paraId="47DFD689" w14:textId="77777777" w:rsidTr="00AB1812">
        <w:trPr>
          <w:jc w:val="center"/>
        </w:trPr>
        <w:tc>
          <w:tcPr>
            <w:tcW w:w="1440" w:type="dxa"/>
            <w:tcMar>
              <w:top w:w="70" w:type="dxa"/>
              <w:left w:w="90" w:type="dxa"/>
              <w:bottom w:w="70" w:type="dxa"/>
              <w:right w:w="90" w:type="dxa"/>
            </w:tcMar>
          </w:tcPr>
          <w:p w14:paraId="19F7C252" w14:textId="77777777" w:rsidR="00FD420F" w:rsidRPr="0007748D" w:rsidRDefault="00FD420F" w:rsidP="00AB1812">
            <w:pPr>
              <w:rPr>
                <w:rFonts w:ascii="Calibri" w:hAnsi="Calibri" w:cs="Calibri"/>
              </w:rPr>
            </w:pPr>
            <w:r w:rsidRPr="0007748D">
              <w:rPr>
                <w:rFonts w:ascii="Calibri" w:hAnsi="Calibri" w:cs="Calibri"/>
                <w:sz w:val="17"/>
              </w:rPr>
              <w:t>97</w:t>
            </w:r>
          </w:p>
        </w:tc>
        <w:tc>
          <w:tcPr>
            <w:tcW w:w="1944" w:type="dxa"/>
            <w:tcMar>
              <w:top w:w="70" w:type="dxa"/>
              <w:left w:w="90" w:type="dxa"/>
              <w:bottom w:w="70" w:type="dxa"/>
              <w:right w:w="90" w:type="dxa"/>
            </w:tcMar>
          </w:tcPr>
          <w:p w14:paraId="50E6844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66E7DE0" w14:textId="77777777" w:rsidR="00FD420F" w:rsidRPr="0007748D" w:rsidRDefault="00FD420F" w:rsidP="00AB1812">
            <w:pPr>
              <w:rPr>
                <w:rFonts w:ascii="Calibri" w:hAnsi="Calibri" w:cs="Calibri"/>
              </w:rPr>
            </w:pPr>
            <w:proofErr w:type="spellStart"/>
            <w:r w:rsidRPr="0007748D">
              <w:rPr>
                <w:rFonts w:ascii="Calibri" w:hAnsi="Calibri" w:cs="Calibri"/>
                <w:sz w:val="17"/>
              </w:rPr>
              <w:t>Im</w:t>
            </w:r>
            <w:proofErr w:type="spellEnd"/>
            <w:r w:rsidRPr="0007748D">
              <w:rPr>
                <w:rFonts w:ascii="Calibri" w:hAnsi="Calibri" w:cs="Calibri"/>
                <w:sz w:val="17"/>
              </w:rPr>
              <w:t xml:space="preserve"> going through physical and psychological changes thanks to the menopause as a result I have some issues with </w:t>
            </w:r>
            <w:proofErr w:type="spellStart"/>
            <w:r w:rsidRPr="0007748D">
              <w:rPr>
                <w:rFonts w:ascii="Calibri" w:hAnsi="Calibri" w:cs="Calibri"/>
                <w:sz w:val="17"/>
              </w:rPr>
              <w:t>self confidence</w:t>
            </w:r>
            <w:proofErr w:type="spellEnd"/>
            <w:r w:rsidRPr="0007748D">
              <w:rPr>
                <w:rFonts w:ascii="Calibri" w:hAnsi="Calibri" w:cs="Calibri"/>
                <w:sz w:val="17"/>
              </w:rPr>
              <w:t xml:space="preserve"> and mood </w:t>
            </w:r>
            <w:proofErr w:type="spellStart"/>
            <w:r w:rsidRPr="0007748D">
              <w:rPr>
                <w:rFonts w:ascii="Calibri" w:hAnsi="Calibri" w:cs="Calibri"/>
                <w:sz w:val="17"/>
              </w:rPr>
              <w:t>aswell</w:t>
            </w:r>
            <w:proofErr w:type="spellEnd"/>
            <w:r w:rsidRPr="0007748D">
              <w:rPr>
                <w:rFonts w:ascii="Calibri" w:hAnsi="Calibri" w:cs="Calibri"/>
                <w:sz w:val="17"/>
              </w:rPr>
              <w:t xml:space="preserve"> as concentration</w:t>
            </w:r>
          </w:p>
        </w:tc>
      </w:tr>
    </w:tbl>
    <w:p w14:paraId="71362FA4" w14:textId="77777777" w:rsidR="00FD420F" w:rsidRPr="0007748D" w:rsidRDefault="00FD420F" w:rsidP="00FD420F">
      <w:pPr>
        <w:rPr>
          <w:rFonts w:ascii="Calibri" w:hAnsi="Calibri" w:cs="Calibri"/>
        </w:rPr>
      </w:pPr>
      <w:r w:rsidRPr="0007748D">
        <w:rPr>
          <w:rFonts w:ascii="Calibri" w:hAnsi="Calibri" w:cs="Calibri"/>
        </w:rPr>
        <w:br w:type="page"/>
      </w:r>
    </w:p>
    <w:p w14:paraId="46CE99AB" w14:textId="77777777" w:rsidR="00FD420F" w:rsidRPr="0007748D" w:rsidRDefault="00FD420F" w:rsidP="00B268CB">
      <w:pPr>
        <w:pStyle w:val="Heading3"/>
      </w:pPr>
      <w:bookmarkStart w:id="122" w:name="_Toc242130126"/>
      <w:bookmarkStart w:id="123" w:name="_Toc242130865"/>
      <w:r w:rsidRPr="0007748D">
        <w:lastRenderedPageBreak/>
        <w:t>Question 18: Open-Text Responses</w:t>
      </w:r>
      <w:bookmarkEnd w:id="122"/>
      <w:bookmarkEnd w:id="123"/>
    </w:p>
    <w:p w14:paraId="7EEA0EF5" w14:textId="77777777" w:rsidR="00FD420F" w:rsidRPr="0007748D" w:rsidRDefault="00FD420F" w:rsidP="00FD420F">
      <w:pPr>
        <w:rPr>
          <w:rFonts w:ascii="Calibri" w:hAnsi="Calibri" w:cs="Calibri"/>
        </w:rPr>
      </w:pPr>
      <w:r w:rsidRPr="0007748D">
        <w:rPr>
          <w:rFonts w:ascii="Calibri" w:hAnsi="Calibri" w:cs="Calibri"/>
          <w:i/>
        </w:rPr>
        <w:t>Is there anything else you would like to tell me about your experiences of nursing education, gender representation, inclusivity, or any other issues that you feel have not been covered in this questionnaire?</w:t>
      </w:r>
    </w:p>
    <w:p w14:paraId="744CC509" w14:textId="77777777" w:rsidR="00FD420F" w:rsidRPr="0007748D" w:rsidRDefault="00FD420F" w:rsidP="00FD420F">
      <w:pPr>
        <w:rPr>
          <w:rFonts w:ascii="Calibri" w:hAnsi="Calibri" w:cs="Calibri"/>
        </w:rPr>
      </w:pPr>
      <w:r w:rsidRPr="0007748D">
        <w:rPr>
          <w:rFonts w:ascii="Calibri" w:hAnsi="Calibri" w:cs="Calibri"/>
          <w:b/>
        </w:rPr>
        <w:t>Non-blank responses: 54</w:t>
      </w:r>
    </w:p>
    <w:tbl>
      <w:tblPr>
        <w:tblStyle w:val="TableGrid"/>
        <w:tblW w:w="0" w:type="auto"/>
        <w:jc w:val="center"/>
        <w:tblLayout w:type="fixed"/>
        <w:tblLook w:val="04A0" w:firstRow="1" w:lastRow="0" w:firstColumn="1" w:lastColumn="0" w:noHBand="0" w:noVBand="1"/>
      </w:tblPr>
      <w:tblGrid>
        <w:gridCol w:w="1440"/>
        <w:gridCol w:w="1944"/>
        <w:gridCol w:w="8496"/>
      </w:tblGrid>
      <w:tr w:rsidR="00FD420F" w:rsidRPr="0007748D" w14:paraId="551B810B" w14:textId="77777777" w:rsidTr="00AB1812">
        <w:trPr>
          <w:tblHeader/>
          <w:jc w:val="center"/>
        </w:trPr>
        <w:tc>
          <w:tcPr>
            <w:tcW w:w="1440" w:type="dxa"/>
            <w:shd w:val="clear" w:color="auto" w:fill="D9E2F3"/>
            <w:tcMar>
              <w:top w:w="70" w:type="dxa"/>
              <w:left w:w="90" w:type="dxa"/>
              <w:bottom w:w="70" w:type="dxa"/>
              <w:right w:w="90" w:type="dxa"/>
            </w:tcMar>
          </w:tcPr>
          <w:p w14:paraId="402FEA2C" w14:textId="77777777" w:rsidR="00FD420F" w:rsidRPr="0007748D" w:rsidRDefault="00FD420F" w:rsidP="00AB1812">
            <w:pPr>
              <w:rPr>
                <w:rFonts w:ascii="Calibri" w:hAnsi="Calibri" w:cs="Calibri"/>
              </w:rPr>
            </w:pPr>
            <w:r w:rsidRPr="0007748D">
              <w:rPr>
                <w:rFonts w:ascii="Calibri" w:hAnsi="Calibri" w:cs="Calibri"/>
                <w:b/>
                <w:sz w:val="17"/>
              </w:rPr>
              <w:t>Respondent ID</w:t>
            </w:r>
          </w:p>
        </w:tc>
        <w:tc>
          <w:tcPr>
            <w:tcW w:w="1944" w:type="dxa"/>
            <w:shd w:val="clear" w:color="auto" w:fill="D9E2F3"/>
            <w:tcMar>
              <w:top w:w="70" w:type="dxa"/>
              <w:left w:w="90" w:type="dxa"/>
              <w:bottom w:w="70" w:type="dxa"/>
              <w:right w:w="90" w:type="dxa"/>
            </w:tcMar>
          </w:tcPr>
          <w:p w14:paraId="0937763A" w14:textId="77777777" w:rsidR="00FD420F" w:rsidRPr="0007748D" w:rsidRDefault="00FD420F" w:rsidP="00AB1812">
            <w:pPr>
              <w:rPr>
                <w:rFonts w:ascii="Calibri" w:hAnsi="Calibri" w:cs="Calibri"/>
              </w:rPr>
            </w:pPr>
            <w:r w:rsidRPr="0007748D">
              <w:rPr>
                <w:rFonts w:ascii="Calibri" w:hAnsi="Calibri" w:cs="Calibri"/>
                <w:b/>
                <w:sz w:val="17"/>
              </w:rPr>
              <w:t>Gender</w:t>
            </w:r>
          </w:p>
        </w:tc>
        <w:tc>
          <w:tcPr>
            <w:tcW w:w="8496" w:type="dxa"/>
            <w:shd w:val="clear" w:color="auto" w:fill="D9E2F3"/>
            <w:tcMar>
              <w:top w:w="70" w:type="dxa"/>
              <w:left w:w="90" w:type="dxa"/>
              <w:bottom w:w="70" w:type="dxa"/>
              <w:right w:w="90" w:type="dxa"/>
            </w:tcMar>
          </w:tcPr>
          <w:p w14:paraId="2FBF3330" w14:textId="77777777" w:rsidR="00FD420F" w:rsidRPr="0007748D" w:rsidRDefault="00FD420F" w:rsidP="00AB1812">
            <w:pPr>
              <w:rPr>
                <w:rFonts w:ascii="Calibri" w:hAnsi="Calibri" w:cs="Calibri"/>
              </w:rPr>
            </w:pPr>
            <w:r w:rsidRPr="0007748D">
              <w:rPr>
                <w:rFonts w:ascii="Calibri" w:hAnsi="Calibri" w:cs="Calibri"/>
                <w:b/>
                <w:sz w:val="17"/>
              </w:rPr>
              <w:t>Response (verbatim)</w:t>
            </w:r>
          </w:p>
        </w:tc>
      </w:tr>
      <w:tr w:rsidR="00FD420F" w:rsidRPr="0007748D" w14:paraId="538FCCF1" w14:textId="77777777" w:rsidTr="00AB1812">
        <w:trPr>
          <w:jc w:val="center"/>
        </w:trPr>
        <w:tc>
          <w:tcPr>
            <w:tcW w:w="1440" w:type="dxa"/>
            <w:tcMar>
              <w:top w:w="70" w:type="dxa"/>
              <w:left w:w="90" w:type="dxa"/>
              <w:bottom w:w="70" w:type="dxa"/>
              <w:right w:w="90" w:type="dxa"/>
            </w:tcMar>
          </w:tcPr>
          <w:p w14:paraId="1B325D36" w14:textId="77777777" w:rsidR="00FD420F" w:rsidRPr="0007748D" w:rsidRDefault="00FD420F" w:rsidP="00AB1812">
            <w:pPr>
              <w:rPr>
                <w:rFonts w:ascii="Calibri" w:hAnsi="Calibri" w:cs="Calibri"/>
              </w:rPr>
            </w:pPr>
            <w:r w:rsidRPr="0007748D">
              <w:rPr>
                <w:rFonts w:ascii="Calibri" w:hAnsi="Calibri" w:cs="Calibri"/>
                <w:sz w:val="17"/>
              </w:rPr>
              <w:t>1</w:t>
            </w:r>
          </w:p>
        </w:tc>
        <w:tc>
          <w:tcPr>
            <w:tcW w:w="1944" w:type="dxa"/>
            <w:tcMar>
              <w:top w:w="70" w:type="dxa"/>
              <w:left w:w="90" w:type="dxa"/>
              <w:bottom w:w="70" w:type="dxa"/>
              <w:right w:w="90" w:type="dxa"/>
            </w:tcMar>
          </w:tcPr>
          <w:p w14:paraId="762EAEC4"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7F38059" w14:textId="77777777" w:rsidR="00FD420F" w:rsidRPr="0007748D" w:rsidRDefault="00FD420F" w:rsidP="00AB1812">
            <w:pPr>
              <w:rPr>
                <w:rFonts w:ascii="Calibri" w:hAnsi="Calibri" w:cs="Calibri"/>
              </w:rPr>
            </w:pPr>
            <w:r w:rsidRPr="0007748D">
              <w:rPr>
                <w:rFonts w:ascii="Calibri" w:hAnsi="Calibri" w:cs="Calibri"/>
                <w:sz w:val="17"/>
              </w:rPr>
              <w:t xml:space="preserve">most of my classes are all girls.  </w:t>
            </w:r>
            <w:proofErr w:type="gramStart"/>
            <w:r w:rsidRPr="0007748D">
              <w:rPr>
                <w:rFonts w:ascii="Calibri" w:hAnsi="Calibri" w:cs="Calibri"/>
                <w:sz w:val="17"/>
              </w:rPr>
              <w:t>my</w:t>
            </w:r>
            <w:proofErr w:type="gramEnd"/>
            <w:r w:rsidRPr="0007748D">
              <w:rPr>
                <w:rFonts w:ascii="Calibri" w:hAnsi="Calibri" w:cs="Calibri"/>
                <w:sz w:val="17"/>
              </w:rPr>
              <w:t xml:space="preserve"> anatomy lecture online has a few boys in it. Otherwise no, I had not thought of gender </w:t>
            </w:r>
            <w:proofErr w:type="spellStart"/>
            <w:r w:rsidRPr="0007748D">
              <w:rPr>
                <w:rFonts w:ascii="Calibri" w:hAnsi="Calibri" w:cs="Calibri"/>
                <w:sz w:val="17"/>
              </w:rPr>
              <w:t>til</w:t>
            </w:r>
            <w:proofErr w:type="spellEnd"/>
            <w:r w:rsidRPr="0007748D">
              <w:rPr>
                <w:rFonts w:ascii="Calibri" w:hAnsi="Calibri" w:cs="Calibri"/>
                <w:sz w:val="17"/>
              </w:rPr>
              <w:t xml:space="preserve"> now </w:t>
            </w:r>
          </w:p>
        </w:tc>
      </w:tr>
      <w:tr w:rsidR="00FD420F" w:rsidRPr="0007748D" w14:paraId="58943484" w14:textId="77777777" w:rsidTr="00AB1812">
        <w:trPr>
          <w:jc w:val="center"/>
        </w:trPr>
        <w:tc>
          <w:tcPr>
            <w:tcW w:w="1440" w:type="dxa"/>
            <w:tcMar>
              <w:top w:w="70" w:type="dxa"/>
              <w:left w:w="90" w:type="dxa"/>
              <w:bottom w:w="70" w:type="dxa"/>
              <w:right w:w="90" w:type="dxa"/>
            </w:tcMar>
          </w:tcPr>
          <w:p w14:paraId="4EB62812" w14:textId="77777777" w:rsidR="00FD420F" w:rsidRPr="0007748D" w:rsidRDefault="00FD420F" w:rsidP="00AB1812">
            <w:pPr>
              <w:rPr>
                <w:rFonts w:ascii="Calibri" w:hAnsi="Calibri" w:cs="Calibri"/>
              </w:rPr>
            </w:pPr>
            <w:r w:rsidRPr="0007748D">
              <w:rPr>
                <w:rFonts w:ascii="Calibri" w:hAnsi="Calibri" w:cs="Calibri"/>
                <w:sz w:val="17"/>
              </w:rPr>
              <w:t>2</w:t>
            </w:r>
          </w:p>
        </w:tc>
        <w:tc>
          <w:tcPr>
            <w:tcW w:w="1944" w:type="dxa"/>
            <w:tcMar>
              <w:top w:w="70" w:type="dxa"/>
              <w:left w:w="90" w:type="dxa"/>
              <w:bottom w:w="70" w:type="dxa"/>
              <w:right w:w="90" w:type="dxa"/>
            </w:tcMar>
          </w:tcPr>
          <w:p w14:paraId="3D2C114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EA0C436" w14:textId="77777777" w:rsidR="00FD420F" w:rsidRPr="0007748D" w:rsidRDefault="00FD420F" w:rsidP="00AB1812">
            <w:pPr>
              <w:rPr>
                <w:rFonts w:ascii="Calibri" w:hAnsi="Calibri" w:cs="Calibri"/>
              </w:rPr>
            </w:pPr>
            <w:r w:rsidRPr="0007748D">
              <w:rPr>
                <w:rFonts w:ascii="Calibri" w:hAnsi="Calibri" w:cs="Calibri"/>
                <w:sz w:val="17"/>
              </w:rPr>
              <w:t>no</w:t>
            </w:r>
          </w:p>
        </w:tc>
      </w:tr>
      <w:tr w:rsidR="00FD420F" w:rsidRPr="0007748D" w14:paraId="21C20F63" w14:textId="77777777" w:rsidTr="00AB1812">
        <w:trPr>
          <w:jc w:val="center"/>
        </w:trPr>
        <w:tc>
          <w:tcPr>
            <w:tcW w:w="1440" w:type="dxa"/>
            <w:tcMar>
              <w:top w:w="70" w:type="dxa"/>
              <w:left w:w="90" w:type="dxa"/>
              <w:bottom w:w="70" w:type="dxa"/>
              <w:right w:w="90" w:type="dxa"/>
            </w:tcMar>
          </w:tcPr>
          <w:p w14:paraId="48AF912E" w14:textId="77777777" w:rsidR="00FD420F" w:rsidRPr="0007748D" w:rsidRDefault="00FD420F" w:rsidP="00AB1812">
            <w:pPr>
              <w:rPr>
                <w:rFonts w:ascii="Calibri" w:hAnsi="Calibri" w:cs="Calibri"/>
              </w:rPr>
            </w:pPr>
            <w:r w:rsidRPr="0007748D">
              <w:rPr>
                <w:rFonts w:ascii="Calibri" w:hAnsi="Calibri" w:cs="Calibri"/>
                <w:sz w:val="17"/>
              </w:rPr>
              <w:t>3</w:t>
            </w:r>
          </w:p>
        </w:tc>
        <w:tc>
          <w:tcPr>
            <w:tcW w:w="1944" w:type="dxa"/>
            <w:tcMar>
              <w:top w:w="70" w:type="dxa"/>
              <w:left w:w="90" w:type="dxa"/>
              <w:bottom w:w="70" w:type="dxa"/>
              <w:right w:w="90" w:type="dxa"/>
            </w:tcMar>
          </w:tcPr>
          <w:p w14:paraId="12617AC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0AF57A4" w14:textId="77777777" w:rsidR="00FD420F" w:rsidRPr="0007748D" w:rsidRDefault="00FD420F" w:rsidP="00AB1812">
            <w:pPr>
              <w:rPr>
                <w:rFonts w:ascii="Calibri" w:hAnsi="Calibri" w:cs="Calibri"/>
              </w:rPr>
            </w:pPr>
            <w:r w:rsidRPr="0007748D">
              <w:rPr>
                <w:rFonts w:ascii="Calibri" w:hAnsi="Calibri" w:cs="Calibri"/>
                <w:sz w:val="17"/>
              </w:rPr>
              <w:t xml:space="preserve">I think having male students on the course is </w:t>
            </w:r>
            <w:proofErr w:type="gramStart"/>
            <w:r w:rsidRPr="0007748D">
              <w:rPr>
                <w:rFonts w:ascii="Calibri" w:hAnsi="Calibri" w:cs="Calibri"/>
                <w:sz w:val="17"/>
              </w:rPr>
              <w:t>really positive</w:t>
            </w:r>
            <w:proofErr w:type="gramEnd"/>
            <w:r w:rsidRPr="0007748D">
              <w:rPr>
                <w:rFonts w:ascii="Calibri" w:hAnsi="Calibri" w:cs="Calibri"/>
                <w:sz w:val="17"/>
              </w:rPr>
              <w:t>. Nursing can sometimes be seen as a female profession, so having more men studying nursing helps challenge that stereotype. I have always felt that the male students are treated as part of the group and are just as capable as everyone else.</w:t>
            </w:r>
          </w:p>
        </w:tc>
      </w:tr>
      <w:tr w:rsidR="00FD420F" w:rsidRPr="0007748D" w14:paraId="746E785E" w14:textId="77777777" w:rsidTr="00AB1812">
        <w:trPr>
          <w:jc w:val="center"/>
        </w:trPr>
        <w:tc>
          <w:tcPr>
            <w:tcW w:w="1440" w:type="dxa"/>
            <w:tcMar>
              <w:top w:w="70" w:type="dxa"/>
              <w:left w:w="90" w:type="dxa"/>
              <w:bottom w:w="70" w:type="dxa"/>
              <w:right w:w="90" w:type="dxa"/>
            </w:tcMar>
          </w:tcPr>
          <w:p w14:paraId="2CD51684" w14:textId="77777777" w:rsidR="00FD420F" w:rsidRPr="0007748D" w:rsidRDefault="00FD420F" w:rsidP="00AB1812">
            <w:pPr>
              <w:rPr>
                <w:rFonts w:ascii="Calibri" w:hAnsi="Calibri" w:cs="Calibri"/>
              </w:rPr>
            </w:pPr>
            <w:r w:rsidRPr="0007748D">
              <w:rPr>
                <w:rFonts w:ascii="Calibri" w:hAnsi="Calibri" w:cs="Calibri"/>
                <w:sz w:val="17"/>
              </w:rPr>
              <w:t>4</w:t>
            </w:r>
          </w:p>
        </w:tc>
        <w:tc>
          <w:tcPr>
            <w:tcW w:w="1944" w:type="dxa"/>
            <w:tcMar>
              <w:top w:w="70" w:type="dxa"/>
              <w:left w:w="90" w:type="dxa"/>
              <w:bottom w:w="70" w:type="dxa"/>
              <w:right w:w="90" w:type="dxa"/>
            </w:tcMar>
          </w:tcPr>
          <w:p w14:paraId="05CD9FB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C75208C" w14:textId="77777777" w:rsidR="00FD420F" w:rsidRPr="0007748D" w:rsidRDefault="00FD420F" w:rsidP="00AB1812">
            <w:pPr>
              <w:rPr>
                <w:rFonts w:ascii="Calibri" w:hAnsi="Calibri" w:cs="Calibri"/>
              </w:rPr>
            </w:pPr>
            <w:r w:rsidRPr="0007748D">
              <w:rPr>
                <w:rFonts w:ascii="Calibri" w:hAnsi="Calibri" w:cs="Calibri"/>
                <w:sz w:val="17"/>
              </w:rPr>
              <w:t xml:space="preserve">I think gender representation is important, but it is only one part of inclusivity. Students come from different ages, cultures, backgrounds </w:t>
            </w:r>
            <w:proofErr w:type="gramStart"/>
            <w:r w:rsidRPr="0007748D">
              <w:rPr>
                <w:rFonts w:ascii="Calibri" w:hAnsi="Calibri" w:cs="Calibri"/>
                <w:sz w:val="17"/>
              </w:rPr>
              <w:t>and life</w:t>
            </w:r>
            <w:proofErr w:type="gramEnd"/>
            <w:r w:rsidRPr="0007748D">
              <w:rPr>
                <w:rFonts w:ascii="Calibri" w:hAnsi="Calibri" w:cs="Calibri"/>
                <w:sz w:val="17"/>
              </w:rPr>
              <w:t xml:space="preserve"> experiences, and I think nursing education should </w:t>
            </w:r>
            <w:proofErr w:type="spellStart"/>
            <w:r w:rsidRPr="0007748D">
              <w:rPr>
                <w:rFonts w:ascii="Calibri" w:hAnsi="Calibri" w:cs="Calibri"/>
                <w:sz w:val="17"/>
              </w:rPr>
              <w:t>recognise</w:t>
            </w:r>
            <w:proofErr w:type="spellEnd"/>
            <w:r w:rsidRPr="0007748D">
              <w:rPr>
                <w:rFonts w:ascii="Calibri" w:hAnsi="Calibri" w:cs="Calibri"/>
                <w:sz w:val="17"/>
              </w:rPr>
              <w:t xml:space="preserve"> and value that diversity.</w:t>
            </w:r>
          </w:p>
        </w:tc>
      </w:tr>
      <w:tr w:rsidR="00FD420F" w:rsidRPr="0007748D" w14:paraId="0A653CF6" w14:textId="77777777" w:rsidTr="00AB1812">
        <w:trPr>
          <w:jc w:val="center"/>
        </w:trPr>
        <w:tc>
          <w:tcPr>
            <w:tcW w:w="1440" w:type="dxa"/>
            <w:tcMar>
              <w:top w:w="70" w:type="dxa"/>
              <w:left w:w="90" w:type="dxa"/>
              <w:bottom w:w="70" w:type="dxa"/>
              <w:right w:w="90" w:type="dxa"/>
            </w:tcMar>
          </w:tcPr>
          <w:p w14:paraId="4D0CA25D" w14:textId="77777777" w:rsidR="00FD420F" w:rsidRPr="0007748D" w:rsidRDefault="00FD420F" w:rsidP="00AB1812">
            <w:pPr>
              <w:rPr>
                <w:rFonts w:ascii="Calibri" w:hAnsi="Calibri" w:cs="Calibri"/>
              </w:rPr>
            </w:pPr>
            <w:r w:rsidRPr="0007748D">
              <w:rPr>
                <w:rFonts w:ascii="Calibri" w:hAnsi="Calibri" w:cs="Calibri"/>
                <w:sz w:val="17"/>
              </w:rPr>
              <w:t>7</w:t>
            </w:r>
          </w:p>
        </w:tc>
        <w:tc>
          <w:tcPr>
            <w:tcW w:w="1944" w:type="dxa"/>
            <w:tcMar>
              <w:top w:w="70" w:type="dxa"/>
              <w:left w:w="90" w:type="dxa"/>
              <w:bottom w:w="70" w:type="dxa"/>
              <w:right w:w="90" w:type="dxa"/>
            </w:tcMar>
          </w:tcPr>
          <w:p w14:paraId="78BD992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CA894E8" w14:textId="77777777" w:rsidR="00FD420F" w:rsidRPr="0007748D" w:rsidRDefault="00FD420F" w:rsidP="00AB1812">
            <w:pPr>
              <w:rPr>
                <w:rFonts w:ascii="Calibri" w:hAnsi="Calibri" w:cs="Calibri"/>
              </w:rPr>
            </w:pPr>
            <w:r w:rsidRPr="0007748D">
              <w:rPr>
                <w:rFonts w:ascii="Calibri" w:hAnsi="Calibri" w:cs="Calibri"/>
                <w:sz w:val="17"/>
              </w:rPr>
              <w:t>No</w:t>
            </w:r>
          </w:p>
        </w:tc>
      </w:tr>
      <w:tr w:rsidR="00FD420F" w:rsidRPr="0007748D" w14:paraId="4B529BFC" w14:textId="77777777" w:rsidTr="00AB1812">
        <w:trPr>
          <w:jc w:val="center"/>
        </w:trPr>
        <w:tc>
          <w:tcPr>
            <w:tcW w:w="1440" w:type="dxa"/>
            <w:tcMar>
              <w:top w:w="70" w:type="dxa"/>
              <w:left w:w="90" w:type="dxa"/>
              <w:bottom w:w="70" w:type="dxa"/>
              <w:right w:w="90" w:type="dxa"/>
            </w:tcMar>
          </w:tcPr>
          <w:p w14:paraId="68E05114" w14:textId="77777777" w:rsidR="00FD420F" w:rsidRPr="0007748D" w:rsidRDefault="00FD420F" w:rsidP="00AB1812">
            <w:pPr>
              <w:rPr>
                <w:rFonts w:ascii="Calibri" w:hAnsi="Calibri" w:cs="Calibri"/>
              </w:rPr>
            </w:pPr>
            <w:r w:rsidRPr="0007748D">
              <w:rPr>
                <w:rFonts w:ascii="Calibri" w:hAnsi="Calibri" w:cs="Calibri"/>
                <w:sz w:val="17"/>
              </w:rPr>
              <w:t>9</w:t>
            </w:r>
          </w:p>
        </w:tc>
        <w:tc>
          <w:tcPr>
            <w:tcW w:w="1944" w:type="dxa"/>
            <w:tcMar>
              <w:top w:w="70" w:type="dxa"/>
              <w:left w:w="90" w:type="dxa"/>
              <w:bottom w:w="70" w:type="dxa"/>
              <w:right w:w="90" w:type="dxa"/>
            </w:tcMar>
          </w:tcPr>
          <w:p w14:paraId="00935073" w14:textId="77777777" w:rsidR="00FD420F" w:rsidRPr="0007748D" w:rsidRDefault="00FD420F" w:rsidP="00AB1812">
            <w:pPr>
              <w:rPr>
                <w:rFonts w:ascii="Calibri" w:hAnsi="Calibri" w:cs="Calibri"/>
              </w:rPr>
            </w:pPr>
            <w:r w:rsidRPr="0007748D">
              <w:rPr>
                <w:rFonts w:ascii="Calibri" w:hAnsi="Calibri" w:cs="Calibri"/>
                <w:sz w:val="17"/>
              </w:rPr>
              <w:t>Prefer not to say</w:t>
            </w:r>
          </w:p>
        </w:tc>
        <w:tc>
          <w:tcPr>
            <w:tcW w:w="8496" w:type="dxa"/>
            <w:tcMar>
              <w:top w:w="70" w:type="dxa"/>
              <w:left w:w="90" w:type="dxa"/>
              <w:bottom w:w="70" w:type="dxa"/>
              <w:right w:w="90" w:type="dxa"/>
            </w:tcMar>
          </w:tcPr>
          <w:p w14:paraId="2E81F9A3" w14:textId="77777777" w:rsidR="00FD420F" w:rsidRPr="0007748D" w:rsidRDefault="00FD420F" w:rsidP="00AB1812">
            <w:pPr>
              <w:rPr>
                <w:rFonts w:ascii="Calibri" w:hAnsi="Calibri" w:cs="Calibri"/>
              </w:rPr>
            </w:pPr>
            <w:r w:rsidRPr="0007748D">
              <w:rPr>
                <w:rFonts w:ascii="Calibri" w:hAnsi="Calibri" w:cs="Calibri"/>
                <w:sz w:val="17"/>
              </w:rPr>
              <w:t>N/A</w:t>
            </w:r>
          </w:p>
        </w:tc>
      </w:tr>
      <w:tr w:rsidR="00FD420F" w:rsidRPr="0007748D" w14:paraId="2F804861" w14:textId="77777777" w:rsidTr="00AB1812">
        <w:trPr>
          <w:jc w:val="center"/>
        </w:trPr>
        <w:tc>
          <w:tcPr>
            <w:tcW w:w="1440" w:type="dxa"/>
            <w:tcMar>
              <w:top w:w="70" w:type="dxa"/>
              <w:left w:w="90" w:type="dxa"/>
              <w:bottom w:w="70" w:type="dxa"/>
              <w:right w:w="90" w:type="dxa"/>
            </w:tcMar>
          </w:tcPr>
          <w:p w14:paraId="3B36F99D" w14:textId="77777777" w:rsidR="00FD420F" w:rsidRPr="0007748D" w:rsidRDefault="00FD420F" w:rsidP="00AB1812">
            <w:pPr>
              <w:rPr>
                <w:rFonts w:ascii="Calibri" w:hAnsi="Calibri" w:cs="Calibri"/>
              </w:rPr>
            </w:pPr>
            <w:r w:rsidRPr="0007748D">
              <w:rPr>
                <w:rFonts w:ascii="Calibri" w:hAnsi="Calibri" w:cs="Calibri"/>
                <w:sz w:val="17"/>
              </w:rPr>
              <w:t>12</w:t>
            </w:r>
          </w:p>
        </w:tc>
        <w:tc>
          <w:tcPr>
            <w:tcW w:w="1944" w:type="dxa"/>
            <w:tcMar>
              <w:top w:w="70" w:type="dxa"/>
              <w:left w:w="90" w:type="dxa"/>
              <w:bottom w:w="70" w:type="dxa"/>
              <w:right w:w="90" w:type="dxa"/>
            </w:tcMar>
          </w:tcPr>
          <w:p w14:paraId="4712BCC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4E0CF5F" w14:textId="77777777" w:rsidR="00FD420F" w:rsidRPr="0007748D" w:rsidRDefault="00FD420F" w:rsidP="00AB1812">
            <w:pPr>
              <w:rPr>
                <w:rFonts w:ascii="Calibri" w:hAnsi="Calibri" w:cs="Calibri"/>
              </w:rPr>
            </w:pPr>
            <w:r w:rsidRPr="0007748D">
              <w:rPr>
                <w:rFonts w:ascii="Calibri" w:hAnsi="Calibri" w:cs="Calibri"/>
                <w:sz w:val="17"/>
              </w:rPr>
              <w:t>No</w:t>
            </w:r>
          </w:p>
        </w:tc>
      </w:tr>
      <w:tr w:rsidR="00FD420F" w:rsidRPr="0007748D" w14:paraId="77A87760" w14:textId="77777777" w:rsidTr="00AB1812">
        <w:trPr>
          <w:jc w:val="center"/>
        </w:trPr>
        <w:tc>
          <w:tcPr>
            <w:tcW w:w="1440" w:type="dxa"/>
            <w:tcMar>
              <w:top w:w="70" w:type="dxa"/>
              <w:left w:w="90" w:type="dxa"/>
              <w:bottom w:w="70" w:type="dxa"/>
              <w:right w:w="90" w:type="dxa"/>
            </w:tcMar>
          </w:tcPr>
          <w:p w14:paraId="6765750C" w14:textId="77777777" w:rsidR="00FD420F" w:rsidRPr="0007748D" w:rsidRDefault="00FD420F" w:rsidP="00AB1812">
            <w:pPr>
              <w:rPr>
                <w:rFonts w:ascii="Calibri" w:hAnsi="Calibri" w:cs="Calibri"/>
              </w:rPr>
            </w:pPr>
            <w:r w:rsidRPr="0007748D">
              <w:rPr>
                <w:rFonts w:ascii="Calibri" w:hAnsi="Calibri" w:cs="Calibri"/>
                <w:sz w:val="17"/>
              </w:rPr>
              <w:t>13</w:t>
            </w:r>
          </w:p>
        </w:tc>
        <w:tc>
          <w:tcPr>
            <w:tcW w:w="1944" w:type="dxa"/>
            <w:tcMar>
              <w:top w:w="70" w:type="dxa"/>
              <w:left w:w="90" w:type="dxa"/>
              <w:bottom w:w="70" w:type="dxa"/>
              <w:right w:w="90" w:type="dxa"/>
            </w:tcMar>
          </w:tcPr>
          <w:p w14:paraId="3A4835F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F4AE7B8" w14:textId="77777777" w:rsidR="00FD420F" w:rsidRPr="0007748D" w:rsidRDefault="00FD420F" w:rsidP="00AB1812">
            <w:pPr>
              <w:rPr>
                <w:rFonts w:ascii="Calibri" w:hAnsi="Calibri" w:cs="Calibri"/>
              </w:rPr>
            </w:pPr>
            <w:r w:rsidRPr="0007748D">
              <w:rPr>
                <w:rFonts w:ascii="Calibri" w:hAnsi="Calibri" w:cs="Calibri"/>
                <w:sz w:val="17"/>
              </w:rPr>
              <w:t>No</w:t>
            </w:r>
          </w:p>
        </w:tc>
      </w:tr>
      <w:tr w:rsidR="00FD420F" w:rsidRPr="0007748D" w14:paraId="2A0E34F4" w14:textId="77777777" w:rsidTr="00AB1812">
        <w:trPr>
          <w:jc w:val="center"/>
        </w:trPr>
        <w:tc>
          <w:tcPr>
            <w:tcW w:w="1440" w:type="dxa"/>
            <w:tcMar>
              <w:top w:w="70" w:type="dxa"/>
              <w:left w:w="90" w:type="dxa"/>
              <w:bottom w:w="70" w:type="dxa"/>
              <w:right w:w="90" w:type="dxa"/>
            </w:tcMar>
          </w:tcPr>
          <w:p w14:paraId="14F88FB2" w14:textId="77777777" w:rsidR="00FD420F" w:rsidRPr="0007748D" w:rsidRDefault="00FD420F" w:rsidP="00AB1812">
            <w:pPr>
              <w:rPr>
                <w:rFonts w:ascii="Calibri" w:hAnsi="Calibri" w:cs="Calibri"/>
              </w:rPr>
            </w:pPr>
            <w:r w:rsidRPr="0007748D">
              <w:rPr>
                <w:rFonts w:ascii="Calibri" w:hAnsi="Calibri" w:cs="Calibri"/>
                <w:sz w:val="17"/>
              </w:rPr>
              <w:t>20</w:t>
            </w:r>
          </w:p>
        </w:tc>
        <w:tc>
          <w:tcPr>
            <w:tcW w:w="1944" w:type="dxa"/>
            <w:tcMar>
              <w:top w:w="70" w:type="dxa"/>
              <w:left w:w="90" w:type="dxa"/>
              <w:bottom w:w="70" w:type="dxa"/>
              <w:right w:w="90" w:type="dxa"/>
            </w:tcMar>
          </w:tcPr>
          <w:p w14:paraId="1EAD4FD8"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79DCE370" w14:textId="77777777" w:rsidR="00FD420F" w:rsidRPr="0007748D" w:rsidRDefault="00FD420F" w:rsidP="00AB1812">
            <w:pPr>
              <w:rPr>
                <w:rFonts w:ascii="Calibri" w:hAnsi="Calibri" w:cs="Calibri"/>
              </w:rPr>
            </w:pPr>
            <w:r w:rsidRPr="0007748D">
              <w:rPr>
                <w:rFonts w:ascii="Calibri" w:hAnsi="Calibri" w:cs="Calibri"/>
                <w:sz w:val="17"/>
              </w:rPr>
              <w:t xml:space="preserve">I do feel accepted like you asked in the last question, teachers are friendly and approachable but </w:t>
            </w:r>
            <w:proofErr w:type="gramStart"/>
            <w:r w:rsidRPr="0007748D">
              <w:rPr>
                <w:rFonts w:ascii="Calibri" w:hAnsi="Calibri" w:cs="Calibri"/>
                <w:sz w:val="17"/>
              </w:rPr>
              <w:t>Its</w:t>
            </w:r>
            <w:proofErr w:type="gramEnd"/>
            <w:r w:rsidRPr="0007748D">
              <w:rPr>
                <w:rFonts w:ascii="Calibri" w:hAnsi="Calibri" w:cs="Calibri"/>
                <w:sz w:val="17"/>
              </w:rPr>
              <w:t xml:space="preserve"> stressful as a student nurse but even more stressful as a male student nurse.  I feel that </w:t>
            </w:r>
            <w:proofErr w:type="spellStart"/>
            <w:r w:rsidRPr="0007748D">
              <w:rPr>
                <w:rFonts w:ascii="Calibri" w:hAnsi="Calibri" w:cs="Calibri"/>
                <w:sz w:val="17"/>
              </w:rPr>
              <w:t>Im</w:t>
            </w:r>
            <w:proofErr w:type="spellEnd"/>
            <w:r w:rsidRPr="0007748D">
              <w:rPr>
                <w:rFonts w:ascii="Calibri" w:hAnsi="Calibri" w:cs="Calibri"/>
                <w:sz w:val="17"/>
              </w:rPr>
              <w:t xml:space="preserve"> quite </w:t>
            </w:r>
            <w:proofErr w:type="spellStart"/>
            <w:r w:rsidRPr="0007748D">
              <w:rPr>
                <w:rFonts w:ascii="Calibri" w:hAnsi="Calibri" w:cs="Calibri"/>
                <w:sz w:val="17"/>
              </w:rPr>
              <w:t>criticised</w:t>
            </w:r>
            <w:proofErr w:type="spellEnd"/>
            <w:r w:rsidRPr="0007748D">
              <w:rPr>
                <w:rFonts w:ascii="Calibri" w:hAnsi="Calibri" w:cs="Calibri"/>
                <w:sz w:val="17"/>
              </w:rPr>
              <w:t xml:space="preserve"> by the girls they think </w:t>
            </w:r>
            <w:proofErr w:type="spellStart"/>
            <w:r w:rsidRPr="0007748D">
              <w:rPr>
                <w:rFonts w:ascii="Calibri" w:hAnsi="Calibri" w:cs="Calibri"/>
                <w:sz w:val="17"/>
              </w:rPr>
              <w:t>its</w:t>
            </w:r>
            <w:proofErr w:type="spellEnd"/>
            <w:r w:rsidRPr="0007748D">
              <w:rPr>
                <w:rFonts w:ascii="Calibri" w:hAnsi="Calibri" w:cs="Calibri"/>
                <w:sz w:val="17"/>
              </w:rPr>
              <w:t xml:space="preserve"> easier for me, but </w:t>
            </w:r>
            <w:proofErr w:type="spellStart"/>
            <w:r w:rsidRPr="0007748D">
              <w:rPr>
                <w:rFonts w:ascii="Calibri" w:hAnsi="Calibri" w:cs="Calibri"/>
                <w:sz w:val="17"/>
              </w:rPr>
              <w:t>its</w:t>
            </w:r>
            <w:proofErr w:type="spellEnd"/>
            <w:r w:rsidRPr="0007748D">
              <w:rPr>
                <w:rFonts w:ascii="Calibri" w:hAnsi="Calibri" w:cs="Calibri"/>
                <w:sz w:val="17"/>
              </w:rPr>
              <w:t xml:space="preserve"> harder I think.</w:t>
            </w:r>
          </w:p>
        </w:tc>
      </w:tr>
      <w:tr w:rsidR="00FD420F" w:rsidRPr="0007748D" w14:paraId="3BBCB02B" w14:textId="77777777" w:rsidTr="00AB1812">
        <w:trPr>
          <w:jc w:val="center"/>
        </w:trPr>
        <w:tc>
          <w:tcPr>
            <w:tcW w:w="1440" w:type="dxa"/>
            <w:tcMar>
              <w:top w:w="70" w:type="dxa"/>
              <w:left w:w="90" w:type="dxa"/>
              <w:bottom w:w="70" w:type="dxa"/>
              <w:right w:w="90" w:type="dxa"/>
            </w:tcMar>
          </w:tcPr>
          <w:p w14:paraId="7E123274" w14:textId="77777777" w:rsidR="00FD420F" w:rsidRPr="0007748D" w:rsidRDefault="00FD420F" w:rsidP="00AB1812">
            <w:pPr>
              <w:rPr>
                <w:rFonts w:ascii="Calibri" w:hAnsi="Calibri" w:cs="Calibri"/>
              </w:rPr>
            </w:pPr>
            <w:r w:rsidRPr="0007748D">
              <w:rPr>
                <w:rFonts w:ascii="Calibri" w:hAnsi="Calibri" w:cs="Calibri"/>
                <w:sz w:val="17"/>
              </w:rPr>
              <w:t>21</w:t>
            </w:r>
          </w:p>
        </w:tc>
        <w:tc>
          <w:tcPr>
            <w:tcW w:w="1944" w:type="dxa"/>
            <w:tcMar>
              <w:top w:w="70" w:type="dxa"/>
              <w:left w:w="90" w:type="dxa"/>
              <w:bottom w:w="70" w:type="dxa"/>
              <w:right w:w="90" w:type="dxa"/>
            </w:tcMar>
          </w:tcPr>
          <w:p w14:paraId="1B2686BA"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300B4757" w14:textId="77777777" w:rsidR="00FD420F" w:rsidRPr="0007748D" w:rsidRDefault="00FD420F" w:rsidP="00AB1812">
            <w:pPr>
              <w:rPr>
                <w:rFonts w:ascii="Calibri" w:hAnsi="Calibri" w:cs="Calibri"/>
              </w:rPr>
            </w:pPr>
            <w:proofErr w:type="gramStart"/>
            <w:r w:rsidRPr="0007748D">
              <w:rPr>
                <w:rFonts w:ascii="Calibri" w:hAnsi="Calibri" w:cs="Calibri"/>
                <w:sz w:val="17"/>
              </w:rPr>
              <w:t>sometimes</w:t>
            </w:r>
            <w:proofErr w:type="gramEnd"/>
            <w:r w:rsidRPr="0007748D">
              <w:rPr>
                <w:rFonts w:ascii="Calibri" w:hAnsi="Calibri" w:cs="Calibri"/>
                <w:sz w:val="17"/>
              </w:rPr>
              <w:t xml:space="preserve"> I do feel a little babied by my teachers, like </w:t>
            </w:r>
            <w:proofErr w:type="spellStart"/>
            <w:r w:rsidRPr="0007748D">
              <w:rPr>
                <w:rFonts w:ascii="Calibri" w:hAnsi="Calibri" w:cs="Calibri"/>
                <w:sz w:val="17"/>
              </w:rPr>
              <w:t>im</w:t>
            </w:r>
            <w:proofErr w:type="spellEnd"/>
            <w:r w:rsidRPr="0007748D">
              <w:rPr>
                <w:rFonts w:ascii="Calibri" w:hAnsi="Calibri" w:cs="Calibri"/>
                <w:sz w:val="17"/>
              </w:rPr>
              <w:t xml:space="preserve"> their son, </w:t>
            </w:r>
            <w:proofErr w:type="spellStart"/>
            <w:r w:rsidRPr="0007748D">
              <w:rPr>
                <w:rFonts w:ascii="Calibri" w:hAnsi="Calibri" w:cs="Calibri"/>
                <w:sz w:val="17"/>
              </w:rPr>
              <w:t>thats</w:t>
            </w:r>
            <w:proofErr w:type="spellEnd"/>
            <w:r w:rsidRPr="0007748D">
              <w:rPr>
                <w:rFonts w:ascii="Calibri" w:hAnsi="Calibri" w:cs="Calibri"/>
                <w:sz w:val="17"/>
              </w:rPr>
              <w:t xml:space="preserve"> </w:t>
            </w:r>
            <w:proofErr w:type="spellStart"/>
            <w:r w:rsidRPr="0007748D">
              <w:rPr>
                <w:rFonts w:ascii="Calibri" w:hAnsi="Calibri" w:cs="Calibri"/>
                <w:sz w:val="17"/>
              </w:rPr>
              <w:t>embarrasing</w:t>
            </w:r>
            <w:proofErr w:type="spellEnd"/>
            <w:r w:rsidRPr="0007748D">
              <w:rPr>
                <w:rFonts w:ascii="Calibri" w:hAnsi="Calibri" w:cs="Calibri"/>
                <w:sz w:val="17"/>
              </w:rPr>
              <w:t>.</w:t>
            </w:r>
          </w:p>
        </w:tc>
      </w:tr>
      <w:tr w:rsidR="00FD420F" w:rsidRPr="0007748D" w14:paraId="1F41F142" w14:textId="77777777" w:rsidTr="00AB1812">
        <w:trPr>
          <w:jc w:val="center"/>
        </w:trPr>
        <w:tc>
          <w:tcPr>
            <w:tcW w:w="1440" w:type="dxa"/>
            <w:tcMar>
              <w:top w:w="70" w:type="dxa"/>
              <w:left w:w="90" w:type="dxa"/>
              <w:bottom w:w="70" w:type="dxa"/>
              <w:right w:w="90" w:type="dxa"/>
            </w:tcMar>
          </w:tcPr>
          <w:p w14:paraId="50BF3A1C" w14:textId="77777777" w:rsidR="00FD420F" w:rsidRPr="0007748D" w:rsidRDefault="00FD420F" w:rsidP="00AB1812">
            <w:pPr>
              <w:rPr>
                <w:rFonts w:ascii="Calibri" w:hAnsi="Calibri" w:cs="Calibri"/>
              </w:rPr>
            </w:pPr>
            <w:r w:rsidRPr="0007748D">
              <w:rPr>
                <w:rFonts w:ascii="Calibri" w:hAnsi="Calibri" w:cs="Calibri"/>
                <w:sz w:val="17"/>
              </w:rPr>
              <w:t>24</w:t>
            </w:r>
          </w:p>
        </w:tc>
        <w:tc>
          <w:tcPr>
            <w:tcW w:w="1944" w:type="dxa"/>
            <w:tcMar>
              <w:top w:w="70" w:type="dxa"/>
              <w:left w:w="90" w:type="dxa"/>
              <w:bottom w:w="70" w:type="dxa"/>
              <w:right w:w="90" w:type="dxa"/>
            </w:tcMar>
          </w:tcPr>
          <w:p w14:paraId="532531DE"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54F6E87D" w14:textId="77777777" w:rsidR="00FD420F" w:rsidRPr="0007748D" w:rsidRDefault="00FD420F" w:rsidP="00AB1812">
            <w:pPr>
              <w:rPr>
                <w:rFonts w:ascii="Calibri" w:hAnsi="Calibri" w:cs="Calibri"/>
              </w:rPr>
            </w:pPr>
            <w:proofErr w:type="spellStart"/>
            <w:r w:rsidRPr="0007748D">
              <w:rPr>
                <w:rFonts w:ascii="Calibri" w:hAnsi="Calibri" w:cs="Calibri"/>
                <w:sz w:val="17"/>
              </w:rPr>
              <w:t>Im</w:t>
            </w:r>
            <w:proofErr w:type="spellEnd"/>
            <w:r w:rsidRPr="0007748D">
              <w:rPr>
                <w:rFonts w:ascii="Calibri" w:hAnsi="Calibri" w:cs="Calibri"/>
                <w:sz w:val="17"/>
              </w:rPr>
              <w:t xml:space="preserve"> proud to be a bloke studying nursing, </w:t>
            </w:r>
            <w:proofErr w:type="spellStart"/>
            <w:r w:rsidRPr="0007748D">
              <w:rPr>
                <w:rFonts w:ascii="Calibri" w:hAnsi="Calibri" w:cs="Calibri"/>
                <w:sz w:val="17"/>
              </w:rPr>
              <w:t>im</w:t>
            </w:r>
            <w:proofErr w:type="spellEnd"/>
            <w:r w:rsidRPr="0007748D">
              <w:rPr>
                <w:rFonts w:ascii="Calibri" w:hAnsi="Calibri" w:cs="Calibri"/>
                <w:sz w:val="17"/>
              </w:rPr>
              <w:t xml:space="preserve"> passionate about supporting others to improve their mental health, and although I feel accepted at times I also think I stick out for wrong reasons</w:t>
            </w:r>
          </w:p>
        </w:tc>
      </w:tr>
      <w:tr w:rsidR="00FD420F" w:rsidRPr="0007748D" w14:paraId="56DF4F78" w14:textId="77777777" w:rsidTr="00AB1812">
        <w:trPr>
          <w:jc w:val="center"/>
        </w:trPr>
        <w:tc>
          <w:tcPr>
            <w:tcW w:w="1440" w:type="dxa"/>
            <w:tcMar>
              <w:top w:w="70" w:type="dxa"/>
              <w:left w:w="90" w:type="dxa"/>
              <w:bottom w:w="70" w:type="dxa"/>
              <w:right w:w="90" w:type="dxa"/>
            </w:tcMar>
          </w:tcPr>
          <w:p w14:paraId="3FD12F64" w14:textId="77777777" w:rsidR="00FD420F" w:rsidRPr="0007748D" w:rsidRDefault="00FD420F" w:rsidP="00AB1812">
            <w:pPr>
              <w:rPr>
                <w:rFonts w:ascii="Calibri" w:hAnsi="Calibri" w:cs="Calibri"/>
              </w:rPr>
            </w:pPr>
            <w:r w:rsidRPr="0007748D">
              <w:rPr>
                <w:rFonts w:ascii="Calibri" w:hAnsi="Calibri" w:cs="Calibri"/>
                <w:sz w:val="17"/>
              </w:rPr>
              <w:t>26</w:t>
            </w:r>
          </w:p>
        </w:tc>
        <w:tc>
          <w:tcPr>
            <w:tcW w:w="1944" w:type="dxa"/>
            <w:tcMar>
              <w:top w:w="70" w:type="dxa"/>
              <w:left w:w="90" w:type="dxa"/>
              <w:bottom w:w="70" w:type="dxa"/>
              <w:right w:w="90" w:type="dxa"/>
            </w:tcMar>
          </w:tcPr>
          <w:p w14:paraId="5713F4E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3A833FD" w14:textId="77777777" w:rsidR="00FD420F" w:rsidRPr="0007748D" w:rsidRDefault="00FD420F" w:rsidP="00AB1812">
            <w:pPr>
              <w:rPr>
                <w:rFonts w:ascii="Calibri" w:hAnsi="Calibri" w:cs="Calibri"/>
              </w:rPr>
            </w:pPr>
            <w:r w:rsidRPr="0007748D">
              <w:rPr>
                <w:rFonts w:ascii="Calibri" w:hAnsi="Calibri" w:cs="Calibri"/>
                <w:sz w:val="17"/>
              </w:rPr>
              <w:t xml:space="preserve">I think gender representation is important, but it is only one part of inclusivity. Students come from different ages, cultures, backgrounds </w:t>
            </w:r>
            <w:proofErr w:type="gramStart"/>
            <w:r w:rsidRPr="0007748D">
              <w:rPr>
                <w:rFonts w:ascii="Calibri" w:hAnsi="Calibri" w:cs="Calibri"/>
                <w:sz w:val="17"/>
              </w:rPr>
              <w:t>and life</w:t>
            </w:r>
            <w:proofErr w:type="gramEnd"/>
            <w:r w:rsidRPr="0007748D">
              <w:rPr>
                <w:rFonts w:ascii="Calibri" w:hAnsi="Calibri" w:cs="Calibri"/>
                <w:sz w:val="17"/>
              </w:rPr>
              <w:t xml:space="preserve"> experiences, and I think nursing education should </w:t>
            </w:r>
            <w:proofErr w:type="spellStart"/>
            <w:r w:rsidRPr="0007748D">
              <w:rPr>
                <w:rFonts w:ascii="Calibri" w:hAnsi="Calibri" w:cs="Calibri"/>
                <w:sz w:val="17"/>
              </w:rPr>
              <w:t>recognise</w:t>
            </w:r>
            <w:proofErr w:type="spellEnd"/>
            <w:r w:rsidRPr="0007748D">
              <w:rPr>
                <w:rFonts w:ascii="Calibri" w:hAnsi="Calibri" w:cs="Calibri"/>
                <w:sz w:val="17"/>
              </w:rPr>
              <w:t xml:space="preserve"> and value that diversity.</w:t>
            </w:r>
          </w:p>
        </w:tc>
      </w:tr>
      <w:tr w:rsidR="00FD420F" w:rsidRPr="0007748D" w14:paraId="3D4895B2" w14:textId="77777777" w:rsidTr="00AB1812">
        <w:trPr>
          <w:jc w:val="center"/>
        </w:trPr>
        <w:tc>
          <w:tcPr>
            <w:tcW w:w="1440" w:type="dxa"/>
            <w:tcMar>
              <w:top w:w="70" w:type="dxa"/>
              <w:left w:w="90" w:type="dxa"/>
              <w:bottom w:w="70" w:type="dxa"/>
              <w:right w:w="90" w:type="dxa"/>
            </w:tcMar>
          </w:tcPr>
          <w:p w14:paraId="4FF89146" w14:textId="77777777" w:rsidR="00FD420F" w:rsidRPr="0007748D" w:rsidRDefault="00FD420F" w:rsidP="00AB1812">
            <w:pPr>
              <w:rPr>
                <w:rFonts w:ascii="Calibri" w:hAnsi="Calibri" w:cs="Calibri"/>
              </w:rPr>
            </w:pPr>
            <w:r w:rsidRPr="0007748D">
              <w:rPr>
                <w:rFonts w:ascii="Calibri" w:hAnsi="Calibri" w:cs="Calibri"/>
                <w:sz w:val="17"/>
              </w:rPr>
              <w:t>27</w:t>
            </w:r>
          </w:p>
        </w:tc>
        <w:tc>
          <w:tcPr>
            <w:tcW w:w="1944" w:type="dxa"/>
            <w:tcMar>
              <w:top w:w="70" w:type="dxa"/>
              <w:left w:w="90" w:type="dxa"/>
              <w:bottom w:w="70" w:type="dxa"/>
              <w:right w:w="90" w:type="dxa"/>
            </w:tcMar>
          </w:tcPr>
          <w:p w14:paraId="0DEA0CB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6F76E1F" w14:textId="77777777" w:rsidR="00FD420F" w:rsidRPr="0007748D" w:rsidRDefault="00FD420F" w:rsidP="00AB1812">
            <w:pPr>
              <w:rPr>
                <w:rFonts w:ascii="Calibri" w:hAnsi="Calibri" w:cs="Calibri"/>
              </w:rPr>
            </w:pPr>
            <w:r w:rsidRPr="0007748D">
              <w:rPr>
                <w:rFonts w:ascii="Calibri" w:hAnsi="Calibri" w:cs="Calibri"/>
                <w:sz w:val="17"/>
              </w:rPr>
              <w:t>I think having more men in nursing would be a positive thing. I have never had an issue working alongside male students, and I think having a mixture of men and women makes the course more representative of the wider population we care for.</w:t>
            </w:r>
          </w:p>
        </w:tc>
      </w:tr>
      <w:tr w:rsidR="00FD420F" w:rsidRPr="0007748D" w14:paraId="33275470" w14:textId="77777777" w:rsidTr="00AB1812">
        <w:trPr>
          <w:jc w:val="center"/>
        </w:trPr>
        <w:tc>
          <w:tcPr>
            <w:tcW w:w="1440" w:type="dxa"/>
            <w:tcMar>
              <w:top w:w="70" w:type="dxa"/>
              <w:left w:w="90" w:type="dxa"/>
              <w:bottom w:w="70" w:type="dxa"/>
              <w:right w:w="90" w:type="dxa"/>
            </w:tcMar>
          </w:tcPr>
          <w:p w14:paraId="24A39FDD" w14:textId="77777777" w:rsidR="00FD420F" w:rsidRPr="0007748D" w:rsidRDefault="00FD420F" w:rsidP="00AB1812">
            <w:pPr>
              <w:rPr>
                <w:rFonts w:ascii="Calibri" w:hAnsi="Calibri" w:cs="Calibri"/>
              </w:rPr>
            </w:pPr>
            <w:r w:rsidRPr="0007748D">
              <w:rPr>
                <w:rFonts w:ascii="Calibri" w:hAnsi="Calibri" w:cs="Calibri"/>
                <w:sz w:val="17"/>
              </w:rPr>
              <w:lastRenderedPageBreak/>
              <w:t>28</w:t>
            </w:r>
          </w:p>
        </w:tc>
        <w:tc>
          <w:tcPr>
            <w:tcW w:w="1944" w:type="dxa"/>
            <w:tcMar>
              <w:top w:w="70" w:type="dxa"/>
              <w:left w:w="90" w:type="dxa"/>
              <w:bottom w:w="70" w:type="dxa"/>
              <w:right w:w="90" w:type="dxa"/>
            </w:tcMar>
          </w:tcPr>
          <w:p w14:paraId="34389EBA"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B2E1D4F" w14:textId="77777777" w:rsidR="00FD420F" w:rsidRPr="0007748D" w:rsidRDefault="00FD420F" w:rsidP="00AB1812">
            <w:pPr>
              <w:rPr>
                <w:rFonts w:ascii="Calibri" w:hAnsi="Calibri" w:cs="Calibri"/>
              </w:rPr>
            </w:pPr>
            <w:r w:rsidRPr="0007748D">
              <w:rPr>
                <w:rFonts w:ascii="Calibri" w:hAnsi="Calibri" w:cs="Calibri"/>
                <w:sz w:val="17"/>
              </w:rPr>
              <w:t>Because there are so few men on the course, the male students do stand out more. I don't think this is necessarily a bad thing, but I can imagine it might make some men feel self-conscious when they first start.</w:t>
            </w:r>
          </w:p>
        </w:tc>
      </w:tr>
      <w:tr w:rsidR="00FD420F" w:rsidRPr="0007748D" w14:paraId="63E7743C" w14:textId="77777777" w:rsidTr="00AB1812">
        <w:trPr>
          <w:jc w:val="center"/>
        </w:trPr>
        <w:tc>
          <w:tcPr>
            <w:tcW w:w="1440" w:type="dxa"/>
            <w:tcMar>
              <w:top w:w="70" w:type="dxa"/>
              <w:left w:w="90" w:type="dxa"/>
              <w:bottom w:w="70" w:type="dxa"/>
              <w:right w:w="90" w:type="dxa"/>
            </w:tcMar>
          </w:tcPr>
          <w:p w14:paraId="06DF2688" w14:textId="77777777" w:rsidR="00FD420F" w:rsidRPr="0007748D" w:rsidRDefault="00FD420F" w:rsidP="00AB1812">
            <w:pPr>
              <w:rPr>
                <w:rFonts w:ascii="Calibri" w:hAnsi="Calibri" w:cs="Calibri"/>
              </w:rPr>
            </w:pPr>
            <w:r w:rsidRPr="0007748D">
              <w:rPr>
                <w:rFonts w:ascii="Calibri" w:hAnsi="Calibri" w:cs="Calibri"/>
                <w:sz w:val="17"/>
              </w:rPr>
              <w:t>30</w:t>
            </w:r>
          </w:p>
        </w:tc>
        <w:tc>
          <w:tcPr>
            <w:tcW w:w="1944" w:type="dxa"/>
            <w:tcMar>
              <w:top w:w="70" w:type="dxa"/>
              <w:left w:w="90" w:type="dxa"/>
              <w:bottom w:w="70" w:type="dxa"/>
              <w:right w:w="90" w:type="dxa"/>
            </w:tcMar>
          </w:tcPr>
          <w:p w14:paraId="39D5DAB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C3477DE" w14:textId="77777777" w:rsidR="00FD420F" w:rsidRPr="0007748D" w:rsidRDefault="00FD420F" w:rsidP="00AB1812">
            <w:pPr>
              <w:rPr>
                <w:rFonts w:ascii="Calibri" w:hAnsi="Calibri" w:cs="Calibri"/>
              </w:rPr>
            </w:pPr>
            <w:r w:rsidRPr="0007748D">
              <w:rPr>
                <w:rFonts w:ascii="Calibri" w:hAnsi="Calibri" w:cs="Calibri"/>
                <w:sz w:val="17"/>
              </w:rPr>
              <w:t>I have noticed that some patients seem more comfortable having a male nurse for certain situations, particularly male patients, male patients can feel uneasy around me, especially personal care. I think having both male and female nurses is important because patients have different preferences and needs.</w:t>
            </w:r>
          </w:p>
        </w:tc>
      </w:tr>
      <w:tr w:rsidR="00FD420F" w:rsidRPr="0007748D" w14:paraId="29A1FF7B" w14:textId="77777777" w:rsidTr="00AB1812">
        <w:trPr>
          <w:jc w:val="center"/>
        </w:trPr>
        <w:tc>
          <w:tcPr>
            <w:tcW w:w="1440" w:type="dxa"/>
            <w:tcMar>
              <w:top w:w="70" w:type="dxa"/>
              <w:left w:w="90" w:type="dxa"/>
              <w:bottom w:w="70" w:type="dxa"/>
              <w:right w:w="90" w:type="dxa"/>
            </w:tcMar>
          </w:tcPr>
          <w:p w14:paraId="416313EA" w14:textId="77777777" w:rsidR="00FD420F" w:rsidRPr="0007748D" w:rsidRDefault="00FD420F" w:rsidP="00AB1812">
            <w:pPr>
              <w:rPr>
                <w:rFonts w:ascii="Calibri" w:hAnsi="Calibri" w:cs="Calibri"/>
              </w:rPr>
            </w:pPr>
            <w:r w:rsidRPr="0007748D">
              <w:rPr>
                <w:rFonts w:ascii="Calibri" w:hAnsi="Calibri" w:cs="Calibri"/>
                <w:sz w:val="17"/>
              </w:rPr>
              <w:t>31</w:t>
            </w:r>
          </w:p>
        </w:tc>
        <w:tc>
          <w:tcPr>
            <w:tcW w:w="1944" w:type="dxa"/>
            <w:tcMar>
              <w:top w:w="70" w:type="dxa"/>
              <w:left w:w="90" w:type="dxa"/>
              <w:bottom w:w="70" w:type="dxa"/>
              <w:right w:w="90" w:type="dxa"/>
            </w:tcMar>
          </w:tcPr>
          <w:p w14:paraId="10FFC3F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F0E7B6E" w14:textId="77777777" w:rsidR="00FD420F" w:rsidRPr="0007748D" w:rsidRDefault="00FD420F" w:rsidP="00AB1812">
            <w:pPr>
              <w:rPr>
                <w:rFonts w:ascii="Calibri" w:hAnsi="Calibri" w:cs="Calibri"/>
              </w:rPr>
            </w:pPr>
            <w:r w:rsidRPr="0007748D">
              <w:rPr>
                <w:rFonts w:ascii="Calibri" w:hAnsi="Calibri" w:cs="Calibri"/>
                <w:sz w:val="17"/>
              </w:rPr>
              <w:t>Although this questionnaire focuses on men in nursing, I think women can also experience expectations about what type of nurse they should be. Gender stereotypes can affect everyone, so inclusivity should be about challenging those expectations generally</w:t>
            </w:r>
          </w:p>
        </w:tc>
      </w:tr>
      <w:tr w:rsidR="00FD420F" w:rsidRPr="0007748D" w14:paraId="2F0CF9DD" w14:textId="77777777" w:rsidTr="00AB1812">
        <w:trPr>
          <w:jc w:val="center"/>
        </w:trPr>
        <w:tc>
          <w:tcPr>
            <w:tcW w:w="1440" w:type="dxa"/>
            <w:tcMar>
              <w:top w:w="70" w:type="dxa"/>
              <w:left w:w="90" w:type="dxa"/>
              <w:bottom w:w="70" w:type="dxa"/>
              <w:right w:w="90" w:type="dxa"/>
            </w:tcMar>
          </w:tcPr>
          <w:p w14:paraId="46D2E754" w14:textId="77777777" w:rsidR="00FD420F" w:rsidRPr="0007748D" w:rsidRDefault="00FD420F" w:rsidP="00AB1812">
            <w:pPr>
              <w:rPr>
                <w:rFonts w:ascii="Calibri" w:hAnsi="Calibri" w:cs="Calibri"/>
              </w:rPr>
            </w:pPr>
            <w:r w:rsidRPr="0007748D">
              <w:rPr>
                <w:rFonts w:ascii="Calibri" w:hAnsi="Calibri" w:cs="Calibri"/>
                <w:sz w:val="17"/>
              </w:rPr>
              <w:t>33</w:t>
            </w:r>
          </w:p>
        </w:tc>
        <w:tc>
          <w:tcPr>
            <w:tcW w:w="1944" w:type="dxa"/>
            <w:tcMar>
              <w:top w:w="70" w:type="dxa"/>
              <w:left w:w="90" w:type="dxa"/>
              <w:bottom w:w="70" w:type="dxa"/>
              <w:right w:w="90" w:type="dxa"/>
            </w:tcMar>
          </w:tcPr>
          <w:p w14:paraId="24014C9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0E43D35" w14:textId="77777777" w:rsidR="00FD420F" w:rsidRPr="0007748D" w:rsidRDefault="00FD420F" w:rsidP="00AB1812">
            <w:pPr>
              <w:rPr>
                <w:rFonts w:ascii="Calibri" w:hAnsi="Calibri" w:cs="Calibri"/>
              </w:rPr>
            </w:pPr>
            <w:r w:rsidRPr="0007748D">
              <w:rPr>
                <w:rFonts w:ascii="Calibri" w:hAnsi="Calibri" w:cs="Calibri"/>
                <w:sz w:val="17"/>
              </w:rPr>
              <w:t>....</w:t>
            </w:r>
          </w:p>
        </w:tc>
      </w:tr>
      <w:tr w:rsidR="00FD420F" w:rsidRPr="0007748D" w14:paraId="0D7E05B5" w14:textId="77777777" w:rsidTr="00AB1812">
        <w:trPr>
          <w:jc w:val="center"/>
        </w:trPr>
        <w:tc>
          <w:tcPr>
            <w:tcW w:w="1440" w:type="dxa"/>
            <w:tcMar>
              <w:top w:w="70" w:type="dxa"/>
              <w:left w:w="90" w:type="dxa"/>
              <w:bottom w:w="70" w:type="dxa"/>
              <w:right w:w="90" w:type="dxa"/>
            </w:tcMar>
          </w:tcPr>
          <w:p w14:paraId="1FDA646F" w14:textId="77777777" w:rsidR="00FD420F" w:rsidRPr="0007748D" w:rsidRDefault="00FD420F" w:rsidP="00AB1812">
            <w:pPr>
              <w:rPr>
                <w:rFonts w:ascii="Calibri" w:hAnsi="Calibri" w:cs="Calibri"/>
              </w:rPr>
            </w:pPr>
            <w:r w:rsidRPr="0007748D">
              <w:rPr>
                <w:rFonts w:ascii="Calibri" w:hAnsi="Calibri" w:cs="Calibri"/>
                <w:sz w:val="17"/>
              </w:rPr>
              <w:t>34</w:t>
            </w:r>
          </w:p>
        </w:tc>
        <w:tc>
          <w:tcPr>
            <w:tcW w:w="1944" w:type="dxa"/>
            <w:tcMar>
              <w:top w:w="70" w:type="dxa"/>
              <w:left w:w="90" w:type="dxa"/>
              <w:bottom w:w="70" w:type="dxa"/>
              <w:right w:w="90" w:type="dxa"/>
            </w:tcMar>
          </w:tcPr>
          <w:p w14:paraId="184BC54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DDCDFAF" w14:textId="77777777" w:rsidR="00FD420F" w:rsidRPr="0007748D" w:rsidRDefault="00FD420F" w:rsidP="00AB1812">
            <w:pPr>
              <w:rPr>
                <w:rFonts w:ascii="Calibri" w:hAnsi="Calibri" w:cs="Calibri"/>
              </w:rPr>
            </w:pPr>
            <w:r w:rsidRPr="0007748D">
              <w:rPr>
                <w:rFonts w:ascii="Calibri" w:hAnsi="Calibri" w:cs="Calibri"/>
                <w:sz w:val="17"/>
              </w:rPr>
              <w:t>I have noticed that male students can sometimes be asked to help with moving or handling patients because people assume they will be physically stronger. I don't think this should automatically be expected based on gender.</w:t>
            </w:r>
          </w:p>
        </w:tc>
      </w:tr>
      <w:tr w:rsidR="00FD420F" w:rsidRPr="0007748D" w14:paraId="0B6DA5F4" w14:textId="77777777" w:rsidTr="00AB1812">
        <w:trPr>
          <w:jc w:val="center"/>
        </w:trPr>
        <w:tc>
          <w:tcPr>
            <w:tcW w:w="1440" w:type="dxa"/>
            <w:tcMar>
              <w:top w:w="70" w:type="dxa"/>
              <w:left w:w="90" w:type="dxa"/>
              <w:bottom w:w="70" w:type="dxa"/>
              <w:right w:w="90" w:type="dxa"/>
            </w:tcMar>
          </w:tcPr>
          <w:p w14:paraId="36ADAF05" w14:textId="77777777" w:rsidR="00FD420F" w:rsidRPr="0007748D" w:rsidRDefault="00FD420F" w:rsidP="00AB1812">
            <w:pPr>
              <w:rPr>
                <w:rFonts w:ascii="Calibri" w:hAnsi="Calibri" w:cs="Calibri"/>
              </w:rPr>
            </w:pPr>
            <w:r w:rsidRPr="0007748D">
              <w:rPr>
                <w:rFonts w:ascii="Calibri" w:hAnsi="Calibri" w:cs="Calibri"/>
                <w:sz w:val="17"/>
              </w:rPr>
              <w:t>35</w:t>
            </w:r>
          </w:p>
        </w:tc>
        <w:tc>
          <w:tcPr>
            <w:tcW w:w="1944" w:type="dxa"/>
            <w:tcMar>
              <w:top w:w="70" w:type="dxa"/>
              <w:left w:w="90" w:type="dxa"/>
              <w:bottom w:w="70" w:type="dxa"/>
              <w:right w:w="90" w:type="dxa"/>
            </w:tcMar>
          </w:tcPr>
          <w:p w14:paraId="40202A7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D0A9E74" w14:textId="77777777" w:rsidR="00FD420F" w:rsidRPr="0007748D" w:rsidRDefault="00FD420F" w:rsidP="00AB1812">
            <w:pPr>
              <w:rPr>
                <w:rFonts w:ascii="Calibri" w:hAnsi="Calibri" w:cs="Calibri"/>
              </w:rPr>
            </w:pPr>
            <w:r w:rsidRPr="0007748D">
              <w:rPr>
                <w:rFonts w:ascii="Calibri" w:hAnsi="Calibri" w:cs="Calibri"/>
                <w:sz w:val="17"/>
              </w:rPr>
              <w:t xml:space="preserve">Gender hasn't really affected my own experience of nursing education. I have worked with male and female students and generally don't think about their gender. However, I </w:t>
            </w:r>
            <w:proofErr w:type="spellStart"/>
            <w:r w:rsidRPr="0007748D">
              <w:rPr>
                <w:rFonts w:ascii="Calibri" w:hAnsi="Calibri" w:cs="Calibri"/>
                <w:sz w:val="17"/>
              </w:rPr>
              <w:t>recognise</w:t>
            </w:r>
            <w:proofErr w:type="spellEnd"/>
            <w:r w:rsidRPr="0007748D">
              <w:rPr>
                <w:rFonts w:ascii="Calibri" w:hAnsi="Calibri" w:cs="Calibri"/>
                <w:sz w:val="17"/>
              </w:rPr>
              <w:t xml:space="preserve"> that being one of only a few men might be a very different experience for them</w:t>
            </w:r>
          </w:p>
        </w:tc>
      </w:tr>
      <w:tr w:rsidR="00FD420F" w:rsidRPr="0007748D" w14:paraId="352E202C" w14:textId="77777777" w:rsidTr="00AB1812">
        <w:trPr>
          <w:jc w:val="center"/>
        </w:trPr>
        <w:tc>
          <w:tcPr>
            <w:tcW w:w="1440" w:type="dxa"/>
            <w:tcMar>
              <w:top w:w="70" w:type="dxa"/>
              <w:left w:w="90" w:type="dxa"/>
              <w:bottom w:w="70" w:type="dxa"/>
              <w:right w:w="90" w:type="dxa"/>
            </w:tcMar>
          </w:tcPr>
          <w:p w14:paraId="08844501" w14:textId="77777777" w:rsidR="00FD420F" w:rsidRPr="0007748D" w:rsidRDefault="00FD420F" w:rsidP="00AB1812">
            <w:pPr>
              <w:rPr>
                <w:rFonts w:ascii="Calibri" w:hAnsi="Calibri" w:cs="Calibri"/>
              </w:rPr>
            </w:pPr>
            <w:r w:rsidRPr="0007748D">
              <w:rPr>
                <w:rFonts w:ascii="Calibri" w:hAnsi="Calibri" w:cs="Calibri"/>
                <w:sz w:val="17"/>
              </w:rPr>
              <w:t>38</w:t>
            </w:r>
          </w:p>
        </w:tc>
        <w:tc>
          <w:tcPr>
            <w:tcW w:w="1944" w:type="dxa"/>
            <w:tcMar>
              <w:top w:w="70" w:type="dxa"/>
              <w:left w:w="90" w:type="dxa"/>
              <w:bottom w:w="70" w:type="dxa"/>
              <w:right w:w="90" w:type="dxa"/>
            </w:tcMar>
          </w:tcPr>
          <w:p w14:paraId="5557F627"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A8B1840" w14:textId="77777777" w:rsidR="00FD420F" w:rsidRPr="0007748D" w:rsidRDefault="00FD420F" w:rsidP="00AB1812">
            <w:pPr>
              <w:rPr>
                <w:rFonts w:ascii="Calibri" w:hAnsi="Calibri" w:cs="Calibri"/>
              </w:rPr>
            </w:pPr>
            <w:r w:rsidRPr="0007748D">
              <w:rPr>
                <w:rFonts w:ascii="Calibri" w:hAnsi="Calibri" w:cs="Calibri"/>
                <w:sz w:val="17"/>
              </w:rPr>
              <w:t>I have seen situations where male students are praised for choosing nursing, whereas female students are sometimes expected to go into nursing because it is traditionally seen as a woman's profession. I think this shows that gender stereotypes can work in different ways.</w:t>
            </w:r>
          </w:p>
        </w:tc>
      </w:tr>
      <w:tr w:rsidR="00FD420F" w:rsidRPr="0007748D" w14:paraId="5F27FE90" w14:textId="77777777" w:rsidTr="00AB1812">
        <w:trPr>
          <w:jc w:val="center"/>
        </w:trPr>
        <w:tc>
          <w:tcPr>
            <w:tcW w:w="1440" w:type="dxa"/>
            <w:tcMar>
              <w:top w:w="70" w:type="dxa"/>
              <w:left w:w="90" w:type="dxa"/>
              <w:bottom w:w="70" w:type="dxa"/>
              <w:right w:w="90" w:type="dxa"/>
            </w:tcMar>
          </w:tcPr>
          <w:p w14:paraId="4595186B" w14:textId="77777777" w:rsidR="00FD420F" w:rsidRPr="0007748D" w:rsidRDefault="00FD420F" w:rsidP="00AB1812">
            <w:pPr>
              <w:rPr>
                <w:rFonts w:ascii="Calibri" w:hAnsi="Calibri" w:cs="Calibri"/>
              </w:rPr>
            </w:pPr>
            <w:r w:rsidRPr="0007748D">
              <w:rPr>
                <w:rFonts w:ascii="Calibri" w:hAnsi="Calibri" w:cs="Calibri"/>
                <w:sz w:val="17"/>
              </w:rPr>
              <w:t>39</w:t>
            </w:r>
          </w:p>
        </w:tc>
        <w:tc>
          <w:tcPr>
            <w:tcW w:w="1944" w:type="dxa"/>
            <w:tcMar>
              <w:top w:w="70" w:type="dxa"/>
              <w:left w:w="90" w:type="dxa"/>
              <w:bottom w:w="70" w:type="dxa"/>
              <w:right w:w="90" w:type="dxa"/>
            </w:tcMar>
          </w:tcPr>
          <w:p w14:paraId="03D691F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9A9B8EB" w14:textId="77777777" w:rsidR="00FD420F" w:rsidRPr="0007748D" w:rsidRDefault="00FD420F" w:rsidP="00AB1812">
            <w:pPr>
              <w:rPr>
                <w:rFonts w:ascii="Calibri" w:hAnsi="Calibri" w:cs="Calibri"/>
              </w:rPr>
            </w:pPr>
            <w:r w:rsidRPr="0007748D">
              <w:rPr>
                <w:rFonts w:ascii="Calibri" w:hAnsi="Calibri" w:cs="Calibri"/>
                <w:sz w:val="17"/>
              </w:rPr>
              <w:t>I think male students' experiences could sometimes be overlooked because women make up such a large proportion of the course. It would be useful to give them opportunities to talk about their experiences without making them feel like they are being singled out.</w:t>
            </w:r>
          </w:p>
        </w:tc>
      </w:tr>
      <w:tr w:rsidR="00FD420F" w:rsidRPr="0007748D" w14:paraId="118E31F3" w14:textId="77777777" w:rsidTr="00AB1812">
        <w:trPr>
          <w:jc w:val="center"/>
        </w:trPr>
        <w:tc>
          <w:tcPr>
            <w:tcW w:w="1440" w:type="dxa"/>
            <w:tcMar>
              <w:top w:w="70" w:type="dxa"/>
              <w:left w:w="90" w:type="dxa"/>
              <w:bottom w:w="70" w:type="dxa"/>
              <w:right w:w="90" w:type="dxa"/>
            </w:tcMar>
          </w:tcPr>
          <w:p w14:paraId="1C5DC96F" w14:textId="77777777" w:rsidR="00FD420F" w:rsidRPr="0007748D" w:rsidRDefault="00FD420F" w:rsidP="00AB1812">
            <w:pPr>
              <w:rPr>
                <w:rFonts w:ascii="Calibri" w:hAnsi="Calibri" w:cs="Calibri"/>
              </w:rPr>
            </w:pPr>
            <w:r w:rsidRPr="0007748D">
              <w:rPr>
                <w:rFonts w:ascii="Calibri" w:hAnsi="Calibri" w:cs="Calibri"/>
                <w:sz w:val="17"/>
              </w:rPr>
              <w:t>40</w:t>
            </w:r>
          </w:p>
        </w:tc>
        <w:tc>
          <w:tcPr>
            <w:tcW w:w="1944" w:type="dxa"/>
            <w:tcMar>
              <w:top w:w="70" w:type="dxa"/>
              <w:left w:w="90" w:type="dxa"/>
              <w:bottom w:w="70" w:type="dxa"/>
              <w:right w:w="90" w:type="dxa"/>
            </w:tcMar>
          </w:tcPr>
          <w:p w14:paraId="5505691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B9E4371" w14:textId="77777777" w:rsidR="00FD420F" w:rsidRPr="0007748D" w:rsidRDefault="00FD420F" w:rsidP="00AB1812">
            <w:pPr>
              <w:rPr>
                <w:rFonts w:ascii="Calibri" w:hAnsi="Calibri" w:cs="Calibri"/>
              </w:rPr>
            </w:pPr>
            <w:r w:rsidRPr="0007748D">
              <w:rPr>
                <w:rFonts w:ascii="Calibri" w:hAnsi="Calibri" w:cs="Calibri"/>
                <w:sz w:val="17"/>
              </w:rPr>
              <w:t>I have noticed that some of the male students seem very confident, whereas others seem more conscious of being different. I don't know whether this is specifically because of gender, but I think the course environment can influence how comfortable people feel</w:t>
            </w:r>
          </w:p>
        </w:tc>
      </w:tr>
      <w:tr w:rsidR="00FD420F" w:rsidRPr="0007748D" w14:paraId="301BD3C5" w14:textId="77777777" w:rsidTr="00AB1812">
        <w:trPr>
          <w:jc w:val="center"/>
        </w:trPr>
        <w:tc>
          <w:tcPr>
            <w:tcW w:w="1440" w:type="dxa"/>
            <w:tcMar>
              <w:top w:w="70" w:type="dxa"/>
              <w:left w:w="90" w:type="dxa"/>
              <w:bottom w:w="70" w:type="dxa"/>
              <w:right w:w="90" w:type="dxa"/>
            </w:tcMar>
          </w:tcPr>
          <w:p w14:paraId="171F0056" w14:textId="77777777" w:rsidR="00FD420F" w:rsidRPr="0007748D" w:rsidRDefault="00FD420F" w:rsidP="00AB1812">
            <w:pPr>
              <w:rPr>
                <w:rFonts w:ascii="Calibri" w:hAnsi="Calibri" w:cs="Calibri"/>
              </w:rPr>
            </w:pPr>
            <w:r w:rsidRPr="0007748D">
              <w:rPr>
                <w:rFonts w:ascii="Calibri" w:hAnsi="Calibri" w:cs="Calibri"/>
                <w:sz w:val="17"/>
              </w:rPr>
              <w:t>41</w:t>
            </w:r>
          </w:p>
        </w:tc>
        <w:tc>
          <w:tcPr>
            <w:tcW w:w="1944" w:type="dxa"/>
            <w:tcMar>
              <w:top w:w="70" w:type="dxa"/>
              <w:left w:w="90" w:type="dxa"/>
              <w:bottom w:w="70" w:type="dxa"/>
              <w:right w:w="90" w:type="dxa"/>
            </w:tcMar>
          </w:tcPr>
          <w:p w14:paraId="1B5C9A8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AA17BEB" w14:textId="77777777" w:rsidR="00FD420F" w:rsidRPr="0007748D" w:rsidRDefault="00FD420F" w:rsidP="00AB1812">
            <w:pPr>
              <w:rPr>
                <w:rFonts w:ascii="Calibri" w:hAnsi="Calibri" w:cs="Calibri"/>
              </w:rPr>
            </w:pPr>
            <w:r w:rsidRPr="0007748D">
              <w:rPr>
                <w:rFonts w:ascii="Calibri" w:hAnsi="Calibri" w:cs="Calibri"/>
                <w:sz w:val="17"/>
              </w:rPr>
              <w:t>Before starting nursing, I hadn't really thought about how gendered the profession was. Being on the course has made me more aware of how unusual it still is to see large numbers of men studying nursing</w:t>
            </w:r>
          </w:p>
        </w:tc>
      </w:tr>
      <w:tr w:rsidR="00FD420F" w:rsidRPr="0007748D" w14:paraId="050D882C" w14:textId="77777777" w:rsidTr="00AB1812">
        <w:trPr>
          <w:jc w:val="center"/>
        </w:trPr>
        <w:tc>
          <w:tcPr>
            <w:tcW w:w="1440" w:type="dxa"/>
            <w:tcMar>
              <w:top w:w="70" w:type="dxa"/>
              <w:left w:w="90" w:type="dxa"/>
              <w:bottom w:w="70" w:type="dxa"/>
              <w:right w:w="90" w:type="dxa"/>
            </w:tcMar>
          </w:tcPr>
          <w:p w14:paraId="3697E789" w14:textId="77777777" w:rsidR="00FD420F" w:rsidRPr="0007748D" w:rsidRDefault="00FD420F" w:rsidP="00AB1812">
            <w:pPr>
              <w:rPr>
                <w:rFonts w:ascii="Calibri" w:hAnsi="Calibri" w:cs="Calibri"/>
              </w:rPr>
            </w:pPr>
            <w:r w:rsidRPr="0007748D">
              <w:rPr>
                <w:rFonts w:ascii="Calibri" w:hAnsi="Calibri" w:cs="Calibri"/>
                <w:sz w:val="17"/>
              </w:rPr>
              <w:t>42</w:t>
            </w:r>
          </w:p>
        </w:tc>
        <w:tc>
          <w:tcPr>
            <w:tcW w:w="1944" w:type="dxa"/>
            <w:tcMar>
              <w:top w:w="70" w:type="dxa"/>
              <w:left w:w="90" w:type="dxa"/>
              <w:bottom w:w="70" w:type="dxa"/>
              <w:right w:w="90" w:type="dxa"/>
            </w:tcMar>
          </w:tcPr>
          <w:p w14:paraId="7C9A4AB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631F194" w14:textId="77777777" w:rsidR="00FD420F" w:rsidRPr="0007748D" w:rsidRDefault="00FD420F" w:rsidP="00AB1812">
            <w:pPr>
              <w:rPr>
                <w:rFonts w:ascii="Calibri" w:hAnsi="Calibri" w:cs="Calibri"/>
              </w:rPr>
            </w:pPr>
            <w:r w:rsidRPr="0007748D">
              <w:rPr>
                <w:rFonts w:ascii="Calibri" w:hAnsi="Calibri" w:cs="Calibri"/>
                <w:sz w:val="17"/>
              </w:rPr>
              <w:t>From my perspective, the male students seem to have different experiences depending on their placement and the staff they work with. I think the environment they are in probably matters as much as gender itself.</w:t>
            </w:r>
          </w:p>
        </w:tc>
      </w:tr>
      <w:tr w:rsidR="00FD420F" w:rsidRPr="0007748D" w14:paraId="53CC36DB" w14:textId="77777777" w:rsidTr="00AB1812">
        <w:trPr>
          <w:jc w:val="center"/>
        </w:trPr>
        <w:tc>
          <w:tcPr>
            <w:tcW w:w="1440" w:type="dxa"/>
            <w:tcMar>
              <w:top w:w="70" w:type="dxa"/>
              <w:left w:w="90" w:type="dxa"/>
              <w:bottom w:w="70" w:type="dxa"/>
              <w:right w:w="90" w:type="dxa"/>
            </w:tcMar>
          </w:tcPr>
          <w:p w14:paraId="732DA572" w14:textId="77777777" w:rsidR="00FD420F" w:rsidRPr="0007748D" w:rsidRDefault="00FD420F" w:rsidP="00AB1812">
            <w:pPr>
              <w:rPr>
                <w:rFonts w:ascii="Calibri" w:hAnsi="Calibri" w:cs="Calibri"/>
              </w:rPr>
            </w:pPr>
            <w:r w:rsidRPr="0007748D">
              <w:rPr>
                <w:rFonts w:ascii="Calibri" w:hAnsi="Calibri" w:cs="Calibri"/>
                <w:sz w:val="17"/>
              </w:rPr>
              <w:t>43</w:t>
            </w:r>
          </w:p>
        </w:tc>
        <w:tc>
          <w:tcPr>
            <w:tcW w:w="1944" w:type="dxa"/>
            <w:tcMar>
              <w:top w:w="70" w:type="dxa"/>
              <w:left w:w="90" w:type="dxa"/>
              <w:bottom w:w="70" w:type="dxa"/>
              <w:right w:w="90" w:type="dxa"/>
            </w:tcMar>
          </w:tcPr>
          <w:p w14:paraId="3930FFB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7CF390C" w14:textId="77777777" w:rsidR="00FD420F" w:rsidRPr="0007748D" w:rsidRDefault="00FD420F" w:rsidP="00AB1812">
            <w:pPr>
              <w:rPr>
                <w:rFonts w:ascii="Calibri" w:hAnsi="Calibri" w:cs="Calibri"/>
              </w:rPr>
            </w:pPr>
            <w:r w:rsidRPr="0007748D">
              <w:rPr>
                <w:rFonts w:ascii="Calibri" w:hAnsi="Calibri" w:cs="Calibri"/>
                <w:sz w:val="17"/>
              </w:rPr>
              <w:t>I think there is sometimes an assumption that men who choose nursing must have a particular reason for doing so, whereas women aren't usually asked why they chose nursing</w:t>
            </w:r>
          </w:p>
        </w:tc>
      </w:tr>
      <w:tr w:rsidR="00FD420F" w:rsidRPr="0007748D" w14:paraId="7C04425E" w14:textId="77777777" w:rsidTr="00AB1812">
        <w:trPr>
          <w:jc w:val="center"/>
        </w:trPr>
        <w:tc>
          <w:tcPr>
            <w:tcW w:w="1440" w:type="dxa"/>
            <w:tcMar>
              <w:top w:w="70" w:type="dxa"/>
              <w:left w:w="90" w:type="dxa"/>
              <w:bottom w:w="70" w:type="dxa"/>
              <w:right w:w="90" w:type="dxa"/>
            </w:tcMar>
          </w:tcPr>
          <w:p w14:paraId="5C6163EC" w14:textId="77777777" w:rsidR="00FD420F" w:rsidRPr="0007748D" w:rsidRDefault="00FD420F" w:rsidP="00AB1812">
            <w:pPr>
              <w:rPr>
                <w:rFonts w:ascii="Calibri" w:hAnsi="Calibri" w:cs="Calibri"/>
              </w:rPr>
            </w:pPr>
            <w:r w:rsidRPr="0007748D">
              <w:rPr>
                <w:rFonts w:ascii="Calibri" w:hAnsi="Calibri" w:cs="Calibri"/>
                <w:sz w:val="17"/>
              </w:rPr>
              <w:t>44</w:t>
            </w:r>
          </w:p>
        </w:tc>
        <w:tc>
          <w:tcPr>
            <w:tcW w:w="1944" w:type="dxa"/>
            <w:tcMar>
              <w:top w:w="70" w:type="dxa"/>
              <w:left w:w="90" w:type="dxa"/>
              <w:bottom w:w="70" w:type="dxa"/>
              <w:right w:w="90" w:type="dxa"/>
            </w:tcMar>
          </w:tcPr>
          <w:p w14:paraId="1F4331F3"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FDFE940" w14:textId="77777777" w:rsidR="00FD420F" w:rsidRPr="0007748D" w:rsidRDefault="00FD420F" w:rsidP="00AB1812">
            <w:pPr>
              <w:rPr>
                <w:rFonts w:ascii="Calibri" w:hAnsi="Calibri" w:cs="Calibri"/>
              </w:rPr>
            </w:pPr>
            <w:r w:rsidRPr="0007748D">
              <w:rPr>
                <w:rFonts w:ascii="Calibri" w:hAnsi="Calibri" w:cs="Calibri"/>
                <w:sz w:val="17"/>
              </w:rPr>
              <w:t>I think nursing should be seen as a career for everyone. Having more male students would make the profession feel more balanced and may help challenge some of the stereotypes around nursing</w:t>
            </w:r>
          </w:p>
        </w:tc>
      </w:tr>
      <w:tr w:rsidR="00FD420F" w:rsidRPr="0007748D" w14:paraId="3D1DD5D9" w14:textId="77777777" w:rsidTr="00AB1812">
        <w:trPr>
          <w:jc w:val="center"/>
        </w:trPr>
        <w:tc>
          <w:tcPr>
            <w:tcW w:w="1440" w:type="dxa"/>
            <w:tcMar>
              <w:top w:w="70" w:type="dxa"/>
              <w:left w:w="90" w:type="dxa"/>
              <w:bottom w:w="70" w:type="dxa"/>
              <w:right w:w="90" w:type="dxa"/>
            </w:tcMar>
          </w:tcPr>
          <w:p w14:paraId="4A7315BF" w14:textId="77777777" w:rsidR="00FD420F" w:rsidRPr="0007748D" w:rsidRDefault="00FD420F" w:rsidP="00AB1812">
            <w:pPr>
              <w:rPr>
                <w:rFonts w:ascii="Calibri" w:hAnsi="Calibri" w:cs="Calibri"/>
              </w:rPr>
            </w:pPr>
            <w:r w:rsidRPr="0007748D">
              <w:rPr>
                <w:rFonts w:ascii="Calibri" w:hAnsi="Calibri" w:cs="Calibri"/>
                <w:sz w:val="17"/>
              </w:rPr>
              <w:lastRenderedPageBreak/>
              <w:t>45</w:t>
            </w:r>
          </w:p>
        </w:tc>
        <w:tc>
          <w:tcPr>
            <w:tcW w:w="1944" w:type="dxa"/>
            <w:tcMar>
              <w:top w:w="70" w:type="dxa"/>
              <w:left w:w="90" w:type="dxa"/>
              <w:bottom w:w="70" w:type="dxa"/>
              <w:right w:w="90" w:type="dxa"/>
            </w:tcMar>
          </w:tcPr>
          <w:p w14:paraId="3C16152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6357D8A" w14:textId="77777777" w:rsidR="00FD420F" w:rsidRPr="0007748D" w:rsidRDefault="00FD420F" w:rsidP="00AB1812">
            <w:pPr>
              <w:rPr>
                <w:rFonts w:ascii="Calibri" w:hAnsi="Calibri" w:cs="Calibri"/>
              </w:rPr>
            </w:pPr>
            <w:r w:rsidRPr="0007748D">
              <w:rPr>
                <w:rFonts w:ascii="Calibri" w:hAnsi="Calibri" w:cs="Calibri"/>
                <w:sz w:val="17"/>
              </w:rPr>
              <w:t>I think attitudes towards male nurses are changing compared with the past. Most of the patients and staff I have encountered are very accepting, although occasional stereotypes still come up</w:t>
            </w:r>
          </w:p>
        </w:tc>
      </w:tr>
      <w:tr w:rsidR="00FD420F" w:rsidRPr="0007748D" w14:paraId="25E9AD69" w14:textId="77777777" w:rsidTr="00AB1812">
        <w:trPr>
          <w:jc w:val="center"/>
        </w:trPr>
        <w:tc>
          <w:tcPr>
            <w:tcW w:w="1440" w:type="dxa"/>
            <w:tcMar>
              <w:top w:w="70" w:type="dxa"/>
              <w:left w:w="90" w:type="dxa"/>
              <w:bottom w:w="70" w:type="dxa"/>
              <w:right w:w="90" w:type="dxa"/>
            </w:tcMar>
          </w:tcPr>
          <w:p w14:paraId="3CA1C0F2" w14:textId="77777777" w:rsidR="00FD420F" w:rsidRPr="0007748D" w:rsidRDefault="00FD420F" w:rsidP="00AB1812">
            <w:pPr>
              <w:rPr>
                <w:rFonts w:ascii="Calibri" w:hAnsi="Calibri" w:cs="Calibri"/>
              </w:rPr>
            </w:pPr>
            <w:r w:rsidRPr="0007748D">
              <w:rPr>
                <w:rFonts w:ascii="Calibri" w:hAnsi="Calibri" w:cs="Calibri"/>
                <w:sz w:val="17"/>
              </w:rPr>
              <w:t>46</w:t>
            </w:r>
          </w:p>
        </w:tc>
        <w:tc>
          <w:tcPr>
            <w:tcW w:w="1944" w:type="dxa"/>
            <w:tcMar>
              <w:top w:w="70" w:type="dxa"/>
              <w:left w:w="90" w:type="dxa"/>
              <w:bottom w:w="70" w:type="dxa"/>
              <w:right w:w="90" w:type="dxa"/>
            </w:tcMar>
          </w:tcPr>
          <w:p w14:paraId="2473D8F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B570F11" w14:textId="77777777" w:rsidR="00FD420F" w:rsidRPr="0007748D" w:rsidRDefault="00FD420F" w:rsidP="00AB1812">
            <w:pPr>
              <w:rPr>
                <w:rFonts w:ascii="Calibri" w:hAnsi="Calibri" w:cs="Calibri"/>
              </w:rPr>
            </w:pPr>
            <w:r w:rsidRPr="0007748D">
              <w:rPr>
                <w:rFonts w:ascii="Calibri" w:hAnsi="Calibri" w:cs="Calibri"/>
                <w:sz w:val="17"/>
              </w:rPr>
              <w:t xml:space="preserve">I don't think male nurses should automatically be associated with </w:t>
            </w:r>
            <w:proofErr w:type="gramStart"/>
            <w:r w:rsidRPr="0007748D">
              <w:rPr>
                <w:rFonts w:ascii="Calibri" w:hAnsi="Calibri" w:cs="Calibri"/>
                <w:sz w:val="17"/>
              </w:rPr>
              <w:t xml:space="preserve">particular </w:t>
            </w:r>
            <w:proofErr w:type="spellStart"/>
            <w:r w:rsidRPr="0007748D">
              <w:rPr>
                <w:rFonts w:ascii="Calibri" w:hAnsi="Calibri" w:cs="Calibri"/>
                <w:sz w:val="17"/>
              </w:rPr>
              <w:t>specialities</w:t>
            </w:r>
            <w:proofErr w:type="spellEnd"/>
            <w:proofErr w:type="gramEnd"/>
            <w:r w:rsidRPr="0007748D">
              <w:rPr>
                <w:rFonts w:ascii="Calibri" w:hAnsi="Calibri" w:cs="Calibri"/>
                <w:sz w:val="17"/>
              </w:rPr>
              <w:t>. Men should be encouraged to work in areas such as children's nursing, community nursing or mental health just as women should be.</w:t>
            </w:r>
          </w:p>
        </w:tc>
      </w:tr>
      <w:tr w:rsidR="00FD420F" w:rsidRPr="0007748D" w14:paraId="1B657636" w14:textId="77777777" w:rsidTr="00AB1812">
        <w:trPr>
          <w:jc w:val="center"/>
        </w:trPr>
        <w:tc>
          <w:tcPr>
            <w:tcW w:w="1440" w:type="dxa"/>
            <w:tcMar>
              <w:top w:w="70" w:type="dxa"/>
              <w:left w:w="90" w:type="dxa"/>
              <w:bottom w:w="70" w:type="dxa"/>
              <w:right w:w="90" w:type="dxa"/>
            </w:tcMar>
          </w:tcPr>
          <w:p w14:paraId="10AE4B65" w14:textId="77777777" w:rsidR="00FD420F" w:rsidRPr="0007748D" w:rsidRDefault="00FD420F" w:rsidP="00AB1812">
            <w:pPr>
              <w:rPr>
                <w:rFonts w:ascii="Calibri" w:hAnsi="Calibri" w:cs="Calibri"/>
              </w:rPr>
            </w:pPr>
            <w:r w:rsidRPr="0007748D">
              <w:rPr>
                <w:rFonts w:ascii="Calibri" w:hAnsi="Calibri" w:cs="Calibri"/>
                <w:sz w:val="17"/>
              </w:rPr>
              <w:t>47</w:t>
            </w:r>
          </w:p>
        </w:tc>
        <w:tc>
          <w:tcPr>
            <w:tcW w:w="1944" w:type="dxa"/>
            <w:tcMar>
              <w:top w:w="70" w:type="dxa"/>
              <w:left w:w="90" w:type="dxa"/>
              <w:bottom w:w="70" w:type="dxa"/>
              <w:right w:w="90" w:type="dxa"/>
            </w:tcMar>
          </w:tcPr>
          <w:p w14:paraId="098F28A7" w14:textId="77777777" w:rsidR="00FD420F" w:rsidRPr="0007748D" w:rsidRDefault="00FD420F" w:rsidP="00AB1812">
            <w:pPr>
              <w:rPr>
                <w:rFonts w:ascii="Calibri" w:hAnsi="Calibri" w:cs="Calibri"/>
              </w:rPr>
            </w:pPr>
            <w:r w:rsidRPr="0007748D">
              <w:rPr>
                <w:rFonts w:ascii="Calibri" w:hAnsi="Calibri" w:cs="Calibri"/>
                <w:sz w:val="17"/>
              </w:rPr>
              <w:t>Prefer not to say</w:t>
            </w:r>
          </w:p>
        </w:tc>
        <w:tc>
          <w:tcPr>
            <w:tcW w:w="8496" w:type="dxa"/>
            <w:tcMar>
              <w:top w:w="70" w:type="dxa"/>
              <w:left w:w="90" w:type="dxa"/>
              <w:bottom w:w="70" w:type="dxa"/>
              <w:right w:w="90" w:type="dxa"/>
            </w:tcMar>
          </w:tcPr>
          <w:p w14:paraId="541742AB" w14:textId="77777777" w:rsidR="00FD420F" w:rsidRPr="0007748D" w:rsidRDefault="00FD420F" w:rsidP="00AB1812">
            <w:pPr>
              <w:rPr>
                <w:rFonts w:ascii="Calibri" w:hAnsi="Calibri" w:cs="Calibri"/>
              </w:rPr>
            </w:pPr>
            <w:r w:rsidRPr="0007748D">
              <w:rPr>
                <w:rFonts w:ascii="Calibri" w:hAnsi="Calibri" w:cs="Calibri"/>
                <w:sz w:val="17"/>
              </w:rPr>
              <w:t xml:space="preserve">I think universities and healthcare </w:t>
            </w:r>
            <w:proofErr w:type="spellStart"/>
            <w:r w:rsidRPr="0007748D">
              <w:rPr>
                <w:rFonts w:ascii="Calibri" w:hAnsi="Calibri" w:cs="Calibri"/>
                <w:sz w:val="17"/>
              </w:rPr>
              <w:t>organisations</w:t>
            </w:r>
            <w:proofErr w:type="spellEnd"/>
            <w:r w:rsidRPr="0007748D">
              <w:rPr>
                <w:rFonts w:ascii="Calibri" w:hAnsi="Calibri" w:cs="Calibri"/>
                <w:sz w:val="17"/>
              </w:rPr>
              <w:t xml:space="preserve"> could do more to promote male nurses as role models. If prospective students only see women represented when nursing is promoted, they may subconsciously think that nursing isn't a career for men</w:t>
            </w:r>
          </w:p>
        </w:tc>
      </w:tr>
      <w:tr w:rsidR="00FD420F" w:rsidRPr="0007748D" w14:paraId="206931C1" w14:textId="77777777" w:rsidTr="00AB1812">
        <w:trPr>
          <w:jc w:val="center"/>
        </w:trPr>
        <w:tc>
          <w:tcPr>
            <w:tcW w:w="1440" w:type="dxa"/>
            <w:tcMar>
              <w:top w:w="70" w:type="dxa"/>
              <w:left w:w="90" w:type="dxa"/>
              <w:bottom w:w="70" w:type="dxa"/>
              <w:right w:w="90" w:type="dxa"/>
            </w:tcMar>
          </w:tcPr>
          <w:p w14:paraId="1E74B229" w14:textId="77777777" w:rsidR="00FD420F" w:rsidRPr="0007748D" w:rsidRDefault="00FD420F" w:rsidP="00AB1812">
            <w:pPr>
              <w:rPr>
                <w:rFonts w:ascii="Calibri" w:hAnsi="Calibri" w:cs="Calibri"/>
              </w:rPr>
            </w:pPr>
            <w:r w:rsidRPr="0007748D">
              <w:rPr>
                <w:rFonts w:ascii="Calibri" w:hAnsi="Calibri" w:cs="Calibri"/>
                <w:sz w:val="17"/>
              </w:rPr>
              <w:t>48</w:t>
            </w:r>
          </w:p>
        </w:tc>
        <w:tc>
          <w:tcPr>
            <w:tcW w:w="1944" w:type="dxa"/>
            <w:tcMar>
              <w:top w:w="70" w:type="dxa"/>
              <w:left w:w="90" w:type="dxa"/>
              <w:bottom w:w="70" w:type="dxa"/>
              <w:right w:w="90" w:type="dxa"/>
            </w:tcMar>
          </w:tcPr>
          <w:p w14:paraId="7DE39FB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074157D" w14:textId="77777777" w:rsidR="00FD420F" w:rsidRPr="0007748D" w:rsidRDefault="00FD420F" w:rsidP="00AB1812">
            <w:pPr>
              <w:rPr>
                <w:rFonts w:ascii="Calibri" w:hAnsi="Calibri" w:cs="Calibri"/>
              </w:rPr>
            </w:pPr>
            <w:r w:rsidRPr="0007748D">
              <w:rPr>
                <w:rFonts w:ascii="Calibri" w:hAnsi="Calibri" w:cs="Calibri"/>
                <w:sz w:val="17"/>
              </w:rPr>
              <w:t>I don't think being male necessarily creates barriers to completing the course, but I can see how feeling different from the majority could affect someone's experience</w:t>
            </w:r>
          </w:p>
        </w:tc>
      </w:tr>
      <w:tr w:rsidR="00FD420F" w:rsidRPr="0007748D" w14:paraId="455DBEAE" w14:textId="77777777" w:rsidTr="00AB1812">
        <w:trPr>
          <w:jc w:val="center"/>
        </w:trPr>
        <w:tc>
          <w:tcPr>
            <w:tcW w:w="1440" w:type="dxa"/>
            <w:tcMar>
              <w:top w:w="70" w:type="dxa"/>
              <w:left w:w="90" w:type="dxa"/>
              <w:bottom w:w="70" w:type="dxa"/>
              <w:right w:w="90" w:type="dxa"/>
            </w:tcMar>
          </w:tcPr>
          <w:p w14:paraId="7EA68EAE" w14:textId="77777777" w:rsidR="00FD420F" w:rsidRPr="0007748D" w:rsidRDefault="00FD420F" w:rsidP="00AB1812">
            <w:pPr>
              <w:rPr>
                <w:rFonts w:ascii="Calibri" w:hAnsi="Calibri" w:cs="Calibri"/>
              </w:rPr>
            </w:pPr>
            <w:r w:rsidRPr="0007748D">
              <w:rPr>
                <w:rFonts w:ascii="Calibri" w:hAnsi="Calibri" w:cs="Calibri"/>
                <w:sz w:val="17"/>
              </w:rPr>
              <w:t>49</w:t>
            </w:r>
          </w:p>
        </w:tc>
        <w:tc>
          <w:tcPr>
            <w:tcW w:w="1944" w:type="dxa"/>
            <w:tcMar>
              <w:top w:w="70" w:type="dxa"/>
              <w:left w:w="90" w:type="dxa"/>
              <w:bottom w:w="70" w:type="dxa"/>
              <w:right w:w="90" w:type="dxa"/>
            </w:tcMar>
          </w:tcPr>
          <w:p w14:paraId="56BC93A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B7A7EC3" w14:textId="77777777" w:rsidR="00FD420F" w:rsidRPr="0007748D" w:rsidRDefault="00FD420F" w:rsidP="00AB1812">
            <w:pPr>
              <w:rPr>
                <w:rFonts w:ascii="Calibri" w:hAnsi="Calibri" w:cs="Calibri"/>
              </w:rPr>
            </w:pPr>
            <w:r w:rsidRPr="0007748D">
              <w:rPr>
                <w:rFonts w:ascii="Calibri" w:hAnsi="Calibri" w:cs="Calibri"/>
                <w:sz w:val="17"/>
              </w:rPr>
              <w:t>I think nursing should be seen as a career for everyone. Having more male students would make the profession feel more balanced and may help challenge some of the stereotypes around nursing.</w:t>
            </w:r>
          </w:p>
        </w:tc>
      </w:tr>
      <w:tr w:rsidR="00FD420F" w:rsidRPr="0007748D" w14:paraId="44DC49B6" w14:textId="77777777" w:rsidTr="00AB1812">
        <w:trPr>
          <w:jc w:val="center"/>
        </w:trPr>
        <w:tc>
          <w:tcPr>
            <w:tcW w:w="1440" w:type="dxa"/>
            <w:tcMar>
              <w:top w:w="70" w:type="dxa"/>
              <w:left w:w="90" w:type="dxa"/>
              <w:bottom w:w="70" w:type="dxa"/>
              <w:right w:w="90" w:type="dxa"/>
            </w:tcMar>
          </w:tcPr>
          <w:p w14:paraId="3868E9C2" w14:textId="77777777" w:rsidR="00FD420F" w:rsidRPr="0007748D" w:rsidRDefault="00FD420F" w:rsidP="00AB1812">
            <w:pPr>
              <w:rPr>
                <w:rFonts w:ascii="Calibri" w:hAnsi="Calibri" w:cs="Calibri"/>
              </w:rPr>
            </w:pPr>
            <w:r w:rsidRPr="0007748D">
              <w:rPr>
                <w:rFonts w:ascii="Calibri" w:hAnsi="Calibri" w:cs="Calibri"/>
                <w:sz w:val="17"/>
              </w:rPr>
              <w:t>50</w:t>
            </w:r>
          </w:p>
        </w:tc>
        <w:tc>
          <w:tcPr>
            <w:tcW w:w="1944" w:type="dxa"/>
            <w:tcMar>
              <w:top w:w="70" w:type="dxa"/>
              <w:left w:w="90" w:type="dxa"/>
              <w:bottom w:w="70" w:type="dxa"/>
              <w:right w:w="90" w:type="dxa"/>
            </w:tcMar>
          </w:tcPr>
          <w:p w14:paraId="2BDC9B6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943B0A3" w14:textId="77777777" w:rsidR="00FD420F" w:rsidRPr="0007748D" w:rsidRDefault="00FD420F" w:rsidP="00AB1812">
            <w:pPr>
              <w:rPr>
                <w:rFonts w:ascii="Calibri" w:hAnsi="Calibri" w:cs="Calibri"/>
              </w:rPr>
            </w:pPr>
            <w:r w:rsidRPr="0007748D">
              <w:rPr>
                <w:rFonts w:ascii="Calibri" w:hAnsi="Calibri" w:cs="Calibri"/>
                <w:sz w:val="17"/>
              </w:rPr>
              <w:t xml:space="preserve">I don't think there is anything else I would add. Overall, my experience of nursing education has been </w:t>
            </w:r>
            <w:proofErr w:type="gramStart"/>
            <w:r w:rsidRPr="0007748D">
              <w:rPr>
                <w:rFonts w:ascii="Calibri" w:hAnsi="Calibri" w:cs="Calibri"/>
                <w:sz w:val="17"/>
              </w:rPr>
              <w:t>positive</w:t>
            </w:r>
            <w:proofErr w:type="gramEnd"/>
            <w:r w:rsidRPr="0007748D">
              <w:rPr>
                <w:rFonts w:ascii="Calibri" w:hAnsi="Calibri" w:cs="Calibri"/>
                <w:sz w:val="17"/>
              </w:rPr>
              <w:t xml:space="preserve"> and I have felt </w:t>
            </w:r>
            <w:proofErr w:type="gramStart"/>
            <w:r w:rsidRPr="0007748D">
              <w:rPr>
                <w:rFonts w:ascii="Calibri" w:hAnsi="Calibri" w:cs="Calibri"/>
                <w:sz w:val="17"/>
              </w:rPr>
              <w:t>supported</w:t>
            </w:r>
            <w:proofErr w:type="gramEnd"/>
            <w:r w:rsidRPr="0007748D">
              <w:rPr>
                <w:rFonts w:ascii="Calibri" w:hAnsi="Calibri" w:cs="Calibri"/>
                <w:sz w:val="17"/>
              </w:rPr>
              <w:t xml:space="preserve"> throughout my course</w:t>
            </w:r>
          </w:p>
        </w:tc>
      </w:tr>
      <w:tr w:rsidR="00FD420F" w:rsidRPr="0007748D" w14:paraId="1D755E03" w14:textId="77777777" w:rsidTr="00AB1812">
        <w:trPr>
          <w:jc w:val="center"/>
        </w:trPr>
        <w:tc>
          <w:tcPr>
            <w:tcW w:w="1440" w:type="dxa"/>
            <w:tcMar>
              <w:top w:w="70" w:type="dxa"/>
              <w:left w:w="90" w:type="dxa"/>
              <w:bottom w:w="70" w:type="dxa"/>
              <w:right w:w="90" w:type="dxa"/>
            </w:tcMar>
          </w:tcPr>
          <w:p w14:paraId="5204A58E" w14:textId="77777777" w:rsidR="00FD420F" w:rsidRPr="0007748D" w:rsidRDefault="00FD420F" w:rsidP="00AB1812">
            <w:pPr>
              <w:rPr>
                <w:rFonts w:ascii="Calibri" w:hAnsi="Calibri" w:cs="Calibri"/>
              </w:rPr>
            </w:pPr>
            <w:r w:rsidRPr="0007748D">
              <w:rPr>
                <w:rFonts w:ascii="Calibri" w:hAnsi="Calibri" w:cs="Calibri"/>
                <w:sz w:val="17"/>
              </w:rPr>
              <w:t>51</w:t>
            </w:r>
          </w:p>
        </w:tc>
        <w:tc>
          <w:tcPr>
            <w:tcW w:w="1944" w:type="dxa"/>
            <w:tcMar>
              <w:top w:w="70" w:type="dxa"/>
              <w:left w:w="90" w:type="dxa"/>
              <w:bottom w:w="70" w:type="dxa"/>
              <w:right w:w="90" w:type="dxa"/>
            </w:tcMar>
          </w:tcPr>
          <w:p w14:paraId="17501BA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7741415C" w14:textId="77777777" w:rsidR="00FD420F" w:rsidRPr="0007748D" w:rsidRDefault="00FD420F" w:rsidP="00AB1812">
            <w:pPr>
              <w:rPr>
                <w:rFonts w:ascii="Calibri" w:hAnsi="Calibri" w:cs="Calibri"/>
              </w:rPr>
            </w:pPr>
            <w:r w:rsidRPr="0007748D">
              <w:rPr>
                <w:rFonts w:ascii="Calibri" w:hAnsi="Calibri" w:cs="Calibri"/>
                <w:sz w:val="17"/>
              </w:rPr>
              <w:t>Personally, I don't think someone's gender has much impact on whether they will make a good nurse. The qualities that matter are compassion, communication, professionalism and being able to care for people. I think the focus should be on the individual</w:t>
            </w:r>
          </w:p>
        </w:tc>
      </w:tr>
      <w:tr w:rsidR="00FD420F" w:rsidRPr="0007748D" w14:paraId="1336B7E4" w14:textId="77777777" w:rsidTr="00AB1812">
        <w:trPr>
          <w:jc w:val="center"/>
        </w:trPr>
        <w:tc>
          <w:tcPr>
            <w:tcW w:w="1440" w:type="dxa"/>
            <w:tcMar>
              <w:top w:w="70" w:type="dxa"/>
              <w:left w:w="90" w:type="dxa"/>
              <w:bottom w:w="70" w:type="dxa"/>
              <w:right w:w="90" w:type="dxa"/>
            </w:tcMar>
          </w:tcPr>
          <w:p w14:paraId="3AA448AC" w14:textId="77777777" w:rsidR="00FD420F" w:rsidRPr="0007748D" w:rsidRDefault="00FD420F" w:rsidP="00AB1812">
            <w:pPr>
              <w:rPr>
                <w:rFonts w:ascii="Calibri" w:hAnsi="Calibri" w:cs="Calibri"/>
              </w:rPr>
            </w:pPr>
            <w:r w:rsidRPr="0007748D">
              <w:rPr>
                <w:rFonts w:ascii="Calibri" w:hAnsi="Calibri" w:cs="Calibri"/>
                <w:sz w:val="17"/>
              </w:rPr>
              <w:t>52</w:t>
            </w:r>
          </w:p>
        </w:tc>
        <w:tc>
          <w:tcPr>
            <w:tcW w:w="1944" w:type="dxa"/>
            <w:tcMar>
              <w:top w:w="70" w:type="dxa"/>
              <w:left w:w="90" w:type="dxa"/>
              <w:bottom w:w="70" w:type="dxa"/>
              <w:right w:w="90" w:type="dxa"/>
            </w:tcMar>
          </w:tcPr>
          <w:p w14:paraId="4B84AF12"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C3D3568" w14:textId="77777777" w:rsidR="00FD420F" w:rsidRPr="0007748D" w:rsidRDefault="00FD420F" w:rsidP="00AB1812">
            <w:pPr>
              <w:rPr>
                <w:rFonts w:ascii="Calibri" w:hAnsi="Calibri" w:cs="Calibri"/>
              </w:rPr>
            </w:pPr>
            <w:r w:rsidRPr="0007748D">
              <w:rPr>
                <w:rFonts w:ascii="Calibri" w:hAnsi="Calibri" w:cs="Calibri"/>
                <w:sz w:val="17"/>
              </w:rPr>
              <w:t>I think society still has quite traditional ideas about nursing being a woman's profession. Having male nurses and male nursing students is important because it shows younger people that nursing isn't just a career for women.</w:t>
            </w:r>
          </w:p>
        </w:tc>
      </w:tr>
      <w:tr w:rsidR="00FD420F" w:rsidRPr="0007748D" w14:paraId="1F5C1460" w14:textId="77777777" w:rsidTr="00AB1812">
        <w:trPr>
          <w:jc w:val="center"/>
        </w:trPr>
        <w:tc>
          <w:tcPr>
            <w:tcW w:w="1440" w:type="dxa"/>
            <w:tcMar>
              <w:top w:w="70" w:type="dxa"/>
              <w:left w:w="90" w:type="dxa"/>
              <w:bottom w:w="70" w:type="dxa"/>
              <w:right w:w="90" w:type="dxa"/>
            </w:tcMar>
          </w:tcPr>
          <w:p w14:paraId="353968E4" w14:textId="77777777" w:rsidR="00FD420F" w:rsidRPr="0007748D" w:rsidRDefault="00FD420F" w:rsidP="00AB1812">
            <w:pPr>
              <w:rPr>
                <w:rFonts w:ascii="Calibri" w:hAnsi="Calibri" w:cs="Calibri"/>
              </w:rPr>
            </w:pPr>
            <w:r w:rsidRPr="0007748D">
              <w:rPr>
                <w:rFonts w:ascii="Calibri" w:hAnsi="Calibri" w:cs="Calibri"/>
                <w:sz w:val="17"/>
              </w:rPr>
              <w:t>53</w:t>
            </w:r>
          </w:p>
        </w:tc>
        <w:tc>
          <w:tcPr>
            <w:tcW w:w="1944" w:type="dxa"/>
            <w:tcMar>
              <w:top w:w="70" w:type="dxa"/>
              <w:left w:w="90" w:type="dxa"/>
              <w:bottom w:w="70" w:type="dxa"/>
              <w:right w:w="90" w:type="dxa"/>
            </w:tcMar>
          </w:tcPr>
          <w:p w14:paraId="7679BC1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7324A60" w14:textId="77777777" w:rsidR="00FD420F" w:rsidRPr="0007748D" w:rsidRDefault="00FD420F" w:rsidP="00AB1812">
            <w:pPr>
              <w:rPr>
                <w:rFonts w:ascii="Calibri" w:hAnsi="Calibri" w:cs="Calibri"/>
              </w:rPr>
            </w:pPr>
            <w:r w:rsidRPr="0007748D">
              <w:rPr>
                <w:rFonts w:ascii="Calibri" w:hAnsi="Calibri" w:cs="Calibri"/>
                <w:sz w:val="17"/>
              </w:rPr>
              <w:t>I have occasionally experienced the assumption that male nurses are mainly interested in areas such as emergency care or mental health rather than general nursing. I think there are still some stereotypes about what men are expected to do within nursing</w:t>
            </w:r>
          </w:p>
        </w:tc>
      </w:tr>
      <w:tr w:rsidR="00FD420F" w:rsidRPr="0007748D" w14:paraId="1290EA2F" w14:textId="77777777" w:rsidTr="00AB1812">
        <w:trPr>
          <w:jc w:val="center"/>
        </w:trPr>
        <w:tc>
          <w:tcPr>
            <w:tcW w:w="1440" w:type="dxa"/>
            <w:tcMar>
              <w:top w:w="70" w:type="dxa"/>
              <w:left w:w="90" w:type="dxa"/>
              <w:bottom w:w="70" w:type="dxa"/>
              <w:right w:w="90" w:type="dxa"/>
            </w:tcMar>
          </w:tcPr>
          <w:p w14:paraId="2A867600" w14:textId="77777777" w:rsidR="00FD420F" w:rsidRPr="0007748D" w:rsidRDefault="00FD420F" w:rsidP="00AB1812">
            <w:pPr>
              <w:rPr>
                <w:rFonts w:ascii="Calibri" w:hAnsi="Calibri" w:cs="Calibri"/>
              </w:rPr>
            </w:pPr>
            <w:r w:rsidRPr="0007748D">
              <w:rPr>
                <w:rFonts w:ascii="Calibri" w:hAnsi="Calibri" w:cs="Calibri"/>
                <w:sz w:val="17"/>
              </w:rPr>
              <w:t>54</w:t>
            </w:r>
          </w:p>
        </w:tc>
        <w:tc>
          <w:tcPr>
            <w:tcW w:w="1944" w:type="dxa"/>
            <w:tcMar>
              <w:top w:w="70" w:type="dxa"/>
              <w:left w:w="90" w:type="dxa"/>
              <w:bottom w:w="70" w:type="dxa"/>
              <w:right w:w="90" w:type="dxa"/>
            </w:tcMar>
          </w:tcPr>
          <w:p w14:paraId="0369B0A6"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8AA9132" w14:textId="77777777" w:rsidR="00FD420F" w:rsidRPr="0007748D" w:rsidRDefault="00FD420F" w:rsidP="00AB1812">
            <w:pPr>
              <w:rPr>
                <w:rFonts w:ascii="Calibri" w:hAnsi="Calibri" w:cs="Calibri"/>
              </w:rPr>
            </w:pPr>
            <w:r w:rsidRPr="0007748D">
              <w:rPr>
                <w:rFonts w:ascii="Calibri" w:hAnsi="Calibri" w:cs="Calibri"/>
                <w:sz w:val="17"/>
              </w:rPr>
              <w:t>The lack of other male students can sometimes make it difficult to feel like you belong. It would be good to see more men represented in promotional material and at university events</w:t>
            </w:r>
          </w:p>
        </w:tc>
      </w:tr>
      <w:tr w:rsidR="00FD420F" w:rsidRPr="0007748D" w14:paraId="156F9D6B" w14:textId="77777777" w:rsidTr="00AB1812">
        <w:trPr>
          <w:jc w:val="center"/>
        </w:trPr>
        <w:tc>
          <w:tcPr>
            <w:tcW w:w="1440" w:type="dxa"/>
            <w:tcMar>
              <w:top w:w="70" w:type="dxa"/>
              <w:left w:w="90" w:type="dxa"/>
              <w:bottom w:w="70" w:type="dxa"/>
              <w:right w:w="90" w:type="dxa"/>
            </w:tcMar>
          </w:tcPr>
          <w:p w14:paraId="5C74B755" w14:textId="77777777" w:rsidR="00FD420F" w:rsidRPr="0007748D" w:rsidRDefault="00FD420F" w:rsidP="00AB1812">
            <w:pPr>
              <w:rPr>
                <w:rFonts w:ascii="Calibri" w:hAnsi="Calibri" w:cs="Calibri"/>
              </w:rPr>
            </w:pPr>
            <w:r w:rsidRPr="0007748D">
              <w:rPr>
                <w:rFonts w:ascii="Calibri" w:hAnsi="Calibri" w:cs="Calibri"/>
                <w:sz w:val="17"/>
              </w:rPr>
              <w:t>55</w:t>
            </w:r>
          </w:p>
        </w:tc>
        <w:tc>
          <w:tcPr>
            <w:tcW w:w="1944" w:type="dxa"/>
            <w:tcMar>
              <w:top w:w="70" w:type="dxa"/>
              <w:left w:w="90" w:type="dxa"/>
              <w:bottom w:w="70" w:type="dxa"/>
              <w:right w:w="90" w:type="dxa"/>
            </w:tcMar>
          </w:tcPr>
          <w:p w14:paraId="04AA22C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E05F408" w14:textId="77777777" w:rsidR="00FD420F" w:rsidRPr="0007748D" w:rsidRDefault="00FD420F" w:rsidP="00AB1812">
            <w:pPr>
              <w:rPr>
                <w:rFonts w:ascii="Calibri" w:hAnsi="Calibri" w:cs="Calibri"/>
              </w:rPr>
            </w:pPr>
            <w:r w:rsidRPr="0007748D">
              <w:rPr>
                <w:rFonts w:ascii="Calibri" w:hAnsi="Calibri" w:cs="Calibri"/>
                <w:sz w:val="17"/>
              </w:rPr>
              <w:t>Most of my experiences with female students have been positive. I have not felt excluded because I am male, although sometimes I think there are differences in how male and female students approach certain situations</w:t>
            </w:r>
          </w:p>
        </w:tc>
      </w:tr>
      <w:tr w:rsidR="00FD420F" w:rsidRPr="0007748D" w14:paraId="41EA464D" w14:textId="77777777" w:rsidTr="00AB1812">
        <w:trPr>
          <w:jc w:val="center"/>
        </w:trPr>
        <w:tc>
          <w:tcPr>
            <w:tcW w:w="1440" w:type="dxa"/>
            <w:tcMar>
              <w:top w:w="70" w:type="dxa"/>
              <w:left w:w="90" w:type="dxa"/>
              <w:bottom w:w="70" w:type="dxa"/>
              <w:right w:w="90" w:type="dxa"/>
            </w:tcMar>
          </w:tcPr>
          <w:p w14:paraId="75F6C26C" w14:textId="77777777" w:rsidR="00FD420F" w:rsidRPr="0007748D" w:rsidRDefault="00FD420F" w:rsidP="00AB1812">
            <w:pPr>
              <w:rPr>
                <w:rFonts w:ascii="Calibri" w:hAnsi="Calibri" w:cs="Calibri"/>
              </w:rPr>
            </w:pPr>
            <w:r w:rsidRPr="0007748D">
              <w:rPr>
                <w:rFonts w:ascii="Calibri" w:hAnsi="Calibri" w:cs="Calibri"/>
                <w:sz w:val="17"/>
              </w:rPr>
              <w:t>56</w:t>
            </w:r>
          </w:p>
        </w:tc>
        <w:tc>
          <w:tcPr>
            <w:tcW w:w="1944" w:type="dxa"/>
            <w:tcMar>
              <w:top w:w="70" w:type="dxa"/>
              <w:left w:w="90" w:type="dxa"/>
              <w:bottom w:w="70" w:type="dxa"/>
              <w:right w:w="90" w:type="dxa"/>
            </w:tcMar>
          </w:tcPr>
          <w:p w14:paraId="168D9E0D"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1F51317" w14:textId="77777777" w:rsidR="00FD420F" w:rsidRPr="0007748D" w:rsidRDefault="00FD420F" w:rsidP="00AB1812">
            <w:pPr>
              <w:rPr>
                <w:rFonts w:ascii="Calibri" w:hAnsi="Calibri" w:cs="Calibri"/>
              </w:rPr>
            </w:pPr>
            <w:r w:rsidRPr="0007748D">
              <w:rPr>
                <w:rFonts w:ascii="Calibri" w:hAnsi="Calibri" w:cs="Calibri"/>
                <w:sz w:val="17"/>
              </w:rPr>
              <w:t xml:space="preserve">Some patients </w:t>
            </w:r>
            <w:proofErr w:type="gramStart"/>
            <w:r w:rsidRPr="0007748D">
              <w:rPr>
                <w:rFonts w:ascii="Calibri" w:hAnsi="Calibri" w:cs="Calibri"/>
                <w:sz w:val="17"/>
              </w:rPr>
              <w:t>have been</w:t>
            </w:r>
            <w:proofErr w:type="gramEnd"/>
            <w:r w:rsidRPr="0007748D">
              <w:rPr>
                <w:rFonts w:ascii="Calibri" w:hAnsi="Calibri" w:cs="Calibri"/>
                <w:sz w:val="17"/>
              </w:rPr>
              <w:t xml:space="preserve"> surprised when they found out I was a student nurse and occasionally asked why I chose nursing. Most were supportive, but it made me </w:t>
            </w:r>
            <w:proofErr w:type="spellStart"/>
            <w:r w:rsidRPr="0007748D">
              <w:rPr>
                <w:rFonts w:ascii="Calibri" w:hAnsi="Calibri" w:cs="Calibri"/>
                <w:sz w:val="17"/>
              </w:rPr>
              <w:t>realise</w:t>
            </w:r>
            <w:proofErr w:type="spellEnd"/>
            <w:r w:rsidRPr="0007748D">
              <w:rPr>
                <w:rFonts w:ascii="Calibri" w:hAnsi="Calibri" w:cs="Calibri"/>
                <w:sz w:val="17"/>
              </w:rPr>
              <w:t xml:space="preserve"> that nursing is still sometimes viewed as a female profession</w:t>
            </w:r>
          </w:p>
        </w:tc>
      </w:tr>
      <w:tr w:rsidR="00FD420F" w:rsidRPr="0007748D" w14:paraId="7497BF9D" w14:textId="77777777" w:rsidTr="00AB1812">
        <w:trPr>
          <w:jc w:val="center"/>
        </w:trPr>
        <w:tc>
          <w:tcPr>
            <w:tcW w:w="1440" w:type="dxa"/>
            <w:tcMar>
              <w:top w:w="70" w:type="dxa"/>
              <w:left w:w="90" w:type="dxa"/>
              <w:bottom w:w="70" w:type="dxa"/>
              <w:right w:w="90" w:type="dxa"/>
            </w:tcMar>
          </w:tcPr>
          <w:p w14:paraId="5397D5DB" w14:textId="77777777" w:rsidR="00FD420F" w:rsidRPr="0007748D" w:rsidRDefault="00FD420F" w:rsidP="00AB1812">
            <w:pPr>
              <w:rPr>
                <w:rFonts w:ascii="Calibri" w:hAnsi="Calibri" w:cs="Calibri"/>
              </w:rPr>
            </w:pPr>
            <w:r w:rsidRPr="0007748D">
              <w:rPr>
                <w:rFonts w:ascii="Calibri" w:hAnsi="Calibri" w:cs="Calibri"/>
                <w:sz w:val="17"/>
              </w:rPr>
              <w:t>58</w:t>
            </w:r>
          </w:p>
        </w:tc>
        <w:tc>
          <w:tcPr>
            <w:tcW w:w="1944" w:type="dxa"/>
            <w:tcMar>
              <w:top w:w="70" w:type="dxa"/>
              <w:left w:w="90" w:type="dxa"/>
              <w:bottom w:w="70" w:type="dxa"/>
              <w:right w:w="90" w:type="dxa"/>
            </w:tcMar>
          </w:tcPr>
          <w:p w14:paraId="02F42341"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6AF92F48" w14:textId="77777777" w:rsidR="00FD420F" w:rsidRPr="0007748D" w:rsidRDefault="00FD420F" w:rsidP="00AB1812">
            <w:pPr>
              <w:rPr>
                <w:rFonts w:ascii="Calibri" w:hAnsi="Calibri" w:cs="Calibri"/>
              </w:rPr>
            </w:pPr>
            <w:r w:rsidRPr="0007748D">
              <w:rPr>
                <w:rFonts w:ascii="Calibri" w:hAnsi="Calibri" w:cs="Calibri"/>
                <w:sz w:val="17"/>
              </w:rPr>
              <w:t>N/A</w:t>
            </w:r>
          </w:p>
        </w:tc>
      </w:tr>
      <w:tr w:rsidR="00FD420F" w:rsidRPr="0007748D" w14:paraId="028BD59C" w14:textId="77777777" w:rsidTr="00AB1812">
        <w:trPr>
          <w:jc w:val="center"/>
        </w:trPr>
        <w:tc>
          <w:tcPr>
            <w:tcW w:w="1440" w:type="dxa"/>
            <w:tcMar>
              <w:top w:w="70" w:type="dxa"/>
              <w:left w:w="90" w:type="dxa"/>
              <w:bottom w:w="70" w:type="dxa"/>
              <w:right w:w="90" w:type="dxa"/>
            </w:tcMar>
          </w:tcPr>
          <w:p w14:paraId="7C9ECE83" w14:textId="77777777" w:rsidR="00FD420F" w:rsidRPr="0007748D" w:rsidRDefault="00FD420F" w:rsidP="00AB1812">
            <w:pPr>
              <w:rPr>
                <w:rFonts w:ascii="Calibri" w:hAnsi="Calibri" w:cs="Calibri"/>
              </w:rPr>
            </w:pPr>
            <w:r w:rsidRPr="0007748D">
              <w:rPr>
                <w:rFonts w:ascii="Calibri" w:hAnsi="Calibri" w:cs="Calibri"/>
                <w:sz w:val="17"/>
              </w:rPr>
              <w:t>59</w:t>
            </w:r>
          </w:p>
        </w:tc>
        <w:tc>
          <w:tcPr>
            <w:tcW w:w="1944" w:type="dxa"/>
            <w:tcMar>
              <w:top w:w="70" w:type="dxa"/>
              <w:left w:w="90" w:type="dxa"/>
              <w:bottom w:w="70" w:type="dxa"/>
              <w:right w:w="90" w:type="dxa"/>
            </w:tcMar>
          </w:tcPr>
          <w:p w14:paraId="736567C1"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44A542C" w14:textId="77777777" w:rsidR="00FD420F" w:rsidRPr="0007748D" w:rsidRDefault="00FD420F" w:rsidP="00AB1812">
            <w:pPr>
              <w:rPr>
                <w:rFonts w:ascii="Calibri" w:hAnsi="Calibri" w:cs="Calibri"/>
              </w:rPr>
            </w:pPr>
            <w:r w:rsidRPr="0007748D">
              <w:rPr>
                <w:rFonts w:ascii="Calibri" w:hAnsi="Calibri" w:cs="Calibri"/>
                <w:sz w:val="17"/>
              </w:rPr>
              <w:t>nothing to add</w:t>
            </w:r>
          </w:p>
        </w:tc>
      </w:tr>
      <w:tr w:rsidR="00FD420F" w:rsidRPr="0007748D" w14:paraId="51A89CAA" w14:textId="77777777" w:rsidTr="00AB1812">
        <w:trPr>
          <w:jc w:val="center"/>
        </w:trPr>
        <w:tc>
          <w:tcPr>
            <w:tcW w:w="1440" w:type="dxa"/>
            <w:tcMar>
              <w:top w:w="70" w:type="dxa"/>
              <w:left w:w="90" w:type="dxa"/>
              <w:bottom w:w="70" w:type="dxa"/>
              <w:right w:w="90" w:type="dxa"/>
            </w:tcMar>
          </w:tcPr>
          <w:p w14:paraId="498E68EF" w14:textId="77777777" w:rsidR="00FD420F" w:rsidRPr="0007748D" w:rsidRDefault="00FD420F" w:rsidP="00AB1812">
            <w:pPr>
              <w:rPr>
                <w:rFonts w:ascii="Calibri" w:hAnsi="Calibri" w:cs="Calibri"/>
              </w:rPr>
            </w:pPr>
            <w:r w:rsidRPr="0007748D">
              <w:rPr>
                <w:rFonts w:ascii="Calibri" w:hAnsi="Calibri" w:cs="Calibri"/>
                <w:sz w:val="17"/>
              </w:rPr>
              <w:t>60</w:t>
            </w:r>
          </w:p>
        </w:tc>
        <w:tc>
          <w:tcPr>
            <w:tcW w:w="1944" w:type="dxa"/>
            <w:tcMar>
              <w:top w:w="70" w:type="dxa"/>
              <w:left w:w="90" w:type="dxa"/>
              <w:bottom w:w="70" w:type="dxa"/>
              <w:right w:w="90" w:type="dxa"/>
            </w:tcMar>
          </w:tcPr>
          <w:p w14:paraId="775C798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1B04089" w14:textId="77777777" w:rsidR="00FD420F" w:rsidRPr="0007748D" w:rsidRDefault="00FD420F" w:rsidP="00AB1812">
            <w:pPr>
              <w:rPr>
                <w:rFonts w:ascii="Calibri" w:hAnsi="Calibri" w:cs="Calibri"/>
              </w:rPr>
            </w:pPr>
            <w:r w:rsidRPr="0007748D">
              <w:rPr>
                <w:rFonts w:ascii="Calibri" w:hAnsi="Calibri" w:cs="Calibri"/>
                <w:sz w:val="17"/>
              </w:rPr>
              <w:t>N/A</w:t>
            </w:r>
          </w:p>
        </w:tc>
      </w:tr>
      <w:tr w:rsidR="00FD420F" w:rsidRPr="0007748D" w14:paraId="100E7CB5" w14:textId="77777777" w:rsidTr="00AB1812">
        <w:trPr>
          <w:jc w:val="center"/>
        </w:trPr>
        <w:tc>
          <w:tcPr>
            <w:tcW w:w="1440" w:type="dxa"/>
            <w:tcMar>
              <w:top w:w="70" w:type="dxa"/>
              <w:left w:w="90" w:type="dxa"/>
              <w:bottom w:w="70" w:type="dxa"/>
              <w:right w:w="90" w:type="dxa"/>
            </w:tcMar>
          </w:tcPr>
          <w:p w14:paraId="4C8EF7E1" w14:textId="77777777" w:rsidR="00FD420F" w:rsidRPr="0007748D" w:rsidRDefault="00FD420F" w:rsidP="00AB1812">
            <w:pPr>
              <w:rPr>
                <w:rFonts w:ascii="Calibri" w:hAnsi="Calibri" w:cs="Calibri"/>
              </w:rPr>
            </w:pPr>
            <w:r w:rsidRPr="0007748D">
              <w:rPr>
                <w:rFonts w:ascii="Calibri" w:hAnsi="Calibri" w:cs="Calibri"/>
                <w:sz w:val="17"/>
              </w:rPr>
              <w:lastRenderedPageBreak/>
              <w:t>61</w:t>
            </w:r>
          </w:p>
        </w:tc>
        <w:tc>
          <w:tcPr>
            <w:tcW w:w="1944" w:type="dxa"/>
            <w:tcMar>
              <w:top w:w="70" w:type="dxa"/>
              <w:left w:w="90" w:type="dxa"/>
              <w:bottom w:w="70" w:type="dxa"/>
              <w:right w:w="90" w:type="dxa"/>
            </w:tcMar>
          </w:tcPr>
          <w:p w14:paraId="23C84F94"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6A19643" w14:textId="77777777" w:rsidR="00FD420F" w:rsidRPr="0007748D" w:rsidRDefault="00FD420F" w:rsidP="00AB1812">
            <w:pPr>
              <w:rPr>
                <w:rFonts w:ascii="Calibri" w:hAnsi="Calibri" w:cs="Calibri"/>
              </w:rPr>
            </w:pPr>
            <w:r w:rsidRPr="0007748D">
              <w:rPr>
                <w:rFonts w:ascii="Calibri" w:hAnsi="Calibri" w:cs="Calibri"/>
                <w:sz w:val="17"/>
              </w:rPr>
              <w:t>--</w:t>
            </w:r>
          </w:p>
        </w:tc>
      </w:tr>
      <w:tr w:rsidR="00FD420F" w:rsidRPr="0007748D" w14:paraId="5CBCC8E0" w14:textId="77777777" w:rsidTr="00AB1812">
        <w:trPr>
          <w:jc w:val="center"/>
        </w:trPr>
        <w:tc>
          <w:tcPr>
            <w:tcW w:w="1440" w:type="dxa"/>
            <w:tcMar>
              <w:top w:w="70" w:type="dxa"/>
              <w:left w:w="90" w:type="dxa"/>
              <w:bottom w:w="70" w:type="dxa"/>
              <w:right w:w="90" w:type="dxa"/>
            </w:tcMar>
          </w:tcPr>
          <w:p w14:paraId="16D2E29B" w14:textId="77777777" w:rsidR="00FD420F" w:rsidRPr="0007748D" w:rsidRDefault="00FD420F" w:rsidP="00AB1812">
            <w:pPr>
              <w:rPr>
                <w:rFonts w:ascii="Calibri" w:hAnsi="Calibri" w:cs="Calibri"/>
              </w:rPr>
            </w:pPr>
            <w:r w:rsidRPr="0007748D">
              <w:rPr>
                <w:rFonts w:ascii="Calibri" w:hAnsi="Calibri" w:cs="Calibri"/>
                <w:sz w:val="17"/>
              </w:rPr>
              <w:t>62</w:t>
            </w:r>
          </w:p>
        </w:tc>
        <w:tc>
          <w:tcPr>
            <w:tcW w:w="1944" w:type="dxa"/>
            <w:tcMar>
              <w:top w:w="70" w:type="dxa"/>
              <w:left w:w="90" w:type="dxa"/>
              <w:bottom w:w="70" w:type="dxa"/>
              <w:right w:w="90" w:type="dxa"/>
            </w:tcMar>
          </w:tcPr>
          <w:p w14:paraId="334C0649"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699FE48" w14:textId="77777777" w:rsidR="00FD420F" w:rsidRPr="0007748D" w:rsidRDefault="00FD420F" w:rsidP="00AB1812">
            <w:pPr>
              <w:rPr>
                <w:rFonts w:ascii="Calibri" w:hAnsi="Calibri" w:cs="Calibri"/>
              </w:rPr>
            </w:pPr>
            <w:r w:rsidRPr="0007748D">
              <w:rPr>
                <w:rFonts w:ascii="Calibri" w:hAnsi="Calibri" w:cs="Calibri"/>
                <w:sz w:val="17"/>
              </w:rPr>
              <w:t>--</w:t>
            </w:r>
          </w:p>
        </w:tc>
      </w:tr>
      <w:tr w:rsidR="00FD420F" w:rsidRPr="0007748D" w14:paraId="0E6117CA" w14:textId="77777777" w:rsidTr="00AB1812">
        <w:trPr>
          <w:jc w:val="center"/>
        </w:trPr>
        <w:tc>
          <w:tcPr>
            <w:tcW w:w="1440" w:type="dxa"/>
            <w:tcMar>
              <w:top w:w="70" w:type="dxa"/>
              <w:left w:w="90" w:type="dxa"/>
              <w:bottom w:w="70" w:type="dxa"/>
              <w:right w:w="90" w:type="dxa"/>
            </w:tcMar>
          </w:tcPr>
          <w:p w14:paraId="51732678" w14:textId="77777777" w:rsidR="00FD420F" w:rsidRPr="0007748D" w:rsidRDefault="00FD420F" w:rsidP="00AB1812">
            <w:pPr>
              <w:rPr>
                <w:rFonts w:ascii="Calibri" w:hAnsi="Calibri" w:cs="Calibri"/>
              </w:rPr>
            </w:pPr>
            <w:r w:rsidRPr="0007748D">
              <w:rPr>
                <w:rFonts w:ascii="Calibri" w:hAnsi="Calibri" w:cs="Calibri"/>
                <w:sz w:val="17"/>
              </w:rPr>
              <w:t>63</w:t>
            </w:r>
          </w:p>
        </w:tc>
        <w:tc>
          <w:tcPr>
            <w:tcW w:w="1944" w:type="dxa"/>
            <w:tcMar>
              <w:top w:w="70" w:type="dxa"/>
              <w:left w:w="90" w:type="dxa"/>
              <w:bottom w:w="70" w:type="dxa"/>
              <w:right w:w="90" w:type="dxa"/>
            </w:tcMar>
          </w:tcPr>
          <w:p w14:paraId="4997B56A"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5C178BF5" w14:textId="77777777" w:rsidR="00FD420F" w:rsidRPr="0007748D" w:rsidRDefault="00FD420F" w:rsidP="00AB1812">
            <w:pPr>
              <w:rPr>
                <w:rFonts w:ascii="Calibri" w:hAnsi="Calibri" w:cs="Calibri"/>
              </w:rPr>
            </w:pPr>
            <w:r w:rsidRPr="0007748D">
              <w:rPr>
                <w:rFonts w:ascii="Calibri" w:hAnsi="Calibri" w:cs="Calibri"/>
                <w:sz w:val="17"/>
              </w:rPr>
              <w:t>/</w:t>
            </w:r>
          </w:p>
        </w:tc>
      </w:tr>
      <w:tr w:rsidR="00FD420F" w:rsidRPr="0007748D" w14:paraId="508B534E" w14:textId="77777777" w:rsidTr="00AB1812">
        <w:trPr>
          <w:jc w:val="center"/>
        </w:trPr>
        <w:tc>
          <w:tcPr>
            <w:tcW w:w="1440" w:type="dxa"/>
            <w:tcMar>
              <w:top w:w="70" w:type="dxa"/>
              <w:left w:w="90" w:type="dxa"/>
              <w:bottom w:w="70" w:type="dxa"/>
              <w:right w:w="90" w:type="dxa"/>
            </w:tcMar>
          </w:tcPr>
          <w:p w14:paraId="3DDA556F" w14:textId="77777777" w:rsidR="00FD420F" w:rsidRPr="0007748D" w:rsidRDefault="00FD420F" w:rsidP="00AB1812">
            <w:pPr>
              <w:rPr>
                <w:rFonts w:ascii="Calibri" w:hAnsi="Calibri" w:cs="Calibri"/>
              </w:rPr>
            </w:pPr>
            <w:r w:rsidRPr="0007748D">
              <w:rPr>
                <w:rFonts w:ascii="Calibri" w:hAnsi="Calibri" w:cs="Calibri"/>
                <w:sz w:val="17"/>
              </w:rPr>
              <w:t>64</w:t>
            </w:r>
          </w:p>
        </w:tc>
        <w:tc>
          <w:tcPr>
            <w:tcW w:w="1944" w:type="dxa"/>
            <w:tcMar>
              <w:top w:w="70" w:type="dxa"/>
              <w:left w:w="90" w:type="dxa"/>
              <w:bottom w:w="70" w:type="dxa"/>
              <w:right w:w="90" w:type="dxa"/>
            </w:tcMar>
          </w:tcPr>
          <w:p w14:paraId="7C0C4DE0"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7F14804F" w14:textId="77777777" w:rsidR="00FD420F" w:rsidRPr="0007748D" w:rsidRDefault="00FD420F" w:rsidP="00AB1812">
            <w:pPr>
              <w:rPr>
                <w:rFonts w:ascii="Calibri" w:hAnsi="Calibri" w:cs="Calibri"/>
              </w:rPr>
            </w:pPr>
            <w:proofErr w:type="spellStart"/>
            <w:r w:rsidRPr="0007748D">
              <w:rPr>
                <w:rFonts w:ascii="Calibri" w:hAnsi="Calibri" w:cs="Calibri"/>
                <w:sz w:val="17"/>
              </w:rPr>
              <w:t>Im</w:t>
            </w:r>
            <w:proofErr w:type="spellEnd"/>
            <w:r w:rsidRPr="0007748D">
              <w:rPr>
                <w:rFonts w:ascii="Calibri" w:hAnsi="Calibri" w:cs="Calibri"/>
                <w:sz w:val="17"/>
              </w:rPr>
              <w:t xml:space="preserve"> one of very few male students in my cohort, we are the minority. I feel accepted by the girls </w:t>
            </w:r>
            <w:proofErr w:type="gramStart"/>
            <w:r w:rsidRPr="0007748D">
              <w:rPr>
                <w:rFonts w:ascii="Calibri" w:hAnsi="Calibri" w:cs="Calibri"/>
                <w:sz w:val="17"/>
              </w:rPr>
              <w:t>socially</w:t>
            </w:r>
            <w:proofErr w:type="gramEnd"/>
            <w:r w:rsidRPr="0007748D">
              <w:rPr>
                <w:rFonts w:ascii="Calibri" w:hAnsi="Calibri" w:cs="Calibri"/>
                <w:sz w:val="17"/>
              </w:rPr>
              <w:t xml:space="preserve"> but I think my opinions are not taken seriously by some people in the class. I </w:t>
            </w:r>
            <w:proofErr w:type="spellStart"/>
            <w:r w:rsidRPr="0007748D">
              <w:rPr>
                <w:rFonts w:ascii="Calibri" w:hAnsi="Calibri" w:cs="Calibri"/>
                <w:sz w:val="17"/>
              </w:rPr>
              <w:t>dont</w:t>
            </w:r>
            <w:proofErr w:type="spellEnd"/>
            <w:r w:rsidRPr="0007748D">
              <w:rPr>
                <w:rFonts w:ascii="Calibri" w:hAnsi="Calibri" w:cs="Calibri"/>
                <w:sz w:val="17"/>
              </w:rPr>
              <w:t xml:space="preserve"> mean my lecturers they are </w:t>
            </w:r>
            <w:proofErr w:type="gramStart"/>
            <w:r w:rsidRPr="0007748D">
              <w:rPr>
                <w:rFonts w:ascii="Calibri" w:hAnsi="Calibri" w:cs="Calibri"/>
                <w:sz w:val="17"/>
              </w:rPr>
              <w:t>pretty sound</w:t>
            </w:r>
            <w:proofErr w:type="gramEnd"/>
            <w:r w:rsidRPr="0007748D">
              <w:rPr>
                <w:rFonts w:ascii="Calibri" w:hAnsi="Calibri" w:cs="Calibri"/>
                <w:sz w:val="17"/>
              </w:rPr>
              <w:t xml:space="preserve">, but some of the girls.  I think that the </w:t>
            </w:r>
            <w:proofErr w:type="spellStart"/>
            <w:r w:rsidRPr="0007748D">
              <w:rPr>
                <w:rFonts w:ascii="Calibri" w:hAnsi="Calibri" w:cs="Calibri"/>
                <w:sz w:val="17"/>
              </w:rPr>
              <w:t>uni</w:t>
            </w:r>
            <w:proofErr w:type="spellEnd"/>
            <w:r w:rsidRPr="0007748D">
              <w:rPr>
                <w:rFonts w:ascii="Calibri" w:hAnsi="Calibri" w:cs="Calibri"/>
                <w:sz w:val="17"/>
              </w:rPr>
              <w:t xml:space="preserve"> could do much more to challenge gender </w:t>
            </w:r>
            <w:proofErr w:type="spellStart"/>
            <w:r w:rsidRPr="0007748D">
              <w:rPr>
                <w:rFonts w:ascii="Calibri" w:hAnsi="Calibri" w:cs="Calibri"/>
                <w:sz w:val="17"/>
              </w:rPr>
              <w:t>steroetypes</w:t>
            </w:r>
            <w:proofErr w:type="spellEnd"/>
            <w:r w:rsidRPr="0007748D">
              <w:rPr>
                <w:rFonts w:ascii="Calibri" w:hAnsi="Calibri" w:cs="Calibri"/>
                <w:sz w:val="17"/>
              </w:rPr>
              <w:t xml:space="preserve"> and increase inclusivity for men</w:t>
            </w:r>
          </w:p>
        </w:tc>
      </w:tr>
      <w:tr w:rsidR="00FD420F" w:rsidRPr="0007748D" w14:paraId="2F9120C8" w14:textId="77777777" w:rsidTr="00AB1812">
        <w:trPr>
          <w:jc w:val="center"/>
        </w:trPr>
        <w:tc>
          <w:tcPr>
            <w:tcW w:w="1440" w:type="dxa"/>
            <w:tcMar>
              <w:top w:w="70" w:type="dxa"/>
              <w:left w:w="90" w:type="dxa"/>
              <w:bottom w:w="70" w:type="dxa"/>
              <w:right w:w="90" w:type="dxa"/>
            </w:tcMar>
          </w:tcPr>
          <w:p w14:paraId="0C07B3E0" w14:textId="77777777" w:rsidR="00FD420F" w:rsidRPr="0007748D" w:rsidRDefault="00FD420F" w:rsidP="00AB1812">
            <w:pPr>
              <w:rPr>
                <w:rFonts w:ascii="Calibri" w:hAnsi="Calibri" w:cs="Calibri"/>
              </w:rPr>
            </w:pPr>
            <w:r w:rsidRPr="0007748D">
              <w:rPr>
                <w:rFonts w:ascii="Calibri" w:hAnsi="Calibri" w:cs="Calibri"/>
                <w:sz w:val="17"/>
              </w:rPr>
              <w:t>65</w:t>
            </w:r>
          </w:p>
        </w:tc>
        <w:tc>
          <w:tcPr>
            <w:tcW w:w="1944" w:type="dxa"/>
            <w:tcMar>
              <w:top w:w="70" w:type="dxa"/>
              <w:left w:w="90" w:type="dxa"/>
              <w:bottom w:w="70" w:type="dxa"/>
              <w:right w:w="90" w:type="dxa"/>
            </w:tcMar>
          </w:tcPr>
          <w:p w14:paraId="1E8C585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926C646" w14:textId="77777777" w:rsidR="00FD420F" w:rsidRPr="0007748D" w:rsidRDefault="00FD420F" w:rsidP="00AB1812">
            <w:pPr>
              <w:rPr>
                <w:rFonts w:ascii="Calibri" w:hAnsi="Calibri" w:cs="Calibri"/>
              </w:rPr>
            </w:pPr>
            <w:r w:rsidRPr="0007748D">
              <w:rPr>
                <w:rFonts w:ascii="Calibri" w:hAnsi="Calibri" w:cs="Calibri"/>
                <w:sz w:val="17"/>
              </w:rPr>
              <w:t xml:space="preserve">I know everyone talks about male student burses being isolated but </w:t>
            </w:r>
            <w:proofErr w:type="spellStart"/>
            <w:r w:rsidRPr="0007748D">
              <w:rPr>
                <w:rFonts w:ascii="Calibri" w:hAnsi="Calibri" w:cs="Calibri"/>
                <w:sz w:val="17"/>
              </w:rPr>
              <w:t>theres</w:t>
            </w:r>
            <w:proofErr w:type="spellEnd"/>
            <w:r w:rsidRPr="0007748D">
              <w:rPr>
                <w:rFonts w:ascii="Calibri" w:hAnsi="Calibri" w:cs="Calibri"/>
                <w:sz w:val="17"/>
              </w:rPr>
              <w:t xml:space="preserve"> 2 males in my class and the lecturers are all over them in every class.  They are by the </w:t>
            </w:r>
            <w:proofErr w:type="spellStart"/>
            <w:r w:rsidRPr="0007748D">
              <w:rPr>
                <w:rFonts w:ascii="Calibri" w:hAnsi="Calibri" w:cs="Calibri"/>
                <w:sz w:val="17"/>
              </w:rPr>
              <w:t>favourites</w:t>
            </w:r>
            <w:proofErr w:type="spellEnd"/>
            <w:r w:rsidRPr="0007748D">
              <w:rPr>
                <w:rFonts w:ascii="Calibri" w:hAnsi="Calibri" w:cs="Calibri"/>
                <w:sz w:val="17"/>
              </w:rPr>
              <w:t xml:space="preserve">, teachers </w:t>
            </w:r>
            <w:proofErr w:type="spellStart"/>
            <w:proofErr w:type="gramStart"/>
            <w:r w:rsidRPr="0007748D">
              <w:rPr>
                <w:rFonts w:ascii="Calibri" w:hAnsi="Calibri" w:cs="Calibri"/>
                <w:sz w:val="17"/>
              </w:rPr>
              <w:t>cant</w:t>
            </w:r>
            <w:proofErr w:type="spellEnd"/>
            <w:proofErr w:type="gramEnd"/>
            <w:r w:rsidRPr="0007748D">
              <w:rPr>
                <w:rFonts w:ascii="Calibri" w:hAnsi="Calibri" w:cs="Calibri"/>
                <w:sz w:val="17"/>
              </w:rPr>
              <w:t xml:space="preserve"> do enough for them, which I find infuriating to be fair.</w:t>
            </w:r>
          </w:p>
        </w:tc>
      </w:tr>
      <w:tr w:rsidR="00FD420F" w:rsidRPr="0007748D" w14:paraId="0FF8AA13" w14:textId="77777777" w:rsidTr="00AB1812">
        <w:trPr>
          <w:jc w:val="center"/>
        </w:trPr>
        <w:tc>
          <w:tcPr>
            <w:tcW w:w="1440" w:type="dxa"/>
            <w:tcMar>
              <w:top w:w="70" w:type="dxa"/>
              <w:left w:w="90" w:type="dxa"/>
              <w:bottom w:w="70" w:type="dxa"/>
              <w:right w:w="90" w:type="dxa"/>
            </w:tcMar>
          </w:tcPr>
          <w:p w14:paraId="6DA358B8" w14:textId="77777777" w:rsidR="00FD420F" w:rsidRPr="0007748D" w:rsidRDefault="00FD420F" w:rsidP="00AB1812">
            <w:pPr>
              <w:rPr>
                <w:rFonts w:ascii="Calibri" w:hAnsi="Calibri" w:cs="Calibri"/>
              </w:rPr>
            </w:pPr>
            <w:r w:rsidRPr="0007748D">
              <w:rPr>
                <w:rFonts w:ascii="Calibri" w:hAnsi="Calibri" w:cs="Calibri"/>
                <w:sz w:val="17"/>
              </w:rPr>
              <w:t>74</w:t>
            </w:r>
          </w:p>
        </w:tc>
        <w:tc>
          <w:tcPr>
            <w:tcW w:w="1944" w:type="dxa"/>
            <w:tcMar>
              <w:top w:w="70" w:type="dxa"/>
              <w:left w:w="90" w:type="dxa"/>
              <w:bottom w:w="70" w:type="dxa"/>
              <w:right w:w="90" w:type="dxa"/>
            </w:tcMar>
          </w:tcPr>
          <w:p w14:paraId="2E8F704C"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FD3EB5A" w14:textId="77777777" w:rsidR="00FD420F" w:rsidRPr="0007748D" w:rsidRDefault="00FD420F" w:rsidP="00AB1812">
            <w:pPr>
              <w:rPr>
                <w:rFonts w:ascii="Calibri" w:hAnsi="Calibri" w:cs="Calibri"/>
              </w:rPr>
            </w:pPr>
            <w:r w:rsidRPr="0007748D">
              <w:rPr>
                <w:rFonts w:ascii="Calibri" w:hAnsi="Calibri" w:cs="Calibri"/>
                <w:sz w:val="17"/>
              </w:rPr>
              <w:t xml:space="preserve">I know what you mean, I do see that the boys in my year might not be shown in resources.  I have a male in my </w:t>
            </w:r>
            <w:proofErr w:type="gramStart"/>
            <w:r w:rsidRPr="0007748D">
              <w:rPr>
                <w:rFonts w:ascii="Calibri" w:hAnsi="Calibri" w:cs="Calibri"/>
                <w:sz w:val="17"/>
              </w:rPr>
              <w:t>class</w:t>
            </w:r>
            <w:proofErr w:type="gramEnd"/>
            <w:r w:rsidRPr="0007748D">
              <w:rPr>
                <w:rFonts w:ascii="Calibri" w:hAnsi="Calibri" w:cs="Calibri"/>
                <w:sz w:val="17"/>
              </w:rPr>
              <w:t xml:space="preserve"> and he goes on about this all the time.  I </w:t>
            </w:r>
            <w:proofErr w:type="spellStart"/>
            <w:r w:rsidRPr="0007748D">
              <w:rPr>
                <w:rFonts w:ascii="Calibri" w:hAnsi="Calibri" w:cs="Calibri"/>
                <w:sz w:val="17"/>
              </w:rPr>
              <w:t>dont</w:t>
            </w:r>
            <w:proofErr w:type="spellEnd"/>
            <w:r w:rsidRPr="0007748D">
              <w:rPr>
                <w:rFonts w:ascii="Calibri" w:hAnsi="Calibri" w:cs="Calibri"/>
                <w:sz w:val="17"/>
              </w:rPr>
              <w:t xml:space="preserve"> really </w:t>
            </w:r>
            <w:proofErr w:type="gramStart"/>
            <w:r w:rsidRPr="0007748D">
              <w:rPr>
                <w:rFonts w:ascii="Calibri" w:hAnsi="Calibri" w:cs="Calibri"/>
                <w:sz w:val="17"/>
              </w:rPr>
              <w:t>have to</w:t>
            </w:r>
            <w:proofErr w:type="gramEnd"/>
            <w:r w:rsidRPr="0007748D">
              <w:rPr>
                <w:rFonts w:ascii="Calibri" w:hAnsi="Calibri" w:cs="Calibri"/>
                <w:sz w:val="17"/>
              </w:rPr>
              <w:t xml:space="preserve"> worry about it.  </w:t>
            </w:r>
            <w:proofErr w:type="spellStart"/>
            <w:r w:rsidRPr="0007748D">
              <w:rPr>
                <w:rFonts w:ascii="Calibri" w:hAnsi="Calibri" w:cs="Calibri"/>
                <w:sz w:val="17"/>
              </w:rPr>
              <w:t>Im</w:t>
            </w:r>
            <w:proofErr w:type="spellEnd"/>
            <w:r w:rsidRPr="0007748D">
              <w:rPr>
                <w:rFonts w:ascii="Calibri" w:hAnsi="Calibri" w:cs="Calibri"/>
                <w:sz w:val="17"/>
              </w:rPr>
              <w:t xml:space="preserve"> white and a girl </w:t>
            </w:r>
            <w:proofErr w:type="spellStart"/>
            <w:r w:rsidRPr="0007748D">
              <w:rPr>
                <w:rFonts w:ascii="Calibri" w:hAnsi="Calibri" w:cs="Calibri"/>
                <w:sz w:val="17"/>
              </w:rPr>
              <w:t>im</w:t>
            </w:r>
            <w:proofErr w:type="spellEnd"/>
            <w:r w:rsidRPr="0007748D">
              <w:rPr>
                <w:rFonts w:ascii="Calibri" w:hAnsi="Calibri" w:cs="Calibri"/>
                <w:sz w:val="17"/>
              </w:rPr>
              <w:t xml:space="preserve"> totally represented in all the resources. but </w:t>
            </w:r>
            <w:proofErr w:type="spellStart"/>
            <w:r w:rsidRPr="0007748D">
              <w:rPr>
                <w:rFonts w:ascii="Calibri" w:hAnsi="Calibri" w:cs="Calibri"/>
                <w:sz w:val="17"/>
              </w:rPr>
              <w:t>i</w:t>
            </w:r>
            <w:proofErr w:type="spellEnd"/>
            <w:r w:rsidRPr="0007748D">
              <w:rPr>
                <w:rFonts w:ascii="Calibri" w:hAnsi="Calibri" w:cs="Calibri"/>
                <w:sz w:val="17"/>
              </w:rPr>
              <w:t xml:space="preserve"> can see it, I think more </w:t>
            </w:r>
            <w:proofErr w:type="spellStart"/>
            <w:r w:rsidRPr="0007748D">
              <w:rPr>
                <w:rFonts w:ascii="Calibri" w:hAnsi="Calibri" w:cs="Calibri"/>
                <w:sz w:val="17"/>
              </w:rPr>
              <w:t>effore</w:t>
            </w:r>
            <w:proofErr w:type="spellEnd"/>
            <w:r w:rsidRPr="0007748D">
              <w:rPr>
                <w:rFonts w:ascii="Calibri" w:hAnsi="Calibri" w:cs="Calibri"/>
                <w:sz w:val="17"/>
              </w:rPr>
              <w:t xml:space="preserve"> goes in to showing multi cultures than it does go </w:t>
            </w:r>
            <w:proofErr w:type="gramStart"/>
            <w:r w:rsidRPr="0007748D">
              <w:rPr>
                <w:rFonts w:ascii="Calibri" w:hAnsi="Calibri" w:cs="Calibri"/>
                <w:sz w:val="17"/>
              </w:rPr>
              <w:t>in to</w:t>
            </w:r>
            <w:proofErr w:type="gramEnd"/>
            <w:r w:rsidRPr="0007748D">
              <w:rPr>
                <w:rFonts w:ascii="Calibri" w:hAnsi="Calibri" w:cs="Calibri"/>
                <w:sz w:val="17"/>
              </w:rPr>
              <w:t xml:space="preserve"> </w:t>
            </w:r>
            <w:proofErr w:type="spellStart"/>
            <w:r w:rsidRPr="0007748D">
              <w:rPr>
                <w:rFonts w:ascii="Calibri" w:hAnsi="Calibri" w:cs="Calibri"/>
                <w:sz w:val="17"/>
              </w:rPr>
              <w:t>showiing</w:t>
            </w:r>
            <w:proofErr w:type="spellEnd"/>
            <w:r w:rsidRPr="0007748D">
              <w:rPr>
                <w:rFonts w:ascii="Calibri" w:hAnsi="Calibri" w:cs="Calibri"/>
                <w:sz w:val="17"/>
              </w:rPr>
              <w:t xml:space="preserve"> males.  I feel sorry for the </w:t>
            </w:r>
            <w:proofErr w:type="gramStart"/>
            <w:r w:rsidRPr="0007748D">
              <w:rPr>
                <w:rFonts w:ascii="Calibri" w:hAnsi="Calibri" w:cs="Calibri"/>
                <w:sz w:val="17"/>
              </w:rPr>
              <w:t>boys actually</w:t>
            </w:r>
            <w:proofErr w:type="gramEnd"/>
            <w:r w:rsidRPr="0007748D">
              <w:rPr>
                <w:rFonts w:ascii="Calibri" w:hAnsi="Calibri" w:cs="Calibri"/>
                <w:sz w:val="17"/>
              </w:rPr>
              <w:t xml:space="preserve">.  </w:t>
            </w:r>
            <w:proofErr w:type="spellStart"/>
            <w:r w:rsidRPr="0007748D">
              <w:rPr>
                <w:rFonts w:ascii="Calibri" w:hAnsi="Calibri" w:cs="Calibri"/>
                <w:sz w:val="17"/>
              </w:rPr>
              <w:t>Id</w:t>
            </w:r>
            <w:proofErr w:type="spellEnd"/>
            <w:r w:rsidRPr="0007748D">
              <w:rPr>
                <w:rFonts w:ascii="Calibri" w:hAnsi="Calibri" w:cs="Calibri"/>
                <w:sz w:val="17"/>
              </w:rPr>
              <w:t xml:space="preserve"> feel a bit </w:t>
            </w:r>
            <w:proofErr w:type="spellStart"/>
            <w:r w:rsidRPr="0007748D">
              <w:rPr>
                <w:rFonts w:ascii="Calibri" w:hAnsi="Calibri" w:cs="Calibri"/>
                <w:sz w:val="17"/>
              </w:rPr>
              <w:t>marginalised</w:t>
            </w:r>
            <w:proofErr w:type="spellEnd"/>
            <w:r w:rsidRPr="0007748D">
              <w:rPr>
                <w:rFonts w:ascii="Calibri" w:hAnsi="Calibri" w:cs="Calibri"/>
                <w:sz w:val="17"/>
              </w:rPr>
              <w:t xml:space="preserve"> if </w:t>
            </w:r>
            <w:proofErr w:type="spellStart"/>
            <w:r w:rsidRPr="0007748D">
              <w:rPr>
                <w:rFonts w:ascii="Calibri" w:hAnsi="Calibri" w:cs="Calibri"/>
                <w:sz w:val="17"/>
              </w:rPr>
              <w:t>i</w:t>
            </w:r>
            <w:proofErr w:type="spellEnd"/>
            <w:r w:rsidRPr="0007748D">
              <w:rPr>
                <w:rFonts w:ascii="Calibri" w:hAnsi="Calibri" w:cs="Calibri"/>
                <w:sz w:val="17"/>
              </w:rPr>
              <w:t xml:space="preserve"> was a boy student nurse.</w:t>
            </w:r>
          </w:p>
        </w:tc>
      </w:tr>
      <w:tr w:rsidR="00FD420F" w:rsidRPr="0007748D" w14:paraId="12E9EB18" w14:textId="77777777" w:rsidTr="00AB1812">
        <w:trPr>
          <w:jc w:val="center"/>
        </w:trPr>
        <w:tc>
          <w:tcPr>
            <w:tcW w:w="1440" w:type="dxa"/>
            <w:tcMar>
              <w:top w:w="70" w:type="dxa"/>
              <w:left w:w="90" w:type="dxa"/>
              <w:bottom w:w="70" w:type="dxa"/>
              <w:right w:w="90" w:type="dxa"/>
            </w:tcMar>
          </w:tcPr>
          <w:p w14:paraId="51A14E3A" w14:textId="77777777" w:rsidR="00FD420F" w:rsidRPr="0007748D" w:rsidRDefault="00FD420F" w:rsidP="00AB1812">
            <w:pPr>
              <w:rPr>
                <w:rFonts w:ascii="Calibri" w:hAnsi="Calibri" w:cs="Calibri"/>
              </w:rPr>
            </w:pPr>
            <w:r w:rsidRPr="0007748D">
              <w:rPr>
                <w:rFonts w:ascii="Calibri" w:hAnsi="Calibri" w:cs="Calibri"/>
                <w:sz w:val="17"/>
              </w:rPr>
              <w:t>76</w:t>
            </w:r>
          </w:p>
        </w:tc>
        <w:tc>
          <w:tcPr>
            <w:tcW w:w="1944" w:type="dxa"/>
            <w:tcMar>
              <w:top w:w="70" w:type="dxa"/>
              <w:left w:w="90" w:type="dxa"/>
              <w:bottom w:w="70" w:type="dxa"/>
              <w:right w:w="90" w:type="dxa"/>
            </w:tcMar>
          </w:tcPr>
          <w:p w14:paraId="3442F12B"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72AE042" w14:textId="77777777" w:rsidR="00FD420F" w:rsidRPr="0007748D" w:rsidRDefault="00FD420F" w:rsidP="00AB1812">
            <w:pPr>
              <w:rPr>
                <w:rFonts w:ascii="Calibri" w:hAnsi="Calibri" w:cs="Calibri"/>
              </w:rPr>
            </w:pPr>
            <w:r w:rsidRPr="0007748D">
              <w:rPr>
                <w:rFonts w:ascii="Calibri" w:hAnsi="Calibri" w:cs="Calibri"/>
                <w:sz w:val="17"/>
              </w:rPr>
              <w:t>nothing to add</w:t>
            </w:r>
          </w:p>
        </w:tc>
      </w:tr>
      <w:tr w:rsidR="00FD420F" w:rsidRPr="0007748D" w14:paraId="76BC3083" w14:textId="77777777" w:rsidTr="00AB1812">
        <w:trPr>
          <w:jc w:val="center"/>
        </w:trPr>
        <w:tc>
          <w:tcPr>
            <w:tcW w:w="1440" w:type="dxa"/>
            <w:tcMar>
              <w:top w:w="70" w:type="dxa"/>
              <w:left w:w="90" w:type="dxa"/>
              <w:bottom w:w="70" w:type="dxa"/>
              <w:right w:w="90" w:type="dxa"/>
            </w:tcMar>
          </w:tcPr>
          <w:p w14:paraId="32ECA427" w14:textId="77777777" w:rsidR="00FD420F" w:rsidRPr="0007748D" w:rsidRDefault="00FD420F" w:rsidP="00AB1812">
            <w:pPr>
              <w:rPr>
                <w:rFonts w:ascii="Calibri" w:hAnsi="Calibri" w:cs="Calibri"/>
              </w:rPr>
            </w:pPr>
            <w:r w:rsidRPr="0007748D">
              <w:rPr>
                <w:rFonts w:ascii="Calibri" w:hAnsi="Calibri" w:cs="Calibri"/>
                <w:sz w:val="17"/>
              </w:rPr>
              <w:t>87</w:t>
            </w:r>
          </w:p>
        </w:tc>
        <w:tc>
          <w:tcPr>
            <w:tcW w:w="1944" w:type="dxa"/>
            <w:tcMar>
              <w:top w:w="70" w:type="dxa"/>
              <w:left w:w="90" w:type="dxa"/>
              <w:bottom w:w="70" w:type="dxa"/>
              <w:right w:w="90" w:type="dxa"/>
            </w:tcMar>
          </w:tcPr>
          <w:p w14:paraId="3B623AFE"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427DFF69" w14:textId="77777777" w:rsidR="00FD420F" w:rsidRPr="0007748D" w:rsidRDefault="00FD420F" w:rsidP="00AB1812">
            <w:pPr>
              <w:rPr>
                <w:rFonts w:ascii="Calibri" w:hAnsi="Calibri" w:cs="Calibri"/>
              </w:rPr>
            </w:pPr>
            <w:r w:rsidRPr="0007748D">
              <w:rPr>
                <w:rFonts w:ascii="Calibri" w:hAnsi="Calibri" w:cs="Calibri"/>
                <w:sz w:val="17"/>
              </w:rPr>
              <w:t xml:space="preserve">I think being female and perceived as more trustworthy by the public is true of nursing in general, not just </w:t>
            </w:r>
            <w:proofErr w:type="spellStart"/>
            <w:r w:rsidRPr="0007748D">
              <w:rPr>
                <w:rFonts w:ascii="Calibri" w:hAnsi="Calibri" w:cs="Calibri"/>
                <w:sz w:val="17"/>
              </w:rPr>
              <w:t>childrens</w:t>
            </w:r>
            <w:proofErr w:type="spellEnd"/>
            <w:r w:rsidRPr="0007748D">
              <w:rPr>
                <w:rFonts w:ascii="Calibri" w:hAnsi="Calibri" w:cs="Calibri"/>
                <w:sz w:val="17"/>
              </w:rPr>
              <w:t xml:space="preserve"> nursing.  </w:t>
            </w:r>
          </w:p>
        </w:tc>
      </w:tr>
      <w:tr w:rsidR="00FD420F" w:rsidRPr="0007748D" w14:paraId="09B391A1" w14:textId="77777777" w:rsidTr="00AB1812">
        <w:trPr>
          <w:jc w:val="center"/>
        </w:trPr>
        <w:tc>
          <w:tcPr>
            <w:tcW w:w="1440" w:type="dxa"/>
            <w:tcMar>
              <w:top w:w="70" w:type="dxa"/>
              <w:left w:w="90" w:type="dxa"/>
              <w:bottom w:w="70" w:type="dxa"/>
              <w:right w:w="90" w:type="dxa"/>
            </w:tcMar>
          </w:tcPr>
          <w:p w14:paraId="2C9E1BD6" w14:textId="77777777" w:rsidR="00FD420F" w:rsidRPr="0007748D" w:rsidRDefault="00FD420F" w:rsidP="00AB1812">
            <w:pPr>
              <w:rPr>
                <w:rFonts w:ascii="Calibri" w:hAnsi="Calibri" w:cs="Calibri"/>
              </w:rPr>
            </w:pPr>
            <w:r w:rsidRPr="0007748D">
              <w:rPr>
                <w:rFonts w:ascii="Calibri" w:hAnsi="Calibri" w:cs="Calibri"/>
                <w:sz w:val="17"/>
              </w:rPr>
              <w:t>90</w:t>
            </w:r>
          </w:p>
        </w:tc>
        <w:tc>
          <w:tcPr>
            <w:tcW w:w="1944" w:type="dxa"/>
            <w:tcMar>
              <w:top w:w="70" w:type="dxa"/>
              <w:left w:w="90" w:type="dxa"/>
              <w:bottom w:w="70" w:type="dxa"/>
              <w:right w:w="90" w:type="dxa"/>
            </w:tcMar>
          </w:tcPr>
          <w:p w14:paraId="489E992A"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0766B17C" w14:textId="77777777" w:rsidR="00FD420F" w:rsidRPr="0007748D" w:rsidRDefault="00FD420F" w:rsidP="00AB1812">
            <w:pPr>
              <w:rPr>
                <w:rFonts w:ascii="Calibri" w:hAnsi="Calibri" w:cs="Calibri"/>
              </w:rPr>
            </w:pPr>
            <w:r w:rsidRPr="0007748D">
              <w:rPr>
                <w:rFonts w:ascii="Calibri" w:hAnsi="Calibri" w:cs="Calibri"/>
                <w:sz w:val="17"/>
              </w:rPr>
              <w:t>I’m obviously very aware of the gender issue of way less men than women, it’s not only the classroom but on the wards too. I have nursing texts here in the house - I’ve just looked and some of the older texts 2018 do refer to her and she, which I hadn’t noticed before.</w:t>
            </w:r>
          </w:p>
        </w:tc>
      </w:tr>
      <w:tr w:rsidR="00FD420F" w:rsidRPr="0007748D" w14:paraId="782E8BE8" w14:textId="77777777" w:rsidTr="00AB1812">
        <w:trPr>
          <w:jc w:val="center"/>
        </w:trPr>
        <w:tc>
          <w:tcPr>
            <w:tcW w:w="1440" w:type="dxa"/>
            <w:tcMar>
              <w:top w:w="70" w:type="dxa"/>
              <w:left w:w="90" w:type="dxa"/>
              <w:bottom w:w="70" w:type="dxa"/>
              <w:right w:w="90" w:type="dxa"/>
            </w:tcMar>
          </w:tcPr>
          <w:p w14:paraId="48E68E14" w14:textId="77777777" w:rsidR="00FD420F" w:rsidRPr="0007748D" w:rsidRDefault="00FD420F" w:rsidP="00AB1812">
            <w:pPr>
              <w:rPr>
                <w:rFonts w:ascii="Calibri" w:hAnsi="Calibri" w:cs="Calibri"/>
              </w:rPr>
            </w:pPr>
            <w:r w:rsidRPr="0007748D">
              <w:rPr>
                <w:rFonts w:ascii="Calibri" w:hAnsi="Calibri" w:cs="Calibri"/>
                <w:sz w:val="17"/>
              </w:rPr>
              <w:t>91</w:t>
            </w:r>
          </w:p>
        </w:tc>
        <w:tc>
          <w:tcPr>
            <w:tcW w:w="1944" w:type="dxa"/>
            <w:tcMar>
              <w:top w:w="70" w:type="dxa"/>
              <w:left w:w="90" w:type="dxa"/>
              <w:bottom w:w="70" w:type="dxa"/>
              <w:right w:w="90" w:type="dxa"/>
            </w:tcMar>
          </w:tcPr>
          <w:p w14:paraId="4FE55EC5"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2D718CAD" w14:textId="77777777" w:rsidR="00FD420F" w:rsidRPr="0007748D" w:rsidRDefault="00FD420F" w:rsidP="00AB1812">
            <w:pPr>
              <w:rPr>
                <w:rFonts w:ascii="Calibri" w:hAnsi="Calibri" w:cs="Calibri"/>
              </w:rPr>
            </w:pPr>
            <w:r w:rsidRPr="0007748D">
              <w:rPr>
                <w:rFonts w:ascii="Calibri" w:hAnsi="Calibri" w:cs="Calibri"/>
                <w:sz w:val="17"/>
              </w:rPr>
              <w:t>Hard questions for me, font really know the answers it’s hard to describe</w:t>
            </w:r>
          </w:p>
        </w:tc>
      </w:tr>
      <w:tr w:rsidR="00FD420F" w:rsidRPr="0007748D" w14:paraId="2D690425" w14:textId="77777777" w:rsidTr="00AB1812">
        <w:trPr>
          <w:jc w:val="center"/>
        </w:trPr>
        <w:tc>
          <w:tcPr>
            <w:tcW w:w="1440" w:type="dxa"/>
            <w:tcMar>
              <w:top w:w="70" w:type="dxa"/>
              <w:left w:w="90" w:type="dxa"/>
              <w:bottom w:w="70" w:type="dxa"/>
              <w:right w:w="90" w:type="dxa"/>
            </w:tcMar>
          </w:tcPr>
          <w:p w14:paraId="2CBA32ED" w14:textId="77777777" w:rsidR="00FD420F" w:rsidRPr="0007748D" w:rsidRDefault="00FD420F" w:rsidP="00AB1812">
            <w:pPr>
              <w:rPr>
                <w:rFonts w:ascii="Calibri" w:hAnsi="Calibri" w:cs="Calibri"/>
              </w:rPr>
            </w:pPr>
            <w:r w:rsidRPr="0007748D">
              <w:rPr>
                <w:rFonts w:ascii="Calibri" w:hAnsi="Calibri" w:cs="Calibri"/>
                <w:sz w:val="17"/>
              </w:rPr>
              <w:t>93</w:t>
            </w:r>
          </w:p>
        </w:tc>
        <w:tc>
          <w:tcPr>
            <w:tcW w:w="1944" w:type="dxa"/>
            <w:tcMar>
              <w:top w:w="70" w:type="dxa"/>
              <w:left w:w="90" w:type="dxa"/>
              <w:bottom w:w="70" w:type="dxa"/>
              <w:right w:w="90" w:type="dxa"/>
            </w:tcMar>
          </w:tcPr>
          <w:p w14:paraId="7E407A72" w14:textId="77777777" w:rsidR="00FD420F" w:rsidRPr="0007748D" w:rsidRDefault="00FD420F" w:rsidP="00AB1812">
            <w:pPr>
              <w:rPr>
                <w:rFonts w:ascii="Calibri" w:hAnsi="Calibri" w:cs="Calibri"/>
              </w:rPr>
            </w:pPr>
            <w:r w:rsidRPr="0007748D">
              <w:rPr>
                <w:rFonts w:ascii="Calibri" w:hAnsi="Calibri" w:cs="Calibri"/>
                <w:sz w:val="17"/>
              </w:rPr>
              <w:t>Male</w:t>
            </w:r>
          </w:p>
        </w:tc>
        <w:tc>
          <w:tcPr>
            <w:tcW w:w="8496" w:type="dxa"/>
            <w:tcMar>
              <w:top w:w="70" w:type="dxa"/>
              <w:left w:w="90" w:type="dxa"/>
              <w:bottom w:w="70" w:type="dxa"/>
              <w:right w:w="90" w:type="dxa"/>
            </w:tcMar>
          </w:tcPr>
          <w:p w14:paraId="0AA66B24" w14:textId="77777777" w:rsidR="00FD420F" w:rsidRPr="0007748D" w:rsidRDefault="00FD420F" w:rsidP="00AB1812">
            <w:pPr>
              <w:rPr>
                <w:rFonts w:ascii="Calibri" w:hAnsi="Calibri" w:cs="Calibri"/>
              </w:rPr>
            </w:pPr>
            <w:r w:rsidRPr="0007748D">
              <w:rPr>
                <w:rFonts w:ascii="Calibri" w:hAnsi="Calibri" w:cs="Calibri"/>
                <w:sz w:val="17"/>
              </w:rPr>
              <w:t xml:space="preserve">Ive enjoyed my course, </w:t>
            </w:r>
            <w:proofErr w:type="spellStart"/>
            <w:r w:rsidRPr="0007748D">
              <w:rPr>
                <w:rFonts w:ascii="Calibri" w:hAnsi="Calibri" w:cs="Calibri"/>
                <w:sz w:val="17"/>
              </w:rPr>
              <w:t>theres</w:t>
            </w:r>
            <w:proofErr w:type="spellEnd"/>
            <w:r w:rsidRPr="0007748D">
              <w:rPr>
                <w:rFonts w:ascii="Calibri" w:hAnsi="Calibri" w:cs="Calibri"/>
                <w:sz w:val="17"/>
              </w:rPr>
              <w:t xml:space="preserve"> a few of us boys and they are sound, not sure I would have met as many boys </w:t>
            </w:r>
            <w:proofErr w:type="gramStart"/>
            <w:r w:rsidRPr="0007748D">
              <w:rPr>
                <w:rFonts w:ascii="Calibri" w:hAnsi="Calibri" w:cs="Calibri"/>
                <w:sz w:val="17"/>
              </w:rPr>
              <w:t>on</w:t>
            </w:r>
            <w:proofErr w:type="gramEnd"/>
            <w:r w:rsidRPr="0007748D">
              <w:rPr>
                <w:rFonts w:ascii="Calibri" w:hAnsi="Calibri" w:cs="Calibri"/>
                <w:sz w:val="17"/>
              </w:rPr>
              <w:t xml:space="preserve"> adult or </w:t>
            </w:r>
            <w:proofErr w:type="spellStart"/>
            <w:r w:rsidRPr="0007748D">
              <w:rPr>
                <w:rFonts w:ascii="Calibri" w:hAnsi="Calibri" w:cs="Calibri"/>
                <w:sz w:val="17"/>
              </w:rPr>
              <w:t>peads</w:t>
            </w:r>
            <w:proofErr w:type="spellEnd"/>
            <w:r w:rsidRPr="0007748D">
              <w:rPr>
                <w:rFonts w:ascii="Calibri" w:hAnsi="Calibri" w:cs="Calibri"/>
                <w:sz w:val="17"/>
              </w:rPr>
              <w:t>.</w:t>
            </w:r>
          </w:p>
        </w:tc>
      </w:tr>
      <w:tr w:rsidR="00FD420F" w:rsidRPr="0007748D" w14:paraId="50EDE19E" w14:textId="77777777" w:rsidTr="00AB1812">
        <w:trPr>
          <w:jc w:val="center"/>
        </w:trPr>
        <w:tc>
          <w:tcPr>
            <w:tcW w:w="1440" w:type="dxa"/>
            <w:tcMar>
              <w:top w:w="70" w:type="dxa"/>
              <w:left w:w="90" w:type="dxa"/>
              <w:bottom w:w="70" w:type="dxa"/>
              <w:right w:w="90" w:type="dxa"/>
            </w:tcMar>
          </w:tcPr>
          <w:p w14:paraId="30D0BE88" w14:textId="77777777" w:rsidR="00FD420F" w:rsidRPr="0007748D" w:rsidRDefault="00FD420F" w:rsidP="00AB1812">
            <w:pPr>
              <w:rPr>
                <w:rFonts w:ascii="Calibri" w:hAnsi="Calibri" w:cs="Calibri"/>
              </w:rPr>
            </w:pPr>
            <w:r w:rsidRPr="0007748D">
              <w:rPr>
                <w:rFonts w:ascii="Calibri" w:hAnsi="Calibri" w:cs="Calibri"/>
                <w:sz w:val="17"/>
              </w:rPr>
              <w:t>94</w:t>
            </w:r>
          </w:p>
        </w:tc>
        <w:tc>
          <w:tcPr>
            <w:tcW w:w="1944" w:type="dxa"/>
            <w:tcMar>
              <w:top w:w="70" w:type="dxa"/>
              <w:left w:w="90" w:type="dxa"/>
              <w:bottom w:w="70" w:type="dxa"/>
              <w:right w:w="90" w:type="dxa"/>
            </w:tcMar>
          </w:tcPr>
          <w:p w14:paraId="532A3EF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16BFA371" w14:textId="77777777" w:rsidR="00FD420F" w:rsidRPr="0007748D" w:rsidRDefault="00FD420F" w:rsidP="00AB1812">
            <w:pPr>
              <w:rPr>
                <w:rFonts w:ascii="Calibri" w:hAnsi="Calibri" w:cs="Calibri"/>
              </w:rPr>
            </w:pPr>
            <w:r w:rsidRPr="0007748D">
              <w:rPr>
                <w:rFonts w:ascii="Calibri" w:hAnsi="Calibri" w:cs="Calibri"/>
                <w:sz w:val="17"/>
              </w:rPr>
              <w:t>Dim</w:t>
            </w:r>
          </w:p>
        </w:tc>
      </w:tr>
      <w:tr w:rsidR="00FD420F" w:rsidRPr="006C0458" w14:paraId="4D4312C4" w14:textId="77777777" w:rsidTr="00AB1812">
        <w:trPr>
          <w:jc w:val="center"/>
        </w:trPr>
        <w:tc>
          <w:tcPr>
            <w:tcW w:w="1440" w:type="dxa"/>
            <w:tcMar>
              <w:top w:w="70" w:type="dxa"/>
              <w:left w:w="90" w:type="dxa"/>
              <w:bottom w:w="70" w:type="dxa"/>
              <w:right w:w="90" w:type="dxa"/>
            </w:tcMar>
          </w:tcPr>
          <w:p w14:paraId="50F553BF" w14:textId="77777777" w:rsidR="00FD420F" w:rsidRPr="0007748D" w:rsidRDefault="00FD420F" w:rsidP="00AB1812">
            <w:pPr>
              <w:rPr>
                <w:rFonts w:ascii="Calibri" w:hAnsi="Calibri" w:cs="Calibri"/>
              </w:rPr>
            </w:pPr>
            <w:r w:rsidRPr="0007748D">
              <w:rPr>
                <w:rFonts w:ascii="Calibri" w:hAnsi="Calibri" w:cs="Calibri"/>
                <w:sz w:val="17"/>
              </w:rPr>
              <w:t>97</w:t>
            </w:r>
          </w:p>
        </w:tc>
        <w:tc>
          <w:tcPr>
            <w:tcW w:w="1944" w:type="dxa"/>
            <w:tcMar>
              <w:top w:w="70" w:type="dxa"/>
              <w:left w:w="90" w:type="dxa"/>
              <w:bottom w:w="70" w:type="dxa"/>
              <w:right w:w="90" w:type="dxa"/>
            </w:tcMar>
          </w:tcPr>
          <w:p w14:paraId="6E9AAF0F" w14:textId="77777777" w:rsidR="00FD420F" w:rsidRPr="0007748D" w:rsidRDefault="00FD420F" w:rsidP="00AB1812">
            <w:pPr>
              <w:rPr>
                <w:rFonts w:ascii="Calibri" w:hAnsi="Calibri" w:cs="Calibri"/>
              </w:rPr>
            </w:pPr>
            <w:r w:rsidRPr="0007748D">
              <w:rPr>
                <w:rFonts w:ascii="Calibri" w:hAnsi="Calibri" w:cs="Calibri"/>
                <w:sz w:val="17"/>
              </w:rPr>
              <w:t>Female</w:t>
            </w:r>
          </w:p>
        </w:tc>
        <w:tc>
          <w:tcPr>
            <w:tcW w:w="8496" w:type="dxa"/>
            <w:tcMar>
              <w:top w:w="70" w:type="dxa"/>
              <w:left w:w="90" w:type="dxa"/>
              <w:bottom w:w="70" w:type="dxa"/>
              <w:right w:w="90" w:type="dxa"/>
            </w:tcMar>
          </w:tcPr>
          <w:p w14:paraId="3F3AC923" w14:textId="77777777" w:rsidR="00FD420F" w:rsidRPr="006C0458" w:rsidRDefault="00FD420F" w:rsidP="00AB1812">
            <w:pPr>
              <w:rPr>
                <w:rFonts w:ascii="Calibri" w:hAnsi="Calibri" w:cs="Calibri"/>
              </w:rPr>
            </w:pPr>
            <w:r w:rsidRPr="0007748D">
              <w:rPr>
                <w:rFonts w:ascii="Calibri" w:hAnsi="Calibri" w:cs="Calibri"/>
                <w:sz w:val="17"/>
              </w:rPr>
              <w:t xml:space="preserve">I think gender issues can affect all of us.  Just now for me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the menopause, for </w:t>
            </w:r>
            <w:proofErr w:type="spellStart"/>
            <w:proofErr w:type="gramStart"/>
            <w:r w:rsidRPr="0007748D">
              <w:rPr>
                <w:rFonts w:ascii="Calibri" w:hAnsi="Calibri" w:cs="Calibri"/>
                <w:sz w:val="17"/>
              </w:rPr>
              <w:t>othersit</w:t>
            </w:r>
            <w:proofErr w:type="spellEnd"/>
            <w:proofErr w:type="gramEnd"/>
            <w:r w:rsidRPr="0007748D">
              <w:rPr>
                <w:rFonts w:ascii="Calibri" w:hAnsi="Calibri" w:cs="Calibri"/>
                <w:sz w:val="17"/>
              </w:rPr>
              <w:t xml:space="preserve"> could </w:t>
            </w:r>
            <w:proofErr w:type="gramStart"/>
            <w:r w:rsidRPr="0007748D">
              <w:rPr>
                <w:rFonts w:ascii="Calibri" w:hAnsi="Calibri" w:cs="Calibri"/>
                <w:sz w:val="17"/>
              </w:rPr>
              <w:t>be being</w:t>
            </w:r>
            <w:proofErr w:type="gramEnd"/>
            <w:r w:rsidRPr="0007748D">
              <w:rPr>
                <w:rFonts w:ascii="Calibri" w:hAnsi="Calibri" w:cs="Calibri"/>
                <w:sz w:val="17"/>
              </w:rPr>
              <w:t xml:space="preserve"> a minority in a class, for others it could be being beautiful and being bullied as a result.  I think we all face </w:t>
            </w:r>
            <w:proofErr w:type="gramStart"/>
            <w:r w:rsidRPr="0007748D">
              <w:rPr>
                <w:rFonts w:ascii="Calibri" w:hAnsi="Calibri" w:cs="Calibri"/>
                <w:sz w:val="17"/>
              </w:rPr>
              <w:t>gender related</w:t>
            </w:r>
            <w:proofErr w:type="gramEnd"/>
            <w:r w:rsidRPr="0007748D">
              <w:rPr>
                <w:rFonts w:ascii="Calibri" w:hAnsi="Calibri" w:cs="Calibri"/>
                <w:sz w:val="17"/>
              </w:rPr>
              <w:t xml:space="preserve"> issues in the ward too.  Many patients prefer to be looked after by women, some by men, in </w:t>
            </w:r>
            <w:proofErr w:type="spellStart"/>
            <w:r w:rsidRPr="0007748D">
              <w:rPr>
                <w:rFonts w:ascii="Calibri" w:hAnsi="Calibri" w:cs="Calibri"/>
                <w:sz w:val="17"/>
              </w:rPr>
              <w:t>peads</w:t>
            </w:r>
            <w:proofErr w:type="spellEnd"/>
            <w:r w:rsidRPr="0007748D">
              <w:rPr>
                <w:rFonts w:ascii="Calibri" w:hAnsi="Calibri" w:cs="Calibri"/>
                <w:sz w:val="17"/>
              </w:rPr>
              <w:t xml:space="preserve"> family can be very picky with who they want looking after their child.  </w:t>
            </w:r>
            <w:proofErr w:type="spellStart"/>
            <w:proofErr w:type="gramStart"/>
            <w:r w:rsidRPr="0007748D">
              <w:rPr>
                <w:rFonts w:ascii="Calibri" w:hAnsi="Calibri" w:cs="Calibri"/>
                <w:sz w:val="17"/>
              </w:rPr>
              <w:t>Its</w:t>
            </w:r>
            <w:proofErr w:type="spellEnd"/>
            <w:proofErr w:type="gramEnd"/>
            <w:r w:rsidRPr="0007748D">
              <w:rPr>
                <w:rFonts w:ascii="Calibri" w:hAnsi="Calibri" w:cs="Calibri"/>
                <w:sz w:val="17"/>
              </w:rPr>
              <w:t xml:space="preserve"> the same for skin </w:t>
            </w:r>
            <w:proofErr w:type="spellStart"/>
            <w:r w:rsidRPr="0007748D">
              <w:rPr>
                <w:rFonts w:ascii="Calibri" w:hAnsi="Calibri" w:cs="Calibri"/>
                <w:sz w:val="17"/>
              </w:rPr>
              <w:t>colour</w:t>
            </w:r>
            <w:proofErr w:type="spellEnd"/>
            <w:r w:rsidRPr="0007748D">
              <w:rPr>
                <w:rFonts w:ascii="Calibri" w:hAnsi="Calibri" w:cs="Calibri"/>
                <w:sz w:val="17"/>
              </w:rPr>
              <w:t xml:space="preserve"> in my opinion.  </w:t>
            </w:r>
            <w:proofErr w:type="spellStart"/>
            <w:r w:rsidRPr="0007748D">
              <w:rPr>
                <w:rFonts w:ascii="Calibri" w:hAnsi="Calibri" w:cs="Calibri"/>
                <w:sz w:val="17"/>
              </w:rPr>
              <w:t>Thats</w:t>
            </w:r>
            <w:proofErr w:type="spellEnd"/>
            <w:r w:rsidRPr="0007748D">
              <w:rPr>
                <w:rFonts w:ascii="Calibri" w:hAnsi="Calibri" w:cs="Calibri"/>
                <w:sz w:val="17"/>
              </w:rPr>
              <w:t xml:space="preserve"> the public and </w:t>
            </w:r>
            <w:proofErr w:type="spellStart"/>
            <w:r w:rsidRPr="0007748D">
              <w:rPr>
                <w:rFonts w:ascii="Calibri" w:hAnsi="Calibri" w:cs="Calibri"/>
                <w:sz w:val="17"/>
              </w:rPr>
              <w:t>thats</w:t>
            </w:r>
            <w:proofErr w:type="spellEnd"/>
            <w:r w:rsidRPr="0007748D">
              <w:rPr>
                <w:rFonts w:ascii="Calibri" w:hAnsi="Calibri" w:cs="Calibri"/>
                <w:sz w:val="17"/>
              </w:rPr>
              <w:t xml:space="preserve"> nursing.</w:t>
            </w:r>
          </w:p>
        </w:tc>
      </w:tr>
    </w:tbl>
    <w:p w14:paraId="57D5E32B" w14:textId="77777777" w:rsidR="00BD6A14" w:rsidRDefault="00BD6A14" w:rsidP="00CD0AA4">
      <w:pPr>
        <w:sectPr w:rsidR="00BD6A14" w:rsidSect="00491BAD">
          <w:pgSz w:w="16838" w:h="11906" w:orient="landscape"/>
          <w:pgMar w:top="1440" w:right="1440" w:bottom="1440" w:left="1440" w:header="708" w:footer="708" w:gutter="0"/>
          <w:cols w:space="708"/>
          <w:titlePg/>
          <w:docGrid w:linePitch="360"/>
        </w:sectPr>
      </w:pPr>
    </w:p>
    <w:p w14:paraId="2FB3086C" w14:textId="77777777" w:rsidR="00175A11" w:rsidRPr="00CD0AA4" w:rsidRDefault="00175A11" w:rsidP="00CD0AA4"/>
    <w:sectPr w:rsidR="00175A11" w:rsidRPr="00CD0AA4" w:rsidSect="00F35F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EF456" w14:textId="77777777" w:rsidR="00DF1F92" w:rsidRDefault="00DF1F92" w:rsidP="003555F2">
      <w:pPr>
        <w:spacing w:after="0" w:line="240" w:lineRule="auto"/>
      </w:pPr>
      <w:r>
        <w:separator/>
      </w:r>
    </w:p>
  </w:endnote>
  <w:endnote w:type="continuationSeparator" w:id="0">
    <w:p w14:paraId="15F1A868" w14:textId="77777777" w:rsidR="00DF1F92" w:rsidRDefault="00DF1F92" w:rsidP="00355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3395"/>
      <w:docPartObj>
        <w:docPartGallery w:val="Page Numbers (Bottom of Page)"/>
        <w:docPartUnique/>
      </w:docPartObj>
    </w:sdtPr>
    <w:sdtEndPr>
      <w:rPr>
        <w:noProof/>
      </w:rPr>
    </w:sdtEndPr>
    <w:sdtContent>
      <w:p w14:paraId="788ABB07" w14:textId="6FFCBEFE" w:rsidR="00F75D15" w:rsidRDefault="00F75D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F41577" w14:textId="77777777" w:rsidR="00F75D15" w:rsidRDefault="00F75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8759580"/>
      <w:docPartObj>
        <w:docPartGallery w:val="Page Numbers (Bottom of Page)"/>
        <w:docPartUnique/>
      </w:docPartObj>
    </w:sdtPr>
    <w:sdtEndPr>
      <w:rPr>
        <w:noProof/>
      </w:rPr>
    </w:sdtEndPr>
    <w:sdtContent>
      <w:p w14:paraId="7C0E613A" w14:textId="38320B6C" w:rsidR="003555F2" w:rsidRDefault="003555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B6ED92" w14:textId="77777777" w:rsidR="003555F2" w:rsidRDefault="00355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7929F" w14:textId="77777777" w:rsidR="00DF1F92" w:rsidRDefault="00DF1F92" w:rsidP="003555F2">
      <w:pPr>
        <w:spacing w:after="0" w:line="240" w:lineRule="auto"/>
      </w:pPr>
      <w:r>
        <w:separator/>
      </w:r>
    </w:p>
  </w:footnote>
  <w:footnote w:type="continuationSeparator" w:id="0">
    <w:p w14:paraId="59952BDA" w14:textId="77777777" w:rsidR="00DF1F92" w:rsidRDefault="00DF1F92" w:rsidP="00355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10896"/>
    <w:multiLevelType w:val="multilevel"/>
    <w:tmpl w:val="084C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9974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8FE"/>
    <w:rsid w:val="00000072"/>
    <w:rsid w:val="000002EB"/>
    <w:rsid w:val="000010F7"/>
    <w:rsid w:val="000014BA"/>
    <w:rsid w:val="00001B9D"/>
    <w:rsid w:val="00001C71"/>
    <w:rsid w:val="000034B9"/>
    <w:rsid w:val="000057BE"/>
    <w:rsid w:val="0000660B"/>
    <w:rsid w:val="00006F92"/>
    <w:rsid w:val="000103CC"/>
    <w:rsid w:val="000134F9"/>
    <w:rsid w:val="0002162F"/>
    <w:rsid w:val="000226F6"/>
    <w:rsid w:val="00024318"/>
    <w:rsid w:val="00032361"/>
    <w:rsid w:val="000350B8"/>
    <w:rsid w:val="000376FE"/>
    <w:rsid w:val="000404BC"/>
    <w:rsid w:val="00043BF9"/>
    <w:rsid w:val="00045CE4"/>
    <w:rsid w:val="00046F6E"/>
    <w:rsid w:val="0005044A"/>
    <w:rsid w:val="000506B5"/>
    <w:rsid w:val="00057FF8"/>
    <w:rsid w:val="0006022A"/>
    <w:rsid w:val="00061FE8"/>
    <w:rsid w:val="000626F6"/>
    <w:rsid w:val="00064675"/>
    <w:rsid w:val="00071EAB"/>
    <w:rsid w:val="00077421"/>
    <w:rsid w:val="0007748D"/>
    <w:rsid w:val="00082A0B"/>
    <w:rsid w:val="00083E25"/>
    <w:rsid w:val="00085C79"/>
    <w:rsid w:val="00087F95"/>
    <w:rsid w:val="00094808"/>
    <w:rsid w:val="00096760"/>
    <w:rsid w:val="000A2754"/>
    <w:rsid w:val="000B1121"/>
    <w:rsid w:val="000B35E8"/>
    <w:rsid w:val="000B37DE"/>
    <w:rsid w:val="000B7836"/>
    <w:rsid w:val="000C007E"/>
    <w:rsid w:val="000C1455"/>
    <w:rsid w:val="000C3939"/>
    <w:rsid w:val="000C39BC"/>
    <w:rsid w:val="000C4BAD"/>
    <w:rsid w:val="000C53C8"/>
    <w:rsid w:val="000C5666"/>
    <w:rsid w:val="000D428B"/>
    <w:rsid w:val="000D45E8"/>
    <w:rsid w:val="000D4CC6"/>
    <w:rsid w:val="000E7146"/>
    <w:rsid w:val="000F0531"/>
    <w:rsid w:val="000F070B"/>
    <w:rsid w:val="000F2F87"/>
    <w:rsid w:val="001001CF"/>
    <w:rsid w:val="00100D2F"/>
    <w:rsid w:val="00101CD1"/>
    <w:rsid w:val="00102504"/>
    <w:rsid w:val="00107253"/>
    <w:rsid w:val="001160F1"/>
    <w:rsid w:val="00116898"/>
    <w:rsid w:val="00117CAE"/>
    <w:rsid w:val="00117FED"/>
    <w:rsid w:val="00121F97"/>
    <w:rsid w:val="00122A5C"/>
    <w:rsid w:val="00122DCC"/>
    <w:rsid w:val="00123C1B"/>
    <w:rsid w:val="00126F98"/>
    <w:rsid w:val="00127B30"/>
    <w:rsid w:val="00132AD3"/>
    <w:rsid w:val="00133CC0"/>
    <w:rsid w:val="00136862"/>
    <w:rsid w:val="00141254"/>
    <w:rsid w:val="00143754"/>
    <w:rsid w:val="00143758"/>
    <w:rsid w:val="001450EA"/>
    <w:rsid w:val="001533C7"/>
    <w:rsid w:val="00155F55"/>
    <w:rsid w:val="00157E64"/>
    <w:rsid w:val="00160698"/>
    <w:rsid w:val="00162713"/>
    <w:rsid w:val="001630F1"/>
    <w:rsid w:val="00163B07"/>
    <w:rsid w:val="001644E4"/>
    <w:rsid w:val="001646A3"/>
    <w:rsid w:val="001659FB"/>
    <w:rsid w:val="00166C38"/>
    <w:rsid w:val="00170AF5"/>
    <w:rsid w:val="00172452"/>
    <w:rsid w:val="00175A11"/>
    <w:rsid w:val="0017628C"/>
    <w:rsid w:val="00176462"/>
    <w:rsid w:val="00180AE5"/>
    <w:rsid w:val="001825BD"/>
    <w:rsid w:val="00190CE5"/>
    <w:rsid w:val="001925D5"/>
    <w:rsid w:val="001928A1"/>
    <w:rsid w:val="0019350B"/>
    <w:rsid w:val="001A2663"/>
    <w:rsid w:val="001A2812"/>
    <w:rsid w:val="001A42C0"/>
    <w:rsid w:val="001A4FC6"/>
    <w:rsid w:val="001A689F"/>
    <w:rsid w:val="001A6A9C"/>
    <w:rsid w:val="001B0BED"/>
    <w:rsid w:val="001B69DC"/>
    <w:rsid w:val="001B6F1C"/>
    <w:rsid w:val="001C2789"/>
    <w:rsid w:val="001C3514"/>
    <w:rsid w:val="001C6878"/>
    <w:rsid w:val="001D62DC"/>
    <w:rsid w:val="001D74A0"/>
    <w:rsid w:val="001E0E67"/>
    <w:rsid w:val="001E3762"/>
    <w:rsid w:val="001E49D4"/>
    <w:rsid w:val="001E7DD2"/>
    <w:rsid w:val="001F0B26"/>
    <w:rsid w:val="001F4ADA"/>
    <w:rsid w:val="002060AB"/>
    <w:rsid w:val="00207B74"/>
    <w:rsid w:val="00207FE7"/>
    <w:rsid w:val="00211378"/>
    <w:rsid w:val="002153B9"/>
    <w:rsid w:val="0021624D"/>
    <w:rsid w:val="00220A29"/>
    <w:rsid w:val="00221AAE"/>
    <w:rsid w:val="00222A0B"/>
    <w:rsid w:val="00226238"/>
    <w:rsid w:val="00226F54"/>
    <w:rsid w:val="002309B0"/>
    <w:rsid w:val="00230FA0"/>
    <w:rsid w:val="00230FA3"/>
    <w:rsid w:val="00233C60"/>
    <w:rsid w:val="0023593A"/>
    <w:rsid w:val="0023594F"/>
    <w:rsid w:val="00237770"/>
    <w:rsid w:val="002444D7"/>
    <w:rsid w:val="00246A77"/>
    <w:rsid w:val="00251591"/>
    <w:rsid w:val="00256827"/>
    <w:rsid w:val="00260D60"/>
    <w:rsid w:val="00266382"/>
    <w:rsid w:val="002728BA"/>
    <w:rsid w:val="0027401A"/>
    <w:rsid w:val="00276F06"/>
    <w:rsid w:val="002774A2"/>
    <w:rsid w:val="00277D20"/>
    <w:rsid w:val="002817E7"/>
    <w:rsid w:val="00283325"/>
    <w:rsid w:val="0028712A"/>
    <w:rsid w:val="00291BC9"/>
    <w:rsid w:val="00292CB7"/>
    <w:rsid w:val="00293ED5"/>
    <w:rsid w:val="00295B69"/>
    <w:rsid w:val="00295C83"/>
    <w:rsid w:val="002965D0"/>
    <w:rsid w:val="002965F8"/>
    <w:rsid w:val="00296BCE"/>
    <w:rsid w:val="00297707"/>
    <w:rsid w:val="002A0CCF"/>
    <w:rsid w:val="002A2761"/>
    <w:rsid w:val="002A7C27"/>
    <w:rsid w:val="002B24B2"/>
    <w:rsid w:val="002B375A"/>
    <w:rsid w:val="002B52FD"/>
    <w:rsid w:val="002B5318"/>
    <w:rsid w:val="002C6BA2"/>
    <w:rsid w:val="002C7D9E"/>
    <w:rsid w:val="002D014D"/>
    <w:rsid w:val="002D43CC"/>
    <w:rsid w:val="002D464A"/>
    <w:rsid w:val="002D50F8"/>
    <w:rsid w:val="002D574D"/>
    <w:rsid w:val="002D5E3D"/>
    <w:rsid w:val="002D6A54"/>
    <w:rsid w:val="002E5D1E"/>
    <w:rsid w:val="002F2EA4"/>
    <w:rsid w:val="002F3A47"/>
    <w:rsid w:val="002F62B8"/>
    <w:rsid w:val="002F77E4"/>
    <w:rsid w:val="00301438"/>
    <w:rsid w:val="00304AFD"/>
    <w:rsid w:val="00316D29"/>
    <w:rsid w:val="003177CF"/>
    <w:rsid w:val="00320E82"/>
    <w:rsid w:val="003218DC"/>
    <w:rsid w:val="0032465E"/>
    <w:rsid w:val="003250B3"/>
    <w:rsid w:val="00325A9E"/>
    <w:rsid w:val="00326ACA"/>
    <w:rsid w:val="00341150"/>
    <w:rsid w:val="00343722"/>
    <w:rsid w:val="00344B1D"/>
    <w:rsid w:val="0034730C"/>
    <w:rsid w:val="00352569"/>
    <w:rsid w:val="00353C33"/>
    <w:rsid w:val="003555F2"/>
    <w:rsid w:val="0036146D"/>
    <w:rsid w:val="00367115"/>
    <w:rsid w:val="0037469E"/>
    <w:rsid w:val="00375430"/>
    <w:rsid w:val="003806A8"/>
    <w:rsid w:val="003828FE"/>
    <w:rsid w:val="003904CB"/>
    <w:rsid w:val="003913C1"/>
    <w:rsid w:val="00391825"/>
    <w:rsid w:val="00392A63"/>
    <w:rsid w:val="00394F96"/>
    <w:rsid w:val="00395DFF"/>
    <w:rsid w:val="00396CD9"/>
    <w:rsid w:val="003A0EAC"/>
    <w:rsid w:val="003A4E13"/>
    <w:rsid w:val="003A7375"/>
    <w:rsid w:val="003A76CB"/>
    <w:rsid w:val="003B35C2"/>
    <w:rsid w:val="003B380F"/>
    <w:rsid w:val="003B4F0E"/>
    <w:rsid w:val="003B6DC1"/>
    <w:rsid w:val="003B7DD7"/>
    <w:rsid w:val="003C2142"/>
    <w:rsid w:val="003C2A8A"/>
    <w:rsid w:val="003C2FE9"/>
    <w:rsid w:val="003C34F0"/>
    <w:rsid w:val="003C48D5"/>
    <w:rsid w:val="003C4E15"/>
    <w:rsid w:val="003D5B3E"/>
    <w:rsid w:val="003D6AA0"/>
    <w:rsid w:val="003E235A"/>
    <w:rsid w:val="003E7E37"/>
    <w:rsid w:val="003E7E58"/>
    <w:rsid w:val="003F01C9"/>
    <w:rsid w:val="0040186F"/>
    <w:rsid w:val="004036DB"/>
    <w:rsid w:val="00404D07"/>
    <w:rsid w:val="004076F4"/>
    <w:rsid w:val="00410FE2"/>
    <w:rsid w:val="0042170F"/>
    <w:rsid w:val="0042535A"/>
    <w:rsid w:val="004277D6"/>
    <w:rsid w:val="00432CA3"/>
    <w:rsid w:val="00436D5B"/>
    <w:rsid w:val="00441962"/>
    <w:rsid w:val="00450864"/>
    <w:rsid w:val="00450CAF"/>
    <w:rsid w:val="004626C8"/>
    <w:rsid w:val="00465B63"/>
    <w:rsid w:val="004669E4"/>
    <w:rsid w:val="0046783A"/>
    <w:rsid w:val="00472C0C"/>
    <w:rsid w:val="004768AA"/>
    <w:rsid w:val="004776DA"/>
    <w:rsid w:val="00483417"/>
    <w:rsid w:val="0048743A"/>
    <w:rsid w:val="00491BAD"/>
    <w:rsid w:val="004946F6"/>
    <w:rsid w:val="0049554A"/>
    <w:rsid w:val="004A0C5E"/>
    <w:rsid w:val="004A50F0"/>
    <w:rsid w:val="004C2C2E"/>
    <w:rsid w:val="004C49CE"/>
    <w:rsid w:val="004C79FA"/>
    <w:rsid w:val="004D0973"/>
    <w:rsid w:val="004D34E3"/>
    <w:rsid w:val="004D6CAA"/>
    <w:rsid w:val="004D7B88"/>
    <w:rsid w:val="004E062B"/>
    <w:rsid w:val="004E3125"/>
    <w:rsid w:val="004E6A92"/>
    <w:rsid w:val="004F2647"/>
    <w:rsid w:val="004F682D"/>
    <w:rsid w:val="00502366"/>
    <w:rsid w:val="005038DC"/>
    <w:rsid w:val="005075EE"/>
    <w:rsid w:val="0051242A"/>
    <w:rsid w:val="0051521E"/>
    <w:rsid w:val="00530DA8"/>
    <w:rsid w:val="00532CA3"/>
    <w:rsid w:val="00533173"/>
    <w:rsid w:val="0053492D"/>
    <w:rsid w:val="005368D2"/>
    <w:rsid w:val="00540AE7"/>
    <w:rsid w:val="00547382"/>
    <w:rsid w:val="0055176C"/>
    <w:rsid w:val="0055315C"/>
    <w:rsid w:val="005570B6"/>
    <w:rsid w:val="00560184"/>
    <w:rsid w:val="00570B6E"/>
    <w:rsid w:val="00570FEC"/>
    <w:rsid w:val="00581319"/>
    <w:rsid w:val="005822E9"/>
    <w:rsid w:val="005847F9"/>
    <w:rsid w:val="00585A32"/>
    <w:rsid w:val="0058738E"/>
    <w:rsid w:val="0059016E"/>
    <w:rsid w:val="005A1CDC"/>
    <w:rsid w:val="005A212F"/>
    <w:rsid w:val="005A2B32"/>
    <w:rsid w:val="005A2CB5"/>
    <w:rsid w:val="005A3295"/>
    <w:rsid w:val="005A48CA"/>
    <w:rsid w:val="005A55D0"/>
    <w:rsid w:val="005B008C"/>
    <w:rsid w:val="005B2AF4"/>
    <w:rsid w:val="005B4417"/>
    <w:rsid w:val="005C047E"/>
    <w:rsid w:val="005C20B4"/>
    <w:rsid w:val="005C342E"/>
    <w:rsid w:val="005C466C"/>
    <w:rsid w:val="005C5671"/>
    <w:rsid w:val="005C6456"/>
    <w:rsid w:val="005D2F7C"/>
    <w:rsid w:val="005D4C2D"/>
    <w:rsid w:val="005D4C8C"/>
    <w:rsid w:val="005D4DCA"/>
    <w:rsid w:val="005D58E8"/>
    <w:rsid w:val="005D5FD1"/>
    <w:rsid w:val="005D7973"/>
    <w:rsid w:val="005E03B9"/>
    <w:rsid w:val="005E11BE"/>
    <w:rsid w:val="005E2EFC"/>
    <w:rsid w:val="005E535F"/>
    <w:rsid w:val="005F09E9"/>
    <w:rsid w:val="005F6517"/>
    <w:rsid w:val="005F6A92"/>
    <w:rsid w:val="006062CB"/>
    <w:rsid w:val="00611EB4"/>
    <w:rsid w:val="006140BE"/>
    <w:rsid w:val="00616DA8"/>
    <w:rsid w:val="00625862"/>
    <w:rsid w:val="00627A19"/>
    <w:rsid w:val="00630C1E"/>
    <w:rsid w:val="006310E9"/>
    <w:rsid w:val="006329A5"/>
    <w:rsid w:val="00641F27"/>
    <w:rsid w:val="00644E54"/>
    <w:rsid w:val="00655643"/>
    <w:rsid w:val="00657393"/>
    <w:rsid w:val="00657693"/>
    <w:rsid w:val="00657E9F"/>
    <w:rsid w:val="00661B39"/>
    <w:rsid w:val="00664AC7"/>
    <w:rsid w:val="00665B48"/>
    <w:rsid w:val="006718AB"/>
    <w:rsid w:val="0068220B"/>
    <w:rsid w:val="00684A5A"/>
    <w:rsid w:val="00686F2A"/>
    <w:rsid w:val="0069083E"/>
    <w:rsid w:val="00690A20"/>
    <w:rsid w:val="00694EFE"/>
    <w:rsid w:val="00697E44"/>
    <w:rsid w:val="006A0AC0"/>
    <w:rsid w:val="006A4474"/>
    <w:rsid w:val="006B2507"/>
    <w:rsid w:val="006B2E4C"/>
    <w:rsid w:val="006B3EAB"/>
    <w:rsid w:val="006B635C"/>
    <w:rsid w:val="006C03DF"/>
    <w:rsid w:val="006C3774"/>
    <w:rsid w:val="006C3970"/>
    <w:rsid w:val="006D1389"/>
    <w:rsid w:val="006D3282"/>
    <w:rsid w:val="006D3AB8"/>
    <w:rsid w:val="006D48B7"/>
    <w:rsid w:val="006D7268"/>
    <w:rsid w:val="006E2556"/>
    <w:rsid w:val="006E4469"/>
    <w:rsid w:val="006E4BDA"/>
    <w:rsid w:val="006E5200"/>
    <w:rsid w:val="006E5583"/>
    <w:rsid w:val="006E5DDC"/>
    <w:rsid w:val="006E60CC"/>
    <w:rsid w:val="006F1AA7"/>
    <w:rsid w:val="006F2049"/>
    <w:rsid w:val="006F3773"/>
    <w:rsid w:val="006F4A59"/>
    <w:rsid w:val="006F4CD0"/>
    <w:rsid w:val="006F65E2"/>
    <w:rsid w:val="00700C96"/>
    <w:rsid w:val="0070100E"/>
    <w:rsid w:val="007014AB"/>
    <w:rsid w:val="007027E9"/>
    <w:rsid w:val="00704947"/>
    <w:rsid w:val="00705B02"/>
    <w:rsid w:val="00712593"/>
    <w:rsid w:val="0071340C"/>
    <w:rsid w:val="00713B93"/>
    <w:rsid w:val="007165D0"/>
    <w:rsid w:val="0072109A"/>
    <w:rsid w:val="007218DD"/>
    <w:rsid w:val="00721F28"/>
    <w:rsid w:val="007234CB"/>
    <w:rsid w:val="0072492E"/>
    <w:rsid w:val="00726FF1"/>
    <w:rsid w:val="0073112B"/>
    <w:rsid w:val="00733A9D"/>
    <w:rsid w:val="00734557"/>
    <w:rsid w:val="0073682C"/>
    <w:rsid w:val="007374A6"/>
    <w:rsid w:val="00740841"/>
    <w:rsid w:val="00745D73"/>
    <w:rsid w:val="00747A1C"/>
    <w:rsid w:val="00755DDD"/>
    <w:rsid w:val="0076050C"/>
    <w:rsid w:val="007632BD"/>
    <w:rsid w:val="0076401E"/>
    <w:rsid w:val="00765CB9"/>
    <w:rsid w:val="0077112F"/>
    <w:rsid w:val="00773171"/>
    <w:rsid w:val="007768A9"/>
    <w:rsid w:val="00780E0D"/>
    <w:rsid w:val="00781CE2"/>
    <w:rsid w:val="00784A3D"/>
    <w:rsid w:val="00786CAF"/>
    <w:rsid w:val="00791E0E"/>
    <w:rsid w:val="007A45B8"/>
    <w:rsid w:val="007A663A"/>
    <w:rsid w:val="007A6863"/>
    <w:rsid w:val="007A748D"/>
    <w:rsid w:val="007A7E63"/>
    <w:rsid w:val="007B40A4"/>
    <w:rsid w:val="007C0A6C"/>
    <w:rsid w:val="007C22AC"/>
    <w:rsid w:val="007C45AA"/>
    <w:rsid w:val="007C5555"/>
    <w:rsid w:val="007C7706"/>
    <w:rsid w:val="007C7EA8"/>
    <w:rsid w:val="007D5C7B"/>
    <w:rsid w:val="007E7978"/>
    <w:rsid w:val="0080198E"/>
    <w:rsid w:val="0081310B"/>
    <w:rsid w:val="008135C9"/>
    <w:rsid w:val="0081462A"/>
    <w:rsid w:val="00814ECE"/>
    <w:rsid w:val="008236A9"/>
    <w:rsid w:val="00830425"/>
    <w:rsid w:val="008309F4"/>
    <w:rsid w:val="00831903"/>
    <w:rsid w:val="00832392"/>
    <w:rsid w:val="00832A36"/>
    <w:rsid w:val="00832E39"/>
    <w:rsid w:val="00832EBB"/>
    <w:rsid w:val="00840AF8"/>
    <w:rsid w:val="00840F77"/>
    <w:rsid w:val="00841977"/>
    <w:rsid w:val="008442F2"/>
    <w:rsid w:val="008449B2"/>
    <w:rsid w:val="00844C6C"/>
    <w:rsid w:val="00846291"/>
    <w:rsid w:val="00846805"/>
    <w:rsid w:val="008515AC"/>
    <w:rsid w:val="00853EA1"/>
    <w:rsid w:val="00860498"/>
    <w:rsid w:val="00862622"/>
    <w:rsid w:val="00862F2C"/>
    <w:rsid w:val="0086523C"/>
    <w:rsid w:val="0086536F"/>
    <w:rsid w:val="00866CF2"/>
    <w:rsid w:val="00870753"/>
    <w:rsid w:val="00871A5E"/>
    <w:rsid w:val="00876284"/>
    <w:rsid w:val="00877585"/>
    <w:rsid w:val="00885D62"/>
    <w:rsid w:val="00893FC1"/>
    <w:rsid w:val="008949DD"/>
    <w:rsid w:val="00894BB7"/>
    <w:rsid w:val="008A2266"/>
    <w:rsid w:val="008A44E1"/>
    <w:rsid w:val="008B0DF1"/>
    <w:rsid w:val="008C3A9B"/>
    <w:rsid w:val="008C5B2D"/>
    <w:rsid w:val="008D1C1D"/>
    <w:rsid w:val="008D6336"/>
    <w:rsid w:val="008D68D9"/>
    <w:rsid w:val="008D799F"/>
    <w:rsid w:val="008E15F8"/>
    <w:rsid w:val="008F102D"/>
    <w:rsid w:val="008F28C0"/>
    <w:rsid w:val="008F5124"/>
    <w:rsid w:val="008F5A6F"/>
    <w:rsid w:val="008F69E8"/>
    <w:rsid w:val="008F7862"/>
    <w:rsid w:val="00901143"/>
    <w:rsid w:val="00906560"/>
    <w:rsid w:val="009144AF"/>
    <w:rsid w:val="00914882"/>
    <w:rsid w:val="00915934"/>
    <w:rsid w:val="009263A5"/>
    <w:rsid w:val="00934B09"/>
    <w:rsid w:val="00945797"/>
    <w:rsid w:val="00950E99"/>
    <w:rsid w:val="009526F4"/>
    <w:rsid w:val="00956E63"/>
    <w:rsid w:val="00960BF0"/>
    <w:rsid w:val="009644EC"/>
    <w:rsid w:val="009679D7"/>
    <w:rsid w:val="00967FC2"/>
    <w:rsid w:val="00970C9A"/>
    <w:rsid w:val="00971C46"/>
    <w:rsid w:val="00975DC0"/>
    <w:rsid w:val="00976232"/>
    <w:rsid w:val="00977269"/>
    <w:rsid w:val="009773E1"/>
    <w:rsid w:val="00981BFF"/>
    <w:rsid w:val="00984CA0"/>
    <w:rsid w:val="009879B7"/>
    <w:rsid w:val="00987AA6"/>
    <w:rsid w:val="0099016F"/>
    <w:rsid w:val="00991084"/>
    <w:rsid w:val="00993043"/>
    <w:rsid w:val="00993B93"/>
    <w:rsid w:val="009971D4"/>
    <w:rsid w:val="009A0327"/>
    <w:rsid w:val="009A4655"/>
    <w:rsid w:val="009B0DA1"/>
    <w:rsid w:val="009B1182"/>
    <w:rsid w:val="009B4706"/>
    <w:rsid w:val="009B4CD3"/>
    <w:rsid w:val="009B4D0C"/>
    <w:rsid w:val="009B64CA"/>
    <w:rsid w:val="009B67D5"/>
    <w:rsid w:val="009C053C"/>
    <w:rsid w:val="009C1354"/>
    <w:rsid w:val="009C5C7D"/>
    <w:rsid w:val="009C68D5"/>
    <w:rsid w:val="009C7DF1"/>
    <w:rsid w:val="009D6E88"/>
    <w:rsid w:val="009E0717"/>
    <w:rsid w:val="009E0737"/>
    <w:rsid w:val="009E2CCC"/>
    <w:rsid w:val="009E792E"/>
    <w:rsid w:val="009F37D6"/>
    <w:rsid w:val="009F3E39"/>
    <w:rsid w:val="009F3F3E"/>
    <w:rsid w:val="009F4F9C"/>
    <w:rsid w:val="009F6390"/>
    <w:rsid w:val="009F683C"/>
    <w:rsid w:val="009F6893"/>
    <w:rsid w:val="00A010D5"/>
    <w:rsid w:val="00A01626"/>
    <w:rsid w:val="00A018EA"/>
    <w:rsid w:val="00A028FA"/>
    <w:rsid w:val="00A030CF"/>
    <w:rsid w:val="00A07EB6"/>
    <w:rsid w:val="00A108D0"/>
    <w:rsid w:val="00A12DB4"/>
    <w:rsid w:val="00A13185"/>
    <w:rsid w:val="00A1387A"/>
    <w:rsid w:val="00A15CDA"/>
    <w:rsid w:val="00A17596"/>
    <w:rsid w:val="00A21CE1"/>
    <w:rsid w:val="00A21D41"/>
    <w:rsid w:val="00A239D9"/>
    <w:rsid w:val="00A23A1E"/>
    <w:rsid w:val="00A24501"/>
    <w:rsid w:val="00A24F3A"/>
    <w:rsid w:val="00A25E15"/>
    <w:rsid w:val="00A271EE"/>
    <w:rsid w:val="00A30053"/>
    <w:rsid w:val="00A31016"/>
    <w:rsid w:val="00A34872"/>
    <w:rsid w:val="00A34FDA"/>
    <w:rsid w:val="00A35EEE"/>
    <w:rsid w:val="00A410AE"/>
    <w:rsid w:val="00A41A7A"/>
    <w:rsid w:val="00A420B0"/>
    <w:rsid w:val="00A42265"/>
    <w:rsid w:val="00A62A29"/>
    <w:rsid w:val="00A64D75"/>
    <w:rsid w:val="00A64DC1"/>
    <w:rsid w:val="00A651A9"/>
    <w:rsid w:val="00A7076C"/>
    <w:rsid w:val="00A87151"/>
    <w:rsid w:val="00A874DB"/>
    <w:rsid w:val="00A903D7"/>
    <w:rsid w:val="00A90947"/>
    <w:rsid w:val="00A924BA"/>
    <w:rsid w:val="00A95E7C"/>
    <w:rsid w:val="00AA25A4"/>
    <w:rsid w:val="00AA3538"/>
    <w:rsid w:val="00AA51D3"/>
    <w:rsid w:val="00AA5FA5"/>
    <w:rsid w:val="00AA732E"/>
    <w:rsid w:val="00AB0257"/>
    <w:rsid w:val="00AB1159"/>
    <w:rsid w:val="00AB43B2"/>
    <w:rsid w:val="00AB7899"/>
    <w:rsid w:val="00AC0DDB"/>
    <w:rsid w:val="00AC16C4"/>
    <w:rsid w:val="00AC264E"/>
    <w:rsid w:val="00AC3096"/>
    <w:rsid w:val="00AC36C4"/>
    <w:rsid w:val="00AC3D9B"/>
    <w:rsid w:val="00AC59A3"/>
    <w:rsid w:val="00AC6BEB"/>
    <w:rsid w:val="00AD06F4"/>
    <w:rsid w:val="00AD1FCF"/>
    <w:rsid w:val="00AD2587"/>
    <w:rsid w:val="00AD2D95"/>
    <w:rsid w:val="00AD2DDF"/>
    <w:rsid w:val="00AD42A7"/>
    <w:rsid w:val="00AD7E09"/>
    <w:rsid w:val="00AE0C41"/>
    <w:rsid w:val="00AE21D9"/>
    <w:rsid w:val="00AE2A41"/>
    <w:rsid w:val="00AE64C2"/>
    <w:rsid w:val="00AF0C67"/>
    <w:rsid w:val="00AF7626"/>
    <w:rsid w:val="00B01209"/>
    <w:rsid w:val="00B020EB"/>
    <w:rsid w:val="00B0218A"/>
    <w:rsid w:val="00B02C47"/>
    <w:rsid w:val="00B054C7"/>
    <w:rsid w:val="00B07476"/>
    <w:rsid w:val="00B0782D"/>
    <w:rsid w:val="00B102AD"/>
    <w:rsid w:val="00B108CA"/>
    <w:rsid w:val="00B12929"/>
    <w:rsid w:val="00B156DF"/>
    <w:rsid w:val="00B15C71"/>
    <w:rsid w:val="00B16BAB"/>
    <w:rsid w:val="00B2082F"/>
    <w:rsid w:val="00B21C3B"/>
    <w:rsid w:val="00B22176"/>
    <w:rsid w:val="00B255EC"/>
    <w:rsid w:val="00B268CB"/>
    <w:rsid w:val="00B272C7"/>
    <w:rsid w:val="00B27A79"/>
    <w:rsid w:val="00B317B1"/>
    <w:rsid w:val="00B35B8D"/>
    <w:rsid w:val="00B41A64"/>
    <w:rsid w:val="00B42260"/>
    <w:rsid w:val="00B46811"/>
    <w:rsid w:val="00B50697"/>
    <w:rsid w:val="00B53ABA"/>
    <w:rsid w:val="00B53F85"/>
    <w:rsid w:val="00B55426"/>
    <w:rsid w:val="00B666D6"/>
    <w:rsid w:val="00B71959"/>
    <w:rsid w:val="00B71DC8"/>
    <w:rsid w:val="00B737E4"/>
    <w:rsid w:val="00B74722"/>
    <w:rsid w:val="00B770B1"/>
    <w:rsid w:val="00B777C6"/>
    <w:rsid w:val="00B80F70"/>
    <w:rsid w:val="00B81383"/>
    <w:rsid w:val="00B82431"/>
    <w:rsid w:val="00B8504D"/>
    <w:rsid w:val="00B85282"/>
    <w:rsid w:val="00B8799D"/>
    <w:rsid w:val="00B90A82"/>
    <w:rsid w:val="00B9540A"/>
    <w:rsid w:val="00BA04B3"/>
    <w:rsid w:val="00BA13A6"/>
    <w:rsid w:val="00BA2C1A"/>
    <w:rsid w:val="00BA31DA"/>
    <w:rsid w:val="00BA652A"/>
    <w:rsid w:val="00BA7074"/>
    <w:rsid w:val="00BA7A06"/>
    <w:rsid w:val="00BB0C05"/>
    <w:rsid w:val="00BB1304"/>
    <w:rsid w:val="00BB778F"/>
    <w:rsid w:val="00BC3512"/>
    <w:rsid w:val="00BC650D"/>
    <w:rsid w:val="00BD24E0"/>
    <w:rsid w:val="00BD2698"/>
    <w:rsid w:val="00BD4AD2"/>
    <w:rsid w:val="00BD6131"/>
    <w:rsid w:val="00BD6A14"/>
    <w:rsid w:val="00BD7359"/>
    <w:rsid w:val="00BD77C3"/>
    <w:rsid w:val="00BE32BD"/>
    <w:rsid w:val="00BE5220"/>
    <w:rsid w:val="00BE5EA7"/>
    <w:rsid w:val="00BE7561"/>
    <w:rsid w:val="00BF482D"/>
    <w:rsid w:val="00BF6DA4"/>
    <w:rsid w:val="00C04671"/>
    <w:rsid w:val="00C06FE2"/>
    <w:rsid w:val="00C07999"/>
    <w:rsid w:val="00C13A70"/>
    <w:rsid w:val="00C15A46"/>
    <w:rsid w:val="00C174D8"/>
    <w:rsid w:val="00C17A51"/>
    <w:rsid w:val="00C21B48"/>
    <w:rsid w:val="00C24D39"/>
    <w:rsid w:val="00C274BA"/>
    <w:rsid w:val="00C310F4"/>
    <w:rsid w:val="00C32C7A"/>
    <w:rsid w:val="00C33013"/>
    <w:rsid w:val="00C33F8C"/>
    <w:rsid w:val="00C34FF2"/>
    <w:rsid w:val="00C40D4E"/>
    <w:rsid w:val="00C57714"/>
    <w:rsid w:val="00C6123D"/>
    <w:rsid w:val="00C61FCC"/>
    <w:rsid w:val="00C630D9"/>
    <w:rsid w:val="00C639FC"/>
    <w:rsid w:val="00C65BA1"/>
    <w:rsid w:val="00C65FFE"/>
    <w:rsid w:val="00C66251"/>
    <w:rsid w:val="00C6657F"/>
    <w:rsid w:val="00C67B32"/>
    <w:rsid w:val="00C71F3D"/>
    <w:rsid w:val="00C750C9"/>
    <w:rsid w:val="00C75A13"/>
    <w:rsid w:val="00C824E4"/>
    <w:rsid w:val="00C86D4F"/>
    <w:rsid w:val="00C91B3D"/>
    <w:rsid w:val="00C9281A"/>
    <w:rsid w:val="00C9296F"/>
    <w:rsid w:val="00C9623C"/>
    <w:rsid w:val="00CA5569"/>
    <w:rsid w:val="00CB4173"/>
    <w:rsid w:val="00CB5115"/>
    <w:rsid w:val="00CB716B"/>
    <w:rsid w:val="00CC03A3"/>
    <w:rsid w:val="00CC239B"/>
    <w:rsid w:val="00CC7C6A"/>
    <w:rsid w:val="00CD0617"/>
    <w:rsid w:val="00CD0AA4"/>
    <w:rsid w:val="00CD3A75"/>
    <w:rsid w:val="00CD44B0"/>
    <w:rsid w:val="00CD60B5"/>
    <w:rsid w:val="00CD683B"/>
    <w:rsid w:val="00CE03BC"/>
    <w:rsid w:val="00CE0A63"/>
    <w:rsid w:val="00CE2300"/>
    <w:rsid w:val="00CE62C9"/>
    <w:rsid w:val="00CE7A03"/>
    <w:rsid w:val="00CF09E5"/>
    <w:rsid w:val="00CF286C"/>
    <w:rsid w:val="00CF403A"/>
    <w:rsid w:val="00CF6CA4"/>
    <w:rsid w:val="00D019AC"/>
    <w:rsid w:val="00D04A7D"/>
    <w:rsid w:val="00D04BA6"/>
    <w:rsid w:val="00D10AE1"/>
    <w:rsid w:val="00D1146B"/>
    <w:rsid w:val="00D201BB"/>
    <w:rsid w:val="00D219CC"/>
    <w:rsid w:val="00D237CC"/>
    <w:rsid w:val="00D267E5"/>
    <w:rsid w:val="00D27D7E"/>
    <w:rsid w:val="00D349A4"/>
    <w:rsid w:val="00D359E5"/>
    <w:rsid w:val="00D37FA9"/>
    <w:rsid w:val="00D413D9"/>
    <w:rsid w:val="00D421EC"/>
    <w:rsid w:val="00D42CD4"/>
    <w:rsid w:val="00D50940"/>
    <w:rsid w:val="00D54A0D"/>
    <w:rsid w:val="00D60E7E"/>
    <w:rsid w:val="00D62AF6"/>
    <w:rsid w:val="00D7075B"/>
    <w:rsid w:val="00D80319"/>
    <w:rsid w:val="00D81716"/>
    <w:rsid w:val="00D82B1B"/>
    <w:rsid w:val="00D8488D"/>
    <w:rsid w:val="00D90D60"/>
    <w:rsid w:val="00D9415D"/>
    <w:rsid w:val="00D96F85"/>
    <w:rsid w:val="00D978F2"/>
    <w:rsid w:val="00DA093F"/>
    <w:rsid w:val="00DA4003"/>
    <w:rsid w:val="00DA74E7"/>
    <w:rsid w:val="00DB045D"/>
    <w:rsid w:val="00DB08B5"/>
    <w:rsid w:val="00DB45DC"/>
    <w:rsid w:val="00DB6E11"/>
    <w:rsid w:val="00DB7E4B"/>
    <w:rsid w:val="00DC2994"/>
    <w:rsid w:val="00DC39C1"/>
    <w:rsid w:val="00DC54DA"/>
    <w:rsid w:val="00DC73D0"/>
    <w:rsid w:val="00DC7955"/>
    <w:rsid w:val="00DD10EF"/>
    <w:rsid w:val="00DD1130"/>
    <w:rsid w:val="00DD5215"/>
    <w:rsid w:val="00DD5939"/>
    <w:rsid w:val="00DE2422"/>
    <w:rsid w:val="00DE36C7"/>
    <w:rsid w:val="00DE4763"/>
    <w:rsid w:val="00DE4CB5"/>
    <w:rsid w:val="00DE67CF"/>
    <w:rsid w:val="00DF1F92"/>
    <w:rsid w:val="00DF37BF"/>
    <w:rsid w:val="00DF53AB"/>
    <w:rsid w:val="00DF65A3"/>
    <w:rsid w:val="00DF65AC"/>
    <w:rsid w:val="00E0032F"/>
    <w:rsid w:val="00E01F7E"/>
    <w:rsid w:val="00E02896"/>
    <w:rsid w:val="00E05001"/>
    <w:rsid w:val="00E06527"/>
    <w:rsid w:val="00E07B93"/>
    <w:rsid w:val="00E07C0E"/>
    <w:rsid w:val="00E11DB2"/>
    <w:rsid w:val="00E11E0D"/>
    <w:rsid w:val="00E207CE"/>
    <w:rsid w:val="00E20B7E"/>
    <w:rsid w:val="00E21991"/>
    <w:rsid w:val="00E2426B"/>
    <w:rsid w:val="00E262F5"/>
    <w:rsid w:val="00E27298"/>
    <w:rsid w:val="00E30DA1"/>
    <w:rsid w:val="00E313CA"/>
    <w:rsid w:val="00E4211C"/>
    <w:rsid w:val="00E42D57"/>
    <w:rsid w:val="00E45D78"/>
    <w:rsid w:val="00E536EB"/>
    <w:rsid w:val="00E54148"/>
    <w:rsid w:val="00E624AE"/>
    <w:rsid w:val="00E63CB2"/>
    <w:rsid w:val="00E64C26"/>
    <w:rsid w:val="00E66D86"/>
    <w:rsid w:val="00E67074"/>
    <w:rsid w:val="00E70499"/>
    <w:rsid w:val="00E71A55"/>
    <w:rsid w:val="00E72985"/>
    <w:rsid w:val="00E73646"/>
    <w:rsid w:val="00E75D28"/>
    <w:rsid w:val="00E80948"/>
    <w:rsid w:val="00E83F89"/>
    <w:rsid w:val="00E85E31"/>
    <w:rsid w:val="00E92081"/>
    <w:rsid w:val="00E92A30"/>
    <w:rsid w:val="00E9412C"/>
    <w:rsid w:val="00E97F8D"/>
    <w:rsid w:val="00EA3487"/>
    <w:rsid w:val="00EA3F9B"/>
    <w:rsid w:val="00EA4C0B"/>
    <w:rsid w:val="00EA6013"/>
    <w:rsid w:val="00EB3364"/>
    <w:rsid w:val="00EB3687"/>
    <w:rsid w:val="00EB39C2"/>
    <w:rsid w:val="00EB3AE5"/>
    <w:rsid w:val="00EB4E29"/>
    <w:rsid w:val="00EB6168"/>
    <w:rsid w:val="00EC2E1F"/>
    <w:rsid w:val="00EC3751"/>
    <w:rsid w:val="00EC3AF5"/>
    <w:rsid w:val="00EC41C1"/>
    <w:rsid w:val="00EC5B89"/>
    <w:rsid w:val="00ED3C22"/>
    <w:rsid w:val="00EE086E"/>
    <w:rsid w:val="00EE1960"/>
    <w:rsid w:val="00EE26E8"/>
    <w:rsid w:val="00EE3375"/>
    <w:rsid w:val="00EE4700"/>
    <w:rsid w:val="00EE600B"/>
    <w:rsid w:val="00EE63D4"/>
    <w:rsid w:val="00EF1132"/>
    <w:rsid w:val="00EF1B04"/>
    <w:rsid w:val="00EF2117"/>
    <w:rsid w:val="00EF350C"/>
    <w:rsid w:val="00EF4148"/>
    <w:rsid w:val="00EF4465"/>
    <w:rsid w:val="00F0397D"/>
    <w:rsid w:val="00F04ACD"/>
    <w:rsid w:val="00F067AE"/>
    <w:rsid w:val="00F071C6"/>
    <w:rsid w:val="00F207FB"/>
    <w:rsid w:val="00F22511"/>
    <w:rsid w:val="00F231E8"/>
    <w:rsid w:val="00F23459"/>
    <w:rsid w:val="00F246AD"/>
    <w:rsid w:val="00F27780"/>
    <w:rsid w:val="00F32F3C"/>
    <w:rsid w:val="00F35F19"/>
    <w:rsid w:val="00F37EC2"/>
    <w:rsid w:val="00F41174"/>
    <w:rsid w:val="00F4139E"/>
    <w:rsid w:val="00F417F4"/>
    <w:rsid w:val="00F424B4"/>
    <w:rsid w:val="00F435C1"/>
    <w:rsid w:val="00F455F2"/>
    <w:rsid w:val="00F461D8"/>
    <w:rsid w:val="00F512A1"/>
    <w:rsid w:val="00F53BB0"/>
    <w:rsid w:val="00F53F0C"/>
    <w:rsid w:val="00F5432D"/>
    <w:rsid w:val="00F62173"/>
    <w:rsid w:val="00F630BE"/>
    <w:rsid w:val="00F65550"/>
    <w:rsid w:val="00F65F2F"/>
    <w:rsid w:val="00F66A4A"/>
    <w:rsid w:val="00F67052"/>
    <w:rsid w:val="00F71390"/>
    <w:rsid w:val="00F71659"/>
    <w:rsid w:val="00F724AB"/>
    <w:rsid w:val="00F724DC"/>
    <w:rsid w:val="00F725AC"/>
    <w:rsid w:val="00F74E62"/>
    <w:rsid w:val="00F75D15"/>
    <w:rsid w:val="00F76A52"/>
    <w:rsid w:val="00F76ADF"/>
    <w:rsid w:val="00F774E5"/>
    <w:rsid w:val="00F84692"/>
    <w:rsid w:val="00F84768"/>
    <w:rsid w:val="00F91962"/>
    <w:rsid w:val="00FB2726"/>
    <w:rsid w:val="00FB3BEA"/>
    <w:rsid w:val="00FB42F3"/>
    <w:rsid w:val="00FB61A5"/>
    <w:rsid w:val="00FB7AE1"/>
    <w:rsid w:val="00FC01C3"/>
    <w:rsid w:val="00FC5D2C"/>
    <w:rsid w:val="00FC6883"/>
    <w:rsid w:val="00FC6CFA"/>
    <w:rsid w:val="00FC6DE2"/>
    <w:rsid w:val="00FD1A33"/>
    <w:rsid w:val="00FD1ACC"/>
    <w:rsid w:val="00FD3BC9"/>
    <w:rsid w:val="00FD420F"/>
    <w:rsid w:val="00FE2B7A"/>
    <w:rsid w:val="00FE58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CEFE6"/>
  <w15:chartTrackingRefBased/>
  <w15:docId w15:val="{F450D2E2-C33E-4963-BCA2-639B712B1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282"/>
  </w:style>
  <w:style w:type="paragraph" w:styleId="Heading1">
    <w:name w:val="heading 1"/>
    <w:basedOn w:val="Normal"/>
    <w:next w:val="Normal"/>
    <w:link w:val="Heading1Char"/>
    <w:uiPriority w:val="9"/>
    <w:qFormat/>
    <w:rsid w:val="00382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2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28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828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8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8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8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8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8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8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28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28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828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8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8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8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8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8FE"/>
    <w:rPr>
      <w:rFonts w:eastAsiaTheme="majorEastAsia" w:cstheme="majorBidi"/>
      <w:color w:val="272727" w:themeColor="text1" w:themeTint="D8"/>
    </w:rPr>
  </w:style>
  <w:style w:type="paragraph" w:styleId="Title">
    <w:name w:val="Title"/>
    <w:basedOn w:val="Normal"/>
    <w:next w:val="Normal"/>
    <w:link w:val="TitleChar"/>
    <w:uiPriority w:val="10"/>
    <w:qFormat/>
    <w:rsid w:val="00382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8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8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8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8FE"/>
    <w:pPr>
      <w:spacing w:before="160"/>
      <w:jc w:val="center"/>
    </w:pPr>
    <w:rPr>
      <w:i/>
      <w:iCs/>
      <w:color w:val="404040" w:themeColor="text1" w:themeTint="BF"/>
    </w:rPr>
  </w:style>
  <w:style w:type="character" w:customStyle="1" w:styleId="QuoteChar">
    <w:name w:val="Quote Char"/>
    <w:basedOn w:val="DefaultParagraphFont"/>
    <w:link w:val="Quote"/>
    <w:uiPriority w:val="29"/>
    <w:rsid w:val="003828FE"/>
    <w:rPr>
      <w:i/>
      <w:iCs/>
      <w:color w:val="404040" w:themeColor="text1" w:themeTint="BF"/>
    </w:rPr>
  </w:style>
  <w:style w:type="paragraph" w:styleId="ListParagraph">
    <w:name w:val="List Paragraph"/>
    <w:basedOn w:val="Normal"/>
    <w:uiPriority w:val="34"/>
    <w:qFormat/>
    <w:rsid w:val="003828FE"/>
    <w:pPr>
      <w:ind w:left="720"/>
      <w:contextualSpacing/>
    </w:pPr>
  </w:style>
  <w:style w:type="character" w:styleId="IntenseEmphasis">
    <w:name w:val="Intense Emphasis"/>
    <w:basedOn w:val="DefaultParagraphFont"/>
    <w:uiPriority w:val="21"/>
    <w:qFormat/>
    <w:rsid w:val="003828FE"/>
    <w:rPr>
      <w:i/>
      <w:iCs/>
      <w:color w:val="0F4761" w:themeColor="accent1" w:themeShade="BF"/>
    </w:rPr>
  </w:style>
  <w:style w:type="paragraph" w:styleId="IntenseQuote">
    <w:name w:val="Intense Quote"/>
    <w:basedOn w:val="Normal"/>
    <w:next w:val="Normal"/>
    <w:link w:val="IntenseQuoteChar"/>
    <w:uiPriority w:val="30"/>
    <w:qFormat/>
    <w:rsid w:val="00382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8FE"/>
    <w:rPr>
      <w:i/>
      <w:iCs/>
      <w:color w:val="0F4761" w:themeColor="accent1" w:themeShade="BF"/>
    </w:rPr>
  </w:style>
  <w:style w:type="character" w:styleId="IntenseReference">
    <w:name w:val="Intense Reference"/>
    <w:basedOn w:val="DefaultParagraphFont"/>
    <w:uiPriority w:val="32"/>
    <w:qFormat/>
    <w:rsid w:val="003828FE"/>
    <w:rPr>
      <w:b/>
      <w:bCs/>
      <w:smallCaps/>
      <w:color w:val="0F4761" w:themeColor="accent1" w:themeShade="BF"/>
      <w:spacing w:val="5"/>
    </w:rPr>
  </w:style>
  <w:style w:type="character" w:styleId="Emphasis">
    <w:name w:val="Emphasis"/>
    <w:basedOn w:val="DefaultParagraphFont"/>
    <w:uiPriority w:val="20"/>
    <w:qFormat/>
    <w:rsid w:val="004E3125"/>
    <w:rPr>
      <w:i/>
      <w:iCs/>
    </w:rPr>
  </w:style>
  <w:style w:type="paragraph" w:styleId="Header">
    <w:name w:val="header"/>
    <w:basedOn w:val="Normal"/>
    <w:link w:val="HeaderChar"/>
    <w:uiPriority w:val="99"/>
    <w:unhideWhenUsed/>
    <w:rsid w:val="00355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5F2"/>
  </w:style>
  <w:style w:type="paragraph" w:styleId="Footer">
    <w:name w:val="footer"/>
    <w:basedOn w:val="Normal"/>
    <w:link w:val="FooterChar"/>
    <w:uiPriority w:val="99"/>
    <w:unhideWhenUsed/>
    <w:rsid w:val="00355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5F2"/>
  </w:style>
  <w:style w:type="paragraph" w:styleId="NoSpacing">
    <w:name w:val="No Spacing"/>
    <w:uiPriority w:val="1"/>
    <w:qFormat/>
    <w:rsid w:val="002C6BA2"/>
    <w:pPr>
      <w:spacing w:after="0" w:line="240" w:lineRule="auto"/>
    </w:pPr>
  </w:style>
  <w:style w:type="paragraph" w:styleId="TOCHeading">
    <w:name w:val="TOC Heading"/>
    <w:basedOn w:val="Heading1"/>
    <w:next w:val="Normal"/>
    <w:uiPriority w:val="39"/>
    <w:unhideWhenUsed/>
    <w:qFormat/>
    <w:rsid w:val="00830425"/>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30425"/>
    <w:pPr>
      <w:spacing w:after="100"/>
    </w:pPr>
  </w:style>
  <w:style w:type="paragraph" w:styleId="TOC2">
    <w:name w:val="toc 2"/>
    <w:basedOn w:val="Normal"/>
    <w:next w:val="Normal"/>
    <w:autoRedefine/>
    <w:uiPriority w:val="39"/>
    <w:unhideWhenUsed/>
    <w:rsid w:val="00830425"/>
    <w:pPr>
      <w:spacing w:after="100"/>
      <w:ind w:left="240"/>
    </w:pPr>
  </w:style>
  <w:style w:type="paragraph" w:styleId="TOC3">
    <w:name w:val="toc 3"/>
    <w:basedOn w:val="Normal"/>
    <w:next w:val="Normal"/>
    <w:autoRedefine/>
    <w:uiPriority w:val="39"/>
    <w:unhideWhenUsed/>
    <w:rsid w:val="00830425"/>
    <w:pPr>
      <w:spacing w:after="100"/>
      <w:ind w:left="480"/>
    </w:pPr>
  </w:style>
  <w:style w:type="character" w:styleId="Hyperlink">
    <w:name w:val="Hyperlink"/>
    <w:basedOn w:val="DefaultParagraphFont"/>
    <w:uiPriority w:val="99"/>
    <w:unhideWhenUsed/>
    <w:rsid w:val="00830425"/>
    <w:rPr>
      <w:color w:val="467886" w:themeColor="hyperlink"/>
      <w:u w:val="single"/>
    </w:rPr>
  </w:style>
  <w:style w:type="paragraph" w:styleId="BodyText">
    <w:name w:val="Body Text"/>
    <w:basedOn w:val="Normal"/>
    <w:link w:val="BodyTextChar"/>
    <w:uiPriority w:val="99"/>
    <w:semiHidden/>
    <w:unhideWhenUsed/>
    <w:rsid w:val="001160F1"/>
    <w:pPr>
      <w:spacing w:after="120"/>
    </w:pPr>
  </w:style>
  <w:style w:type="character" w:customStyle="1" w:styleId="BodyTextChar">
    <w:name w:val="Body Text Char"/>
    <w:basedOn w:val="DefaultParagraphFont"/>
    <w:link w:val="BodyText"/>
    <w:uiPriority w:val="99"/>
    <w:semiHidden/>
    <w:rsid w:val="001160F1"/>
  </w:style>
  <w:style w:type="table" w:styleId="TableGrid">
    <w:name w:val="Table Grid"/>
    <w:basedOn w:val="TableNormal"/>
    <w:uiPriority w:val="59"/>
    <w:rsid w:val="00747A1C"/>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977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footer" Target="footer1.xml"/><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footer" Target="footer2.xml"/><Relationship Id="rId34" Type="http://schemas.openxmlformats.org/officeDocument/2006/relationships/image" Target="media/image26.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theme" Target="theme/theme1.xml"/><Relationship Id="rId61" Type="http://schemas.openxmlformats.org/officeDocument/2006/relationships/image" Target="media/image52.png"/><Relationship Id="rId82"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CFC81-4798-4633-A1B7-66A85340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1763</TotalTime>
  <Pages>139</Pages>
  <Words>26960</Words>
  <Characters>153677</Characters>
  <Application>Microsoft Office Word</Application>
  <DocSecurity>0</DocSecurity>
  <Lines>1280</Lines>
  <Paragraphs>360</Paragraphs>
  <ScaleCrop>false</ScaleCrop>
  <Company>Word Count –</Company>
  <LinksUpToDate>false</LinksUpToDate>
  <CharactersWithSpaces>180277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ECDE7013                  Research Report</dc:title>
  <dc:subject/>
  <dc:creator>Donna Morgan - 1051704</dc:creator>
  <cp:keywords/>
  <dc:description/>
  <cp:lastModifiedBy>Donna Morgan</cp:lastModifiedBy>
  <cp:revision>906</cp:revision>
  <dcterms:created xsi:type="dcterms:W3CDTF">2026-10-03T09:20:00Z</dcterms:created>
  <dcterms:modified xsi:type="dcterms:W3CDTF">2026-10-05T22:38:00Z</dcterms:modified>
</cp:coreProperties>
</file>