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BMMB7012 – Marketing Management</w:t>
      </w:r>
    </w:p>
    <w:p>
      <w:pPr>
        <w:jc w:val="center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Assignment 1: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  <w:b/>
        </w:rPr>
        <w:t>A Critical Analysis of a Contemporary Issue in Marketing</w:t>
      </w:r>
    </w:p>
    <w:p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3"/>
        <w:tblW w:w="0" w:type="auto"/>
        <w:jc w:val="center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>
        <w:trPr>
          <w:jc w:val="center"/>
        </w:trPr>
        <w:tc>
          <w:tcPr>
            <w:tcW w:w="9016" w:type="dxa"/>
          </w:tcPr>
          <w:p>
            <w:pPr>
              <w:jc w:val="center"/>
              <w:rPr>
                <w:rFonts w:ascii="Arial" w:hAnsi="Arial" w:cs="Arial"/>
              </w:rPr>
            </w:pPr>
          </w:p>
          <w:p>
            <w:pPr>
              <w:jc w:val="center"/>
              <w:rPr>
                <w:rFonts w:ascii="Arial" w:hAnsi="Arial" w:cs="Arial"/>
              </w:rPr>
            </w:pPr>
            <w:r>
              <w:rPr>
                <w:rFonts w:hint="eastAsia" w:ascii="Arial" w:hAnsi="Arial" w:cs="Arial"/>
              </w:rPr>
              <w:t>https://web.microsoftstream.com/video/0a966382-30fe-4f31-a632-1ae55cb3fb6b</w:t>
            </w:r>
            <w:bookmarkStart w:id="0" w:name="_GoBack"/>
            <w:bookmarkEnd w:id="0"/>
          </w:p>
        </w:tc>
      </w:tr>
    </w:tbl>
    <w:p>
      <w:pPr>
        <w:jc w:val="center"/>
        <w:rPr>
          <w:rFonts w:ascii="Arial" w:hAnsi="Arial" w:cs="Arial"/>
        </w:rPr>
      </w:pPr>
    </w:p>
    <w:p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3"/>
        <w:tblW w:w="0" w:type="auto"/>
        <w:jc w:val="center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>
        <w:trPr>
          <w:jc w:val="center"/>
        </w:trPr>
        <w:tc>
          <w:tcPr>
            <w:tcW w:w="9016" w:type="dxa"/>
          </w:tcPr>
          <w:p>
            <w:pPr>
              <w:jc w:val="center"/>
              <w:rPr>
                <w:rFonts w:ascii="Arial" w:hAnsi="Arial" w:cs="Arial"/>
              </w:rPr>
            </w:pPr>
          </w:p>
          <w:p>
            <w:pPr>
              <w:widowControl/>
              <w:autoSpaceDE w:val="0"/>
              <w:autoSpaceDN w:val="0"/>
              <w:adjustRightInd w:val="0"/>
              <w:spacing w:after="160" w:line="240" w:lineRule="auto"/>
              <w:jc w:val="left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 xml:space="preserve">Bee flower, (2022) ‘Shanghai bee flower Commodity Co. Ltd’Available at: </w:t>
            </w:r>
          </w:p>
          <w:p>
            <w:pPr>
              <w:widowControl/>
              <w:autoSpaceDE w:val="0"/>
              <w:autoSpaceDN w:val="0"/>
              <w:adjustRightInd w:val="0"/>
              <w:spacing w:after="160" w:line="240" w:lineRule="auto"/>
              <w:jc w:val="left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http://www.beeflower-cn.com/blank0511.html , (Accessed:5 May 2022).</w:t>
            </w:r>
          </w:p>
          <w:p>
            <w:pPr>
              <w:widowControl/>
              <w:autoSpaceDE w:val="0"/>
              <w:autoSpaceDN w:val="0"/>
              <w:adjustRightInd w:val="0"/>
              <w:spacing w:after="160" w:line="240" w:lineRule="auto"/>
              <w:jc w:val="left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Booms, B. H. and Bitner, M. J. (1981) ‘Marketing strategies and organization structures for services firms in Donnelly JH and George WR’,  Marketing of Services, pp. 47-51.</w:t>
            </w:r>
          </w:p>
          <w:p>
            <w:pPr>
              <w:widowControl/>
              <w:autoSpaceDE w:val="0"/>
              <w:autoSpaceDN w:val="0"/>
              <w:adjustRightInd w:val="0"/>
              <w:spacing w:after="160" w:line="240" w:lineRule="auto"/>
              <w:jc w:val="left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Punj, G., &amp; Stewart, D. W. (1983). Cluster analysis in marketing research: Review and suggestions for application. Journal of marketing research, 20(2), 134-148.</w:t>
            </w:r>
          </w:p>
          <w:p>
            <w:pPr>
              <w:widowControl/>
              <w:autoSpaceDE w:val="0"/>
              <w:autoSpaceDN w:val="0"/>
              <w:adjustRightInd w:val="0"/>
              <w:spacing w:after="160" w:line="240" w:lineRule="auto"/>
              <w:jc w:val="left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Sheth, J. N., &amp; Sisodia, R. S. (2002). Marketing productivity: issues and analysis. Journal of Business research, 55(5), 349-362.</w:t>
            </w:r>
          </w:p>
          <w:p>
            <w:pPr>
              <w:widowControl/>
              <w:autoSpaceDE w:val="0"/>
              <w:autoSpaceDN w:val="0"/>
              <w:adjustRightInd w:val="0"/>
              <w:spacing w:after="160" w:line="240" w:lineRule="auto"/>
              <w:jc w:val="left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Lilien, G. L., &amp; Rangaswamy, A. (2004). Marketing engineering: computer-assisted marketing analysis and planning. DecisionPro.</w:t>
            </w:r>
          </w:p>
          <w:p>
            <w:pPr>
              <w:widowControl/>
              <w:autoSpaceDE w:val="0"/>
              <w:autoSpaceDN w:val="0"/>
              <w:adjustRightInd w:val="0"/>
              <w:spacing w:after="160" w:line="240" w:lineRule="auto"/>
              <w:jc w:val="left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Chen Fangruo. (2020). Industry Impact and Countermeasure Analysis of the New Coronary Pneumonia Epidemic . Shanghai Jiaotong University Press Co., Ltd.</w:t>
            </w:r>
          </w:p>
          <w:p>
            <w:pPr>
              <w:widowControl/>
              <w:autoSpaceDE w:val="0"/>
              <w:autoSpaceDN w:val="0"/>
              <w:adjustRightInd w:val="0"/>
              <w:spacing w:after="160" w:line="240" w:lineRule="auto"/>
              <w:jc w:val="left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Guo Dongle, Song Ze and Jing Linbo. (2001). Frontiers of Business Theory in China II. Beijing: Social Sciences Literature Publishing House.</w:t>
            </w:r>
          </w:p>
          <w:p>
            <w:r>
              <w:t xml:space="preserve"> Li Jing. (2022). “Fenghua are in full bloom” Gu Jinwen. </w:t>
            </w:r>
            <w:r>
              <w:rPr>
                <w:i/>
                <w:iCs/>
              </w:rPr>
              <w:t>Chinese SMEs</w:t>
            </w:r>
            <w:r>
              <w:t xml:space="preserve"> (1), 4.</w:t>
            </w:r>
          </w:p>
          <w:p>
            <w:pPr>
              <w:rPr>
                <w:i/>
                <w:iCs/>
              </w:rPr>
            </w:pPr>
            <w:r>
              <w:t xml:space="preserve">Zhang Ling. (2016). Fenghua: an old and enduring domestic product. </w:t>
            </w:r>
            <w:r>
              <w:rPr>
                <w:i/>
                <w:iCs/>
              </w:rPr>
              <w:t>Biographies of famous people: Rich People.</w:t>
            </w:r>
          </w:p>
          <w:p>
            <w:pPr>
              <w:widowControl/>
              <w:autoSpaceDE w:val="0"/>
              <w:autoSpaceDN w:val="0"/>
              <w:adjustRightInd w:val="0"/>
              <w:spacing w:after="160" w:line="240" w:lineRule="auto"/>
              <w:jc w:val="left"/>
              <w:rPr>
                <w:rFonts w:hint="eastAsia" w:ascii="Arial" w:hAnsi="Arial" w:cs="Arial"/>
              </w:rPr>
            </w:pPr>
          </w:p>
          <w:p>
            <w:pPr>
              <w:widowControl/>
              <w:autoSpaceDE w:val="0"/>
              <w:autoSpaceDN w:val="0"/>
              <w:adjustRightInd w:val="0"/>
              <w:spacing w:after="160" w:line="240" w:lineRule="auto"/>
              <w:jc w:val="left"/>
              <w:rPr>
                <w:rFonts w:hint="eastAsia" w:ascii="Arial" w:hAnsi="Arial" w:cs="Arial"/>
              </w:rPr>
            </w:pPr>
          </w:p>
          <w:p>
            <w:pPr>
              <w:jc w:val="center"/>
              <w:rPr>
                <w:rFonts w:ascii="Arial" w:hAnsi="Arial" w:cs="Arial"/>
              </w:rPr>
            </w:pPr>
          </w:p>
          <w:p>
            <w:pPr>
              <w:jc w:val="center"/>
              <w:rPr>
                <w:rFonts w:ascii="Arial" w:hAnsi="Arial" w:cs="Arial"/>
              </w:rPr>
            </w:pPr>
          </w:p>
          <w:p>
            <w:pPr>
              <w:jc w:val="both"/>
              <w:rPr>
                <w:rFonts w:ascii="Arial" w:hAnsi="Arial" w:cs="Arial"/>
              </w:rPr>
            </w:pPr>
          </w:p>
          <w:p>
            <w:pPr>
              <w:jc w:val="center"/>
              <w:rPr>
                <w:rFonts w:ascii="Arial" w:hAnsi="Arial" w:cs="Arial"/>
              </w:rPr>
            </w:pPr>
          </w:p>
          <w:p>
            <w:pPr>
              <w:jc w:val="center"/>
              <w:rPr>
                <w:rFonts w:ascii="Arial" w:hAnsi="Arial" w:cs="Arial"/>
              </w:rPr>
            </w:pPr>
          </w:p>
          <w:p>
            <w:pPr>
              <w:jc w:val="both"/>
              <w:rPr>
                <w:rFonts w:ascii="Arial" w:hAnsi="Arial" w:cs="Arial"/>
              </w:rPr>
            </w:pPr>
          </w:p>
        </w:tc>
      </w:tr>
    </w:tbl>
    <w:p/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汉仪书宋二KW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00000000" w:csb1="00000000"/>
  </w:font>
  <w:font w:name="Arial">
    <w:panose1 w:val="020B0604020202020204"/>
    <w:charset w:val="01"/>
    <w:family w:val="swiss"/>
    <w:pitch w:val="default"/>
    <w:sig w:usb0="00000000" w:usb1="00000000" w:usb2="00000000" w:usb3="00000000" w:csb0="00000000" w:csb1="00000000"/>
  </w:font>
  <w:font w:name="黑体">
    <w:altName w:val="汉仪中黑KW"/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00000000" w:usb1="00000000" w:usb2="00000000" w:usb3="00000000" w:csb0="00000000" w:csb1="00000000"/>
  </w:font>
  <w:font w:name="Symbol">
    <w:altName w:val="Kingsoft Sign"/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altName w:val="Helvetica Neue"/>
    <w:panose1 w:val="020F0502020204030204"/>
    <w:charset w:val="86"/>
    <w:family w:val="swiss"/>
    <w:pitch w:val="default"/>
    <w:sig w:usb0="00000000" w:usb1="00000000" w:usb2="00000001" w:usb3="00000000" w:csb0="0000019F" w:csb1="00000000"/>
  </w:font>
  <w:font w:name="Helvetica Neue">
    <w:panose1 w:val="02000503000000020004"/>
    <w:charset w:val="00"/>
    <w:family w:val="auto"/>
    <w:pitch w:val="default"/>
    <w:sig w:usb0="00000000" w:usb1="00000000" w:usb2="00000000" w:usb3="00000000" w:csb0="00000000" w:csb1="00000000"/>
  </w:font>
  <w:font w:name="汉仪书宋二KW">
    <w:panose1 w:val="00020600040101010101"/>
    <w:charset w:val="86"/>
    <w:family w:val="auto"/>
    <w:pitch w:val="default"/>
    <w:sig w:usb0="00000000" w:usb1="00000000" w:usb2="00000000" w:usb3="00000000" w:csb0="00160000" w:csb1="00000000"/>
  </w:font>
  <w:font w:name="Calibri">
    <w:altName w:val="Helvetica Neue"/>
    <w:panose1 w:val="020F0502020204030204"/>
    <w:charset w:val="86"/>
    <w:family w:val="swiss"/>
    <w:pitch w:val="default"/>
    <w:sig w:usb0="00000000" w:usb1="00000000" w:usb2="00000001" w:usb3="00000000" w:csb0="0000019F" w:csb1="00000000"/>
  </w:font>
  <w:font w:name="Calibri">
    <w:altName w:val="Helvetica Neue"/>
    <w:panose1 w:val="00000000000000000000"/>
    <w:charset w:val="00"/>
    <w:family w:val="auto"/>
    <w:pitch w:val="default"/>
    <w:sig w:usb0="00000000" w:usb1="00000000" w:usb2="00000000" w:usb3="00000000" w:csb0="00000000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76" w:lineRule="auto"/>
      </w:pPr>
      <w:r>
        <w:separator/>
      </w:r>
    </w:p>
  </w:footnote>
  <w:footnote w:type="continuationSeparator" w:id="1">
    <w:p>
      <w:pPr>
        <w:spacing w:before="0" w:after="0" w:line="276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98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4040"/>
    <w:rsid w:val="00284040"/>
    <w:rsid w:val="00B561DC"/>
    <w:rsid w:val="12F2507E"/>
    <w:rsid w:val="2EBA2A9C"/>
    <w:rsid w:val="3A8769E0"/>
    <w:rsid w:val="3EFA28FB"/>
    <w:rsid w:val="421E4EA7"/>
    <w:rsid w:val="656A3BEF"/>
    <w:rsid w:val="B3F717F8"/>
    <w:rsid w:val="BDC974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qFormat="1"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200" w:line="276" w:lineRule="auto"/>
    </w:pPr>
    <w:rPr>
      <w:rFonts w:ascii="Calibri" w:hAnsi="Calibri" w:eastAsia="Calibri" w:cs="Times New Roman"/>
      <w:sz w:val="22"/>
      <w:szCs w:val="22"/>
      <w:lang w:val="en-GB" w:eastAsia="en-US" w:bidi="ar-SA"/>
    </w:rPr>
  </w:style>
  <w:style w:type="character" w:default="1" w:styleId="4">
    <w:name w:val="Default Paragraph Font"/>
    <w:semiHidden/>
    <w:unhideWhenUsed/>
    <w:qFormat/>
    <w:uiPriority w:val="1"/>
  </w:style>
  <w:style w:type="table" w:default="1" w:styleId="2">
    <w:name w:val="Normal Table"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3">
    <w:name w:val="Table Grid"/>
    <w:basedOn w:val="2"/>
    <w:qFormat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2</Pages>
  <Words>191</Words>
  <Characters>1174</Characters>
  <Lines>2</Lines>
  <Paragraphs>1</Paragraphs>
  <TotalTime>4</TotalTime>
  <ScaleCrop>false</ScaleCrop>
  <LinksUpToDate>false</LinksUpToDate>
  <CharactersWithSpaces>1357</CharactersWithSpaces>
  <Application>WPS Office_4.2.2.6882_F1E327BC-269C-435d-A152-05C5408002CA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2022-04-27T16:01:00Z</dcterms:created>
  <dc:creator>Davina Evans</dc:creator>
  <cp:lastModifiedBy>欲穷千里目</cp:lastModifiedBy>
  <dcterms:modified xsi:type="dcterms:W3CDTF">2022-06-01T12:07:02Z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2052-4.2.2.6882</vt:lpwstr>
  </property>
  <property fmtid="{D5CDD505-2E9C-101B-9397-08002B2CF9AE}" pid="3" name="ICV">
    <vt:lpwstr>3888EF10FBCF368D9CDA9662CB083C46</vt:lpwstr>
  </property>
</Properties>
</file>