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A0BDA9" w14:textId="6BB77A98" w:rsidR="00B80DC6" w:rsidRDefault="008E2C37">
      <w:r>
        <w:rPr>
          <w:rFonts w:cs="Arial"/>
          <w:noProof/>
          <w:color w:val="000000"/>
        </w:rPr>
        <w:drawing>
          <wp:inline distT="0" distB="0" distL="0" distR="0" wp14:anchorId="7266177E" wp14:editId="79FCA0F3">
            <wp:extent cx="1809115" cy="720090"/>
            <wp:effectExtent l="0" t="0" r="635" b="0"/>
            <wp:docPr id="599949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115" cy="720090"/>
                    </a:xfrm>
                    <a:prstGeom prst="rect">
                      <a:avLst/>
                    </a:prstGeom>
                    <a:noFill/>
                    <a:ln>
                      <a:noFill/>
                    </a:ln>
                  </pic:spPr>
                </pic:pic>
              </a:graphicData>
            </a:graphic>
          </wp:inline>
        </w:drawing>
      </w:r>
    </w:p>
    <w:p w14:paraId="50A54593" w14:textId="7474DFC9" w:rsidR="008E2C37" w:rsidRPr="008E2C37" w:rsidRDefault="008E2C37" w:rsidP="008E2C37">
      <w:pPr>
        <w:jc w:val="center"/>
        <w:rPr>
          <w:b/>
          <w:bCs/>
          <w:sz w:val="28"/>
          <w:szCs w:val="28"/>
        </w:rPr>
      </w:pPr>
      <w:r w:rsidRPr="008E2C37">
        <w:rPr>
          <w:b/>
          <w:bCs/>
          <w:sz w:val="28"/>
          <w:szCs w:val="28"/>
        </w:rPr>
        <w:t>MSc Public Health and Social Care in Practice</w:t>
      </w:r>
    </w:p>
    <w:p w14:paraId="293D6AA6" w14:textId="6EBCBFAA" w:rsidR="008E2C37" w:rsidRPr="008E2C37" w:rsidRDefault="008E2C37" w:rsidP="008E2C37">
      <w:pPr>
        <w:jc w:val="center"/>
        <w:rPr>
          <w:b/>
          <w:bCs/>
          <w:sz w:val="28"/>
          <w:szCs w:val="28"/>
        </w:rPr>
      </w:pPr>
      <w:r w:rsidRPr="008E2C37">
        <w:rPr>
          <w:b/>
          <w:bCs/>
          <w:sz w:val="28"/>
          <w:szCs w:val="28"/>
        </w:rPr>
        <w:t>LCHS7006</w:t>
      </w:r>
    </w:p>
    <w:p w14:paraId="6614AA56" w14:textId="5A0A6328" w:rsidR="008E2C37" w:rsidRPr="008E2C37" w:rsidRDefault="008E2C37" w:rsidP="008E2C37">
      <w:pPr>
        <w:jc w:val="center"/>
        <w:rPr>
          <w:b/>
          <w:bCs/>
          <w:sz w:val="28"/>
          <w:szCs w:val="28"/>
        </w:rPr>
      </w:pPr>
      <w:r w:rsidRPr="008E2C37">
        <w:rPr>
          <w:b/>
          <w:bCs/>
          <w:sz w:val="28"/>
          <w:szCs w:val="28"/>
        </w:rPr>
        <w:t>Quality Assurance and Service Improvements</w:t>
      </w:r>
    </w:p>
    <w:p w14:paraId="6D053D83" w14:textId="46227826" w:rsidR="008E2C37" w:rsidRPr="008E2C37" w:rsidRDefault="008E2C37" w:rsidP="008E2C37">
      <w:pPr>
        <w:jc w:val="center"/>
        <w:rPr>
          <w:b/>
          <w:bCs/>
          <w:sz w:val="28"/>
          <w:szCs w:val="28"/>
          <w:lang w:val="en-IN"/>
        </w:rPr>
      </w:pPr>
      <w:r w:rsidRPr="008E2C37">
        <w:rPr>
          <w:b/>
          <w:bCs/>
          <w:sz w:val="28"/>
          <w:szCs w:val="28"/>
        </w:rPr>
        <w:t xml:space="preserve">Lecturer: </w:t>
      </w:r>
      <w:proofErr w:type="spellStart"/>
      <w:r w:rsidRPr="008E2C37">
        <w:rPr>
          <w:b/>
          <w:bCs/>
          <w:sz w:val="28"/>
          <w:szCs w:val="28"/>
          <w:lang w:val="en-IN"/>
        </w:rPr>
        <w:t>Dilhara</w:t>
      </w:r>
      <w:proofErr w:type="spellEnd"/>
      <w:r w:rsidRPr="008E2C37">
        <w:rPr>
          <w:b/>
          <w:bCs/>
          <w:sz w:val="28"/>
          <w:szCs w:val="28"/>
          <w:lang w:val="en-IN"/>
        </w:rPr>
        <w:t xml:space="preserve"> </w:t>
      </w:r>
      <w:proofErr w:type="spellStart"/>
      <w:r w:rsidRPr="008E2C37">
        <w:rPr>
          <w:b/>
          <w:bCs/>
          <w:sz w:val="28"/>
          <w:szCs w:val="28"/>
          <w:lang w:val="en-IN"/>
        </w:rPr>
        <w:t>Mampitiya</w:t>
      </w:r>
      <w:proofErr w:type="spellEnd"/>
      <w:r w:rsidRPr="008E2C37">
        <w:rPr>
          <w:b/>
          <w:bCs/>
          <w:sz w:val="28"/>
          <w:szCs w:val="28"/>
          <w:lang w:val="en-IN"/>
        </w:rPr>
        <w:t xml:space="preserve"> and Christopher </w:t>
      </w:r>
      <w:proofErr w:type="spellStart"/>
      <w:r w:rsidRPr="008E2C37">
        <w:rPr>
          <w:b/>
          <w:bCs/>
          <w:sz w:val="28"/>
          <w:szCs w:val="28"/>
          <w:lang w:val="en-IN"/>
        </w:rPr>
        <w:t>Mafuva</w:t>
      </w:r>
      <w:proofErr w:type="spellEnd"/>
    </w:p>
    <w:p w14:paraId="4798F8DD" w14:textId="1C89664E" w:rsidR="008E2C37" w:rsidRPr="008E2C37" w:rsidRDefault="008E2C37" w:rsidP="008E2C37">
      <w:pPr>
        <w:jc w:val="center"/>
        <w:rPr>
          <w:b/>
          <w:bCs/>
          <w:sz w:val="28"/>
          <w:szCs w:val="28"/>
          <w:lang w:val="en-IN"/>
        </w:rPr>
      </w:pPr>
      <w:r w:rsidRPr="008E2C37">
        <w:rPr>
          <w:b/>
          <w:bCs/>
          <w:sz w:val="28"/>
          <w:szCs w:val="28"/>
          <w:lang w:val="en-IN"/>
        </w:rPr>
        <w:t>Component 2: Service Improvement Report</w:t>
      </w:r>
    </w:p>
    <w:p w14:paraId="3DB91C47" w14:textId="55960DFA" w:rsidR="008E2C37" w:rsidRPr="008E2C37" w:rsidRDefault="008E2C37" w:rsidP="008E2C37">
      <w:pPr>
        <w:jc w:val="center"/>
        <w:rPr>
          <w:b/>
          <w:bCs/>
          <w:sz w:val="28"/>
          <w:szCs w:val="28"/>
          <w:lang w:val="en-IN"/>
        </w:rPr>
      </w:pPr>
      <w:r w:rsidRPr="008E2C37">
        <w:rPr>
          <w:b/>
          <w:bCs/>
          <w:sz w:val="28"/>
          <w:szCs w:val="28"/>
          <w:lang w:val="en-IN"/>
        </w:rPr>
        <w:t>Topic:</w:t>
      </w:r>
      <w:r w:rsidRPr="008E2C37">
        <w:rPr>
          <w:rFonts w:ascii="Calibri" w:hAnsi="Calibri" w:cs="Calibri"/>
          <w:b/>
          <w:bCs/>
          <w:color w:val="E48312"/>
          <w:sz w:val="72"/>
          <w:szCs w:val="72"/>
        </w:rPr>
        <w:t xml:space="preserve"> </w:t>
      </w:r>
      <w:r w:rsidRPr="008E2C37">
        <w:rPr>
          <w:b/>
          <w:bCs/>
          <w:sz w:val="28"/>
          <w:szCs w:val="28"/>
        </w:rPr>
        <w:t>Quality Assurance Failures at Mid Staffordshire NHS Foundation Trust: Root Causes and Service Improvement</w:t>
      </w:r>
    </w:p>
    <w:p w14:paraId="0034B2EF" w14:textId="01ADD767" w:rsidR="008E2C37" w:rsidRPr="008E2C37" w:rsidRDefault="008E2C37" w:rsidP="008E2C37">
      <w:pPr>
        <w:jc w:val="center"/>
        <w:rPr>
          <w:b/>
          <w:bCs/>
          <w:sz w:val="28"/>
          <w:szCs w:val="28"/>
          <w:lang w:val="en-IN"/>
        </w:rPr>
      </w:pPr>
      <w:r w:rsidRPr="008E2C37">
        <w:rPr>
          <w:b/>
          <w:bCs/>
          <w:sz w:val="28"/>
          <w:szCs w:val="28"/>
          <w:lang w:val="en-IN"/>
        </w:rPr>
        <w:t>Student Name:</w:t>
      </w:r>
      <w:r w:rsidR="00916F03">
        <w:rPr>
          <w:b/>
          <w:bCs/>
          <w:sz w:val="28"/>
          <w:szCs w:val="28"/>
          <w:lang w:val="en-IN"/>
        </w:rPr>
        <w:t xml:space="preserve"> </w:t>
      </w:r>
      <w:proofErr w:type="spellStart"/>
      <w:r w:rsidR="006C1859" w:rsidRPr="006C1859">
        <w:rPr>
          <w:b/>
          <w:bCs/>
          <w:sz w:val="28"/>
          <w:szCs w:val="28"/>
          <w:lang w:val="en-IN"/>
        </w:rPr>
        <w:t>Pinkalben</w:t>
      </w:r>
      <w:proofErr w:type="spellEnd"/>
      <w:r w:rsidR="006C1859" w:rsidRPr="006C1859">
        <w:rPr>
          <w:b/>
          <w:bCs/>
          <w:sz w:val="28"/>
          <w:szCs w:val="28"/>
          <w:lang w:val="en-IN"/>
        </w:rPr>
        <w:t xml:space="preserve"> </w:t>
      </w:r>
      <w:proofErr w:type="spellStart"/>
      <w:r w:rsidR="006C1859" w:rsidRPr="006C1859">
        <w:rPr>
          <w:b/>
          <w:bCs/>
          <w:sz w:val="28"/>
          <w:szCs w:val="28"/>
          <w:lang w:val="en-IN"/>
        </w:rPr>
        <w:t>Jayantibhai</w:t>
      </w:r>
      <w:proofErr w:type="spellEnd"/>
      <w:r w:rsidR="006C1859" w:rsidRPr="006C1859">
        <w:rPr>
          <w:b/>
          <w:bCs/>
          <w:sz w:val="28"/>
          <w:szCs w:val="28"/>
          <w:lang w:val="en-IN"/>
        </w:rPr>
        <w:t xml:space="preserve"> Macwan</w:t>
      </w:r>
    </w:p>
    <w:p w14:paraId="771EC815" w14:textId="254C778C" w:rsidR="008E2C37" w:rsidRPr="008E2C37" w:rsidRDefault="008E2C37" w:rsidP="008E2C37">
      <w:pPr>
        <w:jc w:val="center"/>
        <w:rPr>
          <w:b/>
          <w:bCs/>
          <w:sz w:val="28"/>
          <w:szCs w:val="28"/>
          <w:lang w:val="en-IN"/>
        </w:rPr>
      </w:pPr>
      <w:r w:rsidRPr="008E2C37">
        <w:rPr>
          <w:b/>
          <w:bCs/>
          <w:sz w:val="28"/>
          <w:szCs w:val="28"/>
          <w:lang w:val="en-IN"/>
        </w:rPr>
        <w:t>Student ID:</w:t>
      </w:r>
      <w:r w:rsidR="003B6571">
        <w:rPr>
          <w:b/>
          <w:bCs/>
          <w:sz w:val="28"/>
          <w:szCs w:val="28"/>
          <w:lang w:val="en-IN"/>
        </w:rPr>
        <w:t xml:space="preserve"> </w:t>
      </w:r>
      <w:r w:rsidR="003B6571" w:rsidRPr="003B6571">
        <w:rPr>
          <w:b/>
          <w:bCs/>
          <w:sz w:val="28"/>
          <w:szCs w:val="28"/>
          <w:lang w:val="en-IN"/>
        </w:rPr>
        <w:t>2518469</w:t>
      </w:r>
    </w:p>
    <w:p w14:paraId="12298119" w14:textId="31A442A3" w:rsidR="008E2C37" w:rsidRPr="008E2C37" w:rsidRDefault="008E2C37" w:rsidP="008E2C37">
      <w:pPr>
        <w:jc w:val="center"/>
        <w:rPr>
          <w:b/>
          <w:bCs/>
          <w:sz w:val="28"/>
          <w:szCs w:val="28"/>
          <w:lang w:val="en-IN"/>
        </w:rPr>
      </w:pPr>
      <w:r w:rsidRPr="008E2C37">
        <w:rPr>
          <w:b/>
          <w:bCs/>
          <w:sz w:val="28"/>
          <w:szCs w:val="28"/>
          <w:lang w:val="en-IN"/>
        </w:rPr>
        <w:t>Submission Date:</w:t>
      </w:r>
      <w:r w:rsidR="00E37ACF">
        <w:rPr>
          <w:b/>
          <w:bCs/>
          <w:sz w:val="28"/>
          <w:szCs w:val="28"/>
          <w:lang w:val="en-IN"/>
        </w:rPr>
        <w:t xml:space="preserve"> 14/07/2026</w:t>
      </w:r>
    </w:p>
    <w:p w14:paraId="28222103" w14:textId="4EEDC2CE" w:rsidR="008E2C37" w:rsidRPr="008E2C37" w:rsidRDefault="008E2C37" w:rsidP="008E2C37">
      <w:pPr>
        <w:jc w:val="center"/>
        <w:rPr>
          <w:b/>
          <w:bCs/>
          <w:sz w:val="28"/>
          <w:szCs w:val="28"/>
          <w:lang w:val="en-IN"/>
        </w:rPr>
      </w:pPr>
      <w:r w:rsidRPr="008E2C37">
        <w:rPr>
          <w:b/>
          <w:bCs/>
          <w:sz w:val="28"/>
          <w:szCs w:val="28"/>
        </w:rPr>
        <w:t>Word count: 30</w:t>
      </w:r>
      <w:r w:rsidR="00854F35">
        <w:rPr>
          <w:b/>
          <w:bCs/>
          <w:sz w:val="28"/>
          <w:szCs w:val="28"/>
        </w:rPr>
        <w:t>15</w:t>
      </w:r>
    </w:p>
    <w:p w14:paraId="34BBEFA0" w14:textId="77777777" w:rsidR="008E2C37" w:rsidRDefault="008E2C37"/>
    <w:p w14:paraId="1BC1CEF3" w14:textId="77777777" w:rsidR="008E2C37" w:rsidRDefault="008E2C37"/>
    <w:p w14:paraId="5CB1D531" w14:textId="77777777" w:rsidR="008E2C37" w:rsidRDefault="008E2C37"/>
    <w:p w14:paraId="7048D0BA" w14:textId="347C61D6" w:rsidR="008E2C37" w:rsidRDefault="008E2C37">
      <w:pPr>
        <w:spacing w:line="259" w:lineRule="auto"/>
        <w:jc w:val="left"/>
      </w:pPr>
      <w:r>
        <w:br w:type="page"/>
      </w:r>
    </w:p>
    <w:sdt>
      <w:sdtPr>
        <w:rPr>
          <w:rFonts w:ascii="Arial" w:eastAsiaTheme="minorHAnsi" w:hAnsi="Arial" w:cstheme="minorBidi"/>
          <w:color w:val="auto"/>
          <w:kern w:val="2"/>
          <w:sz w:val="22"/>
          <w:szCs w:val="22"/>
          <w:lang w:val="en-GB"/>
          <w14:ligatures w14:val="standardContextual"/>
        </w:rPr>
        <w:id w:val="-1780559428"/>
        <w:docPartObj>
          <w:docPartGallery w:val="Table of Contents"/>
          <w:docPartUnique/>
        </w:docPartObj>
      </w:sdtPr>
      <w:sdtEndPr>
        <w:rPr>
          <w:b/>
          <w:bCs/>
          <w:noProof/>
        </w:rPr>
      </w:sdtEndPr>
      <w:sdtContent>
        <w:p w14:paraId="1260746C" w14:textId="709623FE" w:rsidR="00702A3B" w:rsidRPr="00702A3B" w:rsidRDefault="00702A3B" w:rsidP="00702A3B">
          <w:pPr>
            <w:pStyle w:val="TOCHeading"/>
            <w:jc w:val="center"/>
            <w:rPr>
              <w:rFonts w:ascii="Arial" w:hAnsi="Arial" w:cs="Arial"/>
              <w:b/>
              <w:bCs/>
              <w:color w:val="000000" w:themeColor="text1"/>
              <w:sz w:val="24"/>
              <w:szCs w:val="24"/>
            </w:rPr>
          </w:pPr>
          <w:r w:rsidRPr="00702A3B">
            <w:rPr>
              <w:rFonts w:ascii="Arial" w:hAnsi="Arial" w:cs="Arial"/>
              <w:b/>
              <w:bCs/>
              <w:color w:val="000000" w:themeColor="text1"/>
              <w:sz w:val="24"/>
              <w:szCs w:val="24"/>
            </w:rPr>
            <w:t>Table of Contents</w:t>
          </w:r>
        </w:p>
        <w:p w14:paraId="4A34BB60" w14:textId="58237D16" w:rsidR="00625C79" w:rsidRDefault="00702A3B">
          <w:pPr>
            <w:pStyle w:val="TOC1"/>
            <w:tabs>
              <w:tab w:val="right" w:leader="dot" w:pos="9016"/>
            </w:tabs>
            <w:rPr>
              <w:rFonts w:asciiTheme="minorHAnsi" w:eastAsiaTheme="minorEastAsia" w:hAnsiTheme="minorHAnsi"/>
              <w:noProof/>
              <w:sz w:val="24"/>
              <w:szCs w:val="24"/>
              <w:lang w:val="en-IN" w:eastAsia="en-IN"/>
            </w:rPr>
          </w:pPr>
          <w:r w:rsidRPr="00702A3B">
            <w:rPr>
              <w:color w:val="000000" w:themeColor="text1"/>
            </w:rPr>
            <w:fldChar w:fldCharType="begin"/>
          </w:r>
          <w:r w:rsidRPr="00702A3B">
            <w:rPr>
              <w:color w:val="000000" w:themeColor="text1"/>
            </w:rPr>
            <w:instrText xml:space="preserve"> TOC \o "1-3" \h \z \u </w:instrText>
          </w:r>
          <w:r w:rsidRPr="00702A3B">
            <w:rPr>
              <w:color w:val="000000" w:themeColor="text1"/>
            </w:rPr>
            <w:fldChar w:fldCharType="separate"/>
          </w:r>
          <w:hyperlink w:anchor="_Toc237506068" w:history="1">
            <w:r w:rsidR="00625C79" w:rsidRPr="000342BD">
              <w:rPr>
                <w:rStyle w:val="Hyperlink"/>
                <w:noProof/>
                <w:lang w:val="en-IN"/>
              </w:rPr>
              <w:t>Abbreviations</w:t>
            </w:r>
            <w:r w:rsidR="00625C79">
              <w:rPr>
                <w:noProof/>
                <w:webHidden/>
              </w:rPr>
              <w:tab/>
            </w:r>
            <w:r w:rsidR="00625C79">
              <w:rPr>
                <w:noProof/>
                <w:webHidden/>
              </w:rPr>
              <w:fldChar w:fldCharType="begin"/>
            </w:r>
            <w:r w:rsidR="00625C79">
              <w:rPr>
                <w:noProof/>
                <w:webHidden/>
              </w:rPr>
              <w:instrText xml:space="preserve"> PAGEREF _Toc237506068 \h </w:instrText>
            </w:r>
            <w:r w:rsidR="00625C79">
              <w:rPr>
                <w:noProof/>
                <w:webHidden/>
              </w:rPr>
            </w:r>
            <w:r w:rsidR="00625C79">
              <w:rPr>
                <w:noProof/>
                <w:webHidden/>
              </w:rPr>
              <w:fldChar w:fldCharType="separate"/>
            </w:r>
            <w:r w:rsidR="00625C79">
              <w:rPr>
                <w:noProof/>
                <w:webHidden/>
              </w:rPr>
              <w:t>4</w:t>
            </w:r>
            <w:r w:rsidR="00625C79">
              <w:rPr>
                <w:noProof/>
                <w:webHidden/>
              </w:rPr>
              <w:fldChar w:fldCharType="end"/>
            </w:r>
          </w:hyperlink>
        </w:p>
        <w:p w14:paraId="64053AFF" w14:textId="00E7A4F5" w:rsidR="00625C79" w:rsidRDefault="00625C79">
          <w:pPr>
            <w:pStyle w:val="TOC1"/>
            <w:tabs>
              <w:tab w:val="right" w:leader="dot" w:pos="9016"/>
            </w:tabs>
            <w:rPr>
              <w:rFonts w:asciiTheme="minorHAnsi" w:eastAsiaTheme="minorEastAsia" w:hAnsiTheme="minorHAnsi"/>
              <w:noProof/>
              <w:sz w:val="24"/>
              <w:szCs w:val="24"/>
              <w:lang w:val="en-IN" w:eastAsia="en-IN"/>
            </w:rPr>
          </w:pPr>
          <w:hyperlink w:anchor="_Toc237506069" w:history="1">
            <w:r w:rsidRPr="000342BD">
              <w:rPr>
                <w:rStyle w:val="Hyperlink"/>
                <w:noProof/>
                <w:lang w:val="en-IN"/>
              </w:rPr>
              <w:t>1. Introduction</w:t>
            </w:r>
            <w:r>
              <w:rPr>
                <w:noProof/>
                <w:webHidden/>
              </w:rPr>
              <w:tab/>
            </w:r>
            <w:r>
              <w:rPr>
                <w:noProof/>
                <w:webHidden/>
              </w:rPr>
              <w:fldChar w:fldCharType="begin"/>
            </w:r>
            <w:r>
              <w:rPr>
                <w:noProof/>
                <w:webHidden/>
              </w:rPr>
              <w:instrText xml:space="preserve"> PAGEREF _Toc237506069 \h </w:instrText>
            </w:r>
            <w:r>
              <w:rPr>
                <w:noProof/>
                <w:webHidden/>
              </w:rPr>
            </w:r>
            <w:r>
              <w:rPr>
                <w:noProof/>
                <w:webHidden/>
              </w:rPr>
              <w:fldChar w:fldCharType="separate"/>
            </w:r>
            <w:r>
              <w:rPr>
                <w:noProof/>
                <w:webHidden/>
              </w:rPr>
              <w:t>5</w:t>
            </w:r>
            <w:r>
              <w:rPr>
                <w:noProof/>
                <w:webHidden/>
              </w:rPr>
              <w:fldChar w:fldCharType="end"/>
            </w:r>
          </w:hyperlink>
        </w:p>
        <w:p w14:paraId="37B542C5" w14:textId="695D93DC"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70" w:history="1">
            <w:r w:rsidRPr="000342BD">
              <w:rPr>
                <w:rStyle w:val="Hyperlink"/>
                <w:noProof/>
                <w:lang w:val="en-IN"/>
              </w:rPr>
              <w:t>1.1 Background to Mid Staffordshire NHS Foundation Trust</w:t>
            </w:r>
            <w:r>
              <w:rPr>
                <w:noProof/>
                <w:webHidden/>
              </w:rPr>
              <w:tab/>
            </w:r>
            <w:r>
              <w:rPr>
                <w:noProof/>
                <w:webHidden/>
              </w:rPr>
              <w:fldChar w:fldCharType="begin"/>
            </w:r>
            <w:r>
              <w:rPr>
                <w:noProof/>
                <w:webHidden/>
              </w:rPr>
              <w:instrText xml:space="preserve"> PAGEREF _Toc237506070 \h </w:instrText>
            </w:r>
            <w:r>
              <w:rPr>
                <w:noProof/>
                <w:webHidden/>
              </w:rPr>
            </w:r>
            <w:r>
              <w:rPr>
                <w:noProof/>
                <w:webHidden/>
              </w:rPr>
              <w:fldChar w:fldCharType="separate"/>
            </w:r>
            <w:r>
              <w:rPr>
                <w:noProof/>
                <w:webHidden/>
              </w:rPr>
              <w:t>5</w:t>
            </w:r>
            <w:r>
              <w:rPr>
                <w:noProof/>
                <w:webHidden/>
              </w:rPr>
              <w:fldChar w:fldCharType="end"/>
            </w:r>
          </w:hyperlink>
        </w:p>
        <w:p w14:paraId="3FCF5C41" w14:textId="4A26E536"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71" w:history="1">
            <w:r w:rsidRPr="000342BD">
              <w:rPr>
                <w:rStyle w:val="Hyperlink"/>
                <w:noProof/>
              </w:rPr>
              <w:t>1.2 Identification of the Quality Assurance Problem</w:t>
            </w:r>
            <w:r>
              <w:rPr>
                <w:noProof/>
                <w:webHidden/>
              </w:rPr>
              <w:tab/>
            </w:r>
            <w:r>
              <w:rPr>
                <w:noProof/>
                <w:webHidden/>
              </w:rPr>
              <w:fldChar w:fldCharType="begin"/>
            </w:r>
            <w:r>
              <w:rPr>
                <w:noProof/>
                <w:webHidden/>
              </w:rPr>
              <w:instrText xml:space="preserve"> PAGEREF _Toc237506071 \h </w:instrText>
            </w:r>
            <w:r>
              <w:rPr>
                <w:noProof/>
                <w:webHidden/>
              </w:rPr>
            </w:r>
            <w:r>
              <w:rPr>
                <w:noProof/>
                <w:webHidden/>
              </w:rPr>
              <w:fldChar w:fldCharType="separate"/>
            </w:r>
            <w:r>
              <w:rPr>
                <w:noProof/>
                <w:webHidden/>
              </w:rPr>
              <w:t>6</w:t>
            </w:r>
            <w:r>
              <w:rPr>
                <w:noProof/>
                <w:webHidden/>
              </w:rPr>
              <w:fldChar w:fldCharType="end"/>
            </w:r>
          </w:hyperlink>
        </w:p>
        <w:p w14:paraId="1112F78B" w14:textId="58822F85"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72" w:history="1">
            <w:r w:rsidRPr="000342BD">
              <w:rPr>
                <w:rStyle w:val="Hyperlink"/>
                <w:noProof/>
              </w:rPr>
              <w:t>1.3 Aim and Scope of the Report</w:t>
            </w:r>
            <w:r>
              <w:rPr>
                <w:noProof/>
                <w:webHidden/>
              </w:rPr>
              <w:tab/>
            </w:r>
            <w:r>
              <w:rPr>
                <w:noProof/>
                <w:webHidden/>
              </w:rPr>
              <w:fldChar w:fldCharType="begin"/>
            </w:r>
            <w:r>
              <w:rPr>
                <w:noProof/>
                <w:webHidden/>
              </w:rPr>
              <w:instrText xml:space="preserve"> PAGEREF _Toc237506072 \h </w:instrText>
            </w:r>
            <w:r>
              <w:rPr>
                <w:noProof/>
                <w:webHidden/>
              </w:rPr>
            </w:r>
            <w:r>
              <w:rPr>
                <w:noProof/>
                <w:webHidden/>
              </w:rPr>
              <w:fldChar w:fldCharType="separate"/>
            </w:r>
            <w:r>
              <w:rPr>
                <w:noProof/>
                <w:webHidden/>
              </w:rPr>
              <w:t>6</w:t>
            </w:r>
            <w:r>
              <w:rPr>
                <w:noProof/>
                <w:webHidden/>
              </w:rPr>
              <w:fldChar w:fldCharType="end"/>
            </w:r>
          </w:hyperlink>
        </w:p>
        <w:p w14:paraId="1FAF3F61" w14:textId="00479730" w:rsidR="00625C79" w:rsidRDefault="00625C79">
          <w:pPr>
            <w:pStyle w:val="TOC1"/>
            <w:tabs>
              <w:tab w:val="right" w:leader="dot" w:pos="9016"/>
            </w:tabs>
            <w:rPr>
              <w:rFonts w:asciiTheme="minorHAnsi" w:eastAsiaTheme="minorEastAsia" w:hAnsiTheme="minorHAnsi"/>
              <w:noProof/>
              <w:sz w:val="24"/>
              <w:szCs w:val="24"/>
              <w:lang w:val="en-IN" w:eastAsia="en-IN"/>
            </w:rPr>
          </w:pPr>
          <w:hyperlink w:anchor="_Toc237506073" w:history="1">
            <w:r w:rsidRPr="000342BD">
              <w:rPr>
                <w:rStyle w:val="Hyperlink"/>
                <w:noProof/>
              </w:rPr>
              <w:t>2. Critical Analysis of Quality Assurance Failures</w:t>
            </w:r>
            <w:r>
              <w:rPr>
                <w:noProof/>
                <w:webHidden/>
              </w:rPr>
              <w:tab/>
            </w:r>
            <w:r>
              <w:rPr>
                <w:noProof/>
                <w:webHidden/>
              </w:rPr>
              <w:fldChar w:fldCharType="begin"/>
            </w:r>
            <w:r>
              <w:rPr>
                <w:noProof/>
                <w:webHidden/>
              </w:rPr>
              <w:instrText xml:space="preserve"> PAGEREF _Toc237506073 \h </w:instrText>
            </w:r>
            <w:r>
              <w:rPr>
                <w:noProof/>
                <w:webHidden/>
              </w:rPr>
            </w:r>
            <w:r>
              <w:rPr>
                <w:noProof/>
                <w:webHidden/>
              </w:rPr>
              <w:fldChar w:fldCharType="separate"/>
            </w:r>
            <w:r>
              <w:rPr>
                <w:noProof/>
                <w:webHidden/>
              </w:rPr>
              <w:t>7</w:t>
            </w:r>
            <w:r>
              <w:rPr>
                <w:noProof/>
                <w:webHidden/>
              </w:rPr>
              <w:fldChar w:fldCharType="end"/>
            </w:r>
          </w:hyperlink>
        </w:p>
        <w:p w14:paraId="211F2257" w14:textId="22D52FF5"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74" w:history="1">
            <w:r w:rsidRPr="000342BD">
              <w:rPr>
                <w:rStyle w:val="Hyperlink"/>
                <w:noProof/>
              </w:rPr>
              <w:t>2.1 Quality Assurance and Service Improvement in Healthcare</w:t>
            </w:r>
            <w:r>
              <w:rPr>
                <w:noProof/>
                <w:webHidden/>
              </w:rPr>
              <w:tab/>
            </w:r>
            <w:r>
              <w:rPr>
                <w:noProof/>
                <w:webHidden/>
              </w:rPr>
              <w:fldChar w:fldCharType="begin"/>
            </w:r>
            <w:r>
              <w:rPr>
                <w:noProof/>
                <w:webHidden/>
              </w:rPr>
              <w:instrText xml:space="preserve"> PAGEREF _Toc237506074 \h </w:instrText>
            </w:r>
            <w:r>
              <w:rPr>
                <w:noProof/>
                <w:webHidden/>
              </w:rPr>
            </w:r>
            <w:r>
              <w:rPr>
                <w:noProof/>
                <w:webHidden/>
              </w:rPr>
              <w:fldChar w:fldCharType="separate"/>
            </w:r>
            <w:r>
              <w:rPr>
                <w:noProof/>
                <w:webHidden/>
              </w:rPr>
              <w:t>7</w:t>
            </w:r>
            <w:r>
              <w:rPr>
                <w:noProof/>
                <w:webHidden/>
              </w:rPr>
              <w:fldChar w:fldCharType="end"/>
            </w:r>
          </w:hyperlink>
        </w:p>
        <w:p w14:paraId="42751CA0" w14:textId="21B55468"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75" w:history="1">
            <w:r w:rsidRPr="000342BD">
              <w:rPr>
                <w:rStyle w:val="Hyperlink"/>
                <w:noProof/>
              </w:rPr>
              <w:t>2.2 A review of Quality Failures at Mid Staffordshire</w:t>
            </w:r>
            <w:r>
              <w:rPr>
                <w:noProof/>
                <w:webHidden/>
              </w:rPr>
              <w:tab/>
            </w:r>
            <w:r>
              <w:rPr>
                <w:noProof/>
                <w:webHidden/>
              </w:rPr>
              <w:fldChar w:fldCharType="begin"/>
            </w:r>
            <w:r>
              <w:rPr>
                <w:noProof/>
                <w:webHidden/>
              </w:rPr>
              <w:instrText xml:space="preserve"> PAGEREF _Toc237506075 \h </w:instrText>
            </w:r>
            <w:r>
              <w:rPr>
                <w:noProof/>
                <w:webHidden/>
              </w:rPr>
            </w:r>
            <w:r>
              <w:rPr>
                <w:noProof/>
                <w:webHidden/>
              </w:rPr>
              <w:fldChar w:fldCharType="separate"/>
            </w:r>
            <w:r>
              <w:rPr>
                <w:noProof/>
                <w:webHidden/>
              </w:rPr>
              <w:t>8</w:t>
            </w:r>
            <w:r>
              <w:rPr>
                <w:noProof/>
                <w:webHidden/>
              </w:rPr>
              <w:fldChar w:fldCharType="end"/>
            </w:r>
          </w:hyperlink>
        </w:p>
        <w:p w14:paraId="21D808BC" w14:textId="2CF487DA"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76" w:history="1">
            <w:r w:rsidRPr="000342BD">
              <w:rPr>
                <w:rStyle w:val="Hyperlink"/>
                <w:noProof/>
              </w:rPr>
              <w:t>2.3 Root-Cause Analysis Using the Fishbone Diagram</w:t>
            </w:r>
            <w:r>
              <w:rPr>
                <w:noProof/>
                <w:webHidden/>
              </w:rPr>
              <w:tab/>
            </w:r>
            <w:r>
              <w:rPr>
                <w:noProof/>
                <w:webHidden/>
              </w:rPr>
              <w:fldChar w:fldCharType="begin"/>
            </w:r>
            <w:r>
              <w:rPr>
                <w:noProof/>
                <w:webHidden/>
              </w:rPr>
              <w:instrText xml:space="preserve"> PAGEREF _Toc237506076 \h </w:instrText>
            </w:r>
            <w:r>
              <w:rPr>
                <w:noProof/>
                <w:webHidden/>
              </w:rPr>
            </w:r>
            <w:r>
              <w:rPr>
                <w:noProof/>
                <w:webHidden/>
              </w:rPr>
              <w:fldChar w:fldCharType="separate"/>
            </w:r>
            <w:r>
              <w:rPr>
                <w:noProof/>
                <w:webHidden/>
              </w:rPr>
              <w:t>9</w:t>
            </w:r>
            <w:r>
              <w:rPr>
                <w:noProof/>
                <w:webHidden/>
              </w:rPr>
              <w:fldChar w:fldCharType="end"/>
            </w:r>
          </w:hyperlink>
        </w:p>
        <w:p w14:paraId="77D3C945" w14:textId="479FCAB8"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77" w:history="1">
            <w:r w:rsidRPr="000342BD">
              <w:rPr>
                <w:rStyle w:val="Hyperlink"/>
                <w:noProof/>
              </w:rPr>
              <w:t>2.4 5 Whys Analysis</w:t>
            </w:r>
            <w:r>
              <w:rPr>
                <w:noProof/>
                <w:webHidden/>
              </w:rPr>
              <w:tab/>
            </w:r>
            <w:r>
              <w:rPr>
                <w:noProof/>
                <w:webHidden/>
              </w:rPr>
              <w:fldChar w:fldCharType="begin"/>
            </w:r>
            <w:r>
              <w:rPr>
                <w:noProof/>
                <w:webHidden/>
              </w:rPr>
              <w:instrText xml:space="preserve"> PAGEREF _Toc237506077 \h </w:instrText>
            </w:r>
            <w:r>
              <w:rPr>
                <w:noProof/>
                <w:webHidden/>
              </w:rPr>
            </w:r>
            <w:r>
              <w:rPr>
                <w:noProof/>
                <w:webHidden/>
              </w:rPr>
              <w:fldChar w:fldCharType="separate"/>
            </w:r>
            <w:r>
              <w:rPr>
                <w:noProof/>
                <w:webHidden/>
              </w:rPr>
              <w:t>10</w:t>
            </w:r>
            <w:r>
              <w:rPr>
                <w:noProof/>
                <w:webHidden/>
              </w:rPr>
              <w:fldChar w:fldCharType="end"/>
            </w:r>
          </w:hyperlink>
        </w:p>
        <w:p w14:paraId="12DD4605" w14:textId="63FFDB09"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78" w:history="1">
            <w:r w:rsidRPr="000342BD">
              <w:rPr>
                <w:rStyle w:val="Hyperlink"/>
                <w:noProof/>
              </w:rPr>
              <w:t>2.5 Donabedian Model Analysis</w:t>
            </w:r>
            <w:r>
              <w:rPr>
                <w:noProof/>
                <w:webHidden/>
              </w:rPr>
              <w:tab/>
            </w:r>
            <w:r>
              <w:rPr>
                <w:noProof/>
                <w:webHidden/>
              </w:rPr>
              <w:fldChar w:fldCharType="begin"/>
            </w:r>
            <w:r>
              <w:rPr>
                <w:noProof/>
                <w:webHidden/>
              </w:rPr>
              <w:instrText xml:space="preserve"> PAGEREF _Toc237506078 \h </w:instrText>
            </w:r>
            <w:r>
              <w:rPr>
                <w:noProof/>
                <w:webHidden/>
              </w:rPr>
            </w:r>
            <w:r>
              <w:rPr>
                <w:noProof/>
                <w:webHidden/>
              </w:rPr>
              <w:fldChar w:fldCharType="separate"/>
            </w:r>
            <w:r>
              <w:rPr>
                <w:noProof/>
                <w:webHidden/>
              </w:rPr>
              <w:t>11</w:t>
            </w:r>
            <w:r>
              <w:rPr>
                <w:noProof/>
                <w:webHidden/>
              </w:rPr>
              <w:fldChar w:fldCharType="end"/>
            </w:r>
          </w:hyperlink>
        </w:p>
        <w:p w14:paraId="4DD3DB4C" w14:textId="5D2606C0"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79" w:history="1">
            <w:r w:rsidRPr="000342BD">
              <w:rPr>
                <w:rStyle w:val="Hyperlink"/>
                <w:noProof/>
              </w:rPr>
              <w:t>2.6 PESTLE analysis of external factors</w:t>
            </w:r>
            <w:r>
              <w:rPr>
                <w:noProof/>
                <w:webHidden/>
              </w:rPr>
              <w:tab/>
            </w:r>
            <w:r>
              <w:rPr>
                <w:noProof/>
                <w:webHidden/>
              </w:rPr>
              <w:fldChar w:fldCharType="begin"/>
            </w:r>
            <w:r>
              <w:rPr>
                <w:noProof/>
                <w:webHidden/>
              </w:rPr>
              <w:instrText xml:space="preserve"> PAGEREF _Toc237506079 \h </w:instrText>
            </w:r>
            <w:r>
              <w:rPr>
                <w:noProof/>
                <w:webHidden/>
              </w:rPr>
            </w:r>
            <w:r>
              <w:rPr>
                <w:noProof/>
                <w:webHidden/>
              </w:rPr>
              <w:fldChar w:fldCharType="separate"/>
            </w:r>
            <w:r>
              <w:rPr>
                <w:noProof/>
                <w:webHidden/>
              </w:rPr>
              <w:t>12</w:t>
            </w:r>
            <w:r>
              <w:rPr>
                <w:noProof/>
                <w:webHidden/>
              </w:rPr>
              <w:fldChar w:fldCharType="end"/>
            </w:r>
          </w:hyperlink>
        </w:p>
        <w:p w14:paraId="5390D643" w14:textId="57725C86"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80" w:history="1">
            <w:r w:rsidRPr="000342BD">
              <w:rPr>
                <w:rStyle w:val="Hyperlink"/>
                <w:noProof/>
              </w:rPr>
              <w:t>2.7 Critical Evaluation</w:t>
            </w:r>
            <w:r>
              <w:rPr>
                <w:noProof/>
                <w:webHidden/>
              </w:rPr>
              <w:tab/>
            </w:r>
            <w:r>
              <w:rPr>
                <w:noProof/>
                <w:webHidden/>
              </w:rPr>
              <w:fldChar w:fldCharType="begin"/>
            </w:r>
            <w:r>
              <w:rPr>
                <w:noProof/>
                <w:webHidden/>
              </w:rPr>
              <w:instrText xml:space="preserve"> PAGEREF _Toc237506080 \h </w:instrText>
            </w:r>
            <w:r>
              <w:rPr>
                <w:noProof/>
                <w:webHidden/>
              </w:rPr>
            </w:r>
            <w:r>
              <w:rPr>
                <w:noProof/>
                <w:webHidden/>
              </w:rPr>
              <w:fldChar w:fldCharType="separate"/>
            </w:r>
            <w:r>
              <w:rPr>
                <w:noProof/>
                <w:webHidden/>
              </w:rPr>
              <w:t>13</w:t>
            </w:r>
            <w:r>
              <w:rPr>
                <w:noProof/>
                <w:webHidden/>
              </w:rPr>
              <w:fldChar w:fldCharType="end"/>
            </w:r>
          </w:hyperlink>
        </w:p>
        <w:p w14:paraId="7678B881" w14:textId="17298F13" w:rsidR="00625C79" w:rsidRDefault="00625C79">
          <w:pPr>
            <w:pStyle w:val="TOC1"/>
            <w:tabs>
              <w:tab w:val="right" w:leader="dot" w:pos="9016"/>
            </w:tabs>
            <w:rPr>
              <w:rFonts w:asciiTheme="minorHAnsi" w:eastAsiaTheme="minorEastAsia" w:hAnsiTheme="minorHAnsi"/>
              <w:noProof/>
              <w:sz w:val="24"/>
              <w:szCs w:val="24"/>
              <w:lang w:val="en-IN" w:eastAsia="en-IN"/>
            </w:rPr>
          </w:pPr>
          <w:hyperlink w:anchor="_Toc237506081" w:history="1">
            <w:r w:rsidRPr="000342BD">
              <w:rPr>
                <w:rStyle w:val="Hyperlink"/>
                <w:noProof/>
              </w:rPr>
              <w:t>3. Recommendations and Implementation Strategy</w:t>
            </w:r>
            <w:r>
              <w:rPr>
                <w:noProof/>
                <w:webHidden/>
              </w:rPr>
              <w:tab/>
            </w:r>
            <w:r>
              <w:rPr>
                <w:noProof/>
                <w:webHidden/>
              </w:rPr>
              <w:fldChar w:fldCharType="begin"/>
            </w:r>
            <w:r>
              <w:rPr>
                <w:noProof/>
                <w:webHidden/>
              </w:rPr>
              <w:instrText xml:space="preserve"> PAGEREF _Toc237506081 \h </w:instrText>
            </w:r>
            <w:r>
              <w:rPr>
                <w:noProof/>
                <w:webHidden/>
              </w:rPr>
            </w:r>
            <w:r>
              <w:rPr>
                <w:noProof/>
                <w:webHidden/>
              </w:rPr>
              <w:fldChar w:fldCharType="separate"/>
            </w:r>
            <w:r>
              <w:rPr>
                <w:noProof/>
                <w:webHidden/>
              </w:rPr>
              <w:t>13</w:t>
            </w:r>
            <w:r>
              <w:rPr>
                <w:noProof/>
                <w:webHidden/>
              </w:rPr>
              <w:fldChar w:fldCharType="end"/>
            </w:r>
          </w:hyperlink>
        </w:p>
        <w:p w14:paraId="104B29D9" w14:textId="4DA67EF2"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82" w:history="1">
            <w:r w:rsidRPr="000342BD">
              <w:rPr>
                <w:rStyle w:val="Hyperlink"/>
                <w:noProof/>
              </w:rPr>
              <w:t>3.1 Recommendation 1: Improve Quality Governance and Accountability</w:t>
            </w:r>
            <w:r>
              <w:rPr>
                <w:noProof/>
                <w:webHidden/>
              </w:rPr>
              <w:tab/>
            </w:r>
            <w:r>
              <w:rPr>
                <w:noProof/>
                <w:webHidden/>
              </w:rPr>
              <w:fldChar w:fldCharType="begin"/>
            </w:r>
            <w:r>
              <w:rPr>
                <w:noProof/>
                <w:webHidden/>
              </w:rPr>
              <w:instrText xml:space="preserve"> PAGEREF _Toc237506082 \h </w:instrText>
            </w:r>
            <w:r>
              <w:rPr>
                <w:noProof/>
                <w:webHidden/>
              </w:rPr>
            </w:r>
            <w:r>
              <w:rPr>
                <w:noProof/>
                <w:webHidden/>
              </w:rPr>
              <w:fldChar w:fldCharType="separate"/>
            </w:r>
            <w:r>
              <w:rPr>
                <w:noProof/>
                <w:webHidden/>
              </w:rPr>
              <w:t>13</w:t>
            </w:r>
            <w:r>
              <w:rPr>
                <w:noProof/>
                <w:webHidden/>
              </w:rPr>
              <w:fldChar w:fldCharType="end"/>
            </w:r>
          </w:hyperlink>
        </w:p>
        <w:p w14:paraId="2E911C69" w14:textId="2A2DFEE0"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83" w:history="1">
            <w:r w:rsidRPr="000342BD">
              <w:rPr>
                <w:rStyle w:val="Hyperlink"/>
                <w:noProof/>
              </w:rPr>
              <w:t>3.2 Recommendation 2: Enhance Staffing, training and competence</w:t>
            </w:r>
            <w:r>
              <w:rPr>
                <w:noProof/>
                <w:webHidden/>
              </w:rPr>
              <w:tab/>
            </w:r>
            <w:r>
              <w:rPr>
                <w:noProof/>
                <w:webHidden/>
              </w:rPr>
              <w:fldChar w:fldCharType="begin"/>
            </w:r>
            <w:r>
              <w:rPr>
                <w:noProof/>
                <w:webHidden/>
              </w:rPr>
              <w:instrText xml:space="preserve"> PAGEREF _Toc237506083 \h </w:instrText>
            </w:r>
            <w:r>
              <w:rPr>
                <w:noProof/>
                <w:webHidden/>
              </w:rPr>
            </w:r>
            <w:r>
              <w:rPr>
                <w:noProof/>
                <w:webHidden/>
              </w:rPr>
              <w:fldChar w:fldCharType="separate"/>
            </w:r>
            <w:r>
              <w:rPr>
                <w:noProof/>
                <w:webHidden/>
              </w:rPr>
              <w:t>13</w:t>
            </w:r>
            <w:r>
              <w:rPr>
                <w:noProof/>
                <w:webHidden/>
              </w:rPr>
              <w:fldChar w:fldCharType="end"/>
            </w:r>
          </w:hyperlink>
        </w:p>
        <w:p w14:paraId="0FFBB2ED" w14:textId="6FD3068D"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84" w:history="1">
            <w:r w:rsidRPr="000342BD">
              <w:rPr>
                <w:rStyle w:val="Hyperlink"/>
                <w:noProof/>
              </w:rPr>
              <w:t>3.3 Recommendation 3: Improve Incident Reporting and Escalation</w:t>
            </w:r>
            <w:r>
              <w:rPr>
                <w:noProof/>
                <w:webHidden/>
              </w:rPr>
              <w:tab/>
            </w:r>
            <w:r>
              <w:rPr>
                <w:noProof/>
                <w:webHidden/>
              </w:rPr>
              <w:fldChar w:fldCharType="begin"/>
            </w:r>
            <w:r>
              <w:rPr>
                <w:noProof/>
                <w:webHidden/>
              </w:rPr>
              <w:instrText xml:space="preserve"> PAGEREF _Toc237506084 \h </w:instrText>
            </w:r>
            <w:r>
              <w:rPr>
                <w:noProof/>
                <w:webHidden/>
              </w:rPr>
            </w:r>
            <w:r>
              <w:rPr>
                <w:noProof/>
                <w:webHidden/>
              </w:rPr>
              <w:fldChar w:fldCharType="separate"/>
            </w:r>
            <w:r>
              <w:rPr>
                <w:noProof/>
                <w:webHidden/>
              </w:rPr>
              <w:t>13</w:t>
            </w:r>
            <w:r>
              <w:rPr>
                <w:noProof/>
                <w:webHidden/>
              </w:rPr>
              <w:fldChar w:fldCharType="end"/>
            </w:r>
          </w:hyperlink>
        </w:p>
        <w:p w14:paraId="460BEC37" w14:textId="1856280E"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85" w:history="1">
            <w:r w:rsidRPr="000342BD">
              <w:rPr>
                <w:rStyle w:val="Hyperlink"/>
                <w:noProof/>
              </w:rPr>
              <w:t>3.4 Recommendation 4: Strengthen Patient and Family Involvement</w:t>
            </w:r>
            <w:r>
              <w:rPr>
                <w:noProof/>
                <w:webHidden/>
              </w:rPr>
              <w:tab/>
            </w:r>
            <w:r>
              <w:rPr>
                <w:noProof/>
                <w:webHidden/>
              </w:rPr>
              <w:fldChar w:fldCharType="begin"/>
            </w:r>
            <w:r>
              <w:rPr>
                <w:noProof/>
                <w:webHidden/>
              </w:rPr>
              <w:instrText xml:space="preserve"> PAGEREF _Toc237506085 \h </w:instrText>
            </w:r>
            <w:r>
              <w:rPr>
                <w:noProof/>
                <w:webHidden/>
              </w:rPr>
            </w:r>
            <w:r>
              <w:rPr>
                <w:noProof/>
                <w:webHidden/>
              </w:rPr>
              <w:fldChar w:fldCharType="separate"/>
            </w:r>
            <w:r>
              <w:rPr>
                <w:noProof/>
                <w:webHidden/>
              </w:rPr>
              <w:t>14</w:t>
            </w:r>
            <w:r>
              <w:rPr>
                <w:noProof/>
                <w:webHidden/>
              </w:rPr>
              <w:fldChar w:fldCharType="end"/>
            </w:r>
          </w:hyperlink>
        </w:p>
        <w:p w14:paraId="5271C3B6" w14:textId="342B2521"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86" w:history="1">
            <w:r w:rsidRPr="000342BD">
              <w:rPr>
                <w:rStyle w:val="Hyperlink"/>
                <w:noProof/>
              </w:rPr>
              <w:t>3.5 PDSA Implementation Strategy</w:t>
            </w:r>
            <w:r>
              <w:rPr>
                <w:noProof/>
                <w:webHidden/>
              </w:rPr>
              <w:tab/>
            </w:r>
            <w:r>
              <w:rPr>
                <w:noProof/>
                <w:webHidden/>
              </w:rPr>
              <w:fldChar w:fldCharType="begin"/>
            </w:r>
            <w:r>
              <w:rPr>
                <w:noProof/>
                <w:webHidden/>
              </w:rPr>
              <w:instrText xml:space="preserve"> PAGEREF _Toc237506086 \h </w:instrText>
            </w:r>
            <w:r>
              <w:rPr>
                <w:noProof/>
                <w:webHidden/>
              </w:rPr>
            </w:r>
            <w:r>
              <w:rPr>
                <w:noProof/>
                <w:webHidden/>
              </w:rPr>
              <w:fldChar w:fldCharType="separate"/>
            </w:r>
            <w:r>
              <w:rPr>
                <w:noProof/>
                <w:webHidden/>
              </w:rPr>
              <w:t>14</w:t>
            </w:r>
            <w:r>
              <w:rPr>
                <w:noProof/>
                <w:webHidden/>
              </w:rPr>
              <w:fldChar w:fldCharType="end"/>
            </w:r>
          </w:hyperlink>
        </w:p>
        <w:p w14:paraId="716DECC3" w14:textId="7C5BAC33"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87" w:history="1">
            <w:r w:rsidRPr="000342BD">
              <w:rPr>
                <w:rStyle w:val="Hyperlink"/>
                <w:noProof/>
              </w:rPr>
              <w:t>3.6 Lean, Six Sigma Model</w:t>
            </w:r>
            <w:r>
              <w:rPr>
                <w:noProof/>
                <w:webHidden/>
              </w:rPr>
              <w:tab/>
            </w:r>
            <w:r>
              <w:rPr>
                <w:noProof/>
                <w:webHidden/>
              </w:rPr>
              <w:fldChar w:fldCharType="begin"/>
            </w:r>
            <w:r>
              <w:rPr>
                <w:noProof/>
                <w:webHidden/>
              </w:rPr>
              <w:instrText xml:space="preserve"> PAGEREF _Toc237506087 \h </w:instrText>
            </w:r>
            <w:r>
              <w:rPr>
                <w:noProof/>
                <w:webHidden/>
              </w:rPr>
            </w:r>
            <w:r>
              <w:rPr>
                <w:noProof/>
                <w:webHidden/>
              </w:rPr>
              <w:fldChar w:fldCharType="separate"/>
            </w:r>
            <w:r>
              <w:rPr>
                <w:noProof/>
                <w:webHidden/>
              </w:rPr>
              <w:t>15</w:t>
            </w:r>
            <w:r>
              <w:rPr>
                <w:noProof/>
                <w:webHidden/>
              </w:rPr>
              <w:fldChar w:fldCharType="end"/>
            </w:r>
          </w:hyperlink>
        </w:p>
        <w:p w14:paraId="2120F844" w14:textId="24EE5A9A"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88" w:history="1">
            <w:r w:rsidRPr="000342BD">
              <w:rPr>
                <w:rStyle w:val="Hyperlink"/>
                <w:noProof/>
              </w:rPr>
              <w:t>3.7 Measures of Success</w:t>
            </w:r>
            <w:r>
              <w:rPr>
                <w:noProof/>
                <w:webHidden/>
              </w:rPr>
              <w:tab/>
            </w:r>
            <w:r>
              <w:rPr>
                <w:noProof/>
                <w:webHidden/>
              </w:rPr>
              <w:fldChar w:fldCharType="begin"/>
            </w:r>
            <w:r>
              <w:rPr>
                <w:noProof/>
                <w:webHidden/>
              </w:rPr>
              <w:instrText xml:space="preserve"> PAGEREF _Toc237506088 \h </w:instrText>
            </w:r>
            <w:r>
              <w:rPr>
                <w:noProof/>
                <w:webHidden/>
              </w:rPr>
            </w:r>
            <w:r>
              <w:rPr>
                <w:noProof/>
                <w:webHidden/>
              </w:rPr>
              <w:fldChar w:fldCharType="separate"/>
            </w:r>
            <w:r>
              <w:rPr>
                <w:noProof/>
                <w:webHidden/>
              </w:rPr>
              <w:t>15</w:t>
            </w:r>
            <w:r>
              <w:rPr>
                <w:noProof/>
                <w:webHidden/>
              </w:rPr>
              <w:fldChar w:fldCharType="end"/>
            </w:r>
          </w:hyperlink>
        </w:p>
        <w:p w14:paraId="08E11343" w14:textId="653CCA65" w:rsidR="00625C79" w:rsidRDefault="00625C79">
          <w:pPr>
            <w:pStyle w:val="TOC1"/>
            <w:tabs>
              <w:tab w:val="right" w:leader="dot" w:pos="9016"/>
            </w:tabs>
            <w:rPr>
              <w:rFonts w:asciiTheme="minorHAnsi" w:eastAsiaTheme="minorEastAsia" w:hAnsiTheme="minorHAnsi"/>
              <w:noProof/>
              <w:sz w:val="24"/>
              <w:szCs w:val="24"/>
              <w:lang w:val="en-IN" w:eastAsia="en-IN"/>
            </w:rPr>
          </w:pPr>
          <w:hyperlink w:anchor="_Toc237506089" w:history="1">
            <w:r w:rsidRPr="000342BD">
              <w:rPr>
                <w:rStyle w:val="Hyperlink"/>
                <w:noProof/>
              </w:rPr>
              <w:t>4. Conclusion</w:t>
            </w:r>
            <w:r>
              <w:rPr>
                <w:noProof/>
                <w:webHidden/>
              </w:rPr>
              <w:tab/>
            </w:r>
            <w:r>
              <w:rPr>
                <w:noProof/>
                <w:webHidden/>
              </w:rPr>
              <w:fldChar w:fldCharType="begin"/>
            </w:r>
            <w:r>
              <w:rPr>
                <w:noProof/>
                <w:webHidden/>
              </w:rPr>
              <w:instrText xml:space="preserve"> PAGEREF _Toc237506089 \h </w:instrText>
            </w:r>
            <w:r>
              <w:rPr>
                <w:noProof/>
                <w:webHidden/>
              </w:rPr>
            </w:r>
            <w:r>
              <w:rPr>
                <w:noProof/>
                <w:webHidden/>
              </w:rPr>
              <w:fldChar w:fldCharType="separate"/>
            </w:r>
            <w:r>
              <w:rPr>
                <w:noProof/>
                <w:webHidden/>
              </w:rPr>
              <w:t>16</w:t>
            </w:r>
            <w:r>
              <w:rPr>
                <w:noProof/>
                <w:webHidden/>
              </w:rPr>
              <w:fldChar w:fldCharType="end"/>
            </w:r>
          </w:hyperlink>
        </w:p>
        <w:p w14:paraId="3DAC9A8D" w14:textId="3205DCC2"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90" w:history="1">
            <w:r w:rsidRPr="000342BD">
              <w:rPr>
                <w:rStyle w:val="Hyperlink"/>
                <w:noProof/>
              </w:rPr>
              <w:t>4.1 The summary of the key findings</w:t>
            </w:r>
            <w:r>
              <w:rPr>
                <w:noProof/>
                <w:webHidden/>
              </w:rPr>
              <w:tab/>
            </w:r>
            <w:r>
              <w:rPr>
                <w:noProof/>
                <w:webHidden/>
              </w:rPr>
              <w:fldChar w:fldCharType="begin"/>
            </w:r>
            <w:r>
              <w:rPr>
                <w:noProof/>
                <w:webHidden/>
              </w:rPr>
              <w:instrText xml:space="preserve"> PAGEREF _Toc237506090 \h </w:instrText>
            </w:r>
            <w:r>
              <w:rPr>
                <w:noProof/>
                <w:webHidden/>
              </w:rPr>
            </w:r>
            <w:r>
              <w:rPr>
                <w:noProof/>
                <w:webHidden/>
              </w:rPr>
              <w:fldChar w:fldCharType="separate"/>
            </w:r>
            <w:r>
              <w:rPr>
                <w:noProof/>
                <w:webHidden/>
              </w:rPr>
              <w:t>16</w:t>
            </w:r>
            <w:r>
              <w:rPr>
                <w:noProof/>
                <w:webHidden/>
              </w:rPr>
              <w:fldChar w:fldCharType="end"/>
            </w:r>
          </w:hyperlink>
        </w:p>
        <w:p w14:paraId="21B1E951" w14:textId="6D4AF0A9"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91" w:history="1">
            <w:r w:rsidRPr="000342BD">
              <w:rPr>
                <w:rStyle w:val="Hyperlink"/>
                <w:noProof/>
              </w:rPr>
              <w:t>4.2 Strategic Implications</w:t>
            </w:r>
            <w:r>
              <w:rPr>
                <w:noProof/>
                <w:webHidden/>
              </w:rPr>
              <w:tab/>
            </w:r>
            <w:r>
              <w:rPr>
                <w:noProof/>
                <w:webHidden/>
              </w:rPr>
              <w:fldChar w:fldCharType="begin"/>
            </w:r>
            <w:r>
              <w:rPr>
                <w:noProof/>
                <w:webHidden/>
              </w:rPr>
              <w:instrText xml:space="preserve"> PAGEREF _Toc237506091 \h </w:instrText>
            </w:r>
            <w:r>
              <w:rPr>
                <w:noProof/>
                <w:webHidden/>
              </w:rPr>
            </w:r>
            <w:r>
              <w:rPr>
                <w:noProof/>
                <w:webHidden/>
              </w:rPr>
              <w:fldChar w:fldCharType="separate"/>
            </w:r>
            <w:r>
              <w:rPr>
                <w:noProof/>
                <w:webHidden/>
              </w:rPr>
              <w:t>16</w:t>
            </w:r>
            <w:r>
              <w:rPr>
                <w:noProof/>
                <w:webHidden/>
              </w:rPr>
              <w:fldChar w:fldCharType="end"/>
            </w:r>
          </w:hyperlink>
        </w:p>
        <w:p w14:paraId="415096F3" w14:textId="58B39592" w:rsidR="00625C79" w:rsidRDefault="00625C79">
          <w:pPr>
            <w:pStyle w:val="TOC2"/>
            <w:tabs>
              <w:tab w:val="right" w:leader="dot" w:pos="9016"/>
            </w:tabs>
            <w:rPr>
              <w:rFonts w:asciiTheme="minorHAnsi" w:eastAsiaTheme="minorEastAsia" w:hAnsiTheme="minorHAnsi"/>
              <w:noProof/>
              <w:sz w:val="24"/>
              <w:szCs w:val="24"/>
              <w:lang w:val="en-IN" w:eastAsia="en-IN"/>
            </w:rPr>
          </w:pPr>
          <w:hyperlink w:anchor="_Toc237506092" w:history="1">
            <w:r w:rsidRPr="000342BD">
              <w:rPr>
                <w:rStyle w:val="Hyperlink"/>
                <w:noProof/>
              </w:rPr>
              <w:t>4.3 Final Service-Improvement Judgement</w:t>
            </w:r>
            <w:r>
              <w:rPr>
                <w:noProof/>
                <w:webHidden/>
              </w:rPr>
              <w:tab/>
            </w:r>
            <w:r>
              <w:rPr>
                <w:noProof/>
                <w:webHidden/>
              </w:rPr>
              <w:fldChar w:fldCharType="begin"/>
            </w:r>
            <w:r>
              <w:rPr>
                <w:noProof/>
                <w:webHidden/>
              </w:rPr>
              <w:instrText xml:space="preserve"> PAGEREF _Toc237506092 \h </w:instrText>
            </w:r>
            <w:r>
              <w:rPr>
                <w:noProof/>
                <w:webHidden/>
              </w:rPr>
            </w:r>
            <w:r>
              <w:rPr>
                <w:noProof/>
                <w:webHidden/>
              </w:rPr>
              <w:fldChar w:fldCharType="separate"/>
            </w:r>
            <w:r>
              <w:rPr>
                <w:noProof/>
                <w:webHidden/>
              </w:rPr>
              <w:t>17</w:t>
            </w:r>
            <w:r>
              <w:rPr>
                <w:noProof/>
                <w:webHidden/>
              </w:rPr>
              <w:fldChar w:fldCharType="end"/>
            </w:r>
          </w:hyperlink>
        </w:p>
        <w:p w14:paraId="4BBBCFE7" w14:textId="04CD8861" w:rsidR="00625C79" w:rsidRDefault="00625C79">
          <w:pPr>
            <w:pStyle w:val="TOC1"/>
            <w:tabs>
              <w:tab w:val="right" w:leader="dot" w:pos="9016"/>
            </w:tabs>
            <w:rPr>
              <w:rFonts w:asciiTheme="minorHAnsi" w:eastAsiaTheme="minorEastAsia" w:hAnsiTheme="minorHAnsi"/>
              <w:noProof/>
              <w:sz w:val="24"/>
              <w:szCs w:val="24"/>
              <w:lang w:val="en-IN" w:eastAsia="en-IN"/>
            </w:rPr>
          </w:pPr>
          <w:hyperlink w:anchor="_Toc237506093" w:history="1">
            <w:r w:rsidRPr="000342BD">
              <w:rPr>
                <w:rStyle w:val="Hyperlink"/>
                <w:noProof/>
              </w:rPr>
              <w:t>References</w:t>
            </w:r>
            <w:r>
              <w:rPr>
                <w:noProof/>
                <w:webHidden/>
              </w:rPr>
              <w:tab/>
            </w:r>
            <w:r>
              <w:rPr>
                <w:noProof/>
                <w:webHidden/>
              </w:rPr>
              <w:fldChar w:fldCharType="begin"/>
            </w:r>
            <w:r>
              <w:rPr>
                <w:noProof/>
                <w:webHidden/>
              </w:rPr>
              <w:instrText xml:space="preserve"> PAGEREF _Toc237506093 \h </w:instrText>
            </w:r>
            <w:r>
              <w:rPr>
                <w:noProof/>
                <w:webHidden/>
              </w:rPr>
            </w:r>
            <w:r>
              <w:rPr>
                <w:noProof/>
                <w:webHidden/>
              </w:rPr>
              <w:fldChar w:fldCharType="separate"/>
            </w:r>
            <w:r>
              <w:rPr>
                <w:noProof/>
                <w:webHidden/>
              </w:rPr>
              <w:t>18</w:t>
            </w:r>
            <w:r>
              <w:rPr>
                <w:noProof/>
                <w:webHidden/>
              </w:rPr>
              <w:fldChar w:fldCharType="end"/>
            </w:r>
          </w:hyperlink>
        </w:p>
        <w:p w14:paraId="195F1C4B" w14:textId="7F23B2C5" w:rsidR="00702A3B" w:rsidRDefault="00702A3B" w:rsidP="00507467">
          <w:pPr>
            <w:spacing w:line="240" w:lineRule="auto"/>
          </w:pPr>
          <w:r w:rsidRPr="00702A3B">
            <w:rPr>
              <w:b/>
              <w:bCs/>
              <w:noProof/>
              <w:color w:val="000000" w:themeColor="text1"/>
            </w:rPr>
            <w:fldChar w:fldCharType="end"/>
          </w:r>
        </w:p>
      </w:sdtContent>
    </w:sdt>
    <w:p w14:paraId="018D1216" w14:textId="77777777" w:rsidR="008E2C37" w:rsidRDefault="008E2C37"/>
    <w:p w14:paraId="435F3D3F" w14:textId="5EDFEBA2" w:rsidR="00625C79" w:rsidRPr="00625C79" w:rsidRDefault="00625C79" w:rsidP="00625C79">
      <w:pPr>
        <w:pStyle w:val="Heading1"/>
      </w:pPr>
      <w:bookmarkStart w:id="0" w:name="_Toc237506068"/>
      <w:r>
        <w:rPr>
          <w:lang w:val="en-IN"/>
        </w:rPr>
        <w:t>Abbreviations</w:t>
      </w:r>
      <w:bookmarkEnd w:id="0"/>
      <w:r>
        <w:rPr>
          <w:lang w:val="en-IN"/>
        </w:rPr>
        <w:t xml:space="preserve"> </w:t>
      </w:r>
    </w:p>
    <w:p w14:paraId="22646183" w14:textId="090B31DE" w:rsidR="00625C79" w:rsidRPr="00625C79" w:rsidRDefault="00625C79" w:rsidP="00625C79">
      <w:pPr>
        <w:pStyle w:val="ListParagraph"/>
        <w:numPr>
          <w:ilvl w:val="0"/>
          <w:numId w:val="2"/>
        </w:numPr>
        <w:spacing w:line="259" w:lineRule="auto"/>
        <w:jc w:val="left"/>
        <w:rPr>
          <w:lang w:val="en-IN"/>
        </w:rPr>
      </w:pPr>
      <w:r w:rsidRPr="00625C79">
        <w:rPr>
          <w:b/>
          <w:bCs/>
          <w:lang w:val="en-IN"/>
        </w:rPr>
        <w:t>NHS</w:t>
      </w:r>
      <w:r w:rsidRPr="00625C79">
        <w:rPr>
          <w:lang w:val="en-IN"/>
        </w:rPr>
        <w:t xml:space="preserve"> – National Health Service </w:t>
      </w:r>
    </w:p>
    <w:p w14:paraId="7FFD90CA" w14:textId="759C0171" w:rsidR="00625C79" w:rsidRPr="00625C79" w:rsidRDefault="00625C79" w:rsidP="00625C79">
      <w:pPr>
        <w:pStyle w:val="ListParagraph"/>
        <w:numPr>
          <w:ilvl w:val="0"/>
          <w:numId w:val="2"/>
        </w:numPr>
        <w:spacing w:line="259" w:lineRule="auto"/>
        <w:jc w:val="left"/>
        <w:rPr>
          <w:lang w:val="en-IN"/>
        </w:rPr>
      </w:pPr>
      <w:r w:rsidRPr="00625C79">
        <w:rPr>
          <w:b/>
          <w:bCs/>
          <w:lang w:val="en-IN"/>
        </w:rPr>
        <w:t>QA</w:t>
      </w:r>
      <w:r w:rsidRPr="00625C79">
        <w:rPr>
          <w:lang w:val="en-IN"/>
        </w:rPr>
        <w:t xml:space="preserve"> – Quality Assurance </w:t>
      </w:r>
    </w:p>
    <w:p w14:paraId="3DA88A0C" w14:textId="25641997" w:rsidR="00625C79" w:rsidRPr="00625C79" w:rsidRDefault="00625C79" w:rsidP="00625C79">
      <w:pPr>
        <w:pStyle w:val="ListParagraph"/>
        <w:numPr>
          <w:ilvl w:val="0"/>
          <w:numId w:val="2"/>
        </w:numPr>
        <w:spacing w:line="259" w:lineRule="auto"/>
        <w:jc w:val="left"/>
        <w:rPr>
          <w:lang w:val="en-IN"/>
        </w:rPr>
      </w:pPr>
      <w:r w:rsidRPr="00625C79">
        <w:rPr>
          <w:b/>
          <w:bCs/>
          <w:lang w:val="en-IN"/>
        </w:rPr>
        <w:t>QI</w:t>
      </w:r>
      <w:r w:rsidRPr="00625C79">
        <w:rPr>
          <w:lang w:val="en-IN"/>
        </w:rPr>
        <w:t xml:space="preserve"> – Quality Improvement </w:t>
      </w:r>
    </w:p>
    <w:p w14:paraId="05C4C129" w14:textId="37F7806A" w:rsidR="00625C79" w:rsidRPr="00625C79" w:rsidRDefault="00625C79" w:rsidP="00625C79">
      <w:pPr>
        <w:pStyle w:val="ListParagraph"/>
        <w:numPr>
          <w:ilvl w:val="0"/>
          <w:numId w:val="2"/>
        </w:numPr>
        <w:spacing w:line="259" w:lineRule="auto"/>
        <w:jc w:val="left"/>
        <w:rPr>
          <w:lang w:val="en-IN"/>
        </w:rPr>
      </w:pPr>
      <w:r w:rsidRPr="00625C79">
        <w:rPr>
          <w:b/>
          <w:bCs/>
          <w:lang w:val="en-IN"/>
        </w:rPr>
        <w:t>PDSA</w:t>
      </w:r>
      <w:r w:rsidRPr="00625C79">
        <w:rPr>
          <w:lang w:val="en-IN"/>
        </w:rPr>
        <w:t xml:space="preserve"> – Plan-Do-Study-Act </w:t>
      </w:r>
    </w:p>
    <w:p w14:paraId="6832EA5B" w14:textId="1D6238B2" w:rsidR="00625C79" w:rsidRPr="00625C79" w:rsidRDefault="00625C79" w:rsidP="00625C79">
      <w:pPr>
        <w:pStyle w:val="ListParagraph"/>
        <w:numPr>
          <w:ilvl w:val="0"/>
          <w:numId w:val="2"/>
        </w:numPr>
        <w:spacing w:line="259" w:lineRule="auto"/>
        <w:jc w:val="left"/>
        <w:rPr>
          <w:lang w:val="en-IN"/>
        </w:rPr>
      </w:pPr>
      <w:r w:rsidRPr="00625C79">
        <w:rPr>
          <w:b/>
          <w:bCs/>
          <w:lang w:val="en-IN"/>
        </w:rPr>
        <w:t>PESTLE</w:t>
      </w:r>
      <w:r w:rsidRPr="00625C79">
        <w:rPr>
          <w:lang w:val="en-IN"/>
        </w:rPr>
        <w:t xml:space="preserve"> – Political, Economic, Social, Technological, Legal and Environmental </w:t>
      </w:r>
    </w:p>
    <w:p w14:paraId="04558233" w14:textId="292080C8" w:rsidR="00625C79" w:rsidRPr="00625C79" w:rsidRDefault="00625C79" w:rsidP="00625C79">
      <w:pPr>
        <w:pStyle w:val="ListParagraph"/>
        <w:numPr>
          <w:ilvl w:val="0"/>
          <w:numId w:val="2"/>
        </w:numPr>
        <w:spacing w:line="259" w:lineRule="auto"/>
        <w:jc w:val="left"/>
        <w:rPr>
          <w:lang w:val="en-IN"/>
        </w:rPr>
      </w:pPr>
      <w:r w:rsidRPr="00625C79">
        <w:rPr>
          <w:b/>
          <w:bCs/>
          <w:lang w:val="en-IN"/>
        </w:rPr>
        <w:t>KPI</w:t>
      </w:r>
      <w:r w:rsidRPr="00625C79">
        <w:rPr>
          <w:lang w:val="en-IN"/>
        </w:rPr>
        <w:t xml:space="preserve"> – Key Performance Indicator </w:t>
      </w:r>
    </w:p>
    <w:p w14:paraId="0B29A502" w14:textId="6DFBF2BC" w:rsidR="00625C79" w:rsidRPr="00625C79" w:rsidRDefault="00625C79" w:rsidP="00625C79">
      <w:pPr>
        <w:pStyle w:val="ListParagraph"/>
        <w:numPr>
          <w:ilvl w:val="0"/>
          <w:numId w:val="2"/>
        </w:numPr>
        <w:spacing w:line="259" w:lineRule="auto"/>
        <w:jc w:val="left"/>
        <w:rPr>
          <w:rFonts w:eastAsiaTheme="majorEastAsia" w:cstheme="majorBidi"/>
          <w:b/>
          <w:color w:val="000000" w:themeColor="text1"/>
          <w:sz w:val="28"/>
          <w:szCs w:val="40"/>
          <w:lang w:val="en-IN"/>
        </w:rPr>
      </w:pPr>
      <w:r w:rsidRPr="00625C79">
        <w:rPr>
          <w:b/>
          <w:bCs/>
          <w:lang w:val="en-IN"/>
        </w:rPr>
        <w:t>DMAIC</w:t>
      </w:r>
      <w:r w:rsidRPr="00625C79">
        <w:rPr>
          <w:lang w:val="en-IN"/>
        </w:rPr>
        <w:t xml:space="preserve"> – Define, Measure, Analyse, Improve and Control</w:t>
      </w:r>
      <w:r w:rsidRPr="00625C79">
        <w:rPr>
          <w:lang w:val="en-IN"/>
        </w:rPr>
        <w:br w:type="page"/>
      </w:r>
    </w:p>
    <w:p w14:paraId="488FF949" w14:textId="4C44EC4A" w:rsidR="000F6CCC" w:rsidRPr="000F6CCC" w:rsidRDefault="000F6CCC" w:rsidP="000559A9">
      <w:pPr>
        <w:pStyle w:val="Heading1"/>
        <w:rPr>
          <w:lang w:val="en-IN"/>
        </w:rPr>
      </w:pPr>
      <w:bookmarkStart w:id="1" w:name="_Toc237506069"/>
      <w:r w:rsidRPr="000F6CCC">
        <w:rPr>
          <w:lang w:val="en-IN"/>
        </w:rPr>
        <w:t>1. Introduction</w:t>
      </w:r>
      <w:bookmarkEnd w:id="1"/>
    </w:p>
    <w:p w14:paraId="565B3637" w14:textId="77777777" w:rsidR="000F6CCC" w:rsidRPr="000F6CCC" w:rsidRDefault="000F6CCC" w:rsidP="000559A9">
      <w:pPr>
        <w:pStyle w:val="Heading2"/>
        <w:rPr>
          <w:lang w:val="en-IN"/>
        </w:rPr>
      </w:pPr>
      <w:bookmarkStart w:id="2" w:name="_Toc237506070"/>
      <w:r w:rsidRPr="000F6CCC">
        <w:rPr>
          <w:lang w:val="en-IN"/>
        </w:rPr>
        <w:t>1.1 Background to Mid Staffordshire NHS Foundation Trust</w:t>
      </w:r>
      <w:bookmarkEnd w:id="2"/>
    </w:p>
    <w:p w14:paraId="7ABCEE42" w14:textId="78A7DAA0" w:rsidR="00394E3B" w:rsidRDefault="00394E3B" w:rsidP="00394E3B">
      <w:r>
        <w:t>Mid Staffordshire NHS Foundation Trust was an NHS provider delivering hospital services to the communities in Staffordshire mainly via Stafford Hospital and Cannock Chase Hospital. Services provided: emergency care, maternity services, other acute healthcare provision, medical and surgical treatment and outpatient care</w:t>
      </w:r>
      <w:r w:rsidR="00EF1049">
        <w:t xml:space="preserve"> (</w:t>
      </w:r>
      <w:r w:rsidR="00EF1049" w:rsidRPr="00E273CF">
        <w:t>The Health Foundation</w:t>
      </w:r>
      <w:r w:rsidR="00EF1049">
        <w:t>, 2013)</w:t>
      </w:r>
      <w:r>
        <w:t>. After concerns about the apparently high death rates and low standard of treatment of patients at Stafford Hospital, the Trust was nationally associated with poor quality and patient safety. A series of worries grew into one of the biggest health care quality scandals in English NHS history</w:t>
      </w:r>
      <w:r w:rsidR="00EF1049">
        <w:t xml:space="preserve"> (BBC, 2019)</w:t>
      </w:r>
      <w:r>
        <w:t>.</w:t>
      </w:r>
    </w:p>
    <w:p w14:paraId="1C68677E" w14:textId="77777777" w:rsidR="00011D5A" w:rsidRDefault="00011D5A" w:rsidP="00011D5A">
      <w:pPr>
        <w:keepNext/>
        <w:jc w:val="center"/>
      </w:pPr>
      <w:r>
        <w:rPr>
          <w:noProof/>
        </w:rPr>
        <w:drawing>
          <wp:inline distT="0" distB="0" distL="0" distR="0" wp14:anchorId="6898A535" wp14:editId="7F2170EE">
            <wp:extent cx="4824919" cy="3630182"/>
            <wp:effectExtent l="0" t="0" r="0" b="8890"/>
            <wp:docPr id="20495035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503530" name="Picture 2049503530"/>
                    <pic:cNvPicPr/>
                  </pic:nvPicPr>
                  <pic:blipFill>
                    <a:blip r:embed="rId8">
                      <a:extLst>
                        <a:ext uri="{28A0092B-C50C-407E-A947-70E740481C1C}">
                          <a14:useLocalDpi xmlns:a14="http://schemas.microsoft.com/office/drawing/2010/main" val="0"/>
                        </a:ext>
                      </a:extLst>
                    </a:blip>
                    <a:stretch>
                      <a:fillRect/>
                    </a:stretch>
                  </pic:blipFill>
                  <pic:spPr>
                    <a:xfrm>
                      <a:off x="0" y="0"/>
                      <a:ext cx="4827047" cy="3631783"/>
                    </a:xfrm>
                    <a:prstGeom prst="rect">
                      <a:avLst/>
                    </a:prstGeom>
                  </pic:spPr>
                </pic:pic>
              </a:graphicData>
            </a:graphic>
          </wp:inline>
        </w:drawing>
      </w:r>
    </w:p>
    <w:p w14:paraId="32591EDF" w14:textId="5F3B204D" w:rsidR="00F041EC" w:rsidRDefault="00011D5A" w:rsidP="00011D5A">
      <w:pPr>
        <w:pStyle w:val="Caption"/>
        <w:jc w:val="center"/>
      </w:pPr>
      <w:r>
        <w:t xml:space="preserve">Figure </w:t>
      </w:r>
      <w:r>
        <w:fldChar w:fldCharType="begin"/>
      </w:r>
      <w:r>
        <w:instrText xml:space="preserve"> SEQ Figure \* ARABIC </w:instrText>
      </w:r>
      <w:r>
        <w:fldChar w:fldCharType="separate"/>
      </w:r>
      <w:r w:rsidR="00215DF3">
        <w:rPr>
          <w:noProof/>
        </w:rPr>
        <w:t>1</w:t>
      </w:r>
      <w:r>
        <w:fldChar w:fldCharType="end"/>
      </w:r>
      <w:r>
        <w:t xml:space="preserve">: Statistics of NHS England Monthly Operations </w:t>
      </w:r>
    </w:p>
    <w:p w14:paraId="1BAF392F" w14:textId="697C6DBD" w:rsidR="00011D5A" w:rsidRPr="00011D5A" w:rsidRDefault="00011D5A" w:rsidP="00011D5A">
      <w:pPr>
        <w:jc w:val="center"/>
      </w:pPr>
      <w:r>
        <w:t xml:space="preserve">(Source: </w:t>
      </w:r>
      <w:r w:rsidR="00237CD7" w:rsidRPr="008A7FB4">
        <w:rPr>
          <w:lang w:val="en-IN"/>
        </w:rPr>
        <w:t>England</w:t>
      </w:r>
      <w:r w:rsidR="00237CD7">
        <w:rPr>
          <w:lang w:val="en-IN"/>
        </w:rPr>
        <w:t>, 2025</w:t>
      </w:r>
      <w:r>
        <w:t>)</w:t>
      </w:r>
    </w:p>
    <w:p w14:paraId="1DB54CE4" w14:textId="7864F11B" w:rsidR="00237CD7" w:rsidRDefault="00237CD7" w:rsidP="00394E3B">
      <w:pPr>
        <w:rPr>
          <w:lang w:val="en-IN"/>
        </w:rPr>
      </w:pPr>
      <w:r w:rsidRPr="00237CD7">
        <w:rPr>
          <w:lang w:val="en-IN"/>
        </w:rPr>
        <w:t>There were 7.42 million treatment waits as of the end of March, a rise of 18,751 from February 2025. By the end of March, there were an estimated 6.25 million patients waiting for care. On March 25, 1.17 million of the 7.42 million pathways on the waiting list made the decision to be admitted for treatment</w:t>
      </w:r>
      <w:r>
        <w:rPr>
          <w:lang w:val="en-IN"/>
        </w:rPr>
        <w:t xml:space="preserve"> (</w:t>
      </w:r>
      <w:r w:rsidRPr="008A7FB4">
        <w:rPr>
          <w:lang w:val="en-IN"/>
        </w:rPr>
        <w:t>England</w:t>
      </w:r>
      <w:r>
        <w:rPr>
          <w:lang w:val="en-IN"/>
        </w:rPr>
        <w:t>, 2025)</w:t>
      </w:r>
      <w:r w:rsidRPr="00237CD7">
        <w:rPr>
          <w:lang w:val="en-IN"/>
        </w:rPr>
        <w:t>.</w:t>
      </w:r>
    </w:p>
    <w:p w14:paraId="0111C40A" w14:textId="337ADC37" w:rsidR="00533E46" w:rsidRPr="00237CD7" w:rsidRDefault="00533E46" w:rsidP="00394E3B">
      <w:pPr>
        <w:rPr>
          <w:lang w:val="en-IN"/>
        </w:rPr>
      </w:pPr>
      <w:r w:rsidRPr="00533E46">
        <w:rPr>
          <w:lang w:val="en-IN"/>
        </w:rPr>
        <w:t>These failures showed the risks to clinical governance caused by financial and organisational circumstances, as they can generate human challenges and the need to ensure patient-centred care in a systematic manner is provided for all activities within the health service</w:t>
      </w:r>
      <w:r w:rsidR="00542F9C">
        <w:rPr>
          <w:lang w:val="en-IN"/>
        </w:rPr>
        <w:t xml:space="preserve"> (</w:t>
      </w:r>
      <w:r w:rsidR="00542F9C" w:rsidRPr="00913C85">
        <w:rPr>
          <w:lang w:val="en-IN"/>
        </w:rPr>
        <w:t>Campbell</w:t>
      </w:r>
      <w:r w:rsidR="00542F9C">
        <w:rPr>
          <w:lang w:val="en-IN"/>
        </w:rPr>
        <w:t>, 2013)</w:t>
      </w:r>
      <w:r w:rsidRPr="00533E46">
        <w:rPr>
          <w:lang w:val="en-IN"/>
        </w:rPr>
        <w:t>.</w:t>
      </w:r>
    </w:p>
    <w:p w14:paraId="42639E64" w14:textId="4840D375" w:rsidR="00394E3B" w:rsidRDefault="00394E3B" w:rsidP="00394E3B">
      <w:pPr>
        <w:pStyle w:val="Heading2"/>
      </w:pPr>
      <w:bookmarkStart w:id="3" w:name="_Toc237506071"/>
      <w:r w:rsidRPr="00394E3B">
        <w:t>1.2 Identification of the Quality Assurance Problem</w:t>
      </w:r>
      <w:bookmarkEnd w:id="3"/>
    </w:p>
    <w:p w14:paraId="02C02937" w14:textId="054A83EE" w:rsidR="00394E3B" w:rsidRDefault="00394E3B" w:rsidP="00394E3B">
      <w:r>
        <w:t>Organisational systems failing to identify, escalate, and effectively tackle the falling standards of patient care at Mid Staffordshire were the key QA concerns. There are said to be issues with patient dignity and safety, with inadequate nutrition, hydration, hygiene, communication and timely assistance</w:t>
      </w:r>
      <w:r w:rsidR="0040596C">
        <w:t xml:space="preserve"> (NHS Digital, 2024)</w:t>
      </w:r>
      <w:r>
        <w:t>. Staffing shortages and resource pressures were also significant, creating further pressure for frontline health care workers and impacting service delivery and continuity.</w:t>
      </w:r>
    </w:p>
    <w:p w14:paraId="19F81F64" w14:textId="77777777" w:rsidR="00E444F4" w:rsidRDefault="00E444F4" w:rsidP="00E444F4">
      <w:pPr>
        <w:keepNext/>
        <w:jc w:val="center"/>
      </w:pPr>
      <w:r>
        <w:rPr>
          <w:noProof/>
        </w:rPr>
        <w:drawing>
          <wp:inline distT="0" distB="0" distL="0" distR="0" wp14:anchorId="3BA29D6A" wp14:editId="106178FF">
            <wp:extent cx="4649821" cy="2963192"/>
            <wp:effectExtent l="0" t="0" r="0" b="8890"/>
            <wp:docPr id="4652933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293305" name="Picture 465293305"/>
                    <pic:cNvPicPr/>
                  </pic:nvPicPr>
                  <pic:blipFill>
                    <a:blip r:embed="rId9">
                      <a:extLst>
                        <a:ext uri="{28A0092B-C50C-407E-A947-70E740481C1C}">
                          <a14:useLocalDpi xmlns:a14="http://schemas.microsoft.com/office/drawing/2010/main" val="0"/>
                        </a:ext>
                      </a:extLst>
                    </a:blip>
                    <a:stretch>
                      <a:fillRect/>
                    </a:stretch>
                  </pic:blipFill>
                  <pic:spPr>
                    <a:xfrm>
                      <a:off x="0" y="0"/>
                      <a:ext cx="4652569" cy="2964943"/>
                    </a:xfrm>
                    <a:prstGeom prst="rect">
                      <a:avLst/>
                    </a:prstGeom>
                  </pic:spPr>
                </pic:pic>
              </a:graphicData>
            </a:graphic>
          </wp:inline>
        </w:drawing>
      </w:r>
    </w:p>
    <w:p w14:paraId="25F73432" w14:textId="1B782040" w:rsidR="00E444F4" w:rsidRDefault="00E444F4" w:rsidP="00E444F4">
      <w:pPr>
        <w:pStyle w:val="Caption"/>
        <w:jc w:val="center"/>
      </w:pPr>
      <w:r>
        <w:t xml:space="preserve">Figure </w:t>
      </w:r>
      <w:r>
        <w:fldChar w:fldCharType="begin"/>
      </w:r>
      <w:r>
        <w:instrText xml:space="preserve"> SEQ Figure \* ARABIC </w:instrText>
      </w:r>
      <w:r>
        <w:fldChar w:fldCharType="separate"/>
      </w:r>
      <w:r w:rsidR="00215DF3">
        <w:rPr>
          <w:noProof/>
        </w:rPr>
        <w:t>2</w:t>
      </w:r>
      <w:r>
        <w:fldChar w:fldCharType="end"/>
      </w:r>
      <w:r>
        <w:t xml:space="preserve">: NHS Hospital Performance in the UK </w:t>
      </w:r>
    </w:p>
    <w:p w14:paraId="37BBDC45" w14:textId="4442004C" w:rsidR="00E444F4" w:rsidRPr="00E444F4" w:rsidRDefault="00E444F4" w:rsidP="00E444F4">
      <w:pPr>
        <w:jc w:val="center"/>
      </w:pPr>
      <w:r>
        <w:t>(Source</w:t>
      </w:r>
      <w:r w:rsidR="001555F9">
        <w:t xml:space="preserve">: </w:t>
      </w:r>
      <w:r w:rsidR="00A04C82">
        <w:t>Jones, 2025</w:t>
      </w:r>
      <w:r w:rsidR="001555F9">
        <w:t>)</w:t>
      </w:r>
    </w:p>
    <w:p w14:paraId="5C39C88E" w14:textId="44722922" w:rsidR="00A04C82" w:rsidRPr="00A04C82" w:rsidRDefault="00A04C82" w:rsidP="00394E3B">
      <w:pPr>
        <w:rPr>
          <w:lang w:val="en-IN"/>
        </w:rPr>
      </w:pPr>
      <w:r w:rsidRPr="00A04C82">
        <w:rPr>
          <w:lang w:val="en-IN"/>
        </w:rPr>
        <w:t>By the end of August, 1,416 patients</w:t>
      </w:r>
      <w:r>
        <w:rPr>
          <w:lang w:val="en-IN"/>
        </w:rPr>
        <w:t xml:space="preserve">, </w:t>
      </w:r>
      <w:r w:rsidRPr="00A04C82">
        <w:rPr>
          <w:lang w:val="en-IN"/>
        </w:rPr>
        <w:t>down slightly from 1,429 in July</w:t>
      </w:r>
      <w:r>
        <w:rPr>
          <w:lang w:val="en-IN"/>
        </w:rPr>
        <w:t xml:space="preserve">, </w:t>
      </w:r>
      <w:r w:rsidRPr="00A04C82">
        <w:rPr>
          <w:lang w:val="en-IN"/>
        </w:rPr>
        <w:t>had been waiting more than 18 months to begin standard hospital treatment.</w:t>
      </w:r>
      <w:r>
        <w:rPr>
          <w:lang w:val="en-IN"/>
        </w:rPr>
        <w:t xml:space="preserve"> </w:t>
      </w:r>
      <w:r w:rsidRPr="00A04C82">
        <w:rPr>
          <w:lang w:val="en-IN"/>
        </w:rPr>
        <w:t>With 6.50 million patients and 7.77 million treatments, the list reached a record level in September 2023</w:t>
      </w:r>
      <w:r>
        <w:rPr>
          <w:lang w:val="en-IN"/>
        </w:rPr>
        <w:t xml:space="preserve"> (</w:t>
      </w:r>
      <w:r>
        <w:t>Jones, 2025</w:t>
      </w:r>
      <w:r>
        <w:rPr>
          <w:lang w:val="en-IN"/>
        </w:rPr>
        <w:t>)</w:t>
      </w:r>
      <w:r w:rsidRPr="00A04C82">
        <w:rPr>
          <w:lang w:val="en-IN"/>
        </w:rPr>
        <w:t>.</w:t>
      </w:r>
    </w:p>
    <w:p w14:paraId="20F9D004" w14:textId="49258431" w:rsidR="00394E3B" w:rsidRDefault="00394E3B" w:rsidP="00394E3B">
      <w:r>
        <w:t>Weak management, governance and performance monitoring were also a contributing factor to the crisis. Senior leaders have not put in place sufficiently effective structures in the way they recognise and take appropriate action on warning signals and concerns raised by patients, relatives and health professionals</w:t>
      </w:r>
      <w:r w:rsidR="001D0133">
        <w:t xml:space="preserve"> (</w:t>
      </w:r>
      <w:proofErr w:type="spellStart"/>
      <w:r w:rsidR="001D0133" w:rsidRPr="00E273CF">
        <w:rPr>
          <w:lang w:val="en-IN"/>
        </w:rPr>
        <w:t>Nundy</w:t>
      </w:r>
      <w:proofErr w:type="spellEnd"/>
      <w:r w:rsidR="001D0133">
        <w:rPr>
          <w:lang w:val="en-IN"/>
        </w:rPr>
        <w:t xml:space="preserve"> </w:t>
      </w:r>
      <w:r w:rsidR="001D0133" w:rsidRPr="001D0133">
        <w:rPr>
          <w:i/>
          <w:iCs/>
          <w:lang w:val="en-IN"/>
        </w:rPr>
        <w:t>et al.,</w:t>
      </w:r>
      <w:r w:rsidR="001D0133">
        <w:rPr>
          <w:lang w:val="en-IN"/>
        </w:rPr>
        <w:t xml:space="preserve"> 2022</w:t>
      </w:r>
      <w:r w:rsidR="001D0133">
        <w:t>)</w:t>
      </w:r>
      <w:r>
        <w:t xml:space="preserve">. </w:t>
      </w:r>
    </w:p>
    <w:p w14:paraId="2AADE34D" w14:textId="0901D0E5" w:rsidR="00394E3B" w:rsidRDefault="00394E3B" w:rsidP="00394E3B">
      <w:pPr>
        <w:pStyle w:val="Heading2"/>
      </w:pPr>
      <w:bookmarkStart w:id="4" w:name="_Toc237506072"/>
      <w:r>
        <w:t xml:space="preserve">1.3 </w:t>
      </w:r>
      <w:r w:rsidRPr="00394E3B">
        <w:t>Aim and Scope of the Report</w:t>
      </w:r>
      <w:bookmarkEnd w:id="4"/>
    </w:p>
    <w:p w14:paraId="6BF5D424" w14:textId="77777777" w:rsidR="00394E3B" w:rsidRPr="00394E3B" w:rsidRDefault="00394E3B" w:rsidP="00394E3B">
      <w:pPr>
        <w:rPr>
          <w:b/>
          <w:bCs/>
        </w:rPr>
      </w:pPr>
      <w:r w:rsidRPr="00394E3B">
        <w:rPr>
          <w:b/>
          <w:bCs/>
        </w:rPr>
        <w:t xml:space="preserve">Aim </w:t>
      </w:r>
    </w:p>
    <w:p w14:paraId="50D85ABE" w14:textId="77777777" w:rsidR="00394E3B" w:rsidRDefault="00394E3B" w:rsidP="00394E3B">
      <w:r>
        <w:t>The purpose of this report is to consider critically what went wrong at Mid Staffordshire NHS Foundation Trust in terms of quality assurance and to examine sustainable solutions on how to improve the safety and quality of care for patients.</w:t>
      </w:r>
    </w:p>
    <w:p w14:paraId="171E19FF" w14:textId="77777777" w:rsidR="00394E3B" w:rsidRPr="00394E3B" w:rsidRDefault="00394E3B" w:rsidP="00394E3B">
      <w:pPr>
        <w:rPr>
          <w:b/>
          <w:bCs/>
        </w:rPr>
      </w:pPr>
      <w:r w:rsidRPr="00394E3B">
        <w:rPr>
          <w:b/>
          <w:bCs/>
        </w:rPr>
        <w:t>Scope:</w:t>
      </w:r>
    </w:p>
    <w:p w14:paraId="78D7FF7C" w14:textId="77777777" w:rsidR="00394E3B" w:rsidRDefault="00394E3B" w:rsidP="00394E3B">
      <w:r>
        <w:t>The report looks at staffing issues, inadequate resources, leadership and governance and shortcomings in the monitoring and care of patients. It assesses sustainable enhancements by examining increased governance, capacity and staff management, incident reporting, accountability and continuous improvement in quality, and draws lessons to be learned to prevent similar NHS patient-safety failings.</w:t>
      </w:r>
    </w:p>
    <w:p w14:paraId="11712C90" w14:textId="2524184E" w:rsidR="00394E3B" w:rsidRDefault="00394E3B" w:rsidP="00394E3B">
      <w:pPr>
        <w:pStyle w:val="Heading1"/>
      </w:pPr>
      <w:bookmarkStart w:id="5" w:name="_Toc237506073"/>
      <w:r>
        <w:t>2. Critical Analysis of Quality Assurance Failures</w:t>
      </w:r>
      <w:bookmarkEnd w:id="5"/>
    </w:p>
    <w:p w14:paraId="3DC7552C" w14:textId="43DDE73A" w:rsidR="00394E3B" w:rsidRDefault="00394E3B" w:rsidP="00394E3B">
      <w:pPr>
        <w:pStyle w:val="Heading2"/>
      </w:pPr>
      <w:bookmarkStart w:id="6" w:name="_Toc237506074"/>
      <w:r w:rsidRPr="00394E3B">
        <w:t>2.1 Quality Assurance and Service Improvement in Healthcare</w:t>
      </w:r>
      <w:bookmarkEnd w:id="6"/>
    </w:p>
    <w:p w14:paraId="4432C12A" w14:textId="77777777" w:rsidR="00A04C82" w:rsidRDefault="00394E3B" w:rsidP="00394E3B">
      <w:r>
        <w:t xml:space="preserve">Quality assurance (QA) involves systematic methods of empirical measurement of health care services to determine whether they are conforming to certain standards, based on compliance, inspection and retrospective checking. </w:t>
      </w:r>
    </w:p>
    <w:p w14:paraId="75C4CA94" w14:textId="77777777" w:rsidR="00A04C82" w:rsidRDefault="00A04C82" w:rsidP="00A04C82">
      <w:pPr>
        <w:keepNext/>
        <w:jc w:val="center"/>
      </w:pPr>
      <w:r>
        <w:rPr>
          <w:noProof/>
        </w:rPr>
        <w:drawing>
          <wp:inline distT="0" distB="0" distL="0" distR="0" wp14:anchorId="75859C67" wp14:editId="566BC13B">
            <wp:extent cx="5077838" cy="1993217"/>
            <wp:effectExtent l="0" t="0" r="0" b="7620"/>
            <wp:docPr id="19218741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74109" name="Picture 1921874109"/>
                    <pic:cNvPicPr/>
                  </pic:nvPicPr>
                  <pic:blipFill>
                    <a:blip r:embed="rId10">
                      <a:extLst>
                        <a:ext uri="{28A0092B-C50C-407E-A947-70E740481C1C}">
                          <a14:useLocalDpi xmlns:a14="http://schemas.microsoft.com/office/drawing/2010/main" val="0"/>
                        </a:ext>
                      </a:extLst>
                    </a:blip>
                    <a:stretch>
                      <a:fillRect/>
                    </a:stretch>
                  </pic:blipFill>
                  <pic:spPr>
                    <a:xfrm>
                      <a:off x="0" y="0"/>
                      <a:ext cx="5081138" cy="1994512"/>
                    </a:xfrm>
                    <a:prstGeom prst="rect">
                      <a:avLst/>
                    </a:prstGeom>
                  </pic:spPr>
                </pic:pic>
              </a:graphicData>
            </a:graphic>
          </wp:inline>
        </w:drawing>
      </w:r>
    </w:p>
    <w:p w14:paraId="496CA6B0" w14:textId="1DB544EC" w:rsidR="00A04C82" w:rsidRDefault="00A04C82" w:rsidP="00A04C82">
      <w:pPr>
        <w:pStyle w:val="Caption"/>
        <w:jc w:val="center"/>
      </w:pPr>
      <w:r>
        <w:t xml:space="preserve">Figure </w:t>
      </w:r>
      <w:r>
        <w:fldChar w:fldCharType="begin"/>
      </w:r>
      <w:r>
        <w:instrText xml:space="preserve"> SEQ Figure \* ARABIC </w:instrText>
      </w:r>
      <w:r>
        <w:fldChar w:fldCharType="separate"/>
      </w:r>
      <w:r w:rsidR="00215DF3">
        <w:rPr>
          <w:noProof/>
        </w:rPr>
        <w:t>3</w:t>
      </w:r>
      <w:r>
        <w:fldChar w:fldCharType="end"/>
      </w:r>
      <w:r>
        <w:t xml:space="preserve">: </w:t>
      </w:r>
      <w:r w:rsidRPr="00394E3B">
        <w:t>Quality Assurance and Service Improvement in Healthcare</w:t>
      </w:r>
    </w:p>
    <w:p w14:paraId="0BBB3DB7" w14:textId="20FFBF65" w:rsidR="00A04C82" w:rsidRPr="00A04C82" w:rsidRDefault="00A04C82" w:rsidP="00A04C82">
      <w:pPr>
        <w:jc w:val="center"/>
      </w:pPr>
      <w:r>
        <w:t xml:space="preserve">(Source: </w:t>
      </w:r>
      <w:r w:rsidR="00235061">
        <w:t>CQ, 2025</w:t>
      </w:r>
      <w:r>
        <w:t>)</w:t>
      </w:r>
    </w:p>
    <w:p w14:paraId="135AF1B8" w14:textId="0B6F6390" w:rsidR="00383BDE" w:rsidRDefault="00394E3B" w:rsidP="00394E3B">
      <w:r>
        <w:t>Quality improvement (QI), on the other hand, is an active process of change to improve the outcome, which is repeated continuously, and may be done using a model like Plan-Do-Study-Act. QA ensures that a baseline is established; QI is about continuous improvement beyond a baseline</w:t>
      </w:r>
      <w:r w:rsidR="00235061">
        <w:t xml:space="preserve"> (CQ, 2025)</w:t>
      </w:r>
      <w:r>
        <w:t xml:space="preserve">. Both share the concept of patient safety and patient-centred care, which focuses on care for patients and their needs, respects patients' dignity and enables patients' participation and involvement in care instead of care based on institutional convenience. </w:t>
      </w:r>
    </w:p>
    <w:p w14:paraId="231B500E" w14:textId="0D2443A2" w:rsidR="00394E3B" w:rsidRDefault="00394E3B" w:rsidP="00394E3B">
      <w:r>
        <w:t>To make the QA principles work, good governance, i.e. clear lines of accountability, monitoring systems and clear reporting, is fundamental; there, the standards are on paper but aren't the reality in the care provided at the ward level. In the NHS, QA is built in, with regulatory bodies like the Care Quality Commission, clinical governance and national patient safety systems, but, as it was in Mid Staffordshire</w:t>
      </w:r>
      <w:r w:rsidR="001D0133">
        <w:t>.</w:t>
      </w:r>
      <w:r>
        <w:t xml:space="preserve"> </w:t>
      </w:r>
      <w:r w:rsidR="001D0133">
        <w:t>T</w:t>
      </w:r>
      <w:r>
        <w:t>he culture (and leadership) of the health system is not geared towards patients above the targets, formal systems will not be enough to ensure care is safe</w:t>
      </w:r>
      <w:r w:rsidR="001D0133">
        <w:t xml:space="preserve"> (</w:t>
      </w:r>
      <w:proofErr w:type="spellStart"/>
      <w:r w:rsidR="001D0133" w:rsidRPr="00E273CF">
        <w:t>Endalamaw</w:t>
      </w:r>
      <w:proofErr w:type="spellEnd"/>
      <w:r w:rsidR="001D0133">
        <w:t xml:space="preserve"> </w:t>
      </w:r>
      <w:r w:rsidR="001D0133" w:rsidRPr="001D0133">
        <w:rPr>
          <w:i/>
          <w:iCs/>
        </w:rPr>
        <w:t>et al.,</w:t>
      </w:r>
      <w:r w:rsidR="001D0133">
        <w:t xml:space="preserve"> 2024)</w:t>
      </w:r>
      <w:r>
        <w:t>.</w:t>
      </w:r>
    </w:p>
    <w:p w14:paraId="69DADF1B" w14:textId="041022C3" w:rsidR="00394E3B" w:rsidRDefault="00394E3B" w:rsidP="00383BDE">
      <w:pPr>
        <w:pStyle w:val="Heading2"/>
      </w:pPr>
      <w:bookmarkStart w:id="7" w:name="_Toc237506075"/>
      <w:r>
        <w:t>2.</w:t>
      </w:r>
      <w:r w:rsidR="00507467">
        <w:t>2</w:t>
      </w:r>
      <w:r>
        <w:t xml:space="preserve"> A review of Quality Failures at Mid Staffordshire</w:t>
      </w:r>
      <w:bookmarkEnd w:id="7"/>
    </w:p>
    <w:p w14:paraId="57D23062" w14:textId="08C6632D" w:rsidR="00383BDE" w:rsidRDefault="00394E3B" w:rsidP="00394E3B">
      <w:r>
        <w:t>Mid Staffordshire NHS Foundation Trust has suffered serious and recurrent quality problems which were explored by the Francis Inquiry between 2005 and 2009. The patients suffered from neglect ranging from insufficient provision for water, food and hygiene to a failure to respond to the call bell and poor management of pain</w:t>
      </w:r>
      <w:r w:rsidR="00523B55">
        <w:t>,</w:t>
      </w:r>
      <w:r>
        <w:t xml:space="preserve"> with some deaths attributed to poor emergency care</w:t>
      </w:r>
      <w:r w:rsidR="00FC575E">
        <w:t xml:space="preserve"> (</w:t>
      </w:r>
      <w:r w:rsidR="00FC575E" w:rsidRPr="00B92E10">
        <w:t>Russ</w:t>
      </w:r>
      <w:r w:rsidR="00FC575E">
        <w:t xml:space="preserve"> </w:t>
      </w:r>
      <w:r w:rsidR="00FC575E" w:rsidRPr="00FC575E">
        <w:rPr>
          <w:i/>
          <w:iCs/>
        </w:rPr>
        <w:t>et al</w:t>
      </w:r>
      <w:r w:rsidR="00FC575E">
        <w:t>., 2023)</w:t>
      </w:r>
      <w:r>
        <w:t xml:space="preserve">. The number of staff had been cut sharply as the Trust sought to become a foundation trust and make savings, and as a result nurses were over-stretched and unable to provide basic care, and inexperienced staff were working with no supervision. </w:t>
      </w:r>
    </w:p>
    <w:p w14:paraId="3B2EF4C1" w14:textId="77777777" w:rsidR="006C79D1" w:rsidRDefault="006C79D1" w:rsidP="006C79D1">
      <w:pPr>
        <w:keepNext/>
        <w:jc w:val="center"/>
      </w:pPr>
      <w:r>
        <w:rPr>
          <w:noProof/>
        </w:rPr>
        <w:drawing>
          <wp:inline distT="0" distB="0" distL="0" distR="0" wp14:anchorId="3BBDF208" wp14:editId="6D6F6808">
            <wp:extent cx="5009745" cy="2357788"/>
            <wp:effectExtent l="0" t="0" r="635" b="4445"/>
            <wp:docPr id="14420914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091460" name="Picture 144209146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14651" cy="2360097"/>
                    </a:xfrm>
                    <a:prstGeom prst="rect">
                      <a:avLst/>
                    </a:prstGeom>
                  </pic:spPr>
                </pic:pic>
              </a:graphicData>
            </a:graphic>
          </wp:inline>
        </w:drawing>
      </w:r>
    </w:p>
    <w:p w14:paraId="12AAB123" w14:textId="7726B721" w:rsidR="006C79D1" w:rsidRDefault="006C79D1" w:rsidP="006C79D1">
      <w:pPr>
        <w:pStyle w:val="Caption"/>
        <w:jc w:val="center"/>
      </w:pPr>
      <w:r>
        <w:t xml:space="preserve">Figure </w:t>
      </w:r>
      <w:r>
        <w:fldChar w:fldCharType="begin"/>
      </w:r>
      <w:r>
        <w:instrText xml:space="preserve"> SEQ Figure \* ARABIC </w:instrText>
      </w:r>
      <w:r>
        <w:fldChar w:fldCharType="separate"/>
      </w:r>
      <w:r w:rsidR="00215DF3">
        <w:rPr>
          <w:noProof/>
        </w:rPr>
        <w:t>4</w:t>
      </w:r>
      <w:r>
        <w:fldChar w:fldCharType="end"/>
      </w:r>
      <w:r>
        <w:t>: Statistics of NHS England Monthly Operations</w:t>
      </w:r>
    </w:p>
    <w:p w14:paraId="6CD09D99" w14:textId="32F253DD" w:rsidR="006C79D1" w:rsidRPr="006C79D1" w:rsidRDefault="006C79D1" w:rsidP="006C79D1">
      <w:pPr>
        <w:jc w:val="center"/>
      </w:pPr>
      <w:r>
        <w:t xml:space="preserve">(Source: </w:t>
      </w:r>
      <w:r w:rsidRPr="008A7FB4">
        <w:rPr>
          <w:lang w:val="en-IN"/>
        </w:rPr>
        <w:t>England</w:t>
      </w:r>
      <w:r>
        <w:rPr>
          <w:lang w:val="en-IN"/>
        </w:rPr>
        <w:t>, 2025</w:t>
      </w:r>
      <w:r>
        <w:t>)</w:t>
      </w:r>
    </w:p>
    <w:p w14:paraId="590584A1" w14:textId="460FF679" w:rsidR="006C79D1" w:rsidRPr="006C79D1" w:rsidRDefault="006C79D1" w:rsidP="00394E3B">
      <w:pPr>
        <w:rPr>
          <w:lang w:val="en-IN"/>
        </w:rPr>
      </w:pPr>
      <w:r w:rsidRPr="006C79D1">
        <w:rPr>
          <w:lang w:val="en-IN"/>
        </w:rPr>
        <w:t>Although performance in January 2025 was 4.6% better than it was at the same time last year, it was still below our expectations. In order to restore performance to the NHS constitutional requirement of 85%, the NHS has set an objective to raise this to 70% by March 2025</w:t>
      </w:r>
      <w:r>
        <w:rPr>
          <w:lang w:val="en-IN"/>
        </w:rPr>
        <w:t xml:space="preserve"> (</w:t>
      </w:r>
      <w:r w:rsidRPr="008A7FB4">
        <w:rPr>
          <w:lang w:val="en-IN"/>
        </w:rPr>
        <w:t>England</w:t>
      </w:r>
      <w:r>
        <w:rPr>
          <w:lang w:val="en-IN"/>
        </w:rPr>
        <w:t>, 2025)</w:t>
      </w:r>
      <w:r w:rsidRPr="006C79D1">
        <w:rPr>
          <w:lang w:val="en-IN"/>
        </w:rPr>
        <w:t>.</w:t>
      </w:r>
    </w:p>
    <w:p w14:paraId="0CAE0D97" w14:textId="7ED0E667" w:rsidR="00394E3B" w:rsidRDefault="00394E3B" w:rsidP="00394E3B">
      <w:r>
        <w:t>Leadership focused more on financial performance and external perception and took little or no notice of the warning signs that should have been picked up in mortality rates and complaints, and governance arrangements were weak or ineffective in pinpointing or responding to these indicators. Communication and reporting were weaker, concerns raised by staff and patients were discounted, minimised and/or not reported or acted upon, and reporting procedures failed to lead to corrective action</w:t>
      </w:r>
      <w:r w:rsidR="00FC575E">
        <w:t xml:space="preserve"> (</w:t>
      </w:r>
      <w:r w:rsidR="00FC575E" w:rsidRPr="00B92E10">
        <w:t>de Araújo Batista</w:t>
      </w:r>
      <w:r w:rsidR="00FC575E">
        <w:t xml:space="preserve"> </w:t>
      </w:r>
      <w:r w:rsidR="00FC575E" w:rsidRPr="00FC575E">
        <w:rPr>
          <w:i/>
          <w:iCs/>
        </w:rPr>
        <w:t>et al</w:t>
      </w:r>
      <w:r w:rsidR="00FC575E">
        <w:t>., 2021)</w:t>
      </w:r>
      <w:r>
        <w:t>. All this was underpinned by a culture of defence which did not encourage a culture of challenge; which allowed for poor practice to be continued and sustained; which allowed for the bad to become normal and nothing to be done about it; which allowed for the bad to need to be done for years on end.</w:t>
      </w:r>
    </w:p>
    <w:p w14:paraId="0C4C1A39" w14:textId="6E3D51BB" w:rsidR="00394E3B" w:rsidRDefault="00383BDE" w:rsidP="00383BDE">
      <w:pPr>
        <w:pStyle w:val="Heading2"/>
      </w:pPr>
      <w:bookmarkStart w:id="8" w:name="_Toc237506076"/>
      <w:r w:rsidRPr="00383BDE">
        <w:t>2.3 Root-Cause Analysis Using the Fishbone Diagram</w:t>
      </w:r>
      <w:bookmarkEnd w:id="8"/>
    </w:p>
    <w:p w14:paraId="5195167C" w14:textId="77777777" w:rsidR="00383BDE" w:rsidRDefault="00394E3B" w:rsidP="00394E3B">
      <w:r>
        <w:t xml:space="preserve">The use of a fishbone (Ishikawa) analysis places the failures experienced at Mid Staffordshire within interacting causal categories. </w:t>
      </w:r>
    </w:p>
    <w:p w14:paraId="028D1403" w14:textId="77777777" w:rsidR="00383BDE" w:rsidRDefault="00383BDE" w:rsidP="00383BDE">
      <w:pPr>
        <w:keepNext/>
        <w:jc w:val="center"/>
      </w:pPr>
      <w:r>
        <w:rPr>
          <w:noProof/>
        </w:rPr>
        <w:drawing>
          <wp:inline distT="0" distB="0" distL="0" distR="0" wp14:anchorId="1F6D953D" wp14:editId="660C24C7">
            <wp:extent cx="4805464" cy="3658038"/>
            <wp:effectExtent l="0" t="0" r="0" b="0"/>
            <wp:docPr id="10825844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584446" name="Picture 1082584446"/>
                    <pic:cNvPicPr/>
                  </pic:nvPicPr>
                  <pic:blipFill>
                    <a:blip r:embed="rId12">
                      <a:extLst>
                        <a:ext uri="{28A0092B-C50C-407E-A947-70E740481C1C}">
                          <a14:useLocalDpi xmlns:a14="http://schemas.microsoft.com/office/drawing/2010/main" val="0"/>
                        </a:ext>
                      </a:extLst>
                    </a:blip>
                    <a:stretch>
                      <a:fillRect/>
                    </a:stretch>
                  </pic:blipFill>
                  <pic:spPr>
                    <a:xfrm>
                      <a:off x="0" y="0"/>
                      <a:ext cx="4806955" cy="3659173"/>
                    </a:xfrm>
                    <a:prstGeom prst="rect">
                      <a:avLst/>
                    </a:prstGeom>
                  </pic:spPr>
                </pic:pic>
              </a:graphicData>
            </a:graphic>
          </wp:inline>
        </w:drawing>
      </w:r>
    </w:p>
    <w:p w14:paraId="294B515D" w14:textId="4B92D81A" w:rsidR="00383BDE" w:rsidRDefault="00383BDE" w:rsidP="00383BDE">
      <w:pPr>
        <w:pStyle w:val="Caption"/>
        <w:jc w:val="center"/>
        <w:rPr>
          <w:bCs/>
        </w:rPr>
      </w:pPr>
      <w:r>
        <w:t xml:space="preserve">Figure </w:t>
      </w:r>
      <w:r>
        <w:fldChar w:fldCharType="begin"/>
      </w:r>
      <w:r>
        <w:instrText xml:space="preserve"> SEQ Figure \* ARABIC </w:instrText>
      </w:r>
      <w:r>
        <w:fldChar w:fldCharType="separate"/>
      </w:r>
      <w:r w:rsidR="00215DF3">
        <w:rPr>
          <w:noProof/>
        </w:rPr>
        <w:t>5</w:t>
      </w:r>
      <w:r>
        <w:fldChar w:fldCharType="end"/>
      </w:r>
      <w:r>
        <w:t xml:space="preserve">: </w:t>
      </w:r>
      <w:r w:rsidRPr="00383BDE">
        <w:t>Fishbone Diagram</w:t>
      </w:r>
      <w:r>
        <w:t xml:space="preserve"> for the Case of </w:t>
      </w:r>
      <w:r w:rsidRPr="00383BDE">
        <w:rPr>
          <w:bCs/>
        </w:rPr>
        <w:t xml:space="preserve">Mid Staffordshire NHS Foundation </w:t>
      </w:r>
      <w:proofErr w:type="spellStart"/>
      <w:r w:rsidRPr="00383BDE">
        <w:rPr>
          <w:bCs/>
        </w:rPr>
        <w:t>Trus</w:t>
      </w:r>
      <w:proofErr w:type="spellEnd"/>
    </w:p>
    <w:p w14:paraId="1F750FDD" w14:textId="1F7429B9" w:rsidR="00383BDE" w:rsidRPr="00383BDE" w:rsidRDefault="00383BDE" w:rsidP="00383BDE">
      <w:pPr>
        <w:jc w:val="center"/>
      </w:pPr>
      <w:r>
        <w:t>(Source: Self-Developed)</w:t>
      </w:r>
    </w:p>
    <w:p w14:paraId="1150D219" w14:textId="79BDFA28" w:rsidR="00383BDE" w:rsidRDefault="00394E3B" w:rsidP="00394E3B">
      <w:r w:rsidRPr="00517B17">
        <w:rPr>
          <w:b/>
          <w:bCs/>
        </w:rPr>
        <w:t>People</w:t>
      </w:r>
      <w:r>
        <w:t>: nurses and staff were chronically overworked, and morale was low, with poor time for caring and no mentoring for inexperienced staff</w:t>
      </w:r>
      <w:r w:rsidR="00542F9C">
        <w:t xml:space="preserve"> (</w:t>
      </w:r>
      <w:proofErr w:type="spellStart"/>
      <w:r w:rsidR="00542F9C" w:rsidRPr="00913C85">
        <w:rPr>
          <w:lang w:val="en-IN"/>
        </w:rPr>
        <w:t>Ardha</w:t>
      </w:r>
      <w:proofErr w:type="spellEnd"/>
      <w:r w:rsidR="00542F9C">
        <w:rPr>
          <w:lang w:val="en-IN"/>
        </w:rPr>
        <w:t xml:space="preserve"> </w:t>
      </w:r>
      <w:r w:rsidR="00542F9C" w:rsidRPr="00542F9C">
        <w:rPr>
          <w:i/>
          <w:iCs/>
          <w:lang w:val="en-IN"/>
        </w:rPr>
        <w:t>et al.,</w:t>
      </w:r>
      <w:r w:rsidR="00542F9C">
        <w:rPr>
          <w:lang w:val="en-IN"/>
        </w:rPr>
        <w:t xml:space="preserve"> 2023</w:t>
      </w:r>
      <w:r w:rsidR="00542F9C">
        <w:t>)</w:t>
      </w:r>
      <w:r>
        <w:t xml:space="preserve">. </w:t>
      </w:r>
    </w:p>
    <w:p w14:paraId="4FB8A028" w14:textId="0F963A8C" w:rsidR="00383BDE" w:rsidRDefault="00394E3B" w:rsidP="00394E3B">
      <w:r w:rsidRPr="00517B17">
        <w:rPr>
          <w:b/>
          <w:bCs/>
        </w:rPr>
        <w:t>Leadership</w:t>
      </w:r>
      <w:r w:rsidR="00383BDE">
        <w:t xml:space="preserve">: </w:t>
      </w:r>
      <w:r>
        <w:t xml:space="preserve">senior leaders were more concerned about financial recovery and foundation-trust status and disconnected from financial quality, which they didn't support through modelling. Processes: care pathways, handovers and escalation procedures were inconsistent or omitted and deteriorating patients were identified late. </w:t>
      </w:r>
    </w:p>
    <w:p w14:paraId="4C634D21" w14:textId="2924B14D" w:rsidR="00383BDE" w:rsidRDefault="00394E3B" w:rsidP="00394E3B">
      <w:r w:rsidRPr="00517B17">
        <w:rPr>
          <w:b/>
          <w:bCs/>
        </w:rPr>
        <w:t>Information/Technology</w:t>
      </w:r>
      <w:r>
        <w:t>: insufficient or non</w:t>
      </w:r>
      <w:r w:rsidR="00517B17">
        <w:t>-</w:t>
      </w:r>
      <w:r>
        <w:t>existent use of an incident reporting system or mortality monitoring system – data is not used to identify risk and be acted upon. Environment: wards were routinely poorly resourced, confused and pressured to operate, leading to poor infection control and care standards</w:t>
      </w:r>
      <w:r w:rsidR="00542F9C">
        <w:t xml:space="preserve"> (</w:t>
      </w:r>
      <w:r w:rsidR="00542F9C" w:rsidRPr="00913C85">
        <w:t>McDermott</w:t>
      </w:r>
      <w:r w:rsidR="00542F9C">
        <w:t xml:space="preserve"> </w:t>
      </w:r>
      <w:r w:rsidR="00542F9C" w:rsidRPr="00542F9C">
        <w:rPr>
          <w:i/>
          <w:iCs/>
        </w:rPr>
        <w:t>et al.,</w:t>
      </w:r>
      <w:r w:rsidR="00542F9C">
        <w:t xml:space="preserve"> 2023)</w:t>
      </w:r>
      <w:r>
        <w:t xml:space="preserve">. </w:t>
      </w:r>
    </w:p>
    <w:p w14:paraId="5E96B14E" w14:textId="56F6929C" w:rsidR="00394E3B" w:rsidRDefault="00394E3B" w:rsidP="00394E3B">
      <w:r w:rsidRPr="00517B17">
        <w:rPr>
          <w:b/>
          <w:bCs/>
        </w:rPr>
        <w:t>Policies and Management</w:t>
      </w:r>
      <w:r>
        <w:t>: Policies were in place but not enforced, and management systems were too weak, or there was a shadow-boxing-type response with nobody clearly responsible. Most importantly, these arms were not independent of each other: the lack of personnel was the result of financial policy – which was not challenged by leadership – and poor information systems left the harm opaque until reaching catastrophic levels.</w:t>
      </w:r>
    </w:p>
    <w:p w14:paraId="561CEACE" w14:textId="77777777" w:rsidR="00394E3B" w:rsidRDefault="00394E3B" w:rsidP="00383BDE">
      <w:pPr>
        <w:pStyle w:val="Heading2"/>
      </w:pPr>
      <w:bookmarkStart w:id="9" w:name="_Toc237506077"/>
      <w:r>
        <w:t>2.4 5 Whys Analysis</w:t>
      </w:r>
      <w:bookmarkEnd w:id="9"/>
    </w:p>
    <w:p w14:paraId="2D9B8A89" w14:textId="77777777" w:rsidR="00512165" w:rsidRDefault="00394E3B" w:rsidP="00394E3B">
      <w:r>
        <w:t>A 5 Whys analysis takes us beyond the descriptive failure to systemic causation.</w:t>
      </w:r>
    </w:p>
    <w:p w14:paraId="35DA7223" w14:textId="77777777" w:rsidR="00235061" w:rsidRDefault="00235061" w:rsidP="00235061">
      <w:pPr>
        <w:keepNext/>
        <w:jc w:val="center"/>
      </w:pPr>
      <w:r>
        <w:rPr>
          <w:noProof/>
        </w:rPr>
        <w:drawing>
          <wp:inline distT="0" distB="0" distL="0" distR="0" wp14:anchorId="1EA78E55" wp14:editId="06BE4130">
            <wp:extent cx="3822970" cy="3287178"/>
            <wp:effectExtent l="0" t="0" r="6350" b="8890"/>
            <wp:docPr id="7845792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579272" name="Picture 78457927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28105" cy="3291594"/>
                    </a:xfrm>
                    <a:prstGeom prst="rect">
                      <a:avLst/>
                    </a:prstGeom>
                  </pic:spPr>
                </pic:pic>
              </a:graphicData>
            </a:graphic>
          </wp:inline>
        </w:drawing>
      </w:r>
    </w:p>
    <w:p w14:paraId="002B1D35" w14:textId="505C5745" w:rsidR="00512165" w:rsidRDefault="00235061" w:rsidP="00235061">
      <w:pPr>
        <w:pStyle w:val="Caption"/>
        <w:jc w:val="center"/>
      </w:pPr>
      <w:r>
        <w:t xml:space="preserve">Figure </w:t>
      </w:r>
      <w:r>
        <w:fldChar w:fldCharType="begin"/>
      </w:r>
      <w:r>
        <w:instrText xml:space="preserve"> SEQ Figure \* ARABIC </w:instrText>
      </w:r>
      <w:r>
        <w:fldChar w:fldCharType="separate"/>
      </w:r>
      <w:r w:rsidR="00215DF3">
        <w:rPr>
          <w:noProof/>
        </w:rPr>
        <w:t>6</w:t>
      </w:r>
      <w:r>
        <w:fldChar w:fldCharType="end"/>
      </w:r>
      <w:r>
        <w:t>: 5 Whys Analysis</w:t>
      </w:r>
    </w:p>
    <w:p w14:paraId="0D004662" w14:textId="67985EE8" w:rsidR="00235061" w:rsidRPr="00235061" w:rsidRDefault="00235061" w:rsidP="00235061">
      <w:pPr>
        <w:jc w:val="center"/>
      </w:pPr>
      <w:r>
        <w:t xml:space="preserve">(Source: </w:t>
      </w:r>
      <w:r w:rsidR="006916DB">
        <w:t>Lean Enterprise Institute, 2025</w:t>
      </w:r>
      <w:r>
        <w:t>)</w:t>
      </w:r>
    </w:p>
    <w:p w14:paraId="1BA20C57" w14:textId="76EF63D0" w:rsidR="00512165" w:rsidRDefault="00394E3B" w:rsidP="00081B82">
      <w:pPr>
        <w:pStyle w:val="ListParagraph"/>
        <w:numPr>
          <w:ilvl w:val="0"/>
          <w:numId w:val="1"/>
        </w:numPr>
      </w:pPr>
      <w:r>
        <w:t xml:space="preserve">What caused inadequate care of the patients? Monitoring of patients' basic needs was not appropriate because monitoring was not adequate. </w:t>
      </w:r>
    </w:p>
    <w:p w14:paraId="3BD2D75D" w14:textId="77777777" w:rsidR="00512165" w:rsidRDefault="00394E3B" w:rsidP="00081B82">
      <w:pPr>
        <w:pStyle w:val="ListParagraph"/>
        <w:numPr>
          <w:ilvl w:val="0"/>
          <w:numId w:val="1"/>
        </w:numPr>
      </w:pPr>
      <w:r>
        <w:t xml:space="preserve">Why? Due to inadequate staffing levels to meet patient acuity. </w:t>
      </w:r>
    </w:p>
    <w:p w14:paraId="1342BE2B" w14:textId="77CCDCD6" w:rsidR="00512165" w:rsidRDefault="00394E3B" w:rsidP="00081B82">
      <w:pPr>
        <w:pStyle w:val="ListParagraph"/>
        <w:numPr>
          <w:ilvl w:val="0"/>
          <w:numId w:val="1"/>
        </w:numPr>
      </w:pPr>
      <w:r>
        <w:t>What were the reasons that staffing levels were inadequate? Management processes reduced the safe staffing ratios because there was a focus on cost reduction and the requirements for foundation-trust targets</w:t>
      </w:r>
      <w:r w:rsidR="00FC575E">
        <w:t xml:space="preserve"> (Lean Enterprise Institute, 2025)</w:t>
      </w:r>
      <w:r>
        <w:t xml:space="preserve">. </w:t>
      </w:r>
    </w:p>
    <w:p w14:paraId="707AEC64" w14:textId="77777777" w:rsidR="00512165" w:rsidRDefault="00394E3B" w:rsidP="00081B82">
      <w:pPr>
        <w:pStyle w:val="ListParagraph"/>
        <w:numPr>
          <w:ilvl w:val="0"/>
          <w:numId w:val="1"/>
        </w:numPr>
      </w:pPr>
      <w:r>
        <w:t>Why was this condition not called into question? Escalation routes were not effective, as staff and patients' concerns were raised and not acted upon or were discouraged.</w:t>
      </w:r>
    </w:p>
    <w:p w14:paraId="2E68C923" w14:textId="313A7945" w:rsidR="00394E3B" w:rsidRDefault="00394E3B" w:rsidP="00081B82">
      <w:pPr>
        <w:pStyle w:val="ListParagraph"/>
        <w:numPr>
          <w:ilvl w:val="0"/>
          <w:numId w:val="1"/>
        </w:numPr>
      </w:pPr>
      <w:r>
        <w:t>Why did an ineffective escalation carry on? Organisational governance and accountability arrangements allowed a culture of denial to flourish because they didn't hold leaders to account for the safety results</w:t>
      </w:r>
      <w:r w:rsidR="00FC575E">
        <w:t xml:space="preserve"> (</w:t>
      </w:r>
      <w:proofErr w:type="spellStart"/>
      <w:r w:rsidR="00FC575E" w:rsidRPr="00E273CF">
        <w:rPr>
          <w:lang w:val="en-IN"/>
        </w:rPr>
        <w:t>Pazhayattil</w:t>
      </w:r>
      <w:proofErr w:type="spellEnd"/>
      <w:r w:rsidR="00FC575E" w:rsidRPr="00E273CF">
        <w:rPr>
          <w:lang w:val="en-IN"/>
        </w:rPr>
        <w:t xml:space="preserve"> </w:t>
      </w:r>
      <w:r w:rsidR="00FC575E">
        <w:rPr>
          <w:lang w:val="en-IN"/>
        </w:rPr>
        <w:t xml:space="preserve">and </w:t>
      </w:r>
      <w:r w:rsidR="00FC575E" w:rsidRPr="00E273CF">
        <w:rPr>
          <w:lang w:val="en-IN"/>
        </w:rPr>
        <w:t>Sharma</w:t>
      </w:r>
      <w:r w:rsidR="00FC575E">
        <w:rPr>
          <w:lang w:val="en-IN"/>
        </w:rPr>
        <w:t>, 2025</w:t>
      </w:r>
      <w:r w:rsidR="00FC575E">
        <w:t>)</w:t>
      </w:r>
      <w:r>
        <w:t>. The strength of this chain was to demonstrate the continued lack of success by focusing on specific layers and why it was a problem at the governance level that failed to prioritise patient safety over a metrics-driven environment; it could not have been fixed at the surface level.</w:t>
      </w:r>
    </w:p>
    <w:p w14:paraId="04F91790" w14:textId="77777777" w:rsidR="00394E3B" w:rsidRDefault="00394E3B" w:rsidP="00081B82">
      <w:pPr>
        <w:pStyle w:val="Heading2"/>
      </w:pPr>
      <w:bookmarkStart w:id="10" w:name="_Toc237506078"/>
      <w:r>
        <w:t xml:space="preserve">2.5 </w:t>
      </w:r>
      <w:proofErr w:type="spellStart"/>
      <w:r>
        <w:t>Donabedian</w:t>
      </w:r>
      <w:proofErr w:type="spellEnd"/>
      <w:r>
        <w:t xml:space="preserve"> Model Analysis</w:t>
      </w:r>
      <w:bookmarkEnd w:id="10"/>
    </w:p>
    <w:p w14:paraId="34B25C0B" w14:textId="77777777" w:rsidR="00081B82" w:rsidRDefault="00394E3B" w:rsidP="00394E3B">
      <w:r>
        <w:t xml:space="preserve">The </w:t>
      </w:r>
      <w:proofErr w:type="spellStart"/>
      <w:r>
        <w:t>Donabedian</w:t>
      </w:r>
      <w:proofErr w:type="spellEnd"/>
      <w:r>
        <w:t xml:space="preserve"> model provides a light to illuminate the causal chain from structure to process to outcome. There were structural problems inadequate staffing, poor involvement of leaders, and inadequate resources and infrastructure that set the stage for failure, operating below a threshold to provide safe care despite the competence of individual staff. </w:t>
      </w:r>
    </w:p>
    <w:p w14:paraId="004D65DC" w14:textId="77777777" w:rsidR="00861210" w:rsidRDefault="00861210" w:rsidP="00861210">
      <w:pPr>
        <w:keepNext/>
        <w:jc w:val="center"/>
      </w:pPr>
      <w:r>
        <w:rPr>
          <w:noProof/>
        </w:rPr>
        <w:drawing>
          <wp:inline distT="0" distB="0" distL="0" distR="0" wp14:anchorId="3075E260" wp14:editId="46718BD6">
            <wp:extent cx="5077838" cy="3808097"/>
            <wp:effectExtent l="0" t="0" r="8890" b="1905"/>
            <wp:docPr id="15586363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636357" name="Picture 1558636357"/>
                    <pic:cNvPicPr/>
                  </pic:nvPicPr>
                  <pic:blipFill>
                    <a:blip r:embed="rId14">
                      <a:extLst>
                        <a:ext uri="{28A0092B-C50C-407E-A947-70E740481C1C}">
                          <a14:useLocalDpi xmlns:a14="http://schemas.microsoft.com/office/drawing/2010/main" val="0"/>
                        </a:ext>
                      </a:extLst>
                    </a:blip>
                    <a:stretch>
                      <a:fillRect/>
                    </a:stretch>
                  </pic:blipFill>
                  <pic:spPr>
                    <a:xfrm>
                      <a:off x="0" y="0"/>
                      <a:ext cx="5083379" cy="3812253"/>
                    </a:xfrm>
                    <a:prstGeom prst="rect">
                      <a:avLst/>
                    </a:prstGeom>
                  </pic:spPr>
                </pic:pic>
              </a:graphicData>
            </a:graphic>
          </wp:inline>
        </w:drawing>
      </w:r>
    </w:p>
    <w:p w14:paraId="4683B676" w14:textId="69B5ABFA" w:rsidR="00081B82" w:rsidRDefault="00861210" w:rsidP="00861210">
      <w:pPr>
        <w:pStyle w:val="Caption"/>
        <w:jc w:val="center"/>
      </w:pPr>
      <w:r>
        <w:t xml:space="preserve">Figure </w:t>
      </w:r>
      <w:r>
        <w:fldChar w:fldCharType="begin"/>
      </w:r>
      <w:r>
        <w:instrText xml:space="preserve"> SEQ Figure \* ARABIC </w:instrText>
      </w:r>
      <w:r>
        <w:fldChar w:fldCharType="separate"/>
      </w:r>
      <w:r w:rsidR="00215DF3">
        <w:rPr>
          <w:noProof/>
        </w:rPr>
        <w:t>7</w:t>
      </w:r>
      <w:r>
        <w:fldChar w:fldCharType="end"/>
      </w:r>
      <w:r>
        <w:t xml:space="preserve">: </w:t>
      </w:r>
      <w:proofErr w:type="spellStart"/>
      <w:r>
        <w:t>Donabedian</w:t>
      </w:r>
      <w:proofErr w:type="spellEnd"/>
      <w:r>
        <w:t xml:space="preserve"> Model Analysis</w:t>
      </w:r>
    </w:p>
    <w:p w14:paraId="4387A2C1" w14:textId="62A9337C" w:rsidR="00861210" w:rsidRPr="00861210" w:rsidRDefault="00861210" w:rsidP="00861210">
      <w:pPr>
        <w:jc w:val="center"/>
      </w:pPr>
      <w:r>
        <w:t xml:space="preserve">(Source: </w:t>
      </w:r>
      <w:proofErr w:type="spellStart"/>
      <w:r w:rsidR="00215DF3">
        <w:t>Akinrav</w:t>
      </w:r>
      <w:proofErr w:type="spellEnd"/>
      <w:r w:rsidR="00215DF3">
        <w:t>, 2025</w:t>
      </w:r>
      <w:r>
        <w:t>)</w:t>
      </w:r>
    </w:p>
    <w:p w14:paraId="6309AC9A" w14:textId="65B0A274" w:rsidR="00394E3B" w:rsidRDefault="00394E3B" w:rsidP="00394E3B">
      <w:r>
        <w:t>These structural flaws directly led to poor processes clinical care dropped, staff communication stalled, deteriorating patients were not monitored or escalated, patients and families were not included in decisions about their care, and incident reporting became a process</w:t>
      </w:r>
      <w:r w:rsidR="00FC575E">
        <w:t xml:space="preserve"> (</w:t>
      </w:r>
      <w:proofErr w:type="spellStart"/>
      <w:r w:rsidR="00FC575E">
        <w:t>Akinrav</w:t>
      </w:r>
      <w:proofErr w:type="spellEnd"/>
      <w:r w:rsidR="00FC575E">
        <w:t>, 2025)</w:t>
      </w:r>
      <w:r>
        <w:t>. These process failures did create the consequences which were recorded at Mid Staffordshire: compromised patient safety, poor patient experiences through neglect and loss of dignity, reduced quality of care and avoidable harm including deaths. Importantly, the model highlights the point that outcomes cannot be targeted alone, as structure leads to process and process leads to outcomes, which means that any sustainable improvement needs to look at staffing and governance and not just the results, after the damage had been done</w:t>
      </w:r>
      <w:r w:rsidR="00FC575E">
        <w:t xml:space="preserve"> (</w:t>
      </w:r>
      <w:proofErr w:type="spellStart"/>
      <w:r w:rsidR="00FC575E" w:rsidRPr="00B92E10">
        <w:t>Endeshaw</w:t>
      </w:r>
      <w:proofErr w:type="spellEnd"/>
      <w:r w:rsidR="00FC575E">
        <w:t>, 2021)</w:t>
      </w:r>
      <w:r>
        <w:t>.</w:t>
      </w:r>
      <w:r w:rsidR="00FC575E">
        <w:t xml:space="preserve"> </w:t>
      </w:r>
    </w:p>
    <w:p w14:paraId="01AFB18E" w14:textId="7A279558" w:rsidR="00C86D92" w:rsidRPr="00C86D92" w:rsidRDefault="00394E3B" w:rsidP="00C86D92">
      <w:pPr>
        <w:pStyle w:val="Heading2"/>
      </w:pPr>
      <w:bookmarkStart w:id="11" w:name="_Toc237506079"/>
      <w:r>
        <w:t>2.6 PESTLE analysis of external factors</w:t>
      </w:r>
      <w:bookmarkEnd w:id="11"/>
      <w:r>
        <w:t xml:space="preserve"> </w:t>
      </w:r>
    </w:p>
    <w:tbl>
      <w:tblPr>
        <w:tblStyle w:val="TableGrid"/>
        <w:tblW w:w="9596" w:type="dxa"/>
        <w:tblLook w:val="04A0" w:firstRow="1" w:lastRow="0" w:firstColumn="1" w:lastColumn="0" w:noHBand="0" w:noVBand="1"/>
      </w:tblPr>
      <w:tblGrid>
        <w:gridCol w:w="1745"/>
        <w:gridCol w:w="6565"/>
        <w:gridCol w:w="1286"/>
      </w:tblGrid>
      <w:tr w:rsidR="00C86D92" w14:paraId="3B31CA94" w14:textId="77777777" w:rsidTr="00C86D92">
        <w:trPr>
          <w:trHeight w:val="370"/>
        </w:trPr>
        <w:tc>
          <w:tcPr>
            <w:tcW w:w="1745" w:type="dxa"/>
            <w:shd w:val="clear" w:color="auto" w:fill="9CC2E5" w:themeFill="accent5" w:themeFillTint="99"/>
          </w:tcPr>
          <w:p w14:paraId="08059778" w14:textId="30B9CF51" w:rsidR="00C86D92" w:rsidRDefault="00C86D92" w:rsidP="00C86D92">
            <w:pPr>
              <w:jc w:val="center"/>
            </w:pPr>
            <w:r w:rsidRPr="00C86D92">
              <w:rPr>
                <w:b/>
                <w:bCs/>
              </w:rPr>
              <w:t>Factor</w:t>
            </w:r>
          </w:p>
        </w:tc>
        <w:tc>
          <w:tcPr>
            <w:tcW w:w="6565" w:type="dxa"/>
            <w:shd w:val="clear" w:color="auto" w:fill="9CC2E5" w:themeFill="accent5" w:themeFillTint="99"/>
          </w:tcPr>
          <w:p w14:paraId="59909D8D" w14:textId="402A1211" w:rsidR="00C86D92" w:rsidRDefault="00C86D92" w:rsidP="00C86D92">
            <w:pPr>
              <w:jc w:val="center"/>
            </w:pPr>
            <w:r w:rsidRPr="00C86D92">
              <w:rPr>
                <w:b/>
                <w:bCs/>
              </w:rPr>
              <w:t>Influence on Mid Staffordshire</w:t>
            </w:r>
          </w:p>
        </w:tc>
        <w:tc>
          <w:tcPr>
            <w:tcW w:w="1286" w:type="dxa"/>
            <w:shd w:val="clear" w:color="auto" w:fill="9CC2E5" w:themeFill="accent5" w:themeFillTint="99"/>
          </w:tcPr>
          <w:p w14:paraId="1BF90497" w14:textId="698DAD7A" w:rsidR="00C86D92" w:rsidRDefault="00C86D92" w:rsidP="00C86D92">
            <w:pPr>
              <w:jc w:val="center"/>
            </w:pPr>
            <w:r w:rsidRPr="00C86D92">
              <w:rPr>
                <w:b/>
                <w:bCs/>
              </w:rPr>
              <w:t>Impact</w:t>
            </w:r>
          </w:p>
        </w:tc>
      </w:tr>
      <w:tr w:rsidR="00C86D92" w14:paraId="6F8C5A8C" w14:textId="77777777" w:rsidTr="00C86D92">
        <w:trPr>
          <w:trHeight w:val="385"/>
        </w:trPr>
        <w:tc>
          <w:tcPr>
            <w:tcW w:w="1745" w:type="dxa"/>
            <w:shd w:val="clear" w:color="auto" w:fill="C5E0B3" w:themeFill="accent6" w:themeFillTint="66"/>
          </w:tcPr>
          <w:p w14:paraId="003572AD" w14:textId="0ED5AA9E" w:rsidR="00C86D92" w:rsidRPr="00C86D92" w:rsidRDefault="00C86D92" w:rsidP="00394E3B">
            <w:pPr>
              <w:rPr>
                <w:b/>
                <w:bCs/>
              </w:rPr>
            </w:pPr>
            <w:r w:rsidRPr="00C86D92">
              <w:rPr>
                <w:b/>
                <w:bCs/>
              </w:rPr>
              <w:t>Political</w:t>
            </w:r>
          </w:p>
        </w:tc>
        <w:tc>
          <w:tcPr>
            <w:tcW w:w="6565" w:type="dxa"/>
          </w:tcPr>
          <w:p w14:paraId="1D7D0156" w14:textId="21B05EB6" w:rsidR="00C86D92" w:rsidRDefault="00C86D92" w:rsidP="00394E3B">
            <w:r>
              <w:t>Pressure and push towards becoming a foundation trust led to there being some pressure placed on the running of the NHS in terms of meeting government targets and not necessarily focusing on clinical safety</w:t>
            </w:r>
            <w:r w:rsidR="00394401">
              <w:t xml:space="preserve"> (Makos, 2024)</w:t>
            </w:r>
            <w:r>
              <w:t>.</w:t>
            </w:r>
          </w:p>
        </w:tc>
        <w:tc>
          <w:tcPr>
            <w:tcW w:w="1286" w:type="dxa"/>
            <w:shd w:val="clear" w:color="auto" w:fill="C5E0B3" w:themeFill="accent6" w:themeFillTint="66"/>
          </w:tcPr>
          <w:p w14:paraId="5FA8F358" w14:textId="0F63DA33" w:rsidR="00C86D92" w:rsidRPr="00C86D92" w:rsidRDefault="00C86D92" w:rsidP="00C86D92">
            <w:pPr>
              <w:jc w:val="center"/>
              <w:rPr>
                <w:b/>
                <w:bCs/>
              </w:rPr>
            </w:pPr>
            <w:r w:rsidRPr="00C86D92">
              <w:rPr>
                <w:b/>
                <w:bCs/>
              </w:rPr>
              <w:t>High</w:t>
            </w:r>
          </w:p>
        </w:tc>
      </w:tr>
      <w:tr w:rsidR="00C86D92" w14:paraId="6D75CE88" w14:textId="77777777" w:rsidTr="00C86D92">
        <w:trPr>
          <w:trHeight w:val="370"/>
        </w:trPr>
        <w:tc>
          <w:tcPr>
            <w:tcW w:w="1745" w:type="dxa"/>
            <w:shd w:val="clear" w:color="auto" w:fill="C5E0B3" w:themeFill="accent6" w:themeFillTint="66"/>
          </w:tcPr>
          <w:p w14:paraId="767A960E" w14:textId="7C448374" w:rsidR="00C86D92" w:rsidRPr="00C86D92" w:rsidRDefault="00C86D92" w:rsidP="00394E3B">
            <w:pPr>
              <w:rPr>
                <w:b/>
                <w:bCs/>
              </w:rPr>
            </w:pPr>
            <w:r w:rsidRPr="00C86D92">
              <w:rPr>
                <w:b/>
                <w:bCs/>
              </w:rPr>
              <w:t>Economic</w:t>
            </w:r>
          </w:p>
        </w:tc>
        <w:tc>
          <w:tcPr>
            <w:tcW w:w="6565" w:type="dxa"/>
          </w:tcPr>
          <w:p w14:paraId="57DB9830" w14:textId="253FEAA2" w:rsidR="00C86D92" w:rsidRDefault="00C86D92" w:rsidP="00394E3B">
            <w:r>
              <w:t>Due to financial constraints, reduced staffing was a factor that directly impacted the Trust's ability to provide safe care</w:t>
            </w:r>
          </w:p>
        </w:tc>
        <w:tc>
          <w:tcPr>
            <w:tcW w:w="1286" w:type="dxa"/>
            <w:shd w:val="clear" w:color="auto" w:fill="C5E0B3" w:themeFill="accent6" w:themeFillTint="66"/>
          </w:tcPr>
          <w:p w14:paraId="1E6A4214" w14:textId="5A18E006" w:rsidR="00C86D92" w:rsidRPr="00C86D92" w:rsidRDefault="00C86D92" w:rsidP="00C86D92">
            <w:pPr>
              <w:jc w:val="center"/>
              <w:rPr>
                <w:b/>
                <w:bCs/>
              </w:rPr>
            </w:pPr>
            <w:r w:rsidRPr="00C86D92">
              <w:rPr>
                <w:b/>
                <w:bCs/>
              </w:rPr>
              <w:t>High</w:t>
            </w:r>
          </w:p>
        </w:tc>
      </w:tr>
      <w:tr w:rsidR="00C86D92" w14:paraId="38489D20" w14:textId="77777777" w:rsidTr="00C86D92">
        <w:trPr>
          <w:trHeight w:val="385"/>
        </w:trPr>
        <w:tc>
          <w:tcPr>
            <w:tcW w:w="1745" w:type="dxa"/>
            <w:shd w:val="clear" w:color="auto" w:fill="C5E0B3" w:themeFill="accent6" w:themeFillTint="66"/>
          </w:tcPr>
          <w:p w14:paraId="5B812C5E" w14:textId="72390A20" w:rsidR="00C86D92" w:rsidRPr="00C86D92" w:rsidRDefault="00C86D92" w:rsidP="00394E3B">
            <w:pPr>
              <w:rPr>
                <w:b/>
                <w:bCs/>
              </w:rPr>
            </w:pPr>
            <w:r w:rsidRPr="00C86D92">
              <w:rPr>
                <w:b/>
                <w:bCs/>
              </w:rPr>
              <w:t>Social</w:t>
            </w:r>
          </w:p>
        </w:tc>
        <w:tc>
          <w:tcPr>
            <w:tcW w:w="6565" w:type="dxa"/>
          </w:tcPr>
          <w:p w14:paraId="059000D2" w14:textId="67B9EADA" w:rsidR="00C86D92" w:rsidRDefault="00C86D92" w:rsidP="00394E3B">
            <w:r>
              <w:t>Lack of involvement of patients/family concerns not heard, public trust lost when failures were publicised</w:t>
            </w:r>
          </w:p>
        </w:tc>
        <w:tc>
          <w:tcPr>
            <w:tcW w:w="1286" w:type="dxa"/>
            <w:shd w:val="clear" w:color="auto" w:fill="C5E0B3" w:themeFill="accent6" w:themeFillTint="66"/>
          </w:tcPr>
          <w:p w14:paraId="007C36A2" w14:textId="02BA575D" w:rsidR="00C86D92" w:rsidRPr="00C86D92" w:rsidRDefault="00C86D92" w:rsidP="00C86D92">
            <w:pPr>
              <w:jc w:val="center"/>
              <w:rPr>
                <w:b/>
                <w:bCs/>
              </w:rPr>
            </w:pPr>
            <w:r w:rsidRPr="00C86D92">
              <w:rPr>
                <w:b/>
                <w:bCs/>
              </w:rPr>
              <w:t>Medium</w:t>
            </w:r>
          </w:p>
        </w:tc>
      </w:tr>
      <w:tr w:rsidR="00C86D92" w14:paraId="6DAD983C" w14:textId="77777777" w:rsidTr="00C86D92">
        <w:trPr>
          <w:trHeight w:val="370"/>
        </w:trPr>
        <w:tc>
          <w:tcPr>
            <w:tcW w:w="1745" w:type="dxa"/>
            <w:shd w:val="clear" w:color="auto" w:fill="C5E0B3" w:themeFill="accent6" w:themeFillTint="66"/>
          </w:tcPr>
          <w:p w14:paraId="54C097E9" w14:textId="72274235" w:rsidR="00C86D92" w:rsidRPr="00C86D92" w:rsidRDefault="00C86D92" w:rsidP="00394E3B">
            <w:pPr>
              <w:rPr>
                <w:b/>
                <w:bCs/>
              </w:rPr>
            </w:pPr>
            <w:r w:rsidRPr="00C86D92">
              <w:rPr>
                <w:b/>
                <w:bCs/>
              </w:rPr>
              <w:t>Technological</w:t>
            </w:r>
          </w:p>
        </w:tc>
        <w:tc>
          <w:tcPr>
            <w:tcW w:w="6565" w:type="dxa"/>
          </w:tcPr>
          <w:p w14:paraId="7B90AF4A" w14:textId="2E835CA7" w:rsidR="00C86D92" w:rsidRDefault="00C86D92" w:rsidP="00394E3B">
            <w:r>
              <w:t>The technological aspects of incident-reporting and mortality-monitoring were low and failed to capture early signs of unsafe care</w:t>
            </w:r>
            <w:r w:rsidR="00DC5B45">
              <w:t xml:space="preserve"> (de Val </w:t>
            </w:r>
            <w:r w:rsidR="00DC5B45" w:rsidRPr="00DC5B45">
              <w:rPr>
                <w:i/>
                <w:iCs/>
              </w:rPr>
              <w:t>et al.</w:t>
            </w:r>
            <w:r w:rsidR="00DC5B45">
              <w:t>, 2020)</w:t>
            </w:r>
            <w:r>
              <w:t>.</w:t>
            </w:r>
          </w:p>
        </w:tc>
        <w:tc>
          <w:tcPr>
            <w:tcW w:w="1286" w:type="dxa"/>
            <w:shd w:val="clear" w:color="auto" w:fill="C5E0B3" w:themeFill="accent6" w:themeFillTint="66"/>
          </w:tcPr>
          <w:p w14:paraId="78A1AE6E" w14:textId="2397CD71" w:rsidR="00C86D92" w:rsidRPr="00C86D92" w:rsidRDefault="00C86D92" w:rsidP="00C86D92">
            <w:pPr>
              <w:jc w:val="center"/>
              <w:rPr>
                <w:b/>
                <w:bCs/>
              </w:rPr>
            </w:pPr>
            <w:r w:rsidRPr="00C86D92">
              <w:rPr>
                <w:b/>
                <w:bCs/>
              </w:rPr>
              <w:t>Medium</w:t>
            </w:r>
          </w:p>
        </w:tc>
      </w:tr>
      <w:tr w:rsidR="00C86D92" w14:paraId="54414D68" w14:textId="77777777" w:rsidTr="00C86D92">
        <w:trPr>
          <w:trHeight w:val="370"/>
        </w:trPr>
        <w:tc>
          <w:tcPr>
            <w:tcW w:w="1745" w:type="dxa"/>
            <w:shd w:val="clear" w:color="auto" w:fill="C5E0B3" w:themeFill="accent6" w:themeFillTint="66"/>
          </w:tcPr>
          <w:p w14:paraId="37B633C1" w14:textId="172957EF" w:rsidR="00C86D92" w:rsidRPr="00C86D92" w:rsidRDefault="00C86D92" w:rsidP="00394E3B">
            <w:pPr>
              <w:rPr>
                <w:b/>
                <w:bCs/>
              </w:rPr>
            </w:pPr>
            <w:r w:rsidRPr="00C86D92">
              <w:rPr>
                <w:b/>
                <w:bCs/>
              </w:rPr>
              <w:t>Legal</w:t>
            </w:r>
          </w:p>
        </w:tc>
        <w:tc>
          <w:tcPr>
            <w:tcW w:w="6565" w:type="dxa"/>
          </w:tcPr>
          <w:p w14:paraId="63EC33A0" w14:textId="1CC55C43" w:rsidR="00C86D92" w:rsidRDefault="00C86D92" w:rsidP="00394E3B">
            <w:r>
              <w:t>The Francis Inquiry led to the identification of accountability issues and a quest for regulatory reform – statutory duty of care was broken</w:t>
            </w:r>
          </w:p>
        </w:tc>
        <w:tc>
          <w:tcPr>
            <w:tcW w:w="1286" w:type="dxa"/>
            <w:shd w:val="clear" w:color="auto" w:fill="C5E0B3" w:themeFill="accent6" w:themeFillTint="66"/>
          </w:tcPr>
          <w:p w14:paraId="77856A06" w14:textId="5FE865BB" w:rsidR="00C86D92" w:rsidRPr="00C86D92" w:rsidRDefault="00C86D92" w:rsidP="00C86D92">
            <w:pPr>
              <w:jc w:val="center"/>
              <w:rPr>
                <w:b/>
                <w:bCs/>
              </w:rPr>
            </w:pPr>
            <w:r w:rsidRPr="00C86D92">
              <w:rPr>
                <w:b/>
                <w:bCs/>
              </w:rPr>
              <w:t>High</w:t>
            </w:r>
          </w:p>
        </w:tc>
      </w:tr>
      <w:tr w:rsidR="00C86D92" w14:paraId="7C1DC828" w14:textId="77777777" w:rsidTr="00C86D92">
        <w:trPr>
          <w:trHeight w:val="370"/>
        </w:trPr>
        <w:tc>
          <w:tcPr>
            <w:tcW w:w="1745" w:type="dxa"/>
            <w:shd w:val="clear" w:color="auto" w:fill="C5E0B3" w:themeFill="accent6" w:themeFillTint="66"/>
          </w:tcPr>
          <w:p w14:paraId="224EC4F4" w14:textId="229E4E71" w:rsidR="00C86D92" w:rsidRPr="00C86D92" w:rsidRDefault="00C86D92" w:rsidP="00394E3B">
            <w:pPr>
              <w:rPr>
                <w:b/>
                <w:bCs/>
              </w:rPr>
            </w:pPr>
            <w:r w:rsidRPr="00C86D92">
              <w:rPr>
                <w:b/>
                <w:bCs/>
              </w:rPr>
              <w:t>Environmental</w:t>
            </w:r>
          </w:p>
        </w:tc>
        <w:tc>
          <w:tcPr>
            <w:tcW w:w="6565" w:type="dxa"/>
          </w:tcPr>
          <w:p w14:paraId="42E69257" w14:textId="70A0C835" w:rsidR="00C86D92" w:rsidRDefault="00C86D92" w:rsidP="00394E3B">
            <w:r>
              <w:t>The environmental conditions and operational pressures, overcrowding and poor ward conditions, impacted the provision of infection control and basic hygiene in the provision of care.</w:t>
            </w:r>
          </w:p>
        </w:tc>
        <w:tc>
          <w:tcPr>
            <w:tcW w:w="1286" w:type="dxa"/>
            <w:shd w:val="clear" w:color="auto" w:fill="C5E0B3" w:themeFill="accent6" w:themeFillTint="66"/>
          </w:tcPr>
          <w:p w14:paraId="2288FB4F" w14:textId="686EAD2A" w:rsidR="00C86D92" w:rsidRPr="00C86D92" w:rsidRDefault="00C86D92" w:rsidP="00C86D92">
            <w:pPr>
              <w:jc w:val="center"/>
              <w:rPr>
                <w:b/>
                <w:bCs/>
              </w:rPr>
            </w:pPr>
            <w:r w:rsidRPr="00C86D92">
              <w:rPr>
                <w:b/>
                <w:bCs/>
              </w:rPr>
              <w:t>Medium</w:t>
            </w:r>
          </w:p>
        </w:tc>
      </w:tr>
    </w:tbl>
    <w:p w14:paraId="5B9957D7" w14:textId="3B78597E" w:rsidR="00C86D92" w:rsidRDefault="00C86D92" w:rsidP="00C86D92">
      <w:pPr>
        <w:pStyle w:val="Caption"/>
        <w:keepNext/>
        <w:jc w:val="center"/>
        <w:rPr>
          <w:bCs/>
        </w:rPr>
      </w:pPr>
      <w:r>
        <w:t xml:space="preserve">Table </w:t>
      </w:r>
      <w:r>
        <w:fldChar w:fldCharType="begin"/>
      </w:r>
      <w:r>
        <w:instrText xml:space="preserve"> SEQ Table \* ARABIC </w:instrText>
      </w:r>
      <w:r>
        <w:fldChar w:fldCharType="separate"/>
      </w:r>
      <w:r w:rsidR="00903A97">
        <w:rPr>
          <w:noProof/>
        </w:rPr>
        <w:t>1</w:t>
      </w:r>
      <w:r>
        <w:fldChar w:fldCharType="end"/>
      </w:r>
      <w:r>
        <w:t xml:space="preserve">: PESTLE analysis for </w:t>
      </w:r>
      <w:r w:rsidRPr="00C86D92">
        <w:rPr>
          <w:bCs/>
        </w:rPr>
        <w:t>Mid Staffordshire NHS Foundation Trust</w:t>
      </w:r>
    </w:p>
    <w:p w14:paraId="60D3E36D" w14:textId="24CBAB26" w:rsidR="00081B82" w:rsidRDefault="00C86D92" w:rsidP="00C86D92">
      <w:pPr>
        <w:jc w:val="center"/>
      </w:pPr>
      <w:r>
        <w:t>(Source: Self-Developed)</w:t>
      </w:r>
    </w:p>
    <w:p w14:paraId="44F430DD" w14:textId="1E7A64F4" w:rsidR="00394E3B" w:rsidRDefault="00C86D92" w:rsidP="00C86D92">
      <w:pPr>
        <w:pStyle w:val="Heading2"/>
      </w:pPr>
      <w:bookmarkStart w:id="12" w:name="_Toc237506080"/>
      <w:r>
        <w:t xml:space="preserve">2.7 </w:t>
      </w:r>
      <w:r w:rsidR="00394E3B">
        <w:t>Critical Evaluation</w:t>
      </w:r>
      <w:bookmarkEnd w:id="12"/>
    </w:p>
    <w:p w14:paraId="67035803" w14:textId="54525C04" w:rsidR="00394E3B" w:rsidRDefault="00394E3B" w:rsidP="00394E3B">
      <w:r>
        <w:t>PESTLE study reveals political pressures and economic constraints led to weak governance and unsafe staffing at Mid Staffordshire. Deficiency of public confidence was affected by social factors, and delay in recognising warning signs was driven by technological limitations. Pressure from legal and regulatory requirements reinforced inadequate accountability; difficulties posed by environmental factors compounded poor standards in wards, a combination that contributed to consistent declines in quality</w:t>
      </w:r>
      <w:r w:rsidR="00FC575E">
        <w:t xml:space="preserve"> (Hughes, 2023)</w:t>
      </w:r>
      <w:r>
        <w:t>.</w:t>
      </w:r>
    </w:p>
    <w:p w14:paraId="6E1DFF81" w14:textId="629F7C09" w:rsidR="00394E3B" w:rsidRDefault="00C86D92" w:rsidP="00C86D92">
      <w:pPr>
        <w:pStyle w:val="Heading1"/>
      </w:pPr>
      <w:bookmarkStart w:id="13" w:name="_Toc237506081"/>
      <w:r>
        <w:t xml:space="preserve">3. </w:t>
      </w:r>
      <w:r w:rsidR="00394E3B">
        <w:t>Recommendations and Implementation Strategy</w:t>
      </w:r>
      <w:bookmarkEnd w:id="13"/>
    </w:p>
    <w:p w14:paraId="0FDFE8A2" w14:textId="77777777" w:rsidR="00394E3B" w:rsidRDefault="00394E3B" w:rsidP="00C86D92">
      <w:pPr>
        <w:pStyle w:val="Heading2"/>
      </w:pPr>
      <w:bookmarkStart w:id="14" w:name="_Toc237506082"/>
      <w:r>
        <w:t>3.1 Recommendation 1: Improve Quality Governance and Accountability</w:t>
      </w:r>
      <w:bookmarkEnd w:id="14"/>
    </w:p>
    <w:p w14:paraId="1BEC5091" w14:textId="17858BDB" w:rsidR="00394E3B" w:rsidRDefault="00394E3B" w:rsidP="00394E3B">
      <w:r>
        <w:t>Mid Staffordshire illustrated the effect of poor governance, minimal care and oversight and lack of patient focus. Clear accountability for quality and patient safety must be built at all levels of the organisation in the Trust</w:t>
      </w:r>
      <w:r w:rsidR="003D4CDE">
        <w:t>,</w:t>
      </w:r>
      <w:r>
        <w:t xml:space="preserve"> </w:t>
      </w:r>
      <w:r w:rsidR="003D4CDE">
        <w:t>r</w:t>
      </w:r>
      <w:r>
        <w:t>egular reports to the board on staffing, incidents, complaints, clinical audit and experience should be provided</w:t>
      </w:r>
      <w:r w:rsidR="003D4CDE">
        <w:t xml:space="preserve"> (</w:t>
      </w:r>
      <w:proofErr w:type="spellStart"/>
      <w:r w:rsidR="003D4CDE" w:rsidRPr="003F222A">
        <w:t>Fukami</w:t>
      </w:r>
      <w:proofErr w:type="spellEnd"/>
      <w:r w:rsidR="003D4CDE" w:rsidRPr="003F222A">
        <w:t xml:space="preserve"> and FUKAMI</w:t>
      </w:r>
      <w:r w:rsidR="003D4CDE">
        <w:t>, 2024)</w:t>
      </w:r>
      <w:r>
        <w:t>. Escalation arrangements should be agreed and made known, including when concerns should be taken to senior management and/or external regulators. At least monthly quality-performance reviews should be conducted to check if new risks are identified and if corrective actions have been performed to mitigate the identified risks, to make the accountability more visible and to prevent remaining quality concerns</w:t>
      </w:r>
      <w:r w:rsidR="003D4CDE">
        <w:t xml:space="preserve"> (</w:t>
      </w:r>
      <w:r w:rsidR="003D4CDE" w:rsidRPr="003F222A">
        <w:t>Deborah Brennan and Lori Wendt</w:t>
      </w:r>
      <w:r w:rsidR="003D4CDE">
        <w:t>, 2021)</w:t>
      </w:r>
      <w:r>
        <w:t>.</w:t>
      </w:r>
    </w:p>
    <w:p w14:paraId="53DB899D" w14:textId="77777777" w:rsidR="00394E3B" w:rsidRDefault="00394E3B" w:rsidP="00C86D92">
      <w:pPr>
        <w:pStyle w:val="Heading2"/>
      </w:pPr>
      <w:bookmarkStart w:id="15" w:name="_Toc237506083"/>
      <w:r>
        <w:t>3.2 Recommendation 2: Enhance Staffing, training and competence</w:t>
      </w:r>
      <w:bookmarkEnd w:id="15"/>
    </w:p>
    <w:p w14:paraId="283B3C0E" w14:textId="4CED521B" w:rsidR="00394E3B" w:rsidRDefault="00394E3B" w:rsidP="00394E3B">
      <w:r>
        <w:t>Poor standards of care were also due to insufficient staffing and insufficient capacity of staff. The Trust should have a workforce planning exercise, which is based on patient demand, patient acuity and suitable skill mix and not purely financial factors. Routine mandatory training should include patient safety, safeguarding, communication, infection control, recognising deterioration and incident reporting</w:t>
      </w:r>
      <w:r w:rsidR="003D4CDE">
        <w:t xml:space="preserve"> (</w:t>
      </w:r>
      <w:proofErr w:type="spellStart"/>
      <w:r w:rsidR="003D4CDE" w:rsidRPr="003F222A">
        <w:t>Bienefeld</w:t>
      </w:r>
      <w:proofErr w:type="spellEnd"/>
      <w:r w:rsidR="003D4CDE">
        <w:t xml:space="preserve"> </w:t>
      </w:r>
      <w:r w:rsidR="003D4CDE" w:rsidRPr="003D4CDE">
        <w:rPr>
          <w:i/>
          <w:iCs/>
        </w:rPr>
        <w:t>et al.,</w:t>
      </w:r>
      <w:r w:rsidR="003D4CDE">
        <w:t xml:space="preserve"> 2025)</w:t>
      </w:r>
      <w:r>
        <w:t>. Learning needs should be picked up early through continuous professional development, frequency and competency evaluations, and frequent supervision.</w:t>
      </w:r>
      <w:r w:rsidR="00E80DFD">
        <w:t xml:space="preserve"> </w:t>
      </w:r>
    </w:p>
    <w:p w14:paraId="037BADC5" w14:textId="77777777" w:rsidR="00394E3B" w:rsidRDefault="00394E3B" w:rsidP="00C86D92">
      <w:pPr>
        <w:pStyle w:val="Heading2"/>
      </w:pPr>
      <w:bookmarkStart w:id="16" w:name="_Toc237506084"/>
      <w:r>
        <w:t>3.3 Recommendation 3: Improve Incident Reporting and Escalation</w:t>
      </w:r>
      <w:bookmarkEnd w:id="16"/>
    </w:p>
    <w:p w14:paraId="3AC61963" w14:textId="778F626F" w:rsidR="00394E3B" w:rsidRDefault="00394E3B" w:rsidP="00394E3B">
      <w:r>
        <w:t>Transparency is a reporting culture precondition to the discovery of patient-safety problems. Incidents, near misses and unsafe practices should be encouraged to be reported by staff without the risk of being blamed for the incident. Escalation guidelines should be defined clearly and detail the when and how of serious and/or frequent incidents and how they will be reviewed urgently by the manager, clinically or externally</w:t>
      </w:r>
      <w:r w:rsidR="003D4CDE">
        <w:t xml:space="preserve"> (</w:t>
      </w:r>
      <w:r w:rsidR="003D4CDE" w:rsidRPr="003F222A">
        <w:t>Santos</w:t>
      </w:r>
      <w:r w:rsidR="003D4CDE">
        <w:t xml:space="preserve"> </w:t>
      </w:r>
      <w:r w:rsidR="003D4CDE" w:rsidRPr="003D4CDE">
        <w:rPr>
          <w:i/>
          <w:iCs/>
        </w:rPr>
        <w:t>et al.,</w:t>
      </w:r>
      <w:r w:rsidR="003D4CDE">
        <w:t xml:space="preserve"> 2025)</w:t>
      </w:r>
      <w:r>
        <w:t>.</w:t>
      </w:r>
    </w:p>
    <w:p w14:paraId="5CC8B4FE" w14:textId="41FB19BE" w:rsidR="00394E3B" w:rsidRDefault="007C356B" w:rsidP="00C86D92">
      <w:pPr>
        <w:pStyle w:val="Heading2"/>
      </w:pPr>
      <w:bookmarkStart w:id="17" w:name="_Toc237506085"/>
      <w:r>
        <w:t xml:space="preserve">3.4 </w:t>
      </w:r>
      <w:r w:rsidR="00C86D92">
        <w:t xml:space="preserve">Recommendation 4: </w:t>
      </w:r>
      <w:r w:rsidR="00394E3B">
        <w:t>Strengthen Patient and Family Involvement</w:t>
      </w:r>
      <w:bookmarkEnd w:id="17"/>
      <w:r w:rsidR="00394E3B">
        <w:t xml:space="preserve"> </w:t>
      </w:r>
    </w:p>
    <w:p w14:paraId="1AD45FCC" w14:textId="0BE1508D" w:rsidR="00394E3B" w:rsidRDefault="00394E3B" w:rsidP="00394E3B">
      <w:r>
        <w:t>Quality improvement requires the involvement of patients and families. The Trust should be obtaining feedback systematically from surveys, complaints and interviews. Complaints procedures need to be accessible, transparent and responsive and reflect that complaints result in corrective action</w:t>
      </w:r>
      <w:r w:rsidR="003D4CDE">
        <w:t xml:space="preserve"> (</w:t>
      </w:r>
      <w:proofErr w:type="spellStart"/>
      <w:r w:rsidR="003D4CDE" w:rsidRPr="003F222A">
        <w:t>Ocloo</w:t>
      </w:r>
      <w:proofErr w:type="spellEnd"/>
      <w:r w:rsidR="003D4CDE">
        <w:t xml:space="preserve"> </w:t>
      </w:r>
      <w:r w:rsidR="003D4CDE" w:rsidRPr="003D4CDE">
        <w:rPr>
          <w:i/>
          <w:iCs/>
        </w:rPr>
        <w:t>et al.,</w:t>
      </w:r>
      <w:r w:rsidR="003D4CDE">
        <w:t xml:space="preserve"> 2021)</w:t>
      </w:r>
      <w:r>
        <w:t xml:space="preserve">. Have patient representatives on service improvement projects and include patient-experience data in the quality dashboards. </w:t>
      </w:r>
    </w:p>
    <w:p w14:paraId="606BE1AF" w14:textId="77777777" w:rsidR="00394E3B" w:rsidRDefault="00394E3B" w:rsidP="00C86D92">
      <w:pPr>
        <w:pStyle w:val="Heading2"/>
      </w:pPr>
      <w:bookmarkStart w:id="18" w:name="_Toc237506086"/>
      <w:r>
        <w:t>3.5 PDSA Implementation Strategy</w:t>
      </w:r>
      <w:bookmarkEnd w:id="18"/>
    </w:p>
    <w:p w14:paraId="6598B71D" w14:textId="46D1A0B7" w:rsidR="00EB2108" w:rsidRPr="00EB2108" w:rsidRDefault="00394E3B" w:rsidP="00EB2108">
      <w:r>
        <w:t>The Plan – Do – Study – Act (PDSA) Cycle is an approach or tool used to test and improve quality. Priority problems should be identified; measurable objectives and allocation of responsibilities should be determined by the Trust during Plan. Interventions training, better reporting, better monitoring, etc.</w:t>
      </w:r>
      <w:r w:rsidR="003D4CDE">
        <w:t xml:space="preserve"> </w:t>
      </w:r>
      <w:r>
        <w:t>are to be piloted during Do. Incidents and patient feedback, staffing, and quality indicators to be studied should include baseline performance</w:t>
      </w:r>
      <w:r w:rsidR="003D4CDE">
        <w:t xml:space="preserve"> (</w:t>
      </w:r>
      <w:proofErr w:type="spellStart"/>
      <w:r w:rsidR="003D4CDE" w:rsidRPr="003F222A">
        <w:t>Manandi</w:t>
      </w:r>
      <w:proofErr w:type="spellEnd"/>
      <w:r w:rsidR="003D4CDE">
        <w:t xml:space="preserve"> </w:t>
      </w:r>
      <w:r w:rsidR="003D4CDE" w:rsidRPr="003D4CDE">
        <w:rPr>
          <w:i/>
          <w:iCs/>
        </w:rPr>
        <w:t>et al.,</w:t>
      </w:r>
      <w:r w:rsidR="003D4CDE">
        <w:t xml:space="preserve"> 2023)</w:t>
      </w:r>
      <w:r>
        <w:t>. Finally, Act should adjust counterproductive interventions, formalise successful practices and start an improvement process.</w:t>
      </w:r>
    </w:p>
    <w:tbl>
      <w:tblPr>
        <w:tblStyle w:val="TableGrid"/>
        <w:tblW w:w="9197" w:type="dxa"/>
        <w:tblLook w:val="04A0" w:firstRow="1" w:lastRow="0" w:firstColumn="1" w:lastColumn="0" w:noHBand="0" w:noVBand="1"/>
      </w:tblPr>
      <w:tblGrid>
        <w:gridCol w:w="1730"/>
        <w:gridCol w:w="4786"/>
        <w:gridCol w:w="2681"/>
      </w:tblGrid>
      <w:tr w:rsidR="00EB2108" w14:paraId="6097D055" w14:textId="77777777" w:rsidTr="00EB2108">
        <w:trPr>
          <w:trHeight w:val="382"/>
        </w:trPr>
        <w:tc>
          <w:tcPr>
            <w:tcW w:w="1730" w:type="dxa"/>
            <w:shd w:val="clear" w:color="auto" w:fill="AEAAAA" w:themeFill="background2" w:themeFillShade="BF"/>
          </w:tcPr>
          <w:p w14:paraId="7326496D" w14:textId="0531A9B5" w:rsidR="00EB2108" w:rsidRPr="00EB2108" w:rsidRDefault="00EB2108" w:rsidP="00EB2108">
            <w:pPr>
              <w:jc w:val="center"/>
              <w:rPr>
                <w:b/>
                <w:bCs/>
              </w:rPr>
            </w:pPr>
            <w:r w:rsidRPr="00EB2108">
              <w:rPr>
                <w:b/>
                <w:bCs/>
              </w:rPr>
              <w:t>PDSA Stage</w:t>
            </w:r>
          </w:p>
        </w:tc>
        <w:tc>
          <w:tcPr>
            <w:tcW w:w="4786" w:type="dxa"/>
            <w:shd w:val="clear" w:color="auto" w:fill="AEAAAA" w:themeFill="background2" w:themeFillShade="BF"/>
          </w:tcPr>
          <w:p w14:paraId="1EDBC11A" w14:textId="3B0D9608" w:rsidR="00EB2108" w:rsidRPr="00EB2108" w:rsidRDefault="00EB2108" w:rsidP="00EB2108">
            <w:pPr>
              <w:jc w:val="center"/>
              <w:rPr>
                <w:b/>
                <w:bCs/>
              </w:rPr>
            </w:pPr>
            <w:r w:rsidRPr="00EB2108">
              <w:rPr>
                <w:b/>
                <w:bCs/>
              </w:rPr>
              <w:t>Key Implementation Activities</w:t>
            </w:r>
          </w:p>
        </w:tc>
        <w:tc>
          <w:tcPr>
            <w:tcW w:w="2681" w:type="dxa"/>
            <w:shd w:val="clear" w:color="auto" w:fill="AEAAAA" w:themeFill="background2" w:themeFillShade="BF"/>
          </w:tcPr>
          <w:p w14:paraId="6F8BC880" w14:textId="6346943E" w:rsidR="00EB2108" w:rsidRPr="00EB2108" w:rsidRDefault="00EB2108" w:rsidP="00EB2108">
            <w:pPr>
              <w:jc w:val="center"/>
              <w:rPr>
                <w:b/>
                <w:bCs/>
              </w:rPr>
            </w:pPr>
            <w:r w:rsidRPr="00EB2108">
              <w:rPr>
                <w:b/>
                <w:bCs/>
              </w:rPr>
              <w:t>Expected Output</w:t>
            </w:r>
          </w:p>
        </w:tc>
      </w:tr>
      <w:tr w:rsidR="00EB2108" w14:paraId="775E21B0" w14:textId="77777777" w:rsidTr="00EB2108">
        <w:trPr>
          <w:trHeight w:val="397"/>
        </w:trPr>
        <w:tc>
          <w:tcPr>
            <w:tcW w:w="1730" w:type="dxa"/>
            <w:shd w:val="clear" w:color="auto" w:fill="FFE599" w:themeFill="accent4" w:themeFillTint="66"/>
          </w:tcPr>
          <w:p w14:paraId="3B203435" w14:textId="20434013" w:rsidR="00EB2108" w:rsidRPr="00EB2108" w:rsidRDefault="00EB2108" w:rsidP="00394E3B">
            <w:pPr>
              <w:rPr>
                <w:b/>
                <w:bCs/>
              </w:rPr>
            </w:pPr>
            <w:r w:rsidRPr="00EB2108">
              <w:rPr>
                <w:b/>
                <w:bCs/>
              </w:rPr>
              <w:t>Plan</w:t>
            </w:r>
          </w:p>
        </w:tc>
        <w:tc>
          <w:tcPr>
            <w:tcW w:w="4786" w:type="dxa"/>
          </w:tcPr>
          <w:p w14:paraId="5D7F9B3C" w14:textId="655F1509" w:rsidR="00EB2108" w:rsidRDefault="00EB2108" w:rsidP="00394E3B">
            <w:r>
              <w:t>Stating priority quality issues, setting measurable quality improvement target(s), delegating responsibility, staffing and resources.</w:t>
            </w:r>
            <w:r>
              <w:tab/>
            </w:r>
          </w:p>
        </w:tc>
        <w:tc>
          <w:tcPr>
            <w:tcW w:w="2681" w:type="dxa"/>
          </w:tcPr>
          <w:p w14:paraId="03733FAA" w14:textId="1021E0A1" w:rsidR="00EB2108" w:rsidRDefault="00EB2108" w:rsidP="00394E3B">
            <w:r>
              <w:t>Well-defined improvement plan and baseline measure</w:t>
            </w:r>
          </w:p>
        </w:tc>
      </w:tr>
      <w:tr w:rsidR="00EB2108" w14:paraId="28D5026C" w14:textId="77777777" w:rsidTr="00EB2108">
        <w:trPr>
          <w:trHeight w:val="382"/>
        </w:trPr>
        <w:tc>
          <w:tcPr>
            <w:tcW w:w="1730" w:type="dxa"/>
            <w:shd w:val="clear" w:color="auto" w:fill="FFE599" w:themeFill="accent4" w:themeFillTint="66"/>
          </w:tcPr>
          <w:p w14:paraId="713F6155" w14:textId="31FAE3E9" w:rsidR="00EB2108" w:rsidRPr="00EB2108" w:rsidRDefault="00EB2108" w:rsidP="00394E3B">
            <w:pPr>
              <w:rPr>
                <w:b/>
                <w:bCs/>
              </w:rPr>
            </w:pPr>
            <w:r w:rsidRPr="00EB2108">
              <w:rPr>
                <w:b/>
                <w:bCs/>
              </w:rPr>
              <w:t>Do</w:t>
            </w:r>
          </w:p>
        </w:tc>
        <w:tc>
          <w:tcPr>
            <w:tcW w:w="4786" w:type="dxa"/>
          </w:tcPr>
          <w:p w14:paraId="2785F896" w14:textId="591335B3" w:rsidR="00EB2108" w:rsidRDefault="00EB2108" w:rsidP="00394E3B">
            <w:r>
              <w:t>Pilot interventions: Increase staff training, get better reporting of incidents, sooner escalation procedures, and strengthen monitoring</w:t>
            </w:r>
          </w:p>
        </w:tc>
        <w:tc>
          <w:tcPr>
            <w:tcW w:w="2681" w:type="dxa"/>
          </w:tcPr>
          <w:p w14:paraId="599E4BF6" w14:textId="0E038343" w:rsidR="00EB2108" w:rsidRDefault="00EB2108" w:rsidP="00394E3B">
            <w:r>
              <w:t>Initial evidence from implementation</w:t>
            </w:r>
          </w:p>
        </w:tc>
      </w:tr>
      <w:tr w:rsidR="00EB2108" w14:paraId="36C9C41D" w14:textId="77777777" w:rsidTr="00EB2108">
        <w:trPr>
          <w:trHeight w:val="397"/>
        </w:trPr>
        <w:tc>
          <w:tcPr>
            <w:tcW w:w="1730" w:type="dxa"/>
            <w:shd w:val="clear" w:color="auto" w:fill="FFE599" w:themeFill="accent4" w:themeFillTint="66"/>
          </w:tcPr>
          <w:p w14:paraId="0ECAABD9" w14:textId="01327167" w:rsidR="00EB2108" w:rsidRPr="00EB2108" w:rsidRDefault="00EB2108" w:rsidP="00394E3B">
            <w:pPr>
              <w:rPr>
                <w:b/>
                <w:bCs/>
              </w:rPr>
            </w:pPr>
            <w:r w:rsidRPr="00EB2108">
              <w:rPr>
                <w:b/>
                <w:bCs/>
              </w:rPr>
              <w:t>Study</w:t>
            </w:r>
          </w:p>
        </w:tc>
        <w:tc>
          <w:tcPr>
            <w:tcW w:w="4786" w:type="dxa"/>
          </w:tcPr>
          <w:p w14:paraId="102F69AB" w14:textId="48A51806" w:rsidR="00EB2108" w:rsidRDefault="00EB2108" w:rsidP="00394E3B">
            <w:r>
              <w:t>Monitor incidence rates, collate patient feedback, audit human resources, training and quality measures, and compare these to the measurable performance</w:t>
            </w:r>
            <w:r w:rsidR="0017558D">
              <w:t xml:space="preserve"> (</w:t>
            </w:r>
            <w:proofErr w:type="spellStart"/>
            <w:r w:rsidR="0017558D" w:rsidRPr="00D070A6">
              <w:t>Zann</w:t>
            </w:r>
            <w:proofErr w:type="spellEnd"/>
            <w:r w:rsidR="0017558D">
              <w:t xml:space="preserve"> </w:t>
            </w:r>
            <w:r w:rsidR="0017558D" w:rsidRPr="0017558D">
              <w:rPr>
                <w:i/>
                <w:iCs/>
              </w:rPr>
              <w:t>et al.,</w:t>
            </w:r>
            <w:r w:rsidR="0017558D">
              <w:t xml:space="preserve"> 2021)</w:t>
            </w:r>
          </w:p>
        </w:tc>
        <w:tc>
          <w:tcPr>
            <w:tcW w:w="2681" w:type="dxa"/>
          </w:tcPr>
          <w:p w14:paraId="05F583B1" w14:textId="573270A7" w:rsidR="00EB2108" w:rsidRDefault="00EB2108" w:rsidP="00394E3B">
            <w:r>
              <w:t>Evidence demonstrating the extent of improvements that the interventions led to.</w:t>
            </w:r>
          </w:p>
        </w:tc>
      </w:tr>
      <w:tr w:rsidR="00EB2108" w14:paraId="5249A4CD" w14:textId="77777777" w:rsidTr="00EB2108">
        <w:trPr>
          <w:trHeight w:val="382"/>
        </w:trPr>
        <w:tc>
          <w:tcPr>
            <w:tcW w:w="1730" w:type="dxa"/>
            <w:shd w:val="clear" w:color="auto" w:fill="FFE599" w:themeFill="accent4" w:themeFillTint="66"/>
          </w:tcPr>
          <w:p w14:paraId="757569D1" w14:textId="372F9FCD" w:rsidR="00EB2108" w:rsidRPr="00EB2108" w:rsidRDefault="00EB2108" w:rsidP="00394E3B">
            <w:pPr>
              <w:rPr>
                <w:b/>
                <w:bCs/>
              </w:rPr>
            </w:pPr>
            <w:r w:rsidRPr="00EB2108">
              <w:rPr>
                <w:b/>
                <w:bCs/>
              </w:rPr>
              <w:t>Act</w:t>
            </w:r>
          </w:p>
        </w:tc>
        <w:tc>
          <w:tcPr>
            <w:tcW w:w="4786" w:type="dxa"/>
          </w:tcPr>
          <w:p w14:paraId="34697C99" w14:textId="62C010BB" w:rsidR="00EB2108" w:rsidRDefault="00EB2108" w:rsidP="00394E3B">
            <w:r>
              <w:t>Implement changes that were observed to be ineffective; implement standardised effective interventions across relevant services; initiate another PDSA where further interventions are needed</w:t>
            </w:r>
            <w:r w:rsidR="0017558D">
              <w:t xml:space="preserve"> (</w:t>
            </w:r>
            <w:r w:rsidR="0017558D" w:rsidRPr="00D070A6">
              <w:t>Bradley</w:t>
            </w:r>
            <w:r w:rsidR="0017558D">
              <w:t xml:space="preserve"> </w:t>
            </w:r>
            <w:r w:rsidR="0017558D" w:rsidRPr="0017558D">
              <w:rPr>
                <w:i/>
                <w:iCs/>
              </w:rPr>
              <w:t>et al.,</w:t>
            </w:r>
            <w:r w:rsidR="0017558D">
              <w:t xml:space="preserve"> 2024)</w:t>
            </w:r>
          </w:p>
        </w:tc>
        <w:tc>
          <w:tcPr>
            <w:tcW w:w="2681" w:type="dxa"/>
          </w:tcPr>
          <w:p w14:paraId="4DDDD538" w14:textId="43C976CE" w:rsidR="00EB2108" w:rsidRDefault="00EB2108" w:rsidP="00394E3B">
            <w:r>
              <w:t>Ongoing and long-term enhancements and consistent quality education learning</w:t>
            </w:r>
          </w:p>
        </w:tc>
      </w:tr>
    </w:tbl>
    <w:p w14:paraId="0477C3F7" w14:textId="49BA2746" w:rsidR="00EB2108" w:rsidRDefault="00EB2108" w:rsidP="00EB2108">
      <w:pPr>
        <w:pStyle w:val="Caption"/>
        <w:keepNext/>
        <w:jc w:val="center"/>
      </w:pPr>
      <w:r>
        <w:t xml:space="preserve">Table </w:t>
      </w:r>
      <w:r>
        <w:fldChar w:fldCharType="begin"/>
      </w:r>
      <w:r>
        <w:instrText xml:space="preserve"> SEQ Table \* ARABIC </w:instrText>
      </w:r>
      <w:r>
        <w:fldChar w:fldCharType="separate"/>
      </w:r>
      <w:r w:rsidR="00903A97">
        <w:rPr>
          <w:noProof/>
        </w:rPr>
        <w:t>2</w:t>
      </w:r>
      <w:r>
        <w:fldChar w:fldCharType="end"/>
      </w:r>
      <w:r>
        <w:t>: PDSA Implementation Strategy</w:t>
      </w:r>
    </w:p>
    <w:p w14:paraId="61A8D0BF" w14:textId="01A592B5" w:rsidR="00C86D92" w:rsidRDefault="00EB2108" w:rsidP="00EB2108">
      <w:pPr>
        <w:jc w:val="center"/>
      </w:pPr>
      <w:r>
        <w:t>(Source: Self-Developed)</w:t>
      </w:r>
    </w:p>
    <w:p w14:paraId="2F6B231B" w14:textId="77777777" w:rsidR="00394E3B" w:rsidRDefault="00394E3B" w:rsidP="00C86D92">
      <w:pPr>
        <w:pStyle w:val="Heading2"/>
      </w:pPr>
      <w:bookmarkStart w:id="19" w:name="_Toc237506087"/>
      <w:r>
        <w:t>3.6 Lean, Six Sigma Model</w:t>
      </w:r>
      <w:bookmarkEnd w:id="19"/>
      <w:r>
        <w:t xml:space="preserve"> </w:t>
      </w:r>
    </w:p>
    <w:p w14:paraId="55DA26ED" w14:textId="3914D9A8" w:rsidR="00EB2108" w:rsidRDefault="00394E3B" w:rsidP="00394E3B">
      <w:r w:rsidRPr="00EB2108">
        <w:rPr>
          <w:b/>
          <w:bCs/>
        </w:rPr>
        <w:t>Lean and Six Sigma</w:t>
      </w:r>
      <w:r>
        <w:t xml:space="preserve"> can aid in sustainable quality improvement efforts whenever there is an opportunity for waste, variation and unnecessary error. The first step in implementing lean is to identify patient care processes and map the process to look for any unnecessary delays, duplication, and inefficient activities</w:t>
      </w:r>
      <w:r w:rsidR="00553437">
        <w:t xml:space="preserve"> (</w:t>
      </w:r>
      <w:r w:rsidR="00553437" w:rsidRPr="001A4BF4">
        <w:t>McDermott</w:t>
      </w:r>
      <w:r w:rsidR="00553437">
        <w:t xml:space="preserve"> </w:t>
      </w:r>
      <w:r w:rsidR="00553437" w:rsidRPr="00553437">
        <w:rPr>
          <w:i/>
          <w:iCs/>
        </w:rPr>
        <w:t>et al.,</w:t>
      </w:r>
      <w:r w:rsidR="00553437">
        <w:t xml:space="preserve"> 2022)</w:t>
      </w:r>
      <w:r>
        <w:t xml:space="preserve">. </w:t>
      </w:r>
    </w:p>
    <w:p w14:paraId="2C0FAD06" w14:textId="77777777" w:rsidR="00215DF3" w:rsidRDefault="00215DF3" w:rsidP="00215DF3">
      <w:pPr>
        <w:keepNext/>
        <w:jc w:val="center"/>
      </w:pPr>
      <w:r>
        <w:rPr>
          <w:noProof/>
        </w:rPr>
        <w:drawing>
          <wp:inline distT="0" distB="0" distL="0" distR="0" wp14:anchorId="0A1205A4" wp14:editId="2DD7BC54">
            <wp:extent cx="5214026" cy="3034487"/>
            <wp:effectExtent l="0" t="0" r="5715" b="0"/>
            <wp:docPr id="3481009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100987" name="Picture 348100987"/>
                    <pic:cNvPicPr/>
                  </pic:nvPicPr>
                  <pic:blipFill>
                    <a:blip r:embed="rId15">
                      <a:extLst>
                        <a:ext uri="{28A0092B-C50C-407E-A947-70E740481C1C}">
                          <a14:useLocalDpi xmlns:a14="http://schemas.microsoft.com/office/drawing/2010/main" val="0"/>
                        </a:ext>
                      </a:extLst>
                    </a:blip>
                    <a:stretch>
                      <a:fillRect/>
                    </a:stretch>
                  </pic:blipFill>
                  <pic:spPr>
                    <a:xfrm>
                      <a:off x="0" y="0"/>
                      <a:ext cx="5219094" cy="3037436"/>
                    </a:xfrm>
                    <a:prstGeom prst="rect">
                      <a:avLst/>
                    </a:prstGeom>
                  </pic:spPr>
                </pic:pic>
              </a:graphicData>
            </a:graphic>
          </wp:inline>
        </w:drawing>
      </w:r>
    </w:p>
    <w:p w14:paraId="7F1151A3" w14:textId="5DF4026D" w:rsidR="00215DF3" w:rsidRDefault="00215DF3" w:rsidP="00215DF3">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 Difference Between Six Sigma and Lean Sigma Application</w:t>
      </w:r>
    </w:p>
    <w:p w14:paraId="36B20675" w14:textId="3F0562F5" w:rsidR="00215DF3" w:rsidRPr="00215DF3" w:rsidRDefault="00215DF3" w:rsidP="00215DF3">
      <w:pPr>
        <w:jc w:val="center"/>
      </w:pPr>
      <w:r>
        <w:t xml:space="preserve">(Source: </w:t>
      </w:r>
      <w:r w:rsidR="00553437" w:rsidRPr="001A4BF4">
        <w:t>McDermott</w:t>
      </w:r>
      <w:r w:rsidR="00553437">
        <w:t xml:space="preserve"> </w:t>
      </w:r>
      <w:r w:rsidR="00553437" w:rsidRPr="00553437">
        <w:rPr>
          <w:i/>
          <w:iCs/>
        </w:rPr>
        <w:t>et al.,</w:t>
      </w:r>
      <w:r w:rsidR="00553437">
        <w:t xml:space="preserve"> 2022</w:t>
      </w:r>
      <w:r>
        <w:t>)</w:t>
      </w:r>
    </w:p>
    <w:p w14:paraId="3C2E7D2E" w14:textId="5BC41F57" w:rsidR="00394E3B" w:rsidRDefault="00394E3B" w:rsidP="00394E3B">
      <w:r>
        <w:t>Staff should next reconsider work procedures based on patient needs and constantly see how they are doing. Working towards Six Sigma is achieved using the DMAIC approach of defining quality problems; Measuring current performance; Analy</w:t>
      </w:r>
      <w:r w:rsidR="00EB2108">
        <w:t>s</w:t>
      </w:r>
      <w:r>
        <w:t>ing root causes; Improving processes; and controlling the outcome</w:t>
      </w:r>
      <w:r w:rsidR="0017558D">
        <w:t xml:space="preserve"> (</w:t>
      </w:r>
      <w:r w:rsidR="0017558D" w:rsidRPr="00D070A6">
        <w:t>Rathi</w:t>
      </w:r>
      <w:r w:rsidR="0017558D">
        <w:t xml:space="preserve"> </w:t>
      </w:r>
      <w:r w:rsidR="0017558D" w:rsidRPr="0017558D">
        <w:rPr>
          <w:i/>
          <w:iCs/>
        </w:rPr>
        <w:t>et al.,</w:t>
      </w:r>
      <w:r w:rsidR="0017558D">
        <w:t xml:space="preserve"> 2022)</w:t>
      </w:r>
      <w:r>
        <w:t>. Adjustments should be assessed by data, patient feedback and audits by healthcare teams. Fostering a culture of continuous staff training, periodic leadership evaluations and performance monitoring is crucial to keep the improvements going and ensure that good practice is firmly ingrained.</w:t>
      </w:r>
    </w:p>
    <w:p w14:paraId="5E85144B" w14:textId="77777777" w:rsidR="00394E3B" w:rsidRDefault="00394E3B" w:rsidP="00C86D92">
      <w:pPr>
        <w:pStyle w:val="Heading2"/>
      </w:pPr>
      <w:bookmarkStart w:id="20" w:name="_Toc237506088"/>
      <w:r>
        <w:t>3.7 Measures of Success</w:t>
      </w:r>
      <w:bookmarkEnd w:id="20"/>
    </w:p>
    <w:p w14:paraId="66493144" w14:textId="0127EB97" w:rsidR="00903A97" w:rsidRPr="00903A97" w:rsidRDefault="00394E3B" w:rsidP="00903A97">
      <w:r>
        <w:t>There should be measurable key performance indicators (KPIs) that will determine whether recommendations are having sustainable impacts.</w:t>
      </w:r>
    </w:p>
    <w:tbl>
      <w:tblPr>
        <w:tblStyle w:val="TableGrid"/>
        <w:tblW w:w="9319" w:type="dxa"/>
        <w:tblLook w:val="04A0" w:firstRow="1" w:lastRow="0" w:firstColumn="1" w:lastColumn="0" w:noHBand="0" w:noVBand="1"/>
      </w:tblPr>
      <w:tblGrid>
        <w:gridCol w:w="1980"/>
        <w:gridCol w:w="3969"/>
        <w:gridCol w:w="3370"/>
      </w:tblGrid>
      <w:tr w:rsidR="00903A97" w14:paraId="56FC0920" w14:textId="77777777" w:rsidTr="00903A97">
        <w:trPr>
          <w:trHeight w:val="370"/>
        </w:trPr>
        <w:tc>
          <w:tcPr>
            <w:tcW w:w="1980" w:type="dxa"/>
            <w:shd w:val="clear" w:color="auto" w:fill="B4C6E7" w:themeFill="accent1" w:themeFillTint="66"/>
          </w:tcPr>
          <w:p w14:paraId="036DB605" w14:textId="7E2DBB66" w:rsidR="00903A97" w:rsidRPr="00903A97" w:rsidRDefault="00903A97" w:rsidP="00903A97">
            <w:pPr>
              <w:jc w:val="center"/>
              <w:rPr>
                <w:b/>
                <w:bCs/>
              </w:rPr>
            </w:pPr>
            <w:r w:rsidRPr="00903A97">
              <w:rPr>
                <w:b/>
                <w:bCs/>
              </w:rPr>
              <w:t>KPI</w:t>
            </w:r>
          </w:p>
        </w:tc>
        <w:tc>
          <w:tcPr>
            <w:tcW w:w="3969" w:type="dxa"/>
            <w:shd w:val="clear" w:color="auto" w:fill="B4C6E7" w:themeFill="accent1" w:themeFillTint="66"/>
          </w:tcPr>
          <w:p w14:paraId="22EC7FE9" w14:textId="3E633675" w:rsidR="00903A97" w:rsidRPr="00903A97" w:rsidRDefault="00903A97" w:rsidP="00903A97">
            <w:pPr>
              <w:jc w:val="center"/>
              <w:rPr>
                <w:b/>
                <w:bCs/>
              </w:rPr>
            </w:pPr>
            <w:r w:rsidRPr="00903A97">
              <w:rPr>
                <w:b/>
                <w:bCs/>
              </w:rPr>
              <w:t>Measurement/Target</w:t>
            </w:r>
          </w:p>
        </w:tc>
        <w:tc>
          <w:tcPr>
            <w:tcW w:w="3370" w:type="dxa"/>
            <w:shd w:val="clear" w:color="auto" w:fill="B4C6E7" w:themeFill="accent1" w:themeFillTint="66"/>
          </w:tcPr>
          <w:p w14:paraId="65F3D9EB" w14:textId="52351396" w:rsidR="00903A97" w:rsidRPr="00903A97" w:rsidRDefault="00903A97" w:rsidP="00903A97">
            <w:pPr>
              <w:jc w:val="center"/>
              <w:rPr>
                <w:b/>
                <w:bCs/>
              </w:rPr>
            </w:pPr>
            <w:r w:rsidRPr="00903A97">
              <w:rPr>
                <w:b/>
                <w:bCs/>
              </w:rPr>
              <w:t>Purpose</w:t>
            </w:r>
          </w:p>
        </w:tc>
      </w:tr>
      <w:tr w:rsidR="00903A97" w14:paraId="002304BD" w14:textId="77777777" w:rsidTr="00903A97">
        <w:trPr>
          <w:trHeight w:val="385"/>
        </w:trPr>
        <w:tc>
          <w:tcPr>
            <w:tcW w:w="1980" w:type="dxa"/>
            <w:shd w:val="clear" w:color="auto" w:fill="FFC6C6"/>
          </w:tcPr>
          <w:p w14:paraId="1DF6FB07" w14:textId="2956215E" w:rsidR="00903A97" w:rsidRDefault="00903A97" w:rsidP="00394E3B">
            <w:r>
              <w:t>Patient-safety improvement assessment</w:t>
            </w:r>
          </w:p>
        </w:tc>
        <w:tc>
          <w:tcPr>
            <w:tcW w:w="3969" w:type="dxa"/>
          </w:tcPr>
          <w:p w14:paraId="2708EC53" w14:textId="00F9E350" w:rsidR="00903A97" w:rsidRDefault="00903A97" w:rsidP="00394E3B">
            <w:r>
              <w:t>Increase in the number of patient-level incidents</w:t>
            </w:r>
          </w:p>
        </w:tc>
        <w:tc>
          <w:tcPr>
            <w:tcW w:w="3370" w:type="dxa"/>
          </w:tcPr>
          <w:p w14:paraId="1C5EE925" w14:textId="0D0FE79F" w:rsidR="00903A97" w:rsidRDefault="00903A97" w:rsidP="00394E3B">
            <w:r>
              <w:t>Decrease in serious and avoidable incidents</w:t>
            </w:r>
          </w:p>
        </w:tc>
      </w:tr>
      <w:tr w:rsidR="00903A97" w14:paraId="1ABC5159" w14:textId="77777777" w:rsidTr="00903A97">
        <w:trPr>
          <w:trHeight w:val="370"/>
        </w:trPr>
        <w:tc>
          <w:tcPr>
            <w:tcW w:w="1980" w:type="dxa"/>
            <w:shd w:val="clear" w:color="auto" w:fill="FFC6C6"/>
          </w:tcPr>
          <w:p w14:paraId="5A798766" w14:textId="3922955C" w:rsidR="00903A97" w:rsidRDefault="00903A97" w:rsidP="00394E3B">
            <w:r>
              <w:t>Patient-satisfaction</w:t>
            </w:r>
          </w:p>
        </w:tc>
        <w:tc>
          <w:tcPr>
            <w:tcW w:w="3969" w:type="dxa"/>
          </w:tcPr>
          <w:p w14:paraId="034C2B80" w14:textId="1E02E276" w:rsidR="00903A97" w:rsidRDefault="00903A97" w:rsidP="00394E3B">
            <w:r>
              <w:t>Improved patient-experience scores</w:t>
            </w:r>
          </w:p>
        </w:tc>
        <w:tc>
          <w:tcPr>
            <w:tcW w:w="3370" w:type="dxa"/>
          </w:tcPr>
          <w:p w14:paraId="1C2D8E64" w14:textId="65C983D3" w:rsidR="00903A97" w:rsidRDefault="00903A97" w:rsidP="00394E3B">
            <w:r>
              <w:t>Measure patient-centred care</w:t>
            </w:r>
          </w:p>
        </w:tc>
      </w:tr>
      <w:tr w:rsidR="00903A97" w14:paraId="1624EAF4" w14:textId="77777777" w:rsidTr="00903A97">
        <w:trPr>
          <w:trHeight w:val="385"/>
        </w:trPr>
        <w:tc>
          <w:tcPr>
            <w:tcW w:w="1980" w:type="dxa"/>
            <w:shd w:val="clear" w:color="auto" w:fill="FFC6C6"/>
          </w:tcPr>
          <w:p w14:paraId="45898498" w14:textId="1EFB2697" w:rsidR="00903A97" w:rsidRDefault="00903A97" w:rsidP="00394E3B">
            <w:r w:rsidRPr="00903A97">
              <w:t>Incident-reporting response time</w:t>
            </w:r>
          </w:p>
        </w:tc>
        <w:tc>
          <w:tcPr>
            <w:tcW w:w="3969" w:type="dxa"/>
          </w:tcPr>
          <w:p w14:paraId="47B09D13" w14:textId="035AA90D" w:rsidR="00903A97" w:rsidRPr="00903A97" w:rsidRDefault="00903A97" w:rsidP="00394E3B">
            <w:pPr>
              <w:rPr>
                <w:lang w:val="en-IN"/>
              </w:rPr>
            </w:pPr>
            <w:r w:rsidRPr="00903A97">
              <w:rPr>
                <w:lang w:val="en-IN"/>
              </w:rPr>
              <w:t>Average time between a report and a management review</w:t>
            </w:r>
          </w:p>
        </w:tc>
        <w:tc>
          <w:tcPr>
            <w:tcW w:w="3370" w:type="dxa"/>
          </w:tcPr>
          <w:p w14:paraId="5D86C448" w14:textId="09B3F551" w:rsidR="00903A97" w:rsidRPr="00903A97" w:rsidRDefault="00903A97" w:rsidP="00394E3B">
            <w:pPr>
              <w:rPr>
                <w:lang w:val="en-IN"/>
              </w:rPr>
            </w:pPr>
            <w:r w:rsidRPr="00903A97">
              <w:rPr>
                <w:lang w:val="en-IN"/>
              </w:rPr>
              <w:t>Assess the success of escalation</w:t>
            </w:r>
          </w:p>
        </w:tc>
      </w:tr>
      <w:tr w:rsidR="00903A97" w14:paraId="7BA5173C" w14:textId="77777777" w:rsidTr="00903A97">
        <w:trPr>
          <w:trHeight w:val="370"/>
        </w:trPr>
        <w:tc>
          <w:tcPr>
            <w:tcW w:w="1980" w:type="dxa"/>
            <w:shd w:val="clear" w:color="auto" w:fill="FFC6C6"/>
          </w:tcPr>
          <w:p w14:paraId="21566297" w14:textId="05F557F6" w:rsidR="00903A97" w:rsidRDefault="00903A97" w:rsidP="00394E3B">
            <w:r>
              <w:t>Staff training competence</w:t>
            </w:r>
          </w:p>
        </w:tc>
        <w:tc>
          <w:tcPr>
            <w:tcW w:w="3969" w:type="dxa"/>
          </w:tcPr>
          <w:p w14:paraId="0A110D6E" w14:textId="02EE709F" w:rsidR="00903A97" w:rsidRDefault="00903A97" w:rsidP="00394E3B">
            <w:r>
              <w:t>Mentored opportunities for staff development</w:t>
            </w:r>
          </w:p>
        </w:tc>
        <w:tc>
          <w:tcPr>
            <w:tcW w:w="3370" w:type="dxa"/>
          </w:tcPr>
          <w:p w14:paraId="4B3CEEE1" w14:textId="73D3A79D" w:rsidR="00903A97" w:rsidRDefault="00903A97" w:rsidP="00394E3B">
            <w:r w:rsidRPr="00903A97">
              <w:t>Assess workforce competence</w:t>
            </w:r>
          </w:p>
        </w:tc>
      </w:tr>
      <w:tr w:rsidR="00903A97" w14:paraId="6C324889" w14:textId="77777777" w:rsidTr="00903A97">
        <w:trPr>
          <w:trHeight w:val="385"/>
        </w:trPr>
        <w:tc>
          <w:tcPr>
            <w:tcW w:w="1980" w:type="dxa"/>
            <w:shd w:val="clear" w:color="auto" w:fill="FFC6C6"/>
          </w:tcPr>
          <w:p w14:paraId="07794F6A" w14:textId="3248AC1F" w:rsidR="00903A97" w:rsidRDefault="00903A97" w:rsidP="00394E3B">
            <w:r w:rsidRPr="00903A97">
              <w:t>Staffing compliance</w:t>
            </w:r>
          </w:p>
        </w:tc>
        <w:tc>
          <w:tcPr>
            <w:tcW w:w="3969" w:type="dxa"/>
          </w:tcPr>
          <w:p w14:paraId="53E8374D" w14:textId="430222A5" w:rsidR="00903A97" w:rsidRPr="00903A97" w:rsidRDefault="00903A97" w:rsidP="00394E3B">
            <w:pPr>
              <w:rPr>
                <w:lang w:val="en-IN"/>
              </w:rPr>
            </w:pPr>
            <w:r>
              <w:rPr>
                <w:lang w:val="en-IN"/>
              </w:rPr>
              <w:t>P</w:t>
            </w:r>
            <w:r w:rsidRPr="00903A97">
              <w:rPr>
                <w:lang w:val="en-IN"/>
              </w:rPr>
              <w:t>ercentage of shifts that match the necessary levels of skill mix and staffing</w:t>
            </w:r>
          </w:p>
        </w:tc>
        <w:tc>
          <w:tcPr>
            <w:tcW w:w="3370" w:type="dxa"/>
          </w:tcPr>
          <w:p w14:paraId="0E9E5BBE" w14:textId="5D293849" w:rsidR="00903A97" w:rsidRDefault="00903A97" w:rsidP="00394E3B">
            <w:r>
              <w:t>Monitor workforce adequacy</w:t>
            </w:r>
          </w:p>
        </w:tc>
      </w:tr>
      <w:tr w:rsidR="00903A97" w14:paraId="5C99C467" w14:textId="77777777" w:rsidTr="00903A97">
        <w:trPr>
          <w:trHeight w:val="370"/>
        </w:trPr>
        <w:tc>
          <w:tcPr>
            <w:tcW w:w="1980" w:type="dxa"/>
            <w:shd w:val="clear" w:color="auto" w:fill="FFC6C6"/>
          </w:tcPr>
          <w:p w14:paraId="601598AB" w14:textId="0811C64A" w:rsidR="00903A97" w:rsidRDefault="00903A97" w:rsidP="00394E3B">
            <w:r>
              <w:t>Serious-concern escalation</w:t>
            </w:r>
          </w:p>
        </w:tc>
        <w:tc>
          <w:tcPr>
            <w:tcW w:w="3969" w:type="dxa"/>
          </w:tcPr>
          <w:p w14:paraId="378EBD5A" w14:textId="3D75D841" w:rsidR="00903A97" w:rsidRDefault="00903A97" w:rsidP="00394E3B">
            <w:r>
              <w:t>Are there percentage escalations within defined time periods</w:t>
            </w:r>
          </w:p>
        </w:tc>
        <w:tc>
          <w:tcPr>
            <w:tcW w:w="3370" w:type="dxa"/>
          </w:tcPr>
          <w:p w14:paraId="7A02E861" w14:textId="014862AD" w:rsidR="00903A97" w:rsidRDefault="00903A97" w:rsidP="00394E3B">
            <w:r>
              <w:t>Evaluate governance responsiveness</w:t>
            </w:r>
          </w:p>
        </w:tc>
      </w:tr>
    </w:tbl>
    <w:p w14:paraId="1A8F4309" w14:textId="77777777" w:rsidR="00903A97" w:rsidRDefault="00903A97" w:rsidP="00903A97">
      <w:pPr>
        <w:pStyle w:val="Caption"/>
        <w:keepNext/>
        <w:jc w:val="center"/>
      </w:pPr>
      <w:r>
        <w:t xml:space="preserve">Table </w:t>
      </w:r>
      <w:r>
        <w:fldChar w:fldCharType="begin"/>
      </w:r>
      <w:r>
        <w:instrText xml:space="preserve"> SEQ Table \* ARABIC </w:instrText>
      </w:r>
      <w:r>
        <w:fldChar w:fldCharType="separate"/>
      </w:r>
      <w:r>
        <w:rPr>
          <w:noProof/>
        </w:rPr>
        <w:t>3</w:t>
      </w:r>
      <w:r>
        <w:fldChar w:fldCharType="end"/>
      </w:r>
      <w:r>
        <w:t>: Measures of Success</w:t>
      </w:r>
    </w:p>
    <w:p w14:paraId="6A579FE5" w14:textId="050B7C67" w:rsidR="00903A97" w:rsidRDefault="00903A97" w:rsidP="00903A97">
      <w:pPr>
        <w:jc w:val="center"/>
      </w:pPr>
      <w:r>
        <w:t>(Source: Self-Developed)</w:t>
      </w:r>
    </w:p>
    <w:p w14:paraId="2F179F65" w14:textId="7385AD56" w:rsidR="00394E3B" w:rsidRDefault="00394E3B" w:rsidP="00C86D92">
      <w:pPr>
        <w:pStyle w:val="Heading1"/>
      </w:pPr>
      <w:bookmarkStart w:id="21" w:name="_Toc237506089"/>
      <w:r>
        <w:t>4. Conclusion</w:t>
      </w:r>
      <w:bookmarkEnd w:id="21"/>
      <w:r>
        <w:t xml:space="preserve"> </w:t>
      </w:r>
    </w:p>
    <w:p w14:paraId="384ABE08" w14:textId="0619ED71" w:rsidR="00394E3B" w:rsidRDefault="00C86D92" w:rsidP="00C86D92">
      <w:pPr>
        <w:pStyle w:val="Heading2"/>
      </w:pPr>
      <w:bookmarkStart w:id="22" w:name="_Toc237506090"/>
      <w:r>
        <w:t xml:space="preserve">4.1 </w:t>
      </w:r>
      <w:r w:rsidR="00394E3B">
        <w:t>The summary of the key findings</w:t>
      </w:r>
      <w:bookmarkEnd w:id="22"/>
      <w:r w:rsidR="00394E3B">
        <w:t xml:space="preserve"> </w:t>
      </w:r>
    </w:p>
    <w:p w14:paraId="266918AB" w14:textId="77777777" w:rsidR="00394E3B" w:rsidRDefault="00394E3B" w:rsidP="00394E3B">
      <w:r>
        <w:t xml:space="preserve">It proves that the poor performance at Mid Staffordshire NHS Foundation Trust was not just an isolated issue, but systemic. Unsafe services and serious patient harm resulted from poor staffing, weak governance, ineffective communication and insufficient patient-centred care, among other factors. The Fishbone analysis showed that there were interconnected causes in the organisation, its workforce, processes and environment and the 5 Whys showed that immediate causes were downstream of management and accountability parameters. The </w:t>
      </w:r>
      <w:proofErr w:type="spellStart"/>
      <w:r>
        <w:t>Donabedian</w:t>
      </w:r>
      <w:proofErr w:type="spellEnd"/>
      <w:r>
        <w:t xml:space="preserve"> model further made salient the shortcomings in structure and process, which resulted in unacceptable outcomes for patients, and how inadequate resources and poor processes contributed to these.</w:t>
      </w:r>
    </w:p>
    <w:p w14:paraId="28E410D8" w14:textId="77777777" w:rsidR="00394E3B" w:rsidRDefault="00394E3B" w:rsidP="00C86D92">
      <w:pPr>
        <w:pStyle w:val="Heading2"/>
      </w:pPr>
      <w:bookmarkStart w:id="23" w:name="_Toc237506091"/>
      <w:r>
        <w:t>4.2 Strategic Implications</w:t>
      </w:r>
      <w:bookmarkEnd w:id="23"/>
    </w:p>
    <w:p w14:paraId="5066F533" w14:textId="77777777" w:rsidR="00394E3B" w:rsidRDefault="00394E3B" w:rsidP="00394E3B">
      <w:r>
        <w:t>The results from the PESTLE analysis also showed that the external pressures in the quality environment were present. Political aspiration, economic coercion, social issues, technological factors, legal liability and environmental pressures resonated with internal organisational weaknesses. Quality assurance, therefore, cannot be left to the front-line staff and their individual errors. In order to achieve healthcare quality sustainably, the organisations need to grasp the effect of influences from outside on governance, allocation of resources, workforce, patient safety, etc.</w:t>
      </w:r>
    </w:p>
    <w:p w14:paraId="18D9915A" w14:textId="77777777" w:rsidR="00394E3B" w:rsidRDefault="00394E3B" w:rsidP="00C86D92">
      <w:pPr>
        <w:pStyle w:val="Heading2"/>
      </w:pPr>
      <w:bookmarkStart w:id="24" w:name="_Toc237506092"/>
      <w:r>
        <w:t>4.3 Final Service-Improvement Judgement</w:t>
      </w:r>
      <w:bookmarkEnd w:id="24"/>
    </w:p>
    <w:p w14:paraId="5888EB99" w14:textId="6A33B4F2" w:rsidR="008E2C37" w:rsidRDefault="00394E3B" w:rsidP="00394E3B">
      <w:r>
        <w:t xml:space="preserve">Going forward, improving sustainability requires better governance, proper staffing, training and effective training, and better reporting and proper involvement of patients and families. It is important to monitor continuously by using measurable quality indicators and structured methods like PDSA to find any new risks and measure improvement. The main takeaway from Mid Staffordshire is that the corrective action needs to be systemic and not just focus on specific failures. </w:t>
      </w:r>
    </w:p>
    <w:p w14:paraId="37E1A9A9" w14:textId="77777777" w:rsidR="008E2C37" w:rsidRDefault="008E2C37"/>
    <w:p w14:paraId="24A17824" w14:textId="77777777" w:rsidR="00C86D92" w:rsidRDefault="00C86D92"/>
    <w:p w14:paraId="25B46EEF" w14:textId="16108F0F" w:rsidR="00C86D92" w:rsidRDefault="00C86D92">
      <w:pPr>
        <w:spacing w:line="259" w:lineRule="auto"/>
        <w:jc w:val="left"/>
      </w:pPr>
      <w:r>
        <w:br w:type="page"/>
      </w:r>
    </w:p>
    <w:p w14:paraId="5111920B" w14:textId="7CBA2F87" w:rsidR="00122453" w:rsidRPr="005746C8" w:rsidRDefault="00C86D92" w:rsidP="00122453">
      <w:pPr>
        <w:pStyle w:val="Heading1"/>
      </w:pPr>
      <w:bookmarkStart w:id="25" w:name="_Toc237506093"/>
      <w:r>
        <w:t>References</w:t>
      </w:r>
      <w:bookmarkEnd w:id="25"/>
      <w:r>
        <w:t xml:space="preserve"> </w:t>
      </w:r>
    </w:p>
    <w:p w14:paraId="2A1C827E" w14:textId="77777777" w:rsidR="00122453" w:rsidRDefault="00122453" w:rsidP="00122453">
      <w:pPr>
        <w:rPr>
          <w:lang w:val="en-IN"/>
        </w:rPr>
      </w:pPr>
      <w:proofErr w:type="spellStart"/>
      <w:r>
        <w:t>Akinrav</w:t>
      </w:r>
      <w:proofErr w:type="spellEnd"/>
      <w:r>
        <w:t xml:space="preserve"> (2025). </w:t>
      </w:r>
      <w:proofErr w:type="spellStart"/>
      <w:r>
        <w:t>DonabedianModel</w:t>
      </w:r>
      <w:proofErr w:type="spellEnd"/>
      <w:r>
        <w:t xml:space="preserve">. </w:t>
      </w:r>
      <w:proofErr w:type="spellStart"/>
      <w:r>
        <w:rPr>
          <w:i/>
          <w:iCs/>
        </w:rPr>
        <w:t>Scribd</w:t>
      </w:r>
      <w:proofErr w:type="spellEnd"/>
      <w:r>
        <w:t xml:space="preserve">. [online] </w:t>
      </w:r>
      <w:proofErr w:type="spellStart"/>
      <w:r>
        <w:t>doi:10401789</w:t>
      </w:r>
      <w:proofErr w:type="spellEnd"/>
      <w:r>
        <w:t>/149x198/a5da6f4c24/1669473504.</w:t>
      </w:r>
    </w:p>
    <w:p w14:paraId="22C6F517" w14:textId="6A067847" w:rsidR="00122453" w:rsidRPr="00412D80" w:rsidRDefault="00122453" w:rsidP="00122453">
      <w:pPr>
        <w:rPr>
          <w:lang w:val="en-IN"/>
        </w:rPr>
      </w:pPr>
      <w:proofErr w:type="spellStart"/>
      <w:r w:rsidRPr="00412D80">
        <w:rPr>
          <w:lang w:val="en-IN"/>
        </w:rPr>
        <w:t>Ardha</w:t>
      </w:r>
      <w:proofErr w:type="spellEnd"/>
      <w:r w:rsidRPr="00412D80">
        <w:rPr>
          <w:lang w:val="en-IN"/>
        </w:rPr>
        <w:t xml:space="preserve">, N.B.D., </w:t>
      </w:r>
      <w:proofErr w:type="spellStart"/>
      <w:r w:rsidRPr="00412D80">
        <w:rPr>
          <w:lang w:val="en-IN"/>
        </w:rPr>
        <w:t>Riwajanti</w:t>
      </w:r>
      <w:proofErr w:type="spellEnd"/>
      <w:r w:rsidRPr="00412D80">
        <w:rPr>
          <w:lang w:val="en-IN"/>
        </w:rPr>
        <w:t xml:space="preserve">, N.I. and Haris, Z.A. (2023). Fishbone diagram: Application of root cause analysis in internal audit planning. International Journal of Financial, Accounting, and  Management, 5(3), pp.297-309. </w:t>
      </w:r>
      <w:hyperlink r:id="rId16" w:history="1">
        <w:r w:rsidR="00E23319" w:rsidRPr="00ED21AC">
          <w:rPr>
            <w:rStyle w:val="Hyperlink"/>
            <w:lang w:val="en-IN"/>
          </w:rPr>
          <w:t>https://www.neliti.com/publications/620999/fishbone-diagram-application-of-root-cause-analysis-in-internal-audit-planning</w:t>
        </w:r>
      </w:hyperlink>
      <w:r w:rsidR="00E23319">
        <w:rPr>
          <w:lang w:val="en-IN"/>
        </w:rPr>
        <w:t xml:space="preserve"> </w:t>
      </w:r>
      <w:r w:rsidRPr="00412D80">
        <w:rPr>
          <w:lang w:val="en-IN"/>
        </w:rPr>
        <w:t xml:space="preserve">  </w:t>
      </w:r>
    </w:p>
    <w:p w14:paraId="45B53A9D" w14:textId="61667725" w:rsidR="00122453" w:rsidRDefault="00122453" w:rsidP="00122453">
      <w:pPr>
        <w:rPr>
          <w:lang w:val="en-IN"/>
        </w:rPr>
      </w:pPr>
      <w:r>
        <w:t xml:space="preserve">BBC (2019). Stafford Hospital scandal: The real story behind channel 4’s the cure. </w:t>
      </w:r>
      <w:r>
        <w:rPr>
          <w:i/>
          <w:iCs/>
        </w:rPr>
        <w:t>BBC News</w:t>
      </w:r>
      <w:r>
        <w:t xml:space="preserve">. [online] 19 Dec. Available at: </w:t>
      </w:r>
      <w:hyperlink r:id="rId17" w:history="1">
        <w:r w:rsidR="00E23319" w:rsidRPr="00ED21AC">
          <w:rPr>
            <w:rStyle w:val="Hyperlink"/>
          </w:rPr>
          <w:t>https://www.bbc.com/news/uk-england-stoke-staffordshire-50836324</w:t>
        </w:r>
      </w:hyperlink>
      <w:r w:rsidR="00E23319">
        <w:t xml:space="preserve"> </w:t>
      </w:r>
      <w:r>
        <w:t xml:space="preserve"> [Accessed 12 Aug. 2026].</w:t>
      </w:r>
    </w:p>
    <w:p w14:paraId="549668E8" w14:textId="4FC7F67D" w:rsidR="00122453" w:rsidRPr="00412D80" w:rsidRDefault="00122453" w:rsidP="00122453">
      <w:pPr>
        <w:rPr>
          <w:lang w:val="en-IN"/>
        </w:rPr>
      </w:pPr>
      <w:proofErr w:type="spellStart"/>
      <w:r w:rsidRPr="003F222A">
        <w:t>Bienefeld</w:t>
      </w:r>
      <w:proofErr w:type="spellEnd"/>
      <w:r w:rsidRPr="003F222A">
        <w:t xml:space="preserve">, N., Keller, E. and </w:t>
      </w:r>
      <w:proofErr w:type="spellStart"/>
      <w:r w:rsidRPr="003F222A">
        <w:t>Grote</w:t>
      </w:r>
      <w:proofErr w:type="spellEnd"/>
      <w:r w:rsidRPr="003F222A">
        <w:t xml:space="preserve">, G. </w:t>
      </w:r>
      <w:r>
        <w:t>(</w:t>
      </w:r>
      <w:r w:rsidRPr="003F222A">
        <w:t>2025</w:t>
      </w:r>
      <w:r>
        <w:t>)</w:t>
      </w:r>
      <w:r w:rsidRPr="003F222A">
        <w:t>. AI interventions to alleviate healthcare shortages and enhance work conditions in critical care: qualitative analysis. </w:t>
      </w:r>
      <w:r w:rsidRPr="00412D80">
        <w:rPr>
          <w:i/>
          <w:iCs/>
        </w:rPr>
        <w:t>Journal of Medical Internet Research</w:t>
      </w:r>
      <w:r w:rsidRPr="003F222A">
        <w:t>, </w:t>
      </w:r>
      <w:r w:rsidRPr="00412D80">
        <w:rPr>
          <w:i/>
          <w:iCs/>
        </w:rPr>
        <w:t>27</w:t>
      </w:r>
      <w:r w:rsidRPr="003F222A">
        <w:t xml:space="preserve">, p.e50852. </w:t>
      </w:r>
      <w:hyperlink r:id="rId18" w:history="1">
        <w:r w:rsidRPr="00436EE0">
          <w:rPr>
            <w:rStyle w:val="Hyperlink"/>
          </w:rPr>
          <w:t>https://www.jmir.org/2025/1/e50852/</w:t>
        </w:r>
      </w:hyperlink>
    </w:p>
    <w:p w14:paraId="29437E40" w14:textId="1077A982" w:rsidR="00122453" w:rsidRPr="00412D80" w:rsidRDefault="00122453" w:rsidP="00122453">
      <w:pPr>
        <w:rPr>
          <w:lang w:val="en-IN"/>
        </w:rPr>
      </w:pPr>
      <w:r w:rsidRPr="00D070A6">
        <w:t xml:space="preserve">Bradley, C., </w:t>
      </w:r>
      <w:proofErr w:type="spellStart"/>
      <w:r w:rsidRPr="00D070A6">
        <w:t>Sumethasorn</w:t>
      </w:r>
      <w:proofErr w:type="spellEnd"/>
      <w:r w:rsidRPr="00D070A6">
        <w:t xml:space="preserve">, M., Kim, J.S., Wang, S., Martinez, L., Chang, M., </w:t>
      </w:r>
      <w:proofErr w:type="spellStart"/>
      <w:r w:rsidRPr="00D070A6">
        <w:t>Lemus</w:t>
      </w:r>
      <w:proofErr w:type="spellEnd"/>
      <w:r w:rsidRPr="00D070A6">
        <w:t xml:space="preserve">, L., </w:t>
      </w:r>
      <w:proofErr w:type="spellStart"/>
      <w:r w:rsidRPr="00D070A6">
        <w:t>Katebian</w:t>
      </w:r>
      <w:proofErr w:type="spellEnd"/>
      <w:r w:rsidRPr="00D070A6">
        <w:t xml:space="preserve">, B., Bruce, D., Lee, A. and Baden, R. </w:t>
      </w:r>
      <w:r>
        <w:t>(</w:t>
      </w:r>
      <w:r w:rsidRPr="00D070A6">
        <w:t>2024</w:t>
      </w:r>
      <w:r>
        <w:t>)</w:t>
      </w:r>
      <w:r w:rsidRPr="00D070A6">
        <w:t>. Plan-do-study-act (PDSA) interventions to improve real-world endoscopy unit productivity. </w:t>
      </w:r>
      <w:r w:rsidRPr="00412D80">
        <w:rPr>
          <w:i/>
          <w:iCs/>
        </w:rPr>
        <w:t>Endoscopy international open</w:t>
      </w:r>
      <w:r w:rsidRPr="00D070A6">
        <w:t>, </w:t>
      </w:r>
      <w:r w:rsidRPr="00412D80">
        <w:rPr>
          <w:i/>
          <w:iCs/>
        </w:rPr>
        <w:t>12</w:t>
      </w:r>
      <w:r w:rsidRPr="00D070A6">
        <w:t xml:space="preserve">(05), pp.E642-E648. </w:t>
      </w:r>
      <w:hyperlink r:id="rId19" w:history="1">
        <w:r w:rsidRPr="00436EE0">
          <w:rPr>
            <w:rStyle w:val="Hyperlink"/>
          </w:rPr>
          <w:t>https://www.thieme-connect.com/products/ejournals/html/10.1055/a-2290-0263</w:t>
        </w:r>
      </w:hyperlink>
    </w:p>
    <w:p w14:paraId="1D4F1B4B" w14:textId="6C20551C" w:rsidR="00122453" w:rsidRPr="00412D80" w:rsidRDefault="00122453" w:rsidP="00122453">
      <w:pPr>
        <w:rPr>
          <w:lang w:val="en-IN"/>
        </w:rPr>
      </w:pPr>
      <w:r w:rsidRPr="00412D80">
        <w:rPr>
          <w:lang w:val="en-IN"/>
        </w:rPr>
        <w:t xml:space="preserve">Campbell, D. (2013). Mid Staffs hospital scandal: The essential guide. [online] The Guardian. Available at:  </w:t>
      </w:r>
      <w:hyperlink r:id="rId20" w:history="1">
        <w:r w:rsidR="00E23319" w:rsidRPr="00ED21AC">
          <w:rPr>
            <w:rStyle w:val="Hyperlink"/>
            <w:lang w:val="en-IN"/>
          </w:rPr>
          <w:t>https://www.theguardian.com/society/2013/feb/06/mid-staffs-hospital-scandal-guide</w:t>
        </w:r>
      </w:hyperlink>
      <w:r w:rsidR="00E23319">
        <w:rPr>
          <w:lang w:val="en-IN"/>
        </w:rPr>
        <w:t xml:space="preserve"> </w:t>
      </w:r>
      <w:r w:rsidRPr="00412D80">
        <w:rPr>
          <w:lang w:val="en-IN"/>
        </w:rPr>
        <w:t xml:space="preserve"> [Accessed 17 July 2026].</w:t>
      </w:r>
    </w:p>
    <w:p w14:paraId="7ED6CF01" w14:textId="46C55B8A" w:rsidR="00122453" w:rsidRDefault="00122453" w:rsidP="00122453">
      <w:pPr>
        <w:rPr>
          <w:lang w:val="en-IN"/>
        </w:rPr>
      </w:pPr>
      <w:r>
        <w:t xml:space="preserve">CQ (2025). </w:t>
      </w:r>
      <w:r>
        <w:rPr>
          <w:i/>
          <w:iCs/>
        </w:rPr>
        <w:t>Quality assurance in healthcare: Guide &amp; best practices</w:t>
      </w:r>
      <w:r>
        <w:t xml:space="preserve">. [online] </w:t>
      </w:r>
      <w:r>
        <w:rPr>
          <w:i/>
          <w:iCs/>
        </w:rPr>
        <w:t>ComplianceQuest: AI-powered PLM, QMS, EHS &amp; SRM Platform</w:t>
      </w:r>
      <w:r>
        <w:t xml:space="preserve">. Available at: </w:t>
      </w:r>
      <w:hyperlink r:id="rId21" w:history="1">
        <w:r w:rsidR="00E23319" w:rsidRPr="00ED21AC">
          <w:rPr>
            <w:rStyle w:val="Hyperlink"/>
          </w:rPr>
          <w:t>https://www.compliancequest.com/bloglet/quality-assurance-in-healthcare-definition-importance-and-best-practices/</w:t>
        </w:r>
      </w:hyperlink>
      <w:r w:rsidR="00E23319">
        <w:t xml:space="preserve"> </w:t>
      </w:r>
      <w:r>
        <w:t xml:space="preserve"> [Accessed 12 Aug. 2026].</w:t>
      </w:r>
    </w:p>
    <w:p w14:paraId="11D05380" w14:textId="58194AEC" w:rsidR="00122453" w:rsidRPr="00412D80" w:rsidRDefault="00122453" w:rsidP="00122453">
      <w:pPr>
        <w:rPr>
          <w:lang w:val="en-IN"/>
        </w:rPr>
      </w:pPr>
      <w:r w:rsidRPr="00B92E10">
        <w:t xml:space="preserve">de Araújo Batista, D., de Melo, F.J.C., de Albuquerque, A.P.G. and de Medeiros, D.D. </w:t>
      </w:r>
      <w:r>
        <w:t>(</w:t>
      </w:r>
      <w:r w:rsidRPr="00B92E10">
        <w:t>2021</w:t>
      </w:r>
      <w:r>
        <w:t>)</w:t>
      </w:r>
      <w:r w:rsidRPr="00B92E10">
        <w:t>. Quality assessment for improving healthcare service management. </w:t>
      </w:r>
      <w:r w:rsidRPr="00412D80">
        <w:rPr>
          <w:i/>
          <w:iCs/>
        </w:rPr>
        <w:t>Soft Computing</w:t>
      </w:r>
      <w:r w:rsidRPr="00B92E10">
        <w:t>, </w:t>
      </w:r>
      <w:r w:rsidRPr="00412D80">
        <w:rPr>
          <w:i/>
          <w:iCs/>
        </w:rPr>
        <w:t>25</w:t>
      </w:r>
      <w:r w:rsidRPr="00B92E10">
        <w:t xml:space="preserve">(21), pp.13213-13227. </w:t>
      </w:r>
      <w:hyperlink r:id="rId22" w:history="1">
        <w:r w:rsidRPr="00436EE0">
          <w:rPr>
            <w:rStyle w:val="Hyperlink"/>
          </w:rPr>
          <w:t>https://link.springer.com/article/10.1007/s00500-021-06175-5</w:t>
        </w:r>
      </w:hyperlink>
    </w:p>
    <w:p w14:paraId="00200BFA" w14:textId="77777777" w:rsidR="00122453" w:rsidRPr="00720C05" w:rsidRDefault="00122453" w:rsidP="00122453">
      <w:pPr>
        <w:rPr>
          <w:lang w:val="en-IN"/>
        </w:rPr>
      </w:pPr>
      <w:r>
        <w:t xml:space="preserve">de Val, J., </w:t>
      </w:r>
      <w:proofErr w:type="spellStart"/>
      <w:r>
        <w:t>Sohal</w:t>
      </w:r>
      <w:proofErr w:type="spellEnd"/>
      <w:r>
        <w:t xml:space="preserve">, G., </w:t>
      </w:r>
      <w:proofErr w:type="spellStart"/>
      <w:r>
        <w:t>Sarwar</w:t>
      </w:r>
      <w:proofErr w:type="spellEnd"/>
      <w:r>
        <w:t xml:space="preserve">, A., Ahmed, H., Singh, I. and Coleman, J.J. (2020). Investigating the challenges and opportunities for medicines management in an NHS field hospital during the COVID-19 pandemic. </w:t>
      </w:r>
      <w:r>
        <w:rPr>
          <w:i/>
          <w:iCs/>
        </w:rPr>
        <w:t>European Journal of Hospital Pharmacy</w:t>
      </w:r>
      <w:r>
        <w:t xml:space="preserve">, 28(1), pp.10–15. </w:t>
      </w:r>
      <w:proofErr w:type="spellStart"/>
      <w:r>
        <w:t>doi:10.1136</w:t>
      </w:r>
      <w:proofErr w:type="spellEnd"/>
      <w:r>
        <w:t>/</w:t>
      </w:r>
      <w:proofErr w:type="spellStart"/>
      <w:r>
        <w:t>ejhpharm-2020-002364</w:t>
      </w:r>
      <w:proofErr w:type="spellEnd"/>
      <w:r>
        <w:t xml:space="preserve">. </w:t>
      </w:r>
    </w:p>
    <w:p w14:paraId="68782B51" w14:textId="465773DA" w:rsidR="00122453" w:rsidRPr="00412D80" w:rsidRDefault="00122453" w:rsidP="00122453">
      <w:pPr>
        <w:rPr>
          <w:lang w:val="en-IN"/>
        </w:rPr>
      </w:pPr>
      <w:r w:rsidRPr="003F222A">
        <w:t xml:space="preserve">Deborah Brennan, D.N.P. and Lori Wendt, B.S.N. </w:t>
      </w:r>
      <w:r>
        <w:t>(</w:t>
      </w:r>
      <w:r w:rsidRPr="003F222A">
        <w:t>2021</w:t>
      </w:r>
      <w:r>
        <w:t>)</w:t>
      </w:r>
      <w:r w:rsidRPr="003F222A">
        <w:t>. Increasing quality and patient outcomes with staff engagement and shared governance. </w:t>
      </w:r>
      <w:r w:rsidRPr="00412D80">
        <w:rPr>
          <w:i/>
          <w:iCs/>
        </w:rPr>
        <w:t>Online Journal of Issues in Nursing</w:t>
      </w:r>
      <w:r w:rsidRPr="003F222A">
        <w:t>, </w:t>
      </w:r>
      <w:r w:rsidRPr="00412D80">
        <w:rPr>
          <w:i/>
          <w:iCs/>
        </w:rPr>
        <w:t>26</w:t>
      </w:r>
      <w:r w:rsidRPr="003F222A">
        <w:t xml:space="preserve">(1), pp.1-10. </w:t>
      </w:r>
      <w:hyperlink r:id="rId23" w:history="1">
        <w:r w:rsidRPr="00436EE0">
          <w:rPr>
            <w:rStyle w:val="Hyperlink"/>
          </w:rPr>
          <w:t>https://www.proquest.com/openview/ab4f1cf7a2ecc8ead6f3157f35456775/1?pq-origsite=gscholar&amp;cbl=43860</w:t>
        </w:r>
      </w:hyperlink>
    </w:p>
    <w:p w14:paraId="6522B6CA" w14:textId="3925E9A0" w:rsidR="00122453" w:rsidRPr="00412D80" w:rsidRDefault="00122453" w:rsidP="00122453">
      <w:pPr>
        <w:rPr>
          <w:lang w:val="en-IN"/>
        </w:rPr>
      </w:pPr>
      <w:proofErr w:type="spellStart"/>
      <w:r w:rsidRPr="00E273CF">
        <w:t>Endalamaw</w:t>
      </w:r>
      <w:proofErr w:type="spellEnd"/>
      <w:r w:rsidRPr="00E273CF">
        <w:t xml:space="preserve">, A., Khatri, R.B., </w:t>
      </w:r>
      <w:proofErr w:type="spellStart"/>
      <w:r w:rsidRPr="00E273CF">
        <w:t>Mengistu</w:t>
      </w:r>
      <w:proofErr w:type="spellEnd"/>
      <w:r w:rsidRPr="00E273CF">
        <w:t xml:space="preserve">, T.S., </w:t>
      </w:r>
      <w:proofErr w:type="spellStart"/>
      <w:r w:rsidRPr="00E273CF">
        <w:t>Erku</w:t>
      </w:r>
      <w:proofErr w:type="spellEnd"/>
      <w:r w:rsidRPr="00E273CF">
        <w:t xml:space="preserve">, D., </w:t>
      </w:r>
      <w:proofErr w:type="spellStart"/>
      <w:r w:rsidRPr="00E273CF">
        <w:t>Wolka</w:t>
      </w:r>
      <w:proofErr w:type="spellEnd"/>
      <w:r w:rsidRPr="00E273CF">
        <w:t xml:space="preserve">, E., </w:t>
      </w:r>
      <w:proofErr w:type="spellStart"/>
      <w:r w:rsidRPr="00E273CF">
        <w:t>Zewdie</w:t>
      </w:r>
      <w:proofErr w:type="spellEnd"/>
      <w:r w:rsidRPr="00E273CF">
        <w:t xml:space="preserve">, A. and </w:t>
      </w:r>
      <w:proofErr w:type="spellStart"/>
      <w:r w:rsidRPr="00E273CF">
        <w:t>Assefa</w:t>
      </w:r>
      <w:proofErr w:type="spellEnd"/>
      <w:r w:rsidRPr="00E273CF">
        <w:t xml:space="preserve">, Y. </w:t>
      </w:r>
      <w:r>
        <w:t>(</w:t>
      </w:r>
      <w:r w:rsidRPr="00E273CF">
        <w:t>2024</w:t>
      </w:r>
      <w:r>
        <w:t>)</w:t>
      </w:r>
      <w:r w:rsidRPr="00E273CF">
        <w:t xml:space="preserve">. A scoping review of continuous quality improvement in healthcare system: </w:t>
      </w:r>
      <w:proofErr w:type="spellStart"/>
      <w:r w:rsidRPr="00E273CF">
        <w:t>conceptualization</w:t>
      </w:r>
      <w:proofErr w:type="spellEnd"/>
      <w:r w:rsidRPr="00E273CF">
        <w:t>, models and tools, barriers and facilitators, and impact. </w:t>
      </w:r>
      <w:r w:rsidRPr="00412D80">
        <w:rPr>
          <w:i/>
          <w:iCs/>
        </w:rPr>
        <w:t>BMC health services research</w:t>
      </w:r>
      <w:r w:rsidRPr="00E273CF">
        <w:t>, </w:t>
      </w:r>
      <w:r w:rsidRPr="00412D80">
        <w:rPr>
          <w:i/>
          <w:iCs/>
        </w:rPr>
        <w:t>24</w:t>
      </w:r>
      <w:r w:rsidRPr="00E273CF">
        <w:t xml:space="preserve">(1), p.487. </w:t>
      </w:r>
      <w:hyperlink r:id="rId24" w:history="1">
        <w:r w:rsidRPr="00436EE0">
          <w:rPr>
            <w:rStyle w:val="Hyperlink"/>
          </w:rPr>
          <w:t>https://link.springer.com/article/10.1186/s12913-024-10828-0</w:t>
        </w:r>
      </w:hyperlink>
    </w:p>
    <w:p w14:paraId="7FCB4EFA" w14:textId="05F4A445" w:rsidR="00122453" w:rsidRPr="00412D80" w:rsidRDefault="00122453" w:rsidP="00122453">
      <w:pPr>
        <w:rPr>
          <w:lang w:val="en-IN"/>
        </w:rPr>
      </w:pPr>
      <w:proofErr w:type="spellStart"/>
      <w:r w:rsidRPr="00B92E10">
        <w:t>Endeshaw</w:t>
      </w:r>
      <w:proofErr w:type="spellEnd"/>
      <w:r w:rsidRPr="00B92E10">
        <w:t xml:space="preserve">, B. </w:t>
      </w:r>
      <w:r>
        <w:t>(</w:t>
      </w:r>
      <w:r w:rsidRPr="00B92E10">
        <w:t>2021</w:t>
      </w:r>
      <w:r>
        <w:t>)</w:t>
      </w:r>
      <w:r w:rsidRPr="00B92E10">
        <w:t>. Healthcare service quality-measurement models: a review. </w:t>
      </w:r>
      <w:r w:rsidRPr="00412D80">
        <w:rPr>
          <w:i/>
          <w:iCs/>
        </w:rPr>
        <w:t>Journal of Health Research</w:t>
      </w:r>
      <w:r w:rsidRPr="00B92E10">
        <w:t>, </w:t>
      </w:r>
      <w:r w:rsidRPr="00412D80">
        <w:rPr>
          <w:i/>
          <w:iCs/>
        </w:rPr>
        <w:t>35</w:t>
      </w:r>
      <w:r w:rsidRPr="00B92E10">
        <w:t xml:space="preserve">(2), pp.106-117. </w:t>
      </w:r>
      <w:hyperlink r:id="rId25" w:history="1">
        <w:r w:rsidRPr="00436EE0">
          <w:rPr>
            <w:rStyle w:val="Hyperlink"/>
          </w:rPr>
          <w:t>https://www.emerald.com/jhr/article/35/2/106/212055</w:t>
        </w:r>
      </w:hyperlink>
    </w:p>
    <w:p w14:paraId="35A1C6BB" w14:textId="4899223F" w:rsidR="00122453" w:rsidRPr="00412D80" w:rsidRDefault="00122453" w:rsidP="00122453">
      <w:pPr>
        <w:rPr>
          <w:lang w:val="en-IN"/>
        </w:rPr>
      </w:pPr>
      <w:r w:rsidRPr="00412D80">
        <w:rPr>
          <w:lang w:val="en-IN"/>
        </w:rPr>
        <w:t xml:space="preserve">England, N. (2025). </w:t>
      </w:r>
      <w:r w:rsidRPr="00412D80">
        <w:rPr>
          <w:i/>
          <w:iCs/>
          <w:lang w:val="en-IN"/>
        </w:rPr>
        <w:t>NHS England » monthly operational statistics – may 2025</w:t>
      </w:r>
      <w:r w:rsidRPr="00412D80">
        <w:rPr>
          <w:lang w:val="en-IN"/>
        </w:rPr>
        <w:t xml:space="preserve">. [online] </w:t>
      </w:r>
      <w:r w:rsidRPr="00412D80">
        <w:rPr>
          <w:i/>
          <w:iCs/>
          <w:lang w:val="en-IN"/>
        </w:rPr>
        <w:t>England.nhs.uk</w:t>
      </w:r>
      <w:r w:rsidRPr="00412D80">
        <w:rPr>
          <w:lang w:val="en-IN"/>
        </w:rPr>
        <w:t xml:space="preserve">. Available at: </w:t>
      </w:r>
      <w:hyperlink r:id="rId26" w:history="1">
        <w:r w:rsidR="00E23319" w:rsidRPr="00ED21AC">
          <w:rPr>
            <w:rStyle w:val="Hyperlink"/>
            <w:lang w:val="en-IN"/>
          </w:rPr>
          <w:t>https://www.england.nhs.uk/long-read/monthly-operational-statistics-may-2025/</w:t>
        </w:r>
      </w:hyperlink>
      <w:r w:rsidR="00E23319">
        <w:rPr>
          <w:lang w:val="en-IN"/>
        </w:rPr>
        <w:t xml:space="preserve"> </w:t>
      </w:r>
      <w:r w:rsidRPr="00412D80">
        <w:rPr>
          <w:lang w:val="en-IN"/>
        </w:rPr>
        <w:t xml:space="preserve"> [Accessed 12 Aug. 2026].</w:t>
      </w:r>
    </w:p>
    <w:p w14:paraId="1A51BBCB" w14:textId="343B5DBD" w:rsidR="00122453" w:rsidRPr="00412D80" w:rsidRDefault="00122453" w:rsidP="00122453">
      <w:pPr>
        <w:rPr>
          <w:lang w:val="en-IN"/>
        </w:rPr>
      </w:pPr>
      <w:proofErr w:type="spellStart"/>
      <w:r w:rsidRPr="003F222A">
        <w:t>Fukami</w:t>
      </w:r>
      <w:proofErr w:type="spellEnd"/>
      <w:r w:rsidRPr="003F222A">
        <w:t xml:space="preserve">, T. and FUKAMI, T. </w:t>
      </w:r>
      <w:r>
        <w:t>(</w:t>
      </w:r>
      <w:r w:rsidRPr="003F222A">
        <w:t>2024</w:t>
      </w:r>
      <w:r>
        <w:t>)</w:t>
      </w:r>
      <w:r w:rsidRPr="003F222A">
        <w:t>. Enhancing healthcare accountability for administrators: fostering transparency for patient safety and quality enhancement. </w:t>
      </w:r>
      <w:proofErr w:type="spellStart"/>
      <w:r w:rsidRPr="00412D80">
        <w:rPr>
          <w:i/>
          <w:iCs/>
        </w:rPr>
        <w:t>Cureus</w:t>
      </w:r>
      <w:proofErr w:type="spellEnd"/>
      <w:r w:rsidRPr="003F222A">
        <w:t>, </w:t>
      </w:r>
      <w:r w:rsidRPr="00412D80">
        <w:rPr>
          <w:i/>
          <w:iCs/>
        </w:rPr>
        <w:t>16</w:t>
      </w:r>
      <w:r w:rsidRPr="003F222A">
        <w:t xml:space="preserve">(8). </w:t>
      </w:r>
      <w:hyperlink r:id="rId27" w:history="1">
        <w:r w:rsidRPr="00436EE0">
          <w:rPr>
            <w:rStyle w:val="Hyperlink"/>
          </w:rPr>
          <w:t>https://assets.cureus.com/uploads/review_article/pdf/268126/20240901-588273-v0wper.pdf</w:t>
        </w:r>
      </w:hyperlink>
    </w:p>
    <w:p w14:paraId="4C9E15A4" w14:textId="77777777" w:rsidR="00122453" w:rsidRDefault="00122453" w:rsidP="00122453">
      <w:pPr>
        <w:rPr>
          <w:lang w:val="en-IN"/>
        </w:rPr>
      </w:pPr>
      <w:r>
        <w:t xml:space="preserve">Hughes, H. (2023). Public inquiries, patient safety and the implementation gap. </w:t>
      </w:r>
      <w:r>
        <w:rPr>
          <w:i/>
          <w:iCs/>
        </w:rPr>
        <w:t xml:space="preserve">Future </w:t>
      </w:r>
      <w:proofErr w:type="spellStart"/>
      <w:r>
        <w:rPr>
          <w:i/>
          <w:iCs/>
        </w:rPr>
        <w:t>Healthc</w:t>
      </w:r>
      <w:proofErr w:type="spellEnd"/>
      <w:r>
        <w:rPr>
          <w:i/>
          <w:iCs/>
        </w:rPr>
        <w:t xml:space="preserve"> J</w:t>
      </w:r>
      <w:r>
        <w:t xml:space="preserve">, 10(1), pp.7–9. </w:t>
      </w:r>
      <w:proofErr w:type="spellStart"/>
      <w:r>
        <w:t>doi:10.7861</w:t>
      </w:r>
      <w:proofErr w:type="spellEnd"/>
      <w:r>
        <w:t>/</w:t>
      </w:r>
      <w:proofErr w:type="spellStart"/>
      <w:r>
        <w:t>fhj.2023-FR103</w:t>
      </w:r>
      <w:proofErr w:type="spellEnd"/>
      <w:r>
        <w:t>.</w:t>
      </w:r>
    </w:p>
    <w:p w14:paraId="67B10593" w14:textId="454919E0" w:rsidR="00122453" w:rsidRDefault="00122453" w:rsidP="00122453">
      <w:pPr>
        <w:rPr>
          <w:lang w:val="en-IN"/>
        </w:rPr>
      </w:pPr>
      <w:r>
        <w:t xml:space="preserve">Jones, I. (2025). </w:t>
      </w:r>
      <w:r>
        <w:rPr>
          <w:i/>
          <w:iCs/>
        </w:rPr>
        <w:t>NHS hospital performance in England: What the latest data shows</w:t>
      </w:r>
      <w:r>
        <w:t xml:space="preserve">. [online] The Independent. Available at: </w:t>
      </w:r>
      <w:hyperlink r:id="rId28" w:history="1">
        <w:r w:rsidR="00E23319" w:rsidRPr="00ED21AC">
          <w:rPr>
            <w:rStyle w:val="Hyperlink"/>
          </w:rPr>
          <w:t>https://www.independent.co.uk/news/uk/home-news/nhs-england-government-gps-b2842411.html</w:t>
        </w:r>
      </w:hyperlink>
      <w:r w:rsidR="00E23319">
        <w:t xml:space="preserve"> </w:t>
      </w:r>
      <w:r>
        <w:t xml:space="preserve"> [Accessed 12 Aug. 2026].</w:t>
      </w:r>
    </w:p>
    <w:p w14:paraId="0D2FBFCF" w14:textId="77777777" w:rsidR="00122453" w:rsidRDefault="00122453" w:rsidP="00122453">
      <w:pPr>
        <w:rPr>
          <w:lang w:val="en-IN"/>
        </w:rPr>
      </w:pPr>
      <w:r>
        <w:t xml:space="preserve">Lean Enterprise Institute (2025). </w:t>
      </w:r>
      <w:r>
        <w:rPr>
          <w:i/>
          <w:iCs/>
        </w:rPr>
        <w:t>5 Whys - what is it?</w:t>
      </w:r>
      <w:r>
        <w:t xml:space="preserve"> [online] </w:t>
      </w:r>
      <w:r>
        <w:rPr>
          <w:i/>
          <w:iCs/>
        </w:rPr>
        <w:t>Lean Enterprise Institute</w:t>
      </w:r>
      <w:r>
        <w:t>. Available at: https://www.lean.org/lexicon-terms/5-whys/ [Accessed 12 Aug. 2026].</w:t>
      </w:r>
    </w:p>
    <w:p w14:paraId="7BDE0EC9" w14:textId="24BBD42B" w:rsidR="00122453" w:rsidRDefault="00122453" w:rsidP="00122453">
      <w:pPr>
        <w:rPr>
          <w:lang w:val="en-IN"/>
        </w:rPr>
      </w:pPr>
      <w:r>
        <w:t xml:space="preserve">Makos, J. (2024). </w:t>
      </w:r>
      <w:r>
        <w:rPr>
          <w:i/>
          <w:iCs/>
        </w:rPr>
        <w:t>PESTLE analysis of the NHS</w:t>
      </w:r>
      <w:r>
        <w:t xml:space="preserve">. [online] </w:t>
      </w:r>
      <w:r>
        <w:rPr>
          <w:i/>
          <w:iCs/>
        </w:rPr>
        <w:t>PESTLE Analysis</w:t>
      </w:r>
      <w:r>
        <w:t xml:space="preserve">. Available at: </w:t>
      </w:r>
      <w:hyperlink r:id="rId29" w:history="1">
        <w:r w:rsidR="00E23319" w:rsidRPr="00ED21AC">
          <w:rPr>
            <w:rStyle w:val="Hyperlink"/>
          </w:rPr>
          <w:t>https://pestleanalysis.com/nhs-pestle-analysis/</w:t>
        </w:r>
      </w:hyperlink>
      <w:r w:rsidR="00E23319">
        <w:t xml:space="preserve"> </w:t>
      </w:r>
      <w:r>
        <w:t xml:space="preserve"> [Accessed 12 Aug. 2026].</w:t>
      </w:r>
    </w:p>
    <w:p w14:paraId="10EA23C4" w14:textId="1F614B4D" w:rsidR="00122453" w:rsidRPr="00412D80" w:rsidRDefault="00122453" w:rsidP="00122453">
      <w:pPr>
        <w:rPr>
          <w:lang w:val="en-IN"/>
        </w:rPr>
      </w:pPr>
      <w:proofErr w:type="spellStart"/>
      <w:r w:rsidRPr="003F222A">
        <w:t>Manandi</w:t>
      </w:r>
      <w:proofErr w:type="spellEnd"/>
      <w:r w:rsidRPr="003F222A">
        <w:t xml:space="preserve">, D., Tu, Q., Hafiz, N., </w:t>
      </w:r>
      <w:proofErr w:type="spellStart"/>
      <w:r w:rsidRPr="003F222A">
        <w:t>Raeside</w:t>
      </w:r>
      <w:proofErr w:type="spellEnd"/>
      <w:r w:rsidRPr="003F222A">
        <w:t xml:space="preserve">, R., Redfern, J. and Hyun, K. </w:t>
      </w:r>
      <w:r>
        <w:t>(</w:t>
      </w:r>
      <w:r w:rsidRPr="003F222A">
        <w:t>2023</w:t>
      </w:r>
      <w:r>
        <w:t>)</w:t>
      </w:r>
      <w:r w:rsidRPr="003F222A">
        <w:t>. The evaluation of the Plan–Do–Study–Act cycles for a healthcare quality improvement intervention in primary care. </w:t>
      </w:r>
      <w:r w:rsidRPr="00412D80">
        <w:rPr>
          <w:i/>
          <w:iCs/>
        </w:rPr>
        <w:t>Australian Journal of Primary Health</w:t>
      </w:r>
      <w:r w:rsidRPr="003F222A">
        <w:t>, </w:t>
      </w:r>
      <w:r w:rsidRPr="00412D80">
        <w:rPr>
          <w:i/>
          <w:iCs/>
        </w:rPr>
        <w:t>30</w:t>
      </w:r>
      <w:r w:rsidRPr="003F222A">
        <w:t>(1), p.PY23123.</w:t>
      </w:r>
      <w:r w:rsidRPr="00D070A6">
        <w:t xml:space="preserve"> </w:t>
      </w:r>
      <w:hyperlink r:id="rId30" w:history="1">
        <w:r w:rsidRPr="00436EE0">
          <w:rPr>
            <w:rStyle w:val="Hyperlink"/>
          </w:rPr>
          <w:t>https://connectsci.au/py/article/30/1/PY23123/82066/The-evaluation-of-the-Plan-Do-Study-Act-cycles-for</w:t>
        </w:r>
      </w:hyperlink>
    </w:p>
    <w:p w14:paraId="016ADBAA" w14:textId="00F1B136" w:rsidR="00122453" w:rsidRPr="00412D80" w:rsidRDefault="00122453" w:rsidP="00122453">
      <w:pPr>
        <w:rPr>
          <w:lang w:val="en-IN"/>
        </w:rPr>
      </w:pPr>
      <w:r w:rsidRPr="001A4BF4">
        <w:t xml:space="preserve">McDermott, O., Antony, J., Bhat, S., </w:t>
      </w:r>
      <w:proofErr w:type="spellStart"/>
      <w:r w:rsidRPr="001A4BF4">
        <w:t>Jayaraman</w:t>
      </w:r>
      <w:proofErr w:type="spellEnd"/>
      <w:r w:rsidRPr="001A4BF4">
        <w:t xml:space="preserve">, R., Rosa, A., </w:t>
      </w:r>
      <w:proofErr w:type="spellStart"/>
      <w:r w:rsidRPr="001A4BF4">
        <w:t>Marolla</w:t>
      </w:r>
      <w:proofErr w:type="spellEnd"/>
      <w:r w:rsidRPr="001A4BF4">
        <w:t xml:space="preserve">, G. and </w:t>
      </w:r>
      <w:proofErr w:type="spellStart"/>
      <w:r w:rsidRPr="001A4BF4">
        <w:t>Parida</w:t>
      </w:r>
      <w:proofErr w:type="spellEnd"/>
      <w:r w:rsidRPr="001A4BF4">
        <w:t xml:space="preserve">, R. </w:t>
      </w:r>
      <w:r>
        <w:t>(</w:t>
      </w:r>
      <w:r w:rsidRPr="001A4BF4">
        <w:t>2022</w:t>
      </w:r>
      <w:r>
        <w:t>)</w:t>
      </w:r>
      <w:r w:rsidRPr="001A4BF4">
        <w:t>. Lean six sigma in healthcare: a systematic literature review on motivations and benefits. </w:t>
      </w:r>
      <w:r w:rsidRPr="00412D80">
        <w:rPr>
          <w:i/>
          <w:iCs/>
        </w:rPr>
        <w:t>Processes</w:t>
      </w:r>
      <w:r w:rsidRPr="001A4BF4">
        <w:t>, </w:t>
      </w:r>
      <w:r w:rsidRPr="00412D80">
        <w:rPr>
          <w:i/>
          <w:iCs/>
        </w:rPr>
        <w:t>10</w:t>
      </w:r>
      <w:r w:rsidRPr="001A4BF4">
        <w:t xml:space="preserve">(10), p.1910. </w:t>
      </w:r>
      <w:hyperlink r:id="rId31" w:history="1">
        <w:r w:rsidRPr="00436EE0">
          <w:rPr>
            <w:rStyle w:val="Hyperlink"/>
          </w:rPr>
          <w:t>https://www.mdpi.com/2227-9717/10/10/1910</w:t>
        </w:r>
      </w:hyperlink>
    </w:p>
    <w:p w14:paraId="7B79CAD7" w14:textId="1698FA0E" w:rsidR="00122453" w:rsidRPr="00412D80" w:rsidRDefault="00122453" w:rsidP="00122453">
      <w:pPr>
        <w:rPr>
          <w:lang w:val="en-IN"/>
        </w:rPr>
      </w:pPr>
      <w:r w:rsidRPr="00913C85">
        <w:t xml:space="preserve">McDermott, O., Antony, J., Sony, M., Rosa, A., Hickey, M. and Grant, T.A. </w:t>
      </w:r>
      <w:r>
        <w:t>(</w:t>
      </w:r>
      <w:r w:rsidRPr="00913C85">
        <w:t>2023</w:t>
      </w:r>
      <w:r>
        <w:t>)</w:t>
      </w:r>
      <w:r w:rsidRPr="00913C85">
        <w:t>. A study on Ishikawa’s original basic tools of quality control in healthcare. </w:t>
      </w:r>
      <w:r w:rsidRPr="00412D80">
        <w:rPr>
          <w:i/>
          <w:iCs/>
        </w:rPr>
        <w:t>The TQM Journal</w:t>
      </w:r>
      <w:r w:rsidRPr="00913C85">
        <w:t>, </w:t>
      </w:r>
      <w:r w:rsidRPr="00412D80">
        <w:rPr>
          <w:i/>
          <w:iCs/>
        </w:rPr>
        <w:t>35</w:t>
      </w:r>
      <w:r w:rsidRPr="00913C85">
        <w:t xml:space="preserve">(7), pp.1686-1705. </w:t>
      </w:r>
      <w:hyperlink r:id="rId32" w:history="1">
        <w:r w:rsidRPr="00436EE0">
          <w:rPr>
            <w:rStyle w:val="Hyperlink"/>
          </w:rPr>
          <w:t>https://www.emerald.com/tqm/article-abstract/35/7/1686/457461</w:t>
        </w:r>
      </w:hyperlink>
    </w:p>
    <w:p w14:paraId="0A67A241" w14:textId="25E7559F" w:rsidR="00122453" w:rsidRDefault="00122453" w:rsidP="00122453">
      <w:pPr>
        <w:rPr>
          <w:lang w:val="en-IN"/>
        </w:rPr>
      </w:pPr>
      <w:r>
        <w:t xml:space="preserve">NHS Digital (2024). </w:t>
      </w:r>
      <w:r>
        <w:rPr>
          <w:i/>
          <w:iCs/>
        </w:rPr>
        <w:t>NHS workforce statistics - NHS Digital</w:t>
      </w:r>
      <w:r>
        <w:t xml:space="preserve">. [online] </w:t>
      </w:r>
      <w:r>
        <w:rPr>
          <w:i/>
          <w:iCs/>
        </w:rPr>
        <w:t>NHS Digital</w:t>
      </w:r>
      <w:r>
        <w:t xml:space="preserve">. Available at: </w:t>
      </w:r>
      <w:hyperlink r:id="rId33" w:history="1">
        <w:r w:rsidR="00E23319" w:rsidRPr="00ED21AC">
          <w:rPr>
            <w:rStyle w:val="Hyperlink"/>
          </w:rPr>
          <w:t>https://digital.nhs.uk/data-and-information/publications/statistical/nhs-workforce-statistics</w:t>
        </w:r>
      </w:hyperlink>
      <w:r w:rsidR="00E23319">
        <w:t xml:space="preserve"> </w:t>
      </w:r>
      <w:r>
        <w:t xml:space="preserve"> [Accessed 12 Aug. 2026].</w:t>
      </w:r>
    </w:p>
    <w:p w14:paraId="44C85847" w14:textId="77777777" w:rsidR="00122453" w:rsidRPr="00412D80" w:rsidRDefault="00122453" w:rsidP="00122453">
      <w:pPr>
        <w:rPr>
          <w:lang w:val="en-IN"/>
        </w:rPr>
      </w:pPr>
      <w:proofErr w:type="spellStart"/>
      <w:r w:rsidRPr="00412D80">
        <w:rPr>
          <w:lang w:val="en-IN"/>
        </w:rPr>
        <w:t>Nundy</w:t>
      </w:r>
      <w:proofErr w:type="spellEnd"/>
      <w:r w:rsidRPr="00412D80">
        <w:rPr>
          <w:lang w:val="en-IN"/>
        </w:rPr>
        <w:t xml:space="preserve">, S., Cooper, L.A. and Mate, K.S. (2022). The quintuple aim for health care improvement: a new imperative to advance health equity. Jama, 327(6), pp.521-522.  </w:t>
      </w:r>
      <w:hyperlink r:id="rId34" w:history="1">
        <w:r w:rsidRPr="00412D80">
          <w:rPr>
            <w:rStyle w:val="Hyperlink"/>
            <w:lang w:val="en-IN"/>
          </w:rPr>
          <w:t>https://jamanetwork.com/journals/jama/article-abstract/2788483</w:t>
        </w:r>
      </w:hyperlink>
      <w:r w:rsidRPr="00412D80">
        <w:rPr>
          <w:lang w:val="en-IN"/>
        </w:rPr>
        <w:t xml:space="preserve">   </w:t>
      </w:r>
    </w:p>
    <w:p w14:paraId="54EF6C44" w14:textId="45C446F8" w:rsidR="00122453" w:rsidRPr="00412D80" w:rsidRDefault="00122453" w:rsidP="00122453">
      <w:pPr>
        <w:rPr>
          <w:lang w:val="en-IN"/>
        </w:rPr>
      </w:pPr>
      <w:proofErr w:type="spellStart"/>
      <w:r w:rsidRPr="003F222A">
        <w:t>Ocloo</w:t>
      </w:r>
      <w:proofErr w:type="spellEnd"/>
      <w:r w:rsidRPr="003F222A">
        <w:t xml:space="preserve">, J., Garfield, S., Franklin, B.D. and Dawson, S. </w:t>
      </w:r>
      <w:r>
        <w:t>(</w:t>
      </w:r>
      <w:r w:rsidRPr="003F222A">
        <w:t>2021</w:t>
      </w:r>
      <w:r>
        <w:t>)</w:t>
      </w:r>
      <w:r w:rsidRPr="003F222A">
        <w:t>. Exploring the theory, barriers and enablers for patient and public involvement across health, social care and patient safety: a systematic review of reviews. </w:t>
      </w:r>
      <w:r w:rsidRPr="00412D80">
        <w:rPr>
          <w:i/>
          <w:iCs/>
        </w:rPr>
        <w:t>Health research policy and systems</w:t>
      </w:r>
      <w:r w:rsidRPr="003F222A">
        <w:t>, </w:t>
      </w:r>
      <w:r w:rsidRPr="00412D80">
        <w:rPr>
          <w:i/>
          <w:iCs/>
        </w:rPr>
        <w:t>19</w:t>
      </w:r>
      <w:r w:rsidRPr="003F222A">
        <w:t xml:space="preserve">(1), p.8. </w:t>
      </w:r>
      <w:hyperlink r:id="rId35" w:history="1">
        <w:r w:rsidRPr="00436EE0">
          <w:rPr>
            <w:rStyle w:val="Hyperlink"/>
          </w:rPr>
          <w:t>https://link.springer.com/article/10.1186/s12961-020-00644-3</w:t>
        </w:r>
      </w:hyperlink>
    </w:p>
    <w:p w14:paraId="001949B2" w14:textId="77777777" w:rsidR="00122453" w:rsidRPr="00412D80" w:rsidRDefault="00122453" w:rsidP="00122453">
      <w:pPr>
        <w:rPr>
          <w:lang w:val="en-IN"/>
        </w:rPr>
      </w:pPr>
      <w:proofErr w:type="spellStart"/>
      <w:r w:rsidRPr="00412D80">
        <w:rPr>
          <w:lang w:val="en-IN"/>
        </w:rPr>
        <w:t>Pazhayattil</w:t>
      </w:r>
      <w:proofErr w:type="spellEnd"/>
      <w:r w:rsidRPr="00412D80">
        <w:rPr>
          <w:lang w:val="en-IN"/>
        </w:rPr>
        <w:t xml:space="preserve">, A.B. and Sharma, S. (2025). Root Cause Analysis (RCA) Methods. Pharmaceutical Manufacturing Deviation and Failure Investigations: Principles, Practices, and Case Studies,  pp.11-31. </w:t>
      </w:r>
      <w:hyperlink r:id="rId36" w:history="1">
        <w:r w:rsidRPr="00412D80">
          <w:rPr>
            <w:rStyle w:val="Hyperlink"/>
            <w:lang w:val="en-IN"/>
          </w:rPr>
          <w:t>https://link.springer.com/chapter/10.1007/978-3-031-86504-6_2</w:t>
        </w:r>
      </w:hyperlink>
    </w:p>
    <w:p w14:paraId="652CCEBC" w14:textId="74FAEEA4" w:rsidR="00122453" w:rsidRPr="00412D80" w:rsidRDefault="00122453" w:rsidP="00122453">
      <w:pPr>
        <w:rPr>
          <w:lang w:val="en-IN"/>
        </w:rPr>
      </w:pPr>
      <w:r w:rsidRPr="00D070A6">
        <w:t xml:space="preserve">Rathi, R., </w:t>
      </w:r>
      <w:proofErr w:type="spellStart"/>
      <w:r w:rsidRPr="00D070A6">
        <w:t>Vakharia</w:t>
      </w:r>
      <w:proofErr w:type="spellEnd"/>
      <w:r w:rsidRPr="00D070A6">
        <w:t xml:space="preserve">, A. and </w:t>
      </w:r>
      <w:proofErr w:type="spellStart"/>
      <w:r w:rsidRPr="00D070A6">
        <w:t>Shadab</w:t>
      </w:r>
      <w:proofErr w:type="spellEnd"/>
      <w:r w:rsidRPr="00D070A6">
        <w:t xml:space="preserve">, M. </w:t>
      </w:r>
      <w:r>
        <w:t>(</w:t>
      </w:r>
      <w:r w:rsidRPr="00D070A6">
        <w:t>2022</w:t>
      </w:r>
      <w:r>
        <w:t>)</w:t>
      </w:r>
      <w:r w:rsidRPr="00D070A6">
        <w:t>. Lean six sigma in the healthcare sector: A systematic literature review. </w:t>
      </w:r>
      <w:r w:rsidRPr="00412D80">
        <w:rPr>
          <w:i/>
          <w:iCs/>
        </w:rPr>
        <w:t>Materials Today: Proceedings</w:t>
      </w:r>
      <w:r w:rsidRPr="00D070A6">
        <w:t>, </w:t>
      </w:r>
      <w:r w:rsidRPr="00412D80">
        <w:rPr>
          <w:i/>
          <w:iCs/>
        </w:rPr>
        <w:t>50</w:t>
      </w:r>
      <w:r w:rsidRPr="00D070A6">
        <w:t xml:space="preserve">, pp.773-781. </w:t>
      </w:r>
      <w:hyperlink r:id="rId37" w:history="1">
        <w:r w:rsidRPr="00436EE0">
          <w:rPr>
            <w:rStyle w:val="Hyperlink"/>
          </w:rPr>
          <w:t>https://www.sciencedirect.com/science/article/pii/S2214785321041432</w:t>
        </w:r>
      </w:hyperlink>
    </w:p>
    <w:p w14:paraId="0303EE6D" w14:textId="65E97847" w:rsidR="00122453" w:rsidRPr="00412D80" w:rsidRDefault="00122453" w:rsidP="00122453">
      <w:pPr>
        <w:rPr>
          <w:lang w:val="en-IN"/>
        </w:rPr>
      </w:pPr>
      <w:r w:rsidRPr="00B92E10">
        <w:t xml:space="preserve">Russ, S.J., Green, J., de Winter, L., Herrington, E., </w:t>
      </w:r>
      <w:proofErr w:type="spellStart"/>
      <w:r w:rsidRPr="00B92E10">
        <w:t>Hughes-Hallett</w:t>
      </w:r>
      <w:proofErr w:type="spellEnd"/>
      <w:r w:rsidRPr="00B92E10">
        <w:t xml:space="preserve">, A., Taylor, J.M. and </w:t>
      </w:r>
      <w:proofErr w:type="spellStart"/>
      <w:r w:rsidRPr="00B92E10">
        <w:t>Sevdalis</w:t>
      </w:r>
      <w:proofErr w:type="spellEnd"/>
      <w:r w:rsidRPr="00B92E10">
        <w:t xml:space="preserve">, N. </w:t>
      </w:r>
      <w:r>
        <w:t>(</w:t>
      </w:r>
      <w:r w:rsidRPr="00B92E10">
        <w:t>2023</w:t>
      </w:r>
      <w:r>
        <w:t>)</w:t>
      </w:r>
      <w:r w:rsidRPr="00B92E10">
        <w:t>. An introduction to quality improvement. </w:t>
      </w:r>
      <w:r w:rsidRPr="00412D80">
        <w:rPr>
          <w:i/>
          <w:iCs/>
        </w:rPr>
        <w:t>Journal of Clinical Urology</w:t>
      </w:r>
      <w:r w:rsidRPr="00B92E10">
        <w:t xml:space="preserve">, p.20514158221075405. </w:t>
      </w:r>
      <w:hyperlink r:id="rId38" w:history="1">
        <w:r w:rsidRPr="00436EE0">
          <w:rPr>
            <w:rStyle w:val="Hyperlink"/>
          </w:rPr>
          <w:t>https://journals.sagepub.com/doi/abs/10.1177/20514158221075405?__cf_chl_tk=ggKD4gy9JSrRcq2RNhHh9F85ClOvyUzIC_pSJ9Rml38-1786538614-1.0.1.1-bbXd8oHQyqdtuGxYna.ftaRw7xcEsP7nHC8ZD2WuxxA</w:t>
        </w:r>
      </w:hyperlink>
    </w:p>
    <w:p w14:paraId="48DE6A78" w14:textId="7277D18C" w:rsidR="00122453" w:rsidRPr="00412D80" w:rsidRDefault="00122453" w:rsidP="00122453">
      <w:pPr>
        <w:rPr>
          <w:lang w:val="en-IN"/>
        </w:rPr>
      </w:pPr>
      <w:r w:rsidRPr="003F222A">
        <w:t xml:space="preserve">Santos, C., </w:t>
      </w:r>
      <w:proofErr w:type="spellStart"/>
      <w:r w:rsidRPr="003F222A">
        <w:t>Ajayi-Obe</w:t>
      </w:r>
      <w:proofErr w:type="spellEnd"/>
      <w:r w:rsidRPr="003F222A">
        <w:t xml:space="preserve">, A. and Aurelio, M. </w:t>
      </w:r>
      <w:r>
        <w:t>(</w:t>
      </w:r>
      <w:r w:rsidRPr="003F222A">
        <w:t>2025</w:t>
      </w:r>
      <w:r>
        <w:t>)</w:t>
      </w:r>
      <w:r w:rsidRPr="003F222A">
        <w:t>. Using Quality Improvement to improve serious incident reporting in the English NHS. </w:t>
      </w:r>
      <w:r w:rsidRPr="00412D80">
        <w:rPr>
          <w:i/>
          <w:iCs/>
        </w:rPr>
        <w:t>BMJ Open Quality</w:t>
      </w:r>
      <w:r w:rsidRPr="003F222A">
        <w:t>, </w:t>
      </w:r>
      <w:r w:rsidRPr="00412D80">
        <w:rPr>
          <w:i/>
          <w:iCs/>
        </w:rPr>
        <w:t>14</w:t>
      </w:r>
      <w:r w:rsidRPr="003F222A">
        <w:t xml:space="preserve">(3), p.e003234. </w:t>
      </w:r>
      <w:hyperlink r:id="rId39" w:history="1">
        <w:r w:rsidRPr="00436EE0">
          <w:rPr>
            <w:rStyle w:val="Hyperlink"/>
          </w:rPr>
          <w:t>https://bmjopenquality.bmj.com/content/14/3/e003234</w:t>
        </w:r>
      </w:hyperlink>
    </w:p>
    <w:p w14:paraId="17A75125" w14:textId="6C60F645" w:rsidR="00122453" w:rsidRPr="00412D80" w:rsidRDefault="00122453" w:rsidP="00122453">
      <w:pPr>
        <w:rPr>
          <w:lang w:val="en-IN"/>
        </w:rPr>
      </w:pPr>
      <w:r w:rsidRPr="00E273CF">
        <w:t xml:space="preserve">The Health Foundation (2013). </w:t>
      </w:r>
      <w:r w:rsidRPr="00412D80">
        <w:rPr>
          <w:i/>
          <w:iCs/>
        </w:rPr>
        <w:t>“The Mid Staffordshire NHS Foundation Trust Public Inquiry” Final Report</w:t>
      </w:r>
      <w:r w:rsidRPr="00E273CF">
        <w:t xml:space="preserve">. [online] Policy Navigator. Available at:  </w:t>
      </w:r>
      <w:hyperlink r:id="rId40" w:history="1">
        <w:r w:rsidR="00E23319" w:rsidRPr="00ED21AC">
          <w:rPr>
            <w:rStyle w:val="Hyperlink"/>
          </w:rPr>
          <w:t>https://navigator.health.org.uk/theme/mid-staffordshire-nhs-foundation-trust-public-inquiry-final-report</w:t>
        </w:r>
      </w:hyperlink>
      <w:r w:rsidR="00E23319">
        <w:t xml:space="preserve"> </w:t>
      </w:r>
      <w:r w:rsidRPr="00E273CF">
        <w:t xml:space="preserve"> [Accessed 17 July 2026].</w:t>
      </w:r>
      <w:r>
        <w:t xml:space="preserve"> </w:t>
      </w:r>
    </w:p>
    <w:p w14:paraId="08E0B0DE" w14:textId="11A7448A" w:rsidR="00122453" w:rsidRPr="00412D80" w:rsidRDefault="00122453" w:rsidP="00122453">
      <w:pPr>
        <w:rPr>
          <w:lang w:val="en-IN"/>
        </w:rPr>
      </w:pPr>
      <w:proofErr w:type="spellStart"/>
      <w:r w:rsidRPr="00D070A6">
        <w:t>Zann</w:t>
      </w:r>
      <w:proofErr w:type="spellEnd"/>
      <w:r w:rsidRPr="00D070A6">
        <w:t xml:space="preserve">, A., </w:t>
      </w:r>
      <w:proofErr w:type="spellStart"/>
      <w:r w:rsidRPr="00D070A6">
        <w:t>Harwayne-Gidansky</w:t>
      </w:r>
      <w:proofErr w:type="spellEnd"/>
      <w:r w:rsidRPr="00D070A6">
        <w:t xml:space="preserve">, I. and Maa, T. </w:t>
      </w:r>
      <w:r>
        <w:t>(</w:t>
      </w:r>
      <w:r w:rsidRPr="00D070A6">
        <w:t>2021</w:t>
      </w:r>
      <w:r>
        <w:t>)</w:t>
      </w:r>
      <w:r w:rsidRPr="00D070A6">
        <w:t>. Incorporating simulation into your plan-do-study-act cycle. </w:t>
      </w:r>
      <w:proofErr w:type="spellStart"/>
      <w:r w:rsidRPr="00412D80">
        <w:rPr>
          <w:i/>
          <w:iCs/>
        </w:rPr>
        <w:t>Pediatric</w:t>
      </w:r>
      <w:proofErr w:type="spellEnd"/>
      <w:r w:rsidRPr="00412D80">
        <w:rPr>
          <w:i/>
          <w:iCs/>
        </w:rPr>
        <w:t xml:space="preserve"> Annals</w:t>
      </w:r>
      <w:r w:rsidRPr="00D070A6">
        <w:t>, </w:t>
      </w:r>
      <w:r w:rsidRPr="00412D80">
        <w:rPr>
          <w:i/>
          <w:iCs/>
        </w:rPr>
        <w:t>50</w:t>
      </w:r>
      <w:r w:rsidRPr="00D070A6">
        <w:t xml:space="preserve">(1), pp.e25-e31. </w:t>
      </w:r>
      <w:hyperlink r:id="rId41" w:history="1">
        <w:r w:rsidRPr="00436EE0">
          <w:rPr>
            <w:rStyle w:val="Hyperlink"/>
          </w:rPr>
          <w:t>https://journals.healio.com/doi/abs/10.3928/19382359-20201213-01</w:t>
        </w:r>
      </w:hyperlink>
    </w:p>
    <w:p w14:paraId="1F2CBEB7" w14:textId="77777777" w:rsidR="00C86D92" w:rsidRDefault="00C86D92"/>
    <w:sectPr w:rsidR="00C86D92" w:rsidSect="008E2C37">
      <w:footerReference w:type="default" r:id="rId4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7BBD365" w14:textId="77777777" w:rsidR="001A1979" w:rsidRDefault="001A1979" w:rsidP="008E2C37">
      <w:pPr>
        <w:spacing w:after="0" w:line="240" w:lineRule="auto"/>
      </w:pPr>
      <w:r>
        <w:separator/>
      </w:r>
    </w:p>
  </w:endnote>
  <w:endnote w:type="continuationSeparator" w:id="0">
    <w:p w14:paraId="26D95FBC" w14:textId="77777777" w:rsidR="001A1979" w:rsidRDefault="001A1979" w:rsidP="008E2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091888013"/>
      <w:docPartObj>
        <w:docPartGallery w:val="Page Numbers (Bottom of Page)"/>
        <w:docPartUnique/>
      </w:docPartObj>
    </w:sdtPr>
    <w:sdtEndPr>
      <w:rPr>
        <w:noProof/>
      </w:rPr>
    </w:sdtEndPr>
    <w:sdtContent>
      <w:p w14:paraId="71ED793C" w14:textId="42F733C7" w:rsidR="008E2C37" w:rsidRDefault="008E2C37">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2846C87" w14:textId="77777777" w:rsidR="008E2C37" w:rsidRDefault="008E2C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856221" w14:textId="77777777" w:rsidR="001A1979" w:rsidRDefault="001A1979" w:rsidP="008E2C37">
      <w:pPr>
        <w:spacing w:after="0" w:line="240" w:lineRule="auto"/>
      </w:pPr>
      <w:r>
        <w:separator/>
      </w:r>
    </w:p>
  </w:footnote>
  <w:footnote w:type="continuationSeparator" w:id="0">
    <w:p w14:paraId="1B37CC67" w14:textId="77777777" w:rsidR="001A1979" w:rsidRDefault="001A1979" w:rsidP="008E2C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2572155"/>
    <w:multiLevelType w:val="hybridMultilevel"/>
    <w:tmpl w:val="F3C42C1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0F72BCB"/>
    <w:multiLevelType w:val="hybridMultilevel"/>
    <w:tmpl w:val="97540C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29269231">
    <w:abstractNumId w:val="0"/>
  </w:num>
  <w:num w:numId="2" w16cid:durableId="1561866277">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C37"/>
    <w:rsid w:val="00005ED4"/>
    <w:rsid w:val="00011D5A"/>
    <w:rsid w:val="0003165D"/>
    <w:rsid w:val="00042A51"/>
    <w:rsid w:val="000559A9"/>
    <w:rsid w:val="000603BC"/>
    <w:rsid w:val="00081B82"/>
    <w:rsid w:val="00093000"/>
    <w:rsid w:val="000A0311"/>
    <w:rsid w:val="000D2270"/>
    <w:rsid w:val="000F6CCC"/>
    <w:rsid w:val="001103D2"/>
    <w:rsid w:val="00122453"/>
    <w:rsid w:val="00145277"/>
    <w:rsid w:val="001555F9"/>
    <w:rsid w:val="00165DF6"/>
    <w:rsid w:val="0017558D"/>
    <w:rsid w:val="00175A0F"/>
    <w:rsid w:val="001865AC"/>
    <w:rsid w:val="00187379"/>
    <w:rsid w:val="001932E3"/>
    <w:rsid w:val="00195794"/>
    <w:rsid w:val="001967DC"/>
    <w:rsid w:val="001A105B"/>
    <w:rsid w:val="001A1979"/>
    <w:rsid w:val="001A2916"/>
    <w:rsid w:val="001D0133"/>
    <w:rsid w:val="00206115"/>
    <w:rsid w:val="00215DF3"/>
    <w:rsid w:val="00225291"/>
    <w:rsid w:val="00232179"/>
    <w:rsid w:val="00232CD7"/>
    <w:rsid w:val="00235061"/>
    <w:rsid w:val="00237CD7"/>
    <w:rsid w:val="00255853"/>
    <w:rsid w:val="00261665"/>
    <w:rsid w:val="00262836"/>
    <w:rsid w:val="00263B52"/>
    <w:rsid w:val="00277C68"/>
    <w:rsid w:val="00285C45"/>
    <w:rsid w:val="0028689F"/>
    <w:rsid w:val="00291E61"/>
    <w:rsid w:val="002A27F6"/>
    <w:rsid w:val="002A4D81"/>
    <w:rsid w:val="002B287F"/>
    <w:rsid w:val="002C5083"/>
    <w:rsid w:val="002C7073"/>
    <w:rsid w:val="002D278E"/>
    <w:rsid w:val="002D3F97"/>
    <w:rsid w:val="002D4D41"/>
    <w:rsid w:val="00300A9B"/>
    <w:rsid w:val="0031590C"/>
    <w:rsid w:val="003225D6"/>
    <w:rsid w:val="00335759"/>
    <w:rsid w:val="00342840"/>
    <w:rsid w:val="00346E24"/>
    <w:rsid w:val="003655B0"/>
    <w:rsid w:val="00367A85"/>
    <w:rsid w:val="0037760F"/>
    <w:rsid w:val="00383BDE"/>
    <w:rsid w:val="00390D74"/>
    <w:rsid w:val="00394401"/>
    <w:rsid w:val="00394E3B"/>
    <w:rsid w:val="003A170D"/>
    <w:rsid w:val="003A569F"/>
    <w:rsid w:val="003B6571"/>
    <w:rsid w:val="003D4CDE"/>
    <w:rsid w:val="003E6CA3"/>
    <w:rsid w:val="0040596C"/>
    <w:rsid w:val="00422ACA"/>
    <w:rsid w:val="00422D57"/>
    <w:rsid w:val="00424B4B"/>
    <w:rsid w:val="00453617"/>
    <w:rsid w:val="004628B2"/>
    <w:rsid w:val="00464F07"/>
    <w:rsid w:val="004729F3"/>
    <w:rsid w:val="00482807"/>
    <w:rsid w:val="004943BE"/>
    <w:rsid w:val="004A016A"/>
    <w:rsid w:val="004A5301"/>
    <w:rsid w:val="004B7037"/>
    <w:rsid w:val="004C51FF"/>
    <w:rsid w:val="004C7F4E"/>
    <w:rsid w:val="004D056B"/>
    <w:rsid w:val="004E06BC"/>
    <w:rsid w:val="00507467"/>
    <w:rsid w:val="00512165"/>
    <w:rsid w:val="00517B17"/>
    <w:rsid w:val="00523B55"/>
    <w:rsid w:val="00533E46"/>
    <w:rsid w:val="00540877"/>
    <w:rsid w:val="00542F9C"/>
    <w:rsid w:val="00552AEB"/>
    <w:rsid w:val="00553437"/>
    <w:rsid w:val="005553B0"/>
    <w:rsid w:val="00563B99"/>
    <w:rsid w:val="00575723"/>
    <w:rsid w:val="00575EE6"/>
    <w:rsid w:val="005B0F98"/>
    <w:rsid w:val="005B630A"/>
    <w:rsid w:val="005C1893"/>
    <w:rsid w:val="005D0D37"/>
    <w:rsid w:val="005D524F"/>
    <w:rsid w:val="005E0433"/>
    <w:rsid w:val="00616153"/>
    <w:rsid w:val="0062330B"/>
    <w:rsid w:val="0062482C"/>
    <w:rsid w:val="00625C79"/>
    <w:rsid w:val="00626647"/>
    <w:rsid w:val="006867A1"/>
    <w:rsid w:val="006916DB"/>
    <w:rsid w:val="006A574E"/>
    <w:rsid w:val="006B0313"/>
    <w:rsid w:val="006C1859"/>
    <w:rsid w:val="006C79D1"/>
    <w:rsid w:val="006F491C"/>
    <w:rsid w:val="006F4A8A"/>
    <w:rsid w:val="00702A3B"/>
    <w:rsid w:val="007049EF"/>
    <w:rsid w:val="00707E3B"/>
    <w:rsid w:val="007508A6"/>
    <w:rsid w:val="00766E2F"/>
    <w:rsid w:val="00770E21"/>
    <w:rsid w:val="007759F9"/>
    <w:rsid w:val="00777446"/>
    <w:rsid w:val="00780F51"/>
    <w:rsid w:val="00781BA0"/>
    <w:rsid w:val="007A4301"/>
    <w:rsid w:val="007C356B"/>
    <w:rsid w:val="007C3CF8"/>
    <w:rsid w:val="007C685B"/>
    <w:rsid w:val="007C72A0"/>
    <w:rsid w:val="007E2262"/>
    <w:rsid w:val="007F421D"/>
    <w:rsid w:val="007F675A"/>
    <w:rsid w:val="00815269"/>
    <w:rsid w:val="008332E5"/>
    <w:rsid w:val="00841D7F"/>
    <w:rsid w:val="00842FAA"/>
    <w:rsid w:val="00854F35"/>
    <w:rsid w:val="00855C6C"/>
    <w:rsid w:val="00861210"/>
    <w:rsid w:val="008640C1"/>
    <w:rsid w:val="008839B8"/>
    <w:rsid w:val="008A7E12"/>
    <w:rsid w:val="008B4B35"/>
    <w:rsid w:val="008E2C37"/>
    <w:rsid w:val="008E5DCD"/>
    <w:rsid w:val="008E6687"/>
    <w:rsid w:val="00902B32"/>
    <w:rsid w:val="00903A97"/>
    <w:rsid w:val="00916F03"/>
    <w:rsid w:val="00920204"/>
    <w:rsid w:val="00933A46"/>
    <w:rsid w:val="009406D3"/>
    <w:rsid w:val="00944717"/>
    <w:rsid w:val="00952DC4"/>
    <w:rsid w:val="00961BD1"/>
    <w:rsid w:val="0096585A"/>
    <w:rsid w:val="0099426B"/>
    <w:rsid w:val="009A04AE"/>
    <w:rsid w:val="009B7FD4"/>
    <w:rsid w:val="009C32EC"/>
    <w:rsid w:val="009F4D82"/>
    <w:rsid w:val="009F72D3"/>
    <w:rsid w:val="00A04C82"/>
    <w:rsid w:val="00A060AF"/>
    <w:rsid w:val="00A11CE8"/>
    <w:rsid w:val="00A31C81"/>
    <w:rsid w:val="00A453D3"/>
    <w:rsid w:val="00A63BE7"/>
    <w:rsid w:val="00A73746"/>
    <w:rsid w:val="00A86EFF"/>
    <w:rsid w:val="00AA4C46"/>
    <w:rsid w:val="00AE2C00"/>
    <w:rsid w:val="00AF019A"/>
    <w:rsid w:val="00AF20A7"/>
    <w:rsid w:val="00AF3E96"/>
    <w:rsid w:val="00B13A14"/>
    <w:rsid w:val="00B317E6"/>
    <w:rsid w:val="00B43C98"/>
    <w:rsid w:val="00B51140"/>
    <w:rsid w:val="00B80DC6"/>
    <w:rsid w:val="00BC766B"/>
    <w:rsid w:val="00BE1F08"/>
    <w:rsid w:val="00BF3FAA"/>
    <w:rsid w:val="00C021D4"/>
    <w:rsid w:val="00C249D3"/>
    <w:rsid w:val="00C26B04"/>
    <w:rsid w:val="00C36099"/>
    <w:rsid w:val="00C4152F"/>
    <w:rsid w:val="00C6396F"/>
    <w:rsid w:val="00C7415F"/>
    <w:rsid w:val="00C7637D"/>
    <w:rsid w:val="00C81214"/>
    <w:rsid w:val="00C86D92"/>
    <w:rsid w:val="00C97048"/>
    <w:rsid w:val="00CA17F2"/>
    <w:rsid w:val="00CB3DCF"/>
    <w:rsid w:val="00CC190D"/>
    <w:rsid w:val="00CF4410"/>
    <w:rsid w:val="00D149A5"/>
    <w:rsid w:val="00D308CB"/>
    <w:rsid w:val="00D30E4F"/>
    <w:rsid w:val="00D36900"/>
    <w:rsid w:val="00D37B22"/>
    <w:rsid w:val="00D516E7"/>
    <w:rsid w:val="00D82721"/>
    <w:rsid w:val="00DA657F"/>
    <w:rsid w:val="00DB2206"/>
    <w:rsid w:val="00DB26DD"/>
    <w:rsid w:val="00DC2F06"/>
    <w:rsid w:val="00DC5B45"/>
    <w:rsid w:val="00E02797"/>
    <w:rsid w:val="00E1098A"/>
    <w:rsid w:val="00E21997"/>
    <w:rsid w:val="00E23319"/>
    <w:rsid w:val="00E252CA"/>
    <w:rsid w:val="00E37ACF"/>
    <w:rsid w:val="00E444F4"/>
    <w:rsid w:val="00E44B19"/>
    <w:rsid w:val="00E4718B"/>
    <w:rsid w:val="00E80DFD"/>
    <w:rsid w:val="00E84E74"/>
    <w:rsid w:val="00EB2108"/>
    <w:rsid w:val="00ED648D"/>
    <w:rsid w:val="00EE2915"/>
    <w:rsid w:val="00EF1049"/>
    <w:rsid w:val="00F041EC"/>
    <w:rsid w:val="00F473C6"/>
    <w:rsid w:val="00F52D50"/>
    <w:rsid w:val="00F8009C"/>
    <w:rsid w:val="00F835F6"/>
    <w:rsid w:val="00F90AB3"/>
    <w:rsid w:val="00FA0CF3"/>
    <w:rsid w:val="00FC575E"/>
    <w:rsid w:val="00FC74F7"/>
    <w:rsid w:val="00FD39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2C3F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A9"/>
    <w:pPr>
      <w:spacing w:line="360" w:lineRule="auto"/>
      <w:jc w:val="both"/>
    </w:pPr>
    <w:rPr>
      <w:rFonts w:ascii="Arial" w:hAnsi="Arial"/>
      <w:lang w:val="en-GB"/>
    </w:rPr>
  </w:style>
  <w:style w:type="paragraph" w:styleId="Heading1">
    <w:name w:val="heading 1"/>
    <w:basedOn w:val="Normal"/>
    <w:next w:val="Normal"/>
    <w:link w:val="Heading1Char"/>
    <w:uiPriority w:val="9"/>
    <w:qFormat/>
    <w:rsid w:val="008E2C37"/>
    <w:pPr>
      <w:keepNext/>
      <w:keepLines/>
      <w:spacing w:before="360" w:after="80" w:line="480" w:lineRule="auto"/>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8E2C3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8E2C3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E2C3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E2C3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E2C3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E2C3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E2C3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E2C3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C37"/>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8E2C37"/>
    <w:rPr>
      <w:rFonts w:ascii="Times New Roman" w:eastAsiaTheme="majorEastAsia" w:hAnsi="Times New Roman" w:cstheme="majorBidi"/>
      <w:b/>
      <w:color w:val="000000" w:themeColor="text1"/>
      <w:sz w:val="24"/>
      <w:szCs w:val="32"/>
      <w:lang w:val="en-GB"/>
    </w:rPr>
  </w:style>
  <w:style w:type="character" w:customStyle="1" w:styleId="Heading3Char">
    <w:name w:val="Heading 3 Char"/>
    <w:basedOn w:val="DefaultParagraphFont"/>
    <w:link w:val="Heading3"/>
    <w:uiPriority w:val="9"/>
    <w:semiHidden/>
    <w:rsid w:val="008E2C37"/>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8E2C37"/>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8E2C37"/>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8E2C37"/>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8E2C37"/>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8E2C37"/>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8E2C37"/>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8E2C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2C3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E2C3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2C3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E2C37"/>
    <w:pPr>
      <w:spacing w:before="160"/>
      <w:jc w:val="center"/>
    </w:pPr>
    <w:rPr>
      <w:i/>
      <w:iCs/>
      <w:color w:val="404040" w:themeColor="text1" w:themeTint="BF"/>
    </w:rPr>
  </w:style>
  <w:style w:type="character" w:customStyle="1" w:styleId="QuoteChar">
    <w:name w:val="Quote Char"/>
    <w:basedOn w:val="DefaultParagraphFont"/>
    <w:link w:val="Quote"/>
    <w:uiPriority w:val="29"/>
    <w:rsid w:val="008E2C37"/>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8E2C37"/>
    <w:pPr>
      <w:ind w:left="720"/>
      <w:contextualSpacing/>
    </w:pPr>
  </w:style>
  <w:style w:type="character" w:styleId="IntenseEmphasis">
    <w:name w:val="Intense Emphasis"/>
    <w:basedOn w:val="DefaultParagraphFont"/>
    <w:uiPriority w:val="21"/>
    <w:qFormat/>
    <w:rsid w:val="008E2C37"/>
    <w:rPr>
      <w:i/>
      <w:iCs/>
      <w:color w:val="2F5496" w:themeColor="accent1" w:themeShade="BF"/>
    </w:rPr>
  </w:style>
  <w:style w:type="paragraph" w:styleId="IntenseQuote">
    <w:name w:val="Intense Quote"/>
    <w:basedOn w:val="Normal"/>
    <w:next w:val="Normal"/>
    <w:link w:val="IntenseQuoteChar"/>
    <w:uiPriority w:val="30"/>
    <w:qFormat/>
    <w:rsid w:val="008E2C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E2C37"/>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8E2C37"/>
    <w:rPr>
      <w:b/>
      <w:bCs/>
      <w:smallCaps/>
      <w:color w:val="2F5496" w:themeColor="accent1" w:themeShade="BF"/>
      <w:spacing w:val="5"/>
    </w:rPr>
  </w:style>
  <w:style w:type="paragraph" w:styleId="Header">
    <w:name w:val="header"/>
    <w:basedOn w:val="Normal"/>
    <w:link w:val="HeaderChar"/>
    <w:uiPriority w:val="99"/>
    <w:unhideWhenUsed/>
    <w:rsid w:val="008E2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C37"/>
    <w:rPr>
      <w:rFonts w:ascii="Times New Roman" w:hAnsi="Times New Roman"/>
      <w:sz w:val="24"/>
      <w:lang w:val="en-GB"/>
    </w:rPr>
  </w:style>
  <w:style w:type="paragraph" w:styleId="Footer">
    <w:name w:val="footer"/>
    <w:basedOn w:val="Normal"/>
    <w:link w:val="FooterChar"/>
    <w:uiPriority w:val="99"/>
    <w:unhideWhenUsed/>
    <w:rsid w:val="008E2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C37"/>
    <w:rPr>
      <w:rFonts w:ascii="Times New Roman" w:hAnsi="Times New Roman"/>
      <w:sz w:val="24"/>
      <w:lang w:val="en-GB"/>
    </w:rPr>
  </w:style>
  <w:style w:type="paragraph" w:styleId="Caption">
    <w:name w:val="caption"/>
    <w:basedOn w:val="Normal"/>
    <w:next w:val="Normal"/>
    <w:uiPriority w:val="35"/>
    <w:unhideWhenUsed/>
    <w:qFormat/>
    <w:rsid w:val="00C86D92"/>
    <w:pPr>
      <w:spacing w:after="200"/>
    </w:pPr>
    <w:rPr>
      <w:b/>
      <w:iCs/>
      <w:color w:val="000000" w:themeColor="text1"/>
      <w:szCs w:val="18"/>
    </w:rPr>
  </w:style>
  <w:style w:type="table" w:styleId="TableGrid">
    <w:name w:val="Table Grid"/>
    <w:basedOn w:val="TableNormal"/>
    <w:uiPriority w:val="39"/>
    <w:rsid w:val="00C86D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22453"/>
    <w:rPr>
      <w:color w:val="0563C1" w:themeColor="hyperlink"/>
      <w:u w:val="single"/>
    </w:rPr>
  </w:style>
  <w:style w:type="paragraph" w:styleId="TOCHeading">
    <w:name w:val="TOC Heading"/>
    <w:basedOn w:val="Heading1"/>
    <w:next w:val="Normal"/>
    <w:uiPriority w:val="39"/>
    <w:unhideWhenUsed/>
    <w:qFormat/>
    <w:rsid w:val="00702A3B"/>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02A3B"/>
    <w:pPr>
      <w:spacing w:after="100"/>
    </w:pPr>
  </w:style>
  <w:style w:type="paragraph" w:styleId="TOC2">
    <w:name w:val="toc 2"/>
    <w:basedOn w:val="Normal"/>
    <w:next w:val="Normal"/>
    <w:autoRedefine/>
    <w:uiPriority w:val="39"/>
    <w:unhideWhenUsed/>
    <w:rsid w:val="00702A3B"/>
    <w:pPr>
      <w:spacing w:after="100"/>
      <w:ind w:left="220"/>
    </w:pPr>
  </w:style>
  <w:style w:type="character" w:styleId="UnresolvedMention">
    <w:name w:val="Unresolved Mention"/>
    <w:basedOn w:val="DefaultParagraphFont"/>
    <w:uiPriority w:val="99"/>
    <w:semiHidden/>
    <w:unhideWhenUsed/>
    <w:rsid w:val="00E233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jmir.org/2025/1/e50852/" TargetMode="External"/><Relationship Id="rId26" Type="http://schemas.openxmlformats.org/officeDocument/2006/relationships/hyperlink" Target="https://www.england.nhs.uk/long-read/monthly-operational-statistics-may-2025/" TargetMode="External"/><Relationship Id="rId39" Type="http://schemas.openxmlformats.org/officeDocument/2006/relationships/hyperlink" Target="https://bmjopenquality.bmj.com/content/14/3/e003234" TargetMode="External"/><Relationship Id="rId21" Type="http://schemas.openxmlformats.org/officeDocument/2006/relationships/hyperlink" Target="https://www.compliancequest.com/bloglet/quality-assurance-in-healthcare-definition-importance-and-best-practices/" TargetMode="External"/><Relationship Id="rId34" Type="http://schemas.openxmlformats.org/officeDocument/2006/relationships/hyperlink" Target="https://jamanetwork.com/journals/jama/article-abstract/2788483"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neliti.com/publications/620999/fishbone-diagram-application-of-root-cause-analysis-in-internal-audit-planning" TargetMode="External"/><Relationship Id="rId20" Type="http://schemas.openxmlformats.org/officeDocument/2006/relationships/hyperlink" Target="https://www.theguardian.com/society/2013/feb/06/mid-staffs-hospital-scandal-guide" TargetMode="External"/><Relationship Id="rId29" Type="http://schemas.openxmlformats.org/officeDocument/2006/relationships/hyperlink" Target="https://pestleanalysis.com/nhs-pestle-analysis/" TargetMode="External"/><Relationship Id="rId41" Type="http://schemas.openxmlformats.org/officeDocument/2006/relationships/hyperlink" Target="https://journals.healio.com/doi/abs/10.3928/19382359-20201213-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link.springer.com/article/10.1186/s12913-024-10828-0" TargetMode="External"/><Relationship Id="rId32" Type="http://schemas.openxmlformats.org/officeDocument/2006/relationships/hyperlink" Target="https://www.emerald.com/tqm/article-abstract/35/7/1686/457461" TargetMode="External"/><Relationship Id="rId37" Type="http://schemas.openxmlformats.org/officeDocument/2006/relationships/hyperlink" Target="https://www.sciencedirect.com/science/article/pii/S2214785321041432" TargetMode="External"/><Relationship Id="rId40" Type="http://schemas.openxmlformats.org/officeDocument/2006/relationships/hyperlink" Target="https://navigator.health.org.uk/theme/mid-staffordshire-nhs-foundation-trust-public-inquiry-final-report" TargetMode="Externa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www.proquest.com/openview/ab4f1cf7a2ecc8ead6f3157f35456775/1?pq-origsite=gscholar&amp;cbl=43860" TargetMode="External"/><Relationship Id="rId28" Type="http://schemas.openxmlformats.org/officeDocument/2006/relationships/hyperlink" Target="https://www.independent.co.uk/news/uk/home-news/nhs-england-government-gps-b2842411.html" TargetMode="External"/><Relationship Id="rId36" Type="http://schemas.openxmlformats.org/officeDocument/2006/relationships/hyperlink" Target="https://link.springer.com/chapter/10.1007/978-3-031-86504-6_2" TargetMode="External"/><Relationship Id="rId10" Type="http://schemas.openxmlformats.org/officeDocument/2006/relationships/image" Target="media/image4.png"/><Relationship Id="rId19" Type="http://schemas.openxmlformats.org/officeDocument/2006/relationships/hyperlink" Target="https://www.thieme-connect.com/products/ejournals/html/10.1055/a-2290-0263" TargetMode="External"/><Relationship Id="rId31" Type="http://schemas.openxmlformats.org/officeDocument/2006/relationships/hyperlink" Target="https://www.mdpi.com/2227-9717/10/10/1910"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link.springer.com/article/10.1007/s00500-021-06175-5" TargetMode="External"/><Relationship Id="rId27" Type="http://schemas.openxmlformats.org/officeDocument/2006/relationships/hyperlink" Target="https://assets.cureus.com/uploads/review_article/pdf/268126/20240901-588273-v0wper.pdf" TargetMode="External"/><Relationship Id="rId30" Type="http://schemas.openxmlformats.org/officeDocument/2006/relationships/hyperlink" Target="https://connectsci.au/py/article/30/1/PY23123/82066/The-evaluation-of-the-Plan-Do-Study-Act-cycles-for" TargetMode="External"/><Relationship Id="rId35" Type="http://schemas.openxmlformats.org/officeDocument/2006/relationships/hyperlink" Target="https://link.springer.com/article/10.1186/s12961-020-00644-3"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bbc.com/news/uk-england-stoke-staffordshire-50836324" TargetMode="External"/><Relationship Id="rId25" Type="http://schemas.openxmlformats.org/officeDocument/2006/relationships/hyperlink" Target="https://www.emerald.com/jhr/article/35/2/106/212055" TargetMode="External"/><Relationship Id="rId33" Type="http://schemas.openxmlformats.org/officeDocument/2006/relationships/hyperlink" Target="https://digital.nhs.uk/data-and-information/publications/statistical/nhs-workforce-statistics" TargetMode="External"/><Relationship Id="rId38" Type="http://schemas.openxmlformats.org/officeDocument/2006/relationships/hyperlink" Target="https://journals.sagepub.com/doi/abs/10.1177/20514158221075405?__cf_chl_tk=ggKD4gy9JSrRcq2RNhHh9F85ClOvyUzIC_pSJ9Rml38-1786538614-1.0.1.1-bbXd8oHQyqdtuGxYna.ftaRw7xcEsP7nHC8ZD2Wuxx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5179</Words>
  <Characters>29523</Characters>
  <Application>Microsoft Office Word</Application>
  <DocSecurity>0</DocSecurity>
  <Lines>246</Lines>
  <Paragraphs>69</Paragraphs>
  <ScaleCrop>false</ScaleCrop>
  <LinksUpToDate>false</LinksUpToDate>
  <CharactersWithSpaces>34633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2026-08-13T17:57:00Z</dcterms:created>
  <dcterms:modified xsi:type="dcterms:W3CDTF">2026-08-13T17:57:00Z</dcterms:modified>
</cp:coreProperties>
</file>