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54B94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109B9">
              <w:rPr>
                <w:b/>
                <w:color w:val="auto"/>
                <w:sz w:val="32"/>
              </w:rPr>
              <w:t>Liam Emanuel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74B29BBB" w14:textId="3951C7F5" w:rsidR="006109B9" w:rsidRPr="008F22BD" w:rsidRDefault="006109B9" w:rsidP="00340E9A">
            <w:pPr>
              <w:overflowPunct/>
              <w:autoSpaceDE/>
              <w:autoSpaceDN/>
              <w:adjustRightInd/>
              <w:ind w:right="237"/>
              <w:textAlignment w:val="auto"/>
              <w:rPr>
                <w:b/>
                <w:color w:val="auto"/>
                <w:sz w:val="32"/>
              </w:rPr>
            </w:pPr>
            <w:r>
              <w:rPr>
                <w:b/>
                <w:color w:val="auto"/>
                <w:sz w:val="32"/>
              </w:rPr>
              <w:t xml:space="preserve">                              2222268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6109B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Pr="00CA0662" w:rsidRDefault="00025650" w:rsidP="00340E9A">
      <w:pPr>
        <w:ind w:right="237"/>
        <w:jc w:val="both"/>
        <w:rPr>
          <w:rFonts w:ascii="Calibri" w:hAnsi="Calibri" w:cs="Calibri"/>
          <w:b/>
          <w:sz w:val="24"/>
          <w:szCs w:val="24"/>
        </w:rPr>
      </w:pPr>
    </w:p>
    <w:p w14:paraId="602C8035" w14:textId="6F339AA5" w:rsidR="005C4BCC" w:rsidRPr="0075618E" w:rsidRDefault="00025650" w:rsidP="0075618E">
      <w:pPr>
        <w:ind w:right="237"/>
        <w:jc w:val="both"/>
        <w:rPr>
          <w:rFonts w:ascii="Calibri" w:hAnsi="Calibri" w:cs="Calibri"/>
          <w:b/>
          <w:sz w:val="24"/>
          <w:szCs w:val="24"/>
        </w:rPr>
      </w:pPr>
      <w:r w:rsidRPr="00CA0662">
        <w:rPr>
          <w:rFonts w:ascii="Calibri" w:hAnsi="Calibri" w:cs="Calibri"/>
          <w:b/>
          <w:sz w:val="24"/>
          <w:szCs w:val="24"/>
        </w:rPr>
        <w:t>ANSWER:</w:t>
      </w:r>
    </w:p>
    <w:p w14:paraId="263F57E8" w14:textId="77777777" w:rsidR="005C4BCC" w:rsidRPr="00CA0662" w:rsidRDefault="005C4BCC" w:rsidP="005C4BCC">
      <w:pPr>
        <w:spacing w:line="360" w:lineRule="auto"/>
        <w:jc w:val="both"/>
        <w:rPr>
          <w:rFonts w:ascii="Calibri" w:hAnsi="Calibri" w:cs="Calibri"/>
          <w:sz w:val="24"/>
          <w:szCs w:val="24"/>
        </w:rPr>
      </w:pPr>
    </w:p>
    <w:p w14:paraId="671C3346" w14:textId="77777777" w:rsidR="005C4BCC" w:rsidRPr="00CA0662" w:rsidRDefault="005C4BCC" w:rsidP="005C4BCC">
      <w:pPr>
        <w:spacing w:line="360" w:lineRule="auto"/>
        <w:jc w:val="both"/>
        <w:rPr>
          <w:rFonts w:ascii="Calibri" w:hAnsi="Calibri" w:cs="Calibri"/>
          <w:sz w:val="24"/>
          <w:szCs w:val="24"/>
        </w:rPr>
      </w:pPr>
      <w:r w:rsidRPr="00CA0662">
        <w:rPr>
          <w:rFonts w:ascii="Calibri" w:hAnsi="Calibri" w:cs="Calibri"/>
          <w:sz w:val="24"/>
          <w:szCs w:val="24"/>
        </w:rPr>
        <w:t xml:space="preserve">This essay aims to provide a reflection on the impact of organisational culture on my personal resilience and well-being, as well how I maintained resilience while achieving independent patrol status. I'll be using the Gibbs reflective Modern Mind Tools, Edinburgh university (2022) to aid with </w:t>
      </w:r>
      <w:r w:rsidRPr="00CA0662">
        <w:rPr>
          <w:rFonts w:ascii="Calibri" w:hAnsi="Calibri" w:cs="Calibri"/>
          <w:sz w:val="24"/>
          <w:szCs w:val="24"/>
        </w:rPr>
        <w:br/>
        <w:t>my reflection of this process.</w:t>
      </w:r>
      <w:r w:rsidRPr="00CA0662">
        <w:rPr>
          <w:rFonts w:ascii="Calibri" w:hAnsi="Calibri" w:cs="Calibri"/>
          <w:sz w:val="24"/>
          <w:szCs w:val="24"/>
        </w:rPr>
        <w:br/>
        <w:t xml:space="preserve">Having achieved independent patrol status was at first challenging, however the culture and atmosphere of policing allowed me to improve my resilience levels and develop effective coping mechanisms to ensuring my own wellbeing was prioritised, allowing me to overcome stressful situations. Not having my tutor there to guide me daunting to begin with as I was expected to put what I learned during the tutorship period into practice. It was a new experience that came with the pressure of applying what I learned quickly in sometimes difficult situations. The "personality" of a company includes its values, beliefs, and expectations, which collectively make up its organisational culture. A poor workplace culture can negatively impact a person's wellbeing and job satisfaction, resulting in high turnover (Harvard, 2023).  Joining an already established team made me nervous, as I was fearful that I would not fit in. I was careful to observe how my tutor and the other team members conducted themselves as new members. I quickly established positive working relationships with my colleagues and became part of the organisational culture. I established these productive and effective relationships with my team members by conversing with them whenever I could. I am an open individual who likes to learn about others, my ability to </w:t>
      </w:r>
      <w:r w:rsidRPr="00CA0662">
        <w:rPr>
          <w:rFonts w:ascii="Calibri" w:hAnsi="Calibri" w:cs="Calibri"/>
          <w:sz w:val="24"/>
          <w:szCs w:val="24"/>
        </w:rPr>
        <w:lastRenderedPageBreak/>
        <w:t xml:space="preserve">converse at different levels allowed me to get to know my colleagues and assisted me in being open minded t organisational culture. I also ensured that I was open to </w:t>
      </w:r>
      <w:proofErr w:type="gramStart"/>
      <w:r w:rsidRPr="00CA0662">
        <w:rPr>
          <w:rFonts w:ascii="Calibri" w:hAnsi="Calibri" w:cs="Calibri"/>
          <w:sz w:val="24"/>
          <w:szCs w:val="24"/>
        </w:rPr>
        <w:t>learn at all times</w:t>
      </w:r>
      <w:proofErr w:type="gramEnd"/>
      <w:r w:rsidRPr="00CA0662">
        <w:rPr>
          <w:rFonts w:ascii="Calibri" w:hAnsi="Calibri" w:cs="Calibri"/>
          <w:sz w:val="24"/>
          <w:szCs w:val="24"/>
        </w:rPr>
        <w:t xml:space="preserve"> and accepted new challenges- keen to develop my skills and experiences. This showed that I was willing to help and that I appreciated the culture of the company. Due to my open-mindedness, this also helped me to be accepting of the organisational culture.</w:t>
      </w:r>
    </w:p>
    <w:p w14:paraId="3FE7F605" w14:textId="77777777" w:rsidR="005C4BCC" w:rsidRPr="00CA0662" w:rsidRDefault="005C4BCC" w:rsidP="005C4BCC">
      <w:pPr>
        <w:spacing w:line="360" w:lineRule="auto"/>
        <w:jc w:val="both"/>
        <w:rPr>
          <w:rFonts w:ascii="Calibri" w:hAnsi="Calibri" w:cs="Calibri"/>
          <w:sz w:val="24"/>
          <w:szCs w:val="24"/>
        </w:rPr>
      </w:pPr>
      <w:r w:rsidRPr="00CA0662">
        <w:rPr>
          <w:rFonts w:ascii="Calibri" w:hAnsi="Calibri" w:cs="Calibri"/>
          <w:sz w:val="24"/>
          <w:szCs w:val="24"/>
        </w:rPr>
        <w:t xml:space="preserve">There were times where I found myself uncertain of how to deal with certain situations resulting in me feeling stressed and unable to think clearly. I found myself unsure of what to do in some situations. Studies by </w:t>
      </w:r>
      <w:bookmarkStart w:id="0" w:name="_Hlk161933043"/>
      <w:proofErr w:type="spellStart"/>
      <w:r w:rsidRPr="00CA0662">
        <w:rPr>
          <w:rFonts w:ascii="Calibri" w:hAnsi="Calibri" w:cs="Calibri"/>
          <w:sz w:val="24"/>
          <w:szCs w:val="24"/>
        </w:rPr>
        <w:t>Schawbe</w:t>
      </w:r>
      <w:proofErr w:type="spellEnd"/>
      <w:r w:rsidRPr="00CA0662">
        <w:rPr>
          <w:rFonts w:ascii="Calibri" w:hAnsi="Calibri" w:cs="Calibri"/>
          <w:sz w:val="24"/>
          <w:szCs w:val="24"/>
        </w:rPr>
        <w:t xml:space="preserve"> &amp; Wolf (2013) </w:t>
      </w:r>
      <w:bookmarkEnd w:id="0"/>
      <w:r w:rsidRPr="00CA0662">
        <w:rPr>
          <w:rFonts w:ascii="Calibri" w:hAnsi="Calibri" w:cs="Calibri"/>
          <w:sz w:val="24"/>
          <w:szCs w:val="24"/>
        </w:rPr>
        <w:t xml:space="preserve">suggested that stress not only influences memory performance but can also alter the function of memory systems and behaviour. I had previously followed my tutors lead within unfamiliar and new situations which was no longer available when my independent status was gained. These experiences albeit stressful did in turn develop and increase my self-confidence. I felt the stress caused by the uncertainty developed my resilience and allowed me to cope better in future similar situations as I remembered what I had done previously.  Research by Joels, Pu, Wiegert, Melly &amp; Kruger (2006) stated that stress within the context of a learning experience can induce focused attention and improve memory of relevant information. </w:t>
      </w:r>
    </w:p>
    <w:p w14:paraId="40D605BE" w14:textId="77777777" w:rsidR="005C4BCC" w:rsidRPr="00CA0662" w:rsidRDefault="005C4BCC" w:rsidP="005C4BCC">
      <w:pPr>
        <w:spacing w:line="360" w:lineRule="auto"/>
        <w:jc w:val="both"/>
        <w:rPr>
          <w:rFonts w:ascii="Calibri" w:hAnsi="Calibri" w:cs="Calibri"/>
          <w:bCs/>
          <w:i/>
          <w:sz w:val="24"/>
          <w:szCs w:val="24"/>
        </w:rPr>
      </w:pPr>
      <w:r w:rsidRPr="00CA0662">
        <w:rPr>
          <w:rFonts w:ascii="Calibri" w:hAnsi="Calibri" w:cs="Calibri"/>
          <w:sz w:val="24"/>
          <w:szCs w:val="24"/>
        </w:rPr>
        <w:t xml:space="preserve"> I found that talking to other officers on the team helped. This become another strategy I developed to ensure my wellbeing and develop resilience. Paton, Violanti, Johnston, Burke, Clarke and Keenan (2008) </w:t>
      </w:r>
      <w:r w:rsidRPr="00CA0662">
        <w:rPr>
          <w:rFonts w:ascii="Calibri" w:hAnsi="Calibri" w:cs="Calibri"/>
          <w:bCs/>
          <w:i/>
          <w:sz w:val="24"/>
          <w:szCs w:val="24"/>
        </w:rPr>
        <w:t>states that</w:t>
      </w:r>
    </w:p>
    <w:p w14:paraId="6DA72163" w14:textId="77777777" w:rsidR="005C4BCC" w:rsidRPr="00CA0662" w:rsidRDefault="005C4BCC" w:rsidP="005C4BCC">
      <w:pPr>
        <w:spacing w:line="360" w:lineRule="auto"/>
        <w:ind w:left="720"/>
        <w:jc w:val="both"/>
        <w:rPr>
          <w:rFonts w:ascii="Calibri" w:hAnsi="Calibri" w:cs="Calibri"/>
          <w:bCs/>
          <w:i/>
          <w:sz w:val="24"/>
          <w:szCs w:val="24"/>
        </w:rPr>
      </w:pPr>
      <w:r w:rsidRPr="00CA0662">
        <w:rPr>
          <w:rFonts w:ascii="Calibri" w:hAnsi="Calibri" w:cs="Calibri"/>
          <w:bCs/>
          <w:i/>
          <w:sz w:val="24"/>
          <w:szCs w:val="24"/>
        </w:rPr>
        <w:t xml:space="preserve">‘Resilience reflects the extent to which an individual can call upon their psychological </w:t>
      </w:r>
    </w:p>
    <w:p w14:paraId="3FB8CB3A" w14:textId="77777777" w:rsidR="005C4BCC" w:rsidRPr="00CA0662" w:rsidRDefault="005C4BCC" w:rsidP="005C4BCC">
      <w:pPr>
        <w:spacing w:line="360" w:lineRule="auto"/>
        <w:ind w:left="720"/>
        <w:jc w:val="both"/>
        <w:rPr>
          <w:rFonts w:ascii="Calibri" w:hAnsi="Calibri" w:cs="Calibri"/>
          <w:bCs/>
          <w:i/>
          <w:sz w:val="24"/>
          <w:szCs w:val="24"/>
        </w:rPr>
      </w:pPr>
      <w:r w:rsidRPr="00CA0662">
        <w:rPr>
          <w:rFonts w:ascii="Calibri" w:hAnsi="Calibri" w:cs="Calibri"/>
          <w:bCs/>
          <w:i/>
          <w:sz w:val="24"/>
          <w:szCs w:val="24"/>
        </w:rPr>
        <w:t xml:space="preserve">and physical resources and competencies in ways that allow them to render. </w:t>
      </w:r>
    </w:p>
    <w:p w14:paraId="2F593814" w14:textId="77777777" w:rsidR="005C4BCC" w:rsidRPr="00CA0662" w:rsidRDefault="005C4BCC" w:rsidP="005C4BCC">
      <w:pPr>
        <w:spacing w:line="360" w:lineRule="auto"/>
        <w:ind w:left="720"/>
        <w:jc w:val="both"/>
        <w:rPr>
          <w:rFonts w:ascii="Calibri" w:hAnsi="Calibri" w:cs="Calibri"/>
          <w:bCs/>
          <w:sz w:val="24"/>
          <w:szCs w:val="24"/>
        </w:rPr>
      </w:pPr>
      <w:r w:rsidRPr="00CA0662">
        <w:rPr>
          <w:rFonts w:ascii="Calibri" w:hAnsi="Calibri" w:cs="Calibri"/>
          <w:bCs/>
          <w:i/>
          <w:sz w:val="24"/>
          <w:szCs w:val="24"/>
        </w:rPr>
        <w:t>challenging coherent, manageable, and meaningful events</w:t>
      </w:r>
      <w:r w:rsidRPr="00CA0662">
        <w:rPr>
          <w:rFonts w:ascii="Calibri" w:hAnsi="Calibri" w:cs="Calibri"/>
          <w:bCs/>
          <w:sz w:val="24"/>
          <w:szCs w:val="24"/>
        </w:rPr>
        <w:t xml:space="preserve">.’ </w:t>
      </w:r>
    </w:p>
    <w:p w14:paraId="0CC92019" w14:textId="77777777" w:rsidR="005C4BCC" w:rsidRPr="00CA0662" w:rsidRDefault="005C4BCC" w:rsidP="005C4BCC">
      <w:pPr>
        <w:spacing w:line="360" w:lineRule="auto"/>
        <w:jc w:val="both"/>
        <w:rPr>
          <w:rFonts w:ascii="Calibri" w:hAnsi="Calibri" w:cs="Calibri"/>
          <w:sz w:val="24"/>
          <w:szCs w:val="24"/>
        </w:rPr>
      </w:pPr>
      <w:r w:rsidRPr="00CA0662">
        <w:rPr>
          <w:rFonts w:ascii="Calibri" w:hAnsi="Calibri" w:cs="Calibri"/>
          <w:sz w:val="24"/>
          <w:szCs w:val="24"/>
        </w:rPr>
        <w:t xml:space="preserve">I found that conversing with colleagues both experienced and other students to be beneficial. By doing this I was able to share my concerns and quickly realised it was not unusual to feel like I had and that I was not alone and making me feel mentally stronger, developing my resilience. Colleagues offered me advice and guidance to further develop my confidence also. I also found that this strengthened my relationships with my colleagues as I listened to the concerns and stressful situations they had encountered and was able to return advice in some situations. </w:t>
      </w:r>
    </w:p>
    <w:p w14:paraId="1AE127D7" w14:textId="77777777" w:rsidR="005C4BCC" w:rsidRPr="00CA0662" w:rsidRDefault="005C4BCC" w:rsidP="005C4BCC">
      <w:pPr>
        <w:spacing w:line="360" w:lineRule="auto"/>
        <w:jc w:val="both"/>
        <w:rPr>
          <w:rFonts w:ascii="Calibri" w:hAnsi="Calibri" w:cs="Calibri"/>
          <w:sz w:val="24"/>
          <w:szCs w:val="24"/>
        </w:rPr>
      </w:pPr>
      <w:r w:rsidRPr="00CA0662">
        <w:rPr>
          <w:rFonts w:ascii="Calibri" w:hAnsi="Calibri" w:cs="Calibri"/>
          <w:sz w:val="24"/>
          <w:szCs w:val="24"/>
        </w:rPr>
        <w:t xml:space="preserve">Another barrier I faced when adapting to gaining my independence status was working a variety of shifts and adjusting to this new way of living.  I found night shifts especially difficult. </w:t>
      </w:r>
      <w:r w:rsidRPr="00CA0662">
        <w:rPr>
          <w:rFonts w:ascii="Calibri" w:hAnsi="Calibri" w:cs="Calibri"/>
          <w:sz w:val="24"/>
          <w:szCs w:val="24"/>
        </w:rPr>
        <w:br/>
        <w:t xml:space="preserve">It was nights shift that affected me both physically, emotionally, and psychologically. </w:t>
      </w:r>
      <w:r w:rsidRPr="00CA0662">
        <w:rPr>
          <w:rFonts w:ascii="Calibri" w:hAnsi="Calibri" w:cs="Calibri"/>
          <w:sz w:val="24"/>
          <w:szCs w:val="24"/>
        </w:rPr>
        <w:lastRenderedPageBreak/>
        <w:t xml:space="preserve">Developing a sleep pattern post night shift seemed impossible. This caused me to feel exhausted and at times overwhelmed. </w:t>
      </w:r>
    </w:p>
    <w:p w14:paraId="4AC224E4" w14:textId="0687BA69" w:rsidR="005C4BCC" w:rsidRPr="00CA0662" w:rsidRDefault="005C4BCC" w:rsidP="005C4BCC">
      <w:pPr>
        <w:spacing w:line="360" w:lineRule="auto"/>
        <w:jc w:val="both"/>
        <w:rPr>
          <w:rFonts w:ascii="Calibri" w:hAnsi="Calibri" w:cs="Calibri"/>
          <w:sz w:val="24"/>
          <w:szCs w:val="24"/>
        </w:rPr>
      </w:pPr>
      <w:r w:rsidRPr="00CA0662">
        <w:rPr>
          <w:rFonts w:ascii="Calibri" w:hAnsi="Calibri" w:cs="Calibri"/>
          <w:sz w:val="24"/>
          <w:szCs w:val="24"/>
        </w:rPr>
        <w:t xml:space="preserve">When I first started working evenings, I was exhausted and unwell from not getting enough sleep during the day. Stibich (2023) claims that working night shifts increases the risk of heart disease and is a major factor in mood disorders and digestive issues. I have had previous issues with my digestive system therefore understood the importance to develop a better sleep pattern when working night shifts. Amendments were made to my house including my bedroom and an effective post night shift routine was put in place. To do this I ensured the room was dark and use a fan as backing noise to help me fall asleep. I set my alarm for an eight-hour period to ensure that I did not oversleep. Studies by Sleep Foundation (2023) found that sleeping too much can negatively impact your immune system, mental health and heart health which can potentially lead to chronic disease. I found when I was oversleeping, I would wake feeling unwell and unable to complete day to day tasks effectively. Meadows and </w:t>
      </w:r>
      <w:proofErr w:type="spellStart"/>
      <w:r w:rsidRPr="00CA0662">
        <w:rPr>
          <w:rFonts w:ascii="Calibri" w:hAnsi="Calibri" w:cs="Calibri"/>
          <w:sz w:val="24"/>
          <w:szCs w:val="24"/>
        </w:rPr>
        <w:t>Rehmin</w:t>
      </w:r>
      <w:proofErr w:type="spellEnd"/>
      <w:r w:rsidRPr="00CA0662">
        <w:rPr>
          <w:rFonts w:ascii="Calibri" w:hAnsi="Calibri" w:cs="Calibri"/>
          <w:sz w:val="24"/>
          <w:szCs w:val="24"/>
        </w:rPr>
        <w:t xml:space="preserve"> (2021) noted that creating a bedtime routine can help you relax and prepare for sleep. My routine was prepared pre night shift to ensure I had little to do when I got home. Food was already prepared; my bedroom was already dark due to my black out blinds and with the fan positioned for my white noise. I also avoided watching tv and using my phone unless it was essential post night shift as I felt this impacted on my quality of sleep. Maintaining this routine overt time has improved my ability to sleep more effectively after night shifts. Not only has this consistency helped with my quality of sleep but as I am no longer tired post night shifts, I’m able to control my stress levels more effectively and work more efficiently. </w:t>
      </w:r>
      <w:r w:rsidRPr="00CA0662">
        <w:rPr>
          <w:rFonts w:ascii="Calibri" w:hAnsi="Calibri" w:cs="Calibri"/>
          <w:sz w:val="24"/>
          <w:szCs w:val="24"/>
        </w:rPr>
        <w:br/>
        <w:t xml:space="preserve">Once my independent status was gained and relationships with my colleagues were developed, I felt I was a part of the organisational culture within my policing team. Although this had a positive effect on my wellbeing and work ethic, there are hazards to conforming to organisational culture. I was mindful to ensure that I do not become compliant and become accustomed to following establishment norms and will ensure I challenge any uncertainties I have as the code of ethics is broken when improper behaviour in law enforcement is not confronted. </w:t>
      </w:r>
      <w:r w:rsidRPr="00CA0662">
        <w:rPr>
          <w:rFonts w:ascii="Calibri" w:hAnsi="Calibri" w:cs="Calibri"/>
          <w:sz w:val="24"/>
          <w:szCs w:val="24"/>
        </w:rPr>
        <w:br/>
        <w:t xml:space="preserve">In retrospect, it took time for me to adjust to my new responsibilities and to also adapt my usual way of living around my new job role. I found the pressures of being a constable stressful and this was exacerbated by my lack of sleep after night shifts. I was worn out and full of self-doubt after dealing with these two things. At the time upon reflection, it was an unpleasant </w:t>
      </w:r>
      <w:r w:rsidRPr="00CA0662">
        <w:rPr>
          <w:rFonts w:ascii="Calibri" w:hAnsi="Calibri" w:cs="Calibri"/>
          <w:sz w:val="24"/>
          <w:szCs w:val="24"/>
        </w:rPr>
        <w:lastRenderedPageBreak/>
        <w:t>experience that had a significant impact on me, but it also had a positive impact as it allowed me to discover methods to maintain my resilience and well-being. It developed my communication skills as I discovered that sharing my feelings with my team helped me feel much better and improved my perspective. Creating and maintaining a better sleep environment and habit improved and boosted my mood as I slept well, this has not only been beneficial to my work ethic but also everyday life. In conclusion, I believe that my strategies were successful because I accepted the policing culture. Moving forward I will continue to work on my fitness as I no longer play rugby. I will continue to use the gym multiple times a week and continue to go on mountain walks as I feel these also help maintain a positive and strong wellbeing. I understand that one of the ethical College of Policing (2014a) requirements for the code of ethics is fitness for work, so I'll make sure to adhere to the action plan. I will also continue to strengthen my work-based relationships to maintain a high level of resilience and wellbeing.</w:t>
      </w:r>
    </w:p>
    <w:p w14:paraId="150E2B1A" w14:textId="77777777" w:rsidR="005C4BCC" w:rsidRPr="00CA0662" w:rsidRDefault="005C4BCC" w:rsidP="005C4BCC">
      <w:pPr>
        <w:spacing w:line="360" w:lineRule="auto"/>
        <w:rPr>
          <w:rFonts w:ascii="Calibri" w:hAnsi="Calibri" w:cs="Calibri"/>
          <w:sz w:val="24"/>
          <w:szCs w:val="24"/>
        </w:rPr>
      </w:pPr>
    </w:p>
    <w:p w14:paraId="5B9849FA" w14:textId="518BB76B" w:rsidR="005C4BCC" w:rsidRPr="00CA0662" w:rsidRDefault="005C4BCC" w:rsidP="005C4BCC">
      <w:pPr>
        <w:spacing w:line="360" w:lineRule="auto"/>
        <w:rPr>
          <w:rFonts w:ascii="Calibri" w:hAnsi="Calibri" w:cs="Calibri"/>
          <w:sz w:val="24"/>
          <w:szCs w:val="24"/>
        </w:rPr>
      </w:pPr>
      <w:r w:rsidRPr="00CA0662">
        <w:rPr>
          <w:rFonts w:ascii="Calibri" w:hAnsi="Calibri" w:cs="Calibri"/>
          <w:sz w:val="24"/>
          <w:szCs w:val="24"/>
        </w:rPr>
        <w:t>Word count 1375</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D06D91">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56AE3039" w14:textId="77777777" w:rsidR="005C4BCC" w:rsidRPr="000F4F6C" w:rsidRDefault="005C4BCC" w:rsidP="005C4BCC">
      <w:pPr>
        <w:spacing w:line="360" w:lineRule="auto"/>
        <w:jc w:val="both"/>
        <w:rPr>
          <w:sz w:val="24"/>
          <w:szCs w:val="24"/>
        </w:rPr>
      </w:pPr>
    </w:p>
    <w:p w14:paraId="737CED45" w14:textId="77777777" w:rsidR="005C4BCC" w:rsidRPr="00441480" w:rsidRDefault="005C4BCC"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In this essay, I'll be using the Gibbs reflective model, The University of Edinburgh (2020) to reflect upon a domestic incident I witnessed and the process of employing a dynamic risk assessment to make difficult judgements during this time. I'll be discussing the decisions that were taken, feelings and thoughts about the experience and their effects and consequences. I will evaluate my performance and analyse how this experience has impacted my work ethic in future incidents of this nature. </w:t>
      </w:r>
    </w:p>
    <w:p w14:paraId="1AA765DB" w14:textId="77777777" w:rsidR="005C4BCC" w:rsidRPr="00441480" w:rsidRDefault="005C4BCC"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I use the Policing National Decision-Making Model (NDM) to help me make decisions while I'm responding to occurrences. The NDM enables to structure a rationale of what I did during incidents and allows me to review my decisions and actions to promote further development. The NDM has six key elements.  Firstly, the code of ethics serves as the foundation for all decisions and is composed of policing ideals and the constant maintenance of professional standards and behaviour in policing. This ensures that all police officers work effectively and correctly. Obtaining intelligence and information is the second component. I will acquire information and intelligence about the situation before responding to the incident or as needed; for instance, I may check for any warning markers on the person involved or review past relationships to determine whether domestic violence incidents have occurred between </w:t>
      </w:r>
      <w:r w:rsidRPr="00441480">
        <w:rPr>
          <w:rFonts w:asciiTheme="minorHAnsi" w:hAnsiTheme="minorHAnsi" w:cstheme="minorHAnsi"/>
          <w:sz w:val="24"/>
          <w:szCs w:val="24"/>
        </w:rPr>
        <w:lastRenderedPageBreak/>
        <w:t>partners before arrival on scene. The evaluation of risk and threat and the development of a working strategy constitute the third component. The fourth element is to think about policies and powers. For example, look at the offences that have been committed, look for policies, and decide which powers, like arrest, could be employed. The fifth step is to identify choices and contingencies, on scene I will need to consider what decisions are to be made with the lowest risk of harm. It is during this stage I will consider available resources and support, what actions to take if things do not happen as anticipated. The final step is to act and then evaluate the results. College of Policing (2013).</w:t>
      </w:r>
    </w:p>
    <w:p w14:paraId="22FB4AB7" w14:textId="77777777" w:rsidR="005C4BCC" w:rsidRPr="00441480" w:rsidRDefault="005C4BCC"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The incident I will review is one where my colleague and I were notified of a domestic dispute taking place within a house in the local area. The area in which I work has a high volume of calls related to domestic violence.  My colleague and I were alerted of the event through our radio handsets. As I was travelling to the address, I started gathering intelligence and information. I asked colleagues to share any warning markers they may have on the address, or the parties involved. If any were present, this allowed my colleague and I to assess any potential safety risks associated with the address. It was then I realised I had been to the address previously. When I arrived at the home, I turned on my body-worn camera, the woman was clearly distressed and told me that her partner had beaten her, and he had left before the police arrived. The woman told me she had a deep cut on her hand which was bleeding and that it happened when her spouse put her arm through the glass kitchen door. My colleague conducted a search of the premises while I continued to speak with the victim and got a description of the offender; unfortunately, the property search turned up negative and only a minor was found in his bedroom. The victim had calmed but was still shaking from the incident. I decided to call for additional officers to assist with a search of the neighbourhood for the offender while I met with the victim to put a safeguard in place. The victim's revelation and the damage to her hand led to the determination that the offender would have to be taken into custody to protect the victim and adhere to the force policy. To protect the victim from additional violence, South Wales Police has a force policy requiring the arrest of the perpetrator of a domestic assault. The victim refused to give a statement or assist a prosecution. She stated that she had just called the police to get her partner out of the house after he had beaten her and that she was intending to leave the relationship so there would not be any future risk. I had previously worked with this victim in a similar circumstance, and although I spent time discussing the risks of being in a domestic violence </w:t>
      </w:r>
      <w:r w:rsidRPr="00441480">
        <w:rPr>
          <w:rFonts w:asciiTheme="minorHAnsi" w:hAnsiTheme="minorHAnsi" w:cstheme="minorHAnsi"/>
          <w:sz w:val="24"/>
          <w:szCs w:val="24"/>
        </w:rPr>
        <w:lastRenderedPageBreak/>
        <w:t>relationship with her, she remained unconvinced and refused to give an incriminating statement or allow the police to take pictures of her injuries. This was noted, and the victim signed my electronic pocket notebook, where all was documented. To offer further support, I gave the victim the number and contact information of affiliated organisations Live Fear Free and Women's Aid., I also informed the victim that I would be sending a public protection notification (PPN) to affiliated organisations this was to safeguard the victim and her son. This information sharing document records safeguarding concerns about an adult or child. A PPN is shared with partner agencies to inform a multi-agency response (HMICFRS, 2023).</w:t>
      </w:r>
    </w:p>
    <w:p w14:paraId="1D6E2540" w14:textId="77777777" w:rsidR="005C4BCC" w:rsidRPr="00441480" w:rsidRDefault="005C4BCC"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I then joined my colleagues in conducting house-to-house inquiries after leaving the address, but no neighbours were able to provide any proof or information regarding the incident. Furthermore, since the incident occurred within the address, there was no CCTV visible. Previous incidents the offender had avoided the police as he had good knowledge of the surrounding area.</w:t>
      </w:r>
    </w:p>
    <w:p w14:paraId="2597C8C4" w14:textId="77777777" w:rsidR="005C4BCC" w:rsidRPr="00441480" w:rsidRDefault="005C4BCC"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 After the offender was found walking along a nearby street, section 24 of the Police and Criminal Evidence Act was invoked to grant an arrest, and the offender was taken into custody after being charged with Section 47 assault causing actual bodily harm. I completed the use of force documentation for the application of handcuffs. The offender was interviewed shortly after being taken into custody. Since there was little evidence to support the crime committed, the matter became more complicated when the offender answered all interview questions with a ‘No comment’.  As a result, to this he had to be released from detention without being subject to any bail terms. This was a great concern as he still posed a risk to the victim and he child. The little evidence related to this incident was gathered ono my own body worn camera. This consisted of video footage of the victim disclosing the assault, which was insufficient to support a criminal charge. The absence of proof altered the scenario, which is not how I had anticipated the conclusion to turn out. After reviewing this, I concluded that there was a high risk of domestic violence because of the history of domestic violence and this occurrence, particularly since a minor was residing at the residence and may potentially experience the psychological repercussions of witnessing abuse. </w:t>
      </w:r>
      <w:proofErr w:type="spellStart"/>
      <w:r w:rsidRPr="00441480">
        <w:rPr>
          <w:rFonts w:asciiTheme="minorHAnsi" w:hAnsiTheme="minorHAnsi" w:cstheme="minorHAnsi"/>
          <w:sz w:val="24"/>
          <w:szCs w:val="24"/>
        </w:rPr>
        <w:t>Barnardos</w:t>
      </w:r>
      <w:proofErr w:type="spellEnd"/>
      <w:r w:rsidRPr="00441480">
        <w:rPr>
          <w:rFonts w:asciiTheme="minorHAnsi" w:hAnsiTheme="minorHAnsi" w:cstheme="minorHAnsi"/>
          <w:sz w:val="24"/>
          <w:szCs w:val="24"/>
        </w:rPr>
        <w:t xml:space="preserve"> (2023) stated that even if not physically harmed children can experience emotional and psychological damage because of witnessing domestic abuse. </w:t>
      </w:r>
    </w:p>
    <w:p w14:paraId="4AFDC9BD" w14:textId="77777777" w:rsidR="005C4BCC" w:rsidRPr="00441480" w:rsidRDefault="005C4BCC"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After reviewing all information, I still felt there was a high risk of future harm to the victim. I decided </w:t>
      </w:r>
      <w:proofErr w:type="gramStart"/>
      <w:r w:rsidRPr="00441480">
        <w:rPr>
          <w:rFonts w:asciiTheme="minorHAnsi" w:hAnsiTheme="minorHAnsi" w:cstheme="minorHAnsi"/>
          <w:sz w:val="24"/>
          <w:szCs w:val="24"/>
        </w:rPr>
        <w:t>to  speak</w:t>
      </w:r>
      <w:proofErr w:type="gramEnd"/>
      <w:r w:rsidRPr="00441480">
        <w:rPr>
          <w:rFonts w:asciiTheme="minorHAnsi" w:hAnsiTheme="minorHAnsi" w:cstheme="minorHAnsi"/>
          <w:sz w:val="24"/>
          <w:szCs w:val="24"/>
        </w:rPr>
        <w:t xml:space="preserve"> with my sergeant about finding a different solution to protect the victim. </w:t>
      </w:r>
      <w:r w:rsidRPr="00441480">
        <w:rPr>
          <w:rFonts w:asciiTheme="minorHAnsi" w:hAnsiTheme="minorHAnsi" w:cstheme="minorHAnsi"/>
          <w:sz w:val="24"/>
          <w:szCs w:val="24"/>
        </w:rPr>
        <w:lastRenderedPageBreak/>
        <w:t>The decision was made to apply for a Domestic Violence Protection Notice (DVPN) to protect the victim by preventing the perpetrator from coming to the address. This will give her time and space to consider speaking with partner agencies and ending the relationship after discussing with my sergeant the best possible outcome with the resources at hand. When reacting to a domestic violence incident, the police may issue the perpetrator a DVPN, which is an immediate non-molestation and eviction notice. Since the DVPN is a police-issued notice, it is effective right away and gives the victim the rapid support they need in an emergency. Police have 48 hours after serving the offender with a DVPN to petition for a Domestic Violence Protection Order (DVPO) in a magistrate's court. A DVPO may prohibit the offender from visiting the victim or getting in touch with them for a maximum of 28 days. This allows the victim to take some time to consider their options with the help of a support group. Prohibitions are included in the DVPN to stop the offender from abusing the victim (Gov.uk, 2020). The injunction was approved by the magistrates’ court, and he was prohibited from contacting the victim or going to the residence for a period of 28 days.</w:t>
      </w:r>
    </w:p>
    <w:p w14:paraId="05313CE4" w14:textId="77777777" w:rsidR="005C4BCC" w:rsidRPr="00441480" w:rsidRDefault="005C4BCC" w:rsidP="00441480">
      <w:pPr>
        <w:spacing w:line="360" w:lineRule="auto"/>
        <w:jc w:val="both"/>
        <w:rPr>
          <w:rFonts w:asciiTheme="minorHAnsi" w:hAnsiTheme="minorHAnsi" w:cstheme="minorHAnsi"/>
          <w:sz w:val="24"/>
          <w:szCs w:val="24"/>
        </w:rPr>
      </w:pPr>
    </w:p>
    <w:p w14:paraId="4CF9B984" w14:textId="77777777" w:rsidR="005C4BCC" w:rsidRPr="00441480" w:rsidRDefault="005C4BCC"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The victim received assistance from domestic violence charities and social services within the 28-day period due to my decision-making, which allowed her to locate new accommodation and end the relationship. I was able to defend my decisions by using a dynamic risk assessment and the national decision-making model. Since the offence had been committed and positive action was required to conform with force policy, I was able to justify the perpetrator's arrest. I made sure there was an ethical approach by applying for the DVPN and protecting the victim and her young son.</w:t>
      </w:r>
    </w:p>
    <w:p w14:paraId="234EC9C2" w14:textId="77777777" w:rsidR="005C4BCC" w:rsidRPr="00441480" w:rsidRDefault="005C4BCC" w:rsidP="00441480">
      <w:pPr>
        <w:spacing w:line="360" w:lineRule="auto"/>
        <w:jc w:val="both"/>
        <w:rPr>
          <w:rFonts w:asciiTheme="minorHAnsi" w:hAnsiTheme="minorHAnsi" w:cstheme="minorHAnsi"/>
          <w:sz w:val="24"/>
          <w:szCs w:val="24"/>
        </w:rPr>
      </w:pPr>
    </w:p>
    <w:p w14:paraId="209ED1EC" w14:textId="77777777" w:rsidR="005C4BCC" w:rsidRPr="00441480" w:rsidRDefault="005C4BCC"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To </w:t>
      </w:r>
      <w:proofErr w:type="gramStart"/>
      <w:r w:rsidRPr="00441480">
        <w:rPr>
          <w:rFonts w:asciiTheme="minorHAnsi" w:hAnsiTheme="minorHAnsi" w:cstheme="minorHAnsi"/>
          <w:sz w:val="24"/>
          <w:szCs w:val="24"/>
        </w:rPr>
        <w:t>conclude,  it</w:t>
      </w:r>
      <w:proofErr w:type="gramEnd"/>
      <w:r w:rsidRPr="00441480">
        <w:rPr>
          <w:rFonts w:asciiTheme="minorHAnsi" w:hAnsiTheme="minorHAnsi" w:cstheme="minorHAnsi"/>
          <w:sz w:val="24"/>
          <w:szCs w:val="24"/>
        </w:rPr>
        <w:t xml:space="preserve"> appears that a domestic attack occurred, for which there were few options for gathering evidence. Additionally, the victim's lack of cooperation meant that the offender had no chance of being charged, making it impossible for the police to impose bail conditions. After realising that the victim was not being protected, I spoke with my sergeant, and we talked about our alternatives. The most effective course of action in this situation would have been to apply for a Domestic Violence Protection Notice (DVPN) in court. After the hearing, the DVPN was granted 28 days of prohibitions; during this time, the victim was able to find alternative accommodation away from the address and received assistance for her son from social services. The lack of evidence throughout the case was frustrating and a concern, but </w:t>
      </w:r>
      <w:r w:rsidRPr="00441480">
        <w:rPr>
          <w:rFonts w:asciiTheme="minorHAnsi" w:hAnsiTheme="minorHAnsi" w:cstheme="minorHAnsi"/>
          <w:sz w:val="24"/>
          <w:szCs w:val="24"/>
        </w:rPr>
        <w:lastRenderedPageBreak/>
        <w:t xml:space="preserve">after the Domestic Violence Protection Order (DVPO) was in place, I felt proud of myself for protecting the victim. The inability to gather sufficient evidence to prosecute the offender was a negative aspect of the event, but it was made worthwhile by the successful establishment of the DVPN. In terms of analysis, I would seek more assistance while filling out the DVPN forms and utilise my colleague's experience more. If I had to deal with this case again, I would go back to the victim's residence and attempt to talk to her and communicate the importance of her and her </w:t>
      </w:r>
      <w:proofErr w:type="gramStart"/>
      <w:r w:rsidRPr="00441480">
        <w:rPr>
          <w:rFonts w:asciiTheme="minorHAnsi" w:hAnsiTheme="minorHAnsi" w:cstheme="minorHAnsi"/>
          <w:sz w:val="24"/>
          <w:szCs w:val="24"/>
        </w:rPr>
        <w:t>sons</w:t>
      </w:r>
      <w:proofErr w:type="gramEnd"/>
      <w:r w:rsidRPr="00441480">
        <w:rPr>
          <w:rFonts w:asciiTheme="minorHAnsi" w:hAnsiTheme="minorHAnsi" w:cstheme="minorHAnsi"/>
          <w:sz w:val="24"/>
          <w:szCs w:val="24"/>
        </w:rPr>
        <w:t xml:space="preserve"> safety within this situation and gain her support for filing charges.</w:t>
      </w:r>
    </w:p>
    <w:p w14:paraId="6A73DBDF" w14:textId="7225260B" w:rsidR="00AA666E" w:rsidRPr="00441480" w:rsidRDefault="005C4BCC" w:rsidP="00441480">
      <w:pPr>
        <w:spacing w:line="360" w:lineRule="auto"/>
        <w:ind w:right="237"/>
        <w:jc w:val="both"/>
        <w:rPr>
          <w:rFonts w:asciiTheme="minorHAnsi" w:hAnsiTheme="minorHAnsi" w:cstheme="minorHAnsi"/>
          <w:sz w:val="24"/>
          <w:szCs w:val="24"/>
        </w:rPr>
      </w:pPr>
      <w:r w:rsidRPr="00441480">
        <w:rPr>
          <w:rFonts w:asciiTheme="minorHAnsi" w:hAnsiTheme="minorHAnsi" w:cstheme="minorHAnsi"/>
          <w:sz w:val="24"/>
          <w:szCs w:val="24"/>
        </w:rPr>
        <w:t>1736</w:t>
      </w:r>
    </w:p>
    <w:p w14:paraId="79C6F38B" w14:textId="77777777" w:rsidR="00AA666E" w:rsidRPr="00441480" w:rsidRDefault="00AA666E" w:rsidP="00441480">
      <w:pPr>
        <w:spacing w:line="360" w:lineRule="auto"/>
        <w:ind w:right="237"/>
        <w:jc w:val="both"/>
        <w:rPr>
          <w:rFonts w:asciiTheme="minorHAnsi" w:hAnsiTheme="minorHAnsi" w:cstheme="minorHAnsi"/>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67B696B" w14:textId="77777777" w:rsidR="00B7173E" w:rsidRPr="00B7173E" w:rsidRDefault="00B7173E" w:rsidP="00B7173E">
      <w:pPr>
        <w:spacing w:line="360" w:lineRule="auto"/>
        <w:jc w:val="both"/>
        <w:rPr>
          <w:rFonts w:asciiTheme="minorHAnsi" w:hAnsiTheme="minorHAnsi" w:cstheme="minorHAnsi"/>
          <w:sz w:val="24"/>
          <w:szCs w:val="24"/>
        </w:rPr>
      </w:pPr>
      <w:r w:rsidRPr="00B7173E">
        <w:rPr>
          <w:rFonts w:asciiTheme="minorHAnsi" w:hAnsiTheme="minorHAnsi" w:cstheme="minorHAnsi"/>
          <w:sz w:val="24"/>
          <w:szCs w:val="24"/>
        </w:rPr>
        <w:t xml:space="preserve">Collaboration can be defined as the act of two or more individuals working together efficiently </w:t>
      </w:r>
      <w:proofErr w:type="gramStart"/>
      <w:r w:rsidRPr="00B7173E">
        <w:rPr>
          <w:rFonts w:asciiTheme="minorHAnsi" w:hAnsiTheme="minorHAnsi" w:cstheme="minorHAnsi"/>
          <w:sz w:val="24"/>
          <w:szCs w:val="24"/>
        </w:rPr>
        <w:t>in order to</w:t>
      </w:r>
      <w:proofErr w:type="gramEnd"/>
      <w:r w:rsidRPr="00B7173E">
        <w:rPr>
          <w:rFonts w:asciiTheme="minorHAnsi" w:hAnsiTheme="minorHAnsi" w:cstheme="minorHAnsi"/>
          <w:sz w:val="24"/>
          <w:szCs w:val="24"/>
        </w:rPr>
        <w:t xml:space="preserve"> accomplish a shared objective, Cambridge Dictionary (2024). </w:t>
      </w:r>
      <w:proofErr w:type="gramStart"/>
      <w:r w:rsidRPr="00B7173E">
        <w:rPr>
          <w:rFonts w:asciiTheme="minorHAnsi" w:hAnsiTheme="minorHAnsi" w:cstheme="minorHAnsi"/>
          <w:sz w:val="24"/>
          <w:szCs w:val="24"/>
        </w:rPr>
        <w:t>Team work</w:t>
      </w:r>
      <w:proofErr w:type="gramEnd"/>
      <w:r w:rsidRPr="00B7173E">
        <w:rPr>
          <w:rFonts w:asciiTheme="minorHAnsi" w:hAnsiTheme="minorHAnsi" w:cstheme="minorHAnsi"/>
          <w:sz w:val="24"/>
          <w:szCs w:val="24"/>
        </w:rPr>
        <w:t xml:space="preserve"> is an essential part of the uniformed response police role. Officers frequently need to communicate effectively and collaborate as members of a team. Collaboration in a professional setting can have significant advantages to the uniformed police role, as it involves the contribution of multiple individuals to accomplish tasks. When complex jobs are distributed, certain team members may possess greater expertise and experience than others, enabling the activity to be accomplished more effectively. Teamwork is advantageous in the workplace because it facilitates the collaboration of people with diverse backgrounds and varying levels of experience. Consequently, projects that require teamwork provide a chance for individuals to learn and advance in their professional development as individuals, this also allows the team to become better equipped. This allows teams to work more efficiently and productive at both independent member and collaborative (Yale University, 2024). Developing individuals confidence as part of a </w:t>
      </w:r>
      <w:proofErr w:type="gramStart"/>
      <w:r w:rsidRPr="00B7173E">
        <w:rPr>
          <w:rFonts w:asciiTheme="minorHAnsi" w:hAnsiTheme="minorHAnsi" w:cstheme="minorHAnsi"/>
          <w:sz w:val="24"/>
          <w:szCs w:val="24"/>
        </w:rPr>
        <w:t>team  can</w:t>
      </w:r>
      <w:proofErr w:type="gramEnd"/>
      <w:r w:rsidRPr="00B7173E">
        <w:rPr>
          <w:rFonts w:asciiTheme="minorHAnsi" w:hAnsiTheme="minorHAnsi" w:cstheme="minorHAnsi"/>
          <w:sz w:val="24"/>
          <w:szCs w:val="24"/>
        </w:rPr>
        <w:t xml:space="preserve"> improve individual emotional state and elevate their level of job contentment Cadieux (2014). </w:t>
      </w:r>
      <w:r w:rsidRPr="00B7173E">
        <w:rPr>
          <w:rFonts w:asciiTheme="minorHAnsi" w:hAnsiTheme="minorHAnsi" w:cstheme="minorHAnsi"/>
          <w:sz w:val="24"/>
          <w:szCs w:val="24"/>
        </w:rPr>
        <w:br/>
      </w:r>
      <w:r w:rsidRPr="00B7173E">
        <w:rPr>
          <w:rFonts w:asciiTheme="minorHAnsi" w:hAnsiTheme="minorHAnsi" w:cstheme="minorHAnsi"/>
          <w:sz w:val="24"/>
          <w:szCs w:val="24"/>
        </w:rPr>
        <w:br/>
        <w:t xml:space="preserve">However, having individuals with a unique skill set isn’t enough for a team to be successful. </w:t>
      </w:r>
      <w:r w:rsidRPr="00B7173E">
        <w:rPr>
          <w:rFonts w:asciiTheme="minorHAnsi" w:hAnsiTheme="minorHAnsi" w:cstheme="minorHAnsi"/>
          <w:sz w:val="24"/>
          <w:szCs w:val="24"/>
        </w:rPr>
        <w:lastRenderedPageBreak/>
        <w:t xml:space="preserve">Team cohesion is the ability for a team to stay united and work as a single organism to achieve a common goal </w:t>
      </w:r>
      <w:proofErr w:type="spellStart"/>
      <w:r w:rsidRPr="00B7173E">
        <w:rPr>
          <w:rFonts w:asciiTheme="minorHAnsi" w:hAnsiTheme="minorHAnsi" w:cstheme="minorHAnsi"/>
          <w:sz w:val="24"/>
          <w:szCs w:val="24"/>
        </w:rPr>
        <w:t>Rossingol</w:t>
      </w:r>
      <w:proofErr w:type="spellEnd"/>
      <w:r w:rsidRPr="00B7173E">
        <w:rPr>
          <w:rFonts w:asciiTheme="minorHAnsi" w:hAnsiTheme="minorHAnsi" w:cstheme="minorHAnsi"/>
          <w:sz w:val="24"/>
          <w:szCs w:val="24"/>
        </w:rPr>
        <w:t xml:space="preserve"> (2023). It is the capacity of group members to collaborate with each other, prioritising the team's objectives and demonstrating mutual respect and trust. Boyce (2022). Effective communication is crucial for enhancing team cohesion by fostering trust and promptly resolving conflicts that may develop. </w:t>
      </w:r>
    </w:p>
    <w:p w14:paraId="078800E5" w14:textId="77777777" w:rsidR="00B7173E" w:rsidRPr="00B7173E" w:rsidRDefault="00B7173E" w:rsidP="00B7173E">
      <w:pPr>
        <w:spacing w:line="360" w:lineRule="auto"/>
        <w:jc w:val="both"/>
        <w:rPr>
          <w:rFonts w:asciiTheme="minorHAnsi" w:hAnsiTheme="minorHAnsi" w:cstheme="minorHAnsi"/>
          <w:sz w:val="24"/>
          <w:szCs w:val="24"/>
        </w:rPr>
      </w:pPr>
      <w:r w:rsidRPr="00B7173E">
        <w:rPr>
          <w:rFonts w:asciiTheme="minorHAnsi" w:hAnsiTheme="minorHAnsi" w:cstheme="minorHAnsi"/>
          <w:sz w:val="24"/>
          <w:szCs w:val="24"/>
        </w:rPr>
        <w:br/>
        <w:t xml:space="preserve">Sharing team members' expertise and knowledge with others can enhance the team's efficiency and effectiveness in accomplishing tasks, resulting in beneficial outcomes. Yoon and </w:t>
      </w:r>
      <w:proofErr w:type="spellStart"/>
      <w:r w:rsidRPr="00B7173E">
        <w:rPr>
          <w:rFonts w:asciiTheme="minorHAnsi" w:hAnsiTheme="minorHAnsi" w:cstheme="minorHAnsi"/>
          <w:sz w:val="24"/>
          <w:szCs w:val="24"/>
        </w:rPr>
        <w:t>Svetieva</w:t>
      </w:r>
      <w:proofErr w:type="spellEnd"/>
      <w:r w:rsidRPr="00B7173E">
        <w:rPr>
          <w:rFonts w:asciiTheme="minorHAnsi" w:hAnsiTheme="minorHAnsi" w:cstheme="minorHAnsi"/>
          <w:sz w:val="24"/>
          <w:szCs w:val="24"/>
        </w:rPr>
        <w:t xml:space="preserve"> (2021) conducted a study to examine the impact of various incentive framings on information sharing intentions. The study involved two leaders who emphasised promotion as a reward (process-based reward) and two leaders who focused on team outcomes (outcome- based incentive). The results revealed that the process-based reward framing led to a significantly greater intention to share information compared to the outcome-based incentive framing. This study implies that a leader's effective communication strategy, which highlights and praises collaborative processes rather than the team's outcomes, is more likely to encourage team knowledge sharing. This study demonstrates that team members highly appreciate rewards for sharing information within a team. Such findings could be used in team leader/supervisor to motivate and develop teams within the police force. </w:t>
      </w:r>
      <w:r w:rsidRPr="00B7173E">
        <w:rPr>
          <w:rFonts w:asciiTheme="minorHAnsi" w:hAnsiTheme="minorHAnsi" w:cstheme="minorHAnsi"/>
          <w:sz w:val="24"/>
          <w:szCs w:val="24"/>
        </w:rPr>
        <w:br/>
      </w:r>
      <w:r w:rsidRPr="00B7173E">
        <w:rPr>
          <w:rFonts w:asciiTheme="minorHAnsi" w:hAnsiTheme="minorHAnsi" w:cstheme="minorHAnsi"/>
          <w:sz w:val="24"/>
          <w:szCs w:val="24"/>
        </w:rPr>
        <w:br/>
        <w:t xml:space="preserve">Tuckman (1965) believed that the extent to which the success of a team depends on the relationship between </w:t>
      </w:r>
      <w:proofErr w:type="spellStart"/>
      <w:proofErr w:type="gramStart"/>
      <w:r w:rsidRPr="00B7173E">
        <w:rPr>
          <w:rFonts w:asciiTheme="minorHAnsi" w:hAnsiTheme="minorHAnsi" w:cstheme="minorHAnsi"/>
          <w:sz w:val="24"/>
          <w:szCs w:val="24"/>
        </w:rPr>
        <w:t>it’s</w:t>
      </w:r>
      <w:proofErr w:type="spellEnd"/>
      <w:proofErr w:type="gramEnd"/>
      <w:r w:rsidRPr="00B7173E">
        <w:rPr>
          <w:rFonts w:asciiTheme="minorHAnsi" w:hAnsiTheme="minorHAnsi" w:cstheme="minorHAnsi"/>
          <w:sz w:val="24"/>
          <w:szCs w:val="24"/>
        </w:rPr>
        <w:t xml:space="preserve"> people. When coordinating a group activity, it is advantageous for a supervisor or team leader to implement a framework that allows them to identify the specific stage of the task that the team is currently in. Tuckman went on to develop the Tuckman Model (1965). The model described the phases in which each team tend to go through from their inception to the successful completion. The model went on to highlight key areas in which the team may have difficulties and a project to fail. The objective is to understand team dynamics and their development. The team development model consists of four stages: forming, storming, norming, performing, and adjourning (Wallbridge, 2021). Tuckman's model implies that a team is expected to transition from one phase to another. However, the model does not provide any suggestions or directions on the specific methods a team should employ to accomplish this transition. Tuckman's model provides a concise explanation of how team members come together, descend into conflict, reach a place of stability and then can </w:t>
      </w:r>
      <w:r w:rsidRPr="00B7173E">
        <w:rPr>
          <w:rFonts w:asciiTheme="minorHAnsi" w:hAnsiTheme="minorHAnsi" w:cstheme="minorHAnsi"/>
          <w:sz w:val="24"/>
          <w:szCs w:val="24"/>
        </w:rPr>
        <w:lastRenderedPageBreak/>
        <w:t xml:space="preserve">perform to the best of its combined ability.  It states how to address conflict within a team. However, it lacks guidance on achieving a long-term resolution and suggests conflict is a normal part of team building. This can lead to team members feeling lost and tensions running high, which can have a negative impact on task completion. </w:t>
      </w:r>
      <w:proofErr w:type="spellStart"/>
      <w:r w:rsidRPr="00B7173E">
        <w:rPr>
          <w:rFonts w:asciiTheme="minorHAnsi" w:hAnsiTheme="minorHAnsi" w:cstheme="minorHAnsi"/>
          <w:sz w:val="24"/>
          <w:szCs w:val="24"/>
        </w:rPr>
        <w:t>Kobiruzzaman</w:t>
      </w:r>
      <w:proofErr w:type="spellEnd"/>
      <w:r w:rsidRPr="00B7173E">
        <w:rPr>
          <w:rFonts w:asciiTheme="minorHAnsi" w:hAnsiTheme="minorHAnsi" w:cstheme="minorHAnsi"/>
          <w:sz w:val="24"/>
          <w:szCs w:val="24"/>
        </w:rPr>
        <w:t xml:space="preserve"> (2019), who contends that the stages of the model are difficult to sustain and do not provide an immediate resolution to conflict, supports this viewpoint.</w:t>
      </w:r>
    </w:p>
    <w:p w14:paraId="07970E90" w14:textId="77777777" w:rsidR="00B7173E" w:rsidRPr="00B7173E" w:rsidRDefault="00B7173E" w:rsidP="00B7173E">
      <w:pPr>
        <w:spacing w:line="360" w:lineRule="auto"/>
        <w:jc w:val="both"/>
        <w:rPr>
          <w:rFonts w:asciiTheme="minorHAnsi" w:hAnsiTheme="minorHAnsi" w:cstheme="minorHAnsi"/>
          <w:sz w:val="24"/>
          <w:szCs w:val="24"/>
        </w:rPr>
      </w:pPr>
      <w:r w:rsidRPr="00B7173E">
        <w:rPr>
          <w:rFonts w:asciiTheme="minorHAnsi" w:hAnsiTheme="minorHAnsi" w:cstheme="minorHAnsi"/>
          <w:sz w:val="24"/>
          <w:szCs w:val="24"/>
        </w:rPr>
        <w:t xml:space="preserve">Salas (2005) introduced the Big Five model of teamwork. This theory states that a successful team has five key components/ Firstly, Team leadership which is the ability to direct and coordinate. Secondly, Mutual performance monitoring, which involves the ability to apply appropriate task strategies to develop a common understanding of the team environment. Third, back up behaviour in which team member </w:t>
      </w:r>
      <w:proofErr w:type="gramStart"/>
      <w:r w:rsidRPr="00B7173E">
        <w:rPr>
          <w:rFonts w:asciiTheme="minorHAnsi" w:hAnsiTheme="minorHAnsi" w:cstheme="minorHAnsi"/>
          <w:sz w:val="24"/>
          <w:szCs w:val="24"/>
        </w:rPr>
        <w:t>have the ability to</w:t>
      </w:r>
      <w:proofErr w:type="gramEnd"/>
      <w:r w:rsidRPr="00B7173E">
        <w:rPr>
          <w:rFonts w:asciiTheme="minorHAnsi" w:hAnsiTheme="minorHAnsi" w:cstheme="minorHAnsi"/>
          <w:sz w:val="24"/>
          <w:szCs w:val="24"/>
        </w:rPr>
        <w:t xml:space="preserve"> anticipate each other’s needs, so that they are aware of their responsibilities and are able to support. Team orientation is an attitude characterised by tendency </w:t>
      </w:r>
      <w:proofErr w:type="spellStart"/>
      <w:r w:rsidRPr="00B7173E">
        <w:rPr>
          <w:rFonts w:asciiTheme="minorHAnsi" w:hAnsiTheme="minorHAnsi" w:cstheme="minorHAnsi"/>
          <w:sz w:val="24"/>
          <w:szCs w:val="24"/>
        </w:rPr>
        <w:t>yo</w:t>
      </w:r>
      <w:proofErr w:type="spellEnd"/>
      <w:r w:rsidRPr="00B7173E">
        <w:rPr>
          <w:rFonts w:asciiTheme="minorHAnsi" w:hAnsiTheme="minorHAnsi" w:cstheme="minorHAnsi"/>
          <w:sz w:val="24"/>
          <w:szCs w:val="24"/>
        </w:rPr>
        <w:t xml:space="preserve"> take other team members behaviour and input into account, whilst believing that team goals are more important than individual goals. The fifth component is adaptability in which the team ability to adjust team strategies and alter course of action based on information gathered., and team orientation alongside three coordinating mechanisms- closed loop communication, share mental models and mutual trust. The three coordinating mechanisms are claimed to be decisive to upholding and informing vital teamwork processes. Johnsen et al (2016) stated that the police accede to the Big Five Theory.</w:t>
      </w:r>
    </w:p>
    <w:p w14:paraId="491654B9" w14:textId="77777777" w:rsidR="00B7173E" w:rsidRPr="00B7173E" w:rsidRDefault="00B7173E" w:rsidP="00B7173E">
      <w:pPr>
        <w:spacing w:line="360" w:lineRule="auto"/>
        <w:jc w:val="both"/>
        <w:rPr>
          <w:rFonts w:asciiTheme="minorHAnsi" w:hAnsiTheme="minorHAnsi" w:cstheme="minorHAnsi"/>
          <w:sz w:val="24"/>
          <w:szCs w:val="24"/>
        </w:rPr>
      </w:pPr>
      <w:r w:rsidRPr="00B7173E">
        <w:rPr>
          <w:rFonts w:asciiTheme="minorHAnsi" w:hAnsiTheme="minorHAnsi" w:cstheme="minorHAnsi"/>
          <w:sz w:val="24"/>
          <w:szCs w:val="24"/>
        </w:rPr>
        <w:t>However, to work effectively as one team, team members must know their roles in the task, be aware of the resources available, and are comfortable with each other's capabilities and able to communicate freely and clearly (</w:t>
      </w:r>
      <w:proofErr w:type="spellStart"/>
      <w:r w:rsidRPr="00B7173E">
        <w:rPr>
          <w:rFonts w:asciiTheme="minorHAnsi" w:hAnsiTheme="minorHAnsi" w:cstheme="minorHAnsi"/>
          <w:sz w:val="24"/>
          <w:szCs w:val="24"/>
        </w:rPr>
        <w:t>Espevik</w:t>
      </w:r>
      <w:proofErr w:type="spellEnd"/>
      <w:r w:rsidRPr="00B7173E">
        <w:rPr>
          <w:rFonts w:asciiTheme="minorHAnsi" w:hAnsiTheme="minorHAnsi" w:cstheme="minorHAnsi"/>
          <w:sz w:val="24"/>
          <w:szCs w:val="24"/>
        </w:rPr>
        <w:t xml:space="preserve"> et al 2021). </w:t>
      </w:r>
    </w:p>
    <w:p w14:paraId="78BD0FB3" w14:textId="77777777" w:rsidR="00B7173E" w:rsidRPr="00B7173E" w:rsidRDefault="00B7173E" w:rsidP="00B7173E">
      <w:pPr>
        <w:spacing w:line="360" w:lineRule="auto"/>
        <w:jc w:val="both"/>
        <w:rPr>
          <w:rFonts w:asciiTheme="minorHAnsi" w:hAnsiTheme="minorHAnsi" w:cstheme="minorHAnsi"/>
          <w:sz w:val="24"/>
          <w:szCs w:val="24"/>
        </w:rPr>
      </w:pPr>
      <w:r w:rsidRPr="00B7173E">
        <w:rPr>
          <w:rFonts w:asciiTheme="minorHAnsi" w:hAnsiTheme="minorHAnsi" w:cstheme="minorHAnsi"/>
          <w:sz w:val="24"/>
          <w:szCs w:val="24"/>
        </w:rPr>
        <w:t xml:space="preserve">The 'Social Identity Theory', developed by psychologist Henri Tajfel in the 1970s and 1980s, examines group behaviour and its influence on individuals. Research has revealed that in social settings, individuals tend to develop a sense of group identity and perceive themselves as part of the collective. According to the idea, this leads to the emergence of a phenomenon known as "in-group" and "out-group," when participants differentiate between individuals within their own group and those outside of it. In the absence of external competition, the group will experience internal bias </w:t>
      </w:r>
      <w:proofErr w:type="spellStart"/>
      <w:r w:rsidRPr="00B7173E">
        <w:rPr>
          <w:rFonts w:asciiTheme="minorHAnsi" w:hAnsiTheme="minorHAnsi" w:cstheme="minorHAnsi"/>
          <w:sz w:val="24"/>
          <w:szCs w:val="24"/>
        </w:rPr>
        <w:t>Jambar</w:t>
      </w:r>
      <w:proofErr w:type="spellEnd"/>
      <w:r w:rsidRPr="00B7173E">
        <w:rPr>
          <w:rFonts w:asciiTheme="minorHAnsi" w:hAnsiTheme="minorHAnsi" w:cstheme="minorHAnsi"/>
          <w:sz w:val="24"/>
          <w:szCs w:val="24"/>
        </w:rPr>
        <w:t xml:space="preserve"> (2022). This idea acknowledges that when individuals in a team experience a sense of belongingness inside the group, it strengthens the unity and provides individuals with a sense of purpose and satisfaction, reducing the </w:t>
      </w:r>
      <w:r w:rsidRPr="00B7173E">
        <w:rPr>
          <w:rFonts w:asciiTheme="minorHAnsi" w:hAnsiTheme="minorHAnsi" w:cstheme="minorHAnsi"/>
          <w:sz w:val="24"/>
          <w:szCs w:val="24"/>
        </w:rPr>
        <w:lastRenderedPageBreak/>
        <w:t>frequency of interpersonal conflict.</w:t>
      </w:r>
      <w:r w:rsidRPr="00B7173E">
        <w:rPr>
          <w:rFonts w:asciiTheme="minorHAnsi" w:hAnsiTheme="minorHAnsi" w:cstheme="minorHAnsi"/>
          <w:sz w:val="24"/>
          <w:szCs w:val="24"/>
        </w:rPr>
        <w:br/>
      </w:r>
    </w:p>
    <w:p w14:paraId="081045B5" w14:textId="77777777" w:rsidR="00B7173E" w:rsidRPr="00B7173E" w:rsidRDefault="00B7173E" w:rsidP="00B7173E">
      <w:pPr>
        <w:spacing w:line="360" w:lineRule="auto"/>
        <w:jc w:val="both"/>
        <w:rPr>
          <w:rFonts w:asciiTheme="minorHAnsi" w:hAnsiTheme="minorHAnsi" w:cstheme="minorHAnsi"/>
          <w:sz w:val="24"/>
          <w:szCs w:val="24"/>
        </w:rPr>
      </w:pPr>
      <w:r w:rsidRPr="00B7173E">
        <w:rPr>
          <w:rFonts w:asciiTheme="minorHAnsi" w:hAnsiTheme="minorHAnsi" w:cstheme="minorHAnsi"/>
          <w:sz w:val="24"/>
          <w:szCs w:val="24"/>
        </w:rPr>
        <w:t xml:space="preserve">Interpersonal conflicts occur when two or more people disagree about something. Disagreements often come down to a difference in goals, values, viewpoints or access to resources (Risser &amp; Saleh, 2022). Communication can be expressed through speech or other means, and its intensity can vary from mild to intense. Interpersonal conflict can occur in any setting, including the presence of people, such as at the workplace when collaborating as a team, at home, at school, or in personal relationships. Interpersonal conflict may arise within a team due to several factors, particularly when team members experience a sense of not belonging. These conflicts can stem from differences in personalities, goals, perspectives, and misunderstandings. Failure to effectively handle or manage conflicts can lead to diminished morale and have a detrimental influence on both the team and individuals. This, in turn, can further impair the team's overall performance. There are techniques that may be implemented to improve performance and mitigate or avoid conflict, such as fostering open communication within the team. By practicing honesty, transparency and effective communication, it will create an environment where people feel at ease to openly express and discuss their problems. </w:t>
      </w:r>
      <w:proofErr w:type="spellStart"/>
      <w:r w:rsidRPr="00B7173E">
        <w:rPr>
          <w:rFonts w:asciiTheme="minorHAnsi" w:hAnsiTheme="minorHAnsi" w:cstheme="minorHAnsi"/>
          <w:sz w:val="24"/>
          <w:szCs w:val="24"/>
        </w:rPr>
        <w:t>Orega</w:t>
      </w:r>
      <w:proofErr w:type="spellEnd"/>
      <w:r w:rsidRPr="00B7173E">
        <w:rPr>
          <w:rFonts w:asciiTheme="minorHAnsi" w:hAnsiTheme="minorHAnsi" w:cstheme="minorHAnsi"/>
          <w:sz w:val="24"/>
          <w:szCs w:val="24"/>
        </w:rPr>
        <w:t xml:space="preserve"> (2018).</w:t>
      </w:r>
    </w:p>
    <w:p w14:paraId="734EF802" w14:textId="77777777" w:rsidR="00B7173E" w:rsidRPr="00B7173E" w:rsidRDefault="00B7173E" w:rsidP="00B7173E">
      <w:pPr>
        <w:spacing w:line="360" w:lineRule="auto"/>
        <w:jc w:val="both"/>
        <w:rPr>
          <w:rFonts w:asciiTheme="minorHAnsi" w:hAnsiTheme="minorHAnsi" w:cstheme="minorHAnsi"/>
          <w:sz w:val="24"/>
          <w:szCs w:val="24"/>
        </w:rPr>
      </w:pPr>
      <w:r w:rsidRPr="00B7173E">
        <w:rPr>
          <w:rFonts w:asciiTheme="minorHAnsi" w:hAnsiTheme="minorHAnsi" w:cstheme="minorHAnsi"/>
          <w:sz w:val="24"/>
          <w:szCs w:val="24"/>
        </w:rPr>
        <w:t xml:space="preserve">An approach to mitigating conflict would involve promoting progress by facilitating opportunities where individuals and teams are able to enhance their skills and gain insights into others' working methods, such as engaging in shadowing experiences with colleagues from different departments to pursue their own objectives Forbes Coaches Council (2017). By employing these tactics, team members can effectively handle interpersonal conflict, thereby facilitating collaborative work. </w:t>
      </w:r>
      <w:r w:rsidRPr="00B7173E">
        <w:rPr>
          <w:rFonts w:asciiTheme="minorHAnsi" w:hAnsiTheme="minorHAnsi" w:cstheme="minorHAnsi"/>
          <w:sz w:val="24"/>
          <w:szCs w:val="24"/>
        </w:rPr>
        <w:br/>
      </w:r>
      <w:r w:rsidRPr="00B7173E">
        <w:rPr>
          <w:rFonts w:asciiTheme="minorHAnsi" w:hAnsiTheme="minorHAnsi" w:cstheme="minorHAnsi"/>
          <w:sz w:val="24"/>
          <w:szCs w:val="24"/>
        </w:rPr>
        <w:br/>
        <w:t xml:space="preserve">The police force consists of a variety of individuals. However, certain team dynamics within the police force might occasionally hinder the capacity to comply with professional norms, such as the code of ethics. One possible explanation for this is that team can sometimes create an environment where individuals are hesitant to question or criticise the actions or beliefs of their teammates due to a strong sense of camaraderie. Inadequate leadership within the police force can lead to a decline in team cohesion. If leaders do not set a strong example and require strict adherence to professional standards, team members may perceive adhesion as a low priority. This could potentially have a significant impact on the team, leading to a lack </w:t>
      </w:r>
      <w:r w:rsidRPr="00B7173E">
        <w:rPr>
          <w:rFonts w:asciiTheme="minorHAnsi" w:hAnsiTheme="minorHAnsi" w:cstheme="minorHAnsi"/>
          <w:sz w:val="24"/>
          <w:szCs w:val="24"/>
        </w:rPr>
        <w:lastRenderedPageBreak/>
        <w:t xml:space="preserve">of adherence and failure to meet professional standards. In addition, the absence of responsibility may lead other team members to believe that they can escape the repercussions of unethical behaviour. Consequently, this can result in a lack of motivation among members to adhere to professional standards and the code of ethics, as they perceive that they can engage in unacceptable behaviour without facing consequences. To ensure trust and integrity, it is crucial to be transparent and truthful with team members. This may be achieved by regularly reviewing the code of ethics and addressing any inappropriate behaviour. These actions will help strengthen the public's trust (College of Policing, 2014b). </w:t>
      </w:r>
      <w:r w:rsidRPr="00B7173E">
        <w:rPr>
          <w:rFonts w:asciiTheme="minorHAnsi" w:hAnsiTheme="minorHAnsi" w:cstheme="minorHAnsi"/>
          <w:sz w:val="24"/>
          <w:szCs w:val="24"/>
        </w:rPr>
        <w:br/>
      </w:r>
      <w:r w:rsidRPr="00B7173E">
        <w:rPr>
          <w:rFonts w:asciiTheme="minorHAnsi" w:hAnsiTheme="minorHAnsi" w:cstheme="minorHAnsi"/>
          <w:sz w:val="24"/>
          <w:szCs w:val="24"/>
        </w:rPr>
        <w:br/>
        <w:t xml:space="preserve">Ultimately, it can be asserted that numerous ideas have the potential to be utilised in improving team cohesion. By implementing these theories, team members can collaborate efficiently and achieve interpersonal conflict resolution. By implementing the tactics described, collaboration would become more cohesive in collaborating towards a shared objective. Team cohesion can be attained by fostering healthy interpersonal connections and maintaining effective communication. Nevertheless, interpersonal conflict may still arise </w:t>
      </w:r>
      <w:proofErr w:type="gramStart"/>
      <w:r w:rsidRPr="00B7173E">
        <w:rPr>
          <w:rFonts w:asciiTheme="minorHAnsi" w:hAnsiTheme="minorHAnsi" w:cstheme="minorHAnsi"/>
          <w:sz w:val="24"/>
          <w:szCs w:val="24"/>
        </w:rPr>
        <w:t>as a result of</w:t>
      </w:r>
      <w:proofErr w:type="gramEnd"/>
      <w:r w:rsidRPr="00B7173E">
        <w:rPr>
          <w:rFonts w:asciiTheme="minorHAnsi" w:hAnsiTheme="minorHAnsi" w:cstheme="minorHAnsi"/>
          <w:sz w:val="24"/>
          <w:szCs w:val="24"/>
        </w:rPr>
        <w:t xml:space="preserve"> individuals perceiving a lack of integration within the team and a lack of clarity regarding their roles and duties. Strong and constructive team dynamics are essential in the police force to uphold professional standards and ethical behaviour. However, these dynamics can deteriorate due to factors like poor communication and a lack of trust or witnessing misconduct without repercussions. Consequently, individuals may engage in inappropriate behaviour and fail to report misconduct, which undermines team cohesion. This can ultimately impact the team's efficiency and potentially harm the reputation of the police force. To properly address these difficulties, it is crucial to promote efficient communication, provide frequent training on professional standards, and employ conflict resolution management to eliminate conflict and maintain professional standards.</w:t>
      </w:r>
    </w:p>
    <w:p w14:paraId="4E9085BF" w14:textId="77777777" w:rsidR="00025650" w:rsidRPr="00B7173E" w:rsidRDefault="00025650" w:rsidP="00340E9A">
      <w:pPr>
        <w:ind w:right="237"/>
        <w:jc w:val="both"/>
        <w:rPr>
          <w:rFonts w:asciiTheme="minorHAnsi" w:hAnsiTheme="minorHAnsi" w:cstheme="minorHAnsi"/>
          <w:sz w:val="32"/>
          <w:szCs w:val="32"/>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64252946" w:rsidR="00025650" w:rsidRPr="00270EEB" w:rsidRDefault="00B7173E" w:rsidP="00340E9A">
      <w:pPr>
        <w:ind w:right="237"/>
        <w:jc w:val="both"/>
        <w:rPr>
          <w:sz w:val="24"/>
          <w:szCs w:val="24"/>
        </w:rPr>
      </w:pPr>
      <w:r>
        <w:rPr>
          <w:sz w:val="24"/>
          <w:szCs w:val="24"/>
        </w:rPr>
        <w:t>Word count 1717</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00AD584C"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1499D49B"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Intelligence is information received or collected by the police. Information and intelligence play a crucial role in disrupting illegal behaviour. Intelligence refers to the collected information that has been generated for the purpose of </w:t>
      </w:r>
      <w:proofErr w:type="gramStart"/>
      <w:r w:rsidRPr="00441480">
        <w:rPr>
          <w:rFonts w:asciiTheme="minorHAnsi" w:hAnsiTheme="minorHAnsi" w:cstheme="minorHAnsi"/>
          <w:sz w:val="24"/>
          <w:szCs w:val="24"/>
        </w:rPr>
        <w:t>taking action</w:t>
      </w:r>
      <w:proofErr w:type="gramEnd"/>
      <w:r w:rsidRPr="00441480">
        <w:rPr>
          <w:rFonts w:asciiTheme="minorHAnsi" w:hAnsiTheme="minorHAnsi" w:cstheme="minorHAnsi"/>
          <w:sz w:val="24"/>
          <w:szCs w:val="24"/>
        </w:rPr>
        <w:t xml:space="preserve">. (Essex Police, 2024). The data collected could be classified, confidential or sensitive. Data is consistently gathered from many sources, including the public and partner organisations. This data is subsequently analysed and evaluated based on factors such as the credibility of the source. Once this process is finished, the data transforms into intelligence (College of Policing, 2023). </w:t>
      </w:r>
    </w:p>
    <w:p w14:paraId="6C7E0710"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An accurate intelligence picture allows the police to effectively prioritise action against the greatest threats. This allows the maximum disruptive impacts on serious organised crime (National Crime Agency, 2023). Strategic intelligence refers to information that guides the police and its partner agencies in determining the areas where they should use their resources to effectively prevent the most severe dangers. Tactical intelligence compiles information regarding the evolving risks and strategies employed by organised crime groups that impact Wales, England, and Northern Ireland. For instance, this may represent the routes employed by a criminal syndicate to illicitly transport drugs to the United Kingdom while avoiding discovery at the border. Operational intelligence refers to specific information regarding the activities of established criminal organisations, which enables oversee operational actions </w:t>
      </w:r>
      <w:r w:rsidRPr="00441480">
        <w:rPr>
          <w:rFonts w:asciiTheme="minorHAnsi" w:hAnsiTheme="minorHAnsi" w:cstheme="minorHAnsi"/>
          <w:sz w:val="24"/>
          <w:szCs w:val="24"/>
        </w:rPr>
        <w:lastRenderedPageBreak/>
        <w:t>against them. For instance, this could refer to a mode of transportation involved in the illicit transfer of counterfeit merchandise or narcotics, as stated by the National Crime Agency (2023).</w:t>
      </w:r>
    </w:p>
    <w:p w14:paraId="39E1D8F7"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There are many types of intelligence source available to the police. Some are freely available whilst other sources for example, information from the public, Private sector reporting. Others are controlled by legislation, for example, Regulation of Investigatory Powers Act (2000).  Additionally, alternative methods such as covert operations and surveillance activities can also be utilised. The outcomes of this could provide the police with valuable knowledge regarding the identification of suspects, the methods employed by an individual or group of suspects.</w:t>
      </w:r>
    </w:p>
    <w:p w14:paraId="284D41CA"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Once the intelligence is examined, police forces can develop an action plan to proactively respond to criminal activities. The technology enables police to identify patterns and trends and establish connections between suspects engaging in organised criminal activities. Utilising criminal intelligence analysis to aid investigations, surveillance operations, and similar endeavours is not only suitable, but it also enables police to effectively allocate resources and fulfil their responsibility of crime prevention. When effectively assigned and utilised, criminal intelligence analysis can serve as a beneficial resource for police agencies. (United Nations Office on Drugs and Crime, 2011).</w:t>
      </w:r>
    </w:p>
    <w:p w14:paraId="36E1B5DB"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Working as part of multi-agency team in effective exchange of information and intelligence among partner agencies abroad and at a local level, including, Councils, Social Services, serious organised crime partnerships, and multi-agency risk assessment conferences, is crucial in impeding the activities of individual suspects and groups. Sharing information among partners facilitates the monitoring of illegal activities and enables the police to coordinate focused operations and carry out warrants. The intelligence collected can be employed by the police to develop actions plans aimed at disrupting criminal activities on the roadways. Police use methods such as checkpoints for vehicles and focusing on regions identified as 'hotspots' with known criminal activity. If individuals who are believed to be involved in criminal activity are identified as using a particular vehicle, authorities </w:t>
      </w:r>
      <w:proofErr w:type="gramStart"/>
      <w:r w:rsidRPr="00441480">
        <w:rPr>
          <w:rFonts w:asciiTheme="minorHAnsi" w:hAnsiTheme="minorHAnsi" w:cstheme="minorHAnsi"/>
          <w:sz w:val="24"/>
          <w:szCs w:val="24"/>
        </w:rPr>
        <w:t>have the ability to</w:t>
      </w:r>
      <w:proofErr w:type="gramEnd"/>
      <w:r w:rsidRPr="00441480">
        <w:rPr>
          <w:rFonts w:asciiTheme="minorHAnsi" w:hAnsiTheme="minorHAnsi" w:cstheme="minorHAnsi"/>
          <w:sz w:val="24"/>
          <w:szCs w:val="24"/>
        </w:rPr>
        <w:t xml:space="preserve"> halt and conduct a thorough examination of the said vehicle via stop and search checks.</w:t>
      </w:r>
    </w:p>
    <w:p w14:paraId="0C0A5360" w14:textId="77777777" w:rsidR="00441480" w:rsidRPr="00441480" w:rsidRDefault="00441480" w:rsidP="00441480">
      <w:pPr>
        <w:spacing w:line="360" w:lineRule="auto"/>
        <w:jc w:val="both"/>
        <w:rPr>
          <w:rFonts w:asciiTheme="minorHAnsi" w:hAnsiTheme="minorHAnsi" w:cstheme="minorHAnsi"/>
          <w:sz w:val="24"/>
          <w:szCs w:val="24"/>
        </w:rPr>
      </w:pPr>
    </w:p>
    <w:p w14:paraId="032D41ED"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lastRenderedPageBreak/>
        <w:t xml:space="preserve">Britain has some of the safest roads in the world with 41.2 million licenced vehicles in the UK (Gov.uk. 2023a) and the police are committed to making the roads safe. Criminal gangs will utilise the road infrastructure to facilitate their illicit endeavours, be it the smuggling of individuals, drugs, or other contraband. Criminals exploit county boundaries to engage in activities such as drug smuggling, theft, violent crimes, human trafficking, and other illicit actions </w:t>
      </w:r>
      <w:bookmarkStart w:id="1" w:name="_Hlk162823326"/>
      <w:r w:rsidRPr="00441480">
        <w:rPr>
          <w:rFonts w:asciiTheme="minorHAnsi" w:hAnsiTheme="minorHAnsi" w:cstheme="minorHAnsi"/>
          <w:sz w:val="24"/>
          <w:szCs w:val="24"/>
        </w:rPr>
        <w:t>(Department for transport 2020</w:t>
      </w:r>
      <w:bookmarkEnd w:id="1"/>
      <w:r w:rsidRPr="00441480">
        <w:rPr>
          <w:rFonts w:asciiTheme="minorHAnsi" w:hAnsiTheme="minorHAnsi" w:cstheme="minorHAnsi"/>
          <w:sz w:val="24"/>
          <w:szCs w:val="24"/>
        </w:rPr>
        <w:t xml:space="preserve">) </w:t>
      </w:r>
    </w:p>
    <w:p w14:paraId="7A46CF7A"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Automatic Number Plate Recognition (ANPR) is a widely used technology that allows video cameras to capture and scan the number plates of cars. ANPR is used by police to detect and disrupt criminal activity in local, regional and national level (Police.uk. 2023). ANPR was initially developed in 1976 in the United Kingdom and was invented in 1979. ANPR is always evolving and is a highly dependable tool (ANPR International, 2018).  Pattern recognition software is employed for the purpose of interpreting a vehicle registration mark (VRM). Police have long utilised Automatic Number Plate Recognition (ANPR) devices at strategic sites such as ports, tunnels, and motorways. Due to developments in Automatic Number Plate Recognition (ANPR) technology, authorities now consider ANPR an effective tool for preventing crime and a source to provide lines of enquiry and evidence to the investigation of crime through England, Wales, Scotland and Northern Ireland. </w:t>
      </w:r>
    </w:p>
    <w:p w14:paraId="099265E0"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 ANPR technology can aid investigations by generating leads and identifying vehicles utilised by suspects in the commission of crimes, such as drug trafficking (Gains, 2001). ANPR has the capability to detect and identify vehicles that are under suspicion with a high level of accuracy and in real-time rapidly and precisely. Police maintain databases, including information on vehicles linked to widespread criminal activity. When these vehicles, which are suspected of being involved in criminal activities, travel through regions where the cameras are located, The ANPR camera enables the police to determine the location of the car. Subsequently, authorities might proceed to the specified site </w:t>
      </w:r>
      <w:proofErr w:type="gramStart"/>
      <w:r w:rsidRPr="00441480">
        <w:rPr>
          <w:rFonts w:asciiTheme="minorHAnsi" w:hAnsiTheme="minorHAnsi" w:cstheme="minorHAnsi"/>
          <w:sz w:val="24"/>
          <w:szCs w:val="24"/>
        </w:rPr>
        <w:t>in order to</w:t>
      </w:r>
      <w:proofErr w:type="gramEnd"/>
      <w:r w:rsidRPr="00441480">
        <w:rPr>
          <w:rFonts w:asciiTheme="minorHAnsi" w:hAnsiTheme="minorHAnsi" w:cstheme="minorHAnsi"/>
          <w:sz w:val="24"/>
          <w:szCs w:val="24"/>
        </w:rPr>
        <w:t xml:space="preserve"> apprehend the cars and those who are accountable for engaging in criminal activities, if deemed necessary. Every vehicle that is captured by a camera, regardless of whether currently considered important or not, has its information recorded. The data is retained for a duration of one year. Staff members are granted access to the data for a maximum period of 90 days. However, in the case of an ongoing, complicated investigation involving significant and widespread offences, staff may be permitted to access the data for up to one year. </w:t>
      </w:r>
    </w:p>
    <w:p w14:paraId="505AF1CE"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lastRenderedPageBreak/>
        <w:t xml:space="preserve">ANPR provides valuable information during investigations. The ANPR database can find a match even when the exact description or information about the target vehicle is not available, if a partial VRM or description is known. ANPR should be used whenever there is knowledge or suspicion that a vehicle is involved in a criminal activity or occurrence. When ANPR data is integrated with other sources of information, for example crime incident data, intelligence, CCTV and DNA it can provide evidence that supports the overall direction or specific lines of inquiry in an investigation. It has the potential to determine the time and location of a vehicle's travel and provide opportunities police to disrupt criminal activity. ANPR can also be utilised to improve techniques of identifying and observing witnesses and suspects, as well as to identify vehicles and potential persons of interest, in both reactive and proactive investigations. </w:t>
      </w:r>
    </w:p>
    <w:p w14:paraId="4BFB44DA"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The lack of a car in an ANPR system does not exclude the potential presence of a vehicle or somebody at a certain location during a specific time. In cases involving complex and organised crime, it may be imperative to recreate a person's travel history as an alibi. This technology can also be used to question the validity of an alibi if there are suspicions of it being fraudulent. ANPR systems have the capability to monitor and record the movements of cars, but they do not have the ability to follow the movements of </w:t>
      </w:r>
      <w:proofErr w:type="gramStart"/>
      <w:r w:rsidRPr="00441480">
        <w:rPr>
          <w:rFonts w:asciiTheme="minorHAnsi" w:hAnsiTheme="minorHAnsi" w:cstheme="minorHAnsi"/>
          <w:sz w:val="24"/>
          <w:szCs w:val="24"/>
        </w:rPr>
        <w:t>individuals  (</w:t>
      </w:r>
      <w:proofErr w:type="gramEnd"/>
      <w:r w:rsidRPr="00441480">
        <w:rPr>
          <w:rFonts w:asciiTheme="minorHAnsi" w:hAnsiTheme="minorHAnsi" w:cstheme="minorHAnsi"/>
          <w:sz w:val="24"/>
          <w:szCs w:val="24"/>
        </w:rPr>
        <w:t xml:space="preserve">College of Policing, 2023).  </w:t>
      </w:r>
    </w:p>
    <w:p w14:paraId="018D30F2"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The network attached storage (NAS) is the central location where all the data related to ANPR is stored. Police must have a written policy in place outlining the secure management and access of data while accessing the National Automated System (NAS). This policy must incorporate current compliance and audit standards. When staff members access the NAS, they must be aware that accessing data should only be done when required and appropriate to prevent any data breaches that could lead to misuse or violation of personal information. For permitted law enforcement agencies to access the NAS, they must undergo vetting and possess a password that meets national cyber security standards.</w:t>
      </w:r>
    </w:p>
    <w:p w14:paraId="209B6DE9"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 </w:t>
      </w:r>
    </w:p>
    <w:p w14:paraId="05D44DC1" w14:textId="77777777" w:rsidR="00441480" w:rsidRPr="00441480" w:rsidRDefault="00441480" w:rsidP="00441480">
      <w:pPr>
        <w:spacing w:line="360" w:lineRule="auto"/>
        <w:jc w:val="both"/>
        <w:rPr>
          <w:rFonts w:asciiTheme="minorHAnsi" w:hAnsiTheme="minorHAnsi" w:cstheme="minorHAnsi"/>
          <w:sz w:val="24"/>
          <w:szCs w:val="24"/>
        </w:rPr>
      </w:pPr>
      <w:r w:rsidRPr="00441480">
        <w:rPr>
          <w:rFonts w:asciiTheme="minorHAnsi" w:hAnsiTheme="minorHAnsi" w:cstheme="minorHAnsi"/>
          <w:sz w:val="24"/>
          <w:szCs w:val="24"/>
        </w:rPr>
        <w:t xml:space="preserve">Ultimately, the utilisation of information and intelligence plays a crucial role in effectively addressing the widespread crimes occurring on the roadways in the United Kingdom. For effective policing to occur, it is necessary to have resources such as information, intelligence, and ANPR (Automatic Number Plate Recognition) to identify the locations where criminal activity is happening on the roadways </w:t>
      </w:r>
      <w:proofErr w:type="gramStart"/>
      <w:r w:rsidRPr="00441480">
        <w:rPr>
          <w:rFonts w:asciiTheme="minorHAnsi" w:hAnsiTheme="minorHAnsi" w:cstheme="minorHAnsi"/>
          <w:sz w:val="24"/>
          <w:szCs w:val="24"/>
        </w:rPr>
        <w:t>in order to</w:t>
      </w:r>
      <w:proofErr w:type="gramEnd"/>
      <w:r w:rsidRPr="00441480">
        <w:rPr>
          <w:rFonts w:asciiTheme="minorHAnsi" w:hAnsiTheme="minorHAnsi" w:cstheme="minorHAnsi"/>
          <w:sz w:val="24"/>
          <w:szCs w:val="24"/>
        </w:rPr>
        <w:t xml:space="preserve"> act. This enables appropriate action to be </w:t>
      </w:r>
      <w:r w:rsidRPr="00441480">
        <w:rPr>
          <w:rFonts w:asciiTheme="minorHAnsi" w:hAnsiTheme="minorHAnsi" w:cstheme="minorHAnsi"/>
          <w:sz w:val="24"/>
          <w:szCs w:val="24"/>
        </w:rPr>
        <w:lastRenderedPageBreak/>
        <w:t xml:space="preserve">taken to disrupt criminals. Collected information from various sources is transformed into intelligence, which is used to develop precise targeted operations against criminal activities. Highway networks serve as conduits for criminals to facilitate their illicit activities, including smuggling. As previously stated, Automatic Number Plate Recognition (ANPR) is an essential tool that has significantly improved the operational methods of the police and other agencies. It provides both proactive and reactive investigative capabilities for the prevention and disruption of criminal activities. ANPR systems facilitate the identification of individuals under suspicion and track their movements through Vehicle Registration Mark (VRM) recognition. This technology provides real-time information about their whereabouts, ensuring swift, effective apprehension. The data obtained through ANPR assists the police in improving investigations and gathering evidence. However, it is crucial to acknowledge that accessing this information and intelligence does not impede an individual's civil liberties and privacy. It is also vital to note that ANPR alone is not enough to conduct a thorough investigation. Staff must adhere to proper protocols when keeping data to prevent any unauthorised use or mishandling of personal information. </w:t>
      </w:r>
    </w:p>
    <w:p w14:paraId="01BF1CD8" w14:textId="77777777" w:rsidR="000F7ECD" w:rsidRDefault="000F7ECD" w:rsidP="001BC1C4">
      <w:pPr>
        <w:ind w:right="237"/>
        <w:rPr>
          <w:sz w:val="24"/>
          <w:szCs w:val="24"/>
        </w:rPr>
      </w:pPr>
    </w:p>
    <w:p w14:paraId="7B1D654F" w14:textId="77777777" w:rsidR="00441480" w:rsidRDefault="00441480" w:rsidP="001BC1C4">
      <w:pPr>
        <w:ind w:right="237"/>
        <w:rPr>
          <w:sz w:val="24"/>
          <w:szCs w:val="24"/>
        </w:rPr>
      </w:pPr>
    </w:p>
    <w:p w14:paraId="592CAEBA" w14:textId="0D91CAE5" w:rsidR="00441480" w:rsidRPr="00270EEB" w:rsidRDefault="00441480" w:rsidP="001BC1C4">
      <w:pPr>
        <w:ind w:right="237"/>
        <w:rPr>
          <w:sz w:val="24"/>
          <w:szCs w:val="24"/>
        </w:rPr>
        <w:sectPr w:rsidR="00441480" w:rsidRPr="00270EEB" w:rsidSect="00D06D91">
          <w:pgSz w:w="11906" w:h="16838" w:code="9"/>
          <w:pgMar w:top="1440" w:right="1440" w:bottom="1440" w:left="1440" w:header="720" w:footer="720" w:gutter="0"/>
          <w:cols w:space="720"/>
          <w:docGrid w:linePitch="272"/>
        </w:sectPr>
      </w:pPr>
      <w:r>
        <w:rPr>
          <w:sz w:val="24"/>
          <w:szCs w:val="24"/>
        </w:rPr>
        <w:t>Word count 1587</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904AF0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095604B" w14:textId="77777777" w:rsidR="00987283" w:rsidRDefault="00987283" w:rsidP="00FE5420">
            <w:pPr>
              <w:overflowPunct/>
              <w:autoSpaceDE/>
              <w:autoSpaceDN/>
              <w:adjustRightInd/>
              <w:rPr>
                <w:sz w:val="22"/>
                <w:szCs w:val="22"/>
                <w:lang w:eastAsia="zh-TW"/>
              </w:rPr>
            </w:pPr>
          </w:p>
          <w:p w14:paraId="469613CE" w14:textId="77777777" w:rsidR="00987283" w:rsidRDefault="00987283" w:rsidP="00FE5420">
            <w:pPr>
              <w:overflowPunct/>
              <w:autoSpaceDE/>
              <w:autoSpaceDN/>
              <w:adjustRightInd/>
              <w:rPr>
                <w:sz w:val="22"/>
                <w:szCs w:val="22"/>
                <w:lang w:eastAsia="zh-TW"/>
              </w:rPr>
            </w:pPr>
          </w:p>
          <w:p w14:paraId="084D2D24" w14:textId="0682ADFD" w:rsidR="00987283" w:rsidRPr="00FE5420" w:rsidRDefault="00987283"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BE2A5D3" w14:textId="77777777" w:rsidR="00987283" w:rsidRDefault="00FE5420" w:rsidP="00FE5420">
            <w:pPr>
              <w:overflowPunct/>
              <w:autoSpaceDE/>
              <w:autoSpaceDN/>
              <w:adjustRightInd/>
              <w:rPr>
                <w:sz w:val="22"/>
                <w:szCs w:val="22"/>
                <w:lang w:eastAsia="zh-TW"/>
              </w:rPr>
            </w:pPr>
            <w:r w:rsidRPr="00FE5420">
              <w:rPr>
                <w:sz w:val="22"/>
                <w:szCs w:val="22"/>
                <w:lang w:eastAsia="zh-TW"/>
              </w:rPr>
              <w:t>5-7</w:t>
            </w:r>
          </w:p>
          <w:p w14:paraId="7557F569" w14:textId="77777777" w:rsidR="00987283" w:rsidRDefault="00987283" w:rsidP="00FE5420">
            <w:pPr>
              <w:overflowPunct/>
              <w:autoSpaceDE/>
              <w:autoSpaceDN/>
              <w:adjustRightInd/>
              <w:rPr>
                <w:sz w:val="22"/>
                <w:szCs w:val="22"/>
                <w:lang w:eastAsia="zh-TW"/>
              </w:rPr>
            </w:pPr>
          </w:p>
          <w:p w14:paraId="15AD8DB8" w14:textId="77777777" w:rsidR="00987283" w:rsidRDefault="00987283" w:rsidP="00FE5420">
            <w:pPr>
              <w:overflowPunct/>
              <w:autoSpaceDE/>
              <w:autoSpaceDN/>
              <w:adjustRightInd/>
              <w:rPr>
                <w:sz w:val="22"/>
                <w:szCs w:val="22"/>
                <w:lang w:eastAsia="zh-TW"/>
              </w:rPr>
            </w:pPr>
          </w:p>
          <w:p w14:paraId="0BCB15AA" w14:textId="3E228DC8" w:rsidR="00FE5420" w:rsidRPr="00FE5420" w:rsidRDefault="00987283"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3C0540F" w14:textId="77777777" w:rsidR="00987283" w:rsidRPr="00987283" w:rsidRDefault="00FE5420" w:rsidP="00987283">
            <w:pPr>
              <w:rPr>
                <w:rFonts w:ascii="Times New Roman" w:hAnsi="Times New Roman" w:cs="Times New Roman"/>
                <w:color w:val="auto"/>
                <w:sz w:val="24"/>
                <w:szCs w:val="24"/>
              </w:rPr>
            </w:pPr>
            <w:r w:rsidRPr="00FE5420">
              <w:rPr>
                <w:sz w:val="22"/>
                <w:szCs w:val="22"/>
                <w:lang w:eastAsia="zh-TW"/>
              </w:rPr>
              <w:t> </w:t>
            </w:r>
            <w:r w:rsidR="00987283" w:rsidRPr="00987283">
              <w:rPr>
                <w:rFonts w:ascii="Times New Roman" w:hAnsi="Times New Roman" w:cs="Times New Roman"/>
                <w:color w:val="auto"/>
                <w:sz w:val="24"/>
                <w:szCs w:val="24"/>
              </w:rPr>
              <w:t xml:space="preserve">Being a police constable requires you to have a high degree of knowledge because you will be making judgements that will have a significant influence on people's lives. I still occasionally ask coworkers for advice when I'm not sure what to do, so I'll remember to review this the next time I don't know something. I have also made a conscience effort to revisit my notes from training school to keep to date with legislation and </w:t>
            </w:r>
            <w:r w:rsidR="00987283" w:rsidRPr="00987283">
              <w:rPr>
                <w:rFonts w:ascii="Times New Roman" w:hAnsi="Times New Roman" w:cs="Times New Roman"/>
                <w:color w:val="auto"/>
                <w:sz w:val="24"/>
                <w:szCs w:val="24"/>
              </w:rPr>
              <w:lastRenderedPageBreak/>
              <w:t xml:space="preserve">police constable powers. I plan to carry this throughout 2024 while also gaining more knowledge while being deployed on </w:t>
            </w:r>
            <w:r w:rsidR="00987283" w:rsidRPr="00987283">
              <w:rPr>
                <w:rFonts w:asciiTheme="minorHAnsi" w:eastAsiaTheme="minorHAnsi" w:hAnsiTheme="minorHAnsi" w:cstheme="minorBidi"/>
                <w:color w:val="auto"/>
                <w:kern w:val="2"/>
                <w:sz w:val="22"/>
                <w:szCs w:val="22"/>
                <w:lang w:eastAsia="en-US"/>
                <w14:ligatures w14:val="standardContextual"/>
              </w:rPr>
              <w:t>PSU (Police support unit) which has broaden my knowledge while being deployed to various public disorder.</w:t>
            </w:r>
          </w:p>
          <w:p w14:paraId="29A2A56B" w14:textId="1465AE60"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6D7F8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C062570" w14:textId="77777777" w:rsidR="00987283" w:rsidRDefault="00987283" w:rsidP="00FE5420">
            <w:pPr>
              <w:overflowPunct/>
              <w:autoSpaceDE/>
              <w:autoSpaceDN/>
              <w:adjustRightInd/>
              <w:rPr>
                <w:sz w:val="22"/>
                <w:szCs w:val="22"/>
                <w:lang w:eastAsia="zh-TW"/>
              </w:rPr>
            </w:pPr>
          </w:p>
          <w:p w14:paraId="33119151" w14:textId="77777777" w:rsidR="00987283" w:rsidRDefault="00987283" w:rsidP="00FE5420">
            <w:pPr>
              <w:overflowPunct/>
              <w:autoSpaceDE/>
              <w:autoSpaceDN/>
              <w:adjustRightInd/>
              <w:rPr>
                <w:sz w:val="22"/>
                <w:szCs w:val="22"/>
                <w:lang w:eastAsia="zh-TW"/>
              </w:rPr>
            </w:pPr>
          </w:p>
          <w:p w14:paraId="0C242629" w14:textId="440093C9" w:rsidR="00987283" w:rsidRPr="00FE5420" w:rsidRDefault="00987283"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A46591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F644983" w14:textId="77777777" w:rsidR="00987283" w:rsidRDefault="00987283" w:rsidP="00FE5420">
            <w:pPr>
              <w:overflowPunct/>
              <w:autoSpaceDE/>
              <w:autoSpaceDN/>
              <w:adjustRightInd/>
              <w:rPr>
                <w:sz w:val="22"/>
                <w:szCs w:val="22"/>
                <w:lang w:eastAsia="zh-TW"/>
              </w:rPr>
            </w:pPr>
          </w:p>
          <w:p w14:paraId="433DBAB3" w14:textId="77777777" w:rsidR="00987283" w:rsidRDefault="00987283" w:rsidP="00FE5420">
            <w:pPr>
              <w:overflowPunct/>
              <w:autoSpaceDE/>
              <w:autoSpaceDN/>
              <w:adjustRightInd/>
              <w:rPr>
                <w:sz w:val="22"/>
                <w:szCs w:val="22"/>
                <w:lang w:eastAsia="zh-TW"/>
              </w:rPr>
            </w:pPr>
          </w:p>
          <w:p w14:paraId="33334C9E" w14:textId="32303BDF" w:rsidR="00987283" w:rsidRPr="00FE5420" w:rsidRDefault="00987283"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8D6A0A7" w14:textId="77777777" w:rsidR="00987283" w:rsidRPr="00987283" w:rsidRDefault="00FE5420" w:rsidP="00987283">
            <w:pPr>
              <w:rPr>
                <w:rFonts w:asciiTheme="minorHAnsi" w:eastAsiaTheme="minorHAnsi" w:hAnsiTheme="minorHAnsi" w:cstheme="minorBidi"/>
                <w:color w:val="auto"/>
                <w:kern w:val="2"/>
                <w:sz w:val="22"/>
                <w:szCs w:val="22"/>
                <w:lang w:eastAsia="en-US"/>
                <w14:ligatures w14:val="standardContextual"/>
              </w:rPr>
            </w:pPr>
            <w:r w:rsidRPr="00FE5420">
              <w:rPr>
                <w:sz w:val="22"/>
                <w:szCs w:val="22"/>
                <w:lang w:eastAsia="zh-TW"/>
              </w:rPr>
              <w:t> </w:t>
            </w:r>
            <w:r w:rsidR="00987283" w:rsidRPr="00987283">
              <w:rPr>
                <w:rFonts w:asciiTheme="minorHAnsi" w:eastAsiaTheme="minorHAnsi" w:hAnsiTheme="minorHAnsi" w:cstheme="minorBidi"/>
                <w:color w:val="auto"/>
                <w:kern w:val="2"/>
                <w:sz w:val="22"/>
                <w:szCs w:val="22"/>
                <w:lang w:eastAsia="en-US"/>
                <w14:ligatures w14:val="standardContextual"/>
              </w:rPr>
              <w:t xml:space="preserve">I have completed my </w:t>
            </w:r>
            <w:bookmarkStart w:id="2" w:name="_Hlk162783590"/>
            <w:r w:rsidR="00987283" w:rsidRPr="00987283">
              <w:rPr>
                <w:rFonts w:asciiTheme="minorHAnsi" w:eastAsiaTheme="minorHAnsi" w:hAnsiTheme="minorHAnsi" w:cstheme="minorBidi"/>
                <w:color w:val="auto"/>
                <w:kern w:val="2"/>
                <w:sz w:val="22"/>
                <w:szCs w:val="22"/>
                <w:lang w:eastAsia="en-US"/>
                <w14:ligatures w14:val="standardContextual"/>
              </w:rPr>
              <w:t xml:space="preserve">initial PSU (Police support unit) course </w:t>
            </w:r>
            <w:bookmarkEnd w:id="2"/>
            <w:r w:rsidR="00987283" w:rsidRPr="00987283">
              <w:rPr>
                <w:rFonts w:asciiTheme="minorHAnsi" w:eastAsiaTheme="minorHAnsi" w:hAnsiTheme="minorHAnsi" w:cstheme="minorBidi"/>
                <w:color w:val="auto"/>
                <w:kern w:val="2"/>
                <w:sz w:val="22"/>
                <w:szCs w:val="22"/>
                <w:lang w:eastAsia="en-US"/>
                <w14:ligatures w14:val="standardContextual"/>
              </w:rPr>
              <w:t xml:space="preserve">whereby I am now trained in crowd dispersal tactics and crowd control. I am currently doing my HUB attachment, whereby I am hoping to be more knowledgeable om case file building. </w:t>
            </w:r>
            <w:r w:rsidR="00987283" w:rsidRPr="00987283">
              <w:rPr>
                <w:rFonts w:asciiTheme="minorHAnsi" w:eastAsiaTheme="minorHAnsi" w:hAnsiTheme="minorHAnsi" w:cstheme="minorBidi"/>
                <w:i/>
                <w:iCs/>
                <w:color w:val="auto"/>
                <w:kern w:val="2"/>
                <w:sz w:val="22"/>
                <w:szCs w:val="22"/>
                <w:lang w:eastAsia="en-US"/>
                <w14:ligatures w14:val="standardContextual"/>
              </w:rPr>
              <w:t xml:space="preserve"> </w:t>
            </w:r>
            <w:r w:rsidR="00987283" w:rsidRPr="00987283">
              <w:rPr>
                <w:rFonts w:asciiTheme="minorHAnsi" w:eastAsiaTheme="minorHAnsi" w:hAnsiTheme="minorHAnsi" w:cstheme="minorBidi"/>
                <w:color w:val="auto"/>
                <w:kern w:val="2"/>
                <w:sz w:val="22"/>
                <w:szCs w:val="22"/>
                <w:lang w:eastAsia="en-US"/>
                <w14:ligatures w14:val="standardContextual"/>
              </w:rPr>
              <w:t xml:space="preserve">My initial Taser course is booked for MAY 2024 whereby if successfully completing I will be </w:t>
            </w:r>
            <w:proofErr w:type="gramStart"/>
            <w:r w:rsidR="00987283" w:rsidRPr="00987283">
              <w:rPr>
                <w:rFonts w:asciiTheme="minorHAnsi" w:eastAsiaTheme="minorHAnsi" w:hAnsiTheme="minorHAnsi" w:cstheme="minorBidi"/>
                <w:color w:val="auto"/>
                <w:kern w:val="2"/>
                <w:sz w:val="22"/>
                <w:szCs w:val="22"/>
                <w:lang w:eastAsia="en-US"/>
                <w14:ligatures w14:val="standardContextual"/>
              </w:rPr>
              <w:t>a</w:t>
            </w:r>
            <w:proofErr w:type="gramEnd"/>
            <w:r w:rsidR="00987283" w:rsidRPr="00987283">
              <w:rPr>
                <w:rFonts w:asciiTheme="minorHAnsi" w:eastAsiaTheme="minorHAnsi" w:hAnsiTheme="minorHAnsi" w:cstheme="minorBidi"/>
                <w:color w:val="auto"/>
                <w:kern w:val="2"/>
                <w:sz w:val="22"/>
                <w:szCs w:val="22"/>
                <w:lang w:eastAsia="en-US"/>
                <w14:ligatures w14:val="standardContextual"/>
              </w:rPr>
              <w:t xml:space="preserve"> authorised Taser carrier. Due to demand, I have been unable to book my initial blue light driving course, but I am hoping with help from my supervisor I will be blue light response trained by the end of 2024.</w:t>
            </w:r>
          </w:p>
          <w:p w14:paraId="7DF7D6E0" w14:textId="6CDDFFFB"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23F06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A114EA5" w14:textId="77777777" w:rsidR="00987283" w:rsidRDefault="00987283" w:rsidP="00FE5420">
            <w:pPr>
              <w:overflowPunct/>
              <w:autoSpaceDE/>
              <w:autoSpaceDN/>
              <w:adjustRightInd/>
              <w:rPr>
                <w:sz w:val="22"/>
                <w:szCs w:val="22"/>
                <w:lang w:eastAsia="zh-TW"/>
              </w:rPr>
            </w:pPr>
          </w:p>
          <w:p w14:paraId="5E44F327" w14:textId="77777777" w:rsidR="00987283" w:rsidRDefault="00987283" w:rsidP="00FE5420">
            <w:pPr>
              <w:overflowPunct/>
              <w:autoSpaceDE/>
              <w:autoSpaceDN/>
              <w:adjustRightInd/>
              <w:rPr>
                <w:sz w:val="22"/>
                <w:szCs w:val="22"/>
                <w:lang w:eastAsia="zh-TW"/>
              </w:rPr>
            </w:pPr>
          </w:p>
          <w:p w14:paraId="5277763A" w14:textId="163118B4" w:rsidR="00987283" w:rsidRPr="00FE5420" w:rsidRDefault="00987283"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2F5813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783447E" w14:textId="77777777" w:rsidR="00987283" w:rsidRDefault="00987283" w:rsidP="00FE5420">
            <w:pPr>
              <w:overflowPunct/>
              <w:autoSpaceDE/>
              <w:autoSpaceDN/>
              <w:adjustRightInd/>
              <w:rPr>
                <w:sz w:val="22"/>
                <w:szCs w:val="22"/>
                <w:lang w:eastAsia="zh-TW"/>
              </w:rPr>
            </w:pPr>
          </w:p>
          <w:p w14:paraId="6486E4AA" w14:textId="77777777" w:rsidR="00987283" w:rsidRDefault="00987283" w:rsidP="00FE5420">
            <w:pPr>
              <w:overflowPunct/>
              <w:autoSpaceDE/>
              <w:autoSpaceDN/>
              <w:adjustRightInd/>
              <w:rPr>
                <w:sz w:val="22"/>
                <w:szCs w:val="22"/>
                <w:lang w:eastAsia="zh-TW"/>
              </w:rPr>
            </w:pPr>
          </w:p>
          <w:p w14:paraId="19ACC4DF" w14:textId="793B5FDA" w:rsidR="00987283" w:rsidRPr="00FE5420" w:rsidRDefault="00FA07B2"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EC1438D" w14:textId="77777777" w:rsidR="00987283" w:rsidRPr="00987283" w:rsidRDefault="00FE5420" w:rsidP="00987283">
            <w:pPr>
              <w:rPr>
                <w:rFonts w:asciiTheme="minorHAnsi" w:eastAsiaTheme="minorHAnsi" w:hAnsiTheme="minorHAnsi" w:cstheme="minorBidi"/>
                <w:color w:val="auto"/>
                <w:kern w:val="2"/>
                <w:sz w:val="22"/>
                <w:szCs w:val="22"/>
                <w:lang w:eastAsia="en-US"/>
                <w14:ligatures w14:val="standardContextual"/>
              </w:rPr>
            </w:pPr>
            <w:r w:rsidRPr="00FE5420">
              <w:rPr>
                <w:sz w:val="22"/>
                <w:szCs w:val="22"/>
                <w:lang w:eastAsia="zh-TW"/>
              </w:rPr>
              <w:t> </w:t>
            </w:r>
            <w:r w:rsidR="00987283" w:rsidRPr="00987283">
              <w:rPr>
                <w:rFonts w:asciiTheme="minorHAnsi" w:eastAsiaTheme="minorHAnsi" w:hAnsiTheme="minorHAnsi" w:cstheme="minorBidi"/>
                <w:color w:val="auto"/>
                <w:kern w:val="2"/>
                <w:sz w:val="22"/>
                <w:szCs w:val="22"/>
                <w:lang w:eastAsia="en-US"/>
                <w14:ligatures w14:val="standardContextual"/>
              </w:rPr>
              <w:t xml:space="preserve">After completing my initial PSU (Police support unit) course, I have experienced various deployments my most recent deployment was mutual aid in LONDON for demonstrations. I gained valuable experience from members of the unit I was deployed with and had a chance to speak with different forces throughout the UK and see how they police. I have also been deployed to various football matches where public disorder was on going and I have had to utilise the experience I have gained </w:t>
            </w:r>
            <w:r w:rsidR="00987283" w:rsidRPr="00987283">
              <w:rPr>
                <w:rFonts w:asciiTheme="minorHAnsi" w:eastAsiaTheme="minorHAnsi" w:hAnsiTheme="minorHAnsi" w:cstheme="minorBidi"/>
                <w:color w:val="auto"/>
                <w:kern w:val="2"/>
                <w:sz w:val="22"/>
                <w:szCs w:val="22"/>
                <w:lang w:eastAsia="en-US"/>
                <w14:ligatures w14:val="standardContextual"/>
              </w:rPr>
              <w:lastRenderedPageBreak/>
              <w:t>during my initial course. I feel this has helped me while dealing with day-to-day disorder while on response, as it has taught me to looking at disorder and people’s behaviour in a different manner. I hope to have more deployments in 2024 so that I can experience different aspects of policing and gain more knowledge while dealing with different public situations/disorder.</w:t>
            </w:r>
          </w:p>
          <w:p w14:paraId="4B21BF28" w14:textId="37495DE7"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A18954A" w14:textId="467CF840" w:rsidR="00441480" w:rsidRDefault="00441480" w:rsidP="00441480"/>
    <w:p w14:paraId="6B703ACD" w14:textId="77777777" w:rsidR="00441480" w:rsidRDefault="00441480" w:rsidP="00441480"/>
    <w:p w14:paraId="4C2422CE"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ANPR International (2018). </w:t>
      </w:r>
      <w:r w:rsidRPr="00441480">
        <w:rPr>
          <w:rFonts w:asciiTheme="minorHAnsi" w:hAnsiTheme="minorHAnsi" w:cstheme="minorHAnsi"/>
          <w:i/>
          <w:iCs/>
        </w:rPr>
        <w:t>History of ANPR</w:t>
      </w:r>
      <w:r w:rsidRPr="00441480">
        <w:rPr>
          <w:rFonts w:asciiTheme="minorHAnsi" w:hAnsiTheme="minorHAnsi" w:cstheme="minorHAnsi"/>
        </w:rPr>
        <w:t xml:space="preserve">. [online] ANPR </w:t>
      </w:r>
      <w:proofErr w:type="spellStart"/>
      <w:r w:rsidRPr="00441480">
        <w:rPr>
          <w:rFonts w:asciiTheme="minorHAnsi" w:hAnsiTheme="minorHAnsi" w:cstheme="minorHAnsi"/>
        </w:rPr>
        <w:t>Internatonal</w:t>
      </w:r>
      <w:proofErr w:type="spellEnd"/>
      <w:r w:rsidRPr="00441480">
        <w:rPr>
          <w:rFonts w:asciiTheme="minorHAnsi" w:hAnsiTheme="minorHAnsi" w:cstheme="minorHAnsi"/>
        </w:rPr>
        <w:t>. Available at: http://www.anpr-international.com/history-of-anpr/.</w:t>
      </w:r>
    </w:p>
    <w:p w14:paraId="21581A65" w14:textId="2B3569CA" w:rsidR="00441480" w:rsidRDefault="00441480" w:rsidP="00441480">
      <w:pPr>
        <w:rPr>
          <w:rFonts w:asciiTheme="minorHAnsi" w:hAnsiTheme="minorHAnsi" w:cstheme="minorHAnsi"/>
          <w:sz w:val="24"/>
          <w:szCs w:val="24"/>
        </w:rPr>
      </w:pPr>
      <w:proofErr w:type="spellStart"/>
      <w:r w:rsidRPr="00441480">
        <w:rPr>
          <w:rFonts w:asciiTheme="minorHAnsi" w:hAnsiTheme="minorHAnsi" w:cstheme="minorHAnsi"/>
          <w:sz w:val="24"/>
          <w:szCs w:val="24"/>
        </w:rPr>
        <w:t>Barnardos</w:t>
      </w:r>
      <w:proofErr w:type="spellEnd"/>
      <w:r w:rsidRPr="00441480">
        <w:rPr>
          <w:rFonts w:asciiTheme="minorHAnsi" w:hAnsiTheme="minorHAnsi" w:cstheme="minorHAnsi"/>
          <w:sz w:val="24"/>
          <w:szCs w:val="24"/>
        </w:rPr>
        <w:t xml:space="preserve"> (2023). </w:t>
      </w:r>
      <w:r w:rsidRPr="00441480">
        <w:rPr>
          <w:rFonts w:asciiTheme="minorHAnsi" w:hAnsiTheme="minorHAnsi" w:cstheme="minorHAnsi"/>
          <w:i/>
          <w:iCs/>
          <w:sz w:val="24"/>
          <w:szCs w:val="24"/>
        </w:rPr>
        <w:t>Children affected by domestic abuse</w:t>
      </w:r>
      <w:r w:rsidRPr="00441480">
        <w:rPr>
          <w:rFonts w:asciiTheme="minorHAnsi" w:hAnsiTheme="minorHAnsi" w:cstheme="minorHAnsi"/>
          <w:sz w:val="24"/>
          <w:szCs w:val="24"/>
        </w:rPr>
        <w:t>. [Online] Available at https://barnardos.org.uk/get-support/support-for-parents-and-carers/child-abuse-and-harm/children-affected-domestic-abuse-violence#:~:text=Even%20if%20they%20are%20not,and%20the%20non-abusing%20parent</w:t>
      </w:r>
    </w:p>
    <w:p w14:paraId="6CE0330B" w14:textId="77777777" w:rsidR="00441480" w:rsidRPr="00441480" w:rsidRDefault="00441480" w:rsidP="00441480">
      <w:pPr>
        <w:rPr>
          <w:rFonts w:asciiTheme="minorHAnsi" w:hAnsiTheme="minorHAnsi" w:cstheme="minorHAnsi"/>
          <w:sz w:val="24"/>
          <w:szCs w:val="24"/>
        </w:rPr>
      </w:pPr>
    </w:p>
    <w:p w14:paraId="4BF95B33"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bookmarkStart w:id="3" w:name="_Hlk162521744"/>
      <w:r w:rsidRPr="00441480">
        <w:rPr>
          <w:rFonts w:asciiTheme="minorHAnsi" w:hAnsiTheme="minorHAnsi" w:cstheme="minorHAnsi"/>
        </w:rPr>
        <w:t xml:space="preserve">Boyce, M. (2022). </w:t>
      </w:r>
      <w:r w:rsidRPr="00441480">
        <w:rPr>
          <w:rFonts w:asciiTheme="minorHAnsi" w:hAnsiTheme="minorHAnsi" w:cstheme="minorHAnsi"/>
          <w:i/>
          <w:iCs/>
        </w:rPr>
        <w:t>6 steps to improve team cohesion and achieve goals faster.</w:t>
      </w:r>
      <w:r w:rsidRPr="00441480">
        <w:rPr>
          <w:rFonts w:asciiTheme="minorHAnsi" w:hAnsiTheme="minorHAnsi" w:cstheme="minorHAnsi"/>
        </w:rPr>
        <w:t xml:space="preserve"> [online] Podium. Available at: https://www.podium.com/article/team-cohesion/.</w:t>
      </w:r>
      <w:bookmarkEnd w:id="3"/>
    </w:p>
    <w:p w14:paraId="382C8A72"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Cadieux, S. (2014). </w:t>
      </w:r>
      <w:r w:rsidRPr="00441480">
        <w:rPr>
          <w:rFonts w:asciiTheme="minorHAnsi" w:hAnsiTheme="minorHAnsi" w:cstheme="minorHAnsi"/>
          <w:i/>
          <w:iCs/>
        </w:rPr>
        <w:t>Why Teamwork is Important in the Workplace</w:t>
      </w:r>
      <w:r w:rsidRPr="00441480">
        <w:rPr>
          <w:rFonts w:asciiTheme="minorHAnsi" w:hAnsiTheme="minorHAnsi" w:cstheme="minorHAnsi"/>
        </w:rPr>
        <w:t>. [online] Australian Institute of Business. Available at: https://www.aib.edu.au/blog/teamwork/teamwork-is-important-in-the-workplace/#:~:text=Why%20is%20teamwork%20important%20in%20the%20workplace%3F%201.</w:t>
      </w:r>
    </w:p>
    <w:p w14:paraId="1FC805DE"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Cambridge Dictionary (2019). </w:t>
      </w:r>
      <w:r w:rsidRPr="00441480">
        <w:rPr>
          <w:rFonts w:asciiTheme="minorHAnsi" w:hAnsiTheme="minorHAnsi" w:cstheme="minorHAnsi"/>
          <w:i/>
          <w:iCs/>
        </w:rPr>
        <w:t>TEAMWORK | meaning in the Cambridge English Dictionary</w:t>
      </w:r>
      <w:r w:rsidRPr="00441480">
        <w:rPr>
          <w:rFonts w:asciiTheme="minorHAnsi" w:hAnsiTheme="minorHAnsi" w:cstheme="minorHAnsi"/>
        </w:rPr>
        <w:t>. [online] Cambridge.org. Available at: https://dictionary.cambridge.org/dictionary/english/teamwork.</w:t>
      </w:r>
    </w:p>
    <w:p w14:paraId="5795CFF1"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College of Policing (2014a). </w:t>
      </w:r>
      <w:r w:rsidRPr="00441480">
        <w:rPr>
          <w:rFonts w:asciiTheme="minorHAnsi" w:hAnsiTheme="minorHAnsi" w:cstheme="minorHAnsi"/>
          <w:i/>
          <w:iCs/>
        </w:rPr>
        <w:t>Code of Ethics</w:t>
      </w:r>
      <w:r w:rsidRPr="00441480">
        <w:rPr>
          <w:rFonts w:asciiTheme="minorHAnsi" w:hAnsiTheme="minorHAnsi" w:cstheme="minorHAnsi"/>
        </w:rPr>
        <w:t xml:space="preserve">. [online] </w:t>
      </w:r>
      <w:r w:rsidRPr="00441480">
        <w:rPr>
          <w:rFonts w:asciiTheme="minorHAnsi" w:hAnsiTheme="minorHAnsi" w:cstheme="minorHAnsi"/>
          <w:i/>
          <w:iCs/>
        </w:rPr>
        <w:t>College of Policing</w:t>
      </w:r>
      <w:r w:rsidRPr="00441480">
        <w:rPr>
          <w:rFonts w:asciiTheme="minorHAnsi" w:hAnsiTheme="minorHAnsi" w:cstheme="minorHAnsi"/>
        </w:rPr>
        <w:t>. College of Policing. Available at: https://assets.college.police.uk/s3fs-public/2021-02/code_of_ethics.pdf.</w:t>
      </w:r>
    </w:p>
    <w:p w14:paraId="29573688"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College of Policing (2014b). </w:t>
      </w:r>
      <w:r w:rsidRPr="00441480">
        <w:rPr>
          <w:rFonts w:asciiTheme="minorHAnsi" w:hAnsiTheme="minorHAnsi" w:cstheme="minorHAnsi"/>
          <w:i/>
          <w:iCs/>
        </w:rPr>
        <w:t>Code of Ethics</w:t>
      </w:r>
      <w:r w:rsidRPr="00441480">
        <w:rPr>
          <w:rFonts w:asciiTheme="minorHAnsi" w:hAnsiTheme="minorHAnsi" w:cstheme="minorHAnsi"/>
        </w:rPr>
        <w:t xml:space="preserve">. [online] </w:t>
      </w:r>
      <w:r w:rsidRPr="00441480">
        <w:rPr>
          <w:rFonts w:asciiTheme="minorHAnsi" w:hAnsiTheme="minorHAnsi" w:cstheme="minorHAnsi"/>
          <w:i/>
          <w:iCs/>
        </w:rPr>
        <w:t>College of Policing</w:t>
      </w:r>
      <w:r w:rsidRPr="00441480">
        <w:rPr>
          <w:rFonts w:asciiTheme="minorHAnsi" w:hAnsiTheme="minorHAnsi" w:cstheme="minorHAnsi"/>
        </w:rPr>
        <w:t>. College of Policing. Available at: https://assets.college.police.uk/s3fs-public/2021-02/code_of_ethics.pdf.</w:t>
      </w:r>
    </w:p>
    <w:p w14:paraId="11D3BB0D"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bookmarkStart w:id="4" w:name="_Hlk162519115"/>
      <w:r w:rsidRPr="00441480">
        <w:rPr>
          <w:rFonts w:asciiTheme="minorHAnsi" w:hAnsiTheme="minorHAnsi" w:cstheme="minorHAnsi"/>
        </w:rPr>
        <w:t xml:space="preserve">College Of Policing (2013). </w:t>
      </w:r>
      <w:r w:rsidRPr="00441480">
        <w:rPr>
          <w:rFonts w:asciiTheme="minorHAnsi" w:hAnsiTheme="minorHAnsi" w:cstheme="minorHAnsi"/>
          <w:i/>
          <w:iCs/>
        </w:rPr>
        <w:t>National Decision Model</w:t>
      </w:r>
      <w:r w:rsidRPr="00441480">
        <w:rPr>
          <w:rFonts w:asciiTheme="minorHAnsi" w:hAnsiTheme="minorHAnsi" w:cstheme="minorHAnsi"/>
        </w:rPr>
        <w:t xml:space="preserve">. [online] College of Policing. Available at: </w:t>
      </w:r>
      <w:r w:rsidRPr="00441480">
        <w:rPr>
          <w:rFonts w:asciiTheme="minorHAnsi" w:eastAsiaTheme="majorEastAsia" w:hAnsiTheme="minorHAnsi" w:cstheme="minorHAnsi"/>
        </w:rPr>
        <w:t>https://www.college.police.uk/app/national-decision-model/national-decision-model</w:t>
      </w:r>
      <w:r w:rsidRPr="00441480">
        <w:rPr>
          <w:rFonts w:asciiTheme="minorHAnsi" w:hAnsiTheme="minorHAnsi" w:cstheme="minorHAnsi"/>
        </w:rPr>
        <w:t>.</w:t>
      </w:r>
    </w:p>
    <w:p w14:paraId="02BBABAE" w14:textId="77777777" w:rsid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lastRenderedPageBreak/>
        <w:t xml:space="preserve">College of Policing (2023) </w:t>
      </w:r>
      <w:r w:rsidRPr="00441480">
        <w:rPr>
          <w:rFonts w:asciiTheme="minorHAnsi" w:hAnsiTheme="minorHAnsi" w:cstheme="minorHAnsi"/>
          <w:i/>
          <w:iCs/>
          <w:sz w:val="24"/>
          <w:szCs w:val="24"/>
        </w:rPr>
        <w:t>Intelligence Management.</w:t>
      </w:r>
      <w:r w:rsidRPr="00441480">
        <w:rPr>
          <w:rFonts w:asciiTheme="minorHAnsi" w:hAnsiTheme="minorHAnsi" w:cstheme="minorHAnsi"/>
          <w:sz w:val="24"/>
          <w:szCs w:val="24"/>
        </w:rPr>
        <w:t xml:space="preserve"> https://www.college.police.uk/app/intelligence-management [Accessed February 2024]</w:t>
      </w:r>
    </w:p>
    <w:p w14:paraId="5EE6CC5D" w14:textId="77777777" w:rsidR="00441480" w:rsidRPr="00441480" w:rsidRDefault="00441480" w:rsidP="00441480">
      <w:pPr>
        <w:rPr>
          <w:rFonts w:asciiTheme="minorHAnsi" w:hAnsiTheme="minorHAnsi" w:cstheme="minorHAnsi"/>
          <w:sz w:val="24"/>
          <w:szCs w:val="24"/>
        </w:rPr>
      </w:pPr>
    </w:p>
    <w:p w14:paraId="74B5F066" w14:textId="05F08E02" w:rsid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Department for transport</w:t>
      </w:r>
      <w:r>
        <w:rPr>
          <w:rFonts w:asciiTheme="minorHAnsi" w:hAnsiTheme="minorHAnsi" w:cstheme="minorHAnsi"/>
          <w:sz w:val="24"/>
          <w:szCs w:val="24"/>
        </w:rPr>
        <w:t>. (</w:t>
      </w:r>
      <w:r w:rsidRPr="00441480">
        <w:rPr>
          <w:rFonts w:asciiTheme="minorHAnsi" w:hAnsiTheme="minorHAnsi" w:cstheme="minorHAnsi"/>
          <w:sz w:val="24"/>
          <w:szCs w:val="24"/>
        </w:rPr>
        <w:t xml:space="preserve">2020) </w:t>
      </w:r>
      <w:r w:rsidRPr="00441480">
        <w:rPr>
          <w:rFonts w:asciiTheme="minorHAnsi" w:hAnsiTheme="minorHAnsi" w:cstheme="minorHAnsi"/>
          <w:i/>
          <w:iCs/>
          <w:sz w:val="24"/>
          <w:szCs w:val="24"/>
        </w:rPr>
        <w:t>Road Policing review, Call for evidence.</w:t>
      </w:r>
      <w:r w:rsidRPr="00441480">
        <w:rPr>
          <w:rFonts w:asciiTheme="minorHAnsi" w:hAnsiTheme="minorHAnsi" w:cstheme="minorHAnsi"/>
          <w:sz w:val="24"/>
          <w:szCs w:val="24"/>
        </w:rPr>
        <w:t xml:space="preserve"> [online] GOV.UK. Available at: https://assets.publishing.service.gov.uk/media/5f0847e2e90e0712c5f221d6/roads-policing-review-call-for-evidence.pdf</w:t>
      </w:r>
    </w:p>
    <w:p w14:paraId="6E85576D" w14:textId="77777777" w:rsidR="00441480" w:rsidRPr="00441480" w:rsidRDefault="00441480" w:rsidP="00441480">
      <w:pPr>
        <w:rPr>
          <w:rFonts w:asciiTheme="minorHAnsi" w:hAnsiTheme="minorHAnsi" w:cstheme="minorHAnsi"/>
          <w:sz w:val="24"/>
          <w:szCs w:val="24"/>
        </w:rPr>
      </w:pPr>
    </w:p>
    <w:p w14:paraId="02D4701F" w14:textId="388C1E4D" w:rsidR="00441480" w:rsidRPr="00441480" w:rsidRDefault="00441480" w:rsidP="00441480">
      <w:pPr>
        <w:rPr>
          <w:rFonts w:asciiTheme="minorHAnsi" w:hAnsiTheme="minorHAnsi" w:cstheme="minorHAnsi"/>
          <w:sz w:val="24"/>
          <w:szCs w:val="24"/>
        </w:rPr>
      </w:pPr>
      <w:proofErr w:type="spellStart"/>
      <w:proofErr w:type="gramStart"/>
      <w:r w:rsidRPr="00441480">
        <w:rPr>
          <w:rFonts w:asciiTheme="minorHAnsi" w:hAnsiTheme="minorHAnsi" w:cstheme="minorHAnsi"/>
          <w:sz w:val="24"/>
          <w:szCs w:val="24"/>
        </w:rPr>
        <w:t>Espevik</w:t>
      </w:r>
      <w:proofErr w:type="spellEnd"/>
      <w:r w:rsidRPr="00441480">
        <w:rPr>
          <w:rFonts w:asciiTheme="minorHAnsi" w:hAnsiTheme="minorHAnsi" w:cstheme="minorHAnsi"/>
          <w:sz w:val="24"/>
          <w:szCs w:val="24"/>
        </w:rPr>
        <w:t xml:space="preserve">  ,</w:t>
      </w:r>
      <w:proofErr w:type="gramEnd"/>
      <w:r w:rsidRPr="00441480">
        <w:rPr>
          <w:rFonts w:asciiTheme="minorHAnsi" w:hAnsiTheme="minorHAnsi" w:cstheme="minorHAnsi"/>
          <w:sz w:val="24"/>
          <w:szCs w:val="24"/>
        </w:rPr>
        <w:t xml:space="preserve"> Johnsen B, H , Saus E R , Sanden S, Olsen O K. (2021). </w:t>
      </w:r>
      <w:r w:rsidRPr="00441480">
        <w:rPr>
          <w:rFonts w:asciiTheme="minorHAnsi" w:hAnsiTheme="minorHAnsi" w:cstheme="minorHAnsi"/>
          <w:i/>
          <w:iCs/>
          <w:sz w:val="24"/>
          <w:szCs w:val="24"/>
        </w:rPr>
        <w:t>Teamwork on Patrol: Investigating Teamwork Processes and Underlaying Coordinating Mechanisms in a Police Training Program</w:t>
      </w:r>
      <w:r w:rsidRPr="00441480">
        <w:rPr>
          <w:rFonts w:asciiTheme="minorHAnsi" w:hAnsiTheme="minorHAnsi" w:cstheme="minorHAnsi"/>
          <w:sz w:val="24"/>
          <w:szCs w:val="24"/>
        </w:rPr>
        <w:t xml:space="preserve">. Frontiers in Psychology (12). </w:t>
      </w:r>
      <w:r>
        <w:rPr>
          <w:rFonts w:asciiTheme="minorHAnsi" w:hAnsiTheme="minorHAnsi" w:cstheme="minorHAnsi"/>
          <w:sz w:val="24"/>
          <w:szCs w:val="24"/>
        </w:rPr>
        <w:t>[</w:t>
      </w:r>
      <w:r w:rsidRPr="00441480">
        <w:rPr>
          <w:rFonts w:asciiTheme="minorHAnsi" w:hAnsiTheme="minorHAnsi" w:cstheme="minorHAnsi"/>
          <w:sz w:val="24"/>
          <w:szCs w:val="24"/>
        </w:rPr>
        <w:t>Online</w:t>
      </w:r>
      <w:r>
        <w:rPr>
          <w:rFonts w:asciiTheme="minorHAnsi" w:hAnsiTheme="minorHAnsi" w:cstheme="minorHAnsi"/>
          <w:sz w:val="24"/>
          <w:szCs w:val="24"/>
        </w:rPr>
        <w:t>]</w:t>
      </w:r>
      <w:r w:rsidRPr="00441480">
        <w:rPr>
          <w:rFonts w:asciiTheme="minorHAnsi" w:hAnsiTheme="minorHAnsi" w:cstheme="minorHAnsi"/>
          <w:sz w:val="24"/>
          <w:szCs w:val="24"/>
        </w:rPr>
        <w:t xml:space="preserve"> https://www.frontiersin.org/journals/psychology/articles/10.3389/fpsyg.2021.702347 </w:t>
      </w:r>
    </w:p>
    <w:p w14:paraId="2ADE116E" w14:textId="77777777" w:rsidR="00441480" w:rsidRPr="00441480" w:rsidRDefault="00441480" w:rsidP="00441480">
      <w:pPr>
        <w:rPr>
          <w:rFonts w:asciiTheme="minorHAnsi" w:hAnsiTheme="minorHAnsi" w:cstheme="minorHAnsi"/>
          <w:sz w:val="24"/>
          <w:szCs w:val="24"/>
        </w:rPr>
      </w:pPr>
    </w:p>
    <w:p w14:paraId="244F7D56" w14:textId="4D872F5A"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Essex Police (2024). </w:t>
      </w:r>
      <w:r w:rsidRPr="00441480">
        <w:rPr>
          <w:rFonts w:asciiTheme="minorHAnsi" w:hAnsiTheme="minorHAnsi" w:cstheme="minorHAnsi"/>
          <w:i/>
          <w:iCs/>
          <w:sz w:val="24"/>
          <w:szCs w:val="24"/>
        </w:rPr>
        <w:t>What is police intelligence?</w:t>
      </w:r>
      <w:r w:rsidRPr="00441480">
        <w:rPr>
          <w:rFonts w:asciiTheme="minorHAnsi" w:hAnsiTheme="minorHAnsi" w:cstheme="minorHAnsi"/>
          <w:sz w:val="24"/>
          <w:szCs w:val="24"/>
        </w:rPr>
        <w:t xml:space="preserve"> </w:t>
      </w:r>
      <w:r>
        <w:rPr>
          <w:rFonts w:asciiTheme="minorHAnsi" w:hAnsiTheme="minorHAnsi" w:cstheme="minorHAnsi"/>
          <w:sz w:val="24"/>
          <w:szCs w:val="24"/>
        </w:rPr>
        <w:t>[</w:t>
      </w:r>
      <w:r w:rsidRPr="00441480">
        <w:rPr>
          <w:rFonts w:asciiTheme="minorHAnsi" w:hAnsiTheme="minorHAnsi" w:cstheme="minorHAnsi"/>
          <w:sz w:val="24"/>
          <w:szCs w:val="24"/>
        </w:rPr>
        <w:t>Online</w:t>
      </w:r>
      <w:r>
        <w:rPr>
          <w:rFonts w:asciiTheme="minorHAnsi" w:hAnsiTheme="minorHAnsi" w:cstheme="minorHAnsi"/>
          <w:sz w:val="24"/>
          <w:szCs w:val="24"/>
        </w:rPr>
        <w:t>]</w:t>
      </w:r>
      <w:r w:rsidRPr="00441480">
        <w:rPr>
          <w:rFonts w:asciiTheme="minorHAnsi" w:hAnsiTheme="minorHAnsi" w:cstheme="minorHAnsi"/>
          <w:sz w:val="24"/>
          <w:szCs w:val="24"/>
        </w:rPr>
        <w:t>. Available at https://www.essex.police.uk/police-forces/essex-police/areas/essex-police/au/about-us/intelligence/ [Accessed January 2024.</w:t>
      </w:r>
    </w:p>
    <w:p w14:paraId="18880497" w14:textId="77777777" w:rsidR="00441480" w:rsidRPr="00441480" w:rsidRDefault="00441480" w:rsidP="00441480">
      <w:pPr>
        <w:rPr>
          <w:rFonts w:asciiTheme="minorHAnsi" w:hAnsiTheme="minorHAnsi" w:cstheme="minorHAnsi"/>
          <w:sz w:val="24"/>
          <w:szCs w:val="24"/>
        </w:rPr>
      </w:pPr>
    </w:p>
    <w:p w14:paraId="3524DF1C" w14:textId="1C0DEA45"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Forbes Coaches Council (2017). </w:t>
      </w:r>
      <w:r w:rsidRPr="00441480">
        <w:rPr>
          <w:rFonts w:asciiTheme="minorHAnsi" w:hAnsiTheme="minorHAnsi" w:cstheme="minorHAnsi"/>
          <w:i/>
          <w:iCs/>
          <w:sz w:val="24"/>
          <w:szCs w:val="24"/>
        </w:rPr>
        <w:t xml:space="preserve">13 Ways </w:t>
      </w:r>
      <w:proofErr w:type="gramStart"/>
      <w:r w:rsidRPr="00441480">
        <w:rPr>
          <w:rFonts w:asciiTheme="minorHAnsi" w:hAnsiTheme="minorHAnsi" w:cstheme="minorHAnsi"/>
          <w:i/>
          <w:iCs/>
          <w:sz w:val="24"/>
          <w:szCs w:val="24"/>
        </w:rPr>
        <w:t>To</w:t>
      </w:r>
      <w:proofErr w:type="gramEnd"/>
      <w:r w:rsidRPr="00441480">
        <w:rPr>
          <w:rFonts w:asciiTheme="minorHAnsi" w:hAnsiTheme="minorHAnsi" w:cstheme="minorHAnsi"/>
          <w:i/>
          <w:iCs/>
          <w:sz w:val="24"/>
          <w:szCs w:val="24"/>
        </w:rPr>
        <w:t xml:space="preserve"> Regularly Support Your Employees’ Personal Development</w:t>
      </w:r>
      <w:r w:rsidRPr="00441480">
        <w:rPr>
          <w:rFonts w:asciiTheme="minorHAnsi" w:hAnsiTheme="minorHAnsi" w:cstheme="minorHAnsi"/>
          <w:sz w:val="24"/>
          <w:szCs w:val="24"/>
        </w:rPr>
        <w:t xml:space="preserve">. </w:t>
      </w:r>
      <w:r w:rsidRPr="00441480">
        <w:rPr>
          <w:rFonts w:asciiTheme="minorHAnsi" w:hAnsiTheme="minorHAnsi" w:cstheme="minorHAnsi"/>
          <w:i/>
          <w:iCs/>
          <w:sz w:val="24"/>
          <w:szCs w:val="24"/>
        </w:rPr>
        <w:t>Forbes</w:t>
      </w:r>
      <w:r w:rsidRPr="00441480">
        <w:rPr>
          <w:rFonts w:asciiTheme="minorHAnsi" w:hAnsiTheme="minorHAnsi" w:cstheme="minorHAnsi"/>
          <w:sz w:val="24"/>
          <w:szCs w:val="24"/>
        </w:rPr>
        <w:t>. [online] 31 May. Available at: https://www.forbes.com/sites/forbescoachescouncil/2017/05/31/13-ways-you-can-regularly-support-your-employees-personal-development/.</w:t>
      </w:r>
    </w:p>
    <w:p w14:paraId="62900F3C" w14:textId="77777777" w:rsidR="00441480" w:rsidRPr="00441480" w:rsidRDefault="00441480" w:rsidP="00441480">
      <w:pPr>
        <w:rPr>
          <w:rFonts w:asciiTheme="minorHAnsi" w:hAnsiTheme="minorHAnsi" w:cstheme="minorHAnsi"/>
          <w:sz w:val="24"/>
          <w:szCs w:val="24"/>
        </w:rPr>
      </w:pPr>
    </w:p>
    <w:p w14:paraId="4BA55760" w14:textId="41FE32E8"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Gains, A. (2001). </w:t>
      </w:r>
      <w:r w:rsidRPr="00441480">
        <w:rPr>
          <w:rFonts w:asciiTheme="minorHAnsi" w:hAnsiTheme="minorHAnsi" w:cstheme="minorHAnsi"/>
          <w:i/>
          <w:iCs/>
        </w:rPr>
        <w:t>Engaging criminality - denying criminals use of the roads</w:t>
      </w:r>
      <w:r w:rsidRPr="00441480">
        <w:rPr>
          <w:rFonts w:asciiTheme="minorHAnsi" w:hAnsiTheme="minorHAnsi" w:cstheme="minorHAnsi"/>
        </w:rPr>
        <w:t>. [online] Available at: http://cebcp.org/wp-content/lpr/ANPR_report_24_Oct.pdf</w:t>
      </w:r>
    </w:p>
    <w:p w14:paraId="2115CAE7"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Gov.uk (2020). </w:t>
      </w:r>
      <w:r w:rsidRPr="00441480">
        <w:rPr>
          <w:rFonts w:asciiTheme="minorHAnsi" w:hAnsiTheme="minorHAnsi" w:cstheme="minorHAnsi"/>
          <w:i/>
          <w:iCs/>
        </w:rPr>
        <w:t>Domestic Violence Protection Notices (DVPNs) and Domestic Violence Protection Orders (DVPOs) Guidance</w:t>
      </w:r>
      <w:r w:rsidRPr="00441480">
        <w:rPr>
          <w:rFonts w:asciiTheme="minorHAnsi" w:hAnsiTheme="minorHAnsi" w:cstheme="minorHAnsi"/>
        </w:rPr>
        <w:t>. [online] GOV.UK. Available at: https://www.gov.uk/government/publications/domestic-violence-protection-</w:t>
      </w:r>
    </w:p>
    <w:p w14:paraId="5C15CF44" w14:textId="581D0A3E"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Gov.uk (2023a) Vehicle licensing </w:t>
      </w:r>
      <w:proofErr w:type="spellStart"/>
      <w:proofErr w:type="gramStart"/>
      <w:r w:rsidRPr="00441480">
        <w:rPr>
          <w:rFonts w:asciiTheme="minorHAnsi" w:hAnsiTheme="minorHAnsi" w:cstheme="minorHAnsi"/>
          <w:sz w:val="24"/>
          <w:szCs w:val="24"/>
        </w:rPr>
        <w:t>statistics:April</w:t>
      </w:r>
      <w:proofErr w:type="spellEnd"/>
      <w:proofErr w:type="gramEnd"/>
      <w:r w:rsidRPr="00441480">
        <w:rPr>
          <w:rFonts w:asciiTheme="minorHAnsi" w:hAnsiTheme="minorHAnsi" w:cstheme="minorHAnsi"/>
          <w:sz w:val="24"/>
          <w:szCs w:val="24"/>
        </w:rPr>
        <w:t xml:space="preserve"> to June 2023. https://www.gov.uk/government/statistics/vehicle-licensing-statistics-april-to-june-2023/vehicle-licensing-statistics-april-to-june-2023#:~:text=At%20the%20end%20of%20June,the%20end%20of%20June%202022.</w:t>
      </w:r>
    </w:p>
    <w:p w14:paraId="4BBD4B41" w14:textId="77777777" w:rsidR="00441480" w:rsidRPr="00441480" w:rsidRDefault="00441480" w:rsidP="00441480">
      <w:pPr>
        <w:rPr>
          <w:rFonts w:asciiTheme="minorHAnsi" w:hAnsiTheme="minorHAnsi" w:cstheme="minorHAnsi"/>
          <w:sz w:val="24"/>
          <w:szCs w:val="24"/>
        </w:rPr>
      </w:pPr>
    </w:p>
    <w:p w14:paraId="37FCD781" w14:textId="77777777" w:rsid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Harvard (2023) </w:t>
      </w:r>
      <w:r w:rsidRPr="00441480">
        <w:rPr>
          <w:rFonts w:asciiTheme="minorHAnsi" w:hAnsiTheme="minorHAnsi" w:cstheme="minorHAnsi"/>
          <w:i/>
          <w:iCs/>
          <w:sz w:val="24"/>
          <w:szCs w:val="24"/>
        </w:rPr>
        <w:t>Why Workplace Culture Matters. [</w:t>
      </w:r>
      <w:r w:rsidRPr="00441480">
        <w:rPr>
          <w:rFonts w:asciiTheme="minorHAnsi" w:hAnsiTheme="minorHAnsi" w:cstheme="minorHAnsi"/>
          <w:sz w:val="24"/>
          <w:szCs w:val="24"/>
        </w:rPr>
        <w:t>Online]. Available at https://professional.dce.harvard.edu/blog/why-workplace-culture-matters/#:~:text=What%20is%20often%20overlooked%20is,low%20productivity%20and%20high%20turnover. [Accessed March 2024]</w:t>
      </w:r>
    </w:p>
    <w:p w14:paraId="4F877CA6" w14:textId="77777777" w:rsidR="00441480" w:rsidRPr="00441480" w:rsidRDefault="00441480" w:rsidP="00441480">
      <w:pPr>
        <w:rPr>
          <w:rFonts w:asciiTheme="minorHAnsi" w:hAnsiTheme="minorHAnsi" w:cstheme="minorHAnsi"/>
          <w:sz w:val="24"/>
          <w:szCs w:val="24"/>
        </w:rPr>
      </w:pPr>
    </w:p>
    <w:p w14:paraId="79E43000" w14:textId="77777777" w:rsidR="00441480" w:rsidRPr="00441480" w:rsidRDefault="00441480" w:rsidP="00441480">
      <w:pPr>
        <w:rPr>
          <w:rFonts w:asciiTheme="minorHAnsi" w:hAnsiTheme="minorHAnsi" w:cstheme="minorHAnsi"/>
          <w:sz w:val="24"/>
          <w:szCs w:val="24"/>
        </w:rPr>
      </w:pPr>
    </w:p>
    <w:p w14:paraId="42125C6C"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bookmarkStart w:id="5" w:name="_Hlk162519132"/>
      <w:bookmarkEnd w:id="4"/>
      <w:r w:rsidRPr="00441480">
        <w:rPr>
          <w:rFonts w:asciiTheme="minorHAnsi" w:hAnsiTheme="minorHAnsi" w:cstheme="minorHAnsi"/>
        </w:rPr>
        <w:t xml:space="preserve">HMICFRS (2023). </w:t>
      </w:r>
      <w:r w:rsidRPr="00441480">
        <w:rPr>
          <w:rFonts w:asciiTheme="minorHAnsi" w:hAnsiTheme="minorHAnsi" w:cstheme="minorHAnsi"/>
          <w:i/>
          <w:iCs/>
        </w:rPr>
        <w:t>Public protection notice (PPN)</w:t>
      </w:r>
      <w:r w:rsidRPr="00441480">
        <w:rPr>
          <w:rFonts w:asciiTheme="minorHAnsi" w:hAnsiTheme="minorHAnsi" w:cstheme="minorHAnsi"/>
        </w:rPr>
        <w:t>. [online] His Majesty’s Inspectorate of Constabulary and Fire &amp; Rescue Services (HMICFRS) – Home. Available at: https://www.justiceinspectorates.gov.uk/hmicfrs/glossary/public-protection-notice/.</w:t>
      </w:r>
      <w:bookmarkEnd w:id="5"/>
    </w:p>
    <w:p w14:paraId="55706EC7"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proofErr w:type="spellStart"/>
      <w:r w:rsidRPr="00441480">
        <w:rPr>
          <w:rFonts w:asciiTheme="minorHAnsi" w:hAnsiTheme="minorHAnsi" w:cstheme="minorHAnsi"/>
        </w:rPr>
        <w:lastRenderedPageBreak/>
        <w:t>Jambar</w:t>
      </w:r>
      <w:proofErr w:type="spellEnd"/>
      <w:r w:rsidRPr="00441480">
        <w:rPr>
          <w:rFonts w:asciiTheme="minorHAnsi" w:hAnsiTheme="minorHAnsi" w:cstheme="minorHAnsi"/>
        </w:rPr>
        <w:t xml:space="preserve"> (2022). </w:t>
      </w:r>
      <w:r w:rsidRPr="00441480">
        <w:rPr>
          <w:rFonts w:asciiTheme="minorHAnsi" w:hAnsiTheme="minorHAnsi" w:cstheme="minorHAnsi"/>
          <w:i/>
          <w:iCs/>
        </w:rPr>
        <w:t>The relevance of Social Identity Theory in organizations and its effect on Leadership</w:t>
      </w:r>
      <w:r w:rsidRPr="00441480">
        <w:rPr>
          <w:rFonts w:asciiTheme="minorHAnsi" w:hAnsiTheme="minorHAnsi" w:cstheme="minorHAnsi"/>
        </w:rPr>
        <w:t xml:space="preserve">. [online] </w:t>
      </w:r>
      <w:proofErr w:type="spellStart"/>
      <w:r w:rsidRPr="00441480">
        <w:rPr>
          <w:rFonts w:asciiTheme="minorHAnsi" w:hAnsiTheme="minorHAnsi" w:cstheme="minorHAnsi"/>
        </w:rPr>
        <w:t>Jambar</w:t>
      </w:r>
      <w:proofErr w:type="spellEnd"/>
      <w:r w:rsidRPr="00441480">
        <w:rPr>
          <w:rFonts w:asciiTheme="minorHAnsi" w:hAnsiTheme="minorHAnsi" w:cstheme="minorHAnsi"/>
        </w:rPr>
        <w:t xml:space="preserve"> Team Building. Available at: https://jambarteambuilding.com/social-identity-theory-effect-on-leadership/.</w:t>
      </w:r>
    </w:p>
    <w:p w14:paraId="5556B670" w14:textId="332EEBCA" w:rsidR="00441480" w:rsidRDefault="00441480" w:rsidP="00441480">
      <w:pPr>
        <w:rPr>
          <w:rFonts w:asciiTheme="minorHAnsi" w:hAnsiTheme="minorHAnsi" w:cstheme="minorHAnsi"/>
          <w:sz w:val="24"/>
          <w:szCs w:val="24"/>
        </w:rPr>
      </w:pPr>
      <w:proofErr w:type="spellStart"/>
      <w:r w:rsidRPr="00441480">
        <w:rPr>
          <w:rFonts w:asciiTheme="minorHAnsi" w:hAnsiTheme="minorHAnsi" w:cstheme="minorHAnsi"/>
          <w:sz w:val="24"/>
          <w:szCs w:val="24"/>
        </w:rPr>
        <w:t>Joëls</w:t>
      </w:r>
      <w:proofErr w:type="spellEnd"/>
      <w:r w:rsidRPr="00441480">
        <w:rPr>
          <w:rFonts w:asciiTheme="minorHAnsi" w:hAnsiTheme="minorHAnsi" w:cstheme="minorHAnsi"/>
          <w:sz w:val="24"/>
          <w:szCs w:val="24"/>
        </w:rPr>
        <w:t xml:space="preserve">. M., Pu. Z., Wiegert O., Oitzl M. S &amp; </w:t>
      </w:r>
      <w:proofErr w:type="spellStart"/>
      <w:r w:rsidRPr="00441480">
        <w:rPr>
          <w:rFonts w:asciiTheme="minorHAnsi" w:hAnsiTheme="minorHAnsi" w:cstheme="minorHAnsi"/>
          <w:sz w:val="24"/>
          <w:szCs w:val="24"/>
        </w:rPr>
        <w:t>Krugers</w:t>
      </w:r>
      <w:proofErr w:type="spellEnd"/>
      <w:r w:rsidRPr="00441480">
        <w:rPr>
          <w:rFonts w:asciiTheme="minorHAnsi" w:hAnsiTheme="minorHAnsi" w:cstheme="minorHAnsi"/>
          <w:sz w:val="24"/>
          <w:szCs w:val="24"/>
        </w:rPr>
        <w:t xml:space="preserve"> H. J., (2006) [Online] </w:t>
      </w:r>
      <w:r w:rsidRPr="00441480">
        <w:rPr>
          <w:rFonts w:asciiTheme="minorHAnsi" w:hAnsiTheme="minorHAnsi" w:cstheme="minorHAnsi"/>
          <w:i/>
          <w:iCs/>
          <w:sz w:val="24"/>
          <w:szCs w:val="24"/>
        </w:rPr>
        <w:t>Learning under stress: how does it work?</w:t>
      </w:r>
      <w:r w:rsidRPr="00441480">
        <w:rPr>
          <w:rFonts w:asciiTheme="minorHAnsi" w:hAnsiTheme="minorHAnsi" w:cstheme="minorHAnsi"/>
          <w:sz w:val="24"/>
          <w:szCs w:val="24"/>
        </w:rPr>
        <w:t xml:space="preserve"> Journal of Trends in Cognitive Science https://www.cell.com/trends/cognitive-sciences/abstract/S1364-6613(06)00045-3?_returnURL=https%3A%2F%2Flinkinghub.elsevier.com%2Fretrieve%2Fpii%2FS1364661306000453%3Fshowall%3Dtrue</w:t>
      </w:r>
    </w:p>
    <w:p w14:paraId="13FD3CA6" w14:textId="77777777" w:rsidR="00441480" w:rsidRDefault="00441480" w:rsidP="00441480">
      <w:pPr>
        <w:rPr>
          <w:rFonts w:asciiTheme="minorHAnsi" w:hAnsiTheme="minorHAnsi" w:cstheme="minorHAnsi"/>
          <w:sz w:val="24"/>
          <w:szCs w:val="24"/>
        </w:rPr>
      </w:pPr>
    </w:p>
    <w:p w14:paraId="05D42243" w14:textId="5D534672" w:rsidR="00441480" w:rsidRPr="00441480" w:rsidRDefault="00441480" w:rsidP="00441480">
      <w:pPr>
        <w:rPr>
          <w:rFonts w:asciiTheme="minorHAnsi" w:hAnsiTheme="minorHAnsi" w:cstheme="minorHAnsi"/>
          <w:sz w:val="24"/>
          <w:szCs w:val="24"/>
        </w:rPr>
      </w:pPr>
      <w:r>
        <w:rPr>
          <w:rFonts w:asciiTheme="minorHAnsi" w:hAnsiTheme="minorHAnsi" w:cstheme="minorHAnsi"/>
          <w:sz w:val="24"/>
          <w:szCs w:val="24"/>
        </w:rPr>
        <w:t xml:space="preserve">Johnsen, B. H., </w:t>
      </w:r>
      <w:proofErr w:type="spellStart"/>
      <w:r>
        <w:rPr>
          <w:rFonts w:asciiTheme="minorHAnsi" w:hAnsiTheme="minorHAnsi" w:cstheme="minorHAnsi"/>
          <w:sz w:val="24"/>
          <w:szCs w:val="24"/>
        </w:rPr>
        <w:t>Espevik</w:t>
      </w:r>
      <w:proofErr w:type="spellEnd"/>
      <w:r>
        <w:rPr>
          <w:rFonts w:asciiTheme="minorHAnsi" w:hAnsiTheme="minorHAnsi" w:cstheme="minorHAnsi"/>
          <w:sz w:val="24"/>
          <w:szCs w:val="24"/>
        </w:rPr>
        <w:t xml:space="preserve"> R., Saus, E. R., Sanden, S., and Olsen, O, K. (2016) Note on a training program for brief decision making for frontline police officers. J, Police Criminal Psychol. 31. 182-188. </w:t>
      </w:r>
    </w:p>
    <w:p w14:paraId="6757DD36" w14:textId="77777777" w:rsidR="00441480" w:rsidRPr="00441480" w:rsidRDefault="00441480" w:rsidP="00441480">
      <w:pPr>
        <w:rPr>
          <w:rFonts w:asciiTheme="minorHAnsi" w:hAnsiTheme="minorHAnsi" w:cstheme="minorHAnsi"/>
          <w:color w:val="282828"/>
          <w:sz w:val="24"/>
          <w:szCs w:val="24"/>
          <w:shd w:val="clear" w:color="auto" w:fill="F7F7F7"/>
        </w:rPr>
      </w:pPr>
    </w:p>
    <w:p w14:paraId="30CE5774" w14:textId="0456B46F"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Meadows, A. (2021). </w:t>
      </w:r>
      <w:r w:rsidRPr="00441480">
        <w:rPr>
          <w:rFonts w:asciiTheme="minorHAnsi" w:hAnsiTheme="minorHAnsi" w:cstheme="minorHAnsi"/>
          <w:i/>
          <w:iCs/>
          <w:sz w:val="24"/>
          <w:szCs w:val="24"/>
        </w:rPr>
        <w:t>Causes and Effects of Oversleeping</w:t>
      </w:r>
      <w:r w:rsidRPr="00441480">
        <w:rPr>
          <w:rFonts w:asciiTheme="minorHAnsi" w:hAnsiTheme="minorHAnsi" w:cstheme="minorHAnsi"/>
          <w:sz w:val="24"/>
          <w:szCs w:val="24"/>
        </w:rPr>
        <w:t>. [online] Sleep Foundation (2023). Available at: https://www.sleepfoundation.org/how-sleep-works/oversleeping</w:t>
      </w:r>
    </w:p>
    <w:p w14:paraId="76FDDA20" w14:textId="77777777" w:rsidR="00441480" w:rsidRPr="00441480" w:rsidRDefault="00441480" w:rsidP="00441480">
      <w:pPr>
        <w:rPr>
          <w:rFonts w:asciiTheme="minorHAnsi" w:hAnsiTheme="minorHAnsi" w:cstheme="minorHAnsi"/>
          <w:sz w:val="24"/>
          <w:szCs w:val="24"/>
        </w:rPr>
      </w:pPr>
    </w:p>
    <w:p w14:paraId="03A5E76E" w14:textId="03E1FC3F"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Mind Tools (2022). </w:t>
      </w:r>
      <w:r w:rsidRPr="00441480">
        <w:rPr>
          <w:rFonts w:asciiTheme="minorHAnsi" w:hAnsiTheme="minorHAnsi" w:cstheme="minorHAnsi"/>
          <w:i/>
          <w:iCs/>
          <w:sz w:val="24"/>
          <w:szCs w:val="24"/>
        </w:rPr>
        <w:t>Gibbs Reflective Cycle</w:t>
      </w:r>
      <w:r w:rsidRPr="00441480">
        <w:rPr>
          <w:rFonts w:asciiTheme="minorHAnsi" w:hAnsiTheme="minorHAnsi" w:cstheme="minorHAnsi"/>
          <w:sz w:val="24"/>
          <w:szCs w:val="24"/>
        </w:rPr>
        <w:t>. [online] www.mindtools.com. Available at: https://www.mindtools.com/ano9qiu/gibbs-reflective-cycle</w:t>
      </w:r>
    </w:p>
    <w:p w14:paraId="0EAC065C" w14:textId="77777777" w:rsidR="00441480" w:rsidRPr="00441480" w:rsidRDefault="00441480" w:rsidP="00441480">
      <w:pPr>
        <w:rPr>
          <w:rFonts w:asciiTheme="minorHAnsi" w:hAnsiTheme="minorHAnsi" w:cstheme="minorHAnsi"/>
          <w:sz w:val="24"/>
          <w:szCs w:val="24"/>
        </w:rPr>
      </w:pPr>
    </w:p>
    <w:p w14:paraId="6253241D" w14:textId="0653DA84"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National Crime Agency (2023). </w:t>
      </w:r>
      <w:r w:rsidRPr="00441480">
        <w:rPr>
          <w:rFonts w:asciiTheme="minorHAnsi" w:hAnsiTheme="minorHAnsi" w:cstheme="minorHAnsi"/>
          <w:i/>
          <w:iCs/>
        </w:rPr>
        <w:t>Intelligence: enhancing the picture of serious organised crime affecting the UK</w:t>
      </w:r>
      <w:r w:rsidRPr="00441480">
        <w:rPr>
          <w:rFonts w:asciiTheme="minorHAnsi" w:hAnsiTheme="minorHAnsi" w:cstheme="minorHAnsi"/>
        </w:rPr>
        <w:t>. [online] nationalcrimeagency.gov.uk. Available at: https://nationalcrimeagency.gov.uk/what-we-do/how-we-work/intelligence-enhancing-the-picture-of-serious-organised-cr</w:t>
      </w:r>
      <w:r>
        <w:rPr>
          <w:rFonts w:asciiTheme="minorHAnsi" w:hAnsiTheme="minorHAnsi" w:cstheme="minorHAnsi"/>
        </w:rPr>
        <w:t>i</w:t>
      </w:r>
      <w:r w:rsidRPr="00441480">
        <w:rPr>
          <w:rFonts w:asciiTheme="minorHAnsi" w:hAnsiTheme="minorHAnsi" w:cstheme="minorHAnsi"/>
        </w:rPr>
        <w:t>me-affecting-the-uk.</w:t>
      </w:r>
    </w:p>
    <w:p w14:paraId="6F1A5D1D" w14:textId="59F2B286" w:rsidR="00441480" w:rsidRPr="00441480" w:rsidRDefault="00441480" w:rsidP="00441480">
      <w:pPr>
        <w:pStyle w:val="NormalWeb"/>
        <w:spacing w:before="0" w:beforeAutospacing="0" w:after="240" w:afterAutospacing="0" w:line="360" w:lineRule="auto"/>
        <w:rPr>
          <w:rFonts w:asciiTheme="minorHAnsi" w:hAnsiTheme="minorHAnsi" w:cstheme="minorHAnsi"/>
        </w:rPr>
      </w:pPr>
      <w:proofErr w:type="spellStart"/>
      <w:r w:rsidRPr="00441480">
        <w:rPr>
          <w:rFonts w:asciiTheme="minorHAnsi" w:hAnsiTheme="minorHAnsi" w:cstheme="minorHAnsi"/>
        </w:rPr>
        <w:t>Orega</w:t>
      </w:r>
      <w:proofErr w:type="spellEnd"/>
      <w:r w:rsidRPr="00441480">
        <w:rPr>
          <w:rFonts w:asciiTheme="minorHAnsi" w:hAnsiTheme="minorHAnsi" w:cstheme="minorHAnsi"/>
        </w:rPr>
        <w:t xml:space="preserve"> (2018). </w:t>
      </w:r>
      <w:r w:rsidRPr="00441480">
        <w:rPr>
          <w:rFonts w:asciiTheme="minorHAnsi" w:hAnsiTheme="minorHAnsi" w:cstheme="minorHAnsi"/>
          <w:i/>
          <w:iCs/>
        </w:rPr>
        <w:t>5 Ways to Reduce Conflict in The Workplace</w:t>
      </w:r>
      <w:r w:rsidRPr="00441480">
        <w:rPr>
          <w:rFonts w:asciiTheme="minorHAnsi" w:hAnsiTheme="minorHAnsi" w:cstheme="minorHAnsi"/>
        </w:rPr>
        <w:t>. [online] Orega.com. Available at: https://blog.orega.com/blog/industry-insight/5-ways-to-reduce-conflict-in-the-workplace.foundation.org/how-sleep-works/oversleeping.</w:t>
      </w:r>
    </w:p>
    <w:p w14:paraId="61730DA8" w14:textId="752F0ECE"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Paton. D., Johnston, P., Clarke, J., Violanti, J.M., Burke K.J. Keenan, D. (2008) </w:t>
      </w:r>
      <w:r w:rsidRPr="00441480">
        <w:rPr>
          <w:rFonts w:asciiTheme="minorHAnsi" w:hAnsiTheme="minorHAnsi" w:cstheme="minorHAnsi"/>
          <w:i/>
          <w:iCs/>
          <w:sz w:val="24"/>
          <w:szCs w:val="24"/>
        </w:rPr>
        <w:t xml:space="preserve">Stress Shield: A model of police resiliency. </w:t>
      </w:r>
      <w:r w:rsidRPr="00441480">
        <w:rPr>
          <w:rFonts w:asciiTheme="minorHAnsi" w:hAnsiTheme="minorHAnsi" w:cstheme="minorHAnsi"/>
          <w:sz w:val="24"/>
          <w:szCs w:val="24"/>
        </w:rPr>
        <w:t>International Journal of Emergency Mental Health, Vol. 10, No. 2, pp. 95-108. 2008 Chevron Publishing ISSN 1522-4821 https://ovc.ojp.gov/sites/g/files/xyckuh226/files/media/document/res_stress_shield_resilience-508.pdf</w:t>
      </w:r>
    </w:p>
    <w:p w14:paraId="15DFC412" w14:textId="77777777" w:rsidR="00441480" w:rsidRPr="00441480" w:rsidRDefault="00441480" w:rsidP="00441480">
      <w:pPr>
        <w:rPr>
          <w:rFonts w:asciiTheme="minorHAnsi" w:hAnsiTheme="minorHAnsi" w:cstheme="minorHAnsi"/>
          <w:sz w:val="24"/>
          <w:szCs w:val="24"/>
        </w:rPr>
      </w:pPr>
    </w:p>
    <w:p w14:paraId="44719871" w14:textId="77777777"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Police. </w:t>
      </w:r>
      <w:proofErr w:type="spellStart"/>
      <w:r w:rsidRPr="00441480">
        <w:rPr>
          <w:rFonts w:asciiTheme="minorHAnsi" w:hAnsiTheme="minorHAnsi" w:cstheme="minorHAnsi"/>
          <w:sz w:val="24"/>
          <w:szCs w:val="24"/>
        </w:rPr>
        <w:t>Uk</w:t>
      </w:r>
      <w:proofErr w:type="spellEnd"/>
      <w:r w:rsidRPr="00441480">
        <w:rPr>
          <w:rFonts w:asciiTheme="minorHAnsi" w:hAnsiTheme="minorHAnsi" w:cstheme="minorHAnsi"/>
          <w:sz w:val="24"/>
          <w:szCs w:val="24"/>
        </w:rPr>
        <w:t xml:space="preserve"> (2023) Automatic Number Plate Recognition (ANPR). Online. Available at https://www.police.uk/advice/advice-and-information/rs/road-safety/automatic-number-plate-recognition-anpr/ [Accessed January 2024]</w:t>
      </w:r>
    </w:p>
    <w:p w14:paraId="54F1FFD7" w14:textId="77777777" w:rsidR="00441480" w:rsidRPr="00441480" w:rsidRDefault="00441480" w:rsidP="00441480">
      <w:pPr>
        <w:rPr>
          <w:rFonts w:asciiTheme="minorHAnsi" w:hAnsiTheme="minorHAnsi" w:cstheme="minorHAnsi"/>
          <w:sz w:val="24"/>
          <w:szCs w:val="24"/>
        </w:rPr>
      </w:pPr>
    </w:p>
    <w:p w14:paraId="62F0BE4F" w14:textId="2AB45C99"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Regulations of Investigatory Powers Act (2000) </w:t>
      </w:r>
      <w:proofErr w:type="spellStart"/>
      <w:r w:rsidRPr="00441480">
        <w:rPr>
          <w:rFonts w:asciiTheme="minorHAnsi" w:hAnsiTheme="minorHAnsi" w:cstheme="minorHAnsi"/>
          <w:sz w:val="24"/>
          <w:szCs w:val="24"/>
        </w:rPr>
        <w:t>Uk</w:t>
      </w:r>
      <w:proofErr w:type="spellEnd"/>
      <w:r w:rsidRPr="00441480">
        <w:rPr>
          <w:rFonts w:asciiTheme="minorHAnsi" w:hAnsiTheme="minorHAnsi" w:cstheme="minorHAnsi"/>
          <w:sz w:val="24"/>
          <w:szCs w:val="24"/>
        </w:rPr>
        <w:t xml:space="preserve"> public general Act. 23. Online https://www.legislation.gov.uk/ukpga/2000/23/contents</w:t>
      </w:r>
    </w:p>
    <w:p w14:paraId="48C1C96C" w14:textId="77777777" w:rsidR="00441480" w:rsidRPr="00441480" w:rsidRDefault="00441480" w:rsidP="00441480">
      <w:pPr>
        <w:rPr>
          <w:rFonts w:asciiTheme="minorHAnsi" w:hAnsiTheme="minorHAnsi" w:cstheme="minorHAnsi"/>
          <w:sz w:val="24"/>
          <w:szCs w:val="24"/>
        </w:rPr>
      </w:pPr>
    </w:p>
    <w:p w14:paraId="4D58FD37" w14:textId="4ACF467B" w:rsid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lastRenderedPageBreak/>
        <w:t>Risser &amp; Saleh (2022). Interpersonal Conflicts: Types, Examples &amp; Resolution Strategies. Online Available at https://www.choosingtherapy.com/interpersonal-conflicts/#:~:text=Interpersonal%20conflict%20refers%20to%20a,struggling%20to%20make%20a%20decision.</w:t>
      </w:r>
    </w:p>
    <w:p w14:paraId="1518627E" w14:textId="77777777" w:rsidR="00441480" w:rsidRPr="00441480" w:rsidRDefault="00441480" w:rsidP="00441480">
      <w:pPr>
        <w:rPr>
          <w:rFonts w:asciiTheme="minorHAnsi" w:hAnsiTheme="minorHAnsi" w:cstheme="minorHAnsi"/>
          <w:sz w:val="24"/>
          <w:szCs w:val="24"/>
        </w:rPr>
      </w:pPr>
    </w:p>
    <w:p w14:paraId="69F6FDAC" w14:textId="77777777" w:rsidR="00441480" w:rsidRPr="00441480" w:rsidRDefault="00441480" w:rsidP="00441480">
      <w:pPr>
        <w:rPr>
          <w:rFonts w:asciiTheme="minorHAnsi" w:hAnsiTheme="minorHAnsi" w:cstheme="minorHAnsi"/>
          <w:sz w:val="24"/>
          <w:szCs w:val="24"/>
        </w:rPr>
      </w:pPr>
      <w:proofErr w:type="spellStart"/>
      <w:r w:rsidRPr="00441480">
        <w:rPr>
          <w:rFonts w:asciiTheme="minorHAnsi" w:hAnsiTheme="minorHAnsi" w:cstheme="minorHAnsi"/>
          <w:sz w:val="24"/>
          <w:szCs w:val="24"/>
        </w:rPr>
        <w:t>Rossingol</w:t>
      </w:r>
      <w:proofErr w:type="spellEnd"/>
      <w:r w:rsidRPr="00441480">
        <w:rPr>
          <w:rFonts w:asciiTheme="minorHAnsi" w:hAnsiTheme="minorHAnsi" w:cstheme="minorHAnsi"/>
          <w:sz w:val="24"/>
          <w:szCs w:val="24"/>
        </w:rPr>
        <w:t xml:space="preserve">, N. (2023) </w:t>
      </w:r>
      <w:r w:rsidRPr="00441480">
        <w:rPr>
          <w:rFonts w:asciiTheme="minorHAnsi" w:hAnsiTheme="minorHAnsi" w:cstheme="minorHAnsi"/>
          <w:i/>
          <w:iCs/>
          <w:sz w:val="24"/>
          <w:szCs w:val="24"/>
        </w:rPr>
        <w:t>What is Team Cohesion and how to achieve it.</w:t>
      </w:r>
      <w:r w:rsidRPr="00441480">
        <w:rPr>
          <w:rFonts w:asciiTheme="minorHAnsi" w:hAnsiTheme="minorHAnsi" w:cstheme="minorHAnsi"/>
          <w:sz w:val="24"/>
          <w:szCs w:val="24"/>
        </w:rPr>
        <w:t xml:space="preserve"> [Online] Available at https://www.runn.io/blog/team-cohesion</w:t>
      </w:r>
    </w:p>
    <w:p w14:paraId="436E8F65" w14:textId="77777777"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Salas, E., Sims, D. E., &amp; Burke, C. S. (2005). Is there a “Big Five” in Teamwork? Small Group Research, 36(5), 555-599. </w:t>
      </w:r>
    </w:p>
    <w:p w14:paraId="037FDC5A" w14:textId="77777777" w:rsidR="00441480" w:rsidRPr="00441480" w:rsidRDefault="00441480" w:rsidP="00441480">
      <w:pPr>
        <w:rPr>
          <w:rFonts w:asciiTheme="minorHAnsi" w:hAnsiTheme="minorHAnsi" w:cstheme="minorHAnsi"/>
          <w:sz w:val="24"/>
          <w:szCs w:val="24"/>
        </w:rPr>
      </w:pPr>
    </w:p>
    <w:p w14:paraId="5B35272F" w14:textId="172429A8" w:rsidR="00441480" w:rsidRPr="00441480" w:rsidRDefault="00441480" w:rsidP="00441480">
      <w:pPr>
        <w:rPr>
          <w:rFonts w:asciiTheme="minorHAnsi" w:hAnsiTheme="minorHAnsi" w:cstheme="minorHAnsi"/>
          <w:sz w:val="24"/>
          <w:szCs w:val="24"/>
        </w:rPr>
      </w:pPr>
      <w:proofErr w:type="spellStart"/>
      <w:r w:rsidRPr="00441480">
        <w:rPr>
          <w:rFonts w:asciiTheme="minorHAnsi" w:hAnsiTheme="minorHAnsi" w:cstheme="minorHAnsi"/>
          <w:sz w:val="24"/>
          <w:szCs w:val="24"/>
        </w:rPr>
        <w:t>Schawbe</w:t>
      </w:r>
      <w:proofErr w:type="spellEnd"/>
      <w:r w:rsidRPr="00441480">
        <w:rPr>
          <w:rFonts w:asciiTheme="minorHAnsi" w:hAnsiTheme="minorHAnsi" w:cstheme="minorHAnsi"/>
          <w:sz w:val="24"/>
          <w:szCs w:val="24"/>
        </w:rPr>
        <w:t>. L.</w:t>
      </w:r>
      <w:proofErr w:type="gramStart"/>
      <w:r w:rsidRPr="00441480">
        <w:rPr>
          <w:rFonts w:asciiTheme="minorHAnsi" w:hAnsiTheme="minorHAnsi" w:cstheme="minorHAnsi"/>
          <w:sz w:val="24"/>
          <w:szCs w:val="24"/>
        </w:rPr>
        <w:t>,  &amp;</w:t>
      </w:r>
      <w:proofErr w:type="gramEnd"/>
      <w:r w:rsidRPr="00441480">
        <w:rPr>
          <w:rFonts w:asciiTheme="minorHAnsi" w:hAnsiTheme="minorHAnsi" w:cstheme="minorHAnsi"/>
          <w:sz w:val="24"/>
          <w:szCs w:val="24"/>
        </w:rPr>
        <w:t xml:space="preserve"> Wolf  O. T., (2013) </w:t>
      </w:r>
      <w:r w:rsidRPr="00441480">
        <w:rPr>
          <w:rFonts w:asciiTheme="minorHAnsi" w:hAnsiTheme="minorHAnsi" w:cstheme="minorHAnsi"/>
          <w:i/>
          <w:iCs/>
          <w:sz w:val="24"/>
          <w:szCs w:val="24"/>
        </w:rPr>
        <w:t>Stress and multiple memory systems: from ‘thinking’</w:t>
      </w:r>
      <w:r w:rsidRPr="00441480">
        <w:rPr>
          <w:rFonts w:asciiTheme="minorHAnsi" w:hAnsiTheme="minorHAnsi" w:cstheme="minorHAnsi"/>
          <w:sz w:val="24"/>
          <w:szCs w:val="24"/>
        </w:rPr>
        <w:t xml:space="preserve"> </w:t>
      </w:r>
      <w:r w:rsidRPr="00441480">
        <w:rPr>
          <w:rFonts w:asciiTheme="minorHAnsi" w:hAnsiTheme="minorHAnsi" w:cstheme="minorHAnsi"/>
          <w:i/>
          <w:iCs/>
          <w:sz w:val="24"/>
          <w:szCs w:val="24"/>
        </w:rPr>
        <w:t xml:space="preserve">to ‘doing’. [Online] </w:t>
      </w:r>
      <w:r w:rsidRPr="00441480">
        <w:rPr>
          <w:rFonts w:asciiTheme="minorHAnsi" w:hAnsiTheme="minorHAnsi" w:cstheme="minorHAnsi"/>
          <w:sz w:val="24"/>
          <w:szCs w:val="24"/>
        </w:rPr>
        <w:t>Volume 17, Issue 2 P60-68 Journal of Trends in Cognitive Science. https://www.cell.com/trends/cognitive-sciences/abstract/S1364-6613(12)00281-1?_returnURL=https%3A%2F%2Flinkinghub.elsevier.com%2Fretrieve%2Fpii%2FS1364661312002811%3Fshowall%3Dtrue</w:t>
      </w:r>
    </w:p>
    <w:p w14:paraId="212D22A6" w14:textId="77777777" w:rsidR="00441480" w:rsidRPr="00441480" w:rsidRDefault="00441480" w:rsidP="00441480">
      <w:pPr>
        <w:rPr>
          <w:rFonts w:asciiTheme="minorHAnsi" w:hAnsiTheme="minorHAnsi" w:cstheme="minorHAnsi"/>
          <w:sz w:val="24"/>
          <w:szCs w:val="24"/>
        </w:rPr>
      </w:pPr>
    </w:p>
    <w:p w14:paraId="5B96F559" w14:textId="0E0DA3E8" w:rsidR="00441480" w:rsidRPr="00441480" w:rsidRDefault="00441480" w:rsidP="00441480">
      <w:pPr>
        <w:rPr>
          <w:rFonts w:asciiTheme="minorHAnsi" w:hAnsiTheme="minorHAnsi" w:cstheme="minorHAnsi"/>
          <w:sz w:val="24"/>
          <w:szCs w:val="24"/>
        </w:rPr>
      </w:pPr>
      <w:r w:rsidRPr="00441480">
        <w:rPr>
          <w:rFonts w:asciiTheme="minorHAnsi" w:hAnsiTheme="minorHAnsi" w:cstheme="minorHAnsi"/>
          <w:sz w:val="24"/>
          <w:szCs w:val="24"/>
        </w:rPr>
        <w:t xml:space="preserve">Stibich, M. (2023). </w:t>
      </w:r>
      <w:r w:rsidRPr="00441480">
        <w:rPr>
          <w:rFonts w:asciiTheme="minorHAnsi" w:hAnsiTheme="minorHAnsi" w:cstheme="minorHAnsi"/>
          <w:i/>
          <w:iCs/>
          <w:sz w:val="24"/>
          <w:szCs w:val="24"/>
        </w:rPr>
        <w:t>How Working the Night Shift May Be Affecting Your Sleep Patterns</w:t>
      </w:r>
      <w:r w:rsidRPr="00441480">
        <w:rPr>
          <w:rFonts w:asciiTheme="minorHAnsi" w:hAnsiTheme="minorHAnsi" w:cstheme="minorHAnsi"/>
          <w:sz w:val="24"/>
          <w:szCs w:val="24"/>
        </w:rPr>
        <w:t xml:space="preserve">. [online] </w:t>
      </w:r>
      <w:proofErr w:type="spellStart"/>
      <w:r w:rsidRPr="00441480">
        <w:rPr>
          <w:rFonts w:asciiTheme="minorHAnsi" w:hAnsiTheme="minorHAnsi" w:cstheme="minorHAnsi"/>
          <w:sz w:val="24"/>
          <w:szCs w:val="24"/>
        </w:rPr>
        <w:t>Verywell</w:t>
      </w:r>
      <w:proofErr w:type="spellEnd"/>
      <w:r w:rsidRPr="00441480">
        <w:rPr>
          <w:rFonts w:asciiTheme="minorHAnsi" w:hAnsiTheme="minorHAnsi" w:cstheme="minorHAnsi"/>
          <w:sz w:val="24"/>
          <w:szCs w:val="24"/>
        </w:rPr>
        <w:t xml:space="preserve"> Health. Available at: https://www.verywellhealth.com/effects-of-the-night-shift-on-sleep 2224263</w:t>
      </w:r>
      <w:proofErr w:type="gramStart"/>
      <w:r w:rsidRPr="00441480">
        <w:rPr>
          <w:rFonts w:asciiTheme="minorHAnsi" w:hAnsiTheme="minorHAnsi" w:cstheme="minorHAnsi"/>
          <w:sz w:val="24"/>
          <w:szCs w:val="24"/>
        </w:rPr>
        <w:t>#:~</w:t>
      </w:r>
      <w:proofErr w:type="gramEnd"/>
      <w:r w:rsidRPr="00441480">
        <w:rPr>
          <w:rFonts w:asciiTheme="minorHAnsi" w:hAnsiTheme="minorHAnsi" w:cstheme="minorHAnsi"/>
          <w:sz w:val="24"/>
          <w:szCs w:val="24"/>
        </w:rPr>
        <w:t>:text=Working%20the%20night%20shift%20can%20wreak%20havoc%20on.</w:t>
      </w:r>
    </w:p>
    <w:p w14:paraId="494F3644" w14:textId="77777777" w:rsidR="00441480" w:rsidRPr="00441480" w:rsidRDefault="00441480" w:rsidP="00441480">
      <w:pPr>
        <w:rPr>
          <w:rFonts w:asciiTheme="minorHAnsi" w:hAnsiTheme="minorHAnsi" w:cstheme="minorHAnsi"/>
          <w:sz w:val="24"/>
          <w:szCs w:val="24"/>
        </w:rPr>
      </w:pPr>
    </w:p>
    <w:p w14:paraId="7EE1ADDC"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bookmarkStart w:id="6" w:name="_Hlk162519086"/>
      <w:r w:rsidRPr="00441480">
        <w:rPr>
          <w:rFonts w:asciiTheme="minorHAnsi" w:hAnsiTheme="minorHAnsi" w:cstheme="minorHAnsi"/>
        </w:rPr>
        <w:t xml:space="preserve">The University of Edinburgh (2020). </w:t>
      </w:r>
      <w:r w:rsidRPr="00441480">
        <w:rPr>
          <w:rFonts w:asciiTheme="minorHAnsi" w:hAnsiTheme="minorHAnsi" w:cstheme="minorHAnsi"/>
          <w:i/>
          <w:iCs/>
        </w:rPr>
        <w:t>Gibbs’ Reflective Cycle</w:t>
      </w:r>
      <w:r w:rsidRPr="00441480">
        <w:rPr>
          <w:rFonts w:asciiTheme="minorHAnsi" w:hAnsiTheme="minorHAnsi" w:cstheme="minorHAnsi"/>
        </w:rPr>
        <w:t>. [online] The University of Edinburgh. Available at: https://www.ed.ac.uk/reflection/reflectors-toolkit/reflecting-on-experience/gibbs-reflective-cycle.</w:t>
      </w:r>
      <w:bookmarkEnd w:id="6"/>
    </w:p>
    <w:p w14:paraId="32D7C4FD" w14:textId="77777777" w:rsidR="00441480" w:rsidRPr="00441480" w:rsidRDefault="00441480" w:rsidP="00441480">
      <w:pPr>
        <w:pStyle w:val="NormalWeb"/>
        <w:spacing w:before="0" w:beforeAutospacing="0" w:after="240" w:afterAutospacing="0" w:line="360" w:lineRule="auto"/>
        <w:rPr>
          <w:rFonts w:asciiTheme="minorHAnsi" w:hAnsiTheme="minorHAnsi" w:cstheme="minorHAnsi"/>
        </w:rPr>
      </w:pPr>
      <w:bookmarkStart w:id="7" w:name="_Hlk162524564"/>
      <w:r w:rsidRPr="00441480">
        <w:rPr>
          <w:rFonts w:asciiTheme="minorHAnsi" w:hAnsiTheme="minorHAnsi" w:cstheme="minorHAnsi"/>
        </w:rPr>
        <w:t xml:space="preserve">United Nations Office on Drugs and Crime (2011). </w:t>
      </w:r>
      <w:r w:rsidRPr="00441480">
        <w:rPr>
          <w:rFonts w:asciiTheme="minorHAnsi" w:hAnsiTheme="minorHAnsi" w:cstheme="minorHAnsi"/>
          <w:i/>
          <w:iCs/>
        </w:rPr>
        <w:t>Criminal Intelligence: Manual for Analysts</w:t>
      </w:r>
      <w:r w:rsidRPr="00441480">
        <w:rPr>
          <w:rFonts w:asciiTheme="minorHAnsi" w:hAnsiTheme="minorHAnsi" w:cstheme="minorHAnsi"/>
        </w:rPr>
        <w:t>. [online] Available at: https://www.unodc.org/documents/organized-crime/Law-Enforcement/Criminal_Intelligence_for_Analysts.pdf.</w:t>
      </w:r>
    </w:p>
    <w:bookmarkEnd w:id="7"/>
    <w:p w14:paraId="1AACDF53" w14:textId="7532867C" w:rsidR="00441480" w:rsidRPr="00441480" w:rsidRDefault="00441480" w:rsidP="00441480">
      <w:pPr>
        <w:pStyle w:val="NormalWeb"/>
        <w:spacing w:before="0" w:beforeAutospacing="0" w:after="240" w:afterAutospacing="0" w:line="360" w:lineRule="auto"/>
        <w:rPr>
          <w:rFonts w:asciiTheme="minorHAnsi" w:hAnsiTheme="minorHAnsi" w:cstheme="minorHAnsi"/>
        </w:rPr>
      </w:pPr>
      <w:r w:rsidRPr="00441480">
        <w:rPr>
          <w:rFonts w:asciiTheme="minorHAnsi" w:hAnsiTheme="minorHAnsi" w:cstheme="minorHAnsi"/>
        </w:rPr>
        <w:t xml:space="preserve">Yoon, K. and </w:t>
      </w:r>
      <w:proofErr w:type="spellStart"/>
      <w:r w:rsidRPr="00441480">
        <w:rPr>
          <w:rFonts w:asciiTheme="minorHAnsi" w:hAnsiTheme="minorHAnsi" w:cstheme="minorHAnsi"/>
        </w:rPr>
        <w:t>Svetieva</w:t>
      </w:r>
      <w:proofErr w:type="spellEnd"/>
      <w:r w:rsidRPr="00441480">
        <w:rPr>
          <w:rFonts w:asciiTheme="minorHAnsi" w:hAnsiTheme="minorHAnsi" w:cstheme="minorHAnsi"/>
        </w:rPr>
        <w:t xml:space="preserve">, E. (2021). Leadership and knowledge sharing in teams: The effects of the leader’s communicative framing of team goals. </w:t>
      </w:r>
      <w:r w:rsidRPr="00441480">
        <w:rPr>
          <w:rFonts w:asciiTheme="minorHAnsi" w:hAnsiTheme="minorHAnsi" w:cstheme="minorHAnsi"/>
          <w:i/>
          <w:iCs/>
        </w:rPr>
        <w:t>Communication Research Reports</w:t>
      </w:r>
      <w:r w:rsidRPr="00441480">
        <w:rPr>
          <w:rFonts w:asciiTheme="minorHAnsi" w:hAnsiTheme="minorHAnsi" w:cstheme="minorHAnsi"/>
        </w:rPr>
        <w:t xml:space="preserve">, pp.1–11. </w:t>
      </w:r>
    </w:p>
    <w:p w14:paraId="75003C94" w14:textId="77777777" w:rsidR="00441480" w:rsidRPr="001F79E4" w:rsidRDefault="00441480" w:rsidP="00441480">
      <w:pPr>
        <w:pStyle w:val="NormalWeb"/>
        <w:spacing w:before="0" w:beforeAutospacing="0" w:after="240" w:afterAutospacing="0" w:line="360" w:lineRule="auto"/>
        <w:rPr>
          <w:rFonts w:ascii="Calibri" w:hAnsi="Calibri" w:cs="Calibri"/>
        </w:rPr>
      </w:pPr>
    </w:p>
    <w:p w14:paraId="2520FA45" w14:textId="77777777" w:rsidR="00441480" w:rsidRDefault="00441480" w:rsidP="00441480"/>
    <w:p w14:paraId="7D2DF052" w14:textId="77777777" w:rsidR="00441480" w:rsidRDefault="00441480" w:rsidP="00441480">
      <w:pPr>
        <w:pStyle w:val="NormalWeb"/>
        <w:spacing w:before="0" w:beforeAutospacing="0" w:after="240" w:afterAutospacing="0" w:line="360" w:lineRule="auto"/>
      </w:pPr>
    </w:p>
    <w:p w14:paraId="66697006" w14:textId="77777777" w:rsidR="00441480" w:rsidRDefault="00441480" w:rsidP="00441480"/>
    <w:p w14:paraId="65314E5D" w14:textId="3F434C97" w:rsidR="6A1ACC1F" w:rsidRDefault="6A1ACC1F" w:rsidP="00B459FC"/>
    <w:sectPr w:rsidR="6A1ACC1F" w:rsidSect="00D06D91">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9AF7" w14:textId="77777777" w:rsidR="00D06D91" w:rsidRDefault="00D06D91">
      <w:r>
        <w:separator/>
      </w:r>
    </w:p>
  </w:endnote>
  <w:endnote w:type="continuationSeparator" w:id="0">
    <w:p w14:paraId="49F294F9" w14:textId="77777777" w:rsidR="00D06D91" w:rsidRDefault="00D06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48C8C" w14:textId="77777777" w:rsidR="00D06D91" w:rsidRDefault="00D06D91">
      <w:r>
        <w:separator/>
      </w:r>
    </w:p>
  </w:footnote>
  <w:footnote w:type="continuationSeparator" w:id="0">
    <w:p w14:paraId="0FFE5981" w14:textId="77777777" w:rsidR="00D06D91" w:rsidRDefault="00D06D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1480"/>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4BCC"/>
    <w:rsid w:val="005C6CE5"/>
    <w:rsid w:val="005D3F07"/>
    <w:rsid w:val="005D583E"/>
    <w:rsid w:val="005E13EA"/>
    <w:rsid w:val="005E53BD"/>
    <w:rsid w:val="00606E27"/>
    <w:rsid w:val="00610676"/>
    <w:rsid w:val="006108C9"/>
    <w:rsid w:val="006109B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618E"/>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87283"/>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173E"/>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0662"/>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6D91"/>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07B2"/>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44148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441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32</Pages>
  <Words>8926</Words>
  <Characters>52890</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Liam Emanuel</dc:creator>
  <cp:keywords/>
  <cp:lastModifiedBy>Emanuel,Liam swp8394</cp:lastModifiedBy>
  <cp:revision>5</cp:revision>
  <cp:lastPrinted>2014-08-26T08:55:00Z</cp:lastPrinted>
  <dcterms:created xsi:type="dcterms:W3CDTF">2024-03-31T23:35:00Z</dcterms:created>
  <dcterms:modified xsi:type="dcterms:W3CDTF">2024-04-01T09:15:00Z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2024-03-31T12:31:09Z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a702ff73-0019-4802-893c-59f31f7cdfb1</vt:lpwstr>
  </property>
  <property fmtid="{D5CDD505-2E9C-101B-9397-08002B2CF9AE}" pid="9" name="MSIP_Label_66cf8fe5-b7b7-4df7-b38d-1c61ac2f6639_ContentBits">
    <vt:lpwstr>0</vt:lpwstr>
  </property>
</Properties>
</file>