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095A48" w14:textId="591ED334" w:rsidR="003B50C5" w:rsidRPr="001A1CE6" w:rsidRDefault="002A36F8" w:rsidP="001A1CE6">
      <w:pPr>
        <w:spacing w:line="360" w:lineRule="auto"/>
        <w:rPr>
          <w:rFonts w:ascii="Arial" w:hAnsi="Arial" w:cs="Arial"/>
          <w:sz w:val="22"/>
          <w:szCs w:val="22"/>
        </w:rPr>
      </w:pPr>
      <w:r w:rsidRPr="001A1CE6">
        <w:rPr>
          <w:rFonts w:ascii="Arial" w:hAnsi="Arial" w:cs="Arial"/>
          <w:sz w:val="22"/>
          <w:szCs w:val="22"/>
        </w:rPr>
        <w:t>BSc</w:t>
      </w:r>
      <w:r w:rsidR="003B50C5" w:rsidRPr="001A1CE6">
        <w:rPr>
          <w:rFonts w:ascii="Arial" w:hAnsi="Arial" w:cs="Arial"/>
          <w:sz w:val="22"/>
          <w:szCs w:val="22"/>
        </w:rPr>
        <w:t xml:space="preserve"> (Hons) Health and Social Care</w:t>
      </w:r>
    </w:p>
    <w:p w14:paraId="3B5EFDDC" w14:textId="5D653A66" w:rsidR="003B50C5" w:rsidRPr="001A1CE6" w:rsidRDefault="003B50C5" w:rsidP="001A1CE6">
      <w:pPr>
        <w:spacing w:line="360" w:lineRule="auto"/>
        <w:rPr>
          <w:rFonts w:ascii="Arial" w:hAnsi="Arial" w:cs="Arial"/>
          <w:sz w:val="22"/>
          <w:szCs w:val="22"/>
        </w:rPr>
      </w:pPr>
      <w:r w:rsidRPr="001A1CE6">
        <w:rPr>
          <w:rFonts w:ascii="Arial" w:hAnsi="Arial" w:cs="Arial"/>
          <w:sz w:val="22"/>
          <w:szCs w:val="22"/>
        </w:rPr>
        <w:t>Module Introduction to Independent Research Skills (BMHP5019)</w:t>
      </w:r>
    </w:p>
    <w:p w14:paraId="45DA030D" w14:textId="7A7D6D15" w:rsidR="003B50C5" w:rsidRPr="001A1CE6" w:rsidRDefault="003B50C5" w:rsidP="001A1CE6">
      <w:pPr>
        <w:spacing w:line="360" w:lineRule="auto"/>
        <w:rPr>
          <w:rFonts w:ascii="Arial" w:hAnsi="Arial" w:cs="Arial"/>
          <w:sz w:val="22"/>
          <w:szCs w:val="22"/>
        </w:rPr>
      </w:pPr>
      <w:r w:rsidRPr="001A1CE6">
        <w:rPr>
          <w:rFonts w:ascii="Arial" w:hAnsi="Arial" w:cs="Arial"/>
          <w:sz w:val="22"/>
          <w:szCs w:val="22"/>
        </w:rPr>
        <w:t>Assessment title: Assessment 1 – Research Proposal</w:t>
      </w:r>
    </w:p>
    <w:p w14:paraId="6B14CA3C" w14:textId="4D60D9F2" w:rsidR="003B50C5" w:rsidRPr="001A1CE6" w:rsidRDefault="003B50C5" w:rsidP="001A1CE6">
      <w:pPr>
        <w:spacing w:line="360" w:lineRule="auto"/>
        <w:rPr>
          <w:rFonts w:ascii="Arial" w:hAnsi="Arial" w:cs="Arial"/>
          <w:sz w:val="22"/>
          <w:szCs w:val="22"/>
        </w:rPr>
      </w:pPr>
    </w:p>
    <w:p w14:paraId="700CF695" w14:textId="77777777" w:rsidR="003B50C5" w:rsidRPr="001A1CE6" w:rsidRDefault="003B50C5" w:rsidP="001A1CE6">
      <w:pPr>
        <w:spacing w:line="360" w:lineRule="auto"/>
        <w:rPr>
          <w:rFonts w:ascii="Arial" w:hAnsi="Arial" w:cs="Arial"/>
          <w:sz w:val="22"/>
          <w:szCs w:val="22"/>
        </w:rPr>
      </w:pPr>
    </w:p>
    <w:p w14:paraId="497A6C7D" w14:textId="1E5CE480" w:rsidR="003B50C5" w:rsidRPr="001A1CE6" w:rsidRDefault="003B50C5" w:rsidP="001A1CE6">
      <w:pPr>
        <w:spacing w:line="360" w:lineRule="auto"/>
        <w:rPr>
          <w:rFonts w:ascii="Arial" w:hAnsi="Arial" w:cs="Arial"/>
          <w:sz w:val="22"/>
          <w:szCs w:val="22"/>
        </w:rPr>
      </w:pPr>
      <w:r w:rsidRPr="001A1CE6">
        <w:rPr>
          <w:rFonts w:ascii="Arial" w:hAnsi="Arial" w:cs="Arial"/>
          <w:sz w:val="22"/>
          <w:szCs w:val="22"/>
        </w:rPr>
        <w:t>Student ID: 2124164</w:t>
      </w:r>
    </w:p>
    <w:p w14:paraId="38254CDB" w14:textId="53C26C4E" w:rsidR="003B50C5" w:rsidRPr="001A1CE6" w:rsidRDefault="003B50C5" w:rsidP="001A1CE6">
      <w:pPr>
        <w:spacing w:line="360" w:lineRule="auto"/>
        <w:rPr>
          <w:rFonts w:ascii="Arial" w:hAnsi="Arial" w:cs="Arial"/>
          <w:sz w:val="22"/>
          <w:szCs w:val="22"/>
        </w:rPr>
      </w:pPr>
      <w:r w:rsidRPr="001A1CE6">
        <w:rPr>
          <w:rFonts w:ascii="Arial" w:hAnsi="Arial" w:cs="Arial"/>
          <w:sz w:val="22"/>
          <w:szCs w:val="22"/>
        </w:rPr>
        <w:t>Student Name: Noemi Canu</w:t>
      </w:r>
    </w:p>
    <w:p w14:paraId="566777A6" w14:textId="220DDE5C" w:rsidR="002F5D5C" w:rsidRPr="001A1CE6" w:rsidRDefault="002F5D5C" w:rsidP="001A1CE6">
      <w:pPr>
        <w:spacing w:line="360" w:lineRule="auto"/>
        <w:rPr>
          <w:rFonts w:ascii="Arial" w:hAnsi="Arial" w:cs="Arial"/>
          <w:sz w:val="22"/>
          <w:szCs w:val="22"/>
        </w:rPr>
      </w:pPr>
      <w:r w:rsidRPr="001A1CE6">
        <w:rPr>
          <w:rFonts w:ascii="Arial" w:hAnsi="Arial" w:cs="Arial"/>
          <w:sz w:val="22"/>
          <w:szCs w:val="22"/>
        </w:rPr>
        <w:t>Word Count</w:t>
      </w:r>
      <w:r w:rsidR="009D6DD2" w:rsidRPr="001A1CE6">
        <w:rPr>
          <w:rFonts w:ascii="Arial" w:hAnsi="Arial" w:cs="Arial"/>
          <w:sz w:val="22"/>
          <w:szCs w:val="22"/>
        </w:rPr>
        <w:t>: 355 words</w:t>
      </w:r>
    </w:p>
    <w:p w14:paraId="7B54E191" w14:textId="66A86E1C" w:rsidR="003B50C5" w:rsidRPr="001A1CE6" w:rsidRDefault="003B50C5" w:rsidP="001A1CE6">
      <w:pPr>
        <w:spacing w:line="360" w:lineRule="auto"/>
        <w:rPr>
          <w:rFonts w:ascii="Arial" w:hAnsi="Arial" w:cs="Arial"/>
          <w:sz w:val="22"/>
          <w:szCs w:val="22"/>
        </w:rPr>
      </w:pPr>
      <w:r w:rsidRPr="001A1CE6">
        <w:rPr>
          <w:rFonts w:ascii="Arial" w:hAnsi="Arial" w:cs="Arial"/>
          <w:sz w:val="22"/>
          <w:szCs w:val="22"/>
        </w:rPr>
        <w:t>Date of Submission: 6 November 2025</w:t>
      </w:r>
    </w:p>
    <w:p w14:paraId="7F8BE6F6" w14:textId="77777777" w:rsidR="003B50C5" w:rsidRPr="001A1CE6" w:rsidRDefault="003B50C5" w:rsidP="001A1CE6">
      <w:pPr>
        <w:spacing w:line="360" w:lineRule="auto"/>
        <w:rPr>
          <w:rFonts w:ascii="Arial" w:hAnsi="Arial" w:cs="Arial"/>
          <w:sz w:val="22"/>
          <w:szCs w:val="22"/>
        </w:rPr>
      </w:pPr>
    </w:p>
    <w:p w14:paraId="6BFB430A" w14:textId="77777777" w:rsidR="003B50C5" w:rsidRPr="001A1CE6" w:rsidRDefault="003B50C5" w:rsidP="001A1CE6">
      <w:pPr>
        <w:spacing w:line="360" w:lineRule="auto"/>
        <w:rPr>
          <w:rFonts w:ascii="Arial" w:hAnsi="Arial" w:cs="Arial"/>
          <w:sz w:val="22"/>
          <w:szCs w:val="22"/>
        </w:rPr>
      </w:pPr>
    </w:p>
    <w:p w14:paraId="5B998675" w14:textId="77777777" w:rsidR="003B50C5" w:rsidRPr="001A1CE6" w:rsidRDefault="003B50C5" w:rsidP="001A1CE6">
      <w:pPr>
        <w:spacing w:line="360" w:lineRule="auto"/>
        <w:rPr>
          <w:rFonts w:ascii="Arial" w:hAnsi="Arial" w:cs="Arial"/>
          <w:sz w:val="22"/>
          <w:szCs w:val="22"/>
        </w:rPr>
      </w:pPr>
    </w:p>
    <w:p w14:paraId="20DE6D7D" w14:textId="77777777" w:rsidR="00E9196B" w:rsidRPr="001A1CE6" w:rsidRDefault="00E9196B" w:rsidP="001A1CE6">
      <w:pPr>
        <w:spacing w:line="360" w:lineRule="auto"/>
        <w:rPr>
          <w:rFonts w:ascii="Arial" w:hAnsi="Arial" w:cs="Arial"/>
          <w:sz w:val="22"/>
          <w:szCs w:val="22"/>
        </w:rPr>
      </w:pPr>
    </w:p>
    <w:p w14:paraId="7A912409" w14:textId="77777777" w:rsidR="00E9196B" w:rsidRPr="001A1CE6" w:rsidRDefault="00E9196B" w:rsidP="001A1CE6">
      <w:pPr>
        <w:spacing w:line="360" w:lineRule="auto"/>
        <w:rPr>
          <w:rFonts w:ascii="Arial" w:hAnsi="Arial" w:cs="Arial"/>
          <w:sz w:val="22"/>
          <w:szCs w:val="22"/>
        </w:rPr>
      </w:pPr>
    </w:p>
    <w:p w14:paraId="4F0938CE" w14:textId="77777777" w:rsidR="00E9196B" w:rsidRPr="001A1CE6" w:rsidRDefault="00E9196B" w:rsidP="001A1CE6">
      <w:pPr>
        <w:spacing w:line="360" w:lineRule="auto"/>
        <w:rPr>
          <w:rFonts w:ascii="Arial" w:hAnsi="Arial" w:cs="Arial"/>
          <w:sz w:val="22"/>
          <w:szCs w:val="22"/>
        </w:rPr>
      </w:pPr>
    </w:p>
    <w:p w14:paraId="6F204141" w14:textId="77777777" w:rsidR="007E2FF8" w:rsidRPr="001A1CE6" w:rsidRDefault="007E2FF8" w:rsidP="001A1CE6">
      <w:pPr>
        <w:spacing w:line="360" w:lineRule="auto"/>
        <w:rPr>
          <w:rFonts w:ascii="Arial" w:hAnsi="Arial" w:cs="Arial"/>
          <w:sz w:val="22"/>
          <w:szCs w:val="22"/>
        </w:rPr>
      </w:pPr>
    </w:p>
    <w:p w14:paraId="605A066E" w14:textId="77777777" w:rsidR="007E2FF8" w:rsidRPr="001A1CE6" w:rsidRDefault="007E2FF8" w:rsidP="001A1CE6">
      <w:pPr>
        <w:spacing w:line="360" w:lineRule="auto"/>
        <w:rPr>
          <w:rFonts w:ascii="Arial" w:hAnsi="Arial" w:cs="Arial"/>
          <w:sz w:val="22"/>
          <w:szCs w:val="22"/>
        </w:rPr>
      </w:pPr>
    </w:p>
    <w:p w14:paraId="67C1B34E" w14:textId="77777777" w:rsidR="007E2FF8" w:rsidRPr="001A1CE6" w:rsidRDefault="007E2FF8" w:rsidP="001A1CE6">
      <w:pPr>
        <w:spacing w:line="360" w:lineRule="auto"/>
        <w:rPr>
          <w:rFonts w:ascii="Arial" w:hAnsi="Arial" w:cs="Arial"/>
          <w:sz w:val="22"/>
          <w:szCs w:val="22"/>
        </w:rPr>
      </w:pPr>
    </w:p>
    <w:p w14:paraId="1F905C2C" w14:textId="77777777" w:rsidR="007E2FF8" w:rsidRPr="001A1CE6" w:rsidRDefault="007E2FF8" w:rsidP="001A1CE6">
      <w:pPr>
        <w:spacing w:line="360" w:lineRule="auto"/>
        <w:rPr>
          <w:rFonts w:ascii="Arial" w:hAnsi="Arial" w:cs="Arial"/>
          <w:sz w:val="22"/>
          <w:szCs w:val="22"/>
        </w:rPr>
      </w:pPr>
    </w:p>
    <w:p w14:paraId="1DE497E4" w14:textId="77777777" w:rsidR="00E9196B" w:rsidRDefault="00E9196B" w:rsidP="001A1CE6">
      <w:pPr>
        <w:spacing w:line="360" w:lineRule="auto"/>
        <w:rPr>
          <w:rFonts w:ascii="Arial" w:hAnsi="Arial" w:cs="Arial"/>
          <w:sz w:val="22"/>
          <w:szCs w:val="22"/>
        </w:rPr>
      </w:pPr>
    </w:p>
    <w:p w14:paraId="2E4A253A" w14:textId="77777777" w:rsidR="001A1CE6" w:rsidRDefault="001A1CE6" w:rsidP="001A1CE6">
      <w:pPr>
        <w:spacing w:line="360" w:lineRule="auto"/>
        <w:rPr>
          <w:rFonts w:ascii="Arial" w:hAnsi="Arial" w:cs="Arial"/>
          <w:sz w:val="22"/>
          <w:szCs w:val="22"/>
        </w:rPr>
      </w:pPr>
    </w:p>
    <w:p w14:paraId="395F5D0D" w14:textId="77777777" w:rsidR="001A1CE6" w:rsidRDefault="001A1CE6" w:rsidP="001A1CE6">
      <w:pPr>
        <w:spacing w:line="360" w:lineRule="auto"/>
        <w:rPr>
          <w:rFonts w:ascii="Arial" w:hAnsi="Arial" w:cs="Arial"/>
          <w:sz w:val="22"/>
          <w:szCs w:val="22"/>
        </w:rPr>
      </w:pPr>
    </w:p>
    <w:p w14:paraId="60873FB0" w14:textId="77777777" w:rsidR="001A1CE6" w:rsidRDefault="001A1CE6" w:rsidP="001A1CE6">
      <w:pPr>
        <w:spacing w:line="360" w:lineRule="auto"/>
        <w:rPr>
          <w:rFonts w:ascii="Arial" w:hAnsi="Arial" w:cs="Arial"/>
          <w:sz w:val="22"/>
          <w:szCs w:val="22"/>
        </w:rPr>
      </w:pPr>
    </w:p>
    <w:p w14:paraId="6F8B305A" w14:textId="77777777" w:rsidR="001A1CE6" w:rsidRDefault="001A1CE6" w:rsidP="001A1CE6">
      <w:pPr>
        <w:spacing w:line="360" w:lineRule="auto"/>
        <w:rPr>
          <w:rFonts w:ascii="Arial" w:hAnsi="Arial" w:cs="Arial"/>
          <w:sz w:val="22"/>
          <w:szCs w:val="22"/>
        </w:rPr>
      </w:pPr>
    </w:p>
    <w:p w14:paraId="756DE859" w14:textId="77777777" w:rsidR="001A1CE6" w:rsidRPr="001A1CE6" w:rsidRDefault="001A1CE6" w:rsidP="001A1CE6">
      <w:pPr>
        <w:spacing w:line="360" w:lineRule="auto"/>
        <w:rPr>
          <w:rFonts w:ascii="Arial" w:hAnsi="Arial" w:cs="Arial"/>
          <w:sz w:val="22"/>
          <w:szCs w:val="22"/>
        </w:rPr>
      </w:pPr>
    </w:p>
    <w:sdt>
      <w:sdtPr>
        <w:rPr>
          <w:rFonts w:ascii="Arial" w:hAnsi="Arial" w:cs="Arial"/>
          <w:sz w:val="22"/>
          <w:szCs w:val="22"/>
        </w:rPr>
        <w:id w:val="189183153"/>
        <w:docPartObj>
          <w:docPartGallery w:val="Table of Contents"/>
          <w:docPartUnique/>
        </w:docPartObj>
      </w:sdtPr>
      <w:sdtEndPr>
        <w:rPr>
          <w:rFonts w:eastAsiaTheme="minorHAnsi"/>
          <w:b/>
          <w:bCs/>
          <w:color w:val="auto"/>
          <w:kern w:val="2"/>
          <w:lang w:eastAsia="en-US"/>
          <w14:ligatures w14:val="standardContextual"/>
        </w:rPr>
      </w:sdtEndPr>
      <w:sdtContent>
        <w:p w14:paraId="29009046" w14:textId="50E62B19" w:rsidR="00E9196B" w:rsidRPr="00F940CD" w:rsidRDefault="001A1CE6" w:rsidP="001A1CE6">
          <w:pPr>
            <w:pStyle w:val="TOCHeading"/>
            <w:spacing w:line="360" w:lineRule="auto"/>
            <w:rPr>
              <w:rStyle w:val="Heading2Char"/>
            </w:rPr>
          </w:pPr>
          <w:r w:rsidRPr="00F940CD">
            <w:rPr>
              <w:rStyle w:val="Heading2Char"/>
            </w:rPr>
            <w:t xml:space="preserve">Table of </w:t>
          </w:r>
          <w:r w:rsidR="00E9196B" w:rsidRPr="00F940CD">
            <w:rPr>
              <w:rStyle w:val="Heading2Char"/>
            </w:rPr>
            <w:t>Contents</w:t>
          </w:r>
        </w:p>
        <w:p w14:paraId="5AE7B51B" w14:textId="2A1BC84C" w:rsidR="00E9196B" w:rsidRPr="001A1CE6" w:rsidRDefault="001A1CE6" w:rsidP="001A1CE6">
          <w:pPr>
            <w:pStyle w:val="TOC1"/>
            <w:tabs>
              <w:tab w:val="right" w:leader="dot" w:pos="9016"/>
            </w:tabs>
            <w:spacing w:line="360" w:lineRule="auto"/>
            <w:rPr>
              <w:rFonts w:ascii="Arial" w:hAnsi="Arial" w:cs="Arial"/>
              <w:noProof/>
              <w:sz w:val="22"/>
              <w:szCs w:val="22"/>
            </w:rPr>
          </w:pPr>
          <w:r>
            <w:rPr>
              <w:rFonts w:ascii="Arial" w:hAnsi="Arial" w:cs="Arial"/>
              <w:sz w:val="22"/>
              <w:szCs w:val="22"/>
            </w:rPr>
            <w:t xml:space="preserve">    </w:t>
          </w:r>
          <w:r w:rsidR="00E9196B" w:rsidRPr="001A1CE6">
            <w:rPr>
              <w:rFonts w:ascii="Arial" w:hAnsi="Arial" w:cs="Arial"/>
              <w:sz w:val="22"/>
              <w:szCs w:val="22"/>
            </w:rPr>
            <w:fldChar w:fldCharType="begin"/>
          </w:r>
          <w:r w:rsidR="00E9196B" w:rsidRPr="001A1CE6">
            <w:rPr>
              <w:rFonts w:ascii="Arial" w:hAnsi="Arial" w:cs="Arial"/>
              <w:sz w:val="22"/>
              <w:szCs w:val="22"/>
            </w:rPr>
            <w:instrText xml:space="preserve"> TOC \o "1-3" \h \z \u </w:instrText>
          </w:r>
          <w:r w:rsidR="00E9196B" w:rsidRPr="001A1CE6">
            <w:rPr>
              <w:rFonts w:ascii="Arial" w:hAnsi="Arial" w:cs="Arial"/>
              <w:sz w:val="22"/>
              <w:szCs w:val="22"/>
            </w:rPr>
            <w:fldChar w:fldCharType="separate"/>
          </w:r>
          <w:hyperlink w:anchor="_Toc213076211" w:history="1">
            <w:r w:rsidR="00E9196B" w:rsidRPr="001A1CE6">
              <w:rPr>
                <w:rStyle w:val="Hyperlink"/>
                <w:rFonts w:ascii="Arial" w:hAnsi="Arial" w:cs="Arial"/>
                <w:noProof/>
                <w:sz w:val="22"/>
                <w:szCs w:val="22"/>
              </w:rPr>
              <w:t>Research Proposal:</w:t>
            </w:r>
            <w:r w:rsidR="00E9196B" w:rsidRPr="001A1CE6">
              <w:rPr>
                <w:rFonts w:ascii="Arial" w:hAnsi="Arial" w:cs="Arial"/>
                <w:noProof/>
                <w:webHidden/>
                <w:sz w:val="22"/>
                <w:szCs w:val="22"/>
              </w:rPr>
              <w:tab/>
            </w:r>
            <w:r w:rsidR="00E9196B" w:rsidRPr="001A1CE6">
              <w:rPr>
                <w:rFonts w:ascii="Arial" w:hAnsi="Arial" w:cs="Arial"/>
                <w:noProof/>
                <w:webHidden/>
                <w:sz w:val="22"/>
                <w:szCs w:val="22"/>
              </w:rPr>
              <w:fldChar w:fldCharType="begin"/>
            </w:r>
            <w:r w:rsidR="00E9196B" w:rsidRPr="001A1CE6">
              <w:rPr>
                <w:rFonts w:ascii="Arial" w:hAnsi="Arial" w:cs="Arial"/>
                <w:noProof/>
                <w:webHidden/>
                <w:sz w:val="22"/>
                <w:szCs w:val="22"/>
              </w:rPr>
              <w:instrText xml:space="preserve"> PAGEREF _Toc213076211 \h </w:instrText>
            </w:r>
            <w:r w:rsidR="00E9196B" w:rsidRPr="001A1CE6">
              <w:rPr>
                <w:rFonts w:ascii="Arial" w:hAnsi="Arial" w:cs="Arial"/>
                <w:noProof/>
                <w:webHidden/>
                <w:sz w:val="22"/>
                <w:szCs w:val="22"/>
              </w:rPr>
            </w:r>
            <w:r w:rsidR="00E9196B" w:rsidRPr="001A1CE6">
              <w:rPr>
                <w:rFonts w:ascii="Arial" w:hAnsi="Arial" w:cs="Arial"/>
                <w:noProof/>
                <w:webHidden/>
                <w:sz w:val="22"/>
                <w:szCs w:val="22"/>
              </w:rPr>
              <w:fldChar w:fldCharType="separate"/>
            </w:r>
            <w:r w:rsidR="00E9196B" w:rsidRPr="001A1CE6">
              <w:rPr>
                <w:rFonts w:ascii="Arial" w:hAnsi="Arial" w:cs="Arial"/>
                <w:noProof/>
                <w:webHidden/>
                <w:sz w:val="22"/>
                <w:szCs w:val="22"/>
              </w:rPr>
              <w:t>2</w:t>
            </w:r>
            <w:r w:rsidR="00E9196B" w:rsidRPr="001A1CE6">
              <w:rPr>
                <w:rFonts w:ascii="Arial" w:hAnsi="Arial" w:cs="Arial"/>
                <w:noProof/>
                <w:webHidden/>
                <w:sz w:val="22"/>
                <w:szCs w:val="22"/>
              </w:rPr>
              <w:fldChar w:fldCharType="end"/>
            </w:r>
          </w:hyperlink>
        </w:p>
        <w:p w14:paraId="061BAFCB" w14:textId="7B347334" w:rsidR="00E9196B" w:rsidRPr="001A1CE6" w:rsidRDefault="00E9196B" w:rsidP="001A1CE6">
          <w:pPr>
            <w:pStyle w:val="TOC2"/>
            <w:tabs>
              <w:tab w:val="right" w:leader="dot" w:pos="9016"/>
            </w:tabs>
            <w:spacing w:line="360" w:lineRule="auto"/>
            <w:rPr>
              <w:rFonts w:ascii="Arial" w:hAnsi="Arial" w:cs="Arial"/>
              <w:noProof/>
              <w:sz w:val="22"/>
              <w:szCs w:val="22"/>
            </w:rPr>
          </w:pPr>
          <w:hyperlink w:anchor="_Toc213076212" w:history="1">
            <w:r w:rsidRPr="001A1CE6">
              <w:rPr>
                <w:rStyle w:val="Hyperlink"/>
                <w:rFonts w:ascii="Arial" w:hAnsi="Arial" w:cs="Arial"/>
                <w:noProof/>
                <w:sz w:val="22"/>
                <w:szCs w:val="22"/>
              </w:rPr>
              <w:t>Topic and review question:</w:t>
            </w:r>
            <w:r w:rsidRPr="001A1CE6">
              <w:rPr>
                <w:rFonts w:ascii="Arial" w:hAnsi="Arial" w:cs="Arial"/>
                <w:noProof/>
                <w:webHidden/>
                <w:sz w:val="22"/>
                <w:szCs w:val="22"/>
              </w:rPr>
              <w:tab/>
            </w:r>
            <w:r w:rsidRPr="001A1CE6">
              <w:rPr>
                <w:rFonts w:ascii="Arial" w:hAnsi="Arial" w:cs="Arial"/>
                <w:noProof/>
                <w:webHidden/>
                <w:sz w:val="22"/>
                <w:szCs w:val="22"/>
              </w:rPr>
              <w:fldChar w:fldCharType="begin"/>
            </w:r>
            <w:r w:rsidRPr="001A1CE6">
              <w:rPr>
                <w:rFonts w:ascii="Arial" w:hAnsi="Arial" w:cs="Arial"/>
                <w:noProof/>
                <w:webHidden/>
                <w:sz w:val="22"/>
                <w:szCs w:val="22"/>
              </w:rPr>
              <w:instrText xml:space="preserve"> PAGEREF _Toc213076212 \h </w:instrText>
            </w:r>
            <w:r w:rsidRPr="001A1CE6">
              <w:rPr>
                <w:rFonts w:ascii="Arial" w:hAnsi="Arial" w:cs="Arial"/>
                <w:noProof/>
                <w:webHidden/>
                <w:sz w:val="22"/>
                <w:szCs w:val="22"/>
              </w:rPr>
            </w:r>
            <w:r w:rsidRPr="001A1CE6">
              <w:rPr>
                <w:rFonts w:ascii="Arial" w:hAnsi="Arial" w:cs="Arial"/>
                <w:noProof/>
                <w:webHidden/>
                <w:sz w:val="22"/>
                <w:szCs w:val="22"/>
              </w:rPr>
              <w:fldChar w:fldCharType="separate"/>
            </w:r>
            <w:r w:rsidRPr="001A1CE6">
              <w:rPr>
                <w:rFonts w:ascii="Arial" w:hAnsi="Arial" w:cs="Arial"/>
                <w:noProof/>
                <w:webHidden/>
                <w:sz w:val="22"/>
                <w:szCs w:val="22"/>
              </w:rPr>
              <w:t>2</w:t>
            </w:r>
            <w:r w:rsidRPr="001A1CE6">
              <w:rPr>
                <w:rFonts w:ascii="Arial" w:hAnsi="Arial" w:cs="Arial"/>
                <w:noProof/>
                <w:webHidden/>
                <w:sz w:val="22"/>
                <w:szCs w:val="22"/>
              </w:rPr>
              <w:fldChar w:fldCharType="end"/>
            </w:r>
          </w:hyperlink>
        </w:p>
        <w:p w14:paraId="6F33B032" w14:textId="474611F4" w:rsidR="00E9196B" w:rsidRPr="001A1CE6" w:rsidRDefault="00E9196B" w:rsidP="001A1CE6">
          <w:pPr>
            <w:pStyle w:val="TOC2"/>
            <w:tabs>
              <w:tab w:val="right" w:leader="dot" w:pos="9016"/>
            </w:tabs>
            <w:spacing w:line="360" w:lineRule="auto"/>
            <w:rPr>
              <w:rFonts w:ascii="Arial" w:hAnsi="Arial" w:cs="Arial"/>
              <w:noProof/>
              <w:sz w:val="22"/>
              <w:szCs w:val="22"/>
            </w:rPr>
          </w:pPr>
          <w:hyperlink w:anchor="_Toc213076213" w:history="1">
            <w:r w:rsidRPr="001A1CE6">
              <w:rPr>
                <w:rStyle w:val="Hyperlink"/>
                <w:rFonts w:ascii="Arial" w:hAnsi="Arial" w:cs="Arial"/>
                <w:noProof/>
                <w:sz w:val="22"/>
                <w:szCs w:val="22"/>
              </w:rPr>
              <w:t>Rationale:</w:t>
            </w:r>
            <w:r w:rsidRPr="001A1CE6">
              <w:rPr>
                <w:rFonts w:ascii="Arial" w:hAnsi="Arial" w:cs="Arial"/>
                <w:noProof/>
                <w:webHidden/>
                <w:sz w:val="22"/>
                <w:szCs w:val="22"/>
              </w:rPr>
              <w:tab/>
            </w:r>
            <w:r w:rsidRPr="001A1CE6">
              <w:rPr>
                <w:rFonts w:ascii="Arial" w:hAnsi="Arial" w:cs="Arial"/>
                <w:noProof/>
                <w:webHidden/>
                <w:sz w:val="22"/>
                <w:szCs w:val="22"/>
              </w:rPr>
              <w:fldChar w:fldCharType="begin"/>
            </w:r>
            <w:r w:rsidRPr="001A1CE6">
              <w:rPr>
                <w:rFonts w:ascii="Arial" w:hAnsi="Arial" w:cs="Arial"/>
                <w:noProof/>
                <w:webHidden/>
                <w:sz w:val="22"/>
                <w:szCs w:val="22"/>
              </w:rPr>
              <w:instrText xml:space="preserve"> PAGEREF _Toc213076213 \h </w:instrText>
            </w:r>
            <w:r w:rsidRPr="001A1CE6">
              <w:rPr>
                <w:rFonts w:ascii="Arial" w:hAnsi="Arial" w:cs="Arial"/>
                <w:noProof/>
                <w:webHidden/>
                <w:sz w:val="22"/>
                <w:szCs w:val="22"/>
              </w:rPr>
            </w:r>
            <w:r w:rsidRPr="001A1CE6">
              <w:rPr>
                <w:rFonts w:ascii="Arial" w:hAnsi="Arial" w:cs="Arial"/>
                <w:noProof/>
                <w:webHidden/>
                <w:sz w:val="22"/>
                <w:szCs w:val="22"/>
              </w:rPr>
              <w:fldChar w:fldCharType="separate"/>
            </w:r>
            <w:r w:rsidRPr="001A1CE6">
              <w:rPr>
                <w:rFonts w:ascii="Arial" w:hAnsi="Arial" w:cs="Arial"/>
                <w:noProof/>
                <w:webHidden/>
                <w:sz w:val="22"/>
                <w:szCs w:val="22"/>
              </w:rPr>
              <w:t>2</w:t>
            </w:r>
            <w:r w:rsidRPr="001A1CE6">
              <w:rPr>
                <w:rFonts w:ascii="Arial" w:hAnsi="Arial" w:cs="Arial"/>
                <w:noProof/>
                <w:webHidden/>
                <w:sz w:val="22"/>
                <w:szCs w:val="22"/>
              </w:rPr>
              <w:fldChar w:fldCharType="end"/>
            </w:r>
          </w:hyperlink>
        </w:p>
        <w:p w14:paraId="2CFB69DF" w14:textId="2F6DD1BB" w:rsidR="00E9196B" w:rsidRPr="001A1CE6" w:rsidRDefault="00E9196B" w:rsidP="001A1CE6">
          <w:pPr>
            <w:pStyle w:val="TOC2"/>
            <w:tabs>
              <w:tab w:val="right" w:leader="dot" w:pos="9016"/>
            </w:tabs>
            <w:spacing w:line="360" w:lineRule="auto"/>
            <w:rPr>
              <w:rFonts w:ascii="Arial" w:hAnsi="Arial" w:cs="Arial"/>
              <w:noProof/>
              <w:sz w:val="22"/>
              <w:szCs w:val="22"/>
            </w:rPr>
          </w:pPr>
          <w:hyperlink w:anchor="_Toc213076214" w:history="1">
            <w:r w:rsidRPr="001A1CE6">
              <w:rPr>
                <w:rStyle w:val="Hyperlink"/>
                <w:rFonts w:ascii="Arial" w:hAnsi="Arial" w:cs="Arial"/>
                <w:noProof/>
                <w:sz w:val="22"/>
                <w:szCs w:val="22"/>
              </w:rPr>
              <w:t>Objectives:</w:t>
            </w:r>
            <w:r w:rsidRPr="001A1CE6">
              <w:rPr>
                <w:rFonts w:ascii="Arial" w:hAnsi="Arial" w:cs="Arial"/>
                <w:noProof/>
                <w:webHidden/>
                <w:sz w:val="22"/>
                <w:szCs w:val="22"/>
              </w:rPr>
              <w:tab/>
            </w:r>
            <w:r w:rsidRPr="001A1CE6">
              <w:rPr>
                <w:rFonts w:ascii="Arial" w:hAnsi="Arial" w:cs="Arial"/>
                <w:noProof/>
                <w:webHidden/>
                <w:sz w:val="22"/>
                <w:szCs w:val="22"/>
              </w:rPr>
              <w:fldChar w:fldCharType="begin"/>
            </w:r>
            <w:r w:rsidRPr="001A1CE6">
              <w:rPr>
                <w:rFonts w:ascii="Arial" w:hAnsi="Arial" w:cs="Arial"/>
                <w:noProof/>
                <w:webHidden/>
                <w:sz w:val="22"/>
                <w:szCs w:val="22"/>
              </w:rPr>
              <w:instrText xml:space="preserve"> PAGEREF _Toc213076214 \h </w:instrText>
            </w:r>
            <w:r w:rsidRPr="001A1CE6">
              <w:rPr>
                <w:rFonts w:ascii="Arial" w:hAnsi="Arial" w:cs="Arial"/>
                <w:noProof/>
                <w:webHidden/>
                <w:sz w:val="22"/>
                <w:szCs w:val="22"/>
              </w:rPr>
            </w:r>
            <w:r w:rsidRPr="001A1CE6">
              <w:rPr>
                <w:rFonts w:ascii="Arial" w:hAnsi="Arial" w:cs="Arial"/>
                <w:noProof/>
                <w:webHidden/>
                <w:sz w:val="22"/>
                <w:szCs w:val="22"/>
              </w:rPr>
              <w:fldChar w:fldCharType="separate"/>
            </w:r>
            <w:r w:rsidRPr="001A1CE6">
              <w:rPr>
                <w:rFonts w:ascii="Arial" w:hAnsi="Arial" w:cs="Arial"/>
                <w:noProof/>
                <w:webHidden/>
                <w:sz w:val="22"/>
                <w:szCs w:val="22"/>
              </w:rPr>
              <w:t>2</w:t>
            </w:r>
            <w:r w:rsidRPr="001A1CE6">
              <w:rPr>
                <w:rFonts w:ascii="Arial" w:hAnsi="Arial" w:cs="Arial"/>
                <w:noProof/>
                <w:webHidden/>
                <w:sz w:val="22"/>
                <w:szCs w:val="22"/>
              </w:rPr>
              <w:fldChar w:fldCharType="end"/>
            </w:r>
          </w:hyperlink>
        </w:p>
        <w:p w14:paraId="441965A8" w14:textId="472E15EC" w:rsidR="00E9196B" w:rsidRPr="001A1CE6" w:rsidRDefault="00E9196B" w:rsidP="001A1CE6">
          <w:pPr>
            <w:pStyle w:val="TOC2"/>
            <w:tabs>
              <w:tab w:val="right" w:leader="dot" w:pos="9016"/>
            </w:tabs>
            <w:spacing w:line="360" w:lineRule="auto"/>
            <w:rPr>
              <w:rFonts w:ascii="Arial" w:hAnsi="Arial" w:cs="Arial"/>
              <w:noProof/>
              <w:sz w:val="22"/>
              <w:szCs w:val="22"/>
            </w:rPr>
          </w:pPr>
          <w:hyperlink w:anchor="_Toc213076215" w:history="1">
            <w:r w:rsidRPr="001A1CE6">
              <w:rPr>
                <w:rStyle w:val="Hyperlink"/>
                <w:rFonts w:ascii="Arial" w:hAnsi="Arial" w:cs="Arial"/>
                <w:noProof/>
                <w:sz w:val="22"/>
                <w:szCs w:val="22"/>
              </w:rPr>
              <w:t>Methods:</w:t>
            </w:r>
            <w:r w:rsidRPr="001A1CE6">
              <w:rPr>
                <w:rFonts w:ascii="Arial" w:hAnsi="Arial" w:cs="Arial"/>
                <w:noProof/>
                <w:webHidden/>
                <w:sz w:val="22"/>
                <w:szCs w:val="22"/>
              </w:rPr>
              <w:tab/>
            </w:r>
            <w:r w:rsidRPr="001A1CE6">
              <w:rPr>
                <w:rFonts w:ascii="Arial" w:hAnsi="Arial" w:cs="Arial"/>
                <w:noProof/>
                <w:webHidden/>
                <w:sz w:val="22"/>
                <w:szCs w:val="22"/>
              </w:rPr>
              <w:fldChar w:fldCharType="begin"/>
            </w:r>
            <w:r w:rsidRPr="001A1CE6">
              <w:rPr>
                <w:rFonts w:ascii="Arial" w:hAnsi="Arial" w:cs="Arial"/>
                <w:noProof/>
                <w:webHidden/>
                <w:sz w:val="22"/>
                <w:szCs w:val="22"/>
              </w:rPr>
              <w:instrText xml:space="preserve"> PAGEREF _Toc213076215 \h </w:instrText>
            </w:r>
            <w:r w:rsidRPr="001A1CE6">
              <w:rPr>
                <w:rFonts w:ascii="Arial" w:hAnsi="Arial" w:cs="Arial"/>
                <w:noProof/>
                <w:webHidden/>
                <w:sz w:val="22"/>
                <w:szCs w:val="22"/>
              </w:rPr>
            </w:r>
            <w:r w:rsidRPr="001A1CE6">
              <w:rPr>
                <w:rFonts w:ascii="Arial" w:hAnsi="Arial" w:cs="Arial"/>
                <w:noProof/>
                <w:webHidden/>
                <w:sz w:val="22"/>
                <w:szCs w:val="22"/>
              </w:rPr>
              <w:fldChar w:fldCharType="separate"/>
            </w:r>
            <w:r w:rsidRPr="001A1CE6">
              <w:rPr>
                <w:rFonts w:ascii="Arial" w:hAnsi="Arial" w:cs="Arial"/>
                <w:noProof/>
                <w:webHidden/>
                <w:sz w:val="22"/>
                <w:szCs w:val="22"/>
              </w:rPr>
              <w:t>3</w:t>
            </w:r>
            <w:r w:rsidRPr="001A1CE6">
              <w:rPr>
                <w:rFonts w:ascii="Arial" w:hAnsi="Arial" w:cs="Arial"/>
                <w:noProof/>
                <w:webHidden/>
                <w:sz w:val="22"/>
                <w:szCs w:val="22"/>
              </w:rPr>
              <w:fldChar w:fldCharType="end"/>
            </w:r>
          </w:hyperlink>
        </w:p>
        <w:p w14:paraId="1D5DA91D" w14:textId="3A744F10" w:rsidR="00E9196B" w:rsidRPr="001A1CE6" w:rsidRDefault="00E9196B" w:rsidP="001A1CE6">
          <w:pPr>
            <w:pStyle w:val="TOC2"/>
            <w:tabs>
              <w:tab w:val="right" w:leader="dot" w:pos="9016"/>
            </w:tabs>
            <w:spacing w:line="360" w:lineRule="auto"/>
            <w:rPr>
              <w:rFonts w:ascii="Arial" w:hAnsi="Arial" w:cs="Arial"/>
              <w:noProof/>
              <w:sz w:val="22"/>
              <w:szCs w:val="22"/>
            </w:rPr>
          </w:pPr>
          <w:hyperlink w:anchor="_Toc213076216" w:history="1">
            <w:r w:rsidRPr="001A1CE6">
              <w:rPr>
                <w:rStyle w:val="Hyperlink"/>
                <w:rFonts w:ascii="Arial" w:hAnsi="Arial" w:cs="Arial"/>
                <w:noProof/>
                <w:sz w:val="22"/>
                <w:szCs w:val="22"/>
              </w:rPr>
              <w:t>Ethical considerations:</w:t>
            </w:r>
            <w:r w:rsidRPr="001A1CE6">
              <w:rPr>
                <w:rFonts w:ascii="Arial" w:hAnsi="Arial" w:cs="Arial"/>
                <w:noProof/>
                <w:webHidden/>
                <w:sz w:val="22"/>
                <w:szCs w:val="22"/>
              </w:rPr>
              <w:tab/>
            </w:r>
            <w:r w:rsidRPr="001A1CE6">
              <w:rPr>
                <w:rFonts w:ascii="Arial" w:hAnsi="Arial" w:cs="Arial"/>
                <w:noProof/>
                <w:webHidden/>
                <w:sz w:val="22"/>
                <w:szCs w:val="22"/>
              </w:rPr>
              <w:fldChar w:fldCharType="begin"/>
            </w:r>
            <w:r w:rsidRPr="001A1CE6">
              <w:rPr>
                <w:rFonts w:ascii="Arial" w:hAnsi="Arial" w:cs="Arial"/>
                <w:noProof/>
                <w:webHidden/>
                <w:sz w:val="22"/>
                <w:szCs w:val="22"/>
              </w:rPr>
              <w:instrText xml:space="preserve"> PAGEREF _Toc213076216 \h </w:instrText>
            </w:r>
            <w:r w:rsidRPr="001A1CE6">
              <w:rPr>
                <w:rFonts w:ascii="Arial" w:hAnsi="Arial" w:cs="Arial"/>
                <w:noProof/>
                <w:webHidden/>
                <w:sz w:val="22"/>
                <w:szCs w:val="22"/>
              </w:rPr>
            </w:r>
            <w:r w:rsidRPr="001A1CE6">
              <w:rPr>
                <w:rFonts w:ascii="Arial" w:hAnsi="Arial" w:cs="Arial"/>
                <w:noProof/>
                <w:webHidden/>
                <w:sz w:val="22"/>
                <w:szCs w:val="22"/>
              </w:rPr>
              <w:fldChar w:fldCharType="separate"/>
            </w:r>
            <w:r w:rsidRPr="001A1CE6">
              <w:rPr>
                <w:rFonts w:ascii="Arial" w:hAnsi="Arial" w:cs="Arial"/>
                <w:noProof/>
                <w:webHidden/>
                <w:sz w:val="22"/>
                <w:szCs w:val="22"/>
              </w:rPr>
              <w:t>3</w:t>
            </w:r>
            <w:r w:rsidRPr="001A1CE6">
              <w:rPr>
                <w:rFonts w:ascii="Arial" w:hAnsi="Arial" w:cs="Arial"/>
                <w:noProof/>
                <w:webHidden/>
                <w:sz w:val="22"/>
                <w:szCs w:val="22"/>
              </w:rPr>
              <w:fldChar w:fldCharType="end"/>
            </w:r>
          </w:hyperlink>
        </w:p>
        <w:p w14:paraId="2D2D712A" w14:textId="709F122B" w:rsidR="00E9196B" w:rsidRPr="001A1CE6" w:rsidRDefault="00E9196B" w:rsidP="001A1CE6">
          <w:pPr>
            <w:pStyle w:val="TOC2"/>
            <w:tabs>
              <w:tab w:val="right" w:leader="dot" w:pos="9016"/>
            </w:tabs>
            <w:spacing w:line="360" w:lineRule="auto"/>
            <w:rPr>
              <w:rFonts w:ascii="Arial" w:hAnsi="Arial" w:cs="Arial"/>
              <w:noProof/>
              <w:sz w:val="22"/>
              <w:szCs w:val="22"/>
            </w:rPr>
          </w:pPr>
          <w:hyperlink w:anchor="_Toc213076217" w:history="1">
            <w:r w:rsidRPr="001A1CE6">
              <w:rPr>
                <w:rStyle w:val="Hyperlink"/>
                <w:rFonts w:ascii="Arial" w:hAnsi="Arial" w:cs="Arial"/>
                <w:noProof/>
                <w:sz w:val="22"/>
                <w:szCs w:val="22"/>
              </w:rPr>
              <w:t>References:</w:t>
            </w:r>
            <w:r w:rsidRPr="001A1CE6">
              <w:rPr>
                <w:rFonts w:ascii="Arial" w:hAnsi="Arial" w:cs="Arial"/>
                <w:noProof/>
                <w:webHidden/>
                <w:sz w:val="22"/>
                <w:szCs w:val="22"/>
              </w:rPr>
              <w:tab/>
            </w:r>
            <w:r w:rsidR="00DC42D2">
              <w:rPr>
                <w:rFonts w:ascii="Arial" w:hAnsi="Arial" w:cs="Arial"/>
                <w:noProof/>
                <w:webHidden/>
                <w:sz w:val="22"/>
                <w:szCs w:val="22"/>
              </w:rPr>
              <w:t>5</w:t>
            </w:r>
          </w:hyperlink>
        </w:p>
        <w:p w14:paraId="15AB84A8" w14:textId="0F4085C2" w:rsidR="00E9196B" w:rsidRPr="001A1CE6" w:rsidRDefault="00E9196B" w:rsidP="001A1CE6">
          <w:pPr>
            <w:spacing w:line="360" w:lineRule="auto"/>
            <w:rPr>
              <w:rFonts w:ascii="Arial" w:hAnsi="Arial" w:cs="Arial"/>
              <w:sz w:val="22"/>
              <w:szCs w:val="22"/>
            </w:rPr>
          </w:pPr>
          <w:r w:rsidRPr="001A1CE6">
            <w:rPr>
              <w:rFonts w:ascii="Arial" w:hAnsi="Arial" w:cs="Arial"/>
              <w:b/>
              <w:bCs/>
              <w:sz w:val="22"/>
              <w:szCs w:val="22"/>
            </w:rPr>
            <w:fldChar w:fldCharType="end"/>
          </w:r>
        </w:p>
      </w:sdtContent>
    </w:sdt>
    <w:p w14:paraId="362D65DF" w14:textId="77777777" w:rsidR="003B50C5" w:rsidRPr="001A1CE6" w:rsidRDefault="003B50C5" w:rsidP="001A1CE6">
      <w:pPr>
        <w:spacing w:line="360" w:lineRule="auto"/>
        <w:rPr>
          <w:rFonts w:ascii="Arial" w:hAnsi="Arial" w:cs="Arial"/>
          <w:sz w:val="22"/>
          <w:szCs w:val="22"/>
        </w:rPr>
      </w:pPr>
    </w:p>
    <w:p w14:paraId="4282CFC5" w14:textId="77777777" w:rsidR="003B50C5" w:rsidRPr="001A1CE6" w:rsidRDefault="003B50C5" w:rsidP="001A1CE6">
      <w:pPr>
        <w:spacing w:line="360" w:lineRule="auto"/>
        <w:rPr>
          <w:rFonts w:ascii="Arial" w:hAnsi="Arial" w:cs="Arial"/>
          <w:sz w:val="22"/>
          <w:szCs w:val="22"/>
        </w:rPr>
      </w:pPr>
    </w:p>
    <w:p w14:paraId="01BD7EF7" w14:textId="77777777" w:rsidR="003B50C5" w:rsidRPr="001A1CE6" w:rsidRDefault="003B50C5" w:rsidP="001A1CE6">
      <w:pPr>
        <w:spacing w:line="360" w:lineRule="auto"/>
        <w:rPr>
          <w:rFonts w:ascii="Arial" w:hAnsi="Arial" w:cs="Arial"/>
          <w:sz w:val="22"/>
          <w:szCs w:val="22"/>
        </w:rPr>
      </w:pPr>
    </w:p>
    <w:p w14:paraId="20F724A2" w14:textId="77777777" w:rsidR="003B50C5" w:rsidRPr="001A1CE6" w:rsidRDefault="003B50C5" w:rsidP="001A1CE6">
      <w:pPr>
        <w:spacing w:line="360" w:lineRule="auto"/>
        <w:rPr>
          <w:rFonts w:ascii="Arial" w:hAnsi="Arial" w:cs="Arial"/>
          <w:sz w:val="22"/>
          <w:szCs w:val="22"/>
        </w:rPr>
      </w:pPr>
    </w:p>
    <w:p w14:paraId="28DEB735" w14:textId="77777777" w:rsidR="003B50C5" w:rsidRPr="001A1CE6" w:rsidRDefault="003B50C5" w:rsidP="001A1CE6">
      <w:pPr>
        <w:spacing w:line="360" w:lineRule="auto"/>
        <w:rPr>
          <w:rFonts w:ascii="Arial" w:hAnsi="Arial" w:cs="Arial"/>
          <w:sz w:val="22"/>
          <w:szCs w:val="22"/>
        </w:rPr>
      </w:pPr>
    </w:p>
    <w:p w14:paraId="100D0E32" w14:textId="77777777" w:rsidR="003B50C5" w:rsidRPr="001A1CE6" w:rsidRDefault="003B50C5" w:rsidP="001A1CE6">
      <w:pPr>
        <w:spacing w:line="360" w:lineRule="auto"/>
        <w:rPr>
          <w:rFonts w:ascii="Arial" w:hAnsi="Arial" w:cs="Arial"/>
          <w:sz w:val="22"/>
          <w:szCs w:val="22"/>
        </w:rPr>
      </w:pPr>
    </w:p>
    <w:p w14:paraId="1E7A1CB9" w14:textId="77777777" w:rsidR="003B50C5" w:rsidRPr="001A1CE6" w:rsidRDefault="003B50C5" w:rsidP="001A1CE6">
      <w:pPr>
        <w:spacing w:line="360" w:lineRule="auto"/>
        <w:rPr>
          <w:rFonts w:ascii="Arial" w:hAnsi="Arial" w:cs="Arial"/>
          <w:sz w:val="22"/>
          <w:szCs w:val="22"/>
        </w:rPr>
      </w:pPr>
    </w:p>
    <w:p w14:paraId="74C5BC93" w14:textId="77777777" w:rsidR="003B50C5" w:rsidRPr="001A1CE6" w:rsidRDefault="003B50C5" w:rsidP="001A1CE6">
      <w:pPr>
        <w:spacing w:line="360" w:lineRule="auto"/>
        <w:rPr>
          <w:rFonts w:ascii="Arial" w:hAnsi="Arial" w:cs="Arial"/>
          <w:sz w:val="22"/>
          <w:szCs w:val="22"/>
        </w:rPr>
      </w:pPr>
    </w:p>
    <w:p w14:paraId="18339BA6" w14:textId="77777777" w:rsidR="003B50C5" w:rsidRPr="001A1CE6" w:rsidRDefault="003B50C5" w:rsidP="001A1CE6">
      <w:pPr>
        <w:spacing w:line="360" w:lineRule="auto"/>
        <w:rPr>
          <w:rFonts w:ascii="Arial" w:hAnsi="Arial" w:cs="Arial"/>
          <w:sz w:val="22"/>
          <w:szCs w:val="22"/>
        </w:rPr>
      </w:pPr>
    </w:p>
    <w:p w14:paraId="4BA7F80B" w14:textId="77777777" w:rsidR="003B50C5" w:rsidRPr="001A1CE6" w:rsidRDefault="003B50C5" w:rsidP="001A1CE6">
      <w:pPr>
        <w:spacing w:line="360" w:lineRule="auto"/>
        <w:rPr>
          <w:rFonts w:ascii="Arial" w:hAnsi="Arial" w:cs="Arial"/>
          <w:sz w:val="22"/>
          <w:szCs w:val="22"/>
        </w:rPr>
      </w:pPr>
    </w:p>
    <w:p w14:paraId="47254536" w14:textId="399824F5" w:rsidR="003B50C5" w:rsidRPr="001A1CE6" w:rsidRDefault="003B50C5" w:rsidP="001A1CE6">
      <w:pPr>
        <w:tabs>
          <w:tab w:val="left" w:pos="2253"/>
        </w:tabs>
        <w:spacing w:line="360" w:lineRule="auto"/>
        <w:rPr>
          <w:rFonts w:ascii="Arial" w:hAnsi="Arial" w:cs="Arial"/>
          <w:sz w:val="22"/>
          <w:szCs w:val="22"/>
        </w:rPr>
      </w:pPr>
    </w:p>
    <w:p w14:paraId="27F3D84A" w14:textId="77777777" w:rsidR="007E2FF8" w:rsidRDefault="007E2FF8" w:rsidP="001A1CE6">
      <w:pPr>
        <w:tabs>
          <w:tab w:val="left" w:pos="2253"/>
        </w:tabs>
        <w:spacing w:line="360" w:lineRule="auto"/>
        <w:rPr>
          <w:rFonts w:ascii="Arial" w:hAnsi="Arial" w:cs="Arial"/>
          <w:sz w:val="22"/>
          <w:szCs w:val="22"/>
        </w:rPr>
      </w:pPr>
    </w:p>
    <w:p w14:paraId="4390B9B4" w14:textId="77777777" w:rsidR="006C400B" w:rsidRDefault="006C400B" w:rsidP="001A1CE6">
      <w:pPr>
        <w:tabs>
          <w:tab w:val="left" w:pos="2253"/>
        </w:tabs>
        <w:spacing w:line="360" w:lineRule="auto"/>
        <w:rPr>
          <w:rFonts w:ascii="Arial" w:hAnsi="Arial" w:cs="Arial"/>
          <w:sz w:val="22"/>
          <w:szCs w:val="22"/>
        </w:rPr>
      </w:pPr>
    </w:p>
    <w:p w14:paraId="4C46C5ED" w14:textId="77777777" w:rsidR="006C400B" w:rsidRPr="001A1CE6" w:rsidRDefault="006C400B" w:rsidP="001A1CE6">
      <w:pPr>
        <w:tabs>
          <w:tab w:val="left" w:pos="2253"/>
        </w:tabs>
        <w:spacing w:line="360" w:lineRule="auto"/>
        <w:rPr>
          <w:rFonts w:ascii="Arial" w:hAnsi="Arial" w:cs="Arial"/>
          <w:sz w:val="22"/>
          <w:szCs w:val="22"/>
        </w:rPr>
      </w:pPr>
    </w:p>
    <w:p w14:paraId="0A4DF694" w14:textId="77777777" w:rsidR="007E2FF8" w:rsidRPr="001A1CE6" w:rsidRDefault="007E2FF8" w:rsidP="001A1CE6">
      <w:pPr>
        <w:tabs>
          <w:tab w:val="left" w:pos="2253"/>
        </w:tabs>
        <w:spacing w:line="360" w:lineRule="auto"/>
        <w:rPr>
          <w:rFonts w:ascii="Arial" w:hAnsi="Arial" w:cs="Arial"/>
          <w:sz w:val="22"/>
          <w:szCs w:val="22"/>
        </w:rPr>
      </w:pPr>
    </w:p>
    <w:p w14:paraId="6B96D2F0" w14:textId="3297265A" w:rsidR="003B50C5" w:rsidRPr="00F940CD" w:rsidRDefault="003B50C5" w:rsidP="00F940CD">
      <w:pPr>
        <w:pStyle w:val="Heading1"/>
      </w:pPr>
      <w:bookmarkStart w:id="0" w:name="_Toc213076211"/>
      <w:r w:rsidRPr="00F940CD">
        <w:lastRenderedPageBreak/>
        <w:t>Research Proposal:</w:t>
      </w:r>
      <w:bookmarkEnd w:id="0"/>
    </w:p>
    <w:p w14:paraId="06EC450A" w14:textId="471A91BA" w:rsidR="003B50C5" w:rsidRPr="001A1CE6" w:rsidRDefault="003B50C5" w:rsidP="001A1CE6">
      <w:pPr>
        <w:pStyle w:val="Heading2"/>
        <w:spacing w:line="360" w:lineRule="auto"/>
        <w:rPr>
          <w:rFonts w:ascii="Arial" w:hAnsi="Arial" w:cs="Arial"/>
          <w:sz w:val="22"/>
          <w:szCs w:val="22"/>
        </w:rPr>
      </w:pPr>
      <w:bookmarkStart w:id="1" w:name="_Toc213076212"/>
      <w:r w:rsidRPr="00F940CD">
        <w:t>Topic</w:t>
      </w:r>
      <w:r w:rsidR="0096448A" w:rsidRPr="00F940CD">
        <w:t xml:space="preserve"> and review question</w:t>
      </w:r>
      <w:r w:rsidR="0096448A" w:rsidRPr="001A1CE6">
        <w:rPr>
          <w:rFonts w:ascii="Arial" w:hAnsi="Arial" w:cs="Arial"/>
          <w:sz w:val="22"/>
          <w:szCs w:val="22"/>
        </w:rPr>
        <w:t>:</w:t>
      </w:r>
      <w:bookmarkEnd w:id="1"/>
    </w:p>
    <w:p w14:paraId="62BAFD2D" w14:textId="345A75FE" w:rsidR="003B50C5" w:rsidRPr="001A1CE6" w:rsidRDefault="0096448A" w:rsidP="001A1CE6">
      <w:pPr>
        <w:spacing w:line="360" w:lineRule="auto"/>
        <w:rPr>
          <w:rFonts w:ascii="Arial" w:hAnsi="Arial" w:cs="Arial"/>
          <w:sz w:val="22"/>
          <w:szCs w:val="22"/>
        </w:rPr>
      </w:pPr>
      <w:r w:rsidRPr="001A1CE6">
        <w:rPr>
          <w:rFonts w:ascii="Arial" w:hAnsi="Arial" w:cs="Arial"/>
          <w:sz w:val="22"/>
          <w:szCs w:val="22"/>
        </w:rPr>
        <w:t xml:space="preserve">This scoping review aims to explore how emotional boundaries between professionals and service users influence wellbeing and communication within UK health and social care settings. The review question is: “How do emotional boundaries between professionals and service users influence wellbeing and communication in health and </w:t>
      </w:r>
      <w:r w:rsidR="00845562" w:rsidRPr="001A1CE6">
        <w:rPr>
          <w:rFonts w:ascii="Arial" w:hAnsi="Arial" w:cs="Arial"/>
          <w:sz w:val="22"/>
          <w:szCs w:val="22"/>
        </w:rPr>
        <w:t>social care?”.</w:t>
      </w:r>
    </w:p>
    <w:p w14:paraId="3A5401F7" w14:textId="4F2E20C1" w:rsidR="00845562" w:rsidRPr="001A1CE6" w:rsidRDefault="00845562" w:rsidP="001A1CE6">
      <w:pPr>
        <w:pStyle w:val="Heading2"/>
        <w:spacing w:line="360" w:lineRule="auto"/>
        <w:rPr>
          <w:rFonts w:ascii="Arial" w:hAnsi="Arial" w:cs="Arial"/>
          <w:sz w:val="22"/>
          <w:szCs w:val="22"/>
        </w:rPr>
      </w:pPr>
      <w:bookmarkStart w:id="2" w:name="_Toc213076213"/>
      <w:r w:rsidRPr="001A1CE6">
        <w:rPr>
          <w:rFonts w:ascii="Arial" w:hAnsi="Arial" w:cs="Arial"/>
          <w:sz w:val="22"/>
          <w:szCs w:val="22"/>
        </w:rPr>
        <w:t>Rationale</w:t>
      </w:r>
      <w:r w:rsidR="004B7FD8" w:rsidRPr="001A1CE6">
        <w:rPr>
          <w:rFonts w:ascii="Arial" w:hAnsi="Arial" w:cs="Arial"/>
          <w:sz w:val="22"/>
          <w:szCs w:val="22"/>
        </w:rPr>
        <w:t>:</w:t>
      </w:r>
      <w:bookmarkEnd w:id="2"/>
    </w:p>
    <w:p w14:paraId="3742D88A" w14:textId="502F6584" w:rsidR="00845562" w:rsidRPr="001A1CE6" w:rsidRDefault="00845562" w:rsidP="001A1CE6">
      <w:pPr>
        <w:spacing w:line="360" w:lineRule="auto"/>
        <w:rPr>
          <w:rFonts w:ascii="Arial" w:hAnsi="Arial" w:cs="Arial"/>
          <w:sz w:val="22"/>
          <w:szCs w:val="22"/>
        </w:rPr>
      </w:pPr>
      <w:r w:rsidRPr="001A1CE6">
        <w:rPr>
          <w:rFonts w:ascii="Arial" w:hAnsi="Arial" w:cs="Arial"/>
          <w:sz w:val="22"/>
          <w:szCs w:val="22"/>
        </w:rPr>
        <w:t xml:space="preserve">Establishing and maintaining appropriate emotional boundaries is a key aspect </w:t>
      </w:r>
      <w:r w:rsidR="00642BE3" w:rsidRPr="001A1CE6">
        <w:rPr>
          <w:rFonts w:ascii="Arial" w:hAnsi="Arial" w:cs="Arial"/>
          <w:sz w:val="22"/>
          <w:szCs w:val="22"/>
        </w:rPr>
        <w:t xml:space="preserve">of ethical and effective care practice. Professionals are expected to show empathy and compassion while avoiding over-involvement or emotional dependence that could affect their judgement and wellbeing (NHS </w:t>
      </w:r>
      <w:r w:rsidR="00080416" w:rsidRPr="001A1CE6">
        <w:rPr>
          <w:rFonts w:ascii="Arial" w:hAnsi="Arial" w:cs="Arial"/>
          <w:sz w:val="22"/>
          <w:szCs w:val="22"/>
        </w:rPr>
        <w:t>England</w:t>
      </w:r>
      <w:r w:rsidR="00642BE3" w:rsidRPr="001A1CE6">
        <w:rPr>
          <w:rFonts w:ascii="Arial" w:hAnsi="Arial" w:cs="Arial"/>
          <w:sz w:val="22"/>
          <w:szCs w:val="22"/>
        </w:rPr>
        <w:t>, 2022). Recent studies highlight that blurred emotional boundaries may contribute to stress, burnout, and emotional exhaustion among staff (</w:t>
      </w:r>
      <w:r w:rsidR="00080416" w:rsidRPr="001A1CE6">
        <w:rPr>
          <w:rFonts w:ascii="Arial" w:hAnsi="Arial" w:cs="Arial"/>
          <w:sz w:val="22"/>
          <w:szCs w:val="22"/>
        </w:rPr>
        <w:t>Maslach &amp; Leiter, 2016; Kinman &amp; Grant, 2020).</w:t>
      </w:r>
    </w:p>
    <w:p w14:paraId="7BC31071" w14:textId="628C7DCB" w:rsidR="00080416" w:rsidRPr="001A1CE6" w:rsidRDefault="00080416" w:rsidP="001A1CE6">
      <w:pPr>
        <w:spacing w:line="360" w:lineRule="auto"/>
        <w:rPr>
          <w:rFonts w:ascii="Arial" w:hAnsi="Arial" w:cs="Arial"/>
          <w:sz w:val="22"/>
          <w:szCs w:val="22"/>
        </w:rPr>
      </w:pPr>
      <w:r w:rsidRPr="001A1CE6">
        <w:rPr>
          <w:rFonts w:ascii="Arial" w:hAnsi="Arial" w:cs="Arial"/>
          <w:sz w:val="22"/>
          <w:szCs w:val="22"/>
        </w:rPr>
        <w:t>Conversely, excessive detachment may reduce trust and communication, negatively impacting service user outcomes (Featherstone et al., 2018).</w:t>
      </w:r>
    </w:p>
    <w:p w14:paraId="41E71FB5" w14:textId="6070DBA9" w:rsidR="00080416" w:rsidRPr="001A1CE6" w:rsidRDefault="00080416" w:rsidP="001A1CE6">
      <w:pPr>
        <w:spacing w:line="360" w:lineRule="auto"/>
        <w:rPr>
          <w:rFonts w:ascii="Arial" w:hAnsi="Arial" w:cs="Arial"/>
          <w:sz w:val="22"/>
          <w:szCs w:val="22"/>
        </w:rPr>
      </w:pPr>
      <w:r w:rsidRPr="001A1CE6">
        <w:rPr>
          <w:rFonts w:ascii="Arial" w:hAnsi="Arial" w:cs="Arial"/>
          <w:sz w:val="22"/>
          <w:szCs w:val="22"/>
        </w:rPr>
        <w:t>Understanding this balance is increasingly important in today’s emotionally demanding environments, where health and social care professionals must navigate complex interpersonal relationships and work pressures (Brandon et al., 2020). Exploring how emotional boundaries affect well-being and communication can provide valuable insights to improve training, supervision, and professional development within multidisciplinary teams.</w:t>
      </w:r>
    </w:p>
    <w:p w14:paraId="6170CA12" w14:textId="22EB4BF9" w:rsidR="00080416" w:rsidRPr="00F940CD" w:rsidRDefault="00080416" w:rsidP="00F940CD">
      <w:pPr>
        <w:pStyle w:val="Heading2"/>
      </w:pPr>
      <w:bookmarkStart w:id="3" w:name="_Toc213076214"/>
      <w:r w:rsidRPr="00F940CD">
        <w:t>Objectives:</w:t>
      </w:r>
      <w:bookmarkEnd w:id="3"/>
    </w:p>
    <w:p w14:paraId="0086CE54" w14:textId="020B4EDE" w:rsidR="00080416" w:rsidRPr="001A1CE6" w:rsidRDefault="00080416" w:rsidP="001A1CE6">
      <w:pPr>
        <w:pStyle w:val="ListParagraph"/>
        <w:numPr>
          <w:ilvl w:val="0"/>
          <w:numId w:val="6"/>
        </w:numPr>
        <w:spacing w:line="360" w:lineRule="auto"/>
        <w:rPr>
          <w:rFonts w:ascii="Arial" w:hAnsi="Arial" w:cs="Arial"/>
          <w:sz w:val="22"/>
          <w:szCs w:val="22"/>
        </w:rPr>
      </w:pPr>
      <w:r w:rsidRPr="001A1CE6">
        <w:rPr>
          <w:rFonts w:ascii="Arial" w:hAnsi="Arial" w:cs="Arial"/>
          <w:sz w:val="22"/>
          <w:szCs w:val="22"/>
        </w:rPr>
        <w:t>To identify key themes in the literature regarding emotional boundaries between professionals and service users</w:t>
      </w:r>
      <w:r w:rsidR="00E801DC" w:rsidRPr="001A1CE6">
        <w:rPr>
          <w:rFonts w:ascii="Arial" w:hAnsi="Arial" w:cs="Arial"/>
          <w:sz w:val="22"/>
          <w:szCs w:val="22"/>
        </w:rPr>
        <w:t>.</w:t>
      </w:r>
    </w:p>
    <w:p w14:paraId="70FFE1D4" w14:textId="620B9F12" w:rsidR="00E801DC" w:rsidRPr="001A1CE6" w:rsidRDefault="00E801DC" w:rsidP="001A1CE6">
      <w:pPr>
        <w:pStyle w:val="ListParagraph"/>
        <w:numPr>
          <w:ilvl w:val="0"/>
          <w:numId w:val="6"/>
        </w:numPr>
        <w:spacing w:line="360" w:lineRule="auto"/>
        <w:rPr>
          <w:rFonts w:ascii="Arial" w:hAnsi="Arial" w:cs="Arial"/>
          <w:sz w:val="22"/>
          <w:szCs w:val="22"/>
        </w:rPr>
      </w:pPr>
      <w:r w:rsidRPr="001A1CE6">
        <w:rPr>
          <w:rFonts w:ascii="Arial" w:hAnsi="Arial" w:cs="Arial"/>
          <w:sz w:val="22"/>
          <w:szCs w:val="22"/>
        </w:rPr>
        <w:t>To examine the relationship between emotional boundaries, staff wellbeing, and quality of communication.</w:t>
      </w:r>
    </w:p>
    <w:p w14:paraId="717EB1B7" w14:textId="40CD235C" w:rsidR="00E801DC" w:rsidRPr="001A1CE6" w:rsidRDefault="00E801DC" w:rsidP="001A1CE6">
      <w:pPr>
        <w:pStyle w:val="ListParagraph"/>
        <w:numPr>
          <w:ilvl w:val="0"/>
          <w:numId w:val="6"/>
        </w:numPr>
        <w:spacing w:line="360" w:lineRule="auto"/>
        <w:rPr>
          <w:rFonts w:ascii="Arial" w:hAnsi="Arial" w:cs="Arial"/>
          <w:sz w:val="22"/>
          <w:szCs w:val="22"/>
        </w:rPr>
      </w:pPr>
      <w:r w:rsidRPr="001A1CE6">
        <w:rPr>
          <w:rFonts w:ascii="Arial" w:hAnsi="Arial" w:cs="Arial"/>
          <w:sz w:val="22"/>
          <w:szCs w:val="22"/>
        </w:rPr>
        <w:t>To highlight strategies that support professionals in maintaining healthy emotional boundaries in practice.</w:t>
      </w:r>
    </w:p>
    <w:p w14:paraId="224BA299" w14:textId="0FF7C662" w:rsidR="00E801DC" w:rsidRPr="00F940CD" w:rsidRDefault="00E801DC" w:rsidP="00F940CD">
      <w:pPr>
        <w:pStyle w:val="Heading2"/>
      </w:pPr>
      <w:bookmarkStart w:id="4" w:name="_Toc213076215"/>
      <w:r w:rsidRPr="00F940CD">
        <w:t>Methods:</w:t>
      </w:r>
      <w:bookmarkEnd w:id="4"/>
    </w:p>
    <w:p w14:paraId="5DB27370" w14:textId="38C1DDB3" w:rsidR="00DC516F" w:rsidRPr="001A1CE6" w:rsidRDefault="00E801DC" w:rsidP="001A1CE6">
      <w:pPr>
        <w:spacing w:line="360" w:lineRule="auto"/>
        <w:rPr>
          <w:rFonts w:ascii="Arial" w:hAnsi="Arial" w:cs="Arial"/>
          <w:sz w:val="22"/>
          <w:szCs w:val="22"/>
        </w:rPr>
      </w:pPr>
      <w:r w:rsidRPr="001A1CE6">
        <w:rPr>
          <w:rFonts w:ascii="Arial" w:hAnsi="Arial" w:cs="Arial"/>
          <w:sz w:val="22"/>
          <w:szCs w:val="22"/>
        </w:rPr>
        <w:t xml:space="preserve">This study will follow a scoping review approach based on the framework proposed by Arksey and O’Malley (2005). Peer-reviewed articles published between 2015 and 2025 will be identified using databases such </w:t>
      </w:r>
      <w:r w:rsidR="00DC516F" w:rsidRPr="001A1CE6">
        <w:rPr>
          <w:rFonts w:ascii="Arial" w:hAnsi="Arial" w:cs="Arial"/>
          <w:sz w:val="22"/>
          <w:szCs w:val="22"/>
        </w:rPr>
        <w:t xml:space="preserve">as CINAHL, PubMed, and PsycINFO. Keywords will include emotional boundaries, professional </w:t>
      </w:r>
      <w:r w:rsidR="00A83D0D">
        <w:rPr>
          <w:rFonts w:ascii="Arial" w:hAnsi="Arial" w:cs="Arial"/>
          <w:sz w:val="22"/>
          <w:szCs w:val="22"/>
        </w:rPr>
        <w:t>relationships</w:t>
      </w:r>
      <w:r w:rsidR="00DC516F" w:rsidRPr="001A1CE6">
        <w:rPr>
          <w:rFonts w:ascii="Arial" w:hAnsi="Arial" w:cs="Arial"/>
          <w:sz w:val="22"/>
          <w:szCs w:val="22"/>
        </w:rPr>
        <w:t xml:space="preserve">, wellbeing, communication, and </w:t>
      </w:r>
      <w:r w:rsidR="00DC516F" w:rsidRPr="001A1CE6">
        <w:rPr>
          <w:rFonts w:ascii="Arial" w:hAnsi="Arial" w:cs="Arial"/>
          <w:sz w:val="22"/>
          <w:szCs w:val="22"/>
        </w:rPr>
        <w:lastRenderedPageBreak/>
        <w:t>health and social care. Inclusion criteria will focus on studies conducted in the UK or comparable Western healthcare systems. Date will be charted and thematically analysed to identify patterns and gaps in the literature.</w:t>
      </w:r>
    </w:p>
    <w:p w14:paraId="3A4E456A" w14:textId="56528CC7" w:rsidR="00DC516F" w:rsidRPr="001A1CE6" w:rsidRDefault="00DC516F" w:rsidP="001A1CE6">
      <w:pPr>
        <w:pStyle w:val="Heading2"/>
        <w:spacing w:line="360" w:lineRule="auto"/>
        <w:rPr>
          <w:rFonts w:ascii="Arial" w:hAnsi="Arial" w:cs="Arial"/>
          <w:sz w:val="22"/>
          <w:szCs w:val="22"/>
        </w:rPr>
      </w:pPr>
      <w:bookmarkStart w:id="5" w:name="_Toc213076216"/>
      <w:r w:rsidRPr="00F940CD">
        <w:t>Ethical considerations</w:t>
      </w:r>
      <w:r w:rsidRPr="001A1CE6">
        <w:rPr>
          <w:rFonts w:ascii="Arial" w:hAnsi="Arial" w:cs="Arial"/>
          <w:sz w:val="22"/>
          <w:szCs w:val="22"/>
        </w:rPr>
        <w:t>:</w:t>
      </w:r>
      <w:bookmarkEnd w:id="5"/>
    </w:p>
    <w:p w14:paraId="7572D9ED" w14:textId="49330C1B" w:rsidR="00DC516F" w:rsidRPr="001A1CE6" w:rsidRDefault="00DC516F" w:rsidP="001A1CE6">
      <w:pPr>
        <w:spacing w:line="360" w:lineRule="auto"/>
        <w:rPr>
          <w:rFonts w:ascii="Arial" w:hAnsi="Arial" w:cs="Arial"/>
          <w:sz w:val="22"/>
          <w:szCs w:val="22"/>
        </w:rPr>
      </w:pPr>
      <w:r w:rsidRPr="001A1CE6">
        <w:rPr>
          <w:rFonts w:ascii="Arial" w:hAnsi="Arial" w:cs="Arial"/>
          <w:sz w:val="22"/>
          <w:szCs w:val="22"/>
        </w:rPr>
        <w:t>As this is a secondary research study using published data, no ethical approval is required. However, ethical awareness will guide the process by ensuring accurate citation, transparency, and avoidance of bias or misrepresentation (</w:t>
      </w:r>
      <w:r w:rsidR="006C400B">
        <w:rPr>
          <w:rFonts w:ascii="Arial" w:hAnsi="Arial" w:cs="Arial"/>
          <w:sz w:val="22"/>
          <w:szCs w:val="22"/>
        </w:rPr>
        <w:t>University</w:t>
      </w:r>
      <w:r w:rsidRPr="001A1CE6">
        <w:rPr>
          <w:rFonts w:ascii="Arial" w:hAnsi="Arial" w:cs="Arial"/>
          <w:sz w:val="22"/>
          <w:szCs w:val="22"/>
        </w:rPr>
        <w:t xml:space="preserve"> of Wales Trinity Saint David, 2024).</w:t>
      </w:r>
    </w:p>
    <w:p w14:paraId="33AF27CB" w14:textId="53854253" w:rsidR="00E801DC" w:rsidRPr="001A1CE6" w:rsidRDefault="00DC516F" w:rsidP="001A1CE6">
      <w:pPr>
        <w:pStyle w:val="Heading2"/>
        <w:spacing w:line="360" w:lineRule="auto"/>
        <w:rPr>
          <w:rFonts w:ascii="Arial" w:hAnsi="Arial" w:cs="Arial"/>
          <w:sz w:val="22"/>
          <w:szCs w:val="22"/>
        </w:rPr>
      </w:pPr>
      <w:r w:rsidRPr="001A1CE6">
        <w:rPr>
          <w:rFonts w:ascii="Arial" w:hAnsi="Arial" w:cs="Arial"/>
          <w:sz w:val="22"/>
          <w:szCs w:val="22"/>
        </w:rPr>
        <w:t xml:space="preserve"> </w:t>
      </w:r>
    </w:p>
    <w:p w14:paraId="09F8EA81" w14:textId="77777777" w:rsidR="00E454D9" w:rsidRPr="001A1CE6" w:rsidRDefault="00E454D9" w:rsidP="001A1CE6">
      <w:pPr>
        <w:pStyle w:val="Heading2"/>
        <w:spacing w:line="360" w:lineRule="auto"/>
        <w:rPr>
          <w:rFonts w:ascii="Arial" w:hAnsi="Arial" w:cs="Arial"/>
          <w:sz w:val="22"/>
          <w:szCs w:val="22"/>
        </w:rPr>
      </w:pPr>
    </w:p>
    <w:p w14:paraId="46953D33" w14:textId="77777777" w:rsidR="00E454D9" w:rsidRPr="001A1CE6" w:rsidRDefault="00E454D9" w:rsidP="001A1CE6">
      <w:pPr>
        <w:spacing w:line="360" w:lineRule="auto"/>
        <w:rPr>
          <w:rFonts w:ascii="Arial" w:hAnsi="Arial" w:cs="Arial"/>
          <w:sz w:val="22"/>
          <w:szCs w:val="22"/>
        </w:rPr>
      </w:pPr>
    </w:p>
    <w:p w14:paraId="11C03BF9" w14:textId="77777777" w:rsidR="00BD399B" w:rsidRPr="001A1CE6" w:rsidRDefault="00BD399B" w:rsidP="001A1CE6">
      <w:pPr>
        <w:spacing w:line="360" w:lineRule="auto"/>
        <w:rPr>
          <w:rFonts w:ascii="Arial" w:hAnsi="Arial" w:cs="Arial"/>
          <w:sz w:val="22"/>
          <w:szCs w:val="22"/>
        </w:rPr>
      </w:pPr>
    </w:p>
    <w:p w14:paraId="4C812782" w14:textId="77777777" w:rsidR="00BD399B" w:rsidRPr="001A1CE6" w:rsidRDefault="00BD399B" w:rsidP="001A1CE6">
      <w:pPr>
        <w:spacing w:line="360" w:lineRule="auto"/>
        <w:rPr>
          <w:rFonts w:ascii="Arial" w:hAnsi="Arial" w:cs="Arial"/>
          <w:sz w:val="22"/>
          <w:szCs w:val="22"/>
        </w:rPr>
      </w:pPr>
    </w:p>
    <w:p w14:paraId="4825CC42" w14:textId="77777777" w:rsidR="00BD399B" w:rsidRPr="001A1CE6" w:rsidRDefault="00BD399B" w:rsidP="001A1CE6">
      <w:pPr>
        <w:spacing w:line="360" w:lineRule="auto"/>
        <w:rPr>
          <w:rFonts w:ascii="Arial" w:hAnsi="Arial" w:cs="Arial"/>
          <w:sz w:val="22"/>
          <w:szCs w:val="22"/>
        </w:rPr>
      </w:pPr>
    </w:p>
    <w:p w14:paraId="15F39F83" w14:textId="77777777" w:rsidR="00BD399B" w:rsidRPr="001A1CE6" w:rsidRDefault="00BD399B" w:rsidP="001A1CE6">
      <w:pPr>
        <w:spacing w:line="360" w:lineRule="auto"/>
        <w:rPr>
          <w:rFonts w:ascii="Arial" w:hAnsi="Arial" w:cs="Arial"/>
          <w:sz w:val="22"/>
          <w:szCs w:val="22"/>
        </w:rPr>
      </w:pPr>
    </w:p>
    <w:p w14:paraId="7CF18C04" w14:textId="77777777" w:rsidR="00BD399B" w:rsidRPr="001A1CE6" w:rsidRDefault="00BD399B" w:rsidP="001A1CE6">
      <w:pPr>
        <w:spacing w:line="360" w:lineRule="auto"/>
        <w:rPr>
          <w:rFonts w:ascii="Arial" w:hAnsi="Arial" w:cs="Arial"/>
          <w:sz w:val="22"/>
          <w:szCs w:val="22"/>
        </w:rPr>
      </w:pPr>
    </w:p>
    <w:p w14:paraId="54CCCB6B" w14:textId="77777777" w:rsidR="00BD399B" w:rsidRPr="001A1CE6" w:rsidRDefault="00BD399B" w:rsidP="001A1CE6">
      <w:pPr>
        <w:spacing w:line="360" w:lineRule="auto"/>
        <w:rPr>
          <w:rFonts w:ascii="Arial" w:hAnsi="Arial" w:cs="Arial"/>
          <w:sz w:val="22"/>
          <w:szCs w:val="22"/>
        </w:rPr>
      </w:pPr>
    </w:p>
    <w:p w14:paraId="78EDFF85" w14:textId="77777777" w:rsidR="00BD399B" w:rsidRPr="001A1CE6" w:rsidRDefault="00BD399B" w:rsidP="001A1CE6">
      <w:pPr>
        <w:spacing w:line="360" w:lineRule="auto"/>
        <w:rPr>
          <w:rFonts w:ascii="Arial" w:hAnsi="Arial" w:cs="Arial"/>
          <w:sz w:val="22"/>
          <w:szCs w:val="22"/>
        </w:rPr>
      </w:pPr>
    </w:p>
    <w:p w14:paraId="16D8A572" w14:textId="77777777" w:rsidR="00E454D9" w:rsidRDefault="00E454D9" w:rsidP="001A1CE6">
      <w:pPr>
        <w:spacing w:line="360" w:lineRule="auto"/>
        <w:rPr>
          <w:rFonts w:ascii="Arial" w:hAnsi="Arial" w:cs="Arial"/>
          <w:sz w:val="22"/>
          <w:szCs w:val="22"/>
        </w:rPr>
      </w:pPr>
    </w:p>
    <w:p w14:paraId="40F4C97D" w14:textId="77777777" w:rsidR="006C400B" w:rsidRDefault="006C400B" w:rsidP="001A1CE6">
      <w:pPr>
        <w:spacing w:line="360" w:lineRule="auto"/>
        <w:rPr>
          <w:rFonts w:ascii="Arial" w:hAnsi="Arial" w:cs="Arial"/>
          <w:sz w:val="22"/>
          <w:szCs w:val="22"/>
        </w:rPr>
      </w:pPr>
    </w:p>
    <w:p w14:paraId="57A2DFA2" w14:textId="77777777" w:rsidR="006C400B" w:rsidRDefault="006C400B" w:rsidP="001A1CE6">
      <w:pPr>
        <w:spacing w:line="360" w:lineRule="auto"/>
        <w:rPr>
          <w:rFonts w:ascii="Arial" w:hAnsi="Arial" w:cs="Arial"/>
          <w:sz w:val="22"/>
          <w:szCs w:val="22"/>
        </w:rPr>
      </w:pPr>
    </w:p>
    <w:p w14:paraId="2C432E3D" w14:textId="77777777" w:rsidR="006C400B" w:rsidRDefault="006C400B" w:rsidP="001A1CE6">
      <w:pPr>
        <w:spacing w:line="360" w:lineRule="auto"/>
        <w:rPr>
          <w:rFonts w:ascii="Arial" w:hAnsi="Arial" w:cs="Arial"/>
          <w:sz w:val="22"/>
          <w:szCs w:val="22"/>
        </w:rPr>
      </w:pPr>
    </w:p>
    <w:p w14:paraId="27282320" w14:textId="77777777" w:rsidR="006C400B" w:rsidRDefault="006C400B" w:rsidP="001A1CE6">
      <w:pPr>
        <w:spacing w:line="360" w:lineRule="auto"/>
        <w:rPr>
          <w:rFonts w:ascii="Arial" w:hAnsi="Arial" w:cs="Arial"/>
          <w:sz w:val="22"/>
          <w:szCs w:val="22"/>
        </w:rPr>
      </w:pPr>
    </w:p>
    <w:p w14:paraId="6BDCB1F1" w14:textId="77777777" w:rsidR="006C400B" w:rsidRDefault="006C400B" w:rsidP="001A1CE6">
      <w:pPr>
        <w:spacing w:line="360" w:lineRule="auto"/>
        <w:rPr>
          <w:rFonts w:ascii="Arial" w:hAnsi="Arial" w:cs="Arial"/>
          <w:sz w:val="22"/>
          <w:szCs w:val="22"/>
        </w:rPr>
      </w:pPr>
    </w:p>
    <w:p w14:paraId="4E920A33" w14:textId="77777777" w:rsidR="006C400B" w:rsidRDefault="006C400B" w:rsidP="001A1CE6">
      <w:pPr>
        <w:spacing w:line="360" w:lineRule="auto"/>
        <w:rPr>
          <w:rFonts w:ascii="Arial" w:hAnsi="Arial" w:cs="Arial"/>
          <w:sz w:val="22"/>
          <w:szCs w:val="22"/>
        </w:rPr>
      </w:pPr>
    </w:p>
    <w:p w14:paraId="06251FC1" w14:textId="77777777" w:rsidR="006C400B" w:rsidRDefault="006C400B" w:rsidP="001A1CE6">
      <w:pPr>
        <w:spacing w:line="360" w:lineRule="auto"/>
        <w:rPr>
          <w:rFonts w:ascii="Arial" w:hAnsi="Arial" w:cs="Arial"/>
          <w:sz w:val="22"/>
          <w:szCs w:val="22"/>
        </w:rPr>
      </w:pPr>
    </w:p>
    <w:p w14:paraId="612E0580" w14:textId="77777777" w:rsidR="006C400B" w:rsidRDefault="006C400B" w:rsidP="001A1CE6">
      <w:pPr>
        <w:spacing w:line="360" w:lineRule="auto"/>
        <w:rPr>
          <w:rFonts w:ascii="Arial" w:hAnsi="Arial" w:cs="Arial"/>
          <w:sz w:val="22"/>
          <w:szCs w:val="22"/>
        </w:rPr>
      </w:pPr>
    </w:p>
    <w:p w14:paraId="6A6F8DFA" w14:textId="77777777" w:rsidR="006C400B" w:rsidRPr="001A1CE6" w:rsidRDefault="006C400B" w:rsidP="001A1CE6">
      <w:pPr>
        <w:spacing w:line="360" w:lineRule="auto"/>
        <w:rPr>
          <w:rFonts w:ascii="Arial" w:hAnsi="Arial" w:cs="Arial"/>
          <w:sz w:val="22"/>
          <w:szCs w:val="22"/>
        </w:rPr>
      </w:pPr>
    </w:p>
    <w:p w14:paraId="0115638A" w14:textId="30641150" w:rsidR="00080416" w:rsidRPr="00F940CD" w:rsidRDefault="002A36F8" w:rsidP="00F940CD">
      <w:pPr>
        <w:pStyle w:val="Heading2"/>
      </w:pPr>
      <w:bookmarkStart w:id="6" w:name="_Toc213076217"/>
      <w:r w:rsidRPr="00F940CD">
        <w:t>References:</w:t>
      </w:r>
      <w:bookmarkEnd w:id="6"/>
    </w:p>
    <w:p w14:paraId="40B8FAF4" w14:textId="77777777" w:rsidR="002A36F8" w:rsidRPr="001A1CE6" w:rsidRDefault="002A36F8" w:rsidP="001A1CE6">
      <w:pPr>
        <w:spacing w:line="360" w:lineRule="auto"/>
        <w:rPr>
          <w:rFonts w:ascii="Arial" w:hAnsi="Arial" w:cs="Arial"/>
          <w:sz w:val="22"/>
          <w:szCs w:val="22"/>
        </w:rPr>
      </w:pPr>
      <w:r w:rsidRPr="001A1CE6">
        <w:rPr>
          <w:rFonts w:ascii="Arial" w:hAnsi="Arial" w:cs="Arial"/>
          <w:sz w:val="22"/>
          <w:szCs w:val="22"/>
        </w:rPr>
        <w:t>Arksey, H. and O’Malley, L. (2005)</w:t>
      </w:r>
    </w:p>
    <w:p w14:paraId="36A06EC2" w14:textId="104FCB6D" w:rsidR="002A36F8" w:rsidRPr="001A1CE6" w:rsidRDefault="002A36F8" w:rsidP="001A1CE6">
      <w:pPr>
        <w:spacing w:line="360" w:lineRule="auto"/>
        <w:rPr>
          <w:rFonts w:ascii="Arial" w:hAnsi="Arial" w:cs="Arial"/>
          <w:sz w:val="22"/>
          <w:szCs w:val="22"/>
        </w:rPr>
      </w:pPr>
      <w:r w:rsidRPr="001A1CE6">
        <w:rPr>
          <w:rFonts w:ascii="Arial" w:hAnsi="Arial" w:cs="Arial"/>
          <w:sz w:val="22"/>
          <w:szCs w:val="22"/>
        </w:rPr>
        <w:t>‘Scoping studies: Towards a methodological framework’, International Journal of Social Research Methodology, 8(1), pp. 19–32</w:t>
      </w:r>
      <w:r w:rsidR="00E454D9" w:rsidRPr="001A1CE6">
        <w:rPr>
          <w:rFonts w:ascii="Arial" w:hAnsi="Arial" w:cs="Arial"/>
          <w:sz w:val="22"/>
          <w:szCs w:val="22"/>
        </w:rPr>
        <w:t xml:space="preserve">. </w:t>
      </w:r>
      <w:r w:rsidRPr="001A1CE6">
        <w:rPr>
          <w:rFonts w:ascii="Arial" w:hAnsi="Arial" w:cs="Arial"/>
          <w:sz w:val="22"/>
          <w:szCs w:val="22"/>
        </w:rPr>
        <w:t xml:space="preserve">Available at: </w:t>
      </w:r>
      <w:hyperlink r:id="rId8" w:history="1">
        <w:r w:rsidRPr="001A1CE6">
          <w:rPr>
            <w:rStyle w:val="Hyperlink"/>
            <w:rFonts w:ascii="Arial" w:hAnsi="Arial" w:cs="Arial"/>
            <w:sz w:val="22"/>
            <w:szCs w:val="22"/>
          </w:rPr>
          <w:t>https://doi.org/10.1080/1364557032000119616</w:t>
        </w:r>
      </w:hyperlink>
      <w:r w:rsidRPr="001A1CE6">
        <w:rPr>
          <w:rFonts w:ascii="Arial" w:hAnsi="Arial" w:cs="Arial"/>
          <w:sz w:val="22"/>
          <w:szCs w:val="22"/>
        </w:rPr>
        <w:t xml:space="preserve"> </w:t>
      </w:r>
    </w:p>
    <w:p w14:paraId="43C5D188" w14:textId="77777777" w:rsidR="002A36F8" w:rsidRPr="001A1CE6" w:rsidRDefault="002A36F8" w:rsidP="001A1CE6">
      <w:pPr>
        <w:spacing w:line="360" w:lineRule="auto"/>
        <w:rPr>
          <w:rFonts w:ascii="Arial" w:hAnsi="Arial" w:cs="Arial"/>
          <w:sz w:val="22"/>
          <w:szCs w:val="22"/>
        </w:rPr>
      </w:pPr>
    </w:p>
    <w:p w14:paraId="17042C12" w14:textId="77777777" w:rsidR="002A36F8" w:rsidRPr="001A1CE6" w:rsidRDefault="002A36F8" w:rsidP="001A1CE6">
      <w:pPr>
        <w:spacing w:line="360" w:lineRule="auto"/>
        <w:rPr>
          <w:rFonts w:ascii="Arial" w:hAnsi="Arial" w:cs="Arial"/>
          <w:sz w:val="22"/>
          <w:szCs w:val="22"/>
        </w:rPr>
      </w:pPr>
      <w:r w:rsidRPr="001A1CE6">
        <w:rPr>
          <w:rFonts w:ascii="Arial" w:hAnsi="Arial" w:cs="Arial"/>
          <w:sz w:val="22"/>
          <w:szCs w:val="22"/>
        </w:rPr>
        <w:t>Brandon, M., Bailey, S., Belderson, P. and Sorensen, P. (2020)</w:t>
      </w:r>
    </w:p>
    <w:p w14:paraId="161B63F7" w14:textId="77777777" w:rsidR="002A36F8" w:rsidRPr="001A1CE6" w:rsidRDefault="002A36F8" w:rsidP="001A1CE6">
      <w:pPr>
        <w:spacing w:line="360" w:lineRule="auto"/>
        <w:rPr>
          <w:rFonts w:ascii="Arial" w:hAnsi="Arial" w:cs="Arial"/>
          <w:sz w:val="22"/>
          <w:szCs w:val="22"/>
        </w:rPr>
      </w:pPr>
      <w:r w:rsidRPr="001A1CE6">
        <w:rPr>
          <w:rFonts w:ascii="Arial" w:hAnsi="Arial" w:cs="Arial"/>
          <w:sz w:val="22"/>
          <w:szCs w:val="22"/>
        </w:rPr>
        <w:t>Complexity and challenge: A triennial analysis of serious case reviews 2014–2017. London: Department for Education.</w:t>
      </w:r>
    </w:p>
    <w:p w14:paraId="33D6C1C3" w14:textId="0981D482" w:rsidR="002A36F8" w:rsidRPr="001A1CE6" w:rsidRDefault="002A36F8" w:rsidP="001A1CE6">
      <w:pPr>
        <w:spacing w:line="360" w:lineRule="auto"/>
        <w:rPr>
          <w:rFonts w:ascii="Arial" w:hAnsi="Arial" w:cs="Arial"/>
          <w:sz w:val="22"/>
          <w:szCs w:val="22"/>
        </w:rPr>
      </w:pPr>
      <w:r w:rsidRPr="001A1CE6">
        <w:rPr>
          <w:rFonts w:ascii="Arial" w:hAnsi="Arial" w:cs="Arial"/>
          <w:sz w:val="22"/>
          <w:szCs w:val="22"/>
        </w:rPr>
        <w:t xml:space="preserve">Available at: </w:t>
      </w:r>
      <w:hyperlink r:id="rId9" w:history="1">
        <w:r w:rsidRPr="001A1CE6">
          <w:rPr>
            <w:rStyle w:val="Hyperlink"/>
            <w:rFonts w:ascii="Arial" w:hAnsi="Arial" w:cs="Arial"/>
            <w:sz w:val="22"/>
            <w:szCs w:val="22"/>
          </w:rPr>
          <w:t>https://www.gov.uk/government/publications/analysis-of-serious-case-reviews-2014-to-2017</w:t>
        </w:r>
      </w:hyperlink>
      <w:r w:rsidRPr="001A1CE6">
        <w:rPr>
          <w:rFonts w:ascii="Arial" w:hAnsi="Arial" w:cs="Arial"/>
          <w:sz w:val="22"/>
          <w:szCs w:val="22"/>
        </w:rPr>
        <w:t xml:space="preserve"> </w:t>
      </w:r>
      <w:r w:rsidR="00ED73F1" w:rsidRPr="001A1CE6">
        <w:rPr>
          <w:rFonts w:ascii="Arial" w:hAnsi="Arial" w:cs="Arial"/>
          <w:sz w:val="22"/>
          <w:szCs w:val="22"/>
        </w:rPr>
        <w:t xml:space="preserve"> </w:t>
      </w:r>
      <w:bookmarkStart w:id="7" w:name="_Hlk213076035"/>
      <w:r w:rsidR="00E71E8C" w:rsidRPr="001A1CE6">
        <w:rPr>
          <w:rFonts w:ascii="Arial" w:hAnsi="Arial" w:cs="Arial"/>
          <w:sz w:val="22"/>
          <w:szCs w:val="22"/>
        </w:rPr>
        <w:t>(Accessed: 31 October 2025)</w:t>
      </w:r>
    </w:p>
    <w:bookmarkEnd w:id="7"/>
    <w:p w14:paraId="50D4372C" w14:textId="77777777" w:rsidR="002A36F8" w:rsidRPr="001A1CE6" w:rsidRDefault="002A36F8" w:rsidP="001A1CE6">
      <w:pPr>
        <w:spacing w:line="360" w:lineRule="auto"/>
        <w:rPr>
          <w:rFonts w:ascii="Arial" w:hAnsi="Arial" w:cs="Arial"/>
          <w:sz w:val="22"/>
          <w:szCs w:val="22"/>
        </w:rPr>
      </w:pPr>
    </w:p>
    <w:p w14:paraId="78556AF2" w14:textId="77777777" w:rsidR="002A36F8" w:rsidRPr="001A1CE6" w:rsidRDefault="002A36F8" w:rsidP="001A1CE6">
      <w:pPr>
        <w:spacing w:line="360" w:lineRule="auto"/>
        <w:rPr>
          <w:rFonts w:ascii="Arial" w:hAnsi="Arial" w:cs="Arial"/>
          <w:sz w:val="22"/>
          <w:szCs w:val="22"/>
        </w:rPr>
      </w:pPr>
      <w:r w:rsidRPr="001A1CE6">
        <w:rPr>
          <w:rFonts w:ascii="Arial" w:hAnsi="Arial" w:cs="Arial"/>
          <w:sz w:val="22"/>
          <w:szCs w:val="22"/>
        </w:rPr>
        <w:t>Featherstone, B., White, S. and Morris, K. (2018)</w:t>
      </w:r>
    </w:p>
    <w:p w14:paraId="7FF4CF8E" w14:textId="77777777" w:rsidR="002A36F8" w:rsidRPr="001A1CE6" w:rsidRDefault="002A36F8" w:rsidP="001A1CE6">
      <w:pPr>
        <w:spacing w:line="360" w:lineRule="auto"/>
        <w:rPr>
          <w:rFonts w:ascii="Arial" w:hAnsi="Arial" w:cs="Arial"/>
          <w:sz w:val="22"/>
          <w:szCs w:val="22"/>
        </w:rPr>
      </w:pPr>
      <w:r w:rsidRPr="001A1CE6">
        <w:rPr>
          <w:rFonts w:ascii="Arial" w:hAnsi="Arial" w:cs="Arial"/>
          <w:sz w:val="22"/>
          <w:szCs w:val="22"/>
        </w:rPr>
        <w:t>Working with Complexity in Social Work. Bristol: Policy Press.</w:t>
      </w:r>
    </w:p>
    <w:p w14:paraId="6DCB6E59" w14:textId="77777777" w:rsidR="002A36F8" w:rsidRPr="001A1CE6" w:rsidRDefault="002A36F8" w:rsidP="001A1CE6">
      <w:pPr>
        <w:spacing w:line="360" w:lineRule="auto"/>
        <w:rPr>
          <w:rFonts w:ascii="Arial" w:hAnsi="Arial" w:cs="Arial"/>
          <w:sz w:val="22"/>
          <w:szCs w:val="22"/>
        </w:rPr>
      </w:pPr>
      <w:r w:rsidRPr="001A1CE6">
        <w:rPr>
          <w:rFonts w:ascii="Arial" w:hAnsi="Arial" w:cs="Arial"/>
          <w:sz w:val="22"/>
          <w:szCs w:val="22"/>
        </w:rPr>
        <w:t xml:space="preserve">Available at: </w:t>
      </w:r>
      <w:hyperlink r:id="rId10" w:history="1">
        <w:r w:rsidRPr="001A1CE6">
          <w:rPr>
            <w:rStyle w:val="Hyperlink"/>
            <w:rFonts w:ascii="Arial" w:hAnsi="Arial" w:cs="Arial"/>
            <w:sz w:val="22"/>
            <w:szCs w:val="22"/>
          </w:rPr>
          <w:t>https://policy.bristoluniversitypress.co.uk/working-with-complexity-in-social-work</w:t>
        </w:r>
      </w:hyperlink>
      <w:r w:rsidRPr="001A1CE6">
        <w:rPr>
          <w:rFonts w:ascii="Arial" w:hAnsi="Arial" w:cs="Arial"/>
          <w:sz w:val="22"/>
          <w:szCs w:val="22"/>
        </w:rPr>
        <w:t xml:space="preserve"> </w:t>
      </w:r>
    </w:p>
    <w:p w14:paraId="30553E99" w14:textId="77777777" w:rsidR="002A36F8" w:rsidRPr="001A1CE6" w:rsidRDefault="002A36F8" w:rsidP="001A1CE6">
      <w:pPr>
        <w:spacing w:line="360" w:lineRule="auto"/>
        <w:rPr>
          <w:rFonts w:ascii="Arial" w:hAnsi="Arial" w:cs="Arial"/>
          <w:sz w:val="22"/>
          <w:szCs w:val="22"/>
        </w:rPr>
      </w:pPr>
    </w:p>
    <w:p w14:paraId="514F4D92" w14:textId="77777777" w:rsidR="002A36F8" w:rsidRPr="001A1CE6" w:rsidRDefault="002A36F8" w:rsidP="001A1CE6">
      <w:pPr>
        <w:spacing w:line="360" w:lineRule="auto"/>
        <w:rPr>
          <w:rFonts w:ascii="Arial" w:hAnsi="Arial" w:cs="Arial"/>
          <w:sz w:val="22"/>
          <w:szCs w:val="22"/>
        </w:rPr>
      </w:pPr>
      <w:r w:rsidRPr="001A1CE6">
        <w:rPr>
          <w:rFonts w:ascii="Arial" w:hAnsi="Arial" w:cs="Arial"/>
          <w:sz w:val="22"/>
          <w:szCs w:val="22"/>
        </w:rPr>
        <w:t>Kinman, G. and Grant, L. (2020)</w:t>
      </w:r>
    </w:p>
    <w:p w14:paraId="6A5FB9A5" w14:textId="77777777" w:rsidR="002A36F8" w:rsidRPr="001A1CE6" w:rsidRDefault="002A36F8" w:rsidP="001A1CE6">
      <w:pPr>
        <w:spacing w:line="360" w:lineRule="auto"/>
        <w:rPr>
          <w:rFonts w:ascii="Arial" w:hAnsi="Arial" w:cs="Arial"/>
          <w:sz w:val="22"/>
          <w:szCs w:val="22"/>
        </w:rPr>
      </w:pPr>
      <w:r w:rsidRPr="001A1CE6">
        <w:rPr>
          <w:rFonts w:ascii="Arial" w:hAnsi="Arial" w:cs="Arial"/>
          <w:sz w:val="22"/>
          <w:szCs w:val="22"/>
        </w:rPr>
        <w:t>‘Building resilience in early-career social workers: The role of personal and professional resources’, The British Journal of Social Work, 50(7), pp. 2072–2090.</w:t>
      </w:r>
    </w:p>
    <w:p w14:paraId="2AA013AF" w14:textId="6AD41AE0" w:rsidR="00BD399B" w:rsidRPr="001A1CE6" w:rsidRDefault="002A36F8" w:rsidP="001A1CE6">
      <w:pPr>
        <w:spacing w:line="360" w:lineRule="auto"/>
        <w:rPr>
          <w:rFonts w:ascii="Arial" w:hAnsi="Arial" w:cs="Arial"/>
          <w:sz w:val="22"/>
          <w:szCs w:val="22"/>
        </w:rPr>
      </w:pPr>
      <w:r w:rsidRPr="001A1CE6">
        <w:rPr>
          <w:rFonts w:ascii="Arial" w:hAnsi="Arial" w:cs="Arial"/>
          <w:sz w:val="22"/>
          <w:szCs w:val="22"/>
        </w:rPr>
        <w:t xml:space="preserve">Available at: </w:t>
      </w:r>
      <w:hyperlink r:id="rId11" w:history="1">
        <w:r w:rsidRPr="001A1CE6">
          <w:rPr>
            <w:rStyle w:val="Hyperlink"/>
            <w:rFonts w:ascii="Arial" w:hAnsi="Arial" w:cs="Arial"/>
            <w:sz w:val="22"/>
            <w:szCs w:val="22"/>
          </w:rPr>
          <w:t>https://doi.org/10.1093/bjsw/bcz143</w:t>
        </w:r>
      </w:hyperlink>
      <w:r w:rsidRPr="001A1CE6">
        <w:rPr>
          <w:rFonts w:ascii="Arial" w:hAnsi="Arial" w:cs="Arial"/>
          <w:sz w:val="22"/>
          <w:szCs w:val="22"/>
        </w:rPr>
        <w:t xml:space="preserve"> </w:t>
      </w:r>
    </w:p>
    <w:p w14:paraId="27BC148A" w14:textId="77777777" w:rsidR="00BD399B" w:rsidRPr="001A1CE6" w:rsidRDefault="00BD399B" w:rsidP="001A1CE6">
      <w:pPr>
        <w:spacing w:line="360" w:lineRule="auto"/>
        <w:rPr>
          <w:rFonts w:ascii="Arial" w:hAnsi="Arial" w:cs="Arial"/>
          <w:sz w:val="22"/>
          <w:szCs w:val="22"/>
        </w:rPr>
      </w:pPr>
    </w:p>
    <w:p w14:paraId="7AFAA6C1" w14:textId="77777777" w:rsidR="002A36F8" w:rsidRPr="001A1CE6" w:rsidRDefault="002A36F8" w:rsidP="001A1CE6">
      <w:pPr>
        <w:spacing w:line="360" w:lineRule="auto"/>
        <w:rPr>
          <w:rFonts w:ascii="Arial" w:hAnsi="Arial" w:cs="Arial"/>
          <w:sz w:val="22"/>
          <w:szCs w:val="22"/>
        </w:rPr>
      </w:pPr>
      <w:r w:rsidRPr="001A1CE6">
        <w:rPr>
          <w:rFonts w:ascii="Arial" w:hAnsi="Arial" w:cs="Arial"/>
          <w:sz w:val="22"/>
          <w:szCs w:val="22"/>
        </w:rPr>
        <w:t>Maslach, C. and Leiter, M.P. (2016)</w:t>
      </w:r>
    </w:p>
    <w:p w14:paraId="273264D2" w14:textId="78BBE926" w:rsidR="00E454D9" w:rsidRPr="001A1CE6" w:rsidRDefault="002A36F8" w:rsidP="001A1CE6">
      <w:pPr>
        <w:spacing w:line="360" w:lineRule="auto"/>
        <w:rPr>
          <w:rFonts w:ascii="Arial" w:hAnsi="Arial" w:cs="Arial"/>
          <w:sz w:val="22"/>
          <w:szCs w:val="22"/>
        </w:rPr>
      </w:pPr>
      <w:r w:rsidRPr="001A1CE6">
        <w:rPr>
          <w:rFonts w:ascii="Arial" w:hAnsi="Arial" w:cs="Arial"/>
          <w:sz w:val="22"/>
          <w:szCs w:val="22"/>
        </w:rPr>
        <w:t>‘Understanding the burnout experience: Recent research and its implications for psychiatry’, World Psychiatry, 15(2), pp. 103–111.</w:t>
      </w:r>
      <w:r w:rsidR="00BD399B" w:rsidRPr="001A1CE6">
        <w:rPr>
          <w:rFonts w:ascii="Arial" w:hAnsi="Arial" w:cs="Arial"/>
          <w:sz w:val="22"/>
          <w:szCs w:val="22"/>
        </w:rPr>
        <w:t xml:space="preserve"> </w:t>
      </w:r>
      <w:r w:rsidRPr="001A1CE6">
        <w:rPr>
          <w:rFonts w:ascii="Arial" w:hAnsi="Arial" w:cs="Arial"/>
          <w:sz w:val="22"/>
          <w:szCs w:val="22"/>
        </w:rPr>
        <w:t xml:space="preserve">Available at: </w:t>
      </w:r>
      <w:hyperlink r:id="rId12" w:history="1">
        <w:r w:rsidRPr="001A1CE6">
          <w:rPr>
            <w:rStyle w:val="Hyperlink"/>
            <w:rFonts w:ascii="Arial" w:hAnsi="Arial" w:cs="Arial"/>
            <w:sz w:val="22"/>
            <w:szCs w:val="22"/>
          </w:rPr>
          <w:t>https://doi.org/10.1002/wps.20311</w:t>
        </w:r>
      </w:hyperlink>
    </w:p>
    <w:p w14:paraId="67811C28" w14:textId="77777777" w:rsidR="00BD399B" w:rsidRPr="001A1CE6" w:rsidRDefault="00BD399B" w:rsidP="001A1CE6">
      <w:pPr>
        <w:spacing w:line="360" w:lineRule="auto"/>
        <w:rPr>
          <w:rFonts w:ascii="Arial" w:hAnsi="Arial" w:cs="Arial"/>
          <w:sz w:val="22"/>
          <w:szCs w:val="22"/>
        </w:rPr>
      </w:pPr>
    </w:p>
    <w:p w14:paraId="1354C356" w14:textId="708486C0" w:rsidR="002A36F8" w:rsidRPr="001A1CE6" w:rsidRDefault="002A36F8" w:rsidP="001A1CE6">
      <w:pPr>
        <w:spacing w:line="360" w:lineRule="auto"/>
        <w:rPr>
          <w:rFonts w:ascii="Arial" w:hAnsi="Arial" w:cs="Arial"/>
          <w:sz w:val="22"/>
          <w:szCs w:val="22"/>
        </w:rPr>
      </w:pPr>
      <w:r w:rsidRPr="001A1CE6">
        <w:rPr>
          <w:rFonts w:ascii="Arial" w:hAnsi="Arial" w:cs="Arial"/>
          <w:sz w:val="22"/>
          <w:szCs w:val="22"/>
        </w:rPr>
        <w:t>NHS England (2022)</w:t>
      </w:r>
    </w:p>
    <w:p w14:paraId="35D66B79" w14:textId="165ECBFE" w:rsidR="002A36F8" w:rsidRPr="001A1CE6" w:rsidRDefault="002A36F8" w:rsidP="001A1CE6">
      <w:pPr>
        <w:spacing w:line="360" w:lineRule="auto"/>
        <w:rPr>
          <w:rFonts w:ascii="Arial" w:hAnsi="Arial" w:cs="Arial"/>
          <w:sz w:val="22"/>
          <w:szCs w:val="22"/>
        </w:rPr>
      </w:pPr>
      <w:r w:rsidRPr="001A1CE6">
        <w:rPr>
          <w:rFonts w:ascii="Arial" w:hAnsi="Arial" w:cs="Arial"/>
          <w:sz w:val="22"/>
          <w:szCs w:val="22"/>
        </w:rPr>
        <w:lastRenderedPageBreak/>
        <w:t xml:space="preserve">Professional boundaries and managing relationships in care settings. London: NHS England. Available at: </w:t>
      </w:r>
      <w:hyperlink r:id="rId13" w:history="1">
        <w:r w:rsidRPr="001A1CE6">
          <w:rPr>
            <w:rStyle w:val="Hyperlink"/>
            <w:rFonts w:ascii="Arial" w:hAnsi="Arial" w:cs="Arial"/>
            <w:sz w:val="22"/>
            <w:szCs w:val="22"/>
          </w:rPr>
          <w:t>https://www.england.nhs.uk</w:t>
        </w:r>
      </w:hyperlink>
      <w:r w:rsidRPr="001A1CE6">
        <w:rPr>
          <w:rFonts w:ascii="Arial" w:hAnsi="Arial" w:cs="Arial"/>
          <w:sz w:val="22"/>
          <w:szCs w:val="22"/>
        </w:rPr>
        <w:t xml:space="preserve"> </w:t>
      </w:r>
      <w:r w:rsidR="00163513" w:rsidRPr="001A1CE6">
        <w:rPr>
          <w:rFonts w:ascii="Arial" w:hAnsi="Arial" w:cs="Arial"/>
          <w:sz w:val="22"/>
          <w:szCs w:val="22"/>
        </w:rPr>
        <w:t>(Accessed: 31 October 2025)</w:t>
      </w:r>
    </w:p>
    <w:p w14:paraId="125D35B9" w14:textId="77777777" w:rsidR="00BD399B" w:rsidRPr="001A1CE6" w:rsidRDefault="00BD399B" w:rsidP="001A1CE6">
      <w:pPr>
        <w:spacing w:line="360" w:lineRule="auto"/>
        <w:rPr>
          <w:rFonts w:ascii="Arial" w:hAnsi="Arial" w:cs="Arial"/>
          <w:sz w:val="22"/>
          <w:szCs w:val="22"/>
        </w:rPr>
      </w:pPr>
    </w:p>
    <w:p w14:paraId="7DE5C164" w14:textId="5BEC4699" w:rsidR="002A36F8" w:rsidRPr="001A1CE6" w:rsidRDefault="002A36F8" w:rsidP="001A1CE6">
      <w:pPr>
        <w:spacing w:line="360" w:lineRule="auto"/>
        <w:rPr>
          <w:rFonts w:ascii="Arial" w:hAnsi="Arial" w:cs="Arial"/>
          <w:sz w:val="22"/>
          <w:szCs w:val="22"/>
        </w:rPr>
      </w:pPr>
      <w:r w:rsidRPr="001A1CE6">
        <w:rPr>
          <w:rFonts w:ascii="Arial" w:hAnsi="Arial" w:cs="Arial"/>
          <w:sz w:val="22"/>
          <w:szCs w:val="22"/>
        </w:rPr>
        <w:t>NHS Health Research Authority (2022)</w:t>
      </w:r>
    </w:p>
    <w:p w14:paraId="7239219F" w14:textId="77777777" w:rsidR="002A36F8" w:rsidRPr="001A1CE6" w:rsidRDefault="002A36F8" w:rsidP="001A1CE6">
      <w:pPr>
        <w:spacing w:line="360" w:lineRule="auto"/>
        <w:rPr>
          <w:rFonts w:ascii="Arial" w:hAnsi="Arial" w:cs="Arial"/>
          <w:sz w:val="22"/>
          <w:szCs w:val="22"/>
        </w:rPr>
      </w:pPr>
      <w:r w:rsidRPr="001A1CE6">
        <w:rPr>
          <w:rFonts w:ascii="Arial" w:hAnsi="Arial" w:cs="Arial"/>
          <w:sz w:val="22"/>
          <w:szCs w:val="22"/>
        </w:rPr>
        <w:t>UK policy framework for health and social care research. London: HRA.</w:t>
      </w:r>
    </w:p>
    <w:p w14:paraId="71316339" w14:textId="77777777" w:rsidR="00163513" w:rsidRPr="001A1CE6" w:rsidRDefault="002A36F8" w:rsidP="001A1CE6">
      <w:pPr>
        <w:spacing w:line="360" w:lineRule="auto"/>
        <w:rPr>
          <w:rFonts w:ascii="Arial" w:hAnsi="Arial" w:cs="Arial"/>
          <w:sz w:val="22"/>
          <w:szCs w:val="22"/>
        </w:rPr>
      </w:pPr>
      <w:r w:rsidRPr="001A1CE6">
        <w:rPr>
          <w:rFonts w:ascii="Arial" w:hAnsi="Arial" w:cs="Arial"/>
          <w:sz w:val="22"/>
          <w:szCs w:val="22"/>
        </w:rPr>
        <w:t xml:space="preserve">Available at: </w:t>
      </w:r>
      <w:hyperlink r:id="rId14" w:history="1">
        <w:r w:rsidRPr="001A1CE6">
          <w:rPr>
            <w:rStyle w:val="Hyperlink"/>
            <w:rFonts w:ascii="Arial" w:hAnsi="Arial" w:cs="Arial"/>
            <w:sz w:val="22"/>
            <w:szCs w:val="22"/>
          </w:rPr>
          <w:t>https://www.hra.nhs.uk/planning-and-improving-research/policies-standards-legislation/uk-policy-framework-health-social-care-research</w:t>
        </w:r>
      </w:hyperlink>
      <w:r w:rsidRPr="001A1CE6">
        <w:rPr>
          <w:rFonts w:ascii="Arial" w:hAnsi="Arial" w:cs="Arial"/>
          <w:sz w:val="22"/>
          <w:szCs w:val="22"/>
        </w:rPr>
        <w:t xml:space="preserve"> </w:t>
      </w:r>
      <w:r w:rsidR="00163513" w:rsidRPr="001A1CE6">
        <w:rPr>
          <w:rFonts w:ascii="Arial" w:hAnsi="Arial" w:cs="Arial"/>
          <w:sz w:val="22"/>
          <w:szCs w:val="22"/>
        </w:rPr>
        <w:t>(Accessed: 31 October 2025)</w:t>
      </w:r>
    </w:p>
    <w:p w14:paraId="14CBBA30" w14:textId="0EB86477" w:rsidR="002A36F8" w:rsidRPr="001A1CE6" w:rsidRDefault="002A36F8" w:rsidP="001A1CE6">
      <w:pPr>
        <w:spacing w:line="360" w:lineRule="auto"/>
        <w:rPr>
          <w:rFonts w:ascii="Arial" w:hAnsi="Arial" w:cs="Arial"/>
          <w:sz w:val="22"/>
          <w:szCs w:val="22"/>
        </w:rPr>
      </w:pPr>
    </w:p>
    <w:p w14:paraId="16A74506" w14:textId="77D55029" w:rsidR="00080416" w:rsidRPr="001A1CE6" w:rsidRDefault="00080416" w:rsidP="001A1CE6">
      <w:pPr>
        <w:spacing w:line="360" w:lineRule="auto"/>
        <w:rPr>
          <w:rFonts w:ascii="Arial" w:hAnsi="Arial" w:cs="Arial"/>
          <w:sz w:val="22"/>
          <w:szCs w:val="22"/>
        </w:rPr>
      </w:pPr>
    </w:p>
    <w:sectPr w:rsidR="00080416" w:rsidRPr="001A1CE6">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6D73B6" w14:textId="77777777" w:rsidR="006C400B" w:rsidRDefault="006C400B" w:rsidP="006C400B">
      <w:pPr>
        <w:spacing w:after="0" w:line="240" w:lineRule="auto"/>
      </w:pPr>
      <w:r>
        <w:separator/>
      </w:r>
    </w:p>
  </w:endnote>
  <w:endnote w:type="continuationSeparator" w:id="0">
    <w:p w14:paraId="04F090B2" w14:textId="77777777" w:rsidR="006C400B" w:rsidRDefault="006C400B" w:rsidP="006C40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2969528"/>
      <w:docPartObj>
        <w:docPartGallery w:val="Page Numbers (Bottom of Page)"/>
        <w:docPartUnique/>
      </w:docPartObj>
    </w:sdtPr>
    <w:sdtEndPr>
      <w:rPr>
        <w:noProof/>
      </w:rPr>
    </w:sdtEndPr>
    <w:sdtContent>
      <w:p w14:paraId="227CEC3A" w14:textId="0CAD0FEE" w:rsidR="006C400B" w:rsidRDefault="006C40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771948" w14:textId="77777777" w:rsidR="006C400B" w:rsidRDefault="006C40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1719B5" w14:textId="77777777" w:rsidR="006C400B" w:rsidRDefault="006C400B" w:rsidP="006C400B">
      <w:pPr>
        <w:spacing w:after="0" w:line="240" w:lineRule="auto"/>
      </w:pPr>
      <w:r>
        <w:separator/>
      </w:r>
    </w:p>
  </w:footnote>
  <w:footnote w:type="continuationSeparator" w:id="0">
    <w:p w14:paraId="102E115F" w14:textId="77777777" w:rsidR="006C400B" w:rsidRDefault="006C400B" w:rsidP="006C40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A67A6"/>
    <w:multiLevelType w:val="hybridMultilevel"/>
    <w:tmpl w:val="492C81D2"/>
    <w:lvl w:ilvl="0" w:tplc="23A243C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A350CC"/>
    <w:multiLevelType w:val="hybridMultilevel"/>
    <w:tmpl w:val="2052746C"/>
    <w:lvl w:ilvl="0" w:tplc="08090011">
      <w:start w:val="2"/>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2" w15:restartNumberingAfterBreak="0">
    <w:nsid w:val="26134F06"/>
    <w:multiLevelType w:val="hybridMultilevel"/>
    <w:tmpl w:val="35A09C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844E72"/>
    <w:multiLevelType w:val="hybridMultilevel"/>
    <w:tmpl w:val="2F8A2F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F33BD4"/>
    <w:multiLevelType w:val="hybridMultilevel"/>
    <w:tmpl w:val="E35AB860"/>
    <w:lvl w:ilvl="0" w:tplc="08090011">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5" w15:restartNumberingAfterBreak="0">
    <w:nsid w:val="6B282DF9"/>
    <w:multiLevelType w:val="hybridMultilevel"/>
    <w:tmpl w:val="1E389A84"/>
    <w:lvl w:ilvl="0" w:tplc="8648E5B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89746902">
    <w:abstractNumId w:val="4"/>
  </w:num>
  <w:num w:numId="2" w16cid:durableId="847599226">
    <w:abstractNumId w:val="5"/>
  </w:num>
  <w:num w:numId="3" w16cid:durableId="861631048">
    <w:abstractNumId w:val="0"/>
  </w:num>
  <w:num w:numId="4" w16cid:durableId="1338801527">
    <w:abstractNumId w:val="1"/>
  </w:num>
  <w:num w:numId="5" w16cid:durableId="912084770">
    <w:abstractNumId w:val="3"/>
  </w:num>
  <w:num w:numId="6" w16cid:durableId="1075530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0C5"/>
    <w:rsid w:val="00080416"/>
    <w:rsid w:val="00163513"/>
    <w:rsid w:val="001A1CE6"/>
    <w:rsid w:val="00230AEE"/>
    <w:rsid w:val="002A36F8"/>
    <w:rsid w:val="002F5D5C"/>
    <w:rsid w:val="003B50C5"/>
    <w:rsid w:val="004B7FD8"/>
    <w:rsid w:val="00642BE3"/>
    <w:rsid w:val="006C400B"/>
    <w:rsid w:val="0074630E"/>
    <w:rsid w:val="007E2FF8"/>
    <w:rsid w:val="00845562"/>
    <w:rsid w:val="0096448A"/>
    <w:rsid w:val="009D6DD2"/>
    <w:rsid w:val="00A83D0D"/>
    <w:rsid w:val="00BD399B"/>
    <w:rsid w:val="00C30CDD"/>
    <w:rsid w:val="00DC42D2"/>
    <w:rsid w:val="00DC516F"/>
    <w:rsid w:val="00E454D9"/>
    <w:rsid w:val="00E71E8C"/>
    <w:rsid w:val="00E801DC"/>
    <w:rsid w:val="00E9196B"/>
    <w:rsid w:val="00ED73F1"/>
    <w:rsid w:val="00F940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5B4EEC"/>
  <w15:chartTrackingRefBased/>
  <w15:docId w15:val="{D095D3E6-3AF6-4353-A4CA-B72DB5544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3513"/>
  </w:style>
  <w:style w:type="paragraph" w:styleId="Heading1">
    <w:name w:val="heading 1"/>
    <w:basedOn w:val="Normal"/>
    <w:next w:val="Normal"/>
    <w:link w:val="Heading1Char"/>
    <w:uiPriority w:val="9"/>
    <w:qFormat/>
    <w:rsid w:val="003B50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B50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50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50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50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50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50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50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50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50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B50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50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50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50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50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50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50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50C5"/>
    <w:rPr>
      <w:rFonts w:eastAsiaTheme="majorEastAsia" w:cstheme="majorBidi"/>
      <w:color w:val="272727" w:themeColor="text1" w:themeTint="D8"/>
    </w:rPr>
  </w:style>
  <w:style w:type="paragraph" w:styleId="Title">
    <w:name w:val="Title"/>
    <w:basedOn w:val="Normal"/>
    <w:next w:val="Normal"/>
    <w:link w:val="TitleChar"/>
    <w:uiPriority w:val="10"/>
    <w:qFormat/>
    <w:rsid w:val="003B50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50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50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50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50C5"/>
    <w:pPr>
      <w:spacing w:before="160"/>
      <w:jc w:val="center"/>
    </w:pPr>
    <w:rPr>
      <w:i/>
      <w:iCs/>
      <w:color w:val="404040" w:themeColor="text1" w:themeTint="BF"/>
    </w:rPr>
  </w:style>
  <w:style w:type="character" w:customStyle="1" w:styleId="QuoteChar">
    <w:name w:val="Quote Char"/>
    <w:basedOn w:val="DefaultParagraphFont"/>
    <w:link w:val="Quote"/>
    <w:uiPriority w:val="29"/>
    <w:rsid w:val="003B50C5"/>
    <w:rPr>
      <w:i/>
      <w:iCs/>
      <w:color w:val="404040" w:themeColor="text1" w:themeTint="BF"/>
    </w:rPr>
  </w:style>
  <w:style w:type="paragraph" w:styleId="ListParagraph">
    <w:name w:val="List Paragraph"/>
    <w:basedOn w:val="Normal"/>
    <w:uiPriority w:val="34"/>
    <w:qFormat/>
    <w:rsid w:val="003B50C5"/>
    <w:pPr>
      <w:ind w:left="720"/>
      <w:contextualSpacing/>
    </w:pPr>
  </w:style>
  <w:style w:type="character" w:styleId="IntenseEmphasis">
    <w:name w:val="Intense Emphasis"/>
    <w:basedOn w:val="DefaultParagraphFont"/>
    <w:uiPriority w:val="21"/>
    <w:qFormat/>
    <w:rsid w:val="003B50C5"/>
    <w:rPr>
      <w:i/>
      <w:iCs/>
      <w:color w:val="0F4761" w:themeColor="accent1" w:themeShade="BF"/>
    </w:rPr>
  </w:style>
  <w:style w:type="paragraph" w:styleId="IntenseQuote">
    <w:name w:val="Intense Quote"/>
    <w:basedOn w:val="Normal"/>
    <w:next w:val="Normal"/>
    <w:link w:val="IntenseQuoteChar"/>
    <w:uiPriority w:val="30"/>
    <w:qFormat/>
    <w:rsid w:val="003B50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50C5"/>
    <w:rPr>
      <w:i/>
      <w:iCs/>
      <w:color w:val="0F4761" w:themeColor="accent1" w:themeShade="BF"/>
    </w:rPr>
  </w:style>
  <w:style w:type="character" w:styleId="IntenseReference">
    <w:name w:val="Intense Reference"/>
    <w:basedOn w:val="DefaultParagraphFont"/>
    <w:uiPriority w:val="32"/>
    <w:qFormat/>
    <w:rsid w:val="003B50C5"/>
    <w:rPr>
      <w:b/>
      <w:bCs/>
      <w:smallCaps/>
      <w:color w:val="0F4761" w:themeColor="accent1" w:themeShade="BF"/>
      <w:spacing w:val="5"/>
    </w:rPr>
  </w:style>
  <w:style w:type="character" w:styleId="Hyperlink">
    <w:name w:val="Hyperlink"/>
    <w:basedOn w:val="DefaultParagraphFont"/>
    <w:uiPriority w:val="99"/>
    <w:unhideWhenUsed/>
    <w:rsid w:val="002A36F8"/>
    <w:rPr>
      <w:color w:val="467886" w:themeColor="hyperlink"/>
      <w:u w:val="single"/>
    </w:rPr>
  </w:style>
  <w:style w:type="paragraph" w:styleId="TOCHeading">
    <w:name w:val="TOC Heading"/>
    <w:basedOn w:val="Heading1"/>
    <w:next w:val="Normal"/>
    <w:uiPriority w:val="39"/>
    <w:unhideWhenUsed/>
    <w:qFormat/>
    <w:rsid w:val="00E9196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9196B"/>
    <w:pPr>
      <w:spacing w:after="100"/>
    </w:pPr>
  </w:style>
  <w:style w:type="paragraph" w:styleId="TOC2">
    <w:name w:val="toc 2"/>
    <w:basedOn w:val="Normal"/>
    <w:next w:val="Normal"/>
    <w:autoRedefine/>
    <w:uiPriority w:val="39"/>
    <w:unhideWhenUsed/>
    <w:rsid w:val="00E9196B"/>
    <w:pPr>
      <w:spacing w:after="100"/>
      <w:ind w:left="240"/>
    </w:pPr>
  </w:style>
  <w:style w:type="paragraph" w:styleId="Header">
    <w:name w:val="header"/>
    <w:basedOn w:val="Normal"/>
    <w:link w:val="HeaderChar"/>
    <w:uiPriority w:val="99"/>
    <w:unhideWhenUsed/>
    <w:rsid w:val="006C40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00B"/>
  </w:style>
  <w:style w:type="paragraph" w:styleId="Footer">
    <w:name w:val="footer"/>
    <w:basedOn w:val="Normal"/>
    <w:link w:val="FooterChar"/>
    <w:uiPriority w:val="99"/>
    <w:unhideWhenUsed/>
    <w:rsid w:val="006C40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0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64557032000119616" TargetMode="External"/><Relationship Id="rId13" Type="http://schemas.openxmlformats.org/officeDocument/2006/relationships/hyperlink" Target="https://www.england.nhs.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2/wps.2031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3/bjsw/bcz143"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policy.bristoluniversitypress.co.uk/working-with-complexity-in-social-work" TargetMode="External"/><Relationship Id="rId4" Type="http://schemas.openxmlformats.org/officeDocument/2006/relationships/settings" Target="settings.xml"/><Relationship Id="rId9" Type="http://schemas.openxmlformats.org/officeDocument/2006/relationships/hyperlink" Target="https://www.gov.uk/government/publications/analysis-of-serious-case-reviews-2014-to-2017" TargetMode="External"/><Relationship Id="rId14" Type="http://schemas.openxmlformats.org/officeDocument/2006/relationships/hyperlink" Target="https://www.hra.nhs.uk/planning-and-improving-research/policies-standards-legislation/uk-policy-framework-health-social-care-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ACA898-C74E-45ED-8A63-F3AE207A3F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727</Words>
  <Characters>5076</Characters>
  <Application>Microsoft Office Word</Application>
  <DocSecurity>0</DocSecurity>
  <Lines>175</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Noemi Canu (2124164)</dc:creator>
  <cp:keywords/>
  <dc:description/>
  <cp:lastModifiedBy>Noemi Canu (2124164)</cp:lastModifiedBy>
  <cp:revision>2</cp:revision>
  <dcterms:created xsi:type="dcterms:W3CDTF">2025-11-03T15:42:00Z</dcterms:created>
  <dcterms:modified xsi:type="dcterms:W3CDTF">2025-11-03T15:42:00Z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69372a13-e3bb-4b81-87d9-bec5febf12fb</vt:lpwstr>
  </property>
</Properties>
</file>