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7C01" w:rsidRPr="00C7291E" w:rsidRDefault="00207C01" w:rsidP="00C7291E">
      <w:pPr>
        <w:spacing w:line="360" w:lineRule="auto"/>
        <w:jc w:val="both"/>
        <w:rPr>
          <w:color w:val="000000" w:themeColor="text1"/>
        </w:rPr>
      </w:pPr>
      <w:r w:rsidRPr="00C7291E">
        <w:rPr>
          <w:color w:val="000000" w:themeColor="text1"/>
        </w:rPr>
        <w:t xml:space="preserve">Dyslexia </w:t>
      </w:r>
    </w:p>
    <w:p w:rsidR="009F025D" w:rsidRPr="00C7291E" w:rsidRDefault="009F025D" w:rsidP="00C7291E">
      <w:pPr>
        <w:tabs>
          <w:tab w:val="left" w:pos="3256"/>
        </w:tabs>
        <w:spacing w:line="360" w:lineRule="auto"/>
        <w:jc w:val="both"/>
        <w:rPr>
          <w:color w:val="000000" w:themeColor="text1"/>
        </w:rPr>
      </w:pPr>
    </w:p>
    <w:p w:rsidR="00207C01" w:rsidRPr="00C7291E" w:rsidRDefault="00207C01" w:rsidP="00C7291E">
      <w:pPr>
        <w:tabs>
          <w:tab w:val="left" w:pos="3256"/>
        </w:tabs>
        <w:spacing w:line="360" w:lineRule="auto"/>
        <w:jc w:val="both"/>
        <w:rPr>
          <w:color w:val="000000" w:themeColor="text1"/>
        </w:rPr>
      </w:pPr>
      <w:r w:rsidRPr="00C7291E">
        <w:rPr>
          <w:color w:val="000000" w:themeColor="text1"/>
        </w:rPr>
        <w:t xml:space="preserve">Dyslexia is classified as a neurodevelopmental disorder primarily associated with difficulty in reading which evidence highlights affects more boys than females (Snowling, 2013). Synthesising with Snowling </w:t>
      </w:r>
      <w:r w:rsidR="002B0D09" w:rsidRPr="00C7291E">
        <w:rPr>
          <w:color w:val="000000" w:themeColor="text1"/>
        </w:rPr>
        <w:t>(2013) Walker (201</w:t>
      </w:r>
      <w:r w:rsidRPr="00C7291E">
        <w:rPr>
          <w:color w:val="000000" w:themeColor="text1"/>
        </w:rPr>
        <w:t xml:space="preserve">4) stresses dyslexia is a specific learning disability </w:t>
      </w:r>
      <w:r w:rsidRPr="00C7291E">
        <w:rPr>
          <w:color w:val="000000" w:themeColor="text1"/>
          <w:shd w:val="clear" w:color="auto" w:fill="FFFFFF"/>
        </w:rPr>
        <w:t xml:space="preserve">characterised by difficulties within word recognition, decoding and spelling abilities. </w:t>
      </w:r>
      <w:r w:rsidRPr="00C7291E">
        <w:rPr>
          <w:color w:val="000000" w:themeColor="text1"/>
        </w:rPr>
        <w:t xml:space="preserve">However, </w:t>
      </w:r>
      <w:proofErr w:type="gramStart"/>
      <w:r w:rsidRPr="00C7291E">
        <w:rPr>
          <w:color w:val="000000" w:themeColor="text1"/>
        </w:rPr>
        <w:t>Connor (2017) advocates there is</w:t>
      </w:r>
      <w:proofErr w:type="gramEnd"/>
      <w:r w:rsidRPr="00C7291E">
        <w:rPr>
          <w:color w:val="000000" w:themeColor="text1"/>
        </w:rPr>
        <w:t xml:space="preserve"> no universal definition of dyslexia due to its various dimensions which are not represented by a single entity providing the definition of dyslexia to be broad and open for questioning. </w:t>
      </w:r>
    </w:p>
    <w:p w:rsidR="00207C01" w:rsidRPr="00C7291E" w:rsidRDefault="00207C01" w:rsidP="00C7291E">
      <w:pPr>
        <w:tabs>
          <w:tab w:val="left" w:pos="3256"/>
        </w:tabs>
        <w:spacing w:line="360" w:lineRule="auto"/>
        <w:jc w:val="both"/>
        <w:rPr>
          <w:color w:val="000000" w:themeColor="text1"/>
        </w:rPr>
      </w:pPr>
    </w:p>
    <w:p w:rsidR="00207C01" w:rsidRPr="00C7291E" w:rsidRDefault="00207C01" w:rsidP="00C7291E">
      <w:pPr>
        <w:tabs>
          <w:tab w:val="left" w:pos="3256"/>
        </w:tabs>
        <w:spacing w:line="360" w:lineRule="auto"/>
        <w:jc w:val="both"/>
        <w:rPr>
          <w:color w:val="000000" w:themeColor="text1"/>
        </w:rPr>
      </w:pPr>
      <w:r w:rsidRPr="00C7291E">
        <w:rPr>
          <w:color w:val="000000" w:themeColor="text1"/>
        </w:rPr>
        <w:t>Synthesising with both</w:t>
      </w:r>
      <w:r w:rsidR="002B0D09" w:rsidRPr="00C7291E">
        <w:rPr>
          <w:color w:val="000000" w:themeColor="text1"/>
        </w:rPr>
        <w:t xml:space="preserve"> Snowling (2013) and Walker (201</w:t>
      </w:r>
      <w:r w:rsidRPr="00C7291E">
        <w:rPr>
          <w:color w:val="000000" w:themeColor="text1"/>
        </w:rPr>
        <w:t>4) Ryder and Norwich (2018) highlight dyslexia causes difficulties in association with word decoding which as a result impacts the spelling performance of a child affecting their developmental fluency of reading. Additionally, Nalavany et al. (2017) advocates d</w:t>
      </w:r>
      <w:r w:rsidRPr="00C7291E">
        <w:rPr>
          <w:color w:val="000000" w:themeColor="text1"/>
          <w:shd w:val="clear" w:color="auto" w:fill="FFFFFF"/>
        </w:rPr>
        <w:t>yslexia affects the way an individual’s brain processes written and spoken language causing one to see and think differently in comparison to an individual who is not classified as dyslexic.</w:t>
      </w:r>
      <w:r w:rsidRPr="00C7291E">
        <w:rPr>
          <w:color w:val="000000" w:themeColor="text1"/>
        </w:rPr>
        <w:t xml:space="preserve"> However, Walker (2014) notes it is important to note that dyslexia is not caused due to the level of one’s intelligence or schooling, however is primarily seen to be caused by hereditary factors. Synthesising with Walker (2014) Tunmer and Greaney (2010) note it is apparent that there is no relation between race, social background or intellectual ability among dyslexic children; however there is a tendency for dyslexia to run within families causing dyslexia to be hereditary. </w:t>
      </w:r>
    </w:p>
    <w:p w:rsidR="00DA0D3E" w:rsidRPr="00C7291E" w:rsidRDefault="00DA0D3E" w:rsidP="00C7291E">
      <w:pPr>
        <w:tabs>
          <w:tab w:val="left" w:pos="3256"/>
        </w:tabs>
        <w:spacing w:line="360" w:lineRule="auto"/>
        <w:jc w:val="both"/>
        <w:rPr>
          <w:color w:val="000000" w:themeColor="text1"/>
        </w:rPr>
      </w:pPr>
    </w:p>
    <w:p w:rsidR="00207C01" w:rsidRPr="00C7291E" w:rsidRDefault="00DA0D3E" w:rsidP="00C7291E">
      <w:pPr>
        <w:spacing w:line="360" w:lineRule="auto"/>
        <w:jc w:val="both"/>
        <w:rPr>
          <w:color w:val="000000" w:themeColor="text1"/>
        </w:rPr>
      </w:pPr>
      <w:r w:rsidRPr="00C7291E">
        <w:rPr>
          <w:color w:val="000000" w:themeColor="text1"/>
        </w:rPr>
        <w:t xml:space="preserve">In accordance to Nourbakhsh et al. (2013) it is evident that a large proportion of children with dyslexia are believed to not enjoy their educational journey’s leading to educational inadequacy. Nourbakhsh et al. (2013) </w:t>
      </w:r>
      <w:r w:rsidR="002B0D09" w:rsidRPr="00C7291E">
        <w:rPr>
          <w:color w:val="000000" w:themeColor="text1"/>
        </w:rPr>
        <w:t xml:space="preserve">further </w:t>
      </w:r>
      <w:r w:rsidRPr="00C7291E">
        <w:rPr>
          <w:color w:val="000000" w:themeColor="text1"/>
        </w:rPr>
        <w:t>highlights educational inadequacy can potentially lead to negative experiences for children in relation to emotional disorders such as depression, is</w:t>
      </w:r>
      <w:r w:rsidR="002B0D09" w:rsidRPr="00C7291E">
        <w:rPr>
          <w:color w:val="000000" w:themeColor="text1"/>
        </w:rPr>
        <w:t xml:space="preserve">olation and possibly suicide.  In accordance to Thomson (2013) </w:t>
      </w:r>
      <w:r w:rsidRPr="00C7291E">
        <w:rPr>
          <w:color w:val="000000" w:themeColor="text1"/>
        </w:rPr>
        <w:t xml:space="preserve">it is important for children with dyslexia to have positive experiences within schooling in order to prevent children from developing emotional disorders which </w:t>
      </w:r>
      <w:r w:rsidR="002B0D09" w:rsidRPr="00C7291E">
        <w:rPr>
          <w:color w:val="000000" w:themeColor="text1"/>
        </w:rPr>
        <w:t xml:space="preserve">will affect their view on life. </w:t>
      </w:r>
      <w:r w:rsidRPr="00C7291E">
        <w:rPr>
          <w:color w:val="000000" w:themeColor="text1"/>
        </w:rPr>
        <w:t>Similarly, i</w:t>
      </w:r>
      <w:r w:rsidR="00207C01" w:rsidRPr="00C7291E">
        <w:rPr>
          <w:color w:val="000000" w:themeColor="text1"/>
        </w:rPr>
        <w:t xml:space="preserve">n accordance to Goswami et al. (2015) and Lodygowska et al. (2016) children with dyslexia face many obstacles in </w:t>
      </w:r>
      <w:r w:rsidR="00207C01" w:rsidRPr="00C7291E">
        <w:rPr>
          <w:color w:val="000000" w:themeColor="text1"/>
        </w:rPr>
        <w:lastRenderedPageBreak/>
        <w:t>relation to their impairment, thus evidence highlights this is the result of how society portrays individuals with dyslexia from the level of stereotyping and judgemental behaviours connected to attitudinal barriers. Additionally, Glazzard et al. (2015) stresses barriers are the main obstacle affecting young children with impairments from accessing services fairly such as the education system thus as a result leads to exclusion of children. In support of the above, t</w:t>
      </w:r>
      <w:r w:rsidR="00207C01" w:rsidRPr="00C7291E">
        <w:rPr>
          <w:color w:val="000000" w:themeColor="text1"/>
          <w:shd w:val="clear" w:color="auto" w:fill="FFFFFF"/>
        </w:rPr>
        <w:t xml:space="preserve">he social model of disability draws upon the idea that society is to blame for the exclusion of individuals with any form of disability; constructing everything to meet the needs of the </w:t>
      </w:r>
      <w:r w:rsidR="00207C01" w:rsidRPr="00C7291E">
        <w:rPr>
          <w:bCs/>
          <w:color w:val="000000" w:themeColor="text1"/>
          <w:shd w:val="clear" w:color="auto" w:fill="FFFFFF"/>
        </w:rPr>
        <w:t xml:space="preserve">superiority </w:t>
      </w:r>
      <w:r w:rsidR="00207C01" w:rsidRPr="00C7291E">
        <w:rPr>
          <w:color w:val="000000" w:themeColor="text1"/>
          <w:shd w:val="clear" w:color="auto" w:fill="FFFFFF"/>
        </w:rPr>
        <w:t xml:space="preserve">of individuals who are not classified as having a form of disability or additional need (Haegele and Hodge, 2016; </w:t>
      </w:r>
      <w:r w:rsidR="00207C01" w:rsidRPr="00C7291E">
        <w:rPr>
          <w:color w:val="000000" w:themeColor="text1"/>
        </w:rPr>
        <w:t xml:space="preserve">Drigas and Elektra, 2016). </w:t>
      </w:r>
    </w:p>
    <w:p w:rsidR="00207C01" w:rsidRPr="00C7291E" w:rsidRDefault="00207C01" w:rsidP="00C7291E">
      <w:pPr>
        <w:tabs>
          <w:tab w:val="left" w:pos="3256"/>
        </w:tabs>
        <w:spacing w:line="360" w:lineRule="auto"/>
        <w:jc w:val="both"/>
        <w:rPr>
          <w:color w:val="000000" w:themeColor="text1"/>
        </w:rPr>
      </w:pPr>
    </w:p>
    <w:p w:rsidR="00207C01" w:rsidRPr="00C7291E" w:rsidRDefault="00207C01" w:rsidP="00C7291E">
      <w:pPr>
        <w:tabs>
          <w:tab w:val="left" w:pos="3256"/>
        </w:tabs>
        <w:spacing w:line="360" w:lineRule="auto"/>
        <w:jc w:val="both"/>
        <w:rPr>
          <w:color w:val="000000" w:themeColor="text1"/>
        </w:rPr>
      </w:pPr>
      <w:r w:rsidRPr="00C7291E">
        <w:rPr>
          <w:color w:val="000000" w:themeColor="text1"/>
          <w:shd w:val="clear" w:color="auto" w:fill="FFFFFF"/>
        </w:rPr>
        <w:t>Moreover, i</w:t>
      </w:r>
      <w:r w:rsidRPr="00C7291E">
        <w:rPr>
          <w:color w:val="000000" w:themeColor="text1"/>
        </w:rPr>
        <w:t xml:space="preserve">n accordance to Glazzard et al. (2015) the Social model of Disability has been criticised for assuming disability is an artificial social construction which penalises individuals with impairments who are unable to conform to the expectations of mainstream appearance or behaviour performance. However, in accordance to Atkinson et al. (2015) the social model of disability has been influential in relation to legislation improving opportunities for individuals with disabilities and impairments. In support of this, Goering (2015) further notes the introduction of the Disability Discrimination Act was established to protect individuals from direct and indirect forms of discrimination in an attempt to protect their wellbeing and disability. Thus, Sousa (2016) advocates educational settings are in need to be able to reflect and demonstrate that they have established adjustments to remove any form of barriers which disregards the needs of children with additional learning needs and disabilities. </w:t>
      </w:r>
    </w:p>
    <w:p w:rsidR="00207C01" w:rsidRPr="00C7291E" w:rsidRDefault="00207C01" w:rsidP="00C7291E">
      <w:pPr>
        <w:tabs>
          <w:tab w:val="left" w:pos="3256"/>
        </w:tabs>
        <w:spacing w:line="360" w:lineRule="auto"/>
        <w:jc w:val="both"/>
        <w:rPr>
          <w:color w:val="000000" w:themeColor="text1"/>
        </w:rPr>
      </w:pPr>
    </w:p>
    <w:p w:rsidR="001D2260" w:rsidRPr="00C7291E" w:rsidRDefault="00557129" w:rsidP="00C7291E">
      <w:pPr>
        <w:spacing w:line="360" w:lineRule="auto"/>
        <w:jc w:val="both"/>
        <w:rPr>
          <w:color w:val="000000" w:themeColor="text1"/>
        </w:rPr>
      </w:pPr>
      <w:r w:rsidRPr="00C7291E">
        <w:rPr>
          <w:color w:val="000000" w:themeColor="text1"/>
        </w:rPr>
        <w:t xml:space="preserve">There are a diverse number of frameworks which educational settings can adopt in support of dyslexic children; one of which is known as the Early Intervention Project based on a three-tier certification framework whereby schools are required to recognise, measure and celebrate effective practice in the identification of children with </w:t>
      </w:r>
      <w:r w:rsidR="00916FEC" w:rsidRPr="00C7291E">
        <w:rPr>
          <w:color w:val="000000" w:themeColor="text1"/>
        </w:rPr>
        <w:t>dyslexia (</w:t>
      </w:r>
      <w:r w:rsidRPr="00C7291E">
        <w:rPr>
          <w:color w:val="000000" w:themeColor="text1"/>
        </w:rPr>
        <w:t xml:space="preserve">British Dyslexia Association, Unknown Date). </w:t>
      </w:r>
      <w:r w:rsidR="00916FEC" w:rsidRPr="00C7291E">
        <w:rPr>
          <w:color w:val="000000" w:themeColor="text1"/>
        </w:rPr>
        <w:t>Additionally, in accordance to t</w:t>
      </w:r>
      <w:r w:rsidRPr="00C7291E">
        <w:rPr>
          <w:color w:val="000000" w:themeColor="text1"/>
        </w:rPr>
        <w:t>he British Dyslexic Association (Unknown Date) the framework consists of adopting a whole school policy for supporting children regardless of ability or disability</w:t>
      </w:r>
      <w:r w:rsidR="001D2260" w:rsidRPr="00C7291E">
        <w:rPr>
          <w:color w:val="000000" w:themeColor="text1"/>
        </w:rPr>
        <w:t xml:space="preserve"> in an aim to promote inclusive environments</w:t>
      </w:r>
      <w:r w:rsidRPr="00C7291E">
        <w:rPr>
          <w:color w:val="000000" w:themeColor="text1"/>
        </w:rPr>
        <w:t xml:space="preserve">. </w:t>
      </w:r>
      <w:r w:rsidR="001E63D5" w:rsidRPr="00C7291E">
        <w:rPr>
          <w:color w:val="000000" w:themeColor="text1"/>
        </w:rPr>
        <w:t xml:space="preserve">Inclusive </w:t>
      </w:r>
      <w:r w:rsidR="001D2260" w:rsidRPr="00C7291E">
        <w:rPr>
          <w:color w:val="000000" w:themeColor="text1"/>
        </w:rPr>
        <w:t xml:space="preserve">environments are essential to developing equality within settings, allowing children to </w:t>
      </w:r>
      <w:r w:rsidR="001D2260" w:rsidRPr="00C7291E">
        <w:rPr>
          <w:color w:val="000000" w:themeColor="text1"/>
        </w:rPr>
        <w:lastRenderedPageBreak/>
        <w:t>behave in an appropriate manner, communicating with</w:t>
      </w:r>
      <w:r w:rsidR="001E63D5" w:rsidRPr="00C7291E">
        <w:rPr>
          <w:color w:val="000000" w:themeColor="text1"/>
        </w:rPr>
        <w:t xml:space="preserve"> their peers without judgement</w:t>
      </w:r>
      <w:r w:rsidR="002045BD" w:rsidRPr="00C7291E">
        <w:rPr>
          <w:color w:val="000000" w:themeColor="text1"/>
        </w:rPr>
        <w:t>al attitudes</w:t>
      </w:r>
      <w:r w:rsidR="001E63D5" w:rsidRPr="00C7291E">
        <w:rPr>
          <w:color w:val="000000" w:themeColor="text1"/>
        </w:rPr>
        <w:t xml:space="preserve"> (Welsh Government, 2016</w:t>
      </w:r>
      <w:r w:rsidR="00C7291E" w:rsidRPr="00C7291E">
        <w:rPr>
          <w:color w:val="000000" w:themeColor="text1"/>
        </w:rPr>
        <w:t>; Schulte-Kome, 2010</w:t>
      </w:r>
      <w:r w:rsidR="001E63D5" w:rsidRPr="00C7291E">
        <w:rPr>
          <w:color w:val="000000" w:themeColor="text1"/>
        </w:rPr>
        <w:t xml:space="preserve">). </w:t>
      </w:r>
      <w:r w:rsidR="002045BD" w:rsidRPr="00C7291E">
        <w:rPr>
          <w:color w:val="000000" w:themeColor="text1"/>
        </w:rPr>
        <w:t xml:space="preserve">However, </w:t>
      </w:r>
      <w:proofErr w:type="gramStart"/>
      <w:r w:rsidR="001D2260" w:rsidRPr="00C7291E">
        <w:rPr>
          <w:color w:val="000000" w:themeColor="text1"/>
        </w:rPr>
        <w:t>Winter</w:t>
      </w:r>
      <w:proofErr w:type="gramEnd"/>
      <w:r w:rsidR="001D2260" w:rsidRPr="00C7291E">
        <w:rPr>
          <w:color w:val="000000" w:themeColor="text1"/>
        </w:rPr>
        <w:t xml:space="preserve"> and O’Raw (2010) stress inclusive educational environments have been criticised for categorising and identifying children as special shifting their identity to be questioned by other children which can result in a matter of bullying. In accordance to the Welsh Government (2016) from categorising children with special educational needs can have a negative impact on the child in association with lowering expectations and affecting their self-efficacy and well-being. </w:t>
      </w:r>
    </w:p>
    <w:p w:rsidR="001D2260" w:rsidRPr="00C7291E" w:rsidRDefault="001D2260" w:rsidP="00C7291E">
      <w:pPr>
        <w:spacing w:line="360" w:lineRule="auto"/>
        <w:jc w:val="both"/>
        <w:rPr>
          <w:color w:val="000000" w:themeColor="text1"/>
        </w:rPr>
      </w:pPr>
    </w:p>
    <w:p w:rsidR="007A69A0" w:rsidRPr="00C7291E" w:rsidRDefault="00207C01" w:rsidP="00C7291E">
      <w:pPr>
        <w:spacing w:line="360" w:lineRule="auto"/>
        <w:jc w:val="both"/>
        <w:rPr>
          <w:color w:val="000000" w:themeColor="text1"/>
        </w:rPr>
      </w:pPr>
      <w:r w:rsidRPr="00C7291E">
        <w:rPr>
          <w:color w:val="000000" w:themeColor="text1"/>
        </w:rPr>
        <w:t xml:space="preserve">As stated by Maciver et al. (2018) schools are required to act as a vehicle of development for children with additional learning needs, consisting of policies and codes of practices in promotion of an inclusive environment. In accordance to </w:t>
      </w:r>
      <w:proofErr w:type="gramStart"/>
      <w:r w:rsidRPr="00C7291E">
        <w:rPr>
          <w:color w:val="000000" w:themeColor="text1"/>
        </w:rPr>
        <w:t>Winter</w:t>
      </w:r>
      <w:proofErr w:type="gramEnd"/>
      <w:r w:rsidRPr="00C7291E">
        <w:rPr>
          <w:color w:val="000000" w:themeColor="text1"/>
        </w:rPr>
        <w:t xml:space="preserve"> and O’Raw (2010) inclusive education is seen as the foundation to human rights and equal opportunities, challenging the eradication of policies which serve to exclude children from their right to education based on their disability and impairment.  In support of this, Barlett (2012) notes the International Convention on the Rights of Persons with Disabilities stresses the role of the government in providin</w:t>
      </w:r>
      <w:r w:rsidR="00487A5C" w:rsidRPr="00C7291E">
        <w:rPr>
          <w:color w:val="000000" w:themeColor="text1"/>
        </w:rPr>
        <w:t>g educational settings which are</w:t>
      </w:r>
      <w:r w:rsidRPr="00C7291E">
        <w:rPr>
          <w:color w:val="000000" w:themeColor="text1"/>
        </w:rPr>
        <w:t xml:space="preserve"> inclusive for all learners, placing responsibility on mainstream education to not at any level exclude any individual. </w:t>
      </w:r>
    </w:p>
    <w:p w:rsidR="007A69A0" w:rsidRPr="00C7291E" w:rsidRDefault="007A69A0" w:rsidP="00C7291E">
      <w:pPr>
        <w:spacing w:line="360" w:lineRule="auto"/>
        <w:jc w:val="both"/>
        <w:rPr>
          <w:color w:val="000000" w:themeColor="text1"/>
        </w:rPr>
      </w:pPr>
    </w:p>
    <w:p w:rsidR="00DB1176" w:rsidRPr="00C7291E" w:rsidRDefault="00207C01" w:rsidP="00C7291E">
      <w:pPr>
        <w:spacing w:line="360" w:lineRule="auto"/>
        <w:jc w:val="both"/>
        <w:rPr>
          <w:color w:val="000000" w:themeColor="text1"/>
        </w:rPr>
      </w:pPr>
      <w:r w:rsidRPr="00C7291E">
        <w:rPr>
          <w:color w:val="000000" w:themeColor="text1"/>
        </w:rPr>
        <w:t xml:space="preserve">However, </w:t>
      </w:r>
      <w:r w:rsidRPr="00C7291E">
        <w:rPr>
          <w:color w:val="000000" w:themeColor="text1"/>
          <w:shd w:val="clear" w:color="auto" w:fill="FEF9F5"/>
        </w:rPr>
        <w:t xml:space="preserve">O’Brien (2016) notes children in the United Kingdom with special educational support are known to have the highest exclusion rate, whereby they are seven times more likely to acquire a permanent exclusion than children who do not have special educational needs. Although, Davidson (2016) notes schools in Wales are adopting inclusive environments for all children to be treated fairly in relation to article 23 of the United Nations Convention on the Rights of the Child, recognising children with a disability or impairment have the right to enjoy a fulfilling educational journey. </w:t>
      </w:r>
      <w:r w:rsidR="00487A5C" w:rsidRPr="00C7291E">
        <w:rPr>
          <w:color w:val="000000" w:themeColor="text1"/>
          <w:shd w:val="clear" w:color="auto" w:fill="FEF9F5"/>
        </w:rPr>
        <w:t>In respect of this, u</w:t>
      </w:r>
      <w:r w:rsidR="00487A5C" w:rsidRPr="00C7291E">
        <w:rPr>
          <w:color w:val="000000" w:themeColor="text1"/>
        </w:rPr>
        <w:t xml:space="preserve">nder the Special Educational Needs and Disability Act 2001, schools are prohibited from discriminating against children who are classified as disabled eradicating exclusive practice in relation to promoting inclusive practice drawing upon fairness and equality </w:t>
      </w:r>
      <w:r w:rsidR="00DC5C76" w:rsidRPr="00C7291E">
        <w:rPr>
          <w:color w:val="000000" w:themeColor="text1"/>
        </w:rPr>
        <w:t>(Welsh Assembly Government, 2004</w:t>
      </w:r>
      <w:r w:rsidR="00487A5C" w:rsidRPr="00C7291E">
        <w:rPr>
          <w:color w:val="000000" w:themeColor="text1"/>
        </w:rPr>
        <w:t xml:space="preserve">). </w:t>
      </w:r>
    </w:p>
    <w:p w:rsidR="00DB1176" w:rsidRPr="00C7291E" w:rsidRDefault="00DB1176" w:rsidP="00C7291E">
      <w:pPr>
        <w:spacing w:line="360" w:lineRule="auto"/>
        <w:jc w:val="both"/>
        <w:rPr>
          <w:color w:val="000000" w:themeColor="text1"/>
        </w:rPr>
      </w:pPr>
    </w:p>
    <w:p w:rsidR="00207C01" w:rsidRPr="00C7291E" w:rsidRDefault="00207C01" w:rsidP="00C7291E">
      <w:pPr>
        <w:spacing w:line="360" w:lineRule="auto"/>
        <w:jc w:val="both"/>
        <w:rPr>
          <w:color w:val="000000" w:themeColor="text1"/>
        </w:rPr>
      </w:pPr>
      <w:r w:rsidRPr="00C7291E">
        <w:rPr>
          <w:color w:val="000000" w:themeColor="text1"/>
        </w:rPr>
        <w:lastRenderedPageBreak/>
        <w:t>In accordance to Dauncey (2016) in relation to disabilities in Wales, identifying and providing care to children with special educational needs are strengthened within the SEN code of Practice for Wales.  Additionally, under the SEN Code of Practice, schools are obliged to provide support to all children, promoting an inclusive educational environment (British Dyslexia Association, Unknown Date).  In accordance to Lipsett (2008) individuals working within schools are provided with appropriate training in respect of working alongside children with learning difficulties, following the processes within the national special educational needs of practice. Moreover, in accordance to Dauncey (2016) the SEN code of practice sets out the criteria individuals are to follow in regards to working with children with special educational needs such as children with dyslexia. Furthermore, Brookes (2016) notes the SEN code of practice is founded on five principles; respecting one’s needs and opinions, supporting the child through their educational journey while offering full access to a balanced education by using effective strategies and early intervention.</w:t>
      </w:r>
    </w:p>
    <w:p w:rsidR="00207C01" w:rsidRPr="00C7291E" w:rsidRDefault="00207C01" w:rsidP="00C7291E">
      <w:pPr>
        <w:spacing w:line="360" w:lineRule="auto"/>
        <w:jc w:val="both"/>
        <w:rPr>
          <w:color w:val="000000" w:themeColor="text1"/>
        </w:rPr>
      </w:pPr>
    </w:p>
    <w:p w:rsidR="009D39E2" w:rsidRPr="00C7291E" w:rsidRDefault="00207C01" w:rsidP="00C7291E">
      <w:pPr>
        <w:tabs>
          <w:tab w:val="left" w:pos="3256"/>
        </w:tabs>
        <w:spacing w:line="360" w:lineRule="auto"/>
        <w:jc w:val="both"/>
        <w:rPr>
          <w:color w:val="000000" w:themeColor="text1"/>
        </w:rPr>
      </w:pPr>
      <w:r w:rsidRPr="00C7291E">
        <w:rPr>
          <w:color w:val="000000" w:themeColor="text1"/>
          <w:shd w:val="clear" w:color="auto" w:fill="FFFFFF"/>
        </w:rPr>
        <w:t xml:space="preserve">Walker (2014) advocates dyslexia is prevalent in ten to fifteen per cent of children within the education system affecting a child’s developmental outcome. Additionally, </w:t>
      </w:r>
      <w:r w:rsidRPr="00C7291E">
        <w:rPr>
          <w:color w:val="000000" w:themeColor="text1"/>
        </w:rPr>
        <w:t xml:space="preserve">as stated by </w:t>
      </w:r>
      <w:r w:rsidRPr="00C7291E">
        <w:rPr>
          <w:color w:val="000000" w:themeColor="text1"/>
          <w:shd w:val="clear" w:color="auto" w:fill="FFFFFF"/>
        </w:rPr>
        <w:t xml:space="preserve">Walker (2014) the diagnosis of dyslexia is discovered commonly within childhood with its symptoms displaying throughout an individual’s lifespan. </w:t>
      </w:r>
      <w:r w:rsidRPr="00C7291E">
        <w:rPr>
          <w:color w:val="000000" w:themeColor="text1"/>
        </w:rPr>
        <w:t>Caskey et al. (2018)</w:t>
      </w:r>
      <w:r w:rsidR="00C7291E" w:rsidRPr="00C7291E">
        <w:rPr>
          <w:color w:val="000000" w:themeColor="text1"/>
        </w:rPr>
        <w:t xml:space="preserve"> and </w:t>
      </w:r>
      <w:r w:rsidR="00C7291E" w:rsidRPr="00C7291E">
        <w:rPr>
          <w:color w:val="000000" w:themeColor="text1"/>
        </w:rPr>
        <w:t>Harvard Medical School (2014)</w:t>
      </w:r>
      <w:r w:rsidR="00C7291E" w:rsidRPr="00C7291E">
        <w:rPr>
          <w:color w:val="000000" w:themeColor="text1"/>
        </w:rPr>
        <w:t xml:space="preserve"> advocate</w:t>
      </w:r>
      <w:r w:rsidRPr="00C7291E">
        <w:rPr>
          <w:color w:val="000000" w:themeColor="text1"/>
        </w:rPr>
        <w:t xml:space="preserve"> dyslexia is persistent across an individual’s lifespan; however the disorder can be managed and treated with early intervention in an attempt to assist individuals who are dyslexic. In support of this, </w:t>
      </w:r>
      <w:r w:rsidRPr="00C7291E">
        <w:rPr>
          <w:noProof/>
          <w:color w:val="000000" w:themeColor="text1"/>
        </w:rPr>
        <w:t xml:space="preserve">Reid (2017) highlights early intervention among young children is crucial within early childhood, significantly affecting the achievement outcomes of children who are classified as at risk.  </w:t>
      </w:r>
      <w:r w:rsidRPr="00C7291E">
        <w:rPr>
          <w:color w:val="000000" w:themeColor="text1"/>
          <w:shd w:val="clear" w:color="auto" w:fill="FFFFFF"/>
        </w:rPr>
        <w:t xml:space="preserve">However, </w:t>
      </w:r>
      <w:r w:rsidRPr="00C7291E">
        <w:rPr>
          <w:noProof/>
          <w:color w:val="000000" w:themeColor="text1"/>
        </w:rPr>
        <w:t>Alexander-Passe (2015) notes lack of early intervention has impacted children with dyslexia in a negative manner, whereby children have been deprived specialist intervention which research highlights can lead to many dyslexic children ending up in prision within later adulthood.</w:t>
      </w:r>
      <w:r w:rsidR="009D39E2" w:rsidRPr="00C7291E">
        <w:rPr>
          <w:noProof/>
          <w:color w:val="000000" w:themeColor="text1"/>
        </w:rPr>
        <w:t xml:space="preserve"> </w:t>
      </w:r>
      <w:r w:rsidR="009D39E2" w:rsidRPr="00C7291E">
        <w:rPr>
          <w:color w:val="000000" w:themeColor="text1"/>
        </w:rPr>
        <w:t>However, the University of Oxford (2018) note although there are a diverse number of effective strategies in relation to assisting dyslexia they are often considered costly, time-consuming and require a vast amount of specialist input</w:t>
      </w:r>
    </w:p>
    <w:p w:rsidR="00207C01" w:rsidRPr="00C7291E" w:rsidRDefault="00207C01" w:rsidP="00C7291E">
      <w:pPr>
        <w:spacing w:line="360" w:lineRule="auto"/>
        <w:jc w:val="both"/>
        <w:rPr>
          <w:color w:val="000000" w:themeColor="text1"/>
        </w:rPr>
      </w:pPr>
    </w:p>
    <w:p w:rsidR="00557129" w:rsidRPr="00C7291E" w:rsidRDefault="00557129" w:rsidP="00C7291E">
      <w:pPr>
        <w:tabs>
          <w:tab w:val="left" w:pos="3256"/>
        </w:tabs>
        <w:spacing w:line="360" w:lineRule="auto"/>
        <w:jc w:val="both"/>
        <w:rPr>
          <w:color w:val="000000" w:themeColor="text1"/>
        </w:rPr>
      </w:pPr>
      <w:r w:rsidRPr="00C7291E">
        <w:rPr>
          <w:color w:val="000000" w:themeColor="text1"/>
        </w:rPr>
        <w:lastRenderedPageBreak/>
        <w:t>In accordance to Gabor (2009) dyslexic learners will potentially benefit from appropriate early intervention enabling them to become confident, successful learners thriving into responsible citizens</w:t>
      </w:r>
      <w:r w:rsidR="007A69A0" w:rsidRPr="00C7291E">
        <w:rPr>
          <w:color w:val="000000" w:themeColor="text1"/>
        </w:rPr>
        <w:t xml:space="preserve">. However, </w:t>
      </w:r>
      <w:r w:rsidR="007A69A0" w:rsidRPr="00C7291E">
        <w:rPr>
          <w:color w:val="000000" w:themeColor="text1"/>
          <w:shd w:val="clear" w:color="auto" w:fill="FFFFFF"/>
        </w:rPr>
        <w:t>in accordance to Alexander-Passe (2015) schools has been criticised for the misidentification of children with dyslexia, failing to recognise children with special educational needs thus covering up for their poor level of quality teaching. In addition to this, evidence highlights many children are going undiagnosed under they reach secondary school which affects their development increasingly due to the missed opportunities of effective intervention (Thomson, 2013). Therefore,</w:t>
      </w:r>
      <w:r w:rsidR="00C7291E" w:rsidRPr="00C7291E">
        <w:rPr>
          <w:color w:val="000000" w:themeColor="text1"/>
          <w:shd w:val="clear" w:color="auto" w:fill="FFFFFF"/>
        </w:rPr>
        <w:t xml:space="preserve"> Walgermo et al. (2018)</w:t>
      </w:r>
      <w:r w:rsidRPr="00C7291E">
        <w:rPr>
          <w:color w:val="000000" w:themeColor="text1"/>
        </w:rPr>
        <w:t xml:space="preserve"> highlights by providing early intervention to dyslexic children can promote future successes in relation to schooling along with employability through establishing resilience and confidence. Moreover, in accordance to Rief and Stern (2010) evidence highlights by providing children with early intervention can help 75-90 per cent of children who as classed as at risk readers conquer many difficulties they have in association with their reading performances. </w:t>
      </w:r>
    </w:p>
    <w:p w:rsidR="00557129" w:rsidRPr="00C7291E" w:rsidRDefault="00557129" w:rsidP="00C7291E">
      <w:pPr>
        <w:spacing w:line="360" w:lineRule="auto"/>
        <w:jc w:val="both"/>
        <w:rPr>
          <w:color w:val="000000" w:themeColor="text1"/>
        </w:rPr>
      </w:pPr>
    </w:p>
    <w:p w:rsidR="00EF4013" w:rsidRPr="00C7291E" w:rsidRDefault="00557129" w:rsidP="00C7291E">
      <w:pPr>
        <w:spacing w:line="360" w:lineRule="auto"/>
        <w:jc w:val="both"/>
        <w:rPr>
          <w:color w:val="000000" w:themeColor="text1"/>
        </w:rPr>
      </w:pPr>
      <w:r w:rsidRPr="00C7291E">
        <w:rPr>
          <w:color w:val="000000" w:themeColor="text1"/>
        </w:rPr>
        <w:t xml:space="preserve">In association with effective teaching strategies for dyslexia, schools are in need of adopting a social model of disability in assistance of delivering effective teaching strategies which promote an inclusive environment that will not just benefit children with dyslexia, however will benefit all learners within the schooling environment (Glazzard et al., 2015). </w:t>
      </w:r>
      <w:r w:rsidR="00EF4013" w:rsidRPr="00C7291E">
        <w:rPr>
          <w:color w:val="000000" w:themeColor="text1"/>
        </w:rPr>
        <w:t>As, Walker (2014) stresses schools have been criticised for the act of segregation within classrooms, isolating dyslexic children by the process of separating intervention from in class instruction. Therefore, it is important for schools to adopt a whole school approach within their settings in ensuring segregation does not exist</w:t>
      </w:r>
      <w:r w:rsidR="002045BD" w:rsidRPr="00C7291E">
        <w:rPr>
          <w:color w:val="000000" w:themeColor="text1"/>
        </w:rPr>
        <w:t xml:space="preserve"> nor begin to widen</w:t>
      </w:r>
      <w:r w:rsidR="00EF4013" w:rsidRPr="00C7291E">
        <w:rPr>
          <w:color w:val="000000" w:themeColor="text1"/>
        </w:rPr>
        <w:t xml:space="preserve"> (Thomson, 2013). </w:t>
      </w:r>
    </w:p>
    <w:p w:rsidR="00EF4013" w:rsidRPr="00C7291E" w:rsidRDefault="00EF4013" w:rsidP="00C7291E">
      <w:pPr>
        <w:spacing w:line="360" w:lineRule="auto"/>
        <w:jc w:val="both"/>
        <w:rPr>
          <w:color w:val="000000" w:themeColor="text1"/>
        </w:rPr>
      </w:pPr>
    </w:p>
    <w:p w:rsidR="00557129" w:rsidRPr="00C7291E" w:rsidRDefault="00EF4013" w:rsidP="00C7291E">
      <w:pPr>
        <w:spacing w:line="360" w:lineRule="auto"/>
        <w:jc w:val="both"/>
        <w:rPr>
          <w:color w:val="000000" w:themeColor="text1"/>
        </w:rPr>
      </w:pPr>
      <w:r w:rsidRPr="00C7291E">
        <w:rPr>
          <w:color w:val="000000" w:themeColor="text1"/>
        </w:rPr>
        <w:t>Moreover, o</w:t>
      </w:r>
      <w:r w:rsidR="00557129" w:rsidRPr="00C7291E">
        <w:rPr>
          <w:color w:val="000000" w:themeColor="text1"/>
        </w:rPr>
        <w:t xml:space="preserve">ne example of early identification for dyslexic children in relation to the social model of disability is adopting multi-sensory activities into the learning environment which the Montessori philosophy of learning redeems as fundamental to learning (Kelly and Phillips, 2016).  As stated by Malekian and Askari (2013) adopting a multi-sensory strategy into the schooling environment promotes inclusive practice whereby all children are involved whether they are dyslexic or not, which in turn allows growth and development to take place. Additionally, Brunswick (2011) notes by adopting a multi-sensory strategy as a form of early identification for young </w:t>
      </w:r>
      <w:r w:rsidR="00557129" w:rsidRPr="00C7291E">
        <w:rPr>
          <w:color w:val="000000" w:themeColor="text1"/>
        </w:rPr>
        <w:lastRenderedPageBreak/>
        <w:t>children can affect dyslexic children positively as everyone will be participating in the same activity which decreases the chances of judgement and stereotyping to be established.</w:t>
      </w:r>
    </w:p>
    <w:p w:rsidR="00557129" w:rsidRPr="00C7291E" w:rsidRDefault="00557129" w:rsidP="00C7291E">
      <w:pPr>
        <w:spacing w:line="360" w:lineRule="auto"/>
        <w:jc w:val="both"/>
        <w:rPr>
          <w:color w:val="000000" w:themeColor="text1"/>
        </w:rPr>
      </w:pPr>
    </w:p>
    <w:p w:rsidR="00557129" w:rsidRPr="00C7291E" w:rsidRDefault="00557129" w:rsidP="00C7291E">
      <w:pPr>
        <w:spacing w:line="360" w:lineRule="auto"/>
        <w:jc w:val="both"/>
        <w:rPr>
          <w:color w:val="000000" w:themeColor="text1"/>
        </w:rPr>
      </w:pPr>
      <w:r w:rsidRPr="00C7291E">
        <w:rPr>
          <w:color w:val="000000" w:themeColor="text1"/>
        </w:rPr>
        <w:t xml:space="preserve">In accordance to the Quality improvement Agency (2008) Montessori educators have embraced a variety of multi-sensory strategies for developing motivational strategies and interventions for young dyslexic children allowing children time to develop at their own pace. Unlike mainstream educational settings which place a huge emphasis on timing in regards to accomplishing a task or activity, Montessori environments differ by providing dyslexic children time to complete activities with no stress being added to the child which thereby assists a dyslexic child in acquiring literacy skills in an enjoyable manner (The Quality Improvement Agency, 2008). </w:t>
      </w:r>
    </w:p>
    <w:p w:rsidR="003416F7" w:rsidRPr="00C7291E" w:rsidRDefault="003416F7" w:rsidP="00C7291E">
      <w:pPr>
        <w:spacing w:line="360" w:lineRule="auto"/>
        <w:jc w:val="both"/>
        <w:rPr>
          <w:color w:val="000000" w:themeColor="text1"/>
        </w:rPr>
      </w:pPr>
    </w:p>
    <w:p w:rsidR="003416F7" w:rsidRPr="00C7291E" w:rsidRDefault="00D103E8" w:rsidP="00C7291E">
      <w:pPr>
        <w:spacing w:line="360" w:lineRule="auto"/>
        <w:jc w:val="both"/>
        <w:rPr>
          <w:color w:val="000000" w:themeColor="text1"/>
        </w:rPr>
      </w:pPr>
      <w:r w:rsidRPr="00C7291E">
        <w:rPr>
          <w:color w:val="000000" w:themeColor="text1"/>
          <w:shd w:val="clear" w:color="auto" w:fill="FFFFFF"/>
        </w:rPr>
        <w:t>Additionally, within the early years children with dyslexia should be engaged in an environment which supports literacy whereby reading acts as a tool of intervention to enhance a child’s level of listening skills, broadening a child’s vocabulary fluency along with their interest in books (Campo et al., 2015</w:t>
      </w:r>
      <w:r w:rsidR="00916FEC" w:rsidRPr="00C7291E">
        <w:rPr>
          <w:color w:val="000000" w:themeColor="text1"/>
          <w:shd w:val="clear" w:color="auto" w:fill="FFFFFF"/>
        </w:rPr>
        <w:t xml:space="preserve">; </w:t>
      </w:r>
      <w:r w:rsidR="00916FEC" w:rsidRPr="00C7291E">
        <w:rPr>
          <w:color w:val="000000" w:themeColor="text1"/>
        </w:rPr>
        <w:t xml:space="preserve">Campen </w:t>
      </w:r>
      <w:r w:rsidR="00916FEC" w:rsidRPr="00C7291E">
        <w:rPr>
          <w:color w:val="000000" w:themeColor="text1"/>
        </w:rPr>
        <w:t xml:space="preserve">et al., </w:t>
      </w:r>
      <w:r w:rsidR="00916FEC" w:rsidRPr="00C7291E">
        <w:rPr>
          <w:color w:val="000000" w:themeColor="text1"/>
        </w:rPr>
        <w:t>2018)</w:t>
      </w:r>
      <w:r w:rsidR="00916FEC" w:rsidRPr="00C7291E">
        <w:rPr>
          <w:color w:val="000000" w:themeColor="text1"/>
        </w:rPr>
        <w:t>.</w:t>
      </w:r>
      <w:r w:rsidR="003416F7" w:rsidRPr="00C7291E">
        <w:rPr>
          <w:color w:val="000000" w:themeColor="text1"/>
        </w:rPr>
        <w:t xml:space="preserve"> </w:t>
      </w:r>
      <w:r w:rsidR="0084303C" w:rsidRPr="00C7291E">
        <w:rPr>
          <w:color w:val="000000" w:themeColor="text1"/>
        </w:rPr>
        <w:t xml:space="preserve">In accordance to Christo et al. (2009) </w:t>
      </w:r>
      <w:r w:rsidR="00916FEC" w:rsidRPr="00C7291E">
        <w:rPr>
          <w:color w:val="000000" w:themeColor="text1"/>
        </w:rPr>
        <w:t xml:space="preserve">and </w:t>
      </w:r>
      <w:r w:rsidR="00916FEC" w:rsidRPr="00C7291E">
        <w:rPr>
          <w:color w:val="000000" w:themeColor="text1"/>
        </w:rPr>
        <w:t>Duff et al. (2014)</w:t>
      </w:r>
      <w:r w:rsidR="00916FEC" w:rsidRPr="00C7291E">
        <w:rPr>
          <w:color w:val="000000" w:themeColor="text1"/>
        </w:rPr>
        <w:t xml:space="preserve"> </w:t>
      </w:r>
      <w:r w:rsidR="0084303C" w:rsidRPr="00C7291E">
        <w:rPr>
          <w:color w:val="000000" w:themeColor="text1"/>
        </w:rPr>
        <w:t xml:space="preserve">it is evident that effective classroom reading interventions are estimated to decrease the number of at risk readers from 25% to 6%. </w:t>
      </w:r>
      <w:r w:rsidR="003416F7" w:rsidRPr="00C7291E">
        <w:rPr>
          <w:color w:val="000000" w:themeColor="text1"/>
        </w:rPr>
        <w:t>Montess</w:t>
      </w:r>
      <w:r w:rsidR="002045BD" w:rsidRPr="00C7291E">
        <w:rPr>
          <w:color w:val="000000" w:themeColor="text1"/>
        </w:rPr>
        <w:t>ori environments are known to</w:t>
      </w:r>
      <w:r w:rsidR="003416F7" w:rsidRPr="00C7291E">
        <w:rPr>
          <w:color w:val="000000" w:themeColor="text1"/>
        </w:rPr>
        <w:t xml:space="preserve"> provide effective interventions for children with dyslexia by enhancing a child’s phonemic awareness through exposure to language in rhythmic activities as well as being read to by a more knowledgeable other (Baines, 2008).  Vygotsky’s Zone of Proximal Development (ZPD) advocates children accomplish tasks by the assistance of a more knowledgeable other</w:t>
      </w:r>
      <w:r w:rsidR="00BF0405" w:rsidRPr="00C7291E">
        <w:rPr>
          <w:color w:val="000000" w:themeColor="text1"/>
        </w:rPr>
        <w:t>,</w:t>
      </w:r>
      <w:r w:rsidR="003416F7" w:rsidRPr="00C7291E">
        <w:rPr>
          <w:color w:val="000000" w:themeColor="text1"/>
        </w:rPr>
        <w:t xml:space="preserve"> helping to build on their overall development (Shabani et al., 2010). Therefore, in accordance to Reid (2017) it is important to provide early intervention for dyslexic children whereby an adult assists the child in completion of a task to prevent stressful behaviours from occurring if no assistance was given. </w:t>
      </w:r>
    </w:p>
    <w:p w:rsidR="003416F7" w:rsidRPr="00C7291E" w:rsidRDefault="003416F7" w:rsidP="00C7291E">
      <w:pPr>
        <w:tabs>
          <w:tab w:val="left" w:pos="3256"/>
        </w:tabs>
        <w:spacing w:line="360" w:lineRule="auto"/>
        <w:jc w:val="both"/>
        <w:rPr>
          <w:color w:val="000000" w:themeColor="text1"/>
          <w:shd w:val="clear" w:color="auto" w:fill="FFFFFF"/>
        </w:rPr>
      </w:pPr>
    </w:p>
    <w:p w:rsidR="00D103E8" w:rsidRPr="00C7291E" w:rsidRDefault="00D103E8" w:rsidP="00C7291E">
      <w:pPr>
        <w:tabs>
          <w:tab w:val="left" w:pos="3256"/>
        </w:tabs>
        <w:spacing w:line="360" w:lineRule="auto"/>
        <w:jc w:val="both"/>
        <w:rPr>
          <w:color w:val="000000" w:themeColor="text1"/>
        </w:rPr>
      </w:pPr>
      <w:r w:rsidRPr="00C7291E">
        <w:rPr>
          <w:color w:val="000000" w:themeColor="text1"/>
        </w:rPr>
        <w:t xml:space="preserve">During early intervention, in accordance to Hultquist (2008) it is a fundamental requirement to provide praise and </w:t>
      </w:r>
      <w:r w:rsidRPr="00C7291E">
        <w:rPr>
          <w:color w:val="000000" w:themeColor="text1"/>
          <w:shd w:val="clear" w:color="auto" w:fill="FFFFFF"/>
        </w:rPr>
        <w:t xml:space="preserve">encouragement towards reading to children with dyslexia, increasing a child’s ability along with confidence. </w:t>
      </w:r>
      <w:r w:rsidRPr="00C7291E">
        <w:rPr>
          <w:color w:val="000000" w:themeColor="text1"/>
        </w:rPr>
        <w:t xml:space="preserve">In relation to Skinner’s theory of operant conditioning, reinforcing good behaviour and encouragement </w:t>
      </w:r>
      <w:r w:rsidRPr="00C7291E">
        <w:rPr>
          <w:color w:val="000000" w:themeColor="text1"/>
        </w:rPr>
        <w:lastRenderedPageBreak/>
        <w:t>among dyslexic children is recognised by the action of positive reinforcement as a tool in the development of early intervention allowing a child to feel confident in what they are doing (Rief and Stern, 2010). Therefore, while engaged in reading sessions with dyslexic children, it is important that children have regular praise and encouragement seeking approval that they can reach success (Campo et al., 2015).</w:t>
      </w:r>
    </w:p>
    <w:p w:rsidR="00D103E8" w:rsidRPr="00C7291E" w:rsidRDefault="00D103E8" w:rsidP="00C7291E">
      <w:pPr>
        <w:spacing w:line="360" w:lineRule="auto"/>
        <w:jc w:val="both"/>
        <w:rPr>
          <w:color w:val="000000" w:themeColor="text1"/>
        </w:rPr>
      </w:pPr>
    </w:p>
    <w:p w:rsidR="00BF0405" w:rsidRPr="00C7291E" w:rsidRDefault="0052158A" w:rsidP="00C7291E">
      <w:pPr>
        <w:spacing w:line="360" w:lineRule="auto"/>
        <w:jc w:val="both"/>
        <w:rPr>
          <w:color w:val="000000" w:themeColor="text1"/>
        </w:rPr>
      </w:pPr>
      <w:r w:rsidRPr="00C7291E">
        <w:rPr>
          <w:color w:val="000000" w:themeColor="text1"/>
        </w:rPr>
        <w:t>In accordance to the</w:t>
      </w:r>
      <w:r w:rsidR="00DC5C76" w:rsidRPr="00C7291E">
        <w:rPr>
          <w:color w:val="000000" w:themeColor="text1"/>
        </w:rPr>
        <w:t xml:space="preserve"> Welsh Assembly Government (2004</w:t>
      </w:r>
      <w:r w:rsidRPr="00C7291E">
        <w:rPr>
          <w:color w:val="000000" w:themeColor="text1"/>
        </w:rPr>
        <w:t xml:space="preserve">) in relation to early intervention, assessments are regarded as a continual intervention process rather than a single event of treatment. As stated by Christo et al. (2009) assessments given to young children with dyslexia can result in beneficial outcomes whereby the child comes to the realisation that being dyslexic is not their fault which as a result they feel good about their difficulty. </w:t>
      </w:r>
      <w:r w:rsidR="00BF0405" w:rsidRPr="00C7291E">
        <w:rPr>
          <w:color w:val="000000" w:themeColor="text1"/>
        </w:rPr>
        <w:t>However, i</w:t>
      </w:r>
      <w:r w:rsidR="00BF0405" w:rsidRPr="00C7291E">
        <w:rPr>
          <w:color w:val="000000" w:themeColor="text1"/>
          <w:shd w:val="clear" w:color="auto" w:fill="FFFFFF"/>
        </w:rPr>
        <w:t xml:space="preserve">n accordance to Abraham (2017) it is evident that assessments within mainstream education are affecting dyslexic children’s self-esteem due to them feeling worthless over undertaking SATS. In accordance to Hupp and Jewell (2015) children should have a voice in matters that affect them, especially with regards to their mental image and well-being. </w:t>
      </w:r>
      <w:r w:rsidR="00BF0405" w:rsidRPr="00C7291E">
        <w:rPr>
          <w:color w:val="000000" w:themeColor="text1"/>
        </w:rPr>
        <w:t>Under article 12 of the United Nations Convention of the Right of the Child stresses children have the right to be heard on matters affecting them (Winter and O’Raw, 2010</w:t>
      </w:r>
      <w:r w:rsidR="00916FEC" w:rsidRPr="00C7291E">
        <w:rPr>
          <w:color w:val="000000" w:themeColor="text1"/>
        </w:rPr>
        <w:t>; Halliwell, 2013</w:t>
      </w:r>
      <w:r w:rsidR="00BF0405" w:rsidRPr="00C7291E">
        <w:rPr>
          <w:color w:val="000000" w:themeColor="text1"/>
        </w:rPr>
        <w:t xml:space="preserve">). </w:t>
      </w:r>
    </w:p>
    <w:p w:rsidR="00BF0405" w:rsidRPr="00C7291E" w:rsidRDefault="00BF0405" w:rsidP="00C7291E">
      <w:pPr>
        <w:spacing w:line="360" w:lineRule="auto"/>
        <w:jc w:val="both"/>
        <w:rPr>
          <w:color w:val="000000" w:themeColor="text1"/>
        </w:rPr>
      </w:pPr>
    </w:p>
    <w:p w:rsidR="00BF0405" w:rsidRPr="00C7291E" w:rsidRDefault="0052158A" w:rsidP="00C7291E">
      <w:pPr>
        <w:spacing w:line="360" w:lineRule="auto"/>
        <w:jc w:val="both"/>
        <w:rPr>
          <w:color w:val="000000" w:themeColor="text1"/>
        </w:rPr>
      </w:pPr>
      <w:r w:rsidRPr="00C7291E">
        <w:rPr>
          <w:color w:val="000000" w:themeColor="text1"/>
        </w:rPr>
        <w:t>Additionally</w:t>
      </w:r>
      <w:r w:rsidR="007A69A0" w:rsidRPr="00C7291E">
        <w:rPr>
          <w:color w:val="000000" w:themeColor="text1"/>
        </w:rPr>
        <w:t xml:space="preserve"> in relation to intervention</w:t>
      </w:r>
      <w:r w:rsidRPr="00C7291E">
        <w:rPr>
          <w:color w:val="000000" w:themeColor="text1"/>
        </w:rPr>
        <w:t xml:space="preserve">, according to Morken et al. (2017) dyslexic assessments can be beneficial for one’s learning providing a child with extra accommodations at school such as extra time completing a set task. However, in accordance to Abraham (2017) the allocation of extra time in completion of set tasks does not always potentially benefit dyslexic children as evidence indicates </w:t>
      </w:r>
      <w:r w:rsidRPr="00C7291E">
        <w:rPr>
          <w:color w:val="000000" w:themeColor="text1"/>
          <w:shd w:val="clear" w:color="auto" w:fill="FFFFFF"/>
        </w:rPr>
        <w:t xml:space="preserve">this makes little difference to a child’s level of anxiety which as a result can contribute to poor performance. Moreover, </w:t>
      </w:r>
      <w:r w:rsidRPr="00C7291E">
        <w:rPr>
          <w:color w:val="000000" w:themeColor="text1"/>
        </w:rPr>
        <w:t xml:space="preserve">as stated by the Welsh Government (2012b) with regards to assessments, School Action acts an agent of support, offering additional help for children with special additional needs through implementing targets into an Individual Education Plan. </w:t>
      </w:r>
    </w:p>
    <w:p w:rsidR="0052158A" w:rsidRPr="00C7291E" w:rsidRDefault="0052158A" w:rsidP="00C7291E">
      <w:pPr>
        <w:spacing w:line="360" w:lineRule="auto"/>
        <w:jc w:val="both"/>
        <w:rPr>
          <w:color w:val="000000" w:themeColor="text1"/>
        </w:rPr>
      </w:pPr>
    </w:p>
    <w:p w:rsidR="001E63D5" w:rsidRPr="00C7291E" w:rsidRDefault="001E63D5" w:rsidP="00C7291E">
      <w:pPr>
        <w:tabs>
          <w:tab w:val="left" w:pos="3256"/>
        </w:tabs>
        <w:spacing w:line="360" w:lineRule="auto"/>
        <w:jc w:val="both"/>
        <w:rPr>
          <w:color w:val="000000" w:themeColor="text1"/>
        </w:rPr>
      </w:pPr>
      <w:r w:rsidRPr="00C7291E">
        <w:rPr>
          <w:color w:val="000000" w:themeColor="text1"/>
        </w:rPr>
        <w:t xml:space="preserve">To Conclude, Reid (2017) advocates dyslexia is a lifelong disorder which cannot be cured, however </w:t>
      </w:r>
      <w:r w:rsidR="007A69A0" w:rsidRPr="00C7291E">
        <w:rPr>
          <w:color w:val="000000" w:themeColor="text1"/>
        </w:rPr>
        <w:t>its</w:t>
      </w:r>
      <w:r w:rsidRPr="00C7291E">
        <w:rPr>
          <w:color w:val="000000" w:themeColor="text1"/>
        </w:rPr>
        <w:t xml:space="preserve"> severity can be improved by providing early intervention to children addressing difficulties a dyslexic child may encounter. Therefore, Walker </w:t>
      </w:r>
      <w:r w:rsidRPr="00C7291E">
        <w:rPr>
          <w:color w:val="000000" w:themeColor="text1"/>
        </w:rPr>
        <w:lastRenderedPageBreak/>
        <w:t xml:space="preserve">(2014) advocates it is essential for children with dyslexia to receive interventions and treatment within their early years in an attempt to reduce long term challenges caused by the disorder.  Additionally, Walker (2014) highlights by providing early intervention to dyslexic children can promote future successes in relation to schooling along with employability through establishing resilience and confidence. Moreover, in accordance to Mather and Wendling (2012) interventions allow children to see their disability as acceptable due to the individual reaching the realisation that it is socially acceptable to have an impairment thus allowing one to not feel a sense of judgement. </w:t>
      </w:r>
      <w:r w:rsidRPr="00C7291E">
        <w:rPr>
          <w:color w:val="000000" w:themeColor="text1"/>
          <w:shd w:val="clear" w:color="auto" w:fill="FFFFFF"/>
        </w:rPr>
        <w:t xml:space="preserve">However, Chinn et al. (2017) </w:t>
      </w:r>
      <w:r w:rsidR="00916FEC" w:rsidRPr="00C7291E">
        <w:rPr>
          <w:color w:val="000000" w:themeColor="text1"/>
          <w:shd w:val="clear" w:color="auto" w:fill="FFFFFF"/>
        </w:rPr>
        <w:t xml:space="preserve">and </w:t>
      </w:r>
      <w:r w:rsidR="00916FEC" w:rsidRPr="00C7291E">
        <w:rPr>
          <w:color w:val="000000" w:themeColor="text1"/>
        </w:rPr>
        <w:t>Farguharson et al. (2014)</w:t>
      </w:r>
      <w:r w:rsidR="00916FEC" w:rsidRPr="00C7291E">
        <w:rPr>
          <w:color w:val="000000" w:themeColor="text1"/>
        </w:rPr>
        <w:t xml:space="preserve"> </w:t>
      </w:r>
      <w:r w:rsidR="00916FEC" w:rsidRPr="00C7291E">
        <w:rPr>
          <w:color w:val="000000" w:themeColor="text1"/>
          <w:shd w:val="clear" w:color="auto" w:fill="FFFFFF"/>
        </w:rPr>
        <w:t xml:space="preserve">advocate </w:t>
      </w:r>
      <w:r w:rsidRPr="00C7291E">
        <w:rPr>
          <w:color w:val="000000" w:themeColor="text1"/>
          <w:shd w:val="clear" w:color="auto" w:fill="FFFFFF"/>
        </w:rPr>
        <w:t>with regards to early identification it is important that all children regardless of disability or impairment are treated fairly in relation to the Disability Discrimination Act ensuring all children are engaged in activities of equality</w:t>
      </w:r>
      <w:r w:rsidRPr="00C7291E">
        <w:rPr>
          <w:color w:val="000000" w:themeColor="text1"/>
        </w:rPr>
        <w:t>.</w:t>
      </w:r>
    </w:p>
    <w:p w:rsidR="001E63D5" w:rsidRPr="00C7291E" w:rsidRDefault="001E63D5" w:rsidP="00C7291E">
      <w:pPr>
        <w:tabs>
          <w:tab w:val="left" w:pos="3256"/>
        </w:tabs>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7A69A0" w:rsidRPr="00C7291E" w:rsidRDefault="007A69A0" w:rsidP="00C7291E">
      <w:pPr>
        <w:spacing w:line="360" w:lineRule="auto"/>
        <w:jc w:val="both"/>
        <w:rPr>
          <w:color w:val="000000" w:themeColor="text1"/>
        </w:rPr>
      </w:pPr>
    </w:p>
    <w:p w:rsidR="007A69A0" w:rsidRPr="00C7291E" w:rsidRDefault="007A69A0"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C7291E" w:rsidRDefault="00C7291E"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r w:rsidRPr="00C7291E">
        <w:rPr>
          <w:color w:val="000000" w:themeColor="text1"/>
        </w:rPr>
        <w:lastRenderedPageBreak/>
        <w:t xml:space="preserve">Reference list </w:t>
      </w:r>
    </w:p>
    <w:p w:rsidR="00DB1176" w:rsidRPr="00C7291E" w:rsidRDefault="00DB1176" w:rsidP="00C7291E">
      <w:pPr>
        <w:spacing w:line="360" w:lineRule="auto"/>
        <w:ind w:left="360"/>
        <w:jc w:val="both"/>
        <w:rPr>
          <w:color w:val="000000" w:themeColor="text1"/>
        </w:rPr>
      </w:pPr>
    </w:p>
    <w:p w:rsidR="00DB1176" w:rsidRPr="00C7291E" w:rsidRDefault="00DB1176" w:rsidP="00C7291E">
      <w:pPr>
        <w:pStyle w:val="Heading1"/>
        <w:shd w:val="clear" w:color="auto" w:fill="FFFFFF"/>
        <w:spacing w:before="0" w:beforeAutospacing="0" w:after="180" w:afterAutospacing="0" w:line="360" w:lineRule="auto"/>
        <w:ind w:left="360"/>
        <w:jc w:val="both"/>
        <w:rPr>
          <w:b w:val="0"/>
          <w:iCs/>
          <w:color w:val="000000" w:themeColor="text1"/>
          <w:sz w:val="24"/>
          <w:szCs w:val="24"/>
        </w:rPr>
      </w:pPr>
      <w:r w:rsidRPr="00C7291E">
        <w:rPr>
          <w:b w:val="0"/>
          <w:bCs w:val="0"/>
          <w:color w:val="000000" w:themeColor="text1"/>
          <w:sz w:val="24"/>
          <w:szCs w:val="24"/>
        </w:rPr>
        <w:t>Abraham, D. (2017) ‘</w:t>
      </w:r>
      <w:r w:rsidRPr="00C7291E">
        <w:rPr>
          <w:b w:val="0"/>
          <w:iCs/>
          <w:color w:val="000000" w:themeColor="text1"/>
          <w:sz w:val="24"/>
          <w:szCs w:val="24"/>
        </w:rPr>
        <w:t>The SATs are making dyslexic children feel worthless – isn't it time we found a new way to measure their ability?:</w:t>
      </w:r>
      <w:r w:rsidRPr="00C7291E">
        <w:rPr>
          <w:b w:val="0"/>
          <w:color w:val="000000" w:themeColor="text1"/>
          <w:sz w:val="24"/>
          <w:szCs w:val="24"/>
        </w:rPr>
        <w:t xml:space="preserve">My dyslexic students produce the most amazingly creative stories that I have ever read, but that is not deemed as important as knowing what a subordinate clause is’, </w:t>
      </w:r>
      <w:r w:rsidRPr="00C7291E">
        <w:rPr>
          <w:b w:val="0"/>
          <w:i/>
          <w:color w:val="000000" w:themeColor="text1"/>
          <w:sz w:val="24"/>
          <w:szCs w:val="24"/>
        </w:rPr>
        <w:t>Independent,</w:t>
      </w:r>
      <w:r w:rsidRPr="00C7291E">
        <w:rPr>
          <w:b w:val="0"/>
          <w:color w:val="000000" w:themeColor="text1"/>
          <w:sz w:val="24"/>
          <w:szCs w:val="24"/>
        </w:rPr>
        <w:t xml:space="preserve"> 13</w:t>
      </w:r>
      <w:r w:rsidRPr="00C7291E">
        <w:rPr>
          <w:b w:val="0"/>
          <w:color w:val="000000" w:themeColor="text1"/>
          <w:sz w:val="24"/>
          <w:szCs w:val="24"/>
          <w:vertAlign w:val="superscript"/>
        </w:rPr>
        <w:t>th</w:t>
      </w:r>
      <w:r w:rsidRPr="00C7291E">
        <w:rPr>
          <w:b w:val="0"/>
          <w:color w:val="000000" w:themeColor="text1"/>
          <w:sz w:val="24"/>
          <w:szCs w:val="24"/>
        </w:rPr>
        <w:t xml:space="preserve"> May: pp. 1. </w:t>
      </w:r>
    </w:p>
    <w:p w:rsidR="00DB1176" w:rsidRPr="00C7291E" w:rsidRDefault="00DB1176" w:rsidP="00C7291E">
      <w:pPr>
        <w:pStyle w:val="Heading1"/>
        <w:shd w:val="clear" w:color="auto" w:fill="FFFFFF"/>
        <w:spacing w:before="0" w:line="360" w:lineRule="auto"/>
        <w:ind w:left="360"/>
        <w:jc w:val="both"/>
        <w:rPr>
          <w:b w:val="0"/>
          <w:i/>
          <w:color w:val="000000" w:themeColor="text1"/>
          <w:sz w:val="24"/>
          <w:szCs w:val="24"/>
        </w:rPr>
      </w:pPr>
      <w:r w:rsidRPr="00C7291E">
        <w:rPr>
          <w:b w:val="0"/>
          <w:color w:val="000000" w:themeColor="text1"/>
          <w:sz w:val="24"/>
          <w:szCs w:val="24"/>
          <w:shd w:val="clear" w:color="auto" w:fill="FFFFFF"/>
        </w:rPr>
        <w:t xml:space="preserve">Alexander-Passe, N. (2015) </w:t>
      </w:r>
      <w:r w:rsidRPr="00C7291E">
        <w:rPr>
          <w:b w:val="0"/>
          <w:i/>
          <w:color w:val="000000" w:themeColor="text1"/>
          <w:sz w:val="24"/>
          <w:szCs w:val="24"/>
        </w:rPr>
        <w:t xml:space="preserve">Dyslexia and Mental Health: Helping people identify destructive behaviours and find positive ways to cope. </w:t>
      </w:r>
      <w:r w:rsidRPr="00C7291E">
        <w:rPr>
          <w:b w:val="0"/>
          <w:color w:val="000000" w:themeColor="text1"/>
          <w:sz w:val="24"/>
          <w:szCs w:val="24"/>
        </w:rPr>
        <w:t>London: Jessica Kingsley Publishers.</w:t>
      </w:r>
      <w:r w:rsidRPr="00C7291E">
        <w:rPr>
          <w:b w:val="0"/>
          <w:i/>
          <w:color w:val="000000" w:themeColor="text1"/>
          <w:sz w:val="24"/>
          <w:szCs w:val="24"/>
        </w:rPr>
        <w:t xml:space="preserve"> </w:t>
      </w:r>
    </w:p>
    <w:p w:rsidR="00DB1176" w:rsidRPr="00C7291E" w:rsidRDefault="00DB1176" w:rsidP="00C7291E">
      <w:pPr>
        <w:pStyle w:val="Heading1"/>
        <w:shd w:val="clear" w:color="auto" w:fill="FFFFFF"/>
        <w:spacing w:before="0" w:beforeAutospacing="0" w:after="0" w:afterAutospacing="0" w:line="360" w:lineRule="auto"/>
        <w:ind w:left="360"/>
        <w:jc w:val="both"/>
        <w:rPr>
          <w:b w:val="0"/>
          <w:color w:val="000000" w:themeColor="text1"/>
          <w:sz w:val="24"/>
          <w:szCs w:val="24"/>
        </w:rPr>
      </w:pPr>
      <w:r w:rsidRPr="00C7291E">
        <w:rPr>
          <w:rStyle w:val="addmd"/>
          <w:b w:val="0"/>
          <w:color w:val="000000" w:themeColor="text1"/>
          <w:sz w:val="24"/>
          <w:szCs w:val="24"/>
          <w:shd w:val="clear" w:color="auto" w:fill="FFFFFF"/>
        </w:rPr>
        <w:t xml:space="preserve">Atkinson, S., Lay, J., McAnelly, S. and Richardson, M. (2015) </w:t>
      </w:r>
      <w:r w:rsidRPr="00C7291E">
        <w:rPr>
          <w:b w:val="0"/>
          <w:i/>
          <w:color w:val="000000" w:themeColor="text1"/>
          <w:sz w:val="24"/>
          <w:szCs w:val="24"/>
        </w:rPr>
        <w:t>Intellectual Disability in Health and Social Care</w:t>
      </w:r>
      <w:r w:rsidRPr="00C7291E">
        <w:rPr>
          <w:b w:val="0"/>
          <w:color w:val="000000" w:themeColor="text1"/>
          <w:sz w:val="24"/>
          <w:szCs w:val="24"/>
        </w:rPr>
        <w:t xml:space="preserve">. London: Routledge.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r w:rsidRPr="00C7291E">
        <w:rPr>
          <w:color w:val="000000" w:themeColor="text1"/>
        </w:rPr>
        <w:t xml:space="preserve">Baines, L. (2008) </w:t>
      </w:r>
      <w:r w:rsidRPr="00C7291E">
        <w:rPr>
          <w:i/>
          <w:color w:val="000000" w:themeColor="text1"/>
        </w:rPr>
        <w:t xml:space="preserve">A Teacher's Guide to Multisensory Learning: Improving Literacy by Engaging the Senses. </w:t>
      </w:r>
      <w:r w:rsidRPr="00C7291E">
        <w:rPr>
          <w:color w:val="000000" w:themeColor="text1"/>
        </w:rPr>
        <w:t>USA: The Association for Supervision and Curriculum Development.</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r w:rsidRPr="00C7291E">
        <w:rPr>
          <w:color w:val="000000" w:themeColor="text1"/>
        </w:rPr>
        <w:t xml:space="preserve">Barlett, P. (2012) ‘The United Nations Convention on the Rights of Persons with Disabilities and Mental Health Law’ </w:t>
      </w:r>
      <w:hyperlink r:id="rId8" w:history="1">
        <w:r w:rsidRPr="00C7291E">
          <w:rPr>
            <w:rStyle w:val="Hyperlink"/>
            <w:color w:val="000000" w:themeColor="text1"/>
          </w:rPr>
          <w:t>http://eprints.nottingham.ac.uk/1610/3/CRPD_and_Mental_Health_Law.pdf</w:t>
        </w:r>
      </w:hyperlink>
      <w:r w:rsidRPr="00C7291E">
        <w:rPr>
          <w:color w:val="000000" w:themeColor="text1"/>
        </w:rPr>
        <w:t xml:space="preserve"> [Accessed: 13</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proofErr w:type="gramStart"/>
      <w:r w:rsidRPr="00C7291E">
        <w:rPr>
          <w:color w:val="000000" w:themeColor="text1"/>
        </w:rPr>
        <w:t>British Dyslexia Association.</w:t>
      </w:r>
      <w:proofErr w:type="gramEnd"/>
      <w:r w:rsidRPr="00C7291E">
        <w:rPr>
          <w:color w:val="000000" w:themeColor="text1"/>
        </w:rPr>
        <w:t xml:space="preserve"> (Unknown Date) ‘Getting help for your child’ </w:t>
      </w:r>
      <w:hyperlink r:id="rId9" w:history="1">
        <w:r w:rsidRPr="00C7291E">
          <w:rPr>
            <w:rStyle w:val="Hyperlink"/>
            <w:color w:val="000000" w:themeColor="text1"/>
          </w:rPr>
          <w:t>http://www.bdadyslexia.org.uk/parent/getting-help-for-your-child</w:t>
        </w:r>
      </w:hyperlink>
      <w:r w:rsidRPr="00C7291E">
        <w:rPr>
          <w:color w:val="000000" w:themeColor="text1"/>
        </w:rPr>
        <w:t xml:space="preserve"> [Accessed: 9</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pStyle w:val="Heading1"/>
        <w:shd w:val="clear" w:color="auto" w:fill="FFFFFF"/>
        <w:spacing w:before="0" w:beforeAutospacing="0" w:after="0" w:afterAutospacing="0" w:line="360" w:lineRule="auto"/>
        <w:jc w:val="both"/>
        <w:rPr>
          <w:b w:val="0"/>
          <w:color w:val="000000" w:themeColor="text1"/>
          <w:sz w:val="24"/>
          <w:szCs w:val="24"/>
          <w:shd w:val="clear" w:color="auto" w:fill="FEF9F5"/>
        </w:rPr>
      </w:pPr>
    </w:p>
    <w:p w:rsidR="00DB1176" w:rsidRPr="00C7291E" w:rsidRDefault="00DB1176" w:rsidP="00C7291E">
      <w:pPr>
        <w:pStyle w:val="Heading1"/>
        <w:shd w:val="clear" w:color="auto" w:fill="FFFFFF"/>
        <w:spacing w:before="0" w:beforeAutospacing="0" w:after="0" w:afterAutospacing="0" w:line="360" w:lineRule="auto"/>
        <w:ind w:left="360"/>
        <w:jc w:val="both"/>
        <w:rPr>
          <w:b w:val="0"/>
          <w:bCs w:val="0"/>
          <w:color w:val="000000" w:themeColor="text1"/>
          <w:sz w:val="24"/>
          <w:szCs w:val="24"/>
        </w:rPr>
      </w:pPr>
      <w:proofErr w:type="gramStart"/>
      <w:r w:rsidRPr="00C7291E">
        <w:rPr>
          <w:b w:val="0"/>
          <w:color w:val="000000" w:themeColor="text1"/>
          <w:sz w:val="24"/>
          <w:szCs w:val="24"/>
          <w:shd w:val="clear" w:color="auto" w:fill="FEF9F5"/>
        </w:rPr>
        <w:t>Brookes, C. (26</w:t>
      </w:r>
      <w:r w:rsidRPr="00C7291E">
        <w:rPr>
          <w:b w:val="0"/>
          <w:color w:val="000000" w:themeColor="text1"/>
          <w:sz w:val="24"/>
          <w:szCs w:val="24"/>
          <w:shd w:val="clear" w:color="auto" w:fill="FEF9F5"/>
          <w:vertAlign w:val="superscript"/>
        </w:rPr>
        <w:t>th</w:t>
      </w:r>
      <w:r w:rsidRPr="00C7291E">
        <w:rPr>
          <w:b w:val="0"/>
          <w:color w:val="000000" w:themeColor="text1"/>
          <w:sz w:val="24"/>
          <w:szCs w:val="24"/>
          <w:shd w:val="clear" w:color="auto" w:fill="FEF9F5"/>
        </w:rPr>
        <w:t xml:space="preserve"> November 2016) </w:t>
      </w:r>
      <w:r w:rsidRPr="00C7291E">
        <w:rPr>
          <w:b w:val="0"/>
          <w:bCs w:val="0"/>
          <w:i/>
          <w:color w:val="000000" w:themeColor="text1"/>
          <w:sz w:val="24"/>
          <w:szCs w:val="24"/>
        </w:rPr>
        <w:t>Introduction to S.E.N.D. Code of Practice.</w:t>
      </w:r>
      <w:proofErr w:type="gramEnd"/>
      <w:r w:rsidRPr="00C7291E">
        <w:rPr>
          <w:b w:val="0"/>
          <w:bCs w:val="0"/>
          <w:color w:val="000000" w:themeColor="text1"/>
          <w:sz w:val="24"/>
          <w:szCs w:val="24"/>
        </w:rPr>
        <w:t xml:space="preserve"> </w:t>
      </w:r>
      <w:proofErr w:type="gramStart"/>
      <w:r w:rsidRPr="00C7291E">
        <w:rPr>
          <w:b w:val="0"/>
          <w:bCs w:val="0"/>
          <w:color w:val="000000" w:themeColor="text1"/>
          <w:sz w:val="24"/>
          <w:szCs w:val="24"/>
        </w:rPr>
        <w:t>You-Tube.</w:t>
      </w:r>
      <w:proofErr w:type="gramEnd"/>
      <w:r w:rsidRPr="00C7291E">
        <w:rPr>
          <w:b w:val="0"/>
          <w:bCs w:val="0"/>
          <w:color w:val="000000" w:themeColor="text1"/>
          <w:sz w:val="24"/>
          <w:szCs w:val="24"/>
        </w:rPr>
        <w:t xml:space="preserve"> </w:t>
      </w:r>
      <w:proofErr w:type="gramStart"/>
      <w:r w:rsidRPr="00C7291E">
        <w:rPr>
          <w:b w:val="0"/>
          <w:bCs w:val="0"/>
          <w:color w:val="000000" w:themeColor="text1"/>
          <w:sz w:val="24"/>
          <w:szCs w:val="24"/>
        </w:rPr>
        <w:t>[On-line].</w:t>
      </w:r>
      <w:proofErr w:type="gramEnd"/>
      <w:r w:rsidRPr="00C7291E">
        <w:rPr>
          <w:b w:val="0"/>
          <w:bCs w:val="0"/>
          <w:color w:val="000000" w:themeColor="text1"/>
          <w:sz w:val="24"/>
          <w:szCs w:val="24"/>
        </w:rPr>
        <w:t xml:space="preserve"> Available at: </w:t>
      </w:r>
      <w:hyperlink r:id="rId10" w:history="1">
        <w:r w:rsidRPr="00C7291E">
          <w:rPr>
            <w:rStyle w:val="Hyperlink"/>
            <w:b w:val="0"/>
            <w:bCs w:val="0"/>
            <w:color w:val="000000" w:themeColor="text1"/>
            <w:sz w:val="24"/>
            <w:szCs w:val="24"/>
          </w:rPr>
          <w:t>https://www.youtube.com/watch?v=8WgEaB7AWl0</w:t>
        </w:r>
      </w:hyperlink>
      <w:r w:rsidRPr="00C7291E">
        <w:rPr>
          <w:b w:val="0"/>
          <w:bCs w:val="0"/>
          <w:color w:val="000000" w:themeColor="text1"/>
          <w:sz w:val="24"/>
          <w:szCs w:val="24"/>
        </w:rPr>
        <w:t xml:space="preserve"> [Accessed: 15</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May 2018].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r w:rsidRPr="00C7291E">
        <w:rPr>
          <w:color w:val="000000" w:themeColor="text1"/>
        </w:rPr>
        <w:t xml:space="preserve">Brunswick, N. (2011) </w:t>
      </w:r>
      <w:r w:rsidRPr="00C7291E">
        <w:rPr>
          <w:i/>
          <w:color w:val="000000" w:themeColor="text1"/>
        </w:rPr>
        <w:t>Living with Dyslexia.</w:t>
      </w:r>
      <w:r w:rsidRPr="00C7291E">
        <w:rPr>
          <w:color w:val="000000" w:themeColor="text1"/>
        </w:rPr>
        <w:t xml:space="preserve"> New York: The Rosen Publishing Group. </w:t>
      </w:r>
    </w:p>
    <w:p w:rsidR="00DB1176" w:rsidRPr="00C7291E" w:rsidRDefault="00DB1176" w:rsidP="00C7291E">
      <w:pPr>
        <w:tabs>
          <w:tab w:val="left" w:pos="3256"/>
        </w:tabs>
        <w:spacing w:line="360" w:lineRule="auto"/>
        <w:jc w:val="both"/>
        <w:rPr>
          <w:color w:val="000000" w:themeColor="text1"/>
        </w:rPr>
      </w:pPr>
    </w:p>
    <w:p w:rsidR="00C7291E"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Campen, A. N. C., Segers, E. and Verhoeven, L. (2018) ‘How phonological awareness mediates the relation between working memory and word reading efficiency in children with dyslexia’, </w:t>
      </w:r>
      <w:r w:rsidRPr="00C7291E">
        <w:rPr>
          <w:i/>
          <w:color w:val="000000" w:themeColor="text1"/>
        </w:rPr>
        <w:t xml:space="preserve">An International Journal of Research and Practice, </w:t>
      </w:r>
      <w:r w:rsidRPr="00C7291E">
        <w:rPr>
          <w:color w:val="000000" w:themeColor="text1"/>
        </w:rPr>
        <w:t xml:space="preserve">Volume 24, pp. 156-159. </w:t>
      </w:r>
      <w:proofErr w:type="gramStart"/>
      <w:r w:rsidRPr="00C7291E">
        <w:rPr>
          <w:color w:val="000000" w:themeColor="text1"/>
        </w:rPr>
        <w:t>[On-line].</w:t>
      </w:r>
      <w:proofErr w:type="gramEnd"/>
      <w:r w:rsidRPr="00C7291E">
        <w:rPr>
          <w:color w:val="000000" w:themeColor="text1"/>
        </w:rPr>
        <w:t xml:space="preserve"> Available at: </w:t>
      </w:r>
      <w:hyperlink r:id="rId11" w:history="1">
        <w:r w:rsidRPr="00C7291E">
          <w:rPr>
            <w:rStyle w:val="Hyperlink"/>
            <w:color w:val="000000" w:themeColor="text1"/>
          </w:rPr>
          <w:t>https://onlinelibrary.wiley.com/doi/abs/10.1002/dys.1583</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C7291E" w:rsidRPr="00C7291E" w:rsidRDefault="00C7291E" w:rsidP="00C7291E">
      <w:pPr>
        <w:tabs>
          <w:tab w:val="left" w:pos="3256"/>
        </w:tabs>
        <w:spacing w:line="360" w:lineRule="auto"/>
        <w:ind w:left="360"/>
        <w:jc w:val="both"/>
        <w:rPr>
          <w:color w:val="000000" w:themeColor="text1"/>
        </w:rPr>
      </w:pPr>
    </w:p>
    <w:p w:rsidR="00DB1176" w:rsidRPr="00C7291E" w:rsidRDefault="00DB1176" w:rsidP="00C7291E">
      <w:pPr>
        <w:tabs>
          <w:tab w:val="left" w:pos="3256"/>
        </w:tabs>
        <w:spacing w:line="360" w:lineRule="auto"/>
        <w:ind w:left="360"/>
        <w:jc w:val="both"/>
        <w:rPr>
          <w:bCs/>
          <w:color w:val="000000" w:themeColor="text1"/>
          <w:spacing w:val="2"/>
          <w:lang w:val="en"/>
        </w:rPr>
      </w:pPr>
      <w:r w:rsidRPr="00C7291E">
        <w:rPr>
          <w:color w:val="000000" w:themeColor="text1"/>
          <w:shd w:val="clear" w:color="auto" w:fill="FFFFFF"/>
        </w:rPr>
        <w:t>Campo, D. R., Buchanan, R. W., Abbott, D. R. and Berninger, W. V. (2015) ‘</w:t>
      </w:r>
      <w:r w:rsidRPr="00C7291E">
        <w:rPr>
          <w:bCs/>
          <w:color w:val="000000" w:themeColor="text1"/>
          <w:spacing w:val="2"/>
          <w:lang w:val="en"/>
        </w:rPr>
        <w:t xml:space="preserve">Levels of phonology related to reading and writing in middle childhood’, </w:t>
      </w:r>
      <w:r w:rsidRPr="00C7291E">
        <w:rPr>
          <w:bCs/>
          <w:i/>
          <w:color w:val="000000" w:themeColor="text1"/>
          <w:spacing w:val="2"/>
          <w:lang w:val="en"/>
        </w:rPr>
        <w:t>Springer,</w:t>
      </w:r>
      <w:r w:rsidRPr="00C7291E">
        <w:rPr>
          <w:bCs/>
          <w:color w:val="000000" w:themeColor="text1"/>
          <w:spacing w:val="2"/>
          <w:lang w:val="en"/>
        </w:rPr>
        <w:t xml:space="preserve"> Volume 28, pp. 183-198. </w:t>
      </w:r>
      <w:proofErr w:type="gramStart"/>
      <w:r w:rsidRPr="00C7291E">
        <w:rPr>
          <w:bCs/>
          <w:color w:val="000000" w:themeColor="text1"/>
          <w:spacing w:val="2"/>
          <w:lang w:val="en"/>
        </w:rPr>
        <w:t>[On-line].</w:t>
      </w:r>
      <w:proofErr w:type="gramEnd"/>
      <w:r w:rsidRPr="00C7291E">
        <w:rPr>
          <w:bCs/>
          <w:color w:val="000000" w:themeColor="text1"/>
          <w:spacing w:val="2"/>
          <w:lang w:val="en"/>
        </w:rPr>
        <w:t xml:space="preserve"> Available at: </w:t>
      </w:r>
      <w:hyperlink r:id="rId12" w:history="1">
        <w:r w:rsidRPr="00C7291E">
          <w:rPr>
            <w:rStyle w:val="Hyperlink"/>
            <w:bCs/>
            <w:color w:val="000000" w:themeColor="text1"/>
            <w:spacing w:val="2"/>
            <w:lang w:val="en"/>
          </w:rPr>
          <w:t>https://link.springer.com/article/10.1007/s11145-014-9520-5</w:t>
        </w:r>
      </w:hyperlink>
      <w:r w:rsidRPr="00C7291E">
        <w:rPr>
          <w:bCs/>
          <w:color w:val="000000" w:themeColor="text1"/>
          <w:spacing w:val="2"/>
          <w:lang w:val="en"/>
        </w:rPr>
        <w:t xml:space="preserve"> [Accessed: 13</w:t>
      </w:r>
      <w:r w:rsidRPr="00C7291E">
        <w:rPr>
          <w:bCs/>
          <w:color w:val="000000" w:themeColor="text1"/>
          <w:spacing w:val="2"/>
          <w:vertAlign w:val="superscript"/>
          <w:lang w:val="en"/>
        </w:rPr>
        <w:t>th</w:t>
      </w:r>
      <w:r w:rsidRPr="00C7291E">
        <w:rPr>
          <w:bCs/>
          <w:color w:val="000000" w:themeColor="text1"/>
          <w:spacing w:val="2"/>
          <w:lang w:val="en"/>
        </w:rPr>
        <w:t xml:space="preserve"> May 2018]. </w:t>
      </w:r>
    </w:p>
    <w:p w:rsidR="00C7291E" w:rsidRPr="00C7291E" w:rsidRDefault="00C7291E" w:rsidP="00C7291E">
      <w:pPr>
        <w:tabs>
          <w:tab w:val="left" w:pos="3256"/>
        </w:tabs>
        <w:spacing w:line="360" w:lineRule="auto"/>
        <w:ind w:left="360"/>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Caskey, J., Innes, P. and Lovell, P. G. (2018) ‘Making a Difference: Dyslexia and Social Identity in Educational Contexts’, </w:t>
      </w:r>
      <w:r w:rsidRPr="00C7291E">
        <w:rPr>
          <w:i/>
          <w:color w:val="000000" w:themeColor="text1"/>
        </w:rPr>
        <w:t>Wiley,</w:t>
      </w:r>
      <w:r w:rsidRPr="00C7291E">
        <w:rPr>
          <w:color w:val="000000" w:themeColor="text1"/>
        </w:rPr>
        <w:t xml:space="preserve"> Volume 33, pp. 73-88. </w:t>
      </w:r>
      <w:proofErr w:type="gramStart"/>
      <w:r w:rsidRPr="00C7291E">
        <w:rPr>
          <w:color w:val="000000" w:themeColor="text1"/>
        </w:rPr>
        <w:t>[On-line].</w:t>
      </w:r>
      <w:proofErr w:type="gramEnd"/>
      <w:r w:rsidRPr="00C7291E">
        <w:rPr>
          <w:color w:val="000000" w:themeColor="text1"/>
        </w:rPr>
        <w:t xml:space="preserve"> Available at: </w:t>
      </w:r>
      <w:hyperlink r:id="rId13" w:history="1">
        <w:r w:rsidRPr="00C7291E">
          <w:rPr>
            <w:rStyle w:val="Hyperlink"/>
            <w:color w:val="000000" w:themeColor="text1"/>
          </w:rPr>
          <w:t>https://onlinelibrary.wiley.com/doi/abs/10.1111/1467-9604.12192</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6870"/>
        </w:tabs>
        <w:spacing w:line="360" w:lineRule="auto"/>
        <w:jc w:val="both"/>
        <w:rPr>
          <w:color w:val="000000" w:themeColor="text1"/>
          <w:shd w:val="clear" w:color="auto" w:fill="FFFFFF"/>
        </w:rPr>
      </w:pPr>
    </w:p>
    <w:p w:rsidR="00DB1176" w:rsidRPr="00C7291E" w:rsidRDefault="00DB1176" w:rsidP="00C7291E">
      <w:pPr>
        <w:tabs>
          <w:tab w:val="left" w:pos="6870"/>
        </w:tabs>
        <w:spacing w:line="360" w:lineRule="auto"/>
        <w:ind w:left="360"/>
        <w:jc w:val="both"/>
        <w:rPr>
          <w:color w:val="000000" w:themeColor="text1"/>
          <w:shd w:val="clear" w:color="auto" w:fill="FFFFFF"/>
        </w:rPr>
      </w:pPr>
      <w:proofErr w:type="gramStart"/>
      <w:r w:rsidRPr="00C7291E">
        <w:rPr>
          <w:color w:val="000000" w:themeColor="text1"/>
          <w:shd w:val="clear" w:color="auto" w:fill="FFFFFF"/>
        </w:rPr>
        <w:t xml:space="preserve">Chinn, S., Ashcroft, R. and Ashcroft, E. (2017) </w:t>
      </w:r>
      <w:r w:rsidRPr="00C7291E">
        <w:rPr>
          <w:bCs/>
          <w:i/>
          <w:color w:val="000000" w:themeColor="text1"/>
          <w:kern w:val="36"/>
        </w:rPr>
        <w:t xml:space="preserve">Mathematics for Dyslexics and </w:t>
      </w:r>
      <w:proofErr w:type="spellStart"/>
      <w:r w:rsidRPr="00C7291E">
        <w:rPr>
          <w:bCs/>
          <w:i/>
          <w:color w:val="000000" w:themeColor="text1"/>
          <w:kern w:val="36"/>
        </w:rPr>
        <w:t>Dyscalculics</w:t>
      </w:r>
      <w:proofErr w:type="spellEnd"/>
      <w:r w:rsidRPr="00C7291E">
        <w:rPr>
          <w:bCs/>
          <w:i/>
          <w:color w:val="000000" w:themeColor="text1"/>
          <w:kern w:val="36"/>
        </w:rPr>
        <w:t>: A Teaching Handbook</w:t>
      </w:r>
      <w:r w:rsidRPr="00C7291E">
        <w:rPr>
          <w:i/>
          <w:color w:val="000000" w:themeColor="text1"/>
          <w:shd w:val="clear" w:color="auto" w:fill="FFFFFF"/>
        </w:rPr>
        <w:t>.</w:t>
      </w:r>
      <w:proofErr w:type="gramEnd"/>
      <w:r w:rsidRPr="00C7291E">
        <w:rPr>
          <w:color w:val="000000" w:themeColor="text1"/>
          <w:shd w:val="clear" w:color="auto" w:fill="FFFFFF"/>
        </w:rPr>
        <w:t xml:space="preserve"> England: Whurr Publishers. </w:t>
      </w:r>
    </w:p>
    <w:p w:rsidR="00DB1176" w:rsidRPr="00C7291E" w:rsidRDefault="00DB1176" w:rsidP="00C7291E">
      <w:pPr>
        <w:pStyle w:val="Heading1"/>
        <w:shd w:val="clear" w:color="auto" w:fill="FFFFFF"/>
        <w:spacing w:before="0" w:line="360" w:lineRule="auto"/>
        <w:ind w:left="360"/>
        <w:jc w:val="both"/>
        <w:rPr>
          <w:b w:val="0"/>
          <w:color w:val="000000" w:themeColor="text1"/>
          <w:sz w:val="24"/>
          <w:szCs w:val="24"/>
        </w:rPr>
      </w:pPr>
      <w:r w:rsidRPr="00C7291E">
        <w:rPr>
          <w:rStyle w:val="addmd"/>
          <w:b w:val="0"/>
          <w:color w:val="000000" w:themeColor="text1"/>
          <w:sz w:val="24"/>
          <w:szCs w:val="24"/>
          <w:shd w:val="clear" w:color="auto" w:fill="FFFFFF"/>
        </w:rPr>
        <w:t xml:space="preserve">Christo, C., Davis, M. J. and Brock, E. S. (2009) </w:t>
      </w:r>
      <w:r w:rsidRPr="00C7291E">
        <w:rPr>
          <w:b w:val="0"/>
          <w:i/>
          <w:color w:val="000000" w:themeColor="text1"/>
          <w:sz w:val="24"/>
          <w:szCs w:val="24"/>
        </w:rPr>
        <w:t>Identifying, Assessing, and Treating Dyslexia at School.</w:t>
      </w:r>
      <w:r w:rsidRPr="00C7291E">
        <w:rPr>
          <w:b w:val="0"/>
          <w:color w:val="000000" w:themeColor="text1"/>
          <w:sz w:val="24"/>
          <w:szCs w:val="24"/>
        </w:rPr>
        <w:t xml:space="preserve"> USA: Springer. </w:t>
      </w: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Connor, L. (2017) ‘Understanding dyslexia: competing theories, expanding definitions and on-going controversy’, </w:t>
      </w:r>
      <w:r w:rsidRPr="00C7291E">
        <w:rPr>
          <w:i/>
          <w:color w:val="000000" w:themeColor="text1"/>
        </w:rPr>
        <w:t>The Step Journal,</w:t>
      </w:r>
      <w:r w:rsidRPr="00C7291E">
        <w:rPr>
          <w:color w:val="000000" w:themeColor="text1"/>
        </w:rPr>
        <w:t xml:space="preserve"> Volume 1, pp. 11-18. </w:t>
      </w:r>
      <w:proofErr w:type="gramStart"/>
      <w:r w:rsidRPr="00C7291E">
        <w:rPr>
          <w:color w:val="000000" w:themeColor="text1"/>
        </w:rPr>
        <w:t>[On-line].</w:t>
      </w:r>
      <w:proofErr w:type="gramEnd"/>
      <w:r w:rsidRPr="00C7291E">
        <w:rPr>
          <w:color w:val="000000" w:themeColor="text1"/>
        </w:rPr>
        <w:t xml:space="preserve"> Available at: </w:t>
      </w:r>
      <w:hyperlink r:id="rId14" w:history="1">
        <w:r w:rsidRPr="00C7291E">
          <w:rPr>
            <w:rStyle w:val="Hyperlink"/>
            <w:color w:val="000000" w:themeColor="text1"/>
          </w:rPr>
          <w:t>http://insight.cumbria.ac.uk/id/eprint/3154/1/Conner_UnderstandingDyslexia.pdf</w:t>
        </w:r>
      </w:hyperlink>
      <w:r w:rsidRPr="00C7291E">
        <w:rPr>
          <w:color w:val="000000" w:themeColor="text1"/>
        </w:rPr>
        <w:t xml:space="preserve"> [Accessed: 8</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Dauncey, M. (2016) ‘Additional Learning Needs (ALN) in Wales’ </w:t>
      </w:r>
      <w:hyperlink r:id="rId15" w:history="1">
        <w:r w:rsidRPr="00C7291E">
          <w:rPr>
            <w:rStyle w:val="Hyperlink"/>
            <w:color w:val="000000" w:themeColor="text1"/>
          </w:rPr>
          <w:t>https://moodle.uwtsd.ac.uk/pluginfile.php/158646/mod_resource/content/1/Dauncey%202016.pdf</w:t>
        </w:r>
      </w:hyperlink>
      <w:r w:rsidRPr="00C7291E">
        <w:rPr>
          <w:color w:val="000000" w:themeColor="text1"/>
        </w:rPr>
        <w:t xml:space="preserve"> [Accessed: 6</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shd w:val="clear" w:color="auto" w:fill="FEF9F5"/>
        </w:rPr>
      </w:pPr>
      <w:r w:rsidRPr="00C7291E">
        <w:rPr>
          <w:color w:val="000000" w:themeColor="text1"/>
        </w:rPr>
        <w:t xml:space="preserve">Davidson, J. (2016) ‘Inclusion and Pupil Support’ </w:t>
      </w:r>
      <w:hyperlink r:id="rId16" w:history="1">
        <w:r w:rsidRPr="00C7291E">
          <w:rPr>
            <w:rStyle w:val="Hyperlink"/>
            <w:color w:val="000000" w:themeColor="text1"/>
          </w:rPr>
          <w:t>http://learning.gov.wales/docs/learningwales/publications/121128inclusionen.pdf</w:t>
        </w:r>
      </w:hyperlink>
      <w:r w:rsidRPr="00C7291E">
        <w:rPr>
          <w:color w:val="000000" w:themeColor="text1"/>
        </w:rPr>
        <w:t xml:space="preserve"> [Accessed: 15</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Drigas, A. S. and Elektra, B. (2016) ‘Dyslexia and ICTs, Assessment and Early Intervention in Kindergarten’, </w:t>
      </w:r>
      <w:proofErr w:type="spellStart"/>
      <w:r w:rsidRPr="00C7291E">
        <w:rPr>
          <w:i/>
          <w:color w:val="000000" w:themeColor="text1"/>
        </w:rPr>
        <w:t>Ijet</w:t>
      </w:r>
      <w:proofErr w:type="spellEnd"/>
      <w:r w:rsidRPr="00C7291E">
        <w:rPr>
          <w:i/>
          <w:color w:val="000000" w:themeColor="text1"/>
        </w:rPr>
        <w:t>,</w:t>
      </w:r>
      <w:r w:rsidRPr="00C7291E">
        <w:rPr>
          <w:color w:val="000000" w:themeColor="text1"/>
        </w:rPr>
        <w:t xml:space="preserve"> Volume 11, pp. 53-56. </w:t>
      </w:r>
      <w:proofErr w:type="gramStart"/>
      <w:r w:rsidRPr="00C7291E">
        <w:rPr>
          <w:color w:val="000000" w:themeColor="text1"/>
        </w:rPr>
        <w:t>[On-line].</w:t>
      </w:r>
      <w:proofErr w:type="gramEnd"/>
      <w:r w:rsidRPr="00C7291E">
        <w:rPr>
          <w:color w:val="000000" w:themeColor="text1"/>
        </w:rPr>
        <w:t xml:space="preserve"> Available at: </w:t>
      </w:r>
      <w:hyperlink r:id="rId17" w:history="1">
        <w:r w:rsidRPr="00C7291E">
          <w:rPr>
            <w:rStyle w:val="Hyperlink"/>
            <w:color w:val="000000" w:themeColor="text1"/>
          </w:rPr>
          <w:t>http://online-journals.org/index.php/i-jet/article/viewFile/5193/3802</w:t>
        </w:r>
      </w:hyperlink>
      <w:r w:rsidRPr="00C7291E">
        <w:rPr>
          <w:color w:val="000000" w:themeColor="text1"/>
        </w:rPr>
        <w:t xml:space="preserve"> [Accessed: 8</w:t>
      </w:r>
      <w:r w:rsidRPr="00C7291E">
        <w:rPr>
          <w:color w:val="000000" w:themeColor="text1"/>
          <w:vertAlign w:val="superscript"/>
        </w:rPr>
        <w:t>th</w:t>
      </w:r>
      <w:r w:rsidRPr="00C7291E">
        <w:rPr>
          <w:color w:val="000000" w:themeColor="text1"/>
        </w:rPr>
        <w:t xml:space="preserve"> May 2018]. </w:t>
      </w:r>
    </w:p>
    <w:p w:rsidR="00916FEC" w:rsidRPr="00C7291E" w:rsidRDefault="00DB1176" w:rsidP="00C7291E">
      <w:pPr>
        <w:pStyle w:val="Heading2"/>
        <w:shd w:val="clear" w:color="auto" w:fill="FFFFFF"/>
        <w:spacing w:before="150" w:after="225" w:line="360" w:lineRule="auto"/>
        <w:ind w:left="360"/>
        <w:jc w:val="both"/>
        <w:rPr>
          <w:rFonts w:ascii="Times New Roman" w:hAnsi="Times New Roman" w:cs="Times New Roman"/>
          <w:b w:val="0"/>
          <w:color w:val="000000" w:themeColor="text1"/>
          <w:sz w:val="24"/>
          <w:szCs w:val="24"/>
        </w:rPr>
      </w:pPr>
      <w:r w:rsidRPr="00C7291E">
        <w:rPr>
          <w:rFonts w:ascii="Times New Roman" w:hAnsi="Times New Roman" w:cs="Times New Roman"/>
          <w:b w:val="0"/>
          <w:color w:val="000000" w:themeColor="text1"/>
          <w:sz w:val="24"/>
          <w:szCs w:val="24"/>
        </w:rPr>
        <w:t xml:space="preserve">Duff, J. F., Hulme, C., Grainger, K., Hardwich, J. S., Miles, V. N. J. and Snowling, J. M. (2014) ‘Reading and language intervention for children at risk of dyslexia: a randomised controlled trial’, </w:t>
      </w:r>
      <w:r w:rsidRPr="00C7291E">
        <w:rPr>
          <w:rFonts w:ascii="Times New Roman" w:hAnsi="Times New Roman" w:cs="Times New Roman"/>
          <w:b w:val="0"/>
          <w:i/>
          <w:color w:val="000000" w:themeColor="text1"/>
          <w:sz w:val="24"/>
          <w:szCs w:val="24"/>
        </w:rPr>
        <w:t xml:space="preserve">The Journal of Child Psychology and Psychiatry, </w:t>
      </w:r>
      <w:r w:rsidRPr="00C7291E">
        <w:rPr>
          <w:rFonts w:ascii="Times New Roman" w:hAnsi="Times New Roman" w:cs="Times New Roman"/>
          <w:b w:val="0"/>
          <w:color w:val="000000" w:themeColor="text1"/>
          <w:sz w:val="24"/>
          <w:szCs w:val="24"/>
        </w:rPr>
        <w:t xml:space="preserve">Volume 55, pp. 1234-1243. </w:t>
      </w:r>
      <w:proofErr w:type="gramStart"/>
      <w:r w:rsidRPr="00C7291E">
        <w:rPr>
          <w:rFonts w:ascii="Times New Roman" w:hAnsi="Times New Roman" w:cs="Times New Roman"/>
          <w:b w:val="0"/>
          <w:color w:val="000000" w:themeColor="text1"/>
          <w:sz w:val="24"/>
          <w:szCs w:val="24"/>
        </w:rPr>
        <w:t>[On-line].</w:t>
      </w:r>
      <w:proofErr w:type="gramEnd"/>
      <w:r w:rsidRPr="00C7291E">
        <w:rPr>
          <w:rFonts w:ascii="Times New Roman" w:hAnsi="Times New Roman" w:cs="Times New Roman"/>
          <w:b w:val="0"/>
          <w:color w:val="000000" w:themeColor="text1"/>
          <w:sz w:val="24"/>
          <w:szCs w:val="24"/>
        </w:rPr>
        <w:t xml:space="preserve"> Available at: </w:t>
      </w:r>
      <w:hyperlink r:id="rId18" w:history="1">
        <w:r w:rsidRPr="00C7291E">
          <w:rPr>
            <w:rStyle w:val="Hyperlink"/>
            <w:rFonts w:ascii="Times New Roman" w:hAnsi="Times New Roman" w:cs="Times New Roman"/>
            <w:b w:val="0"/>
            <w:color w:val="000000" w:themeColor="text1"/>
            <w:sz w:val="24"/>
            <w:szCs w:val="24"/>
          </w:rPr>
          <w:t>https://onlinelibrary.wiley.com/doi/10.1111/jcpp.12257</w:t>
        </w:r>
      </w:hyperlink>
      <w:r w:rsidRPr="00C7291E">
        <w:rPr>
          <w:rFonts w:ascii="Times New Roman" w:hAnsi="Times New Roman" w:cs="Times New Roman"/>
          <w:b w:val="0"/>
          <w:color w:val="000000" w:themeColor="text1"/>
          <w:sz w:val="24"/>
          <w:szCs w:val="24"/>
        </w:rPr>
        <w:t xml:space="preserve"> [Accessed: 9</w:t>
      </w:r>
      <w:r w:rsidRPr="00C7291E">
        <w:rPr>
          <w:rFonts w:ascii="Times New Roman" w:hAnsi="Times New Roman" w:cs="Times New Roman"/>
          <w:b w:val="0"/>
          <w:color w:val="000000" w:themeColor="text1"/>
          <w:sz w:val="24"/>
          <w:szCs w:val="24"/>
          <w:vertAlign w:val="superscript"/>
        </w:rPr>
        <w:t>th</w:t>
      </w:r>
      <w:r w:rsidRPr="00C7291E">
        <w:rPr>
          <w:rFonts w:ascii="Times New Roman" w:hAnsi="Times New Roman" w:cs="Times New Roman"/>
          <w:b w:val="0"/>
          <w:color w:val="000000" w:themeColor="text1"/>
          <w:sz w:val="24"/>
          <w:szCs w:val="24"/>
        </w:rPr>
        <w:t xml:space="preserve"> May 2018]. </w:t>
      </w:r>
    </w:p>
    <w:p w:rsidR="00DB1176" w:rsidRPr="00C7291E" w:rsidRDefault="00DB1176" w:rsidP="00C7291E">
      <w:pPr>
        <w:pStyle w:val="Heading2"/>
        <w:shd w:val="clear" w:color="auto" w:fill="FFFFFF"/>
        <w:spacing w:before="150" w:after="225" w:line="360" w:lineRule="auto"/>
        <w:ind w:left="360"/>
        <w:jc w:val="both"/>
        <w:rPr>
          <w:rFonts w:ascii="Times New Roman" w:hAnsi="Times New Roman" w:cs="Times New Roman"/>
          <w:b w:val="0"/>
          <w:color w:val="000000" w:themeColor="text1"/>
          <w:sz w:val="24"/>
          <w:szCs w:val="24"/>
        </w:rPr>
      </w:pPr>
      <w:proofErr w:type="gramStart"/>
      <w:r w:rsidRPr="00C7291E">
        <w:rPr>
          <w:rFonts w:ascii="Times New Roman" w:hAnsi="Times New Roman" w:cs="Times New Roman"/>
          <w:b w:val="0"/>
          <w:color w:val="000000" w:themeColor="text1"/>
          <w:sz w:val="24"/>
          <w:szCs w:val="24"/>
        </w:rPr>
        <w:t xml:space="preserve">Farguharson, K., Centanni, T. M., Franzluebbers, C. E. and Hogan, T. P. (2014) ‘Phonological and lexical influences on phonological awareness in children with specific language impairment and dyslexia’, </w:t>
      </w:r>
      <w:r w:rsidRPr="00C7291E">
        <w:rPr>
          <w:rFonts w:ascii="Times New Roman" w:hAnsi="Times New Roman" w:cs="Times New Roman"/>
          <w:b w:val="0"/>
          <w:i/>
          <w:color w:val="000000" w:themeColor="text1"/>
          <w:sz w:val="24"/>
          <w:szCs w:val="24"/>
        </w:rPr>
        <w:t>National Institute of Health,</w:t>
      </w:r>
      <w:r w:rsidRPr="00C7291E">
        <w:rPr>
          <w:rFonts w:ascii="Times New Roman" w:hAnsi="Times New Roman" w:cs="Times New Roman"/>
          <w:b w:val="0"/>
          <w:color w:val="000000" w:themeColor="text1"/>
          <w:sz w:val="24"/>
          <w:szCs w:val="24"/>
        </w:rPr>
        <w:t xml:space="preserve"> Volume 10, pp. 1-9.</w:t>
      </w:r>
      <w:proofErr w:type="gramEnd"/>
      <w:r w:rsidRPr="00C7291E">
        <w:rPr>
          <w:rFonts w:ascii="Times New Roman" w:hAnsi="Times New Roman" w:cs="Times New Roman"/>
          <w:b w:val="0"/>
          <w:color w:val="000000" w:themeColor="text1"/>
          <w:sz w:val="24"/>
          <w:szCs w:val="24"/>
        </w:rPr>
        <w:t xml:space="preserve"> </w:t>
      </w:r>
      <w:proofErr w:type="gramStart"/>
      <w:r w:rsidRPr="00C7291E">
        <w:rPr>
          <w:rFonts w:ascii="Times New Roman" w:hAnsi="Times New Roman" w:cs="Times New Roman"/>
          <w:b w:val="0"/>
          <w:color w:val="000000" w:themeColor="text1"/>
          <w:sz w:val="24"/>
          <w:szCs w:val="24"/>
        </w:rPr>
        <w:t>[On-line].</w:t>
      </w:r>
      <w:proofErr w:type="gramEnd"/>
      <w:r w:rsidRPr="00C7291E">
        <w:rPr>
          <w:rFonts w:ascii="Times New Roman" w:hAnsi="Times New Roman" w:cs="Times New Roman"/>
          <w:b w:val="0"/>
          <w:color w:val="000000" w:themeColor="text1"/>
          <w:sz w:val="24"/>
          <w:szCs w:val="24"/>
        </w:rPr>
        <w:t xml:space="preserve"> Available at: </w:t>
      </w:r>
      <w:hyperlink r:id="rId19" w:history="1">
        <w:r w:rsidRPr="00C7291E">
          <w:rPr>
            <w:rStyle w:val="Hyperlink"/>
            <w:rFonts w:ascii="Times New Roman" w:hAnsi="Times New Roman" w:cs="Times New Roman"/>
            <w:b w:val="0"/>
            <w:color w:val="000000" w:themeColor="text1"/>
            <w:sz w:val="24"/>
            <w:szCs w:val="24"/>
          </w:rPr>
          <w:t>https://www.ncbi.nlm.nih.gov/pubmed/25140161</w:t>
        </w:r>
      </w:hyperlink>
      <w:r w:rsidRPr="00C7291E">
        <w:rPr>
          <w:rFonts w:ascii="Times New Roman" w:hAnsi="Times New Roman" w:cs="Times New Roman"/>
          <w:b w:val="0"/>
          <w:color w:val="000000" w:themeColor="text1"/>
          <w:sz w:val="24"/>
          <w:szCs w:val="24"/>
        </w:rPr>
        <w:t xml:space="preserve"> [Accessed: 9</w:t>
      </w:r>
      <w:r w:rsidRPr="00C7291E">
        <w:rPr>
          <w:rFonts w:ascii="Times New Roman" w:hAnsi="Times New Roman" w:cs="Times New Roman"/>
          <w:b w:val="0"/>
          <w:color w:val="000000" w:themeColor="text1"/>
          <w:sz w:val="24"/>
          <w:szCs w:val="24"/>
          <w:vertAlign w:val="superscript"/>
        </w:rPr>
        <w:t>th</w:t>
      </w:r>
      <w:r w:rsidRPr="00C7291E">
        <w:rPr>
          <w:rFonts w:ascii="Times New Roman" w:hAnsi="Times New Roman" w:cs="Times New Roman"/>
          <w:b w:val="0"/>
          <w:color w:val="000000" w:themeColor="text1"/>
          <w:sz w:val="24"/>
          <w:szCs w:val="24"/>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Gabor, G. (2009) ‘Able Pupils </w:t>
      </w:r>
      <w:proofErr w:type="gramStart"/>
      <w:r w:rsidRPr="00C7291E">
        <w:rPr>
          <w:color w:val="000000" w:themeColor="text1"/>
        </w:rPr>
        <w:t>With</w:t>
      </w:r>
      <w:proofErr w:type="gramEnd"/>
      <w:r w:rsidRPr="00C7291E">
        <w:rPr>
          <w:color w:val="000000" w:themeColor="text1"/>
        </w:rPr>
        <w:t xml:space="preserve"> Dyslexia’ </w:t>
      </w:r>
      <w:hyperlink r:id="rId20" w:history="1">
        <w:r w:rsidRPr="00C7291E">
          <w:rPr>
            <w:rStyle w:val="Hyperlink"/>
            <w:color w:val="000000" w:themeColor="text1"/>
          </w:rPr>
          <w:t>https://www.gla.ac.uk/media/media_434180_en.pdf</w:t>
        </w:r>
      </w:hyperlink>
      <w:r w:rsidRPr="00C7291E">
        <w:rPr>
          <w:color w:val="000000" w:themeColor="text1"/>
        </w:rPr>
        <w:t xml:space="preserve"> [Accessed: 8</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2622"/>
        </w:tabs>
        <w:spacing w:line="360" w:lineRule="auto"/>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proofErr w:type="gramStart"/>
      <w:r w:rsidRPr="00C7291E">
        <w:rPr>
          <w:color w:val="000000" w:themeColor="text1"/>
        </w:rPr>
        <w:t xml:space="preserve">Glazzard, J., Stokoe, J., Hughes, A., Netherwood, A. and Neve, L. (2015) </w:t>
      </w:r>
      <w:r w:rsidRPr="00C7291E">
        <w:rPr>
          <w:i/>
          <w:color w:val="000000" w:themeColor="text1"/>
        </w:rPr>
        <w:t>Teaching &amp; Supporting Children with Special Educational Needs &amp; disabilities in Primary Schools.</w:t>
      </w:r>
      <w:proofErr w:type="gramEnd"/>
      <w:r w:rsidRPr="00C7291E">
        <w:rPr>
          <w:i/>
          <w:color w:val="000000" w:themeColor="text1"/>
        </w:rPr>
        <w:t xml:space="preserve"> </w:t>
      </w:r>
      <w:r w:rsidRPr="00C7291E">
        <w:rPr>
          <w:color w:val="000000" w:themeColor="text1"/>
        </w:rPr>
        <w:t xml:space="preserve">London: SAGE Publications Inc. </w:t>
      </w:r>
    </w:p>
    <w:p w:rsidR="00DB1176" w:rsidRPr="00C7291E" w:rsidRDefault="00DB1176" w:rsidP="00C7291E">
      <w:pPr>
        <w:pStyle w:val="Heading1"/>
        <w:shd w:val="clear" w:color="auto" w:fill="FFFFFF"/>
        <w:spacing w:before="240" w:beforeAutospacing="0" w:after="120" w:afterAutospacing="0" w:line="360" w:lineRule="auto"/>
        <w:ind w:left="360"/>
        <w:jc w:val="both"/>
        <w:rPr>
          <w:b w:val="0"/>
          <w:bCs w:val="0"/>
          <w:color w:val="000000" w:themeColor="text1"/>
          <w:sz w:val="24"/>
          <w:szCs w:val="24"/>
        </w:rPr>
      </w:pPr>
      <w:r w:rsidRPr="00C7291E">
        <w:rPr>
          <w:b w:val="0"/>
          <w:color w:val="000000" w:themeColor="text1"/>
          <w:sz w:val="24"/>
          <w:szCs w:val="24"/>
          <w:shd w:val="clear" w:color="auto" w:fill="FFFFFF"/>
        </w:rPr>
        <w:t>Goering, S. (2015) ‘</w:t>
      </w:r>
      <w:r w:rsidRPr="00C7291E">
        <w:rPr>
          <w:b w:val="0"/>
          <w:bCs w:val="0"/>
          <w:color w:val="000000" w:themeColor="text1"/>
          <w:sz w:val="24"/>
          <w:szCs w:val="24"/>
        </w:rPr>
        <w:t xml:space="preserve">Rethinking disability: the social model of disability and chronic disease’, </w:t>
      </w:r>
      <w:r w:rsidRPr="00C7291E">
        <w:rPr>
          <w:b w:val="0"/>
          <w:bCs w:val="0"/>
          <w:i/>
          <w:color w:val="000000" w:themeColor="text1"/>
          <w:sz w:val="24"/>
          <w:szCs w:val="24"/>
        </w:rPr>
        <w:t>National Institute of Health,</w:t>
      </w:r>
      <w:r w:rsidRPr="00C7291E">
        <w:rPr>
          <w:b w:val="0"/>
          <w:bCs w:val="0"/>
          <w:color w:val="000000" w:themeColor="text1"/>
          <w:sz w:val="24"/>
          <w:szCs w:val="24"/>
        </w:rPr>
        <w:t xml:space="preserve"> Volume 8, pp. 134-138. </w:t>
      </w:r>
    </w:p>
    <w:p w:rsidR="00C7291E" w:rsidRPr="00C7291E" w:rsidRDefault="00DB1176" w:rsidP="00C7291E">
      <w:pPr>
        <w:tabs>
          <w:tab w:val="left" w:pos="3256"/>
        </w:tabs>
        <w:spacing w:line="360" w:lineRule="auto"/>
        <w:ind w:left="360"/>
        <w:jc w:val="both"/>
        <w:rPr>
          <w:color w:val="000000" w:themeColor="text1"/>
        </w:rPr>
      </w:pPr>
      <w:proofErr w:type="gramStart"/>
      <w:r w:rsidRPr="00C7291E">
        <w:rPr>
          <w:color w:val="000000" w:themeColor="text1"/>
          <w:shd w:val="clear" w:color="auto" w:fill="FFFFFF"/>
        </w:rPr>
        <w:t xml:space="preserve">Goswami, U., Power, A., </w:t>
      </w:r>
      <w:proofErr w:type="spellStart"/>
      <w:r w:rsidRPr="00C7291E">
        <w:rPr>
          <w:color w:val="000000" w:themeColor="text1"/>
          <w:shd w:val="clear" w:color="auto" w:fill="FFFFFF"/>
        </w:rPr>
        <w:t>Lallier</w:t>
      </w:r>
      <w:proofErr w:type="spellEnd"/>
      <w:r w:rsidRPr="00C7291E">
        <w:rPr>
          <w:color w:val="000000" w:themeColor="text1"/>
          <w:shd w:val="clear" w:color="auto" w:fill="FFFFFF"/>
        </w:rPr>
        <w:t xml:space="preserve">, M. and </w:t>
      </w:r>
      <w:proofErr w:type="spellStart"/>
      <w:r w:rsidRPr="00C7291E">
        <w:rPr>
          <w:color w:val="000000" w:themeColor="text1"/>
          <w:shd w:val="clear" w:color="auto" w:fill="FFFFFF"/>
        </w:rPr>
        <w:t>Facoetti</w:t>
      </w:r>
      <w:proofErr w:type="spellEnd"/>
      <w:r w:rsidRPr="00C7291E">
        <w:rPr>
          <w:color w:val="000000" w:themeColor="text1"/>
          <w:shd w:val="clear" w:color="auto" w:fill="FFFFFF"/>
        </w:rPr>
        <w:t xml:space="preserve">, A. (2015) </w:t>
      </w:r>
      <w:r w:rsidRPr="00C7291E">
        <w:rPr>
          <w:bCs/>
          <w:i/>
          <w:color w:val="000000" w:themeColor="text1"/>
          <w:kern w:val="36"/>
        </w:rPr>
        <w:t>Oscillatory “Temporal Sampling” and Developmental Dyslexia: Towards an Overarching Theoretical Framework.</w:t>
      </w:r>
      <w:proofErr w:type="gramEnd"/>
      <w:r w:rsidRPr="00C7291E">
        <w:rPr>
          <w:bCs/>
          <w:i/>
          <w:color w:val="000000" w:themeColor="text1"/>
          <w:kern w:val="36"/>
        </w:rPr>
        <w:t xml:space="preserve"> </w:t>
      </w:r>
      <w:r w:rsidRPr="00C7291E">
        <w:rPr>
          <w:bCs/>
          <w:color w:val="000000" w:themeColor="text1"/>
          <w:kern w:val="36"/>
        </w:rPr>
        <w:t xml:space="preserve">USA: Frontiers Media. </w:t>
      </w: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lastRenderedPageBreak/>
        <w:t>Haegele, A. J. and Hodge, S. (2016) ‘</w:t>
      </w:r>
      <w:r w:rsidRPr="00C7291E">
        <w:rPr>
          <w:rFonts w:eastAsiaTheme="majorEastAsia"/>
          <w:bCs/>
          <w:color w:val="000000" w:themeColor="text1"/>
          <w:kern w:val="36"/>
        </w:rPr>
        <w:t>Disability Discourse: Overview and Critiques of the Medical and Social Models</w:t>
      </w:r>
      <w:r w:rsidRPr="00C7291E">
        <w:rPr>
          <w:bCs/>
          <w:color w:val="000000" w:themeColor="text1"/>
          <w:kern w:val="36"/>
        </w:rPr>
        <w:t xml:space="preserve">’, </w:t>
      </w:r>
      <w:r w:rsidRPr="00C7291E">
        <w:rPr>
          <w:bCs/>
          <w:i/>
          <w:color w:val="000000" w:themeColor="text1"/>
          <w:kern w:val="36"/>
        </w:rPr>
        <w:t>Quest,</w:t>
      </w:r>
      <w:r w:rsidRPr="00C7291E">
        <w:rPr>
          <w:bCs/>
          <w:color w:val="000000" w:themeColor="text1"/>
          <w:kern w:val="36"/>
        </w:rPr>
        <w:t xml:space="preserve"> Volume 68, pp. 193-206. </w:t>
      </w:r>
      <w:proofErr w:type="gramStart"/>
      <w:r w:rsidRPr="00C7291E">
        <w:rPr>
          <w:bCs/>
          <w:color w:val="000000" w:themeColor="text1"/>
          <w:kern w:val="36"/>
        </w:rPr>
        <w:t>[On-line].</w:t>
      </w:r>
      <w:proofErr w:type="gramEnd"/>
      <w:r w:rsidRPr="00C7291E">
        <w:rPr>
          <w:bCs/>
          <w:color w:val="000000" w:themeColor="text1"/>
          <w:kern w:val="36"/>
        </w:rPr>
        <w:t xml:space="preserve"> Available at: </w:t>
      </w:r>
      <w:hyperlink r:id="rId21" w:history="1">
        <w:r w:rsidRPr="00C7291E">
          <w:rPr>
            <w:rStyle w:val="Hyperlink"/>
            <w:rFonts w:eastAsiaTheme="majorEastAsia"/>
            <w:bCs/>
            <w:color w:val="000000" w:themeColor="text1"/>
            <w:kern w:val="36"/>
          </w:rPr>
          <w:t>https://www.tandfonline.com/doi/full/10.1080/00336297.2016.1143849</w:t>
        </w:r>
      </w:hyperlink>
      <w:r w:rsidRPr="00C7291E">
        <w:rPr>
          <w:bCs/>
          <w:color w:val="000000" w:themeColor="text1"/>
          <w:kern w:val="36"/>
        </w:rPr>
        <w:t xml:space="preserve"> [Accessed: 15</w:t>
      </w:r>
      <w:r w:rsidRPr="00C7291E">
        <w:rPr>
          <w:bCs/>
          <w:color w:val="000000" w:themeColor="text1"/>
          <w:kern w:val="36"/>
          <w:vertAlign w:val="superscript"/>
        </w:rPr>
        <w:t>th</w:t>
      </w:r>
      <w:r w:rsidRPr="00C7291E">
        <w:rPr>
          <w:bCs/>
          <w:color w:val="000000" w:themeColor="text1"/>
          <w:kern w:val="36"/>
        </w:rPr>
        <w:t xml:space="preserve"> May 2018]. </w:t>
      </w:r>
    </w:p>
    <w:p w:rsidR="00C7291E" w:rsidRPr="00C7291E" w:rsidRDefault="00DB1176" w:rsidP="00C7291E">
      <w:pPr>
        <w:pStyle w:val="Heading1"/>
        <w:shd w:val="clear" w:color="auto" w:fill="FFFFFF"/>
        <w:spacing w:before="0" w:line="360" w:lineRule="auto"/>
        <w:ind w:left="360"/>
        <w:jc w:val="both"/>
        <w:rPr>
          <w:b w:val="0"/>
          <w:color w:val="000000" w:themeColor="text1"/>
          <w:sz w:val="24"/>
          <w:szCs w:val="24"/>
        </w:rPr>
      </w:pPr>
      <w:r w:rsidRPr="00C7291E">
        <w:rPr>
          <w:b w:val="0"/>
          <w:color w:val="000000" w:themeColor="text1"/>
          <w:sz w:val="24"/>
          <w:szCs w:val="24"/>
        </w:rPr>
        <w:t xml:space="preserve">Halliwell, M. (2013) </w:t>
      </w:r>
      <w:r w:rsidRPr="00C7291E">
        <w:rPr>
          <w:b w:val="0"/>
          <w:i/>
          <w:color w:val="000000" w:themeColor="text1"/>
          <w:sz w:val="24"/>
          <w:szCs w:val="24"/>
        </w:rPr>
        <w:t>Supporting Children with Special Educational Needs.</w:t>
      </w:r>
      <w:r w:rsidRPr="00C7291E">
        <w:rPr>
          <w:b w:val="0"/>
          <w:color w:val="000000" w:themeColor="text1"/>
          <w:sz w:val="24"/>
          <w:szCs w:val="24"/>
        </w:rPr>
        <w:t xml:space="preserve"> Oxon: David Fulton Publishers. </w:t>
      </w:r>
    </w:p>
    <w:p w:rsidR="00C7291E" w:rsidRPr="00C7291E" w:rsidRDefault="00DB1176" w:rsidP="00C7291E">
      <w:pPr>
        <w:pStyle w:val="Heading1"/>
        <w:shd w:val="clear" w:color="auto" w:fill="FFFFFF"/>
        <w:spacing w:before="0" w:line="360" w:lineRule="auto"/>
        <w:ind w:left="360"/>
        <w:jc w:val="both"/>
        <w:rPr>
          <w:b w:val="0"/>
          <w:color w:val="000000" w:themeColor="text1"/>
          <w:sz w:val="24"/>
          <w:szCs w:val="24"/>
        </w:rPr>
      </w:pPr>
      <w:proofErr w:type="gramStart"/>
      <w:r w:rsidRPr="00C7291E">
        <w:rPr>
          <w:b w:val="0"/>
          <w:color w:val="000000" w:themeColor="text1"/>
          <w:sz w:val="24"/>
          <w:szCs w:val="24"/>
        </w:rPr>
        <w:t>Harvard Medical School.</w:t>
      </w:r>
      <w:proofErr w:type="gramEnd"/>
      <w:r w:rsidRPr="00C7291E">
        <w:rPr>
          <w:b w:val="0"/>
          <w:color w:val="000000" w:themeColor="text1"/>
          <w:sz w:val="24"/>
          <w:szCs w:val="24"/>
        </w:rPr>
        <w:t xml:space="preserve"> (2014) ‘On the Brain: Tackling Dyslexia at </w:t>
      </w:r>
      <w:proofErr w:type="gramStart"/>
      <w:r w:rsidRPr="00C7291E">
        <w:rPr>
          <w:b w:val="0"/>
          <w:color w:val="000000" w:themeColor="text1"/>
          <w:sz w:val="24"/>
          <w:szCs w:val="24"/>
        </w:rPr>
        <w:t>An</w:t>
      </w:r>
      <w:proofErr w:type="gramEnd"/>
      <w:r w:rsidRPr="00C7291E">
        <w:rPr>
          <w:b w:val="0"/>
          <w:color w:val="000000" w:themeColor="text1"/>
          <w:sz w:val="24"/>
          <w:szCs w:val="24"/>
        </w:rPr>
        <w:t xml:space="preserve"> Early Age’, </w:t>
      </w:r>
      <w:r w:rsidRPr="00C7291E">
        <w:rPr>
          <w:b w:val="0"/>
          <w:i/>
          <w:color w:val="000000" w:themeColor="text1"/>
          <w:sz w:val="24"/>
          <w:szCs w:val="24"/>
        </w:rPr>
        <w:t>Harvard,</w:t>
      </w:r>
      <w:r w:rsidRPr="00C7291E">
        <w:rPr>
          <w:b w:val="0"/>
          <w:color w:val="000000" w:themeColor="text1"/>
          <w:sz w:val="24"/>
          <w:szCs w:val="24"/>
        </w:rPr>
        <w:t xml:space="preserve"> Volume 20, pp. 1-8. </w:t>
      </w:r>
      <w:proofErr w:type="gramStart"/>
      <w:r w:rsidRPr="00C7291E">
        <w:rPr>
          <w:b w:val="0"/>
          <w:color w:val="000000" w:themeColor="text1"/>
          <w:sz w:val="24"/>
          <w:szCs w:val="24"/>
        </w:rPr>
        <w:t>[On-line].</w:t>
      </w:r>
      <w:proofErr w:type="gramEnd"/>
      <w:r w:rsidRPr="00C7291E">
        <w:rPr>
          <w:b w:val="0"/>
          <w:color w:val="000000" w:themeColor="text1"/>
          <w:sz w:val="24"/>
          <w:szCs w:val="24"/>
        </w:rPr>
        <w:t xml:space="preserve"> Available at: </w:t>
      </w:r>
      <w:hyperlink r:id="rId22" w:history="1">
        <w:r w:rsidRPr="00C7291E">
          <w:rPr>
            <w:rStyle w:val="Hyperlink"/>
            <w:b w:val="0"/>
            <w:color w:val="000000" w:themeColor="text1"/>
            <w:sz w:val="24"/>
            <w:szCs w:val="24"/>
          </w:rPr>
          <w:t>https://hms.harvard.edu/sites/default/files/OTB_Fall2014.pdf</w:t>
        </w:r>
      </w:hyperlink>
      <w:r w:rsidRPr="00C7291E">
        <w:rPr>
          <w:b w:val="0"/>
          <w:color w:val="000000" w:themeColor="text1"/>
          <w:sz w:val="24"/>
          <w:szCs w:val="24"/>
        </w:rPr>
        <w:t xml:space="preserve"> [Accessed: 8</w:t>
      </w:r>
      <w:r w:rsidRPr="00C7291E">
        <w:rPr>
          <w:b w:val="0"/>
          <w:color w:val="000000" w:themeColor="text1"/>
          <w:sz w:val="24"/>
          <w:szCs w:val="24"/>
          <w:vertAlign w:val="superscript"/>
        </w:rPr>
        <w:t>th</w:t>
      </w:r>
      <w:r w:rsidRPr="00C7291E">
        <w:rPr>
          <w:b w:val="0"/>
          <w:color w:val="000000" w:themeColor="text1"/>
          <w:sz w:val="24"/>
          <w:szCs w:val="24"/>
        </w:rPr>
        <w:t xml:space="preserve"> May 2018]. </w:t>
      </w:r>
    </w:p>
    <w:p w:rsidR="00C7291E" w:rsidRPr="00C7291E" w:rsidRDefault="00DB1176" w:rsidP="00C7291E">
      <w:pPr>
        <w:pStyle w:val="Heading1"/>
        <w:shd w:val="clear" w:color="auto" w:fill="FFFFFF"/>
        <w:spacing w:before="0" w:line="360" w:lineRule="auto"/>
        <w:ind w:left="360"/>
        <w:jc w:val="both"/>
        <w:rPr>
          <w:b w:val="0"/>
          <w:color w:val="000000" w:themeColor="text1"/>
          <w:sz w:val="24"/>
          <w:szCs w:val="24"/>
        </w:rPr>
      </w:pPr>
      <w:r w:rsidRPr="00C7291E">
        <w:rPr>
          <w:b w:val="0"/>
          <w:color w:val="000000" w:themeColor="text1"/>
          <w:sz w:val="24"/>
          <w:szCs w:val="24"/>
          <w:shd w:val="clear" w:color="auto" w:fill="FFFFFF"/>
        </w:rPr>
        <w:t xml:space="preserve">Hultquist, A, M. (2008) </w:t>
      </w:r>
      <w:r w:rsidRPr="00C7291E">
        <w:rPr>
          <w:b w:val="0"/>
          <w:i/>
          <w:color w:val="000000" w:themeColor="text1"/>
          <w:sz w:val="24"/>
          <w:szCs w:val="24"/>
          <w:shd w:val="clear" w:color="auto" w:fill="FFFFFF"/>
        </w:rPr>
        <w:t>W</w:t>
      </w:r>
      <w:r w:rsidRPr="00C7291E">
        <w:rPr>
          <w:b w:val="0"/>
          <w:i/>
          <w:color w:val="000000" w:themeColor="text1"/>
          <w:sz w:val="24"/>
          <w:szCs w:val="24"/>
        </w:rPr>
        <w:t>hat is Dyslexia</w:t>
      </w:r>
      <w:proofErr w:type="gramStart"/>
      <w:r w:rsidRPr="00C7291E">
        <w:rPr>
          <w:b w:val="0"/>
          <w:i/>
          <w:color w:val="000000" w:themeColor="text1"/>
          <w:sz w:val="24"/>
          <w:szCs w:val="24"/>
        </w:rPr>
        <w:t>?:</w:t>
      </w:r>
      <w:proofErr w:type="gramEnd"/>
      <w:r w:rsidRPr="00C7291E">
        <w:rPr>
          <w:b w:val="0"/>
          <w:i/>
          <w:color w:val="000000" w:themeColor="text1"/>
          <w:sz w:val="24"/>
          <w:szCs w:val="24"/>
        </w:rPr>
        <w:t xml:space="preserve"> A Book Explaining Dyslexia for Kids and Adults to Use Together.</w:t>
      </w:r>
      <w:r w:rsidRPr="00C7291E">
        <w:rPr>
          <w:b w:val="0"/>
          <w:color w:val="000000" w:themeColor="text1"/>
          <w:sz w:val="24"/>
          <w:szCs w:val="24"/>
        </w:rPr>
        <w:t xml:space="preserve"> London: Jessica Kingsley Publishers. </w:t>
      </w:r>
    </w:p>
    <w:p w:rsidR="00DB1176" w:rsidRPr="00C7291E" w:rsidRDefault="00DB1176" w:rsidP="00C7291E">
      <w:pPr>
        <w:pStyle w:val="Heading1"/>
        <w:shd w:val="clear" w:color="auto" w:fill="FFFFFF"/>
        <w:spacing w:before="0" w:line="360" w:lineRule="auto"/>
        <w:ind w:left="360"/>
        <w:jc w:val="both"/>
        <w:rPr>
          <w:b w:val="0"/>
          <w:color w:val="000000" w:themeColor="text1"/>
          <w:sz w:val="24"/>
          <w:szCs w:val="24"/>
        </w:rPr>
      </w:pPr>
      <w:proofErr w:type="gramStart"/>
      <w:r w:rsidRPr="00C7291E">
        <w:rPr>
          <w:b w:val="0"/>
          <w:color w:val="000000" w:themeColor="text1"/>
          <w:sz w:val="24"/>
          <w:szCs w:val="24"/>
          <w:shd w:val="clear" w:color="auto" w:fill="FFFFFF"/>
        </w:rPr>
        <w:t xml:space="preserve">Hupp, S. and Jewell, D. J. (2015) </w:t>
      </w:r>
      <w:r w:rsidRPr="00C7291E">
        <w:rPr>
          <w:b w:val="0"/>
          <w:i/>
          <w:color w:val="000000" w:themeColor="text1"/>
          <w:sz w:val="24"/>
          <w:szCs w:val="24"/>
        </w:rPr>
        <w:t>Great Myths of Child Development.</w:t>
      </w:r>
      <w:proofErr w:type="gramEnd"/>
      <w:r w:rsidRPr="00C7291E">
        <w:rPr>
          <w:b w:val="0"/>
          <w:i/>
          <w:color w:val="000000" w:themeColor="text1"/>
          <w:sz w:val="24"/>
          <w:szCs w:val="24"/>
        </w:rPr>
        <w:t xml:space="preserve"> </w:t>
      </w:r>
      <w:r w:rsidRPr="00C7291E">
        <w:rPr>
          <w:b w:val="0"/>
          <w:color w:val="000000" w:themeColor="text1"/>
          <w:sz w:val="24"/>
          <w:szCs w:val="24"/>
        </w:rPr>
        <w:t xml:space="preserve">UK: John Wiley &amp; Sons. </w:t>
      </w:r>
    </w:p>
    <w:p w:rsidR="00DB1176" w:rsidRPr="00C7291E" w:rsidRDefault="00DB1176" w:rsidP="00C7291E">
      <w:pPr>
        <w:tabs>
          <w:tab w:val="left" w:pos="6870"/>
        </w:tabs>
        <w:spacing w:line="360" w:lineRule="auto"/>
        <w:ind w:left="360"/>
        <w:jc w:val="both"/>
        <w:rPr>
          <w:color w:val="000000" w:themeColor="text1"/>
        </w:rPr>
      </w:pPr>
      <w:r w:rsidRPr="00C7291E">
        <w:rPr>
          <w:color w:val="000000" w:themeColor="text1"/>
        </w:rPr>
        <w:t xml:space="preserve">Kelly, K. and Phillips, S. (2016) </w:t>
      </w:r>
      <w:r w:rsidRPr="00C7291E">
        <w:rPr>
          <w:i/>
          <w:color w:val="000000" w:themeColor="text1"/>
        </w:rPr>
        <w:t xml:space="preserve">Teaching Literacy to Learners with Dyslexia: A Multi-sensory Approach. </w:t>
      </w:r>
      <w:r w:rsidRPr="00C7291E">
        <w:rPr>
          <w:color w:val="000000" w:themeColor="text1"/>
        </w:rPr>
        <w:t>London: SAGE Publications Inc.</w:t>
      </w:r>
    </w:p>
    <w:p w:rsidR="00DB1176" w:rsidRPr="00C7291E" w:rsidRDefault="00DB1176" w:rsidP="00C7291E">
      <w:pPr>
        <w:pStyle w:val="Heading1"/>
        <w:shd w:val="clear" w:color="auto" w:fill="FFFFFF"/>
        <w:spacing w:before="0" w:beforeAutospacing="0" w:after="0" w:afterAutospacing="0" w:line="360" w:lineRule="auto"/>
        <w:jc w:val="both"/>
        <w:rPr>
          <w:b w:val="0"/>
          <w:color w:val="000000" w:themeColor="text1"/>
          <w:sz w:val="24"/>
          <w:szCs w:val="24"/>
        </w:rPr>
      </w:pPr>
    </w:p>
    <w:p w:rsidR="00DB1176" w:rsidRPr="00C7291E" w:rsidRDefault="00DB1176" w:rsidP="00C7291E">
      <w:pPr>
        <w:pStyle w:val="Heading1"/>
        <w:shd w:val="clear" w:color="auto" w:fill="FFFFFF"/>
        <w:spacing w:before="0" w:beforeAutospacing="0" w:after="0" w:afterAutospacing="0" w:line="360" w:lineRule="auto"/>
        <w:ind w:left="360"/>
        <w:jc w:val="both"/>
        <w:rPr>
          <w:b w:val="0"/>
          <w:bCs w:val="0"/>
          <w:color w:val="000000" w:themeColor="text1"/>
          <w:sz w:val="24"/>
          <w:szCs w:val="24"/>
        </w:rPr>
      </w:pPr>
      <w:r w:rsidRPr="00C7291E">
        <w:rPr>
          <w:b w:val="0"/>
          <w:color w:val="000000" w:themeColor="text1"/>
          <w:sz w:val="24"/>
          <w:szCs w:val="24"/>
        </w:rPr>
        <w:t>Lipsett, A. (2008) ‘</w:t>
      </w:r>
      <w:r w:rsidRPr="00C7291E">
        <w:rPr>
          <w:b w:val="0"/>
          <w:bCs w:val="0"/>
          <w:color w:val="000000" w:themeColor="text1"/>
          <w:sz w:val="24"/>
          <w:szCs w:val="24"/>
        </w:rPr>
        <w:t xml:space="preserve">Dyslexic pupil wins £25,000 compensation’, </w:t>
      </w:r>
      <w:r w:rsidRPr="00C7291E">
        <w:rPr>
          <w:b w:val="0"/>
          <w:bCs w:val="0"/>
          <w:i/>
          <w:color w:val="000000" w:themeColor="text1"/>
          <w:sz w:val="24"/>
          <w:szCs w:val="24"/>
        </w:rPr>
        <w:t>The Guardian,</w:t>
      </w:r>
      <w:r w:rsidRPr="00C7291E">
        <w:rPr>
          <w:b w:val="0"/>
          <w:bCs w:val="0"/>
          <w:color w:val="000000" w:themeColor="text1"/>
          <w:sz w:val="24"/>
          <w:szCs w:val="24"/>
        </w:rPr>
        <w:t xml:space="preserve"> 7</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October: pp. 2. </w:t>
      </w:r>
    </w:p>
    <w:p w:rsidR="00DB1176" w:rsidRPr="00C7291E" w:rsidRDefault="00DB1176" w:rsidP="00C7291E">
      <w:pPr>
        <w:tabs>
          <w:tab w:val="left" w:pos="3256"/>
        </w:tabs>
        <w:spacing w:line="360" w:lineRule="auto"/>
        <w:jc w:val="both"/>
        <w:rPr>
          <w:color w:val="000000" w:themeColor="text1"/>
          <w:shd w:val="clear" w:color="auto" w:fill="FFFFFF"/>
        </w:rPr>
      </w:pPr>
    </w:p>
    <w:p w:rsidR="00DB1176" w:rsidRPr="00C7291E" w:rsidRDefault="00DB1176" w:rsidP="00C7291E">
      <w:pPr>
        <w:tabs>
          <w:tab w:val="left" w:pos="3256"/>
        </w:tabs>
        <w:spacing w:line="360" w:lineRule="auto"/>
        <w:ind w:left="360"/>
        <w:jc w:val="both"/>
        <w:rPr>
          <w:rStyle w:val="nlmarticle-title"/>
          <w:color w:val="000000" w:themeColor="text1"/>
        </w:rPr>
      </w:pPr>
      <w:proofErr w:type="gramStart"/>
      <w:r w:rsidRPr="00C7291E">
        <w:rPr>
          <w:color w:val="000000" w:themeColor="text1"/>
          <w:shd w:val="clear" w:color="auto" w:fill="FFFFFF"/>
        </w:rPr>
        <w:t>Lodygowska, E., Chec, M. and Samochowiec, A. (2016) ‘</w:t>
      </w:r>
      <w:r w:rsidRPr="00C7291E">
        <w:rPr>
          <w:rStyle w:val="nlmarticle-title"/>
          <w:color w:val="000000" w:themeColor="text1"/>
        </w:rPr>
        <w:t xml:space="preserve">Academic motivation in children with dyslexia’, </w:t>
      </w:r>
      <w:r w:rsidRPr="00C7291E">
        <w:rPr>
          <w:rStyle w:val="nlmarticle-title"/>
          <w:i/>
          <w:color w:val="000000" w:themeColor="text1"/>
        </w:rPr>
        <w:t>The Journal of Education Research,</w:t>
      </w:r>
      <w:r w:rsidRPr="00C7291E">
        <w:rPr>
          <w:rStyle w:val="nlmarticle-title"/>
          <w:color w:val="000000" w:themeColor="text1"/>
        </w:rPr>
        <w:t xml:space="preserve"> Volume 110, pp. 575-580.</w:t>
      </w:r>
      <w:proofErr w:type="gramEnd"/>
      <w:r w:rsidRPr="00C7291E">
        <w:rPr>
          <w:rStyle w:val="nlmarticle-title"/>
          <w:color w:val="000000" w:themeColor="text1"/>
        </w:rPr>
        <w:t xml:space="preserve"> </w:t>
      </w:r>
      <w:proofErr w:type="gramStart"/>
      <w:r w:rsidRPr="00C7291E">
        <w:rPr>
          <w:rStyle w:val="nlmarticle-title"/>
          <w:color w:val="000000" w:themeColor="text1"/>
        </w:rPr>
        <w:t>[On-line].</w:t>
      </w:r>
      <w:proofErr w:type="gramEnd"/>
      <w:r w:rsidRPr="00C7291E">
        <w:rPr>
          <w:rStyle w:val="nlmarticle-title"/>
          <w:color w:val="000000" w:themeColor="text1"/>
        </w:rPr>
        <w:t xml:space="preserve"> Available at: </w:t>
      </w:r>
      <w:hyperlink r:id="rId23" w:history="1">
        <w:r w:rsidRPr="00C7291E">
          <w:rPr>
            <w:rStyle w:val="Hyperlink"/>
            <w:color w:val="000000" w:themeColor="text1"/>
          </w:rPr>
          <w:t>https://www.tandfonline.com/doi/abs/10.1080/00220671.2016.1157783</w:t>
        </w:r>
      </w:hyperlink>
      <w:r w:rsidRPr="00C7291E">
        <w:rPr>
          <w:rStyle w:val="nlmarticle-title"/>
          <w:color w:val="000000" w:themeColor="text1"/>
        </w:rPr>
        <w:t xml:space="preserve"> [Accessed: 8</w:t>
      </w:r>
      <w:r w:rsidRPr="00C7291E">
        <w:rPr>
          <w:rStyle w:val="nlmarticle-title"/>
          <w:color w:val="000000" w:themeColor="text1"/>
          <w:vertAlign w:val="superscript"/>
        </w:rPr>
        <w:t>th</w:t>
      </w:r>
      <w:r w:rsidRPr="00C7291E">
        <w:rPr>
          <w:rStyle w:val="nlmarticle-title"/>
          <w:color w:val="000000" w:themeColor="text1"/>
        </w:rPr>
        <w:t xml:space="preserve"> May 2018]. </w:t>
      </w:r>
    </w:p>
    <w:p w:rsidR="00DB1176" w:rsidRPr="00C7291E" w:rsidRDefault="00DB1176" w:rsidP="00C7291E">
      <w:pPr>
        <w:tabs>
          <w:tab w:val="left" w:pos="6870"/>
        </w:tabs>
        <w:spacing w:line="360" w:lineRule="auto"/>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r w:rsidRPr="00C7291E">
        <w:rPr>
          <w:color w:val="000000" w:themeColor="text1"/>
        </w:rPr>
        <w:t>Maciver, D., Hunter, C., Adamson, A., Grayson, Z., Forsyth, K. and McLeod, I. (2018) ‘</w:t>
      </w:r>
      <w:r w:rsidRPr="00C7291E">
        <w:rPr>
          <w:rStyle w:val="nlmarticle-title"/>
          <w:rFonts w:eastAsiaTheme="majorEastAsia"/>
          <w:color w:val="000000" w:themeColor="text1"/>
        </w:rPr>
        <w:t>Supporting successful inclusive practices for learners with disabilities in high schools: a multisite, mixed method collective case study</w:t>
      </w:r>
      <w:r w:rsidRPr="00C7291E">
        <w:rPr>
          <w:rStyle w:val="nlmarticle-title"/>
          <w:color w:val="000000" w:themeColor="text1"/>
        </w:rPr>
        <w:t xml:space="preserve">’, </w:t>
      </w:r>
      <w:r w:rsidRPr="00C7291E">
        <w:rPr>
          <w:rStyle w:val="nlmarticle-title"/>
          <w:i/>
          <w:color w:val="000000" w:themeColor="text1"/>
        </w:rPr>
        <w:t xml:space="preserve">Disability and </w:t>
      </w:r>
      <w:r w:rsidRPr="00C7291E">
        <w:rPr>
          <w:rStyle w:val="nlmarticle-title"/>
          <w:i/>
          <w:color w:val="000000" w:themeColor="text1"/>
        </w:rPr>
        <w:lastRenderedPageBreak/>
        <w:t xml:space="preserve">Rehabilitation, </w:t>
      </w:r>
      <w:r w:rsidRPr="00C7291E">
        <w:rPr>
          <w:rStyle w:val="nlmarticle-title"/>
          <w:color w:val="000000" w:themeColor="text1"/>
        </w:rPr>
        <w:t xml:space="preserve">Volume 40, pp. 1708-1717. </w:t>
      </w:r>
      <w:proofErr w:type="gramStart"/>
      <w:r w:rsidRPr="00C7291E">
        <w:rPr>
          <w:rStyle w:val="nlmarticle-title"/>
          <w:color w:val="000000" w:themeColor="text1"/>
        </w:rPr>
        <w:t>[On-line].</w:t>
      </w:r>
      <w:proofErr w:type="gramEnd"/>
      <w:r w:rsidRPr="00C7291E">
        <w:rPr>
          <w:rStyle w:val="nlmarticle-title"/>
          <w:color w:val="000000" w:themeColor="text1"/>
        </w:rPr>
        <w:t xml:space="preserve"> Available at: </w:t>
      </w:r>
      <w:hyperlink r:id="rId24" w:history="1">
        <w:r w:rsidRPr="00C7291E">
          <w:rPr>
            <w:rStyle w:val="Hyperlink"/>
            <w:color w:val="000000" w:themeColor="text1"/>
          </w:rPr>
          <w:t>https://www.tandfonline.com/doi/full/10.1080/09638288.2017.1306586</w:t>
        </w:r>
      </w:hyperlink>
      <w:r w:rsidRPr="00C7291E">
        <w:rPr>
          <w:rStyle w:val="nlmarticle-title"/>
          <w:color w:val="000000" w:themeColor="text1"/>
        </w:rPr>
        <w:t xml:space="preserve"> [Accessed: 14</w:t>
      </w:r>
      <w:r w:rsidRPr="00C7291E">
        <w:rPr>
          <w:rStyle w:val="nlmarticle-title"/>
          <w:color w:val="000000" w:themeColor="text1"/>
          <w:vertAlign w:val="superscript"/>
        </w:rPr>
        <w:t>th</w:t>
      </w:r>
      <w:r w:rsidRPr="00C7291E">
        <w:rPr>
          <w:rStyle w:val="nlmarticle-title"/>
          <w:color w:val="000000" w:themeColor="text1"/>
        </w:rPr>
        <w:t xml:space="preserve"> May 2018]. </w:t>
      </w:r>
    </w:p>
    <w:p w:rsidR="00DB1176" w:rsidRPr="00C7291E" w:rsidRDefault="00DB1176" w:rsidP="00C7291E">
      <w:pPr>
        <w:shd w:val="clear" w:color="auto" w:fill="FEF9F5"/>
        <w:spacing w:line="360" w:lineRule="auto"/>
        <w:ind w:left="360"/>
        <w:jc w:val="both"/>
        <w:rPr>
          <w:color w:val="000000" w:themeColor="text1"/>
        </w:rPr>
      </w:pPr>
      <w:r w:rsidRPr="00C7291E">
        <w:rPr>
          <w:color w:val="000000" w:themeColor="text1"/>
          <w:kern w:val="36"/>
        </w:rPr>
        <w:t xml:space="preserve">. </w:t>
      </w:r>
    </w:p>
    <w:p w:rsidR="00DB1176" w:rsidRPr="00C7291E" w:rsidRDefault="00DB1176" w:rsidP="00C7291E">
      <w:pPr>
        <w:tabs>
          <w:tab w:val="left" w:pos="6870"/>
        </w:tabs>
        <w:spacing w:line="360" w:lineRule="auto"/>
        <w:ind w:left="360"/>
        <w:jc w:val="both"/>
        <w:rPr>
          <w:color w:val="000000" w:themeColor="text1"/>
        </w:rPr>
      </w:pPr>
      <w:proofErr w:type="gramStart"/>
      <w:r w:rsidRPr="00C7291E">
        <w:rPr>
          <w:color w:val="000000" w:themeColor="text1"/>
        </w:rPr>
        <w:t>Malekian, F. and Askari, B. (2013) ‘</w:t>
      </w:r>
      <w:r w:rsidRPr="00C7291E">
        <w:rPr>
          <w:rStyle w:val="title-text"/>
          <w:rFonts w:eastAsiaTheme="majorEastAsia"/>
          <w:bCs/>
          <w:color w:val="000000" w:themeColor="text1"/>
        </w:rPr>
        <w:t xml:space="preserve">Investigating the Effect of Multi-sensory Games on Decrease of Male Students’ Dyslexia (Based on Goodman Theory) Specified for Elementary School Second Grade in </w:t>
      </w:r>
      <w:proofErr w:type="spellStart"/>
      <w:r w:rsidRPr="00C7291E">
        <w:rPr>
          <w:rStyle w:val="title-text"/>
          <w:rFonts w:eastAsiaTheme="majorEastAsia"/>
          <w:bCs/>
          <w:color w:val="000000" w:themeColor="text1"/>
        </w:rPr>
        <w:t>Aligudarz</w:t>
      </w:r>
      <w:proofErr w:type="spellEnd"/>
      <w:r w:rsidRPr="00C7291E">
        <w:rPr>
          <w:rStyle w:val="title-text"/>
          <w:rFonts w:eastAsiaTheme="majorEastAsia"/>
          <w:bCs/>
          <w:color w:val="000000" w:themeColor="text1"/>
        </w:rPr>
        <w:t xml:space="preserve"> City</w:t>
      </w:r>
      <w:r w:rsidRPr="00C7291E">
        <w:rPr>
          <w:rStyle w:val="title-text"/>
          <w:bCs/>
          <w:color w:val="000000" w:themeColor="text1"/>
        </w:rPr>
        <w:t xml:space="preserve">’, </w:t>
      </w:r>
      <w:r w:rsidRPr="00C7291E">
        <w:rPr>
          <w:rStyle w:val="title-text"/>
          <w:bCs/>
          <w:i/>
          <w:color w:val="000000" w:themeColor="text1"/>
        </w:rPr>
        <w:t>Elsevier,</w:t>
      </w:r>
      <w:r w:rsidRPr="00C7291E">
        <w:rPr>
          <w:rStyle w:val="title-text"/>
          <w:bCs/>
          <w:color w:val="000000" w:themeColor="text1"/>
        </w:rPr>
        <w:t xml:space="preserve"> Volume 82, pp. 796-802.</w:t>
      </w:r>
      <w:proofErr w:type="gramEnd"/>
      <w:r w:rsidRPr="00C7291E">
        <w:rPr>
          <w:rStyle w:val="title-text"/>
          <w:bCs/>
          <w:color w:val="000000" w:themeColor="text1"/>
        </w:rPr>
        <w:t xml:space="preserve"> </w:t>
      </w:r>
      <w:proofErr w:type="gramStart"/>
      <w:r w:rsidRPr="00C7291E">
        <w:rPr>
          <w:rStyle w:val="title-text"/>
          <w:bCs/>
          <w:color w:val="000000" w:themeColor="text1"/>
        </w:rPr>
        <w:t>[On-line].</w:t>
      </w:r>
      <w:proofErr w:type="gramEnd"/>
      <w:r w:rsidRPr="00C7291E">
        <w:rPr>
          <w:rStyle w:val="title-text"/>
          <w:bCs/>
          <w:color w:val="000000" w:themeColor="text1"/>
        </w:rPr>
        <w:t xml:space="preserve"> Available at: </w:t>
      </w:r>
      <w:hyperlink r:id="rId25" w:history="1">
        <w:r w:rsidRPr="00C7291E">
          <w:rPr>
            <w:rStyle w:val="Hyperlink"/>
            <w:bCs/>
            <w:color w:val="000000" w:themeColor="text1"/>
          </w:rPr>
          <w:t>https://www.sciencedirect.com/science/article/pii/S1877042813014183</w:t>
        </w:r>
      </w:hyperlink>
      <w:r w:rsidRPr="00C7291E">
        <w:rPr>
          <w:rStyle w:val="title-text"/>
          <w:bCs/>
          <w:color w:val="000000" w:themeColor="text1"/>
        </w:rPr>
        <w:t xml:space="preserve"> [Accessed: 14</w:t>
      </w:r>
      <w:r w:rsidRPr="00C7291E">
        <w:rPr>
          <w:rStyle w:val="title-text"/>
          <w:bCs/>
          <w:color w:val="000000" w:themeColor="text1"/>
          <w:vertAlign w:val="superscript"/>
        </w:rPr>
        <w:t>th</w:t>
      </w:r>
      <w:r w:rsidRPr="00C7291E">
        <w:rPr>
          <w:rStyle w:val="title-text"/>
          <w:bCs/>
          <w:color w:val="000000" w:themeColor="text1"/>
        </w:rPr>
        <w:t xml:space="preserve"> May 2018]. </w:t>
      </w:r>
    </w:p>
    <w:p w:rsidR="00DB1176" w:rsidRPr="00C7291E" w:rsidRDefault="00DB1176" w:rsidP="00C7291E">
      <w:pPr>
        <w:tabs>
          <w:tab w:val="left" w:pos="6870"/>
        </w:tabs>
        <w:spacing w:line="360" w:lineRule="auto"/>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proofErr w:type="gramStart"/>
      <w:r w:rsidRPr="00C7291E">
        <w:rPr>
          <w:color w:val="000000" w:themeColor="text1"/>
        </w:rPr>
        <w:t xml:space="preserve">Mather, N. and Wendling, J. B. (2012) </w:t>
      </w:r>
      <w:r w:rsidRPr="00C7291E">
        <w:rPr>
          <w:i/>
          <w:color w:val="000000" w:themeColor="text1"/>
        </w:rPr>
        <w:t>Essentials of Dyslexia Assessment and Intervention.</w:t>
      </w:r>
      <w:proofErr w:type="gramEnd"/>
      <w:r w:rsidRPr="00C7291E">
        <w:rPr>
          <w:i/>
          <w:color w:val="000000" w:themeColor="text1"/>
        </w:rPr>
        <w:t xml:space="preserve"> </w:t>
      </w:r>
      <w:r w:rsidRPr="00C7291E">
        <w:rPr>
          <w:color w:val="000000" w:themeColor="text1"/>
        </w:rPr>
        <w:t xml:space="preserve">Canada: John Wiley &amp; Sons Inc. </w:t>
      </w:r>
    </w:p>
    <w:p w:rsidR="00DB1176" w:rsidRPr="00C7291E" w:rsidRDefault="00DB1176" w:rsidP="00C7291E">
      <w:pPr>
        <w:tabs>
          <w:tab w:val="left" w:pos="2622"/>
        </w:tabs>
        <w:spacing w:line="360" w:lineRule="auto"/>
        <w:ind w:left="360"/>
        <w:jc w:val="both"/>
        <w:rPr>
          <w:color w:val="000000" w:themeColor="text1"/>
        </w:rPr>
      </w:pPr>
      <w:r w:rsidRPr="00C7291E">
        <w:rPr>
          <w:color w:val="000000" w:themeColor="text1"/>
        </w:rPr>
        <w:t xml:space="preserve">Morken, F., </w:t>
      </w:r>
      <w:proofErr w:type="spellStart"/>
      <w:r w:rsidRPr="00C7291E">
        <w:rPr>
          <w:color w:val="000000" w:themeColor="text1"/>
        </w:rPr>
        <w:t>Helland</w:t>
      </w:r>
      <w:proofErr w:type="spellEnd"/>
      <w:r w:rsidRPr="00C7291E">
        <w:rPr>
          <w:color w:val="000000" w:themeColor="text1"/>
        </w:rPr>
        <w:t xml:space="preserve">, T., </w:t>
      </w:r>
      <w:proofErr w:type="spellStart"/>
      <w:r w:rsidRPr="00C7291E">
        <w:rPr>
          <w:color w:val="000000" w:themeColor="text1"/>
        </w:rPr>
        <w:t>Hugdahl</w:t>
      </w:r>
      <w:proofErr w:type="spellEnd"/>
      <w:r w:rsidRPr="00C7291E">
        <w:rPr>
          <w:color w:val="000000" w:themeColor="text1"/>
        </w:rPr>
        <w:t xml:space="preserve">, K. and </w:t>
      </w:r>
      <w:proofErr w:type="spellStart"/>
      <w:r w:rsidRPr="00C7291E">
        <w:rPr>
          <w:color w:val="000000" w:themeColor="text1"/>
        </w:rPr>
        <w:t>Specht</w:t>
      </w:r>
      <w:proofErr w:type="spellEnd"/>
      <w:r w:rsidRPr="00C7291E">
        <w:rPr>
          <w:color w:val="000000" w:themeColor="text1"/>
        </w:rPr>
        <w:t>, K. (2017) ‘</w:t>
      </w:r>
      <w:r w:rsidRPr="00C7291E">
        <w:rPr>
          <w:rStyle w:val="title-text"/>
          <w:rFonts w:eastAsiaTheme="majorEastAsia"/>
          <w:bCs/>
          <w:color w:val="000000" w:themeColor="text1"/>
        </w:rPr>
        <w:t>Reading in dyslexia across literacy development: A longitudinal study of effective connectivity</w:t>
      </w:r>
      <w:r w:rsidRPr="00C7291E">
        <w:rPr>
          <w:color w:val="000000" w:themeColor="text1"/>
        </w:rPr>
        <w:t xml:space="preserve">’, </w:t>
      </w:r>
      <w:r w:rsidRPr="00C7291E">
        <w:rPr>
          <w:i/>
          <w:color w:val="000000" w:themeColor="text1"/>
        </w:rPr>
        <w:t>Elsevier,</w:t>
      </w:r>
      <w:r w:rsidRPr="00C7291E">
        <w:rPr>
          <w:color w:val="000000" w:themeColor="text1"/>
        </w:rPr>
        <w:t xml:space="preserve"> Volume 144, pp. 92-100. </w:t>
      </w:r>
      <w:proofErr w:type="gramStart"/>
      <w:r w:rsidRPr="00C7291E">
        <w:rPr>
          <w:color w:val="000000" w:themeColor="text1"/>
        </w:rPr>
        <w:t>[On-line].</w:t>
      </w:r>
      <w:proofErr w:type="gramEnd"/>
      <w:r w:rsidRPr="00C7291E">
        <w:rPr>
          <w:color w:val="000000" w:themeColor="text1"/>
        </w:rPr>
        <w:t xml:space="preserve"> Available at: </w:t>
      </w:r>
      <w:hyperlink r:id="rId26" w:history="1">
        <w:r w:rsidRPr="00C7291E">
          <w:rPr>
            <w:rStyle w:val="Hyperlink"/>
            <w:color w:val="000000" w:themeColor="text1"/>
          </w:rPr>
          <w:t>https://www.sciencedirect.com/science/article/pii/S1053811916305377</w:t>
        </w:r>
      </w:hyperlink>
      <w:r w:rsidRPr="00C7291E">
        <w:rPr>
          <w:color w:val="000000" w:themeColor="text1"/>
        </w:rPr>
        <w:t xml:space="preserve"> [Accessed: 13</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shd w:val="clear" w:color="auto" w:fill="FFFFFF"/>
        </w:rPr>
      </w:pPr>
    </w:p>
    <w:p w:rsidR="00DB1176" w:rsidRPr="00C7291E" w:rsidRDefault="00DB1176" w:rsidP="00C7291E">
      <w:pPr>
        <w:tabs>
          <w:tab w:val="left" w:pos="3256"/>
        </w:tabs>
        <w:spacing w:line="360" w:lineRule="auto"/>
        <w:ind w:left="360"/>
        <w:jc w:val="both"/>
        <w:rPr>
          <w:color w:val="000000" w:themeColor="text1"/>
          <w:shd w:val="clear" w:color="auto" w:fill="FFFFFF"/>
        </w:rPr>
      </w:pPr>
      <w:proofErr w:type="gramStart"/>
      <w:r w:rsidRPr="00C7291E">
        <w:rPr>
          <w:color w:val="000000" w:themeColor="text1"/>
          <w:shd w:val="clear" w:color="auto" w:fill="FFFFFF"/>
        </w:rPr>
        <w:t>Nalavany, A. B., Logan, M. J. and Carawan, W. L. (2017) ‘</w:t>
      </w:r>
      <w:r w:rsidRPr="00C7291E">
        <w:rPr>
          <w:color w:val="000000" w:themeColor="text1"/>
        </w:rPr>
        <w:t xml:space="preserve">The relationship between emotional experience with dyslexia and work self‐efficacy among adults with dyslexia’, </w:t>
      </w:r>
      <w:r w:rsidRPr="00C7291E">
        <w:rPr>
          <w:i/>
          <w:color w:val="000000" w:themeColor="text1"/>
          <w:shd w:val="clear" w:color="auto" w:fill="FFFFFF"/>
        </w:rPr>
        <w:t>An International Journal of Research and Practice,</w:t>
      </w:r>
      <w:r w:rsidRPr="00C7291E">
        <w:rPr>
          <w:color w:val="000000" w:themeColor="text1"/>
          <w:shd w:val="clear" w:color="auto" w:fill="FFFFFF"/>
        </w:rPr>
        <w:t xml:space="preserve"> Volume 24, pp. 17-32.</w:t>
      </w:r>
      <w:proofErr w:type="gramEnd"/>
      <w:r w:rsidRPr="00C7291E">
        <w:rPr>
          <w:color w:val="000000" w:themeColor="text1"/>
          <w:shd w:val="clear" w:color="auto" w:fill="FFFFFF"/>
        </w:rPr>
        <w:t xml:space="preserve"> </w:t>
      </w:r>
      <w:proofErr w:type="gramStart"/>
      <w:r w:rsidRPr="00C7291E">
        <w:rPr>
          <w:color w:val="000000" w:themeColor="text1"/>
          <w:shd w:val="clear" w:color="auto" w:fill="FFFFFF"/>
        </w:rPr>
        <w:t>[On-line].</w:t>
      </w:r>
      <w:proofErr w:type="gramEnd"/>
      <w:r w:rsidRPr="00C7291E">
        <w:rPr>
          <w:color w:val="000000" w:themeColor="text1"/>
          <w:shd w:val="clear" w:color="auto" w:fill="FFFFFF"/>
        </w:rPr>
        <w:t xml:space="preserve"> Available at: 12</w:t>
      </w:r>
      <w:r w:rsidRPr="00C7291E">
        <w:rPr>
          <w:color w:val="000000" w:themeColor="text1"/>
          <w:shd w:val="clear" w:color="auto" w:fill="FFFFFF"/>
          <w:vertAlign w:val="superscript"/>
        </w:rPr>
        <w:t>th</w:t>
      </w:r>
      <w:r w:rsidRPr="00C7291E">
        <w:rPr>
          <w:color w:val="000000" w:themeColor="text1"/>
          <w:shd w:val="clear" w:color="auto" w:fill="FFFFFF"/>
        </w:rPr>
        <w:t xml:space="preserve"> May 2018].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proofErr w:type="gramStart"/>
      <w:r w:rsidRPr="00C7291E">
        <w:rPr>
          <w:color w:val="000000" w:themeColor="text1"/>
        </w:rPr>
        <w:t xml:space="preserve">Nourbakhsh, S., Mansor, M., Baba, M. and Madon, Z. (2013) ‘The Effects of Multisensory Method and Cognitive Skills Training on Perceptual Performance and Reading Ability among Dyslexic Students in Tehran-Iran’, </w:t>
      </w:r>
      <w:r w:rsidRPr="00C7291E">
        <w:rPr>
          <w:i/>
          <w:color w:val="000000" w:themeColor="text1"/>
        </w:rPr>
        <w:t>International Journal of Psychological Studies,</w:t>
      </w:r>
      <w:r w:rsidRPr="00C7291E">
        <w:rPr>
          <w:color w:val="000000" w:themeColor="text1"/>
        </w:rPr>
        <w:t xml:space="preserve"> Volume 5, pp. 1918-7211.</w:t>
      </w:r>
      <w:proofErr w:type="gramEnd"/>
      <w:r w:rsidRPr="00C7291E">
        <w:rPr>
          <w:color w:val="000000" w:themeColor="text1"/>
        </w:rPr>
        <w:t xml:space="preserve"> </w:t>
      </w:r>
      <w:proofErr w:type="gramStart"/>
      <w:r w:rsidRPr="00C7291E">
        <w:rPr>
          <w:color w:val="000000" w:themeColor="text1"/>
        </w:rPr>
        <w:t>[On-line].</w:t>
      </w:r>
      <w:proofErr w:type="gramEnd"/>
      <w:r w:rsidRPr="00C7291E">
        <w:rPr>
          <w:color w:val="000000" w:themeColor="text1"/>
        </w:rPr>
        <w:t xml:space="preserve"> Available at: </w:t>
      </w:r>
      <w:hyperlink r:id="rId27" w:history="1">
        <w:r w:rsidRPr="00C7291E">
          <w:rPr>
            <w:rStyle w:val="Hyperlink"/>
            <w:color w:val="000000" w:themeColor="text1"/>
          </w:rPr>
          <w:t>http://citeseerx.ist.psu.edu/viewdoc/download?doi=10.1.1.841.9797&amp;rep=rep1&amp;type=pdf</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pStyle w:val="Heading1"/>
        <w:shd w:val="clear" w:color="auto" w:fill="FEF9F5"/>
        <w:spacing w:before="0" w:beforeAutospacing="0" w:after="0" w:afterAutospacing="0" w:line="360" w:lineRule="auto"/>
        <w:jc w:val="both"/>
        <w:rPr>
          <w:b w:val="0"/>
          <w:color w:val="000000" w:themeColor="text1"/>
          <w:sz w:val="24"/>
          <w:szCs w:val="24"/>
          <w:shd w:val="clear" w:color="auto" w:fill="FEF9F5"/>
        </w:rPr>
      </w:pPr>
    </w:p>
    <w:p w:rsidR="00C7291E" w:rsidRPr="00C7291E" w:rsidRDefault="00DB1176" w:rsidP="00C7291E">
      <w:pPr>
        <w:pStyle w:val="Heading1"/>
        <w:shd w:val="clear" w:color="auto" w:fill="FEF9F5"/>
        <w:spacing w:before="0" w:beforeAutospacing="0" w:after="0" w:afterAutospacing="0" w:line="360" w:lineRule="auto"/>
        <w:ind w:left="360"/>
        <w:jc w:val="both"/>
        <w:rPr>
          <w:b w:val="0"/>
          <w:bCs w:val="0"/>
          <w:color w:val="000000" w:themeColor="text1"/>
          <w:sz w:val="24"/>
          <w:szCs w:val="24"/>
        </w:rPr>
      </w:pPr>
      <w:r w:rsidRPr="00C7291E">
        <w:rPr>
          <w:b w:val="0"/>
          <w:color w:val="000000" w:themeColor="text1"/>
          <w:sz w:val="24"/>
          <w:szCs w:val="24"/>
          <w:shd w:val="clear" w:color="auto" w:fill="FEF9F5"/>
        </w:rPr>
        <w:lastRenderedPageBreak/>
        <w:t>O’Brien, J. (2016) ‘</w:t>
      </w:r>
      <w:r w:rsidRPr="00C7291E">
        <w:rPr>
          <w:b w:val="0"/>
          <w:bCs w:val="0"/>
          <w:color w:val="000000" w:themeColor="text1"/>
          <w:sz w:val="24"/>
          <w:szCs w:val="24"/>
        </w:rPr>
        <w:t xml:space="preserve">Why are so many SEN pupils excluded from school? Because we are failing them’, </w:t>
      </w:r>
      <w:r w:rsidRPr="00C7291E">
        <w:rPr>
          <w:b w:val="0"/>
          <w:bCs w:val="0"/>
          <w:i/>
          <w:color w:val="000000" w:themeColor="text1"/>
          <w:sz w:val="24"/>
          <w:szCs w:val="24"/>
        </w:rPr>
        <w:t>The Guardian,</w:t>
      </w:r>
      <w:r w:rsidRPr="00C7291E">
        <w:rPr>
          <w:b w:val="0"/>
          <w:bCs w:val="0"/>
          <w:color w:val="000000" w:themeColor="text1"/>
          <w:sz w:val="24"/>
          <w:szCs w:val="24"/>
        </w:rPr>
        <w:t xml:space="preserve"> 27</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October: pp. 1. </w:t>
      </w:r>
    </w:p>
    <w:p w:rsidR="00C7291E" w:rsidRPr="00C7291E" w:rsidRDefault="00C7291E" w:rsidP="00C7291E">
      <w:pPr>
        <w:pStyle w:val="Heading1"/>
        <w:shd w:val="clear" w:color="auto" w:fill="FEF9F5"/>
        <w:spacing w:before="0" w:beforeAutospacing="0" w:after="0" w:afterAutospacing="0" w:line="360" w:lineRule="auto"/>
        <w:ind w:left="360"/>
        <w:jc w:val="both"/>
        <w:rPr>
          <w:b w:val="0"/>
          <w:bCs w:val="0"/>
          <w:color w:val="000000" w:themeColor="text1"/>
          <w:sz w:val="24"/>
          <w:szCs w:val="24"/>
        </w:rPr>
      </w:pPr>
    </w:p>
    <w:p w:rsidR="00DB1176" w:rsidRPr="00C7291E" w:rsidRDefault="00DB1176" w:rsidP="00C7291E">
      <w:pPr>
        <w:pStyle w:val="Heading1"/>
        <w:shd w:val="clear" w:color="auto" w:fill="FEF9F5"/>
        <w:spacing w:before="0" w:beforeAutospacing="0" w:after="0" w:afterAutospacing="0" w:line="360" w:lineRule="auto"/>
        <w:ind w:left="360"/>
        <w:jc w:val="both"/>
        <w:rPr>
          <w:b w:val="0"/>
          <w:bCs w:val="0"/>
          <w:color w:val="000000" w:themeColor="text1"/>
          <w:sz w:val="24"/>
          <w:szCs w:val="24"/>
        </w:rPr>
      </w:pPr>
      <w:r w:rsidRPr="00C7291E">
        <w:rPr>
          <w:b w:val="0"/>
          <w:color w:val="000000" w:themeColor="text1"/>
          <w:sz w:val="24"/>
          <w:szCs w:val="24"/>
        </w:rPr>
        <w:t xml:space="preserve">Reid, G. (2017) </w:t>
      </w:r>
      <w:r w:rsidRPr="00C7291E">
        <w:rPr>
          <w:b w:val="0"/>
          <w:i/>
          <w:color w:val="000000" w:themeColor="text1"/>
          <w:sz w:val="24"/>
          <w:szCs w:val="24"/>
        </w:rPr>
        <w:t>Dyslexia in the Early Years: A Handbook for Practice.</w:t>
      </w:r>
      <w:r w:rsidR="0036661C" w:rsidRPr="00C7291E">
        <w:rPr>
          <w:b w:val="0"/>
          <w:color w:val="000000" w:themeColor="text1"/>
          <w:sz w:val="24"/>
          <w:szCs w:val="24"/>
        </w:rPr>
        <w:t xml:space="preserve"> London: </w:t>
      </w:r>
      <w:r w:rsidRPr="00C7291E">
        <w:rPr>
          <w:b w:val="0"/>
          <w:color w:val="000000" w:themeColor="text1"/>
          <w:sz w:val="24"/>
          <w:szCs w:val="24"/>
        </w:rPr>
        <w:t xml:space="preserve">Jessica Kingsley Publishers. </w:t>
      </w:r>
    </w:p>
    <w:p w:rsidR="00DC5C76" w:rsidRPr="00C7291E" w:rsidRDefault="00DB1176" w:rsidP="00C7291E">
      <w:pPr>
        <w:pStyle w:val="Heading1"/>
        <w:shd w:val="clear" w:color="auto" w:fill="FFFFFF"/>
        <w:spacing w:before="0" w:after="180" w:line="360" w:lineRule="auto"/>
        <w:ind w:left="360"/>
        <w:jc w:val="both"/>
        <w:rPr>
          <w:b w:val="0"/>
          <w:color w:val="000000" w:themeColor="text1"/>
          <w:sz w:val="24"/>
          <w:szCs w:val="24"/>
        </w:rPr>
      </w:pPr>
      <w:r w:rsidRPr="00C7291E">
        <w:rPr>
          <w:b w:val="0"/>
          <w:color w:val="000000" w:themeColor="text1"/>
          <w:sz w:val="24"/>
          <w:szCs w:val="24"/>
        </w:rPr>
        <w:t xml:space="preserve">Rief, F. S. and Stern, J. (2010) </w:t>
      </w:r>
      <w:proofErr w:type="gramStart"/>
      <w:r w:rsidRPr="00C7291E">
        <w:rPr>
          <w:b w:val="0"/>
          <w:i/>
          <w:color w:val="000000" w:themeColor="text1"/>
          <w:sz w:val="24"/>
          <w:szCs w:val="24"/>
        </w:rPr>
        <w:t>The</w:t>
      </w:r>
      <w:proofErr w:type="gramEnd"/>
      <w:r w:rsidRPr="00C7291E">
        <w:rPr>
          <w:b w:val="0"/>
          <w:i/>
          <w:color w:val="000000" w:themeColor="text1"/>
          <w:sz w:val="24"/>
          <w:szCs w:val="24"/>
        </w:rPr>
        <w:t xml:space="preserve"> Dyslexia Check</w:t>
      </w:r>
      <w:r w:rsidR="0036661C" w:rsidRPr="00C7291E">
        <w:rPr>
          <w:b w:val="0"/>
          <w:i/>
          <w:color w:val="000000" w:themeColor="text1"/>
          <w:sz w:val="24"/>
          <w:szCs w:val="24"/>
        </w:rPr>
        <w:t xml:space="preserve">list: A Practical Reference for </w:t>
      </w:r>
      <w:r w:rsidRPr="00C7291E">
        <w:rPr>
          <w:b w:val="0"/>
          <w:i/>
          <w:color w:val="000000" w:themeColor="text1"/>
          <w:sz w:val="24"/>
          <w:szCs w:val="24"/>
        </w:rPr>
        <w:t xml:space="preserve">Parents and Teachers. </w:t>
      </w:r>
      <w:r w:rsidRPr="00C7291E">
        <w:rPr>
          <w:b w:val="0"/>
          <w:color w:val="000000" w:themeColor="text1"/>
          <w:sz w:val="24"/>
          <w:szCs w:val="24"/>
        </w:rPr>
        <w:t>USA: Jossey-Bass.</w:t>
      </w:r>
    </w:p>
    <w:p w:rsidR="00DB1176" w:rsidRPr="00C7291E" w:rsidRDefault="00DB1176" w:rsidP="00C7291E">
      <w:pPr>
        <w:pStyle w:val="Heading1"/>
        <w:shd w:val="clear" w:color="auto" w:fill="FFFFFF"/>
        <w:spacing w:before="0" w:after="180" w:line="360" w:lineRule="auto"/>
        <w:ind w:left="360"/>
        <w:jc w:val="both"/>
        <w:rPr>
          <w:b w:val="0"/>
          <w:color w:val="000000" w:themeColor="text1"/>
          <w:sz w:val="24"/>
          <w:szCs w:val="24"/>
        </w:rPr>
      </w:pPr>
      <w:r w:rsidRPr="00C7291E">
        <w:rPr>
          <w:b w:val="0"/>
          <w:color w:val="000000" w:themeColor="text1"/>
          <w:sz w:val="24"/>
          <w:szCs w:val="24"/>
        </w:rPr>
        <w:t xml:space="preserve">Ryder, D. and Norwich, B. (2018) ‘What's in a name? </w:t>
      </w:r>
      <w:proofErr w:type="gramStart"/>
      <w:r w:rsidRPr="00C7291E">
        <w:rPr>
          <w:b w:val="0"/>
          <w:color w:val="000000" w:themeColor="text1"/>
          <w:sz w:val="24"/>
          <w:szCs w:val="24"/>
        </w:rPr>
        <w:t xml:space="preserve">Perspectives of dyslexia assessors working with students in the UK higher education sector’, </w:t>
      </w:r>
      <w:r w:rsidRPr="00C7291E">
        <w:rPr>
          <w:b w:val="0"/>
          <w:i/>
          <w:color w:val="000000" w:themeColor="text1"/>
          <w:sz w:val="24"/>
          <w:szCs w:val="24"/>
        </w:rPr>
        <w:t xml:space="preserve">An International Journal of Research and Practice, </w:t>
      </w:r>
      <w:r w:rsidRPr="00C7291E">
        <w:rPr>
          <w:b w:val="0"/>
          <w:color w:val="000000" w:themeColor="text1"/>
          <w:sz w:val="24"/>
          <w:szCs w:val="24"/>
        </w:rPr>
        <w:t>Volume 24, pp. 109-127.</w:t>
      </w:r>
      <w:proofErr w:type="gramEnd"/>
      <w:r w:rsidRPr="00C7291E">
        <w:rPr>
          <w:b w:val="0"/>
          <w:color w:val="000000" w:themeColor="text1"/>
          <w:sz w:val="24"/>
          <w:szCs w:val="24"/>
        </w:rPr>
        <w:t xml:space="preserve"> </w:t>
      </w:r>
      <w:proofErr w:type="gramStart"/>
      <w:r w:rsidRPr="00C7291E">
        <w:rPr>
          <w:b w:val="0"/>
          <w:color w:val="000000" w:themeColor="text1"/>
          <w:sz w:val="24"/>
          <w:szCs w:val="24"/>
        </w:rPr>
        <w:t>[On-line].</w:t>
      </w:r>
      <w:proofErr w:type="gramEnd"/>
      <w:r w:rsidRPr="00C7291E">
        <w:rPr>
          <w:b w:val="0"/>
          <w:color w:val="000000" w:themeColor="text1"/>
          <w:sz w:val="24"/>
          <w:szCs w:val="24"/>
        </w:rPr>
        <w:t xml:space="preserve"> Available at: </w:t>
      </w:r>
      <w:hyperlink r:id="rId28" w:history="1">
        <w:r w:rsidRPr="00C7291E">
          <w:rPr>
            <w:rStyle w:val="Hyperlink"/>
            <w:b w:val="0"/>
            <w:color w:val="000000" w:themeColor="text1"/>
            <w:sz w:val="24"/>
            <w:szCs w:val="24"/>
          </w:rPr>
          <w:t>https://onlinelibrary.wiley.com/doi/abs/10.1002/dys.1582</w:t>
        </w:r>
      </w:hyperlink>
      <w:r w:rsidRPr="00C7291E">
        <w:rPr>
          <w:b w:val="0"/>
          <w:color w:val="000000" w:themeColor="text1"/>
          <w:sz w:val="24"/>
          <w:szCs w:val="24"/>
        </w:rPr>
        <w:t xml:space="preserve"> [Accessed: 12</w:t>
      </w:r>
      <w:r w:rsidRPr="00C7291E">
        <w:rPr>
          <w:b w:val="0"/>
          <w:color w:val="000000" w:themeColor="text1"/>
          <w:sz w:val="24"/>
          <w:szCs w:val="24"/>
          <w:vertAlign w:val="superscript"/>
        </w:rPr>
        <w:t>th</w:t>
      </w:r>
      <w:r w:rsidRPr="00C7291E">
        <w:rPr>
          <w:b w:val="0"/>
          <w:color w:val="000000" w:themeColor="text1"/>
          <w:sz w:val="24"/>
          <w:szCs w:val="24"/>
        </w:rPr>
        <w:t xml:space="preserve"> May 2018]. </w:t>
      </w:r>
    </w:p>
    <w:p w:rsidR="00DB1176" w:rsidRPr="00C7291E" w:rsidRDefault="00DB1176" w:rsidP="00C7291E">
      <w:pPr>
        <w:shd w:val="clear" w:color="auto" w:fill="FFFFFF"/>
        <w:spacing w:before="240" w:after="120" w:line="360" w:lineRule="auto"/>
        <w:ind w:left="360"/>
        <w:jc w:val="both"/>
        <w:outlineLvl w:val="0"/>
        <w:rPr>
          <w:color w:val="000000" w:themeColor="text1"/>
          <w:kern w:val="36"/>
        </w:rPr>
      </w:pPr>
      <w:proofErr w:type="gramStart"/>
      <w:r w:rsidRPr="00C7291E">
        <w:rPr>
          <w:color w:val="000000" w:themeColor="text1"/>
        </w:rPr>
        <w:t>Schulte-Kome, G. (2010) ‘</w:t>
      </w:r>
      <w:r w:rsidRPr="00C7291E">
        <w:rPr>
          <w:color w:val="000000" w:themeColor="text1"/>
          <w:kern w:val="36"/>
        </w:rPr>
        <w:t xml:space="preserve">The Prevention, Diagnosis, and Treatment of Dyslexia’, </w:t>
      </w:r>
      <w:r w:rsidRPr="00C7291E">
        <w:rPr>
          <w:i/>
          <w:color w:val="000000" w:themeColor="text1"/>
          <w:kern w:val="36"/>
        </w:rPr>
        <w:t>National Institute of Health,</w:t>
      </w:r>
      <w:r w:rsidRPr="00C7291E">
        <w:rPr>
          <w:color w:val="000000" w:themeColor="text1"/>
          <w:kern w:val="36"/>
        </w:rPr>
        <w:t xml:space="preserve"> Volume 107.</w:t>
      </w:r>
      <w:proofErr w:type="gramEnd"/>
      <w:r w:rsidRPr="00C7291E">
        <w:rPr>
          <w:color w:val="000000" w:themeColor="text1"/>
          <w:kern w:val="36"/>
        </w:rPr>
        <w:t xml:space="preserve"> </w:t>
      </w:r>
      <w:proofErr w:type="gramStart"/>
      <w:r w:rsidRPr="00C7291E">
        <w:rPr>
          <w:color w:val="000000" w:themeColor="text1"/>
          <w:kern w:val="36"/>
        </w:rPr>
        <w:t>[On-line].</w:t>
      </w:r>
      <w:proofErr w:type="gramEnd"/>
      <w:r w:rsidRPr="00C7291E">
        <w:rPr>
          <w:color w:val="000000" w:themeColor="text1"/>
          <w:kern w:val="36"/>
        </w:rPr>
        <w:t xml:space="preserve"> Available at: </w:t>
      </w:r>
      <w:hyperlink r:id="rId29" w:history="1">
        <w:r w:rsidRPr="00C7291E">
          <w:rPr>
            <w:rStyle w:val="Hyperlink"/>
            <w:color w:val="000000" w:themeColor="text1"/>
            <w:kern w:val="36"/>
          </w:rPr>
          <w:t>https://www.ncbi.nlm.nih.gov/pmc/articles/PMC2967798</w:t>
        </w:r>
      </w:hyperlink>
      <w:r w:rsidRPr="00C7291E">
        <w:rPr>
          <w:color w:val="000000" w:themeColor="text1"/>
          <w:kern w:val="36"/>
        </w:rPr>
        <w:t xml:space="preserve"> [Accessed: 11</w:t>
      </w:r>
      <w:r w:rsidRPr="00C7291E">
        <w:rPr>
          <w:color w:val="000000" w:themeColor="text1"/>
          <w:kern w:val="36"/>
          <w:vertAlign w:val="superscript"/>
        </w:rPr>
        <w:t>th</w:t>
      </w:r>
      <w:r w:rsidRPr="00C7291E">
        <w:rPr>
          <w:color w:val="000000" w:themeColor="text1"/>
          <w:kern w:val="36"/>
        </w:rPr>
        <w:t xml:space="preserve"> May 2018]. </w:t>
      </w:r>
    </w:p>
    <w:p w:rsidR="00DB1176" w:rsidRPr="00C7291E" w:rsidRDefault="00DB1176" w:rsidP="00C7291E">
      <w:pPr>
        <w:spacing w:line="360" w:lineRule="auto"/>
        <w:ind w:left="360"/>
        <w:jc w:val="both"/>
        <w:rPr>
          <w:color w:val="000000" w:themeColor="text1"/>
        </w:rPr>
      </w:pPr>
      <w:r w:rsidRPr="00C7291E">
        <w:rPr>
          <w:color w:val="000000" w:themeColor="text1"/>
        </w:rPr>
        <w:t xml:space="preserve">Shabani, K., </w:t>
      </w:r>
      <w:proofErr w:type="spellStart"/>
      <w:r w:rsidRPr="00C7291E">
        <w:rPr>
          <w:color w:val="000000" w:themeColor="text1"/>
        </w:rPr>
        <w:t>Khatib</w:t>
      </w:r>
      <w:proofErr w:type="spellEnd"/>
      <w:r w:rsidRPr="00C7291E">
        <w:rPr>
          <w:color w:val="000000" w:themeColor="text1"/>
        </w:rPr>
        <w:t xml:space="preserve">, M. and </w:t>
      </w:r>
      <w:proofErr w:type="spellStart"/>
      <w:r w:rsidRPr="00C7291E">
        <w:rPr>
          <w:color w:val="000000" w:themeColor="text1"/>
        </w:rPr>
        <w:t>Ebadi</w:t>
      </w:r>
      <w:proofErr w:type="spellEnd"/>
      <w:r w:rsidRPr="00C7291E">
        <w:rPr>
          <w:color w:val="000000" w:themeColor="text1"/>
        </w:rPr>
        <w:t xml:space="preserve">, S. (2010) ‘Vygotsky's Zone of Proximal Development: Instructional Implications and Teachers' Professional Development’, </w:t>
      </w:r>
      <w:r w:rsidRPr="00C7291E">
        <w:rPr>
          <w:i/>
          <w:color w:val="000000" w:themeColor="text1"/>
        </w:rPr>
        <w:t>Eric,</w:t>
      </w:r>
      <w:r w:rsidRPr="00C7291E">
        <w:rPr>
          <w:color w:val="000000" w:themeColor="text1"/>
        </w:rPr>
        <w:t xml:space="preserve"> Volume 3, pp. 237-248. </w:t>
      </w:r>
      <w:proofErr w:type="gramStart"/>
      <w:r w:rsidRPr="00C7291E">
        <w:rPr>
          <w:color w:val="000000" w:themeColor="text1"/>
        </w:rPr>
        <w:t>[On-line].</w:t>
      </w:r>
      <w:proofErr w:type="gramEnd"/>
      <w:r w:rsidRPr="00C7291E">
        <w:rPr>
          <w:color w:val="000000" w:themeColor="text1"/>
        </w:rPr>
        <w:t xml:space="preserve"> Available at: </w:t>
      </w:r>
      <w:hyperlink r:id="rId30" w:history="1">
        <w:r w:rsidRPr="00C7291E">
          <w:rPr>
            <w:rStyle w:val="Hyperlink"/>
            <w:rFonts w:eastAsiaTheme="majorEastAsia"/>
            <w:color w:val="000000" w:themeColor="text1"/>
          </w:rPr>
          <w:t>https://files.eric.ed.gov/fulltext/EJ1081990.pdf</w:t>
        </w:r>
      </w:hyperlink>
      <w:r w:rsidRPr="00C7291E">
        <w:rPr>
          <w:color w:val="000000" w:themeColor="text1"/>
        </w:rPr>
        <w:t xml:space="preserve"> [Accessed: 15</w:t>
      </w:r>
      <w:r w:rsidRPr="00C7291E">
        <w:rPr>
          <w:color w:val="000000" w:themeColor="text1"/>
          <w:vertAlign w:val="superscript"/>
        </w:rPr>
        <w:t>th</w:t>
      </w:r>
      <w:r w:rsidRPr="00C7291E">
        <w:rPr>
          <w:color w:val="000000" w:themeColor="text1"/>
        </w:rPr>
        <w:t xml:space="preserve"> May 2018]. </w:t>
      </w:r>
    </w:p>
    <w:p w:rsidR="00C7291E" w:rsidRPr="00C7291E" w:rsidRDefault="00DB1176" w:rsidP="00C7291E">
      <w:pPr>
        <w:pStyle w:val="Heading1"/>
        <w:shd w:val="clear" w:color="auto" w:fill="FFFFFF"/>
        <w:spacing w:before="240" w:after="120" w:line="360" w:lineRule="auto"/>
        <w:ind w:left="360"/>
        <w:jc w:val="both"/>
        <w:rPr>
          <w:b w:val="0"/>
          <w:bCs w:val="0"/>
          <w:color w:val="000000" w:themeColor="text1"/>
          <w:sz w:val="24"/>
          <w:szCs w:val="24"/>
        </w:rPr>
      </w:pPr>
      <w:r w:rsidRPr="00C7291E">
        <w:rPr>
          <w:b w:val="0"/>
          <w:color w:val="000000" w:themeColor="text1"/>
          <w:sz w:val="24"/>
          <w:szCs w:val="24"/>
        </w:rPr>
        <w:t>Snowling, J. M. (2013) ‘</w:t>
      </w:r>
      <w:r w:rsidRPr="00C7291E">
        <w:rPr>
          <w:b w:val="0"/>
          <w:bCs w:val="0"/>
          <w:color w:val="000000" w:themeColor="text1"/>
          <w:sz w:val="24"/>
          <w:szCs w:val="24"/>
        </w:rPr>
        <w:t xml:space="preserve">Early identification and interventions for dyslexia: a contemporary view’, </w:t>
      </w:r>
      <w:r w:rsidRPr="00C7291E">
        <w:rPr>
          <w:b w:val="0"/>
          <w:bCs w:val="0"/>
          <w:i/>
          <w:color w:val="000000" w:themeColor="text1"/>
          <w:sz w:val="24"/>
          <w:szCs w:val="24"/>
        </w:rPr>
        <w:t>National Institute of Health,</w:t>
      </w:r>
      <w:r w:rsidRPr="00C7291E">
        <w:rPr>
          <w:b w:val="0"/>
          <w:bCs w:val="0"/>
          <w:color w:val="000000" w:themeColor="text1"/>
          <w:sz w:val="24"/>
          <w:szCs w:val="24"/>
        </w:rPr>
        <w:t xml:space="preserve"> Volume 1, pp. 7-14. </w:t>
      </w:r>
      <w:proofErr w:type="gramStart"/>
      <w:r w:rsidRPr="00C7291E">
        <w:rPr>
          <w:b w:val="0"/>
          <w:bCs w:val="0"/>
          <w:color w:val="000000" w:themeColor="text1"/>
          <w:sz w:val="24"/>
          <w:szCs w:val="24"/>
        </w:rPr>
        <w:t>[On-line].</w:t>
      </w:r>
      <w:proofErr w:type="gramEnd"/>
      <w:r w:rsidRPr="00C7291E">
        <w:rPr>
          <w:b w:val="0"/>
          <w:bCs w:val="0"/>
          <w:color w:val="000000" w:themeColor="text1"/>
          <w:sz w:val="24"/>
          <w:szCs w:val="24"/>
        </w:rPr>
        <w:t xml:space="preserve"> Available at: </w:t>
      </w:r>
      <w:hyperlink r:id="rId31" w:history="1">
        <w:r w:rsidRPr="00C7291E">
          <w:rPr>
            <w:rStyle w:val="Hyperlink"/>
            <w:b w:val="0"/>
            <w:bCs w:val="0"/>
            <w:color w:val="000000" w:themeColor="text1"/>
            <w:sz w:val="24"/>
            <w:szCs w:val="24"/>
          </w:rPr>
          <w:t>https://www.ncbi.nlm.nih.gov/pmc/articles/PMC4538781/</w:t>
        </w:r>
      </w:hyperlink>
      <w:r w:rsidRPr="00C7291E">
        <w:rPr>
          <w:b w:val="0"/>
          <w:bCs w:val="0"/>
          <w:color w:val="000000" w:themeColor="text1"/>
          <w:sz w:val="24"/>
          <w:szCs w:val="24"/>
        </w:rPr>
        <w:t xml:space="preserve"> [Accessed: 6</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May 2018]. </w:t>
      </w:r>
    </w:p>
    <w:p w:rsidR="00C7291E" w:rsidRPr="00C7291E" w:rsidRDefault="00DB1176" w:rsidP="00C7291E">
      <w:pPr>
        <w:pStyle w:val="Heading1"/>
        <w:shd w:val="clear" w:color="auto" w:fill="FFFFFF"/>
        <w:spacing w:before="240" w:after="120" w:line="360" w:lineRule="auto"/>
        <w:ind w:left="360"/>
        <w:jc w:val="both"/>
        <w:rPr>
          <w:b w:val="0"/>
          <w:color w:val="000000" w:themeColor="text1"/>
          <w:sz w:val="24"/>
          <w:szCs w:val="24"/>
        </w:rPr>
      </w:pPr>
      <w:r w:rsidRPr="00C7291E">
        <w:rPr>
          <w:b w:val="0"/>
          <w:color w:val="000000" w:themeColor="text1"/>
          <w:sz w:val="24"/>
          <w:szCs w:val="24"/>
        </w:rPr>
        <w:t xml:space="preserve">Sousa, A. D. (2016) </w:t>
      </w:r>
      <w:r w:rsidRPr="00C7291E">
        <w:rPr>
          <w:b w:val="0"/>
          <w:i/>
          <w:color w:val="000000" w:themeColor="text1"/>
          <w:sz w:val="24"/>
          <w:szCs w:val="24"/>
        </w:rPr>
        <w:t>How the Special Needs Brain Learns.</w:t>
      </w:r>
      <w:r w:rsidRPr="00C7291E">
        <w:rPr>
          <w:b w:val="0"/>
          <w:color w:val="000000" w:themeColor="text1"/>
          <w:sz w:val="24"/>
          <w:szCs w:val="24"/>
        </w:rPr>
        <w:t xml:space="preserve"> (3</w:t>
      </w:r>
      <w:r w:rsidRPr="00C7291E">
        <w:rPr>
          <w:b w:val="0"/>
          <w:color w:val="000000" w:themeColor="text1"/>
          <w:sz w:val="24"/>
          <w:szCs w:val="24"/>
          <w:vertAlign w:val="superscript"/>
        </w:rPr>
        <w:t>rd</w:t>
      </w:r>
      <w:r w:rsidRPr="00C7291E">
        <w:rPr>
          <w:b w:val="0"/>
          <w:color w:val="000000" w:themeColor="text1"/>
          <w:sz w:val="24"/>
          <w:szCs w:val="24"/>
        </w:rPr>
        <w:t xml:space="preserve"> </w:t>
      </w:r>
      <w:proofErr w:type="spellStart"/>
      <w:proofErr w:type="gramStart"/>
      <w:r w:rsidRPr="00C7291E">
        <w:rPr>
          <w:b w:val="0"/>
          <w:color w:val="000000" w:themeColor="text1"/>
          <w:sz w:val="24"/>
          <w:szCs w:val="24"/>
        </w:rPr>
        <w:t>ed</w:t>
      </w:r>
      <w:proofErr w:type="spellEnd"/>
      <w:proofErr w:type="gramEnd"/>
      <w:r w:rsidRPr="00C7291E">
        <w:rPr>
          <w:b w:val="0"/>
          <w:color w:val="000000" w:themeColor="text1"/>
          <w:sz w:val="24"/>
          <w:szCs w:val="24"/>
        </w:rPr>
        <w:t xml:space="preserve">). USA: Thousand Oaks. </w:t>
      </w:r>
    </w:p>
    <w:p w:rsidR="00C7291E" w:rsidRPr="00C7291E" w:rsidRDefault="00C7291E" w:rsidP="00C7291E">
      <w:pPr>
        <w:pStyle w:val="Heading1"/>
        <w:shd w:val="clear" w:color="auto" w:fill="FFFFFF"/>
        <w:spacing w:before="240" w:after="120" w:line="360" w:lineRule="auto"/>
        <w:ind w:left="360"/>
        <w:jc w:val="both"/>
        <w:rPr>
          <w:b w:val="0"/>
          <w:color w:val="000000" w:themeColor="text1"/>
          <w:sz w:val="24"/>
          <w:szCs w:val="24"/>
        </w:rPr>
      </w:pPr>
    </w:p>
    <w:p w:rsidR="00C7291E" w:rsidRPr="00C7291E" w:rsidRDefault="00DB1176" w:rsidP="00C7291E">
      <w:pPr>
        <w:pStyle w:val="Heading1"/>
        <w:shd w:val="clear" w:color="auto" w:fill="FFFFFF"/>
        <w:spacing w:before="240" w:after="120" w:line="360" w:lineRule="auto"/>
        <w:ind w:left="360"/>
        <w:jc w:val="both"/>
        <w:rPr>
          <w:b w:val="0"/>
          <w:color w:val="000000" w:themeColor="text1"/>
          <w:sz w:val="24"/>
          <w:szCs w:val="24"/>
        </w:rPr>
      </w:pPr>
      <w:proofErr w:type="gramStart"/>
      <w:r w:rsidRPr="00C7291E">
        <w:rPr>
          <w:b w:val="0"/>
          <w:color w:val="000000" w:themeColor="text1"/>
          <w:sz w:val="24"/>
          <w:szCs w:val="24"/>
        </w:rPr>
        <w:lastRenderedPageBreak/>
        <w:t>The Quality Improvement Agency.</w:t>
      </w:r>
      <w:proofErr w:type="gramEnd"/>
      <w:r w:rsidRPr="00C7291E">
        <w:rPr>
          <w:b w:val="0"/>
          <w:color w:val="000000" w:themeColor="text1"/>
          <w:sz w:val="24"/>
          <w:szCs w:val="24"/>
        </w:rPr>
        <w:t xml:space="preserve"> (2008) ‘Teaching and Learning Programme’ </w:t>
      </w:r>
      <w:hyperlink r:id="rId32" w:history="1">
        <w:r w:rsidRPr="00C7291E">
          <w:rPr>
            <w:rStyle w:val="Hyperlink"/>
            <w:b w:val="0"/>
            <w:color w:val="000000" w:themeColor="text1"/>
            <w:sz w:val="24"/>
            <w:szCs w:val="24"/>
          </w:rPr>
          <w:t>http://learning.gov.wales/docs/learningwales/publications/140801-multi-sensory-learning-en.pdf</w:t>
        </w:r>
      </w:hyperlink>
      <w:r w:rsidRPr="00C7291E">
        <w:rPr>
          <w:b w:val="0"/>
          <w:color w:val="000000" w:themeColor="text1"/>
          <w:sz w:val="24"/>
          <w:szCs w:val="24"/>
        </w:rPr>
        <w:t xml:space="preserve"> [Accessed: 15</w:t>
      </w:r>
      <w:r w:rsidRPr="00C7291E">
        <w:rPr>
          <w:b w:val="0"/>
          <w:color w:val="000000" w:themeColor="text1"/>
          <w:sz w:val="24"/>
          <w:szCs w:val="24"/>
          <w:vertAlign w:val="superscript"/>
        </w:rPr>
        <w:t>th</w:t>
      </w:r>
      <w:r w:rsidRPr="00C7291E">
        <w:rPr>
          <w:b w:val="0"/>
          <w:color w:val="000000" w:themeColor="text1"/>
          <w:sz w:val="24"/>
          <w:szCs w:val="24"/>
        </w:rPr>
        <w:t xml:space="preserve"> May 2018]. </w:t>
      </w:r>
    </w:p>
    <w:p w:rsidR="00DB1176" w:rsidRPr="00C7291E" w:rsidRDefault="00DB1176" w:rsidP="00C7291E">
      <w:pPr>
        <w:pStyle w:val="Heading1"/>
        <w:shd w:val="clear" w:color="auto" w:fill="FFFFFF"/>
        <w:spacing w:before="240" w:after="120" w:line="360" w:lineRule="auto"/>
        <w:ind w:left="360"/>
        <w:jc w:val="both"/>
        <w:rPr>
          <w:b w:val="0"/>
          <w:color w:val="000000" w:themeColor="text1"/>
          <w:sz w:val="24"/>
          <w:szCs w:val="24"/>
        </w:rPr>
      </w:pPr>
      <w:proofErr w:type="gramStart"/>
      <w:r w:rsidRPr="00C7291E">
        <w:rPr>
          <w:b w:val="0"/>
          <w:color w:val="000000" w:themeColor="text1"/>
          <w:sz w:val="24"/>
          <w:szCs w:val="24"/>
          <w:shd w:val="clear" w:color="auto" w:fill="FFFFFF"/>
        </w:rPr>
        <w:t>Thomson, M. (2013)</w:t>
      </w:r>
      <w:r w:rsidRPr="00C7291E">
        <w:rPr>
          <w:b w:val="0"/>
          <w:color w:val="000000" w:themeColor="text1"/>
          <w:sz w:val="24"/>
          <w:szCs w:val="24"/>
        </w:rPr>
        <w:t xml:space="preserve"> </w:t>
      </w:r>
      <w:r w:rsidRPr="00C7291E">
        <w:rPr>
          <w:b w:val="0"/>
          <w:i/>
          <w:color w:val="000000" w:themeColor="text1"/>
          <w:sz w:val="24"/>
          <w:szCs w:val="24"/>
        </w:rPr>
        <w:t>Dyslexia Included: A Whole School Approach.</w:t>
      </w:r>
      <w:proofErr w:type="gramEnd"/>
      <w:r w:rsidRPr="00C7291E">
        <w:rPr>
          <w:b w:val="0"/>
          <w:i/>
          <w:color w:val="000000" w:themeColor="text1"/>
          <w:sz w:val="24"/>
          <w:szCs w:val="24"/>
        </w:rPr>
        <w:t xml:space="preserve"> </w:t>
      </w:r>
      <w:r w:rsidR="0036661C" w:rsidRPr="00C7291E">
        <w:rPr>
          <w:b w:val="0"/>
          <w:color w:val="000000" w:themeColor="text1"/>
          <w:sz w:val="24"/>
          <w:szCs w:val="24"/>
        </w:rPr>
        <w:t xml:space="preserve">London: </w:t>
      </w:r>
      <w:r w:rsidRPr="00C7291E">
        <w:rPr>
          <w:b w:val="0"/>
          <w:color w:val="000000" w:themeColor="text1"/>
          <w:sz w:val="24"/>
          <w:szCs w:val="24"/>
        </w:rPr>
        <w:t xml:space="preserve">Routledge. </w:t>
      </w: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Tunmer, W. and Greaney, K. (2010) ‘Defining Dyslexia’, </w:t>
      </w:r>
      <w:r w:rsidRPr="00C7291E">
        <w:rPr>
          <w:i/>
          <w:color w:val="000000" w:themeColor="text1"/>
        </w:rPr>
        <w:t>Journal of Learning Disabilities,</w:t>
      </w:r>
      <w:r w:rsidRPr="00C7291E">
        <w:rPr>
          <w:color w:val="000000" w:themeColor="text1"/>
        </w:rPr>
        <w:t xml:space="preserve"> Volume 43, pp. 229-243. </w:t>
      </w:r>
      <w:proofErr w:type="gramStart"/>
      <w:r w:rsidRPr="00C7291E">
        <w:rPr>
          <w:color w:val="000000" w:themeColor="text1"/>
        </w:rPr>
        <w:t>[On-line].</w:t>
      </w:r>
      <w:proofErr w:type="gramEnd"/>
      <w:r w:rsidRPr="00C7291E">
        <w:rPr>
          <w:color w:val="000000" w:themeColor="text1"/>
        </w:rPr>
        <w:t xml:space="preserve"> Available at: </w:t>
      </w:r>
      <w:hyperlink r:id="rId33" w:history="1">
        <w:r w:rsidRPr="00C7291E">
          <w:rPr>
            <w:rStyle w:val="Hyperlink"/>
            <w:color w:val="000000" w:themeColor="text1"/>
          </w:rPr>
          <w:t>http://journals.sagepub.com/doi/pdf/10.1177/0022219409345009</w:t>
        </w:r>
      </w:hyperlink>
      <w:r w:rsidRPr="00C7291E">
        <w:rPr>
          <w:color w:val="000000" w:themeColor="text1"/>
        </w:rPr>
        <w:t xml:space="preserve"> [Accessed: 9</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ind w:left="360"/>
        <w:jc w:val="both"/>
        <w:rPr>
          <w:color w:val="000000" w:themeColor="text1"/>
          <w:shd w:val="clear" w:color="auto" w:fill="FFF5CD"/>
        </w:rPr>
      </w:pPr>
    </w:p>
    <w:p w:rsidR="00DB1176" w:rsidRPr="00C7291E" w:rsidRDefault="00DB1176" w:rsidP="00C7291E">
      <w:pPr>
        <w:tabs>
          <w:tab w:val="left" w:pos="6870"/>
        </w:tabs>
        <w:spacing w:line="360" w:lineRule="auto"/>
        <w:ind w:left="360"/>
        <w:jc w:val="both"/>
        <w:rPr>
          <w:rStyle w:val="Emphasis"/>
          <w:i w:val="0"/>
          <w:color w:val="000000" w:themeColor="text1"/>
        </w:rPr>
      </w:pPr>
      <w:proofErr w:type="gramStart"/>
      <w:r w:rsidRPr="00C7291E">
        <w:rPr>
          <w:rStyle w:val="Emphasis"/>
          <w:i w:val="0"/>
          <w:color w:val="000000" w:themeColor="text1"/>
        </w:rPr>
        <w:t>University of Oxford.</w:t>
      </w:r>
      <w:proofErr w:type="gramEnd"/>
      <w:r w:rsidRPr="00C7291E">
        <w:rPr>
          <w:rStyle w:val="Emphasis"/>
          <w:i w:val="0"/>
          <w:color w:val="000000" w:themeColor="text1"/>
        </w:rPr>
        <w:t xml:space="preserve"> (2018) ‘Helping to dispel the misery of dyslexia’ </w:t>
      </w:r>
      <w:hyperlink r:id="rId34" w:history="1">
        <w:r w:rsidRPr="00C7291E">
          <w:rPr>
            <w:rStyle w:val="Emphasis"/>
            <w:i w:val="0"/>
            <w:color w:val="000000" w:themeColor="text1"/>
          </w:rPr>
          <w:t>http://www.ox.ac.uk/research/research-impact/helping-dispel-misery-dyslexia#</w:t>
        </w:r>
      </w:hyperlink>
      <w:r w:rsidRPr="00C7291E">
        <w:rPr>
          <w:rStyle w:val="Emphasis"/>
          <w:i w:val="0"/>
          <w:color w:val="000000" w:themeColor="text1"/>
        </w:rPr>
        <w:t xml:space="preserve"> [Accessed: 14th May 2018]. </w:t>
      </w:r>
    </w:p>
    <w:p w:rsidR="00DB1176" w:rsidRPr="00C7291E" w:rsidRDefault="00DB1176" w:rsidP="00C7291E">
      <w:pPr>
        <w:tabs>
          <w:tab w:val="left" w:pos="6870"/>
        </w:tabs>
        <w:spacing w:line="360" w:lineRule="auto"/>
        <w:ind w:left="360"/>
        <w:jc w:val="both"/>
        <w:rPr>
          <w:rStyle w:val="Emphasis"/>
          <w:i w:val="0"/>
          <w:iCs w:val="0"/>
          <w:color w:val="000000" w:themeColor="text1"/>
        </w:rPr>
      </w:pPr>
    </w:p>
    <w:p w:rsidR="00DB1176" w:rsidRPr="00C7291E" w:rsidRDefault="00DB1176" w:rsidP="00C7291E">
      <w:pPr>
        <w:pStyle w:val="Heading2"/>
        <w:spacing w:before="0" w:line="360" w:lineRule="auto"/>
        <w:ind w:left="360"/>
        <w:jc w:val="both"/>
        <w:rPr>
          <w:rFonts w:ascii="Times New Roman" w:hAnsi="Times New Roman" w:cs="Times New Roman"/>
          <w:b w:val="0"/>
          <w:bCs w:val="0"/>
          <w:color w:val="000000" w:themeColor="text1"/>
          <w:sz w:val="24"/>
          <w:szCs w:val="24"/>
        </w:rPr>
      </w:pPr>
      <w:r w:rsidRPr="00C7291E">
        <w:rPr>
          <w:rFonts w:ascii="Times New Roman" w:hAnsi="Times New Roman" w:cs="Times New Roman"/>
          <w:b w:val="0"/>
          <w:color w:val="000000" w:themeColor="text1"/>
          <w:sz w:val="24"/>
          <w:szCs w:val="24"/>
        </w:rPr>
        <w:t>Walgermo, R. B., Oddny, C. J. and Solheim, J. (2018) ‘</w:t>
      </w:r>
      <w:r w:rsidRPr="00C7291E">
        <w:rPr>
          <w:rStyle w:val="title-text"/>
          <w:rFonts w:ascii="Times New Roman" w:hAnsi="Times New Roman" w:cs="Times New Roman"/>
          <w:b w:val="0"/>
          <w:bCs w:val="0"/>
          <w:color w:val="000000" w:themeColor="text1"/>
          <w:sz w:val="24"/>
          <w:szCs w:val="24"/>
        </w:rPr>
        <w:t xml:space="preserve">Literacy interest and reader self-concept when formal reading instruction begins’, </w:t>
      </w:r>
      <w:hyperlink r:id="rId35" w:tooltip="Go to Early Childhood Research Quarterly on ScienceDirect" w:history="1">
        <w:r w:rsidRPr="00C7291E">
          <w:rPr>
            <w:rStyle w:val="Hyperlink"/>
            <w:rFonts w:ascii="Times New Roman" w:hAnsi="Times New Roman" w:cs="Times New Roman"/>
            <w:b w:val="0"/>
            <w:bCs w:val="0"/>
            <w:i/>
            <w:color w:val="000000" w:themeColor="text1"/>
            <w:sz w:val="24"/>
            <w:szCs w:val="24"/>
          </w:rPr>
          <w:t>Early Childhood Research Quarterly</w:t>
        </w:r>
      </w:hyperlink>
      <w:r w:rsidRPr="00C7291E">
        <w:rPr>
          <w:rFonts w:ascii="Times New Roman" w:hAnsi="Times New Roman" w:cs="Times New Roman"/>
          <w:b w:val="0"/>
          <w:bCs w:val="0"/>
          <w:i/>
          <w:color w:val="000000" w:themeColor="text1"/>
          <w:sz w:val="24"/>
          <w:szCs w:val="24"/>
        </w:rPr>
        <w:t>,</w:t>
      </w:r>
      <w:r w:rsidRPr="00C7291E">
        <w:rPr>
          <w:rFonts w:ascii="Times New Roman" w:hAnsi="Times New Roman" w:cs="Times New Roman"/>
          <w:b w:val="0"/>
          <w:bCs w:val="0"/>
          <w:color w:val="000000" w:themeColor="text1"/>
          <w:sz w:val="24"/>
          <w:szCs w:val="24"/>
        </w:rPr>
        <w:t xml:space="preserve"> Volume 44, pp. 90-100. </w:t>
      </w:r>
    </w:p>
    <w:p w:rsidR="00DB1176" w:rsidRPr="00C7291E" w:rsidRDefault="00DB1176" w:rsidP="00C7291E">
      <w:pPr>
        <w:spacing w:line="360" w:lineRule="auto"/>
        <w:jc w:val="both"/>
        <w:rPr>
          <w:color w:val="000000" w:themeColor="text1"/>
        </w:rPr>
      </w:pPr>
    </w:p>
    <w:p w:rsidR="00DC5C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Walker, L. J. (2014) ‘Dyslexia: Causes, Performance Differences, and Treatment’ </w:t>
      </w:r>
      <w:hyperlink r:id="rId36" w:history="1">
        <w:r w:rsidRPr="00C7291E">
          <w:rPr>
            <w:rStyle w:val="Hyperlink"/>
            <w:color w:val="000000" w:themeColor="text1"/>
          </w:rPr>
          <w:t>file:///C:/Users/alann/Downloads/12-14-1-SM.pdf</w:t>
        </w:r>
      </w:hyperlink>
      <w:r w:rsidRPr="00C7291E">
        <w:rPr>
          <w:color w:val="000000" w:themeColor="text1"/>
        </w:rPr>
        <w:t xml:space="preserve"> [Accessed: 9</w:t>
      </w:r>
      <w:r w:rsidRPr="00C7291E">
        <w:rPr>
          <w:color w:val="000000" w:themeColor="text1"/>
          <w:vertAlign w:val="superscript"/>
        </w:rPr>
        <w:t>th</w:t>
      </w:r>
      <w:r w:rsidRPr="00C7291E">
        <w:rPr>
          <w:color w:val="000000" w:themeColor="text1"/>
        </w:rPr>
        <w:t xml:space="preserve"> May 2018]. </w:t>
      </w:r>
    </w:p>
    <w:p w:rsidR="00DC5C76" w:rsidRPr="00C7291E" w:rsidRDefault="00DC5C76" w:rsidP="00C7291E">
      <w:pPr>
        <w:tabs>
          <w:tab w:val="left" w:pos="3256"/>
        </w:tabs>
        <w:spacing w:line="360" w:lineRule="auto"/>
        <w:ind w:left="360"/>
        <w:jc w:val="both"/>
        <w:rPr>
          <w:color w:val="000000" w:themeColor="text1"/>
        </w:rPr>
      </w:pPr>
    </w:p>
    <w:p w:rsidR="00DC5C76" w:rsidRPr="00C7291E" w:rsidRDefault="00DC5C76" w:rsidP="00C7291E">
      <w:pPr>
        <w:tabs>
          <w:tab w:val="left" w:pos="3256"/>
        </w:tabs>
        <w:spacing w:line="360" w:lineRule="auto"/>
        <w:ind w:left="360"/>
        <w:jc w:val="both"/>
        <w:rPr>
          <w:color w:val="000000" w:themeColor="text1"/>
        </w:rPr>
      </w:pPr>
      <w:proofErr w:type="gramStart"/>
      <w:r w:rsidRPr="00C7291E">
        <w:rPr>
          <w:color w:val="000000" w:themeColor="text1"/>
        </w:rPr>
        <w:t>Welsh Assembly Government.</w:t>
      </w:r>
      <w:proofErr w:type="gramEnd"/>
      <w:r w:rsidRPr="00C7291E">
        <w:rPr>
          <w:color w:val="000000" w:themeColor="text1"/>
        </w:rPr>
        <w:t xml:space="preserve"> (2004) ‘Special Educational Needs Code of Practice for Wales’ </w:t>
      </w:r>
      <w:hyperlink r:id="rId37" w:history="1">
        <w:r w:rsidRPr="00C7291E">
          <w:rPr>
            <w:rStyle w:val="Hyperlink"/>
            <w:color w:val="000000" w:themeColor="text1"/>
          </w:rPr>
          <w:t>http://learning.gov.wales/docs/learningwales/publications/131016-sen-code-of-practice-for-wales-en.pdf</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DC5C76" w:rsidRPr="00C7291E" w:rsidRDefault="00DC5C76" w:rsidP="00C7291E">
      <w:pPr>
        <w:tabs>
          <w:tab w:val="left" w:pos="3256"/>
        </w:tabs>
        <w:spacing w:line="360" w:lineRule="auto"/>
        <w:ind w:left="360"/>
        <w:jc w:val="both"/>
        <w:rPr>
          <w:color w:val="000000" w:themeColor="text1"/>
        </w:rPr>
      </w:pPr>
    </w:p>
    <w:p w:rsidR="00DB1176" w:rsidRPr="00C7291E" w:rsidRDefault="0036661C" w:rsidP="00C7291E">
      <w:pPr>
        <w:spacing w:line="360" w:lineRule="auto"/>
        <w:ind w:left="360"/>
        <w:jc w:val="both"/>
        <w:rPr>
          <w:color w:val="000000" w:themeColor="text1"/>
        </w:rPr>
      </w:pPr>
      <w:r w:rsidRPr="00C7291E">
        <w:rPr>
          <w:color w:val="000000" w:themeColor="text1"/>
        </w:rPr>
        <w:t>Welsh Government (2012a</w:t>
      </w:r>
      <w:r w:rsidR="00DB1176" w:rsidRPr="00C7291E">
        <w:rPr>
          <w:color w:val="000000" w:themeColor="text1"/>
        </w:rPr>
        <w:t xml:space="preserve">) ‘Current literacy and dyslexia provision in Wales A report on the benchmarking study’ </w:t>
      </w:r>
      <w:hyperlink r:id="rId38" w:history="1">
        <w:r w:rsidR="00DB1176" w:rsidRPr="00C7291E">
          <w:rPr>
            <w:rStyle w:val="Hyperlink"/>
            <w:color w:val="000000" w:themeColor="text1"/>
          </w:rPr>
          <w:t>https://gov.wales/docs/caecd/research/120824-current-literacy-dyslexia-provision-en.pdf</w:t>
        </w:r>
      </w:hyperlink>
      <w:r w:rsidR="00DB1176" w:rsidRPr="00C7291E">
        <w:rPr>
          <w:color w:val="000000" w:themeColor="text1"/>
        </w:rPr>
        <w:t xml:space="preserve"> [Accessed: 11</w:t>
      </w:r>
      <w:r w:rsidR="00DB1176" w:rsidRPr="00C7291E">
        <w:rPr>
          <w:color w:val="000000" w:themeColor="text1"/>
          <w:vertAlign w:val="superscript"/>
        </w:rPr>
        <w:t>th</w:t>
      </w:r>
      <w:r w:rsidR="00DB1176" w:rsidRPr="00C7291E">
        <w:rPr>
          <w:color w:val="000000" w:themeColor="text1"/>
        </w:rPr>
        <w:t xml:space="preserve"> May 2018]. </w:t>
      </w:r>
    </w:p>
    <w:p w:rsidR="00DB1176" w:rsidRPr="00C7291E" w:rsidRDefault="0036661C" w:rsidP="00C7291E">
      <w:pPr>
        <w:shd w:val="clear" w:color="auto" w:fill="FFFFFF"/>
        <w:spacing w:before="240" w:after="120" w:line="360" w:lineRule="auto"/>
        <w:ind w:left="360"/>
        <w:jc w:val="both"/>
        <w:outlineLvl w:val="0"/>
        <w:rPr>
          <w:color w:val="000000" w:themeColor="text1"/>
        </w:rPr>
      </w:pPr>
      <w:proofErr w:type="gramStart"/>
      <w:r w:rsidRPr="00C7291E">
        <w:rPr>
          <w:color w:val="000000" w:themeColor="text1"/>
        </w:rPr>
        <w:t>Welsh Government.</w:t>
      </w:r>
      <w:proofErr w:type="gramEnd"/>
      <w:r w:rsidRPr="00C7291E">
        <w:rPr>
          <w:color w:val="000000" w:themeColor="text1"/>
        </w:rPr>
        <w:t xml:space="preserve"> (2012b</w:t>
      </w:r>
      <w:r w:rsidR="00DB1176" w:rsidRPr="00C7291E">
        <w:rPr>
          <w:color w:val="000000" w:themeColor="text1"/>
        </w:rPr>
        <w:t xml:space="preserve">) ‘Research into dyslexia provision in Wales Literature review on the state of research for children with dyslexia’ </w:t>
      </w:r>
      <w:hyperlink r:id="rId39" w:history="1">
        <w:r w:rsidR="00DB1176" w:rsidRPr="00C7291E">
          <w:rPr>
            <w:rStyle w:val="Hyperlink"/>
            <w:color w:val="000000" w:themeColor="text1"/>
          </w:rPr>
          <w:t>https://gov.wales/docs/caecd/research/120824-dyslexia-provision-literature-review-en.pdf</w:t>
        </w:r>
      </w:hyperlink>
      <w:r w:rsidR="00DB1176" w:rsidRPr="00C7291E">
        <w:rPr>
          <w:color w:val="000000" w:themeColor="text1"/>
        </w:rPr>
        <w:t xml:space="preserve"> [Accessed: 12</w:t>
      </w:r>
      <w:r w:rsidR="00DB1176" w:rsidRPr="00C7291E">
        <w:rPr>
          <w:color w:val="000000" w:themeColor="text1"/>
          <w:vertAlign w:val="superscript"/>
        </w:rPr>
        <w:t>th</w:t>
      </w:r>
      <w:r w:rsidR="00DB1176" w:rsidRPr="00C7291E">
        <w:rPr>
          <w:color w:val="000000" w:themeColor="text1"/>
        </w:rPr>
        <w:t xml:space="preserve"> May 2018]. </w:t>
      </w:r>
    </w:p>
    <w:p w:rsidR="00DB1176" w:rsidRPr="00C7291E" w:rsidRDefault="00DB1176" w:rsidP="00C7291E">
      <w:pPr>
        <w:spacing w:line="360" w:lineRule="auto"/>
        <w:ind w:left="360"/>
        <w:jc w:val="both"/>
        <w:rPr>
          <w:color w:val="000000" w:themeColor="text1"/>
        </w:rPr>
      </w:pPr>
      <w:proofErr w:type="gramStart"/>
      <w:r w:rsidRPr="00C7291E">
        <w:rPr>
          <w:color w:val="000000" w:themeColor="text1"/>
        </w:rPr>
        <w:t>Welsh Government.</w:t>
      </w:r>
      <w:proofErr w:type="gramEnd"/>
      <w:r w:rsidRPr="00C7291E">
        <w:rPr>
          <w:color w:val="000000" w:themeColor="text1"/>
        </w:rPr>
        <w:t xml:space="preserve"> (2016) ‘Masters in Educational Practice: Special educational needs and inclusion learning pack’ </w:t>
      </w:r>
      <w:hyperlink r:id="rId40" w:history="1">
        <w:r w:rsidRPr="00C7291E">
          <w:rPr>
            <w:rStyle w:val="Hyperlink"/>
            <w:color w:val="000000" w:themeColor="text1"/>
          </w:rPr>
          <w:t>http://learning.gov.wales/resources/learningpacks/mep/special-educational-needs-and-inclusion/inclusive-learning-environments/labeling/?lang=en</w:t>
        </w:r>
      </w:hyperlink>
      <w:r w:rsidRPr="00C7291E">
        <w:rPr>
          <w:color w:val="000000" w:themeColor="text1"/>
        </w:rPr>
        <w:t xml:space="preserve"> [Accessed: 15</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spacing w:line="360" w:lineRule="auto"/>
        <w:ind w:left="360"/>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r w:rsidRPr="00C7291E">
        <w:rPr>
          <w:color w:val="000000" w:themeColor="text1"/>
        </w:rPr>
        <w:t xml:space="preserve">Winter, E. and O’Raw, P. (2010) ‘Literature Review of the Principles and Practices relating to Inclusive Education for Children with Special Educational Needs’ </w:t>
      </w:r>
      <w:hyperlink r:id="rId41" w:history="1">
        <w:r w:rsidRPr="00C7291E">
          <w:rPr>
            <w:rStyle w:val="Hyperlink"/>
            <w:color w:val="000000" w:themeColor="text1"/>
          </w:rPr>
          <w:t>http://ncse.ie/wp-content/uploads/2014/10/NCSE_Inclusion.pdf</w:t>
        </w:r>
      </w:hyperlink>
      <w:r w:rsidRPr="00C7291E">
        <w:rPr>
          <w:color w:val="000000" w:themeColor="text1"/>
        </w:rPr>
        <w:t xml:space="preserve"> [Accessed: 14</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spacing w:line="360" w:lineRule="auto"/>
        <w:jc w:val="both"/>
        <w:rPr>
          <w:color w:val="000000" w:themeColor="text1"/>
        </w:rPr>
      </w:pPr>
      <w:bookmarkStart w:id="0" w:name="_GoBack"/>
      <w:bookmarkEnd w:id="0"/>
    </w:p>
    <w:p w:rsidR="00DC5C76" w:rsidRPr="00C7291E" w:rsidRDefault="00DC5C76" w:rsidP="00C7291E">
      <w:pPr>
        <w:spacing w:line="360" w:lineRule="auto"/>
        <w:jc w:val="both"/>
        <w:rPr>
          <w:color w:val="000000" w:themeColor="text1"/>
        </w:rPr>
      </w:pPr>
    </w:p>
    <w:p w:rsidR="00DC5C76" w:rsidRDefault="00DC5C76" w:rsidP="00DC5C76">
      <w:pPr>
        <w:spacing w:line="360" w:lineRule="auto"/>
        <w:jc w:val="both"/>
      </w:pPr>
    </w:p>
    <w:sectPr w:rsidR="00DC5C76">
      <w:headerReference w:type="default" r:id="rId42"/>
      <w:footerReference w:type="default" r:id="rId4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64CDA" w:rsidRDefault="00B64CDA" w:rsidP="00DD2F4F">
      <w:r>
        <w:separator/>
      </w:r>
    </w:p>
  </w:endnote>
  <w:endnote w:type="continuationSeparator" w:id="0">
    <w:p w:rsidR="00B64CDA" w:rsidRDefault="00B64CDA" w:rsidP="00DD2F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4771740"/>
      <w:docPartObj>
        <w:docPartGallery w:val="Page Numbers (Bottom of Page)"/>
        <w:docPartUnique/>
      </w:docPartObj>
    </w:sdtPr>
    <w:sdtEndPr>
      <w:rPr>
        <w:noProof/>
      </w:rPr>
    </w:sdtEndPr>
    <w:sdtContent>
      <w:p w:rsidR="00DB1176" w:rsidRDefault="00DB1176">
        <w:pPr>
          <w:pStyle w:val="Footer"/>
          <w:jc w:val="right"/>
        </w:pPr>
        <w:r>
          <w:fldChar w:fldCharType="begin"/>
        </w:r>
        <w:r>
          <w:instrText xml:space="preserve"> PAGE   \* MERGEFORMAT </w:instrText>
        </w:r>
        <w:r>
          <w:fldChar w:fldCharType="separate"/>
        </w:r>
        <w:r w:rsidR="00C7291E">
          <w:rPr>
            <w:noProof/>
          </w:rPr>
          <w:t>1</w:t>
        </w:r>
        <w:r>
          <w:rPr>
            <w:noProof/>
          </w:rPr>
          <w:fldChar w:fldCharType="end"/>
        </w:r>
      </w:p>
    </w:sdtContent>
  </w:sdt>
  <w:p w:rsidR="00DB1176" w:rsidRDefault="00DB11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64CDA" w:rsidRDefault="00B64CDA" w:rsidP="00DD2F4F">
      <w:r>
        <w:separator/>
      </w:r>
    </w:p>
  </w:footnote>
  <w:footnote w:type="continuationSeparator" w:id="0">
    <w:p w:rsidR="00B64CDA" w:rsidRDefault="00B64CDA" w:rsidP="00DD2F4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B1176" w:rsidRDefault="00DB1176">
    <w:pPr>
      <w:pStyle w:val="Header"/>
    </w:pPr>
    <w:r>
      <w:t>1400457</w:t>
    </w:r>
  </w:p>
  <w:p w:rsidR="00DB1176" w:rsidRDefault="00DB1176">
    <w:pPr>
      <w:pStyle w:val="Header"/>
    </w:pPr>
    <w:r>
      <w:t>EAEC6002/C</w:t>
    </w:r>
  </w:p>
  <w:p w:rsidR="00DB1176" w:rsidRDefault="00DB117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244939"/>
    <w:multiLevelType w:val="hybridMultilevel"/>
    <w:tmpl w:val="8AE02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0CD0295"/>
    <w:multiLevelType w:val="hybridMultilevel"/>
    <w:tmpl w:val="A08ED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7C01"/>
    <w:rsid w:val="001D2260"/>
    <w:rsid w:val="001E63D5"/>
    <w:rsid w:val="002045BD"/>
    <w:rsid w:val="00207C01"/>
    <w:rsid w:val="002B0D09"/>
    <w:rsid w:val="003416F7"/>
    <w:rsid w:val="0036661C"/>
    <w:rsid w:val="00487A5C"/>
    <w:rsid w:val="0052158A"/>
    <w:rsid w:val="00557129"/>
    <w:rsid w:val="007A69A0"/>
    <w:rsid w:val="0084303C"/>
    <w:rsid w:val="00916FEC"/>
    <w:rsid w:val="009D39E2"/>
    <w:rsid w:val="009F025D"/>
    <w:rsid w:val="00AA5E86"/>
    <w:rsid w:val="00B64CDA"/>
    <w:rsid w:val="00BF0405"/>
    <w:rsid w:val="00C7291E"/>
    <w:rsid w:val="00D103E8"/>
    <w:rsid w:val="00DA0D3E"/>
    <w:rsid w:val="00DB1176"/>
    <w:rsid w:val="00DC5C76"/>
    <w:rsid w:val="00DD2F4F"/>
    <w:rsid w:val="00EF4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07C01"/>
    <w:rPr>
      <w:sz w:val="24"/>
      <w:szCs w:val="24"/>
    </w:rPr>
  </w:style>
  <w:style w:type="paragraph" w:styleId="Heading1">
    <w:name w:val="heading 1"/>
    <w:basedOn w:val="Normal"/>
    <w:link w:val="Heading1Char"/>
    <w:uiPriority w:val="9"/>
    <w:qFormat/>
    <w:rsid w:val="0055712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nhideWhenUsed/>
    <w:qFormat/>
    <w:rsid w:val="00DB117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129"/>
    <w:rPr>
      <w:b/>
      <w:bCs/>
      <w:kern w:val="36"/>
      <w:sz w:val="48"/>
      <w:szCs w:val="48"/>
    </w:rPr>
  </w:style>
  <w:style w:type="paragraph" w:styleId="Header">
    <w:name w:val="header"/>
    <w:basedOn w:val="Normal"/>
    <w:link w:val="HeaderChar"/>
    <w:rsid w:val="00DD2F4F"/>
    <w:pPr>
      <w:tabs>
        <w:tab w:val="center" w:pos="4513"/>
        <w:tab w:val="right" w:pos="9026"/>
      </w:tabs>
    </w:pPr>
  </w:style>
  <w:style w:type="character" w:customStyle="1" w:styleId="HeaderChar">
    <w:name w:val="Header Char"/>
    <w:basedOn w:val="DefaultParagraphFont"/>
    <w:link w:val="Header"/>
    <w:rsid w:val="00DD2F4F"/>
    <w:rPr>
      <w:sz w:val="24"/>
      <w:szCs w:val="24"/>
    </w:rPr>
  </w:style>
  <w:style w:type="paragraph" w:styleId="Footer">
    <w:name w:val="footer"/>
    <w:basedOn w:val="Normal"/>
    <w:link w:val="FooterChar"/>
    <w:uiPriority w:val="99"/>
    <w:rsid w:val="00DD2F4F"/>
    <w:pPr>
      <w:tabs>
        <w:tab w:val="center" w:pos="4513"/>
        <w:tab w:val="right" w:pos="9026"/>
      </w:tabs>
    </w:pPr>
  </w:style>
  <w:style w:type="character" w:customStyle="1" w:styleId="FooterChar">
    <w:name w:val="Footer Char"/>
    <w:basedOn w:val="DefaultParagraphFont"/>
    <w:link w:val="Footer"/>
    <w:uiPriority w:val="99"/>
    <w:rsid w:val="00DD2F4F"/>
    <w:rPr>
      <w:sz w:val="24"/>
      <w:szCs w:val="24"/>
    </w:rPr>
  </w:style>
  <w:style w:type="character" w:customStyle="1" w:styleId="addmd">
    <w:name w:val="addmd"/>
    <w:basedOn w:val="DefaultParagraphFont"/>
    <w:rsid w:val="00BF0405"/>
  </w:style>
  <w:style w:type="character" w:customStyle="1" w:styleId="Heading2Char">
    <w:name w:val="Heading 2 Char"/>
    <w:basedOn w:val="DefaultParagraphFont"/>
    <w:link w:val="Heading2"/>
    <w:rsid w:val="00DB1176"/>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rsid w:val="00DB1176"/>
    <w:rPr>
      <w:color w:val="0000FF" w:themeColor="hyperlink"/>
      <w:u w:val="single"/>
    </w:rPr>
  </w:style>
  <w:style w:type="character" w:customStyle="1" w:styleId="title-text">
    <w:name w:val="title-text"/>
    <w:basedOn w:val="DefaultParagraphFont"/>
    <w:rsid w:val="00DB1176"/>
  </w:style>
  <w:style w:type="character" w:customStyle="1" w:styleId="nlmarticle-title">
    <w:name w:val="nlm_article-title"/>
    <w:basedOn w:val="DefaultParagraphFont"/>
    <w:rsid w:val="00DB1176"/>
  </w:style>
  <w:style w:type="character" w:styleId="Emphasis">
    <w:name w:val="Emphasis"/>
    <w:basedOn w:val="DefaultParagraphFont"/>
    <w:qFormat/>
    <w:rsid w:val="00DB1176"/>
    <w:rPr>
      <w:i/>
      <w:iCs/>
    </w:rPr>
  </w:style>
  <w:style w:type="paragraph" w:styleId="ListParagraph">
    <w:name w:val="List Paragraph"/>
    <w:basedOn w:val="Normal"/>
    <w:uiPriority w:val="34"/>
    <w:qFormat/>
    <w:rsid w:val="0036661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07C01"/>
    <w:rPr>
      <w:sz w:val="24"/>
      <w:szCs w:val="24"/>
    </w:rPr>
  </w:style>
  <w:style w:type="paragraph" w:styleId="Heading1">
    <w:name w:val="heading 1"/>
    <w:basedOn w:val="Normal"/>
    <w:link w:val="Heading1Char"/>
    <w:uiPriority w:val="9"/>
    <w:qFormat/>
    <w:rsid w:val="0055712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nhideWhenUsed/>
    <w:qFormat/>
    <w:rsid w:val="00DB117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129"/>
    <w:rPr>
      <w:b/>
      <w:bCs/>
      <w:kern w:val="36"/>
      <w:sz w:val="48"/>
      <w:szCs w:val="48"/>
    </w:rPr>
  </w:style>
  <w:style w:type="paragraph" w:styleId="Header">
    <w:name w:val="header"/>
    <w:basedOn w:val="Normal"/>
    <w:link w:val="HeaderChar"/>
    <w:rsid w:val="00DD2F4F"/>
    <w:pPr>
      <w:tabs>
        <w:tab w:val="center" w:pos="4513"/>
        <w:tab w:val="right" w:pos="9026"/>
      </w:tabs>
    </w:pPr>
  </w:style>
  <w:style w:type="character" w:customStyle="1" w:styleId="HeaderChar">
    <w:name w:val="Header Char"/>
    <w:basedOn w:val="DefaultParagraphFont"/>
    <w:link w:val="Header"/>
    <w:rsid w:val="00DD2F4F"/>
    <w:rPr>
      <w:sz w:val="24"/>
      <w:szCs w:val="24"/>
    </w:rPr>
  </w:style>
  <w:style w:type="paragraph" w:styleId="Footer">
    <w:name w:val="footer"/>
    <w:basedOn w:val="Normal"/>
    <w:link w:val="FooterChar"/>
    <w:uiPriority w:val="99"/>
    <w:rsid w:val="00DD2F4F"/>
    <w:pPr>
      <w:tabs>
        <w:tab w:val="center" w:pos="4513"/>
        <w:tab w:val="right" w:pos="9026"/>
      </w:tabs>
    </w:pPr>
  </w:style>
  <w:style w:type="character" w:customStyle="1" w:styleId="FooterChar">
    <w:name w:val="Footer Char"/>
    <w:basedOn w:val="DefaultParagraphFont"/>
    <w:link w:val="Footer"/>
    <w:uiPriority w:val="99"/>
    <w:rsid w:val="00DD2F4F"/>
    <w:rPr>
      <w:sz w:val="24"/>
      <w:szCs w:val="24"/>
    </w:rPr>
  </w:style>
  <w:style w:type="character" w:customStyle="1" w:styleId="addmd">
    <w:name w:val="addmd"/>
    <w:basedOn w:val="DefaultParagraphFont"/>
    <w:rsid w:val="00BF0405"/>
  </w:style>
  <w:style w:type="character" w:customStyle="1" w:styleId="Heading2Char">
    <w:name w:val="Heading 2 Char"/>
    <w:basedOn w:val="DefaultParagraphFont"/>
    <w:link w:val="Heading2"/>
    <w:rsid w:val="00DB1176"/>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rsid w:val="00DB1176"/>
    <w:rPr>
      <w:color w:val="0000FF" w:themeColor="hyperlink"/>
      <w:u w:val="single"/>
    </w:rPr>
  </w:style>
  <w:style w:type="character" w:customStyle="1" w:styleId="title-text">
    <w:name w:val="title-text"/>
    <w:basedOn w:val="DefaultParagraphFont"/>
    <w:rsid w:val="00DB1176"/>
  </w:style>
  <w:style w:type="character" w:customStyle="1" w:styleId="nlmarticle-title">
    <w:name w:val="nlm_article-title"/>
    <w:basedOn w:val="DefaultParagraphFont"/>
    <w:rsid w:val="00DB1176"/>
  </w:style>
  <w:style w:type="character" w:styleId="Emphasis">
    <w:name w:val="Emphasis"/>
    <w:basedOn w:val="DefaultParagraphFont"/>
    <w:qFormat/>
    <w:rsid w:val="00DB1176"/>
    <w:rPr>
      <w:i/>
      <w:iCs/>
    </w:rPr>
  </w:style>
  <w:style w:type="paragraph" w:styleId="ListParagraph">
    <w:name w:val="List Paragraph"/>
    <w:basedOn w:val="Normal"/>
    <w:uiPriority w:val="34"/>
    <w:qFormat/>
    <w:rsid w:val="003666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2614546">
      <w:bodyDiv w:val="1"/>
      <w:marLeft w:val="0"/>
      <w:marRight w:val="0"/>
      <w:marTop w:val="0"/>
      <w:marBottom w:val="0"/>
      <w:divBdr>
        <w:top w:val="none" w:sz="0" w:space="0" w:color="auto"/>
        <w:left w:val="none" w:sz="0" w:space="0" w:color="auto"/>
        <w:bottom w:val="none" w:sz="0" w:space="0" w:color="auto"/>
        <w:right w:val="none" w:sz="0" w:space="0" w:color="auto"/>
      </w:divBdr>
    </w:div>
    <w:div w:id="204937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nottingham.ac.uk/1610/3/CRPD_and_Mental_Health_Law.pdf" TargetMode="External"/><Relationship Id="rId13" Type="http://schemas.openxmlformats.org/officeDocument/2006/relationships/hyperlink" Target="https://onlinelibrary.wiley.com/doi/abs/10.1111/1467-9604.12192" TargetMode="External"/><Relationship Id="rId18" Type="http://schemas.openxmlformats.org/officeDocument/2006/relationships/hyperlink" Target="https://onlinelibrary.wiley.com/doi/10.1111/jcpp.12257" TargetMode="External"/><Relationship Id="rId26" Type="http://schemas.openxmlformats.org/officeDocument/2006/relationships/hyperlink" Target="https://www.sciencedirect.com/science/article/pii/S1053811916305377" TargetMode="External"/><Relationship Id="rId39" Type="http://schemas.openxmlformats.org/officeDocument/2006/relationships/hyperlink" Target="https://gov.wales/docs/caecd/research/120824-dyslexia-provision-literature-review-en.pdf" TargetMode="External"/><Relationship Id="rId3" Type="http://schemas.microsoft.com/office/2007/relationships/stylesWithEffects" Target="stylesWithEffects.xml"/><Relationship Id="rId21" Type="http://schemas.openxmlformats.org/officeDocument/2006/relationships/hyperlink" Target="https://www.tandfonline.com/doi/full/10.1080/00336297.2016.1143849" TargetMode="External"/><Relationship Id="rId34" Type="http://schemas.openxmlformats.org/officeDocument/2006/relationships/hyperlink" Target="http://www.ox.ac.uk/research/research-impact/helping-dispel-misery-dyslexia#"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link.springer.com/article/10.1007/s11145-014-9520-5" TargetMode="External"/><Relationship Id="rId17" Type="http://schemas.openxmlformats.org/officeDocument/2006/relationships/hyperlink" Target="http://online-journals.org/index.php/i-jet/article/viewFile/5193/3802" TargetMode="External"/><Relationship Id="rId25" Type="http://schemas.openxmlformats.org/officeDocument/2006/relationships/hyperlink" Target="https://www.sciencedirect.com/science/article/pii/S1877042813014183" TargetMode="External"/><Relationship Id="rId33" Type="http://schemas.openxmlformats.org/officeDocument/2006/relationships/hyperlink" Target="http://journals.sagepub.com/doi/pdf/10.1177/0022219409345009" TargetMode="External"/><Relationship Id="rId38" Type="http://schemas.openxmlformats.org/officeDocument/2006/relationships/hyperlink" Target="https://gov.wales/docs/caecd/research/120824-current-literacy-dyslexia-provision-en.pdf" TargetMode="External"/><Relationship Id="rId2" Type="http://schemas.openxmlformats.org/officeDocument/2006/relationships/styles" Target="styles.xml"/><Relationship Id="rId16" Type="http://schemas.openxmlformats.org/officeDocument/2006/relationships/hyperlink" Target="http://learning.gov.wales/docs/learningwales/publications/121128inclusionen.pdf" TargetMode="External"/><Relationship Id="rId20" Type="http://schemas.openxmlformats.org/officeDocument/2006/relationships/hyperlink" Target="https://www.gla.ac.uk/media/media_434180_en.pdf" TargetMode="External"/><Relationship Id="rId29" Type="http://schemas.openxmlformats.org/officeDocument/2006/relationships/hyperlink" Target="https://www.ncbi.nlm.nih.gov/pmc/articles/PMC2967798" TargetMode="External"/><Relationship Id="rId41" Type="http://schemas.openxmlformats.org/officeDocument/2006/relationships/hyperlink" Target="http://ncse.ie/wp-content/uploads/2014/10/NCSE_Inclusion.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onlinelibrary.wiley.com/doi/abs/10.1002/dys.1583" TargetMode="External"/><Relationship Id="rId24" Type="http://schemas.openxmlformats.org/officeDocument/2006/relationships/hyperlink" Target="https://www.tandfonline.com/doi/full/10.1080/09638288.2017.1306586" TargetMode="External"/><Relationship Id="rId32" Type="http://schemas.openxmlformats.org/officeDocument/2006/relationships/hyperlink" Target="http://learning.gov.wales/docs/learningwales/publications/140801-multi-sensory-learning-en.pdf" TargetMode="External"/><Relationship Id="rId37" Type="http://schemas.openxmlformats.org/officeDocument/2006/relationships/hyperlink" Target="http://learning.gov.wales/docs/learningwales/publications/131016-sen-code-of-practice-for-wales-en.pdf" TargetMode="External"/><Relationship Id="rId40" Type="http://schemas.openxmlformats.org/officeDocument/2006/relationships/hyperlink" Target="http://learning.gov.wales/resources/learningpacks/mep/special-educational-needs-and-inclusion/inclusive-learning-environments/labeling/?lang=e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oodle.uwtsd.ac.uk/pluginfile.php/158646/mod_resource/content/1/Dauncey%202016.pdf" TargetMode="External"/><Relationship Id="rId23" Type="http://schemas.openxmlformats.org/officeDocument/2006/relationships/hyperlink" Target="https://www.tandfonline.com/doi/abs/10.1080/00220671.2016.1157783" TargetMode="External"/><Relationship Id="rId28" Type="http://schemas.openxmlformats.org/officeDocument/2006/relationships/hyperlink" Target="https://onlinelibrary.wiley.com/doi/abs/10.1002/dys.1582" TargetMode="External"/><Relationship Id="rId36" Type="http://schemas.openxmlformats.org/officeDocument/2006/relationships/hyperlink" Target="file:///C:/Users/alann/Downloads/12-14-1-SM.pdf" TargetMode="External"/><Relationship Id="rId10" Type="http://schemas.openxmlformats.org/officeDocument/2006/relationships/hyperlink" Target="https://www.youtube.com/watch?v=8WgEaB7AWl0" TargetMode="External"/><Relationship Id="rId19" Type="http://schemas.openxmlformats.org/officeDocument/2006/relationships/hyperlink" Target="https://www.ncbi.nlm.nih.gov/pubmed/25140161" TargetMode="External"/><Relationship Id="rId31" Type="http://schemas.openxmlformats.org/officeDocument/2006/relationships/hyperlink" Target="https://www.ncbi.nlm.nih.gov/pmc/articles/PMC453878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dadyslexia.org.uk/parent/getting-help-for-your-child" TargetMode="External"/><Relationship Id="rId14" Type="http://schemas.openxmlformats.org/officeDocument/2006/relationships/hyperlink" Target="http://insight.cumbria.ac.uk/id/eprint/3154/1/Conner_UnderstandingDyslexia.pdf" TargetMode="External"/><Relationship Id="rId22" Type="http://schemas.openxmlformats.org/officeDocument/2006/relationships/hyperlink" Target="https://hms.harvard.edu/sites/default/files/OTB_Fall2014.pdf" TargetMode="External"/><Relationship Id="rId27" Type="http://schemas.openxmlformats.org/officeDocument/2006/relationships/hyperlink" Target="http://citeseerx.ist.psu.edu/viewdoc/download?doi=10.1.1.841.9797&amp;rep=rep1&amp;type=pdf" TargetMode="External"/><Relationship Id="rId30" Type="http://schemas.openxmlformats.org/officeDocument/2006/relationships/hyperlink" Target="https://files.eric.ed.gov/fulltext/EJ1081990.pdf" TargetMode="External"/><Relationship Id="rId35" Type="http://schemas.openxmlformats.org/officeDocument/2006/relationships/hyperlink" Target="https://www.sciencedirect.com/science/journal/08852006"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4948</Words>
  <Characters>28209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33091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alannan mccann</dc:creator>
  <cp:lastModifiedBy>alannan mccann</cp:lastModifiedBy>
  <cp:revision>2</cp:revision>
  <dcterms:created xsi:type="dcterms:W3CDTF">2018-05-15T16:15:00Z</dcterms:created>
  <dcterms:modified xsi:type="dcterms:W3CDTF">2018-05-15T16:15:00Z</dcterms:modified>
</cp:coreProperties>
</file>