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1E083D" w14:textId="77777777" w:rsidR="00D35A38" w:rsidRPr="00C76327" w:rsidRDefault="00D35A38" w:rsidP="00D35A38">
      <w:pPr>
        <w:pStyle w:val="cvgsua"/>
        <w:rPr>
          <w:rFonts w:ascii="Arial" w:hAnsi="Arial" w:cs="Arial"/>
          <w:sz w:val="22"/>
        </w:rPr>
      </w:pPr>
      <w:r w:rsidRPr="00C76327">
        <w:rPr>
          <w:rStyle w:val="agcmg"/>
          <w:rFonts w:ascii="Arial" w:hAnsi="Arial" w:cs="Arial"/>
          <w:sz w:val="22"/>
        </w:rPr>
        <w:t>Name: Salma Mumtaz</w:t>
      </w:r>
    </w:p>
    <w:p w14:paraId="482EC0AF" w14:textId="4AB5A57E" w:rsidR="00D35A38" w:rsidRPr="00C76327" w:rsidRDefault="00D35A38" w:rsidP="00D35A38">
      <w:pPr>
        <w:pStyle w:val="cvgsua"/>
        <w:rPr>
          <w:rFonts w:ascii="Arial" w:hAnsi="Arial" w:cs="Arial"/>
          <w:sz w:val="22"/>
        </w:rPr>
      </w:pPr>
      <w:r w:rsidRPr="00C76327">
        <w:rPr>
          <w:rStyle w:val="agcmg"/>
          <w:rFonts w:ascii="Arial" w:hAnsi="Arial" w:cs="Arial"/>
          <w:sz w:val="22"/>
        </w:rPr>
        <w:t>Student number:</w:t>
      </w:r>
      <w:r w:rsidR="00B512D0">
        <w:rPr>
          <w:rStyle w:val="agcmg"/>
          <w:rFonts w:ascii="Arial" w:hAnsi="Arial" w:cs="Arial"/>
          <w:sz w:val="22"/>
        </w:rPr>
        <w:t xml:space="preserve"> 2431990</w:t>
      </w:r>
    </w:p>
    <w:p w14:paraId="44A2E013" w14:textId="77777777" w:rsidR="00D35A38" w:rsidRPr="00C76327" w:rsidRDefault="00D35A38" w:rsidP="00D35A38">
      <w:pPr>
        <w:pStyle w:val="cvgsua"/>
        <w:rPr>
          <w:rFonts w:ascii="Arial" w:hAnsi="Arial" w:cs="Arial"/>
          <w:sz w:val="22"/>
        </w:rPr>
      </w:pPr>
      <w:r w:rsidRPr="00C76327">
        <w:rPr>
          <w:rStyle w:val="agcmg"/>
          <w:rFonts w:ascii="Arial" w:hAnsi="Arial" w:cs="Arial"/>
          <w:sz w:val="22"/>
        </w:rPr>
        <w:t xml:space="preserve">Module: Introduction to </w:t>
      </w:r>
      <w:r>
        <w:rPr>
          <w:rStyle w:val="agcmg"/>
          <w:rFonts w:ascii="Arial" w:hAnsi="Arial" w:cs="Arial"/>
          <w:sz w:val="22"/>
        </w:rPr>
        <w:t>Public Health</w:t>
      </w:r>
    </w:p>
    <w:p w14:paraId="377B2553" w14:textId="77777777" w:rsidR="00D35A38" w:rsidRPr="00C76327" w:rsidRDefault="00D35A38" w:rsidP="00D35A38">
      <w:pPr>
        <w:pStyle w:val="cvgsua"/>
        <w:rPr>
          <w:rFonts w:ascii="Arial" w:hAnsi="Arial" w:cs="Arial"/>
          <w:sz w:val="22"/>
        </w:rPr>
      </w:pPr>
      <w:r w:rsidRPr="00C76327">
        <w:rPr>
          <w:rStyle w:val="agcmg"/>
          <w:rFonts w:ascii="Arial" w:hAnsi="Arial" w:cs="Arial"/>
          <w:sz w:val="22"/>
        </w:rPr>
        <w:t>Module code: LCHS400</w:t>
      </w:r>
      <w:r>
        <w:rPr>
          <w:rStyle w:val="agcmg"/>
          <w:rFonts w:ascii="Arial" w:hAnsi="Arial" w:cs="Arial"/>
          <w:sz w:val="22"/>
        </w:rPr>
        <w:t>8</w:t>
      </w:r>
    </w:p>
    <w:p w14:paraId="0A53B4A0" w14:textId="77777777" w:rsidR="00D35A38" w:rsidRPr="00C76327" w:rsidRDefault="00D35A38" w:rsidP="00D35A38">
      <w:pPr>
        <w:pStyle w:val="cvgsua"/>
        <w:rPr>
          <w:rFonts w:ascii="Arial" w:hAnsi="Arial" w:cs="Arial"/>
          <w:sz w:val="22"/>
        </w:rPr>
      </w:pPr>
      <w:r w:rsidRPr="00C76327">
        <w:rPr>
          <w:rStyle w:val="agcmg"/>
          <w:rFonts w:ascii="Arial" w:hAnsi="Arial" w:cs="Arial"/>
          <w:sz w:val="22"/>
        </w:rPr>
        <w:t xml:space="preserve">Lecturer: </w:t>
      </w:r>
      <w:r>
        <w:rPr>
          <w:rStyle w:val="agcmg"/>
          <w:rFonts w:ascii="Arial" w:hAnsi="Arial" w:cs="Arial"/>
          <w:sz w:val="22"/>
        </w:rPr>
        <w:t>Mumtaz Goolam</w:t>
      </w:r>
    </w:p>
    <w:p w14:paraId="48451EF0" w14:textId="77777777" w:rsidR="00D35A38" w:rsidRDefault="00D35A38" w:rsidP="00D35A38">
      <w:pPr>
        <w:rPr>
          <w:rStyle w:val="agcmg"/>
          <w:rFonts w:ascii="Arial" w:hAnsi="Arial" w:cs="Arial"/>
          <w:b/>
          <w:bCs/>
          <w:sz w:val="22"/>
        </w:rPr>
      </w:pPr>
      <w:r w:rsidRPr="00C76327">
        <w:rPr>
          <w:rStyle w:val="agcmg"/>
          <w:rFonts w:ascii="Arial" w:hAnsi="Arial" w:cs="Arial"/>
          <w:sz w:val="22"/>
        </w:rPr>
        <w:t xml:space="preserve">Title: Component </w:t>
      </w:r>
      <w:r>
        <w:rPr>
          <w:rStyle w:val="agcmg"/>
          <w:rFonts w:ascii="Arial" w:hAnsi="Arial" w:cs="Arial"/>
          <w:sz w:val="22"/>
        </w:rPr>
        <w:t>2: Report on Health Issue</w:t>
      </w:r>
    </w:p>
    <w:p w14:paraId="775DE76F" w14:textId="1EC0BB99" w:rsidR="00D35A38" w:rsidRDefault="00D35A38" w:rsidP="00D35A38">
      <w:pPr>
        <w:rPr>
          <w:rFonts w:ascii="Arial" w:hAnsi="Arial" w:cs="Arial"/>
          <w:b/>
          <w:color w:val="000000" w:themeColor="text1"/>
        </w:rPr>
      </w:pPr>
    </w:p>
    <w:p w14:paraId="62E9B153" w14:textId="3A44A7B3" w:rsidR="00D35A38" w:rsidRDefault="00D35A38" w:rsidP="00D35A38">
      <w:pPr>
        <w:rPr>
          <w:rFonts w:ascii="Arial" w:hAnsi="Arial" w:cs="Arial"/>
          <w:b/>
          <w:color w:val="000000" w:themeColor="text1"/>
        </w:rPr>
      </w:pPr>
    </w:p>
    <w:p w14:paraId="76E2631A" w14:textId="6600DDEB" w:rsidR="00D35A38" w:rsidRDefault="00D35A38" w:rsidP="00D35A38">
      <w:pPr>
        <w:rPr>
          <w:rFonts w:ascii="Arial" w:hAnsi="Arial" w:cs="Arial"/>
          <w:b/>
          <w:color w:val="000000" w:themeColor="text1"/>
        </w:rPr>
      </w:pPr>
    </w:p>
    <w:p w14:paraId="4A4E7BC7" w14:textId="3FEF615A" w:rsidR="00D35A38" w:rsidRDefault="00D35A38" w:rsidP="00D35A38">
      <w:pPr>
        <w:rPr>
          <w:rFonts w:ascii="Arial" w:hAnsi="Arial" w:cs="Arial"/>
          <w:b/>
          <w:color w:val="000000" w:themeColor="text1"/>
        </w:rPr>
      </w:pPr>
    </w:p>
    <w:p w14:paraId="5D768E4A" w14:textId="283D897F" w:rsidR="00D35A38" w:rsidRDefault="00D35A38" w:rsidP="00D35A38">
      <w:pPr>
        <w:rPr>
          <w:rFonts w:ascii="Arial" w:hAnsi="Arial" w:cs="Arial"/>
          <w:b/>
          <w:color w:val="000000" w:themeColor="text1"/>
        </w:rPr>
      </w:pPr>
    </w:p>
    <w:p w14:paraId="5BD09418" w14:textId="6BCE3714" w:rsidR="00D35A38" w:rsidRDefault="00D35A38" w:rsidP="00D35A38">
      <w:pPr>
        <w:rPr>
          <w:rFonts w:ascii="Arial" w:hAnsi="Arial" w:cs="Arial"/>
          <w:b/>
          <w:color w:val="000000" w:themeColor="text1"/>
        </w:rPr>
      </w:pPr>
    </w:p>
    <w:p w14:paraId="6123FCB7" w14:textId="3CA2DB76" w:rsidR="00D35A38" w:rsidRDefault="00D35A38" w:rsidP="00D35A38">
      <w:pPr>
        <w:rPr>
          <w:rFonts w:ascii="Arial" w:hAnsi="Arial" w:cs="Arial"/>
          <w:b/>
          <w:color w:val="000000" w:themeColor="text1"/>
        </w:rPr>
      </w:pPr>
    </w:p>
    <w:p w14:paraId="4ECA15AF" w14:textId="39AEAFEB" w:rsidR="00D35A38" w:rsidRDefault="00D35A38" w:rsidP="00D35A38">
      <w:pPr>
        <w:rPr>
          <w:rFonts w:ascii="Arial" w:hAnsi="Arial" w:cs="Arial"/>
          <w:b/>
          <w:color w:val="000000" w:themeColor="text1"/>
        </w:rPr>
      </w:pPr>
    </w:p>
    <w:p w14:paraId="7D9F9FF0" w14:textId="6FC7A4A8" w:rsidR="00D35A38" w:rsidRDefault="00D35A38" w:rsidP="00D35A38">
      <w:pPr>
        <w:rPr>
          <w:rFonts w:ascii="Arial" w:hAnsi="Arial" w:cs="Arial"/>
          <w:b/>
          <w:color w:val="000000" w:themeColor="text1"/>
        </w:rPr>
      </w:pPr>
    </w:p>
    <w:p w14:paraId="5904C594" w14:textId="271CA50B" w:rsidR="00D35A38" w:rsidRDefault="00D35A38" w:rsidP="00D35A38">
      <w:pPr>
        <w:rPr>
          <w:rFonts w:ascii="Arial" w:hAnsi="Arial" w:cs="Arial"/>
          <w:b/>
          <w:color w:val="000000" w:themeColor="text1"/>
        </w:rPr>
      </w:pPr>
    </w:p>
    <w:p w14:paraId="10F46E84" w14:textId="0C40776D" w:rsidR="00D35A38" w:rsidRDefault="00D35A38" w:rsidP="00D35A38">
      <w:pPr>
        <w:rPr>
          <w:rFonts w:ascii="Arial" w:hAnsi="Arial" w:cs="Arial"/>
          <w:b/>
          <w:color w:val="000000" w:themeColor="text1"/>
        </w:rPr>
      </w:pPr>
    </w:p>
    <w:p w14:paraId="2032504A" w14:textId="453EE97E" w:rsidR="00D35A38" w:rsidRDefault="00D35A38" w:rsidP="00D35A38">
      <w:pPr>
        <w:rPr>
          <w:rFonts w:ascii="Arial" w:hAnsi="Arial" w:cs="Arial"/>
          <w:b/>
          <w:color w:val="000000" w:themeColor="text1"/>
        </w:rPr>
      </w:pPr>
    </w:p>
    <w:p w14:paraId="199072F9" w14:textId="55977905" w:rsidR="00D35A38" w:rsidRDefault="00D35A38" w:rsidP="00D35A38">
      <w:pPr>
        <w:rPr>
          <w:rFonts w:ascii="Arial" w:hAnsi="Arial" w:cs="Arial"/>
          <w:b/>
          <w:color w:val="000000" w:themeColor="text1"/>
        </w:rPr>
      </w:pPr>
    </w:p>
    <w:p w14:paraId="2F0AA85B" w14:textId="46E98858" w:rsidR="00D35A38" w:rsidRDefault="00D35A38" w:rsidP="00D35A38">
      <w:pPr>
        <w:rPr>
          <w:rFonts w:ascii="Arial" w:hAnsi="Arial" w:cs="Arial"/>
          <w:b/>
          <w:color w:val="000000" w:themeColor="text1"/>
        </w:rPr>
      </w:pPr>
    </w:p>
    <w:p w14:paraId="08207748" w14:textId="608CBA6E" w:rsidR="00D35A38" w:rsidRDefault="00D35A38" w:rsidP="00D35A38">
      <w:pPr>
        <w:rPr>
          <w:rFonts w:ascii="Arial" w:hAnsi="Arial" w:cs="Arial"/>
          <w:b/>
          <w:color w:val="000000" w:themeColor="text1"/>
        </w:rPr>
      </w:pPr>
    </w:p>
    <w:p w14:paraId="11D8ED6C" w14:textId="4A190B72" w:rsidR="00D35A38" w:rsidRDefault="00D35A38" w:rsidP="00D35A38">
      <w:pPr>
        <w:rPr>
          <w:rFonts w:ascii="Arial" w:hAnsi="Arial" w:cs="Arial"/>
          <w:b/>
          <w:color w:val="000000" w:themeColor="text1"/>
        </w:rPr>
      </w:pPr>
    </w:p>
    <w:p w14:paraId="3DD8EBA2" w14:textId="45D469D0" w:rsidR="00D35A38" w:rsidRDefault="00D35A38" w:rsidP="00D35A38">
      <w:pPr>
        <w:rPr>
          <w:rFonts w:ascii="Arial" w:hAnsi="Arial" w:cs="Arial"/>
          <w:b/>
          <w:color w:val="000000" w:themeColor="text1"/>
        </w:rPr>
      </w:pPr>
    </w:p>
    <w:p w14:paraId="00EC20BD" w14:textId="7DB0B3C5" w:rsidR="00D35A38" w:rsidRDefault="00D35A38" w:rsidP="00D35A38">
      <w:pPr>
        <w:rPr>
          <w:rFonts w:ascii="Arial" w:hAnsi="Arial" w:cs="Arial"/>
          <w:b/>
          <w:color w:val="000000" w:themeColor="text1"/>
        </w:rPr>
      </w:pPr>
    </w:p>
    <w:p w14:paraId="7EED86D9" w14:textId="795B28FE" w:rsidR="00D35A38" w:rsidRDefault="00D35A38" w:rsidP="00D35A38">
      <w:pPr>
        <w:rPr>
          <w:rFonts w:ascii="Arial" w:hAnsi="Arial" w:cs="Arial"/>
          <w:b/>
          <w:color w:val="000000" w:themeColor="text1"/>
        </w:rPr>
      </w:pPr>
    </w:p>
    <w:p w14:paraId="39408359" w14:textId="7AFBB689" w:rsidR="00D35A38" w:rsidRDefault="00D35A38" w:rsidP="00D35A38">
      <w:pPr>
        <w:rPr>
          <w:rFonts w:ascii="Arial" w:hAnsi="Arial" w:cs="Arial"/>
          <w:b/>
          <w:color w:val="000000" w:themeColor="text1"/>
        </w:rPr>
      </w:pPr>
    </w:p>
    <w:p w14:paraId="2596915E" w14:textId="1C5396B2" w:rsidR="00D35A38" w:rsidRDefault="00D35A38" w:rsidP="00D35A38">
      <w:pPr>
        <w:rPr>
          <w:rFonts w:ascii="Arial" w:hAnsi="Arial" w:cs="Arial"/>
          <w:b/>
          <w:color w:val="000000" w:themeColor="text1"/>
        </w:rPr>
      </w:pPr>
    </w:p>
    <w:p w14:paraId="4DC8F272" w14:textId="3109D9B4" w:rsidR="00D35A38" w:rsidRDefault="00D35A38" w:rsidP="00D35A38">
      <w:pPr>
        <w:rPr>
          <w:rFonts w:ascii="Arial" w:hAnsi="Arial" w:cs="Arial"/>
          <w:b/>
          <w:color w:val="000000" w:themeColor="text1"/>
        </w:rPr>
      </w:pPr>
    </w:p>
    <w:p w14:paraId="61F1A382" w14:textId="0E1A9942" w:rsidR="00D35A38" w:rsidRDefault="00D35A38" w:rsidP="00D35A38">
      <w:pPr>
        <w:rPr>
          <w:rFonts w:ascii="Arial" w:hAnsi="Arial" w:cs="Arial"/>
          <w:b/>
          <w:color w:val="000000" w:themeColor="text1"/>
        </w:rPr>
      </w:pPr>
    </w:p>
    <w:p w14:paraId="2D762316" w14:textId="282CDFFB" w:rsidR="00D35A38" w:rsidRDefault="00D35A38" w:rsidP="00D35A38">
      <w:pPr>
        <w:rPr>
          <w:rFonts w:ascii="Arial" w:hAnsi="Arial" w:cs="Arial"/>
          <w:b/>
          <w:color w:val="000000" w:themeColor="text1"/>
        </w:rPr>
      </w:pPr>
    </w:p>
    <w:p w14:paraId="5C99639E" w14:textId="038F9086" w:rsidR="00D35A38" w:rsidRDefault="00D35A38" w:rsidP="00D35A38">
      <w:pPr>
        <w:rPr>
          <w:rFonts w:ascii="Arial" w:hAnsi="Arial" w:cs="Arial"/>
          <w:b/>
          <w:color w:val="000000" w:themeColor="text1"/>
        </w:rPr>
      </w:pPr>
    </w:p>
    <w:p w14:paraId="35A81C47" w14:textId="0D51A118" w:rsidR="00D35A38" w:rsidRDefault="00D35A38" w:rsidP="00D35A38">
      <w:pPr>
        <w:rPr>
          <w:rFonts w:ascii="Arial" w:hAnsi="Arial" w:cs="Arial"/>
          <w:b/>
          <w:color w:val="000000" w:themeColor="text1"/>
        </w:rPr>
      </w:pPr>
    </w:p>
    <w:p w14:paraId="0F9DCC45" w14:textId="33B22F89" w:rsidR="00D35A38" w:rsidRDefault="00D35A38" w:rsidP="00D35A38">
      <w:pPr>
        <w:rPr>
          <w:rFonts w:ascii="Arial" w:hAnsi="Arial" w:cs="Arial"/>
          <w:b/>
          <w:color w:val="000000" w:themeColor="text1"/>
        </w:rPr>
      </w:pPr>
    </w:p>
    <w:p w14:paraId="55D664A6" w14:textId="1CE011E5" w:rsidR="00D35A38" w:rsidRDefault="00D35A38" w:rsidP="00D35A38">
      <w:pPr>
        <w:rPr>
          <w:rFonts w:ascii="Arial" w:hAnsi="Arial" w:cs="Arial"/>
          <w:b/>
          <w:color w:val="000000" w:themeColor="text1"/>
        </w:rPr>
      </w:pPr>
    </w:p>
    <w:p w14:paraId="5B1B2CA5" w14:textId="3C8CA775" w:rsidR="00D35A38" w:rsidRDefault="00D35A38" w:rsidP="00D35A38">
      <w:pPr>
        <w:rPr>
          <w:rFonts w:ascii="Arial" w:hAnsi="Arial" w:cs="Arial"/>
          <w:b/>
          <w:color w:val="000000" w:themeColor="text1"/>
        </w:rPr>
      </w:pPr>
    </w:p>
    <w:p w14:paraId="7B011475" w14:textId="737ACE5A" w:rsidR="00D35A38" w:rsidRDefault="00D35A38" w:rsidP="00D35A38">
      <w:pPr>
        <w:rPr>
          <w:rFonts w:ascii="Arial" w:hAnsi="Arial" w:cs="Arial"/>
          <w:b/>
          <w:color w:val="000000" w:themeColor="text1"/>
        </w:rPr>
      </w:pPr>
    </w:p>
    <w:p w14:paraId="494B4AA8" w14:textId="687BE186" w:rsidR="00D35A38" w:rsidRDefault="00D35A38" w:rsidP="00D35A38">
      <w:pPr>
        <w:rPr>
          <w:rFonts w:ascii="Arial" w:hAnsi="Arial" w:cs="Arial"/>
          <w:b/>
          <w:color w:val="000000" w:themeColor="text1"/>
        </w:rPr>
      </w:pPr>
    </w:p>
    <w:p w14:paraId="7387D15B" w14:textId="3C777DAE" w:rsidR="00D35A38" w:rsidRDefault="00D35A38" w:rsidP="00D35A38">
      <w:pPr>
        <w:rPr>
          <w:rFonts w:ascii="Arial" w:hAnsi="Arial" w:cs="Arial"/>
          <w:b/>
          <w:color w:val="000000" w:themeColor="text1"/>
        </w:rPr>
      </w:pPr>
    </w:p>
    <w:p w14:paraId="4F1D4C29" w14:textId="31FF9377" w:rsidR="00D35A38" w:rsidRDefault="00D35A38" w:rsidP="00D35A38">
      <w:pPr>
        <w:rPr>
          <w:rFonts w:ascii="Arial" w:hAnsi="Arial" w:cs="Arial"/>
          <w:b/>
          <w:color w:val="000000" w:themeColor="text1"/>
        </w:rPr>
      </w:pPr>
    </w:p>
    <w:p w14:paraId="34C91C84" w14:textId="2257B717" w:rsidR="00D35A38" w:rsidRDefault="00D35A38" w:rsidP="00D35A38">
      <w:pPr>
        <w:rPr>
          <w:rFonts w:ascii="Arial" w:hAnsi="Arial" w:cs="Arial"/>
          <w:b/>
          <w:color w:val="000000" w:themeColor="text1"/>
        </w:rPr>
      </w:pPr>
    </w:p>
    <w:p w14:paraId="1A17BD9B" w14:textId="1BD1AB64" w:rsidR="00D35A38" w:rsidRDefault="00D35A38" w:rsidP="00D35A38">
      <w:pPr>
        <w:rPr>
          <w:rFonts w:ascii="Arial" w:hAnsi="Arial" w:cs="Arial"/>
          <w:b/>
          <w:color w:val="000000" w:themeColor="text1"/>
        </w:rPr>
      </w:pPr>
    </w:p>
    <w:p w14:paraId="55A8EB20" w14:textId="5DB75D49" w:rsidR="00D35A38" w:rsidRDefault="00D35A38" w:rsidP="00D35A38">
      <w:pPr>
        <w:rPr>
          <w:rFonts w:ascii="Arial" w:hAnsi="Arial" w:cs="Arial"/>
          <w:b/>
          <w:color w:val="000000" w:themeColor="text1"/>
        </w:rPr>
      </w:pPr>
      <w:r>
        <w:rPr>
          <w:rFonts w:ascii="Arial" w:hAnsi="Arial" w:cs="Arial"/>
          <w:b/>
          <w:color w:val="000000" w:themeColor="text1"/>
        </w:rPr>
        <w:t>\</w:t>
      </w:r>
    </w:p>
    <w:p w14:paraId="5E82A245" w14:textId="5498085B" w:rsidR="00D35A38" w:rsidRDefault="00D35A38" w:rsidP="00D35A38">
      <w:pPr>
        <w:rPr>
          <w:rFonts w:ascii="Arial" w:hAnsi="Arial" w:cs="Arial"/>
          <w:b/>
          <w:color w:val="000000" w:themeColor="text1"/>
        </w:rPr>
      </w:pPr>
    </w:p>
    <w:p w14:paraId="67857C59" w14:textId="070054C0" w:rsidR="00D35A38" w:rsidRDefault="00D35A38" w:rsidP="00D35A38">
      <w:pPr>
        <w:rPr>
          <w:rFonts w:ascii="Arial" w:hAnsi="Arial" w:cs="Arial"/>
          <w:b/>
          <w:color w:val="000000" w:themeColor="text1"/>
        </w:rPr>
      </w:pPr>
    </w:p>
    <w:p w14:paraId="32C00B3D" w14:textId="77777777" w:rsidR="00D35A38" w:rsidRDefault="00D35A38" w:rsidP="00D35A38">
      <w:pPr>
        <w:rPr>
          <w:rFonts w:ascii="Arial" w:hAnsi="Arial" w:cs="Arial"/>
          <w:b/>
          <w:color w:val="000000" w:themeColor="text1"/>
        </w:rPr>
      </w:pPr>
    </w:p>
    <w:p w14:paraId="3E6A5A7B" w14:textId="77777777" w:rsidR="00D35A38" w:rsidRDefault="00D35A38" w:rsidP="00D35A38">
      <w:pPr>
        <w:jc w:val="center"/>
        <w:rPr>
          <w:rFonts w:ascii="Arial" w:hAnsi="Arial" w:cs="Arial"/>
          <w:b/>
          <w:color w:val="000000" w:themeColor="text1"/>
        </w:rPr>
      </w:pPr>
    </w:p>
    <w:sdt>
      <w:sdtPr>
        <w:rPr>
          <w:rFonts w:ascii="Times New Roman" w:eastAsia="Times New Roman" w:hAnsi="Times New Roman" w:cs="Times New Roman"/>
          <w:b w:val="0"/>
          <w:bCs w:val="0"/>
          <w:color w:val="auto"/>
          <w:sz w:val="24"/>
          <w:szCs w:val="24"/>
          <w:lang w:val="en-GB"/>
        </w:rPr>
        <w:id w:val="-680652102"/>
        <w:docPartObj>
          <w:docPartGallery w:val="Table of Contents"/>
          <w:docPartUnique/>
        </w:docPartObj>
      </w:sdtPr>
      <w:sdtEndPr>
        <w:rPr>
          <w:noProof/>
        </w:rPr>
      </w:sdtEndPr>
      <w:sdtContent>
        <w:p w14:paraId="3D7FF617" w14:textId="6B9C716A" w:rsidR="003A6B3E" w:rsidRPr="003A6B3E" w:rsidRDefault="003A6B3E">
          <w:pPr>
            <w:pStyle w:val="TOCHeading"/>
            <w:rPr>
              <w:rFonts w:ascii="Arial" w:hAnsi="Arial" w:cs="Arial"/>
              <w:color w:val="000000" w:themeColor="text1"/>
              <w:sz w:val="22"/>
              <w:szCs w:val="22"/>
            </w:rPr>
          </w:pPr>
          <w:r w:rsidRPr="003A6B3E">
            <w:rPr>
              <w:rFonts w:ascii="Arial" w:hAnsi="Arial" w:cs="Arial"/>
              <w:color w:val="000000" w:themeColor="text1"/>
              <w:sz w:val="22"/>
              <w:szCs w:val="22"/>
            </w:rPr>
            <w:t>Table of Contents</w:t>
          </w:r>
        </w:p>
        <w:p w14:paraId="4A5BE391" w14:textId="66D84B9D" w:rsidR="003A6B3E" w:rsidRPr="003A6B3E" w:rsidRDefault="003A6B3E">
          <w:pPr>
            <w:pStyle w:val="TOC2"/>
            <w:tabs>
              <w:tab w:val="right" w:leader="dot" w:pos="9010"/>
            </w:tabs>
            <w:rPr>
              <w:rFonts w:ascii="Arial" w:eastAsiaTheme="minorEastAsia" w:hAnsi="Arial" w:cs="Arial"/>
              <w:i w:val="0"/>
              <w:iCs w:val="0"/>
              <w:noProof/>
              <w:color w:val="000000" w:themeColor="text1"/>
              <w:kern w:val="2"/>
              <w:sz w:val="22"/>
              <w:szCs w:val="22"/>
              <w:lang w:eastAsia="en-GB"/>
              <w14:ligatures w14:val="standardContextual"/>
            </w:rPr>
          </w:pPr>
          <w:r w:rsidRPr="003A6B3E">
            <w:rPr>
              <w:rFonts w:ascii="Arial" w:hAnsi="Arial" w:cs="Arial"/>
              <w:color w:val="000000" w:themeColor="text1"/>
              <w:sz w:val="22"/>
              <w:szCs w:val="22"/>
            </w:rPr>
            <w:fldChar w:fldCharType="begin"/>
          </w:r>
          <w:r w:rsidRPr="003A6B3E">
            <w:rPr>
              <w:rFonts w:ascii="Arial" w:hAnsi="Arial" w:cs="Arial"/>
              <w:color w:val="000000" w:themeColor="text1"/>
              <w:sz w:val="22"/>
              <w:szCs w:val="22"/>
            </w:rPr>
            <w:instrText xml:space="preserve"> TOC \o "1-3" \h \z \u </w:instrText>
          </w:r>
          <w:r w:rsidRPr="003A6B3E">
            <w:rPr>
              <w:rFonts w:ascii="Arial" w:hAnsi="Arial" w:cs="Arial"/>
              <w:color w:val="000000" w:themeColor="text1"/>
              <w:sz w:val="22"/>
              <w:szCs w:val="22"/>
            </w:rPr>
            <w:fldChar w:fldCharType="separate"/>
          </w:r>
          <w:hyperlink w:anchor="_Toc234930604" w:history="1">
            <w:r w:rsidRPr="003A6B3E">
              <w:rPr>
                <w:rStyle w:val="Hyperlink"/>
                <w:rFonts w:ascii="Arial" w:hAnsi="Arial" w:cs="Arial"/>
                <w:noProof/>
                <w:color w:val="000000" w:themeColor="text1"/>
                <w:sz w:val="22"/>
                <w:szCs w:val="22"/>
              </w:rPr>
              <w:t>Definition</w:t>
            </w:r>
            <w:r w:rsidRPr="003A6B3E">
              <w:rPr>
                <w:rFonts w:ascii="Arial" w:hAnsi="Arial" w:cs="Arial"/>
                <w:noProof/>
                <w:webHidden/>
                <w:color w:val="000000" w:themeColor="text1"/>
                <w:sz w:val="22"/>
                <w:szCs w:val="22"/>
              </w:rPr>
              <w:tab/>
            </w:r>
            <w:r w:rsidRPr="003A6B3E">
              <w:rPr>
                <w:rFonts w:ascii="Arial" w:hAnsi="Arial" w:cs="Arial"/>
                <w:noProof/>
                <w:webHidden/>
                <w:color w:val="000000" w:themeColor="text1"/>
                <w:sz w:val="22"/>
                <w:szCs w:val="22"/>
              </w:rPr>
              <w:fldChar w:fldCharType="begin"/>
            </w:r>
            <w:r w:rsidRPr="003A6B3E">
              <w:rPr>
                <w:rFonts w:ascii="Arial" w:hAnsi="Arial" w:cs="Arial"/>
                <w:noProof/>
                <w:webHidden/>
                <w:color w:val="000000" w:themeColor="text1"/>
                <w:sz w:val="22"/>
                <w:szCs w:val="22"/>
              </w:rPr>
              <w:instrText xml:space="preserve"> PAGEREF _Toc234930604 \h </w:instrText>
            </w:r>
            <w:r w:rsidRPr="003A6B3E">
              <w:rPr>
                <w:rFonts w:ascii="Arial" w:hAnsi="Arial" w:cs="Arial"/>
                <w:noProof/>
                <w:webHidden/>
                <w:color w:val="000000" w:themeColor="text1"/>
                <w:sz w:val="22"/>
                <w:szCs w:val="22"/>
              </w:rPr>
            </w:r>
            <w:r w:rsidRPr="003A6B3E">
              <w:rPr>
                <w:rFonts w:ascii="Arial" w:hAnsi="Arial" w:cs="Arial"/>
                <w:noProof/>
                <w:webHidden/>
                <w:color w:val="000000" w:themeColor="text1"/>
                <w:sz w:val="22"/>
                <w:szCs w:val="22"/>
              </w:rPr>
              <w:fldChar w:fldCharType="separate"/>
            </w:r>
            <w:r w:rsidRPr="003A6B3E">
              <w:rPr>
                <w:rFonts w:ascii="Arial" w:hAnsi="Arial" w:cs="Arial"/>
                <w:noProof/>
                <w:webHidden/>
                <w:color w:val="000000" w:themeColor="text1"/>
                <w:sz w:val="22"/>
                <w:szCs w:val="22"/>
              </w:rPr>
              <w:t>3</w:t>
            </w:r>
            <w:r w:rsidRPr="003A6B3E">
              <w:rPr>
                <w:rFonts w:ascii="Arial" w:hAnsi="Arial" w:cs="Arial"/>
                <w:noProof/>
                <w:webHidden/>
                <w:color w:val="000000" w:themeColor="text1"/>
                <w:sz w:val="22"/>
                <w:szCs w:val="22"/>
              </w:rPr>
              <w:fldChar w:fldCharType="end"/>
            </w:r>
          </w:hyperlink>
        </w:p>
        <w:p w14:paraId="42361A33" w14:textId="420523FA" w:rsidR="003A6B3E" w:rsidRPr="003A6B3E" w:rsidRDefault="003A6B3E">
          <w:pPr>
            <w:pStyle w:val="TOC2"/>
            <w:tabs>
              <w:tab w:val="right" w:leader="dot" w:pos="9010"/>
            </w:tabs>
            <w:rPr>
              <w:rFonts w:ascii="Arial" w:eastAsiaTheme="minorEastAsia" w:hAnsi="Arial" w:cs="Arial"/>
              <w:i w:val="0"/>
              <w:iCs w:val="0"/>
              <w:noProof/>
              <w:color w:val="000000" w:themeColor="text1"/>
              <w:kern w:val="2"/>
              <w:sz w:val="22"/>
              <w:szCs w:val="22"/>
              <w:lang w:eastAsia="en-GB"/>
              <w14:ligatures w14:val="standardContextual"/>
            </w:rPr>
          </w:pPr>
          <w:hyperlink w:anchor="_Toc234930605" w:history="1">
            <w:r w:rsidRPr="003A6B3E">
              <w:rPr>
                <w:rStyle w:val="Hyperlink"/>
                <w:rFonts w:ascii="Arial" w:hAnsi="Arial" w:cs="Arial"/>
                <w:noProof/>
                <w:color w:val="000000" w:themeColor="text1"/>
                <w:sz w:val="22"/>
                <w:szCs w:val="22"/>
              </w:rPr>
              <w:t>Signs and symptoms</w:t>
            </w:r>
            <w:r w:rsidRPr="003A6B3E">
              <w:rPr>
                <w:rFonts w:ascii="Arial" w:hAnsi="Arial" w:cs="Arial"/>
                <w:noProof/>
                <w:webHidden/>
                <w:color w:val="000000" w:themeColor="text1"/>
                <w:sz w:val="22"/>
                <w:szCs w:val="22"/>
              </w:rPr>
              <w:tab/>
            </w:r>
            <w:r w:rsidRPr="003A6B3E">
              <w:rPr>
                <w:rFonts w:ascii="Arial" w:hAnsi="Arial" w:cs="Arial"/>
                <w:noProof/>
                <w:webHidden/>
                <w:color w:val="000000" w:themeColor="text1"/>
                <w:sz w:val="22"/>
                <w:szCs w:val="22"/>
              </w:rPr>
              <w:fldChar w:fldCharType="begin"/>
            </w:r>
            <w:r w:rsidRPr="003A6B3E">
              <w:rPr>
                <w:rFonts w:ascii="Arial" w:hAnsi="Arial" w:cs="Arial"/>
                <w:noProof/>
                <w:webHidden/>
                <w:color w:val="000000" w:themeColor="text1"/>
                <w:sz w:val="22"/>
                <w:szCs w:val="22"/>
              </w:rPr>
              <w:instrText xml:space="preserve"> PAGEREF _Toc234930605 \h </w:instrText>
            </w:r>
            <w:r w:rsidRPr="003A6B3E">
              <w:rPr>
                <w:rFonts w:ascii="Arial" w:hAnsi="Arial" w:cs="Arial"/>
                <w:noProof/>
                <w:webHidden/>
                <w:color w:val="000000" w:themeColor="text1"/>
                <w:sz w:val="22"/>
                <w:szCs w:val="22"/>
              </w:rPr>
            </w:r>
            <w:r w:rsidRPr="003A6B3E">
              <w:rPr>
                <w:rFonts w:ascii="Arial" w:hAnsi="Arial" w:cs="Arial"/>
                <w:noProof/>
                <w:webHidden/>
                <w:color w:val="000000" w:themeColor="text1"/>
                <w:sz w:val="22"/>
                <w:szCs w:val="22"/>
              </w:rPr>
              <w:fldChar w:fldCharType="separate"/>
            </w:r>
            <w:r w:rsidRPr="003A6B3E">
              <w:rPr>
                <w:rFonts w:ascii="Arial" w:hAnsi="Arial" w:cs="Arial"/>
                <w:noProof/>
                <w:webHidden/>
                <w:color w:val="000000" w:themeColor="text1"/>
                <w:sz w:val="22"/>
                <w:szCs w:val="22"/>
              </w:rPr>
              <w:t>3</w:t>
            </w:r>
            <w:r w:rsidRPr="003A6B3E">
              <w:rPr>
                <w:rFonts w:ascii="Arial" w:hAnsi="Arial" w:cs="Arial"/>
                <w:noProof/>
                <w:webHidden/>
                <w:color w:val="000000" w:themeColor="text1"/>
                <w:sz w:val="22"/>
                <w:szCs w:val="22"/>
              </w:rPr>
              <w:fldChar w:fldCharType="end"/>
            </w:r>
          </w:hyperlink>
        </w:p>
        <w:p w14:paraId="3097FF47" w14:textId="33B95E38" w:rsidR="003A6B3E" w:rsidRPr="003A6B3E" w:rsidRDefault="003A6B3E">
          <w:pPr>
            <w:pStyle w:val="TOC2"/>
            <w:tabs>
              <w:tab w:val="right" w:leader="dot" w:pos="9010"/>
            </w:tabs>
            <w:rPr>
              <w:rFonts w:ascii="Arial" w:eastAsiaTheme="minorEastAsia" w:hAnsi="Arial" w:cs="Arial"/>
              <w:i w:val="0"/>
              <w:iCs w:val="0"/>
              <w:noProof/>
              <w:color w:val="000000" w:themeColor="text1"/>
              <w:kern w:val="2"/>
              <w:sz w:val="22"/>
              <w:szCs w:val="22"/>
              <w:lang w:eastAsia="en-GB"/>
              <w14:ligatures w14:val="standardContextual"/>
            </w:rPr>
          </w:pPr>
          <w:hyperlink w:anchor="_Toc234930606" w:history="1">
            <w:r w:rsidRPr="003A6B3E">
              <w:rPr>
                <w:rStyle w:val="Hyperlink"/>
                <w:rFonts w:ascii="Arial" w:hAnsi="Arial" w:cs="Arial"/>
                <w:noProof/>
                <w:color w:val="000000" w:themeColor="text1"/>
                <w:sz w:val="22"/>
                <w:szCs w:val="22"/>
              </w:rPr>
              <w:t>Worldwide and UK Statistics</w:t>
            </w:r>
            <w:r w:rsidRPr="003A6B3E">
              <w:rPr>
                <w:rFonts w:ascii="Arial" w:hAnsi="Arial" w:cs="Arial"/>
                <w:noProof/>
                <w:webHidden/>
                <w:color w:val="000000" w:themeColor="text1"/>
                <w:sz w:val="22"/>
                <w:szCs w:val="22"/>
              </w:rPr>
              <w:tab/>
            </w:r>
            <w:r w:rsidRPr="003A6B3E">
              <w:rPr>
                <w:rFonts w:ascii="Arial" w:hAnsi="Arial" w:cs="Arial"/>
                <w:noProof/>
                <w:webHidden/>
                <w:color w:val="000000" w:themeColor="text1"/>
                <w:sz w:val="22"/>
                <w:szCs w:val="22"/>
              </w:rPr>
              <w:fldChar w:fldCharType="begin"/>
            </w:r>
            <w:r w:rsidRPr="003A6B3E">
              <w:rPr>
                <w:rFonts w:ascii="Arial" w:hAnsi="Arial" w:cs="Arial"/>
                <w:noProof/>
                <w:webHidden/>
                <w:color w:val="000000" w:themeColor="text1"/>
                <w:sz w:val="22"/>
                <w:szCs w:val="22"/>
              </w:rPr>
              <w:instrText xml:space="preserve"> PAGEREF _Toc234930606 \h </w:instrText>
            </w:r>
            <w:r w:rsidRPr="003A6B3E">
              <w:rPr>
                <w:rFonts w:ascii="Arial" w:hAnsi="Arial" w:cs="Arial"/>
                <w:noProof/>
                <w:webHidden/>
                <w:color w:val="000000" w:themeColor="text1"/>
                <w:sz w:val="22"/>
                <w:szCs w:val="22"/>
              </w:rPr>
            </w:r>
            <w:r w:rsidRPr="003A6B3E">
              <w:rPr>
                <w:rFonts w:ascii="Arial" w:hAnsi="Arial" w:cs="Arial"/>
                <w:noProof/>
                <w:webHidden/>
                <w:color w:val="000000" w:themeColor="text1"/>
                <w:sz w:val="22"/>
                <w:szCs w:val="22"/>
              </w:rPr>
              <w:fldChar w:fldCharType="separate"/>
            </w:r>
            <w:r w:rsidRPr="003A6B3E">
              <w:rPr>
                <w:rFonts w:ascii="Arial" w:hAnsi="Arial" w:cs="Arial"/>
                <w:noProof/>
                <w:webHidden/>
                <w:color w:val="000000" w:themeColor="text1"/>
                <w:sz w:val="22"/>
                <w:szCs w:val="22"/>
              </w:rPr>
              <w:t>3</w:t>
            </w:r>
            <w:r w:rsidRPr="003A6B3E">
              <w:rPr>
                <w:rFonts w:ascii="Arial" w:hAnsi="Arial" w:cs="Arial"/>
                <w:noProof/>
                <w:webHidden/>
                <w:color w:val="000000" w:themeColor="text1"/>
                <w:sz w:val="22"/>
                <w:szCs w:val="22"/>
              </w:rPr>
              <w:fldChar w:fldCharType="end"/>
            </w:r>
          </w:hyperlink>
        </w:p>
        <w:p w14:paraId="52291E15" w14:textId="32E1A5E2" w:rsidR="003A6B3E" w:rsidRPr="003A6B3E" w:rsidRDefault="003A6B3E">
          <w:pPr>
            <w:pStyle w:val="TOC1"/>
            <w:tabs>
              <w:tab w:val="right" w:leader="dot" w:pos="9010"/>
            </w:tabs>
            <w:rPr>
              <w:rFonts w:ascii="Arial" w:eastAsiaTheme="minorEastAsia" w:hAnsi="Arial" w:cs="Arial"/>
              <w:b w:val="0"/>
              <w:bCs w:val="0"/>
              <w:noProof/>
              <w:color w:val="000000" w:themeColor="text1"/>
              <w:kern w:val="2"/>
              <w:sz w:val="22"/>
              <w:szCs w:val="22"/>
              <w:lang w:eastAsia="en-GB"/>
              <w14:ligatures w14:val="standardContextual"/>
            </w:rPr>
          </w:pPr>
          <w:hyperlink w:anchor="_Toc234930607" w:history="1">
            <w:r w:rsidRPr="003A6B3E">
              <w:rPr>
                <w:rStyle w:val="Hyperlink"/>
                <w:rFonts w:ascii="Arial" w:hAnsi="Arial" w:cs="Arial"/>
                <w:noProof/>
                <w:color w:val="000000" w:themeColor="text1"/>
                <w:sz w:val="22"/>
                <w:szCs w:val="22"/>
              </w:rPr>
              <w:t>Main Body</w:t>
            </w:r>
            <w:r w:rsidRPr="003A6B3E">
              <w:rPr>
                <w:rFonts w:ascii="Arial" w:hAnsi="Arial" w:cs="Arial"/>
                <w:noProof/>
                <w:webHidden/>
                <w:color w:val="000000" w:themeColor="text1"/>
                <w:sz w:val="22"/>
                <w:szCs w:val="22"/>
              </w:rPr>
              <w:tab/>
            </w:r>
            <w:r w:rsidRPr="003A6B3E">
              <w:rPr>
                <w:rFonts w:ascii="Arial" w:hAnsi="Arial" w:cs="Arial"/>
                <w:noProof/>
                <w:webHidden/>
                <w:color w:val="000000" w:themeColor="text1"/>
                <w:sz w:val="22"/>
                <w:szCs w:val="22"/>
              </w:rPr>
              <w:fldChar w:fldCharType="begin"/>
            </w:r>
            <w:r w:rsidRPr="003A6B3E">
              <w:rPr>
                <w:rFonts w:ascii="Arial" w:hAnsi="Arial" w:cs="Arial"/>
                <w:noProof/>
                <w:webHidden/>
                <w:color w:val="000000" w:themeColor="text1"/>
                <w:sz w:val="22"/>
                <w:szCs w:val="22"/>
              </w:rPr>
              <w:instrText xml:space="preserve"> PAGEREF _Toc234930607 \h </w:instrText>
            </w:r>
            <w:r w:rsidRPr="003A6B3E">
              <w:rPr>
                <w:rFonts w:ascii="Arial" w:hAnsi="Arial" w:cs="Arial"/>
                <w:noProof/>
                <w:webHidden/>
                <w:color w:val="000000" w:themeColor="text1"/>
                <w:sz w:val="22"/>
                <w:szCs w:val="22"/>
              </w:rPr>
            </w:r>
            <w:r w:rsidRPr="003A6B3E">
              <w:rPr>
                <w:rFonts w:ascii="Arial" w:hAnsi="Arial" w:cs="Arial"/>
                <w:noProof/>
                <w:webHidden/>
                <w:color w:val="000000" w:themeColor="text1"/>
                <w:sz w:val="22"/>
                <w:szCs w:val="22"/>
              </w:rPr>
              <w:fldChar w:fldCharType="separate"/>
            </w:r>
            <w:r w:rsidRPr="003A6B3E">
              <w:rPr>
                <w:rFonts w:ascii="Arial" w:hAnsi="Arial" w:cs="Arial"/>
                <w:noProof/>
                <w:webHidden/>
                <w:color w:val="000000" w:themeColor="text1"/>
                <w:sz w:val="22"/>
                <w:szCs w:val="22"/>
              </w:rPr>
              <w:t>4</w:t>
            </w:r>
            <w:r w:rsidRPr="003A6B3E">
              <w:rPr>
                <w:rFonts w:ascii="Arial" w:hAnsi="Arial" w:cs="Arial"/>
                <w:noProof/>
                <w:webHidden/>
                <w:color w:val="000000" w:themeColor="text1"/>
                <w:sz w:val="22"/>
                <w:szCs w:val="22"/>
              </w:rPr>
              <w:fldChar w:fldCharType="end"/>
            </w:r>
          </w:hyperlink>
        </w:p>
        <w:p w14:paraId="0E73FCED" w14:textId="0F1B398E" w:rsidR="003A6B3E" w:rsidRPr="003A6B3E" w:rsidRDefault="003A6B3E">
          <w:pPr>
            <w:pStyle w:val="TOC2"/>
            <w:tabs>
              <w:tab w:val="right" w:leader="dot" w:pos="9010"/>
            </w:tabs>
            <w:rPr>
              <w:rFonts w:ascii="Arial" w:eastAsiaTheme="minorEastAsia" w:hAnsi="Arial" w:cs="Arial"/>
              <w:i w:val="0"/>
              <w:iCs w:val="0"/>
              <w:noProof/>
              <w:color w:val="000000" w:themeColor="text1"/>
              <w:kern w:val="2"/>
              <w:sz w:val="22"/>
              <w:szCs w:val="22"/>
              <w:lang w:eastAsia="en-GB"/>
              <w14:ligatures w14:val="standardContextual"/>
            </w:rPr>
          </w:pPr>
          <w:hyperlink w:anchor="_Toc234930608" w:history="1">
            <w:r w:rsidRPr="003A6B3E">
              <w:rPr>
                <w:rStyle w:val="Hyperlink"/>
                <w:rFonts w:ascii="Arial" w:hAnsi="Arial" w:cs="Arial"/>
                <w:noProof/>
                <w:color w:val="000000" w:themeColor="text1"/>
                <w:sz w:val="22"/>
                <w:szCs w:val="22"/>
              </w:rPr>
              <w:t>Measuring and Monitoring Type 1 Diabetes</w:t>
            </w:r>
            <w:r w:rsidRPr="003A6B3E">
              <w:rPr>
                <w:rFonts w:ascii="Arial" w:hAnsi="Arial" w:cs="Arial"/>
                <w:noProof/>
                <w:webHidden/>
                <w:color w:val="000000" w:themeColor="text1"/>
                <w:sz w:val="22"/>
                <w:szCs w:val="22"/>
              </w:rPr>
              <w:tab/>
            </w:r>
            <w:r w:rsidRPr="003A6B3E">
              <w:rPr>
                <w:rFonts w:ascii="Arial" w:hAnsi="Arial" w:cs="Arial"/>
                <w:noProof/>
                <w:webHidden/>
                <w:color w:val="000000" w:themeColor="text1"/>
                <w:sz w:val="22"/>
                <w:szCs w:val="22"/>
              </w:rPr>
              <w:fldChar w:fldCharType="begin"/>
            </w:r>
            <w:r w:rsidRPr="003A6B3E">
              <w:rPr>
                <w:rFonts w:ascii="Arial" w:hAnsi="Arial" w:cs="Arial"/>
                <w:noProof/>
                <w:webHidden/>
                <w:color w:val="000000" w:themeColor="text1"/>
                <w:sz w:val="22"/>
                <w:szCs w:val="22"/>
              </w:rPr>
              <w:instrText xml:space="preserve"> PAGEREF _Toc234930608 \h </w:instrText>
            </w:r>
            <w:r w:rsidRPr="003A6B3E">
              <w:rPr>
                <w:rFonts w:ascii="Arial" w:hAnsi="Arial" w:cs="Arial"/>
                <w:noProof/>
                <w:webHidden/>
                <w:color w:val="000000" w:themeColor="text1"/>
                <w:sz w:val="22"/>
                <w:szCs w:val="22"/>
              </w:rPr>
            </w:r>
            <w:r w:rsidRPr="003A6B3E">
              <w:rPr>
                <w:rFonts w:ascii="Arial" w:hAnsi="Arial" w:cs="Arial"/>
                <w:noProof/>
                <w:webHidden/>
                <w:color w:val="000000" w:themeColor="text1"/>
                <w:sz w:val="22"/>
                <w:szCs w:val="22"/>
              </w:rPr>
              <w:fldChar w:fldCharType="separate"/>
            </w:r>
            <w:r w:rsidRPr="003A6B3E">
              <w:rPr>
                <w:rFonts w:ascii="Arial" w:hAnsi="Arial" w:cs="Arial"/>
                <w:noProof/>
                <w:webHidden/>
                <w:color w:val="000000" w:themeColor="text1"/>
                <w:sz w:val="22"/>
                <w:szCs w:val="22"/>
              </w:rPr>
              <w:t>4</w:t>
            </w:r>
            <w:r w:rsidRPr="003A6B3E">
              <w:rPr>
                <w:rFonts w:ascii="Arial" w:hAnsi="Arial" w:cs="Arial"/>
                <w:noProof/>
                <w:webHidden/>
                <w:color w:val="000000" w:themeColor="text1"/>
                <w:sz w:val="22"/>
                <w:szCs w:val="22"/>
              </w:rPr>
              <w:fldChar w:fldCharType="end"/>
            </w:r>
          </w:hyperlink>
        </w:p>
        <w:p w14:paraId="12BAB5CA" w14:textId="7DAB2CA7" w:rsidR="003A6B3E" w:rsidRPr="003A6B3E" w:rsidRDefault="003A6B3E">
          <w:pPr>
            <w:pStyle w:val="TOC2"/>
            <w:tabs>
              <w:tab w:val="right" w:leader="dot" w:pos="9010"/>
            </w:tabs>
            <w:rPr>
              <w:rFonts w:ascii="Arial" w:eastAsiaTheme="minorEastAsia" w:hAnsi="Arial" w:cs="Arial"/>
              <w:i w:val="0"/>
              <w:iCs w:val="0"/>
              <w:noProof/>
              <w:color w:val="000000" w:themeColor="text1"/>
              <w:kern w:val="2"/>
              <w:sz w:val="22"/>
              <w:szCs w:val="22"/>
              <w:lang w:eastAsia="en-GB"/>
              <w14:ligatures w14:val="standardContextual"/>
            </w:rPr>
          </w:pPr>
          <w:hyperlink w:anchor="_Toc234930609" w:history="1">
            <w:r w:rsidRPr="003A6B3E">
              <w:rPr>
                <w:rStyle w:val="Hyperlink"/>
                <w:rFonts w:ascii="Arial" w:hAnsi="Arial" w:cs="Arial"/>
                <w:noProof/>
                <w:color w:val="000000" w:themeColor="text1"/>
                <w:sz w:val="22"/>
                <w:szCs w:val="22"/>
              </w:rPr>
              <w:t>Control of Type 1 Diabetes</w:t>
            </w:r>
            <w:r w:rsidRPr="003A6B3E">
              <w:rPr>
                <w:rFonts w:ascii="Arial" w:hAnsi="Arial" w:cs="Arial"/>
                <w:noProof/>
                <w:webHidden/>
                <w:color w:val="000000" w:themeColor="text1"/>
                <w:sz w:val="22"/>
                <w:szCs w:val="22"/>
              </w:rPr>
              <w:tab/>
            </w:r>
            <w:r w:rsidRPr="003A6B3E">
              <w:rPr>
                <w:rFonts w:ascii="Arial" w:hAnsi="Arial" w:cs="Arial"/>
                <w:noProof/>
                <w:webHidden/>
                <w:color w:val="000000" w:themeColor="text1"/>
                <w:sz w:val="22"/>
                <w:szCs w:val="22"/>
              </w:rPr>
              <w:fldChar w:fldCharType="begin"/>
            </w:r>
            <w:r w:rsidRPr="003A6B3E">
              <w:rPr>
                <w:rFonts w:ascii="Arial" w:hAnsi="Arial" w:cs="Arial"/>
                <w:noProof/>
                <w:webHidden/>
                <w:color w:val="000000" w:themeColor="text1"/>
                <w:sz w:val="22"/>
                <w:szCs w:val="22"/>
              </w:rPr>
              <w:instrText xml:space="preserve"> PAGEREF _Toc234930609 \h </w:instrText>
            </w:r>
            <w:r w:rsidRPr="003A6B3E">
              <w:rPr>
                <w:rFonts w:ascii="Arial" w:hAnsi="Arial" w:cs="Arial"/>
                <w:noProof/>
                <w:webHidden/>
                <w:color w:val="000000" w:themeColor="text1"/>
                <w:sz w:val="22"/>
                <w:szCs w:val="22"/>
              </w:rPr>
            </w:r>
            <w:r w:rsidRPr="003A6B3E">
              <w:rPr>
                <w:rFonts w:ascii="Arial" w:hAnsi="Arial" w:cs="Arial"/>
                <w:noProof/>
                <w:webHidden/>
                <w:color w:val="000000" w:themeColor="text1"/>
                <w:sz w:val="22"/>
                <w:szCs w:val="22"/>
              </w:rPr>
              <w:fldChar w:fldCharType="separate"/>
            </w:r>
            <w:r w:rsidRPr="003A6B3E">
              <w:rPr>
                <w:rFonts w:ascii="Arial" w:hAnsi="Arial" w:cs="Arial"/>
                <w:noProof/>
                <w:webHidden/>
                <w:color w:val="000000" w:themeColor="text1"/>
                <w:sz w:val="22"/>
                <w:szCs w:val="22"/>
              </w:rPr>
              <w:t>4</w:t>
            </w:r>
            <w:r w:rsidRPr="003A6B3E">
              <w:rPr>
                <w:rFonts w:ascii="Arial" w:hAnsi="Arial" w:cs="Arial"/>
                <w:noProof/>
                <w:webHidden/>
                <w:color w:val="000000" w:themeColor="text1"/>
                <w:sz w:val="22"/>
                <w:szCs w:val="22"/>
              </w:rPr>
              <w:fldChar w:fldCharType="end"/>
            </w:r>
          </w:hyperlink>
        </w:p>
        <w:p w14:paraId="1FDCC7DF" w14:textId="7D67A3E0" w:rsidR="003A6B3E" w:rsidRPr="003A6B3E" w:rsidRDefault="003A6B3E">
          <w:pPr>
            <w:pStyle w:val="TOC2"/>
            <w:tabs>
              <w:tab w:val="right" w:leader="dot" w:pos="9010"/>
            </w:tabs>
            <w:rPr>
              <w:rFonts w:ascii="Arial" w:eastAsiaTheme="minorEastAsia" w:hAnsi="Arial" w:cs="Arial"/>
              <w:i w:val="0"/>
              <w:iCs w:val="0"/>
              <w:noProof/>
              <w:color w:val="000000" w:themeColor="text1"/>
              <w:kern w:val="2"/>
              <w:sz w:val="22"/>
              <w:szCs w:val="22"/>
              <w:lang w:eastAsia="en-GB"/>
              <w14:ligatures w14:val="standardContextual"/>
            </w:rPr>
          </w:pPr>
          <w:hyperlink w:anchor="_Toc234930610" w:history="1">
            <w:r w:rsidRPr="003A6B3E">
              <w:rPr>
                <w:rStyle w:val="Hyperlink"/>
                <w:rFonts w:ascii="Arial" w:hAnsi="Arial" w:cs="Arial"/>
                <w:noProof/>
                <w:color w:val="000000" w:themeColor="text1"/>
                <w:sz w:val="22"/>
                <w:szCs w:val="22"/>
              </w:rPr>
              <w:t>Consequences of Type 1 Diabetes Within the Community</w:t>
            </w:r>
            <w:r w:rsidRPr="003A6B3E">
              <w:rPr>
                <w:rFonts w:ascii="Arial" w:hAnsi="Arial" w:cs="Arial"/>
                <w:noProof/>
                <w:webHidden/>
                <w:color w:val="000000" w:themeColor="text1"/>
                <w:sz w:val="22"/>
                <w:szCs w:val="22"/>
              </w:rPr>
              <w:tab/>
            </w:r>
            <w:r w:rsidRPr="003A6B3E">
              <w:rPr>
                <w:rFonts w:ascii="Arial" w:hAnsi="Arial" w:cs="Arial"/>
                <w:noProof/>
                <w:webHidden/>
                <w:color w:val="000000" w:themeColor="text1"/>
                <w:sz w:val="22"/>
                <w:szCs w:val="22"/>
              </w:rPr>
              <w:fldChar w:fldCharType="begin"/>
            </w:r>
            <w:r w:rsidRPr="003A6B3E">
              <w:rPr>
                <w:rFonts w:ascii="Arial" w:hAnsi="Arial" w:cs="Arial"/>
                <w:noProof/>
                <w:webHidden/>
                <w:color w:val="000000" w:themeColor="text1"/>
                <w:sz w:val="22"/>
                <w:szCs w:val="22"/>
              </w:rPr>
              <w:instrText xml:space="preserve"> PAGEREF _Toc234930610 \h </w:instrText>
            </w:r>
            <w:r w:rsidRPr="003A6B3E">
              <w:rPr>
                <w:rFonts w:ascii="Arial" w:hAnsi="Arial" w:cs="Arial"/>
                <w:noProof/>
                <w:webHidden/>
                <w:color w:val="000000" w:themeColor="text1"/>
                <w:sz w:val="22"/>
                <w:szCs w:val="22"/>
              </w:rPr>
            </w:r>
            <w:r w:rsidRPr="003A6B3E">
              <w:rPr>
                <w:rFonts w:ascii="Arial" w:hAnsi="Arial" w:cs="Arial"/>
                <w:noProof/>
                <w:webHidden/>
                <w:color w:val="000000" w:themeColor="text1"/>
                <w:sz w:val="22"/>
                <w:szCs w:val="22"/>
              </w:rPr>
              <w:fldChar w:fldCharType="separate"/>
            </w:r>
            <w:r w:rsidRPr="003A6B3E">
              <w:rPr>
                <w:rFonts w:ascii="Arial" w:hAnsi="Arial" w:cs="Arial"/>
                <w:noProof/>
                <w:webHidden/>
                <w:color w:val="000000" w:themeColor="text1"/>
                <w:sz w:val="22"/>
                <w:szCs w:val="22"/>
              </w:rPr>
              <w:t>5</w:t>
            </w:r>
            <w:r w:rsidRPr="003A6B3E">
              <w:rPr>
                <w:rFonts w:ascii="Arial" w:hAnsi="Arial" w:cs="Arial"/>
                <w:noProof/>
                <w:webHidden/>
                <w:color w:val="000000" w:themeColor="text1"/>
                <w:sz w:val="22"/>
                <w:szCs w:val="22"/>
              </w:rPr>
              <w:fldChar w:fldCharType="end"/>
            </w:r>
          </w:hyperlink>
        </w:p>
        <w:p w14:paraId="73EC8668" w14:textId="7855A972" w:rsidR="003A6B3E" w:rsidRPr="003A6B3E" w:rsidRDefault="003A6B3E">
          <w:pPr>
            <w:pStyle w:val="TOC2"/>
            <w:tabs>
              <w:tab w:val="right" w:leader="dot" w:pos="9010"/>
            </w:tabs>
            <w:rPr>
              <w:rFonts w:ascii="Arial" w:eastAsiaTheme="minorEastAsia" w:hAnsi="Arial" w:cs="Arial"/>
              <w:i w:val="0"/>
              <w:iCs w:val="0"/>
              <w:noProof/>
              <w:color w:val="000000" w:themeColor="text1"/>
              <w:kern w:val="2"/>
              <w:sz w:val="22"/>
              <w:szCs w:val="22"/>
              <w:lang w:eastAsia="en-GB"/>
              <w14:ligatures w14:val="standardContextual"/>
            </w:rPr>
          </w:pPr>
          <w:hyperlink w:anchor="_Toc234930611" w:history="1">
            <w:r w:rsidRPr="003A6B3E">
              <w:rPr>
                <w:rStyle w:val="Hyperlink"/>
                <w:rFonts w:ascii="Arial" w:hAnsi="Arial" w:cs="Arial"/>
                <w:noProof/>
                <w:color w:val="000000" w:themeColor="text1"/>
                <w:sz w:val="22"/>
                <w:szCs w:val="22"/>
              </w:rPr>
              <w:t>Health and Social Care Support Services within the community</w:t>
            </w:r>
            <w:r w:rsidRPr="003A6B3E">
              <w:rPr>
                <w:rFonts w:ascii="Arial" w:hAnsi="Arial" w:cs="Arial"/>
                <w:noProof/>
                <w:webHidden/>
                <w:color w:val="000000" w:themeColor="text1"/>
                <w:sz w:val="22"/>
                <w:szCs w:val="22"/>
              </w:rPr>
              <w:tab/>
            </w:r>
            <w:r w:rsidRPr="003A6B3E">
              <w:rPr>
                <w:rFonts w:ascii="Arial" w:hAnsi="Arial" w:cs="Arial"/>
                <w:noProof/>
                <w:webHidden/>
                <w:color w:val="000000" w:themeColor="text1"/>
                <w:sz w:val="22"/>
                <w:szCs w:val="22"/>
              </w:rPr>
              <w:fldChar w:fldCharType="begin"/>
            </w:r>
            <w:r w:rsidRPr="003A6B3E">
              <w:rPr>
                <w:rFonts w:ascii="Arial" w:hAnsi="Arial" w:cs="Arial"/>
                <w:noProof/>
                <w:webHidden/>
                <w:color w:val="000000" w:themeColor="text1"/>
                <w:sz w:val="22"/>
                <w:szCs w:val="22"/>
              </w:rPr>
              <w:instrText xml:space="preserve"> PAGEREF _Toc234930611 \h </w:instrText>
            </w:r>
            <w:r w:rsidRPr="003A6B3E">
              <w:rPr>
                <w:rFonts w:ascii="Arial" w:hAnsi="Arial" w:cs="Arial"/>
                <w:noProof/>
                <w:webHidden/>
                <w:color w:val="000000" w:themeColor="text1"/>
                <w:sz w:val="22"/>
                <w:szCs w:val="22"/>
              </w:rPr>
            </w:r>
            <w:r w:rsidRPr="003A6B3E">
              <w:rPr>
                <w:rFonts w:ascii="Arial" w:hAnsi="Arial" w:cs="Arial"/>
                <w:noProof/>
                <w:webHidden/>
                <w:color w:val="000000" w:themeColor="text1"/>
                <w:sz w:val="22"/>
                <w:szCs w:val="22"/>
              </w:rPr>
              <w:fldChar w:fldCharType="separate"/>
            </w:r>
            <w:r w:rsidRPr="003A6B3E">
              <w:rPr>
                <w:rFonts w:ascii="Arial" w:hAnsi="Arial" w:cs="Arial"/>
                <w:noProof/>
                <w:webHidden/>
                <w:color w:val="000000" w:themeColor="text1"/>
                <w:sz w:val="22"/>
                <w:szCs w:val="22"/>
              </w:rPr>
              <w:t>6</w:t>
            </w:r>
            <w:r w:rsidRPr="003A6B3E">
              <w:rPr>
                <w:rFonts w:ascii="Arial" w:hAnsi="Arial" w:cs="Arial"/>
                <w:noProof/>
                <w:webHidden/>
                <w:color w:val="000000" w:themeColor="text1"/>
                <w:sz w:val="22"/>
                <w:szCs w:val="22"/>
              </w:rPr>
              <w:fldChar w:fldCharType="end"/>
            </w:r>
          </w:hyperlink>
        </w:p>
        <w:p w14:paraId="53ED4029" w14:textId="3D98612A" w:rsidR="003A6B3E" w:rsidRPr="003A6B3E" w:rsidRDefault="003A6B3E">
          <w:pPr>
            <w:pStyle w:val="TOC1"/>
            <w:tabs>
              <w:tab w:val="right" w:leader="dot" w:pos="9010"/>
            </w:tabs>
            <w:rPr>
              <w:rFonts w:ascii="Arial" w:eastAsiaTheme="minorEastAsia" w:hAnsi="Arial" w:cs="Arial"/>
              <w:b w:val="0"/>
              <w:bCs w:val="0"/>
              <w:noProof/>
              <w:color w:val="000000" w:themeColor="text1"/>
              <w:kern w:val="2"/>
              <w:sz w:val="22"/>
              <w:szCs w:val="22"/>
              <w:lang w:eastAsia="en-GB"/>
              <w14:ligatures w14:val="standardContextual"/>
            </w:rPr>
          </w:pPr>
          <w:hyperlink w:anchor="_Toc234930612" w:history="1">
            <w:r w:rsidRPr="003A6B3E">
              <w:rPr>
                <w:rStyle w:val="Hyperlink"/>
                <w:rFonts w:ascii="Arial" w:hAnsi="Arial" w:cs="Arial"/>
                <w:noProof/>
                <w:color w:val="000000" w:themeColor="text1"/>
                <w:sz w:val="22"/>
                <w:szCs w:val="22"/>
              </w:rPr>
              <w:t>Conclusion</w:t>
            </w:r>
            <w:r w:rsidRPr="003A6B3E">
              <w:rPr>
                <w:rFonts w:ascii="Arial" w:hAnsi="Arial" w:cs="Arial"/>
                <w:noProof/>
                <w:webHidden/>
                <w:color w:val="000000" w:themeColor="text1"/>
                <w:sz w:val="22"/>
                <w:szCs w:val="22"/>
              </w:rPr>
              <w:tab/>
            </w:r>
            <w:r w:rsidRPr="003A6B3E">
              <w:rPr>
                <w:rFonts w:ascii="Arial" w:hAnsi="Arial" w:cs="Arial"/>
                <w:noProof/>
                <w:webHidden/>
                <w:color w:val="000000" w:themeColor="text1"/>
                <w:sz w:val="22"/>
                <w:szCs w:val="22"/>
              </w:rPr>
              <w:fldChar w:fldCharType="begin"/>
            </w:r>
            <w:r w:rsidRPr="003A6B3E">
              <w:rPr>
                <w:rFonts w:ascii="Arial" w:hAnsi="Arial" w:cs="Arial"/>
                <w:noProof/>
                <w:webHidden/>
                <w:color w:val="000000" w:themeColor="text1"/>
                <w:sz w:val="22"/>
                <w:szCs w:val="22"/>
              </w:rPr>
              <w:instrText xml:space="preserve"> PAGEREF _Toc234930612 \h </w:instrText>
            </w:r>
            <w:r w:rsidRPr="003A6B3E">
              <w:rPr>
                <w:rFonts w:ascii="Arial" w:hAnsi="Arial" w:cs="Arial"/>
                <w:noProof/>
                <w:webHidden/>
                <w:color w:val="000000" w:themeColor="text1"/>
                <w:sz w:val="22"/>
                <w:szCs w:val="22"/>
              </w:rPr>
            </w:r>
            <w:r w:rsidRPr="003A6B3E">
              <w:rPr>
                <w:rFonts w:ascii="Arial" w:hAnsi="Arial" w:cs="Arial"/>
                <w:noProof/>
                <w:webHidden/>
                <w:color w:val="000000" w:themeColor="text1"/>
                <w:sz w:val="22"/>
                <w:szCs w:val="22"/>
              </w:rPr>
              <w:fldChar w:fldCharType="separate"/>
            </w:r>
            <w:r w:rsidRPr="003A6B3E">
              <w:rPr>
                <w:rFonts w:ascii="Arial" w:hAnsi="Arial" w:cs="Arial"/>
                <w:noProof/>
                <w:webHidden/>
                <w:color w:val="000000" w:themeColor="text1"/>
                <w:sz w:val="22"/>
                <w:szCs w:val="22"/>
              </w:rPr>
              <w:t>7</w:t>
            </w:r>
            <w:r w:rsidRPr="003A6B3E">
              <w:rPr>
                <w:rFonts w:ascii="Arial" w:hAnsi="Arial" w:cs="Arial"/>
                <w:noProof/>
                <w:webHidden/>
                <w:color w:val="000000" w:themeColor="text1"/>
                <w:sz w:val="22"/>
                <w:szCs w:val="22"/>
              </w:rPr>
              <w:fldChar w:fldCharType="end"/>
            </w:r>
          </w:hyperlink>
        </w:p>
        <w:p w14:paraId="4FC352D0" w14:textId="027999A1" w:rsidR="003A6B3E" w:rsidRPr="003A6B3E" w:rsidRDefault="003A6B3E">
          <w:pPr>
            <w:pStyle w:val="TOC1"/>
            <w:tabs>
              <w:tab w:val="right" w:leader="dot" w:pos="9010"/>
            </w:tabs>
            <w:rPr>
              <w:rFonts w:ascii="Arial" w:eastAsiaTheme="minorEastAsia" w:hAnsi="Arial" w:cs="Arial"/>
              <w:b w:val="0"/>
              <w:bCs w:val="0"/>
              <w:noProof/>
              <w:color w:val="000000" w:themeColor="text1"/>
              <w:kern w:val="2"/>
              <w:sz w:val="22"/>
              <w:szCs w:val="22"/>
              <w:lang w:eastAsia="en-GB"/>
              <w14:ligatures w14:val="standardContextual"/>
            </w:rPr>
          </w:pPr>
          <w:hyperlink w:anchor="_Toc234930613" w:history="1">
            <w:r w:rsidRPr="003A6B3E">
              <w:rPr>
                <w:rStyle w:val="Hyperlink"/>
                <w:rFonts w:ascii="Arial" w:hAnsi="Arial" w:cs="Arial"/>
                <w:noProof/>
                <w:color w:val="000000" w:themeColor="text1"/>
                <w:sz w:val="22"/>
                <w:szCs w:val="22"/>
              </w:rPr>
              <w:t>Reference List</w:t>
            </w:r>
            <w:r w:rsidRPr="003A6B3E">
              <w:rPr>
                <w:rFonts w:ascii="Arial" w:hAnsi="Arial" w:cs="Arial"/>
                <w:noProof/>
                <w:webHidden/>
                <w:color w:val="000000" w:themeColor="text1"/>
                <w:sz w:val="22"/>
                <w:szCs w:val="22"/>
              </w:rPr>
              <w:tab/>
            </w:r>
            <w:r w:rsidRPr="003A6B3E">
              <w:rPr>
                <w:rFonts w:ascii="Arial" w:hAnsi="Arial" w:cs="Arial"/>
                <w:noProof/>
                <w:webHidden/>
                <w:color w:val="000000" w:themeColor="text1"/>
                <w:sz w:val="22"/>
                <w:szCs w:val="22"/>
              </w:rPr>
              <w:fldChar w:fldCharType="begin"/>
            </w:r>
            <w:r w:rsidRPr="003A6B3E">
              <w:rPr>
                <w:rFonts w:ascii="Arial" w:hAnsi="Arial" w:cs="Arial"/>
                <w:noProof/>
                <w:webHidden/>
                <w:color w:val="000000" w:themeColor="text1"/>
                <w:sz w:val="22"/>
                <w:szCs w:val="22"/>
              </w:rPr>
              <w:instrText xml:space="preserve"> PAGEREF _Toc234930613 \h </w:instrText>
            </w:r>
            <w:r w:rsidRPr="003A6B3E">
              <w:rPr>
                <w:rFonts w:ascii="Arial" w:hAnsi="Arial" w:cs="Arial"/>
                <w:noProof/>
                <w:webHidden/>
                <w:color w:val="000000" w:themeColor="text1"/>
                <w:sz w:val="22"/>
                <w:szCs w:val="22"/>
              </w:rPr>
            </w:r>
            <w:r w:rsidRPr="003A6B3E">
              <w:rPr>
                <w:rFonts w:ascii="Arial" w:hAnsi="Arial" w:cs="Arial"/>
                <w:noProof/>
                <w:webHidden/>
                <w:color w:val="000000" w:themeColor="text1"/>
                <w:sz w:val="22"/>
                <w:szCs w:val="22"/>
              </w:rPr>
              <w:fldChar w:fldCharType="separate"/>
            </w:r>
            <w:r w:rsidRPr="003A6B3E">
              <w:rPr>
                <w:rFonts w:ascii="Arial" w:hAnsi="Arial" w:cs="Arial"/>
                <w:noProof/>
                <w:webHidden/>
                <w:color w:val="000000" w:themeColor="text1"/>
                <w:sz w:val="22"/>
                <w:szCs w:val="22"/>
              </w:rPr>
              <w:t>8</w:t>
            </w:r>
            <w:r w:rsidRPr="003A6B3E">
              <w:rPr>
                <w:rFonts w:ascii="Arial" w:hAnsi="Arial" w:cs="Arial"/>
                <w:noProof/>
                <w:webHidden/>
                <w:color w:val="000000" w:themeColor="text1"/>
                <w:sz w:val="22"/>
                <w:szCs w:val="22"/>
              </w:rPr>
              <w:fldChar w:fldCharType="end"/>
            </w:r>
          </w:hyperlink>
        </w:p>
        <w:p w14:paraId="7110AC71" w14:textId="134CE150" w:rsidR="003A6B3E" w:rsidRDefault="003A6B3E">
          <w:r w:rsidRPr="003A6B3E">
            <w:rPr>
              <w:rFonts w:ascii="Arial" w:hAnsi="Arial" w:cs="Arial"/>
              <w:b/>
              <w:bCs/>
              <w:noProof/>
              <w:color w:val="000000" w:themeColor="text1"/>
              <w:sz w:val="22"/>
              <w:szCs w:val="22"/>
            </w:rPr>
            <w:fldChar w:fldCharType="end"/>
          </w:r>
        </w:p>
      </w:sdtContent>
    </w:sdt>
    <w:p w14:paraId="782C55A9" w14:textId="77777777" w:rsidR="003A6B3E" w:rsidRDefault="003A6B3E" w:rsidP="003A6B3E">
      <w:pPr>
        <w:rPr>
          <w:rFonts w:ascii="Arial" w:hAnsi="Arial" w:cs="Arial"/>
          <w:b/>
          <w:color w:val="000000" w:themeColor="text1"/>
        </w:rPr>
      </w:pPr>
    </w:p>
    <w:p w14:paraId="7F25965B" w14:textId="77777777" w:rsidR="003A6B3E" w:rsidRDefault="003A6B3E" w:rsidP="003A6B3E">
      <w:pPr>
        <w:rPr>
          <w:rFonts w:ascii="Arial" w:hAnsi="Arial" w:cs="Arial"/>
          <w:b/>
          <w:color w:val="000000" w:themeColor="text1"/>
        </w:rPr>
      </w:pPr>
    </w:p>
    <w:p w14:paraId="62EF7ED9" w14:textId="77777777" w:rsidR="003A6B3E" w:rsidRDefault="003A6B3E" w:rsidP="003A6B3E">
      <w:pPr>
        <w:rPr>
          <w:rFonts w:ascii="Arial" w:hAnsi="Arial" w:cs="Arial"/>
          <w:b/>
          <w:color w:val="000000" w:themeColor="text1"/>
        </w:rPr>
      </w:pPr>
    </w:p>
    <w:p w14:paraId="39BC2898" w14:textId="77777777" w:rsidR="003A6B3E" w:rsidRDefault="003A6B3E" w:rsidP="003A6B3E">
      <w:pPr>
        <w:rPr>
          <w:rFonts w:ascii="Arial" w:hAnsi="Arial" w:cs="Arial"/>
          <w:b/>
          <w:color w:val="000000" w:themeColor="text1"/>
        </w:rPr>
      </w:pPr>
    </w:p>
    <w:p w14:paraId="53FC7AB8" w14:textId="77777777" w:rsidR="003A6B3E" w:rsidRDefault="003A6B3E" w:rsidP="003A6B3E">
      <w:pPr>
        <w:rPr>
          <w:rFonts w:ascii="Arial" w:hAnsi="Arial" w:cs="Arial"/>
          <w:b/>
          <w:color w:val="000000" w:themeColor="text1"/>
        </w:rPr>
      </w:pPr>
    </w:p>
    <w:p w14:paraId="58682E83" w14:textId="77777777" w:rsidR="003A6B3E" w:rsidRDefault="003A6B3E" w:rsidP="003A6B3E">
      <w:pPr>
        <w:rPr>
          <w:rFonts w:ascii="Arial" w:hAnsi="Arial" w:cs="Arial"/>
          <w:b/>
          <w:color w:val="000000" w:themeColor="text1"/>
        </w:rPr>
      </w:pPr>
    </w:p>
    <w:p w14:paraId="701601CD" w14:textId="77777777" w:rsidR="003A6B3E" w:rsidRDefault="003A6B3E" w:rsidP="003A6B3E">
      <w:pPr>
        <w:rPr>
          <w:rFonts w:ascii="Arial" w:hAnsi="Arial" w:cs="Arial"/>
          <w:b/>
          <w:color w:val="000000" w:themeColor="text1"/>
        </w:rPr>
      </w:pPr>
    </w:p>
    <w:p w14:paraId="72B349C0" w14:textId="77777777" w:rsidR="003A6B3E" w:rsidRDefault="003A6B3E" w:rsidP="003A6B3E">
      <w:pPr>
        <w:rPr>
          <w:rFonts w:ascii="Arial" w:hAnsi="Arial" w:cs="Arial"/>
          <w:b/>
          <w:color w:val="000000" w:themeColor="text1"/>
        </w:rPr>
      </w:pPr>
    </w:p>
    <w:p w14:paraId="105C17C5" w14:textId="77777777" w:rsidR="003A6B3E" w:rsidRDefault="003A6B3E" w:rsidP="003A6B3E">
      <w:pPr>
        <w:rPr>
          <w:rFonts w:ascii="Arial" w:hAnsi="Arial" w:cs="Arial"/>
          <w:b/>
          <w:color w:val="000000" w:themeColor="text1"/>
        </w:rPr>
      </w:pPr>
    </w:p>
    <w:p w14:paraId="3F68B609" w14:textId="77777777" w:rsidR="003A6B3E" w:rsidRDefault="003A6B3E" w:rsidP="003A6B3E">
      <w:pPr>
        <w:rPr>
          <w:rFonts w:ascii="Arial" w:hAnsi="Arial" w:cs="Arial"/>
          <w:b/>
          <w:color w:val="000000" w:themeColor="text1"/>
        </w:rPr>
      </w:pPr>
    </w:p>
    <w:p w14:paraId="6AD0E2D1" w14:textId="77777777" w:rsidR="003A6B3E" w:rsidRDefault="003A6B3E" w:rsidP="003A6B3E">
      <w:pPr>
        <w:rPr>
          <w:rFonts w:ascii="Arial" w:hAnsi="Arial" w:cs="Arial"/>
          <w:b/>
          <w:color w:val="000000" w:themeColor="text1"/>
        </w:rPr>
      </w:pPr>
    </w:p>
    <w:p w14:paraId="40BD24F6" w14:textId="77777777" w:rsidR="003A6B3E" w:rsidRDefault="003A6B3E" w:rsidP="003A6B3E">
      <w:pPr>
        <w:rPr>
          <w:rFonts w:ascii="Arial" w:hAnsi="Arial" w:cs="Arial"/>
          <w:b/>
          <w:color w:val="000000" w:themeColor="text1"/>
        </w:rPr>
      </w:pPr>
    </w:p>
    <w:p w14:paraId="33A547EF" w14:textId="77777777" w:rsidR="003A6B3E" w:rsidRDefault="003A6B3E" w:rsidP="003A6B3E">
      <w:pPr>
        <w:rPr>
          <w:rFonts w:ascii="Arial" w:hAnsi="Arial" w:cs="Arial"/>
          <w:b/>
          <w:color w:val="000000" w:themeColor="text1"/>
        </w:rPr>
      </w:pPr>
    </w:p>
    <w:p w14:paraId="3CC79464" w14:textId="77777777" w:rsidR="003A6B3E" w:rsidRDefault="003A6B3E" w:rsidP="003A6B3E">
      <w:pPr>
        <w:rPr>
          <w:rFonts w:ascii="Arial" w:hAnsi="Arial" w:cs="Arial"/>
          <w:b/>
          <w:color w:val="000000" w:themeColor="text1"/>
        </w:rPr>
      </w:pPr>
    </w:p>
    <w:p w14:paraId="13F68945" w14:textId="77777777" w:rsidR="003A6B3E" w:rsidRDefault="003A6B3E" w:rsidP="003A6B3E">
      <w:pPr>
        <w:rPr>
          <w:rFonts w:ascii="Arial" w:hAnsi="Arial" w:cs="Arial"/>
          <w:b/>
          <w:color w:val="000000" w:themeColor="text1"/>
        </w:rPr>
      </w:pPr>
    </w:p>
    <w:p w14:paraId="44AFF94C" w14:textId="77777777" w:rsidR="003A6B3E" w:rsidRDefault="003A6B3E" w:rsidP="003A6B3E">
      <w:pPr>
        <w:rPr>
          <w:rFonts w:ascii="Arial" w:hAnsi="Arial" w:cs="Arial"/>
          <w:b/>
          <w:color w:val="000000" w:themeColor="text1"/>
        </w:rPr>
      </w:pPr>
    </w:p>
    <w:p w14:paraId="2C8970FC" w14:textId="77777777" w:rsidR="003A6B3E" w:rsidRDefault="003A6B3E" w:rsidP="003A6B3E">
      <w:pPr>
        <w:rPr>
          <w:rFonts w:ascii="Arial" w:hAnsi="Arial" w:cs="Arial"/>
          <w:b/>
          <w:color w:val="000000" w:themeColor="text1"/>
        </w:rPr>
      </w:pPr>
    </w:p>
    <w:p w14:paraId="7D3239FB" w14:textId="77777777" w:rsidR="003A6B3E" w:rsidRDefault="003A6B3E" w:rsidP="003A6B3E">
      <w:pPr>
        <w:rPr>
          <w:rFonts w:ascii="Arial" w:hAnsi="Arial" w:cs="Arial"/>
          <w:b/>
          <w:color w:val="000000" w:themeColor="text1"/>
        </w:rPr>
      </w:pPr>
    </w:p>
    <w:p w14:paraId="678FAEDD" w14:textId="77777777" w:rsidR="003A6B3E" w:rsidRDefault="003A6B3E" w:rsidP="003A6B3E">
      <w:pPr>
        <w:rPr>
          <w:rFonts w:ascii="Arial" w:hAnsi="Arial" w:cs="Arial"/>
          <w:b/>
          <w:color w:val="000000" w:themeColor="text1"/>
        </w:rPr>
      </w:pPr>
    </w:p>
    <w:p w14:paraId="077D7DE4" w14:textId="77777777" w:rsidR="003A6B3E" w:rsidRDefault="003A6B3E" w:rsidP="003A6B3E">
      <w:pPr>
        <w:rPr>
          <w:rFonts w:ascii="Arial" w:hAnsi="Arial" w:cs="Arial"/>
          <w:b/>
          <w:color w:val="000000" w:themeColor="text1"/>
        </w:rPr>
      </w:pPr>
    </w:p>
    <w:p w14:paraId="37B885F8" w14:textId="77777777" w:rsidR="003A6B3E" w:rsidRDefault="003A6B3E" w:rsidP="003A6B3E">
      <w:pPr>
        <w:rPr>
          <w:rFonts w:ascii="Arial" w:hAnsi="Arial" w:cs="Arial"/>
          <w:b/>
          <w:color w:val="000000" w:themeColor="text1"/>
        </w:rPr>
      </w:pPr>
    </w:p>
    <w:p w14:paraId="1C46F8DD" w14:textId="77777777" w:rsidR="003A6B3E" w:rsidRDefault="003A6B3E" w:rsidP="003A6B3E">
      <w:pPr>
        <w:rPr>
          <w:rFonts w:ascii="Arial" w:hAnsi="Arial" w:cs="Arial"/>
          <w:b/>
          <w:color w:val="000000" w:themeColor="text1"/>
        </w:rPr>
      </w:pPr>
    </w:p>
    <w:p w14:paraId="6A0A1F79" w14:textId="77777777" w:rsidR="003A6B3E" w:rsidRDefault="003A6B3E" w:rsidP="003A6B3E">
      <w:pPr>
        <w:rPr>
          <w:rFonts w:ascii="Arial" w:hAnsi="Arial" w:cs="Arial"/>
          <w:b/>
          <w:color w:val="000000" w:themeColor="text1"/>
        </w:rPr>
      </w:pPr>
    </w:p>
    <w:p w14:paraId="6E5AFD8D" w14:textId="77777777" w:rsidR="003A6B3E" w:rsidRDefault="003A6B3E" w:rsidP="003A6B3E">
      <w:pPr>
        <w:rPr>
          <w:rFonts w:ascii="Arial" w:hAnsi="Arial" w:cs="Arial"/>
          <w:b/>
          <w:color w:val="000000" w:themeColor="text1"/>
        </w:rPr>
      </w:pPr>
    </w:p>
    <w:p w14:paraId="1852FB02" w14:textId="77777777" w:rsidR="003A6B3E" w:rsidRDefault="003A6B3E" w:rsidP="003A6B3E">
      <w:pPr>
        <w:rPr>
          <w:rFonts w:ascii="Arial" w:hAnsi="Arial" w:cs="Arial"/>
          <w:b/>
          <w:color w:val="000000" w:themeColor="text1"/>
        </w:rPr>
      </w:pPr>
    </w:p>
    <w:p w14:paraId="00ADB3C3" w14:textId="77777777" w:rsidR="003A6B3E" w:rsidRDefault="003A6B3E" w:rsidP="003A6B3E">
      <w:pPr>
        <w:rPr>
          <w:rFonts w:ascii="Arial" w:hAnsi="Arial" w:cs="Arial"/>
          <w:b/>
          <w:color w:val="000000" w:themeColor="text1"/>
        </w:rPr>
      </w:pPr>
    </w:p>
    <w:p w14:paraId="04462337" w14:textId="77777777" w:rsidR="003A6B3E" w:rsidRDefault="003A6B3E" w:rsidP="003A6B3E">
      <w:pPr>
        <w:rPr>
          <w:rFonts w:ascii="Arial" w:hAnsi="Arial" w:cs="Arial"/>
          <w:b/>
          <w:color w:val="000000" w:themeColor="text1"/>
        </w:rPr>
      </w:pPr>
    </w:p>
    <w:p w14:paraId="4E89452E" w14:textId="77777777" w:rsidR="003A6B3E" w:rsidRDefault="003A6B3E" w:rsidP="003A6B3E">
      <w:pPr>
        <w:rPr>
          <w:rFonts w:ascii="Arial" w:hAnsi="Arial" w:cs="Arial"/>
          <w:b/>
          <w:color w:val="000000" w:themeColor="text1"/>
        </w:rPr>
      </w:pPr>
    </w:p>
    <w:p w14:paraId="5A756A4D" w14:textId="77777777" w:rsidR="003A6B3E" w:rsidRDefault="003A6B3E" w:rsidP="003A6B3E">
      <w:pPr>
        <w:rPr>
          <w:rFonts w:ascii="Arial" w:hAnsi="Arial" w:cs="Arial"/>
          <w:b/>
          <w:color w:val="000000" w:themeColor="text1"/>
        </w:rPr>
      </w:pPr>
    </w:p>
    <w:p w14:paraId="5D29655D" w14:textId="77777777" w:rsidR="003A6B3E" w:rsidRDefault="003A6B3E" w:rsidP="003A6B3E">
      <w:pPr>
        <w:rPr>
          <w:rFonts w:ascii="Arial" w:hAnsi="Arial" w:cs="Arial"/>
          <w:b/>
          <w:color w:val="000000" w:themeColor="text1"/>
        </w:rPr>
      </w:pPr>
    </w:p>
    <w:p w14:paraId="02B7E4E6" w14:textId="77777777" w:rsidR="003A6B3E" w:rsidRDefault="003A6B3E" w:rsidP="003A6B3E">
      <w:pPr>
        <w:rPr>
          <w:rFonts w:ascii="Arial" w:hAnsi="Arial" w:cs="Arial"/>
          <w:b/>
          <w:color w:val="000000" w:themeColor="text1"/>
        </w:rPr>
      </w:pPr>
    </w:p>
    <w:p w14:paraId="7BB079F1" w14:textId="77777777" w:rsidR="003A6B3E" w:rsidRDefault="003A6B3E" w:rsidP="003A6B3E">
      <w:pPr>
        <w:rPr>
          <w:rFonts w:ascii="Arial" w:hAnsi="Arial" w:cs="Arial"/>
          <w:b/>
          <w:color w:val="000000" w:themeColor="text1"/>
        </w:rPr>
      </w:pPr>
    </w:p>
    <w:p w14:paraId="2A0876B6" w14:textId="77777777" w:rsidR="003A6B3E" w:rsidRDefault="003A6B3E" w:rsidP="00D35A38">
      <w:pPr>
        <w:jc w:val="center"/>
        <w:rPr>
          <w:rFonts w:ascii="Arial" w:hAnsi="Arial" w:cs="Arial"/>
          <w:b/>
          <w:color w:val="000000" w:themeColor="text1"/>
        </w:rPr>
      </w:pPr>
    </w:p>
    <w:p w14:paraId="0DC12E87" w14:textId="5639883C" w:rsidR="00D35A38" w:rsidRPr="00182C25" w:rsidRDefault="00D35A38" w:rsidP="00D35A38">
      <w:pPr>
        <w:jc w:val="center"/>
        <w:rPr>
          <w:rFonts w:ascii="Arial" w:hAnsi="Arial" w:cs="Arial"/>
          <w:b/>
          <w:color w:val="000000" w:themeColor="text1"/>
        </w:rPr>
      </w:pPr>
      <w:r w:rsidRPr="00182C25">
        <w:rPr>
          <w:rFonts w:ascii="Arial" w:hAnsi="Arial" w:cs="Arial"/>
          <w:b/>
          <w:color w:val="000000" w:themeColor="text1"/>
        </w:rPr>
        <w:lastRenderedPageBreak/>
        <w:t>Type 1 Diabetes: A Public Health Report</w:t>
      </w:r>
    </w:p>
    <w:p w14:paraId="112EDB35" w14:textId="77777777" w:rsidR="00D35A38" w:rsidRDefault="00D35A38" w:rsidP="00D35A38">
      <w:pPr>
        <w:pStyle w:val="Heading1"/>
        <w:rPr>
          <w:rFonts w:ascii="Arial" w:hAnsi="Arial" w:cs="Arial"/>
          <w:sz w:val="22"/>
        </w:rPr>
      </w:pPr>
      <w:bookmarkStart w:id="0" w:name="_Toc234536608"/>
    </w:p>
    <w:p w14:paraId="229F4BD6" w14:textId="77777777" w:rsidR="003A6B3E" w:rsidRDefault="003A6B3E" w:rsidP="003A6B3E">
      <w:pPr>
        <w:pStyle w:val="Heading2"/>
        <w:rPr>
          <w:rFonts w:ascii="Arial" w:hAnsi="Arial" w:cs="Arial"/>
          <w:sz w:val="22"/>
        </w:rPr>
      </w:pPr>
      <w:bookmarkStart w:id="1" w:name="_Toc234650798"/>
      <w:bookmarkStart w:id="2" w:name="_Toc234930604"/>
      <w:bookmarkEnd w:id="0"/>
      <w:r>
        <w:rPr>
          <w:rFonts w:ascii="Arial" w:hAnsi="Arial" w:cs="Arial"/>
          <w:sz w:val="22"/>
        </w:rPr>
        <w:t>Definition</w:t>
      </w:r>
      <w:bookmarkEnd w:id="1"/>
      <w:bookmarkEnd w:id="2"/>
    </w:p>
    <w:p w14:paraId="542D0FE8" w14:textId="77777777" w:rsidR="003A6B3E" w:rsidRDefault="003A6B3E" w:rsidP="003A6B3E">
      <w:pPr>
        <w:spacing w:before="100" w:beforeAutospacing="1" w:after="100" w:afterAutospacing="1" w:line="360" w:lineRule="auto"/>
        <w:jc w:val="both"/>
        <w:rPr>
          <w:rFonts w:ascii="Arial" w:hAnsi="Arial" w:cs="Arial"/>
          <w:color w:val="000000" w:themeColor="text1"/>
          <w:sz w:val="22"/>
          <w:szCs w:val="22"/>
        </w:rPr>
      </w:pPr>
      <w:r>
        <w:rPr>
          <w:rFonts w:ascii="Arial" w:hAnsi="Arial" w:cs="Arial"/>
          <w:color w:val="000000" w:themeColor="text1"/>
          <w:sz w:val="22"/>
          <w:szCs w:val="22"/>
        </w:rPr>
        <w:t xml:space="preserve">Type 1 diabetes is a chronic autoimmune disease in which the body's immune system unintentionally targets the pancreatic beta cells that produce insulin. Lifelong insulin administration is therefore necessary for survival because the body produces little to no insulin (WHO, 2024). In comparison to Type 2 diabetes, Type 1 diabetes does not come on by lifestyle choices and typically develops in childhood or early adulthood, however it can happen at any age (Mayo Clinic, 2024). </w:t>
      </w:r>
    </w:p>
    <w:p w14:paraId="4F3B5DD1" w14:textId="15855758" w:rsidR="003A6B3E" w:rsidRDefault="003A6B3E" w:rsidP="003A6B3E">
      <w:pPr>
        <w:spacing w:before="100" w:beforeAutospacing="1" w:after="100" w:afterAutospacing="1" w:line="360" w:lineRule="auto"/>
        <w:jc w:val="center"/>
        <w:rPr>
          <w:rFonts w:ascii="Arial" w:hAnsi="Arial" w:cs="Arial"/>
          <w:color w:val="000000" w:themeColor="text1"/>
          <w:sz w:val="22"/>
          <w:szCs w:val="22"/>
        </w:rPr>
      </w:pPr>
      <w:r>
        <w:rPr>
          <w:rFonts w:ascii="Arial" w:hAnsi="Arial" w:cs="Arial"/>
          <w:noProof/>
          <w:color w:val="000000" w:themeColor="text1"/>
          <w:sz w:val="22"/>
          <w:szCs w:val="22"/>
        </w:rPr>
        <w:drawing>
          <wp:inline distT="0" distB="0" distL="0" distR="0" wp14:anchorId="377487A9" wp14:editId="16962ADA">
            <wp:extent cx="3898900" cy="2264993"/>
            <wp:effectExtent l="0" t="0" r="0" b="0"/>
            <wp:docPr id="824492817" name="Picture 1" descr="A diagram of a diabetes pati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4492817" name="Picture 1" descr="A diagram of a diabetes patient&#10;&#10;AI-generated content may be incorrect."/>
                    <pic:cNvPicPr/>
                  </pic:nvPicPr>
                  <pic:blipFill>
                    <a:blip r:embed="rId7">
                      <a:extLst>
                        <a:ext uri="{28A0092B-C50C-407E-A947-70E740481C1C}">
                          <a14:useLocalDpi xmlns:a14="http://schemas.microsoft.com/office/drawing/2010/main" val="0"/>
                        </a:ext>
                      </a:extLst>
                    </a:blip>
                    <a:stretch>
                      <a:fillRect/>
                    </a:stretch>
                  </pic:blipFill>
                  <pic:spPr>
                    <a:xfrm>
                      <a:off x="0" y="0"/>
                      <a:ext cx="3942985" cy="2290604"/>
                    </a:xfrm>
                    <a:prstGeom prst="rect">
                      <a:avLst/>
                    </a:prstGeom>
                  </pic:spPr>
                </pic:pic>
              </a:graphicData>
            </a:graphic>
          </wp:inline>
        </w:drawing>
      </w:r>
    </w:p>
    <w:p w14:paraId="242E674A" w14:textId="13C1019C" w:rsidR="003A6B3E" w:rsidRDefault="003A6B3E" w:rsidP="003A6B3E">
      <w:pPr>
        <w:spacing w:before="100" w:beforeAutospacing="1" w:after="100" w:afterAutospacing="1" w:line="360" w:lineRule="auto"/>
        <w:jc w:val="right"/>
        <w:rPr>
          <w:rFonts w:ascii="Arial" w:hAnsi="Arial" w:cs="Arial"/>
          <w:color w:val="000000" w:themeColor="text1"/>
          <w:sz w:val="22"/>
          <w:szCs w:val="22"/>
        </w:rPr>
      </w:pPr>
      <w:r>
        <w:rPr>
          <w:rFonts w:ascii="Arial" w:hAnsi="Arial" w:cs="Arial"/>
          <w:color w:val="000000" w:themeColor="text1"/>
          <w:sz w:val="22"/>
          <w:szCs w:val="22"/>
        </w:rPr>
        <w:t>(NHS, no date)</w:t>
      </w:r>
    </w:p>
    <w:p w14:paraId="5FC815D7" w14:textId="77777777" w:rsidR="003A6B3E" w:rsidRDefault="003A6B3E" w:rsidP="003A6B3E">
      <w:pPr>
        <w:pStyle w:val="Heading2"/>
        <w:rPr>
          <w:rFonts w:ascii="Arial" w:hAnsi="Arial" w:cs="Arial"/>
          <w:sz w:val="22"/>
        </w:rPr>
      </w:pPr>
      <w:bookmarkStart w:id="3" w:name="_Toc234650799"/>
      <w:bookmarkStart w:id="4" w:name="_Toc234930605"/>
      <w:r>
        <w:rPr>
          <w:rFonts w:ascii="Arial" w:hAnsi="Arial" w:cs="Arial"/>
          <w:sz w:val="22"/>
        </w:rPr>
        <w:t>Signs and symptoms</w:t>
      </w:r>
      <w:bookmarkEnd w:id="3"/>
      <w:bookmarkEnd w:id="4"/>
    </w:p>
    <w:p w14:paraId="19FABBCA" w14:textId="77777777" w:rsidR="003A6B3E" w:rsidRDefault="003A6B3E" w:rsidP="003A6B3E">
      <w:pPr>
        <w:spacing w:before="100" w:beforeAutospacing="1" w:after="100" w:afterAutospacing="1" w:line="360" w:lineRule="auto"/>
        <w:jc w:val="both"/>
        <w:rPr>
          <w:rFonts w:ascii="Arial" w:hAnsi="Arial" w:cs="Arial"/>
          <w:color w:val="000000" w:themeColor="text1"/>
          <w:sz w:val="22"/>
          <w:szCs w:val="22"/>
        </w:rPr>
      </w:pPr>
      <w:r>
        <w:rPr>
          <w:rFonts w:ascii="Arial" w:hAnsi="Arial" w:cs="Arial"/>
          <w:color w:val="000000" w:themeColor="text1"/>
          <w:sz w:val="22"/>
          <w:szCs w:val="22"/>
        </w:rPr>
        <w:t>Common signs and symptoms include dehydration (polydipsia), regular urination (polyuria), unusual weight loss, tiredness, unclear eyesight, increased appetite and repeated infections (NHS, 2024a).</w:t>
      </w:r>
    </w:p>
    <w:p w14:paraId="4302F053" w14:textId="77777777" w:rsidR="003A6B3E" w:rsidRDefault="003A6B3E" w:rsidP="003A6B3E">
      <w:pPr>
        <w:pStyle w:val="Heading2"/>
        <w:rPr>
          <w:rFonts w:ascii="Arial" w:hAnsi="Arial" w:cs="Arial"/>
          <w:sz w:val="22"/>
        </w:rPr>
      </w:pPr>
      <w:bookmarkStart w:id="5" w:name="_Toc234650800"/>
      <w:bookmarkStart w:id="6" w:name="_Toc234930606"/>
      <w:r>
        <w:rPr>
          <w:rFonts w:ascii="Arial" w:hAnsi="Arial" w:cs="Arial"/>
          <w:sz w:val="22"/>
        </w:rPr>
        <w:t xml:space="preserve">Worldwide and UK </w:t>
      </w:r>
      <w:r>
        <w:rPr>
          <w:rFonts w:ascii="Arial" w:hAnsi="Arial" w:cs="Arial"/>
          <w:color w:val="000000" w:themeColor="text1"/>
          <w:sz w:val="22"/>
          <w:szCs w:val="22"/>
        </w:rPr>
        <w:t>Statistics</w:t>
      </w:r>
      <w:bookmarkEnd w:id="5"/>
      <w:bookmarkEnd w:id="6"/>
    </w:p>
    <w:p w14:paraId="7E4829C8" w14:textId="5EBD1A4A" w:rsidR="00D35A38" w:rsidRPr="003A6B3E" w:rsidRDefault="003A6B3E" w:rsidP="003A6B3E">
      <w:pPr>
        <w:spacing w:before="100" w:beforeAutospacing="1" w:after="100" w:afterAutospacing="1" w:line="360" w:lineRule="auto"/>
        <w:jc w:val="both"/>
        <w:rPr>
          <w:rFonts w:ascii="Arial" w:hAnsi="Arial" w:cs="Arial"/>
          <w:color w:val="000000" w:themeColor="text1"/>
          <w:sz w:val="22"/>
          <w:szCs w:val="22"/>
        </w:rPr>
      </w:pPr>
      <w:r>
        <w:rPr>
          <w:rFonts w:ascii="Arial" w:hAnsi="Arial" w:cs="Arial"/>
          <w:color w:val="000000" w:themeColor="text1"/>
          <w:sz w:val="22"/>
          <w:szCs w:val="22"/>
        </w:rPr>
        <w:t>An anticipated 9.5 million individuals worldwide have T1D (up by 13% from 8.4 million in 2021), of which 1.0 million are between the ages of 0-14 and 0.8 million are between the ages of 15-19 years (</w:t>
      </w:r>
      <w:r>
        <w:rPr>
          <w:rFonts w:ascii="Arial" w:hAnsi="Arial" w:cs="Arial"/>
          <w:color w:val="222222"/>
          <w:sz w:val="22"/>
          <w:szCs w:val="22"/>
          <w:shd w:val="clear" w:color="auto" w:fill="FFFFFF"/>
        </w:rPr>
        <w:t xml:space="preserve">Ogle </w:t>
      </w:r>
      <w:r>
        <w:rPr>
          <w:rFonts w:ascii="Arial" w:hAnsi="Arial" w:cs="Arial"/>
          <w:i/>
          <w:color w:val="222222"/>
          <w:sz w:val="22"/>
          <w:szCs w:val="22"/>
          <w:shd w:val="clear" w:color="auto" w:fill="FFFFFF"/>
        </w:rPr>
        <w:t>et al.,</w:t>
      </w:r>
      <w:r>
        <w:rPr>
          <w:rFonts w:ascii="Arial" w:hAnsi="Arial" w:cs="Arial"/>
          <w:color w:val="222222"/>
          <w:sz w:val="22"/>
          <w:szCs w:val="22"/>
          <w:shd w:val="clear" w:color="auto" w:fill="FFFFFF"/>
        </w:rPr>
        <w:t xml:space="preserve"> 2025)</w:t>
      </w:r>
      <w:r>
        <w:rPr>
          <w:rFonts w:ascii="Arial" w:hAnsi="Arial" w:cs="Arial"/>
          <w:color w:val="000000" w:themeColor="text1"/>
          <w:sz w:val="22"/>
          <w:szCs w:val="22"/>
        </w:rPr>
        <w:t>. In the United Kingdom, the illness affects almost 400,000 people in the UK, including more than 29,000 children and young people (</w:t>
      </w:r>
      <w:r>
        <w:rPr>
          <w:rFonts w:ascii="Arial" w:hAnsi="Arial" w:cs="Arial"/>
          <w:color w:val="000000" w:themeColor="text1"/>
          <w:sz w:val="22"/>
          <w:szCs w:val="22"/>
          <w:shd w:val="clear" w:color="auto" w:fill="FFFFFF"/>
        </w:rPr>
        <w:t>Ng and Soni, 2023)</w:t>
      </w:r>
      <w:r>
        <w:rPr>
          <w:rFonts w:ascii="Arial" w:hAnsi="Arial" w:cs="Arial"/>
          <w:color w:val="000000" w:themeColor="text1"/>
          <w:sz w:val="22"/>
          <w:szCs w:val="22"/>
        </w:rPr>
        <w:t>. The rising prevalence of Type 1 diabetes indicates that it is still a serious public health concern that calls for continuous monitoring, effective complication preventive measures and easily accessible medical care (</w:t>
      </w:r>
      <w:r>
        <w:rPr>
          <w:rFonts w:ascii="Arial" w:hAnsi="Arial" w:cs="Arial"/>
          <w:color w:val="000000" w:themeColor="text1"/>
          <w:sz w:val="22"/>
          <w:szCs w:val="22"/>
          <w:shd w:val="clear" w:color="auto" w:fill="FFFFFF"/>
        </w:rPr>
        <w:t xml:space="preserve">Ghojazadeh </w:t>
      </w:r>
      <w:r>
        <w:rPr>
          <w:rFonts w:ascii="Arial" w:hAnsi="Arial" w:cs="Arial"/>
          <w:i/>
          <w:color w:val="000000" w:themeColor="text1"/>
          <w:sz w:val="22"/>
          <w:szCs w:val="22"/>
          <w:shd w:val="clear" w:color="auto" w:fill="FFFFFF"/>
        </w:rPr>
        <w:t>et al.,</w:t>
      </w:r>
      <w:r>
        <w:rPr>
          <w:rFonts w:ascii="Arial" w:hAnsi="Arial" w:cs="Arial"/>
          <w:color w:val="000000" w:themeColor="text1"/>
          <w:sz w:val="22"/>
          <w:szCs w:val="22"/>
          <w:shd w:val="clear" w:color="auto" w:fill="FFFFFF"/>
        </w:rPr>
        <w:t xml:space="preserve"> 2024</w:t>
      </w:r>
      <w:r>
        <w:rPr>
          <w:rFonts w:ascii="Arial" w:hAnsi="Arial" w:cs="Arial"/>
          <w:color w:val="000000" w:themeColor="text1"/>
          <w:sz w:val="22"/>
          <w:szCs w:val="22"/>
        </w:rPr>
        <w:t>).</w:t>
      </w:r>
      <w:bookmarkStart w:id="7" w:name="_Toc234536609"/>
    </w:p>
    <w:p w14:paraId="530B112A" w14:textId="77777777" w:rsidR="003A6B3E" w:rsidRDefault="003A6B3E" w:rsidP="003A6B3E">
      <w:pPr>
        <w:pStyle w:val="Heading1"/>
        <w:rPr>
          <w:rFonts w:ascii="Arial" w:hAnsi="Arial" w:cs="Arial"/>
          <w:sz w:val="22"/>
          <w:szCs w:val="22"/>
        </w:rPr>
      </w:pPr>
      <w:bookmarkStart w:id="8" w:name="_Toc234650801"/>
      <w:bookmarkStart w:id="9" w:name="_Toc234930607"/>
      <w:bookmarkEnd w:id="7"/>
      <w:r>
        <w:rPr>
          <w:rFonts w:ascii="Arial" w:hAnsi="Arial" w:cs="Arial"/>
          <w:sz w:val="22"/>
          <w:szCs w:val="22"/>
        </w:rPr>
        <w:lastRenderedPageBreak/>
        <w:t>Main Body</w:t>
      </w:r>
      <w:bookmarkEnd w:id="8"/>
      <w:bookmarkEnd w:id="9"/>
      <w:r>
        <w:rPr>
          <w:rFonts w:ascii="Arial" w:hAnsi="Arial" w:cs="Arial"/>
          <w:sz w:val="22"/>
          <w:szCs w:val="22"/>
        </w:rPr>
        <w:t xml:space="preserve"> </w:t>
      </w:r>
    </w:p>
    <w:p w14:paraId="6A9E68DF" w14:textId="77777777" w:rsidR="003A6B3E" w:rsidRDefault="003A6B3E" w:rsidP="003A6B3E">
      <w:pPr>
        <w:pStyle w:val="Heading2"/>
        <w:rPr>
          <w:rFonts w:ascii="Arial" w:hAnsi="Arial" w:cs="Arial"/>
          <w:sz w:val="22"/>
          <w:szCs w:val="22"/>
        </w:rPr>
      </w:pPr>
      <w:bookmarkStart w:id="10" w:name="_Toc234650802"/>
      <w:bookmarkStart w:id="11" w:name="_Toc234930608"/>
      <w:r>
        <w:rPr>
          <w:rFonts w:ascii="Arial" w:hAnsi="Arial" w:cs="Arial"/>
          <w:sz w:val="22"/>
          <w:szCs w:val="22"/>
        </w:rPr>
        <w:t>Measuring and Monitoring Type 1 Diabetes</w:t>
      </w:r>
      <w:bookmarkEnd w:id="10"/>
      <w:bookmarkEnd w:id="11"/>
    </w:p>
    <w:p w14:paraId="5A2A3370" w14:textId="77777777" w:rsidR="003A6B3E" w:rsidRDefault="003A6B3E" w:rsidP="003A6B3E">
      <w:pPr>
        <w:spacing w:before="100" w:beforeAutospacing="1" w:after="100" w:afterAutospacing="1" w:line="360" w:lineRule="auto"/>
        <w:jc w:val="both"/>
        <w:rPr>
          <w:rFonts w:ascii="Arial" w:hAnsi="Arial" w:cs="Arial"/>
          <w:sz w:val="22"/>
          <w:szCs w:val="22"/>
        </w:rPr>
      </w:pPr>
      <w:r>
        <w:rPr>
          <w:rFonts w:ascii="Arial" w:hAnsi="Arial" w:cs="Arial"/>
          <w:sz w:val="22"/>
          <w:szCs w:val="22"/>
        </w:rPr>
        <w:t>Healthcare providers evaluate blood glucose control and spot early signs using a variety of techniques. Monitoring and measuring Type 1 diabetes is crucial to reduce complications, enhance quality of life and promote efficient disease management (</w:t>
      </w:r>
      <w:r>
        <w:rPr>
          <w:rFonts w:ascii="Arial" w:hAnsi="Arial" w:cs="Arial"/>
          <w:color w:val="222222"/>
          <w:sz w:val="22"/>
          <w:szCs w:val="22"/>
          <w:shd w:val="clear" w:color="auto" w:fill="FFFFFF"/>
        </w:rPr>
        <w:t xml:space="preserve">Urbano </w:t>
      </w:r>
      <w:r>
        <w:rPr>
          <w:rFonts w:ascii="Arial" w:hAnsi="Arial" w:cs="Arial"/>
          <w:i/>
          <w:color w:val="222222"/>
          <w:sz w:val="22"/>
          <w:szCs w:val="22"/>
          <w:shd w:val="clear" w:color="auto" w:fill="FFFFFF"/>
        </w:rPr>
        <w:t>et al.,</w:t>
      </w:r>
      <w:r>
        <w:rPr>
          <w:rFonts w:ascii="Arial" w:hAnsi="Arial" w:cs="Arial"/>
          <w:color w:val="222222"/>
          <w:sz w:val="22"/>
          <w:szCs w:val="22"/>
          <w:shd w:val="clear" w:color="auto" w:fill="FFFFFF"/>
        </w:rPr>
        <w:t xml:space="preserve"> 2023</w:t>
      </w:r>
      <w:r>
        <w:rPr>
          <w:rFonts w:ascii="Arial" w:hAnsi="Arial" w:cs="Arial"/>
          <w:sz w:val="22"/>
          <w:szCs w:val="22"/>
        </w:rPr>
        <w:t>). Glycated haemoglobin (HbA1c), a blood test that shows average blood glucose levels over the last two to three months, is one of the most crucial indicators of how well diabetes is managed (</w:t>
      </w:r>
      <w:r>
        <w:rPr>
          <w:rFonts w:ascii="Arial" w:hAnsi="Arial" w:cs="Arial"/>
          <w:color w:val="222222"/>
          <w:sz w:val="22"/>
          <w:szCs w:val="22"/>
          <w:shd w:val="clear" w:color="auto" w:fill="FFFFFF"/>
        </w:rPr>
        <w:t>Gomez</w:t>
      </w:r>
      <w:r>
        <w:rPr>
          <w:rFonts w:ascii="Cambria Math" w:hAnsi="Cambria Math" w:cs="Cambria Math"/>
          <w:color w:val="222222"/>
          <w:sz w:val="22"/>
          <w:szCs w:val="22"/>
          <w:shd w:val="clear" w:color="auto" w:fill="FFFFFF"/>
        </w:rPr>
        <w:t>‐</w:t>
      </w:r>
      <w:r>
        <w:rPr>
          <w:rFonts w:ascii="Arial" w:hAnsi="Arial" w:cs="Arial"/>
          <w:color w:val="222222"/>
          <w:sz w:val="22"/>
          <w:szCs w:val="22"/>
          <w:shd w:val="clear" w:color="auto" w:fill="FFFFFF"/>
        </w:rPr>
        <w:t xml:space="preserve">Peralta </w:t>
      </w:r>
      <w:r>
        <w:rPr>
          <w:rFonts w:ascii="Arial" w:hAnsi="Arial" w:cs="Arial"/>
          <w:i/>
          <w:color w:val="222222"/>
          <w:sz w:val="22"/>
          <w:szCs w:val="22"/>
          <w:shd w:val="clear" w:color="auto" w:fill="FFFFFF"/>
        </w:rPr>
        <w:t>et al.,</w:t>
      </w:r>
      <w:r>
        <w:rPr>
          <w:rFonts w:ascii="Arial" w:hAnsi="Arial" w:cs="Arial"/>
          <w:color w:val="222222"/>
          <w:sz w:val="22"/>
          <w:szCs w:val="22"/>
          <w:shd w:val="clear" w:color="auto" w:fill="FFFFFF"/>
        </w:rPr>
        <w:t xml:space="preserve"> 2022)</w:t>
      </w:r>
      <w:r>
        <w:rPr>
          <w:rFonts w:ascii="Arial" w:hAnsi="Arial" w:cs="Arial"/>
          <w:sz w:val="22"/>
          <w:szCs w:val="22"/>
        </w:rPr>
        <w:t>. Regular HbA1c testing is advised by NICE to inform treatment choices and lower the possibility of long-term issues (</w:t>
      </w:r>
      <w:r>
        <w:rPr>
          <w:rFonts w:ascii="Arial" w:hAnsi="Arial" w:cs="Arial"/>
          <w:color w:val="222222"/>
          <w:sz w:val="22"/>
          <w:szCs w:val="22"/>
          <w:shd w:val="clear" w:color="auto" w:fill="FFFFFF"/>
        </w:rPr>
        <w:t xml:space="preserve">Albagieh </w:t>
      </w:r>
      <w:r>
        <w:rPr>
          <w:rFonts w:ascii="Arial" w:hAnsi="Arial" w:cs="Arial"/>
          <w:i/>
          <w:color w:val="222222"/>
          <w:sz w:val="22"/>
          <w:szCs w:val="22"/>
          <w:shd w:val="clear" w:color="auto" w:fill="FFFFFF"/>
        </w:rPr>
        <w:t>et al.,</w:t>
      </w:r>
      <w:r>
        <w:rPr>
          <w:rFonts w:ascii="Arial" w:hAnsi="Arial" w:cs="Arial"/>
          <w:color w:val="222222"/>
          <w:sz w:val="22"/>
          <w:szCs w:val="22"/>
          <w:shd w:val="clear" w:color="auto" w:fill="FFFFFF"/>
        </w:rPr>
        <w:t xml:space="preserve"> 2024)</w:t>
      </w:r>
      <w:r>
        <w:rPr>
          <w:rFonts w:ascii="Arial" w:hAnsi="Arial" w:cs="Arial"/>
          <w:sz w:val="22"/>
          <w:szCs w:val="22"/>
        </w:rPr>
        <w:t>. Another important strategy is blood glucose self-monitoring. Some individuals use blood glucose meter by pricking their finger multiple times a day, especially before meals, exercise, or bedtime (</w:t>
      </w:r>
      <w:r>
        <w:rPr>
          <w:rFonts w:ascii="Arial" w:hAnsi="Arial" w:cs="Arial"/>
          <w:color w:val="222222"/>
          <w:sz w:val="22"/>
          <w:szCs w:val="22"/>
          <w:shd w:val="clear" w:color="auto" w:fill="FFFFFF"/>
        </w:rPr>
        <w:t xml:space="preserve">Bell </w:t>
      </w:r>
      <w:r>
        <w:rPr>
          <w:rFonts w:ascii="Arial" w:hAnsi="Arial" w:cs="Arial"/>
          <w:i/>
          <w:color w:val="222222"/>
          <w:sz w:val="22"/>
          <w:szCs w:val="22"/>
          <w:shd w:val="clear" w:color="auto" w:fill="FFFFFF"/>
        </w:rPr>
        <w:t>et al.,</w:t>
      </w:r>
      <w:r>
        <w:rPr>
          <w:rFonts w:ascii="Arial" w:hAnsi="Arial" w:cs="Arial"/>
          <w:color w:val="222222"/>
          <w:sz w:val="22"/>
          <w:szCs w:val="22"/>
          <w:shd w:val="clear" w:color="auto" w:fill="FFFFFF"/>
        </w:rPr>
        <w:t xml:space="preserve"> 2024)</w:t>
      </w:r>
      <w:r>
        <w:rPr>
          <w:rFonts w:ascii="Arial" w:hAnsi="Arial" w:cs="Arial"/>
          <w:sz w:val="22"/>
          <w:szCs w:val="22"/>
        </w:rPr>
        <w:t>. More recently, flash glucose monitoring tools like the Free-Style Libre and continuous glucose monitoring (CGM) devices have changed the management of diabetes (</w:t>
      </w:r>
      <w:r>
        <w:rPr>
          <w:rFonts w:ascii="Arial" w:hAnsi="Arial" w:cs="Arial"/>
          <w:color w:val="222222"/>
          <w:sz w:val="22"/>
          <w:szCs w:val="22"/>
          <w:shd w:val="clear" w:color="auto" w:fill="FFFFFF"/>
        </w:rPr>
        <w:t xml:space="preserve">Sakane </w:t>
      </w:r>
      <w:r>
        <w:rPr>
          <w:rFonts w:ascii="Arial" w:hAnsi="Arial" w:cs="Arial"/>
          <w:i/>
          <w:color w:val="222222"/>
          <w:sz w:val="22"/>
          <w:szCs w:val="22"/>
          <w:shd w:val="clear" w:color="auto" w:fill="FFFFFF"/>
        </w:rPr>
        <w:t>et al.,</w:t>
      </w:r>
      <w:r>
        <w:rPr>
          <w:rFonts w:ascii="Arial" w:hAnsi="Arial" w:cs="Arial"/>
          <w:color w:val="222222"/>
          <w:sz w:val="22"/>
          <w:szCs w:val="22"/>
          <w:shd w:val="clear" w:color="auto" w:fill="FFFFFF"/>
        </w:rPr>
        <w:t xml:space="preserve"> 2023)</w:t>
      </w:r>
      <w:r>
        <w:rPr>
          <w:rFonts w:ascii="Arial" w:hAnsi="Arial" w:cs="Arial"/>
          <w:sz w:val="22"/>
          <w:szCs w:val="22"/>
        </w:rPr>
        <w:t>. These devices provide a combination of historical trends, warnings for excessively high or low glucose levels and real-time glucose readings (</w:t>
      </w:r>
      <w:r>
        <w:rPr>
          <w:rFonts w:ascii="Arial" w:hAnsi="Arial" w:cs="Arial"/>
          <w:color w:val="222222"/>
          <w:sz w:val="22"/>
          <w:szCs w:val="22"/>
          <w:shd w:val="clear" w:color="auto" w:fill="FFFFFF"/>
        </w:rPr>
        <w:t xml:space="preserve">Krakauer </w:t>
      </w:r>
      <w:r>
        <w:rPr>
          <w:rFonts w:ascii="Arial" w:hAnsi="Arial" w:cs="Arial"/>
          <w:i/>
          <w:color w:val="222222"/>
          <w:sz w:val="22"/>
          <w:szCs w:val="22"/>
          <w:shd w:val="clear" w:color="auto" w:fill="FFFFFF"/>
        </w:rPr>
        <w:t>et al.,</w:t>
      </w:r>
      <w:r>
        <w:rPr>
          <w:rFonts w:ascii="Arial" w:hAnsi="Arial" w:cs="Arial"/>
          <w:color w:val="222222"/>
          <w:sz w:val="22"/>
          <w:szCs w:val="22"/>
          <w:shd w:val="clear" w:color="auto" w:fill="FFFFFF"/>
        </w:rPr>
        <w:t xml:space="preserve"> 2025)</w:t>
      </w:r>
      <w:r>
        <w:rPr>
          <w:rFonts w:ascii="Arial" w:hAnsi="Arial" w:cs="Arial"/>
          <w:sz w:val="22"/>
          <w:szCs w:val="22"/>
        </w:rPr>
        <w:t>.</w:t>
      </w:r>
    </w:p>
    <w:p w14:paraId="20043644" w14:textId="53B0AC3A" w:rsidR="003A6B3E" w:rsidRDefault="003A6B3E" w:rsidP="003A6B3E">
      <w:pPr>
        <w:spacing w:line="360" w:lineRule="auto"/>
        <w:jc w:val="both"/>
        <w:rPr>
          <w:rFonts w:ascii="Arial" w:hAnsi="Arial" w:cs="Arial"/>
          <w:color w:val="000000" w:themeColor="text1"/>
          <w:sz w:val="22"/>
          <w:szCs w:val="22"/>
        </w:rPr>
      </w:pPr>
      <w:r>
        <w:rPr>
          <w:rFonts w:ascii="Arial" w:hAnsi="Arial" w:cs="Arial"/>
          <w:color w:val="000000" w:themeColor="text1"/>
          <w:sz w:val="22"/>
          <w:szCs w:val="22"/>
        </w:rPr>
        <w:t>Healthcare providers also keep monitoring records on kidney function, hypertension, cholesterol, body mass index and eye health (</w:t>
      </w:r>
      <w:r>
        <w:rPr>
          <w:rFonts w:ascii="Arial" w:hAnsi="Arial" w:cs="Arial"/>
          <w:color w:val="000000" w:themeColor="text1"/>
          <w:sz w:val="22"/>
          <w:szCs w:val="22"/>
          <w:shd w:val="clear" w:color="auto" w:fill="FFFFFF"/>
        </w:rPr>
        <w:t xml:space="preserve">Kalyani </w:t>
      </w:r>
      <w:r>
        <w:rPr>
          <w:rFonts w:ascii="Arial" w:hAnsi="Arial" w:cs="Arial"/>
          <w:i/>
          <w:color w:val="000000" w:themeColor="text1"/>
          <w:sz w:val="22"/>
          <w:szCs w:val="22"/>
          <w:shd w:val="clear" w:color="auto" w:fill="FFFFFF"/>
        </w:rPr>
        <w:t>et al.,</w:t>
      </w:r>
      <w:r>
        <w:rPr>
          <w:rFonts w:ascii="Arial" w:hAnsi="Arial" w:cs="Arial"/>
          <w:color w:val="000000" w:themeColor="text1"/>
          <w:sz w:val="22"/>
          <w:szCs w:val="22"/>
          <w:shd w:val="clear" w:color="auto" w:fill="FFFFFF"/>
        </w:rPr>
        <w:t xml:space="preserve"> 2024)</w:t>
      </w:r>
      <w:r>
        <w:rPr>
          <w:rFonts w:ascii="Arial" w:hAnsi="Arial" w:cs="Arial"/>
          <w:color w:val="000000" w:themeColor="text1"/>
          <w:sz w:val="22"/>
          <w:szCs w:val="22"/>
        </w:rPr>
        <w:t>. Urine and blood tests evaluate kidney function and yearly diabetic eye screening identifies diabetes-related retinopathy before vision loss develops (</w:t>
      </w:r>
      <w:r>
        <w:rPr>
          <w:rFonts w:ascii="Arial" w:hAnsi="Arial" w:cs="Arial"/>
          <w:color w:val="000000" w:themeColor="text1"/>
          <w:sz w:val="22"/>
          <w:szCs w:val="22"/>
          <w:shd w:val="clear" w:color="auto" w:fill="FFFFFF"/>
        </w:rPr>
        <w:t xml:space="preserve">Kulkarni </w:t>
      </w:r>
      <w:r>
        <w:rPr>
          <w:rFonts w:ascii="Arial" w:hAnsi="Arial" w:cs="Arial"/>
          <w:i/>
          <w:color w:val="000000" w:themeColor="text1"/>
          <w:sz w:val="22"/>
          <w:szCs w:val="22"/>
          <w:shd w:val="clear" w:color="auto" w:fill="FFFFFF"/>
        </w:rPr>
        <w:t>et al.,</w:t>
      </w:r>
      <w:r>
        <w:rPr>
          <w:rFonts w:ascii="Arial" w:hAnsi="Arial" w:cs="Arial"/>
          <w:color w:val="000000" w:themeColor="text1"/>
          <w:sz w:val="22"/>
          <w:szCs w:val="22"/>
          <w:shd w:val="clear" w:color="auto" w:fill="FFFFFF"/>
        </w:rPr>
        <w:t xml:space="preserve"> 2024)</w:t>
      </w:r>
      <w:r>
        <w:rPr>
          <w:rFonts w:ascii="Arial" w:hAnsi="Arial" w:cs="Arial"/>
          <w:color w:val="000000" w:themeColor="text1"/>
          <w:sz w:val="22"/>
          <w:szCs w:val="22"/>
        </w:rPr>
        <w:t>. In addition, frequent foot inspections can avoid ulcers and amputations by detecting decreased circulation or neurological damage (</w:t>
      </w:r>
      <w:r>
        <w:rPr>
          <w:rFonts w:ascii="Arial" w:hAnsi="Arial" w:cs="Arial"/>
          <w:color w:val="000000" w:themeColor="text1"/>
          <w:sz w:val="22"/>
          <w:szCs w:val="22"/>
          <w:shd w:val="clear" w:color="auto" w:fill="FFFFFF"/>
        </w:rPr>
        <w:t xml:space="preserve">Jeffcoate </w:t>
      </w:r>
      <w:r>
        <w:rPr>
          <w:rFonts w:ascii="Arial" w:hAnsi="Arial" w:cs="Arial"/>
          <w:i/>
          <w:color w:val="000000" w:themeColor="text1"/>
          <w:sz w:val="22"/>
          <w:szCs w:val="22"/>
          <w:shd w:val="clear" w:color="auto" w:fill="FFFFFF"/>
        </w:rPr>
        <w:t>et al.,</w:t>
      </w:r>
      <w:r>
        <w:rPr>
          <w:rFonts w:ascii="Arial" w:hAnsi="Arial" w:cs="Arial"/>
          <w:color w:val="000000" w:themeColor="text1"/>
          <w:sz w:val="22"/>
          <w:szCs w:val="22"/>
          <w:shd w:val="clear" w:color="auto" w:fill="FFFFFF"/>
        </w:rPr>
        <w:t xml:space="preserve"> 2024)</w:t>
      </w:r>
      <w:r>
        <w:rPr>
          <w:rFonts w:ascii="Arial" w:hAnsi="Arial" w:cs="Arial"/>
          <w:color w:val="000000" w:themeColor="text1"/>
          <w:sz w:val="22"/>
          <w:szCs w:val="22"/>
        </w:rPr>
        <w:t xml:space="preserve">. Organisations like NHS England use the National Diabetes Audit to gather data at the </w:t>
      </w:r>
      <w:r w:rsidR="006D25B2">
        <w:rPr>
          <w:rFonts w:ascii="Arial" w:hAnsi="Arial" w:cs="Arial"/>
          <w:color w:val="000000" w:themeColor="text1"/>
          <w:sz w:val="22"/>
          <w:szCs w:val="22"/>
        </w:rPr>
        <w:t>public</w:t>
      </w:r>
      <w:r>
        <w:rPr>
          <w:rFonts w:ascii="Arial" w:hAnsi="Arial" w:cs="Arial"/>
          <w:color w:val="000000" w:themeColor="text1"/>
          <w:sz w:val="22"/>
          <w:szCs w:val="22"/>
        </w:rPr>
        <w:t xml:space="preserve"> level. This nationwide initiative assesses the standard of diabetes care, recognises regional differences and encourages advancements in medical services (NHS England, 2025). Additionally, patterns related to occurrence, hospital admissions and consequences can be found through public health surveillance (GOV.UK, 2017). If left untreated, T1D can lead to diabetic ketoacidosis (DKA), a potentially life-threatening medical emergency (</w:t>
      </w:r>
      <w:r>
        <w:rPr>
          <w:rFonts w:ascii="Arial" w:hAnsi="Arial" w:cs="Arial"/>
          <w:color w:val="000000" w:themeColor="text1"/>
          <w:sz w:val="22"/>
          <w:szCs w:val="22"/>
          <w:shd w:val="clear" w:color="auto" w:fill="FFFFFF"/>
        </w:rPr>
        <w:t xml:space="preserve">Barski </w:t>
      </w:r>
      <w:r>
        <w:rPr>
          <w:rFonts w:ascii="Arial" w:hAnsi="Arial" w:cs="Arial"/>
          <w:i/>
          <w:color w:val="000000" w:themeColor="text1"/>
          <w:sz w:val="22"/>
          <w:szCs w:val="22"/>
          <w:shd w:val="clear" w:color="auto" w:fill="FFFFFF"/>
        </w:rPr>
        <w:t>et al.,</w:t>
      </w:r>
      <w:r>
        <w:rPr>
          <w:rFonts w:ascii="Arial" w:hAnsi="Arial" w:cs="Arial"/>
          <w:color w:val="000000" w:themeColor="text1"/>
          <w:sz w:val="22"/>
          <w:szCs w:val="22"/>
          <w:shd w:val="clear" w:color="auto" w:fill="FFFFFF"/>
        </w:rPr>
        <w:t xml:space="preserve"> 2023).</w:t>
      </w:r>
      <w:r>
        <w:rPr>
          <w:rFonts w:ascii="Arial" w:hAnsi="Arial" w:cs="Arial"/>
          <w:color w:val="000000" w:themeColor="text1"/>
          <w:sz w:val="22"/>
          <w:szCs w:val="22"/>
        </w:rPr>
        <w:t xml:space="preserve"> </w:t>
      </w:r>
    </w:p>
    <w:p w14:paraId="5CA29BBA" w14:textId="77777777" w:rsidR="003A6B3E" w:rsidRDefault="003A6B3E" w:rsidP="003A6B3E">
      <w:pPr>
        <w:pStyle w:val="Heading2"/>
        <w:rPr>
          <w:rFonts w:ascii="Arial" w:hAnsi="Arial" w:cs="Arial"/>
          <w:sz w:val="22"/>
        </w:rPr>
      </w:pPr>
      <w:bookmarkStart w:id="12" w:name="_Toc234650803"/>
      <w:bookmarkStart w:id="13" w:name="_Toc234930609"/>
      <w:r>
        <w:rPr>
          <w:rFonts w:ascii="Arial" w:hAnsi="Arial" w:cs="Arial"/>
          <w:sz w:val="22"/>
        </w:rPr>
        <w:t>Control of Type 1 Diabetes</w:t>
      </w:r>
      <w:bookmarkEnd w:id="12"/>
      <w:bookmarkEnd w:id="13"/>
    </w:p>
    <w:p w14:paraId="653D2448" w14:textId="6411FDD9" w:rsidR="003A6B3E" w:rsidRDefault="003A6B3E" w:rsidP="003A6B3E">
      <w:pPr>
        <w:spacing w:before="100" w:beforeAutospacing="1" w:after="100" w:afterAutospacing="1" w:line="360" w:lineRule="auto"/>
        <w:jc w:val="both"/>
        <w:rPr>
          <w:rFonts w:ascii="Arial" w:hAnsi="Arial" w:cs="Arial"/>
          <w:sz w:val="22"/>
          <w:szCs w:val="22"/>
        </w:rPr>
      </w:pPr>
      <w:r>
        <w:rPr>
          <w:rFonts w:ascii="Arial" w:hAnsi="Arial" w:cs="Arial"/>
          <w:sz w:val="22"/>
          <w:szCs w:val="22"/>
        </w:rPr>
        <w:t>Although there currently no treatment for Type 1 diabetes, people may lead long, healthy lives with good management (</w:t>
      </w:r>
      <w:r>
        <w:rPr>
          <w:rFonts w:ascii="Arial" w:hAnsi="Arial" w:cs="Arial"/>
          <w:color w:val="222222"/>
          <w:sz w:val="22"/>
          <w:szCs w:val="22"/>
          <w:shd w:val="clear" w:color="auto" w:fill="FFFFFF"/>
        </w:rPr>
        <w:t xml:space="preserve">Ebrahimpou </w:t>
      </w:r>
      <w:r>
        <w:rPr>
          <w:rFonts w:ascii="Arial" w:hAnsi="Arial" w:cs="Arial"/>
          <w:i/>
          <w:color w:val="222222"/>
          <w:sz w:val="22"/>
          <w:szCs w:val="22"/>
          <w:shd w:val="clear" w:color="auto" w:fill="FFFFFF"/>
        </w:rPr>
        <w:t>et al.,</w:t>
      </w:r>
      <w:r>
        <w:rPr>
          <w:rFonts w:ascii="Arial" w:hAnsi="Arial" w:cs="Arial"/>
          <w:color w:val="222222"/>
          <w:sz w:val="22"/>
          <w:szCs w:val="22"/>
          <w:shd w:val="clear" w:color="auto" w:fill="FFFFFF"/>
        </w:rPr>
        <w:t xml:space="preserve"> 2025)</w:t>
      </w:r>
      <w:r>
        <w:rPr>
          <w:rFonts w:ascii="Arial" w:hAnsi="Arial" w:cs="Arial"/>
          <w:sz w:val="22"/>
          <w:szCs w:val="22"/>
        </w:rPr>
        <w:t xml:space="preserve">. The goal of treatment is to prevent both immediate and long-term consequences while keeping blood glucose levels within normal ranges. There are several ways to control blood glucose levels to prevent further complications (Mayo Clinic, 2026). The primary method of managing T1D is insulin </w:t>
      </w:r>
      <w:r>
        <w:rPr>
          <w:rFonts w:ascii="Arial" w:hAnsi="Arial" w:cs="Arial"/>
          <w:sz w:val="22"/>
          <w:szCs w:val="22"/>
        </w:rPr>
        <w:lastRenderedPageBreak/>
        <w:t xml:space="preserve">replacement therapy. </w:t>
      </w:r>
      <w:r w:rsidR="006D25B2">
        <w:rPr>
          <w:rFonts w:ascii="Arial" w:hAnsi="Arial" w:cs="Arial"/>
          <w:sz w:val="22"/>
          <w:szCs w:val="22"/>
        </w:rPr>
        <w:t>Many</w:t>
      </w:r>
      <w:r>
        <w:rPr>
          <w:rFonts w:ascii="Arial" w:hAnsi="Arial" w:cs="Arial"/>
          <w:sz w:val="22"/>
          <w:szCs w:val="22"/>
        </w:rPr>
        <w:t xml:space="preserve"> individuals either utilise an insulin pump for continuous subcutaneous insulin infusion or have several daily insulin doses (</w:t>
      </w:r>
      <w:r>
        <w:rPr>
          <w:rFonts w:ascii="Arial" w:hAnsi="Arial" w:cs="Arial"/>
          <w:color w:val="222222"/>
          <w:sz w:val="22"/>
          <w:szCs w:val="22"/>
          <w:shd w:val="clear" w:color="auto" w:fill="FFFFFF"/>
        </w:rPr>
        <w:t xml:space="preserve">Pathak </w:t>
      </w:r>
      <w:r>
        <w:rPr>
          <w:rFonts w:ascii="Arial" w:hAnsi="Arial" w:cs="Arial"/>
          <w:i/>
          <w:color w:val="222222"/>
          <w:sz w:val="22"/>
          <w:szCs w:val="22"/>
          <w:shd w:val="clear" w:color="auto" w:fill="FFFFFF"/>
        </w:rPr>
        <w:t>et al.,</w:t>
      </w:r>
      <w:r>
        <w:rPr>
          <w:rFonts w:ascii="Arial" w:hAnsi="Arial" w:cs="Arial"/>
          <w:color w:val="222222"/>
          <w:sz w:val="22"/>
          <w:szCs w:val="22"/>
          <w:shd w:val="clear" w:color="auto" w:fill="FFFFFF"/>
        </w:rPr>
        <w:t xml:space="preserve"> 2019)</w:t>
      </w:r>
      <w:r>
        <w:rPr>
          <w:rFonts w:ascii="Arial" w:hAnsi="Arial" w:cs="Arial"/>
          <w:sz w:val="22"/>
          <w:szCs w:val="22"/>
        </w:rPr>
        <w:t xml:space="preserve">. </w:t>
      </w:r>
    </w:p>
    <w:p w14:paraId="75A5C5B4" w14:textId="4E8D3AF7" w:rsidR="003A6B3E" w:rsidRDefault="003A6B3E" w:rsidP="003A6B3E">
      <w:pPr>
        <w:spacing w:before="100" w:beforeAutospacing="1" w:after="100" w:afterAutospacing="1" w:line="360" w:lineRule="auto"/>
        <w:jc w:val="both"/>
        <w:rPr>
          <w:rFonts w:ascii="Arial" w:hAnsi="Arial" w:cs="Arial"/>
          <w:sz w:val="22"/>
          <w:szCs w:val="22"/>
        </w:rPr>
      </w:pPr>
      <w:r>
        <w:rPr>
          <w:rFonts w:ascii="Arial" w:hAnsi="Arial" w:cs="Arial"/>
          <w:sz w:val="22"/>
          <w:szCs w:val="22"/>
        </w:rPr>
        <w:t>Insulin dosages are given based on blood glucose levels, carbohydrate consumption, physical activity, disease and personal lifestyle (</w:t>
      </w:r>
      <w:r>
        <w:rPr>
          <w:rFonts w:ascii="Arial" w:hAnsi="Arial" w:cs="Arial"/>
          <w:color w:val="222222"/>
          <w:sz w:val="22"/>
          <w:szCs w:val="22"/>
          <w:shd w:val="clear" w:color="auto" w:fill="FFFFFF"/>
        </w:rPr>
        <w:t xml:space="preserve">Ozaslan </w:t>
      </w:r>
      <w:r>
        <w:rPr>
          <w:rFonts w:ascii="Arial" w:hAnsi="Arial" w:cs="Arial"/>
          <w:i/>
          <w:color w:val="222222"/>
          <w:sz w:val="22"/>
          <w:szCs w:val="22"/>
          <w:shd w:val="clear" w:color="auto" w:fill="FFFFFF"/>
        </w:rPr>
        <w:t>et al.,</w:t>
      </w:r>
      <w:r>
        <w:rPr>
          <w:rFonts w:ascii="Arial" w:hAnsi="Arial" w:cs="Arial"/>
          <w:color w:val="222222"/>
          <w:sz w:val="22"/>
          <w:szCs w:val="22"/>
          <w:shd w:val="clear" w:color="auto" w:fill="FFFFFF"/>
        </w:rPr>
        <w:t xml:space="preserve"> 2020)</w:t>
      </w:r>
      <w:r>
        <w:rPr>
          <w:rFonts w:ascii="Arial" w:hAnsi="Arial" w:cs="Arial"/>
          <w:sz w:val="22"/>
          <w:szCs w:val="22"/>
        </w:rPr>
        <w:t>. Education plays a crucial part in controlling the disease. Therefore, it is important that Individuals participate in structured education programs to learn how to calculate their carbohydrate consumption, safely modify their insulin dosages, identify the signs of hypoglycaemia and hyperglycaemia and manage T1D (NHS, 2024). Increased awareness lowers hospital admissions and promotes self-management (</w:t>
      </w:r>
      <w:r>
        <w:rPr>
          <w:rFonts w:ascii="Arial" w:hAnsi="Arial" w:cs="Arial"/>
          <w:color w:val="222222"/>
          <w:sz w:val="22"/>
          <w:szCs w:val="22"/>
          <w:shd w:val="clear" w:color="auto" w:fill="FFFFFF"/>
        </w:rPr>
        <w:t xml:space="preserve">Vitale </w:t>
      </w:r>
      <w:r>
        <w:rPr>
          <w:rFonts w:ascii="Arial" w:hAnsi="Arial" w:cs="Arial"/>
          <w:i/>
          <w:color w:val="222222"/>
          <w:sz w:val="22"/>
          <w:szCs w:val="22"/>
          <w:shd w:val="clear" w:color="auto" w:fill="FFFFFF"/>
        </w:rPr>
        <w:t>et al.,</w:t>
      </w:r>
      <w:r>
        <w:rPr>
          <w:rFonts w:ascii="Arial" w:hAnsi="Arial" w:cs="Arial"/>
          <w:color w:val="222222"/>
          <w:sz w:val="22"/>
          <w:szCs w:val="22"/>
          <w:shd w:val="clear" w:color="auto" w:fill="FFFFFF"/>
        </w:rPr>
        <w:t xml:space="preserve"> 2024)</w:t>
      </w:r>
      <w:r>
        <w:rPr>
          <w:rFonts w:ascii="Arial" w:hAnsi="Arial" w:cs="Arial"/>
          <w:sz w:val="22"/>
          <w:szCs w:val="22"/>
        </w:rPr>
        <w:t xml:space="preserve">. Nutrition and diet are crucial in controlling T1D, having a balanced diet rich in whole grains, fruits, vegetables, lean protein and healthy fats </w:t>
      </w:r>
      <w:r w:rsidR="006D25B2">
        <w:rPr>
          <w:rFonts w:ascii="Arial" w:hAnsi="Arial" w:cs="Arial"/>
          <w:sz w:val="22"/>
          <w:szCs w:val="22"/>
        </w:rPr>
        <w:t>are</w:t>
      </w:r>
      <w:r>
        <w:rPr>
          <w:rFonts w:ascii="Arial" w:hAnsi="Arial" w:cs="Arial"/>
          <w:sz w:val="22"/>
          <w:szCs w:val="22"/>
        </w:rPr>
        <w:t xml:space="preserve"> advised and insulin dosages should be carefully matched to carbohydrate intake (</w:t>
      </w:r>
      <w:r>
        <w:rPr>
          <w:rFonts w:ascii="Arial" w:hAnsi="Arial" w:cs="Arial"/>
          <w:color w:val="222222"/>
          <w:sz w:val="22"/>
          <w:szCs w:val="22"/>
          <w:shd w:val="clear" w:color="auto" w:fill="FFFFFF"/>
        </w:rPr>
        <w:t>Reynolds and Mitri, 2024)</w:t>
      </w:r>
      <w:r>
        <w:rPr>
          <w:rFonts w:ascii="Arial" w:hAnsi="Arial" w:cs="Arial"/>
          <w:sz w:val="22"/>
          <w:szCs w:val="22"/>
        </w:rPr>
        <w:t>. Additionally, Cardiovascular health, insulin sensitivity and psychological well-being are all enhanced by physical activity, but exercise must be carefully planned to avoid hypoglycaemia (</w:t>
      </w:r>
      <w:r>
        <w:rPr>
          <w:rFonts w:ascii="Arial" w:hAnsi="Arial" w:cs="Arial"/>
          <w:color w:val="222222"/>
          <w:sz w:val="22"/>
          <w:szCs w:val="22"/>
          <w:shd w:val="clear" w:color="auto" w:fill="FFFFFF"/>
        </w:rPr>
        <w:t xml:space="preserve">Colberg </w:t>
      </w:r>
      <w:r>
        <w:rPr>
          <w:rFonts w:ascii="Arial" w:hAnsi="Arial" w:cs="Arial"/>
          <w:i/>
          <w:color w:val="222222"/>
          <w:sz w:val="22"/>
          <w:szCs w:val="22"/>
          <w:shd w:val="clear" w:color="auto" w:fill="FFFFFF"/>
        </w:rPr>
        <w:t>et al.,</w:t>
      </w:r>
      <w:r>
        <w:rPr>
          <w:rFonts w:ascii="Arial" w:hAnsi="Arial" w:cs="Arial"/>
          <w:color w:val="222222"/>
          <w:sz w:val="22"/>
          <w:szCs w:val="22"/>
          <w:shd w:val="clear" w:color="auto" w:fill="FFFFFF"/>
        </w:rPr>
        <w:t xml:space="preserve"> 2016)</w:t>
      </w:r>
      <w:r>
        <w:rPr>
          <w:rFonts w:ascii="Arial" w:hAnsi="Arial" w:cs="Arial"/>
          <w:sz w:val="22"/>
          <w:szCs w:val="22"/>
        </w:rPr>
        <w:t>.</w:t>
      </w:r>
    </w:p>
    <w:p w14:paraId="739E8BA4" w14:textId="538CC282" w:rsidR="003A6B3E" w:rsidRDefault="003A6B3E" w:rsidP="003A6B3E">
      <w:pPr>
        <w:spacing w:before="100" w:beforeAutospacing="1" w:after="100" w:afterAutospacing="1" w:line="360" w:lineRule="auto"/>
        <w:jc w:val="both"/>
        <w:rPr>
          <w:rFonts w:ascii="Arial" w:hAnsi="Arial" w:cs="Arial"/>
          <w:sz w:val="22"/>
          <w:szCs w:val="22"/>
        </w:rPr>
      </w:pPr>
      <w:r>
        <w:rPr>
          <w:rFonts w:ascii="Arial" w:hAnsi="Arial" w:cs="Arial"/>
          <w:sz w:val="22"/>
          <w:szCs w:val="22"/>
        </w:rPr>
        <w:t xml:space="preserve">Professionals </w:t>
      </w:r>
      <w:r w:rsidR="006D25B2">
        <w:rPr>
          <w:rFonts w:ascii="Arial" w:hAnsi="Arial" w:cs="Arial"/>
          <w:sz w:val="22"/>
          <w:szCs w:val="22"/>
        </w:rPr>
        <w:t>can</w:t>
      </w:r>
      <w:r>
        <w:rPr>
          <w:rFonts w:ascii="Arial" w:hAnsi="Arial" w:cs="Arial"/>
          <w:sz w:val="22"/>
          <w:szCs w:val="22"/>
        </w:rPr>
        <w:t xml:space="preserve"> monitor problems and evaluate the impact of treatments through routine healthcare reviews and the national diabetes audit records (NHS England, 2023). Future health issues are further decreased by vaccinations, advice on quitting smoking and cardiovascular risk management (NHS, 2024). Diabetes control has greatly improved due to developments in technology. Insulin pumps, hybrid closed-loop devices and continuous glucose monitors use data from glucose sensors to automatically modify insulin supply (Diabetes UK, 2025). For many individuals, these technologies improve HbA1c levels, lower hypoglycaemia and enhance quality of life (</w:t>
      </w:r>
      <w:r>
        <w:rPr>
          <w:rFonts w:ascii="Arial" w:hAnsi="Arial" w:cs="Arial"/>
          <w:color w:val="222222"/>
          <w:sz w:val="22"/>
          <w:szCs w:val="22"/>
          <w:shd w:val="clear" w:color="auto" w:fill="FFFFFF"/>
        </w:rPr>
        <w:t xml:space="preserve">Alfadli </w:t>
      </w:r>
      <w:r>
        <w:rPr>
          <w:rFonts w:ascii="Arial" w:hAnsi="Arial" w:cs="Arial"/>
          <w:i/>
          <w:color w:val="222222"/>
          <w:sz w:val="22"/>
          <w:szCs w:val="22"/>
          <w:shd w:val="clear" w:color="auto" w:fill="FFFFFF"/>
        </w:rPr>
        <w:t>et al.,</w:t>
      </w:r>
      <w:r>
        <w:rPr>
          <w:rFonts w:ascii="Arial" w:hAnsi="Arial" w:cs="Arial"/>
          <w:color w:val="222222"/>
          <w:sz w:val="22"/>
          <w:szCs w:val="22"/>
          <w:shd w:val="clear" w:color="auto" w:fill="FFFFFF"/>
        </w:rPr>
        <w:t xml:space="preserve"> 2025)</w:t>
      </w:r>
      <w:r>
        <w:rPr>
          <w:rFonts w:ascii="Arial" w:hAnsi="Arial" w:cs="Arial"/>
          <w:sz w:val="22"/>
          <w:szCs w:val="22"/>
        </w:rPr>
        <w:t>.</w:t>
      </w:r>
    </w:p>
    <w:p w14:paraId="245FF928" w14:textId="77777777" w:rsidR="003A6B3E" w:rsidRDefault="003A6B3E" w:rsidP="003A6B3E">
      <w:pPr>
        <w:pStyle w:val="Heading2"/>
        <w:rPr>
          <w:rFonts w:ascii="Arial" w:hAnsi="Arial" w:cs="Arial"/>
          <w:sz w:val="22"/>
        </w:rPr>
      </w:pPr>
      <w:bookmarkStart w:id="14" w:name="_Toc234650804"/>
      <w:bookmarkStart w:id="15" w:name="_Toc234930610"/>
      <w:r>
        <w:rPr>
          <w:rFonts w:ascii="Arial" w:hAnsi="Arial" w:cs="Arial"/>
          <w:sz w:val="22"/>
        </w:rPr>
        <w:t>Consequences of Type 1 Diabetes Within the Community</w:t>
      </w:r>
      <w:bookmarkEnd w:id="14"/>
      <w:bookmarkEnd w:id="15"/>
    </w:p>
    <w:p w14:paraId="10E640A3" w14:textId="77777777" w:rsidR="003A6B3E" w:rsidRDefault="003A6B3E" w:rsidP="003A6B3E">
      <w:pPr>
        <w:spacing w:line="360" w:lineRule="auto"/>
        <w:jc w:val="both"/>
        <w:rPr>
          <w:rFonts w:ascii="Arial" w:hAnsi="Arial" w:cs="Arial"/>
          <w:color w:val="000000" w:themeColor="text1"/>
          <w:sz w:val="22"/>
          <w:szCs w:val="22"/>
        </w:rPr>
      </w:pPr>
      <w:r>
        <w:rPr>
          <w:rFonts w:ascii="Arial" w:hAnsi="Arial" w:cs="Arial"/>
          <w:color w:val="000000" w:themeColor="text1"/>
          <w:sz w:val="22"/>
          <w:szCs w:val="22"/>
        </w:rPr>
        <w:t>Individuals with type 1 diabetes experience physical, psychological, social and financial effects. Diabetes that is incorrectly managed raises the risk of both severe and long-term health problems (Diabetes UK, 2025a). Severe hypoglycaemia and diabetic ketoacidosis are examples of acute consequences that require for immediate medical attention (</w:t>
      </w:r>
      <w:r>
        <w:rPr>
          <w:rFonts w:ascii="Arial" w:hAnsi="Arial" w:cs="Arial"/>
          <w:color w:val="000000" w:themeColor="text1"/>
          <w:sz w:val="22"/>
          <w:szCs w:val="22"/>
          <w:shd w:val="clear" w:color="auto" w:fill="FFFFFF"/>
        </w:rPr>
        <w:t xml:space="preserve">Crane </w:t>
      </w:r>
      <w:r>
        <w:rPr>
          <w:rFonts w:ascii="Arial" w:hAnsi="Arial" w:cs="Arial"/>
          <w:i/>
          <w:color w:val="000000" w:themeColor="text1"/>
          <w:sz w:val="22"/>
          <w:szCs w:val="22"/>
          <w:shd w:val="clear" w:color="auto" w:fill="FFFFFF"/>
        </w:rPr>
        <w:t>et al.,</w:t>
      </w:r>
      <w:r>
        <w:rPr>
          <w:rFonts w:ascii="Arial" w:hAnsi="Arial" w:cs="Arial"/>
          <w:color w:val="000000" w:themeColor="text1"/>
          <w:sz w:val="22"/>
          <w:szCs w:val="22"/>
          <w:shd w:val="clear" w:color="auto" w:fill="FFFFFF"/>
        </w:rPr>
        <w:t xml:space="preserve"> 2024)</w:t>
      </w:r>
      <w:r>
        <w:rPr>
          <w:rFonts w:ascii="Arial" w:hAnsi="Arial" w:cs="Arial"/>
          <w:color w:val="000000" w:themeColor="text1"/>
          <w:sz w:val="22"/>
          <w:szCs w:val="22"/>
        </w:rPr>
        <w:t>. Cardiovascular disease, renal disease, nerve damage, diabetes retinopathy and lower limb amputations are examples of long-term consequences (</w:t>
      </w:r>
      <w:r>
        <w:rPr>
          <w:rFonts w:ascii="Arial" w:hAnsi="Arial" w:cs="Arial"/>
          <w:color w:val="000000" w:themeColor="text1"/>
          <w:sz w:val="22"/>
          <w:szCs w:val="22"/>
          <w:shd w:val="clear" w:color="auto" w:fill="FFFFFF"/>
        </w:rPr>
        <w:t xml:space="preserve">Poorrezaei </w:t>
      </w:r>
      <w:r>
        <w:rPr>
          <w:rFonts w:ascii="Arial" w:hAnsi="Arial" w:cs="Arial"/>
          <w:i/>
          <w:color w:val="000000" w:themeColor="text1"/>
          <w:sz w:val="22"/>
          <w:szCs w:val="22"/>
          <w:shd w:val="clear" w:color="auto" w:fill="FFFFFF"/>
        </w:rPr>
        <w:t>et al.,</w:t>
      </w:r>
      <w:r>
        <w:rPr>
          <w:rFonts w:ascii="Arial" w:hAnsi="Arial" w:cs="Arial"/>
          <w:color w:val="000000" w:themeColor="text1"/>
          <w:sz w:val="22"/>
          <w:szCs w:val="22"/>
          <w:shd w:val="clear" w:color="auto" w:fill="FFFFFF"/>
        </w:rPr>
        <w:t xml:space="preserve"> 2025)</w:t>
      </w:r>
      <w:r>
        <w:rPr>
          <w:rFonts w:ascii="Arial" w:hAnsi="Arial" w:cs="Arial"/>
          <w:color w:val="000000" w:themeColor="text1"/>
          <w:sz w:val="22"/>
          <w:szCs w:val="22"/>
        </w:rPr>
        <w:t>.</w:t>
      </w:r>
    </w:p>
    <w:p w14:paraId="6C4A5D2B" w14:textId="77777777" w:rsidR="003A6B3E" w:rsidRDefault="003A6B3E" w:rsidP="003A6B3E">
      <w:pPr>
        <w:spacing w:line="360" w:lineRule="auto"/>
        <w:jc w:val="both"/>
        <w:rPr>
          <w:rFonts w:ascii="Arial" w:hAnsi="Arial" w:cs="Arial"/>
          <w:color w:val="000000" w:themeColor="text1"/>
          <w:sz w:val="22"/>
          <w:szCs w:val="22"/>
        </w:rPr>
      </w:pPr>
    </w:p>
    <w:p w14:paraId="7BE51E0C" w14:textId="77777777" w:rsidR="003A6B3E" w:rsidRDefault="003A6B3E" w:rsidP="003A6B3E">
      <w:pPr>
        <w:spacing w:line="360" w:lineRule="auto"/>
        <w:jc w:val="both"/>
        <w:rPr>
          <w:rFonts w:ascii="Arial" w:hAnsi="Arial" w:cs="Arial"/>
          <w:color w:val="000000" w:themeColor="text1"/>
          <w:sz w:val="22"/>
          <w:szCs w:val="22"/>
        </w:rPr>
      </w:pPr>
      <w:r>
        <w:rPr>
          <w:rFonts w:ascii="Arial" w:hAnsi="Arial" w:cs="Arial"/>
          <w:color w:val="000000" w:themeColor="text1"/>
          <w:sz w:val="22"/>
          <w:szCs w:val="22"/>
        </w:rPr>
        <w:t>The psychological consequences are equally important when living with a chronic illness that need ongoing care, as this requires constant monitoring which can cause stress, anxiety, diabetic depression and reduce self-confidence (</w:t>
      </w:r>
      <w:r>
        <w:rPr>
          <w:rFonts w:ascii="Arial" w:hAnsi="Arial" w:cs="Arial"/>
          <w:color w:val="000000" w:themeColor="text1"/>
          <w:sz w:val="22"/>
          <w:szCs w:val="22"/>
          <w:shd w:val="clear" w:color="auto" w:fill="FFFFFF"/>
        </w:rPr>
        <w:t>Aklé, 2023).</w:t>
      </w:r>
      <w:r>
        <w:rPr>
          <w:rFonts w:ascii="Arial" w:hAnsi="Arial" w:cs="Arial"/>
          <w:color w:val="000000" w:themeColor="text1"/>
          <w:sz w:val="22"/>
          <w:szCs w:val="22"/>
        </w:rPr>
        <w:t xml:space="preserve"> Fear of hypoglycaemia is common in individuals, especially when driving or sleeping (</w:t>
      </w:r>
      <w:r>
        <w:rPr>
          <w:rFonts w:ascii="Arial" w:hAnsi="Arial" w:cs="Arial"/>
          <w:color w:val="000000" w:themeColor="text1"/>
          <w:sz w:val="22"/>
          <w:szCs w:val="22"/>
          <w:shd w:val="clear" w:color="auto" w:fill="FFFFFF"/>
        </w:rPr>
        <w:t xml:space="preserve">Polonsky </w:t>
      </w:r>
      <w:r>
        <w:rPr>
          <w:rFonts w:ascii="Arial" w:hAnsi="Arial" w:cs="Arial"/>
          <w:i/>
          <w:color w:val="000000" w:themeColor="text1"/>
          <w:sz w:val="22"/>
          <w:szCs w:val="22"/>
          <w:shd w:val="clear" w:color="auto" w:fill="FFFFFF"/>
        </w:rPr>
        <w:t>et al.,</w:t>
      </w:r>
      <w:r>
        <w:rPr>
          <w:rFonts w:ascii="Arial" w:hAnsi="Arial" w:cs="Arial"/>
          <w:color w:val="000000" w:themeColor="text1"/>
          <w:sz w:val="22"/>
          <w:szCs w:val="22"/>
          <w:shd w:val="clear" w:color="auto" w:fill="FFFFFF"/>
        </w:rPr>
        <w:t xml:space="preserve"> 2023)</w:t>
      </w:r>
      <w:r>
        <w:rPr>
          <w:rFonts w:ascii="Arial" w:hAnsi="Arial" w:cs="Arial"/>
          <w:color w:val="000000" w:themeColor="text1"/>
          <w:sz w:val="22"/>
          <w:szCs w:val="22"/>
        </w:rPr>
        <w:t xml:space="preserve">. </w:t>
      </w:r>
      <w:r>
        <w:rPr>
          <w:rFonts w:ascii="Arial" w:hAnsi="Arial" w:cs="Arial"/>
          <w:color w:val="000000" w:themeColor="text1"/>
          <w:sz w:val="22"/>
          <w:szCs w:val="22"/>
          <w:shd w:val="clear" w:color="auto" w:fill="FFFFFF"/>
        </w:rPr>
        <w:t xml:space="preserve">Mental </w:t>
      </w:r>
      <w:r>
        <w:rPr>
          <w:rFonts w:ascii="Arial" w:hAnsi="Arial" w:cs="Arial"/>
          <w:color w:val="000000" w:themeColor="text1"/>
          <w:sz w:val="22"/>
          <w:szCs w:val="22"/>
          <w:shd w:val="clear" w:color="auto" w:fill="FFFFFF"/>
        </w:rPr>
        <w:lastRenderedPageBreak/>
        <w:t xml:space="preserve">health disorders are thought to affect one in seven (14.3%) of children aged 10 to 19 worldwide, while they are still mostly unidentified and undiagnosed </w:t>
      </w:r>
      <w:r>
        <w:rPr>
          <w:rFonts w:ascii="Arial" w:hAnsi="Arial" w:cs="Arial"/>
          <w:color w:val="000000" w:themeColor="text1"/>
          <w:sz w:val="22"/>
          <w:szCs w:val="22"/>
        </w:rPr>
        <w:t>(WHO, 2025). Children and adolescents may face additional challenges in education, social activities and emotional development (Mental Health Foundation, 2021). The requirement for constant observation and blood glucose monitoring frequently causes parents to feel more anxious, especially those who have children (</w:t>
      </w:r>
      <w:r>
        <w:rPr>
          <w:rFonts w:ascii="Arial" w:hAnsi="Arial" w:cs="Arial"/>
          <w:color w:val="000000" w:themeColor="text1"/>
          <w:sz w:val="22"/>
          <w:szCs w:val="22"/>
          <w:shd w:val="clear" w:color="auto" w:fill="FFFFFF"/>
        </w:rPr>
        <w:t xml:space="preserve">Baş </w:t>
      </w:r>
      <w:r>
        <w:rPr>
          <w:rFonts w:ascii="Arial" w:hAnsi="Arial" w:cs="Arial"/>
          <w:i/>
          <w:color w:val="000000" w:themeColor="text1"/>
          <w:sz w:val="22"/>
          <w:szCs w:val="22"/>
          <w:shd w:val="clear" w:color="auto" w:fill="FFFFFF"/>
        </w:rPr>
        <w:t xml:space="preserve">et al., </w:t>
      </w:r>
      <w:r>
        <w:rPr>
          <w:rFonts w:ascii="Arial" w:hAnsi="Arial" w:cs="Arial"/>
          <w:color w:val="000000" w:themeColor="text1"/>
          <w:sz w:val="22"/>
          <w:szCs w:val="22"/>
          <w:shd w:val="clear" w:color="auto" w:fill="FFFFFF"/>
        </w:rPr>
        <w:t>2025)</w:t>
      </w:r>
      <w:r>
        <w:rPr>
          <w:rFonts w:ascii="Arial" w:hAnsi="Arial" w:cs="Arial"/>
          <w:color w:val="000000" w:themeColor="text1"/>
          <w:sz w:val="22"/>
          <w:szCs w:val="22"/>
        </w:rPr>
        <w:t xml:space="preserve">. </w:t>
      </w:r>
    </w:p>
    <w:p w14:paraId="1FBEB410" w14:textId="77777777" w:rsidR="003A6B3E" w:rsidRDefault="003A6B3E" w:rsidP="003A6B3E">
      <w:pPr>
        <w:spacing w:line="360" w:lineRule="auto"/>
        <w:jc w:val="both"/>
        <w:rPr>
          <w:rFonts w:ascii="Arial" w:hAnsi="Arial" w:cs="Arial"/>
          <w:color w:val="000000" w:themeColor="text1"/>
          <w:sz w:val="22"/>
          <w:szCs w:val="22"/>
        </w:rPr>
      </w:pPr>
    </w:p>
    <w:p w14:paraId="720E8D78" w14:textId="77777777" w:rsidR="003A6B3E" w:rsidRDefault="003A6B3E" w:rsidP="003A6B3E">
      <w:pPr>
        <w:spacing w:line="360" w:lineRule="auto"/>
        <w:jc w:val="both"/>
        <w:rPr>
          <w:rFonts w:ascii="Arial" w:hAnsi="Arial" w:cs="Arial"/>
          <w:color w:val="000000" w:themeColor="text1"/>
          <w:sz w:val="22"/>
          <w:szCs w:val="22"/>
        </w:rPr>
      </w:pPr>
      <w:r>
        <w:rPr>
          <w:rFonts w:ascii="Arial" w:hAnsi="Arial" w:cs="Arial"/>
          <w:color w:val="000000" w:themeColor="text1"/>
          <w:sz w:val="22"/>
          <w:szCs w:val="22"/>
        </w:rPr>
        <w:t xml:space="preserve">Employment may be impacted as individuals may require flexible work schedules to inject insulin, check blood sugar, or go to GP visits (Diabetes UK, 2025b). Additional medical evaluation may be some jobs requiring heavy machinery or commercial driving. The financial strain is not limited to Hospital stays, prescription drugs, speciality clinics, emergency care and long-term therapy are all ways that diabetes-related problems raise NHS costs (Hex </w:t>
      </w:r>
      <w:r>
        <w:rPr>
          <w:rFonts w:ascii="Arial" w:hAnsi="Arial" w:cs="Arial"/>
          <w:i/>
          <w:color w:val="000000" w:themeColor="text1"/>
          <w:sz w:val="22"/>
          <w:szCs w:val="22"/>
        </w:rPr>
        <w:t xml:space="preserve">et al., </w:t>
      </w:r>
      <w:r>
        <w:rPr>
          <w:rFonts w:ascii="Arial" w:hAnsi="Arial" w:cs="Arial"/>
          <w:color w:val="000000" w:themeColor="text1"/>
          <w:sz w:val="22"/>
          <w:szCs w:val="22"/>
        </w:rPr>
        <w:t>2024). Therefore, there are financial and health advantages to preventing complications through efficient illness treatment. Inequalities in access to technology, specialised treatments and education can have an impact on communities (NHS England, 2024). Due to limited access to healthcare services and broader socioeconomic determinants of health, those who reside in areas of poverty may have worse health outcomes (</w:t>
      </w:r>
      <w:r>
        <w:rPr>
          <w:rFonts w:ascii="Arial" w:hAnsi="Arial" w:cs="Arial"/>
          <w:color w:val="000000" w:themeColor="text1"/>
          <w:sz w:val="22"/>
          <w:szCs w:val="22"/>
          <w:shd w:val="clear" w:color="auto" w:fill="FFFFFF"/>
        </w:rPr>
        <w:t xml:space="preserve">Vrtikapa </w:t>
      </w:r>
      <w:r>
        <w:rPr>
          <w:rFonts w:ascii="Arial" w:hAnsi="Arial" w:cs="Arial"/>
          <w:i/>
          <w:color w:val="000000" w:themeColor="text1"/>
          <w:sz w:val="22"/>
          <w:szCs w:val="22"/>
          <w:shd w:val="clear" w:color="auto" w:fill="FFFFFF"/>
        </w:rPr>
        <w:t xml:space="preserve">et al., </w:t>
      </w:r>
      <w:r>
        <w:rPr>
          <w:rFonts w:ascii="Arial" w:hAnsi="Arial" w:cs="Arial"/>
          <w:color w:val="000000" w:themeColor="text1"/>
          <w:sz w:val="22"/>
          <w:szCs w:val="22"/>
          <w:shd w:val="clear" w:color="auto" w:fill="FFFFFF"/>
        </w:rPr>
        <w:t>2025)</w:t>
      </w:r>
      <w:r>
        <w:rPr>
          <w:rFonts w:ascii="Arial" w:hAnsi="Arial" w:cs="Arial"/>
          <w:color w:val="000000" w:themeColor="text1"/>
          <w:sz w:val="22"/>
          <w:szCs w:val="22"/>
        </w:rPr>
        <w:t>.</w:t>
      </w:r>
    </w:p>
    <w:p w14:paraId="3356359F" w14:textId="77777777" w:rsidR="003A6B3E" w:rsidRDefault="003A6B3E" w:rsidP="003A6B3E">
      <w:pPr>
        <w:pStyle w:val="Heading2"/>
        <w:rPr>
          <w:rFonts w:ascii="Arial" w:hAnsi="Arial" w:cs="Arial"/>
          <w:color w:val="000000" w:themeColor="text1"/>
          <w:sz w:val="22"/>
        </w:rPr>
      </w:pPr>
      <w:bookmarkStart w:id="16" w:name="_Toc234650805"/>
      <w:bookmarkStart w:id="17" w:name="_Toc234930611"/>
      <w:r>
        <w:rPr>
          <w:rFonts w:ascii="Arial" w:hAnsi="Arial" w:cs="Arial"/>
          <w:color w:val="000000" w:themeColor="text1"/>
          <w:sz w:val="22"/>
        </w:rPr>
        <w:t>Health and Social Care Support Services within the community</w:t>
      </w:r>
      <w:bookmarkEnd w:id="16"/>
      <w:bookmarkEnd w:id="17"/>
    </w:p>
    <w:p w14:paraId="0D53E65D" w14:textId="1F2BD38F" w:rsidR="003A6B3E" w:rsidRDefault="003A6B3E" w:rsidP="003A6B3E">
      <w:pPr>
        <w:spacing w:before="100" w:beforeAutospacing="1" w:after="100" w:afterAutospacing="1" w:line="360" w:lineRule="auto"/>
        <w:jc w:val="both"/>
        <w:rPr>
          <w:rFonts w:ascii="Arial" w:hAnsi="Arial" w:cs="Arial"/>
          <w:color w:val="000000" w:themeColor="text1"/>
          <w:sz w:val="22"/>
          <w:szCs w:val="22"/>
        </w:rPr>
      </w:pPr>
      <w:r>
        <w:rPr>
          <w:rFonts w:ascii="Arial" w:hAnsi="Arial" w:cs="Arial"/>
          <w:color w:val="000000" w:themeColor="text1"/>
          <w:sz w:val="22"/>
          <w:szCs w:val="22"/>
        </w:rPr>
        <w:t xml:space="preserve">Health and social care workers must </w:t>
      </w:r>
      <w:r w:rsidR="006D25B2">
        <w:rPr>
          <w:rFonts w:ascii="Arial" w:hAnsi="Arial" w:cs="Arial"/>
          <w:color w:val="000000" w:themeColor="text1"/>
          <w:sz w:val="22"/>
          <w:szCs w:val="22"/>
        </w:rPr>
        <w:t>collaborate</w:t>
      </w:r>
      <w:r>
        <w:rPr>
          <w:rFonts w:ascii="Arial" w:hAnsi="Arial" w:cs="Arial"/>
          <w:color w:val="000000" w:themeColor="text1"/>
          <w:sz w:val="22"/>
          <w:szCs w:val="22"/>
        </w:rPr>
        <w:t xml:space="preserve"> to support individuals in the communities to manage Type 1 diabetes effectively. General practitioners offer yearly medication evaluations, referrals and continuous monitoring (</w:t>
      </w:r>
      <w:r>
        <w:rPr>
          <w:rFonts w:ascii="Arial" w:hAnsi="Arial" w:cs="Arial"/>
          <w:color w:val="222222"/>
          <w:sz w:val="22"/>
          <w:szCs w:val="22"/>
          <w:shd w:val="clear" w:color="auto" w:fill="FFFFFF"/>
        </w:rPr>
        <w:t xml:space="preserve">Wiggins </w:t>
      </w:r>
      <w:r>
        <w:rPr>
          <w:rFonts w:ascii="Arial" w:hAnsi="Arial" w:cs="Arial"/>
          <w:i/>
          <w:color w:val="222222"/>
          <w:sz w:val="22"/>
          <w:szCs w:val="22"/>
          <w:shd w:val="clear" w:color="auto" w:fill="FFFFFF"/>
        </w:rPr>
        <w:t>et al.,</w:t>
      </w:r>
      <w:r>
        <w:rPr>
          <w:rFonts w:ascii="Arial" w:hAnsi="Arial" w:cs="Arial"/>
          <w:color w:val="222222"/>
          <w:sz w:val="22"/>
          <w:szCs w:val="22"/>
          <w:shd w:val="clear" w:color="auto" w:fill="FFFFFF"/>
        </w:rPr>
        <w:t xml:space="preserve"> 2025)</w:t>
      </w:r>
      <w:r>
        <w:rPr>
          <w:rFonts w:ascii="Arial" w:hAnsi="Arial" w:cs="Arial"/>
          <w:color w:val="000000" w:themeColor="text1"/>
          <w:sz w:val="22"/>
          <w:szCs w:val="22"/>
        </w:rPr>
        <w:t>. In addition to providing ongoing care, diabetes specialist nurses instruct patients on insulin delivery, glucose monitoring and self-management strategies (</w:t>
      </w:r>
      <w:r>
        <w:rPr>
          <w:rFonts w:ascii="Arial" w:hAnsi="Arial" w:cs="Arial"/>
          <w:color w:val="222222"/>
          <w:sz w:val="22"/>
          <w:szCs w:val="22"/>
          <w:shd w:val="clear" w:color="auto" w:fill="FFFFFF"/>
        </w:rPr>
        <w:t>Dailah, 2024)</w:t>
      </w:r>
      <w:r>
        <w:rPr>
          <w:rFonts w:ascii="Arial" w:hAnsi="Arial" w:cs="Arial"/>
          <w:color w:val="000000" w:themeColor="text1"/>
          <w:sz w:val="22"/>
          <w:szCs w:val="22"/>
        </w:rPr>
        <w:t>. In addition, specialised endocrinologists treat complicated patients requiring specialised care, while nutritionists provide nutritional advice on nutrient counts (</w:t>
      </w:r>
      <w:r>
        <w:rPr>
          <w:rFonts w:ascii="Arial" w:hAnsi="Arial" w:cs="Arial"/>
          <w:color w:val="222222"/>
          <w:sz w:val="22"/>
          <w:szCs w:val="22"/>
          <w:shd w:val="clear" w:color="auto" w:fill="FFFFFF"/>
        </w:rPr>
        <w:t xml:space="preserve">Zhang </w:t>
      </w:r>
      <w:r>
        <w:rPr>
          <w:rFonts w:ascii="Arial" w:hAnsi="Arial" w:cs="Arial"/>
          <w:i/>
          <w:color w:val="222222"/>
          <w:sz w:val="22"/>
          <w:szCs w:val="22"/>
          <w:shd w:val="clear" w:color="auto" w:fill="FFFFFF"/>
        </w:rPr>
        <w:t xml:space="preserve">et al., </w:t>
      </w:r>
      <w:r>
        <w:rPr>
          <w:rFonts w:ascii="Arial" w:hAnsi="Arial" w:cs="Arial"/>
          <w:color w:val="222222"/>
          <w:sz w:val="22"/>
          <w:szCs w:val="22"/>
          <w:shd w:val="clear" w:color="auto" w:fill="FFFFFF"/>
        </w:rPr>
        <w:t>2026)</w:t>
      </w:r>
      <w:r>
        <w:rPr>
          <w:rFonts w:ascii="Arial" w:hAnsi="Arial" w:cs="Arial"/>
          <w:color w:val="000000" w:themeColor="text1"/>
          <w:sz w:val="22"/>
          <w:szCs w:val="22"/>
        </w:rPr>
        <w:t>. While ophthalmology services undertake yearly retinal screenings to identify diabetic eye disease early, podiatrists provide routine foot examinations to avoid ulcers and amputations (</w:t>
      </w:r>
      <w:r>
        <w:rPr>
          <w:rFonts w:ascii="Arial" w:hAnsi="Arial" w:cs="Arial"/>
          <w:color w:val="222222"/>
          <w:sz w:val="22"/>
          <w:szCs w:val="22"/>
          <w:shd w:val="clear" w:color="auto" w:fill="FFFFFF"/>
        </w:rPr>
        <w:t xml:space="preserve">Larimer-Picciani </w:t>
      </w:r>
      <w:r>
        <w:rPr>
          <w:rFonts w:ascii="Arial" w:hAnsi="Arial" w:cs="Arial"/>
          <w:i/>
          <w:color w:val="222222"/>
          <w:sz w:val="22"/>
          <w:szCs w:val="22"/>
          <w:shd w:val="clear" w:color="auto" w:fill="FFFFFF"/>
        </w:rPr>
        <w:t>et al.,</w:t>
      </w:r>
      <w:r>
        <w:rPr>
          <w:rFonts w:ascii="Arial" w:hAnsi="Arial" w:cs="Arial"/>
          <w:color w:val="222222"/>
          <w:sz w:val="22"/>
          <w:szCs w:val="22"/>
          <w:shd w:val="clear" w:color="auto" w:fill="FFFFFF"/>
        </w:rPr>
        <w:t xml:space="preserve"> 2025)</w:t>
      </w:r>
      <w:r>
        <w:rPr>
          <w:rFonts w:ascii="Arial" w:hAnsi="Arial" w:cs="Arial"/>
          <w:color w:val="000000" w:themeColor="text1"/>
          <w:sz w:val="22"/>
          <w:szCs w:val="22"/>
        </w:rPr>
        <w:t>. Additionally, chemists support patients by advising on how to utilise medications, store insulin, use glucose monitors and properly treat minor diseases (</w:t>
      </w:r>
      <w:r>
        <w:rPr>
          <w:rFonts w:ascii="Arial" w:hAnsi="Arial" w:cs="Arial"/>
          <w:color w:val="222222"/>
          <w:sz w:val="22"/>
          <w:szCs w:val="22"/>
          <w:shd w:val="clear" w:color="auto" w:fill="FFFFFF"/>
        </w:rPr>
        <w:t xml:space="preserve">Rayal </w:t>
      </w:r>
      <w:r>
        <w:rPr>
          <w:rFonts w:ascii="Arial" w:hAnsi="Arial" w:cs="Arial"/>
          <w:i/>
          <w:color w:val="222222"/>
          <w:sz w:val="22"/>
          <w:szCs w:val="22"/>
          <w:shd w:val="clear" w:color="auto" w:fill="FFFFFF"/>
        </w:rPr>
        <w:t>et al.,</w:t>
      </w:r>
      <w:r>
        <w:rPr>
          <w:rFonts w:ascii="Arial" w:hAnsi="Arial" w:cs="Arial"/>
          <w:color w:val="222222"/>
          <w:sz w:val="22"/>
          <w:szCs w:val="22"/>
          <w:shd w:val="clear" w:color="auto" w:fill="FFFFFF"/>
        </w:rPr>
        <w:t xml:space="preserve"> 2022)</w:t>
      </w:r>
      <w:r>
        <w:rPr>
          <w:rFonts w:ascii="Arial" w:hAnsi="Arial" w:cs="Arial"/>
          <w:color w:val="000000" w:themeColor="text1"/>
          <w:sz w:val="22"/>
          <w:szCs w:val="22"/>
        </w:rPr>
        <w:t>. Since many individuals suffer from anxiety, depression, or diabetic discomfort, mental health therapies are becoming more widely acknowledged as being crucial (</w:t>
      </w:r>
      <w:r>
        <w:rPr>
          <w:rFonts w:ascii="Arial" w:hAnsi="Arial" w:cs="Arial"/>
          <w:color w:val="222222"/>
          <w:sz w:val="22"/>
          <w:szCs w:val="22"/>
          <w:shd w:val="clear" w:color="auto" w:fill="FFFFFF"/>
        </w:rPr>
        <w:t xml:space="preserve">Robinson </w:t>
      </w:r>
      <w:r>
        <w:rPr>
          <w:rFonts w:ascii="Arial" w:hAnsi="Arial" w:cs="Arial"/>
          <w:i/>
          <w:color w:val="222222"/>
          <w:sz w:val="22"/>
          <w:szCs w:val="22"/>
          <w:shd w:val="clear" w:color="auto" w:fill="FFFFFF"/>
        </w:rPr>
        <w:t>et al.,</w:t>
      </w:r>
      <w:r>
        <w:rPr>
          <w:rFonts w:ascii="Arial" w:hAnsi="Arial" w:cs="Arial"/>
          <w:color w:val="222222"/>
          <w:sz w:val="22"/>
          <w:szCs w:val="22"/>
          <w:shd w:val="clear" w:color="auto" w:fill="FFFFFF"/>
        </w:rPr>
        <w:t xml:space="preserve"> 2023)</w:t>
      </w:r>
      <w:r>
        <w:rPr>
          <w:rFonts w:ascii="Arial" w:hAnsi="Arial" w:cs="Arial"/>
          <w:color w:val="000000" w:themeColor="text1"/>
          <w:sz w:val="22"/>
          <w:szCs w:val="22"/>
        </w:rPr>
        <w:t>. Overall wellbeing and treatment adherence are enhanced by psychological assistance.</w:t>
      </w:r>
    </w:p>
    <w:p w14:paraId="7DFD85D5" w14:textId="27BA1DA7" w:rsidR="003A6B3E" w:rsidRPr="003A6B3E" w:rsidRDefault="003A6B3E" w:rsidP="003A6B3E">
      <w:pPr>
        <w:spacing w:line="360" w:lineRule="auto"/>
        <w:jc w:val="both"/>
        <w:rPr>
          <w:rFonts w:ascii="Arial" w:hAnsi="Arial" w:cs="Arial"/>
          <w:color w:val="222222"/>
          <w:sz w:val="22"/>
          <w:szCs w:val="22"/>
          <w:shd w:val="clear" w:color="auto" w:fill="FFFFFF"/>
        </w:rPr>
      </w:pPr>
      <w:r>
        <w:rPr>
          <w:rFonts w:ascii="Arial" w:hAnsi="Arial" w:cs="Arial"/>
          <w:color w:val="000000" w:themeColor="text1"/>
          <w:sz w:val="22"/>
          <w:szCs w:val="22"/>
        </w:rPr>
        <w:t>Furthermore, nurses in schools, medical professionals and community-based nursing teams are examples of community services, especially for children, vulnerable adults and those who require extra care (</w:t>
      </w:r>
      <w:r>
        <w:rPr>
          <w:rFonts w:ascii="Arial" w:hAnsi="Arial" w:cs="Arial"/>
          <w:color w:val="222222"/>
          <w:sz w:val="22"/>
          <w:szCs w:val="22"/>
          <w:shd w:val="clear" w:color="auto" w:fill="FFFFFF"/>
        </w:rPr>
        <w:t xml:space="preserve">Tennyson </w:t>
      </w:r>
      <w:r>
        <w:rPr>
          <w:rFonts w:ascii="Arial" w:hAnsi="Arial" w:cs="Arial"/>
          <w:i/>
          <w:color w:val="222222"/>
          <w:sz w:val="22"/>
          <w:szCs w:val="22"/>
          <w:shd w:val="clear" w:color="auto" w:fill="FFFFFF"/>
        </w:rPr>
        <w:t>et al.,</w:t>
      </w:r>
      <w:r>
        <w:rPr>
          <w:rFonts w:ascii="Arial" w:hAnsi="Arial" w:cs="Arial"/>
          <w:color w:val="222222"/>
          <w:sz w:val="22"/>
          <w:szCs w:val="22"/>
          <w:shd w:val="clear" w:color="auto" w:fill="FFFFFF"/>
        </w:rPr>
        <w:t xml:space="preserve"> 2023)</w:t>
      </w:r>
      <w:r>
        <w:rPr>
          <w:rFonts w:ascii="Arial" w:hAnsi="Arial" w:cs="Arial"/>
          <w:color w:val="000000" w:themeColor="text1"/>
          <w:sz w:val="22"/>
          <w:szCs w:val="22"/>
        </w:rPr>
        <w:t xml:space="preserve">. Charitable organisations like Diabetes UK offer </w:t>
      </w:r>
      <w:r>
        <w:rPr>
          <w:rFonts w:ascii="Arial" w:hAnsi="Arial" w:cs="Arial"/>
          <w:color w:val="000000" w:themeColor="text1"/>
          <w:sz w:val="22"/>
          <w:szCs w:val="22"/>
        </w:rPr>
        <w:lastRenderedPageBreak/>
        <w:t>advocacy services, helplines, online forums, peer support groups and instructional materials (</w:t>
      </w:r>
      <w:r>
        <w:rPr>
          <w:rFonts w:ascii="Arial" w:hAnsi="Arial" w:cs="Arial"/>
          <w:color w:val="222222"/>
          <w:sz w:val="22"/>
          <w:szCs w:val="22"/>
          <w:shd w:val="clear" w:color="auto" w:fill="FFFFFF"/>
        </w:rPr>
        <w:t xml:space="preserve">Allen-Taylor </w:t>
      </w:r>
      <w:r>
        <w:rPr>
          <w:rFonts w:ascii="Arial" w:hAnsi="Arial" w:cs="Arial"/>
          <w:i/>
          <w:color w:val="222222"/>
          <w:sz w:val="22"/>
          <w:szCs w:val="22"/>
          <w:shd w:val="clear" w:color="auto" w:fill="FFFFFF"/>
        </w:rPr>
        <w:t>et al.,</w:t>
      </w:r>
      <w:r>
        <w:rPr>
          <w:rFonts w:ascii="Arial" w:hAnsi="Arial" w:cs="Arial"/>
          <w:color w:val="222222"/>
          <w:sz w:val="22"/>
          <w:szCs w:val="22"/>
          <w:shd w:val="clear" w:color="auto" w:fill="FFFFFF"/>
        </w:rPr>
        <w:t xml:space="preserve"> 2022)</w:t>
      </w:r>
      <w:r>
        <w:rPr>
          <w:rFonts w:ascii="Arial" w:hAnsi="Arial" w:cs="Arial"/>
          <w:color w:val="000000" w:themeColor="text1"/>
          <w:sz w:val="22"/>
          <w:szCs w:val="22"/>
        </w:rPr>
        <w:t>. Other significant sources of assistance relatives and carers help with meal planning, insulin delivery, blood glucose monitoring and identifying emergency signs such extreme hypoglycaemia or diabetic ketoacidosis (Diabetes UK, 2024). A person-centred strategy that enhances long-term results and quality of life for individuals with Type 1 diabetes is created via the integration of healthcare professionals, community services, educational programs and volunteer groups (</w:t>
      </w:r>
      <w:r>
        <w:rPr>
          <w:rFonts w:ascii="Arial" w:hAnsi="Arial" w:cs="Arial"/>
          <w:color w:val="222222"/>
          <w:sz w:val="22"/>
          <w:szCs w:val="22"/>
          <w:shd w:val="clear" w:color="auto" w:fill="FFFFFF"/>
        </w:rPr>
        <w:t xml:space="preserve">Chen </w:t>
      </w:r>
      <w:r>
        <w:rPr>
          <w:rFonts w:ascii="Arial" w:hAnsi="Arial" w:cs="Arial"/>
          <w:i/>
          <w:color w:val="222222"/>
          <w:sz w:val="22"/>
          <w:szCs w:val="22"/>
          <w:shd w:val="clear" w:color="auto" w:fill="FFFFFF"/>
        </w:rPr>
        <w:t>et al.,</w:t>
      </w:r>
      <w:r>
        <w:rPr>
          <w:rFonts w:ascii="Arial" w:hAnsi="Arial" w:cs="Arial"/>
          <w:color w:val="222222"/>
          <w:sz w:val="22"/>
          <w:szCs w:val="22"/>
          <w:shd w:val="clear" w:color="auto" w:fill="FFFFFF"/>
        </w:rPr>
        <w:t xml:space="preserve"> 2024).</w:t>
      </w:r>
      <w:bookmarkStart w:id="18" w:name="_Toc234650806"/>
    </w:p>
    <w:p w14:paraId="020431DF" w14:textId="77777777" w:rsidR="003A6B3E" w:rsidRDefault="003A6B3E" w:rsidP="003A6B3E">
      <w:pPr>
        <w:pStyle w:val="Heading1"/>
        <w:rPr>
          <w:rFonts w:ascii="Arial" w:hAnsi="Arial" w:cs="Arial"/>
          <w:color w:val="000000" w:themeColor="text1"/>
          <w:sz w:val="22"/>
          <w:szCs w:val="22"/>
        </w:rPr>
      </w:pPr>
      <w:bookmarkStart w:id="19" w:name="_Toc234930612"/>
      <w:r>
        <w:rPr>
          <w:rFonts w:ascii="Arial" w:hAnsi="Arial" w:cs="Arial"/>
          <w:color w:val="000000" w:themeColor="text1"/>
          <w:sz w:val="22"/>
          <w:szCs w:val="22"/>
        </w:rPr>
        <w:t>Conclusion</w:t>
      </w:r>
      <w:bookmarkEnd w:id="18"/>
      <w:bookmarkEnd w:id="19"/>
      <w:r>
        <w:rPr>
          <w:rFonts w:ascii="Arial" w:hAnsi="Arial" w:cs="Arial"/>
          <w:color w:val="000000" w:themeColor="text1"/>
          <w:sz w:val="22"/>
          <w:szCs w:val="22"/>
        </w:rPr>
        <w:t xml:space="preserve"> </w:t>
      </w:r>
    </w:p>
    <w:p w14:paraId="75F9E44B" w14:textId="7FF68321" w:rsidR="003A6B3E" w:rsidRDefault="003A6B3E" w:rsidP="003A6B3E">
      <w:pPr>
        <w:spacing w:before="100" w:beforeAutospacing="1" w:after="100" w:afterAutospacing="1" w:line="360" w:lineRule="auto"/>
        <w:jc w:val="both"/>
        <w:rPr>
          <w:rFonts w:ascii="Arial" w:hAnsi="Arial" w:cs="Arial"/>
          <w:color w:val="000000" w:themeColor="text1"/>
          <w:sz w:val="22"/>
          <w:szCs w:val="22"/>
        </w:rPr>
      </w:pPr>
      <w:r>
        <w:rPr>
          <w:rFonts w:ascii="Arial" w:hAnsi="Arial" w:cs="Arial"/>
          <w:color w:val="000000" w:themeColor="text1"/>
          <w:sz w:val="22"/>
          <w:szCs w:val="22"/>
        </w:rPr>
        <w:t xml:space="preserve">Overall, Type 1 diabetes is a major public health concern worldwide and within the United Kingdom. Despite, that there </w:t>
      </w:r>
      <w:r w:rsidR="006D25B2">
        <w:rPr>
          <w:rFonts w:ascii="Arial" w:hAnsi="Arial" w:cs="Arial"/>
          <w:color w:val="000000" w:themeColor="text1"/>
          <w:sz w:val="22"/>
          <w:szCs w:val="22"/>
        </w:rPr>
        <w:t>are</w:t>
      </w:r>
      <w:r>
        <w:rPr>
          <w:rFonts w:ascii="Arial" w:hAnsi="Arial" w:cs="Arial"/>
          <w:color w:val="000000" w:themeColor="text1"/>
          <w:sz w:val="22"/>
          <w:szCs w:val="22"/>
        </w:rPr>
        <w:t xml:space="preserve"> still no cure advances in insulin medication, glucose monitoring technologies and organised teaching have greatly improved diabetes management and monitoring techniques decreasing complications (</w:t>
      </w:r>
      <w:r>
        <w:rPr>
          <w:rFonts w:ascii="Arial" w:hAnsi="Arial" w:cs="Arial"/>
          <w:color w:val="000000" w:themeColor="text1"/>
          <w:sz w:val="22"/>
          <w:szCs w:val="22"/>
          <w:shd w:val="clear" w:color="auto" w:fill="FFFFFF"/>
        </w:rPr>
        <w:t xml:space="preserve">Krakauer </w:t>
      </w:r>
      <w:r>
        <w:rPr>
          <w:rFonts w:ascii="Arial" w:hAnsi="Arial" w:cs="Arial"/>
          <w:i/>
          <w:color w:val="000000" w:themeColor="text1"/>
          <w:sz w:val="22"/>
          <w:szCs w:val="22"/>
          <w:shd w:val="clear" w:color="auto" w:fill="FFFFFF"/>
        </w:rPr>
        <w:t>et al.,</w:t>
      </w:r>
      <w:r>
        <w:rPr>
          <w:rFonts w:ascii="Arial" w:hAnsi="Arial" w:cs="Arial"/>
          <w:color w:val="000000" w:themeColor="text1"/>
          <w:sz w:val="22"/>
          <w:szCs w:val="22"/>
          <w:shd w:val="clear" w:color="auto" w:fill="FFFFFF"/>
        </w:rPr>
        <w:t xml:space="preserve"> 2025)</w:t>
      </w:r>
      <w:r>
        <w:rPr>
          <w:rFonts w:ascii="Arial" w:hAnsi="Arial" w:cs="Arial"/>
          <w:color w:val="000000" w:themeColor="text1"/>
          <w:sz w:val="22"/>
          <w:szCs w:val="22"/>
        </w:rPr>
        <w:t>. This enables healthcare professionals to identify problems early and deliver appropriate treatment. However, managing Type 1 diabetes still has an impact on one's physical and emotional health as well as professional life, education and access to healthcare services (</w:t>
      </w:r>
      <w:r>
        <w:rPr>
          <w:rFonts w:ascii="Arial" w:hAnsi="Arial" w:cs="Arial"/>
          <w:color w:val="000000" w:themeColor="text1"/>
          <w:sz w:val="22"/>
          <w:szCs w:val="22"/>
          <w:shd w:val="clear" w:color="auto" w:fill="FFFFFF"/>
        </w:rPr>
        <w:t xml:space="preserve">Alfadli </w:t>
      </w:r>
      <w:r>
        <w:rPr>
          <w:rFonts w:ascii="Arial" w:hAnsi="Arial" w:cs="Arial"/>
          <w:i/>
          <w:color w:val="000000" w:themeColor="text1"/>
          <w:sz w:val="22"/>
          <w:szCs w:val="22"/>
          <w:shd w:val="clear" w:color="auto" w:fill="FFFFFF"/>
        </w:rPr>
        <w:t>et al.,</w:t>
      </w:r>
      <w:r>
        <w:rPr>
          <w:rFonts w:ascii="Arial" w:hAnsi="Arial" w:cs="Arial"/>
          <w:color w:val="000000" w:themeColor="text1"/>
          <w:sz w:val="22"/>
          <w:szCs w:val="22"/>
          <w:shd w:val="clear" w:color="auto" w:fill="FFFFFF"/>
        </w:rPr>
        <w:t xml:space="preserve"> 2025)</w:t>
      </w:r>
      <w:r>
        <w:rPr>
          <w:rFonts w:ascii="Arial" w:hAnsi="Arial" w:cs="Arial"/>
          <w:color w:val="000000" w:themeColor="text1"/>
          <w:sz w:val="22"/>
          <w:szCs w:val="22"/>
        </w:rPr>
        <w:t>. Multidisciplinary health and social care teams must provide comprehensive assistance to increase independence, enhance quality of life and lessen health gaps (NHS England, 2025). To improve outcomes for individuals with Type 1 diabetes and minimise the disease's overall impact on society, ongoing investments in early intervention, patient education, technology innovation and community-based support systems are essential. (</w:t>
      </w:r>
      <w:r>
        <w:rPr>
          <w:rFonts w:ascii="Arial" w:hAnsi="Arial" w:cs="Arial"/>
          <w:color w:val="000000" w:themeColor="text1"/>
          <w:sz w:val="22"/>
          <w:szCs w:val="22"/>
          <w:shd w:val="clear" w:color="auto" w:fill="FFFFFF"/>
        </w:rPr>
        <w:t xml:space="preserve">Chen </w:t>
      </w:r>
      <w:r>
        <w:rPr>
          <w:rFonts w:ascii="Arial" w:hAnsi="Arial" w:cs="Arial"/>
          <w:i/>
          <w:color w:val="000000" w:themeColor="text1"/>
          <w:sz w:val="22"/>
          <w:szCs w:val="22"/>
          <w:shd w:val="clear" w:color="auto" w:fill="FFFFFF"/>
        </w:rPr>
        <w:t>et al.,</w:t>
      </w:r>
      <w:r>
        <w:rPr>
          <w:rFonts w:ascii="Arial" w:hAnsi="Arial" w:cs="Arial"/>
          <w:color w:val="000000" w:themeColor="text1"/>
          <w:sz w:val="22"/>
          <w:szCs w:val="22"/>
          <w:shd w:val="clear" w:color="auto" w:fill="FFFFFF"/>
        </w:rPr>
        <w:t xml:space="preserve"> 2024)</w:t>
      </w:r>
      <w:r>
        <w:rPr>
          <w:rFonts w:ascii="Arial" w:hAnsi="Arial" w:cs="Arial"/>
          <w:color w:val="000000" w:themeColor="text1"/>
          <w:sz w:val="22"/>
          <w:szCs w:val="22"/>
        </w:rPr>
        <w:t>.</w:t>
      </w:r>
    </w:p>
    <w:p w14:paraId="32DB3AD4" w14:textId="77777777" w:rsidR="003A6B3E" w:rsidRDefault="003A6B3E" w:rsidP="003A6B3E">
      <w:pPr>
        <w:spacing w:before="100" w:beforeAutospacing="1" w:after="100" w:afterAutospacing="1" w:line="360" w:lineRule="auto"/>
        <w:jc w:val="both"/>
        <w:rPr>
          <w:rFonts w:ascii="Arial" w:hAnsi="Arial" w:cs="Arial"/>
          <w:color w:val="000000" w:themeColor="text1"/>
          <w:sz w:val="22"/>
          <w:szCs w:val="22"/>
        </w:rPr>
      </w:pPr>
    </w:p>
    <w:p w14:paraId="22F92F86" w14:textId="77777777" w:rsidR="003A6B3E" w:rsidRDefault="003A6B3E" w:rsidP="003A6B3E">
      <w:pPr>
        <w:pStyle w:val="Heading1"/>
        <w:rPr>
          <w:rFonts w:ascii="Arial" w:hAnsi="Arial" w:cs="Arial"/>
          <w:color w:val="000000" w:themeColor="text1"/>
          <w:sz w:val="22"/>
          <w:szCs w:val="22"/>
        </w:rPr>
      </w:pPr>
    </w:p>
    <w:p w14:paraId="55D8931A" w14:textId="77777777" w:rsidR="003A6B3E" w:rsidRDefault="003A6B3E" w:rsidP="003A6B3E">
      <w:pPr>
        <w:pStyle w:val="Heading1"/>
        <w:rPr>
          <w:rFonts w:ascii="Arial" w:hAnsi="Arial" w:cs="Arial"/>
          <w:color w:val="000000" w:themeColor="text1"/>
          <w:sz w:val="22"/>
          <w:szCs w:val="22"/>
        </w:rPr>
      </w:pPr>
    </w:p>
    <w:p w14:paraId="67279886" w14:textId="77777777" w:rsidR="003A6B3E" w:rsidRDefault="003A6B3E" w:rsidP="003A6B3E">
      <w:pPr>
        <w:pStyle w:val="Heading1"/>
        <w:rPr>
          <w:rFonts w:ascii="Arial" w:hAnsi="Arial" w:cs="Arial"/>
          <w:color w:val="000000" w:themeColor="text1"/>
          <w:sz w:val="22"/>
          <w:szCs w:val="22"/>
        </w:rPr>
      </w:pPr>
    </w:p>
    <w:p w14:paraId="7CA23800" w14:textId="77777777" w:rsidR="003A6B3E" w:rsidRDefault="003A6B3E" w:rsidP="003A6B3E">
      <w:pPr>
        <w:pStyle w:val="Heading1"/>
        <w:rPr>
          <w:rFonts w:ascii="Arial" w:hAnsi="Arial" w:cs="Arial"/>
          <w:color w:val="000000" w:themeColor="text1"/>
          <w:sz w:val="22"/>
          <w:szCs w:val="22"/>
        </w:rPr>
      </w:pPr>
    </w:p>
    <w:p w14:paraId="41F126BE" w14:textId="77777777" w:rsidR="003A6B3E" w:rsidRDefault="003A6B3E" w:rsidP="003A6B3E">
      <w:pPr>
        <w:pStyle w:val="Heading1"/>
        <w:rPr>
          <w:rFonts w:ascii="Arial" w:hAnsi="Arial" w:cs="Arial"/>
          <w:color w:val="000000" w:themeColor="text1"/>
          <w:sz w:val="22"/>
          <w:szCs w:val="22"/>
        </w:rPr>
      </w:pPr>
    </w:p>
    <w:p w14:paraId="45F801FD" w14:textId="77777777" w:rsidR="003A6B3E" w:rsidRDefault="003A6B3E" w:rsidP="003A6B3E">
      <w:pPr>
        <w:pStyle w:val="Heading1"/>
        <w:rPr>
          <w:rFonts w:ascii="Arial" w:hAnsi="Arial" w:cs="Arial"/>
          <w:color w:val="000000" w:themeColor="text1"/>
          <w:sz w:val="22"/>
          <w:szCs w:val="22"/>
        </w:rPr>
      </w:pPr>
    </w:p>
    <w:p w14:paraId="526D34BE" w14:textId="77777777" w:rsidR="003A6B3E" w:rsidRDefault="003A6B3E" w:rsidP="003A6B3E">
      <w:pPr>
        <w:pStyle w:val="Heading1"/>
        <w:rPr>
          <w:rFonts w:ascii="Arial" w:hAnsi="Arial" w:cs="Arial"/>
          <w:color w:val="000000" w:themeColor="text1"/>
          <w:sz w:val="22"/>
          <w:szCs w:val="22"/>
        </w:rPr>
      </w:pPr>
    </w:p>
    <w:p w14:paraId="4083F6AE" w14:textId="77777777" w:rsidR="003A6B3E" w:rsidRDefault="003A6B3E" w:rsidP="003A6B3E">
      <w:pPr>
        <w:pStyle w:val="Heading1"/>
        <w:rPr>
          <w:rFonts w:ascii="Arial" w:hAnsi="Arial" w:cs="Arial"/>
          <w:color w:val="000000" w:themeColor="text1"/>
          <w:sz w:val="22"/>
          <w:szCs w:val="22"/>
        </w:rPr>
      </w:pPr>
    </w:p>
    <w:p w14:paraId="5B9B5A6A" w14:textId="77777777" w:rsidR="003A6B3E" w:rsidRDefault="003A6B3E" w:rsidP="003A6B3E">
      <w:pPr>
        <w:pStyle w:val="Heading1"/>
        <w:rPr>
          <w:rFonts w:ascii="Arial" w:hAnsi="Arial" w:cs="Arial"/>
          <w:color w:val="000000" w:themeColor="text1"/>
          <w:sz w:val="22"/>
          <w:szCs w:val="22"/>
        </w:rPr>
      </w:pPr>
    </w:p>
    <w:p w14:paraId="5EA78821" w14:textId="219B3DB7" w:rsidR="003A6B3E" w:rsidRDefault="003A6B3E" w:rsidP="003A6B3E">
      <w:pPr>
        <w:pStyle w:val="Heading1"/>
        <w:rPr>
          <w:rFonts w:ascii="Arial" w:hAnsi="Arial" w:cs="Arial"/>
          <w:color w:val="000000" w:themeColor="text1"/>
          <w:sz w:val="22"/>
          <w:szCs w:val="22"/>
        </w:rPr>
      </w:pPr>
      <w:bookmarkStart w:id="20" w:name="_Toc234930613"/>
      <w:r>
        <w:rPr>
          <w:rFonts w:ascii="Arial" w:hAnsi="Arial" w:cs="Arial"/>
          <w:color w:val="000000" w:themeColor="text1"/>
          <w:sz w:val="22"/>
          <w:szCs w:val="22"/>
        </w:rPr>
        <w:lastRenderedPageBreak/>
        <w:t>Reference List</w:t>
      </w:r>
      <w:bookmarkEnd w:id="20"/>
    </w:p>
    <w:p w14:paraId="5C1E4C7A" w14:textId="77777777" w:rsidR="003A6B3E" w:rsidRDefault="003A6B3E" w:rsidP="003A6B3E">
      <w:pPr>
        <w:rPr>
          <w:rFonts w:ascii="Arial" w:hAnsi="Arial" w:cs="Arial"/>
          <w:color w:val="000000" w:themeColor="text1"/>
          <w:sz w:val="22"/>
          <w:szCs w:val="22"/>
          <w:shd w:val="clear" w:color="auto" w:fill="FFFFFF"/>
        </w:rPr>
      </w:pPr>
      <w:r>
        <w:rPr>
          <w:rFonts w:ascii="Arial" w:hAnsi="Arial" w:cs="Arial"/>
          <w:color w:val="000000" w:themeColor="text1"/>
          <w:sz w:val="22"/>
          <w:szCs w:val="22"/>
          <w:shd w:val="clear" w:color="auto" w:fill="FFFFFF"/>
        </w:rPr>
        <w:t xml:space="preserve">Aklé, M. (2023) </w:t>
      </w:r>
      <w:r>
        <w:rPr>
          <w:rFonts w:ascii="Arial" w:hAnsi="Arial" w:cs="Arial"/>
          <w:i/>
          <w:color w:val="000000" w:themeColor="text1"/>
          <w:sz w:val="22"/>
          <w:szCs w:val="22"/>
          <w:shd w:val="clear" w:color="auto" w:fill="FFFFFF"/>
        </w:rPr>
        <w:t>3 Emotional and psychological needs of people with diabetes</w:t>
      </w:r>
      <w:r>
        <w:rPr>
          <w:rFonts w:ascii="Arial" w:hAnsi="Arial" w:cs="Arial"/>
          <w:color w:val="000000" w:themeColor="text1"/>
          <w:sz w:val="22"/>
          <w:szCs w:val="22"/>
          <w:shd w:val="clear" w:color="auto" w:fill="FFFFFF"/>
        </w:rPr>
        <w:t xml:space="preserve">. Available at: </w:t>
      </w:r>
      <w:hyperlink r:id="rId8" w:history="1">
        <w:r>
          <w:rPr>
            <w:rStyle w:val="Hyperlink"/>
            <w:rFonts w:ascii="Arial" w:hAnsi="Arial" w:cs="Arial"/>
            <w:color w:val="000000" w:themeColor="text1"/>
            <w:sz w:val="22"/>
            <w:szCs w:val="22"/>
            <w:shd w:val="clear" w:color="auto" w:fill="FFFFFF"/>
          </w:rPr>
          <w:t>https://pmc.ncbi.nlm.nih.gov/articles/PMC6166557/</w:t>
        </w:r>
      </w:hyperlink>
      <w:r>
        <w:rPr>
          <w:rFonts w:ascii="Arial" w:hAnsi="Arial" w:cs="Arial"/>
          <w:color w:val="000000" w:themeColor="text1"/>
          <w:sz w:val="22"/>
          <w:szCs w:val="22"/>
          <w:shd w:val="clear" w:color="auto" w:fill="FFFFFF"/>
        </w:rPr>
        <w:t xml:space="preserve"> (Accessed: 10 July 2026).</w:t>
      </w:r>
    </w:p>
    <w:p w14:paraId="1168D324" w14:textId="77777777" w:rsidR="003A6B3E" w:rsidRDefault="003A6B3E" w:rsidP="003A6B3E">
      <w:pPr>
        <w:rPr>
          <w:rFonts w:ascii="Arial" w:hAnsi="Arial" w:cs="Arial"/>
          <w:color w:val="000000" w:themeColor="text1"/>
          <w:sz w:val="22"/>
          <w:szCs w:val="22"/>
          <w:shd w:val="clear" w:color="auto" w:fill="FFFFFF"/>
        </w:rPr>
      </w:pPr>
    </w:p>
    <w:p w14:paraId="7D78D85A" w14:textId="77777777" w:rsidR="003A6B3E" w:rsidRDefault="003A6B3E" w:rsidP="003A6B3E">
      <w:pPr>
        <w:rPr>
          <w:rFonts w:ascii="Arial" w:hAnsi="Arial" w:cs="Arial"/>
          <w:color w:val="000000" w:themeColor="text1"/>
          <w:sz w:val="22"/>
          <w:szCs w:val="22"/>
          <w:shd w:val="clear" w:color="auto" w:fill="FFFFFF"/>
        </w:rPr>
      </w:pPr>
      <w:r>
        <w:rPr>
          <w:rFonts w:ascii="Arial" w:hAnsi="Arial" w:cs="Arial"/>
          <w:color w:val="000000" w:themeColor="text1"/>
          <w:sz w:val="22"/>
          <w:szCs w:val="22"/>
          <w:shd w:val="clear" w:color="auto" w:fill="FFFFFF"/>
        </w:rPr>
        <w:t>Albagieh, H., Aldrees, M.N., Alshamrani, A.H., Alnadhari, S.M., Almuwayni, R.M., Alotaibi, K.F., Alayed, S., Alshamrani, A., Almuwayni Sr, R. and Alotaibi Sr, K.F. (2024) ‘Role of laboratory tests in enhancing diagnosis and treatment planning for dentists: a review of evidence-based practices’, </w:t>
      </w:r>
      <w:r>
        <w:rPr>
          <w:rFonts w:ascii="Arial" w:hAnsi="Arial" w:cs="Arial"/>
          <w:i/>
          <w:iCs/>
          <w:color w:val="000000" w:themeColor="text1"/>
          <w:sz w:val="22"/>
          <w:szCs w:val="22"/>
          <w:shd w:val="clear" w:color="auto" w:fill="FFFFFF"/>
        </w:rPr>
        <w:t>Cureus</w:t>
      </w:r>
      <w:r>
        <w:rPr>
          <w:rFonts w:ascii="Arial" w:hAnsi="Arial" w:cs="Arial"/>
          <w:color w:val="000000" w:themeColor="text1"/>
          <w:sz w:val="22"/>
          <w:szCs w:val="22"/>
          <w:shd w:val="clear" w:color="auto" w:fill="FFFFFF"/>
        </w:rPr>
        <w:t>, </w:t>
      </w:r>
      <w:r>
        <w:rPr>
          <w:rFonts w:ascii="Arial" w:hAnsi="Arial" w:cs="Arial"/>
          <w:iCs/>
          <w:color w:val="000000" w:themeColor="text1"/>
          <w:sz w:val="22"/>
          <w:szCs w:val="22"/>
          <w:shd w:val="clear" w:color="auto" w:fill="FFFFFF"/>
        </w:rPr>
        <w:t>16</w:t>
      </w:r>
      <w:r>
        <w:rPr>
          <w:rFonts w:ascii="Arial" w:hAnsi="Arial" w:cs="Arial"/>
          <w:color w:val="000000" w:themeColor="text1"/>
          <w:sz w:val="22"/>
          <w:szCs w:val="22"/>
          <w:shd w:val="clear" w:color="auto" w:fill="FFFFFF"/>
        </w:rPr>
        <w:t>(11), pp.1-11.</w:t>
      </w:r>
    </w:p>
    <w:p w14:paraId="2010F174" w14:textId="77777777" w:rsidR="003A6B3E" w:rsidRDefault="003A6B3E" w:rsidP="003A6B3E">
      <w:pPr>
        <w:rPr>
          <w:rFonts w:ascii="Arial" w:hAnsi="Arial" w:cs="Arial"/>
          <w:color w:val="000000" w:themeColor="text1"/>
          <w:sz w:val="22"/>
          <w:szCs w:val="22"/>
          <w:shd w:val="clear" w:color="auto" w:fill="FFFFFF"/>
        </w:rPr>
      </w:pPr>
    </w:p>
    <w:p w14:paraId="450BB340" w14:textId="77777777" w:rsidR="003A6B3E" w:rsidRDefault="003A6B3E" w:rsidP="003A6B3E">
      <w:pPr>
        <w:rPr>
          <w:rFonts w:ascii="Arial" w:hAnsi="Arial" w:cs="Arial"/>
          <w:color w:val="000000" w:themeColor="text1"/>
          <w:sz w:val="22"/>
          <w:szCs w:val="22"/>
        </w:rPr>
      </w:pPr>
      <w:r>
        <w:rPr>
          <w:rFonts w:ascii="Arial" w:hAnsi="Arial" w:cs="Arial"/>
          <w:color w:val="000000" w:themeColor="text1"/>
          <w:sz w:val="22"/>
          <w:szCs w:val="22"/>
          <w:shd w:val="clear" w:color="auto" w:fill="FFFFFF"/>
        </w:rPr>
        <w:t>Alfadli, S.F., Alotaibi, Y.S., Aqdi, M.J., Almozan, L.A., Alzubaidi, Z.B., Altemani, H.A., Almutairi, S.D., Alabdullah, H.A., Almehmadi, A.A., Alanzi, A.L. and Azzam, A.Y. (2025) ‘Effectiveness of continuous glucose monitoring systems on glycemic control in adults with type 1 diabetes: a systematic review and meta-analysis’, </w:t>
      </w:r>
      <w:r>
        <w:rPr>
          <w:rFonts w:ascii="Arial" w:hAnsi="Arial" w:cs="Arial"/>
          <w:i/>
          <w:iCs/>
          <w:color w:val="000000" w:themeColor="text1"/>
          <w:sz w:val="22"/>
          <w:szCs w:val="22"/>
          <w:shd w:val="clear" w:color="auto" w:fill="FFFFFF"/>
        </w:rPr>
        <w:t>Metabolism Open</w:t>
      </w:r>
      <w:r>
        <w:rPr>
          <w:rFonts w:ascii="Arial" w:hAnsi="Arial" w:cs="Arial"/>
          <w:color w:val="000000" w:themeColor="text1"/>
          <w:sz w:val="22"/>
          <w:szCs w:val="22"/>
          <w:shd w:val="clear" w:color="auto" w:fill="FFFFFF"/>
        </w:rPr>
        <w:t>, p.100382.</w:t>
      </w:r>
    </w:p>
    <w:p w14:paraId="6CE87C5C" w14:textId="77777777" w:rsidR="003A6B3E" w:rsidRDefault="003A6B3E" w:rsidP="003A6B3E">
      <w:pPr>
        <w:rPr>
          <w:rFonts w:ascii="Arial" w:hAnsi="Arial" w:cs="Arial"/>
          <w:color w:val="000000" w:themeColor="text1"/>
          <w:sz w:val="22"/>
          <w:szCs w:val="22"/>
          <w:shd w:val="clear" w:color="auto" w:fill="FFFFFF"/>
        </w:rPr>
      </w:pPr>
    </w:p>
    <w:p w14:paraId="2DF7B4A8" w14:textId="77777777" w:rsidR="003A6B3E" w:rsidRDefault="003A6B3E" w:rsidP="003A6B3E">
      <w:pPr>
        <w:rPr>
          <w:rFonts w:ascii="Arial" w:hAnsi="Arial" w:cs="Arial"/>
          <w:color w:val="000000" w:themeColor="text1"/>
          <w:sz w:val="22"/>
          <w:szCs w:val="22"/>
        </w:rPr>
      </w:pPr>
      <w:r>
        <w:rPr>
          <w:rFonts w:ascii="Arial" w:hAnsi="Arial" w:cs="Arial"/>
          <w:color w:val="000000" w:themeColor="text1"/>
          <w:sz w:val="22"/>
          <w:szCs w:val="22"/>
          <w:shd w:val="clear" w:color="auto" w:fill="FFFFFF"/>
        </w:rPr>
        <w:t>Allen-Taylor, M., Ryan, L., Winkley, K. and Upsher, R. (2022) ‘Exploring the experiences and perspectives of insulin therapy in type 2 diabetes via web-based UK diabetes health forums: qualitative thematic analysis of threads’, </w:t>
      </w:r>
      <w:r>
        <w:rPr>
          <w:rFonts w:ascii="Arial" w:hAnsi="Arial" w:cs="Arial"/>
          <w:i/>
          <w:iCs/>
          <w:color w:val="000000" w:themeColor="text1"/>
          <w:sz w:val="22"/>
          <w:szCs w:val="22"/>
          <w:shd w:val="clear" w:color="auto" w:fill="FFFFFF"/>
        </w:rPr>
        <w:t>JMIR diabetes</w:t>
      </w:r>
      <w:r>
        <w:rPr>
          <w:rFonts w:ascii="Arial" w:hAnsi="Arial" w:cs="Arial"/>
          <w:color w:val="000000" w:themeColor="text1"/>
          <w:sz w:val="22"/>
          <w:szCs w:val="22"/>
          <w:shd w:val="clear" w:color="auto" w:fill="FFFFFF"/>
        </w:rPr>
        <w:t>, </w:t>
      </w:r>
      <w:r>
        <w:rPr>
          <w:rFonts w:ascii="Arial" w:hAnsi="Arial" w:cs="Arial"/>
          <w:iCs/>
          <w:color w:val="000000" w:themeColor="text1"/>
          <w:sz w:val="22"/>
          <w:szCs w:val="22"/>
          <w:shd w:val="clear" w:color="auto" w:fill="FFFFFF"/>
        </w:rPr>
        <w:t>7</w:t>
      </w:r>
      <w:r>
        <w:rPr>
          <w:rFonts w:ascii="Arial" w:hAnsi="Arial" w:cs="Arial"/>
          <w:color w:val="000000" w:themeColor="text1"/>
          <w:sz w:val="22"/>
          <w:szCs w:val="22"/>
          <w:shd w:val="clear" w:color="auto" w:fill="FFFFFF"/>
        </w:rPr>
        <w:t>(4), p.e34650.</w:t>
      </w:r>
    </w:p>
    <w:p w14:paraId="12DA65C7" w14:textId="77777777" w:rsidR="003A6B3E" w:rsidRDefault="003A6B3E" w:rsidP="003A6B3E">
      <w:pPr>
        <w:rPr>
          <w:rFonts w:ascii="Arial" w:hAnsi="Arial" w:cs="Arial"/>
          <w:color w:val="000000" w:themeColor="text1"/>
          <w:sz w:val="22"/>
          <w:szCs w:val="22"/>
          <w:shd w:val="clear" w:color="auto" w:fill="FFFFFF"/>
        </w:rPr>
      </w:pPr>
    </w:p>
    <w:p w14:paraId="5F7F477A" w14:textId="77777777" w:rsidR="003A6B3E" w:rsidRDefault="003A6B3E" w:rsidP="003A6B3E">
      <w:pPr>
        <w:rPr>
          <w:rFonts w:ascii="Arial" w:hAnsi="Arial" w:cs="Arial"/>
          <w:color w:val="000000" w:themeColor="text1"/>
          <w:sz w:val="22"/>
          <w:szCs w:val="22"/>
        </w:rPr>
      </w:pPr>
      <w:r>
        <w:rPr>
          <w:rFonts w:ascii="Arial" w:hAnsi="Arial" w:cs="Arial"/>
          <w:color w:val="000000" w:themeColor="text1"/>
          <w:sz w:val="22"/>
          <w:szCs w:val="22"/>
          <w:shd w:val="clear" w:color="auto" w:fill="FFFFFF"/>
        </w:rPr>
        <w:t>Barski, L., Golbets, E., Jotkowitz, A. and Schwarzfuchs, D. (2023) ‘Management of diabetic ketoacidosis’, </w:t>
      </w:r>
      <w:r>
        <w:rPr>
          <w:rFonts w:ascii="Arial" w:hAnsi="Arial" w:cs="Arial"/>
          <w:i/>
          <w:iCs/>
          <w:color w:val="000000" w:themeColor="text1"/>
          <w:sz w:val="22"/>
          <w:szCs w:val="22"/>
          <w:shd w:val="clear" w:color="auto" w:fill="FFFFFF"/>
        </w:rPr>
        <w:t>European Journal of Internal Medicine</w:t>
      </w:r>
      <w:r>
        <w:rPr>
          <w:rFonts w:ascii="Arial" w:hAnsi="Arial" w:cs="Arial"/>
          <w:color w:val="000000" w:themeColor="text1"/>
          <w:sz w:val="22"/>
          <w:szCs w:val="22"/>
          <w:shd w:val="clear" w:color="auto" w:fill="FFFFFF"/>
        </w:rPr>
        <w:t>, </w:t>
      </w:r>
      <w:r>
        <w:rPr>
          <w:rFonts w:ascii="Arial" w:hAnsi="Arial" w:cs="Arial"/>
          <w:iCs/>
          <w:color w:val="000000" w:themeColor="text1"/>
          <w:sz w:val="22"/>
          <w:szCs w:val="22"/>
          <w:shd w:val="clear" w:color="auto" w:fill="FFFFFF"/>
        </w:rPr>
        <w:t>117</w:t>
      </w:r>
      <w:r>
        <w:rPr>
          <w:rFonts w:ascii="Arial" w:hAnsi="Arial" w:cs="Arial"/>
          <w:color w:val="000000" w:themeColor="text1"/>
          <w:sz w:val="22"/>
          <w:szCs w:val="22"/>
          <w:shd w:val="clear" w:color="auto" w:fill="FFFFFF"/>
        </w:rPr>
        <w:t>, pp.38-44.</w:t>
      </w:r>
    </w:p>
    <w:p w14:paraId="30E5F866" w14:textId="77777777" w:rsidR="003A6B3E" w:rsidRDefault="003A6B3E" w:rsidP="003A6B3E">
      <w:pPr>
        <w:rPr>
          <w:rFonts w:ascii="Arial" w:hAnsi="Arial" w:cs="Arial"/>
          <w:color w:val="000000" w:themeColor="text1"/>
          <w:sz w:val="22"/>
          <w:szCs w:val="22"/>
          <w:shd w:val="clear" w:color="auto" w:fill="FFFFFF"/>
        </w:rPr>
      </w:pPr>
    </w:p>
    <w:p w14:paraId="01773C2C" w14:textId="77777777" w:rsidR="003A6B3E" w:rsidRDefault="003A6B3E" w:rsidP="003A6B3E">
      <w:pPr>
        <w:rPr>
          <w:rFonts w:ascii="Arial" w:hAnsi="Arial" w:cs="Arial"/>
          <w:color w:val="000000" w:themeColor="text1"/>
          <w:sz w:val="22"/>
          <w:szCs w:val="22"/>
        </w:rPr>
      </w:pPr>
      <w:r>
        <w:rPr>
          <w:rFonts w:ascii="Arial" w:hAnsi="Arial" w:cs="Arial"/>
          <w:color w:val="000000" w:themeColor="text1"/>
          <w:sz w:val="22"/>
          <w:szCs w:val="22"/>
          <w:shd w:val="clear" w:color="auto" w:fill="FFFFFF"/>
        </w:rPr>
        <w:t>Baş, M.T., Dönmez, H., Molu, B., Özpulat, F. and Eklioğlu, B.S. (2025) ‘Parenting a child with type 1 diabetes: Challenges and the role of social support’, </w:t>
      </w:r>
      <w:r>
        <w:rPr>
          <w:rFonts w:ascii="Arial" w:hAnsi="Arial" w:cs="Arial"/>
          <w:i/>
          <w:iCs/>
          <w:color w:val="000000" w:themeColor="text1"/>
          <w:sz w:val="22"/>
          <w:szCs w:val="22"/>
          <w:shd w:val="clear" w:color="auto" w:fill="FFFFFF"/>
        </w:rPr>
        <w:t>Journal of Pediatric Nursing</w:t>
      </w:r>
      <w:r>
        <w:rPr>
          <w:rFonts w:ascii="Arial" w:hAnsi="Arial" w:cs="Arial"/>
          <w:color w:val="000000" w:themeColor="text1"/>
          <w:sz w:val="22"/>
          <w:szCs w:val="22"/>
          <w:shd w:val="clear" w:color="auto" w:fill="FFFFFF"/>
        </w:rPr>
        <w:t>, </w:t>
      </w:r>
      <w:r>
        <w:rPr>
          <w:rFonts w:ascii="Arial" w:hAnsi="Arial" w:cs="Arial"/>
          <w:iCs/>
          <w:color w:val="000000" w:themeColor="text1"/>
          <w:sz w:val="22"/>
          <w:szCs w:val="22"/>
          <w:shd w:val="clear" w:color="auto" w:fill="FFFFFF"/>
        </w:rPr>
        <w:t>85</w:t>
      </w:r>
      <w:r>
        <w:rPr>
          <w:rFonts w:ascii="Arial" w:hAnsi="Arial" w:cs="Arial"/>
          <w:color w:val="000000" w:themeColor="text1"/>
          <w:sz w:val="22"/>
          <w:szCs w:val="22"/>
          <w:shd w:val="clear" w:color="auto" w:fill="FFFFFF"/>
        </w:rPr>
        <w:t>, pp.191-199.</w:t>
      </w:r>
    </w:p>
    <w:p w14:paraId="564C12AA" w14:textId="77777777" w:rsidR="003A6B3E" w:rsidRDefault="003A6B3E" w:rsidP="003A6B3E">
      <w:pPr>
        <w:rPr>
          <w:rFonts w:ascii="Arial" w:hAnsi="Arial" w:cs="Arial"/>
          <w:color w:val="000000" w:themeColor="text1"/>
          <w:sz w:val="22"/>
          <w:szCs w:val="22"/>
          <w:shd w:val="clear" w:color="auto" w:fill="FFFFFF"/>
        </w:rPr>
      </w:pPr>
    </w:p>
    <w:p w14:paraId="3F74E3D1" w14:textId="77777777" w:rsidR="003A6B3E" w:rsidRDefault="003A6B3E" w:rsidP="003A6B3E">
      <w:pPr>
        <w:rPr>
          <w:rFonts w:ascii="Arial" w:hAnsi="Arial" w:cs="Arial"/>
          <w:color w:val="000000" w:themeColor="text1"/>
          <w:sz w:val="22"/>
          <w:szCs w:val="22"/>
        </w:rPr>
      </w:pPr>
      <w:r>
        <w:rPr>
          <w:rFonts w:ascii="Arial" w:hAnsi="Arial" w:cs="Arial"/>
          <w:color w:val="000000" w:themeColor="text1"/>
          <w:sz w:val="22"/>
          <w:szCs w:val="22"/>
          <w:shd w:val="clear" w:color="auto" w:fill="FFFFFF"/>
        </w:rPr>
        <w:t>Bell, K.J., Brodie, S., Couper, J.J., Colman, P., Davis, E., Deed, G., Hagopian, W., Haynes, A., Hendrieckx, C., Henry, A. and Gordon, A. (2024) ‘Protocol for the Australian Type 1 Diabetes National Screening Pilot: Assessing the feasibility and acceptability of three general population screening models in children’, </w:t>
      </w:r>
      <w:r>
        <w:rPr>
          <w:rFonts w:ascii="Arial" w:hAnsi="Arial" w:cs="Arial"/>
          <w:i/>
          <w:iCs/>
          <w:color w:val="000000" w:themeColor="text1"/>
          <w:sz w:val="22"/>
          <w:szCs w:val="22"/>
          <w:shd w:val="clear" w:color="auto" w:fill="FFFFFF"/>
        </w:rPr>
        <w:t>Diabetic Medicine</w:t>
      </w:r>
      <w:r>
        <w:rPr>
          <w:rFonts w:ascii="Arial" w:hAnsi="Arial" w:cs="Arial"/>
          <w:color w:val="000000" w:themeColor="text1"/>
          <w:sz w:val="22"/>
          <w:szCs w:val="22"/>
          <w:shd w:val="clear" w:color="auto" w:fill="FFFFFF"/>
        </w:rPr>
        <w:t>, </w:t>
      </w:r>
      <w:r>
        <w:rPr>
          <w:rFonts w:ascii="Arial" w:hAnsi="Arial" w:cs="Arial"/>
          <w:iCs/>
          <w:color w:val="000000" w:themeColor="text1"/>
          <w:sz w:val="22"/>
          <w:szCs w:val="22"/>
          <w:shd w:val="clear" w:color="auto" w:fill="FFFFFF"/>
        </w:rPr>
        <w:t>41</w:t>
      </w:r>
      <w:r>
        <w:rPr>
          <w:rFonts w:ascii="Arial" w:hAnsi="Arial" w:cs="Arial"/>
          <w:color w:val="000000" w:themeColor="text1"/>
          <w:sz w:val="22"/>
          <w:szCs w:val="22"/>
          <w:shd w:val="clear" w:color="auto" w:fill="FFFFFF"/>
        </w:rPr>
        <w:t>(11), p.e15419.</w:t>
      </w:r>
    </w:p>
    <w:p w14:paraId="0254A8FD" w14:textId="77777777" w:rsidR="003A6B3E" w:rsidRDefault="003A6B3E" w:rsidP="003A6B3E">
      <w:pPr>
        <w:rPr>
          <w:rFonts w:ascii="Arial" w:hAnsi="Arial" w:cs="Arial"/>
          <w:color w:val="000000" w:themeColor="text1"/>
          <w:sz w:val="22"/>
          <w:szCs w:val="22"/>
          <w:shd w:val="clear" w:color="auto" w:fill="FFFFFF"/>
        </w:rPr>
      </w:pPr>
    </w:p>
    <w:p w14:paraId="04E3A025" w14:textId="77777777" w:rsidR="003A6B3E" w:rsidRDefault="003A6B3E" w:rsidP="003A6B3E">
      <w:pPr>
        <w:rPr>
          <w:rFonts w:ascii="Arial" w:hAnsi="Arial" w:cs="Arial"/>
          <w:color w:val="000000" w:themeColor="text1"/>
          <w:sz w:val="22"/>
          <w:szCs w:val="22"/>
          <w:shd w:val="clear" w:color="auto" w:fill="FFFFFF"/>
        </w:rPr>
      </w:pPr>
    </w:p>
    <w:p w14:paraId="2B8361B2" w14:textId="77777777" w:rsidR="003A6B3E" w:rsidRDefault="003A6B3E" w:rsidP="003A6B3E">
      <w:pPr>
        <w:rPr>
          <w:rFonts w:ascii="Arial" w:hAnsi="Arial" w:cs="Arial"/>
          <w:color w:val="000000" w:themeColor="text1"/>
          <w:sz w:val="22"/>
          <w:szCs w:val="22"/>
        </w:rPr>
      </w:pPr>
      <w:r>
        <w:rPr>
          <w:rFonts w:ascii="Arial" w:hAnsi="Arial" w:cs="Arial"/>
          <w:color w:val="000000" w:themeColor="text1"/>
          <w:sz w:val="22"/>
          <w:szCs w:val="22"/>
          <w:shd w:val="clear" w:color="auto" w:fill="FFFFFF"/>
        </w:rPr>
        <w:t>Chen, T.T., Su, W.C. and Liu, M.I. (2024) ‘Patient-centered care in diabetes care-concepts, relationships and practice’, </w:t>
      </w:r>
      <w:r>
        <w:rPr>
          <w:rFonts w:ascii="Arial" w:hAnsi="Arial" w:cs="Arial"/>
          <w:i/>
          <w:iCs/>
          <w:color w:val="000000" w:themeColor="text1"/>
          <w:sz w:val="22"/>
          <w:szCs w:val="22"/>
          <w:shd w:val="clear" w:color="auto" w:fill="FFFFFF"/>
        </w:rPr>
        <w:t>World journal of diabetes</w:t>
      </w:r>
      <w:r>
        <w:rPr>
          <w:rFonts w:ascii="Arial" w:hAnsi="Arial" w:cs="Arial"/>
          <w:color w:val="000000" w:themeColor="text1"/>
          <w:sz w:val="22"/>
          <w:szCs w:val="22"/>
          <w:shd w:val="clear" w:color="auto" w:fill="FFFFFF"/>
        </w:rPr>
        <w:t>, </w:t>
      </w:r>
      <w:r>
        <w:rPr>
          <w:rFonts w:ascii="Arial" w:hAnsi="Arial" w:cs="Arial"/>
          <w:iCs/>
          <w:color w:val="000000" w:themeColor="text1"/>
          <w:sz w:val="22"/>
          <w:szCs w:val="22"/>
          <w:shd w:val="clear" w:color="auto" w:fill="FFFFFF"/>
        </w:rPr>
        <w:t>15</w:t>
      </w:r>
      <w:r>
        <w:rPr>
          <w:rFonts w:ascii="Arial" w:hAnsi="Arial" w:cs="Arial"/>
          <w:color w:val="000000" w:themeColor="text1"/>
          <w:sz w:val="22"/>
          <w:szCs w:val="22"/>
          <w:shd w:val="clear" w:color="auto" w:fill="FFFFFF"/>
        </w:rPr>
        <w:t>(7), p.1417.</w:t>
      </w:r>
    </w:p>
    <w:p w14:paraId="6A47A141" w14:textId="77777777" w:rsidR="003A6B3E" w:rsidRDefault="003A6B3E" w:rsidP="003A6B3E">
      <w:pPr>
        <w:rPr>
          <w:rFonts w:ascii="Arial" w:hAnsi="Arial" w:cs="Arial"/>
          <w:color w:val="000000" w:themeColor="text1"/>
          <w:sz w:val="22"/>
          <w:szCs w:val="22"/>
          <w:shd w:val="clear" w:color="auto" w:fill="FFFFFF"/>
        </w:rPr>
      </w:pPr>
    </w:p>
    <w:p w14:paraId="59022AA1" w14:textId="77777777" w:rsidR="003A6B3E" w:rsidRDefault="003A6B3E" w:rsidP="003A6B3E">
      <w:pPr>
        <w:rPr>
          <w:rFonts w:ascii="Arial" w:hAnsi="Arial" w:cs="Arial"/>
          <w:color w:val="000000" w:themeColor="text1"/>
          <w:sz w:val="22"/>
          <w:szCs w:val="22"/>
        </w:rPr>
      </w:pPr>
      <w:r>
        <w:rPr>
          <w:rFonts w:ascii="Arial" w:hAnsi="Arial" w:cs="Arial"/>
          <w:color w:val="000000" w:themeColor="text1"/>
          <w:sz w:val="22"/>
          <w:szCs w:val="22"/>
          <w:shd w:val="clear" w:color="auto" w:fill="FFFFFF"/>
        </w:rPr>
        <w:t xml:space="preserve">Colberg, S.R., Sigal, R.J., Yardley, J.E., Riddell, M.C., Dunstan, D.W., Dempsey, P.C., Horton, E.S., Castorino, K. and Tate, D.F. (2016) ‘Physical activity/exercise and diabetes: a position statement of the American Diabetes Association’, </w:t>
      </w:r>
      <w:r>
        <w:rPr>
          <w:rFonts w:ascii="Arial" w:hAnsi="Arial" w:cs="Arial"/>
          <w:i/>
          <w:iCs/>
          <w:color w:val="000000" w:themeColor="text1"/>
          <w:sz w:val="22"/>
          <w:szCs w:val="22"/>
          <w:shd w:val="clear" w:color="auto" w:fill="FFFFFF"/>
        </w:rPr>
        <w:t>Diabetes care</w:t>
      </w:r>
      <w:r>
        <w:rPr>
          <w:rFonts w:ascii="Arial" w:hAnsi="Arial" w:cs="Arial"/>
          <w:color w:val="000000" w:themeColor="text1"/>
          <w:sz w:val="22"/>
          <w:szCs w:val="22"/>
          <w:shd w:val="clear" w:color="auto" w:fill="FFFFFF"/>
        </w:rPr>
        <w:t>, </w:t>
      </w:r>
      <w:r>
        <w:rPr>
          <w:rFonts w:ascii="Arial" w:hAnsi="Arial" w:cs="Arial"/>
          <w:iCs/>
          <w:color w:val="000000" w:themeColor="text1"/>
          <w:sz w:val="22"/>
          <w:szCs w:val="22"/>
          <w:shd w:val="clear" w:color="auto" w:fill="FFFFFF"/>
        </w:rPr>
        <w:t>39</w:t>
      </w:r>
      <w:r>
        <w:rPr>
          <w:rFonts w:ascii="Arial" w:hAnsi="Arial" w:cs="Arial"/>
          <w:color w:val="000000" w:themeColor="text1"/>
          <w:sz w:val="22"/>
          <w:szCs w:val="22"/>
          <w:shd w:val="clear" w:color="auto" w:fill="FFFFFF"/>
        </w:rPr>
        <w:t>(11), p.2065.</w:t>
      </w:r>
    </w:p>
    <w:p w14:paraId="432A5188" w14:textId="77777777" w:rsidR="003A6B3E" w:rsidRDefault="003A6B3E" w:rsidP="003A6B3E">
      <w:pPr>
        <w:rPr>
          <w:rFonts w:ascii="Arial" w:hAnsi="Arial" w:cs="Arial"/>
          <w:color w:val="000000" w:themeColor="text1"/>
          <w:sz w:val="22"/>
          <w:szCs w:val="22"/>
          <w:shd w:val="clear" w:color="auto" w:fill="FFFFFF"/>
        </w:rPr>
      </w:pPr>
    </w:p>
    <w:p w14:paraId="4986AF97" w14:textId="77777777" w:rsidR="003A6B3E" w:rsidRDefault="003A6B3E" w:rsidP="003A6B3E">
      <w:pPr>
        <w:rPr>
          <w:rFonts w:ascii="Arial" w:hAnsi="Arial" w:cs="Arial"/>
          <w:color w:val="000000" w:themeColor="text1"/>
          <w:sz w:val="22"/>
          <w:szCs w:val="22"/>
        </w:rPr>
      </w:pPr>
      <w:r>
        <w:rPr>
          <w:rFonts w:ascii="Arial" w:hAnsi="Arial" w:cs="Arial"/>
          <w:color w:val="000000" w:themeColor="text1"/>
          <w:sz w:val="22"/>
          <w:szCs w:val="22"/>
          <w:shd w:val="clear" w:color="auto" w:fill="FFFFFF"/>
        </w:rPr>
        <w:t>Crane, M.A., Lam, A., Ekanayake, E., Alshawkani, Y.Y., Christmas, C., Gemmill, A. and Romley, J.A. (2024) ‘Mortality due to hyperglycemic crises in the US, 1999-2022’, </w:t>
      </w:r>
      <w:r>
        <w:rPr>
          <w:rFonts w:ascii="Arial" w:hAnsi="Arial" w:cs="Arial"/>
          <w:i/>
          <w:iCs/>
          <w:color w:val="000000" w:themeColor="text1"/>
          <w:sz w:val="22"/>
          <w:szCs w:val="22"/>
          <w:shd w:val="clear" w:color="auto" w:fill="FFFFFF"/>
        </w:rPr>
        <w:t>Jama</w:t>
      </w:r>
      <w:r>
        <w:rPr>
          <w:rFonts w:ascii="Arial" w:hAnsi="Arial" w:cs="Arial"/>
          <w:color w:val="000000" w:themeColor="text1"/>
          <w:sz w:val="22"/>
          <w:szCs w:val="22"/>
          <w:shd w:val="clear" w:color="auto" w:fill="FFFFFF"/>
        </w:rPr>
        <w:t>, </w:t>
      </w:r>
      <w:r>
        <w:rPr>
          <w:rFonts w:ascii="Arial" w:hAnsi="Arial" w:cs="Arial"/>
          <w:iCs/>
          <w:color w:val="000000" w:themeColor="text1"/>
          <w:sz w:val="22"/>
          <w:szCs w:val="22"/>
          <w:shd w:val="clear" w:color="auto" w:fill="FFFFFF"/>
        </w:rPr>
        <w:t>331</w:t>
      </w:r>
      <w:r>
        <w:rPr>
          <w:rFonts w:ascii="Arial" w:hAnsi="Arial" w:cs="Arial"/>
          <w:color w:val="000000" w:themeColor="text1"/>
          <w:sz w:val="22"/>
          <w:szCs w:val="22"/>
          <w:shd w:val="clear" w:color="auto" w:fill="FFFFFF"/>
        </w:rPr>
        <w:t>(5), pp.440-442.</w:t>
      </w:r>
    </w:p>
    <w:p w14:paraId="4F0AFDE2" w14:textId="77777777" w:rsidR="003A6B3E" w:rsidRDefault="003A6B3E" w:rsidP="003A6B3E">
      <w:pPr>
        <w:rPr>
          <w:rFonts w:ascii="Arial" w:hAnsi="Arial" w:cs="Arial"/>
          <w:color w:val="000000" w:themeColor="text1"/>
          <w:sz w:val="22"/>
          <w:szCs w:val="22"/>
          <w:shd w:val="clear" w:color="auto" w:fill="FFFFFF"/>
        </w:rPr>
      </w:pPr>
    </w:p>
    <w:p w14:paraId="73BAB29F" w14:textId="77777777" w:rsidR="003A6B3E" w:rsidRDefault="003A6B3E" w:rsidP="003A6B3E">
      <w:pPr>
        <w:rPr>
          <w:rFonts w:ascii="Arial" w:hAnsi="Arial" w:cs="Arial"/>
          <w:color w:val="000000" w:themeColor="text1"/>
          <w:sz w:val="22"/>
          <w:szCs w:val="22"/>
        </w:rPr>
      </w:pPr>
      <w:r>
        <w:rPr>
          <w:rFonts w:ascii="Arial" w:hAnsi="Arial" w:cs="Arial"/>
          <w:color w:val="000000" w:themeColor="text1"/>
          <w:sz w:val="22"/>
          <w:szCs w:val="22"/>
          <w:shd w:val="clear" w:color="auto" w:fill="FFFFFF"/>
        </w:rPr>
        <w:t>Dailah, H.G. (2024) ‘The influence of nurse-led interventions on diseases management in patients with diabetes mellitus: a narrative review’, In </w:t>
      </w:r>
      <w:r>
        <w:rPr>
          <w:rFonts w:ascii="Arial" w:hAnsi="Arial" w:cs="Arial"/>
          <w:i/>
          <w:iCs/>
          <w:color w:val="000000" w:themeColor="text1"/>
          <w:sz w:val="22"/>
          <w:szCs w:val="22"/>
          <w:shd w:val="clear" w:color="auto" w:fill="FFFFFF"/>
        </w:rPr>
        <w:t>Healthcare</w:t>
      </w:r>
      <w:r>
        <w:rPr>
          <w:rFonts w:ascii="Arial" w:hAnsi="Arial" w:cs="Arial"/>
          <w:color w:val="000000" w:themeColor="text1"/>
          <w:sz w:val="22"/>
          <w:szCs w:val="22"/>
          <w:shd w:val="clear" w:color="auto" w:fill="FFFFFF"/>
        </w:rPr>
        <w:t>,12(3), p. 352.</w:t>
      </w:r>
    </w:p>
    <w:p w14:paraId="5C6370B3" w14:textId="77777777" w:rsidR="003A6B3E" w:rsidRDefault="003A6B3E" w:rsidP="003A6B3E">
      <w:pPr>
        <w:spacing w:before="100" w:beforeAutospacing="1" w:after="100" w:afterAutospacing="1"/>
        <w:rPr>
          <w:rFonts w:ascii="Arial" w:hAnsi="Arial" w:cs="Arial"/>
          <w:color w:val="000000" w:themeColor="text1"/>
          <w:sz w:val="22"/>
          <w:szCs w:val="22"/>
        </w:rPr>
      </w:pPr>
      <w:r>
        <w:rPr>
          <w:rFonts w:ascii="Arial" w:hAnsi="Arial" w:cs="Arial"/>
          <w:color w:val="000000" w:themeColor="text1"/>
          <w:sz w:val="22"/>
          <w:szCs w:val="22"/>
        </w:rPr>
        <w:t xml:space="preserve">Diabetes UK (2024) </w:t>
      </w:r>
      <w:r>
        <w:rPr>
          <w:rFonts w:ascii="Arial" w:hAnsi="Arial" w:cs="Arial"/>
          <w:i/>
          <w:color w:val="000000" w:themeColor="text1"/>
          <w:sz w:val="22"/>
          <w:szCs w:val="22"/>
        </w:rPr>
        <w:t>What is a Hypo (Hypoglycaemia)?</w:t>
      </w:r>
      <w:r>
        <w:rPr>
          <w:rFonts w:ascii="Arial" w:hAnsi="Arial" w:cs="Arial"/>
          <w:color w:val="000000" w:themeColor="text1"/>
          <w:sz w:val="22"/>
          <w:szCs w:val="22"/>
        </w:rPr>
        <w:t xml:space="preserve"> Available at: </w:t>
      </w:r>
      <w:hyperlink r:id="rId9" w:history="1">
        <w:r>
          <w:rPr>
            <w:rStyle w:val="Hyperlink"/>
            <w:rFonts w:ascii="Arial" w:hAnsi="Arial" w:cs="Arial"/>
            <w:color w:val="000000" w:themeColor="text1"/>
            <w:sz w:val="22"/>
            <w:szCs w:val="22"/>
          </w:rPr>
          <w:t>https://www.diabetes.org.uk/about-diabetes/looking-after-diabetes/complications/hypos</w:t>
        </w:r>
      </w:hyperlink>
      <w:r>
        <w:rPr>
          <w:rFonts w:ascii="Arial" w:hAnsi="Arial" w:cs="Arial"/>
          <w:color w:val="000000" w:themeColor="text1"/>
          <w:sz w:val="22"/>
          <w:szCs w:val="22"/>
        </w:rPr>
        <w:t xml:space="preserve"> (Accessed: 11 July 2026).</w:t>
      </w:r>
    </w:p>
    <w:p w14:paraId="6DE7754A" w14:textId="77777777" w:rsidR="003A6B3E" w:rsidRDefault="003A6B3E" w:rsidP="003A6B3E">
      <w:pPr>
        <w:rPr>
          <w:rFonts w:ascii="Arial" w:hAnsi="Arial" w:cs="Arial"/>
          <w:color w:val="000000" w:themeColor="text1"/>
          <w:sz w:val="22"/>
          <w:szCs w:val="22"/>
          <w:shd w:val="clear" w:color="auto" w:fill="FFFFFF"/>
        </w:rPr>
      </w:pPr>
      <w:r>
        <w:rPr>
          <w:rFonts w:ascii="Arial" w:hAnsi="Arial" w:cs="Arial"/>
          <w:color w:val="000000" w:themeColor="text1"/>
          <w:sz w:val="22"/>
          <w:szCs w:val="22"/>
          <w:shd w:val="clear" w:color="auto" w:fill="FFFFFF"/>
        </w:rPr>
        <w:t xml:space="preserve">Diabetes UK (2025) </w:t>
      </w:r>
      <w:r>
        <w:rPr>
          <w:rFonts w:ascii="Arial" w:hAnsi="Arial" w:cs="Arial"/>
          <w:i/>
          <w:color w:val="000000" w:themeColor="text1"/>
          <w:sz w:val="22"/>
          <w:szCs w:val="22"/>
          <w:shd w:val="clear" w:color="auto" w:fill="FFFFFF"/>
        </w:rPr>
        <w:t>Closed Loop System.</w:t>
      </w:r>
      <w:r>
        <w:rPr>
          <w:rFonts w:ascii="Arial" w:hAnsi="Arial" w:cs="Arial"/>
          <w:color w:val="000000" w:themeColor="text1"/>
          <w:sz w:val="22"/>
          <w:szCs w:val="22"/>
          <w:shd w:val="clear" w:color="auto" w:fill="FFFFFF"/>
        </w:rPr>
        <w:t xml:space="preserve"> Available at: </w:t>
      </w:r>
      <w:hyperlink r:id="rId10" w:history="1">
        <w:r>
          <w:rPr>
            <w:rStyle w:val="Hyperlink"/>
            <w:rFonts w:ascii="Arial" w:hAnsi="Arial" w:cs="Arial"/>
            <w:color w:val="000000" w:themeColor="text1"/>
            <w:sz w:val="22"/>
            <w:szCs w:val="22"/>
            <w:shd w:val="clear" w:color="auto" w:fill="FFFFFF"/>
          </w:rPr>
          <w:t>https://www.diabetes.org.uk/about-diabetes/looking-after-diabetes/technology/closed-loop-systems</w:t>
        </w:r>
      </w:hyperlink>
      <w:r>
        <w:rPr>
          <w:rFonts w:ascii="Arial" w:hAnsi="Arial" w:cs="Arial"/>
          <w:color w:val="000000" w:themeColor="text1"/>
          <w:sz w:val="22"/>
          <w:szCs w:val="22"/>
          <w:shd w:val="clear" w:color="auto" w:fill="FFFFFF"/>
        </w:rPr>
        <w:t xml:space="preserve"> (Accessed: 10 July 2026).</w:t>
      </w:r>
    </w:p>
    <w:p w14:paraId="638B9828" w14:textId="77777777" w:rsidR="003A6B3E" w:rsidRDefault="003A6B3E" w:rsidP="003A6B3E">
      <w:pPr>
        <w:rPr>
          <w:rFonts w:ascii="Arial" w:hAnsi="Arial" w:cs="Arial"/>
          <w:color w:val="000000" w:themeColor="text1"/>
          <w:sz w:val="22"/>
          <w:szCs w:val="22"/>
          <w:shd w:val="clear" w:color="auto" w:fill="FFFFFF"/>
        </w:rPr>
      </w:pPr>
      <w:r>
        <w:rPr>
          <w:rFonts w:ascii="Arial" w:hAnsi="Arial" w:cs="Arial"/>
          <w:color w:val="000000" w:themeColor="text1"/>
          <w:sz w:val="22"/>
          <w:szCs w:val="22"/>
          <w:shd w:val="clear" w:color="auto" w:fill="FFFFFF"/>
        </w:rPr>
        <w:lastRenderedPageBreak/>
        <w:t xml:space="preserve">Diabetes UK (2025a) </w:t>
      </w:r>
      <w:r>
        <w:rPr>
          <w:rFonts w:ascii="Arial" w:hAnsi="Arial" w:cs="Arial"/>
          <w:i/>
          <w:color w:val="000000" w:themeColor="text1"/>
          <w:sz w:val="22"/>
          <w:szCs w:val="22"/>
          <w:shd w:val="clear" w:color="auto" w:fill="FFFFFF"/>
        </w:rPr>
        <w:t>Complication of Diabetes</w:t>
      </w:r>
      <w:r>
        <w:rPr>
          <w:rFonts w:ascii="Arial" w:hAnsi="Arial" w:cs="Arial"/>
          <w:color w:val="000000" w:themeColor="text1"/>
          <w:sz w:val="22"/>
          <w:szCs w:val="22"/>
          <w:shd w:val="clear" w:color="auto" w:fill="FFFFFF"/>
        </w:rPr>
        <w:t xml:space="preserve">. Available at: </w:t>
      </w:r>
      <w:hyperlink r:id="rId11" w:history="1">
        <w:r>
          <w:rPr>
            <w:rStyle w:val="Hyperlink"/>
            <w:rFonts w:ascii="Arial" w:hAnsi="Arial" w:cs="Arial"/>
            <w:color w:val="000000" w:themeColor="text1"/>
            <w:sz w:val="22"/>
            <w:szCs w:val="22"/>
            <w:shd w:val="clear" w:color="auto" w:fill="FFFFFF"/>
          </w:rPr>
          <w:t>https://www.diabetes.org.uk/about-diabetes/looking-after-diabetes/complications</w:t>
        </w:r>
      </w:hyperlink>
      <w:r>
        <w:rPr>
          <w:rFonts w:ascii="Arial" w:hAnsi="Arial" w:cs="Arial"/>
          <w:color w:val="000000" w:themeColor="text1"/>
          <w:sz w:val="22"/>
          <w:szCs w:val="22"/>
          <w:shd w:val="clear" w:color="auto" w:fill="FFFFFF"/>
        </w:rPr>
        <w:t xml:space="preserve"> (Accessed: 10 July 2026).</w:t>
      </w:r>
    </w:p>
    <w:p w14:paraId="7D593588" w14:textId="77777777" w:rsidR="003A6B3E" w:rsidRDefault="003A6B3E" w:rsidP="003A6B3E">
      <w:pPr>
        <w:rPr>
          <w:rFonts w:ascii="Arial" w:hAnsi="Arial" w:cs="Arial"/>
          <w:color w:val="000000" w:themeColor="text1"/>
          <w:sz w:val="22"/>
          <w:szCs w:val="22"/>
          <w:shd w:val="clear" w:color="auto" w:fill="FFFFFF"/>
        </w:rPr>
      </w:pPr>
    </w:p>
    <w:p w14:paraId="62679E09" w14:textId="77777777" w:rsidR="003A6B3E" w:rsidRDefault="003A6B3E" w:rsidP="003A6B3E">
      <w:pPr>
        <w:rPr>
          <w:rFonts w:ascii="Arial" w:hAnsi="Arial" w:cs="Arial"/>
          <w:color w:val="000000" w:themeColor="text1"/>
          <w:sz w:val="22"/>
          <w:szCs w:val="22"/>
          <w:shd w:val="clear" w:color="auto" w:fill="FFFFFF"/>
        </w:rPr>
      </w:pPr>
      <w:r>
        <w:rPr>
          <w:rFonts w:ascii="Arial" w:hAnsi="Arial" w:cs="Arial"/>
          <w:color w:val="000000" w:themeColor="text1"/>
          <w:sz w:val="22"/>
          <w:szCs w:val="22"/>
          <w:shd w:val="clear" w:color="auto" w:fill="FFFFFF"/>
        </w:rPr>
        <w:t xml:space="preserve">Diabetes UK (2025b) </w:t>
      </w:r>
      <w:r>
        <w:rPr>
          <w:rFonts w:ascii="Arial" w:hAnsi="Arial" w:cs="Arial"/>
          <w:i/>
          <w:color w:val="000000" w:themeColor="text1"/>
          <w:sz w:val="22"/>
          <w:szCs w:val="22"/>
          <w:shd w:val="clear" w:color="auto" w:fill="FFFFFF"/>
        </w:rPr>
        <w:t>Supporting someone with diabetes at work</w:t>
      </w:r>
      <w:r>
        <w:rPr>
          <w:rFonts w:ascii="Arial" w:hAnsi="Arial" w:cs="Arial"/>
          <w:color w:val="000000" w:themeColor="text1"/>
          <w:sz w:val="22"/>
          <w:szCs w:val="22"/>
          <w:shd w:val="clear" w:color="auto" w:fill="FFFFFF"/>
        </w:rPr>
        <w:t xml:space="preserve">. Available at: </w:t>
      </w:r>
      <w:hyperlink r:id="rId12" w:history="1">
        <w:r>
          <w:rPr>
            <w:rStyle w:val="Hyperlink"/>
            <w:rFonts w:ascii="Arial" w:hAnsi="Arial" w:cs="Arial"/>
            <w:color w:val="000000" w:themeColor="text1"/>
            <w:sz w:val="22"/>
            <w:szCs w:val="22"/>
            <w:shd w:val="clear" w:color="auto" w:fill="FFFFFF"/>
          </w:rPr>
          <w:t>https://www.diabetes.org.uk/living-with-diabetes/life-with-diabetes/employment/employers</w:t>
        </w:r>
      </w:hyperlink>
      <w:r>
        <w:rPr>
          <w:rFonts w:ascii="Arial" w:hAnsi="Arial" w:cs="Arial"/>
          <w:color w:val="000000" w:themeColor="text1"/>
          <w:sz w:val="22"/>
          <w:szCs w:val="22"/>
          <w:shd w:val="clear" w:color="auto" w:fill="FFFFFF"/>
        </w:rPr>
        <w:t xml:space="preserve"> (Accessed: 10 July 2026).</w:t>
      </w:r>
    </w:p>
    <w:p w14:paraId="3C26B43C" w14:textId="77777777" w:rsidR="003A6B3E" w:rsidRDefault="003A6B3E" w:rsidP="003A6B3E">
      <w:pPr>
        <w:rPr>
          <w:rFonts w:ascii="Arial" w:hAnsi="Arial" w:cs="Arial"/>
          <w:color w:val="000000" w:themeColor="text1"/>
          <w:sz w:val="22"/>
          <w:szCs w:val="22"/>
          <w:shd w:val="clear" w:color="auto" w:fill="FFFFFF"/>
        </w:rPr>
      </w:pPr>
    </w:p>
    <w:p w14:paraId="33DD2A07" w14:textId="77777777" w:rsidR="003A6B3E" w:rsidRDefault="003A6B3E" w:rsidP="003A6B3E">
      <w:pPr>
        <w:rPr>
          <w:rFonts w:ascii="Arial" w:hAnsi="Arial" w:cs="Arial"/>
          <w:color w:val="000000" w:themeColor="text1"/>
          <w:sz w:val="22"/>
          <w:szCs w:val="22"/>
        </w:rPr>
      </w:pPr>
      <w:r>
        <w:rPr>
          <w:rFonts w:ascii="Arial" w:hAnsi="Arial" w:cs="Arial"/>
          <w:color w:val="000000" w:themeColor="text1"/>
          <w:sz w:val="22"/>
          <w:szCs w:val="22"/>
          <w:shd w:val="clear" w:color="auto" w:fill="FFFFFF"/>
        </w:rPr>
        <w:t>Ebrahimpour, Y., Khatami, S., Saffar, M., Fereidouni, A., Biniaz, Z., Erfanian, N. and Fereidouni, M. (2025) ‘A comprehensive review of novel advances in type 1 diabetes mellitus’, </w:t>
      </w:r>
      <w:r>
        <w:rPr>
          <w:rFonts w:ascii="Arial" w:hAnsi="Arial" w:cs="Arial"/>
          <w:i/>
          <w:iCs/>
          <w:color w:val="000000" w:themeColor="text1"/>
          <w:sz w:val="22"/>
          <w:szCs w:val="22"/>
          <w:shd w:val="clear" w:color="auto" w:fill="FFFFFF"/>
        </w:rPr>
        <w:t>Journal of Diabetes</w:t>
      </w:r>
      <w:r>
        <w:rPr>
          <w:rFonts w:ascii="Arial" w:hAnsi="Arial" w:cs="Arial"/>
          <w:color w:val="000000" w:themeColor="text1"/>
          <w:sz w:val="22"/>
          <w:szCs w:val="22"/>
          <w:shd w:val="clear" w:color="auto" w:fill="FFFFFF"/>
        </w:rPr>
        <w:t>, </w:t>
      </w:r>
      <w:r>
        <w:rPr>
          <w:rFonts w:ascii="Arial" w:hAnsi="Arial" w:cs="Arial"/>
          <w:iCs/>
          <w:color w:val="000000" w:themeColor="text1"/>
          <w:sz w:val="22"/>
          <w:szCs w:val="22"/>
          <w:shd w:val="clear" w:color="auto" w:fill="FFFFFF"/>
        </w:rPr>
        <w:t>17</w:t>
      </w:r>
      <w:r>
        <w:rPr>
          <w:rFonts w:ascii="Arial" w:hAnsi="Arial" w:cs="Arial"/>
          <w:color w:val="000000" w:themeColor="text1"/>
          <w:sz w:val="22"/>
          <w:szCs w:val="22"/>
          <w:shd w:val="clear" w:color="auto" w:fill="FFFFFF"/>
        </w:rPr>
        <w:t>(8), p.e70120.</w:t>
      </w:r>
    </w:p>
    <w:p w14:paraId="46A22C47" w14:textId="77777777" w:rsidR="003A6B3E" w:rsidRDefault="003A6B3E" w:rsidP="003A6B3E">
      <w:pPr>
        <w:rPr>
          <w:rFonts w:ascii="Arial" w:hAnsi="Arial" w:cs="Arial"/>
          <w:color w:val="000000" w:themeColor="text1"/>
          <w:sz w:val="22"/>
          <w:szCs w:val="22"/>
          <w:shd w:val="clear" w:color="auto" w:fill="FFFFFF"/>
        </w:rPr>
      </w:pPr>
    </w:p>
    <w:p w14:paraId="5689828C" w14:textId="17CDB16B" w:rsidR="003A6B3E" w:rsidRDefault="003A6B3E" w:rsidP="003A6B3E">
      <w:pPr>
        <w:rPr>
          <w:rFonts w:ascii="Arial" w:hAnsi="Arial" w:cs="Arial"/>
          <w:color w:val="000000" w:themeColor="text1"/>
          <w:sz w:val="22"/>
          <w:szCs w:val="22"/>
        </w:rPr>
      </w:pPr>
      <w:r>
        <w:rPr>
          <w:rFonts w:ascii="Arial" w:hAnsi="Arial" w:cs="Arial"/>
          <w:color w:val="000000" w:themeColor="text1"/>
          <w:sz w:val="22"/>
          <w:szCs w:val="22"/>
          <w:shd w:val="clear" w:color="auto" w:fill="FFFFFF"/>
        </w:rPr>
        <w:t xml:space="preserve">Ghojazadeh, M., Mobasseri, M., Azar, F.P. and Lotfi, A. (2024) ‘Prevalence and Incidence of type 1 diabetes in the world’, </w:t>
      </w:r>
      <w:r>
        <w:rPr>
          <w:rFonts w:ascii="Arial" w:hAnsi="Arial" w:cs="Arial"/>
          <w:i/>
          <w:color w:val="000000" w:themeColor="text1"/>
          <w:sz w:val="22"/>
          <w:szCs w:val="22"/>
          <w:shd w:val="clear" w:color="auto" w:fill="FFFFFF"/>
        </w:rPr>
        <w:t>In </w:t>
      </w:r>
      <w:r>
        <w:rPr>
          <w:rFonts w:ascii="Arial" w:hAnsi="Arial" w:cs="Arial"/>
          <w:i/>
          <w:iCs/>
          <w:color w:val="000000" w:themeColor="text1"/>
          <w:sz w:val="22"/>
          <w:szCs w:val="22"/>
          <w:shd w:val="clear" w:color="auto" w:fill="FFFFFF"/>
        </w:rPr>
        <w:t xml:space="preserve">Type 1 Diabetes-Causes, Treatments and </w:t>
      </w:r>
      <w:r w:rsidR="006D25B2">
        <w:rPr>
          <w:rFonts w:ascii="Arial" w:hAnsi="Arial" w:cs="Arial"/>
          <w:i/>
          <w:iCs/>
          <w:color w:val="000000" w:themeColor="text1"/>
          <w:sz w:val="22"/>
          <w:szCs w:val="22"/>
          <w:shd w:val="clear" w:color="auto" w:fill="FFFFFF"/>
        </w:rPr>
        <w:t>Management</w:t>
      </w:r>
      <w:r w:rsidR="006D25B2">
        <w:rPr>
          <w:rFonts w:ascii="Arial" w:hAnsi="Arial" w:cs="Arial"/>
          <w:color w:val="000000" w:themeColor="text1"/>
          <w:sz w:val="22"/>
          <w:szCs w:val="22"/>
          <w:shd w:val="clear" w:color="auto" w:fill="FFFFFF"/>
        </w:rPr>
        <w:t>.</w:t>
      </w:r>
    </w:p>
    <w:p w14:paraId="74621E21" w14:textId="77777777" w:rsidR="003A6B3E" w:rsidRDefault="003A6B3E" w:rsidP="003A6B3E">
      <w:pPr>
        <w:rPr>
          <w:rFonts w:ascii="Arial" w:hAnsi="Arial" w:cs="Arial"/>
          <w:color w:val="000000" w:themeColor="text1"/>
          <w:sz w:val="22"/>
          <w:szCs w:val="22"/>
          <w:shd w:val="clear" w:color="auto" w:fill="FFFFFF"/>
        </w:rPr>
      </w:pPr>
    </w:p>
    <w:p w14:paraId="732AE00E" w14:textId="77777777" w:rsidR="003A6B3E" w:rsidRDefault="003A6B3E" w:rsidP="003A6B3E">
      <w:pPr>
        <w:rPr>
          <w:rFonts w:ascii="Arial" w:hAnsi="Arial" w:cs="Arial"/>
          <w:color w:val="000000" w:themeColor="text1"/>
          <w:sz w:val="22"/>
          <w:szCs w:val="22"/>
        </w:rPr>
      </w:pPr>
      <w:r>
        <w:rPr>
          <w:rFonts w:ascii="Arial" w:hAnsi="Arial" w:cs="Arial"/>
          <w:color w:val="000000" w:themeColor="text1"/>
          <w:sz w:val="22"/>
          <w:szCs w:val="22"/>
          <w:shd w:val="clear" w:color="auto" w:fill="FFFFFF"/>
        </w:rPr>
        <w:t>Gomez</w:t>
      </w:r>
      <w:r>
        <w:rPr>
          <w:rFonts w:ascii="Cambria Math" w:hAnsi="Cambria Math" w:cs="Cambria Math"/>
          <w:color w:val="000000" w:themeColor="text1"/>
          <w:sz w:val="22"/>
          <w:szCs w:val="22"/>
          <w:shd w:val="clear" w:color="auto" w:fill="FFFFFF"/>
        </w:rPr>
        <w:t>‐</w:t>
      </w:r>
      <w:r>
        <w:rPr>
          <w:rFonts w:ascii="Arial" w:hAnsi="Arial" w:cs="Arial"/>
          <w:color w:val="000000" w:themeColor="text1"/>
          <w:sz w:val="22"/>
          <w:szCs w:val="22"/>
          <w:shd w:val="clear" w:color="auto" w:fill="FFFFFF"/>
        </w:rPr>
        <w:t>Peralta, F., Choudhary, P., Cosson, E., Irace, C., Rami</w:t>
      </w:r>
      <w:r>
        <w:rPr>
          <w:rFonts w:ascii="Cambria Math" w:hAnsi="Cambria Math" w:cs="Cambria Math"/>
          <w:color w:val="000000" w:themeColor="text1"/>
          <w:sz w:val="22"/>
          <w:szCs w:val="22"/>
          <w:shd w:val="clear" w:color="auto" w:fill="FFFFFF"/>
        </w:rPr>
        <w:t>‐</w:t>
      </w:r>
      <w:r>
        <w:rPr>
          <w:rFonts w:ascii="Arial" w:hAnsi="Arial" w:cs="Arial"/>
          <w:color w:val="000000" w:themeColor="text1"/>
          <w:sz w:val="22"/>
          <w:szCs w:val="22"/>
          <w:shd w:val="clear" w:color="auto" w:fill="FFFFFF"/>
        </w:rPr>
        <w:t>Merhar, B. and Seibold, A. (2022) ‘Understanding the clinical implications of differences between glucose management indicator and glycated haemoglobin’, </w:t>
      </w:r>
      <w:r>
        <w:rPr>
          <w:rFonts w:ascii="Arial" w:hAnsi="Arial" w:cs="Arial"/>
          <w:i/>
          <w:iCs/>
          <w:color w:val="000000" w:themeColor="text1"/>
          <w:sz w:val="22"/>
          <w:szCs w:val="22"/>
          <w:shd w:val="clear" w:color="auto" w:fill="FFFFFF"/>
        </w:rPr>
        <w:t>Diabetes, Obesity and Metabolism</w:t>
      </w:r>
      <w:r>
        <w:rPr>
          <w:rFonts w:ascii="Arial" w:hAnsi="Arial" w:cs="Arial"/>
          <w:color w:val="000000" w:themeColor="text1"/>
          <w:sz w:val="22"/>
          <w:szCs w:val="22"/>
          <w:shd w:val="clear" w:color="auto" w:fill="FFFFFF"/>
        </w:rPr>
        <w:t>, </w:t>
      </w:r>
      <w:r>
        <w:rPr>
          <w:rFonts w:ascii="Arial" w:hAnsi="Arial" w:cs="Arial"/>
          <w:iCs/>
          <w:color w:val="000000" w:themeColor="text1"/>
          <w:sz w:val="22"/>
          <w:szCs w:val="22"/>
          <w:shd w:val="clear" w:color="auto" w:fill="FFFFFF"/>
        </w:rPr>
        <w:t>24</w:t>
      </w:r>
      <w:r>
        <w:rPr>
          <w:rFonts w:ascii="Arial" w:hAnsi="Arial" w:cs="Arial"/>
          <w:color w:val="000000" w:themeColor="text1"/>
          <w:sz w:val="22"/>
          <w:szCs w:val="22"/>
          <w:shd w:val="clear" w:color="auto" w:fill="FFFFFF"/>
        </w:rPr>
        <w:t>(4), pp.599-608.</w:t>
      </w:r>
    </w:p>
    <w:p w14:paraId="4EE273E5" w14:textId="77777777" w:rsidR="003A6B3E" w:rsidRDefault="003A6B3E" w:rsidP="003A6B3E">
      <w:pPr>
        <w:rPr>
          <w:rFonts w:ascii="Arial" w:hAnsi="Arial" w:cs="Arial"/>
          <w:color w:val="000000" w:themeColor="text1"/>
          <w:sz w:val="22"/>
          <w:szCs w:val="22"/>
          <w:shd w:val="clear" w:color="auto" w:fill="FFFFFF"/>
        </w:rPr>
      </w:pPr>
    </w:p>
    <w:p w14:paraId="6084E6F0" w14:textId="77777777" w:rsidR="003A6B3E" w:rsidRDefault="003A6B3E" w:rsidP="003A6B3E">
      <w:pPr>
        <w:rPr>
          <w:rFonts w:ascii="Arial" w:hAnsi="Arial" w:cs="Arial"/>
          <w:color w:val="000000" w:themeColor="text1"/>
          <w:sz w:val="22"/>
          <w:szCs w:val="22"/>
          <w:shd w:val="clear" w:color="auto" w:fill="FFFFFF"/>
        </w:rPr>
      </w:pPr>
      <w:r>
        <w:rPr>
          <w:rFonts w:ascii="Arial" w:hAnsi="Arial" w:cs="Arial"/>
          <w:color w:val="000000" w:themeColor="text1"/>
          <w:sz w:val="22"/>
          <w:szCs w:val="22"/>
          <w:shd w:val="clear" w:color="auto" w:fill="FFFFFF"/>
        </w:rPr>
        <w:t xml:space="preserve">GOV.UK (2017) </w:t>
      </w:r>
      <w:r>
        <w:rPr>
          <w:rFonts w:ascii="Arial" w:hAnsi="Arial" w:cs="Arial"/>
          <w:i/>
          <w:color w:val="000000" w:themeColor="text1"/>
          <w:sz w:val="22"/>
          <w:szCs w:val="22"/>
          <w:shd w:val="clear" w:color="auto" w:fill="FFFFFF"/>
        </w:rPr>
        <w:t>Public Health England: approach to surveillance</w:t>
      </w:r>
      <w:r>
        <w:rPr>
          <w:rFonts w:ascii="Arial" w:hAnsi="Arial" w:cs="Arial"/>
          <w:color w:val="000000" w:themeColor="text1"/>
          <w:sz w:val="22"/>
          <w:szCs w:val="22"/>
          <w:shd w:val="clear" w:color="auto" w:fill="FFFFFF"/>
        </w:rPr>
        <w:t xml:space="preserve">. Available at: </w:t>
      </w:r>
      <w:hyperlink r:id="rId13" w:history="1">
        <w:r>
          <w:rPr>
            <w:rStyle w:val="Hyperlink"/>
            <w:rFonts w:ascii="Arial" w:hAnsi="Arial" w:cs="Arial"/>
            <w:color w:val="000000" w:themeColor="text1"/>
            <w:sz w:val="22"/>
            <w:szCs w:val="22"/>
            <w:shd w:val="clear" w:color="auto" w:fill="FFFFFF"/>
          </w:rPr>
          <w:t>https://www.gov.uk/government/publications/public-health-england-approach-to-surveillance/public-health-england-approach-to-surveillance</w:t>
        </w:r>
      </w:hyperlink>
      <w:r>
        <w:rPr>
          <w:rFonts w:ascii="Arial" w:hAnsi="Arial" w:cs="Arial"/>
          <w:color w:val="000000" w:themeColor="text1"/>
          <w:sz w:val="22"/>
          <w:szCs w:val="22"/>
          <w:shd w:val="clear" w:color="auto" w:fill="FFFFFF"/>
        </w:rPr>
        <w:t xml:space="preserve"> (Accessed: 9 July 2026).</w:t>
      </w:r>
    </w:p>
    <w:p w14:paraId="659C81B7" w14:textId="77777777" w:rsidR="003A6B3E" w:rsidRDefault="003A6B3E" w:rsidP="003A6B3E">
      <w:pPr>
        <w:rPr>
          <w:rFonts w:ascii="Arial" w:hAnsi="Arial" w:cs="Arial"/>
          <w:color w:val="000000" w:themeColor="text1"/>
          <w:sz w:val="22"/>
          <w:szCs w:val="22"/>
          <w:shd w:val="clear" w:color="auto" w:fill="FFFFFF"/>
        </w:rPr>
      </w:pPr>
    </w:p>
    <w:p w14:paraId="40294556" w14:textId="77777777" w:rsidR="003A6B3E" w:rsidRDefault="003A6B3E" w:rsidP="003A6B3E">
      <w:pPr>
        <w:rPr>
          <w:rFonts w:ascii="Arial" w:hAnsi="Arial" w:cs="Arial"/>
          <w:color w:val="000000" w:themeColor="text1"/>
          <w:sz w:val="22"/>
          <w:szCs w:val="22"/>
        </w:rPr>
      </w:pPr>
      <w:r>
        <w:rPr>
          <w:rFonts w:ascii="Arial" w:hAnsi="Arial" w:cs="Arial"/>
          <w:color w:val="000000" w:themeColor="text1"/>
          <w:sz w:val="22"/>
          <w:szCs w:val="22"/>
          <w:shd w:val="clear" w:color="auto" w:fill="FFFFFF"/>
        </w:rPr>
        <w:t>Hex, N., MacDonald, R., Pocock, J., Uzdzinska, B., Taylor, M., Atkin, M., Wild, S.H., Beba, H. and Jones, R. (2024) ‘Estimation of the direct health and indirect societal costs of diabetes in the UK using a cost of illness model’, </w:t>
      </w:r>
      <w:r>
        <w:rPr>
          <w:rFonts w:ascii="Arial" w:hAnsi="Arial" w:cs="Arial"/>
          <w:i/>
          <w:iCs/>
          <w:color w:val="000000" w:themeColor="text1"/>
          <w:sz w:val="22"/>
          <w:szCs w:val="22"/>
          <w:shd w:val="clear" w:color="auto" w:fill="FFFFFF"/>
        </w:rPr>
        <w:t>Diabetic Medicine</w:t>
      </w:r>
      <w:r>
        <w:rPr>
          <w:rFonts w:ascii="Arial" w:hAnsi="Arial" w:cs="Arial"/>
          <w:color w:val="000000" w:themeColor="text1"/>
          <w:sz w:val="22"/>
          <w:szCs w:val="22"/>
          <w:shd w:val="clear" w:color="auto" w:fill="FFFFFF"/>
        </w:rPr>
        <w:t>, </w:t>
      </w:r>
      <w:r>
        <w:rPr>
          <w:rFonts w:ascii="Arial" w:hAnsi="Arial" w:cs="Arial"/>
          <w:iCs/>
          <w:color w:val="000000" w:themeColor="text1"/>
          <w:sz w:val="22"/>
          <w:szCs w:val="22"/>
          <w:shd w:val="clear" w:color="auto" w:fill="FFFFFF"/>
        </w:rPr>
        <w:t>41</w:t>
      </w:r>
      <w:r>
        <w:rPr>
          <w:rFonts w:ascii="Arial" w:hAnsi="Arial" w:cs="Arial"/>
          <w:color w:val="000000" w:themeColor="text1"/>
          <w:sz w:val="22"/>
          <w:szCs w:val="22"/>
          <w:shd w:val="clear" w:color="auto" w:fill="FFFFFF"/>
        </w:rPr>
        <w:t>(9), p.e15326.</w:t>
      </w:r>
    </w:p>
    <w:p w14:paraId="0A55D7C0" w14:textId="77777777" w:rsidR="003A6B3E" w:rsidRDefault="003A6B3E" w:rsidP="003A6B3E">
      <w:pPr>
        <w:rPr>
          <w:rFonts w:ascii="Arial" w:hAnsi="Arial" w:cs="Arial"/>
          <w:color w:val="000000" w:themeColor="text1"/>
          <w:sz w:val="22"/>
          <w:szCs w:val="22"/>
          <w:shd w:val="clear" w:color="auto" w:fill="FFFFFF"/>
        </w:rPr>
      </w:pPr>
    </w:p>
    <w:p w14:paraId="1A429C9F" w14:textId="77777777" w:rsidR="003A6B3E" w:rsidRDefault="003A6B3E" w:rsidP="003A6B3E">
      <w:pPr>
        <w:rPr>
          <w:rFonts w:ascii="Arial" w:hAnsi="Arial" w:cs="Arial"/>
          <w:color w:val="000000" w:themeColor="text1"/>
          <w:sz w:val="22"/>
          <w:szCs w:val="22"/>
        </w:rPr>
      </w:pPr>
      <w:r>
        <w:rPr>
          <w:rFonts w:ascii="Arial" w:hAnsi="Arial" w:cs="Arial"/>
          <w:color w:val="000000" w:themeColor="text1"/>
          <w:sz w:val="22"/>
          <w:szCs w:val="22"/>
          <w:shd w:val="clear" w:color="auto" w:fill="FFFFFF"/>
        </w:rPr>
        <w:t>Jeffcoate, W., Boyko, E.J., Game, F., Cowled, P., Senneville, E. and Fitridge, R. (2024) ‘Causes, prevention, and management of diabetes-related foot ulcers’, </w:t>
      </w:r>
      <w:r>
        <w:rPr>
          <w:rFonts w:ascii="Arial" w:hAnsi="Arial" w:cs="Arial"/>
          <w:i/>
          <w:iCs/>
          <w:color w:val="000000" w:themeColor="text1"/>
          <w:sz w:val="22"/>
          <w:szCs w:val="22"/>
          <w:shd w:val="clear" w:color="auto" w:fill="FFFFFF"/>
        </w:rPr>
        <w:t>The Lancet Diabetes &amp; Endocrinology</w:t>
      </w:r>
      <w:r>
        <w:rPr>
          <w:rFonts w:ascii="Arial" w:hAnsi="Arial" w:cs="Arial"/>
          <w:color w:val="000000" w:themeColor="text1"/>
          <w:sz w:val="22"/>
          <w:szCs w:val="22"/>
          <w:shd w:val="clear" w:color="auto" w:fill="FFFFFF"/>
        </w:rPr>
        <w:t>, </w:t>
      </w:r>
      <w:r>
        <w:rPr>
          <w:rFonts w:ascii="Arial" w:hAnsi="Arial" w:cs="Arial"/>
          <w:iCs/>
          <w:color w:val="000000" w:themeColor="text1"/>
          <w:sz w:val="22"/>
          <w:szCs w:val="22"/>
          <w:shd w:val="clear" w:color="auto" w:fill="FFFFFF"/>
        </w:rPr>
        <w:t>12</w:t>
      </w:r>
      <w:r>
        <w:rPr>
          <w:rFonts w:ascii="Arial" w:hAnsi="Arial" w:cs="Arial"/>
          <w:color w:val="000000" w:themeColor="text1"/>
          <w:sz w:val="22"/>
          <w:szCs w:val="22"/>
          <w:shd w:val="clear" w:color="auto" w:fill="FFFFFF"/>
        </w:rPr>
        <w:t>(7), pp.472-482.</w:t>
      </w:r>
    </w:p>
    <w:p w14:paraId="087F3843" w14:textId="77777777" w:rsidR="003A6B3E" w:rsidRDefault="003A6B3E" w:rsidP="003A6B3E">
      <w:pPr>
        <w:rPr>
          <w:rFonts w:ascii="Arial" w:hAnsi="Arial" w:cs="Arial"/>
          <w:color w:val="000000" w:themeColor="text1"/>
          <w:sz w:val="22"/>
          <w:szCs w:val="22"/>
          <w:shd w:val="clear" w:color="auto" w:fill="FFFFFF"/>
        </w:rPr>
      </w:pPr>
    </w:p>
    <w:p w14:paraId="139E142C" w14:textId="77777777" w:rsidR="003A6B3E" w:rsidRDefault="003A6B3E" w:rsidP="003A6B3E">
      <w:pPr>
        <w:rPr>
          <w:rFonts w:ascii="Arial" w:hAnsi="Arial" w:cs="Arial"/>
          <w:color w:val="000000" w:themeColor="text1"/>
          <w:sz w:val="22"/>
          <w:szCs w:val="22"/>
        </w:rPr>
      </w:pPr>
      <w:r>
        <w:rPr>
          <w:rFonts w:ascii="Arial" w:hAnsi="Arial" w:cs="Arial"/>
          <w:color w:val="000000" w:themeColor="text1"/>
          <w:sz w:val="22"/>
          <w:szCs w:val="22"/>
          <w:shd w:val="clear" w:color="auto" w:fill="FFFFFF"/>
        </w:rPr>
        <w:t>Kalyani, R.R., Allende-Vigo, M.Z., Antinori-Lent, K.J., Close, K.L., Das, S.R., Deroze, P., Edelman, S.V., El Sayed, N.A., Kerr, D., Neumiller, J.J. and Norton, A. (2024) ‘Prioritizing patient experiences in the management of diabetes and its complications: an endocrine society position statement’, </w:t>
      </w:r>
      <w:r>
        <w:rPr>
          <w:rFonts w:ascii="Arial" w:hAnsi="Arial" w:cs="Arial"/>
          <w:i/>
          <w:iCs/>
          <w:color w:val="000000" w:themeColor="text1"/>
          <w:sz w:val="22"/>
          <w:szCs w:val="22"/>
          <w:shd w:val="clear" w:color="auto" w:fill="FFFFFF"/>
        </w:rPr>
        <w:t>The Journal of Clinical Endocrinology &amp; Metabolism</w:t>
      </w:r>
      <w:r>
        <w:rPr>
          <w:rFonts w:ascii="Arial" w:hAnsi="Arial" w:cs="Arial"/>
          <w:color w:val="000000" w:themeColor="text1"/>
          <w:sz w:val="22"/>
          <w:szCs w:val="22"/>
          <w:shd w:val="clear" w:color="auto" w:fill="FFFFFF"/>
        </w:rPr>
        <w:t>, </w:t>
      </w:r>
      <w:r>
        <w:rPr>
          <w:rFonts w:ascii="Arial" w:hAnsi="Arial" w:cs="Arial"/>
          <w:iCs/>
          <w:color w:val="000000" w:themeColor="text1"/>
          <w:sz w:val="22"/>
          <w:szCs w:val="22"/>
          <w:shd w:val="clear" w:color="auto" w:fill="FFFFFF"/>
        </w:rPr>
        <w:t>109</w:t>
      </w:r>
      <w:r>
        <w:rPr>
          <w:rFonts w:ascii="Arial" w:hAnsi="Arial" w:cs="Arial"/>
          <w:color w:val="000000" w:themeColor="text1"/>
          <w:sz w:val="22"/>
          <w:szCs w:val="22"/>
          <w:shd w:val="clear" w:color="auto" w:fill="FFFFFF"/>
        </w:rPr>
        <w:t>(5), pp.1155-1178.</w:t>
      </w:r>
    </w:p>
    <w:p w14:paraId="32788772" w14:textId="77777777" w:rsidR="003A6B3E" w:rsidRDefault="003A6B3E" w:rsidP="003A6B3E">
      <w:pPr>
        <w:rPr>
          <w:rFonts w:ascii="Arial" w:hAnsi="Arial" w:cs="Arial"/>
          <w:color w:val="000000" w:themeColor="text1"/>
          <w:sz w:val="22"/>
          <w:szCs w:val="22"/>
          <w:shd w:val="clear" w:color="auto" w:fill="FFFFFF"/>
        </w:rPr>
      </w:pPr>
    </w:p>
    <w:p w14:paraId="54F0E160" w14:textId="77777777" w:rsidR="003A6B3E" w:rsidRDefault="003A6B3E" w:rsidP="003A6B3E">
      <w:pPr>
        <w:rPr>
          <w:rFonts w:ascii="Arial" w:hAnsi="Arial" w:cs="Arial"/>
          <w:color w:val="000000" w:themeColor="text1"/>
          <w:sz w:val="22"/>
          <w:szCs w:val="22"/>
        </w:rPr>
      </w:pPr>
      <w:r>
        <w:rPr>
          <w:rFonts w:ascii="Arial" w:hAnsi="Arial" w:cs="Arial"/>
          <w:color w:val="000000" w:themeColor="text1"/>
          <w:sz w:val="22"/>
          <w:szCs w:val="22"/>
          <w:shd w:val="clear" w:color="auto" w:fill="FFFFFF"/>
        </w:rPr>
        <w:t>Krakauer, M., Travassos, S., Rodacki, M., Gabbay, M.A., Vianna, A.G., Scharf, M., Lamounier, R.N., Franco, D.R., Araújo, L.R. and Calliari, L.E. (2025) ‘Glucose alarms approach with flash glucose monitoring system: a narrative review of clinical benefits’, </w:t>
      </w:r>
      <w:r>
        <w:rPr>
          <w:rFonts w:ascii="Arial" w:hAnsi="Arial" w:cs="Arial"/>
          <w:i/>
          <w:iCs/>
          <w:color w:val="000000" w:themeColor="text1"/>
          <w:sz w:val="22"/>
          <w:szCs w:val="22"/>
          <w:shd w:val="clear" w:color="auto" w:fill="FFFFFF"/>
        </w:rPr>
        <w:t>Diabetology &amp; Metabolic Syndrome</w:t>
      </w:r>
      <w:r>
        <w:rPr>
          <w:rFonts w:ascii="Arial" w:hAnsi="Arial" w:cs="Arial"/>
          <w:color w:val="000000" w:themeColor="text1"/>
          <w:sz w:val="22"/>
          <w:szCs w:val="22"/>
          <w:shd w:val="clear" w:color="auto" w:fill="FFFFFF"/>
        </w:rPr>
        <w:t>, </w:t>
      </w:r>
      <w:r>
        <w:rPr>
          <w:rFonts w:ascii="Arial" w:hAnsi="Arial" w:cs="Arial"/>
          <w:iCs/>
          <w:color w:val="000000" w:themeColor="text1"/>
          <w:sz w:val="22"/>
          <w:szCs w:val="22"/>
          <w:shd w:val="clear" w:color="auto" w:fill="FFFFFF"/>
        </w:rPr>
        <w:t>17</w:t>
      </w:r>
      <w:r>
        <w:rPr>
          <w:rFonts w:ascii="Arial" w:hAnsi="Arial" w:cs="Arial"/>
          <w:color w:val="000000" w:themeColor="text1"/>
          <w:sz w:val="22"/>
          <w:szCs w:val="22"/>
          <w:shd w:val="clear" w:color="auto" w:fill="FFFFFF"/>
        </w:rPr>
        <w:t>(1), p.276.</w:t>
      </w:r>
    </w:p>
    <w:p w14:paraId="38030C39" w14:textId="77777777" w:rsidR="003A6B3E" w:rsidRDefault="003A6B3E" w:rsidP="003A6B3E">
      <w:pPr>
        <w:rPr>
          <w:rFonts w:ascii="Arial" w:hAnsi="Arial" w:cs="Arial"/>
          <w:color w:val="000000" w:themeColor="text1"/>
          <w:sz w:val="22"/>
          <w:szCs w:val="22"/>
          <w:shd w:val="clear" w:color="auto" w:fill="FFFFFF"/>
        </w:rPr>
      </w:pPr>
    </w:p>
    <w:p w14:paraId="67F8B335" w14:textId="77777777" w:rsidR="003A6B3E" w:rsidRDefault="003A6B3E" w:rsidP="003A6B3E">
      <w:pPr>
        <w:rPr>
          <w:rFonts w:ascii="Arial" w:hAnsi="Arial" w:cs="Arial"/>
          <w:color w:val="000000" w:themeColor="text1"/>
          <w:sz w:val="22"/>
          <w:szCs w:val="22"/>
        </w:rPr>
      </w:pPr>
      <w:r>
        <w:rPr>
          <w:rFonts w:ascii="Arial" w:hAnsi="Arial" w:cs="Arial"/>
          <w:color w:val="000000" w:themeColor="text1"/>
          <w:sz w:val="22"/>
          <w:szCs w:val="22"/>
          <w:shd w:val="clear" w:color="auto" w:fill="FFFFFF"/>
        </w:rPr>
        <w:t>Kulkarni, A., Thool, A.R. and Daigavane, S. (2024) ‘Understanding the clinical relationship between diabetic retinopathy, nephropathy, and neuropathy: a comprehensive review’, </w:t>
      </w:r>
      <w:r>
        <w:rPr>
          <w:rFonts w:ascii="Arial" w:hAnsi="Arial" w:cs="Arial"/>
          <w:i/>
          <w:iCs/>
          <w:color w:val="000000" w:themeColor="text1"/>
          <w:sz w:val="22"/>
          <w:szCs w:val="22"/>
          <w:shd w:val="clear" w:color="auto" w:fill="FFFFFF"/>
        </w:rPr>
        <w:t>Cureus</w:t>
      </w:r>
      <w:r>
        <w:rPr>
          <w:rFonts w:ascii="Arial" w:hAnsi="Arial" w:cs="Arial"/>
          <w:color w:val="000000" w:themeColor="text1"/>
          <w:sz w:val="22"/>
          <w:szCs w:val="22"/>
          <w:shd w:val="clear" w:color="auto" w:fill="FFFFFF"/>
        </w:rPr>
        <w:t>, </w:t>
      </w:r>
      <w:r>
        <w:rPr>
          <w:rFonts w:ascii="Arial" w:hAnsi="Arial" w:cs="Arial"/>
          <w:iCs/>
          <w:color w:val="000000" w:themeColor="text1"/>
          <w:sz w:val="22"/>
          <w:szCs w:val="22"/>
          <w:shd w:val="clear" w:color="auto" w:fill="FFFFFF"/>
        </w:rPr>
        <w:t>16</w:t>
      </w:r>
      <w:r>
        <w:rPr>
          <w:rFonts w:ascii="Arial" w:hAnsi="Arial" w:cs="Arial"/>
          <w:color w:val="000000" w:themeColor="text1"/>
          <w:sz w:val="22"/>
          <w:szCs w:val="22"/>
          <w:shd w:val="clear" w:color="auto" w:fill="FFFFFF"/>
        </w:rPr>
        <w:t>(3), pp. 1-15.</w:t>
      </w:r>
    </w:p>
    <w:p w14:paraId="4AFFE38D" w14:textId="77777777" w:rsidR="003A6B3E" w:rsidRDefault="003A6B3E" w:rsidP="003A6B3E">
      <w:pPr>
        <w:rPr>
          <w:rFonts w:ascii="Arial" w:hAnsi="Arial" w:cs="Arial"/>
          <w:color w:val="000000" w:themeColor="text1"/>
          <w:sz w:val="22"/>
          <w:szCs w:val="22"/>
          <w:shd w:val="clear" w:color="auto" w:fill="FFFFFF"/>
        </w:rPr>
      </w:pPr>
    </w:p>
    <w:p w14:paraId="55C97642" w14:textId="77777777" w:rsidR="003A6B3E" w:rsidRDefault="003A6B3E" w:rsidP="003A6B3E">
      <w:pPr>
        <w:rPr>
          <w:rFonts w:ascii="Arial" w:hAnsi="Arial" w:cs="Arial"/>
          <w:color w:val="000000" w:themeColor="text1"/>
          <w:sz w:val="22"/>
          <w:szCs w:val="22"/>
        </w:rPr>
      </w:pPr>
      <w:r>
        <w:rPr>
          <w:rFonts w:ascii="Arial" w:hAnsi="Arial" w:cs="Arial"/>
          <w:color w:val="000000" w:themeColor="text1"/>
          <w:sz w:val="22"/>
          <w:szCs w:val="22"/>
          <w:shd w:val="clear" w:color="auto" w:fill="FFFFFF"/>
        </w:rPr>
        <w:t>Larimer-Picciani, A.M., Brown, R.B., Ruan, H., Jones, C.E., DeBlasio, R.N., Burns, P.R., Williams, A.M. and Waxman, E.L. (2025) ‘High Prevalence of Diabetic Retinopathy in an Outpatient Podiatry Clinic and Associated Barriers to Ophthalmic Care’, </w:t>
      </w:r>
      <w:r>
        <w:rPr>
          <w:rFonts w:ascii="Arial" w:hAnsi="Arial" w:cs="Arial"/>
          <w:i/>
          <w:iCs/>
          <w:color w:val="000000" w:themeColor="text1"/>
          <w:sz w:val="22"/>
          <w:szCs w:val="22"/>
          <w:shd w:val="clear" w:color="auto" w:fill="FFFFFF"/>
        </w:rPr>
        <w:t>Clinical Ophthalmology</w:t>
      </w:r>
      <w:r>
        <w:rPr>
          <w:rFonts w:ascii="Arial" w:hAnsi="Arial" w:cs="Arial"/>
          <w:color w:val="000000" w:themeColor="text1"/>
          <w:sz w:val="22"/>
          <w:szCs w:val="22"/>
          <w:shd w:val="clear" w:color="auto" w:fill="FFFFFF"/>
        </w:rPr>
        <w:t>, pp.553-561.</w:t>
      </w:r>
    </w:p>
    <w:p w14:paraId="2CCA9A3E" w14:textId="77777777" w:rsidR="003A6B3E" w:rsidRDefault="003A6B3E" w:rsidP="003A6B3E">
      <w:pPr>
        <w:rPr>
          <w:rFonts w:ascii="Arial" w:hAnsi="Arial" w:cs="Arial"/>
          <w:color w:val="000000" w:themeColor="text1"/>
          <w:sz w:val="22"/>
          <w:szCs w:val="22"/>
        </w:rPr>
      </w:pPr>
    </w:p>
    <w:p w14:paraId="738C1550" w14:textId="77777777" w:rsidR="003A6B3E" w:rsidRDefault="003A6B3E" w:rsidP="003A6B3E">
      <w:pPr>
        <w:rPr>
          <w:rFonts w:ascii="Arial" w:hAnsi="Arial" w:cs="Arial"/>
          <w:color w:val="000000" w:themeColor="text1"/>
          <w:sz w:val="22"/>
          <w:szCs w:val="22"/>
        </w:rPr>
      </w:pPr>
      <w:r>
        <w:rPr>
          <w:rFonts w:ascii="Arial" w:hAnsi="Arial" w:cs="Arial"/>
          <w:color w:val="000000" w:themeColor="text1"/>
          <w:sz w:val="22"/>
          <w:szCs w:val="22"/>
        </w:rPr>
        <w:t xml:space="preserve">Mayo Clinic (2024) </w:t>
      </w:r>
      <w:r>
        <w:rPr>
          <w:rFonts w:ascii="Arial" w:hAnsi="Arial" w:cs="Arial"/>
          <w:i/>
          <w:color w:val="000000" w:themeColor="text1"/>
          <w:sz w:val="22"/>
          <w:szCs w:val="22"/>
        </w:rPr>
        <w:t>Type 1diabetes.</w:t>
      </w:r>
      <w:r>
        <w:rPr>
          <w:rFonts w:ascii="Arial" w:hAnsi="Arial" w:cs="Arial"/>
          <w:color w:val="000000" w:themeColor="text1"/>
          <w:sz w:val="22"/>
          <w:szCs w:val="22"/>
        </w:rPr>
        <w:t xml:space="preserve"> Available at: </w:t>
      </w:r>
      <w:hyperlink r:id="rId14" w:history="1">
        <w:r>
          <w:rPr>
            <w:rStyle w:val="Hyperlink"/>
            <w:rFonts w:ascii="Arial" w:hAnsi="Arial" w:cs="Arial"/>
            <w:color w:val="000000" w:themeColor="text1"/>
            <w:sz w:val="22"/>
            <w:szCs w:val="22"/>
          </w:rPr>
          <w:t>https://www.mayoclinic.org/diseases-conditions/type-1-diabetes/symptoms-causes/syc-20353011</w:t>
        </w:r>
      </w:hyperlink>
      <w:r>
        <w:rPr>
          <w:rFonts w:ascii="Arial" w:hAnsi="Arial" w:cs="Arial"/>
          <w:color w:val="000000" w:themeColor="text1"/>
          <w:sz w:val="22"/>
          <w:szCs w:val="22"/>
        </w:rPr>
        <w:t xml:space="preserve"> (Accessed: 8 July 2026)</w:t>
      </w:r>
    </w:p>
    <w:p w14:paraId="601A8144" w14:textId="77777777" w:rsidR="003A6B3E" w:rsidRDefault="003A6B3E" w:rsidP="003A6B3E">
      <w:pPr>
        <w:rPr>
          <w:rFonts w:ascii="Arial" w:hAnsi="Arial" w:cs="Arial"/>
          <w:color w:val="000000" w:themeColor="text1"/>
          <w:sz w:val="22"/>
          <w:szCs w:val="22"/>
        </w:rPr>
      </w:pPr>
      <w:r>
        <w:rPr>
          <w:rFonts w:ascii="Arial" w:hAnsi="Arial" w:cs="Arial"/>
          <w:color w:val="000000" w:themeColor="text1"/>
          <w:sz w:val="22"/>
          <w:szCs w:val="22"/>
        </w:rPr>
        <w:lastRenderedPageBreak/>
        <w:t xml:space="preserve">Mayo Clinic (2026) </w:t>
      </w:r>
      <w:r>
        <w:rPr>
          <w:rFonts w:ascii="Arial" w:hAnsi="Arial" w:cs="Arial"/>
          <w:i/>
          <w:color w:val="000000" w:themeColor="text1"/>
          <w:sz w:val="22"/>
          <w:szCs w:val="22"/>
        </w:rPr>
        <w:t>Diabetes care</w:t>
      </w:r>
      <w:r>
        <w:rPr>
          <w:rFonts w:ascii="Arial" w:hAnsi="Arial" w:cs="Arial"/>
          <w:color w:val="000000" w:themeColor="text1"/>
          <w:sz w:val="22"/>
          <w:szCs w:val="22"/>
        </w:rPr>
        <w:t xml:space="preserve">: 10 ways to avoid complications. Available at: </w:t>
      </w:r>
      <w:hyperlink r:id="rId15" w:history="1">
        <w:r>
          <w:rPr>
            <w:rStyle w:val="Hyperlink"/>
            <w:rFonts w:ascii="Arial" w:hAnsi="Arial" w:cs="Arial"/>
            <w:color w:val="000000" w:themeColor="text1"/>
            <w:sz w:val="22"/>
            <w:szCs w:val="22"/>
          </w:rPr>
          <w:t>https://www.mayoclinic.org/diseases-conditions/diabetes/in-depth/diabetes-management/art-20045803</w:t>
        </w:r>
      </w:hyperlink>
      <w:r>
        <w:rPr>
          <w:rFonts w:ascii="Arial" w:hAnsi="Arial" w:cs="Arial"/>
          <w:color w:val="000000" w:themeColor="text1"/>
          <w:sz w:val="22"/>
          <w:szCs w:val="22"/>
        </w:rPr>
        <w:t xml:space="preserve"> (Accessed: 9 July 2026).</w:t>
      </w:r>
    </w:p>
    <w:p w14:paraId="73DDFA6C" w14:textId="77777777" w:rsidR="003A6B3E" w:rsidRDefault="003A6B3E" w:rsidP="003A6B3E">
      <w:pPr>
        <w:rPr>
          <w:rFonts w:ascii="Arial" w:hAnsi="Arial" w:cs="Arial"/>
          <w:color w:val="000000" w:themeColor="text1"/>
          <w:sz w:val="22"/>
          <w:szCs w:val="22"/>
          <w:shd w:val="clear" w:color="auto" w:fill="FFFFFF"/>
        </w:rPr>
      </w:pPr>
    </w:p>
    <w:p w14:paraId="25DCF094" w14:textId="77777777" w:rsidR="003A6B3E" w:rsidRDefault="003A6B3E" w:rsidP="003A6B3E">
      <w:pPr>
        <w:rPr>
          <w:rFonts w:ascii="Arial" w:hAnsi="Arial" w:cs="Arial"/>
          <w:color w:val="000000" w:themeColor="text1"/>
          <w:sz w:val="22"/>
          <w:szCs w:val="22"/>
          <w:shd w:val="clear" w:color="auto" w:fill="FFFFFF"/>
        </w:rPr>
      </w:pPr>
      <w:r>
        <w:rPr>
          <w:rFonts w:ascii="Arial" w:hAnsi="Arial" w:cs="Arial"/>
          <w:color w:val="000000" w:themeColor="text1"/>
          <w:sz w:val="22"/>
          <w:szCs w:val="22"/>
          <w:shd w:val="clear" w:color="auto" w:fill="FFFFFF"/>
        </w:rPr>
        <w:t xml:space="preserve">Mental Health Foundation (2021) </w:t>
      </w:r>
      <w:r>
        <w:rPr>
          <w:rFonts w:ascii="Arial" w:hAnsi="Arial" w:cs="Arial"/>
          <w:i/>
          <w:color w:val="000000" w:themeColor="text1"/>
          <w:sz w:val="22"/>
          <w:szCs w:val="22"/>
          <w:shd w:val="clear" w:color="auto" w:fill="FFFFFF"/>
        </w:rPr>
        <w:t>Children and young people</w:t>
      </w:r>
      <w:r>
        <w:rPr>
          <w:rFonts w:ascii="Arial" w:hAnsi="Arial" w:cs="Arial"/>
          <w:color w:val="000000" w:themeColor="text1"/>
          <w:sz w:val="22"/>
          <w:szCs w:val="22"/>
          <w:shd w:val="clear" w:color="auto" w:fill="FFFFFF"/>
        </w:rPr>
        <w:t xml:space="preserve">. Available at: </w:t>
      </w:r>
      <w:hyperlink r:id="rId16" w:history="1">
        <w:r>
          <w:rPr>
            <w:rStyle w:val="Hyperlink"/>
            <w:rFonts w:ascii="Arial" w:hAnsi="Arial" w:cs="Arial"/>
            <w:color w:val="000000" w:themeColor="text1"/>
            <w:sz w:val="22"/>
            <w:szCs w:val="22"/>
            <w:shd w:val="clear" w:color="auto" w:fill="FFFFFF"/>
          </w:rPr>
          <w:t>https://www.mentalhealth.org.uk/explore-mental-health/a-z-topics/children-and-young-people</w:t>
        </w:r>
      </w:hyperlink>
      <w:r>
        <w:rPr>
          <w:rFonts w:ascii="Arial" w:hAnsi="Arial" w:cs="Arial"/>
          <w:color w:val="000000" w:themeColor="text1"/>
          <w:sz w:val="22"/>
          <w:szCs w:val="22"/>
          <w:shd w:val="clear" w:color="auto" w:fill="FFFFFF"/>
        </w:rPr>
        <w:t xml:space="preserve"> (Accessed: 10 July 2026).</w:t>
      </w:r>
    </w:p>
    <w:p w14:paraId="28063476" w14:textId="77777777" w:rsidR="003A6B3E" w:rsidRDefault="003A6B3E" w:rsidP="003A6B3E">
      <w:pPr>
        <w:rPr>
          <w:rFonts w:ascii="Arial" w:hAnsi="Arial" w:cs="Arial"/>
          <w:color w:val="000000" w:themeColor="text1"/>
          <w:sz w:val="22"/>
          <w:szCs w:val="22"/>
          <w:shd w:val="clear" w:color="auto" w:fill="FFFFFF"/>
        </w:rPr>
      </w:pPr>
    </w:p>
    <w:p w14:paraId="11174C6A" w14:textId="77777777" w:rsidR="003A6B3E" w:rsidRDefault="003A6B3E" w:rsidP="003A6B3E">
      <w:pPr>
        <w:rPr>
          <w:rFonts w:ascii="Arial" w:hAnsi="Arial" w:cs="Arial"/>
          <w:color w:val="000000" w:themeColor="text1"/>
          <w:sz w:val="22"/>
          <w:szCs w:val="22"/>
        </w:rPr>
      </w:pPr>
      <w:r>
        <w:rPr>
          <w:rFonts w:ascii="Arial" w:hAnsi="Arial" w:cs="Arial"/>
          <w:color w:val="000000" w:themeColor="text1"/>
          <w:sz w:val="22"/>
          <w:szCs w:val="22"/>
          <w:shd w:val="clear" w:color="auto" w:fill="FFFFFF"/>
        </w:rPr>
        <w:t>Ng, S.M. and Soni, A. (2023) ‘Ten-year review of trends in children with type 1 diabetes in England and Wales’, </w:t>
      </w:r>
      <w:r>
        <w:rPr>
          <w:rFonts w:ascii="Arial" w:hAnsi="Arial" w:cs="Arial"/>
          <w:i/>
          <w:iCs/>
          <w:color w:val="000000" w:themeColor="text1"/>
          <w:sz w:val="22"/>
          <w:szCs w:val="22"/>
          <w:shd w:val="clear" w:color="auto" w:fill="FFFFFF"/>
        </w:rPr>
        <w:t>World Journal of Diabetes</w:t>
      </w:r>
      <w:r>
        <w:rPr>
          <w:rFonts w:ascii="Arial" w:hAnsi="Arial" w:cs="Arial"/>
          <w:color w:val="000000" w:themeColor="text1"/>
          <w:sz w:val="22"/>
          <w:szCs w:val="22"/>
          <w:shd w:val="clear" w:color="auto" w:fill="FFFFFF"/>
        </w:rPr>
        <w:t>, </w:t>
      </w:r>
      <w:r>
        <w:rPr>
          <w:rFonts w:ascii="Arial" w:hAnsi="Arial" w:cs="Arial"/>
          <w:iCs/>
          <w:color w:val="000000" w:themeColor="text1"/>
          <w:sz w:val="22"/>
          <w:szCs w:val="22"/>
          <w:shd w:val="clear" w:color="auto" w:fill="FFFFFF"/>
        </w:rPr>
        <w:t>14</w:t>
      </w:r>
      <w:r>
        <w:rPr>
          <w:rFonts w:ascii="Arial" w:hAnsi="Arial" w:cs="Arial"/>
          <w:color w:val="000000" w:themeColor="text1"/>
          <w:sz w:val="22"/>
          <w:szCs w:val="22"/>
          <w:shd w:val="clear" w:color="auto" w:fill="FFFFFF"/>
        </w:rPr>
        <w:t>(8), p.1194.</w:t>
      </w:r>
    </w:p>
    <w:p w14:paraId="45DB452A" w14:textId="77777777" w:rsidR="003A6B3E" w:rsidRDefault="003A6B3E" w:rsidP="003A6B3E">
      <w:pPr>
        <w:rPr>
          <w:rFonts w:ascii="Arial" w:hAnsi="Arial" w:cs="Arial"/>
          <w:color w:val="000000" w:themeColor="text1"/>
          <w:sz w:val="22"/>
          <w:szCs w:val="22"/>
        </w:rPr>
      </w:pPr>
    </w:p>
    <w:p w14:paraId="07F9411D" w14:textId="77777777" w:rsidR="003A6B3E" w:rsidRDefault="003A6B3E" w:rsidP="003A6B3E">
      <w:pPr>
        <w:rPr>
          <w:rFonts w:ascii="Arial" w:hAnsi="Arial" w:cs="Arial"/>
          <w:color w:val="000000" w:themeColor="text1"/>
          <w:sz w:val="22"/>
          <w:szCs w:val="22"/>
        </w:rPr>
      </w:pPr>
      <w:r>
        <w:rPr>
          <w:rFonts w:ascii="Arial" w:hAnsi="Arial" w:cs="Arial"/>
          <w:color w:val="000000" w:themeColor="text1"/>
          <w:sz w:val="22"/>
          <w:szCs w:val="22"/>
        </w:rPr>
        <w:t xml:space="preserve">NHS (2024) </w:t>
      </w:r>
      <w:r>
        <w:rPr>
          <w:rFonts w:ascii="Arial" w:hAnsi="Arial" w:cs="Arial"/>
          <w:i/>
          <w:color w:val="000000" w:themeColor="text1"/>
          <w:sz w:val="22"/>
          <w:szCs w:val="22"/>
        </w:rPr>
        <w:t>Treatment for Type 1 diabetes.</w:t>
      </w:r>
      <w:r>
        <w:rPr>
          <w:rFonts w:ascii="Arial" w:hAnsi="Arial" w:cs="Arial"/>
          <w:color w:val="000000" w:themeColor="text1"/>
          <w:sz w:val="22"/>
          <w:szCs w:val="22"/>
        </w:rPr>
        <w:t xml:space="preserve"> Available at: </w:t>
      </w:r>
      <w:hyperlink r:id="rId17" w:history="1">
        <w:r>
          <w:rPr>
            <w:rStyle w:val="Hyperlink"/>
            <w:rFonts w:ascii="Arial" w:hAnsi="Arial" w:cs="Arial"/>
            <w:color w:val="000000" w:themeColor="text1"/>
            <w:sz w:val="22"/>
            <w:szCs w:val="22"/>
          </w:rPr>
          <w:t>https://www.nhs.uk/conditions/type-1-diabetes/treatment/</w:t>
        </w:r>
      </w:hyperlink>
      <w:r>
        <w:rPr>
          <w:rFonts w:ascii="Arial" w:hAnsi="Arial" w:cs="Arial"/>
          <w:color w:val="000000" w:themeColor="text1"/>
          <w:sz w:val="22"/>
          <w:szCs w:val="22"/>
        </w:rPr>
        <w:t xml:space="preserve"> (Accessed: 9 July 2026).</w:t>
      </w:r>
    </w:p>
    <w:p w14:paraId="7D7F16C2" w14:textId="77777777" w:rsidR="003A6B3E" w:rsidRDefault="003A6B3E" w:rsidP="003A6B3E">
      <w:pPr>
        <w:rPr>
          <w:rFonts w:ascii="Arial" w:hAnsi="Arial" w:cs="Arial"/>
          <w:color w:val="000000" w:themeColor="text1"/>
          <w:sz w:val="22"/>
          <w:szCs w:val="22"/>
        </w:rPr>
      </w:pPr>
    </w:p>
    <w:p w14:paraId="72DD88E8" w14:textId="26118F89" w:rsidR="003A6B3E" w:rsidRPr="003A6B3E" w:rsidRDefault="003A6B3E" w:rsidP="003A6B3E">
      <w:pPr>
        <w:rPr>
          <w:rFonts w:ascii="Arial" w:hAnsi="Arial" w:cs="Arial"/>
          <w:color w:val="000000" w:themeColor="text1"/>
          <w:sz w:val="22"/>
          <w:szCs w:val="22"/>
        </w:rPr>
      </w:pPr>
      <w:r w:rsidRPr="003A6B3E">
        <w:rPr>
          <w:rFonts w:ascii="Arial" w:hAnsi="Arial" w:cs="Arial"/>
          <w:color w:val="000000" w:themeColor="text1"/>
          <w:sz w:val="22"/>
          <w:szCs w:val="22"/>
        </w:rPr>
        <w:t xml:space="preserve">NHS (no date) </w:t>
      </w:r>
      <w:r w:rsidRPr="003A6B3E">
        <w:rPr>
          <w:rFonts w:ascii="Arial" w:hAnsi="Arial" w:cs="Arial"/>
          <w:i/>
          <w:iCs/>
          <w:color w:val="000000" w:themeColor="text1"/>
          <w:sz w:val="22"/>
          <w:szCs w:val="22"/>
        </w:rPr>
        <w:t>Paediatric Diabetes – What is Type 1 Diabetes?</w:t>
      </w:r>
      <w:r w:rsidRPr="003A6B3E">
        <w:rPr>
          <w:rFonts w:ascii="Arial" w:hAnsi="Arial" w:cs="Arial"/>
          <w:color w:val="000000" w:themeColor="text1"/>
          <w:sz w:val="22"/>
          <w:szCs w:val="22"/>
        </w:rPr>
        <w:t xml:space="preserve"> Available at: </w:t>
      </w:r>
      <w:hyperlink r:id="rId18" w:history="1">
        <w:r w:rsidRPr="003A6B3E">
          <w:rPr>
            <w:rStyle w:val="Hyperlink"/>
            <w:rFonts w:ascii="Arial" w:hAnsi="Arial" w:cs="Arial"/>
            <w:color w:val="000000" w:themeColor="text1"/>
            <w:sz w:val="22"/>
            <w:szCs w:val="22"/>
          </w:rPr>
          <w:t>https://www.worcsacute.nhs.uk/leaflets/paediatric-diabetes-what-is-type-1-diabetes/?cn-reloaded=1</w:t>
        </w:r>
      </w:hyperlink>
      <w:r w:rsidRPr="003A6B3E">
        <w:rPr>
          <w:rFonts w:ascii="Arial" w:hAnsi="Arial" w:cs="Arial"/>
          <w:color w:val="000000" w:themeColor="text1"/>
          <w:sz w:val="22"/>
          <w:szCs w:val="22"/>
        </w:rPr>
        <w:t xml:space="preserve"> (Accessed: 10 July 2026).</w:t>
      </w:r>
    </w:p>
    <w:p w14:paraId="0043BBBF" w14:textId="77777777" w:rsidR="003A6B3E" w:rsidRDefault="003A6B3E" w:rsidP="003A6B3E">
      <w:pPr>
        <w:rPr>
          <w:rFonts w:ascii="Arial" w:hAnsi="Arial" w:cs="Arial"/>
          <w:color w:val="000000" w:themeColor="text1"/>
          <w:sz w:val="22"/>
          <w:szCs w:val="22"/>
          <w:shd w:val="clear" w:color="auto" w:fill="FFFFFF"/>
        </w:rPr>
      </w:pPr>
    </w:p>
    <w:p w14:paraId="4186496E" w14:textId="77777777" w:rsidR="003A6B3E" w:rsidRDefault="003A6B3E" w:rsidP="003A6B3E">
      <w:pPr>
        <w:rPr>
          <w:rFonts w:ascii="Arial" w:hAnsi="Arial" w:cs="Arial"/>
          <w:color w:val="000000" w:themeColor="text1"/>
          <w:sz w:val="22"/>
          <w:szCs w:val="22"/>
          <w:shd w:val="clear" w:color="auto" w:fill="FFFFFF"/>
        </w:rPr>
      </w:pPr>
      <w:r>
        <w:rPr>
          <w:rFonts w:ascii="Arial" w:hAnsi="Arial" w:cs="Arial"/>
          <w:color w:val="000000" w:themeColor="text1"/>
          <w:sz w:val="22"/>
          <w:szCs w:val="22"/>
          <w:shd w:val="clear" w:color="auto" w:fill="FFFFFF"/>
        </w:rPr>
        <w:t xml:space="preserve">NHS England (2023) </w:t>
      </w:r>
      <w:r>
        <w:rPr>
          <w:rFonts w:ascii="Arial" w:hAnsi="Arial" w:cs="Arial"/>
          <w:i/>
          <w:color w:val="000000" w:themeColor="text1"/>
          <w:sz w:val="22"/>
          <w:szCs w:val="22"/>
          <w:shd w:val="clear" w:color="auto" w:fill="FFFFFF"/>
        </w:rPr>
        <w:t>National Diabetes Audit 2021-22, Type 1 Diabetes – Detailed Analysis Report.</w:t>
      </w:r>
      <w:r>
        <w:rPr>
          <w:rFonts w:ascii="Arial" w:hAnsi="Arial" w:cs="Arial"/>
          <w:color w:val="000000" w:themeColor="text1"/>
          <w:sz w:val="22"/>
          <w:szCs w:val="22"/>
          <w:shd w:val="clear" w:color="auto" w:fill="FFFFFF"/>
        </w:rPr>
        <w:t xml:space="preserve"> Available at: </w:t>
      </w:r>
      <w:hyperlink r:id="rId19" w:history="1">
        <w:r>
          <w:rPr>
            <w:rStyle w:val="Hyperlink"/>
            <w:rFonts w:ascii="Arial" w:hAnsi="Arial" w:cs="Arial"/>
            <w:color w:val="000000" w:themeColor="text1"/>
            <w:sz w:val="22"/>
            <w:szCs w:val="22"/>
            <w:shd w:val="clear" w:color="auto" w:fill="FFFFFF"/>
          </w:rPr>
          <w:t>https://digital.nhs.uk/data-and-information/publications/statistical/national-diabetes-audit-type-1-diabetes/nda-type-1-2021-22-detailed-analysis</w:t>
        </w:r>
      </w:hyperlink>
      <w:r>
        <w:rPr>
          <w:rFonts w:ascii="Arial" w:hAnsi="Arial" w:cs="Arial"/>
          <w:color w:val="000000" w:themeColor="text1"/>
          <w:sz w:val="22"/>
          <w:szCs w:val="22"/>
          <w:shd w:val="clear" w:color="auto" w:fill="FFFFFF"/>
        </w:rPr>
        <w:t xml:space="preserve"> (Accessed: 10 July 2026).</w:t>
      </w:r>
    </w:p>
    <w:p w14:paraId="57BBDFE5" w14:textId="77777777" w:rsidR="003A6B3E" w:rsidRDefault="003A6B3E" w:rsidP="003A6B3E">
      <w:pPr>
        <w:rPr>
          <w:rFonts w:ascii="Arial" w:hAnsi="Arial" w:cs="Arial"/>
          <w:color w:val="000000" w:themeColor="text1"/>
          <w:sz w:val="22"/>
          <w:szCs w:val="22"/>
          <w:shd w:val="clear" w:color="auto" w:fill="FFFFFF"/>
        </w:rPr>
      </w:pPr>
    </w:p>
    <w:p w14:paraId="5D8941BC" w14:textId="77777777" w:rsidR="003A6B3E" w:rsidRDefault="003A6B3E" w:rsidP="003A6B3E">
      <w:pPr>
        <w:rPr>
          <w:rFonts w:ascii="Arial" w:hAnsi="Arial" w:cs="Arial"/>
          <w:color w:val="000000" w:themeColor="text1"/>
          <w:sz w:val="22"/>
          <w:szCs w:val="22"/>
          <w:shd w:val="clear" w:color="auto" w:fill="FFFFFF"/>
        </w:rPr>
      </w:pPr>
      <w:r>
        <w:rPr>
          <w:rFonts w:ascii="Arial" w:hAnsi="Arial" w:cs="Arial"/>
          <w:color w:val="000000" w:themeColor="text1"/>
          <w:sz w:val="22"/>
          <w:szCs w:val="22"/>
          <w:shd w:val="clear" w:color="auto" w:fill="FFFFFF"/>
        </w:rPr>
        <w:t xml:space="preserve">NHS England (2024) </w:t>
      </w:r>
      <w:r>
        <w:rPr>
          <w:rFonts w:ascii="Arial" w:hAnsi="Arial" w:cs="Arial"/>
          <w:i/>
          <w:color w:val="000000" w:themeColor="text1"/>
          <w:sz w:val="22"/>
          <w:szCs w:val="22"/>
          <w:shd w:val="clear" w:color="auto" w:fill="FFFFFF"/>
        </w:rPr>
        <w:t>Inclusive digital healthcare: a framework for NHS action on digital inclusion.</w:t>
      </w:r>
      <w:r>
        <w:rPr>
          <w:rFonts w:ascii="Arial" w:hAnsi="Arial" w:cs="Arial"/>
          <w:color w:val="000000" w:themeColor="text1"/>
          <w:sz w:val="22"/>
          <w:szCs w:val="22"/>
          <w:shd w:val="clear" w:color="auto" w:fill="FFFFFF"/>
        </w:rPr>
        <w:t xml:space="preserve"> Available at: </w:t>
      </w:r>
      <w:hyperlink r:id="rId20" w:history="1">
        <w:r>
          <w:rPr>
            <w:rStyle w:val="Hyperlink"/>
            <w:rFonts w:ascii="Arial" w:hAnsi="Arial" w:cs="Arial"/>
            <w:color w:val="000000" w:themeColor="text1"/>
            <w:sz w:val="22"/>
            <w:szCs w:val="22"/>
            <w:shd w:val="clear" w:color="auto" w:fill="FFFFFF"/>
          </w:rPr>
          <w:t>https://www.england.nhs.uk/long-read/inclusive-digital-healthcare-a-framework-for-nhs-action-on-digital-inclusion/</w:t>
        </w:r>
      </w:hyperlink>
      <w:r>
        <w:rPr>
          <w:rFonts w:ascii="Arial" w:hAnsi="Arial" w:cs="Arial"/>
          <w:color w:val="000000" w:themeColor="text1"/>
          <w:sz w:val="22"/>
          <w:szCs w:val="22"/>
          <w:shd w:val="clear" w:color="auto" w:fill="FFFFFF"/>
        </w:rPr>
        <w:t xml:space="preserve"> (10 July 2026).</w:t>
      </w:r>
    </w:p>
    <w:p w14:paraId="75ABB890" w14:textId="77777777" w:rsidR="003A6B3E" w:rsidRDefault="003A6B3E" w:rsidP="003A6B3E">
      <w:pPr>
        <w:rPr>
          <w:rFonts w:ascii="Arial" w:hAnsi="Arial" w:cs="Arial"/>
          <w:color w:val="000000" w:themeColor="text1"/>
          <w:sz w:val="22"/>
          <w:szCs w:val="22"/>
          <w:shd w:val="clear" w:color="auto" w:fill="FFFFFF"/>
        </w:rPr>
      </w:pPr>
    </w:p>
    <w:p w14:paraId="57D46266" w14:textId="77777777" w:rsidR="003A6B3E" w:rsidRDefault="003A6B3E" w:rsidP="003A6B3E">
      <w:pPr>
        <w:rPr>
          <w:rFonts w:ascii="Arial" w:hAnsi="Arial" w:cs="Arial"/>
          <w:color w:val="000000" w:themeColor="text1"/>
          <w:sz w:val="22"/>
          <w:szCs w:val="22"/>
          <w:shd w:val="clear" w:color="auto" w:fill="FFFFFF"/>
        </w:rPr>
      </w:pPr>
      <w:r>
        <w:rPr>
          <w:rFonts w:ascii="Arial" w:hAnsi="Arial" w:cs="Arial"/>
          <w:color w:val="000000" w:themeColor="text1"/>
          <w:sz w:val="22"/>
          <w:szCs w:val="22"/>
          <w:shd w:val="clear" w:color="auto" w:fill="FFFFFF"/>
        </w:rPr>
        <w:t xml:space="preserve">NHS England (2025) </w:t>
      </w:r>
      <w:r>
        <w:rPr>
          <w:rFonts w:ascii="Arial" w:hAnsi="Arial" w:cs="Arial"/>
          <w:i/>
          <w:color w:val="000000" w:themeColor="text1"/>
          <w:sz w:val="22"/>
          <w:szCs w:val="22"/>
          <w:shd w:val="clear" w:color="auto" w:fill="FFFFFF"/>
        </w:rPr>
        <w:t>Digital: National Diabetes Audit Programme</w:t>
      </w:r>
      <w:r>
        <w:rPr>
          <w:rFonts w:ascii="Arial" w:hAnsi="Arial" w:cs="Arial"/>
          <w:color w:val="000000" w:themeColor="text1"/>
          <w:sz w:val="22"/>
          <w:szCs w:val="22"/>
          <w:shd w:val="clear" w:color="auto" w:fill="FFFFFF"/>
        </w:rPr>
        <w:t xml:space="preserve">. Available at: </w:t>
      </w:r>
      <w:hyperlink r:id="rId21" w:anchor="national-diabetes-audit-dashboards" w:history="1">
        <w:r>
          <w:rPr>
            <w:rStyle w:val="Hyperlink"/>
            <w:rFonts w:ascii="Arial" w:hAnsi="Arial" w:cs="Arial"/>
            <w:color w:val="000000" w:themeColor="text1"/>
            <w:sz w:val="22"/>
            <w:szCs w:val="22"/>
            <w:shd w:val="clear" w:color="auto" w:fill="FFFFFF"/>
          </w:rPr>
          <w:t>https://digital.nhs.uk/data-and-information/clinical-audits-and-registries/national-diabetes-audit#national-diabetes-audit-dashboards</w:t>
        </w:r>
      </w:hyperlink>
      <w:r>
        <w:rPr>
          <w:rFonts w:ascii="Arial" w:hAnsi="Arial" w:cs="Arial"/>
          <w:color w:val="000000" w:themeColor="text1"/>
          <w:sz w:val="22"/>
          <w:szCs w:val="22"/>
          <w:shd w:val="clear" w:color="auto" w:fill="FFFFFF"/>
        </w:rPr>
        <w:t xml:space="preserve"> (Accessed: 9 July 2026).</w:t>
      </w:r>
    </w:p>
    <w:p w14:paraId="09CFC716" w14:textId="77777777" w:rsidR="003A6B3E" w:rsidRDefault="003A6B3E" w:rsidP="003A6B3E">
      <w:pPr>
        <w:rPr>
          <w:rFonts w:ascii="Arial" w:hAnsi="Arial" w:cs="Arial"/>
          <w:color w:val="000000" w:themeColor="text1"/>
          <w:sz w:val="22"/>
          <w:szCs w:val="22"/>
          <w:shd w:val="clear" w:color="auto" w:fill="FFFFFF"/>
        </w:rPr>
      </w:pPr>
    </w:p>
    <w:p w14:paraId="03155D47" w14:textId="77777777" w:rsidR="003A6B3E" w:rsidRDefault="003A6B3E" w:rsidP="003A6B3E">
      <w:pPr>
        <w:rPr>
          <w:rFonts w:ascii="Arial" w:hAnsi="Arial" w:cs="Arial"/>
          <w:color w:val="000000" w:themeColor="text1"/>
          <w:sz w:val="22"/>
          <w:szCs w:val="22"/>
        </w:rPr>
      </w:pPr>
      <w:r>
        <w:rPr>
          <w:rFonts w:ascii="Arial" w:hAnsi="Arial" w:cs="Arial"/>
          <w:color w:val="000000" w:themeColor="text1"/>
          <w:sz w:val="22"/>
          <w:szCs w:val="22"/>
          <w:shd w:val="clear" w:color="auto" w:fill="FFFFFF"/>
        </w:rPr>
        <w:t>Ogle, G.D., Wang, F., Haynes, A., Gregory, G.A., King, T.W., Deng, K., Dabelea, D., James, S., Jenkins, A.J., Li, X. and Ma, R.C. (2025) ‘Global type 1 diabetes prevalence, incidence, and mortality estimates 2025: Results from the International diabetes Federation Atlas, and the T1D Index Version 3.0’, </w:t>
      </w:r>
      <w:r>
        <w:rPr>
          <w:rFonts w:ascii="Arial" w:hAnsi="Arial" w:cs="Arial"/>
          <w:i/>
          <w:iCs/>
          <w:color w:val="000000" w:themeColor="text1"/>
          <w:sz w:val="22"/>
          <w:szCs w:val="22"/>
          <w:shd w:val="clear" w:color="auto" w:fill="FFFFFF"/>
        </w:rPr>
        <w:t>Diabetes Research and Clinical Practice</w:t>
      </w:r>
      <w:r>
        <w:rPr>
          <w:rFonts w:ascii="Arial" w:hAnsi="Arial" w:cs="Arial"/>
          <w:color w:val="000000" w:themeColor="text1"/>
          <w:sz w:val="22"/>
          <w:szCs w:val="22"/>
          <w:shd w:val="clear" w:color="auto" w:fill="FFFFFF"/>
        </w:rPr>
        <w:t>, </w:t>
      </w:r>
      <w:r>
        <w:rPr>
          <w:rFonts w:ascii="Arial" w:hAnsi="Arial" w:cs="Arial"/>
          <w:iCs/>
          <w:color w:val="000000" w:themeColor="text1"/>
          <w:sz w:val="22"/>
          <w:szCs w:val="22"/>
          <w:shd w:val="clear" w:color="auto" w:fill="FFFFFF"/>
        </w:rPr>
        <w:t>225</w:t>
      </w:r>
      <w:r>
        <w:rPr>
          <w:rFonts w:ascii="Arial" w:hAnsi="Arial" w:cs="Arial"/>
          <w:color w:val="000000" w:themeColor="text1"/>
          <w:sz w:val="22"/>
          <w:szCs w:val="22"/>
          <w:shd w:val="clear" w:color="auto" w:fill="FFFFFF"/>
        </w:rPr>
        <w:t>, p.112277.</w:t>
      </w:r>
    </w:p>
    <w:p w14:paraId="65A82ECE" w14:textId="77777777" w:rsidR="003A6B3E" w:rsidRDefault="003A6B3E" w:rsidP="003A6B3E">
      <w:pPr>
        <w:rPr>
          <w:rFonts w:ascii="Arial" w:hAnsi="Arial" w:cs="Arial"/>
          <w:color w:val="000000" w:themeColor="text1"/>
          <w:sz w:val="22"/>
          <w:szCs w:val="22"/>
          <w:shd w:val="clear" w:color="auto" w:fill="FFFFFF"/>
        </w:rPr>
      </w:pPr>
    </w:p>
    <w:p w14:paraId="00186FA8" w14:textId="77777777" w:rsidR="003A6B3E" w:rsidRDefault="003A6B3E" w:rsidP="003A6B3E">
      <w:pPr>
        <w:rPr>
          <w:rFonts w:ascii="Arial" w:hAnsi="Arial" w:cs="Arial"/>
          <w:color w:val="000000" w:themeColor="text1"/>
          <w:sz w:val="22"/>
          <w:szCs w:val="22"/>
        </w:rPr>
      </w:pPr>
      <w:r>
        <w:rPr>
          <w:rFonts w:ascii="Arial" w:hAnsi="Arial" w:cs="Arial"/>
          <w:color w:val="000000" w:themeColor="text1"/>
          <w:sz w:val="22"/>
          <w:szCs w:val="22"/>
          <w:shd w:val="clear" w:color="auto" w:fill="FFFFFF"/>
        </w:rPr>
        <w:t>Ozaslan, B., Patek, S.D., Fabris, C. and Breton, M.D. (2020) ‘Automatically accounting for physical activity in insulin dosing for type 1 diabetes’, </w:t>
      </w:r>
      <w:r>
        <w:rPr>
          <w:rFonts w:ascii="Arial" w:hAnsi="Arial" w:cs="Arial"/>
          <w:i/>
          <w:iCs/>
          <w:color w:val="000000" w:themeColor="text1"/>
          <w:sz w:val="22"/>
          <w:szCs w:val="22"/>
          <w:shd w:val="clear" w:color="auto" w:fill="FFFFFF"/>
        </w:rPr>
        <w:t>Computer methods and programs in biomedicine</w:t>
      </w:r>
      <w:r>
        <w:rPr>
          <w:rFonts w:ascii="Arial" w:hAnsi="Arial" w:cs="Arial"/>
          <w:color w:val="000000" w:themeColor="text1"/>
          <w:sz w:val="22"/>
          <w:szCs w:val="22"/>
          <w:shd w:val="clear" w:color="auto" w:fill="FFFFFF"/>
        </w:rPr>
        <w:t>, </w:t>
      </w:r>
      <w:r>
        <w:rPr>
          <w:rFonts w:ascii="Arial" w:hAnsi="Arial" w:cs="Arial"/>
          <w:iCs/>
          <w:color w:val="000000" w:themeColor="text1"/>
          <w:sz w:val="22"/>
          <w:szCs w:val="22"/>
          <w:shd w:val="clear" w:color="auto" w:fill="FFFFFF"/>
        </w:rPr>
        <w:t>197</w:t>
      </w:r>
      <w:r>
        <w:rPr>
          <w:rFonts w:ascii="Arial" w:hAnsi="Arial" w:cs="Arial"/>
          <w:color w:val="000000" w:themeColor="text1"/>
          <w:sz w:val="22"/>
          <w:szCs w:val="22"/>
          <w:shd w:val="clear" w:color="auto" w:fill="FFFFFF"/>
        </w:rPr>
        <w:t>, p.105757.</w:t>
      </w:r>
    </w:p>
    <w:p w14:paraId="448029D7" w14:textId="77777777" w:rsidR="003A6B3E" w:rsidRDefault="003A6B3E" w:rsidP="003A6B3E">
      <w:pPr>
        <w:rPr>
          <w:rFonts w:ascii="Arial" w:hAnsi="Arial" w:cs="Arial"/>
          <w:color w:val="000000" w:themeColor="text1"/>
          <w:sz w:val="22"/>
          <w:szCs w:val="22"/>
          <w:shd w:val="clear" w:color="auto" w:fill="FFFFFF"/>
        </w:rPr>
      </w:pPr>
    </w:p>
    <w:p w14:paraId="03D20496" w14:textId="77777777" w:rsidR="003A6B3E" w:rsidRDefault="003A6B3E" w:rsidP="003A6B3E">
      <w:pPr>
        <w:rPr>
          <w:rFonts w:ascii="Arial" w:hAnsi="Arial" w:cs="Arial"/>
          <w:color w:val="000000" w:themeColor="text1"/>
          <w:sz w:val="22"/>
          <w:szCs w:val="22"/>
        </w:rPr>
      </w:pPr>
      <w:r>
        <w:rPr>
          <w:rFonts w:ascii="Arial" w:hAnsi="Arial" w:cs="Arial"/>
          <w:color w:val="000000" w:themeColor="text1"/>
          <w:sz w:val="22"/>
          <w:szCs w:val="22"/>
          <w:shd w:val="clear" w:color="auto" w:fill="FFFFFF"/>
        </w:rPr>
        <w:t>Pathak, V., Pathak, N.M., O’Neill, C.L., Guduric-Fuchs, J. and Medina, R.J. (2019) ‘Therapies for type 1 diabetes: current scenario and future perspectives’, </w:t>
      </w:r>
      <w:r>
        <w:rPr>
          <w:rFonts w:ascii="Arial" w:hAnsi="Arial" w:cs="Arial"/>
          <w:i/>
          <w:iCs/>
          <w:color w:val="000000" w:themeColor="text1"/>
          <w:sz w:val="22"/>
          <w:szCs w:val="22"/>
          <w:shd w:val="clear" w:color="auto" w:fill="FFFFFF"/>
        </w:rPr>
        <w:t>Clinical Medicine Insights: Endocrinology and Diabetes</w:t>
      </w:r>
      <w:r>
        <w:rPr>
          <w:rFonts w:ascii="Arial" w:hAnsi="Arial" w:cs="Arial"/>
          <w:color w:val="000000" w:themeColor="text1"/>
          <w:sz w:val="22"/>
          <w:szCs w:val="22"/>
          <w:shd w:val="clear" w:color="auto" w:fill="FFFFFF"/>
        </w:rPr>
        <w:t>, </w:t>
      </w:r>
      <w:r>
        <w:rPr>
          <w:rFonts w:ascii="Arial" w:hAnsi="Arial" w:cs="Arial"/>
          <w:iCs/>
          <w:color w:val="000000" w:themeColor="text1"/>
          <w:sz w:val="22"/>
          <w:szCs w:val="22"/>
          <w:shd w:val="clear" w:color="auto" w:fill="FFFFFF"/>
        </w:rPr>
        <w:t>12</w:t>
      </w:r>
      <w:r>
        <w:rPr>
          <w:rFonts w:ascii="Arial" w:hAnsi="Arial" w:cs="Arial"/>
          <w:color w:val="000000" w:themeColor="text1"/>
          <w:sz w:val="22"/>
          <w:szCs w:val="22"/>
          <w:shd w:val="clear" w:color="auto" w:fill="FFFFFF"/>
        </w:rPr>
        <w:t>, p.1179551419844521.</w:t>
      </w:r>
    </w:p>
    <w:p w14:paraId="2B06A9B0" w14:textId="77777777" w:rsidR="003A6B3E" w:rsidRDefault="003A6B3E" w:rsidP="003A6B3E">
      <w:pPr>
        <w:rPr>
          <w:rFonts w:ascii="Arial" w:hAnsi="Arial" w:cs="Arial"/>
          <w:color w:val="000000" w:themeColor="text1"/>
          <w:sz w:val="22"/>
          <w:szCs w:val="22"/>
          <w:shd w:val="clear" w:color="auto" w:fill="FFFFFF"/>
        </w:rPr>
      </w:pPr>
    </w:p>
    <w:p w14:paraId="39A88B72" w14:textId="77777777" w:rsidR="003A6B3E" w:rsidRDefault="003A6B3E" w:rsidP="003A6B3E">
      <w:pPr>
        <w:rPr>
          <w:rFonts w:ascii="Arial" w:hAnsi="Arial" w:cs="Arial"/>
          <w:color w:val="000000" w:themeColor="text1"/>
          <w:sz w:val="22"/>
          <w:szCs w:val="22"/>
        </w:rPr>
      </w:pPr>
      <w:r>
        <w:rPr>
          <w:rFonts w:ascii="Arial" w:hAnsi="Arial" w:cs="Arial"/>
          <w:color w:val="000000" w:themeColor="text1"/>
          <w:sz w:val="22"/>
          <w:szCs w:val="22"/>
          <w:shd w:val="clear" w:color="auto" w:fill="FFFFFF"/>
        </w:rPr>
        <w:t xml:space="preserve">Polonsky, W.H., Guzman, S.J. and Fisher, L. (2023) </w:t>
      </w:r>
      <w:r>
        <w:rPr>
          <w:rFonts w:ascii="Arial" w:hAnsi="Arial" w:cs="Arial"/>
          <w:i/>
          <w:color w:val="000000" w:themeColor="text1"/>
          <w:sz w:val="22"/>
          <w:szCs w:val="22"/>
          <w:shd w:val="clear" w:color="auto" w:fill="FFFFFF"/>
        </w:rPr>
        <w:t>The hypoglycaemic fear syndrome: understanding and addressing this common clinical problem in adults with diabetes</w:t>
      </w:r>
      <w:r>
        <w:rPr>
          <w:rFonts w:ascii="Arial" w:hAnsi="Arial" w:cs="Arial"/>
          <w:color w:val="000000" w:themeColor="text1"/>
          <w:sz w:val="22"/>
          <w:szCs w:val="22"/>
          <w:shd w:val="clear" w:color="auto" w:fill="FFFFFF"/>
        </w:rPr>
        <w:t xml:space="preserve">. Available at: </w:t>
      </w:r>
      <w:hyperlink r:id="rId22" w:history="1">
        <w:r>
          <w:rPr>
            <w:rStyle w:val="Hyperlink"/>
            <w:rFonts w:ascii="Arial" w:hAnsi="Arial" w:cs="Arial"/>
            <w:color w:val="000000" w:themeColor="text1"/>
            <w:sz w:val="22"/>
            <w:szCs w:val="22"/>
            <w:shd w:val="clear" w:color="auto" w:fill="FFFFFF"/>
          </w:rPr>
          <w:t>https://pmc.ncbi.nlm.nih.gov/articles/PMC10577500/</w:t>
        </w:r>
      </w:hyperlink>
      <w:r>
        <w:rPr>
          <w:rFonts w:ascii="Arial" w:hAnsi="Arial" w:cs="Arial"/>
          <w:color w:val="000000" w:themeColor="text1"/>
          <w:sz w:val="22"/>
          <w:szCs w:val="22"/>
          <w:shd w:val="clear" w:color="auto" w:fill="FFFFFF"/>
        </w:rPr>
        <w:t xml:space="preserve"> (Accessed: 10 July 2026).</w:t>
      </w:r>
      <w:r>
        <w:rPr>
          <w:rFonts w:ascii="Arial" w:hAnsi="Arial" w:cs="Arial"/>
          <w:color w:val="000000" w:themeColor="text1"/>
          <w:sz w:val="22"/>
          <w:szCs w:val="22"/>
        </w:rPr>
        <w:t xml:space="preserve"> </w:t>
      </w:r>
    </w:p>
    <w:p w14:paraId="11FA6B56" w14:textId="77777777" w:rsidR="003A6B3E" w:rsidRDefault="003A6B3E" w:rsidP="003A6B3E">
      <w:pPr>
        <w:rPr>
          <w:rFonts w:ascii="Arial" w:hAnsi="Arial" w:cs="Arial"/>
          <w:color w:val="000000" w:themeColor="text1"/>
          <w:sz w:val="22"/>
          <w:szCs w:val="22"/>
          <w:shd w:val="clear" w:color="auto" w:fill="FFFFFF"/>
        </w:rPr>
      </w:pPr>
    </w:p>
    <w:p w14:paraId="4EF46A54" w14:textId="77777777" w:rsidR="003A6B3E" w:rsidRDefault="003A6B3E" w:rsidP="003A6B3E">
      <w:pPr>
        <w:rPr>
          <w:rFonts w:ascii="Arial" w:hAnsi="Arial" w:cs="Arial"/>
          <w:color w:val="000000" w:themeColor="text1"/>
          <w:sz w:val="22"/>
          <w:szCs w:val="22"/>
        </w:rPr>
      </w:pPr>
      <w:r>
        <w:rPr>
          <w:rFonts w:ascii="Arial" w:hAnsi="Arial" w:cs="Arial"/>
          <w:color w:val="000000" w:themeColor="text1"/>
          <w:sz w:val="22"/>
          <w:szCs w:val="22"/>
          <w:shd w:val="clear" w:color="auto" w:fill="FFFFFF"/>
        </w:rPr>
        <w:t>Poorrezaei, M., Zakeri, M.A., Kamiab, Z., Shafiepour, M., Khalili, P., Hermis, A.H., Hajwal, S.K., Jawed, I. and Karimifard, M. (2025) ‘Associations between peripheral neuropathy and cardiovascular complications in patients with type 2 diabetes mellitus: a cross-sectional study’, </w:t>
      </w:r>
      <w:r>
        <w:rPr>
          <w:rFonts w:ascii="Arial" w:hAnsi="Arial" w:cs="Arial"/>
          <w:i/>
          <w:iCs/>
          <w:color w:val="000000" w:themeColor="text1"/>
          <w:sz w:val="22"/>
          <w:szCs w:val="22"/>
          <w:shd w:val="clear" w:color="auto" w:fill="FFFFFF"/>
        </w:rPr>
        <w:t>Scientific Reports</w:t>
      </w:r>
      <w:r>
        <w:rPr>
          <w:rFonts w:ascii="Arial" w:hAnsi="Arial" w:cs="Arial"/>
          <w:color w:val="000000" w:themeColor="text1"/>
          <w:sz w:val="22"/>
          <w:szCs w:val="22"/>
          <w:shd w:val="clear" w:color="auto" w:fill="FFFFFF"/>
        </w:rPr>
        <w:t>.</w:t>
      </w:r>
    </w:p>
    <w:p w14:paraId="119FF92D" w14:textId="77777777" w:rsidR="003A6B3E" w:rsidRDefault="003A6B3E" w:rsidP="003A6B3E">
      <w:pPr>
        <w:rPr>
          <w:rFonts w:ascii="Arial" w:hAnsi="Arial" w:cs="Arial"/>
          <w:color w:val="000000" w:themeColor="text1"/>
          <w:sz w:val="22"/>
          <w:szCs w:val="22"/>
          <w:shd w:val="clear" w:color="auto" w:fill="FFFFFF"/>
        </w:rPr>
      </w:pPr>
    </w:p>
    <w:p w14:paraId="4126F2F6" w14:textId="77777777" w:rsidR="003A6B3E" w:rsidRDefault="003A6B3E" w:rsidP="003A6B3E">
      <w:pPr>
        <w:rPr>
          <w:rFonts w:ascii="Arial" w:hAnsi="Arial" w:cs="Arial"/>
          <w:color w:val="000000" w:themeColor="text1"/>
          <w:sz w:val="22"/>
          <w:szCs w:val="22"/>
        </w:rPr>
      </w:pPr>
      <w:r>
        <w:rPr>
          <w:rFonts w:ascii="Arial" w:hAnsi="Arial" w:cs="Arial"/>
          <w:color w:val="000000" w:themeColor="text1"/>
          <w:sz w:val="22"/>
          <w:szCs w:val="22"/>
          <w:shd w:val="clear" w:color="auto" w:fill="FFFFFF"/>
        </w:rPr>
        <w:t>Rayal, T., Jauhari, R., Roy, P. and Roy, J. (2022) ‘A Brief Review about Patient Counselling’, </w:t>
      </w:r>
      <w:r>
        <w:rPr>
          <w:rFonts w:ascii="Arial" w:hAnsi="Arial" w:cs="Arial"/>
          <w:i/>
          <w:iCs/>
          <w:color w:val="000000" w:themeColor="text1"/>
          <w:sz w:val="22"/>
          <w:szCs w:val="22"/>
          <w:shd w:val="clear" w:color="auto" w:fill="FFFFFF"/>
        </w:rPr>
        <w:t>Journal of Applied Pharmaceutical Sciences and Research</w:t>
      </w:r>
      <w:r>
        <w:rPr>
          <w:rFonts w:ascii="Arial" w:hAnsi="Arial" w:cs="Arial"/>
          <w:color w:val="000000" w:themeColor="text1"/>
          <w:sz w:val="22"/>
          <w:szCs w:val="22"/>
          <w:shd w:val="clear" w:color="auto" w:fill="FFFFFF"/>
        </w:rPr>
        <w:t>, </w:t>
      </w:r>
      <w:r>
        <w:rPr>
          <w:rFonts w:ascii="Arial" w:hAnsi="Arial" w:cs="Arial"/>
          <w:iCs/>
          <w:color w:val="000000" w:themeColor="text1"/>
          <w:sz w:val="22"/>
          <w:szCs w:val="22"/>
          <w:shd w:val="clear" w:color="auto" w:fill="FFFFFF"/>
        </w:rPr>
        <w:t>5</w:t>
      </w:r>
      <w:r>
        <w:rPr>
          <w:rFonts w:ascii="Arial" w:hAnsi="Arial" w:cs="Arial"/>
          <w:color w:val="000000" w:themeColor="text1"/>
          <w:sz w:val="22"/>
          <w:szCs w:val="22"/>
          <w:shd w:val="clear" w:color="auto" w:fill="FFFFFF"/>
        </w:rPr>
        <w:t>(1), pp.9-16.</w:t>
      </w:r>
    </w:p>
    <w:p w14:paraId="0E43A960" w14:textId="77777777" w:rsidR="003A6B3E" w:rsidRDefault="003A6B3E" w:rsidP="003A6B3E">
      <w:pPr>
        <w:rPr>
          <w:rFonts w:ascii="Arial" w:hAnsi="Arial" w:cs="Arial"/>
          <w:color w:val="000000" w:themeColor="text1"/>
          <w:sz w:val="22"/>
          <w:szCs w:val="22"/>
          <w:shd w:val="clear" w:color="auto" w:fill="FFFFFF"/>
        </w:rPr>
      </w:pPr>
    </w:p>
    <w:p w14:paraId="54C591D4" w14:textId="77777777" w:rsidR="003A6B3E" w:rsidRDefault="003A6B3E" w:rsidP="003A6B3E">
      <w:pPr>
        <w:rPr>
          <w:rFonts w:ascii="Arial" w:hAnsi="Arial" w:cs="Arial"/>
          <w:color w:val="000000" w:themeColor="text1"/>
          <w:sz w:val="22"/>
          <w:szCs w:val="22"/>
          <w:shd w:val="clear" w:color="auto" w:fill="FFFFFF"/>
        </w:rPr>
      </w:pPr>
      <w:r>
        <w:rPr>
          <w:rFonts w:ascii="Arial" w:hAnsi="Arial" w:cs="Arial"/>
          <w:color w:val="000000" w:themeColor="text1"/>
          <w:sz w:val="22"/>
          <w:szCs w:val="22"/>
          <w:shd w:val="clear" w:color="auto" w:fill="FFFFFF"/>
        </w:rPr>
        <w:t xml:space="preserve">Reynolds, A. and Mitri, J. (2024) </w:t>
      </w:r>
      <w:r>
        <w:rPr>
          <w:rFonts w:ascii="Arial" w:hAnsi="Arial" w:cs="Arial"/>
          <w:i/>
          <w:color w:val="000000" w:themeColor="text1"/>
          <w:sz w:val="22"/>
          <w:szCs w:val="22"/>
          <w:shd w:val="clear" w:color="auto" w:fill="FFFFFF"/>
        </w:rPr>
        <w:t>Dietary advice for individuals with diabetes</w:t>
      </w:r>
      <w:r>
        <w:rPr>
          <w:rFonts w:ascii="Arial" w:hAnsi="Arial" w:cs="Arial"/>
          <w:color w:val="000000" w:themeColor="text1"/>
          <w:sz w:val="22"/>
          <w:szCs w:val="22"/>
          <w:shd w:val="clear" w:color="auto" w:fill="FFFFFF"/>
        </w:rPr>
        <w:t xml:space="preserve">. Available at: </w:t>
      </w:r>
      <w:hyperlink r:id="rId23" w:history="1">
        <w:r>
          <w:rPr>
            <w:rStyle w:val="Hyperlink"/>
            <w:rFonts w:ascii="Arial" w:hAnsi="Arial" w:cs="Arial"/>
            <w:color w:val="000000" w:themeColor="text1"/>
            <w:sz w:val="22"/>
            <w:szCs w:val="22"/>
            <w:shd w:val="clear" w:color="auto" w:fill="FFFFFF"/>
          </w:rPr>
          <w:t>https://www.ncbi.nlm.nih.gov/books/NBK279012/</w:t>
        </w:r>
      </w:hyperlink>
      <w:r>
        <w:rPr>
          <w:rFonts w:ascii="Arial" w:hAnsi="Arial" w:cs="Arial"/>
          <w:color w:val="000000" w:themeColor="text1"/>
          <w:sz w:val="22"/>
          <w:szCs w:val="22"/>
          <w:shd w:val="clear" w:color="auto" w:fill="FFFFFF"/>
        </w:rPr>
        <w:t xml:space="preserve"> (Accessed: 10 July 2026).</w:t>
      </w:r>
    </w:p>
    <w:p w14:paraId="3A785692" w14:textId="77777777" w:rsidR="003A6B3E" w:rsidRDefault="003A6B3E" w:rsidP="003A6B3E">
      <w:pPr>
        <w:rPr>
          <w:rFonts w:ascii="Arial" w:hAnsi="Arial" w:cs="Arial"/>
          <w:color w:val="000000" w:themeColor="text1"/>
          <w:sz w:val="22"/>
          <w:szCs w:val="22"/>
          <w:shd w:val="clear" w:color="auto" w:fill="FFFFFF"/>
        </w:rPr>
      </w:pPr>
    </w:p>
    <w:p w14:paraId="359DEFBD" w14:textId="77777777" w:rsidR="003A6B3E" w:rsidRDefault="003A6B3E" w:rsidP="003A6B3E">
      <w:pPr>
        <w:rPr>
          <w:rFonts w:ascii="Arial" w:hAnsi="Arial" w:cs="Arial"/>
          <w:color w:val="000000" w:themeColor="text1"/>
          <w:sz w:val="22"/>
          <w:szCs w:val="22"/>
        </w:rPr>
      </w:pPr>
      <w:r>
        <w:rPr>
          <w:rFonts w:ascii="Arial" w:hAnsi="Arial" w:cs="Arial"/>
          <w:color w:val="000000" w:themeColor="text1"/>
          <w:sz w:val="22"/>
          <w:szCs w:val="22"/>
          <w:shd w:val="clear" w:color="auto" w:fill="FFFFFF"/>
        </w:rPr>
        <w:t xml:space="preserve">Robinson, D.J., Hanson, K., Jain, A.B., Kichler, J.C., Mehta, G., Melamed, O.C., Vallis, M., Bajaj, H.S., Barnes, T., Gilbert, J. and Honshorst, K. (2023) ‘Diabetes and mental health’, </w:t>
      </w:r>
      <w:r>
        <w:rPr>
          <w:rFonts w:ascii="Arial" w:hAnsi="Arial" w:cs="Arial"/>
          <w:i/>
          <w:iCs/>
          <w:color w:val="000000" w:themeColor="text1"/>
          <w:sz w:val="22"/>
          <w:szCs w:val="22"/>
          <w:shd w:val="clear" w:color="auto" w:fill="FFFFFF"/>
        </w:rPr>
        <w:t>Canadian Journal of Diabetes</w:t>
      </w:r>
      <w:r>
        <w:rPr>
          <w:rFonts w:ascii="Arial" w:hAnsi="Arial" w:cs="Arial"/>
          <w:color w:val="000000" w:themeColor="text1"/>
          <w:sz w:val="22"/>
          <w:szCs w:val="22"/>
          <w:shd w:val="clear" w:color="auto" w:fill="FFFFFF"/>
        </w:rPr>
        <w:t>, </w:t>
      </w:r>
      <w:r>
        <w:rPr>
          <w:rFonts w:ascii="Arial" w:hAnsi="Arial" w:cs="Arial"/>
          <w:iCs/>
          <w:color w:val="000000" w:themeColor="text1"/>
          <w:sz w:val="22"/>
          <w:szCs w:val="22"/>
          <w:shd w:val="clear" w:color="auto" w:fill="FFFFFF"/>
        </w:rPr>
        <w:t>47</w:t>
      </w:r>
      <w:r>
        <w:rPr>
          <w:rFonts w:ascii="Arial" w:hAnsi="Arial" w:cs="Arial"/>
          <w:color w:val="000000" w:themeColor="text1"/>
          <w:sz w:val="22"/>
          <w:szCs w:val="22"/>
          <w:shd w:val="clear" w:color="auto" w:fill="FFFFFF"/>
        </w:rPr>
        <w:t>(4), pp.308-344.</w:t>
      </w:r>
    </w:p>
    <w:p w14:paraId="0702F131" w14:textId="77777777" w:rsidR="003A6B3E" w:rsidRDefault="003A6B3E" w:rsidP="003A6B3E">
      <w:pPr>
        <w:rPr>
          <w:rFonts w:ascii="Arial" w:hAnsi="Arial" w:cs="Arial"/>
          <w:color w:val="000000" w:themeColor="text1"/>
          <w:sz w:val="22"/>
          <w:szCs w:val="22"/>
          <w:shd w:val="clear" w:color="auto" w:fill="FFFFFF"/>
        </w:rPr>
      </w:pPr>
    </w:p>
    <w:p w14:paraId="16EB9BE0" w14:textId="77777777" w:rsidR="003A6B3E" w:rsidRDefault="003A6B3E" w:rsidP="003A6B3E">
      <w:pPr>
        <w:rPr>
          <w:rFonts w:ascii="Arial" w:hAnsi="Arial" w:cs="Arial"/>
          <w:color w:val="000000" w:themeColor="text1"/>
          <w:sz w:val="22"/>
          <w:szCs w:val="22"/>
        </w:rPr>
      </w:pPr>
      <w:r>
        <w:rPr>
          <w:rFonts w:ascii="Arial" w:hAnsi="Arial" w:cs="Arial"/>
          <w:color w:val="000000" w:themeColor="text1"/>
          <w:sz w:val="22"/>
          <w:szCs w:val="22"/>
          <w:shd w:val="clear" w:color="auto" w:fill="FFFFFF"/>
        </w:rPr>
        <w:t>Sakane, N., Hirota, Y., Yamamoto, A., Miura, J., Takaike, H., Hoshina, S., Toyoda, M., Saito, N., Hosoda, K., Matsubara, M. and Tone, A. (2023) ‘To use or not to use a self-monitoring of blood glucose system? Real-world flash glucose monitoring patterns using a cluster analysis of the FGM-Japan Study’, </w:t>
      </w:r>
      <w:r>
        <w:rPr>
          <w:rFonts w:ascii="Arial" w:hAnsi="Arial" w:cs="Arial"/>
          <w:i/>
          <w:iCs/>
          <w:color w:val="000000" w:themeColor="text1"/>
          <w:sz w:val="22"/>
          <w:szCs w:val="22"/>
          <w:shd w:val="clear" w:color="auto" w:fill="FFFFFF"/>
        </w:rPr>
        <w:t>Internal Medicine</w:t>
      </w:r>
      <w:r>
        <w:rPr>
          <w:rFonts w:ascii="Arial" w:hAnsi="Arial" w:cs="Arial"/>
          <w:color w:val="000000" w:themeColor="text1"/>
          <w:sz w:val="22"/>
          <w:szCs w:val="22"/>
          <w:shd w:val="clear" w:color="auto" w:fill="FFFFFF"/>
        </w:rPr>
        <w:t>, </w:t>
      </w:r>
      <w:r>
        <w:rPr>
          <w:rFonts w:ascii="Arial" w:hAnsi="Arial" w:cs="Arial"/>
          <w:iCs/>
          <w:color w:val="000000" w:themeColor="text1"/>
          <w:sz w:val="22"/>
          <w:szCs w:val="22"/>
          <w:shd w:val="clear" w:color="auto" w:fill="FFFFFF"/>
        </w:rPr>
        <w:t>62</w:t>
      </w:r>
      <w:r>
        <w:rPr>
          <w:rFonts w:ascii="Arial" w:hAnsi="Arial" w:cs="Arial"/>
          <w:color w:val="000000" w:themeColor="text1"/>
          <w:sz w:val="22"/>
          <w:szCs w:val="22"/>
          <w:shd w:val="clear" w:color="auto" w:fill="FFFFFF"/>
        </w:rPr>
        <w:t>(18), pp.2607-2615.</w:t>
      </w:r>
    </w:p>
    <w:p w14:paraId="67C7A741" w14:textId="77777777" w:rsidR="003A6B3E" w:rsidRDefault="003A6B3E" w:rsidP="003A6B3E">
      <w:pPr>
        <w:rPr>
          <w:rFonts w:ascii="Arial" w:hAnsi="Arial" w:cs="Arial"/>
          <w:color w:val="000000" w:themeColor="text1"/>
          <w:sz w:val="22"/>
          <w:szCs w:val="22"/>
          <w:shd w:val="clear" w:color="auto" w:fill="FFFFFF"/>
        </w:rPr>
      </w:pPr>
    </w:p>
    <w:p w14:paraId="7168625E" w14:textId="77777777" w:rsidR="003A6B3E" w:rsidRDefault="003A6B3E" w:rsidP="003A6B3E">
      <w:pPr>
        <w:rPr>
          <w:rFonts w:ascii="Arial" w:hAnsi="Arial" w:cs="Arial"/>
          <w:color w:val="000000" w:themeColor="text1"/>
          <w:sz w:val="22"/>
          <w:szCs w:val="22"/>
        </w:rPr>
      </w:pPr>
      <w:r>
        <w:rPr>
          <w:rFonts w:ascii="Arial" w:hAnsi="Arial" w:cs="Arial"/>
          <w:color w:val="000000" w:themeColor="text1"/>
          <w:sz w:val="22"/>
          <w:szCs w:val="22"/>
          <w:shd w:val="clear" w:color="auto" w:fill="FFFFFF"/>
        </w:rPr>
        <w:t>Tennyson, S., Sipple, J.W., Fiduccia, P., Brunner, W., Lembo, E. and Kjolhede, C. (2023) ‘School-based health centers and rural community health’, </w:t>
      </w:r>
      <w:r>
        <w:rPr>
          <w:rFonts w:ascii="Arial" w:hAnsi="Arial" w:cs="Arial"/>
          <w:i/>
          <w:iCs/>
          <w:color w:val="000000" w:themeColor="text1"/>
          <w:sz w:val="22"/>
          <w:szCs w:val="22"/>
          <w:shd w:val="clear" w:color="auto" w:fill="FFFFFF"/>
        </w:rPr>
        <w:t>Community Development</w:t>
      </w:r>
      <w:r>
        <w:rPr>
          <w:rFonts w:ascii="Arial" w:hAnsi="Arial" w:cs="Arial"/>
          <w:color w:val="000000" w:themeColor="text1"/>
          <w:sz w:val="22"/>
          <w:szCs w:val="22"/>
          <w:shd w:val="clear" w:color="auto" w:fill="FFFFFF"/>
        </w:rPr>
        <w:t>, </w:t>
      </w:r>
      <w:r>
        <w:rPr>
          <w:rFonts w:ascii="Arial" w:hAnsi="Arial" w:cs="Arial"/>
          <w:iCs/>
          <w:color w:val="000000" w:themeColor="text1"/>
          <w:sz w:val="22"/>
          <w:szCs w:val="22"/>
          <w:shd w:val="clear" w:color="auto" w:fill="FFFFFF"/>
        </w:rPr>
        <w:t>54</w:t>
      </w:r>
      <w:r>
        <w:rPr>
          <w:rFonts w:ascii="Arial" w:hAnsi="Arial" w:cs="Arial"/>
          <w:color w:val="000000" w:themeColor="text1"/>
          <w:sz w:val="22"/>
          <w:szCs w:val="22"/>
          <w:shd w:val="clear" w:color="auto" w:fill="FFFFFF"/>
        </w:rPr>
        <w:t>(4), pp.549-566.</w:t>
      </w:r>
    </w:p>
    <w:p w14:paraId="4C92B6B8" w14:textId="77777777" w:rsidR="003A6B3E" w:rsidRDefault="003A6B3E" w:rsidP="003A6B3E">
      <w:pPr>
        <w:rPr>
          <w:rFonts w:ascii="Arial" w:hAnsi="Arial" w:cs="Arial"/>
          <w:color w:val="000000" w:themeColor="text1"/>
          <w:sz w:val="22"/>
          <w:szCs w:val="22"/>
          <w:shd w:val="clear" w:color="auto" w:fill="FFFFFF"/>
        </w:rPr>
      </w:pPr>
    </w:p>
    <w:p w14:paraId="33789360" w14:textId="77777777" w:rsidR="003A6B3E" w:rsidRDefault="003A6B3E" w:rsidP="003A6B3E">
      <w:pPr>
        <w:rPr>
          <w:rFonts w:ascii="Arial" w:hAnsi="Arial" w:cs="Arial"/>
          <w:color w:val="000000" w:themeColor="text1"/>
          <w:sz w:val="22"/>
          <w:szCs w:val="22"/>
        </w:rPr>
      </w:pPr>
      <w:r>
        <w:rPr>
          <w:rFonts w:ascii="Arial" w:hAnsi="Arial" w:cs="Arial"/>
          <w:color w:val="000000" w:themeColor="text1"/>
          <w:sz w:val="22"/>
          <w:szCs w:val="22"/>
          <w:shd w:val="clear" w:color="auto" w:fill="FFFFFF"/>
        </w:rPr>
        <w:t>Urbano, F., Farella, I., Brunetti, G. and Faienza, M.F. (2023) ‘Paediatric type 1 diabetes: mechanisms and impact of technologies on comorbidities and life expectancy’, </w:t>
      </w:r>
      <w:r>
        <w:rPr>
          <w:rFonts w:ascii="Arial" w:hAnsi="Arial" w:cs="Arial"/>
          <w:i/>
          <w:iCs/>
          <w:color w:val="000000" w:themeColor="text1"/>
          <w:sz w:val="22"/>
          <w:szCs w:val="22"/>
          <w:shd w:val="clear" w:color="auto" w:fill="FFFFFF"/>
        </w:rPr>
        <w:t>International journal of molecular sciences</w:t>
      </w:r>
      <w:r>
        <w:rPr>
          <w:rFonts w:ascii="Arial" w:hAnsi="Arial" w:cs="Arial"/>
          <w:color w:val="000000" w:themeColor="text1"/>
          <w:sz w:val="22"/>
          <w:szCs w:val="22"/>
          <w:shd w:val="clear" w:color="auto" w:fill="FFFFFF"/>
        </w:rPr>
        <w:t>, </w:t>
      </w:r>
      <w:r>
        <w:rPr>
          <w:rFonts w:ascii="Arial" w:hAnsi="Arial" w:cs="Arial"/>
          <w:iCs/>
          <w:color w:val="000000" w:themeColor="text1"/>
          <w:sz w:val="22"/>
          <w:szCs w:val="22"/>
          <w:shd w:val="clear" w:color="auto" w:fill="FFFFFF"/>
        </w:rPr>
        <w:t>24</w:t>
      </w:r>
      <w:r>
        <w:rPr>
          <w:rFonts w:ascii="Arial" w:hAnsi="Arial" w:cs="Arial"/>
          <w:color w:val="000000" w:themeColor="text1"/>
          <w:sz w:val="22"/>
          <w:szCs w:val="22"/>
          <w:shd w:val="clear" w:color="auto" w:fill="FFFFFF"/>
        </w:rPr>
        <w:t>(15), p.11980.</w:t>
      </w:r>
    </w:p>
    <w:p w14:paraId="33BA9E3F" w14:textId="77777777" w:rsidR="003A6B3E" w:rsidRDefault="003A6B3E" w:rsidP="003A6B3E">
      <w:pPr>
        <w:rPr>
          <w:rFonts w:ascii="Arial" w:hAnsi="Arial" w:cs="Arial"/>
          <w:color w:val="000000" w:themeColor="text1"/>
          <w:sz w:val="22"/>
          <w:szCs w:val="22"/>
          <w:shd w:val="clear" w:color="auto" w:fill="FFFFFF"/>
        </w:rPr>
      </w:pPr>
    </w:p>
    <w:p w14:paraId="19559E99" w14:textId="77777777" w:rsidR="003A6B3E" w:rsidRDefault="003A6B3E" w:rsidP="003A6B3E">
      <w:pPr>
        <w:rPr>
          <w:rFonts w:ascii="Arial" w:hAnsi="Arial" w:cs="Arial"/>
          <w:color w:val="000000" w:themeColor="text1"/>
          <w:sz w:val="22"/>
          <w:szCs w:val="22"/>
        </w:rPr>
      </w:pPr>
      <w:r>
        <w:rPr>
          <w:rFonts w:ascii="Arial" w:hAnsi="Arial" w:cs="Arial"/>
          <w:color w:val="000000" w:themeColor="text1"/>
          <w:sz w:val="22"/>
          <w:szCs w:val="22"/>
          <w:shd w:val="clear" w:color="auto" w:fill="FFFFFF"/>
        </w:rPr>
        <w:t>Van Duinkerken, E., Snoek, F.J. and De Wit, M. (2020) ‘The cognitive and psychological effects of living with type 1 diabetes: a narrative review’, </w:t>
      </w:r>
      <w:r>
        <w:rPr>
          <w:rFonts w:ascii="Arial" w:hAnsi="Arial" w:cs="Arial"/>
          <w:i/>
          <w:iCs/>
          <w:color w:val="000000" w:themeColor="text1"/>
          <w:sz w:val="22"/>
          <w:szCs w:val="22"/>
          <w:shd w:val="clear" w:color="auto" w:fill="FFFFFF"/>
        </w:rPr>
        <w:t>Diabetic Medicine</w:t>
      </w:r>
      <w:r>
        <w:rPr>
          <w:rFonts w:ascii="Arial" w:hAnsi="Arial" w:cs="Arial"/>
          <w:color w:val="000000" w:themeColor="text1"/>
          <w:sz w:val="22"/>
          <w:szCs w:val="22"/>
          <w:shd w:val="clear" w:color="auto" w:fill="FFFFFF"/>
        </w:rPr>
        <w:t>, </w:t>
      </w:r>
      <w:r>
        <w:rPr>
          <w:rFonts w:ascii="Arial" w:hAnsi="Arial" w:cs="Arial"/>
          <w:iCs/>
          <w:color w:val="000000" w:themeColor="text1"/>
          <w:sz w:val="22"/>
          <w:szCs w:val="22"/>
          <w:shd w:val="clear" w:color="auto" w:fill="FFFFFF"/>
        </w:rPr>
        <w:t>37</w:t>
      </w:r>
      <w:r>
        <w:rPr>
          <w:rFonts w:ascii="Arial" w:hAnsi="Arial" w:cs="Arial"/>
          <w:color w:val="000000" w:themeColor="text1"/>
          <w:sz w:val="22"/>
          <w:szCs w:val="22"/>
          <w:shd w:val="clear" w:color="auto" w:fill="FFFFFF"/>
        </w:rPr>
        <w:t>(4), pp.555-563.</w:t>
      </w:r>
    </w:p>
    <w:p w14:paraId="04B2008B" w14:textId="77777777" w:rsidR="003A6B3E" w:rsidRDefault="003A6B3E" w:rsidP="003A6B3E">
      <w:pPr>
        <w:rPr>
          <w:rFonts w:ascii="Arial" w:hAnsi="Arial" w:cs="Arial"/>
          <w:color w:val="000000" w:themeColor="text1"/>
          <w:sz w:val="22"/>
          <w:szCs w:val="22"/>
          <w:shd w:val="clear" w:color="auto" w:fill="FFFFFF"/>
        </w:rPr>
      </w:pPr>
    </w:p>
    <w:p w14:paraId="3BCB875F" w14:textId="77777777" w:rsidR="003A6B3E" w:rsidRDefault="003A6B3E" w:rsidP="003A6B3E">
      <w:pPr>
        <w:rPr>
          <w:rFonts w:ascii="Arial" w:hAnsi="Arial" w:cs="Arial"/>
          <w:color w:val="000000" w:themeColor="text1"/>
          <w:sz w:val="22"/>
          <w:szCs w:val="22"/>
        </w:rPr>
      </w:pPr>
      <w:r>
        <w:rPr>
          <w:rFonts w:ascii="Arial" w:hAnsi="Arial" w:cs="Arial"/>
          <w:color w:val="000000" w:themeColor="text1"/>
          <w:sz w:val="22"/>
          <w:szCs w:val="22"/>
          <w:shd w:val="clear" w:color="auto" w:fill="FFFFFF"/>
        </w:rPr>
        <w:t>Vitale, R.J., Asher, N., Shank, K., Katyal, B., Tinsley, L.J., Garvey, K.C. and Laffel, L.M. (2024) ‘Transition to self-management among emerging adults with type 1 diabetes: a mixed methods study’, </w:t>
      </w:r>
      <w:r>
        <w:rPr>
          <w:rFonts w:ascii="Arial" w:hAnsi="Arial" w:cs="Arial"/>
          <w:i/>
          <w:iCs/>
          <w:color w:val="000000" w:themeColor="text1"/>
          <w:sz w:val="22"/>
          <w:szCs w:val="22"/>
          <w:shd w:val="clear" w:color="auto" w:fill="FFFFFF"/>
        </w:rPr>
        <w:t>Frontiers in Clinical Diabetes and Healthcare</w:t>
      </w:r>
      <w:r>
        <w:rPr>
          <w:rFonts w:ascii="Arial" w:hAnsi="Arial" w:cs="Arial"/>
          <w:color w:val="000000" w:themeColor="text1"/>
          <w:sz w:val="22"/>
          <w:szCs w:val="22"/>
          <w:shd w:val="clear" w:color="auto" w:fill="FFFFFF"/>
        </w:rPr>
        <w:t>, </w:t>
      </w:r>
      <w:r>
        <w:rPr>
          <w:rFonts w:ascii="Arial" w:hAnsi="Arial" w:cs="Arial"/>
          <w:iCs/>
          <w:color w:val="000000" w:themeColor="text1"/>
          <w:sz w:val="22"/>
          <w:szCs w:val="22"/>
          <w:shd w:val="clear" w:color="auto" w:fill="FFFFFF"/>
        </w:rPr>
        <w:t>5</w:t>
      </w:r>
      <w:r>
        <w:rPr>
          <w:rFonts w:ascii="Arial" w:hAnsi="Arial" w:cs="Arial"/>
          <w:color w:val="000000" w:themeColor="text1"/>
          <w:sz w:val="22"/>
          <w:szCs w:val="22"/>
          <w:shd w:val="clear" w:color="auto" w:fill="FFFFFF"/>
        </w:rPr>
        <w:t>, p.1332159.</w:t>
      </w:r>
    </w:p>
    <w:p w14:paraId="0A152E2B" w14:textId="77777777" w:rsidR="003A6B3E" w:rsidRDefault="003A6B3E" w:rsidP="003A6B3E">
      <w:pPr>
        <w:rPr>
          <w:rFonts w:ascii="Arial" w:hAnsi="Arial" w:cs="Arial"/>
          <w:color w:val="000000" w:themeColor="text1"/>
          <w:sz w:val="22"/>
          <w:szCs w:val="22"/>
          <w:shd w:val="clear" w:color="auto" w:fill="FFFFFF"/>
        </w:rPr>
      </w:pPr>
    </w:p>
    <w:p w14:paraId="6998D540" w14:textId="77777777" w:rsidR="003A6B3E" w:rsidRDefault="003A6B3E" w:rsidP="003A6B3E">
      <w:pPr>
        <w:rPr>
          <w:rFonts w:ascii="Arial" w:hAnsi="Arial" w:cs="Arial"/>
          <w:color w:val="000000" w:themeColor="text1"/>
          <w:sz w:val="22"/>
          <w:szCs w:val="22"/>
        </w:rPr>
      </w:pPr>
      <w:r>
        <w:rPr>
          <w:rFonts w:ascii="Arial" w:hAnsi="Arial" w:cs="Arial"/>
          <w:color w:val="000000" w:themeColor="text1"/>
          <w:sz w:val="22"/>
          <w:szCs w:val="22"/>
          <w:shd w:val="clear" w:color="auto" w:fill="FFFFFF"/>
        </w:rPr>
        <w:t xml:space="preserve">Vrtikapa, K., Urmy, F.H. and Hoque, F. (2025) ‘Social Determinants of Health: The Impact of This Overlooked Vital Sign’, </w:t>
      </w:r>
      <w:r>
        <w:rPr>
          <w:rFonts w:ascii="Arial" w:hAnsi="Arial" w:cs="Arial"/>
          <w:i/>
          <w:iCs/>
          <w:color w:val="000000" w:themeColor="text1"/>
          <w:sz w:val="22"/>
          <w:szCs w:val="22"/>
          <w:shd w:val="clear" w:color="auto" w:fill="FFFFFF"/>
        </w:rPr>
        <w:t>Journal of Brown hospital medicine</w:t>
      </w:r>
      <w:r>
        <w:rPr>
          <w:rFonts w:ascii="Arial" w:hAnsi="Arial" w:cs="Arial"/>
          <w:color w:val="000000" w:themeColor="text1"/>
          <w:sz w:val="22"/>
          <w:szCs w:val="22"/>
          <w:shd w:val="clear" w:color="auto" w:fill="FFFFFF"/>
        </w:rPr>
        <w:t>, </w:t>
      </w:r>
      <w:r>
        <w:rPr>
          <w:rFonts w:ascii="Arial" w:hAnsi="Arial" w:cs="Arial"/>
          <w:iCs/>
          <w:color w:val="000000" w:themeColor="text1"/>
          <w:sz w:val="22"/>
          <w:szCs w:val="22"/>
          <w:shd w:val="clear" w:color="auto" w:fill="FFFFFF"/>
        </w:rPr>
        <w:t>4</w:t>
      </w:r>
      <w:r>
        <w:rPr>
          <w:rFonts w:ascii="Arial" w:hAnsi="Arial" w:cs="Arial"/>
          <w:color w:val="000000" w:themeColor="text1"/>
          <w:sz w:val="22"/>
          <w:szCs w:val="22"/>
          <w:shd w:val="clear" w:color="auto" w:fill="FFFFFF"/>
        </w:rPr>
        <w:t>(3), p.138072.</w:t>
      </w:r>
    </w:p>
    <w:p w14:paraId="2739E9D8" w14:textId="77777777" w:rsidR="003A6B3E" w:rsidRDefault="003A6B3E" w:rsidP="003A6B3E">
      <w:pPr>
        <w:rPr>
          <w:rFonts w:ascii="Arial" w:hAnsi="Arial" w:cs="Arial"/>
          <w:color w:val="000000" w:themeColor="text1"/>
          <w:sz w:val="22"/>
          <w:szCs w:val="22"/>
          <w:shd w:val="clear" w:color="auto" w:fill="FFFFFF"/>
        </w:rPr>
      </w:pPr>
    </w:p>
    <w:p w14:paraId="73CCC507" w14:textId="77777777" w:rsidR="003A6B3E" w:rsidRDefault="003A6B3E" w:rsidP="003A6B3E">
      <w:pPr>
        <w:rPr>
          <w:rFonts w:ascii="Arial" w:hAnsi="Arial" w:cs="Arial"/>
          <w:color w:val="000000" w:themeColor="text1"/>
          <w:sz w:val="22"/>
          <w:szCs w:val="22"/>
        </w:rPr>
      </w:pPr>
      <w:r>
        <w:rPr>
          <w:rFonts w:ascii="Arial" w:hAnsi="Arial" w:cs="Arial"/>
          <w:color w:val="000000" w:themeColor="text1"/>
          <w:sz w:val="22"/>
          <w:szCs w:val="22"/>
          <w:shd w:val="clear" w:color="auto" w:fill="FFFFFF"/>
        </w:rPr>
        <w:t>Wiggins, K.T., Hall, T.L., Jortberg, B., Dickinson, W.P., Dickinson, L.M., Parascando, J.A., Fernald, D.H., Sobczak, C., Oser, S.M. and Oser, T.K. (2025) ‘Primary care practices’ choice of implementation strategy for continuous glucose monitoring for patients with diabetes: a multiple methods study within a larger hybrid type-3 effectiveness-implementation study’, </w:t>
      </w:r>
      <w:r>
        <w:rPr>
          <w:rFonts w:ascii="Arial" w:hAnsi="Arial" w:cs="Arial"/>
          <w:i/>
          <w:iCs/>
          <w:color w:val="000000" w:themeColor="text1"/>
          <w:sz w:val="22"/>
          <w:szCs w:val="22"/>
          <w:shd w:val="clear" w:color="auto" w:fill="FFFFFF"/>
        </w:rPr>
        <w:t>BMC Primary Care</w:t>
      </w:r>
      <w:r>
        <w:rPr>
          <w:rFonts w:ascii="Arial" w:hAnsi="Arial" w:cs="Arial"/>
          <w:color w:val="000000" w:themeColor="text1"/>
          <w:sz w:val="22"/>
          <w:szCs w:val="22"/>
          <w:shd w:val="clear" w:color="auto" w:fill="FFFFFF"/>
        </w:rPr>
        <w:t>, </w:t>
      </w:r>
      <w:r>
        <w:rPr>
          <w:rFonts w:ascii="Arial" w:hAnsi="Arial" w:cs="Arial"/>
          <w:iCs/>
          <w:color w:val="000000" w:themeColor="text1"/>
          <w:sz w:val="22"/>
          <w:szCs w:val="22"/>
          <w:shd w:val="clear" w:color="auto" w:fill="FFFFFF"/>
        </w:rPr>
        <w:t>26</w:t>
      </w:r>
      <w:r>
        <w:rPr>
          <w:rFonts w:ascii="Arial" w:hAnsi="Arial" w:cs="Arial"/>
          <w:color w:val="000000" w:themeColor="text1"/>
          <w:sz w:val="22"/>
          <w:szCs w:val="22"/>
          <w:shd w:val="clear" w:color="auto" w:fill="FFFFFF"/>
        </w:rPr>
        <w:t>(1), p.195.</w:t>
      </w:r>
    </w:p>
    <w:p w14:paraId="11AF9B47" w14:textId="77777777" w:rsidR="003A6B3E" w:rsidRDefault="003A6B3E" w:rsidP="003A6B3E">
      <w:pPr>
        <w:rPr>
          <w:rFonts w:ascii="Arial" w:hAnsi="Arial" w:cs="Arial"/>
          <w:color w:val="000000" w:themeColor="text1"/>
          <w:sz w:val="22"/>
          <w:szCs w:val="22"/>
        </w:rPr>
      </w:pPr>
    </w:p>
    <w:p w14:paraId="18E49E54" w14:textId="77777777" w:rsidR="003A6B3E" w:rsidRDefault="003A6B3E" w:rsidP="003A6B3E">
      <w:pPr>
        <w:rPr>
          <w:rFonts w:ascii="Arial" w:hAnsi="Arial" w:cs="Arial"/>
          <w:color w:val="000000" w:themeColor="text1"/>
          <w:sz w:val="22"/>
          <w:szCs w:val="22"/>
        </w:rPr>
      </w:pPr>
      <w:r>
        <w:rPr>
          <w:rFonts w:ascii="Arial" w:hAnsi="Arial" w:cs="Arial"/>
          <w:color w:val="000000" w:themeColor="text1"/>
          <w:sz w:val="22"/>
          <w:szCs w:val="22"/>
        </w:rPr>
        <w:t xml:space="preserve">World Health Organisation (2024) </w:t>
      </w:r>
      <w:r>
        <w:rPr>
          <w:rFonts w:ascii="Arial" w:hAnsi="Arial" w:cs="Arial"/>
          <w:i/>
          <w:color w:val="000000" w:themeColor="text1"/>
          <w:sz w:val="22"/>
          <w:szCs w:val="22"/>
        </w:rPr>
        <w:t>Diabetes.</w:t>
      </w:r>
      <w:r>
        <w:rPr>
          <w:rFonts w:ascii="Arial" w:hAnsi="Arial" w:cs="Arial"/>
          <w:color w:val="000000" w:themeColor="text1"/>
          <w:sz w:val="22"/>
          <w:szCs w:val="22"/>
        </w:rPr>
        <w:t xml:space="preserve"> Available at: </w:t>
      </w:r>
      <w:hyperlink r:id="rId24" w:history="1">
        <w:r>
          <w:rPr>
            <w:rStyle w:val="Hyperlink"/>
            <w:rFonts w:ascii="Arial" w:hAnsi="Arial" w:cs="Arial"/>
            <w:color w:val="000000" w:themeColor="text1"/>
            <w:sz w:val="22"/>
            <w:szCs w:val="22"/>
          </w:rPr>
          <w:t>https://www.who.int/news-room/fact-sheets/detail/diabetes</w:t>
        </w:r>
      </w:hyperlink>
      <w:r>
        <w:rPr>
          <w:rFonts w:ascii="Arial" w:hAnsi="Arial" w:cs="Arial"/>
          <w:color w:val="000000" w:themeColor="text1"/>
          <w:sz w:val="22"/>
          <w:szCs w:val="22"/>
        </w:rPr>
        <w:t xml:space="preserve"> (Accessed: 1 July 2026).</w:t>
      </w:r>
    </w:p>
    <w:p w14:paraId="159AC473" w14:textId="77777777" w:rsidR="003A6B3E" w:rsidRDefault="003A6B3E" w:rsidP="003A6B3E">
      <w:pPr>
        <w:rPr>
          <w:rFonts w:ascii="Arial" w:hAnsi="Arial" w:cs="Arial"/>
          <w:color w:val="000000" w:themeColor="text1"/>
          <w:sz w:val="22"/>
          <w:szCs w:val="22"/>
        </w:rPr>
      </w:pPr>
    </w:p>
    <w:p w14:paraId="6D6F31A3" w14:textId="77777777" w:rsidR="003A6B3E" w:rsidRDefault="003A6B3E" w:rsidP="003A6B3E">
      <w:pPr>
        <w:rPr>
          <w:rFonts w:ascii="Arial" w:hAnsi="Arial" w:cs="Arial"/>
          <w:color w:val="000000" w:themeColor="text1"/>
          <w:sz w:val="22"/>
          <w:szCs w:val="22"/>
        </w:rPr>
      </w:pPr>
      <w:r>
        <w:rPr>
          <w:rFonts w:ascii="Arial" w:hAnsi="Arial" w:cs="Arial"/>
          <w:color w:val="000000" w:themeColor="text1"/>
          <w:sz w:val="22"/>
          <w:szCs w:val="22"/>
        </w:rPr>
        <w:t xml:space="preserve">World Health Organisation (2025) </w:t>
      </w:r>
      <w:r>
        <w:rPr>
          <w:rFonts w:ascii="Arial" w:hAnsi="Arial" w:cs="Arial"/>
          <w:i/>
          <w:color w:val="000000" w:themeColor="text1"/>
          <w:sz w:val="22"/>
          <w:szCs w:val="22"/>
        </w:rPr>
        <w:t>Mental health of adolescents</w:t>
      </w:r>
      <w:r>
        <w:rPr>
          <w:rFonts w:ascii="Arial" w:hAnsi="Arial" w:cs="Arial"/>
          <w:color w:val="000000" w:themeColor="text1"/>
          <w:sz w:val="22"/>
          <w:szCs w:val="22"/>
        </w:rPr>
        <w:t>. Available at: https://www.who.int/news-room/fact-sheets/detail/adolescent-mental-health (Accessed: 10 July 2026).</w:t>
      </w:r>
    </w:p>
    <w:p w14:paraId="5DD02D74" w14:textId="77777777" w:rsidR="003A6B3E" w:rsidRDefault="003A6B3E" w:rsidP="003A6B3E">
      <w:pPr>
        <w:rPr>
          <w:rFonts w:ascii="Arial" w:hAnsi="Arial" w:cs="Arial"/>
          <w:color w:val="000000" w:themeColor="text1"/>
          <w:sz w:val="22"/>
          <w:szCs w:val="22"/>
          <w:shd w:val="clear" w:color="auto" w:fill="FFFFFF"/>
        </w:rPr>
      </w:pPr>
    </w:p>
    <w:p w14:paraId="166CA2EB" w14:textId="77777777" w:rsidR="003A6B3E" w:rsidRDefault="003A6B3E" w:rsidP="003A6B3E">
      <w:pPr>
        <w:rPr>
          <w:rFonts w:ascii="Arial" w:hAnsi="Arial" w:cs="Arial"/>
          <w:color w:val="000000" w:themeColor="text1"/>
          <w:sz w:val="22"/>
          <w:szCs w:val="22"/>
        </w:rPr>
      </w:pPr>
      <w:r>
        <w:rPr>
          <w:rFonts w:ascii="Arial" w:hAnsi="Arial" w:cs="Arial"/>
          <w:color w:val="000000" w:themeColor="text1"/>
          <w:sz w:val="22"/>
          <w:szCs w:val="22"/>
          <w:shd w:val="clear" w:color="auto" w:fill="FFFFFF"/>
        </w:rPr>
        <w:t>Zhang, M., Deo, P.S., Griffiths, F., Abrams, K.R., Auguste, P., Barber, T.M., Gazeley, T., Green, R.M., Grove, A., Hazlehurst, J.M. and Hee, S.W. (2026) ‘Variation in Tier 3 Specialist Weight Management Services Within the National Health Service (NHS): Insights From Four NHS Sites in England and Wales’, </w:t>
      </w:r>
      <w:r>
        <w:rPr>
          <w:rFonts w:ascii="Arial" w:hAnsi="Arial" w:cs="Arial"/>
          <w:i/>
          <w:iCs/>
          <w:color w:val="000000" w:themeColor="text1"/>
          <w:sz w:val="22"/>
          <w:szCs w:val="22"/>
          <w:shd w:val="clear" w:color="auto" w:fill="FFFFFF"/>
        </w:rPr>
        <w:t>Clinical Obesity</w:t>
      </w:r>
      <w:r>
        <w:rPr>
          <w:rFonts w:ascii="Arial" w:hAnsi="Arial" w:cs="Arial"/>
          <w:color w:val="000000" w:themeColor="text1"/>
          <w:sz w:val="22"/>
          <w:szCs w:val="22"/>
          <w:shd w:val="clear" w:color="auto" w:fill="FFFFFF"/>
        </w:rPr>
        <w:t>, </w:t>
      </w:r>
      <w:r>
        <w:rPr>
          <w:rFonts w:ascii="Arial" w:hAnsi="Arial" w:cs="Arial"/>
          <w:iCs/>
          <w:color w:val="000000" w:themeColor="text1"/>
          <w:sz w:val="22"/>
          <w:szCs w:val="22"/>
          <w:shd w:val="clear" w:color="auto" w:fill="FFFFFF"/>
        </w:rPr>
        <w:t>16</w:t>
      </w:r>
      <w:r>
        <w:rPr>
          <w:rFonts w:ascii="Arial" w:hAnsi="Arial" w:cs="Arial"/>
          <w:color w:val="000000" w:themeColor="text1"/>
          <w:sz w:val="22"/>
          <w:szCs w:val="22"/>
          <w:shd w:val="clear" w:color="auto" w:fill="FFFFFF"/>
        </w:rPr>
        <w:t>(3), p.e70086.</w:t>
      </w:r>
    </w:p>
    <w:p w14:paraId="60B2DACD" w14:textId="77777777" w:rsidR="003A6B3E" w:rsidRDefault="003A6B3E" w:rsidP="003A6B3E">
      <w:pPr>
        <w:spacing w:before="100" w:beforeAutospacing="1" w:after="100" w:afterAutospacing="1"/>
        <w:rPr>
          <w:rFonts w:ascii="Arial" w:hAnsi="Arial" w:cs="Arial"/>
          <w:color w:val="000000" w:themeColor="text1"/>
          <w:sz w:val="22"/>
          <w:szCs w:val="22"/>
        </w:rPr>
      </w:pPr>
    </w:p>
    <w:p w14:paraId="24515B32" w14:textId="77777777" w:rsidR="003A6B3E" w:rsidRDefault="003A6B3E" w:rsidP="003A6B3E">
      <w:pPr>
        <w:spacing w:before="100" w:beforeAutospacing="1" w:after="100" w:afterAutospacing="1" w:line="360" w:lineRule="auto"/>
        <w:jc w:val="both"/>
        <w:rPr>
          <w:rFonts w:ascii="Arial" w:hAnsi="Arial" w:cs="Arial"/>
          <w:color w:val="000000" w:themeColor="text1"/>
          <w:sz w:val="22"/>
          <w:szCs w:val="22"/>
        </w:rPr>
      </w:pPr>
    </w:p>
    <w:p w14:paraId="65EA0360" w14:textId="77777777" w:rsidR="00066085" w:rsidRDefault="00066085"/>
    <w:sectPr w:rsidR="00066085" w:rsidSect="006F7BEA">
      <w:footerReference w:type="even" r:id="rId25"/>
      <w:footerReference w:type="default" r:id="rId26"/>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9711CF" w14:textId="77777777" w:rsidR="00401116" w:rsidRDefault="00401116" w:rsidP="00D35A38">
      <w:r>
        <w:separator/>
      </w:r>
    </w:p>
  </w:endnote>
  <w:endnote w:type="continuationSeparator" w:id="0">
    <w:p w14:paraId="3163D4BC" w14:textId="77777777" w:rsidR="00401116" w:rsidRDefault="00401116" w:rsidP="00D35A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97622535"/>
      <w:docPartObj>
        <w:docPartGallery w:val="Page Numbers (Bottom of Page)"/>
        <w:docPartUnique/>
      </w:docPartObj>
    </w:sdtPr>
    <w:sdtContent>
      <w:p w14:paraId="110E1EF0" w14:textId="6731BC97" w:rsidR="00D35A38" w:rsidRDefault="00D35A38" w:rsidP="00E11BE0">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656F552" w14:textId="77777777" w:rsidR="00D35A38" w:rsidRDefault="00D35A3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014752666"/>
      <w:docPartObj>
        <w:docPartGallery w:val="Page Numbers (Bottom of Page)"/>
        <w:docPartUnique/>
      </w:docPartObj>
    </w:sdtPr>
    <w:sdtContent>
      <w:p w14:paraId="5C85F159" w14:textId="742DA9A5" w:rsidR="00D35A38" w:rsidRDefault="00D35A38" w:rsidP="00E11BE0">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D76401A" w14:textId="77777777" w:rsidR="00D35A38" w:rsidRDefault="00D35A3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152254" w14:textId="77777777" w:rsidR="00401116" w:rsidRDefault="00401116" w:rsidP="00D35A38">
      <w:r>
        <w:separator/>
      </w:r>
    </w:p>
  </w:footnote>
  <w:footnote w:type="continuationSeparator" w:id="0">
    <w:p w14:paraId="24ECCD4F" w14:textId="77777777" w:rsidR="00401116" w:rsidRDefault="00401116" w:rsidP="00D35A3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5A38"/>
    <w:rsid w:val="00066085"/>
    <w:rsid w:val="000E07B7"/>
    <w:rsid w:val="002328A0"/>
    <w:rsid w:val="002C0E2E"/>
    <w:rsid w:val="003A6B3E"/>
    <w:rsid w:val="00401116"/>
    <w:rsid w:val="005A5318"/>
    <w:rsid w:val="00665425"/>
    <w:rsid w:val="006D25B2"/>
    <w:rsid w:val="006F7BEA"/>
    <w:rsid w:val="007939B7"/>
    <w:rsid w:val="009276CC"/>
    <w:rsid w:val="009E7557"/>
    <w:rsid w:val="00A733F0"/>
    <w:rsid w:val="00B512D0"/>
    <w:rsid w:val="00CB52E0"/>
    <w:rsid w:val="00D35A38"/>
    <w:rsid w:val="00DA2D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524C271"/>
  <w14:defaultImageDpi w14:val="32767"/>
  <w15:chartTrackingRefBased/>
  <w15:docId w15:val="{BEAD7D2E-E1CB-B542-9149-C7570234D9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2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D35A38"/>
    <w:pPr>
      <w:spacing w:after="0" w:line="240" w:lineRule="auto"/>
    </w:pPr>
    <w:rPr>
      <w:rFonts w:ascii="Times New Roman" w:eastAsia="Times New Roman" w:hAnsi="Times New Roman" w:cs="Times New Roman"/>
      <w:sz w:val="24"/>
      <w:szCs w:val="24"/>
    </w:rPr>
  </w:style>
  <w:style w:type="paragraph" w:styleId="Heading1">
    <w:name w:val="heading 1"/>
    <w:basedOn w:val="Normal"/>
    <w:link w:val="Heading1Char"/>
    <w:uiPriority w:val="9"/>
    <w:qFormat/>
    <w:rsid w:val="00D35A38"/>
    <w:pPr>
      <w:spacing w:before="100" w:beforeAutospacing="1" w:after="100" w:afterAutospacing="1"/>
      <w:outlineLvl w:val="0"/>
    </w:pPr>
    <w:rPr>
      <w:b/>
      <w:bCs/>
      <w:kern w:val="36"/>
      <w:sz w:val="48"/>
      <w:szCs w:val="48"/>
    </w:rPr>
  </w:style>
  <w:style w:type="paragraph" w:styleId="Heading2">
    <w:name w:val="heading 2"/>
    <w:basedOn w:val="Normal"/>
    <w:link w:val="Heading2Char"/>
    <w:uiPriority w:val="9"/>
    <w:qFormat/>
    <w:rsid w:val="00D35A38"/>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35A38"/>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D35A38"/>
    <w:rPr>
      <w:rFonts w:ascii="Times New Roman" w:eastAsia="Times New Roman" w:hAnsi="Times New Roman" w:cs="Times New Roman"/>
      <w:b/>
      <w:bCs/>
      <w:sz w:val="36"/>
      <w:szCs w:val="36"/>
    </w:rPr>
  </w:style>
  <w:style w:type="paragraph" w:customStyle="1" w:styleId="cvgsua">
    <w:name w:val="cvgsua"/>
    <w:basedOn w:val="Normal"/>
    <w:rsid w:val="00D35A38"/>
    <w:pPr>
      <w:spacing w:before="100" w:beforeAutospacing="1" w:after="100" w:afterAutospacing="1"/>
    </w:pPr>
  </w:style>
  <w:style w:type="character" w:customStyle="1" w:styleId="agcmg">
    <w:name w:val="a_gcmg"/>
    <w:basedOn w:val="DefaultParagraphFont"/>
    <w:rsid w:val="00D35A38"/>
  </w:style>
  <w:style w:type="paragraph" w:styleId="Footer">
    <w:name w:val="footer"/>
    <w:basedOn w:val="Normal"/>
    <w:link w:val="FooterChar"/>
    <w:uiPriority w:val="99"/>
    <w:unhideWhenUsed/>
    <w:rsid w:val="00D35A38"/>
    <w:pPr>
      <w:tabs>
        <w:tab w:val="center" w:pos="4680"/>
        <w:tab w:val="right" w:pos="9360"/>
      </w:tabs>
    </w:pPr>
  </w:style>
  <w:style w:type="character" w:customStyle="1" w:styleId="FooterChar">
    <w:name w:val="Footer Char"/>
    <w:basedOn w:val="DefaultParagraphFont"/>
    <w:link w:val="Footer"/>
    <w:uiPriority w:val="99"/>
    <w:rsid w:val="00D35A38"/>
    <w:rPr>
      <w:rFonts w:ascii="Times New Roman" w:eastAsia="Times New Roman" w:hAnsi="Times New Roman" w:cs="Times New Roman"/>
      <w:sz w:val="24"/>
      <w:szCs w:val="24"/>
    </w:rPr>
  </w:style>
  <w:style w:type="character" w:styleId="PageNumber">
    <w:name w:val="page number"/>
    <w:basedOn w:val="DefaultParagraphFont"/>
    <w:uiPriority w:val="99"/>
    <w:semiHidden/>
    <w:unhideWhenUsed/>
    <w:rsid w:val="00D35A38"/>
  </w:style>
  <w:style w:type="character" w:styleId="Hyperlink">
    <w:name w:val="Hyperlink"/>
    <w:basedOn w:val="DefaultParagraphFont"/>
    <w:uiPriority w:val="99"/>
    <w:unhideWhenUsed/>
    <w:rsid w:val="003A6B3E"/>
    <w:rPr>
      <w:color w:val="0000FF" w:themeColor="hyperlink"/>
      <w:u w:val="single"/>
    </w:rPr>
  </w:style>
  <w:style w:type="character" w:styleId="UnresolvedMention">
    <w:name w:val="Unresolved Mention"/>
    <w:basedOn w:val="DefaultParagraphFont"/>
    <w:uiPriority w:val="99"/>
    <w:rsid w:val="003A6B3E"/>
    <w:rPr>
      <w:color w:val="605E5C"/>
      <w:shd w:val="clear" w:color="auto" w:fill="E1DFDD"/>
    </w:rPr>
  </w:style>
  <w:style w:type="paragraph" w:styleId="TOCHeading">
    <w:name w:val="TOC Heading"/>
    <w:basedOn w:val="Heading1"/>
    <w:next w:val="Normal"/>
    <w:uiPriority w:val="39"/>
    <w:unhideWhenUsed/>
    <w:qFormat/>
    <w:rsid w:val="003A6B3E"/>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val="en-US"/>
    </w:rPr>
  </w:style>
  <w:style w:type="paragraph" w:styleId="TOC2">
    <w:name w:val="toc 2"/>
    <w:basedOn w:val="Normal"/>
    <w:next w:val="Normal"/>
    <w:autoRedefine/>
    <w:uiPriority w:val="39"/>
    <w:unhideWhenUsed/>
    <w:rsid w:val="003A6B3E"/>
    <w:pPr>
      <w:spacing w:before="120"/>
      <w:ind w:left="240"/>
    </w:pPr>
    <w:rPr>
      <w:rFonts w:asciiTheme="minorHAnsi" w:hAnsiTheme="minorHAnsi" w:cstheme="minorHAnsi"/>
      <w:i/>
      <w:iCs/>
      <w:sz w:val="20"/>
      <w:szCs w:val="20"/>
    </w:rPr>
  </w:style>
  <w:style w:type="paragraph" w:styleId="TOC1">
    <w:name w:val="toc 1"/>
    <w:basedOn w:val="Normal"/>
    <w:next w:val="Normal"/>
    <w:autoRedefine/>
    <w:uiPriority w:val="39"/>
    <w:unhideWhenUsed/>
    <w:rsid w:val="003A6B3E"/>
    <w:pPr>
      <w:spacing w:before="240" w:after="120"/>
    </w:pPr>
    <w:rPr>
      <w:rFonts w:asciiTheme="minorHAnsi" w:hAnsiTheme="minorHAnsi" w:cstheme="minorHAnsi"/>
      <w:b/>
      <w:bCs/>
      <w:sz w:val="20"/>
      <w:szCs w:val="20"/>
    </w:rPr>
  </w:style>
  <w:style w:type="paragraph" w:styleId="TOC3">
    <w:name w:val="toc 3"/>
    <w:basedOn w:val="Normal"/>
    <w:next w:val="Normal"/>
    <w:autoRedefine/>
    <w:uiPriority w:val="39"/>
    <w:semiHidden/>
    <w:unhideWhenUsed/>
    <w:rsid w:val="003A6B3E"/>
    <w:pPr>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3A6B3E"/>
    <w:pPr>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3A6B3E"/>
    <w:pPr>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3A6B3E"/>
    <w:pPr>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3A6B3E"/>
    <w:pPr>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3A6B3E"/>
    <w:pPr>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3A6B3E"/>
    <w:pPr>
      <w:ind w:left="1920"/>
    </w:pPr>
    <w:rPr>
      <w:rFonts w:asciiTheme="minorHAnsi" w:hAnsiTheme="minorHAnsi"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mc.ncbi.nlm.nih.gov/articles/PMC6166557/" TargetMode="External"/><Relationship Id="rId13" Type="http://schemas.openxmlformats.org/officeDocument/2006/relationships/hyperlink" Target="https://www.gov.uk/government/publications/public-health-england-approach-to-surveillance/public-health-england-approach-to-surveillance" TargetMode="External"/><Relationship Id="rId18" Type="http://schemas.openxmlformats.org/officeDocument/2006/relationships/hyperlink" Target="https://www.worcsacute.nhs.uk/leaflets/paediatric-diabetes-what-is-type-1-diabetes/?cn-reloaded=1" TargetMode="External"/><Relationship Id="rId26"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hyperlink" Target="https://digital.nhs.uk/data-and-information/clinical-audits-and-registries/national-diabetes-audit" TargetMode="External"/><Relationship Id="rId7" Type="http://schemas.openxmlformats.org/officeDocument/2006/relationships/image" Target="media/image1.png"/><Relationship Id="rId12" Type="http://schemas.openxmlformats.org/officeDocument/2006/relationships/hyperlink" Target="https://www.diabetes.org.uk/living-with-diabetes/life-with-diabetes/employment/employers" TargetMode="External"/><Relationship Id="rId17" Type="http://schemas.openxmlformats.org/officeDocument/2006/relationships/hyperlink" Target="https://www.nhs.uk/conditions/type-1-diabetes/treatment/"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mentalhealth.org.uk/explore-mental-health/a-z-topics/children-and-young-people" TargetMode="External"/><Relationship Id="rId20" Type="http://schemas.openxmlformats.org/officeDocument/2006/relationships/hyperlink" Target="https://www.england.nhs.uk/long-read/inclusive-digital-healthcare-a-framework-for-nhs-action-on-digital-inclusion/"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diabetes.org.uk/about-diabetes/looking-after-diabetes/complications" TargetMode="External"/><Relationship Id="rId24" Type="http://schemas.openxmlformats.org/officeDocument/2006/relationships/hyperlink" Target="https://www.who.int/news-room/fact-sheets/detail/diabetes" TargetMode="External"/><Relationship Id="rId5" Type="http://schemas.openxmlformats.org/officeDocument/2006/relationships/footnotes" Target="footnotes.xml"/><Relationship Id="rId15" Type="http://schemas.openxmlformats.org/officeDocument/2006/relationships/hyperlink" Target="https://www.mayoclinic.org/diseases-conditions/diabetes/in-depth/diabetes-management/art-20045803" TargetMode="External"/><Relationship Id="rId23" Type="http://schemas.openxmlformats.org/officeDocument/2006/relationships/hyperlink" Target="https://www.ncbi.nlm.nih.gov/books/NBK279012/" TargetMode="External"/><Relationship Id="rId28" Type="http://schemas.openxmlformats.org/officeDocument/2006/relationships/theme" Target="theme/theme1.xml"/><Relationship Id="rId10" Type="http://schemas.openxmlformats.org/officeDocument/2006/relationships/hyperlink" Target="https://www.diabetes.org.uk/about-diabetes/looking-after-diabetes/technology/closed-loop-systems" TargetMode="External"/><Relationship Id="rId19" Type="http://schemas.openxmlformats.org/officeDocument/2006/relationships/hyperlink" Target="https://digital.nhs.uk/data-and-information/publications/statistical/national-diabetes-audit-type-1-diabetes/nda-type-1-2021-22-detailed-analysis" TargetMode="External"/><Relationship Id="rId4" Type="http://schemas.openxmlformats.org/officeDocument/2006/relationships/webSettings" Target="webSettings.xml"/><Relationship Id="rId9" Type="http://schemas.openxmlformats.org/officeDocument/2006/relationships/hyperlink" Target="https://www.diabetes.org.uk/about-diabetes/looking-after-diabetes/complications/hypos" TargetMode="External"/><Relationship Id="rId14" Type="http://schemas.openxmlformats.org/officeDocument/2006/relationships/hyperlink" Target="https://www.mayoclinic.org/diseases-conditions/type-1-diabetes/symptoms-causes/syc-20353011" TargetMode="External"/><Relationship Id="rId22" Type="http://schemas.openxmlformats.org/officeDocument/2006/relationships/hyperlink" Target="https://pmc.ncbi.nlm.nih.gov/articles/PMC10577500/"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087840-F03F-244E-9428-892F104CA4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12</Pages>
  <Words>4002</Words>
  <Characters>22813</Characters>
  <Application>Microsoft Office Word</Application>
  <DocSecurity>0</DocSecurity>
  <Lines>190</Lines>
  <Paragraphs>53</Paragraphs>
  <ScaleCrop>false</ScaleCrop>
  <Company/>
  <LinksUpToDate>false</LinksUpToDate>
  <CharactersWithSpaces>26762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Samina Mumtaz (2119016)</dc:creator>
  <cp:keywords/>
  <dc:description/>
  <cp:lastModifiedBy>Salma Mumtaz (2431990)</cp:lastModifiedBy>
  <cp:revision>4</cp:revision>
  <dcterms:created xsi:type="dcterms:W3CDTF">2026-07-14T13:10:00Z</dcterms:created>
  <dcterms:modified xsi:type="dcterms:W3CDTF">2026-07-14T13:13:00Z</dcterms:modified>
</cp:coreProperties>
</file>