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01705" w14:textId="77777777" w:rsidR="00C77D40" w:rsidRPr="0002310A" w:rsidRDefault="00C77D40" w:rsidP="00C77D40">
      <w:pPr>
        <w:pStyle w:val="ListParagraph"/>
      </w:pPr>
      <w:r w:rsidRPr="0002310A">
        <w:t>Risk-taking plays a vital role in children's learning and development in early years settings, as opportunities to experience manageable levels of risk can foster independence, self-confidence, decision-making, and problem-solving abilities. By engaging in risk-related activities, children are able to explore their capabilities, evaluate challenges, and gain a better understanding of their strengths and limitations. Practitioners are responsible for providing environments that support appropriate risk-taking rather than removing all potential dangers. The challenge is to maintain a balance between ensuring children’s safety and encouraging their freedom, while recognising that excessive caution may limit important experiences that contribute to learning and personal growth.  </w:t>
      </w:r>
    </w:p>
    <w:p w14:paraId="67400789" w14:textId="77777777" w:rsidR="00C77D40" w:rsidRPr="0002310A" w:rsidRDefault="00C77D40" w:rsidP="00C77D40">
      <w:pPr>
        <w:pStyle w:val="ListParagraph"/>
      </w:pPr>
      <w:r w:rsidRPr="0002310A">
        <w:t xml:space="preserve">Risky play is somewhat of a controversial topic when children's safety is an important issue. However, a UK study involving focus groups with 93 children aged 7 to 11 from both urban and rural communities found that children strongly valued having the opportunity to evaluate and manage risks on their </w:t>
      </w:r>
      <w:r w:rsidRPr="0002310A">
        <w:rPr>
          <w:rFonts w:ascii="Arial" w:hAnsi="Arial" w:cs="Arial"/>
        </w:rPr>
        <w:t>​​</w:t>
      </w:r>
      <w:r w:rsidRPr="0002310A">
        <w:t>own (Waters and Begley, 2007).</w:t>
      </w:r>
      <w:r w:rsidRPr="0002310A">
        <w:rPr>
          <w:rFonts w:ascii="Aptos" w:hAnsi="Aptos" w:cs="Aptos"/>
        </w:rPr>
        <w:t>  </w:t>
      </w:r>
    </w:p>
    <w:p w14:paraId="1E6E021E" w14:textId="77777777" w:rsidR="00C77D40" w:rsidRPr="0002310A" w:rsidRDefault="00C77D40" w:rsidP="00C77D40">
      <w:pPr>
        <w:pStyle w:val="ListParagraph"/>
      </w:pPr>
      <w:r w:rsidRPr="0002310A">
        <w:t>Risky play can include a range of experiences, including climbing, balancing, jumping, using tools, exploring natural environments, and engaging in activities involving different heights or speeds. Such experiences provide children with opportunities to assess challenges, test their physical capabilities, and develop confidence in their own abilities. Most importantly, risky play is not simply about exposure to danger; rather, it involves children developing the capacity to recognise, assess and manage potential risks within their play. Therefore, instead of eliminating risk, practitioners can adopt a supportive approach that enables children to make informed decisions, develop independence and take increasing responsibility for managing risk. This highlights the importance of finding an appropriate balance between safeguarding children and allowing them the freedom to experience meaningful challenges.  </w:t>
      </w:r>
    </w:p>
    <w:p w14:paraId="7D53E939" w14:textId="77777777" w:rsidR="00C77D40" w:rsidRPr="0002310A" w:rsidRDefault="00C77D40" w:rsidP="00C77D40">
      <w:pPr>
        <w:pStyle w:val="ListParagraph"/>
      </w:pPr>
      <w:r w:rsidRPr="0002310A">
        <w:t>Research suggests that children develop skills to manage risks for themselves and others through engaging in risky play. Observational studies have shown that although children often place themselves in situations involving risk during play, they demonstrate effective strategies to reduce the likelihood of injury or harm. The message seems to be that we should trust children more.    </w:t>
      </w:r>
    </w:p>
    <w:p w14:paraId="172735FB" w14:textId="77777777" w:rsidR="00C77D40" w:rsidRPr="0002310A" w:rsidRDefault="00C77D40" w:rsidP="00C77D40">
      <w:pPr>
        <w:pStyle w:val="ListParagraph"/>
      </w:pPr>
      <w:r w:rsidRPr="0002310A">
        <w:t>A forest school environment can provide particularly valuable opportunities for positive risk-taking. Natural environments offer children opportunities to explore uneven ground, climb, balance, use natural materials and investigate their surroundings. With appropriate supervision and risk assessment, children can make choices about how they approach these challenges.  </w:t>
      </w:r>
    </w:p>
    <w:p w14:paraId="564EA4D7" w14:textId="77777777" w:rsidR="00C77D40" w:rsidRPr="0002310A" w:rsidRDefault="00C77D40" w:rsidP="00C77D40">
      <w:pPr>
        <w:pStyle w:val="ListParagraph"/>
      </w:pPr>
      <w:r w:rsidRPr="0002310A">
        <w:t xml:space="preserve">How can practitioners navigate the challenges while safeguarding children and reassuring parents? Practitioners need to differentiate between a risk and a hazard. A hazard is something that could cause harm, whereas a risk involves </w:t>
      </w:r>
      <w:r w:rsidRPr="0002310A">
        <w:lastRenderedPageBreak/>
        <w:t>the possibility of harm occurring. Practitioners should identify hazards and take reasonable steps to control them, while still allowing children opportunities to experience appropriate levels of challenge.  </w:t>
      </w:r>
    </w:p>
    <w:p w14:paraId="2216B0F6" w14:textId="77777777" w:rsidR="00C77D40" w:rsidRPr="0002310A" w:rsidRDefault="00C77D40" w:rsidP="00C77D40">
      <w:pPr>
        <w:pStyle w:val="ListParagraph"/>
      </w:pPr>
      <w:r w:rsidRPr="0002310A">
        <w:t>Adults can support risk-taking by observing children, asking open-ended questions and encouraging them to think about their actions. Instead of immediately telling a child not to climb, a practitioner might ask ‘how could you make sure you are safe?’ This encourages the child to assess the situation and develop their own understanding of risk. </w:t>
      </w:r>
    </w:p>
    <w:p w14:paraId="5B8F9393" w14:textId="77777777" w:rsidR="00C77D40" w:rsidRPr="0002310A" w:rsidRDefault="00C77D40" w:rsidP="00C77D40">
      <w:pPr>
        <w:pStyle w:val="ListParagraph"/>
      </w:pPr>
      <w:r w:rsidRPr="0002310A">
        <w:t>Supporting positive risk-taking can contribute to children’s physical development, confidence, resilience, independence and ability to make decisions. It also allows children to learn from experience and understand that mistakes can be part of the learning process. Research suggests that children develop skills to manage risks for themselves and others through engaging in risky play (Waters and Begley, 2007).  </w:t>
      </w:r>
    </w:p>
    <w:p w14:paraId="2E1D4FCF" w14:textId="77777777" w:rsidR="00C77D40" w:rsidRPr="0002310A" w:rsidRDefault="00C77D40" w:rsidP="00C77D40">
      <w:pPr>
        <w:pStyle w:val="ListParagraph"/>
      </w:pPr>
      <w:r w:rsidRPr="0002310A">
        <w:t>Risky play involves children engaging in challenging and adventurous activities where there is an element of potential physical harm (Li, Zhang and Wang, 2026) Research suggests that participation in such play can contribute significantly to children’s physical, social and emotional development. Although a number of studies have examined early childhood practitioners' perspectives on risky play, there has been limited research bringing these findings together (Li, Zhang and Wang, 2026) </w:t>
      </w:r>
    </w:p>
    <w:p w14:paraId="358B9722" w14:textId="77777777" w:rsidR="00C77D40" w:rsidRPr="0002310A" w:rsidRDefault="00C77D40" w:rsidP="00C77D40">
      <w:pPr>
        <w:pStyle w:val="ListParagraph"/>
      </w:pPr>
      <w:r w:rsidRPr="0002310A">
        <w:t>A scoping review was undertaken by Li et al to examine existing research into teachers' perceptions of risky play within early childhood education (ECE) settings. Using the Joanna Briggs Institute methodology and PRISMA framework, the researchers reviewed four major databases and identified eighteen studies that met the required criteria. The findings suggest that teachers recognise the developmental value of risky play across a range of areas. However, concerns surrounding children’s safety, professional responsibility and accountability can influence practitioners' willingness to provide opportunities for risky play (Li, Zhang and Wang, 2026).These perceptions are affected by a combination of interconnected factors within the early years environment. The review highlights the importance of supporting educators, policymakers and regulatory organisations in developing a greater understanding of the factors that influence practitioners' approaches to risky play. Further research could examine how teachers' attitudes towards risky play influence their methods and practice decisions, as well as considering cultural differences and the effectiveness of professional development in promoting appropriate opportunities for children to engage in risky play.    </w:t>
      </w:r>
    </w:p>
    <w:p w14:paraId="4731D283" w14:textId="77777777" w:rsidR="00C77D40" w:rsidRPr="0002310A" w:rsidRDefault="00C77D40" w:rsidP="00C77D40">
      <w:pPr>
        <w:pStyle w:val="ListParagraph"/>
      </w:pPr>
      <w:r w:rsidRPr="0002310A">
        <w:t xml:space="preserve">Fundamentally, supporting risky play that is considered safe in early years demands that there is a change in perspective. Rather than approaching risk as a topic that should be avoided, practitioners need to acknowledge that risk can be </w:t>
      </w:r>
      <w:r w:rsidRPr="0002310A">
        <w:lastRenderedPageBreak/>
        <w:t>managed to ensure that there are a variety of opportunities for children to build confidence, learn, and develop individually (Gill, 2021). Nonetheless, this does not suggest that practitioners should neglect children’s safety. Instead, to demonstrate awareness, practitioners should ensure they make informed decisions, complete risk-benefit assessments, and assess each unique child’s individual needs, limitations, and abilities. In light of this, early years leaders, including individuals who are policy makers, should sufficiently promote environments for children where they have the opportunity to explore openly whilst being kept safe from any harm (Play Wales, 2018). In the future, settings within the early years should critically analyse their current practice and policy. This is to evaluate whether what they offer genuinely supports children to be independent or unintentionally limits their learning opportunities.</w:t>
      </w:r>
      <w:r w:rsidRPr="0002310A">
        <w:rPr>
          <w:rFonts w:ascii="Arial" w:hAnsi="Arial" w:cs="Arial"/>
        </w:rPr>
        <w:t> </w:t>
      </w:r>
      <w:r w:rsidRPr="0002310A">
        <w:t>With safety in mind, practitioners should have access to professional development, opportunities to collaborate with families, and be backed by</w:t>
      </w:r>
      <w:r w:rsidRPr="0002310A">
        <w:rPr>
          <w:rFonts w:ascii="Aptos" w:hAnsi="Aptos" w:cs="Aptos"/>
        </w:rPr>
        <w:t> </w:t>
      </w:r>
      <w:r w:rsidRPr="0002310A">
        <w:t xml:space="preserve"> supportive leadership. This will help practitioners feel more able to facilitate positive risk-taking and play. As professionals within the early years sector, there must be awareness around eliminating all potential dangers that children could encounter; however, the aim is to aid them in navigating the experience in a safe manner. Arguably to some extent, the question may not be as simple as whether you should stop using the words ‘no’ or ‘be careful ’, but to substitute them with responses that enable opportunities for children to critically think, develop and discover. ultimately , the role of ensuring children are kept safe should not mean that they are being restricted from learning through their play (HSE, 2026).  </w:t>
      </w:r>
    </w:p>
    <w:p w14:paraId="4C66EB1D" w14:textId="77777777" w:rsidR="003E2F0E" w:rsidRDefault="003E2F0E"/>
    <w:sectPr w:rsidR="003E2F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D40"/>
    <w:rsid w:val="003E2F0E"/>
    <w:rsid w:val="0079764B"/>
    <w:rsid w:val="00AD4FCD"/>
    <w:rsid w:val="00C77D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B6509"/>
  <w15:chartTrackingRefBased/>
  <w15:docId w15:val="{6CC388D9-062C-4AE0-85F0-AE93BFFCA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D40"/>
    <w:rPr>
      <w:rFonts w:eastAsiaTheme="majorEastAsia" w:cstheme="majorBidi"/>
      <w:color w:val="272727" w:themeColor="text1" w:themeTint="D8"/>
    </w:rPr>
  </w:style>
  <w:style w:type="paragraph" w:styleId="Title">
    <w:name w:val="Title"/>
    <w:basedOn w:val="Normal"/>
    <w:next w:val="Normal"/>
    <w:link w:val="TitleChar"/>
    <w:uiPriority w:val="10"/>
    <w:qFormat/>
    <w:rsid w:val="00C77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D40"/>
    <w:pPr>
      <w:spacing w:before="160"/>
      <w:jc w:val="center"/>
    </w:pPr>
    <w:rPr>
      <w:i/>
      <w:iCs/>
      <w:color w:val="404040" w:themeColor="text1" w:themeTint="BF"/>
    </w:rPr>
  </w:style>
  <w:style w:type="character" w:customStyle="1" w:styleId="QuoteChar">
    <w:name w:val="Quote Char"/>
    <w:basedOn w:val="DefaultParagraphFont"/>
    <w:link w:val="Quote"/>
    <w:uiPriority w:val="29"/>
    <w:rsid w:val="00C77D40"/>
    <w:rPr>
      <w:i/>
      <w:iCs/>
      <w:color w:val="404040" w:themeColor="text1" w:themeTint="BF"/>
    </w:rPr>
  </w:style>
  <w:style w:type="paragraph" w:styleId="ListParagraph">
    <w:name w:val="List Paragraph"/>
    <w:basedOn w:val="Normal"/>
    <w:uiPriority w:val="34"/>
    <w:qFormat/>
    <w:rsid w:val="00C77D40"/>
    <w:pPr>
      <w:ind w:left="720"/>
      <w:contextualSpacing/>
    </w:pPr>
  </w:style>
  <w:style w:type="character" w:styleId="IntenseEmphasis">
    <w:name w:val="Intense Emphasis"/>
    <w:basedOn w:val="DefaultParagraphFont"/>
    <w:uiPriority w:val="21"/>
    <w:qFormat/>
    <w:rsid w:val="00C77D40"/>
    <w:rPr>
      <w:i/>
      <w:iCs/>
      <w:color w:val="0F4761" w:themeColor="accent1" w:themeShade="BF"/>
    </w:rPr>
  </w:style>
  <w:style w:type="paragraph" w:styleId="IntenseQuote">
    <w:name w:val="Intense Quote"/>
    <w:basedOn w:val="Normal"/>
    <w:next w:val="Normal"/>
    <w:link w:val="IntenseQuoteChar"/>
    <w:uiPriority w:val="30"/>
    <w:qFormat/>
    <w:rsid w:val="00C77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D40"/>
    <w:rPr>
      <w:i/>
      <w:iCs/>
      <w:color w:val="0F4761" w:themeColor="accent1" w:themeShade="BF"/>
    </w:rPr>
  </w:style>
  <w:style w:type="character" w:styleId="IntenseReference">
    <w:name w:val="Intense Reference"/>
    <w:basedOn w:val="DefaultParagraphFont"/>
    <w:uiPriority w:val="32"/>
    <w:qFormat/>
    <w:rsid w:val="00C77D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1166</Words>
  <Characters>6652</Characters>
  <Application>Microsoft Office Word</Application>
  <DocSecurity>0</DocSecurity>
  <Lines>55</Lines>
  <Paragraphs>15</Paragraphs>
  <ScaleCrop>false</ScaleCrop>
  <Company>University of Wales Trinity Saint David</Company>
  <LinksUpToDate>false</LinksUpToDate>
  <CharactersWithSpaces>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2026-10-14T16:42:00Z</dcterms:created>
  <dcterms:modified xsi:type="dcterms:W3CDTF">2026-10-14T16:43:00Z</dcterms:modified>
</cp:coreProperties>
</file>