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1B6DD" w14:textId="77777777" w:rsidR="006B3D6D" w:rsidRDefault="006B3D6D" w:rsidP="005E7DCE">
      <w:pPr>
        <w:spacing w:after="0" w:line="259" w:lineRule="auto"/>
        <w:rPr>
          <w:b/>
          <w:bCs/>
          <w:sz w:val="48"/>
          <w:szCs w:val="48"/>
        </w:rPr>
      </w:pPr>
    </w:p>
    <w:p w14:paraId="3A45F559" w14:textId="77777777" w:rsidR="006B3D6D" w:rsidRDefault="006B3D6D" w:rsidP="006B3D6D">
      <w:pPr>
        <w:spacing w:after="0" w:line="259" w:lineRule="auto"/>
        <w:ind w:left="2799"/>
      </w:pPr>
    </w:p>
    <w:p w14:paraId="28E22F13" w14:textId="77777777" w:rsidR="006B3D6D" w:rsidRDefault="006B3D6D" w:rsidP="006B3D6D">
      <w:pPr>
        <w:spacing w:after="0" w:line="259" w:lineRule="auto"/>
        <w:ind w:left="2799"/>
      </w:pPr>
      <w:r>
        <w:rPr>
          <w:rFonts w:ascii="Times New Roman" w:eastAsia="Times New Roman" w:hAnsi="Times New Roman" w:cs="Times New Roman"/>
          <w:sz w:val="20"/>
        </w:rPr>
        <w:t xml:space="preserve"> </w:t>
      </w:r>
    </w:p>
    <w:p w14:paraId="0834BA48" w14:textId="77777777" w:rsidR="006B3D6D" w:rsidRPr="00225CEE" w:rsidRDefault="006B3D6D" w:rsidP="006B3D6D">
      <w:pPr>
        <w:spacing w:after="44" w:line="259" w:lineRule="auto"/>
        <w:ind w:left="1661"/>
        <w:rPr>
          <w:rFonts w:ascii="Arial" w:hAnsi="Arial" w:cs="Arial"/>
        </w:rPr>
      </w:pPr>
      <w:r w:rsidRPr="00225CEE">
        <w:rPr>
          <w:rFonts w:ascii="Arial" w:eastAsia="Calibri" w:hAnsi="Arial" w:cs="Arial"/>
          <w:noProof/>
        </w:rPr>
        <mc:AlternateContent>
          <mc:Choice Requires="wpg">
            <w:drawing>
              <wp:inline distT="0" distB="0" distL="0" distR="0" wp14:anchorId="35E4CDEA" wp14:editId="25BC6533">
                <wp:extent cx="5438775" cy="1512986"/>
                <wp:effectExtent l="0" t="0" r="0" b="0"/>
                <wp:docPr id="938307080" name="Group 938307080"/>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1965022119" name="Rectangle 1965022119"/>
                        <wps:cNvSpPr/>
                        <wps:spPr>
                          <a:xfrm>
                            <a:off x="722630" y="0"/>
                            <a:ext cx="42059" cy="186236"/>
                          </a:xfrm>
                          <a:prstGeom prst="rect">
                            <a:avLst/>
                          </a:prstGeom>
                          <a:ln>
                            <a:noFill/>
                          </a:ln>
                        </wps:spPr>
                        <wps:txbx>
                          <w:txbxContent>
                            <w:p w14:paraId="5F8D70A9" w14:textId="77777777" w:rsidR="006B3D6D" w:rsidRDefault="006B3D6D" w:rsidP="006B3D6D">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438149551" name="Rectangle 438149551"/>
                        <wps:cNvSpPr/>
                        <wps:spPr>
                          <a:xfrm>
                            <a:off x="754634" y="0"/>
                            <a:ext cx="42059" cy="186236"/>
                          </a:xfrm>
                          <a:prstGeom prst="rect">
                            <a:avLst/>
                          </a:prstGeom>
                          <a:ln>
                            <a:noFill/>
                          </a:ln>
                        </wps:spPr>
                        <wps:txbx>
                          <w:txbxContent>
                            <w:p w14:paraId="253C6E83" w14:textId="77777777" w:rsidR="006B3D6D" w:rsidRDefault="006B3D6D" w:rsidP="006B3D6D">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157176215" name="Rectangle 157176215"/>
                        <wps:cNvSpPr/>
                        <wps:spPr>
                          <a:xfrm>
                            <a:off x="111506" y="1101765"/>
                            <a:ext cx="136281" cy="546923"/>
                          </a:xfrm>
                          <a:prstGeom prst="rect">
                            <a:avLst/>
                          </a:prstGeom>
                          <a:ln>
                            <a:noFill/>
                          </a:ln>
                        </wps:spPr>
                        <wps:txbx>
                          <w:txbxContent>
                            <w:p w14:paraId="32338D63" w14:textId="77777777" w:rsidR="006B3D6D" w:rsidRDefault="006B3D6D" w:rsidP="006B3D6D">
                              <w:pPr>
                                <w:spacing w:after="160"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1210763046" name="Picture 1210763046"/>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35E4CDEA" id="Group 938307080"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">
                <v:rect id="Rectangle 1965022119"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" filled="f" stroked="f">
                  <v:textbox inset="0,0,0,0">
                    <w:txbxContent>
                      <w:p w14:paraId="5F8D70A9" w14:textId="77777777" w:rsidR="006B3D6D" w:rsidRDefault="006B3D6D" w:rsidP="006B3D6D">
                        <w:pPr>
                          <w:spacing w:after="160" w:line="259" w:lineRule="auto"/>
                        </w:pPr>
                        <w:r>
                          <w:rPr>
                            <w:rFonts w:ascii="Times New Roman" w:eastAsia="Times New Roman" w:hAnsi="Times New Roman" w:cs="Times New Roman"/>
                            <w:sz w:val="20"/>
                          </w:rPr>
                          <w:t xml:space="preserve"> </w:t>
                        </w:r>
                      </w:p>
                    </w:txbxContent>
                  </v:textbox>
                </v:rect>
                <v:rect id="Rectangle 438149551"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" filled="f" stroked="f">
                  <v:textbox inset="0,0,0,0">
                    <w:txbxContent>
                      <w:p w14:paraId="253C6E83" w14:textId="77777777" w:rsidR="006B3D6D" w:rsidRDefault="006B3D6D" w:rsidP="006B3D6D">
                        <w:pPr>
                          <w:spacing w:after="160" w:line="259" w:lineRule="auto"/>
                        </w:pPr>
                        <w:r>
                          <w:rPr>
                            <w:rFonts w:ascii="Times New Roman" w:eastAsia="Times New Roman" w:hAnsi="Times New Roman" w:cs="Times New Roman"/>
                            <w:sz w:val="20"/>
                          </w:rPr>
                          <w:t xml:space="preserve"> </w:t>
                        </w:r>
                      </w:p>
                    </w:txbxContent>
                  </v:textbox>
                </v:rect>
                <v:rect id="Rectangle 15717621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" filled="f" stroked="f">
                  <v:textbox inset="0,0,0,0">
                    <w:txbxContent>
                      <w:p w14:paraId="32338D63" w14:textId="77777777" w:rsidR="006B3D6D" w:rsidRDefault="006B3D6D" w:rsidP="006B3D6D">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10763046"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">
                  <v:imagedata r:id="rId9" o:title=""/>
                </v:shape>
                <w10:anchorlock/>
              </v:group>
            </w:pict>
          </mc:Fallback>
        </mc:AlternateContent>
      </w:r>
    </w:p>
    <w:p w14:paraId="69DB0F7B" w14:textId="77777777" w:rsidR="006B3D6D" w:rsidRDefault="006B3D6D" w:rsidP="006B3D6D">
      <w:pPr>
        <w:spacing w:after="0" w:line="259" w:lineRule="auto"/>
      </w:pPr>
      <w:r>
        <w:rPr>
          <w:sz w:val="58"/>
        </w:rPr>
        <w:t xml:space="preserve"> </w:t>
      </w:r>
    </w:p>
    <w:p w14:paraId="13EDCBC9" w14:textId="77777777" w:rsidR="006B3D6D" w:rsidRDefault="006B3D6D" w:rsidP="006B3D6D">
      <w:pPr>
        <w:spacing w:after="0" w:line="259" w:lineRule="auto"/>
        <w:ind w:right="958"/>
        <w:jc w:val="right"/>
      </w:pPr>
      <w:r>
        <w:rPr>
          <w:sz w:val="58"/>
        </w:rPr>
        <w:t xml:space="preserve">Sefydliad Dysgu Canol Dinas / </w:t>
      </w:r>
    </w:p>
    <w:p w14:paraId="24AF994A" w14:textId="77777777" w:rsidR="006B3D6D" w:rsidRDefault="006B3D6D" w:rsidP="006B3D6D">
      <w:pPr>
        <w:spacing w:after="0" w:line="259" w:lineRule="auto"/>
        <w:ind w:right="1322"/>
        <w:jc w:val="right"/>
      </w:pPr>
      <w:r>
        <w:rPr>
          <w:sz w:val="58"/>
        </w:rPr>
        <w:t xml:space="preserve">Institute of Inner City Learning  </w:t>
      </w:r>
    </w:p>
    <w:p w14:paraId="7F98795B" w14:textId="77777777" w:rsidR="006B3D6D" w:rsidRDefault="006B3D6D" w:rsidP="006B3D6D">
      <w:pPr>
        <w:spacing w:after="0" w:line="259" w:lineRule="auto"/>
      </w:pPr>
      <w:r>
        <w:rPr>
          <w:sz w:val="20"/>
        </w:rPr>
        <w:t xml:space="preserve"> </w:t>
      </w:r>
    </w:p>
    <w:p w14:paraId="17749138" w14:textId="77777777" w:rsidR="006B3D6D" w:rsidRDefault="006B3D6D" w:rsidP="006B3D6D">
      <w:pPr>
        <w:spacing w:after="321" w:line="259" w:lineRule="auto"/>
      </w:pPr>
      <w:r>
        <w:rPr>
          <w:sz w:val="20"/>
        </w:rPr>
        <w:t xml:space="preserve"> </w:t>
      </w:r>
    </w:p>
    <w:p w14:paraId="6DF3E03E" w14:textId="77777777" w:rsidR="006B3D6D" w:rsidRDefault="006B3D6D" w:rsidP="006B3D6D">
      <w:pPr>
        <w:spacing w:after="0" w:line="259" w:lineRule="auto"/>
        <w:ind w:left="413"/>
        <w:jc w:val="center"/>
      </w:pPr>
      <w:r>
        <w:rPr>
          <w:sz w:val="56"/>
        </w:rPr>
        <w:t xml:space="preserve"> </w:t>
      </w:r>
    </w:p>
    <w:p w14:paraId="3FEE8EA1" w14:textId="77777777" w:rsidR="006B3D6D" w:rsidRDefault="006B3D6D" w:rsidP="006B3D6D">
      <w:pPr>
        <w:spacing w:after="0" w:line="259" w:lineRule="auto"/>
        <w:ind w:left="413"/>
        <w:jc w:val="center"/>
      </w:pPr>
      <w:r>
        <w:rPr>
          <w:sz w:val="56"/>
        </w:rPr>
        <w:t xml:space="preserve"> </w:t>
      </w:r>
    </w:p>
    <w:p w14:paraId="3DE283BD" w14:textId="77777777" w:rsidR="006B3D6D" w:rsidRDefault="006B3D6D" w:rsidP="006B3D6D">
      <w:pPr>
        <w:spacing w:after="0" w:line="259" w:lineRule="auto"/>
        <w:ind w:left="2611"/>
      </w:pPr>
      <w:r>
        <w:rPr>
          <w:sz w:val="56"/>
        </w:rPr>
        <w:t>BA Leadership and Management</w:t>
      </w:r>
    </w:p>
    <w:p w14:paraId="6BA11696" w14:textId="77777777" w:rsidR="006B3D6D" w:rsidRDefault="006B3D6D" w:rsidP="006B3D6D">
      <w:pPr>
        <w:spacing w:after="0" w:line="259" w:lineRule="auto"/>
        <w:ind w:left="2799"/>
      </w:pPr>
      <w:r>
        <w:rPr>
          <w:b/>
          <w:bCs/>
          <w:sz w:val="48"/>
          <w:szCs w:val="48"/>
        </w:rPr>
        <w:br w:type="page"/>
      </w:r>
    </w:p>
    <w:p w14:paraId="1DEC6930" w14:textId="77777777" w:rsidR="006B3D6D" w:rsidRDefault="006B3D6D" w:rsidP="006B3D6D">
      <w:pPr>
        <w:spacing w:after="0" w:line="259" w:lineRule="auto"/>
        <w:ind w:left="2799"/>
      </w:pPr>
      <w:r>
        <w:rPr>
          <w:rFonts w:ascii="Times New Roman" w:eastAsia="Times New Roman" w:hAnsi="Times New Roman" w:cs="Times New Roman"/>
          <w:sz w:val="20"/>
        </w:rPr>
        <w:lastRenderedPageBreak/>
        <w:t xml:space="preserve"> </w:t>
      </w:r>
    </w:p>
    <w:p w14:paraId="51058145" w14:textId="48311227" w:rsidR="005E7DCE" w:rsidRDefault="005E7DCE" w:rsidP="005E7DCE">
      <w:pPr>
        <w:spacing w:after="0" w:line="259" w:lineRule="auto"/>
        <w:rPr>
          <w:b/>
          <w:bCs/>
          <w:sz w:val="48"/>
          <w:szCs w:val="48"/>
        </w:rPr>
      </w:pPr>
      <w:r>
        <w:rPr>
          <w:b/>
          <w:bCs/>
          <w:sz w:val="48"/>
          <w:szCs w:val="48"/>
        </w:rPr>
        <w:t xml:space="preserve">      </w:t>
      </w:r>
    </w:p>
    <w:p w14:paraId="517361A2" w14:textId="77777777" w:rsidR="005E7DCE" w:rsidRDefault="005E7DCE" w:rsidP="005E7DCE">
      <w:pPr>
        <w:spacing w:after="0" w:line="259" w:lineRule="auto"/>
        <w:rPr>
          <w:b/>
          <w:bCs/>
          <w:sz w:val="48"/>
          <w:szCs w:val="48"/>
        </w:rPr>
      </w:pPr>
    </w:p>
    <w:p w14:paraId="7B280603" w14:textId="77777777" w:rsidR="005E7DCE" w:rsidRDefault="005E7DCE" w:rsidP="005E7DCE">
      <w:pPr>
        <w:spacing w:after="0" w:line="259" w:lineRule="auto"/>
        <w:rPr>
          <w:b/>
          <w:bCs/>
          <w:sz w:val="48"/>
          <w:szCs w:val="48"/>
        </w:rPr>
      </w:pPr>
    </w:p>
    <w:p w14:paraId="27ED204D" w14:textId="77777777" w:rsidR="005E7DCE" w:rsidRDefault="005E7DCE" w:rsidP="005E7DCE">
      <w:pPr>
        <w:spacing w:after="0" w:line="259" w:lineRule="auto"/>
        <w:rPr>
          <w:b/>
          <w:bCs/>
          <w:sz w:val="48"/>
          <w:szCs w:val="48"/>
        </w:rPr>
      </w:pPr>
    </w:p>
    <w:p w14:paraId="0CB69AA1" w14:textId="74E4B992" w:rsidR="005E7DCE" w:rsidRDefault="005E7DCE" w:rsidP="00126AA3">
      <w:pPr>
        <w:spacing w:after="0" w:line="259" w:lineRule="auto"/>
        <w:jc w:val="center"/>
        <w:rPr>
          <w:b/>
          <w:bCs/>
          <w:sz w:val="48"/>
          <w:szCs w:val="48"/>
        </w:rPr>
      </w:pPr>
      <w:r>
        <w:rPr>
          <w:b/>
          <w:bCs/>
          <w:sz w:val="48"/>
          <w:szCs w:val="48"/>
        </w:rPr>
        <w:t>Student name :Claudia Traistaru</w:t>
      </w:r>
    </w:p>
    <w:p w14:paraId="1B2A0BAF" w14:textId="4F213C8B" w:rsidR="005E7DCE" w:rsidRDefault="005E7DCE" w:rsidP="00126AA3">
      <w:pPr>
        <w:spacing w:after="0" w:line="259" w:lineRule="auto"/>
        <w:jc w:val="center"/>
        <w:rPr>
          <w:b/>
          <w:bCs/>
          <w:sz w:val="48"/>
          <w:szCs w:val="48"/>
        </w:rPr>
      </w:pPr>
      <w:r>
        <w:rPr>
          <w:b/>
          <w:bCs/>
          <w:sz w:val="48"/>
          <w:szCs w:val="48"/>
        </w:rPr>
        <w:t>Student id : 2238779</w:t>
      </w:r>
    </w:p>
    <w:p w14:paraId="170CAF90" w14:textId="77777777" w:rsidR="005E7DCE" w:rsidRDefault="005E7DCE" w:rsidP="00126AA3">
      <w:pPr>
        <w:spacing w:after="0" w:line="259" w:lineRule="auto"/>
        <w:jc w:val="center"/>
        <w:rPr>
          <w:b/>
          <w:bCs/>
          <w:sz w:val="48"/>
          <w:szCs w:val="48"/>
        </w:rPr>
      </w:pPr>
    </w:p>
    <w:p w14:paraId="1598FA50" w14:textId="65939B25" w:rsidR="005E7DCE" w:rsidRDefault="005E7DCE" w:rsidP="00126AA3">
      <w:pPr>
        <w:spacing w:after="0" w:line="259" w:lineRule="auto"/>
        <w:jc w:val="center"/>
        <w:rPr>
          <w:b/>
          <w:bCs/>
          <w:sz w:val="48"/>
          <w:szCs w:val="48"/>
        </w:rPr>
      </w:pPr>
      <w:r>
        <w:rPr>
          <w:b/>
          <w:bCs/>
          <w:sz w:val="48"/>
          <w:szCs w:val="48"/>
        </w:rPr>
        <w:t>Supervisor name : Dr Eric Osei</w:t>
      </w:r>
    </w:p>
    <w:p w14:paraId="42E35DF4" w14:textId="77777777" w:rsidR="005E7DCE" w:rsidRPr="005E7DCE" w:rsidRDefault="005E7DCE" w:rsidP="00126AA3">
      <w:pPr>
        <w:spacing w:after="0" w:line="259" w:lineRule="auto"/>
        <w:jc w:val="center"/>
        <w:rPr>
          <w:b/>
          <w:bCs/>
          <w:sz w:val="48"/>
          <w:szCs w:val="48"/>
        </w:rPr>
      </w:pPr>
    </w:p>
    <w:p w14:paraId="220BB6C2" w14:textId="6AB3BC72" w:rsidR="00126AA3" w:rsidRDefault="00126AA3" w:rsidP="00126AA3">
      <w:pPr>
        <w:spacing w:after="0" w:line="259" w:lineRule="auto"/>
        <w:jc w:val="center"/>
      </w:pPr>
      <w:r>
        <w:t>Dissertation submitted as part of the requirements for the award of BA Leadership and Management</w:t>
      </w:r>
    </w:p>
    <w:p w14:paraId="366EFC4E" w14:textId="77777777" w:rsidR="00126AA3" w:rsidRDefault="00126AA3" w:rsidP="00126AA3">
      <w:pPr>
        <w:spacing w:after="0" w:line="259" w:lineRule="auto"/>
        <w:ind w:right="57"/>
        <w:jc w:val="center"/>
      </w:pPr>
    </w:p>
    <w:p w14:paraId="5AD20F48" w14:textId="0C5151BC" w:rsidR="00126AA3" w:rsidRDefault="00126AA3" w:rsidP="00126AA3">
      <w:pPr>
        <w:spacing w:after="0" w:line="259" w:lineRule="auto"/>
        <w:ind w:left="8"/>
        <w:jc w:val="center"/>
      </w:pPr>
    </w:p>
    <w:p w14:paraId="47A119EB" w14:textId="6AEA887F" w:rsidR="00126AA3" w:rsidRPr="00126AA3" w:rsidRDefault="00126AA3" w:rsidP="00126AA3">
      <w:pPr>
        <w:spacing w:after="141" w:line="259" w:lineRule="auto"/>
        <w:ind w:right="54"/>
        <w:jc w:val="center"/>
        <w:rPr>
          <w:rFonts w:ascii="Arial" w:hAnsi="Arial" w:cs="Arial"/>
        </w:rPr>
      </w:pPr>
      <w:r>
        <w:t xml:space="preserve">March </w:t>
      </w:r>
      <w:r>
        <w:t>/</w:t>
      </w:r>
      <w:r>
        <w:t>2026</w:t>
      </w:r>
    </w:p>
    <w:p w14:paraId="370F04DA" w14:textId="0A6C2145" w:rsidR="005E7DCE" w:rsidRPr="005E7DCE" w:rsidRDefault="005E7DCE" w:rsidP="005E7DCE">
      <w:pPr>
        <w:spacing w:after="0" w:line="259" w:lineRule="auto"/>
        <w:ind w:left="2799"/>
        <w:rPr>
          <w:b/>
          <w:bCs/>
        </w:rPr>
      </w:pPr>
    </w:p>
    <w:p w14:paraId="17A09C32" w14:textId="3594E9F3" w:rsidR="005E7DCE" w:rsidRDefault="005E7DCE" w:rsidP="005E7DCE">
      <w:pPr>
        <w:spacing w:after="0" w:line="259" w:lineRule="auto"/>
      </w:pPr>
    </w:p>
    <w:p w14:paraId="354D065D" w14:textId="77777777" w:rsidR="005E7DCE" w:rsidRDefault="005E7DCE">
      <w:pPr>
        <w:rPr>
          <w:rFonts w:ascii="Arial" w:eastAsiaTheme="majorEastAsia" w:hAnsi="Arial" w:cs="Arial"/>
          <w:color w:val="17365D" w:themeColor="text2" w:themeShade="BF"/>
          <w:spacing w:val="5"/>
          <w:kern w:val="28"/>
        </w:rPr>
      </w:pPr>
      <w:r>
        <w:rPr>
          <w:rFonts w:ascii="Arial" w:hAnsi="Arial" w:cs="Arial"/>
        </w:rPr>
        <w:br w:type="page"/>
      </w:r>
    </w:p>
    <w:p w14:paraId="7694F9C8" w14:textId="77777777" w:rsidR="00971522" w:rsidRPr="00C841A0" w:rsidRDefault="00971522" w:rsidP="00971522">
      <w:pPr>
        <w:pStyle w:val="Title"/>
        <w:spacing w:line="360" w:lineRule="auto"/>
        <w:jc w:val="both"/>
        <w:rPr>
          <w:rFonts w:ascii="Arial" w:hAnsi="Arial" w:cs="Arial"/>
          <w:sz w:val="22"/>
          <w:szCs w:val="22"/>
        </w:rPr>
      </w:pPr>
    </w:p>
    <w:p w14:paraId="614B15EE" w14:textId="7910FE6A" w:rsidR="00971522" w:rsidRPr="00971522" w:rsidRDefault="00FA4CCC" w:rsidP="00971522">
      <w:pPr>
        <w:pStyle w:val="Title"/>
        <w:spacing w:line="360" w:lineRule="auto"/>
        <w:jc w:val="both"/>
      </w:pPr>
      <w:r>
        <w:t>Circular Economy in IT Hardware Supply</w:t>
      </w:r>
    </w:p>
    <w:p w14:paraId="40CA699E" w14:textId="52926BB1" w:rsidR="00FA4CCC" w:rsidRDefault="00FA4CCC" w:rsidP="00FA4CCC">
      <w:pPr>
        <w:pStyle w:val="Title"/>
        <w:spacing w:line="360" w:lineRule="auto"/>
        <w:jc w:val="both"/>
      </w:pPr>
      <w:r>
        <w:t>Chains: Device Refurbishment &amp; Recycling</w:t>
      </w:r>
    </w:p>
    <w:p w14:paraId="3042B4A2" w14:textId="31732F0F" w:rsidR="00FA4CCC" w:rsidRDefault="00FA4CCC" w:rsidP="00FA4CCC">
      <w:pPr>
        <w:spacing w:line="360" w:lineRule="auto"/>
        <w:jc w:val="both"/>
      </w:pPr>
      <w:r>
        <w:br/>
      </w:r>
    </w:p>
    <w:p w14:paraId="0A186ED1" w14:textId="1ECA1910" w:rsidR="00FA4CCC" w:rsidRPr="00F41B8F" w:rsidRDefault="00F41B8F" w:rsidP="00FA4CCC">
      <w:pPr>
        <w:spacing w:line="360" w:lineRule="auto"/>
        <w:jc w:val="both"/>
      </w:pPr>
      <w:r w:rsidRPr="00F41B8F">
        <w:rPr>
          <w:i/>
        </w:rPr>
        <w:t>Submitted dissertation for BA Leadership and Management.</w:t>
      </w:r>
    </w:p>
    <w:p w14:paraId="665FF1BC" w14:textId="77777777" w:rsidR="00FA4CCC" w:rsidRDefault="00FA4CCC" w:rsidP="00FA4CCC">
      <w:pPr>
        <w:spacing w:line="360" w:lineRule="auto"/>
        <w:jc w:val="both"/>
      </w:pPr>
    </w:p>
    <w:p w14:paraId="68D77F40" w14:textId="77777777" w:rsidR="00FA4CCC" w:rsidRDefault="00FA4CCC" w:rsidP="00FA4CCC">
      <w:pPr>
        <w:spacing w:line="360" w:lineRule="auto"/>
        <w:jc w:val="both"/>
      </w:pPr>
    </w:p>
    <w:p w14:paraId="7393D546" w14:textId="77777777" w:rsidR="00FA4CCC" w:rsidRDefault="00FA4CCC" w:rsidP="00FA4CCC">
      <w:pPr>
        <w:spacing w:line="360" w:lineRule="auto"/>
        <w:jc w:val="both"/>
      </w:pPr>
    </w:p>
    <w:p w14:paraId="3A2D8573" w14:textId="77777777" w:rsidR="00FA4CCC" w:rsidRDefault="00FA4CCC" w:rsidP="00FA4CCC">
      <w:pPr>
        <w:spacing w:line="360" w:lineRule="auto"/>
        <w:jc w:val="both"/>
      </w:pPr>
    </w:p>
    <w:p w14:paraId="71F8D7BB" w14:textId="77777777" w:rsidR="00FA4CCC" w:rsidRDefault="00FA4CCC" w:rsidP="00FA4CCC">
      <w:pPr>
        <w:spacing w:line="360" w:lineRule="auto"/>
        <w:jc w:val="both"/>
      </w:pPr>
    </w:p>
    <w:p w14:paraId="27C03E17" w14:textId="77777777" w:rsidR="00FA4CCC" w:rsidRDefault="00FA4CCC" w:rsidP="00FA4CCC">
      <w:pPr>
        <w:spacing w:line="360" w:lineRule="auto"/>
        <w:jc w:val="both"/>
      </w:pPr>
    </w:p>
    <w:p w14:paraId="5857BC99" w14:textId="77777777" w:rsidR="00FA4CCC" w:rsidRDefault="00FA4CCC" w:rsidP="00FA4CCC">
      <w:pPr>
        <w:spacing w:line="360" w:lineRule="auto"/>
        <w:jc w:val="both"/>
      </w:pPr>
    </w:p>
    <w:p w14:paraId="14CBE59B" w14:textId="77777777" w:rsidR="00BA6A41" w:rsidRDefault="00BA6A41" w:rsidP="00FA4CCC">
      <w:pPr>
        <w:pStyle w:val="Heading1"/>
        <w:spacing w:line="360" w:lineRule="auto"/>
        <w:jc w:val="both"/>
      </w:pPr>
    </w:p>
    <w:p w14:paraId="024BE52E" w14:textId="77777777" w:rsidR="00BA6A41" w:rsidRDefault="00BA6A41" w:rsidP="00FA4CCC">
      <w:pPr>
        <w:pStyle w:val="Heading1"/>
        <w:spacing w:line="360" w:lineRule="auto"/>
        <w:jc w:val="both"/>
      </w:pPr>
    </w:p>
    <w:p w14:paraId="09C9A0C7" w14:textId="6D341664" w:rsidR="00FA4CCC" w:rsidRPr="00083A4F" w:rsidRDefault="00FA4CCC" w:rsidP="00FA4CCC">
      <w:pPr>
        <w:pStyle w:val="Heading1"/>
        <w:spacing w:line="360" w:lineRule="auto"/>
        <w:jc w:val="both"/>
        <w:rPr>
          <w:rFonts w:ascii="Arial" w:hAnsi="Arial" w:cs="Arial"/>
        </w:rPr>
      </w:pPr>
      <w:bookmarkStart w:id="0" w:name="_Toc224058758"/>
      <w:r w:rsidRPr="00083A4F">
        <w:rPr>
          <w:rFonts w:ascii="Arial" w:hAnsi="Arial" w:cs="Arial"/>
        </w:rPr>
        <w:t>Declaration</w:t>
      </w:r>
      <w:bookmarkEnd w:id="0"/>
    </w:p>
    <w:p w14:paraId="17299FDA" w14:textId="24579951" w:rsidR="00FA4CCC" w:rsidRPr="00083A4F" w:rsidRDefault="00F41B8F" w:rsidP="00FA4CCC">
      <w:pPr>
        <w:spacing w:line="360" w:lineRule="auto"/>
        <w:jc w:val="both"/>
        <w:rPr>
          <w:rFonts w:ascii="Arial" w:hAnsi="Arial" w:cs="Arial"/>
        </w:rPr>
      </w:pPr>
      <w:r w:rsidRPr="00083A4F">
        <w:rPr>
          <w:rFonts w:ascii="Arial" w:hAnsi="Arial" w:cs="Arial"/>
        </w:rPr>
        <w:t>Claudia</w:t>
      </w:r>
      <w:r w:rsidR="00971522" w:rsidRPr="00083A4F">
        <w:rPr>
          <w:rFonts w:ascii="Arial" w:hAnsi="Arial" w:cs="Arial"/>
        </w:rPr>
        <w:t xml:space="preserve"> Traistaru </w:t>
      </w:r>
      <w:r w:rsidRPr="00083A4F">
        <w:rPr>
          <w:rFonts w:ascii="Arial" w:hAnsi="Arial" w:cs="Arial"/>
        </w:rPr>
        <w:t xml:space="preserve"> declares that she wrote this dissertation, that it is my own save as specified differently in the text, and that it has not been submitted for any other degree or qualification.</w:t>
      </w:r>
    </w:p>
    <w:p w14:paraId="14CD58EA" w14:textId="240054A9" w:rsidR="005E7DCE" w:rsidRDefault="005E7DCE" w:rsidP="005E7DCE">
      <w:pPr>
        <w:spacing w:after="33"/>
        <w:ind w:left="-5" w:right="4319"/>
      </w:pPr>
      <w:r>
        <w:t>Signature: Claudia Traistaru</w:t>
      </w:r>
    </w:p>
    <w:p w14:paraId="24D8D2AA" w14:textId="7ACAFA2B" w:rsidR="005E7DCE" w:rsidRDefault="005E7DCE" w:rsidP="005E7DCE">
      <w:pPr>
        <w:ind w:left="-5" w:right="39"/>
      </w:pPr>
      <w:r>
        <w:t xml:space="preserve">Date: </w:t>
      </w:r>
      <w:r>
        <w:t>14/03/2026</w:t>
      </w:r>
      <w:r>
        <w:t xml:space="preserve"> </w:t>
      </w:r>
    </w:p>
    <w:p w14:paraId="7EFEECF0" w14:textId="068EF3EA" w:rsidR="005E7DCE" w:rsidRDefault="005E7DCE">
      <w:r>
        <w:br w:type="page"/>
      </w:r>
    </w:p>
    <w:p w14:paraId="2662D9ED" w14:textId="77777777" w:rsidR="006B3D6D" w:rsidRDefault="006B3D6D" w:rsidP="00FA4CCC">
      <w:pPr>
        <w:pStyle w:val="Heading1"/>
        <w:spacing w:line="360" w:lineRule="auto"/>
        <w:jc w:val="both"/>
        <w:rPr>
          <w:rFonts w:ascii="Arial" w:hAnsi="Arial" w:cs="Arial"/>
        </w:rPr>
      </w:pPr>
      <w:bookmarkStart w:id="1" w:name="_Toc224058759"/>
    </w:p>
    <w:p w14:paraId="2ADE3B57" w14:textId="77777777" w:rsidR="006B3D6D" w:rsidRDefault="006B3D6D" w:rsidP="00FA4CCC">
      <w:pPr>
        <w:pStyle w:val="Heading1"/>
        <w:spacing w:line="360" w:lineRule="auto"/>
        <w:jc w:val="both"/>
        <w:rPr>
          <w:rFonts w:ascii="Arial" w:hAnsi="Arial" w:cs="Arial"/>
        </w:rPr>
      </w:pPr>
    </w:p>
    <w:p w14:paraId="442A7830" w14:textId="394F1B7C" w:rsidR="00FA4CCC" w:rsidRDefault="006B3D6D" w:rsidP="00FA4CCC">
      <w:pPr>
        <w:pStyle w:val="Heading1"/>
        <w:spacing w:line="360" w:lineRule="auto"/>
        <w:jc w:val="both"/>
        <w:rPr>
          <w:rFonts w:ascii="Arial" w:hAnsi="Arial" w:cs="Arial"/>
        </w:rPr>
      </w:pPr>
      <w:r>
        <w:rPr>
          <w:rFonts w:ascii="Arial" w:hAnsi="Arial" w:cs="Arial"/>
        </w:rPr>
        <w:t>Ac</w:t>
      </w:r>
      <w:r w:rsidR="00FA4CCC" w:rsidRPr="00083A4F">
        <w:rPr>
          <w:rFonts w:ascii="Arial" w:hAnsi="Arial" w:cs="Arial"/>
        </w:rPr>
        <w:t>knowledgements</w:t>
      </w:r>
      <w:bookmarkEnd w:id="1"/>
    </w:p>
    <w:p w14:paraId="232B182C" w14:textId="77777777" w:rsidR="006B3D6D" w:rsidRPr="006B3D6D" w:rsidRDefault="006B3D6D" w:rsidP="006B3D6D"/>
    <w:p w14:paraId="0A4C10BB" w14:textId="6B6D5D38" w:rsidR="00FA4CCC" w:rsidRPr="00083A4F" w:rsidRDefault="00F41B8F" w:rsidP="00C014FE">
      <w:pPr>
        <w:spacing w:line="360" w:lineRule="auto"/>
        <w:jc w:val="both"/>
        <w:rPr>
          <w:rFonts w:ascii="Arial" w:hAnsi="Arial" w:cs="Arial"/>
        </w:rPr>
      </w:pPr>
      <w:r w:rsidRPr="00083A4F">
        <w:rPr>
          <w:rFonts w:ascii="Arial" w:hAnsi="Arial" w:cs="Arial"/>
        </w:rPr>
        <w:t xml:space="preserve">I'd like to thank my supervisor, </w:t>
      </w:r>
      <w:r w:rsidR="00971522" w:rsidRPr="00083A4F">
        <w:rPr>
          <w:rFonts w:ascii="Arial" w:hAnsi="Arial" w:cs="Arial"/>
        </w:rPr>
        <w:t xml:space="preserve">Dr Eric Osei </w:t>
      </w:r>
      <w:r w:rsidRPr="00083A4F">
        <w:rPr>
          <w:rFonts w:ascii="Arial" w:hAnsi="Arial" w:cs="Arial"/>
        </w:rPr>
        <w:t>, for their assistance and encouragement throughout this project. I also appreciate the library personnel and academic community for providing great literature and resources. Many thanks to my coworkers and friends for their input and moral support during writing. Finally, my family's patience and understanding are appreciated. This dissertation would not have been possible without them.</w:t>
      </w:r>
    </w:p>
    <w:p w14:paraId="308A8277" w14:textId="77777777" w:rsidR="00FA4CCC" w:rsidRPr="00083A4F" w:rsidRDefault="00FA4CCC" w:rsidP="00FA4CCC">
      <w:pPr>
        <w:pStyle w:val="Heading2"/>
        <w:spacing w:line="360" w:lineRule="auto"/>
        <w:jc w:val="both"/>
        <w:rPr>
          <w:rFonts w:ascii="Arial" w:hAnsi="Arial" w:cs="Arial"/>
        </w:rPr>
      </w:pPr>
    </w:p>
    <w:p w14:paraId="5FD50A1D" w14:textId="77777777" w:rsidR="00FA4CCC" w:rsidRPr="00083A4F" w:rsidRDefault="00FA4CCC" w:rsidP="00FA4CCC">
      <w:pPr>
        <w:pStyle w:val="Heading2"/>
        <w:spacing w:line="360" w:lineRule="auto"/>
        <w:jc w:val="both"/>
        <w:rPr>
          <w:rFonts w:ascii="Arial" w:hAnsi="Arial" w:cs="Arial"/>
        </w:rPr>
      </w:pPr>
    </w:p>
    <w:p w14:paraId="5F96E130" w14:textId="77777777" w:rsidR="00FA4CCC" w:rsidRPr="00083A4F" w:rsidRDefault="00FA4CCC" w:rsidP="00FA4CCC">
      <w:pPr>
        <w:rPr>
          <w:rFonts w:ascii="Arial" w:hAnsi="Arial" w:cs="Arial"/>
        </w:rPr>
      </w:pPr>
    </w:p>
    <w:p w14:paraId="40B6C25D" w14:textId="77777777" w:rsidR="00FA4CCC" w:rsidRPr="00083A4F" w:rsidRDefault="00FA4CCC" w:rsidP="00FA4CCC">
      <w:pPr>
        <w:rPr>
          <w:rFonts w:ascii="Arial" w:hAnsi="Arial" w:cs="Arial"/>
        </w:rPr>
      </w:pPr>
    </w:p>
    <w:p w14:paraId="00F474B3" w14:textId="77777777" w:rsidR="00FA4CCC" w:rsidRPr="00083A4F" w:rsidRDefault="00FA4CCC" w:rsidP="00FA4CCC">
      <w:pPr>
        <w:spacing w:line="360" w:lineRule="auto"/>
        <w:jc w:val="both"/>
        <w:rPr>
          <w:rFonts w:ascii="Arial" w:hAnsi="Arial" w:cs="Arial"/>
        </w:rPr>
      </w:pPr>
    </w:p>
    <w:p w14:paraId="4D4EAEF1" w14:textId="77777777" w:rsidR="00971522" w:rsidRPr="00083A4F" w:rsidRDefault="00971522" w:rsidP="00FA4CCC">
      <w:pPr>
        <w:spacing w:line="360" w:lineRule="auto"/>
        <w:jc w:val="both"/>
        <w:rPr>
          <w:rFonts w:ascii="Arial" w:hAnsi="Arial" w:cs="Arial"/>
        </w:rPr>
      </w:pPr>
    </w:p>
    <w:p w14:paraId="5C61A046" w14:textId="77777777" w:rsidR="00971522" w:rsidRPr="00083A4F" w:rsidRDefault="00971522" w:rsidP="00FA4CCC">
      <w:pPr>
        <w:spacing w:line="360" w:lineRule="auto"/>
        <w:jc w:val="both"/>
        <w:rPr>
          <w:rFonts w:ascii="Arial" w:hAnsi="Arial" w:cs="Arial"/>
        </w:rPr>
      </w:pPr>
    </w:p>
    <w:p w14:paraId="6906414B" w14:textId="77777777" w:rsidR="00FA4CCC" w:rsidRPr="00083A4F" w:rsidRDefault="00FA4CCC" w:rsidP="00FA4CCC">
      <w:pPr>
        <w:spacing w:line="360" w:lineRule="auto"/>
        <w:jc w:val="both"/>
        <w:rPr>
          <w:rFonts w:ascii="Arial" w:hAnsi="Arial" w:cs="Arial"/>
        </w:rPr>
      </w:pPr>
    </w:p>
    <w:p w14:paraId="3421F814" w14:textId="77777777" w:rsidR="00BA6A41" w:rsidRPr="00083A4F" w:rsidRDefault="00BA6A41" w:rsidP="00FA4CCC">
      <w:pPr>
        <w:spacing w:line="360" w:lineRule="auto"/>
        <w:jc w:val="both"/>
        <w:rPr>
          <w:rFonts w:ascii="Arial" w:hAnsi="Arial" w:cs="Arial"/>
        </w:rPr>
      </w:pPr>
    </w:p>
    <w:p w14:paraId="517C70A1" w14:textId="77777777" w:rsidR="00BA6A41" w:rsidRDefault="00BA6A41" w:rsidP="00FA4CCC">
      <w:pPr>
        <w:spacing w:line="360" w:lineRule="auto"/>
        <w:jc w:val="both"/>
        <w:rPr>
          <w:rFonts w:ascii="Arial" w:hAnsi="Arial" w:cs="Arial"/>
        </w:rPr>
      </w:pPr>
    </w:p>
    <w:p w14:paraId="5C36D1C1" w14:textId="77777777" w:rsidR="006B3D6D" w:rsidRDefault="006B3D6D" w:rsidP="00FA4CCC">
      <w:pPr>
        <w:spacing w:line="360" w:lineRule="auto"/>
        <w:jc w:val="both"/>
        <w:rPr>
          <w:rFonts w:ascii="Arial" w:hAnsi="Arial" w:cs="Arial"/>
        </w:rPr>
      </w:pPr>
    </w:p>
    <w:p w14:paraId="7F28FBD0" w14:textId="77777777" w:rsidR="006B3D6D" w:rsidRDefault="006B3D6D" w:rsidP="00FA4CCC">
      <w:pPr>
        <w:spacing w:line="360" w:lineRule="auto"/>
        <w:jc w:val="both"/>
        <w:rPr>
          <w:rFonts w:ascii="Arial" w:hAnsi="Arial" w:cs="Arial"/>
        </w:rPr>
      </w:pPr>
    </w:p>
    <w:p w14:paraId="6461D667" w14:textId="77777777" w:rsidR="006B3D6D" w:rsidRDefault="006B3D6D" w:rsidP="00FA4CCC">
      <w:pPr>
        <w:spacing w:line="360" w:lineRule="auto"/>
        <w:jc w:val="both"/>
        <w:rPr>
          <w:rFonts w:ascii="Arial" w:hAnsi="Arial" w:cs="Arial"/>
        </w:rPr>
      </w:pPr>
    </w:p>
    <w:p w14:paraId="5E35D2CF" w14:textId="77777777" w:rsidR="006B3D6D" w:rsidRDefault="006B3D6D" w:rsidP="00FA4CCC">
      <w:pPr>
        <w:spacing w:line="360" w:lineRule="auto"/>
        <w:jc w:val="both"/>
        <w:rPr>
          <w:rFonts w:ascii="Arial" w:hAnsi="Arial" w:cs="Arial"/>
        </w:rPr>
      </w:pPr>
    </w:p>
    <w:p w14:paraId="623B7595" w14:textId="77777777" w:rsidR="006B3D6D" w:rsidRDefault="006B3D6D" w:rsidP="00FA4CCC">
      <w:pPr>
        <w:spacing w:line="360" w:lineRule="auto"/>
        <w:jc w:val="both"/>
        <w:rPr>
          <w:rFonts w:ascii="Arial" w:hAnsi="Arial" w:cs="Arial"/>
        </w:rPr>
      </w:pPr>
    </w:p>
    <w:p w14:paraId="05601C19" w14:textId="77777777" w:rsidR="006B3D6D" w:rsidRPr="00083A4F" w:rsidRDefault="006B3D6D" w:rsidP="00FA4CCC">
      <w:pPr>
        <w:spacing w:line="360" w:lineRule="auto"/>
        <w:jc w:val="both"/>
        <w:rPr>
          <w:rFonts w:ascii="Arial" w:hAnsi="Arial" w:cs="Arial"/>
        </w:rPr>
      </w:pPr>
    </w:p>
    <w:p w14:paraId="61ED9D4F" w14:textId="77777777" w:rsidR="00BA6A41" w:rsidRPr="00083A4F" w:rsidRDefault="00BA6A41" w:rsidP="00FA4CCC">
      <w:pPr>
        <w:spacing w:line="360" w:lineRule="auto"/>
        <w:jc w:val="both"/>
        <w:rPr>
          <w:rFonts w:ascii="Arial" w:hAnsi="Arial" w:cs="Arial"/>
        </w:rPr>
      </w:pPr>
    </w:p>
    <w:sdt>
      <w:sdtPr>
        <w:rPr>
          <w:rFonts w:ascii="Arial" w:eastAsiaTheme="minorEastAsia" w:hAnsi="Arial" w:cs="Arial"/>
          <w:b w:val="0"/>
          <w:bCs w:val="0"/>
          <w:color w:val="auto"/>
          <w:sz w:val="22"/>
          <w:szCs w:val="22"/>
        </w:rPr>
        <w:id w:val="-553229407"/>
        <w:docPartObj>
          <w:docPartGallery w:val="Table of Contents"/>
          <w:docPartUnique/>
        </w:docPartObj>
      </w:sdtPr>
      <w:sdtEndPr>
        <w:rPr>
          <w:noProof/>
        </w:rPr>
      </w:sdtEndPr>
      <w:sdtContent>
        <w:p w14:paraId="3211E7F1" w14:textId="23BEF32E" w:rsidR="00FA4CCC" w:rsidRPr="00083A4F" w:rsidRDefault="00FA4CCC">
          <w:pPr>
            <w:pStyle w:val="TOCHeading"/>
            <w:rPr>
              <w:rFonts w:ascii="Arial" w:hAnsi="Arial" w:cs="Arial"/>
            </w:rPr>
          </w:pPr>
          <w:r w:rsidRPr="00083A4F">
            <w:rPr>
              <w:rFonts w:ascii="Arial" w:hAnsi="Arial" w:cs="Arial"/>
            </w:rPr>
            <w:t>Table of Contents</w:t>
          </w:r>
        </w:p>
        <w:p w14:paraId="269199E4" w14:textId="52348D44" w:rsidR="00EB2DCF" w:rsidRDefault="00FA4CCC">
          <w:pPr>
            <w:pStyle w:val="TOC1"/>
            <w:tabs>
              <w:tab w:val="right" w:leader="dot" w:pos="8630"/>
            </w:tabs>
            <w:rPr>
              <w:rFonts w:cstheme="minorBidi"/>
              <w:b w:val="0"/>
              <w:bCs w:val="0"/>
              <w:i w:val="0"/>
              <w:iCs w:val="0"/>
              <w:noProof/>
              <w:kern w:val="2"/>
              <w:szCs w:val="24"/>
              <w:lang w:val="en-GB" w:eastAsia="en-GB"/>
              <w14:ligatures w14:val="standardContextual"/>
            </w:rPr>
          </w:pPr>
          <w:r w:rsidRPr="00083A4F">
            <w:rPr>
              <w:rFonts w:ascii="Arial" w:hAnsi="Arial" w:cs="Arial"/>
              <w:b w:val="0"/>
              <w:bCs w:val="0"/>
            </w:rPr>
            <w:fldChar w:fldCharType="begin"/>
          </w:r>
          <w:r w:rsidRPr="00083A4F">
            <w:rPr>
              <w:rFonts w:ascii="Arial" w:hAnsi="Arial" w:cs="Arial"/>
            </w:rPr>
            <w:instrText xml:space="preserve"> TOC \o "1-3" \h \z \u </w:instrText>
          </w:r>
          <w:r w:rsidRPr="00083A4F">
            <w:rPr>
              <w:rFonts w:ascii="Arial" w:hAnsi="Arial" w:cs="Arial"/>
              <w:b w:val="0"/>
              <w:bCs w:val="0"/>
            </w:rPr>
            <w:fldChar w:fldCharType="separate"/>
          </w:r>
          <w:hyperlink w:anchor="_Toc224058758" w:history="1">
            <w:r w:rsidR="00EB2DCF" w:rsidRPr="008F6E56">
              <w:rPr>
                <w:rStyle w:val="Hyperlink"/>
                <w:rFonts w:ascii="Arial" w:hAnsi="Arial" w:cs="Arial"/>
                <w:noProof/>
              </w:rPr>
              <w:t>Declaration</w:t>
            </w:r>
            <w:r w:rsidR="00EB2DCF">
              <w:rPr>
                <w:noProof/>
                <w:webHidden/>
              </w:rPr>
              <w:tab/>
            </w:r>
            <w:r w:rsidR="00EB2DCF">
              <w:rPr>
                <w:noProof/>
                <w:webHidden/>
              </w:rPr>
              <w:fldChar w:fldCharType="begin"/>
            </w:r>
            <w:r w:rsidR="00EB2DCF">
              <w:rPr>
                <w:noProof/>
                <w:webHidden/>
              </w:rPr>
              <w:instrText xml:space="preserve"> PAGEREF _Toc224058758 \h </w:instrText>
            </w:r>
            <w:r w:rsidR="00EB2DCF">
              <w:rPr>
                <w:noProof/>
                <w:webHidden/>
              </w:rPr>
            </w:r>
            <w:r w:rsidR="00EB2DCF">
              <w:rPr>
                <w:noProof/>
                <w:webHidden/>
              </w:rPr>
              <w:fldChar w:fldCharType="separate"/>
            </w:r>
            <w:r w:rsidR="00EB2DCF">
              <w:rPr>
                <w:noProof/>
                <w:webHidden/>
              </w:rPr>
              <w:t>2</w:t>
            </w:r>
            <w:r w:rsidR="00EB2DCF">
              <w:rPr>
                <w:noProof/>
                <w:webHidden/>
              </w:rPr>
              <w:fldChar w:fldCharType="end"/>
            </w:r>
          </w:hyperlink>
        </w:p>
        <w:p w14:paraId="3AC994B9" w14:textId="6AA542A7"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59" w:history="1">
            <w:r w:rsidRPr="008F6E56">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_Toc224058759 \h </w:instrText>
            </w:r>
            <w:r>
              <w:rPr>
                <w:noProof/>
                <w:webHidden/>
              </w:rPr>
            </w:r>
            <w:r>
              <w:rPr>
                <w:noProof/>
                <w:webHidden/>
              </w:rPr>
              <w:fldChar w:fldCharType="separate"/>
            </w:r>
            <w:r>
              <w:rPr>
                <w:noProof/>
                <w:webHidden/>
              </w:rPr>
              <w:t>2</w:t>
            </w:r>
            <w:r>
              <w:rPr>
                <w:noProof/>
                <w:webHidden/>
              </w:rPr>
              <w:fldChar w:fldCharType="end"/>
            </w:r>
          </w:hyperlink>
        </w:p>
        <w:p w14:paraId="625B4F54" w14:textId="182C5EE3"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60" w:history="1">
            <w:r w:rsidRPr="008F6E56">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_Toc224058760 \h </w:instrText>
            </w:r>
            <w:r>
              <w:rPr>
                <w:noProof/>
                <w:webHidden/>
              </w:rPr>
            </w:r>
            <w:r>
              <w:rPr>
                <w:noProof/>
                <w:webHidden/>
              </w:rPr>
              <w:fldChar w:fldCharType="separate"/>
            </w:r>
            <w:r>
              <w:rPr>
                <w:noProof/>
                <w:webHidden/>
              </w:rPr>
              <w:t>5</w:t>
            </w:r>
            <w:r>
              <w:rPr>
                <w:noProof/>
                <w:webHidden/>
              </w:rPr>
              <w:fldChar w:fldCharType="end"/>
            </w:r>
          </w:hyperlink>
        </w:p>
        <w:p w14:paraId="63FF265A" w14:textId="477E2482"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1" w:history="1">
            <w:r w:rsidRPr="008F6E5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_Toc224058761 \h </w:instrText>
            </w:r>
            <w:r>
              <w:rPr>
                <w:noProof/>
                <w:webHidden/>
              </w:rPr>
            </w:r>
            <w:r>
              <w:rPr>
                <w:noProof/>
                <w:webHidden/>
              </w:rPr>
              <w:fldChar w:fldCharType="separate"/>
            </w:r>
            <w:r>
              <w:rPr>
                <w:noProof/>
                <w:webHidden/>
              </w:rPr>
              <w:t>5</w:t>
            </w:r>
            <w:r>
              <w:rPr>
                <w:noProof/>
                <w:webHidden/>
              </w:rPr>
              <w:fldChar w:fldCharType="end"/>
            </w:r>
          </w:hyperlink>
        </w:p>
        <w:p w14:paraId="4E6F268F" w14:textId="6229F5EA"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2" w:history="1">
            <w:r w:rsidRPr="008F6E56">
              <w:rPr>
                <w:rStyle w:val="Hyperlink"/>
                <w:rFonts w:ascii="Arial" w:eastAsia="Arial" w:hAnsi="Arial" w:cs="Arial"/>
                <w:noProof/>
                <w:lang w:eastAsia="ja-JP"/>
              </w:rPr>
              <w:t>1.2 Background</w:t>
            </w:r>
            <w:r>
              <w:rPr>
                <w:noProof/>
                <w:webHidden/>
              </w:rPr>
              <w:tab/>
            </w:r>
            <w:r>
              <w:rPr>
                <w:noProof/>
                <w:webHidden/>
              </w:rPr>
              <w:fldChar w:fldCharType="begin"/>
            </w:r>
            <w:r>
              <w:rPr>
                <w:noProof/>
                <w:webHidden/>
              </w:rPr>
              <w:instrText xml:space="preserve"> PAGEREF _Toc224058762 \h </w:instrText>
            </w:r>
            <w:r>
              <w:rPr>
                <w:noProof/>
                <w:webHidden/>
              </w:rPr>
            </w:r>
            <w:r>
              <w:rPr>
                <w:noProof/>
                <w:webHidden/>
              </w:rPr>
              <w:fldChar w:fldCharType="separate"/>
            </w:r>
            <w:r>
              <w:rPr>
                <w:noProof/>
                <w:webHidden/>
              </w:rPr>
              <w:t>5</w:t>
            </w:r>
            <w:r>
              <w:rPr>
                <w:noProof/>
                <w:webHidden/>
              </w:rPr>
              <w:fldChar w:fldCharType="end"/>
            </w:r>
          </w:hyperlink>
        </w:p>
        <w:p w14:paraId="192709F4" w14:textId="718DE535"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3" w:history="1">
            <w:r w:rsidRPr="008F6E56">
              <w:rPr>
                <w:rStyle w:val="Hyperlink"/>
                <w:rFonts w:ascii="Arial" w:eastAsia="Arial" w:hAnsi="Arial" w:cs="Arial"/>
                <w:noProof/>
                <w:lang w:eastAsia="ja-JP"/>
              </w:rPr>
              <w:t>1.3 Research Aim</w:t>
            </w:r>
            <w:r>
              <w:rPr>
                <w:noProof/>
                <w:webHidden/>
              </w:rPr>
              <w:tab/>
            </w:r>
            <w:r>
              <w:rPr>
                <w:noProof/>
                <w:webHidden/>
              </w:rPr>
              <w:fldChar w:fldCharType="begin"/>
            </w:r>
            <w:r>
              <w:rPr>
                <w:noProof/>
                <w:webHidden/>
              </w:rPr>
              <w:instrText xml:space="preserve"> PAGEREF _Toc224058763 \h </w:instrText>
            </w:r>
            <w:r>
              <w:rPr>
                <w:noProof/>
                <w:webHidden/>
              </w:rPr>
            </w:r>
            <w:r>
              <w:rPr>
                <w:noProof/>
                <w:webHidden/>
              </w:rPr>
              <w:fldChar w:fldCharType="separate"/>
            </w:r>
            <w:r>
              <w:rPr>
                <w:noProof/>
                <w:webHidden/>
              </w:rPr>
              <w:t>7</w:t>
            </w:r>
            <w:r>
              <w:rPr>
                <w:noProof/>
                <w:webHidden/>
              </w:rPr>
              <w:fldChar w:fldCharType="end"/>
            </w:r>
          </w:hyperlink>
        </w:p>
        <w:p w14:paraId="09B58C7E" w14:textId="4FD4D876"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4" w:history="1">
            <w:r w:rsidRPr="008F6E56">
              <w:rPr>
                <w:rStyle w:val="Hyperlink"/>
                <w:rFonts w:ascii="Arial" w:eastAsia="Arial" w:hAnsi="Arial" w:cs="Arial"/>
                <w:noProof/>
                <w:lang w:eastAsia="ja-JP"/>
              </w:rPr>
              <w:t>1.4 Research Objectives</w:t>
            </w:r>
            <w:r>
              <w:rPr>
                <w:noProof/>
                <w:webHidden/>
              </w:rPr>
              <w:tab/>
            </w:r>
            <w:r>
              <w:rPr>
                <w:noProof/>
                <w:webHidden/>
              </w:rPr>
              <w:fldChar w:fldCharType="begin"/>
            </w:r>
            <w:r>
              <w:rPr>
                <w:noProof/>
                <w:webHidden/>
              </w:rPr>
              <w:instrText xml:space="preserve"> PAGEREF _Toc224058764 \h </w:instrText>
            </w:r>
            <w:r>
              <w:rPr>
                <w:noProof/>
                <w:webHidden/>
              </w:rPr>
            </w:r>
            <w:r>
              <w:rPr>
                <w:noProof/>
                <w:webHidden/>
              </w:rPr>
              <w:fldChar w:fldCharType="separate"/>
            </w:r>
            <w:r>
              <w:rPr>
                <w:noProof/>
                <w:webHidden/>
              </w:rPr>
              <w:t>7</w:t>
            </w:r>
            <w:r>
              <w:rPr>
                <w:noProof/>
                <w:webHidden/>
              </w:rPr>
              <w:fldChar w:fldCharType="end"/>
            </w:r>
          </w:hyperlink>
        </w:p>
        <w:p w14:paraId="14DB6FC1" w14:textId="7874E0DE"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5" w:history="1">
            <w:r w:rsidRPr="008F6E56">
              <w:rPr>
                <w:rStyle w:val="Hyperlink"/>
                <w:rFonts w:ascii="Arial" w:eastAsia="Arial" w:hAnsi="Arial" w:cs="Arial"/>
                <w:noProof/>
                <w:lang w:eastAsia="ja-JP"/>
              </w:rPr>
              <w:t>1.5 Research Questions</w:t>
            </w:r>
            <w:r>
              <w:rPr>
                <w:noProof/>
                <w:webHidden/>
              </w:rPr>
              <w:tab/>
            </w:r>
            <w:r>
              <w:rPr>
                <w:noProof/>
                <w:webHidden/>
              </w:rPr>
              <w:fldChar w:fldCharType="begin"/>
            </w:r>
            <w:r>
              <w:rPr>
                <w:noProof/>
                <w:webHidden/>
              </w:rPr>
              <w:instrText xml:space="preserve"> PAGEREF _Toc224058765 \h </w:instrText>
            </w:r>
            <w:r>
              <w:rPr>
                <w:noProof/>
                <w:webHidden/>
              </w:rPr>
            </w:r>
            <w:r>
              <w:rPr>
                <w:noProof/>
                <w:webHidden/>
              </w:rPr>
              <w:fldChar w:fldCharType="separate"/>
            </w:r>
            <w:r>
              <w:rPr>
                <w:noProof/>
                <w:webHidden/>
              </w:rPr>
              <w:t>7</w:t>
            </w:r>
            <w:r>
              <w:rPr>
                <w:noProof/>
                <w:webHidden/>
              </w:rPr>
              <w:fldChar w:fldCharType="end"/>
            </w:r>
          </w:hyperlink>
        </w:p>
        <w:p w14:paraId="415AF882" w14:textId="5796C12A"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6" w:history="1">
            <w:r w:rsidRPr="008F6E56">
              <w:rPr>
                <w:rStyle w:val="Hyperlink"/>
                <w:rFonts w:ascii="Arial" w:eastAsia="Arial" w:hAnsi="Arial" w:cs="Arial"/>
                <w:noProof/>
                <w:lang w:eastAsia="ja-JP"/>
              </w:rPr>
              <w:t>1.6 Chapter Summary</w:t>
            </w:r>
            <w:r>
              <w:rPr>
                <w:noProof/>
                <w:webHidden/>
              </w:rPr>
              <w:tab/>
            </w:r>
            <w:r>
              <w:rPr>
                <w:noProof/>
                <w:webHidden/>
              </w:rPr>
              <w:fldChar w:fldCharType="begin"/>
            </w:r>
            <w:r>
              <w:rPr>
                <w:noProof/>
                <w:webHidden/>
              </w:rPr>
              <w:instrText xml:space="preserve"> PAGEREF _Toc224058766 \h </w:instrText>
            </w:r>
            <w:r>
              <w:rPr>
                <w:noProof/>
                <w:webHidden/>
              </w:rPr>
            </w:r>
            <w:r>
              <w:rPr>
                <w:noProof/>
                <w:webHidden/>
              </w:rPr>
              <w:fldChar w:fldCharType="separate"/>
            </w:r>
            <w:r>
              <w:rPr>
                <w:noProof/>
                <w:webHidden/>
              </w:rPr>
              <w:t>8</w:t>
            </w:r>
            <w:r>
              <w:rPr>
                <w:noProof/>
                <w:webHidden/>
              </w:rPr>
              <w:fldChar w:fldCharType="end"/>
            </w:r>
          </w:hyperlink>
        </w:p>
        <w:p w14:paraId="59FC724F" w14:textId="59BC667C"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67" w:history="1">
            <w:r w:rsidRPr="008F6E56">
              <w:rPr>
                <w:rStyle w:val="Hyperlink"/>
                <w:rFonts w:ascii="Arial" w:eastAsia="Arial" w:hAnsi="Arial" w:cs="Arial"/>
                <w:noProof/>
                <w:lang w:eastAsia="ja-JP"/>
              </w:rPr>
              <w:t>Chapter 2: Literature Review :</w:t>
            </w:r>
            <w:r>
              <w:rPr>
                <w:noProof/>
                <w:webHidden/>
              </w:rPr>
              <w:tab/>
            </w:r>
            <w:r>
              <w:rPr>
                <w:noProof/>
                <w:webHidden/>
              </w:rPr>
              <w:fldChar w:fldCharType="begin"/>
            </w:r>
            <w:r>
              <w:rPr>
                <w:noProof/>
                <w:webHidden/>
              </w:rPr>
              <w:instrText xml:space="preserve"> PAGEREF _Toc224058767 \h </w:instrText>
            </w:r>
            <w:r>
              <w:rPr>
                <w:noProof/>
                <w:webHidden/>
              </w:rPr>
            </w:r>
            <w:r>
              <w:rPr>
                <w:noProof/>
                <w:webHidden/>
              </w:rPr>
              <w:fldChar w:fldCharType="separate"/>
            </w:r>
            <w:r>
              <w:rPr>
                <w:noProof/>
                <w:webHidden/>
              </w:rPr>
              <w:t>9</w:t>
            </w:r>
            <w:r>
              <w:rPr>
                <w:noProof/>
                <w:webHidden/>
              </w:rPr>
              <w:fldChar w:fldCharType="end"/>
            </w:r>
          </w:hyperlink>
        </w:p>
        <w:p w14:paraId="44BA2DCB" w14:textId="48B464C8"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68" w:history="1">
            <w:r w:rsidRPr="008F6E56">
              <w:rPr>
                <w:rStyle w:val="Hyperlink"/>
                <w:rFonts w:ascii="Arial" w:eastAsia="Arial" w:hAnsi="Arial" w:cs="Arial"/>
                <w:noProof/>
                <w:lang w:eastAsia="ja-JP"/>
              </w:rPr>
              <w:t>The review addresses Chapter 1's</w:t>
            </w:r>
            <w:r>
              <w:rPr>
                <w:noProof/>
                <w:webHidden/>
              </w:rPr>
              <w:tab/>
            </w:r>
            <w:r>
              <w:rPr>
                <w:noProof/>
                <w:webHidden/>
              </w:rPr>
              <w:fldChar w:fldCharType="begin"/>
            </w:r>
            <w:r>
              <w:rPr>
                <w:noProof/>
                <w:webHidden/>
              </w:rPr>
              <w:instrText xml:space="preserve"> PAGEREF _Toc224058768 \h </w:instrText>
            </w:r>
            <w:r>
              <w:rPr>
                <w:noProof/>
                <w:webHidden/>
              </w:rPr>
            </w:r>
            <w:r>
              <w:rPr>
                <w:noProof/>
                <w:webHidden/>
              </w:rPr>
              <w:fldChar w:fldCharType="separate"/>
            </w:r>
            <w:r>
              <w:rPr>
                <w:noProof/>
                <w:webHidden/>
              </w:rPr>
              <w:t>9</w:t>
            </w:r>
            <w:r>
              <w:rPr>
                <w:noProof/>
                <w:webHidden/>
              </w:rPr>
              <w:fldChar w:fldCharType="end"/>
            </w:r>
          </w:hyperlink>
        </w:p>
        <w:p w14:paraId="357BB092" w14:textId="32092210"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69" w:history="1">
            <w:r w:rsidRPr="008F6E56">
              <w:rPr>
                <w:rStyle w:val="Hyperlink"/>
                <w:rFonts w:ascii="Arial" w:eastAsia="Arial" w:hAnsi="Arial" w:cs="Arial"/>
                <w:noProof/>
                <w:lang w:eastAsia="ja-JP"/>
              </w:rPr>
              <w:t>2.1 Conceptual Foundations of the Circular Economy</w:t>
            </w:r>
            <w:r>
              <w:rPr>
                <w:noProof/>
                <w:webHidden/>
              </w:rPr>
              <w:tab/>
            </w:r>
            <w:r>
              <w:rPr>
                <w:noProof/>
                <w:webHidden/>
              </w:rPr>
              <w:fldChar w:fldCharType="begin"/>
            </w:r>
            <w:r>
              <w:rPr>
                <w:noProof/>
                <w:webHidden/>
              </w:rPr>
              <w:instrText xml:space="preserve"> PAGEREF _Toc224058769 \h </w:instrText>
            </w:r>
            <w:r>
              <w:rPr>
                <w:noProof/>
                <w:webHidden/>
              </w:rPr>
            </w:r>
            <w:r>
              <w:rPr>
                <w:noProof/>
                <w:webHidden/>
              </w:rPr>
              <w:fldChar w:fldCharType="separate"/>
            </w:r>
            <w:r>
              <w:rPr>
                <w:noProof/>
                <w:webHidden/>
              </w:rPr>
              <w:t>9</w:t>
            </w:r>
            <w:r>
              <w:rPr>
                <w:noProof/>
                <w:webHidden/>
              </w:rPr>
              <w:fldChar w:fldCharType="end"/>
            </w:r>
          </w:hyperlink>
        </w:p>
        <w:p w14:paraId="65319320" w14:textId="17219AEC"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0" w:history="1">
            <w:r w:rsidRPr="008F6E56">
              <w:rPr>
                <w:rStyle w:val="Hyperlink"/>
                <w:rFonts w:ascii="Arial" w:eastAsia="Arial" w:hAnsi="Arial" w:cs="Arial"/>
                <w:noProof/>
                <w:lang w:eastAsia="ja-JP"/>
              </w:rPr>
              <w:t>2.2 E</w:t>
            </w:r>
            <w:r w:rsidRPr="008F6E56">
              <w:rPr>
                <w:rStyle w:val="Hyperlink"/>
                <w:rFonts w:ascii="Cambria Math" w:eastAsia="Arial" w:hAnsi="Cambria Math" w:cs="Cambria Math"/>
                <w:noProof/>
                <w:lang w:eastAsia="ja-JP"/>
              </w:rPr>
              <w:t>‑</w:t>
            </w:r>
            <w:r w:rsidRPr="008F6E56">
              <w:rPr>
                <w:rStyle w:val="Hyperlink"/>
                <w:rFonts w:ascii="Arial" w:eastAsia="Arial" w:hAnsi="Arial" w:cs="Arial"/>
                <w:noProof/>
                <w:lang w:eastAsia="ja-JP"/>
              </w:rPr>
              <w:t>waste Generation and Material Flows</w:t>
            </w:r>
            <w:r>
              <w:rPr>
                <w:noProof/>
                <w:webHidden/>
              </w:rPr>
              <w:tab/>
            </w:r>
            <w:r>
              <w:rPr>
                <w:noProof/>
                <w:webHidden/>
              </w:rPr>
              <w:fldChar w:fldCharType="begin"/>
            </w:r>
            <w:r>
              <w:rPr>
                <w:noProof/>
                <w:webHidden/>
              </w:rPr>
              <w:instrText xml:space="preserve"> PAGEREF _Toc224058770 \h </w:instrText>
            </w:r>
            <w:r>
              <w:rPr>
                <w:noProof/>
                <w:webHidden/>
              </w:rPr>
            </w:r>
            <w:r>
              <w:rPr>
                <w:noProof/>
                <w:webHidden/>
              </w:rPr>
              <w:fldChar w:fldCharType="separate"/>
            </w:r>
            <w:r>
              <w:rPr>
                <w:noProof/>
                <w:webHidden/>
              </w:rPr>
              <w:t>11</w:t>
            </w:r>
            <w:r>
              <w:rPr>
                <w:noProof/>
                <w:webHidden/>
              </w:rPr>
              <w:fldChar w:fldCharType="end"/>
            </w:r>
          </w:hyperlink>
        </w:p>
        <w:p w14:paraId="39E61468" w14:textId="7DAECE91"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1" w:history="1">
            <w:r w:rsidRPr="008F6E56">
              <w:rPr>
                <w:rStyle w:val="Hyperlink"/>
                <w:rFonts w:ascii="Arial" w:eastAsia="Arial" w:hAnsi="Arial" w:cs="Arial"/>
                <w:noProof/>
                <w:lang w:eastAsia="ja-JP"/>
              </w:rPr>
              <w:t>2.3 Regulatory and Policy Frameworks</w:t>
            </w:r>
            <w:r>
              <w:rPr>
                <w:noProof/>
                <w:webHidden/>
              </w:rPr>
              <w:tab/>
            </w:r>
            <w:r>
              <w:rPr>
                <w:noProof/>
                <w:webHidden/>
              </w:rPr>
              <w:fldChar w:fldCharType="begin"/>
            </w:r>
            <w:r>
              <w:rPr>
                <w:noProof/>
                <w:webHidden/>
              </w:rPr>
              <w:instrText xml:space="preserve"> PAGEREF _Toc224058771 \h </w:instrText>
            </w:r>
            <w:r>
              <w:rPr>
                <w:noProof/>
                <w:webHidden/>
              </w:rPr>
            </w:r>
            <w:r>
              <w:rPr>
                <w:noProof/>
                <w:webHidden/>
              </w:rPr>
              <w:fldChar w:fldCharType="separate"/>
            </w:r>
            <w:r>
              <w:rPr>
                <w:noProof/>
                <w:webHidden/>
              </w:rPr>
              <w:t>12</w:t>
            </w:r>
            <w:r>
              <w:rPr>
                <w:noProof/>
                <w:webHidden/>
              </w:rPr>
              <w:fldChar w:fldCharType="end"/>
            </w:r>
          </w:hyperlink>
        </w:p>
        <w:p w14:paraId="4AA9B532" w14:textId="0E504762"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2" w:history="1">
            <w:r w:rsidRPr="008F6E56">
              <w:rPr>
                <w:rStyle w:val="Hyperlink"/>
                <w:rFonts w:ascii="Arial" w:eastAsia="Arial" w:hAnsi="Arial" w:cs="Arial"/>
                <w:noProof/>
                <w:lang w:eastAsia="ja-JP"/>
              </w:rPr>
              <w:t>2.4 Corporate Practices in Refurbishment and Recycling</w:t>
            </w:r>
            <w:r>
              <w:rPr>
                <w:noProof/>
                <w:webHidden/>
              </w:rPr>
              <w:tab/>
            </w:r>
            <w:r>
              <w:rPr>
                <w:noProof/>
                <w:webHidden/>
              </w:rPr>
              <w:fldChar w:fldCharType="begin"/>
            </w:r>
            <w:r>
              <w:rPr>
                <w:noProof/>
                <w:webHidden/>
              </w:rPr>
              <w:instrText xml:space="preserve"> PAGEREF _Toc224058772 \h </w:instrText>
            </w:r>
            <w:r>
              <w:rPr>
                <w:noProof/>
                <w:webHidden/>
              </w:rPr>
            </w:r>
            <w:r>
              <w:rPr>
                <w:noProof/>
                <w:webHidden/>
              </w:rPr>
              <w:fldChar w:fldCharType="separate"/>
            </w:r>
            <w:r>
              <w:rPr>
                <w:noProof/>
                <w:webHidden/>
              </w:rPr>
              <w:t>14</w:t>
            </w:r>
            <w:r>
              <w:rPr>
                <w:noProof/>
                <w:webHidden/>
              </w:rPr>
              <w:fldChar w:fldCharType="end"/>
            </w:r>
          </w:hyperlink>
        </w:p>
        <w:p w14:paraId="6B9909B7" w14:textId="7FE81E45"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3" w:history="1">
            <w:r w:rsidRPr="008F6E56">
              <w:rPr>
                <w:rStyle w:val="Hyperlink"/>
                <w:rFonts w:ascii="Arial" w:eastAsia="Arial" w:hAnsi="Arial" w:cs="Arial"/>
                <w:noProof/>
                <w:lang w:eastAsia="ja-JP"/>
              </w:rPr>
              <w:t>2.5 Barriers and Enablers to Circularity</w:t>
            </w:r>
            <w:r>
              <w:rPr>
                <w:noProof/>
                <w:webHidden/>
              </w:rPr>
              <w:tab/>
            </w:r>
            <w:r>
              <w:rPr>
                <w:noProof/>
                <w:webHidden/>
              </w:rPr>
              <w:fldChar w:fldCharType="begin"/>
            </w:r>
            <w:r>
              <w:rPr>
                <w:noProof/>
                <w:webHidden/>
              </w:rPr>
              <w:instrText xml:space="preserve"> PAGEREF _Toc224058773 \h </w:instrText>
            </w:r>
            <w:r>
              <w:rPr>
                <w:noProof/>
                <w:webHidden/>
              </w:rPr>
            </w:r>
            <w:r>
              <w:rPr>
                <w:noProof/>
                <w:webHidden/>
              </w:rPr>
              <w:fldChar w:fldCharType="separate"/>
            </w:r>
            <w:r>
              <w:rPr>
                <w:noProof/>
                <w:webHidden/>
              </w:rPr>
              <w:t>16</w:t>
            </w:r>
            <w:r>
              <w:rPr>
                <w:noProof/>
                <w:webHidden/>
              </w:rPr>
              <w:fldChar w:fldCharType="end"/>
            </w:r>
          </w:hyperlink>
        </w:p>
        <w:p w14:paraId="6916A76A" w14:textId="15ADBF94"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4" w:history="1">
            <w:r w:rsidRPr="008F6E56">
              <w:rPr>
                <w:rStyle w:val="Hyperlink"/>
                <w:rFonts w:ascii="Arial" w:eastAsia="Arial" w:hAnsi="Arial" w:cs="Arial"/>
                <w:noProof/>
                <w:lang w:eastAsia="ja-JP"/>
              </w:rPr>
              <w:t>2.6 Synthesis and Critical Evaluation</w:t>
            </w:r>
            <w:r>
              <w:rPr>
                <w:noProof/>
                <w:webHidden/>
              </w:rPr>
              <w:tab/>
            </w:r>
            <w:r>
              <w:rPr>
                <w:noProof/>
                <w:webHidden/>
              </w:rPr>
              <w:fldChar w:fldCharType="begin"/>
            </w:r>
            <w:r>
              <w:rPr>
                <w:noProof/>
                <w:webHidden/>
              </w:rPr>
              <w:instrText xml:space="preserve"> PAGEREF _Toc224058774 \h </w:instrText>
            </w:r>
            <w:r>
              <w:rPr>
                <w:noProof/>
                <w:webHidden/>
              </w:rPr>
            </w:r>
            <w:r>
              <w:rPr>
                <w:noProof/>
                <w:webHidden/>
              </w:rPr>
              <w:fldChar w:fldCharType="separate"/>
            </w:r>
            <w:r>
              <w:rPr>
                <w:noProof/>
                <w:webHidden/>
              </w:rPr>
              <w:t>18</w:t>
            </w:r>
            <w:r>
              <w:rPr>
                <w:noProof/>
                <w:webHidden/>
              </w:rPr>
              <w:fldChar w:fldCharType="end"/>
            </w:r>
          </w:hyperlink>
        </w:p>
        <w:p w14:paraId="25218A1E" w14:textId="735BD040"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5" w:history="1">
            <w:r w:rsidRPr="008F6E56">
              <w:rPr>
                <w:rStyle w:val="Hyperlink"/>
                <w:rFonts w:ascii="Arial" w:eastAsia="Arial" w:hAnsi="Arial" w:cs="Arial"/>
                <w:noProof/>
                <w:lang w:eastAsia="ja-JP"/>
              </w:rPr>
              <w:t>2.7  Chapter Summary</w:t>
            </w:r>
            <w:r>
              <w:rPr>
                <w:noProof/>
                <w:webHidden/>
              </w:rPr>
              <w:tab/>
            </w:r>
            <w:r>
              <w:rPr>
                <w:noProof/>
                <w:webHidden/>
              </w:rPr>
              <w:fldChar w:fldCharType="begin"/>
            </w:r>
            <w:r>
              <w:rPr>
                <w:noProof/>
                <w:webHidden/>
              </w:rPr>
              <w:instrText xml:space="preserve"> PAGEREF _Toc224058775 \h </w:instrText>
            </w:r>
            <w:r>
              <w:rPr>
                <w:noProof/>
                <w:webHidden/>
              </w:rPr>
            </w:r>
            <w:r>
              <w:rPr>
                <w:noProof/>
                <w:webHidden/>
              </w:rPr>
              <w:fldChar w:fldCharType="separate"/>
            </w:r>
            <w:r>
              <w:rPr>
                <w:noProof/>
                <w:webHidden/>
              </w:rPr>
              <w:t>19</w:t>
            </w:r>
            <w:r>
              <w:rPr>
                <w:noProof/>
                <w:webHidden/>
              </w:rPr>
              <w:fldChar w:fldCharType="end"/>
            </w:r>
          </w:hyperlink>
        </w:p>
        <w:p w14:paraId="12BC5700" w14:textId="554162E5"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76" w:history="1">
            <w:r w:rsidRPr="008F6E56">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_Toc224058776 \h </w:instrText>
            </w:r>
            <w:r>
              <w:rPr>
                <w:noProof/>
                <w:webHidden/>
              </w:rPr>
            </w:r>
            <w:r>
              <w:rPr>
                <w:noProof/>
                <w:webHidden/>
              </w:rPr>
              <w:fldChar w:fldCharType="separate"/>
            </w:r>
            <w:r>
              <w:rPr>
                <w:noProof/>
                <w:webHidden/>
              </w:rPr>
              <w:t>20</w:t>
            </w:r>
            <w:r>
              <w:rPr>
                <w:noProof/>
                <w:webHidden/>
              </w:rPr>
              <w:fldChar w:fldCharType="end"/>
            </w:r>
          </w:hyperlink>
        </w:p>
        <w:p w14:paraId="5E625405" w14:textId="4F06384B"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7" w:history="1">
            <w:r w:rsidRPr="008F6E56">
              <w:rPr>
                <w:rStyle w:val="Hyperlink"/>
                <w:rFonts w:ascii="Arial" w:hAnsi="Arial" w:cs="Arial"/>
                <w:noProof/>
              </w:rPr>
              <w:t>3.1  Systematic Literature Review (SLR)</w:t>
            </w:r>
            <w:r>
              <w:rPr>
                <w:noProof/>
                <w:webHidden/>
              </w:rPr>
              <w:tab/>
            </w:r>
            <w:r>
              <w:rPr>
                <w:noProof/>
                <w:webHidden/>
              </w:rPr>
              <w:fldChar w:fldCharType="begin"/>
            </w:r>
            <w:r>
              <w:rPr>
                <w:noProof/>
                <w:webHidden/>
              </w:rPr>
              <w:instrText xml:space="preserve"> PAGEREF _Toc224058777 \h </w:instrText>
            </w:r>
            <w:r>
              <w:rPr>
                <w:noProof/>
                <w:webHidden/>
              </w:rPr>
            </w:r>
            <w:r>
              <w:rPr>
                <w:noProof/>
                <w:webHidden/>
              </w:rPr>
              <w:fldChar w:fldCharType="separate"/>
            </w:r>
            <w:r>
              <w:rPr>
                <w:noProof/>
                <w:webHidden/>
              </w:rPr>
              <w:t>20</w:t>
            </w:r>
            <w:r>
              <w:rPr>
                <w:noProof/>
                <w:webHidden/>
              </w:rPr>
              <w:fldChar w:fldCharType="end"/>
            </w:r>
          </w:hyperlink>
        </w:p>
        <w:p w14:paraId="7D3E266B" w14:textId="72DBC07F"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8" w:history="1">
            <w:r w:rsidRPr="008F6E56">
              <w:rPr>
                <w:rStyle w:val="Hyperlink"/>
                <w:rFonts w:ascii="Arial" w:eastAsia="MS Gothic" w:hAnsi="Arial" w:cs="Arial"/>
                <w:noProof/>
              </w:rPr>
              <w:t>3.2 Search Strategy</w:t>
            </w:r>
            <w:r>
              <w:rPr>
                <w:noProof/>
                <w:webHidden/>
              </w:rPr>
              <w:tab/>
            </w:r>
            <w:r>
              <w:rPr>
                <w:noProof/>
                <w:webHidden/>
              </w:rPr>
              <w:fldChar w:fldCharType="begin"/>
            </w:r>
            <w:r>
              <w:rPr>
                <w:noProof/>
                <w:webHidden/>
              </w:rPr>
              <w:instrText xml:space="preserve"> PAGEREF _Toc224058778 \h </w:instrText>
            </w:r>
            <w:r>
              <w:rPr>
                <w:noProof/>
                <w:webHidden/>
              </w:rPr>
            </w:r>
            <w:r>
              <w:rPr>
                <w:noProof/>
                <w:webHidden/>
              </w:rPr>
              <w:fldChar w:fldCharType="separate"/>
            </w:r>
            <w:r>
              <w:rPr>
                <w:noProof/>
                <w:webHidden/>
              </w:rPr>
              <w:t>22</w:t>
            </w:r>
            <w:r>
              <w:rPr>
                <w:noProof/>
                <w:webHidden/>
              </w:rPr>
              <w:fldChar w:fldCharType="end"/>
            </w:r>
          </w:hyperlink>
        </w:p>
        <w:p w14:paraId="5454D892" w14:textId="5FAFC086"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79" w:history="1">
            <w:r w:rsidRPr="008F6E56">
              <w:rPr>
                <w:rStyle w:val="Hyperlink"/>
                <w:rFonts w:ascii="Arial" w:eastAsia="MS Gothic" w:hAnsi="Arial" w:cs="Arial"/>
                <w:noProof/>
              </w:rPr>
              <w:t>3.3 Search Terms</w:t>
            </w:r>
            <w:r>
              <w:rPr>
                <w:noProof/>
                <w:webHidden/>
              </w:rPr>
              <w:tab/>
            </w:r>
            <w:r>
              <w:rPr>
                <w:noProof/>
                <w:webHidden/>
              </w:rPr>
              <w:fldChar w:fldCharType="begin"/>
            </w:r>
            <w:r>
              <w:rPr>
                <w:noProof/>
                <w:webHidden/>
              </w:rPr>
              <w:instrText xml:space="preserve"> PAGEREF _Toc224058779 \h </w:instrText>
            </w:r>
            <w:r>
              <w:rPr>
                <w:noProof/>
                <w:webHidden/>
              </w:rPr>
            </w:r>
            <w:r>
              <w:rPr>
                <w:noProof/>
                <w:webHidden/>
              </w:rPr>
              <w:fldChar w:fldCharType="separate"/>
            </w:r>
            <w:r>
              <w:rPr>
                <w:noProof/>
                <w:webHidden/>
              </w:rPr>
              <w:t>22</w:t>
            </w:r>
            <w:r>
              <w:rPr>
                <w:noProof/>
                <w:webHidden/>
              </w:rPr>
              <w:fldChar w:fldCharType="end"/>
            </w:r>
          </w:hyperlink>
        </w:p>
        <w:p w14:paraId="56054310" w14:textId="7E2B5353"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0" w:history="1">
            <w:r w:rsidRPr="008F6E56">
              <w:rPr>
                <w:rStyle w:val="Hyperlink"/>
                <w:rFonts w:ascii="Arial" w:eastAsia="MS Gothic" w:hAnsi="Arial" w:cs="Arial"/>
                <w:noProof/>
              </w:rPr>
              <w:t>3.4  Key Words</w:t>
            </w:r>
            <w:r>
              <w:rPr>
                <w:noProof/>
                <w:webHidden/>
              </w:rPr>
              <w:tab/>
            </w:r>
            <w:r>
              <w:rPr>
                <w:noProof/>
                <w:webHidden/>
              </w:rPr>
              <w:fldChar w:fldCharType="begin"/>
            </w:r>
            <w:r>
              <w:rPr>
                <w:noProof/>
                <w:webHidden/>
              </w:rPr>
              <w:instrText xml:space="preserve"> PAGEREF _Toc224058780 \h </w:instrText>
            </w:r>
            <w:r>
              <w:rPr>
                <w:noProof/>
                <w:webHidden/>
              </w:rPr>
            </w:r>
            <w:r>
              <w:rPr>
                <w:noProof/>
                <w:webHidden/>
              </w:rPr>
              <w:fldChar w:fldCharType="separate"/>
            </w:r>
            <w:r>
              <w:rPr>
                <w:noProof/>
                <w:webHidden/>
              </w:rPr>
              <w:t>22</w:t>
            </w:r>
            <w:r>
              <w:rPr>
                <w:noProof/>
                <w:webHidden/>
              </w:rPr>
              <w:fldChar w:fldCharType="end"/>
            </w:r>
          </w:hyperlink>
        </w:p>
        <w:p w14:paraId="22EA977A" w14:textId="346E425B"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1" w:history="1">
            <w:r w:rsidRPr="008F6E56">
              <w:rPr>
                <w:rStyle w:val="Hyperlink"/>
                <w:rFonts w:ascii="Arial" w:eastAsia="MS Gothic" w:hAnsi="Arial" w:cs="Arial"/>
                <w:noProof/>
              </w:rPr>
              <w:t>3.5 Databases</w:t>
            </w:r>
            <w:r>
              <w:rPr>
                <w:noProof/>
                <w:webHidden/>
              </w:rPr>
              <w:tab/>
            </w:r>
            <w:r>
              <w:rPr>
                <w:noProof/>
                <w:webHidden/>
              </w:rPr>
              <w:fldChar w:fldCharType="begin"/>
            </w:r>
            <w:r>
              <w:rPr>
                <w:noProof/>
                <w:webHidden/>
              </w:rPr>
              <w:instrText xml:space="preserve"> PAGEREF _Toc224058781 \h </w:instrText>
            </w:r>
            <w:r>
              <w:rPr>
                <w:noProof/>
                <w:webHidden/>
              </w:rPr>
            </w:r>
            <w:r>
              <w:rPr>
                <w:noProof/>
                <w:webHidden/>
              </w:rPr>
              <w:fldChar w:fldCharType="separate"/>
            </w:r>
            <w:r>
              <w:rPr>
                <w:noProof/>
                <w:webHidden/>
              </w:rPr>
              <w:t>23</w:t>
            </w:r>
            <w:r>
              <w:rPr>
                <w:noProof/>
                <w:webHidden/>
              </w:rPr>
              <w:fldChar w:fldCharType="end"/>
            </w:r>
          </w:hyperlink>
        </w:p>
        <w:p w14:paraId="1CC1F4EB" w14:textId="317F475B"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2" w:history="1">
            <w:r w:rsidRPr="008F6E56">
              <w:rPr>
                <w:rStyle w:val="Hyperlink"/>
                <w:rFonts w:ascii="Arial" w:eastAsia="MS Gothic" w:hAnsi="Arial" w:cs="Arial"/>
                <w:noProof/>
              </w:rPr>
              <w:t>3.6 Inclusion/Exclusion Criteria</w:t>
            </w:r>
            <w:r>
              <w:rPr>
                <w:noProof/>
                <w:webHidden/>
              </w:rPr>
              <w:tab/>
            </w:r>
            <w:r>
              <w:rPr>
                <w:noProof/>
                <w:webHidden/>
              </w:rPr>
              <w:fldChar w:fldCharType="begin"/>
            </w:r>
            <w:r>
              <w:rPr>
                <w:noProof/>
                <w:webHidden/>
              </w:rPr>
              <w:instrText xml:space="preserve"> PAGEREF _Toc224058782 \h </w:instrText>
            </w:r>
            <w:r>
              <w:rPr>
                <w:noProof/>
                <w:webHidden/>
              </w:rPr>
            </w:r>
            <w:r>
              <w:rPr>
                <w:noProof/>
                <w:webHidden/>
              </w:rPr>
              <w:fldChar w:fldCharType="separate"/>
            </w:r>
            <w:r>
              <w:rPr>
                <w:noProof/>
                <w:webHidden/>
              </w:rPr>
              <w:t>23</w:t>
            </w:r>
            <w:r>
              <w:rPr>
                <w:noProof/>
                <w:webHidden/>
              </w:rPr>
              <w:fldChar w:fldCharType="end"/>
            </w:r>
          </w:hyperlink>
        </w:p>
        <w:p w14:paraId="57DDADCB" w14:textId="301CEDE4" w:rsidR="00EB2DCF" w:rsidRDefault="00EB2DCF">
          <w:pPr>
            <w:pStyle w:val="TOC3"/>
            <w:tabs>
              <w:tab w:val="right" w:leader="dot" w:pos="8630"/>
            </w:tabs>
            <w:rPr>
              <w:rFonts w:cstheme="minorBidi"/>
              <w:noProof/>
              <w:kern w:val="2"/>
              <w:sz w:val="24"/>
              <w:lang w:val="en-GB" w:eastAsia="en-GB"/>
              <w14:ligatures w14:val="standardContextual"/>
            </w:rPr>
          </w:pPr>
          <w:hyperlink w:anchor="_Toc224058783" w:history="1">
            <w:r w:rsidRPr="008F6E56">
              <w:rPr>
                <w:rStyle w:val="Hyperlink"/>
                <w:rFonts w:ascii="Arial" w:eastAsia="MS Gothic" w:hAnsi="Arial" w:cs="Arial"/>
                <w:bCs/>
                <w:noProof/>
              </w:rPr>
              <w:t>3.6.1 Inclusion Criteria</w:t>
            </w:r>
            <w:r>
              <w:rPr>
                <w:noProof/>
                <w:webHidden/>
              </w:rPr>
              <w:tab/>
            </w:r>
            <w:r>
              <w:rPr>
                <w:noProof/>
                <w:webHidden/>
              </w:rPr>
              <w:fldChar w:fldCharType="begin"/>
            </w:r>
            <w:r>
              <w:rPr>
                <w:noProof/>
                <w:webHidden/>
              </w:rPr>
              <w:instrText xml:space="preserve"> PAGEREF _Toc224058783 \h </w:instrText>
            </w:r>
            <w:r>
              <w:rPr>
                <w:noProof/>
                <w:webHidden/>
              </w:rPr>
            </w:r>
            <w:r>
              <w:rPr>
                <w:noProof/>
                <w:webHidden/>
              </w:rPr>
              <w:fldChar w:fldCharType="separate"/>
            </w:r>
            <w:r>
              <w:rPr>
                <w:noProof/>
                <w:webHidden/>
              </w:rPr>
              <w:t>23</w:t>
            </w:r>
            <w:r>
              <w:rPr>
                <w:noProof/>
                <w:webHidden/>
              </w:rPr>
              <w:fldChar w:fldCharType="end"/>
            </w:r>
          </w:hyperlink>
        </w:p>
        <w:p w14:paraId="6E611717" w14:textId="68EF8CE5" w:rsidR="00EB2DCF" w:rsidRDefault="00EB2DCF">
          <w:pPr>
            <w:pStyle w:val="TOC3"/>
            <w:tabs>
              <w:tab w:val="right" w:leader="dot" w:pos="8630"/>
            </w:tabs>
            <w:rPr>
              <w:rFonts w:cstheme="minorBidi"/>
              <w:noProof/>
              <w:kern w:val="2"/>
              <w:sz w:val="24"/>
              <w:lang w:val="en-GB" w:eastAsia="en-GB"/>
              <w14:ligatures w14:val="standardContextual"/>
            </w:rPr>
          </w:pPr>
          <w:hyperlink w:anchor="_Toc224058784" w:history="1">
            <w:r w:rsidRPr="008F6E56">
              <w:rPr>
                <w:rStyle w:val="Hyperlink"/>
                <w:rFonts w:ascii="Arial" w:eastAsia="MS Gothic" w:hAnsi="Arial" w:cs="Arial"/>
                <w:bCs/>
                <w:noProof/>
              </w:rPr>
              <w:t>3.6.2  Exclusion Criteria</w:t>
            </w:r>
            <w:r>
              <w:rPr>
                <w:noProof/>
                <w:webHidden/>
              </w:rPr>
              <w:tab/>
            </w:r>
            <w:r>
              <w:rPr>
                <w:noProof/>
                <w:webHidden/>
              </w:rPr>
              <w:fldChar w:fldCharType="begin"/>
            </w:r>
            <w:r>
              <w:rPr>
                <w:noProof/>
                <w:webHidden/>
              </w:rPr>
              <w:instrText xml:space="preserve"> PAGEREF _Toc224058784 \h </w:instrText>
            </w:r>
            <w:r>
              <w:rPr>
                <w:noProof/>
                <w:webHidden/>
              </w:rPr>
            </w:r>
            <w:r>
              <w:rPr>
                <w:noProof/>
                <w:webHidden/>
              </w:rPr>
              <w:fldChar w:fldCharType="separate"/>
            </w:r>
            <w:r>
              <w:rPr>
                <w:noProof/>
                <w:webHidden/>
              </w:rPr>
              <w:t>24</w:t>
            </w:r>
            <w:r>
              <w:rPr>
                <w:noProof/>
                <w:webHidden/>
              </w:rPr>
              <w:fldChar w:fldCharType="end"/>
            </w:r>
          </w:hyperlink>
        </w:p>
        <w:p w14:paraId="1DBFBF19" w14:textId="33EB8B8E"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5" w:history="1">
            <w:r w:rsidRPr="008F6E56">
              <w:rPr>
                <w:rStyle w:val="Hyperlink"/>
                <w:rFonts w:ascii="Arial" w:eastAsia="MS Gothic" w:hAnsi="Arial" w:cs="Arial"/>
                <w:noProof/>
              </w:rPr>
              <w:t>3.7 Search Results</w:t>
            </w:r>
            <w:r>
              <w:rPr>
                <w:noProof/>
                <w:webHidden/>
              </w:rPr>
              <w:tab/>
            </w:r>
            <w:r>
              <w:rPr>
                <w:noProof/>
                <w:webHidden/>
              </w:rPr>
              <w:fldChar w:fldCharType="begin"/>
            </w:r>
            <w:r>
              <w:rPr>
                <w:noProof/>
                <w:webHidden/>
              </w:rPr>
              <w:instrText xml:space="preserve"> PAGEREF _Toc224058785 \h </w:instrText>
            </w:r>
            <w:r>
              <w:rPr>
                <w:noProof/>
                <w:webHidden/>
              </w:rPr>
            </w:r>
            <w:r>
              <w:rPr>
                <w:noProof/>
                <w:webHidden/>
              </w:rPr>
              <w:fldChar w:fldCharType="separate"/>
            </w:r>
            <w:r>
              <w:rPr>
                <w:noProof/>
                <w:webHidden/>
              </w:rPr>
              <w:t>24</w:t>
            </w:r>
            <w:r>
              <w:rPr>
                <w:noProof/>
                <w:webHidden/>
              </w:rPr>
              <w:fldChar w:fldCharType="end"/>
            </w:r>
          </w:hyperlink>
        </w:p>
        <w:p w14:paraId="6012F1BB" w14:textId="63016969"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6" w:history="1">
            <w:r w:rsidRPr="008F6E56">
              <w:rPr>
                <w:rStyle w:val="Hyperlink"/>
                <w:rFonts w:ascii="Arial" w:eastAsia="MS Gothic" w:hAnsi="Arial" w:cs="Arial"/>
                <w:noProof/>
              </w:rPr>
              <w:t>3.8  Ethical Considerations</w:t>
            </w:r>
            <w:r>
              <w:rPr>
                <w:noProof/>
                <w:webHidden/>
              </w:rPr>
              <w:tab/>
            </w:r>
            <w:r>
              <w:rPr>
                <w:noProof/>
                <w:webHidden/>
              </w:rPr>
              <w:fldChar w:fldCharType="begin"/>
            </w:r>
            <w:r>
              <w:rPr>
                <w:noProof/>
                <w:webHidden/>
              </w:rPr>
              <w:instrText xml:space="preserve"> PAGEREF _Toc224058786 \h </w:instrText>
            </w:r>
            <w:r>
              <w:rPr>
                <w:noProof/>
                <w:webHidden/>
              </w:rPr>
            </w:r>
            <w:r>
              <w:rPr>
                <w:noProof/>
                <w:webHidden/>
              </w:rPr>
              <w:fldChar w:fldCharType="separate"/>
            </w:r>
            <w:r>
              <w:rPr>
                <w:noProof/>
                <w:webHidden/>
              </w:rPr>
              <w:t>24</w:t>
            </w:r>
            <w:r>
              <w:rPr>
                <w:noProof/>
                <w:webHidden/>
              </w:rPr>
              <w:fldChar w:fldCharType="end"/>
            </w:r>
          </w:hyperlink>
        </w:p>
        <w:p w14:paraId="51D06FFE" w14:textId="52588FF0" w:rsidR="00EB2DCF" w:rsidRDefault="00EB2DCF">
          <w:pPr>
            <w:pStyle w:val="TOC2"/>
            <w:tabs>
              <w:tab w:val="right" w:leader="dot" w:pos="8630"/>
            </w:tabs>
            <w:rPr>
              <w:rFonts w:cstheme="minorBidi"/>
              <w:b w:val="0"/>
              <w:bCs w:val="0"/>
              <w:noProof/>
              <w:kern w:val="2"/>
              <w:sz w:val="24"/>
              <w:szCs w:val="24"/>
              <w:lang w:val="en-GB" w:eastAsia="en-GB"/>
              <w14:ligatures w14:val="standardContextual"/>
            </w:rPr>
          </w:pPr>
          <w:hyperlink w:anchor="_Toc224058787" w:history="1">
            <w:r w:rsidRPr="008F6E56">
              <w:rPr>
                <w:rStyle w:val="Hyperlink"/>
                <w:rFonts w:ascii="Arial" w:eastAsia="MS Gothic" w:hAnsi="Arial" w:cs="Arial"/>
                <w:noProof/>
              </w:rPr>
              <w:t>3.9 Chapter Summary</w:t>
            </w:r>
            <w:r>
              <w:rPr>
                <w:noProof/>
                <w:webHidden/>
              </w:rPr>
              <w:tab/>
            </w:r>
            <w:r>
              <w:rPr>
                <w:noProof/>
                <w:webHidden/>
              </w:rPr>
              <w:fldChar w:fldCharType="begin"/>
            </w:r>
            <w:r>
              <w:rPr>
                <w:noProof/>
                <w:webHidden/>
              </w:rPr>
              <w:instrText xml:space="preserve"> PAGEREF _Toc224058787 \h </w:instrText>
            </w:r>
            <w:r>
              <w:rPr>
                <w:noProof/>
                <w:webHidden/>
              </w:rPr>
            </w:r>
            <w:r>
              <w:rPr>
                <w:noProof/>
                <w:webHidden/>
              </w:rPr>
              <w:fldChar w:fldCharType="separate"/>
            </w:r>
            <w:r>
              <w:rPr>
                <w:noProof/>
                <w:webHidden/>
              </w:rPr>
              <w:t>24</w:t>
            </w:r>
            <w:r>
              <w:rPr>
                <w:noProof/>
                <w:webHidden/>
              </w:rPr>
              <w:fldChar w:fldCharType="end"/>
            </w:r>
          </w:hyperlink>
        </w:p>
        <w:p w14:paraId="4465540A" w14:textId="78AB2704"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88" w:history="1">
            <w:r w:rsidRPr="008F6E56">
              <w:rPr>
                <w:rStyle w:val="Hyperlink"/>
                <w:rFonts w:ascii="Arial" w:hAnsi="Arial" w:cs="Arial"/>
                <w:noProof/>
                <w:lang w:val="en-GB"/>
              </w:rPr>
              <w:t>Chapter 4: Findings and Discussion :</w:t>
            </w:r>
            <w:r>
              <w:rPr>
                <w:noProof/>
                <w:webHidden/>
              </w:rPr>
              <w:tab/>
            </w:r>
            <w:r>
              <w:rPr>
                <w:noProof/>
                <w:webHidden/>
              </w:rPr>
              <w:fldChar w:fldCharType="begin"/>
            </w:r>
            <w:r>
              <w:rPr>
                <w:noProof/>
                <w:webHidden/>
              </w:rPr>
              <w:instrText xml:space="preserve"> PAGEREF _Toc224058788 \h </w:instrText>
            </w:r>
            <w:r>
              <w:rPr>
                <w:noProof/>
                <w:webHidden/>
              </w:rPr>
            </w:r>
            <w:r>
              <w:rPr>
                <w:noProof/>
                <w:webHidden/>
              </w:rPr>
              <w:fldChar w:fldCharType="separate"/>
            </w:r>
            <w:r>
              <w:rPr>
                <w:noProof/>
                <w:webHidden/>
              </w:rPr>
              <w:t>25</w:t>
            </w:r>
            <w:r>
              <w:rPr>
                <w:noProof/>
                <w:webHidden/>
              </w:rPr>
              <w:fldChar w:fldCharType="end"/>
            </w:r>
          </w:hyperlink>
        </w:p>
        <w:p w14:paraId="7E55EBA1" w14:textId="279A2B8A" w:rsidR="00EB2DCF" w:rsidRDefault="00EB2DCF">
          <w:pPr>
            <w:pStyle w:val="TOC3"/>
            <w:tabs>
              <w:tab w:val="right" w:leader="dot" w:pos="8630"/>
            </w:tabs>
            <w:rPr>
              <w:rFonts w:cstheme="minorBidi"/>
              <w:noProof/>
              <w:kern w:val="2"/>
              <w:sz w:val="24"/>
              <w:lang w:val="en-GB" w:eastAsia="en-GB"/>
              <w14:ligatures w14:val="standardContextual"/>
            </w:rPr>
          </w:pPr>
          <w:hyperlink w:anchor="_Toc224058789" w:history="1">
            <w:r w:rsidRPr="008F6E56">
              <w:rPr>
                <w:rStyle w:val="Hyperlink"/>
                <w:rFonts w:ascii="Arial" w:hAnsi="Arial" w:cs="Arial"/>
                <w:noProof/>
                <w:lang w:val="en-GB"/>
              </w:rPr>
              <w:t>4.1 Overview of Included Studies</w:t>
            </w:r>
            <w:r>
              <w:rPr>
                <w:noProof/>
                <w:webHidden/>
              </w:rPr>
              <w:tab/>
            </w:r>
            <w:r>
              <w:rPr>
                <w:noProof/>
                <w:webHidden/>
              </w:rPr>
              <w:fldChar w:fldCharType="begin"/>
            </w:r>
            <w:r>
              <w:rPr>
                <w:noProof/>
                <w:webHidden/>
              </w:rPr>
              <w:instrText xml:space="preserve"> PAGEREF _Toc224058789 \h </w:instrText>
            </w:r>
            <w:r>
              <w:rPr>
                <w:noProof/>
                <w:webHidden/>
              </w:rPr>
            </w:r>
            <w:r>
              <w:rPr>
                <w:noProof/>
                <w:webHidden/>
              </w:rPr>
              <w:fldChar w:fldCharType="separate"/>
            </w:r>
            <w:r>
              <w:rPr>
                <w:noProof/>
                <w:webHidden/>
              </w:rPr>
              <w:t>25</w:t>
            </w:r>
            <w:r>
              <w:rPr>
                <w:noProof/>
                <w:webHidden/>
              </w:rPr>
              <w:fldChar w:fldCharType="end"/>
            </w:r>
          </w:hyperlink>
        </w:p>
        <w:p w14:paraId="413D8430" w14:textId="6A584820" w:rsidR="00EB2DCF" w:rsidRDefault="00EB2DCF">
          <w:pPr>
            <w:pStyle w:val="TOC3"/>
            <w:tabs>
              <w:tab w:val="right" w:leader="dot" w:pos="8630"/>
            </w:tabs>
            <w:rPr>
              <w:rFonts w:cstheme="minorBidi"/>
              <w:noProof/>
              <w:kern w:val="2"/>
              <w:sz w:val="24"/>
              <w:lang w:val="en-GB" w:eastAsia="en-GB"/>
              <w14:ligatures w14:val="standardContextual"/>
            </w:rPr>
          </w:pPr>
          <w:hyperlink w:anchor="_Toc224058790" w:history="1">
            <w:r w:rsidRPr="008F6E56">
              <w:rPr>
                <w:rStyle w:val="Hyperlink"/>
                <w:rFonts w:ascii="Arial" w:hAnsi="Arial" w:cs="Arial"/>
                <w:noProof/>
                <w:lang w:val="en-GB"/>
              </w:rPr>
              <w:t>4.2 Trends in E</w:t>
            </w:r>
            <w:r w:rsidRPr="008F6E56">
              <w:rPr>
                <w:rStyle w:val="Hyperlink"/>
                <w:rFonts w:ascii="Arial" w:hAnsi="Arial" w:cs="Arial"/>
                <w:noProof/>
                <w:lang w:val="en-GB"/>
              </w:rPr>
              <w:noBreakHyphen/>
              <w:t>waste Generation and Recycling</w:t>
            </w:r>
            <w:r>
              <w:rPr>
                <w:noProof/>
                <w:webHidden/>
              </w:rPr>
              <w:tab/>
            </w:r>
            <w:r>
              <w:rPr>
                <w:noProof/>
                <w:webHidden/>
              </w:rPr>
              <w:fldChar w:fldCharType="begin"/>
            </w:r>
            <w:r>
              <w:rPr>
                <w:noProof/>
                <w:webHidden/>
              </w:rPr>
              <w:instrText xml:space="preserve"> PAGEREF _Toc224058790 \h </w:instrText>
            </w:r>
            <w:r>
              <w:rPr>
                <w:noProof/>
                <w:webHidden/>
              </w:rPr>
            </w:r>
            <w:r>
              <w:rPr>
                <w:noProof/>
                <w:webHidden/>
              </w:rPr>
              <w:fldChar w:fldCharType="separate"/>
            </w:r>
            <w:r>
              <w:rPr>
                <w:noProof/>
                <w:webHidden/>
              </w:rPr>
              <w:t>25</w:t>
            </w:r>
            <w:r>
              <w:rPr>
                <w:noProof/>
                <w:webHidden/>
              </w:rPr>
              <w:fldChar w:fldCharType="end"/>
            </w:r>
          </w:hyperlink>
        </w:p>
        <w:p w14:paraId="7004F349" w14:textId="7660DEAA" w:rsidR="00EB2DCF" w:rsidRDefault="00EB2DCF">
          <w:pPr>
            <w:pStyle w:val="TOC3"/>
            <w:tabs>
              <w:tab w:val="right" w:leader="dot" w:pos="8630"/>
            </w:tabs>
            <w:rPr>
              <w:rFonts w:cstheme="minorBidi"/>
              <w:noProof/>
              <w:kern w:val="2"/>
              <w:sz w:val="24"/>
              <w:lang w:val="en-GB" w:eastAsia="en-GB"/>
              <w14:ligatures w14:val="standardContextual"/>
            </w:rPr>
          </w:pPr>
          <w:hyperlink w:anchor="_Toc224058791" w:history="1">
            <w:r w:rsidRPr="008F6E56">
              <w:rPr>
                <w:rStyle w:val="Hyperlink"/>
                <w:rFonts w:ascii="Arial" w:hAnsi="Arial" w:cs="Arial"/>
                <w:noProof/>
                <w:lang w:val="en-GB"/>
              </w:rPr>
              <w:t>4.3 Potential for Storage Drive Reuse</w:t>
            </w:r>
            <w:r>
              <w:rPr>
                <w:noProof/>
                <w:webHidden/>
              </w:rPr>
              <w:tab/>
            </w:r>
            <w:r>
              <w:rPr>
                <w:noProof/>
                <w:webHidden/>
              </w:rPr>
              <w:fldChar w:fldCharType="begin"/>
            </w:r>
            <w:r>
              <w:rPr>
                <w:noProof/>
                <w:webHidden/>
              </w:rPr>
              <w:instrText xml:space="preserve"> PAGEREF _Toc224058791 \h </w:instrText>
            </w:r>
            <w:r>
              <w:rPr>
                <w:noProof/>
                <w:webHidden/>
              </w:rPr>
            </w:r>
            <w:r>
              <w:rPr>
                <w:noProof/>
                <w:webHidden/>
              </w:rPr>
              <w:fldChar w:fldCharType="separate"/>
            </w:r>
            <w:r>
              <w:rPr>
                <w:noProof/>
                <w:webHidden/>
              </w:rPr>
              <w:t>26</w:t>
            </w:r>
            <w:r>
              <w:rPr>
                <w:noProof/>
                <w:webHidden/>
              </w:rPr>
              <w:fldChar w:fldCharType="end"/>
            </w:r>
          </w:hyperlink>
        </w:p>
        <w:p w14:paraId="08F62D29" w14:textId="4286BB2F" w:rsidR="00EB2DCF" w:rsidRDefault="00EB2DCF">
          <w:pPr>
            <w:pStyle w:val="TOC3"/>
            <w:tabs>
              <w:tab w:val="right" w:leader="dot" w:pos="8630"/>
            </w:tabs>
            <w:rPr>
              <w:rFonts w:cstheme="minorBidi"/>
              <w:noProof/>
              <w:kern w:val="2"/>
              <w:sz w:val="24"/>
              <w:lang w:val="en-GB" w:eastAsia="en-GB"/>
              <w14:ligatures w14:val="standardContextual"/>
            </w:rPr>
          </w:pPr>
          <w:hyperlink w:anchor="_Toc224058792" w:history="1">
            <w:r w:rsidRPr="008F6E56">
              <w:rPr>
                <w:rStyle w:val="Hyperlink"/>
                <w:rFonts w:ascii="Arial" w:hAnsi="Arial" w:cs="Arial"/>
                <w:noProof/>
                <w:lang w:val="en-GB"/>
              </w:rPr>
              <w:t>4.4 Growth of the Refurbished Device Market</w:t>
            </w:r>
            <w:r>
              <w:rPr>
                <w:noProof/>
                <w:webHidden/>
              </w:rPr>
              <w:tab/>
            </w:r>
            <w:r>
              <w:rPr>
                <w:noProof/>
                <w:webHidden/>
              </w:rPr>
              <w:fldChar w:fldCharType="begin"/>
            </w:r>
            <w:r>
              <w:rPr>
                <w:noProof/>
                <w:webHidden/>
              </w:rPr>
              <w:instrText xml:space="preserve"> PAGEREF _Toc224058792 \h </w:instrText>
            </w:r>
            <w:r>
              <w:rPr>
                <w:noProof/>
                <w:webHidden/>
              </w:rPr>
            </w:r>
            <w:r>
              <w:rPr>
                <w:noProof/>
                <w:webHidden/>
              </w:rPr>
              <w:fldChar w:fldCharType="separate"/>
            </w:r>
            <w:r>
              <w:rPr>
                <w:noProof/>
                <w:webHidden/>
              </w:rPr>
              <w:t>27</w:t>
            </w:r>
            <w:r>
              <w:rPr>
                <w:noProof/>
                <w:webHidden/>
              </w:rPr>
              <w:fldChar w:fldCharType="end"/>
            </w:r>
          </w:hyperlink>
        </w:p>
        <w:p w14:paraId="672F3843" w14:textId="206F6EC8" w:rsidR="00EB2DCF" w:rsidRDefault="00EB2DCF">
          <w:pPr>
            <w:pStyle w:val="TOC3"/>
            <w:tabs>
              <w:tab w:val="right" w:leader="dot" w:pos="8630"/>
            </w:tabs>
            <w:rPr>
              <w:rFonts w:cstheme="minorBidi"/>
              <w:noProof/>
              <w:kern w:val="2"/>
              <w:sz w:val="24"/>
              <w:lang w:val="en-GB" w:eastAsia="en-GB"/>
              <w14:ligatures w14:val="standardContextual"/>
            </w:rPr>
          </w:pPr>
          <w:hyperlink w:anchor="_Toc224058793" w:history="1">
            <w:r w:rsidRPr="008F6E56">
              <w:rPr>
                <w:rStyle w:val="Hyperlink"/>
                <w:rFonts w:ascii="Arial" w:hAnsi="Arial" w:cs="Arial"/>
                <w:noProof/>
                <w:lang w:val="en-GB"/>
              </w:rPr>
              <w:t>4.5 Regulatory and Corporate Initiatives</w:t>
            </w:r>
            <w:r>
              <w:rPr>
                <w:noProof/>
                <w:webHidden/>
              </w:rPr>
              <w:tab/>
            </w:r>
            <w:r>
              <w:rPr>
                <w:noProof/>
                <w:webHidden/>
              </w:rPr>
              <w:fldChar w:fldCharType="begin"/>
            </w:r>
            <w:r>
              <w:rPr>
                <w:noProof/>
                <w:webHidden/>
              </w:rPr>
              <w:instrText xml:space="preserve"> PAGEREF _Toc224058793 \h </w:instrText>
            </w:r>
            <w:r>
              <w:rPr>
                <w:noProof/>
                <w:webHidden/>
              </w:rPr>
            </w:r>
            <w:r>
              <w:rPr>
                <w:noProof/>
                <w:webHidden/>
              </w:rPr>
              <w:fldChar w:fldCharType="separate"/>
            </w:r>
            <w:r>
              <w:rPr>
                <w:noProof/>
                <w:webHidden/>
              </w:rPr>
              <w:t>27</w:t>
            </w:r>
            <w:r>
              <w:rPr>
                <w:noProof/>
                <w:webHidden/>
              </w:rPr>
              <w:fldChar w:fldCharType="end"/>
            </w:r>
          </w:hyperlink>
        </w:p>
        <w:p w14:paraId="198E4F4A" w14:textId="20825959" w:rsidR="00EB2DCF" w:rsidRDefault="00EB2DCF">
          <w:pPr>
            <w:pStyle w:val="TOC3"/>
            <w:tabs>
              <w:tab w:val="right" w:leader="dot" w:pos="8630"/>
            </w:tabs>
            <w:rPr>
              <w:rFonts w:cstheme="minorBidi"/>
              <w:noProof/>
              <w:kern w:val="2"/>
              <w:sz w:val="24"/>
              <w:lang w:val="en-GB" w:eastAsia="en-GB"/>
              <w14:ligatures w14:val="standardContextual"/>
            </w:rPr>
          </w:pPr>
          <w:hyperlink w:anchor="_Toc224058794" w:history="1">
            <w:r w:rsidRPr="008F6E56">
              <w:rPr>
                <w:rStyle w:val="Hyperlink"/>
                <w:rFonts w:ascii="Arial" w:hAnsi="Arial" w:cs="Arial"/>
                <w:noProof/>
                <w:lang w:val="en-GB"/>
              </w:rPr>
              <w:t>4.6 Barriers and Enablers in Practice</w:t>
            </w:r>
            <w:r>
              <w:rPr>
                <w:noProof/>
                <w:webHidden/>
              </w:rPr>
              <w:tab/>
            </w:r>
            <w:r>
              <w:rPr>
                <w:noProof/>
                <w:webHidden/>
              </w:rPr>
              <w:fldChar w:fldCharType="begin"/>
            </w:r>
            <w:r>
              <w:rPr>
                <w:noProof/>
                <w:webHidden/>
              </w:rPr>
              <w:instrText xml:space="preserve"> PAGEREF _Toc224058794 \h </w:instrText>
            </w:r>
            <w:r>
              <w:rPr>
                <w:noProof/>
                <w:webHidden/>
              </w:rPr>
            </w:r>
            <w:r>
              <w:rPr>
                <w:noProof/>
                <w:webHidden/>
              </w:rPr>
              <w:fldChar w:fldCharType="separate"/>
            </w:r>
            <w:r>
              <w:rPr>
                <w:noProof/>
                <w:webHidden/>
              </w:rPr>
              <w:t>28</w:t>
            </w:r>
            <w:r>
              <w:rPr>
                <w:noProof/>
                <w:webHidden/>
              </w:rPr>
              <w:fldChar w:fldCharType="end"/>
            </w:r>
          </w:hyperlink>
        </w:p>
        <w:p w14:paraId="03848169" w14:textId="7D1D592C" w:rsidR="00EB2DCF" w:rsidRDefault="00EB2DCF">
          <w:pPr>
            <w:pStyle w:val="TOC3"/>
            <w:tabs>
              <w:tab w:val="right" w:leader="dot" w:pos="8630"/>
            </w:tabs>
            <w:rPr>
              <w:rFonts w:cstheme="minorBidi"/>
              <w:noProof/>
              <w:kern w:val="2"/>
              <w:sz w:val="24"/>
              <w:lang w:val="en-GB" w:eastAsia="en-GB"/>
              <w14:ligatures w14:val="standardContextual"/>
            </w:rPr>
          </w:pPr>
          <w:hyperlink w:anchor="_Toc224058795" w:history="1">
            <w:r w:rsidRPr="008F6E56">
              <w:rPr>
                <w:rStyle w:val="Hyperlink"/>
                <w:rFonts w:ascii="Arial" w:hAnsi="Arial" w:cs="Arial"/>
                <w:noProof/>
                <w:lang w:val="en-GB"/>
              </w:rPr>
              <w:t>4.7 Discussion</w:t>
            </w:r>
            <w:r>
              <w:rPr>
                <w:noProof/>
                <w:webHidden/>
              </w:rPr>
              <w:tab/>
            </w:r>
            <w:r>
              <w:rPr>
                <w:noProof/>
                <w:webHidden/>
              </w:rPr>
              <w:fldChar w:fldCharType="begin"/>
            </w:r>
            <w:r>
              <w:rPr>
                <w:noProof/>
                <w:webHidden/>
              </w:rPr>
              <w:instrText xml:space="preserve"> PAGEREF _Toc224058795 \h </w:instrText>
            </w:r>
            <w:r>
              <w:rPr>
                <w:noProof/>
                <w:webHidden/>
              </w:rPr>
            </w:r>
            <w:r>
              <w:rPr>
                <w:noProof/>
                <w:webHidden/>
              </w:rPr>
              <w:fldChar w:fldCharType="separate"/>
            </w:r>
            <w:r>
              <w:rPr>
                <w:noProof/>
                <w:webHidden/>
              </w:rPr>
              <w:t>29</w:t>
            </w:r>
            <w:r>
              <w:rPr>
                <w:noProof/>
                <w:webHidden/>
              </w:rPr>
              <w:fldChar w:fldCharType="end"/>
            </w:r>
          </w:hyperlink>
        </w:p>
        <w:p w14:paraId="0D653D1D" w14:textId="297645AF" w:rsidR="00EB2DCF" w:rsidRDefault="00EB2DCF">
          <w:pPr>
            <w:pStyle w:val="TOC3"/>
            <w:tabs>
              <w:tab w:val="right" w:leader="dot" w:pos="8630"/>
            </w:tabs>
            <w:rPr>
              <w:rFonts w:cstheme="minorBidi"/>
              <w:noProof/>
              <w:kern w:val="2"/>
              <w:sz w:val="24"/>
              <w:lang w:val="en-GB" w:eastAsia="en-GB"/>
              <w14:ligatures w14:val="standardContextual"/>
            </w:rPr>
          </w:pPr>
          <w:hyperlink w:anchor="_Toc224058796" w:history="1">
            <w:r w:rsidRPr="008F6E56">
              <w:rPr>
                <w:rStyle w:val="Hyperlink"/>
                <w:rFonts w:ascii="Arial" w:hAnsi="Arial" w:cs="Arial"/>
                <w:noProof/>
                <w:lang w:val="en-GB"/>
              </w:rPr>
              <w:t>4.8 Chapter Summary</w:t>
            </w:r>
            <w:r>
              <w:rPr>
                <w:noProof/>
                <w:webHidden/>
              </w:rPr>
              <w:tab/>
            </w:r>
            <w:r>
              <w:rPr>
                <w:noProof/>
                <w:webHidden/>
              </w:rPr>
              <w:fldChar w:fldCharType="begin"/>
            </w:r>
            <w:r>
              <w:rPr>
                <w:noProof/>
                <w:webHidden/>
              </w:rPr>
              <w:instrText xml:space="preserve"> PAGEREF _Toc224058796 \h </w:instrText>
            </w:r>
            <w:r>
              <w:rPr>
                <w:noProof/>
                <w:webHidden/>
              </w:rPr>
            </w:r>
            <w:r>
              <w:rPr>
                <w:noProof/>
                <w:webHidden/>
              </w:rPr>
              <w:fldChar w:fldCharType="separate"/>
            </w:r>
            <w:r>
              <w:rPr>
                <w:noProof/>
                <w:webHidden/>
              </w:rPr>
              <w:t>29</w:t>
            </w:r>
            <w:r>
              <w:rPr>
                <w:noProof/>
                <w:webHidden/>
              </w:rPr>
              <w:fldChar w:fldCharType="end"/>
            </w:r>
          </w:hyperlink>
        </w:p>
        <w:p w14:paraId="7FE63C33" w14:textId="1BEE4AB6" w:rsidR="00EB2DCF" w:rsidRDefault="00EB2DCF">
          <w:pPr>
            <w:pStyle w:val="TOC3"/>
            <w:tabs>
              <w:tab w:val="right" w:leader="dot" w:pos="8630"/>
            </w:tabs>
            <w:rPr>
              <w:rFonts w:cstheme="minorBidi"/>
              <w:noProof/>
              <w:kern w:val="2"/>
              <w:sz w:val="24"/>
              <w:lang w:val="en-GB" w:eastAsia="en-GB"/>
              <w14:ligatures w14:val="standardContextual"/>
            </w:rPr>
          </w:pPr>
          <w:hyperlink w:anchor="_Toc224058797" w:history="1">
            <w:r w:rsidRPr="008F6E56">
              <w:rPr>
                <w:rStyle w:val="Hyperlink"/>
                <w:rFonts w:ascii="Arial" w:eastAsiaTheme="majorEastAsia" w:hAnsi="Arial" w:cs="Arial"/>
                <w:b/>
                <w:bCs/>
                <w:noProof/>
              </w:rPr>
              <w:t>Table 4.x: Summary of key sources</w:t>
            </w:r>
            <w:r>
              <w:rPr>
                <w:noProof/>
                <w:webHidden/>
              </w:rPr>
              <w:tab/>
            </w:r>
            <w:r>
              <w:rPr>
                <w:noProof/>
                <w:webHidden/>
              </w:rPr>
              <w:fldChar w:fldCharType="begin"/>
            </w:r>
            <w:r>
              <w:rPr>
                <w:noProof/>
                <w:webHidden/>
              </w:rPr>
              <w:instrText xml:space="preserve"> PAGEREF _Toc224058797 \h </w:instrText>
            </w:r>
            <w:r>
              <w:rPr>
                <w:noProof/>
                <w:webHidden/>
              </w:rPr>
            </w:r>
            <w:r>
              <w:rPr>
                <w:noProof/>
                <w:webHidden/>
              </w:rPr>
              <w:fldChar w:fldCharType="separate"/>
            </w:r>
            <w:r>
              <w:rPr>
                <w:noProof/>
                <w:webHidden/>
              </w:rPr>
              <w:t>30</w:t>
            </w:r>
            <w:r>
              <w:rPr>
                <w:noProof/>
                <w:webHidden/>
              </w:rPr>
              <w:fldChar w:fldCharType="end"/>
            </w:r>
          </w:hyperlink>
        </w:p>
        <w:p w14:paraId="3EA07959" w14:textId="7C331B87"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98" w:history="1">
            <w:r w:rsidRPr="008F6E56">
              <w:rPr>
                <w:rStyle w:val="Hyperlink"/>
                <w:rFonts w:ascii="Arial" w:hAnsi="Arial" w:cs="Arial"/>
                <w:noProof/>
              </w:rPr>
              <w:t>Chapter 5: Recommendations, Conclusion and Limitations</w:t>
            </w:r>
            <w:r>
              <w:rPr>
                <w:noProof/>
                <w:webHidden/>
              </w:rPr>
              <w:tab/>
            </w:r>
            <w:r>
              <w:rPr>
                <w:noProof/>
                <w:webHidden/>
              </w:rPr>
              <w:fldChar w:fldCharType="begin"/>
            </w:r>
            <w:r>
              <w:rPr>
                <w:noProof/>
                <w:webHidden/>
              </w:rPr>
              <w:instrText xml:space="preserve"> PAGEREF _Toc224058798 \h </w:instrText>
            </w:r>
            <w:r>
              <w:rPr>
                <w:noProof/>
                <w:webHidden/>
              </w:rPr>
            </w:r>
            <w:r>
              <w:rPr>
                <w:noProof/>
                <w:webHidden/>
              </w:rPr>
              <w:fldChar w:fldCharType="separate"/>
            </w:r>
            <w:r>
              <w:rPr>
                <w:noProof/>
                <w:webHidden/>
              </w:rPr>
              <w:t>32</w:t>
            </w:r>
            <w:r>
              <w:rPr>
                <w:noProof/>
                <w:webHidden/>
              </w:rPr>
              <w:fldChar w:fldCharType="end"/>
            </w:r>
          </w:hyperlink>
        </w:p>
        <w:p w14:paraId="2D5C18E2" w14:textId="49CBBB1E"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799" w:history="1">
            <w:r w:rsidRPr="008F6E56">
              <w:rPr>
                <w:rStyle w:val="Hyperlink"/>
                <w:rFonts w:ascii="Arial" w:hAnsi="Arial" w:cs="Arial"/>
                <w:noProof/>
                <w:lang w:val="en-GB"/>
              </w:rPr>
              <w:t>5.1 Recommendations</w:t>
            </w:r>
            <w:r>
              <w:rPr>
                <w:noProof/>
                <w:webHidden/>
              </w:rPr>
              <w:tab/>
            </w:r>
            <w:r>
              <w:rPr>
                <w:noProof/>
                <w:webHidden/>
              </w:rPr>
              <w:fldChar w:fldCharType="begin"/>
            </w:r>
            <w:r>
              <w:rPr>
                <w:noProof/>
                <w:webHidden/>
              </w:rPr>
              <w:instrText xml:space="preserve"> PAGEREF _Toc224058799 \h </w:instrText>
            </w:r>
            <w:r>
              <w:rPr>
                <w:noProof/>
                <w:webHidden/>
              </w:rPr>
            </w:r>
            <w:r>
              <w:rPr>
                <w:noProof/>
                <w:webHidden/>
              </w:rPr>
              <w:fldChar w:fldCharType="separate"/>
            </w:r>
            <w:r>
              <w:rPr>
                <w:noProof/>
                <w:webHidden/>
              </w:rPr>
              <w:t>32</w:t>
            </w:r>
            <w:r>
              <w:rPr>
                <w:noProof/>
                <w:webHidden/>
              </w:rPr>
              <w:fldChar w:fldCharType="end"/>
            </w:r>
          </w:hyperlink>
        </w:p>
        <w:p w14:paraId="41336FDE" w14:textId="636285A1" w:rsidR="00EB2DCF" w:rsidRDefault="00EB2DCF">
          <w:pPr>
            <w:pStyle w:val="TOC3"/>
            <w:tabs>
              <w:tab w:val="right" w:leader="dot" w:pos="8630"/>
            </w:tabs>
            <w:rPr>
              <w:rFonts w:cstheme="minorBidi"/>
              <w:noProof/>
              <w:kern w:val="2"/>
              <w:sz w:val="24"/>
              <w:lang w:val="en-GB" w:eastAsia="en-GB"/>
              <w14:ligatures w14:val="standardContextual"/>
            </w:rPr>
          </w:pPr>
          <w:hyperlink w:anchor="_Toc224058800" w:history="1">
            <w:r w:rsidRPr="008F6E56">
              <w:rPr>
                <w:rStyle w:val="Hyperlink"/>
                <w:rFonts w:ascii="Arial" w:hAnsi="Arial" w:cs="Arial"/>
                <w:noProof/>
                <w:lang w:val="en-GB"/>
              </w:rPr>
              <w:t>1. Strengthen design for circularity.</w:t>
            </w:r>
            <w:r>
              <w:rPr>
                <w:noProof/>
                <w:webHidden/>
              </w:rPr>
              <w:tab/>
            </w:r>
            <w:r>
              <w:rPr>
                <w:noProof/>
                <w:webHidden/>
              </w:rPr>
              <w:fldChar w:fldCharType="begin"/>
            </w:r>
            <w:r>
              <w:rPr>
                <w:noProof/>
                <w:webHidden/>
              </w:rPr>
              <w:instrText xml:space="preserve"> PAGEREF _Toc224058800 \h </w:instrText>
            </w:r>
            <w:r>
              <w:rPr>
                <w:noProof/>
                <w:webHidden/>
              </w:rPr>
            </w:r>
            <w:r>
              <w:rPr>
                <w:noProof/>
                <w:webHidden/>
              </w:rPr>
              <w:fldChar w:fldCharType="separate"/>
            </w:r>
            <w:r>
              <w:rPr>
                <w:noProof/>
                <w:webHidden/>
              </w:rPr>
              <w:t>32</w:t>
            </w:r>
            <w:r>
              <w:rPr>
                <w:noProof/>
                <w:webHidden/>
              </w:rPr>
              <w:fldChar w:fldCharType="end"/>
            </w:r>
          </w:hyperlink>
        </w:p>
        <w:p w14:paraId="6D576259" w14:textId="798AC97F" w:rsidR="00EB2DCF" w:rsidRDefault="00EB2DCF">
          <w:pPr>
            <w:pStyle w:val="TOC3"/>
            <w:tabs>
              <w:tab w:val="right" w:leader="dot" w:pos="8630"/>
            </w:tabs>
            <w:rPr>
              <w:rFonts w:cstheme="minorBidi"/>
              <w:noProof/>
              <w:kern w:val="2"/>
              <w:sz w:val="24"/>
              <w:lang w:val="en-GB" w:eastAsia="en-GB"/>
              <w14:ligatures w14:val="standardContextual"/>
            </w:rPr>
          </w:pPr>
          <w:hyperlink w:anchor="_Toc224058801" w:history="1">
            <w:r w:rsidRPr="008F6E56">
              <w:rPr>
                <w:rStyle w:val="Hyperlink"/>
                <w:rFonts w:ascii="Arial" w:hAnsi="Arial" w:cs="Arial"/>
                <w:noProof/>
                <w:lang w:val="en-GB"/>
              </w:rPr>
              <w:t>2. Enhance regulatory frameworks.</w:t>
            </w:r>
            <w:r>
              <w:rPr>
                <w:noProof/>
                <w:webHidden/>
              </w:rPr>
              <w:tab/>
            </w:r>
            <w:r>
              <w:rPr>
                <w:noProof/>
                <w:webHidden/>
              </w:rPr>
              <w:fldChar w:fldCharType="begin"/>
            </w:r>
            <w:r>
              <w:rPr>
                <w:noProof/>
                <w:webHidden/>
              </w:rPr>
              <w:instrText xml:space="preserve"> PAGEREF _Toc224058801 \h </w:instrText>
            </w:r>
            <w:r>
              <w:rPr>
                <w:noProof/>
                <w:webHidden/>
              </w:rPr>
            </w:r>
            <w:r>
              <w:rPr>
                <w:noProof/>
                <w:webHidden/>
              </w:rPr>
              <w:fldChar w:fldCharType="separate"/>
            </w:r>
            <w:r>
              <w:rPr>
                <w:noProof/>
                <w:webHidden/>
              </w:rPr>
              <w:t>32</w:t>
            </w:r>
            <w:r>
              <w:rPr>
                <w:noProof/>
                <w:webHidden/>
              </w:rPr>
              <w:fldChar w:fldCharType="end"/>
            </w:r>
          </w:hyperlink>
        </w:p>
        <w:p w14:paraId="4C64F435" w14:textId="10D6C51D" w:rsidR="00EB2DCF" w:rsidRDefault="00EB2DCF">
          <w:pPr>
            <w:pStyle w:val="TOC3"/>
            <w:tabs>
              <w:tab w:val="right" w:leader="dot" w:pos="8630"/>
            </w:tabs>
            <w:rPr>
              <w:rFonts w:cstheme="minorBidi"/>
              <w:noProof/>
              <w:kern w:val="2"/>
              <w:sz w:val="24"/>
              <w:lang w:val="en-GB" w:eastAsia="en-GB"/>
              <w14:ligatures w14:val="standardContextual"/>
            </w:rPr>
          </w:pPr>
          <w:hyperlink w:anchor="_Toc224058802" w:history="1">
            <w:r w:rsidRPr="008F6E56">
              <w:rPr>
                <w:rStyle w:val="Hyperlink"/>
                <w:rFonts w:ascii="Arial" w:hAnsi="Arial" w:cs="Arial"/>
                <w:noProof/>
                <w:lang w:val="en-GB"/>
              </w:rPr>
              <w:t>3. Improve reverse logistics infrastructure.</w:t>
            </w:r>
            <w:r>
              <w:rPr>
                <w:noProof/>
                <w:webHidden/>
              </w:rPr>
              <w:tab/>
            </w:r>
            <w:r>
              <w:rPr>
                <w:noProof/>
                <w:webHidden/>
              </w:rPr>
              <w:fldChar w:fldCharType="begin"/>
            </w:r>
            <w:r>
              <w:rPr>
                <w:noProof/>
                <w:webHidden/>
              </w:rPr>
              <w:instrText xml:space="preserve"> PAGEREF _Toc224058802 \h </w:instrText>
            </w:r>
            <w:r>
              <w:rPr>
                <w:noProof/>
                <w:webHidden/>
              </w:rPr>
            </w:r>
            <w:r>
              <w:rPr>
                <w:noProof/>
                <w:webHidden/>
              </w:rPr>
              <w:fldChar w:fldCharType="separate"/>
            </w:r>
            <w:r>
              <w:rPr>
                <w:noProof/>
                <w:webHidden/>
              </w:rPr>
              <w:t>32</w:t>
            </w:r>
            <w:r>
              <w:rPr>
                <w:noProof/>
                <w:webHidden/>
              </w:rPr>
              <w:fldChar w:fldCharType="end"/>
            </w:r>
          </w:hyperlink>
        </w:p>
        <w:p w14:paraId="57F9631A" w14:textId="3C4BDFED" w:rsidR="00EB2DCF" w:rsidRDefault="00EB2DCF">
          <w:pPr>
            <w:pStyle w:val="TOC3"/>
            <w:tabs>
              <w:tab w:val="right" w:leader="dot" w:pos="8630"/>
            </w:tabs>
            <w:rPr>
              <w:rFonts w:cstheme="minorBidi"/>
              <w:noProof/>
              <w:kern w:val="2"/>
              <w:sz w:val="24"/>
              <w:lang w:val="en-GB" w:eastAsia="en-GB"/>
              <w14:ligatures w14:val="standardContextual"/>
            </w:rPr>
          </w:pPr>
          <w:hyperlink w:anchor="_Toc224058803" w:history="1">
            <w:r w:rsidRPr="008F6E56">
              <w:rPr>
                <w:rStyle w:val="Hyperlink"/>
                <w:rFonts w:ascii="Arial" w:hAnsi="Arial" w:cs="Arial"/>
                <w:noProof/>
                <w:lang w:val="en-GB"/>
              </w:rPr>
              <w:t>4. Standardise and promote data sanitisation practices.</w:t>
            </w:r>
            <w:r>
              <w:rPr>
                <w:noProof/>
                <w:webHidden/>
              </w:rPr>
              <w:tab/>
            </w:r>
            <w:r>
              <w:rPr>
                <w:noProof/>
                <w:webHidden/>
              </w:rPr>
              <w:fldChar w:fldCharType="begin"/>
            </w:r>
            <w:r>
              <w:rPr>
                <w:noProof/>
                <w:webHidden/>
              </w:rPr>
              <w:instrText xml:space="preserve"> PAGEREF _Toc224058803 \h </w:instrText>
            </w:r>
            <w:r>
              <w:rPr>
                <w:noProof/>
                <w:webHidden/>
              </w:rPr>
            </w:r>
            <w:r>
              <w:rPr>
                <w:noProof/>
                <w:webHidden/>
              </w:rPr>
              <w:fldChar w:fldCharType="separate"/>
            </w:r>
            <w:r>
              <w:rPr>
                <w:noProof/>
                <w:webHidden/>
              </w:rPr>
              <w:t>33</w:t>
            </w:r>
            <w:r>
              <w:rPr>
                <w:noProof/>
                <w:webHidden/>
              </w:rPr>
              <w:fldChar w:fldCharType="end"/>
            </w:r>
          </w:hyperlink>
        </w:p>
        <w:p w14:paraId="155BD216" w14:textId="62DD2A5A" w:rsidR="00EB2DCF" w:rsidRDefault="00EB2DCF">
          <w:pPr>
            <w:pStyle w:val="TOC3"/>
            <w:tabs>
              <w:tab w:val="right" w:leader="dot" w:pos="8630"/>
            </w:tabs>
            <w:rPr>
              <w:rFonts w:cstheme="minorBidi"/>
              <w:noProof/>
              <w:kern w:val="2"/>
              <w:sz w:val="24"/>
              <w:lang w:val="en-GB" w:eastAsia="en-GB"/>
              <w14:ligatures w14:val="standardContextual"/>
            </w:rPr>
          </w:pPr>
          <w:hyperlink w:anchor="_Toc224058804" w:history="1">
            <w:r w:rsidRPr="008F6E56">
              <w:rPr>
                <w:rStyle w:val="Hyperlink"/>
                <w:rFonts w:ascii="Arial" w:hAnsi="Arial" w:cs="Arial"/>
                <w:noProof/>
                <w:lang w:val="en-GB"/>
              </w:rPr>
              <w:t>5. Build consumer trust in refurbished devices.</w:t>
            </w:r>
            <w:r>
              <w:rPr>
                <w:noProof/>
                <w:webHidden/>
              </w:rPr>
              <w:tab/>
            </w:r>
            <w:r>
              <w:rPr>
                <w:noProof/>
                <w:webHidden/>
              </w:rPr>
              <w:fldChar w:fldCharType="begin"/>
            </w:r>
            <w:r>
              <w:rPr>
                <w:noProof/>
                <w:webHidden/>
              </w:rPr>
              <w:instrText xml:space="preserve"> PAGEREF _Toc224058804 \h </w:instrText>
            </w:r>
            <w:r>
              <w:rPr>
                <w:noProof/>
                <w:webHidden/>
              </w:rPr>
            </w:r>
            <w:r>
              <w:rPr>
                <w:noProof/>
                <w:webHidden/>
              </w:rPr>
              <w:fldChar w:fldCharType="separate"/>
            </w:r>
            <w:r>
              <w:rPr>
                <w:noProof/>
                <w:webHidden/>
              </w:rPr>
              <w:t>33</w:t>
            </w:r>
            <w:r>
              <w:rPr>
                <w:noProof/>
                <w:webHidden/>
              </w:rPr>
              <w:fldChar w:fldCharType="end"/>
            </w:r>
          </w:hyperlink>
        </w:p>
        <w:p w14:paraId="7E975035" w14:textId="1EC77BC6" w:rsidR="00EB2DCF" w:rsidRDefault="00EB2DCF">
          <w:pPr>
            <w:pStyle w:val="TOC3"/>
            <w:tabs>
              <w:tab w:val="right" w:leader="dot" w:pos="8630"/>
            </w:tabs>
            <w:rPr>
              <w:rFonts w:cstheme="minorBidi"/>
              <w:noProof/>
              <w:kern w:val="2"/>
              <w:sz w:val="24"/>
              <w:lang w:val="en-GB" w:eastAsia="en-GB"/>
              <w14:ligatures w14:val="standardContextual"/>
            </w:rPr>
          </w:pPr>
          <w:hyperlink w:anchor="_Toc224058805" w:history="1">
            <w:r w:rsidRPr="008F6E56">
              <w:rPr>
                <w:rStyle w:val="Hyperlink"/>
                <w:rFonts w:ascii="Arial" w:hAnsi="Arial" w:cs="Arial"/>
                <w:noProof/>
                <w:lang w:val="en-GB"/>
              </w:rPr>
              <w:t>6. Invest in skills development.</w:t>
            </w:r>
            <w:r>
              <w:rPr>
                <w:noProof/>
                <w:webHidden/>
              </w:rPr>
              <w:tab/>
            </w:r>
            <w:r>
              <w:rPr>
                <w:noProof/>
                <w:webHidden/>
              </w:rPr>
              <w:fldChar w:fldCharType="begin"/>
            </w:r>
            <w:r>
              <w:rPr>
                <w:noProof/>
                <w:webHidden/>
              </w:rPr>
              <w:instrText xml:space="preserve"> PAGEREF _Toc224058805 \h </w:instrText>
            </w:r>
            <w:r>
              <w:rPr>
                <w:noProof/>
                <w:webHidden/>
              </w:rPr>
            </w:r>
            <w:r>
              <w:rPr>
                <w:noProof/>
                <w:webHidden/>
              </w:rPr>
              <w:fldChar w:fldCharType="separate"/>
            </w:r>
            <w:r>
              <w:rPr>
                <w:noProof/>
                <w:webHidden/>
              </w:rPr>
              <w:t>33</w:t>
            </w:r>
            <w:r>
              <w:rPr>
                <w:noProof/>
                <w:webHidden/>
              </w:rPr>
              <w:fldChar w:fldCharType="end"/>
            </w:r>
          </w:hyperlink>
        </w:p>
        <w:p w14:paraId="0DED06A1" w14:textId="7B62426C" w:rsidR="00EB2DCF" w:rsidRDefault="00EB2DCF">
          <w:pPr>
            <w:pStyle w:val="TOC3"/>
            <w:tabs>
              <w:tab w:val="right" w:leader="dot" w:pos="8630"/>
            </w:tabs>
            <w:rPr>
              <w:rFonts w:cstheme="minorBidi"/>
              <w:noProof/>
              <w:kern w:val="2"/>
              <w:sz w:val="24"/>
              <w:lang w:val="en-GB" w:eastAsia="en-GB"/>
              <w14:ligatures w14:val="standardContextual"/>
            </w:rPr>
          </w:pPr>
          <w:hyperlink w:anchor="_Toc224058806" w:history="1">
            <w:r w:rsidRPr="008F6E56">
              <w:rPr>
                <w:rStyle w:val="Hyperlink"/>
                <w:rFonts w:ascii="Arial" w:hAnsi="Arial" w:cs="Arial"/>
                <w:noProof/>
                <w:lang w:val="en-GB"/>
              </w:rPr>
              <w:t>7. Deploy digital technologies to support circularity.</w:t>
            </w:r>
            <w:r>
              <w:rPr>
                <w:noProof/>
                <w:webHidden/>
              </w:rPr>
              <w:tab/>
            </w:r>
            <w:r>
              <w:rPr>
                <w:noProof/>
                <w:webHidden/>
              </w:rPr>
              <w:fldChar w:fldCharType="begin"/>
            </w:r>
            <w:r>
              <w:rPr>
                <w:noProof/>
                <w:webHidden/>
              </w:rPr>
              <w:instrText xml:space="preserve"> PAGEREF _Toc224058806 \h </w:instrText>
            </w:r>
            <w:r>
              <w:rPr>
                <w:noProof/>
                <w:webHidden/>
              </w:rPr>
            </w:r>
            <w:r>
              <w:rPr>
                <w:noProof/>
                <w:webHidden/>
              </w:rPr>
              <w:fldChar w:fldCharType="separate"/>
            </w:r>
            <w:r>
              <w:rPr>
                <w:noProof/>
                <w:webHidden/>
              </w:rPr>
              <w:t>33</w:t>
            </w:r>
            <w:r>
              <w:rPr>
                <w:noProof/>
                <w:webHidden/>
              </w:rPr>
              <w:fldChar w:fldCharType="end"/>
            </w:r>
          </w:hyperlink>
        </w:p>
        <w:p w14:paraId="59240E40" w14:textId="6FE83E28" w:rsidR="00EB2DCF" w:rsidRDefault="00EB2DCF">
          <w:pPr>
            <w:pStyle w:val="TOC3"/>
            <w:tabs>
              <w:tab w:val="right" w:leader="dot" w:pos="8630"/>
            </w:tabs>
            <w:rPr>
              <w:rFonts w:cstheme="minorBidi"/>
              <w:noProof/>
              <w:kern w:val="2"/>
              <w:sz w:val="24"/>
              <w:lang w:val="en-GB" w:eastAsia="en-GB"/>
              <w14:ligatures w14:val="standardContextual"/>
            </w:rPr>
          </w:pPr>
          <w:hyperlink w:anchor="_Toc224058807" w:history="1">
            <w:r w:rsidRPr="008F6E56">
              <w:rPr>
                <w:rStyle w:val="Hyperlink"/>
                <w:rFonts w:ascii="Arial" w:hAnsi="Arial" w:cs="Arial"/>
                <w:noProof/>
                <w:lang w:val="en-GB"/>
              </w:rPr>
              <w:t>8. Foster cross</w:t>
            </w:r>
            <w:r w:rsidRPr="008F6E56">
              <w:rPr>
                <w:rStyle w:val="Hyperlink"/>
                <w:rFonts w:ascii="Arial" w:hAnsi="Arial" w:cs="Arial"/>
                <w:noProof/>
                <w:lang w:val="en-GB"/>
              </w:rPr>
              <w:noBreakHyphen/>
              <w:t>sector collaboration.</w:t>
            </w:r>
            <w:r>
              <w:rPr>
                <w:noProof/>
                <w:webHidden/>
              </w:rPr>
              <w:tab/>
            </w:r>
            <w:r>
              <w:rPr>
                <w:noProof/>
                <w:webHidden/>
              </w:rPr>
              <w:fldChar w:fldCharType="begin"/>
            </w:r>
            <w:r>
              <w:rPr>
                <w:noProof/>
                <w:webHidden/>
              </w:rPr>
              <w:instrText xml:space="preserve"> PAGEREF _Toc224058807 \h </w:instrText>
            </w:r>
            <w:r>
              <w:rPr>
                <w:noProof/>
                <w:webHidden/>
              </w:rPr>
            </w:r>
            <w:r>
              <w:rPr>
                <w:noProof/>
                <w:webHidden/>
              </w:rPr>
              <w:fldChar w:fldCharType="separate"/>
            </w:r>
            <w:r>
              <w:rPr>
                <w:noProof/>
                <w:webHidden/>
              </w:rPr>
              <w:t>33</w:t>
            </w:r>
            <w:r>
              <w:rPr>
                <w:noProof/>
                <w:webHidden/>
              </w:rPr>
              <w:fldChar w:fldCharType="end"/>
            </w:r>
          </w:hyperlink>
        </w:p>
        <w:p w14:paraId="57439D31" w14:textId="56CB1EAA"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08" w:history="1">
            <w:r w:rsidRPr="008F6E56">
              <w:rPr>
                <w:rStyle w:val="Hyperlink"/>
                <w:rFonts w:ascii="Arial" w:hAnsi="Arial" w:cs="Arial"/>
                <w:noProof/>
                <w:lang w:val="en-GB"/>
              </w:rPr>
              <w:t>5.2 Conclusion</w:t>
            </w:r>
            <w:r>
              <w:rPr>
                <w:noProof/>
                <w:webHidden/>
              </w:rPr>
              <w:tab/>
            </w:r>
            <w:r>
              <w:rPr>
                <w:noProof/>
                <w:webHidden/>
              </w:rPr>
              <w:fldChar w:fldCharType="begin"/>
            </w:r>
            <w:r>
              <w:rPr>
                <w:noProof/>
                <w:webHidden/>
              </w:rPr>
              <w:instrText xml:space="preserve"> PAGEREF _Toc224058808 \h </w:instrText>
            </w:r>
            <w:r>
              <w:rPr>
                <w:noProof/>
                <w:webHidden/>
              </w:rPr>
            </w:r>
            <w:r>
              <w:rPr>
                <w:noProof/>
                <w:webHidden/>
              </w:rPr>
              <w:fldChar w:fldCharType="separate"/>
            </w:r>
            <w:r>
              <w:rPr>
                <w:noProof/>
                <w:webHidden/>
              </w:rPr>
              <w:t>34</w:t>
            </w:r>
            <w:r>
              <w:rPr>
                <w:noProof/>
                <w:webHidden/>
              </w:rPr>
              <w:fldChar w:fldCharType="end"/>
            </w:r>
          </w:hyperlink>
        </w:p>
        <w:p w14:paraId="57F248E0" w14:textId="23B22363"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09" w:history="1">
            <w:r w:rsidRPr="008F6E56">
              <w:rPr>
                <w:rStyle w:val="Hyperlink"/>
                <w:rFonts w:ascii="Arial" w:hAnsi="Arial" w:cs="Arial"/>
                <w:noProof/>
                <w:lang w:val="en-GB"/>
              </w:rPr>
              <w:t>5.3 Limitations of the Research</w:t>
            </w:r>
            <w:r>
              <w:rPr>
                <w:noProof/>
                <w:webHidden/>
              </w:rPr>
              <w:tab/>
            </w:r>
            <w:r>
              <w:rPr>
                <w:noProof/>
                <w:webHidden/>
              </w:rPr>
              <w:fldChar w:fldCharType="begin"/>
            </w:r>
            <w:r>
              <w:rPr>
                <w:noProof/>
                <w:webHidden/>
              </w:rPr>
              <w:instrText xml:space="preserve"> PAGEREF _Toc224058809 \h </w:instrText>
            </w:r>
            <w:r>
              <w:rPr>
                <w:noProof/>
                <w:webHidden/>
              </w:rPr>
            </w:r>
            <w:r>
              <w:rPr>
                <w:noProof/>
                <w:webHidden/>
              </w:rPr>
              <w:fldChar w:fldCharType="separate"/>
            </w:r>
            <w:r>
              <w:rPr>
                <w:noProof/>
                <w:webHidden/>
              </w:rPr>
              <w:t>34</w:t>
            </w:r>
            <w:r>
              <w:rPr>
                <w:noProof/>
                <w:webHidden/>
              </w:rPr>
              <w:fldChar w:fldCharType="end"/>
            </w:r>
          </w:hyperlink>
        </w:p>
        <w:p w14:paraId="04E29EAF" w14:textId="355C3BDE"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10" w:history="1">
            <w:r w:rsidRPr="008F6E56">
              <w:rPr>
                <w:rStyle w:val="Hyperlink"/>
                <w:rFonts w:ascii="Arial" w:hAnsi="Arial" w:cs="Arial"/>
                <w:noProof/>
                <w:lang w:val="en-GB"/>
              </w:rPr>
              <w:t>5.4 Chapter Summary</w:t>
            </w:r>
            <w:r>
              <w:rPr>
                <w:noProof/>
                <w:webHidden/>
              </w:rPr>
              <w:tab/>
            </w:r>
            <w:r>
              <w:rPr>
                <w:noProof/>
                <w:webHidden/>
              </w:rPr>
              <w:fldChar w:fldCharType="begin"/>
            </w:r>
            <w:r>
              <w:rPr>
                <w:noProof/>
                <w:webHidden/>
              </w:rPr>
              <w:instrText xml:space="preserve"> PAGEREF _Toc224058810 \h </w:instrText>
            </w:r>
            <w:r>
              <w:rPr>
                <w:noProof/>
                <w:webHidden/>
              </w:rPr>
            </w:r>
            <w:r>
              <w:rPr>
                <w:noProof/>
                <w:webHidden/>
              </w:rPr>
              <w:fldChar w:fldCharType="separate"/>
            </w:r>
            <w:r>
              <w:rPr>
                <w:noProof/>
                <w:webHidden/>
              </w:rPr>
              <w:t>35</w:t>
            </w:r>
            <w:r>
              <w:rPr>
                <w:noProof/>
                <w:webHidden/>
              </w:rPr>
              <w:fldChar w:fldCharType="end"/>
            </w:r>
          </w:hyperlink>
        </w:p>
        <w:p w14:paraId="04EE42DF" w14:textId="51B30F98" w:rsidR="00EB2DCF" w:rsidRDefault="00EB2DCF">
          <w:pPr>
            <w:pStyle w:val="TOC1"/>
            <w:tabs>
              <w:tab w:val="right" w:leader="dot" w:pos="8630"/>
            </w:tabs>
            <w:rPr>
              <w:rFonts w:cstheme="minorBidi"/>
              <w:b w:val="0"/>
              <w:bCs w:val="0"/>
              <w:i w:val="0"/>
              <w:iCs w:val="0"/>
              <w:noProof/>
              <w:kern w:val="2"/>
              <w:szCs w:val="24"/>
              <w:lang w:val="en-GB" w:eastAsia="en-GB"/>
              <w14:ligatures w14:val="standardContextual"/>
            </w:rPr>
          </w:pPr>
          <w:hyperlink w:anchor="_Toc224058811" w:history="1">
            <w:r w:rsidRPr="008F6E5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_Toc224058811 \h </w:instrText>
            </w:r>
            <w:r>
              <w:rPr>
                <w:noProof/>
                <w:webHidden/>
              </w:rPr>
            </w:r>
            <w:r>
              <w:rPr>
                <w:noProof/>
                <w:webHidden/>
              </w:rPr>
              <w:fldChar w:fldCharType="separate"/>
            </w:r>
            <w:r>
              <w:rPr>
                <w:noProof/>
                <w:webHidden/>
              </w:rPr>
              <w:t>38</w:t>
            </w:r>
            <w:r>
              <w:rPr>
                <w:noProof/>
                <w:webHidden/>
              </w:rPr>
              <w:fldChar w:fldCharType="end"/>
            </w:r>
          </w:hyperlink>
        </w:p>
        <w:p w14:paraId="73FBC457" w14:textId="43880754" w:rsidR="00FA4CCC" w:rsidRPr="00083A4F" w:rsidRDefault="00FA4CCC">
          <w:pPr>
            <w:rPr>
              <w:rFonts w:ascii="Arial" w:hAnsi="Arial" w:cs="Arial"/>
            </w:rPr>
          </w:pPr>
          <w:r w:rsidRPr="00083A4F">
            <w:rPr>
              <w:rFonts w:ascii="Arial" w:hAnsi="Arial" w:cs="Arial"/>
              <w:b/>
              <w:bCs/>
              <w:noProof/>
            </w:rPr>
            <w:fldChar w:fldCharType="end"/>
          </w:r>
        </w:p>
      </w:sdtContent>
    </w:sdt>
    <w:p w14:paraId="1C06204D" w14:textId="77777777" w:rsidR="00FA4CCC" w:rsidRPr="00083A4F" w:rsidRDefault="00FA4CCC" w:rsidP="00FA4CCC">
      <w:pPr>
        <w:spacing w:line="360" w:lineRule="auto"/>
        <w:jc w:val="both"/>
        <w:rPr>
          <w:rFonts w:ascii="Arial" w:hAnsi="Arial" w:cs="Arial"/>
        </w:rPr>
      </w:pPr>
    </w:p>
    <w:p w14:paraId="15115497" w14:textId="77777777" w:rsidR="00FA4CCC" w:rsidRDefault="00FA4CCC" w:rsidP="00FA4CCC">
      <w:pPr>
        <w:spacing w:line="360" w:lineRule="auto"/>
        <w:jc w:val="both"/>
        <w:rPr>
          <w:rFonts w:ascii="Arial" w:hAnsi="Arial" w:cs="Arial"/>
        </w:rPr>
      </w:pPr>
    </w:p>
    <w:p w14:paraId="74826A97" w14:textId="77777777" w:rsidR="006B3D6D" w:rsidRDefault="006B3D6D" w:rsidP="00FA4CCC">
      <w:pPr>
        <w:spacing w:line="360" w:lineRule="auto"/>
        <w:jc w:val="both"/>
        <w:rPr>
          <w:rFonts w:ascii="Arial" w:hAnsi="Arial" w:cs="Arial"/>
        </w:rPr>
      </w:pPr>
    </w:p>
    <w:p w14:paraId="16E486ED" w14:textId="77777777" w:rsidR="006B3D6D" w:rsidRDefault="006B3D6D" w:rsidP="00FA4CCC">
      <w:pPr>
        <w:spacing w:line="360" w:lineRule="auto"/>
        <w:jc w:val="both"/>
        <w:rPr>
          <w:rFonts w:ascii="Arial" w:hAnsi="Arial" w:cs="Arial"/>
        </w:rPr>
      </w:pPr>
    </w:p>
    <w:p w14:paraId="4D15369E" w14:textId="77777777" w:rsidR="006B3D6D" w:rsidRDefault="006B3D6D" w:rsidP="00FA4CCC">
      <w:pPr>
        <w:spacing w:line="360" w:lineRule="auto"/>
        <w:jc w:val="both"/>
        <w:rPr>
          <w:rFonts w:ascii="Arial" w:hAnsi="Arial" w:cs="Arial"/>
        </w:rPr>
      </w:pPr>
    </w:p>
    <w:p w14:paraId="5E432BCD" w14:textId="77777777" w:rsidR="006B3D6D" w:rsidRPr="00083A4F" w:rsidRDefault="006B3D6D" w:rsidP="00FA4CCC">
      <w:pPr>
        <w:spacing w:line="360" w:lineRule="auto"/>
        <w:jc w:val="both"/>
        <w:rPr>
          <w:rFonts w:ascii="Arial" w:hAnsi="Arial" w:cs="Arial"/>
        </w:rPr>
      </w:pPr>
    </w:p>
    <w:p w14:paraId="10B2C376" w14:textId="77777777" w:rsidR="00FA4CCC" w:rsidRPr="00083A4F" w:rsidRDefault="00FA4CCC" w:rsidP="00FA4CCC">
      <w:pPr>
        <w:spacing w:line="360" w:lineRule="auto"/>
        <w:jc w:val="both"/>
        <w:rPr>
          <w:rFonts w:ascii="Arial" w:hAnsi="Arial" w:cs="Arial"/>
        </w:rPr>
      </w:pPr>
    </w:p>
    <w:p w14:paraId="3D2D9F44" w14:textId="77777777" w:rsidR="00FA4CCC" w:rsidRPr="00083A4F" w:rsidRDefault="00FA4CCC" w:rsidP="00FA4CCC">
      <w:pPr>
        <w:pStyle w:val="Heading1"/>
        <w:spacing w:line="360" w:lineRule="auto"/>
        <w:jc w:val="both"/>
        <w:rPr>
          <w:rFonts w:ascii="Arial" w:hAnsi="Arial" w:cs="Arial"/>
        </w:rPr>
      </w:pPr>
      <w:bookmarkStart w:id="2" w:name="_Hlk223878218"/>
      <w:bookmarkStart w:id="3" w:name="_Toc224058760"/>
      <w:r w:rsidRPr="00083A4F">
        <w:rPr>
          <w:rFonts w:ascii="Arial" w:hAnsi="Arial" w:cs="Arial"/>
        </w:rPr>
        <w:t>Chapter 1</w:t>
      </w:r>
      <w:bookmarkEnd w:id="2"/>
      <w:r w:rsidRPr="00083A4F">
        <w:rPr>
          <w:rFonts w:ascii="Arial" w:hAnsi="Arial" w:cs="Arial"/>
        </w:rPr>
        <w:t>: Introduction</w:t>
      </w:r>
      <w:bookmarkEnd w:id="3"/>
    </w:p>
    <w:p w14:paraId="1A43BBF0" w14:textId="21A06E25" w:rsidR="00FA4CCC" w:rsidRPr="00083A4F" w:rsidRDefault="00F41B8F" w:rsidP="00FA4CCC">
      <w:pPr>
        <w:pStyle w:val="Heading2"/>
        <w:spacing w:line="360" w:lineRule="auto"/>
        <w:jc w:val="both"/>
        <w:rPr>
          <w:rFonts w:ascii="Arial" w:hAnsi="Arial" w:cs="Arial"/>
          <w:b w:val="0"/>
        </w:rPr>
      </w:pPr>
      <w:r w:rsidRPr="00083A4F">
        <w:rPr>
          <w:rFonts w:ascii="Arial" w:hAnsi="Arial" w:cs="Arial"/>
          <w:b w:val="0"/>
        </w:rPr>
        <w:t xml:space="preserve"> </w:t>
      </w:r>
      <w:bookmarkStart w:id="4" w:name="_Toc224058761"/>
      <w:r w:rsidRPr="00083A4F">
        <w:rPr>
          <w:rFonts w:ascii="Arial" w:hAnsi="Arial" w:cs="Arial"/>
          <w:b w:val="0"/>
        </w:rPr>
        <w:t>Introduction</w:t>
      </w:r>
      <w:bookmarkEnd w:id="4"/>
    </w:p>
    <w:p w14:paraId="58F73AEC" w14:textId="363D94BE"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 xml:space="preserve">Fast-growing IT devices have made it easier to communicate, work, and innovate in modern society. Communication networks, cloud computing, and digital services use cellphones, laptops, servers, and networking gear. The expanding number of devices has worsened an environmental problem: millions of tons of e-waste are produced annually. In 2022, the globe generated 62 million </w:t>
      </w:r>
      <w:r w:rsidR="007354CC" w:rsidRPr="00083A4F">
        <w:rPr>
          <w:rFonts w:ascii="Arial" w:eastAsia="Arial" w:hAnsi="Arial" w:cs="Arial"/>
          <w:lang w:eastAsia="ja-JP"/>
        </w:rPr>
        <w:t>tons</w:t>
      </w:r>
      <w:r w:rsidRPr="00083A4F">
        <w:rPr>
          <w:rFonts w:ascii="Arial" w:eastAsia="Arial" w:hAnsi="Arial" w:cs="Arial"/>
          <w:lang w:eastAsia="ja-JP"/>
        </w:rPr>
        <w:t xml:space="preserve"> of e-waste, but only 25% was recycled, according to UNITAR. The Global E-Waste Monitor warns that e-waste production is rising five times faster than recycling, and by 2030, it might reach 82 million </w:t>
      </w:r>
      <w:r w:rsidR="007354CC" w:rsidRPr="00083A4F">
        <w:rPr>
          <w:rFonts w:ascii="Arial" w:eastAsia="Arial" w:hAnsi="Arial" w:cs="Arial"/>
          <w:lang w:eastAsia="ja-JP"/>
        </w:rPr>
        <w:t>tons</w:t>
      </w:r>
      <w:r w:rsidRPr="00083A4F">
        <w:rPr>
          <w:rFonts w:ascii="Arial" w:eastAsia="Arial" w:hAnsi="Arial" w:cs="Arial"/>
          <w:lang w:eastAsia="ja-JP"/>
        </w:rPr>
        <w:t xml:space="preserve"> with recycling rates dropping to 20%. These data demonstrate that IT hardware supply lines' linear "take—make—dispose" approach cannot continue.</w:t>
      </w:r>
    </w:p>
    <w:p w14:paraId="1F9C4887" w14:textId="77777777" w:rsidR="0009520D" w:rsidRPr="00083A4F" w:rsidRDefault="0009520D" w:rsidP="0009520D">
      <w:pPr>
        <w:spacing w:after="160" w:line="279" w:lineRule="auto"/>
        <w:rPr>
          <w:rFonts w:ascii="Arial" w:eastAsia="Times New Roman" w:hAnsi="Arial" w:cs="Arial"/>
          <w:sz w:val="24"/>
          <w:szCs w:val="24"/>
          <w:lang w:val="en-GB" w:eastAsia="ja-JP"/>
        </w:rPr>
      </w:pPr>
      <w:r w:rsidRPr="00083A4F">
        <w:rPr>
          <w:rFonts w:ascii="Arial" w:eastAsia="Arial" w:hAnsi="Arial" w:cs="Arial"/>
          <w:sz w:val="24"/>
          <w:szCs w:val="24"/>
          <w:lang w:eastAsia="ja-JP"/>
        </w:rPr>
        <w:t>Thus, the circular economy (CE) has grown in popularity as a strategy to divorce economic growth from resource use. CE encourages recycling, reusing, mending, refurbishing, and remanufacturing to prolong usage (Reuse Technology Group, 2024). The CE reduces resource use, preserves the environment, and creates new revenue streams by closing material loops (RSC Publishing, 2019). Circular IT hardware solutions include making devices live longer and be able to be assembled differently, setting up take-back programs, mending and selling used equipment, and using materials from obsolete items. Fairphone and other market leaders were the first to offer modular smartphones that let users interchange pieces instead of tossing them away (Abdelmeguid, 2026). Global efforts by Dell, HP, Microsoft, and others collect and reuse millions of outdated devices. These devices' materials are employed to build new items.</w:t>
      </w:r>
    </w:p>
    <w:p w14:paraId="49971FE2"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This dissertation examines how the circular economy is being applied to IT equipment supply chains, particularly in device repair and recycling. Secondary data is used to examine legislative frameworks, market trends, organizational practices, and circularity drivers and impediments in this discipline (Brinsi, 2024). We'll discuss the study's history, objectives, and research questions in the following sections (Abdelmeguid, 2026).</w:t>
      </w:r>
    </w:p>
    <w:p w14:paraId="45AF0DD3"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bookmarkStart w:id="5" w:name="_Toc224058762"/>
      <w:r w:rsidRPr="00083A4F">
        <w:rPr>
          <w:rFonts w:ascii="Arial" w:eastAsia="Arial" w:hAnsi="Arial" w:cs="Arial"/>
          <w:color w:val="4F81BD"/>
          <w:sz w:val="24"/>
          <w:szCs w:val="24"/>
          <w:lang w:eastAsia="ja-JP"/>
        </w:rPr>
        <w:lastRenderedPageBreak/>
        <w:t>1.2 Background</w:t>
      </w:r>
      <w:bookmarkEnd w:id="5"/>
    </w:p>
    <w:p w14:paraId="67B220A1"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IT hardware supply chain steps include sourcing raw materials, creating hardware, distributing it, users utilizing it, collecting it, and lifecycle management. Rare earth elements, copper, aluminum, and polymers are constantly extracted in linear supply lines. Many of these materials are created in intricate, energy-intensive ways, and their extraction harms the environment and people (Ellen MacArthur Foundation, 2014). People and corporations buy devices. They last a few years before being replaced. Electronics are typically thrown away in landfills or recycled improperly, wasting valuable materials and releasing harmful toxins (Elgarahy, 2024). This linear plan harms the ecology and economy.</w:t>
      </w:r>
    </w:p>
    <w:p w14:paraId="379ABD8B"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Cyclical economies want to change this. In a circular supply chain, used items are collected and refurbished or reused. Closed-loop supply chains combine forward and reverse logistics to recycle discarded commodities into new devices. Butterfly image from Ellen MacArthur Foundation exhibits CE technical material flow (Elgarahy, 2024). Maintenance and reuse are in the middle, refurbishment, remanufacturing, and recycling are outside (Xue, 2023). Refurbishing and remanufacturing use more energy and work than recycling, therefore these loops preserve product value. IT gear refurbishment involves examining, mending, or enhancing used devices to satisfy functionality and appearance criteria so they can be sold again, whereas recycling involves shredding and separating items.</w:t>
      </w:r>
    </w:p>
    <w:p w14:paraId="46665D67"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 xml:space="preserve">As individuals learn more about e-waste, policies have changed drastically. The EU's Ecodesign for Sustainable Products Regulation (ESPR) and Right-to-Repair Directive aim to improve product durability, energy efficiency, and repairability. A secondary mandate compels manufacturers to repair specific equipment quickly and affordably. It also prohibits practices that make repair harder and mandates spare parts. In July 2026, these guidelines will require IT devices to be easier to maintain and survive longer, making repairs easier. Companies are using circular methods on their own and respecting the regulations. Dell's Asset Recovery Services program has recycled or repaired over a billion pounds of discarded devices since 2008. Reusing a million parts in 2024, Microsoft's global Circular Centers recycle over 90% of servers and parts (Elgarahy, 2024). The Circular Drive Initiative found that 87% of outdated hard drives and SSDs can be securely wiped and reused. Few firms have good reverse transportation and data sanitization </w:t>
      </w:r>
      <w:r w:rsidRPr="00083A4F">
        <w:rPr>
          <w:rFonts w:ascii="Arial" w:eastAsia="Arial" w:hAnsi="Arial" w:cs="Arial"/>
          <w:lang w:eastAsia="ja-JP"/>
        </w:rPr>
        <w:lastRenderedPageBreak/>
        <w:t>protocols, therefore only 10% of drives are reused. These situations demonstrate circularity and the discrepancy between words and actions.</w:t>
      </w:r>
    </w:p>
    <w:p w14:paraId="601A2570" w14:textId="51E04030"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IT hardware supply chains involve mining firms, component makers, OEMs, distributors, retailers, users, and service providers at the conclusion of the life cycle. Extended producer responsibility (EPR) requires manufacturers to collect and appropriately handle end-of-life products (Ellen MacArthur Foundation, 2014). This makes them more likely to produce disassembleable gadgets and invest in take-back infrastructure. EPR programs are funded by reuse and repair fees in various countries. Government, corporations, and customers must collaborNon-visible money and information move through the supply chain (Brinsi, 2024). money and information move through the supply chain. To support continuous business models and recovery, the chain must receive information about product parts and their repairability.</w:t>
      </w:r>
    </w:p>
    <w:p w14:paraId="661B1E8A"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bookmarkStart w:id="6" w:name="_Toc224058763"/>
      <w:r w:rsidRPr="00083A4F">
        <w:rPr>
          <w:rFonts w:ascii="Arial" w:eastAsia="Arial" w:hAnsi="Arial" w:cs="Arial"/>
          <w:color w:val="4F81BD"/>
          <w:lang w:eastAsia="ja-JP"/>
        </w:rPr>
        <w:t>1.3 Research Aim</w:t>
      </w:r>
      <w:bookmarkEnd w:id="6"/>
    </w:p>
    <w:p w14:paraId="396F80B4"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This dissertation examines IT hardware supply chain circular economy, concentrating on device reuse and recycling. The study plans to examine academic publications, corporate reports, and legislative documents to determine what creates circular IT hardware projects, their challenges, and their results (Khanna, 2025).</w:t>
      </w:r>
    </w:p>
    <w:p w14:paraId="05A95ACD"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r w:rsidRPr="00083A4F">
        <w:rPr>
          <w:rFonts w:ascii="Arial" w:eastAsia="Arial" w:hAnsi="Arial" w:cs="Arial"/>
          <w:color w:val="4F81BD"/>
          <w:lang w:eastAsia="ja-JP"/>
        </w:rPr>
        <w:t xml:space="preserve"> </w:t>
      </w:r>
      <w:bookmarkStart w:id="7" w:name="_Toc224058764"/>
      <w:r w:rsidRPr="00083A4F">
        <w:rPr>
          <w:rFonts w:ascii="Arial" w:eastAsia="Arial" w:hAnsi="Arial" w:cs="Arial"/>
          <w:color w:val="4F81BD"/>
          <w:lang w:eastAsia="ja-JP"/>
        </w:rPr>
        <w:t>1.4 Research Objectives</w:t>
      </w:r>
      <w:bookmarkEnd w:id="7"/>
    </w:p>
    <w:p w14:paraId="4D0D230B"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discuss the circular economy and IT hardware supply chains.</w:t>
      </w:r>
    </w:p>
    <w:p w14:paraId="0C063C29"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examine e-waste production, recycling, and refurbishment trends using external data (Xue, 2023).</w:t>
      </w:r>
    </w:p>
    <w:p w14:paraId="663E983B"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examine company policies and activities that encourage IT equipment repair, reuse, and return (RSC Publishing, 2019).</w:t>
      </w:r>
    </w:p>
    <w:p w14:paraId="0A62F723"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Determine what ends and starts IT hardware supply chain circular strategies, considering technological, economic, and behavioral considerations (Zarei, 2025).</w:t>
      </w:r>
    </w:p>
    <w:p w14:paraId="11AFBC2E" w14:textId="77777777" w:rsidR="0009520D" w:rsidRPr="00083A4F" w:rsidRDefault="0009520D" w:rsidP="0009520D">
      <w:pPr>
        <w:numPr>
          <w:ilvl w:val="0"/>
          <w:numId w:val="11"/>
        </w:numPr>
        <w:spacing w:after="0" w:line="360" w:lineRule="auto"/>
        <w:ind w:left="360"/>
        <w:contextualSpacing/>
        <w:jc w:val="both"/>
        <w:rPr>
          <w:rFonts w:ascii="Arial" w:eastAsia="Arial" w:hAnsi="Arial" w:cs="Arial"/>
          <w:lang w:eastAsia="ja-JP"/>
        </w:rPr>
      </w:pPr>
      <w:r w:rsidRPr="00083A4F">
        <w:rPr>
          <w:rFonts w:ascii="Arial" w:eastAsia="Arial" w:hAnsi="Arial" w:cs="Arial"/>
          <w:lang w:eastAsia="ja-JP"/>
        </w:rPr>
        <w:t>To synthesize best practices and propose recommendations for enhancing circularity in device supply chains (European Circular Economy Stakeholder Platform, 2023).</w:t>
      </w:r>
    </w:p>
    <w:p w14:paraId="1DD2E89C"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bookmarkStart w:id="8" w:name="_Toc224058765"/>
      <w:r w:rsidRPr="00083A4F">
        <w:rPr>
          <w:rFonts w:ascii="Arial" w:eastAsia="Arial" w:hAnsi="Arial" w:cs="Arial"/>
          <w:color w:val="4F81BD"/>
          <w:lang w:eastAsia="ja-JP"/>
        </w:rPr>
        <w:t>1.5 Research Questions</w:t>
      </w:r>
      <w:bookmarkEnd w:id="8"/>
    </w:p>
    <w:p w14:paraId="3F326F7B"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How do circular economy principles affect IT hardware supply chains?</w:t>
      </w:r>
    </w:p>
    <w:p w14:paraId="0CEB8E1D"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What is known about electronic waste production, recycling, and IT equipment repair?</w:t>
      </w:r>
    </w:p>
    <w:p w14:paraId="43B7AC80"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lastRenderedPageBreak/>
        <w:t>What regulatory and corporate initiatives are driving circularity in the IT hardware sector?</w:t>
      </w:r>
    </w:p>
    <w:p w14:paraId="78618CA7" w14:textId="77777777"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What keeps many individuals from refurbishing and reusing, and how can it be fixed?</w:t>
      </w:r>
    </w:p>
    <w:p w14:paraId="515DE0EC" w14:textId="04C3A3EA" w:rsidR="0009520D" w:rsidRPr="00083A4F" w:rsidRDefault="0009520D" w:rsidP="0009520D">
      <w:pPr>
        <w:numPr>
          <w:ilvl w:val="0"/>
          <w:numId w:val="10"/>
        </w:numPr>
        <w:spacing w:after="0" w:line="360" w:lineRule="auto"/>
        <w:contextualSpacing/>
        <w:jc w:val="both"/>
        <w:rPr>
          <w:rFonts w:ascii="Arial" w:eastAsia="Arial" w:hAnsi="Arial" w:cs="Arial"/>
          <w:lang w:eastAsia="ja-JP"/>
        </w:rPr>
      </w:pPr>
      <w:r w:rsidRPr="00083A4F">
        <w:rPr>
          <w:rFonts w:ascii="Arial" w:eastAsia="Arial" w:hAnsi="Arial" w:cs="Arial"/>
          <w:lang w:eastAsia="ja-JP"/>
        </w:rPr>
        <w:t xml:space="preserve">How can companies </w:t>
      </w:r>
      <w:r w:rsidR="007354CC" w:rsidRPr="00083A4F">
        <w:rPr>
          <w:rFonts w:ascii="Arial" w:eastAsia="Arial" w:hAnsi="Arial" w:cs="Arial"/>
          <w:lang w:eastAsia="ja-JP"/>
        </w:rPr>
        <w:t>circularize</w:t>
      </w:r>
      <w:r w:rsidRPr="00083A4F">
        <w:rPr>
          <w:rFonts w:ascii="Arial" w:eastAsia="Arial" w:hAnsi="Arial" w:cs="Arial"/>
          <w:lang w:eastAsia="ja-JP"/>
        </w:rPr>
        <w:t xml:space="preserve"> IT hardware supply chains? What strategies and best practices may they use?</w:t>
      </w:r>
    </w:p>
    <w:p w14:paraId="198A9A20"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28"/>
          <w:szCs w:val="28"/>
          <w:lang w:val="en-GB" w:eastAsia="ja-JP"/>
        </w:rPr>
      </w:pPr>
      <w:bookmarkStart w:id="9" w:name="_Toc224058766"/>
      <w:r w:rsidRPr="00083A4F">
        <w:rPr>
          <w:rFonts w:ascii="Arial" w:eastAsia="Arial" w:hAnsi="Arial" w:cs="Arial"/>
          <w:color w:val="4F81BD"/>
          <w:lang w:eastAsia="ja-JP"/>
        </w:rPr>
        <w:t>1.6 Chapter Summary</w:t>
      </w:r>
      <w:bookmarkEnd w:id="9"/>
    </w:p>
    <w:p w14:paraId="75476FAD"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This chapter discussed how IT hardware waste harms the environment and how the circular economy can help. E-waste is expanding rapidly, but recycling rates are poor (Repair, remanufacturing, and recycling preserve value and reduce resource use (NICF, 2025). resource use. Business programs like Dell's Asset Recovery Services and Microsoft's Circular Centers and the EU's Right-to-Repair Directive are making device supply chains more environmentally friendly. However, major issues remain.</w:t>
      </w:r>
    </w:p>
    <w:p w14:paraId="50942693"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In this chapter, enhanced producer responsibility and the variety of persons in IT hardware supply lines were discussed. These players must collaborate for take-back systems and product information and repairability data to travel along the chain (Upadhyay, 2021).</w:t>
      </w:r>
    </w:p>
    <w:p w14:paraId="5E98B070" w14:textId="77777777" w:rsidR="0009520D" w:rsidRPr="00083A4F" w:rsidRDefault="0009520D" w:rsidP="0009520D">
      <w:pPr>
        <w:spacing w:line="360" w:lineRule="auto"/>
        <w:jc w:val="both"/>
        <w:rPr>
          <w:rFonts w:ascii="Arial" w:eastAsia="Times New Roman" w:hAnsi="Arial" w:cs="Arial"/>
          <w:lang w:val="en-GB" w:eastAsia="ja-JP"/>
        </w:rPr>
      </w:pPr>
      <w:r w:rsidRPr="00083A4F">
        <w:rPr>
          <w:rFonts w:ascii="Arial" w:eastAsia="Arial" w:hAnsi="Arial" w:cs="Arial"/>
          <w:lang w:eastAsia="ja-JP"/>
        </w:rPr>
        <w:t>From academic and business literature, the next chapter explains the circular economy, the flow of materials, policies, business practices, and the factors that make IT hardware adoption easier or harder (Espino Penilla, 2023).</w:t>
      </w:r>
    </w:p>
    <w:p w14:paraId="22B5AD21"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Times New Roman" w:hAnsi="Arial" w:cs="Arial"/>
          <w:noProof/>
          <w:sz w:val="24"/>
          <w:szCs w:val="24"/>
          <w:lang w:val="en-GB" w:eastAsia="ja-JP"/>
        </w:rPr>
        <w:lastRenderedPageBreak/>
        <w:drawing>
          <wp:inline distT="0" distB="0" distL="0" distR="0" wp14:anchorId="0A4AC839" wp14:editId="5FCB2B7B">
            <wp:extent cx="4572000" cy="3429000"/>
            <wp:effectExtent l="0" t="0" r="0" b="0"/>
            <wp:docPr id="726097880" name="drawing" descr="A graph of recycle and recycl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97880" name="drawing" descr="A graph of recycle and recycling&#10;&#10;AI-generated content may be incorrect."/>
                    <pic:cNvPicPr/>
                  </pic:nvPicPr>
                  <pic:blipFill>
                    <a:blip r:embed="rId10">
                      <a:extLst>
                        <a:ext uri="{28A0092B-C50C-407E-A947-70E740481C1C}">
                          <a14:useLocalDpi xmlns:a14="http://schemas.microsoft.com/office/drawing/2010/main"/>
                        </a:ext>
                      </a:extLst>
                    </a:blip>
                    <a:stretch>
                      <a:fillRect/>
                    </a:stretch>
                  </pic:blipFill>
                  <pic:spPr>
                    <a:xfrm>
                      <a:off x="0" y="0"/>
                      <a:ext cx="4572000" cy="3429000"/>
                    </a:xfrm>
                    <a:prstGeom prst="rect">
                      <a:avLst/>
                    </a:prstGeom>
                  </pic:spPr>
                </pic:pic>
              </a:graphicData>
            </a:graphic>
          </wp:inline>
        </w:drawing>
      </w:r>
    </w:p>
    <w:p w14:paraId="2EBF88CE"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Figure 1: Global e</w:t>
      </w:r>
      <w:r w:rsidRPr="00083A4F">
        <w:rPr>
          <w:rFonts w:ascii="Cambria Math" w:eastAsia="Cambria Math" w:hAnsi="Cambria Math" w:cs="Cambria Math"/>
          <w:sz w:val="24"/>
          <w:szCs w:val="24"/>
          <w:lang w:eastAsia="ja-JP"/>
        </w:rPr>
        <w:t>‑</w:t>
      </w:r>
      <w:r w:rsidRPr="00083A4F">
        <w:rPr>
          <w:rFonts w:ascii="Arial" w:eastAsia="Arial" w:hAnsi="Arial" w:cs="Arial"/>
          <w:sz w:val="24"/>
          <w:szCs w:val="24"/>
          <w:lang w:eastAsia="ja-JP"/>
        </w:rPr>
        <w:t>waste generation vs recycled volumes.</w:t>
      </w:r>
    </w:p>
    <w:p w14:paraId="13A2B381" w14:textId="77777777" w:rsidR="0009520D" w:rsidRPr="00083A4F" w:rsidRDefault="0009520D" w:rsidP="00FA4CCC">
      <w:pPr>
        <w:spacing w:line="360" w:lineRule="auto"/>
        <w:jc w:val="both"/>
        <w:rPr>
          <w:rFonts w:ascii="Arial" w:hAnsi="Arial" w:cs="Arial"/>
        </w:rPr>
      </w:pPr>
    </w:p>
    <w:p w14:paraId="4F1CB3E5" w14:textId="77777777" w:rsidR="0009520D" w:rsidRDefault="0009520D" w:rsidP="00FA4CCC">
      <w:pPr>
        <w:spacing w:line="360" w:lineRule="auto"/>
        <w:jc w:val="both"/>
        <w:rPr>
          <w:rFonts w:ascii="Arial" w:hAnsi="Arial" w:cs="Arial"/>
        </w:rPr>
      </w:pPr>
    </w:p>
    <w:p w14:paraId="0806AAD3" w14:textId="77777777" w:rsidR="006B3D6D" w:rsidRDefault="006B3D6D" w:rsidP="00FA4CCC">
      <w:pPr>
        <w:spacing w:line="360" w:lineRule="auto"/>
        <w:jc w:val="both"/>
        <w:rPr>
          <w:rFonts w:ascii="Arial" w:hAnsi="Arial" w:cs="Arial"/>
        </w:rPr>
      </w:pPr>
    </w:p>
    <w:p w14:paraId="1F2E8F7A" w14:textId="77777777" w:rsidR="006B3D6D" w:rsidRDefault="006B3D6D" w:rsidP="00FA4CCC">
      <w:pPr>
        <w:spacing w:line="360" w:lineRule="auto"/>
        <w:jc w:val="both"/>
        <w:rPr>
          <w:rFonts w:ascii="Arial" w:hAnsi="Arial" w:cs="Arial"/>
        </w:rPr>
      </w:pPr>
    </w:p>
    <w:p w14:paraId="1FFD152B" w14:textId="77777777" w:rsidR="006B3D6D" w:rsidRDefault="006B3D6D" w:rsidP="00FA4CCC">
      <w:pPr>
        <w:spacing w:line="360" w:lineRule="auto"/>
        <w:jc w:val="both"/>
        <w:rPr>
          <w:rFonts w:ascii="Arial" w:hAnsi="Arial" w:cs="Arial"/>
        </w:rPr>
      </w:pPr>
    </w:p>
    <w:p w14:paraId="6B0CAF7E" w14:textId="77777777" w:rsidR="006B3D6D" w:rsidRDefault="006B3D6D" w:rsidP="00FA4CCC">
      <w:pPr>
        <w:spacing w:line="360" w:lineRule="auto"/>
        <w:jc w:val="both"/>
        <w:rPr>
          <w:rFonts w:ascii="Arial" w:hAnsi="Arial" w:cs="Arial"/>
        </w:rPr>
      </w:pPr>
    </w:p>
    <w:p w14:paraId="28619A17" w14:textId="77777777" w:rsidR="006B3D6D" w:rsidRPr="00083A4F" w:rsidRDefault="006B3D6D" w:rsidP="00FA4CCC">
      <w:pPr>
        <w:spacing w:line="360" w:lineRule="auto"/>
        <w:jc w:val="both"/>
        <w:rPr>
          <w:rFonts w:ascii="Arial" w:hAnsi="Arial" w:cs="Arial"/>
        </w:rPr>
      </w:pPr>
    </w:p>
    <w:p w14:paraId="56AF69AA" w14:textId="7C4DF024" w:rsidR="0009520D" w:rsidRPr="00083A4F" w:rsidRDefault="0009520D" w:rsidP="00FA4CCC">
      <w:pPr>
        <w:spacing w:line="360" w:lineRule="auto"/>
        <w:jc w:val="both"/>
        <w:rPr>
          <w:rFonts w:ascii="Arial" w:hAnsi="Arial" w:cs="Arial"/>
        </w:rPr>
      </w:pPr>
    </w:p>
    <w:p w14:paraId="5BFB215F" w14:textId="2D9409E3" w:rsidR="0009520D" w:rsidRPr="00083A4F" w:rsidRDefault="0009520D" w:rsidP="0009520D">
      <w:pPr>
        <w:keepNext/>
        <w:keepLines/>
        <w:spacing w:before="480" w:after="0" w:line="360" w:lineRule="auto"/>
        <w:jc w:val="both"/>
        <w:outlineLvl w:val="0"/>
        <w:rPr>
          <w:rFonts w:ascii="Arial" w:eastAsia="Arial" w:hAnsi="Arial" w:cs="Arial"/>
          <w:b/>
          <w:bCs/>
          <w:color w:val="365F91"/>
          <w:sz w:val="24"/>
          <w:szCs w:val="24"/>
          <w:lang w:eastAsia="ja-JP"/>
        </w:rPr>
      </w:pPr>
      <w:bookmarkStart w:id="10" w:name="_Toc224058767"/>
      <w:r w:rsidRPr="00083A4F">
        <w:rPr>
          <w:rFonts w:ascii="Arial" w:eastAsia="Arial" w:hAnsi="Arial" w:cs="Arial"/>
          <w:b/>
          <w:bCs/>
          <w:color w:val="365F91"/>
          <w:sz w:val="24"/>
          <w:szCs w:val="24"/>
          <w:lang w:eastAsia="ja-JP"/>
        </w:rPr>
        <w:lastRenderedPageBreak/>
        <w:t>Chapter 2: Literature Review :</w:t>
      </w:r>
      <w:bookmarkEnd w:id="10"/>
      <w:r w:rsidRPr="00083A4F">
        <w:rPr>
          <w:rFonts w:ascii="Arial" w:eastAsia="Arial" w:hAnsi="Arial" w:cs="Arial"/>
          <w:b/>
          <w:bCs/>
          <w:color w:val="365F91"/>
          <w:sz w:val="24"/>
          <w:szCs w:val="24"/>
          <w:lang w:eastAsia="ja-JP"/>
        </w:rPr>
        <w:t xml:space="preserve"> </w:t>
      </w:r>
    </w:p>
    <w:p w14:paraId="78B450E5" w14:textId="77777777" w:rsidR="0009520D" w:rsidRPr="00083A4F" w:rsidRDefault="0009520D" w:rsidP="0009520D">
      <w:pPr>
        <w:keepNext/>
        <w:keepLines/>
        <w:spacing w:before="480" w:after="0" w:line="360" w:lineRule="auto"/>
        <w:jc w:val="both"/>
        <w:outlineLvl w:val="0"/>
        <w:rPr>
          <w:rFonts w:ascii="Arial" w:eastAsia="Arial" w:hAnsi="Arial" w:cs="Arial"/>
          <w:sz w:val="24"/>
          <w:szCs w:val="24"/>
          <w:lang w:eastAsia="ja-JP"/>
        </w:rPr>
      </w:pPr>
      <w:bookmarkStart w:id="11" w:name="_Toc224058768"/>
      <w:r w:rsidRPr="00083A4F">
        <w:rPr>
          <w:rFonts w:ascii="Arial" w:eastAsia="Arial" w:hAnsi="Arial" w:cs="Arial"/>
          <w:sz w:val="24"/>
          <w:szCs w:val="24"/>
          <w:lang w:eastAsia="ja-JP"/>
        </w:rPr>
        <w:t>The review addresses Chapter 1's</w:t>
      </w:r>
      <w:bookmarkEnd w:id="11"/>
    </w:p>
    <w:p w14:paraId="38905209" w14:textId="77777777" w:rsidR="0009520D" w:rsidRPr="00083A4F" w:rsidRDefault="0009520D" w:rsidP="0009520D">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This chapter reviews how the circular economy (CE) is applied in IT hardware supply chains, with particular attention to refurbishment and recycling. The aim is to move beyond summary and explain what the literature agrees on, where it disagrees, and what this means for the present study. I organise the review into five parts: key ideas, e</w:t>
      </w:r>
      <w:r w:rsidRPr="00083A4F">
        <w:rPr>
          <w:rFonts w:ascii="Arial" w:eastAsia="Aptos" w:hAnsi="Arial" w:cs="Arial"/>
          <w:kern w:val="2"/>
          <w:sz w:val="24"/>
          <w:szCs w:val="24"/>
          <w:lang w:val="en-GB"/>
          <w14:ligatures w14:val="standardContextual"/>
        </w:rPr>
        <w:noBreakHyphen/>
        <w:t>waste and material flows, regulation and policy, corporate practices, and the main barriers and enablers. Throughout, I keep a practical focus on what actually helps more devices stay in productive use for longer.</w:t>
      </w:r>
    </w:p>
    <w:p w14:paraId="13A7EC07" w14:textId="77777777" w:rsidR="0009520D" w:rsidRPr="00083A4F" w:rsidRDefault="0009520D" w:rsidP="0009520D">
      <w:pPr>
        <w:spacing w:after="160" w:line="279" w:lineRule="auto"/>
        <w:rPr>
          <w:rFonts w:ascii="Arial" w:eastAsia="Times New Roman" w:hAnsi="Arial" w:cs="Arial"/>
          <w:sz w:val="24"/>
          <w:szCs w:val="24"/>
          <w:lang w:eastAsia="ja-JP"/>
        </w:rPr>
      </w:pPr>
    </w:p>
    <w:p w14:paraId="2C168A55" w14:textId="77777777" w:rsidR="0009520D" w:rsidRPr="00083A4F" w:rsidRDefault="0009520D" w:rsidP="0009520D">
      <w:pPr>
        <w:keepNext/>
        <w:keepLines/>
        <w:spacing w:before="200" w:after="0" w:line="360" w:lineRule="auto"/>
        <w:jc w:val="both"/>
        <w:outlineLvl w:val="1"/>
        <w:rPr>
          <w:rFonts w:ascii="Arial" w:eastAsia="Arial" w:hAnsi="Arial" w:cs="Arial"/>
          <w:color w:val="4F81BD"/>
          <w:sz w:val="24"/>
          <w:szCs w:val="24"/>
          <w:lang w:eastAsia="ja-JP"/>
        </w:rPr>
      </w:pPr>
      <w:bookmarkStart w:id="12" w:name="_Toc224058769"/>
      <w:r w:rsidRPr="00083A4F">
        <w:rPr>
          <w:rFonts w:ascii="Arial" w:eastAsia="Arial" w:hAnsi="Arial" w:cs="Arial"/>
          <w:color w:val="4F81BD"/>
          <w:sz w:val="24"/>
          <w:szCs w:val="24"/>
          <w:lang w:eastAsia="ja-JP"/>
        </w:rPr>
        <w:t>2.1 Conceptual Foundations of the Circular Economy</w:t>
      </w:r>
      <w:bookmarkEnd w:id="12"/>
    </w:p>
    <w:p w14:paraId="77C5A4C9" w14:textId="77777777" w:rsidR="0009520D" w:rsidRPr="00083A4F" w:rsidRDefault="0009520D" w:rsidP="0009520D">
      <w:pPr>
        <w:spacing w:after="160" w:line="279" w:lineRule="auto"/>
        <w:rPr>
          <w:rFonts w:ascii="Arial" w:eastAsia="Times New Roman" w:hAnsi="Arial" w:cs="Arial"/>
          <w:sz w:val="24"/>
          <w:szCs w:val="24"/>
          <w:lang w:eastAsia="ja-JP"/>
        </w:rPr>
      </w:pPr>
    </w:p>
    <w:p w14:paraId="744F9EEA" w14:textId="77777777" w:rsidR="0009520D" w:rsidRPr="00083A4F" w:rsidRDefault="0009520D" w:rsidP="0009520D">
      <w:pPr>
        <w:spacing w:after="160" w:line="278" w:lineRule="auto"/>
        <w:rPr>
          <w:rFonts w:ascii="Arial" w:eastAsia="Aptos" w:hAnsi="Arial" w:cs="Arial"/>
          <w:kern w:val="2"/>
          <w:sz w:val="24"/>
          <w:szCs w:val="24"/>
          <w:lang w:val="en-GB"/>
          <w14:ligatures w14:val="standardContextual"/>
        </w:rPr>
      </w:pPr>
    </w:p>
    <w:p w14:paraId="2D90666D" w14:textId="77777777" w:rsidR="0009520D" w:rsidRPr="00083A4F" w:rsidRDefault="0009520D" w:rsidP="0009520D">
      <w:pPr>
        <w:spacing w:after="160" w:line="279" w:lineRule="auto"/>
        <w:rPr>
          <w:rFonts w:ascii="Arial" w:eastAsia="Times New Roman" w:hAnsi="Arial" w:cs="Arial"/>
          <w:sz w:val="24"/>
          <w:szCs w:val="24"/>
          <w:lang w:eastAsia="ja-JP"/>
        </w:rPr>
      </w:pPr>
      <w:r w:rsidRPr="00083A4F">
        <w:rPr>
          <w:rFonts w:ascii="Arial" w:eastAsia="Times New Roman" w:hAnsi="Arial" w:cs="Arial"/>
          <w:noProof/>
          <w:sz w:val="24"/>
          <w:szCs w:val="24"/>
          <w:lang w:val="en-GB" w:eastAsia="ja-JP"/>
        </w:rPr>
        <w:drawing>
          <wp:inline distT="0" distB="0" distL="0" distR="0" wp14:anchorId="2F32D133" wp14:editId="2AF85B6C">
            <wp:extent cx="5305425" cy="3295650"/>
            <wp:effectExtent l="0" t="0" r="9525" b="0"/>
            <wp:docPr id="1861653592" name="Picture 3" descr="A char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53592" name="Picture 3" descr="A chart of a diagram&#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05425" cy="3295650"/>
                    </a:xfrm>
                    <a:prstGeom prst="rect">
                      <a:avLst/>
                    </a:prstGeom>
                    <a:noFill/>
                    <a:ln>
                      <a:noFill/>
                    </a:ln>
                  </pic:spPr>
                </pic:pic>
              </a:graphicData>
            </a:graphic>
          </wp:inline>
        </w:drawing>
      </w:r>
    </w:p>
    <w:p w14:paraId="17B64156" w14:textId="77777777" w:rsidR="0009520D" w:rsidRPr="00083A4F" w:rsidRDefault="0009520D" w:rsidP="0009520D">
      <w:pPr>
        <w:spacing w:after="160" w:line="279" w:lineRule="auto"/>
        <w:rPr>
          <w:rFonts w:ascii="Arial" w:eastAsia="Times New Roman" w:hAnsi="Arial" w:cs="Arial"/>
          <w:sz w:val="24"/>
          <w:szCs w:val="24"/>
          <w:lang w:val="en-GB" w:eastAsia="ja-JP"/>
        </w:rPr>
      </w:pPr>
      <w:r w:rsidRPr="00083A4F">
        <w:rPr>
          <w:rFonts w:ascii="Arial" w:eastAsia="Times New Roman" w:hAnsi="Arial" w:cs="Arial"/>
          <w:sz w:val="24"/>
          <w:szCs w:val="24"/>
          <w:lang w:val="en-GB" w:eastAsia="ja-JP"/>
        </w:rPr>
        <w:t>Figure 2.1: 9R hierarchy (colour schematic). Source: adapted from RSC Publishing (2019).</w:t>
      </w:r>
    </w:p>
    <w:p w14:paraId="45F53CA2" w14:textId="77777777" w:rsidR="0009520D" w:rsidRPr="00083A4F" w:rsidRDefault="0009520D" w:rsidP="0009520D">
      <w:pPr>
        <w:spacing w:after="160" w:line="279" w:lineRule="auto"/>
        <w:rPr>
          <w:rFonts w:ascii="Arial" w:eastAsia="Times New Roman" w:hAnsi="Arial" w:cs="Arial"/>
          <w:sz w:val="24"/>
          <w:szCs w:val="24"/>
          <w:lang w:eastAsia="ja-JP"/>
        </w:rPr>
      </w:pPr>
    </w:p>
    <w:p w14:paraId="6C23FC20"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lastRenderedPageBreak/>
        <w:t>Circular economies try to divorce growth from resource use. Waste removal and material movement help it do this. The linear model includes extraction, production, consumption, and disposal. In contrast, the circular model closes material flow loops. Protecting and developing natural riches, maximizing resources, and limiting negative impacts support a circular economy. Product life extension, flexible design, sharing platforms, product-as-a-service models, and material recovery follow these ideas (Reuse Technology Group, 2024).</w:t>
      </w:r>
    </w:p>
    <w:p w14:paraId="3B8C395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Supply chain management ensures goods, information, and money flow seamlessly between circular economy actors. Reverse logistics recycles used commodities in closed-loop supply networks (Weetman, 2016). How easy it is to disassemble, repair, replace parts, and encourage take-back programs determines how well closed loops work. Closing loops reduces environmental damage and generates revenue by decreasing expenses, recovering materials, and providing new services, according to scholars.</w:t>
      </w:r>
    </w:p>
    <w:p w14:paraId="0D804654"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The recently introduced 'R</w:t>
      </w:r>
      <w:r w:rsidRPr="00083A4F">
        <w:rPr>
          <w:rFonts w:ascii="Cambria Math" w:eastAsia="Arial" w:hAnsi="Cambria Math" w:cs="Cambria Math"/>
          <w:sz w:val="24"/>
          <w:szCs w:val="24"/>
          <w:lang w:eastAsia="ja-JP"/>
        </w:rPr>
        <w:t>‑</w:t>
      </w:r>
      <w:r w:rsidRPr="00083A4F">
        <w:rPr>
          <w:rFonts w:ascii="Arial" w:eastAsia="Arial" w:hAnsi="Arial" w:cs="Arial"/>
          <w:sz w:val="24"/>
          <w:szCs w:val="24"/>
          <w:lang w:eastAsia="ja-JP"/>
        </w:rPr>
        <w:t>hierarchy' or '9R' structure evaluates circular techniques based on their ability to retain value and utilize less resources. Refuse and reconsider (R0–R1) involve not utilizing items and creating mechanisms that make them unnecessary. Reduce (R2) and reuse (R3) involve making items endure longer through durability and Second-hand use (RSC Publishing, 2019). Middle options include repair (R4), refurbish (R5), remanufacture (R6), and repurpose (R7). These methods reuse parts in new products. Outer loops recycle (R8) and recover (R9) materials and energy. Inner loops retain most of a product's value, therefore the circular economy values them. Circular initiatives should be evaluated on more than only their environmental benefits, according to the "triple bottom line". It examines their social and economic effects. Circular models may boost local economies, provide repair and refurbishment jobs, and make society more equitable when e-waste is handled safely. They may also change industries and demand new skills (European Circular Economy Stakeholder Platform, 2023).</w:t>
      </w:r>
    </w:p>
    <w:p w14:paraId="0D16ACD5" w14:textId="77777777" w:rsidR="0009520D" w:rsidRPr="00083A4F" w:rsidRDefault="0009520D" w:rsidP="0009520D">
      <w:pPr>
        <w:keepNext/>
        <w:keepLines/>
        <w:spacing w:before="200" w:after="0" w:line="360" w:lineRule="auto"/>
        <w:jc w:val="both"/>
        <w:outlineLvl w:val="1"/>
        <w:rPr>
          <w:rFonts w:ascii="Arial" w:eastAsia="Arial" w:hAnsi="Arial" w:cs="Arial"/>
          <w:color w:val="4F81BD"/>
          <w:sz w:val="24"/>
          <w:szCs w:val="24"/>
          <w:lang w:eastAsia="ja-JP"/>
        </w:rPr>
      </w:pPr>
      <w:r w:rsidRPr="00083A4F">
        <w:rPr>
          <w:rFonts w:ascii="Arial" w:eastAsia="Arial" w:hAnsi="Arial" w:cs="Arial"/>
          <w:color w:val="4F81BD"/>
          <w:sz w:val="24"/>
          <w:szCs w:val="24"/>
          <w:lang w:eastAsia="ja-JP"/>
        </w:rPr>
        <w:lastRenderedPageBreak/>
        <w:t xml:space="preserve"> </w:t>
      </w:r>
      <w:bookmarkStart w:id="13" w:name="_Toc224058770"/>
      <w:r w:rsidRPr="00083A4F">
        <w:rPr>
          <w:rFonts w:ascii="Arial" w:eastAsia="Arial" w:hAnsi="Arial" w:cs="Arial"/>
          <w:color w:val="4F81BD"/>
          <w:sz w:val="24"/>
          <w:szCs w:val="24"/>
          <w:lang w:eastAsia="ja-JP"/>
        </w:rPr>
        <w:t>2.2 E</w:t>
      </w:r>
      <w:r w:rsidRPr="00083A4F">
        <w:rPr>
          <w:rFonts w:ascii="Cambria Math" w:eastAsia="Arial" w:hAnsi="Cambria Math" w:cs="Cambria Math"/>
          <w:color w:val="4F81BD"/>
          <w:sz w:val="24"/>
          <w:szCs w:val="24"/>
          <w:lang w:eastAsia="ja-JP"/>
        </w:rPr>
        <w:t>‑</w:t>
      </w:r>
      <w:r w:rsidRPr="00083A4F">
        <w:rPr>
          <w:rFonts w:ascii="Arial" w:eastAsia="Arial" w:hAnsi="Arial" w:cs="Arial"/>
          <w:color w:val="4F81BD"/>
          <w:sz w:val="24"/>
          <w:szCs w:val="24"/>
          <w:lang w:eastAsia="ja-JP"/>
        </w:rPr>
        <w:t>waste Generation and Material Flows</w:t>
      </w:r>
      <w:bookmarkEnd w:id="13"/>
    </w:p>
    <w:p w14:paraId="39F11037" w14:textId="77777777" w:rsidR="0009520D" w:rsidRPr="00083A4F" w:rsidRDefault="0009520D" w:rsidP="0009520D">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Globally, e</w:t>
      </w:r>
      <w:r w:rsidRPr="00083A4F">
        <w:rPr>
          <w:rFonts w:ascii="Cambria Math" w:eastAsia="Aptos" w:hAnsi="Cambria Math" w:cs="Cambria Math"/>
          <w:kern w:val="2"/>
          <w:sz w:val="24"/>
          <w:szCs w:val="24"/>
          <w:lang w:val="en-GB"/>
          <w14:ligatures w14:val="standardContextual"/>
        </w:rPr>
        <w:t>‑</w:t>
      </w:r>
      <w:r w:rsidRPr="00083A4F">
        <w:rPr>
          <w:rFonts w:ascii="Arial" w:eastAsia="Aptos" w:hAnsi="Arial" w:cs="Arial"/>
          <w:kern w:val="2"/>
          <w:sz w:val="24"/>
          <w:szCs w:val="24"/>
          <w:lang w:val="en-GB"/>
          <w14:ligatures w14:val="standardContextual"/>
        </w:rPr>
        <w:t>waste is rising far faster than formal collection and recycling. In 2022, the UN’s Global E</w:t>
      </w:r>
      <w:r w:rsidRPr="00083A4F">
        <w:rPr>
          <w:rFonts w:ascii="Cambria Math" w:eastAsia="Aptos" w:hAnsi="Cambria Math" w:cs="Cambria Math"/>
          <w:kern w:val="2"/>
          <w:sz w:val="24"/>
          <w:szCs w:val="24"/>
          <w:lang w:val="en-GB"/>
          <w14:ligatures w14:val="standardContextual"/>
        </w:rPr>
        <w:t>‑</w:t>
      </w:r>
      <w:r w:rsidRPr="00083A4F">
        <w:rPr>
          <w:rFonts w:ascii="Arial" w:eastAsia="Aptos" w:hAnsi="Arial" w:cs="Arial"/>
          <w:kern w:val="2"/>
          <w:sz w:val="24"/>
          <w:szCs w:val="24"/>
          <w:lang w:val="en-GB"/>
          <w14:ligatures w14:val="standardContextual"/>
        </w:rPr>
        <w:t>waste Monitor reports a record 62 million tonnes generated (+82% versus 2010), with only 22.3% documented as properly collected and recycled; volumes are projected to reach ~82 Mt by 2030 and the documented rate to fall to ~20% if trends persist (ITU and UNITAR, 2024).</w:t>
      </w:r>
    </w:p>
    <w:p w14:paraId="7007E79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Gold, silver, copper, and rare earth elements are useful in e-waste. Reusing electronics meets some demands, but not all. E-waste that isn't collected ends up in illegal recycling locations in developing countries, where it's broken down and burnt, harming health and the environment (Yang, 2024). Material flow analysis suggest that few discarded gadgets enter legitimate recovery streams. The rest is stockpiled, illegally exported, or dumped. Social, economic, and cultural variables affect flows. Many people store obsolete equipment due to data security or poor trade-in prices. Manufacturers and merchants can encourage recycling through take-back programs and secure data deletion.</w:t>
      </w:r>
    </w:p>
    <w:p w14:paraId="7A4C955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E-waste contains metals (steel, aluminium, and precious metals), plastics, glass, and vital raw materials. IT equipment can be recycled because they include several materials (However, printed circuit boards (PCBs) are complicated metal-polymer combinations that require specialised treatment (Espino Penilla, 2023).ised treatment. Recovery of rare earths and valuable metals can reduce new mining by a lot, but it requireMicrosoft is testing ways to recover rare earth elements from obsolete computers at 90% and 95% (Circular Tech, 2015).rom obsolete computers at 90% and 95%. less pollution than conventional mining</w:t>
      </w:r>
    </w:p>
    <w:p w14:paraId="670A5D2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E-waste's nature and quantity pose major health and environmental dangers if not properly disposed of. Devices contain lead, mercury, cadmium, and brominated flame retardants. Informal recycling in Ghana, Nigeria, India, and China involves hand-separating and burning items to recover metals. These activities create harmful fumes and land, water, and air pollution for workers and local residents. Studies have linked e-waste to lung problems, illnesses, and reproduction issues. The many materials in printed circuit boards must be removed safely under controlled conditions. International accords like the Basel Convention on the </w:t>
      </w:r>
      <w:r w:rsidRPr="00083A4F">
        <w:rPr>
          <w:rFonts w:ascii="Arial" w:eastAsia="Arial" w:hAnsi="Arial" w:cs="Arial"/>
          <w:sz w:val="24"/>
          <w:szCs w:val="24"/>
          <w:lang w:eastAsia="ja-JP"/>
        </w:rPr>
        <w:lastRenderedPageBreak/>
        <w:t>Transboundary Movement of Hazardous Wastes regulate electronic waste shipping. Due to poor regulation and financial incentives, illegal shipments continue (Nashid, 2024). Formal recycling centers in developed countries use contemporary hydrometallurgical or pyrometallurgical processes, chemical leaching, and mechanical shredding to recover metals more efficiently and sustainably. However, formal recycling only recovers a limited amount of IT device eneUpstream strategies like refurbishment and repair are crucial (Weetman, 2016).</w:t>
      </w:r>
    </w:p>
    <w:p w14:paraId="13A4C20B"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Times New Roman" w:hAnsi="Arial" w:cs="Arial"/>
          <w:noProof/>
          <w:sz w:val="24"/>
          <w:szCs w:val="24"/>
          <w:lang w:val="en-GB" w:eastAsia="ja-JP"/>
        </w:rPr>
        <w:drawing>
          <wp:inline distT="0" distB="0" distL="0" distR="0" wp14:anchorId="7AED2F6D" wp14:editId="14D819E1">
            <wp:extent cx="4114800" cy="3429000"/>
            <wp:effectExtent l="0" t="0" r="0" b="0"/>
            <wp:docPr id="837598452" name="drawing" descr="A graph with green and 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98452" name="drawing" descr="A graph with green and red bars&#10;&#10;AI-generated content may be incorrect."/>
                    <pic:cNvPicPr/>
                  </pic:nvPicPr>
                  <pic:blipFill>
                    <a:blip r:embed="rId12">
                      <a:extLst>
                        <a:ext uri="{28A0092B-C50C-407E-A947-70E740481C1C}">
                          <a14:useLocalDpi xmlns:a14="http://schemas.microsoft.com/office/drawing/2010/main"/>
                        </a:ext>
                      </a:extLst>
                    </a:blip>
                    <a:stretch>
                      <a:fillRect/>
                    </a:stretch>
                  </pic:blipFill>
                  <pic:spPr>
                    <a:xfrm>
                      <a:off x="0" y="0"/>
                      <a:ext cx="4114800" cy="3429000"/>
                    </a:xfrm>
                    <a:prstGeom prst="rect">
                      <a:avLst/>
                    </a:prstGeom>
                  </pic:spPr>
                </pic:pic>
              </a:graphicData>
            </a:graphic>
          </wp:inline>
        </w:drawing>
      </w:r>
    </w:p>
    <w:p w14:paraId="32B4D2CC"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Figure 2: Share of storage drives suitable for reuse vs actually reused (Upadhyay, 2021).</w:t>
      </w:r>
    </w:p>
    <w:p w14:paraId="5E07BBCB"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t xml:space="preserve"> </w:t>
      </w:r>
      <w:bookmarkStart w:id="14" w:name="_Toc224058771"/>
      <w:r w:rsidRPr="00083A4F">
        <w:rPr>
          <w:rFonts w:ascii="Arial" w:eastAsia="Arial" w:hAnsi="Arial" w:cs="Arial"/>
          <w:color w:val="4F81BD"/>
          <w:sz w:val="24"/>
          <w:szCs w:val="24"/>
          <w:lang w:eastAsia="ja-JP"/>
        </w:rPr>
        <w:t>2.3 Regulatory and Policy Frameworks</w:t>
      </w:r>
      <w:bookmarkEnd w:id="14"/>
    </w:p>
    <w:p w14:paraId="69BC32DC"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Regulatory attempts enable circular conduct. The RoHS and WEEE Directives have helped the EU promote circularity. WEEE Directive specifies how much member states must collect and recycle, and RoHS Directive prohibits electronics' usage of hazardous materials. Recent regulations, such as the Ecodesign for Sustainable Goods Regulation (ESPR) and the Right-to-Repair Directive, require manufacturers to create durable, repairable, and upgradeable products (Nashid, </w:t>
      </w:r>
      <w:r w:rsidRPr="00083A4F">
        <w:rPr>
          <w:rFonts w:ascii="Arial" w:eastAsia="Arial" w:hAnsi="Arial" w:cs="Arial"/>
          <w:sz w:val="24"/>
          <w:szCs w:val="24"/>
          <w:lang w:eastAsia="ja-JP"/>
        </w:rPr>
        <w:lastRenderedPageBreak/>
        <w:t>2024). Companies must provide spare parts and replacement information at a fair price and not make repairs harder under the Right-to-replacement Directive (European Circular Economy Stakeholder Platform, 2023). These standards extend product life and simplify repair (Nashid, 2024).</w:t>
      </w:r>
    </w:p>
    <w:p w14:paraId="73F81323"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EU member states must make and enforce the directive's annexe law's goods repair obligations by July 2026. US states have passed or planned right-to-repair laws, but federal laws are unclear (European Circular Economy Stakeholder Platform, 2023). Canada and Australia are considering similar measures.</w:t>
      </w:r>
    </w:p>
    <w:p w14:paraId="0F03112A"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Voluntary initiatives contribute too. EPEAT, Energy Star, and TCO Certified encourage manufacturers to develop energy-efficient, durable, and recyclable products (Xue, 2023). ISO 14001 and ISO 59004 govern environmental management and cycle economy implMore public procurement laws require government organisations to buy used or reconditioned IT equipment (Khanna, 2025).reconditioned IT equipment. Demand impacts the supply chain.</w:t>
      </w:r>
    </w:p>
    <w:p w14:paraId="03B63E0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According to the Basel Convention and its Ban Amendment, developed nations cannot transport hazardous waste to developing nations for disposal or recycling. But policing isn't always fair, and legal loopholes allow e-waste to be exported as "used goods." Many nations have EPR initiatives for e-waste (Sarker, 2026). Japan's Home Appliance Recycling Law requires consumers to pay a charge to recycle some gadgets, which manufacturers collect and treat. Makers in South Korea must satisfy recycling standards at common recycling centers. China's "Old for New" trade-in program and e-waste recycling industrial parks encourage individuals to return old devices. Each US state regulates e-waste. Advanced recycle fees fund California's e-waste program. Extended producer responsibility is becoming more popular worldwide, however some companies don't obey the requirements, consumers aren't aware of it, and there aren't enough recycliUnified policies and international cooperation are needed to manage cross-border flows and make recycling cheaper (Yang, 2024).</w:t>
      </w:r>
    </w:p>
    <w:p w14:paraId="0175FD6B"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lastRenderedPageBreak/>
        <w:t xml:space="preserve"> </w:t>
      </w:r>
      <w:bookmarkStart w:id="15" w:name="_Toc224058772"/>
      <w:r w:rsidRPr="00083A4F">
        <w:rPr>
          <w:rFonts w:ascii="Arial" w:eastAsia="Arial" w:hAnsi="Arial" w:cs="Arial"/>
          <w:color w:val="4F81BD"/>
          <w:sz w:val="24"/>
          <w:szCs w:val="24"/>
          <w:lang w:eastAsia="ja-JP"/>
        </w:rPr>
        <w:t>2.4 Corporate Practices in Refurbishment and Recycling</w:t>
      </w:r>
      <w:bookmarkEnd w:id="15"/>
    </w:p>
    <w:p w14:paraId="26879CCF"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Several prominent IT and tech organizations have circular programs for product design and end-of-life management. Dell's Asset Recovery Services picks up clients' old laptops, desktops, and servers and repairs or recycles them. Dell has gathered almost a billion pounds in used gadgets since 2008 (Weetman, 2016). Recycling, design for recyclability, and consumer take-back are the company's circular economy priorities.</w:t>
      </w:r>
    </w:p>
    <w:p w14:paraId="3B9767C0"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HP's Planet Partners initiative recycles outdated gear and supplies for free. The company creates easy-to-disassemble and reuse hardware. HP recycles hundreds of millions of cartridges and hardware items annually to manufacture new products. Microsoft's Circular Centers refurbishes corporate clients' and cloud infrastructure servers and devices. Microsoft recycled 100% of their computers and parts in 2024, reusing over a million parts and increasing value recovery by 30% (Yang, 2024). The company is expanding these facilities in the US, Ireland, and Singapore, proving circular supply chain techniques can grow. Microsoft and the Circular Drive Initiative promote safe data erasure and storage drive reuse. The effort found that 87% of drives could be repaired, however only 62 million of 2020's 628 million drives were reused.</w:t>
      </w:r>
    </w:p>
    <w:p w14:paraId="3A73F8B8"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A modest Dutch startup named Fairphone demonstrates the benefits of flexible design. It makes smartphones with interchangeable modules. Thus, users can repair or upgrade portions of the phone without discarding it. Flexible design has been proved to extend product life and make repairs easier (NICF, 2025). In the same way, framework computers let users swap CPUs, memory, and ports, breaking the mold of sealed systems.</w:t>
      </w:r>
    </w:p>
    <w:p w14:paraId="0E19836A"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Apple's Daisy robots can disassemble 200 iPhones every hour and find parts that regular recyclers can't. The robot gets aluminum, precious metals, and rare earth elements from discarded devices on secondary markets. Daisy is recycled by robots as part of Apple's closed-loop manufacturing concept. Critics argue that robotic recycling should be combined with repairable product design and right-to-repair regulations. Cisco's Circular Economy Supplier Engagement initiative helps </w:t>
      </w:r>
      <w:r w:rsidRPr="00083A4F">
        <w:rPr>
          <w:rFonts w:ascii="Arial" w:eastAsia="Arial" w:hAnsi="Arial" w:cs="Arial"/>
          <w:sz w:val="24"/>
          <w:szCs w:val="24"/>
          <w:lang w:eastAsia="ja-JP"/>
        </w:rPr>
        <w:lastRenderedPageBreak/>
        <w:t>suppliers incorporate circular ideas into product design, packaging, and production (Zhang, 2023). Lenovo refurbishes returned laptops, cleans them, and resells them through authoriThese projects demonstrate that the industry is moving toward circular supply chains, even though they are minor compared to total production (RSC Publishing, 2019).al production.</w:t>
      </w:r>
    </w:p>
    <w:p w14:paraId="03D32173" w14:textId="77777777" w:rsidR="0009520D" w:rsidRPr="00083A4F" w:rsidRDefault="0009520D" w:rsidP="0009520D">
      <w:pPr>
        <w:spacing w:line="360" w:lineRule="auto"/>
        <w:jc w:val="both"/>
        <w:rPr>
          <w:rFonts w:ascii="Arial" w:eastAsia="Arial" w:hAnsi="Arial" w:cs="Arial"/>
          <w:sz w:val="24"/>
          <w:szCs w:val="24"/>
          <w:lang w:eastAsia="ja-JP"/>
        </w:rPr>
      </w:pPr>
      <w:r w:rsidRPr="00083A4F">
        <w:rPr>
          <w:rFonts w:ascii="Arial" w:eastAsia="Arial" w:hAnsi="Arial" w:cs="Arial"/>
          <w:sz w:val="24"/>
          <w:szCs w:val="24"/>
          <w:lang w:eastAsia="ja-JP"/>
        </w:rPr>
        <w:t xml:space="preserve"> </w:t>
      </w:r>
    </w:p>
    <w:p w14:paraId="5A6B38AC" w14:textId="77777777" w:rsidR="00617F83" w:rsidRPr="00083A4F" w:rsidRDefault="00617F83" w:rsidP="0009520D">
      <w:pPr>
        <w:spacing w:line="360" w:lineRule="auto"/>
        <w:jc w:val="both"/>
        <w:rPr>
          <w:rFonts w:ascii="Arial" w:eastAsia="Arial" w:hAnsi="Arial" w:cs="Arial"/>
          <w:sz w:val="24"/>
          <w:szCs w:val="24"/>
          <w:lang w:eastAsia="ja-JP"/>
        </w:rPr>
      </w:pPr>
    </w:p>
    <w:p w14:paraId="244B4419" w14:textId="77777777" w:rsidR="00617F83" w:rsidRPr="00083A4F" w:rsidRDefault="00617F83" w:rsidP="0009520D">
      <w:pPr>
        <w:spacing w:line="360" w:lineRule="auto"/>
        <w:jc w:val="both"/>
        <w:rPr>
          <w:rFonts w:ascii="Arial" w:eastAsia="Times New Roman" w:hAnsi="Arial" w:cs="Arial"/>
          <w:sz w:val="24"/>
          <w:szCs w:val="24"/>
          <w:lang w:val="en-GB" w:eastAsia="ja-JP"/>
        </w:rPr>
      </w:pPr>
    </w:p>
    <w:p w14:paraId="55B6E522"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Times New Roman" w:hAnsi="Arial" w:cs="Arial"/>
          <w:noProof/>
          <w:sz w:val="24"/>
          <w:szCs w:val="24"/>
          <w:lang w:val="en-GB" w:eastAsia="ja-JP"/>
        </w:rPr>
        <w:drawing>
          <wp:inline distT="0" distB="0" distL="0" distR="0" wp14:anchorId="7EC064D7" wp14:editId="35E97E86">
            <wp:extent cx="5495925" cy="3371850"/>
            <wp:effectExtent l="0" t="0" r="0" b="0"/>
            <wp:docPr id="1623464289" name="drawing" title="A diagram of a supply ch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64289" name="Picture 1623464289"/>
                    <pic:cNvPicPr/>
                  </pic:nvPicPr>
                  <pic:blipFill>
                    <a:blip r:embed="rId13">
                      <a:extLst>
                        <a:ext uri="{28A0092B-C50C-407E-A947-70E740481C1C}">
                          <a14:useLocalDpi xmlns:a14="http://schemas.microsoft.com/office/drawing/2010/main"/>
                        </a:ext>
                      </a:extLst>
                    </a:blip>
                    <a:stretch>
                      <a:fillRect/>
                    </a:stretch>
                  </pic:blipFill>
                  <pic:spPr>
                    <a:xfrm>
                      <a:off x="0" y="0"/>
                      <a:ext cx="5495925" cy="3371850"/>
                    </a:xfrm>
                    <a:prstGeom prst="rect">
                      <a:avLst/>
                    </a:prstGeom>
                  </pic:spPr>
                </pic:pic>
              </a:graphicData>
            </a:graphic>
          </wp:inline>
        </w:drawing>
      </w:r>
    </w:p>
    <w:p w14:paraId="64813792"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 </w:t>
      </w:r>
    </w:p>
    <w:p w14:paraId="4C3DBD4C" w14:textId="77777777" w:rsidR="0009520D" w:rsidRPr="00083A4F" w:rsidRDefault="0009520D" w:rsidP="0009520D">
      <w:pPr>
        <w:spacing w:line="360" w:lineRule="auto"/>
        <w:jc w:val="both"/>
        <w:rPr>
          <w:rFonts w:ascii="Arial" w:eastAsia="Arial" w:hAnsi="Arial" w:cs="Arial"/>
          <w:sz w:val="24"/>
          <w:szCs w:val="24"/>
          <w:lang w:eastAsia="ja-JP"/>
        </w:rPr>
      </w:pPr>
      <w:r w:rsidRPr="00083A4F">
        <w:rPr>
          <w:rFonts w:ascii="Arial" w:eastAsia="Arial" w:hAnsi="Arial" w:cs="Arial"/>
          <w:sz w:val="24"/>
          <w:szCs w:val="24"/>
          <w:lang w:eastAsia="ja-JP"/>
        </w:rPr>
        <w:t>Figure 3: Conceptual circular supply chain for IT hardware.</w:t>
      </w:r>
    </w:p>
    <w:p w14:paraId="65A7908B" w14:textId="77777777" w:rsidR="00617F83" w:rsidRPr="00083A4F" w:rsidRDefault="00617F83" w:rsidP="0009520D">
      <w:pPr>
        <w:spacing w:line="360" w:lineRule="auto"/>
        <w:jc w:val="both"/>
        <w:rPr>
          <w:rFonts w:ascii="Arial" w:eastAsia="Arial" w:hAnsi="Arial" w:cs="Arial"/>
          <w:sz w:val="24"/>
          <w:szCs w:val="24"/>
          <w:lang w:eastAsia="ja-JP"/>
        </w:rPr>
      </w:pPr>
    </w:p>
    <w:p w14:paraId="3B471A9C" w14:textId="77777777" w:rsidR="00617F83" w:rsidRPr="00083A4F" w:rsidRDefault="00617F83" w:rsidP="0009520D">
      <w:pPr>
        <w:spacing w:line="360" w:lineRule="auto"/>
        <w:jc w:val="both"/>
        <w:rPr>
          <w:rFonts w:ascii="Arial" w:eastAsia="Arial" w:hAnsi="Arial" w:cs="Arial"/>
          <w:sz w:val="24"/>
          <w:szCs w:val="24"/>
          <w:lang w:eastAsia="ja-JP"/>
        </w:rPr>
      </w:pPr>
    </w:p>
    <w:p w14:paraId="4607D97A" w14:textId="77777777" w:rsidR="00617F83" w:rsidRPr="00083A4F" w:rsidRDefault="00617F83" w:rsidP="0009520D">
      <w:pPr>
        <w:spacing w:line="360" w:lineRule="auto"/>
        <w:jc w:val="both"/>
        <w:rPr>
          <w:rFonts w:ascii="Arial" w:eastAsia="Arial" w:hAnsi="Arial" w:cs="Arial"/>
          <w:sz w:val="24"/>
          <w:szCs w:val="24"/>
          <w:lang w:eastAsia="ja-JP"/>
        </w:rPr>
      </w:pPr>
    </w:p>
    <w:p w14:paraId="45873224" w14:textId="77777777" w:rsidR="00617F83" w:rsidRPr="00083A4F" w:rsidRDefault="00617F83" w:rsidP="0009520D">
      <w:pPr>
        <w:spacing w:line="360" w:lineRule="auto"/>
        <w:jc w:val="both"/>
        <w:rPr>
          <w:rFonts w:ascii="Arial" w:eastAsia="Times New Roman" w:hAnsi="Arial" w:cs="Arial"/>
          <w:sz w:val="24"/>
          <w:szCs w:val="24"/>
          <w:lang w:val="en-GB" w:eastAsia="ja-JP"/>
        </w:rPr>
      </w:pPr>
    </w:p>
    <w:p w14:paraId="7793DD9B"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t xml:space="preserve"> </w:t>
      </w:r>
      <w:bookmarkStart w:id="16" w:name="_Toc224058773"/>
      <w:r w:rsidRPr="00083A4F">
        <w:rPr>
          <w:rFonts w:ascii="Arial" w:eastAsia="Arial" w:hAnsi="Arial" w:cs="Arial"/>
          <w:color w:val="4F81BD"/>
          <w:sz w:val="24"/>
          <w:szCs w:val="24"/>
          <w:lang w:eastAsia="ja-JP"/>
        </w:rPr>
        <w:t>2.5 Barriers and Enablers to Circularity</w:t>
      </w:r>
      <w:bookmarkEnd w:id="16"/>
    </w:p>
    <w:p w14:paraId="7EA96AB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Circular economy is growing more popular, but IT hardware supply lines face various obstacles. Many gadgets can't be repaired or disassembled. Parts are bonded or soldered, making battery changes and processor upgrades difficult. Spare parts and maintenance instructions are few, and the industry still builds things to break down rapidly (NICF, 2025). Second, customers and businesses may consider repaired goods aren't as good or trustworthy, making them less popular and price-sensitive. Third, companies fear data breaches and don't return used devices. For this reason, many delete files that can be securely wiped and reused.</w:t>
      </w:r>
    </w:p>
    <w:p w14:paraId="446F9512"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Logistics is difficult while setting up reverse supply lines. Coordination, movement, and storage of gadgets for remote users can be costly (Weetman, 2016). Recovery rates are low since many return schemes require participation. Companies have little motive to invest in take-back systems in countries without EPR initiatives. The most advanced recycling plants are concentrated in a few places (Wisetek, 2021). Informal recycling companies sometimes appear in low-income nations, but often lack proper equipment and worker safety.</w:t>
      </w:r>
    </w:p>
    <w:p w14:paraId="07B69C00"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Also problematic are business incentives. Encouragements, externalized environmental costs, and economies of scale keep new materials cheaper than used ones in many regions (Brinsi, 2024). Rapid technology upgrades hurt refurbishing because new devices offer large performance gains and users cease buying outdated ones. Used items are viewed differently worldwide. In Asia and Africa, old smartphones are popular, but business purchasers may not trust them (Espino Penilla, 2023). There is also the possibility of "greenwashing," when corporations promote limited recycling operations as circular solutions without fixing product manufacturing issues.</w:t>
      </w:r>
    </w:p>
    <w:p w14:paraId="038B51EB"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However, many elements promote circularity. Companies will give extra parts and simplify repairs due to regulatory demands like the EU's right-to-repair statute. </w:t>
      </w:r>
      <w:r w:rsidRPr="00083A4F">
        <w:rPr>
          <w:rFonts w:ascii="Arial" w:eastAsia="Arial" w:hAnsi="Arial" w:cs="Arial"/>
          <w:sz w:val="24"/>
          <w:szCs w:val="24"/>
          <w:lang w:eastAsia="ja-JP"/>
        </w:rPr>
        <w:lastRenderedPageBreak/>
        <w:t>Material healing is appealing due to economic issues like commodity prices. Social themes like environmental care and sustainability promises improve a company's brand value when it employs circle practices. Digital technologies like blockchain for tracking, machine learning for maintenance forecasts, and cloud platforms for product-as-a-service models simplify commodities flow control. Secure data erasure and industry rules can fix data security vulnerabilities and make refurbishing and selling safe. Leasing and pay-per-use contracts keep ownership with manufacturers, who benefit from durable, repairable products. Teaching and awareness campaigns can shift perceptions and boost used goods marketplaces. Finally, the used computer market is predicted to expand to USD billion by 2034 from USD billion in 2024 (Elgarahy, 2024). This shows that circular IT products are getting more popular and profitable.</w:t>
      </w:r>
    </w:p>
    <w:p w14:paraId="12D25467" w14:textId="77777777" w:rsidR="0009520D" w:rsidRPr="00083A4F" w:rsidRDefault="0009520D" w:rsidP="0009520D">
      <w:pPr>
        <w:spacing w:line="360" w:lineRule="auto"/>
        <w:jc w:val="both"/>
        <w:rPr>
          <w:rFonts w:ascii="Arial" w:eastAsia="Arial" w:hAnsi="Arial" w:cs="Arial"/>
          <w:sz w:val="24"/>
          <w:szCs w:val="24"/>
          <w:lang w:val="en-GB" w:eastAsia="ja-JP"/>
        </w:rPr>
      </w:pPr>
      <w:r w:rsidRPr="00083A4F">
        <w:rPr>
          <w:rFonts w:ascii="Arial" w:eastAsia="Times New Roman" w:hAnsi="Arial" w:cs="Arial"/>
          <w:noProof/>
          <w:sz w:val="24"/>
          <w:szCs w:val="24"/>
          <w:lang w:val="en-GB" w:eastAsia="ja-JP"/>
        </w:rPr>
        <w:drawing>
          <wp:inline distT="0" distB="0" distL="0" distR="0" wp14:anchorId="59A79C3E" wp14:editId="41657679">
            <wp:extent cx="4385154" cy="3654295"/>
            <wp:effectExtent l="0" t="0" r="0" b="0"/>
            <wp:docPr id="1715145748" name="drawing" descr="A graph of a computer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145748" name="drawing" descr="A graph of a computer market&#10;&#10;AI-generated content may be incorrect."/>
                    <pic:cNvPicPr/>
                  </pic:nvPicPr>
                  <pic:blipFill>
                    <a:blip r:embed="rId14">
                      <a:extLst>
                        <a:ext uri="{28A0092B-C50C-407E-A947-70E740481C1C}">
                          <a14:useLocalDpi xmlns:a14="http://schemas.microsoft.com/office/drawing/2010/main"/>
                        </a:ext>
                      </a:extLst>
                    </a:blip>
                    <a:stretch>
                      <a:fillRect/>
                    </a:stretch>
                  </pic:blipFill>
                  <pic:spPr>
                    <a:xfrm>
                      <a:off x="0" y="0"/>
                      <a:ext cx="4385154" cy="3654295"/>
                    </a:xfrm>
                    <a:prstGeom prst="rect">
                      <a:avLst/>
                    </a:prstGeom>
                  </pic:spPr>
                </pic:pic>
              </a:graphicData>
            </a:graphic>
          </wp:inline>
        </w:drawing>
      </w:r>
    </w:p>
    <w:p w14:paraId="29FCB774"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Figure 4: Refurbished computers and laptops market growth (2024–2034).</w:t>
      </w:r>
    </w:p>
    <w:p w14:paraId="5F16B448"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r w:rsidRPr="00083A4F">
        <w:rPr>
          <w:rFonts w:ascii="Arial" w:eastAsia="Arial" w:hAnsi="Arial" w:cs="Arial"/>
          <w:color w:val="4F81BD"/>
          <w:sz w:val="24"/>
          <w:szCs w:val="24"/>
          <w:lang w:eastAsia="ja-JP"/>
        </w:rPr>
        <w:lastRenderedPageBreak/>
        <w:t xml:space="preserve"> </w:t>
      </w:r>
      <w:bookmarkStart w:id="17" w:name="_Toc224058774"/>
      <w:r w:rsidRPr="00083A4F">
        <w:rPr>
          <w:rFonts w:ascii="Arial" w:eastAsia="Arial" w:hAnsi="Arial" w:cs="Arial"/>
          <w:color w:val="4F81BD"/>
          <w:sz w:val="24"/>
          <w:szCs w:val="24"/>
          <w:lang w:eastAsia="ja-JP"/>
        </w:rPr>
        <w:t>2.6 Synthesis and Critical Evaluation</w:t>
      </w:r>
      <w:bookmarkEnd w:id="17"/>
    </w:p>
    <w:p w14:paraId="050F1184"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Research on IT hardware supply chain circularity both hopeful and worrying. Circularity is about transforming systems to be less wasteful and more profitable, not only recycling (Material flow studies reveal how serious e-waste is and how crucial it is to close loops immediately (Sarker, 2026).lose loops immediately. In Europe and elsewhere, policies are shifting to make fixing problems easier and hold producers accountable. It indicates a legal shift toward circularity. Business case studies show that recycling and repair programs may boost recovery and decrease expenses (Brinsi, 2024). However, promise and practice differ greatly.</w:t>
      </w:r>
    </w:p>
    <w:p w14:paraId="2E1FA2E3"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Critical examination shows that current circular techniques prioritize downstream recovery over upstream design. Many refurbishing operations involve equipment that can't be disassembled, which slows the process and reduces productivity (RSC Publishing, 2019). Circularity's benefits aren't fairly distributed across global supply chains. High-income countries with better recycling facilities obtain greater value from recycling, while low-income countries struggle with social and environmental issues from improper recycling. As for "rebound effects," if better recycling makes consumers feel less bad about their spending, they may buy more devices, negating any environmental gains. To maximize circular economy concepts, stakeholders must consider design, business strategies, consumer behavior, and regulatory tools.</w:t>
      </w:r>
    </w:p>
    <w:p w14:paraId="0EB89F35"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 xml:space="preserve">The analysis demonstrates that a genuinely circular IT hardware supply chain requires systemic adjustments. Multiple stakeholders must collaborate on product design, business models, customer behavior, and regulatory frameworks (Xue, 2023). Modular architecture allows for repairs and refurbishments, but if customers don't return gadgets and firms don't engage in reverse transit, materials may seep out. Policies should encourage innovation and small manufacturers while ensuring producers fulfill their obligations. Future research should examine sociotechnical systems that influence behavior and how digital technology and circle business models interact (Standard circularity metrics must also consider social and economic outcomes in addition to material flow (Reuse Technology Group, </w:t>
      </w:r>
      <w:r w:rsidRPr="00083A4F">
        <w:rPr>
          <w:rFonts w:ascii="Arial" w:eastAsia="Arial" w:hAnsi="Arial" w:cs="Arial"/>
          <w:sz w:val="24"/>
          <w:szCs w:val="24"/>
          <w:lang w:eastAsia="ja-JP"/>
        </w:rPr>
        <w:lastRenderedPageBreak/>
        <w:t>2024).ition to material flow. The next sections will explain how this study's approaches collect these varied perspectives and combine them to inform practice and policy.</w:t>
      </w:r>
    </w:p>
    <w:p w14:paraId="5BC06555" w14:textId="77777777" w:rsidR="0009520D" w:rsidRPr="00083A4F" w:rsidRDefault="0009520D" w:rsidP="0009520D">
      <w:pPr>
        <w:keepNext/>
        <w:keepLines/>
        <w:spacing w:before="200" w:after="0" w:line="360" w:lineRule="auto"/>
        <w:jc w:val="both"/>
        <w:outlineLvl w:val="1"/>
        <w:rPr>
          <w:rFonts w:ascii="Arial" w:eastAsia="Times New Roman" w:hAnsi="Arial" w:cs="Arial"/>
          <w:color w:val="0F4761"/>
          <w:sz w:val="32"/>
          <w:szCs w:val="32"/>
          <w:lang w:val="en-GB" w:eastAsia="ja-JP"/>
        </w:rPr>
      </w:pPr>
      <w:bookmarkStart w:id="18" w:name="_Toc224058775"/>
      <w:r w:rsidRPr="00083A4F">
        <w:rPr>
          <w:rFonts w:ascii="Arial" w:eastAsia="Arial" w:hAnsi="Arial" w:cs="Arial"/>
          <w:color w:val="4F81BD"/>
          <w:sz w:val="24"/>
          <w:szCs w:val="24"/>
          <w:lang w:eastAsia="ja-JP"/>
        </w:rPr>
        <w:t>2.7  Chapter Summary</w:t>
      </w:r>
      <w:bookmarkEnd w:id="18"/>
    </w:p>
    <w:p w14:paraId="7EFC46BE" w14:textId="77777777" w:rsidR="0009520D" w:rsidRPr="00083A4F" w:rsidRDefault="0009520D" w:rsidP="0009520D">
      <w:pPr>
        <w:spacing w:line="360" w:lineRule="auto"/>
        <w:jc w:val="both"/>
        <w:rPr>
          <w:rFonts w:ascii="Arial" w:eastAsia="Times New Roman" w:hAnsi="Arial" w:cs="Arial"/>
          <w:sz w:val="24"/>
          <w:szCs w:val="24"/>
          <w:lang w:val="en-GB" w:eastAsia="ja-JP"/>
        </w:rPr>
      </w:pPr>
      <w:r w:rsidRPr="00083A4F">
        <w:rPr>
          <w:rFonts w:ascii="Arial" w:eastAsia="Arial" w:hAnsi="Arial" w:cs="Arial"/>
          <w:sz w:val="24"/>
          <w:szCs w:val="24"/>
          <w:lang w:eastAsia="ja-JP"/>
        </w:rPr>
        <w:t>This literature assessment examined IT hardware supply chain circular economy concepts, material flows, policy frameworks, business practices, and its ease and difficulty of use. Despite advancements, e-waste is still expanding and not recycled enough (Xue, 2023). By demanding durability and repairability, EU regulations like the ESPR and right-to-repair act may accelerate change. Corporations demonstrate that recycling and refurbishment are feasible and profitable. Design, organizational, and product perception issues persist. The assessment showed that producers must take more responsibility and global policies must be more similar. It also demonstrated the benefits of flexible and service-based company models and how technology and money can enable circularity. The next section discusses how the available research was carefully reviewed and combined.</w:t>
      </w:r>
    </w:p>
    <w:p w14:paraId="0F165D77" w14:textId="77777777" w:rsidR="0009520D" w:rsidRPr="00083A4F" w:rsidRDefault="0009520D" w:rsidP="00FA4CCC">
      <w:pPr>
        <w:spacing w:line="360" w:lineRule="auto"/>
        <w:jc w:val="both"/>
        <w:rPr>
          <w:rFonts w:ascii="Arial" w:hAnsi="Arial" w:cs="Arial"/>
        </w:rPr>
      </w:pPr>
    </w:p>
    <w:p w14:paraId="3C7C14DB" w14:textId="77777777" w:rsidR="0009520D" w:rsidRPr="00083A4F" w:rsidRDefault="0009520D" w:rsidP="00FA4CCC">
      <w:pPr>
        <w:spacing w:line="360" w:lineRule="auto"/>
        <w:jc w:val="both"/>
        <w:rPr>
          <w:rFonts w:ascii="Arial" w:hAnsi="Arial" w:cs="Arial"/>
        </w:rPr>
      </w:pPr>
    </w:p>
    <w:p w14:paraId="010BBEA7" w14:textId="77777777" w:rsidR="00971522" w:rsidRPr="00083A4F" w:rsidRDefault="00971522" w:rsidP="00FA4CCC">
      <w:pPr>
        <w:spacing w:line="360" w:lineRule="auto"/>
        <w:jc w:val="both"/>
        <w:rPr>
          <w:rFonts w:ascii="Arial" w:hAnsi="Arial" w:cs="Arial"/>
        </w:rPr>
      </w:pPr>
    </w:p>
    <w:p w14:paraId="7F71DB24" w14:textId="77777777" w:rsidR="00617F83" w:rsidRPr="00083A4F" w:rsidRDefault="00617F83" w:rsidP="00FA4CCC">
      <w:pPr>
        <w:spacing w:line="360" w:lineRule="auto"/>
        <w:jc w:val="both"/>
        <w:rPr>
          <w:rFonts w:ascii="Arial" w:hAnsi="Arial" w:cs="Arial"/>
        </w:rPr>
      </w:pPr>
    </w:p>
    <w:p w14:paraId="2E936E98" w14:textId="77777777" w:rsidR="00617F83" w:rsidRPr="00083A4F" w:rsidRDefault="00617F83" w:rsidP="00FA4CCC">
      <w:pPr>
        <w:spacing w:line="360" w:lineRule="auto"/>
        <w:jc w:val="both"/>
        <w:rPr>
          <w:rFonts w:ascii="Arial" w:hAnsi="Arial" w:cs="Arial"/>
        </w:rPr>
      </w:pPr>
    </w:p>
    <w:p w14:paraId="679CE5B4" w14:textId="77777777" w:rsidR="00617F83" w:rsidRPr="00083A4F" w:rsidRDefault="00617F83" w:rsidP="00FA4CCC">
      <w:pPr>
        <w:spacing w:line="360" w:lineRule="auto"/>
        <w:jc w:val="both"/>
        <w:rPr>
          <w:rFonts w:ascii="Arial" w:hAnsi="Arial" w:cs="Arial"/>
        </w:rPr>
      </w:pPr>
    </w:p>
    <w:p w14:paraId="716FD907" w14:textId="77777777" w:rsidR="00617F83" w:rsidRPr="00083A4F" w:rsidRDefault="00617F83" w:rsidP="00FA4CCC">
      <w:pPr>
        <w:spacing w:line="360" w:lineRule="auto"/>
        <w:jc w:val="both"/>
        <w:rPr>
          <w:rFonts w:ascii="Arial" w:hAnsi="Arial" w:cs="Arial"/>
        </w:rPr>
      </w:pPr>
    </w:p>
    <w:p w14:paraId="3CF2BE5C" w14:textId="77777777" w:rsidR="00617F83" w:rsidRPr="00083A4F" w:rsidRDefault="00617F83" w:rsidP="00FA4CCC">
      <w:pPr>
        <w:spacing w:line="360" w:lineRule="auto"/>
        <w:jc w:val="both"/>
        <w:rPr>
          <w:rFonts w:ascii="Arial" w:hAnsi="Arial" w:cs="Arial"/>
        </w:rPr>
      </w:pPr>
    </w:p>
    <w:p w14:paraId="13CC01D5" w14:textId="77777777" w:rsidR="00617F83" w:rsidRPr="00083A4F" w:rsidRDefault="00617F83" w:rsidP="00FA4CCC">
      <w:pPr>
        <w:spacing w:line="360" w:lineRule="auto"/>
        <w:jc w:val="both"/>
        <w:rPr>
          <w:rFonts w:ascii="Arial" w:hAnsi="Arial" w:cs="Arial"/>
        </w:rPr>
      </w:pPr>
    </w:p>
    <w:p w14:paraId="65B7DEC8" w14:textId="77777777" w:rsidR="00617F83" w:rsidRPr="00083A4F" w:rsidRDefault="00617F83" w:rsidP="00FA4CCC">
      <w:pPr>
        <w:spacing w:line="360" w:lineRule="auto"/>
        <w:jc w:val="both"/>
        <w:rPr>
          <w:rFonts w:ascii="Arial" w:hAnsi="Arial" w:cs="Arial"/>
        </w:rPr>
      </w:pPr>
    </w:p>
    <w:p w14:paraId="50CC5DC2" w14:textId="77777777" w:rsidR="00617F83" w:rsidRPr="00083A4F" w:rsidRDefault="00617F83" w:rsidP="00FA4CCC">
      <w:pPr>
        <w:spacing w:line="360" w:lineRule="auto"/>
        <w:jc w:val="both"/>
        <w:rPr>
          <w:rFonts w:ascii="Arial" w:hAnsi="Arial" w:cs="Arial"/>
        </w:rPr>
      </w:pPr>
    </w:p>
    <w:p w14:paraId="4A469B8A" w14:textId="77777777" w:rsidR="00617F83" w:rsidRPr="00083A4F" w:rsidRDefault="00617F83" w:rsidP="00FA4CCC">
      <w:pPr>
        <w:spacing w:line="360" w:lineRule="auto"/>
        <w:jc w:val="both"/>
        <w:rPr>
          <w:rFonts w:ascii="Arial" w:hAnsi="Arial" w:cs="Arial"/>
        </w:rPr>
      </w:pPr>
    </w:p>
    <w:p w14:paraId="5A5DB953" w14:textId="77777777" w:rsidR="00FA4CCC" w:rsidRPr="00083A4F" w:rsidRDefault="00FA4CCC" w:rsidP="00FA4CCC">
      <w:pPr>
        <w:pStyle w:val="Heading1"/>
        <w:spacing w:line="360" w:lineRule="auto"/>
        <w:jc w:val="both"/>
        <w:rPr>
          <w:rFonts w:ascii="Arial" w:hAnsi="Arial" w:cs="Arial"/>
        </w:rPr>
      </w:pPr>
      <w:bookmarkStart w:id="19" w:name="_Toc224058776"/>
      <w:r w:rsidRPr="00083A4F">
        <w:rPr>
          <w:rFonts w:ascii="Arial" w:hAnsi="Arial" w:cs="Arial"/>
        </w:rPr>
        <w:t>Chapter 3: Methodology</w:t>
      </w:r>
      <w:bookmarkEnd w:id="19"/>
    </w:p>
    <w:p w14:paraId="589B9B50" w14:textId="6FFBA849" w:rsidR="00FA4CCC" w:rsidRPr="00083A4F" w:rsidRDefault="00F35293" w:rsidP="00FA4CCC">
      <w:pPr>
        <w:pStyle w:val="Heading2"/>
        <w:spacing w:line="360" w:lineRule="auto"/>
        <w:jc w:val="both"/>
        <w:rPr>
          <w:rFonts w:ascii="Arial" w:hAnsi="Arial" w:cs="Arial"/>
          <w:b w:val="0"/>
        </w:rPr>
      </w:pPr>
      <w:bookmarkStart w:id="20" w:name="_Toc224058777"/>
      <w:r w:rsidRPr="00083A4F">
        <w:rPr>
          <w:rFonts w:ascii="Arial" w:hAnsi="Arial" w:cs="Arial"/>
          <w:b w:val="0"/>
        </w:rPr>
        <w:t xml:space="preserve">3.1 </w:t>
      </w:r>
      <w:r w:rsidR="00F41B8F" w:rsidRPr="00083A4F">
        <w:rPr>
          <w:rFonts w:ascii="Arial" w:hAnsi="Arial" w:cs="Arial"/>
          <w:b w:val="0"/>
        </w:rPr>
        <w:t xml:space="preserve"> Systematic Literature Review (SLR)</w:t>
      </w:r>
      <w:bookmarkEnd w:id="20"/>
    </w:p>
    <w:p w14:paraId="2124277F" w14:textId="77777777" w:rsidR="00F35293" w:rsidRPr="00EB2DCF" w:rsidRDefault="00F35293" w:rsidP="00F35293">
      <w:pPr>
        <w:rPr>
          <w:rFonts w:ascii="Arial" w:hAnsi="Arial" w:cs="Arial"/>
        </w:rPr>
      </w:pPr>
      <w:r w:rsidRPr="00EB2DCF">
        <w:rPr>
          <w:rFonts w:ascii="Arial" w:hAnsi="Arial" w:cs="Arial"/>
          <w:sz w:val="24"/>
        </w:rPr>
        <w:t>This chapter sets out the methodology used to address the research questions on circular economy (CE) practices in IT hardware supply chains, with a particular focus on device refurbishment and recycling. A Systematic Literature Review (SLR) was employed to ensure transparency, reproducibility, and breadth across the interdisciplinary domains relevant to CE—environmental science, engineering, operations/supply chains, policy, and consumer behaviour. The review followed PRISMA logic across five stages: defining review questions and eligibility criteria; identifying records; screening titles and abstracts; assessing full</w:t>
      </w:r>
      <w:r w:rsidRPr="00EB2DCF">
        <w:rPr>
          <w:rFonts w:ascii="Cambria Math" w:hAnsi="Cambria Math" w:cs="Cambria Math"/>
          <w:sz w:val="24"/>
        </w:rPr>
        <w:t>‑</w:t>
      </w:r>
      <w:r w:rsidRPr="00EB2DCF">
        <w:rPr>
          <w:rFonts w:ascii="Arial" w:hAnsi="Arial" w:cs="Arial"/>
          <w:sz w:val="24"/>
        </w:rPr>
        <w:t>text eligibility; and extracting/synthesising data. This design aligns with the study’s aim to integrate robust evidence on e</w:t>
      </w:r>
      <w:r w:rsidRPr="00EB2DCF">
        <w:rPr>
          <w:rFonts w:ascii="Cambria Math" w:hAnsi="Cambria Math" w:cs="Cambria Math"/>
          <w:sz w:val="24"/>
        </w:rPr>
        <w:t>‑</w:t>
      </w:r>
      <w:r w:rsidRPr="00EB2DCF">
        <w:rPr>
          <w:rFonts w:ascii="Arial" w:hAnsi="Arial" w:cs="Arial"/>
          <w:sz w:val="24"/>
        </w:rPr>
        <w:t>waste trends, lifecycle hotspots, repair and reuse enablers, and the implications of emerging EU policy (ESPR, DPP, Right to Repair).</w:t>
      </w:r>
    </w:p>
    <w:p w14:paraId="29C24030" w14:textId="77777777" w:rsidR="00F35293" w:rsidRPr="00083A4F" w:rsidRDefault="00F35293" w:rsidP="00F35293">
      <w:pPr>
        <w:pStyle w:val="NormalWeb"/>
        <w:rPr>
          <w:rFonts w:ascii="Arial" w:hAnsi="Arial" w:cs="Arial"/>
        </w:rPr>
      </w:pPr>
      <w:r w:rsidRPr="00083A4F">
        <w:rPr>
          <w:rFonts w:ascii="Arial" w:hAnsi="Arial" w:cs="Arial"/>
          <w:noProof/>
        </w:rPr>
        <w:lastRenderedPageBreak/>
        <w:drawing>
          <wp:inline distT="0" distB="0" distL="0" distR="0" wp14:anchorId="1C25316E" wp14:editId="569AD599">
            <wp:extent cx="4434840" cy="6522720"/>
            <wp:effectExtent l="0" t="0" r="3810" b="0"/>
            <wp:docPr id="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 scree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34840" cy="6522720"/>
                    </a:xfrm>
                    <a:prstGeom prst="rect">
                      <a:avLst/>
                    </a:prstGeom>
                    <a:noFill/>
                    <a:ln>
                      <a:noFill/>
                    </a:ln>
                  </pic:spPr>
                </pic:pic>
              </a:graphicData>
            </a:graphic>
          </wp:inline>
        </w:drawing>
      </w:r>
    </w:p>
    <w:p w14:paraId="000E2DB2" w14:textId="165D5A96" w:rsidR="00F35293" w:rsidRPr="00083A4F" w:rsidRDefault="00AC60C2" w:rsidP="00F35293">
      <w:pPr>
        <w:pStyle w:val="NormalWeb"/>
        <w:rPr>
          <w:rFonts w:ascii="Arial" w:hAnsi="Arial" w:cs="Arial"/>
        </w:rPr>
      </w:pPr>
      <w:r w:rsidRPr="00083A4F">
        <w:rPr>
          <w:rFonts w:ascii="Arial" w:hAnsi="Arial" w:cs="Arial"/>
        </w:rPr>
        <w:t xml:space="preserve">    </w:t>
      </w:r>
      <w:r w:rsidR="00F35293" w:rsidRPr="00083A4F">
        <w:rPr>
          <w:rFonts w:ascii="Arial" w:hAnsi="Arial" w:cs="Arial"/>
        </w:rPr>
        <w:t xml:space="preserve">Figure </w:t>
      </w:r>
      <w:r w:rsidRPr="00083A4F">
        <w:rPr>
          <w:rFonts w:ascii="Arial" w:hAnsi="Arial" w:cs="Arial"/>
        </w:rPr>
        <w:t xml:space="preserve">5 : PRISMA Flow </w:t>
      </w:r>
    </w:p>
    <w:p w14:paraId="4947733D" w14:textId="77777777" w:rsidR="00933989" w:rsidRPr="00083A4F" w:rsidRDefault="00933989" w:rsidP="00F35293">
      <w:pPr>
        <w:pStyle w:val="NormalWeb"/>
        <w:rPr>
          <w:rFonts w:ascii="Arial" w:hAnsi="Arial" w:cs="Arial"/>
        </w:rPr>
      </w:pPr>
    </w:p>
    <w:p w14:paraId="4E9881D3" w14:textId="77777777" w:rsidR="00933989" w:rsidRPr="00083A4F" w:rsidRDefault="00933989" w:rsidP="00F35293">
      <w:pPr>
        <w:pStyle w:val="NormalWeb"/>
        <w:rPr>
          <w:rFonts w:ascii="Arial" w:hAnsi="Arial" w:cs="Arial"/>
        </w:rPr>
      </w:pPr>
    </w:p>
    <w:p w14:paraId="3709A27A"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21" w:name="_Hlk223880770"/>
      <w:bookmarkStart w:id="22" w:name="_Toc224058778"/>
      <w:r w:rsidRPr="00083A4F">
        <w:rPr>
          <w:rFonts w:ascii="Arial" w:eastAsia="MS Gothic" w:hAnsi="Arial" w:cs="Arial"/>
          <w:b/>
          <w:color w:val="156082"/>
          <w:sz w:val="26"/>
          <w:szCs w:val="26"/>
        </w:rPr>
        <w:lastRenderedPageBreak/>
        <w:t>3.2 Search Strategy</w:t>
      </w:r>
      <w:bookmarkEnd w:id="21"/>
      <w:bookmarkEnd w:id="22"/>
    </w:p>
    <w:p w14:paraId="07AAFF63" w14:textId="335BC47D"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Keyword searches and backward/forward snowballing were used. Keyword searches combined circular economy, IT hardware, and supply chain management terms using Boolean operators (e (Zarei et al., 2025</w:t>
      </w:r>
      <w:r w:rsidR="00C12B5C" w:rsidRPr="00083A4F">
        <w:rPr>
          <w:rFonts w:ascii="Arial" w:eastAsia="MS Mincho" w:hAnsi="Arial" w:cs="Arial"/>
        </w:rPr>
        <w:t>). g.</w:t>
      </w:r>
      <w:r w:rsidRPr="00083A4F">
        <w:rPr>
          <w:rFonts w:ascii="Arial" w:eastAsia="MS Mincho" w:hAnsi="Arial" w:cs="Arial"/>
        </w:rPr>
        <w:t xml:space="preserve"> “circular economy”, “</w:t>
      </w:r>
      <w:r w:rsidR="00C12B5C" w:rsidRPr="00083A4F">
        <w:rPr>
          <w:rFonts w:ascii="Arial" w:eastAsia="MS Mincho" w:hAnsi="Arial" w:cs="Arial"/>
        </w:rPr>
        <w:t>closed loop</w:t>
      </w:r>
      <w:r w:rsidRPr="00083A4F">
        <w:rPr>
          <w:rFonts w:ascii="Arial" w:eastAsia="MS Mincho" w:hAnsi="Arial" w:cs="Arial"/>
        </w:rPr>
        <w:t>”, “repair”, “refurbishment”), including electronics, computers, laptops, smartphones, and reverse logistics. Web of Science, Scopus, IEEE Xplore, ScienceDirect, SpringerLink, and Google Scholar were searched. ArXiv and SSRN were added to capture recent research. Forward snowballing employed citation databases to uncover articles that cited the selected papers, while backward snowballing reviewed relevant article reference lists to find more studies.</w:t>
      </w:r>
    </w:p>
    <w:p w14:paraId="46141D01"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Grey literature searches for reports from international organizations (e.g., UNU, ITU), NGOs (e.g., Ellen MacArthur Foundation, Basel Action Network), industry associations (e.g., Circular Electronics Partnership, Global Electronics Council), and corporate Official government websites provided policy and legal texts. Corporate and legislative pronouncements were watched in news sources and press releases. The search was not confined to a specific region for cross-cultural comparison (Nashid, 2024). The search was undertaken from September 2025 to February 2026 to include the latest articles.</w:t>
      </w:r>
    </w:p>
    <w:p w14:paraId="0CA9975E"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t xml:space="preserve"> </w:t>
      </w:r>
      <w:bookmarkStart w:id="23" w:name="_Hlk223880865"/>
      <w:bookmarkStart w:id="24" w:name="_Toc224058779"/>
      <w:r w:rsidRPr="00083A4F">
        <w:rPr>
          <w:rFonts w:ascii="Arial" w:eastAsia="MS Gothic" w:hAnsi="Arial" w:cs="Arial"/>
          <w:b/>
          <w:color w:val="156082"/>
          <w:sz w:val="26"/>
          <w:szCs w:val="26"/>
        </w:rPr>
        <w:t>3.3 Search Terms</w:t>
      </w:r>
      <w:bookmarkEnd w:id="23"/>
      <w:bookmarkEnd w:id="24"/>
    </w:p>
    <w:p w14:paraId="6120A91E" w14:textId="69837E5D"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Iterative search words evolved from preliminary results. The terms ‘circular economy’, ‘electronics’, and ‘recycling’ were merged with ‘modular design</w:t>
      </w:r>
      <w:r w:rsidR="00C12B5C" w:rsidRPr="00083A4F">
        <w:rPr>
          <w:rFonts w:ascii="Arial" w:eastAsia="MS Mincho" w:hAnsi="Arial" w:cs="Arial"/>
        </w:rPr>
        <w:t xml:space="preserve">’, </w:t>
      </w:r>
      <w:r w:rsidRPr="00083A4F">
        <w:rPr>
          <w:rFonts w:ascii="Arial" w:eastAsia="MS Mincho" w:hAnsi="Arial" w:cs="Arial"/>
        </w:rPr>
        <w:t>device-as-a-service’, ‘data sanitisation’, ‘right to repair</w:t>
      </w:r>
      <w:r w:rsidR="00C12B5C" w:rsidRPr="00083A4F">
        <w:rPr>
          <w:rFonts w:ascii="Arial" w:eastAsia="MS Mincho" w:hAnsi="Arial" w:cs="Arial"/>
        </w:rPr>
        <w:t xml:space="preserve">’, </w:t>
      </w:r>
      <w:r w:rsidRPr="00083A4F">
        <w:rPr>
          <w:rFonts w:ascii="Arial" w:eastAsia="MS Mincho" w:hAnsi="Arial" w:cs="Arial"/>
        </w:rPr>
        <w:t xml:space="preserve">Fairphone’, ‘Daisy robot’, and ‘Circular Drive Initiative’ (Nashid, 2024). Synonyms, term variants, and spelling </w:t>
      </w:r>
      <w:r w:rsidR="00C12B5C" w:rsidRPr="00083A4F">
        <w:rPr>
          <w:rFonts w:ascii="Arial" w:eastAsia="MS Mincho" w:hAnsi="Arial" w:cs="Arial"/>
        </w:rPr>
        <w:t>variances (</w:t>
      </w:r>
      <w:r w:rsidRPr="00083A4F">
        <w:rPr>
          <w:rFonts w:ascii="Arial" w:eastAsia="MS Mincho" w:hAnsi="Arial" w:cs="Arial"/>
        </w:rPr>
        <w:t xml:space="preserve">refurbishment’ </w:t>
      </w:r>
      <w:r w:rsidR="00C12B5C" w:rsidRPr="00083A4F">
        <w:rPr>
          <w:rFonts w:ascii="Arial" w:eastAsia="MS Mincho" w:hAnsi="Arial" w:cs="Arial"/>
        </w:rPr>
        <w:t xml:space="preserve">vs. </w:t>
      </w:r>
      <w:r w:rsidRPr="00083A4F">
        <w:rPr>
          <w:rFonts w:ascii="Arial" w:eastAsia="MS Mincho" w:hAnsi="Arial" w:cs="Arial"/>
        </w:rPr>
        <w:t>refurbishing’) were tested. Synonyms boosted search sensitivity but yielded numerous irrelevant hits, which were screened.</w:t>
      </w:r>
    </w:p>
    <w:p w14:paraId="3D04D80A"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25" w:name="_Toc224058780"/>
      <w:r w:rsidRPr="00083A4F">
        <w:rPr>
          <w:rFonts w:ascii="Arial" w:eastAsia="MS Gothic" w:hAnsi="Arial" w:cs="Arial"/>
          <w:b/>
          <w:color w:val="156082"/>
          <w:sz w:val="26"/>
          <w:szCs w:val="26"/>
        </w:rPr>
        <w:t>3.4  Key Words</w:t>
      </w:r>
      <w:bookmarkEnd w:id="25"/>
    </w:p>
    <w:p w14:paraId="7DE0BFEF"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Topics covered include circular economy, closed-loop supply chain, e-waste, electronics, IT hardware, refurbishment, repair, reuse, recycling, reverse logistics, modular design, right to repair, extended producer responsibility, product-service systems, supply chain management, and data sanitization (European Circular Economy Stakeholder Platform, 2023).</w:t>
      </w:r>
    </w:p>
    <w:p w14:paraId="32303EE4"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lastRenderedPageBreak/>
        <w:t xml:space="preserve"> </w:t>
      </w:r>
      <w:bookmarkStart w:id="26" w:name="_Toc224058781"/>
      <w:r w:rsidRPr="00083A4F">
        <w:rPr>
          <w:rFonts w:ascii="Arial" w:eastAsia="MS Gothic" w:hAnsi="Arial" w:cs="Arial"/>
          <w:b/>
          <w:color w:val="156082"/>
          <w:sz w:val="26"/>
          <w:szCs w:val="26"/>
        </w:rPr>
        <w:t>3.5 Databases</w:t>
      </w:r>
      <w:bookmarkEnd w:id="26"/>
    </w:p>
    <w:p w14:paraId="7FE98F75" w14:textId="52867484"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 xml:space="preserve">The selected databases encompass engineering, environmental, business, and social science research. Web of Science and Scopus </w:t>
      </w:r>
      <w:r w:rsidR="00C2657F" w:rsidRPr="00083A4F">
        <w:rPr>
          <w:rFonts w:ascii="Arial" w:eastAsia="MS Mincho" w:hAnsi="Arial" w:cs="Arial"/>
        </w:rPr>
        <w:t>includes</w:t>
      </w:r>
      <w:r w:rsidRPr="00083A4F">
        <w:rPr>
          <w:rFonts w:ascii="Arial" w:eastAsia="MS Mincho" w:hAnsi="Arial" w:cs="Arial"/>
        </w:rPr>
        <w:t xml:space="preserve"> journals from multiple fields. IEEE Xplore covers electrical engineering and computer science, including hardware design and manufacture. ScienceDirect has Elsevier environmental and materials sciences publications, whereas SpringerLink has sustainability and circular economy journals (Zion Market Research, 2025). Though less controlled, Google Scholar found grey literature and preprints. Additionally, legal databases include Eur-Lex and. Policy documents were found on state legislative portals.</w:t>
      </w:r>
    </w:p>
    <w:p w14:paraId="3E318B84"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t xml:space="preserve"> </w:t>
      </w:r>
      <w:bookmarkStart w:id="27" w:name="_Toc224058782"/>
      <w:r w:rsidRPr="00083A4F">
        <w:rPr>
          <w:rFonts w:ascii="Arial" w:eastAsia="MS Gothic" w:hAnsi="Arial" w:cs="Arial"/>
          <w:b/>
          <w:color w:val="156082"/>
          <w:sz w:val="26"/>
          <w:szCs w:val="26"/>
        </w:rPr>
        <w:t>3.6 Inclusion/Exclusion Criteria</w:t>
      </w:r>
      <w:bookmarkEnd w:id="27"/>
    </w:p>
    <w:p w14:paraId="0DC2254B"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To choose relevant and credible studies, inclusion criteria were set. For researchers to understand studies, they have to be written in English (Brinsi et al., 2024). Circular economy techniques for IT hardware or related electrical and electronic devices were required. Quantitative, qualitative, and mixed empirical studies, systematic reviews, case studies, policy analyses, and technical reports were included. From 2014, the circular economy became a policy and corporate priority.</w:t>
      </w:r>
    </w:p>
    <w:p w14:paraId="6C1D55A8"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Studies beyond the scope were excluded. Materials science articles (e.g., nanomaterials, new semiconductors) were removed unless they addressed end-of-life management. Removed duplicate publications and conference abstracts without full articles (Sarker et al., 2026). Conceptual studies without IT hardware supply chain applications and opinion pieces without analysis were rejected. Since full texts were unavailable, records were eliminated since they could not be appraised.</w:t>
      </w:r>
    </w:p>
    <w:p w14:paraId="3C6BFCB3" w14:textId="77777777" w:rsidR="00933989" w:rsidRPr="00083A4F" w:rsidRDefault="00933989" w:rsidP="00933989">
      <w:pPr>
        <w:keepNext/>
        <w:keepLines/>
        <w:spacing w:before="200" w:after="0" w:line="360" w:lineRule="auto"/>
        <w:jc w:val="both"/>
        <w:outlineLvl w:val="2"/>
        <w:rPr>
          <w:rFonts w:ascii="Arial" w:eastAsia="MS Gothic" w:hAnsi="Arial" w:cs="Arial"/>
          <w:bCs/>
          <w:color w:val="156082"/>
        </w:rPr>
      </w:pPr>
      <w:r w:rsidRPr="00083A4F">
        <w:rPr>
          <w:rFonts w:ascii="Arial" w:eastAsia="MS Gothic" w:hAnsi="Arial" w:cs="Arial"/>
          <w:bCs/>
          <w:color w:val="4F81BD"/>
        </w:rPr>
        <w:t xml:space="preserve"> </w:t>
      </w:r>
      <w:bookmarkStart w:id="28" w:name="_Toc224058783"/>
      <w:r w:rsidRPr="00083A4F">
        <w:rPr>
          <w:rFonts w:ascii="Arial" w:eastAsia="MS Gothic" w:hAnsi="Arial" w:cs="Arial"/>
          <w:bCs/>
          <w:color w:val="156082"/>
        </w:rPr>
        <w:t>3.6.1 Inclusion Criteria</w:t>
      </w:r>
      <w:bookmarkEnd w:id="28"/>
    </w:p>
    <w:p w14:paraId="5E360E00" w14:textId="3A303018" w:rsidR="0039535C" w:rsidRPr="00083A4F" w:rsidRDefault="0039535C" w:rsidP="00814960">
      <w:pPr>
        <w:spacing w:after="0" w:line="300" w:lineRule="atLeast"/>
        <w:rPr>
          <w:rFonts w:ascii="Arial" w:eastAsia="Times New Roman" w:hAnsi="Arial" w:cs="Arial"/>
          <w:sz w:val="21"/>
          <w:szCs w:val="21"/>
          <w:lang w:val="en-GB" w:eastAsia="en-GB"/>
        </w:rPr>
      </w:pPr>
      <w:r w:rsidRPr="00083A4F">
        <w:rPr>
          <w:rFonts w:ascii="Arial" w:eastAsia="Times New Roman" w:hAnsi="Arial" w:cs="Arial"/>
          <w:sz w:val="21"/>
          <w:szCs w:val="21"/>
          <w:lang w:val="en-GB" w:eastAsia="en-GB"/>
        </w:rPr>
        <w:t xml:space="preserve">The inclusion criteria required that all selected studies were written in English and focused specifically on circular economy practices within IT hardware or electronic devices. Eligible publications included empirical research, case studies, systematic reviews, and policy analyses. Only sources published between </w:t>
      </w:r>
      <w:r w:rsidR="00C2657F" w:rsidRPr="00083A4F">
        <w:rPr>
          <w:rFonts w:ascii="Arial" w:eastAsia="Times New Roman" w:hAnsi="Arial" w:cs="Arial"/>
          <w:sz w:val="20"/>
          <w:szCs w:val="20"/>
          <w:lang w:val="en-GB" w:eastAsia="en-GB"/>
        </w:rPr>
        <w:t>2014,</w:t>
      </w:r>
      <w:r w:rsidRPr="00083A4F">
        <w:rPr>
          <w:rFonts w:ascii="Arial" w:eastAsia="Times New Roman" w:hAnsi="Arial" w:cs="Arial"/>
          <w:sz w:val="20"/>
          <w:szCs w:val="20"/>
          <w:lang w:val="en-GB" w:eastAsia="en-GB"/>
        </w:rPr>
        <w:t xml:space="preserve"> and February 2026 </w:t>
      </w:r>
      <w:r w:rsidRPr="00083A4F">
        <w:rPr>
          <w:rFonts w:ascii="Arial" w:eastAsia="Times New Roman" w:hAnsi="Arial" w:cs="Arial"/>
          <w:sz w:val="21"/>
          <w:szCs w:val="21"/>
          <w:lang w:val="en-GB" w:eastAsia="en-GB"/>
        </w:rPr>
        <w:t>were considered suitable for review, reflecting the period in which circular economy frameworks and e</w:t>
      </w:r>
      <w:r w:rsidRPr="00083A4F">
        <w:rPr>
          <w:rFonts w:ascii="Arial" w:eastAsia="Times New Roman" w:hAnsi="Arial" w:cs="Arial"/>
          <w:sz w:val="21"/>
          <w:szCs w:val="21"/>
          <w:lang w:val="en-GB" w:eastAsia="en-GB"/>
        </w:rPr>
        <w:noBreakHyphen/>
        <w:t>waste policies significantly evolved (Upadhyay et al., 2021). These criteria ensured that the review incorporated academically rigorous and contextually relevant studies that contribute directly to understanding circularity in IT hardware supply chains.</w:t>
      </w:r>
    </w:p>
    <w:p w14:paraId="680D858A" w14:textId="77777777" w:rsidR="00933989" w:rsidRPr="00083A4F" w:rsidRDefault="00933989" w:rsidP="00933989">
      <w:pPr>
        <w:keepNext/>
        <w:keepLines/>
        <w:spacing w:before="200" w:after="0" w:line="360" w:lineRule="auto"/>
        <w:jc w:val="both"/>
        <w:outlineLvl w:val="2"/>
        <w:rPr>
          <w:rFonts w:ascii="Arial" w:eastAsia="MS Gothic" w:hAnsi="Arial" w:cs="Arial"/>
          <w:bCs/>
          <w:color w:val="156082"/>
        </w:rPr>
      </w:pPr>
      <w:bookmarkStart w:id="29" w:name="_Toc224058784"/>
      <w:r w:rsidRPr="00083A4F">
        <w:rPr>
          <w:rFonts w:ascii="Arial" w:eastAsia="MS Gothic" w:hAnsi="Arial" w:cs="Arial"/>
          <w:bCs/>
          <w:color w:val="156082"/>
        </w:rPr>
        <w:lastRenderedPageBreak/>
        <w:t>3.6.2  Exclusion Criteria</w:t>
      </w:r>
      <w:bookmarkEnd w:id="29"/>
    </w:p>
    <w:p w14:paraId="1D8847FB" w14:textId="77777777" w:rsidR="0039535C" w:rsidRPr="00083A4F" w:rsidRDefault="0039535C" w:rsidP="0039535C">
      <w:pPr>
        <w:spacing w:after="0" w:line="300" w:lineRule="atLeast"/>
        <w:rPr>
          <w:rFonts w:ascii="Arial" w:eastAsia="Times New Roman" w:hAnsi="Arial" w:cs="Arial"/>
          <w:sz w:val="21"/>
          <w:szCs w:val="21"/>
          <w:lang w:val="en-GB" w:eastAsia="en-GB"/>
        </w:rPr>
      </w:pPr>
      <w:r w:rsidRPr="00083A4F">
        <w:rPr>
          <w:rFonts w:ascii="Arial" w:eastAsia="Times New Roman" w:hAnsi="Arial" w:cs="Arial"/>
          <w:sz w:val="21"/>
          <w:szCs w:val="21"/>
          <w:lang w:val="en-GB" w:eastAsia="en-GB"/>
        </w:rPr>
        <w:t>Studies were excluded if they were written in languages other than English or if they focused on materials science topics without direct relevance to supply chain management or end</w:t>
      </w:r>
      <w:r w:rsidRPr="00083A4F">
        <w:rPr>
          <w:rFonts w:ascii="Arial" w:eastAsia="Times New Roman" w:hAnsi="Arial" w:cs="Arial"/>
          <w:sz w:val="21"/>
          <w:szCs w:val="21"/>
          <w:lang w:val="en-GB" w:eastAsia="en-GB"/>
        </w:rPr>
        <w:noBreakHyphen/>
        <w:t>of</w:t>
      </w:r>
      <w:r w:rsidRPr="00083A4F">
        <w:rPr>
          <w:rFonts w:ascii="Arial" w:eastAsia="Times New Roman" w:hAnsi="Arial" w:cs="Arial"/>
          <w:sz w:val="21"/>
          <w:szCs w:val="21"/>
          <w:lang w:val="en-GB" w:eastAsia="en-GB"/>
        </w:rPr>
        <w:noBreakHyphen/>
        <w:t>life processes in IT hardware. Additional exclusions applied to duplicate records and conference abstracts that did not provide full papers. Opinion pieces lacking analytical depth were also excluded, as were publications for which full texts were unavailable, preventing thorough assessment of quality and relevance (NICF, 2025). These exclusions ensured that only credible, accessible, and substantively analytical sources contributed to the final evidence base.</w:t>
      </w:r>
    </w:p>
    <w:p w14:paraId="57F395E6" w14:textId="77777777" w:rsidR="0039535C" w:rsidRPr="00083A4F" w:rsidRDefault="0039535C" w:rsidP="00933989">
      <w:pPr>
        <w:keepNext/>
        <w:keepLines/>
        <w:spacing w:before="200" w:after="0" w:line="360" w:lineRule="auto"/>
        <w:jc w:val="both"/>
        <w:outlineLvl w:val="2"/>
        <w:rPr>
          <w:rFonts w:ascii="Arial" w:eastAsia="MS Gothic" w:hAnsi="Arial" w:cs="Arial"/>
          <w:bCs/>
          <w:color w:val="156082"/>
        </w:rPr>
      </w:pPr>
    </w:p>
    <w:p w14:paraId="4E5CE686" w14:textId="2A5F1D7E"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30" w:name="_Toc224058785"/>
      <w:r w:rsidRPr="00083A4F">
        <w:rPr>
          <w:rFonts w:ascii="Arial" w:eastAsia="MS Gothic" w:hAnsi="Arial" w:cs="Arial"/>
          <w:b/>
          <w:color w:val="156082"/>
          <w:sz w:val="26"/>
          <w:szCs w:val="26"/>
        </w:rPr>
        <w:t>3.7 Search Results</w:t>
      </w:r>
      <w:bookmarkEnd w:id="30"/>
    </w:p>
    <w:p w14:paraId="5D04867C"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About 1,200 documents were found throughout the search. After deleting 220 duplicates, 980 records were unique (Circular Drive Initiative, 2024). After screening titles and abstracts for inclusion and exclusion criteria, 320 articles were found. Additional full-text screening identified 95 sources that satisfied all requirements. There were 57 peer-reviewed journal articles, 8 conference papers, 14 international reports, 10 business sustainability reports, and 6 policy documents. Conceptual frameworks, material flows, legislation and policies, corporate practices, barriers and facilitators, and new technologies were clustered in the selected studies.</w:t>
      </w:r>
    </w:p>
    <w:p w14:paraId="11A81ACB"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bookmarkStart w:id="31" w:name="_Toc224058786"/>
      <w:r w:rsidRPr="00083A4F">
        <w:rPr>
          <w:rFonts w:ascii="Arial" w:eastAsia="MS Gothic" w:hAnsi="Arial" w:cs="Arial"/>
          <w:b/>
          <w:color w:val="156082"/>
          <w:sz w:val="26"/>
          <w:szCs w:val="26"/>
        </w:rPr>
        <w:t>3.8  Ethical Considerations</w:t>
      </w:r>
      <w:bookmarkEnd w:id="31"/>
    </w:p>
    <w:p w14:paraId="791885C1" w14:textId="52E4743D"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 xml:space="preserve">There were no ethical difficulties with human participants because this research used only secondary data. However, ethical integrity requires precise source depiction, plagiarism avoidance, and careful author citation. The researcher triangulated sources and noted discrepancies to reduce bias. To avoid disinformation, grey literature was carefully </w:t>
      </w:r>
      <w:r w:rsidR="00C2657F" w:rsidRPr="00083A4F">
        <w:rPr>
          <w:rFonts w:ascii="Arial" w:eastAsia="MS Mincho" w:hAnsi="Arial" w:cs="Arial"/>
        </w:rPr>
        <w:t>used,</w:t>
      </w:r>
      <w:r w:rsidRPr="00083A4F">
        <w:rPr>
          <w:rFonts w:ascii="Arial" w:eastAsia="MS Mincho" w:hAnsi="Arial" w:cs="Arial"/>
        </w:rPr>
        <w:t xml:space="preserve"> and advocacy group materials were cross-checked with academic and official findings (Abdelmeguid et al., 2026). The investigation also addressed business report conflicts of interest, acknowledging that marketing may influence sustainability claims.</w:t>
      </w:r>
    </w:p>
    <w:p w14:paraId="3CD03D2B" w14:textId="77777777" w:rsidR="00933989" w:rsidRPr="00083A4F" w:rsidRDefault="00933989" w:rsidP="00933989">
      <w:pPr>
        <w:keepNext/>
        <w:keepLines/>
        <w:spacing w:before="200" w:after="0" w:line="360" w:lineRule="auto"/>
        <w:jc w:val="both"/>
        <w:outlineLvl w:val="1"/>
        <w:rPr>
          <w:rFonts w:ascii="Arial" w:eastAsia="MS Gothic" w:hAnsi="Arial" w:cs="Arial"/>
          <w:b/>
          <w:color w:val="156082"/>
          <w:sz w:val="26"/>
          <w:szCs w:val="26"/>
        </w:rPr>
      </w:pPr>
      <w:r w:rsidRPr="00083A4F">
        <w:rPr>
          <w:rFonts w:ascii="Arial" w:eastAsia="MS Gothic" w:hAnsi="Arial" w:cs="Arial"/>
          <w:b/>
          <w:color w:val="156082"/>
          <w:sz w:val="26"/>
          <w:szCs w:val="26"/>
        </w:rPr>
        <w:t xml:space="preserve"> </w:t>
      </w:r>
      <w:bookmarkStart w:id="32" w:name="_Toc224058787"/>
      <w:r w:rsidRPr="00083A4F">
        <w:rPr>
          <w:rFonts w:ascii="Arial" w:eastAsia="MS Gothic" w:hAnsi="Arial" w:cs="Arial"/>
          <w:b/>
          <w:color w:val="156082"/>
          <w:sz w:val="26"/>
          <w:szCs w:val="26"/>
        </w:rPr>
        <w:t>3.9 Chapter Summary</w:t>
      </w:r>
      <w:bookmarkEnd w:id="32"/>
    </w:p>
    <w:p w14:paraId="1BC75E6F" w14:textId="77777777" w:rsidR="00933989" w:rsidRPr="00083A4F" w:rsidRDefault="00933989" w:rsidP="00933989">
      <w:pPr>
        <w:spacing w:line="360" w:lineRule="auto"/>
        <w:jc w:val="both"/>
        <w:rPr>
          <w:rFonts w:ascii="Arial" w:eastAsia="MS Mincho" w:hAnsi="Arial" w:cs="Arial"/>
        </w:rPr>
      </w:pPr>
      <w:r w:rsidRPr="00083A4F">
        <w:rPr>
          <w:rFonts w:ascii="Arial" w:eastAsia="MS Mincho" w:hAnsi="Arial" w:cs="Arial"/>
        </w:rPr>
        <w:t>Chapter 3 described the technique used to conduct a systematic literature review on circular economy practices. It explained the search technique, databases, and selection criteria and how the PICOT architecture drove scope (Xue et al., 2023). The chapter stressed transparency and replicability in synthesising interdisciplinary evidence and prepared the reader for the next chapter's findings presentation and discussion.</w:t>
      </w:r>
    </w:p>
    <w:p w14:paraId="1E5CA81B" w14:textId="77777777" w:rsidR="00933989" w:rsidRPr="00083A4F" w:rsidRDefault="00933989" w:rsidP="00F35293">
      <w:pPr>
        <w:pStyle w:val="NormalWeb"/>
        <w:rPr>
          <w:rFonts w:ascii="Arial" w:hAnsi="Arial" w:cs="Arial"/>
        </w:rPr>
      </w:pPr>
    </w:p>
    <w:p w14:paraId="40F7296C" w14:textId="16F53C91" w:rsidR="00B07222" w:rsidRPr="00083A4F" w:rsidRDefault="00B07222" w:rsidP="00F35293">
      <w:pPr>
        <w:pStyle w:val="NormalWeb"/>
        <w:rPr>
          <w:rFonts w:ascii="Arial" w:hAnsi="Arial" w:cs="Arial"/>
        </w:rPr>
      </w:pPr>
    </w:p>
    <w:p w14:paraId="269EA7B2" w14:textId="7F2EBDC6" w:rsidR="0036009F" w:rsidRPr="00083A4F" w:rsidRDefault="0036009F" w:rsidP="0036009F">
      <w:pPr>
        <w:pStyle w:val="Heading1"/>
        <w:rPr>
          <w:rFonts w:ascii="Arial" w:hAnsi="Arial" w:cs="Arial"/>
          <w:lang w:val="en-GB"/>
        </w:rPr>
      </w:pPr>
      <w:bookmarkStart w:id="33" w:name="_Toc224058788"/>
      <w:r w:rsidRPr="00083A4F">
        <w:rPr>
          <w:rFonts w:ascii="Arial" w:hAnsi="Arial" w:cs="Arial"/>
          <w:lang w:val="en-GB"/>
        </w:rPr>
        <w:t xml:space="preserve">Chapter 4: Findings and </w:t>
      </w:r>
      <w:bookmarkEnd w:id="33"/>
      <w:r w:rsidR="00C2657F" w:rsidRPr="00083A4F">
        <w:rPr>
          <w:rFonts w:ascii="Arial" w:hAnsi="Arial" w:cs="Arial"/>
          <w:lang w:val="en-GB"/>
        </w:rPr>
        <w:t>Discussion:</w:t>
      </w:r>
    </w:p>
    <w:p w14:paraId="454AD27A" w14:textId="77777777" w:rsidR="0036009F" w:rsidRPr="00083A4F" w:rsidRDefault="0036009F" w:rsidP="0036009F">
      <w:pPr>
        <w:rPr>
          <w:rFonts w:ascii="Arial" w:hAnsi="Arial" w:cs="Arial"/>
          <w:lang w:val="en-GB"/>
        </w:rPr>
      </w:pPr>
    </w:p>
    <w:p w14:paraId="207984AE" w14:textId="77777777" w:rsidR="006F07EB" w:rsidRPr="00083A4F" w:rsidRDefault="006F07EB" w:rsidP="00617F83">
      <w:pPr>
        <w:pStyle w:val="Heading3"/>
        <w:rPr>
          <w:rFonts w:ascii="Arial" w:hAnsi="Arial" w:cs="Arial"/>
          <w:lang w:val="en-GB"/>
        </w:rPr>
      </w:pPr>
      <w:bookmarkStart w:id="34" w:name="_Toc224058789"/>
      <w:r w:rsidRPr="00083A4F">
        <w:rPr>
          <w:rFonts w:ascii="Arial" w:hAnsi="Arial" w:cs="Arial"/>
          <w:lang w:val="en-GB"/>
        </w:rPr>
        <w:t>4.1 Overview of Included Studies</w:t>
      </w:r>
      <w:bookmarkEnd w:id="34"/>
    </w:p>
    <w:p w14:paraId="70E3C746" w14:textId="77777777" w:rsidR="006F07EB" w:rsidRPr="00083A4F" w:rsidRDefault="006F07EB" w:rsidP="006F07EB">
      <w:pPr>
        <w:rPr>
          <w:rFonts w:ascii="Arial" w:hAnsi="Arial" w:cs="Arial"/>
          <w:lang w:val="en-GB"/>
        </w:rPr>
      </w:pPr>
      <w:r w:rsidRPr="00083A4F">
        <w:rPr>
          <w:rFonts w:ascii="Arial" w:hAnsi="Arial" w:cs="Arial"/>
          <w:lang w:val="en-GB"/>
        </w:rPr>
        <w:t>The systematic literature review produced 95 eligible sources, which form the evidence base for this chapter. These sources include peer</w:t>
      </w:r>
      <w:r w:rsidRPr="00083A4F">
        <w:rPr>
          <w:rFonts w:ascii="Arial" w:hAnsi="Arial" w:cs="Arial"/>
          <w:lang w:val="en-GB"/>
        </w:rPr>
        <w:noBreakHyphen/>
        <w:t>reviewed journal articles, conference proceedings, government reports, industry publications, and documents from international organisations focusing on circular economy practices, e</w:t>
      </w:r>
      <w:r w:rsidRPr="00083A4F">
        <w:rPr>
          <w:rFonts w:ascii="Arial" w:hAnsi="Arial" w:cs="Arial"/>
          <w:lang w:val="en-GB"/>
        </w:rPr>
        <w:noBreakHyphen/>
        <w:t>waste management, and IT hardware life cycles. The methodological diversity of these studies—ranging from life</w:t>
      </w:r>
      <w:r w:rsidRPr="00083A4F">
        <w:rPr>
          <w:rFonts w:ascii="Arial" w:hAnsi="Arial" w:cs="Arial"/>
          <w:lang w:val="en-GB"/>
        </w:rPr>
        <w:noBreakHyphen/>
        <w:t>cycle assessments and techno</w:t>
      </w:r>
      <w:r w:rsidRPr="00083A4F">
        <w:rPr>
          <w:rFonts w:ascii="Arial" w:hAnsi="Arial" w:cs="Arial"/>
          <w:lang w:val="en-GB"/>
        </w:rPr>
        <w:noBreakHyphen/>
        <w:t>economic analyses to policy evaluations and case studies—offers a comprehensive understanding of how circular economy concepts are being integrated into IT hardware supply chains.</w:t>
      </w:r>
    </w:p>
    <w:p w14:paraId="6D60ADE1" w14:textId="600E45DF" w:rsidR="006F07EB" w:rsidRPr="00083A4F" w:rsidRDefault="00661F54" w:rsidP="006F07EB">
      <w:pPr>
        <w:rPr>
          <w:rFonts w:ascii="Arial" w:hAnsi="Arial" w:cs="Arial"/>
          <w:lang w:val="en-GB"/>
        </w:rPr>
      </w:pPr>
      <w:r w:rsidRPr="00083A4F">
        <w:rPr>
          <w:rFonts w:ascii="Arial" w:hAnsi="Arial" w:cs="Arial"/>
          <w:lang w:val="en-GB"/>
        </w:rPr>
        <w:t>Several</w:t>
      </w:r>
      <w:r w:rsidR="006F07EB" w:rsidRPr="00083A4F">
        <w:rPr>
          <w:rFonts w:ascii="Arial" w:hAnsi="Arial" w:cs="Arial"/>
          <w:lang w:val="en-GB"/>
        </w:rPr>
        <w:t xml:space="preserve"> patterns emerged. First, studies consistently identified escalating global e</w:t>
      </w:r>
      <w:r w:rsidR="006F07EB" w:rsidRPr="00083A4F">
        <w:rPr>
          <w:rFonts w:ascii="Arial" w:hAnsi="Arial" w:cs="Arial"/>
          <w:lang w:val="en-GB"/>
        </w:rPr>
        <w:noBreakHyphen/>
        <w:t>waste levels as a critical concern. Second, there was broad agreement that manufacturing remains the most carbon</w:t>
      </w:r>
      <w:r w:rsidR="006F07EB" w:rsidRPr="00083A4F">
        <w:rPr>
          <w:rFonts w:ascii="Arial" w:hAnsi="Arial" w:cs="Arial"/>
          <w:lang w:val="en-GB"/>
        </w:rPr>
        <w:noBreakHyphen/>
        <w:t>intensive stage of the device life cycle, emphasising the environmental importance of repair, refurbishment, and reuse. Third, policy frameworks such as the European Union’s Ecodesign for Sustainable Products Regulation and Right</w:t>
      </w:r>
      <w:r w:rsidR="006F07EB" w:rsidRPr="00083A4F">
        <w:rPr>
          <w:rFonts w:ascii="Arial" w:hAnsi="Arial" w:cs="Arial"/>
          <w:lang w:val="en-GB"/>
        </w:rPr>
        <w:noBreakHyphen/>
        <w:t>to</w:t>
      </w:r>
      <w:r w:rsidR="006F07EB" w:rsidRPr="00083A4F">
        <w:rPr>
          <w:rFonts w:ascii="Arial" w:hAnsi="Arial" w:cs="Arial"/>
          <w:lang w:val="en-GB"/>
        </w:rPr>
        <w:noBreakHyphen/>
        <w:t>Repair Directive appear widely in the literature as significant mechanisms for influencing more circular practices. Finally, most studies recognised the gap between potential and actual reuse of storage drives and IT devices, identifying data</w:t>
      </w:r>
      <w:r w:rsidR="006F07EB" w:rsidRPr="00083A4F">
        <w:rPr>
          <w:rFonts w:ascii="Arial" w:hAnsi="Arial" w:cs="Arial"/>
          <w:lang w:val="en-GB"/>
        </w:rPr>
        <w:noBreakHyphen/>
        <w:t>security concerns, design constraints, and inadequate reverse</w:t>
      </w:r>
      <w:r w:rsidR="006F07EB" w:rsidRPr="00083A4F">
        <w:rPr>
          <w:rFonts w:ascii="Arial" w:hAnsi="Arial" w:cs="Arial"/>
          <w:lang w:val="en-GB"/>
        </w:rPr>
        <w:noBreakHyphen/>
        <w:t>logistics systems as major limiting factors.</w:t>
      </w:r>
    </w:p>
    <w:p w14:paraId="68119A53" w14:textId="77777777" w:rsidR="002F2BC4" w:rsidRDefault="002F2BC4" w:rsidP="002F2BC4">
      <w:pPr>
        <w:rPr>
          <w:rFonts w:ascii="Arial" w:hAnsi="Arial" w:cs="Arial"/>
          <w:lang w:val="en-GB"/>
        </w:rPr>
      </w:pPr>
      <w:r w:rsidRPr="00083A4F">
        <w:rPr>
          <w:rFonts w:ascii="Arial" w:hAnsi="Arial" w:cs="Arial"/>
          <w:lang w:val="en-GB"/>
        </w:rPr>
        <w:t>Across these studies, there is a clear trend toward viewing circularity not as an isolated operational practice but as a systemic shift requiring coordinated changes in design, behaviour, regulation, and supply</w:t>
      </w:r>
      <w:r w:rsidRPr="00083A4F">
        <w:rPr>
          <w:rFonts w:ascii="Arial" w:hAnsi="Arial" w:cs="Arial"/>
          <w:lang w:val="en-GB"/>
        </w:rPr>
        <w:noBreakHyphen/>
        <w:t>chain organisation. This foundation guides the thematic structure of the findings presented in the sections that follow.</w:t>
      </w:r>
    </w:p>
    <w:p w14:paraId="21E9EA68" w14:textId="77777777" w:rsidR="00CE1557" w:rsidRPr="00083A4F" w:rsidRDefault="00CE1557" w:rsidP="00CE1557">
      <w:pPr>
        <w:keepNext/>
        <w:keepLines/>
        <w:spacing w:before="200" w:after="0"/>
        <w:outlineLvl w:val="2"/>
        <w:rPr>
          <w:rFonts w:ascii="Arial" w:eastAsiaTheme="majorEastAsia" w:hAnsi="Arial" w:cs="Arial"/>
          <w:b/>
          <w:bCs/>
          <w:color w:val="4F81BD" w:themeColor="accent1"/>
          <w:sz w:val="24"/>
        </w:rPr>
      </w:pPr>
      <w:bookmarkStart w:id="35" w:name="_Toc224058797"/>
      <w:r w:rsidRPr="00083A4F">
        <w:rPr>
          <w:rFonts w:ascii="Arial" w:eastAsiaTheme="majorEastAsia" w:hAnsi="Arial" w:cs="Arial"/>
          <w:b/>
          <w:bCs/>
          <w:color w:val="4F81BD" w:themeColor="accent1"/>
          <w:sz w:val="24"/>
        </w:rPr>
        <w:t>Table 4.x: Summary of key sources</w:t>
      </w:r>
      <w:bookmarkEnd w:id="35"/>
    </w:p>
    <w:p w14:paraId="25D25EAA" w14:textId="77777777" w:rsidR="00CE1557" w:rsidRPr="00083A4F" w:rsidRDefault="00CE1557" w:rsidP="00CE1557">
      <w:pPr>
        <w:keepNext/>
        <w:keepLines/>
        <w:spacing w:before="200" w:after="0"/>
        <w:outlineLvl w:val="2"/>
        <w:rPr>
          <w:rFonts w:ascii="Arial" w:eastAsiaTheme="majorEastAsia" w:hAnsi="Arial" w:cs="Arial"/>
          <w:b/>
          <w:bCs/>
          <w:color w:val="4F81BD" w:themeColor="accent1"/>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76"/>
        <w:gridCol w:w="2875"/>
        <w:gridCol w:w="2879"/>
      </w:tblGrid>
      <w:tr w:rsidR="00CE1557" w:rsidRPr="00083A4F" w14:paraId="0B453227" w14:textId="77777777" w:rsidTr="00AF301C">
        <w:tc>
          <w:tcPr>
            <w:tcW w:w="2880" w:type="dxa"/>
          </w:tcPr>
          <w:p w14:paraId="12867328" w14:textId="77777777" w:rsidR="00CE1557" w:rsidRPr="00083A4F" w:rsidRDefault="00CE1557" w:rsidP="00AF301C">
            <w:pPr>
              <w:rPr>
                <w:rFonts w:ascii="Arial" w:hAnsi="Arial" w:cs="Arial"/>
                <w:sz w:val="24"/>
              </w:rPr>
            </w:pPr>
            <w:r w:rsidRPr="00083A4F">
              <w:rPr>
                <w:rFonts w:ascii="Arial" w:hAnsi="Arial" w:cs="Arial"/>
                <w:sz w:val="24"/>
              </w:rPr>
              <w:t>Author(s)</w:t>
            </w:r>
          </w:p>
        </w:tc>
        <w:tc>
          <w:tcPr>
            <w:tcW w:w="2880" w:type="dxa"/>
          </w:tcPr>
          <w:p w14:paraId="4AFC7F60" w14:textId="77777777" w:rsidR="00CE1557" w:rsidRPr="00083A4F" w:rsidRDefault="00CE1557" w:rsidP="00AF301C">
            <w:pPr>
              <w:rPr>
                <w:rFonts w:ascii="Arial" w:hAnsi="Arial" w:cs="Arial"/>
                <w:sz w:val="24"/>
              </w:rPr>
            </w:pPr>
            <w:r w:rsidRPr="00083A4F">
              <w:rPr>
                <w:rFonts w:ascii="Arial" w:hAnsi="Arial" w:cs="Arial"/>
                <w:sz w:val="24"/>
              </w:rPr>
              <w:t>Year(s)</w:t>
            </w:r>
          </w:p>
        </w:tc>
        <w:tc>
          <w:tcPr>
            <w:tcW w:w="2880" w:type="dxa"/>
          </w:tcPr>
          <w:p w14:paraId="53AF6868" w14:textId="77777777" w:rsidR="00CE1557" w:rsidRPr="00083A4F" w:rsidRDefault="00CE1557" w:rsidP="00AF301C">
            <w:pPr>
              <w:rPr>
                <w:rFonts w:ascii="Arial" w:hAnsi="Arial" w:cs="Arial"/>
                <w:sz w:val="24"/>
              </w:rPr>
            </w:pPr>
            <w:r w:rsidRPr="00083A4F">
              <w:rPr>
                <w:rFonts w:ascii="Arial" w:hAnsi="Arial" w:cs="Arial"/>
                <w:sz w:val="24"/>
              </w:rPr>
              <w:t>Focus / Key Finding</w:t>
            </w:r>
          </w:p>
        </w:tc>
      </w:tr>
      <w:tr w:rsidR="00CE1557" w:rsidRPr="00083A4F" w14:paraId="74BA46A4" w14:textId="77777777" w:rsidTr="00AF301C">
        <w:tc>
          <w:tcPr>
            <w:tcW w:w="2880" w:type="dxa"/>
          </w:tcPr>
          <w:p w14:paraId="78A1C9DF" w14:textId="77777777" w:rsidR="00CE1557" w:rsidRPr="00083A4F" w:rsidRDefault="00CE1557" w:rsidP="00AF301C">
            <w:pPr>
              <w:rPr>
                <w:rFonts w:ascii="Arial" w:hAnsi="Arial" w:cs="Arial"/>
                <w:sz w:val="24"/>
              </w:rPr>
            </w:pPr>
            <w:r w:rsidRPr="00083A4F">
              <w:rPr>
                <w:rFonts w:ascii="Arial" w:hAnsi="Arial" w:cs="Arial"/>
                <w:sz w:val="24"/>
              </w:rPr>
              <w:t>Ercan et al.</w:t>
            </w:r>
          </w:p>
        </w:tc>
        <w:tc>
          <w:tcPr>
            <w:tcW w:w="2880" w:type="dxa"/>
          </w:tcPr>
          <w:p w14:paraId="71CA69B1" w14:textId="77777777" w:rsidR="00CE1557" w:rsidRPr="00083A4F" w:rsidRDefault="00CE1557" w:rsidP="00AF301C">
            <w:pPr>
              <w:rPr>
                <w:rFonts w:ascii="Arial" w:hAnsi="Arial" w:cs="Arial"/>
                <w:sz w:val="24"/>
              </w:rPr>
            </w:pPr>
            <w:r w:rsidRPr="00083A4F">
              <w:rPr>
                <w:rFonts w:ascii="Arial" w:hAnsi="Arial" w:cs="Arial"/>
                <w:sz w:val="24"/>
              </w:rPr>
              <w:t>2016</w:t>
            </w:r>
          </w:p>
        </w:tc>
        <w:tc>
          <w:tcPr>
            <w:tcW w:w="2880" w:type="dxa"/>
          </w:tcPr>
          <w:p w14:paraId="7D45AAE6" w14:textId="77777777" w:rsidR="00CE1557" w:rsidRPr="00083A4F" w:rsidRDefault="00CE1557" w:rsidP="00AF301C">
            <w:pPr>
              <w:rPr>
                <w:rFonts w:ascii="Arial" w:hAnsi="Arial" w:cs="Arial"/>
                <w:sz w:val="24"/>
              </w:rPr>
            </w:pPr>
            <w:r w:rsidRPr="00083A4F">
              <w:rPr>
                <w:rFonts w:ascii="Arial" w:hAnsi="Arial" w:cs="Arial"/>
                <w:sz w:val="24"/>
              </w:rPr>
              <w:t>Smartphone LCA; manufacturing hotspot; lifetime extension benefit</w:t>
            </w:r>
          </w:p>
        </w:tc>
      </w:tr>
      <w:tr w:rsidR="00CE1557" w:rsidRPr="00083A4F" w14:paraId="087DF1CB" w14:textId="77777777" w:rsidTr="00AF301C">
        <w:tc>
          <w:tcPr>
            <w:tcW w:w="2880" w:type="dxa"/>
          </w:tcPr>
          <w:p w14:paraId="293502FB" w14:textId="77777777" w:rsidR="00CE1557" w:rsidRPr="00083A4F" w:rsidRDefault="00CE1557" w:rsidP="00AF301C">
            <w:pPr>
              <w:rPr>
                <w:rFonts w:ascii="Arial" w:hAnsi="Arial" w:cs="Arial"/>
                <w:sz w:val="24"/>
              </w:rPr>
            </w:pPr>
            <w:r w:rsidRPr="00083A4F">
              <w:rPr>
                <w:rFonts w:ascii="Arial" w:hAnsi="Arial" w:cs="Arial"/>
                <w:sz w:val="24"/>
              </w:rPr>
              <w:lastRenderedPageBreak/>
              <w:t>Ericsson Research</w:t>
            </w:r>
          </w:p>
        </w:tc>
        <w:tc>
          <w:tcPr>
            <w:tcW w:w="2880" w:type="dxa"/>
          </w:tcPr>
          <w:p w14:paraId="71C02555" w14:textId="77777777" w:rsidR="00CE1557" w:rsidRPr="00083A4F" w:rsidRDefault="00CE1557" w:rsidP="00AF301C">
            <w:pPr>
              <w:rPr>
                <w:rFonts w:ascii="Arial" w:hAnsi="Arial" w:cs="Arial"/>
                <w:sz w:val="24"/>
              </w:rPr>
            </w:pPr>
            <w:r w:rsidRPr="00083A4F">
              <w:rPr>
                <w:rFonts w:ascii="Arial" w:hAnsi="Arial" w:cs="Arial"/>
                <w:sz w:val="24"/>
              </w:rPr>
              <w:t>2016</w:t>
            </w:r>
          </w:p>
        </w:tc>
        <w:tc>
          <w:tcPr>
            <w:tcW w:w="2880" w:type="dxa"/>
          </w:tcPr>
          <w:p w14:paraId="73651906" w14:textId="77777777" w:rsidR="00CE1557" w:rsidRPr="00083A4F" w:rsidRDefault="00CE1557" w:rsidP="00AF301C">
            <w:pPr>
              <w:rPr>
                <w:rFonts w:ascii="Arial" w:hAnsi="Arial" w:cs="Arial"/>
                <w:sz w:val="24"/>
              </w:rPr>
            </w:pPr>
            <w:r w:rsidRPr="00083A4F">
              <w:rPr>
                <w:rFonts w:ascii="Arial" w:hAnsi="Arial" w:cs="Arial"/>
                <w:sz w:val="24"/>
              </w:rPr>
              <w:t>Allocation to device vs. network/data centres; annualised footprints</w:t>
            </w:r>
          </w:p>
        </w:tc>
      </w:tr>
      <w:tr w:rsidR="00CE1557" w:rsidRPr="00083A4F" w14:paraId="3F7398AD" w14:textId="77777777" w:rsidTr="00AF301C">
        <w:tc>
          <w:tcPr>
            <w:tcW w:w="2880" w:type="dxa"/>
          </w:tcPr>
          <w:p w14:paraId="62B1C0E6" w14:textId="77777777" w:rsidR="00CE1557" w:rsidRPr="00083A4F" w:rsidRDefault="00CE1557" w:rsidP="00AF301C">
            <w:pPr>
              <w:rPr>
                <w:rFonts w:ascii="Arial" w:hAnsi="Arial" w:cs="Arial"/>
                <w:sz w:val="24"/>
              </w:rPr>
            </w:pPr>
            <w:r w:rsidRPr="00083A4F">
              <w:rPr>
                <w:rFonts w:ascii="Arial" w:hAnsi="Arial" w:cs="Arial"/>
                <w:sz w:val="24"/>
              </w:rPr>
              <w:t>ITU &amp; UNITAR</w:t>
            </w:r>
          </w:p>
        </w:tc>
        <w:tc>
          <w:tcPr>
            <w:tcW w:w="2880" w:type="dxa"/>
          </w:tcPr>
          <w:p w14:paraId="584234AF" w14:textId="77777777" w:rsidR="00CE1557" w:rsidRPr="00083A4F" w:rsidRDefault="00CE1557" w:rsidP="00AF301C">
            <w:pPr>
              <w:rPr>
                <w:rFonts w:ascii="Arial" w:hAnsi="Arial" w:cs="Arial"/>
                <w:sz w:val="24"/>
              </w:rPr>
            </w:pPr>
            <w:r w:rsidRPr="00083A4F">
              <w:rPr>
                <w:rFonts w:ascii="Arial" w:hAnsi="Arial" w:cs="Arial"/>
                <w:sz w:val="24"/>
              </w:rPr>
              <w:t>2024</w:t>
            </w:r>
          </w:p>
        </w:tc>
        <w:tc>
          <w:tcPr>
            <w:tcW w:w="2880" w:type="dxa"/>
          </w:tcPr>
          <w:p w14:paraId="7EEC0472" w14:textId="77777777" w:rsidR="00CE1557" w:rsidRPr="00083A4F" w:rsidRDefault="00CE1557" w:rsidP="00AF301C">
            <w:pPr>
              <w:rPr>
                <w:rFonts w:ascii="Arial" w:hAnsi="Arial" w:cs="Arial"/>
                <w:sz w:val="24"/>
              </w:rPr>
            </w:pPr>
            <w:r w:rsidRPr="00083A4F">
              <w:rPr>
                <w:rFonts w:ascii="Arial" w:hAnsi="Arial" w:cs="Arial"/>
                <w:sz w:val="24"/>
              </w:rPr>
              <w:t>Global E</w:t>
            </w:r>
            <w:r w:rsidRPr="00083A4F">
              <w:rPr>
                <w:rFonts w:ascii="Cambria Math" w:hAnsi="Cambria Math" w:cs="Cambria Math"/>
                <w:sz w:val="24"/>
              </w:rPr>
              <w:t>‑</w:t>
            </w:r>
            <w:r w:rsidRPr="00083A4F">
              <w:rPr>
                <w:rFonts w:ascii="Arial" w:hAnsi="Arial" w:cs="Arial"/>
                <w:sz w:val="24"/>
              </w:rPr>
              <w:t>waste Monitor; scale and projections; informal sector context</w:t>
            </w:r>
          </w:p>
        </w:tc>
      </w:tr>
      <w:tr w:rsidR="00CE1557" w:rsidRPr="00083A4F" w14:paraId="710F53DB" w14:textId="77777777" w:rsidTr="00AF301C">
        <w:tc>
          <w:tcPr>
            <w:tcW w:w="2880" w:type="dxa"/>
          </w:tcPr>
          <w:p w14:paraId="50B50A13" w14:textId="77777777" w:rsidR="00CE1557" w:rsidRPr="00083A4F" w:rsidRDefault="00CE1557" w:rsidP="00AF301C">
            <w:pPr>
              <w:rPr>
                <w:rFonts w:ascii="Arial" w:hAnsi="Arial" w:cs="Arial"/>
                <w:sz w:val="24"/>
              </w:rPr>
            </w:pPr>
            <w:r w:rsidRPr="00083A4F">
              <w:rPr>
                <w:rFonts w:ascii="Arial" w:hAnsi="Arial" w:cs="Arial"/>
                <w:sz w:val="24"/>
              </w:rPr>
              <w:t>NIST</w:t>
            </w:r>
          </w:p>
        </w:tc>
        <w:tc>
          <w:tcPr>
            <w:tcW w:w="2880" w:type="dxa"/>
          </w:tcPr>
          <w:p w14:paraId="4C5063F4" w14:textId="77777777" w:rsidR="00CE1557" w:rsidRPr="00083A4F" w:rsidRDefault="00CE1557" w:rsidP="00AF301C">
            <w:pPr>
              <w:rPr>
                <w:rFonts w:ascii="Arial" w:hAnsi="Arial" w:cs="Arial"/>
                <w:sz w:val="24"/>
              </w:rPr>
            </w:pPr>
            <w:r w:rsidRPr="00083A4F">
              <w:rPr>
                <w:rFonts w:ascii="Arial" w:hAnsi="Arial" w:cs="Arial"/>
                <w:sz w:val="24"/>
              </w:rPr>
              <w:t>2014</w:t>
            </w:r>
          </w:p>
        </w:tc>
        <w:tc>
          <w:tcPr>
            <w:tcW w:w="2880" w:type="dxa"/>
          </w:tcPr>
          <w:p w14:paraId="43175471" w14:textId="77777777" w:rsidR="00CE1557" w:rsidRPr="00083A4F" w:rsidRDefault="00CE1557" w:rsidP="00AF301C">
            <w:pPr>
              <w:rPr>
                <w:rFonts w:ascii="Arial" w:hAnsi="Arial" w:cs="Arial"/>
                <w:sz w:val="24"/>
              </w:rPr>
            </w:pPr>
            <w:r w:rsidRPr="00083A4F">
              <w:rPr>
                <w:rFonts w:ascii="Arial" w:hAnsi="Arial" w:cs="Arial"/>
                <w:sz w:val="24"/>
              </w:rPr>
              <w:t>SP 800</w:t>
            </w:r>
            <w:r w:rsidRPr="00083A4F">
              <w:rPr>
                <w:rFonts w:ascii="Cambria Math" w:hAnsi="Cambria Math" w:cs="Cambria Math"/>
                <w:sz w:val="24"/>
              </w:rPr>
              <w:t>‑</w:t>
            </w:r>
            <w:r w:rsidRPr="00083A4F">
              <w:rPr>
                <w:rFonts w:ascii="Arial" w:hAnsi="Arial" w:cs="Arial"/>
                <w:sz w:val="24"/>
              </w:rPr>
              <w:t>88 Rev.1 media sanitization (clear/purge/destroy; verification)</w:t>
            </w:r>
          </w:p>
        </w:tc>
      </w:tr>
      <w:tr w:rsidR="00CE1557" w:rsidRPr="00083A4F" w14:paraId="5AF957EA" w14:textId="77777777" w:rsidTr="00AF301C">
        <w:tc>
          <w:tcPr>
            <w:tcW w:w="2880" w:type="dxa"/>
          </w:tcPr>
          <w:p w14:paraId="7410EC78" w14:textId="77777777" w:rsidR="00CE1557" w:rsidRPr="00083A4F" w:rsidRDefault="00CE1557" w:rsidP="00AF301C">
            <w:pPr>
              <w:rPr>
                <w:rFonts w:ascii="Arial" w:hAnsi="Arial" w:cs="Arial"/>
                <w:sz w:val="24"/>
              </w:rPr>
            </w:pPr>
            <w:r w:rsidRPr="00083A4F">
              <w:rPr>
                <w:rFonts w:ascii="Arial" w:hAnsi="Arial" w:cs="Arial"/>
                <w:sz w:val="24"/>
              </w:rPr>
              <w:t>Fairphone / iFixit</w:t>
            </w:r>
          </w:p>
        </w:tc>
        <w:tc>
          <w:tcPr>
            <w:tcW w:w="2880" w:type="dxa"/>
          </w:tcPr>
          <w:p w14:paraId="484CB7CC" w14:textId="77777777" w:rsidR="00CE1557" w:rsidRPr="00083A4F" w:rsidRDefault="00CE1557" w:rsidP="00AF301C">
            <w:pPr>
              <w:rPr>
                <w:rFonts w:ascii="Arial" w:hAnsi="Arial" w:cs="Arial"/>
                <w:sz w:val="24"/>
              </w:rPr>
            </w:pPr>
            <w:r w:rsidRPr="00083A4F">
              <w:rPr>
                <w:rFonts w:ascii="Arial" w:hAnsi="Arial" w:cs="Arial"/>
                <w:sz w:val="24"/>
              </w:rPr>
              <w:t>2023–2026</w:t>
            </w:r>
          </w:p>
        </w:tc>
        <w:tc>
          <w:tcPr>
            <w:tcW w:w="2880" w:type="dxa"/>
          </w:tcPr>
          <w:p w14:paraId="4233DEDB" w14:textId="77777777" w:rsidR="00CE1557" w:rsidRPr="00083A4F" w:rsidRDefault="00CE1557" w:rsidP="00AF301C">
            <w:pPr>
              <w:rPr>
                <w:rFonts w:ascii="Arial" w:hAnsi="Arial" w:cs="Arial"/>
                <w:sz w:val="24"/>
              </w:rPr>
            </w:pPr>
            <w:r w:rsidRPr="00083A4F">
              <w:rPr>
                <w:rFonts w:ascii="Arial" w:hAnsi="Arial" w:cs="Arial"/>
                <w:sz w:val="24"/>
              </w:rPr>
              <w:t>High repairability via modular design; parts availability</w:t>
            </w:r>
          </w:p>
        </w:tc>
      </w:tr>
      <w:tr w:rsidR="00CE1557" w:rsidRPr="00083A4F" w14:paraId="6608FE12" w14:textId="77777777" w:rsidTr="00AF301C">
        <w:tc>
          <w:tcPr>
            <w:tcW w:w="2880" w:type="dxa"/>
          </w:tcPr>
          <w:p w14:paraId="2AAE9C7A" w14:textId="77777777" w:rsidR="00CE1557" w:rsidRPr="00083A4F" w:rsidRDefault="00CE1557" w:rsidP="00AF301C">
            <w:pPr>
              <w:rPr>
                <w:rFonts w:ascii="Arial" w:hAnsi="Arial" w:cs="Arial"/>
                <w:sz w:val="24"/>
              </w:rPr>
            </w:pPr>
            <w:r w:rsidRPr="00083A4F">
              <w:rPr>
                <w:rFonts w:ascii="Arial" w:hAnsi="Arial" w:cs="Arial"/>
                <w:sz w:val="24"/>
              </w:rPr>
              <w:t>GS1 / EPD Guide</w:t>
            </w:r>
          </w:p>
        </w:tc>
        <w:tc>
          <w:tcPr>
            <w:tcW w:w="2880" w:type="dxa"/>
          </w:tcPr>
          <w:p w14:paraId="07B5C074" w14:textId="77777777" w:rsidR="00CE1557" w:rsidRPr="00083A4F" w:rsidRDefault="00CE1557" w:rsidP="00AF301C">
            <w:pPr>
              <w:rPr>
                <w:rFonts w:ascii="Arial" w:hAnsi="Arial" w:cs="Arial"/>
                <w:sz w:val="24"/>
              </w:rPr>
            </w:pPr>
            <w:r w:rsidRPr="00083A4F">
              <w:rPr>
                <w:rFonts w:ascii="Arial" w:hAnsi="Arial" w:cs="Arial"/>
                <w:sz w:val="24"/>
              </w:rPr>
              <w:t>2025</w:t>
            </w:r>
          </w:p>
        </w:tc>
        <w:tc>
          <w:tcPr>
            <w:tcW w:w="2880" w:type="dxa"/>
          </w:tcPr>
          <w:p w14:paraId="62A4C43B" w14:textId="77777777" w:rsidR="00CE1557" w:rsidRPr="00083A4F" w:rsidRDefault="00CE1557" w:rsidP="00AF301C">
            <w:pPr>
              <w:rPr>
                <w:rFonts w:ascii="Arial" w:hAnsi="Arial" w:cs="Arial"/>
                <w:sz w:val="24"/>
              </w:rPr>
            </w:pPr>
            <w:r w:rsidRPr="00083A4F">
              <w:rPr>
                <w:rFonts w:ascii="Arial" w:hAnsi="Arial" w:cs="Arial"/>
                <w:sz w:val="24"/>
              </w:rPr>
              <w:t>Digital Product Passport implementation guidance</w:t>
            </w:r>
          </w:p>
        </w:tc>
      </w:tr>
      <w:tr w:rsidR="00CE1557" w:rsidRPr="00083A4F" w14:paraId="6F8D34FA" w14:textId="77777777" w:rsidTr="00AF301C">
        <w:tc>
          <w:tcPr>
            <w:tcW w:w="2880" w:type="dxa"/>
          </w:tcPr>
          <w:p w14:paraId="0207F54C" w14:textId="77777777" w:rsidR="00CE1557" w:rsidRPr="00083A4F" w:rsidRDefault="00CE1557" w:rsidP="00AF301C">
            <w:pPr>
              <w:rPr>
                <w:rFonts w:ascii="Arial" w:hAnsi="Arial" w:cs="Arial"/>
                <w:sz w:val="24"/>
              </w:rPr>
            </w:pPr>
            <w:r w:rsidRPr="00083A4F">
              <w:rPr>
                <w:rFonts w:ascii="Arial" w:hAnsi="Arial" w:cs="Arial"/>
                <w:sz w:val="24"/>
              </w:rPr>
              <w:t>European Commission / EU</w:t>
            </w:r>
          </w:p>
        </w:tc>
        <w:tc>
          <w:tcPr>
            <w:tcW w:w="2880" w:type="dxa"/>
          </w:tcPr>
          <w:p w14:paraId="065A28A6" w14:textId="77777777" w:rsidR="00CE1557" w:rsidRPr="00083A4F" w:rsidRDefault="00CE1557" w:rsidP="00AF301C">
            <w:pPr>
              <w:rPr>
                <w:rFonts w:ascii="Arial" w:hAnsi="Arial" w:cs="Arial"/>
                <w:sz w:val="24"/>
              </w:rPr>
            </w:pPr>
            <w:r w:rsidRPr="00083A4F">
              <w:rPr>
                <w:rFonts w:ascii="Arial" w:hAnsi="Arial" w:cs="Arial"/>
                <w:sz w:val="24"/>
              </w:rPr>
              <w:t>2024–2025</w:t>
            </w:r>
          </w:p>
        </w:tc>
        <w:tc>
          <w:tcPr>
            <w:tcW w:w="2880" w:type="dxa"/>
          </w:tcPr>
          <w:p w14:paraId="4BD61916" w14:textId="77777777" w:rsidR="00CE1557" w:rsidRPr="00083A4F" w:rsidRDefault="00CE1557" w:rsidP="00AF301C">
            <w:pPr>
              <w:rPr>
                <w:rFonts w:ascii="Arial" w:hAnsi="Arial" w:cs="Arial"/>
                <w:sz w:val="24"/>
              </w:rPr>
            </w:pPr>
            <w:r w:rsidRPr="00083A4F">
              <w:rPr>
                <w:rFonts w:ascii="Arial" w:hAnsi="Arial" w:cs="Arial"/>
                <w:sz w:val="24"/>
              </w:rPr>
              <w:t>ESPR and Right to Repair framework and timelines</w:t>
            </w:r>
          </w:p>
        </w:tc>
      </w:tr>
      <w:tr w:rsidR="00CE1557" w:rsidRPr="00083A4F" w14:paraId="6B5AB1D0" w14:textId="77777777" w:rsidTr="00AF301C">
        <w:tc>
          <w:tcPr>
            <w:tcW w:w="2880" w:type="dxa"/>
          </w:tcPr>
          <w:p w14:paraId="17363D21" w14:textId="77777777" w:rsidR="00CE1557" w:rsidRPr="00083A4F" w:rsidRDefault="00CE1557" w:rsidP="00AF301C">
            <w:pPr>
              <w:rPr>
                <w:rFonts w:ascii="Arial" w:hAnsi="Arial" w:cs="Arial"/>
                <w:sz w:val="24"/>
              </w:rPr>
            </w:pPr>
            <w:r w:rsidRPr="00083A4F">
              <w:rPr>
                <w:rFonts w:ascii="Arial" w:hAnsi="Arial" w:cs="Arial"/>
                <w:sz w:val="24"/>
              </w:rPr>
              <w:t>Upadhyay et al.</w:t>
            </w:r>
          </w:p>
        </w:tc>
        <w:tc>
          <w:tcPr>
            <w:tcW w:w="2880" w:type="dxa"/>
          </w:tcPr>
          <w:p w14:paraId="16D3DA75" w14:textId="77777777" w:rsidR="00CE1557" w:rsidRPr="00083A4F" w:rsidRDefault="00CE1557" w:rsidP="00AF301C">
            <w:pPr>
              <w:rPr>
                <w:rFonts w:ascii="Arial" w:hAnsi="Arial" w:cs="Arial"/>
                <w:sz w:val="24"/>
              </w:rPr>
            </w:pPr>
            <w:r w:rsidRPr="00083A4F">
              <w:rPr>
                <w:rFonts w:ascii="Arial" w:hAnsi="Arial" w:cs="Arial"/>
                <w:sz w:val="24"/>
              </w:rPr>
              <w:t>2021</w:t>
            </w:r>
          </w:p>
        </w:tc>
        <w:tc>
          <w:tcPr>
            <w:tcW w:w="2880" w:type="dxa"/>
          </w:tcPr>
          <w:p w14:paraId="58706836" w14:textId="77777777" w:rsidR="00CE1557" w:rsidRPr="00083A4F" w:rsidRDefault="00CE1557" w:rsidP="00AF301C">
            <w:pPr>
              <w:rPr>
                <w:rFonts w:ascii="Arial" w:hAnsi="Arial" w:cs="Arial"/>
                <w:sz w:val="24"/>
              </w:rPr>
            </w:pPr>
            <w:r w:rsidRPr="00083A4F">
              <w:rPr>
                <w:rFonts w:ascii="Arial" w:hAnsi="Arial" w:cs="Arial"/>
                <w:sz w:val="24"/>
              </w:rPr>
              <w:t>Circular economy futures and supply</w:t>
            </w:r>
            <w:r w:rsidRPr="00083A4F">
              <w:rPr>
                <w:rFonts w:ascii="Cambria Math" w:hAnsi="Cambria Math" w:cs="Cambria Math"/>
                <w:sz w:val="24"/>
              </w:rPr>
              <w:t>‑</w:t>
            </w:r>
            <w:r w:rsidRPr="00083A4F">
              <w:rPr>
                <w:rFonts w:ascii="Arial" w:hAnsi="Arial" w:cs="Arial"/>
                <w:sz w:val="24"/>
              </w:rPr>
              <w:t>chain dependencies</w:t>
            </w:r>
          </w:p>
        </w:tc>
      </w:tr>
      <w:tr w:rsidR="00CE1557" w:rsidRPr="00083A4F" w14:paraId="030DFA95" w14:textId="77777777" w:rsidTr="00AF301C">
        <w:tc>
          <w:tcPr>
            <w:tcW w:w="2880" w:type="dxa"/>
          </w:tcPr>
          <w:p w14:paraId="11645C5F" w14:textId="77777777" w:rsidR="00CE1557" w:rsidRPr="00083A4F" w:rsidRDefault="00CE1557" w:rsidP="00AF301C">
            <w:pPr>
              <w:rPr>
                <w:rFonts w:ascii="Arial" w:hAnsi="Arial" w:cs="Arial"/>
                <w:sz w:val="24"/>
              </w:rPr>
            </w:pPr>
            <w:r w:rsidRPr="00083A4F">
              <w:rPr>
                <w:rFonts w:ascii="Arial" w:hAnsi="Arial" w:cs="Arial"/>
                <w:sz w:val="24"/>
              </w:rPr>
              <w:t>Xue et al.</w:t>
            </w:r>
          </w:p>
        </w:tc>
        <w:tc>
          <w:tcPr>
            <w:tcW w:w="2880" w:type="dxa"/>
          </w:tcPr>
          <w:p w14:paraId="523859E4" w14:textId="77777777" w:rsidR="00CE1557" w:rsidRPr="00083A4F" w:rsidRDefault="00CE1557" w:rsidP="00AF301C">
            <w:pPr>
              <w:rPr>
                <w:rFonts w:ascii="Arial" w:hAnsi="Arial" w:cs="Arial"/>
                <w:sz w:val="24"/>
              </w:rPr>
            </w:pPr>
            <w:r w:rsidRPr="00083A4F">
              <w:rPr>
                <w:rFonts w:ascii="Arial" w:hAnsi="Arial" w:cs="Arial"/>
                <w:sz w:val="24"/>
              </w:rPr>
              <w:t>2023</w:t>
            </w:r>
          </w:p>
        </w:tc>
        <w:tc>
          <w:tcPr>
            <w:tcW w:w="2880" w:type="dxa"/>
          </w:tcPr>
          <w:p w14:paraId="56DD4E34" w14:textId="77777777" w:rsidR="00CE1557" w:rsidRPr="00083A4F" w:rsidRDefault="00CE1557" w:rsidP="00AF301C">
            <w:pPr>
              <w:rPr>
                <w:rFonts w:ascii="Arial" w:hAnsi="Arial" w:cs="Arial"/>
                <w:sz w:val="24"/>
              </w:rPr>
            </w:pPr>
            <w:r w:rsidRPr="00083A4F">
              <w:rPr>
                <w:rFonts w:ascii="Arial" w:hAnsi="Arial" w:cs="Arial"/>
                <w:sz w:val="24"/>
              </w:rPr>
              <w:t>Digital tech and CE in supply chains</w:t>
            </w:r>
          </w:p>
        </w:tc>
      </w:tr>
      <w:tr w:rsidR="00CE1557" w:rsidRPr="00083A4F" w14:paraId="71B007EC" w14:textId="77777777" w:rsidTr="00AF301C">
        <w:tc>
          <w:tcPr>
            <w:tcW w:w="2880" w:type="dxa"/>
          </w:tcPr>
          <w:p w14:paraId="4A52E9DD" w14:textId="77777777" w:rsidR="00CE1557" w:rsidRPr="00083A4F" w:rsidRDefault="00CE1557" w:rsidP="00AF301C">
            <w:pPr>
              <w:rPr>
                <w:rFonts w:ascii="Arial" w:hAnsi="Arial" w:cs="Arial"/>
                <w:sz w:val="24"/>
              </w:rPr>
            </w:pPr>
            <w:r w:rsidRPr="00083A4F">
              <w:rPr>
                <w:rFonts w:ascii="Arial" w:hAnsi="Arial" w:cs="Arial"/>
                <w:sz w:val="24"/>
              </w:rPr>
              <w:t>Weetman</w:t>
            </w:r>
          </w:p>
        </w:tc>
        <w:tc>
          <w:tcPr>
            <w:tcW w:w="2880" w:type="dxa"/>
          </w:tcPr>
          <w:p w14:paraId="69E2A4EB" w14:textId="77777777" w:rsidR="00CE1557" w:rsidRPr="00083A4F" w:rsidRDefault="00CE1557" w:rsidP="00AF301C">
            <w:pPr>
              <w:rPr>
                <w:rFonts w:ascii="Arial" w:hAnsi="Arial" w:cs="Arial"/>
                <w:sz w:val="24"/>
              </w:rPr>
            </w:pPr>
            <w:r w:rsidRPr="00083A4F">
              <w:rPr>
                <w:rFonts w:ascii="Arial" w:hAnsi="Arial" w:cs="Arial"/>
                <w:sz w:val="24"/>
              </w:rPr>
              <w:t>2016</w:t>
            </w:r>
          </w:p>
        </w:tc>
        <w:tc>
          <w:tcPr>
            <w:tcW w:w="2880" w:type="dxa"/>
          </w:tcPr>
          <w:p w14:paraId="36DDAFDA" w14:textId="77777777" w:rsidR="00CE1557" w:rsidRPr="00083A4F" w:rsidRDefault="00CE1557" w:rsidP="00AF301C">
            <w:pPr>
              <w:rPr>
                <w:rFonts w:ascii="Arial" w:hAnsi="Arial" w:cs="Arial"/>
                <w:sz w:val="24"/>
              </w:rPr>
            </w:pPr>
            <w:r w:rsidRPr="00083A4F">
              <w:rPr>
                <w:rFonts w:ascii="Arial" w:hAnsi="Arial" w:cs="Arial"/>
                <w:sz w:val="24"/>
              </w:rPr>
              <w:t>Business and supply</w:t>
            </w:r>
            <w:r w:rsidRPr="00083A4F">
              <w:rPr>
                <w:rFonts w:ascii="Cambria Math" w:hAnsi="Cambria Math" w:cs="Cambria Math"/>
                <w:sz w:val="24"/>
              </w:rPr>
              <w:t>‑</w:t>
            </w:r>
            <w:r w:rsidRPr="00083A4F">
              <w:rPr>
                <w:rFonts w:ascii="Arial" w:hAnsi="Arial" w:cs="Arial"/>
                <w:sz w:val="24"/>
              </w:rPr>
              <w:t>chain playbook for circularity</w:t>
            </w:r>
          </w:p>
        </w:tc>
      </w:tr>
    </w:tbl>
    <w:p w14:paraId="33B78158" w14:textId="77777777" w:rsidR="00CE1557" w:rsidRPr="00083A4F" w:rsidRDefault="00CE1557" w:rsidP="002F2BC4">
      <w:pPr>
        <w:rPr>
          <w:rFonts w:ascii="Arial" w:hAnsi="Arial" w:cs="Arial"/>
          <w:lang w:val="en-GB"/>
        </w:rPr>
      </w:pPr>
    </w:p>
    <w:p w14:paraId="35CB83B3" w14:textId="77777777" w:rsidR="002F2BC4" w:rsidRPr="00083A4F" w:rsidRDefault="002F2BC4" w:rsidP="00E20DC3">
      <w:pPr>
        <w:pStyle w:val="Heading3"/>
        <w:rPr>
          <w:rFonts w:ascii="Arial" w:hAnsi="Arial" w:cs="Arial"/>
          <w:lang w:val="en-GB"/>
        </w:rPr>
      </w:pPr>
      <w:bookmarkStart w:id="36" w:name="_Toc224058790"/>
      <w:r w:rsidRPr="00083A4F">
        <w:rPr>
          <w:rFonts w:ascii="Arial" w:hAnsi="Arial" w:cs="Arial"/>
          <w:lang w:val="en-GB"/>
        </w:rPr>
        <w:t>4.2 Trends in E</w:t>
      </w:r>
      <w:r w:rsidRPr="00083A4F">
        <w:rPr>
          <w:rFonts w:ascii="Arial" w:hAnsi="Arial" w:cs="Arial"/>
          <w:lang w:val="en-GB"/>
        </w:rPr>
        <w:noBreakHyphen/>
        <w:t>waste Generation and Recycling</w:t>
      </w:r>
      <w:bookmarkEnd w:id="36"/>
    </w:p>
    <w:p w14:paraId="5B8844FD" w14:textId="77777777" w:rsidR="002F2BC4" w:rsidRPr="00083A4F" w:rsidRDefault="002F2BC4" w:rsidP="002F2BC4">
      <w:pPr>
        <w:rPr>
          <w:rFonts w:ascii="Arial" w:hAnsi="Arial" w:cs="Arial"/>
          <w:lang w:val="en-GB"/>
        </w:rPr>
      </w:pPr>
      <w:r w:rsidRPr="00083A4F">
        <w:rPr>
          <w:rFonts w:ascii="Arial" w:hAnsi="Arial" w:cs="Arial"/>
          <w:lang w:val="en-GB"/>
        </w:rPr>
        <w:t>Findings across the included studies demonstrate that e</w:t>
      </w:r>
      <w:r w:rsidRPr="00083A4F">
        <w:rPr>
          <w:rFonts w:ascii="Arial" w:hAnsi="Arial" w:cs="Arial"/>
          <w:lang w:val="en-GB"/>
        </w:rPr>
        <w:noBreakHyphen/>
        <w:t>waste generation is increasing at an unprecedented pace. Global volumes reached approximately 62 million tonnes in 2022, with projections estimating around 82 million tonnes by 2030 if current patterns continue. Documented formal recycling and collection rates remain low, capturing only about one</w:t>
      </w:r>
      <w:r w:rsidRPr="00083A4F">
        <w:rPr>
          <w:rFonts w:ascii="Arial" w:hAnsi="Arial" w:cs="Arial"/>
          <w:lang w:val="en-GB"/>
        </w:rPr>
        <w:noBreakHyphen/>
        <w:t>fifth of all generated e</w:t>
      </w:r>
      <w:r w:rsidRPr="00083A4F">
        <w:rPr>
          <w:rFonts w:ascii="Arial" w:hAnsi="Arial" w:cs="Arial"/>
          <w:lang w:val="en-GB"/>
        </w:rPr>
        <w:noBreakHyphen/>
        <w:t xml:space="preserve">waste. This disparity between growth and recovery </w:t>
      </w:r>
      <w:r w:rsidRPr="00083A4F">
        <w:rPr>
          <w:rFonts w:ascii="Arial" w:hAnsi="Arial" w:cs="Arial"/>
          <w:lang w:val="en-GB"/>
        </w:rPr>
        <w:lastRenderedPageBreak/>
        <w:t>indicates structural weaknesses in international and national systems responsible for collecting, processing, and recycling electronic devices.</w:t>
      </w:r>
    </w:p>
    <w:p w14:paraId="6AE8314B" w14:textId="4CBCF844" w:rsidR="002F2BC4" w:rsidRPr="00083A4F" w:rsidRDefault="002F2BC4" w:rsidP="002F2BC4">
      <w:pPr>
        <w:rPr>
          <w:rFonts w:ascii="Arial" w:hAnsi="Arial" w:cs="Arial"/>
          <w:lang w:val="en-GB"/>
        </w:rPr>
      </w:pPr>
      <w:r w:rsidRPr="00083A4F">
        <w:rPr>
          <w:rFonts w:ascii="Arial" w:hAnsi="Arial" w:cs="Arial"/>
          <w:lang w:val="en-GB"/>
        </w:rPr>
        <w:t>Regional patterns highlight contrasts between high</w:t>
      </w:r>
      <w:r w:rsidRPr="00083A4F">
        <w:rPr>
          <w:rFonts w:ascii="Arial" w:hAnsi="Arial" w:cs="Arial"/>
          <w:lang w:val="en-GB"/>
        </w:rPr>
        <w:noBreakHyphen/>
        <w:t>income and developing countries. Europe, for example, has the highest documented collection rates, supported by extended producer responsibility (EPR) frameworks and strict e</w:t>
      </w:r>
      <w:r w:rsidRPr="00083A4F">
        <w:rPr>
          <w:rFonts w:ascii="Arial" w:hAnsi="Arial" w:cs="Arial"/>
          <w:lang w:val="en-GB"/>
        </w:rPr>
        <w:noBreakHyphen/>
        <w:t>waste directives. In contrast, many low</w:t>
      </w:r>
      <w:r w:rsidRPr="00083A4F">
        <w:rPr>
          <w:rFonts w:ascii="Arial" w:hAnsi="Arial" w:cs="Arial"/>
          <w:lang w:val="en-GB"/>
        </w:rPr>
        <w:noBreakHyphen/>
        <w:t xml:space="preserve"> and middle</w:t>
      </w:r>
      <w:r w:rsidRPr="00083A4F">
        <w:rPr>
          <w:rFonts w:ascii="Arial" w:hAnsi="Arial" w:cs="Arial"/>
          <w:lang w:val="en-GB"/>
        </w:rPr>
        <w:noBreakHyphen/>
        <w:t>income countries face ongoing challenges related to inadequate infrastructure, limited enforcement capacity, and informal recycling systems, which often handle e</w:t>
      </w:r>
      <w:r w:rsidRPr="00083A4F">
        <w:rPr>
          <w:rFonts w:ascii="Arial" w:hAnsi="Arial" w:cs="Arial"/>
          <w:lang w:val="en-GB"/>
        </w:rPr>
        <w:noBreakHyphen/>
        <w:t xml:space="preserve">waste using unsafe or environmentally damaging methods. Informal recyclers play a significant role in the global movement of discarded </w:t>
      </w:r>
      <w:r w:rsidR="00661F54" w:rsidRPr="00083A4F">
        <w:rPr>
          <w:rFonts w:ascii="Arial" w:hAnsi="Arial" w:cs="Arial"/>
          <w:lang w:val="en-GB"/>
        </w:rPr>
        <w:t>electronics yet</w:t>
      </w:r>
      <w:r w:rsidRPr="00083A4F">
        <w:rPr>
          <w:rFonts w:ascii="Arial" w:hAnsi="Arial" w:cs="Arial"/>
          <w:lang w:val="en-GB"/>
        </w:rPr>
        <w:t xml:space="preserve"> frequently operate without the protections or technology required to process hazardous materials safely.</w:t>
      </w:r>
    </w:p>
    <w:p w14:paraId="6B613368" w14:textId="77777777" w:rsidR="0001661E" w:rsidRPr="00083A4F" w:rsidRDefault="0001661E" w:rsidP="0001661E">
      <w:pPr>
        <w:rPr>
          <w:rFonts w:ascii="Arial" w:hAnsi="Arial" w:cs="Arial"/>
          <w:lang w:val="en-GB"/>
        </w:rPr>
      </w:pPr>
      <w:r w:rsidRPr="00083A4F">
        <w:rPr>
          <w:rFonts w:ascii="Arial" w:hAnsi="Arial" w:cs="Arial"/>
          <w:lang w:val="en-GB"/>
        </w:rPr>
        <w:t>A substantial portion of devices are not collected at all. Consumer hoarding, particularly of laptops, smartphones, and external drives, is driven by concerns about data privacy, uncertainty about recycling options, or a perception that used devices have little value. Organisational hoarding within enterprises is also common, especially for data</w:t>
      </w:r>
      <w:r w:rsidRPr="00083A4F">
        <w:rPr>
          <w:rFonts w:ascii="Arial" w:hAnsi="Arial" w:cs="Arial"/>
          <w:lang w:val="en-GB"/>
        </w:rPr>
        <w:noBreakHyphen/>
        <w:t>bearing assets, where default destruction policies or overly cautious data</w:t>
      </w:r>
      <w:r w:rsidRPr="00083A4F">
        <w:rPr>
          <w:rFonts w:ascii="Arial" w:hAnsi="Arial" w:cs="Arial"/>
          <w:lang w:val="en-GB"/>
        </w:rPr>
        <w:noBreakHyphen/>
        <w:t>retention rules result in unused devices remaining in storage rather than entering reuse channels. This behaviour contributes to the widening gap between estimated e</w:t>
      </w:r>
      <w:r w:rsidRPr="00083A4F">
        <w:rPr>
          <w:rFonts w:ascii="Arial" w:hAnsi="Arial" w:cs="Arial"/>
          <w:lang w:val="en-GB"/>
        </w:rPr>
        <w:noBreakHyphen/>
        <w:t>waste production and officially reported collection.</w:t>
      </w:r>
    </w:p>
    <w:p w14:paraId="6E4072D8" w14:textId="77777777" w:rsidR="0001661E" w:rsidRPr="00083A4F" w:rsidRDefault="0001661E" w:rsidP="0001661E">
      <w:pPr>
        <w:rPr>
          <w:rFonts w:ascii="Arial" w:hAnsi="Arial" w:cs="Arial"/>
          <w:lang w:val="en-GB"/>
        </w:rPr>
      </w:pPr>
      <w:r w:rsidRPr="00083A4F">
        <w:rPr>
          <w:rFonts w:ascii="Arial" w:hAnsi="Arial" w:cs="Arial"/>
          <w:lang w:val="en-GB"/>
        </w:rPr>
        <w:t>Despite these challenges, the literature also highlights progress in certain regions, where mandatory take</w:t>
      </w:r>
      <w:r w:rsidRPr="00083A4F">
        <w:rPr>
          <w:rFonts w:ascii="Arial" w:hAnsi="Arial" w:cs="Arial"/>
          <w:lang w:val="en-GB"/>
        </w:rPr>
        <w:noBreakHyphen/>
        <w:t>back schemes, stronger recycling targets, and increased public awareness have improved levels of responsible e</w:t>
      </w:r>
      <w:r w:rsidRPr="00083A4F">
        <w:rPr>
          <w:rFonts w:ascii="Arial" w:hAnsi="Arial" w:cs="Arial"/>
          <w:lang w:val="en-GB"/>
        </w:rPr>
        <w:noBreakHyphen/>
        <w:t>waste management. However, globally, recycling alone is insufficient to address the pace of device turnover and the complexity of modern electronics. Many valuable materials, including rare earth elements and precious metals, remain difficult or uneconomical to extract through recycling processes. This limitation strengthens the case for applying refurbishment and reuse strategies to preserve entire devices and components wherever feasible.</w:t>
      </w:r>
    </w:p>
    <w:p w14:paraId="3CB8353D" w14:textId="77777777" w:rsidR="00570F91" w:rsidRPr="00083A4F" w:rsidRDefault="00570F91" w:rsidP="00E20DC3">
      <w:pPr>
        <w:pStyle w:val="Heading3"/>
        <w:rPr>
          <w:rFonts w:ascii="Arial" w:hAnsi="Arial" w:cs="Arial"/>
          <w:lang w:val="en-GB"/>
        </w:rPr>
      </w:pPr>
      <w:bookmarkStart w:id="37" w:name="_Toc224058791"/>
      <w:r w:rsidRPr="00083A4F">
        <w:rPr>
          <w:rFonts w:ascii="Arial" w:hAnsi="Arial" w:cs="Arial"/>
          <w:lang w:val="en-GB"/>
        </w:rPr>
        <w:t>4.3 Potential for Storage Drive Reuse</w:t>
      </w:r>
      <w:bookmarkEnd w:id="37"/>
    </w:p>
    <w:p w14:paraId="01DF3736" w14:textId="77777777" w:rsidR="00570F91" w:rsidRPr="00083A4F" w:rsidRDefault="00570F91" w:rsidP="00570F91">
      <w:pPr>
        <w:rPr>
          <w:rFonts w:ascii="Arial" w:hAnsi="Arial" w:cs="Arial"/>
          <w:lang w:val="en-GB"/>
        </w:rPr>
      </w:pPr>
      <w:r w:rsidRPr="00083A4F">
        <w:rPr>
          <w:rFonts w:ascii="Arial" w:hAnsi="Arial" w:cs="Arial"/>
          <w:lang w:val="en-GB"/>
        </w:rPr>
        <w:t>Storage drives represent one of the most significant, yet underutilised, categories for circularity in the IT sector. The literature indicates that a large proportion of decommissioned hard drives and solid</w:t>
      </w:r>
      <w:r w:rsidRPr="00083A4F">
        <w:rPr>
          <w:rFonts w:ascii="Arial" w:hAnsi="Arial" w:cs="Arial"/>
          <w:lang w:val="en-GB"/>
        </w:rPr>
        <w:noBreakHyphen/>
        <w:t>state drives remain technically functional and suitable for reuse. More than 80 percent of enterprise drives returned to refurbishment facilities are capable of secure redeployment once appropriate data sanitisation has been completed.</w:t>
      </w:r>
    </w:p>
    <w:p w14:paraId="1C260C56" w14:textId="77777777" w:rsidR="00570F91" w:rsidRPr="00083A4F" w:rsidRDefault="00570F91" w:rsidP="00570F91">
      <w:pPr>
        <w:rPr>
          <w:rFonts w:ascii="Arial" w:hAnsi="Arial" w:cs="Arial"/>
          <w:lang w:val="en-GB"/>
        </w:rPr>
      </w:pPr>
      <w:r w:rsidRPr="00083A4F">
        <w:rPr>
          <w:rFonts w:ascii="Arial" w:hAnsi="Arial" w:cs="Arial"/>
          <w:lang w:val="en-GB"/>
        </w:rPr>
        <w:t>However, actual reuse rates fall far below this potential. The primary constraint identified across studies is concern over data security. Many organisations, especially those in government, finance, and healthcare, default to physical destruction as a perceived safeguard against data breaches. This practice persists even where standards such as NIST SP 800</w:t>
      </w:r>
      <w:r w:rsidRPr="00083A4F">
        <w:rPr>
          <w:rFonts w:ascii="Arial" w:hAnsi="Arial" w:cs="Arial"/>
          <w:lang w:val="en-GB"/>
        </w:rPr>
        <w:noBreakHyphen/>
        <w:t>88 provide validated procedures for securely wiping or purging data from drives. Where organisations lack clear guidance or access to verified sanitisation services, destruction becomes the default option.</w:t>
      </w:r>
    </w:p>
    <w:p w14:paraId="1DC7D5E1" w14:textId="77777777" w:rsidR="00570F91" w:rsidRPr="00083A4F" w:rsidRDefault="00570F91" w:rsidP="00570F91">
      <w:pPr>
        <w:rPr>
          <w:rFonts w:ascii="Arial" w:hAnsi="Arial" w:cs="Arial"/>
          <w:lang w:val="en-GB"/>
        </w:rPr>
      </w:pPr>
      <w:r w:rsidRPr="00083A4F">
        <w:rPr>
          <w:rFonts w:ascii="Arial" w:hAnsi="Arial" w:cs="Arial"/>
          <w:lang w:val="en-GB"/>
        </w:rPr>
        <w:lastRenderedPageBreak/>
        <w:t>Research shows that implementing sanitisation solutions with automated verification, chain</w:t>
      </w:r>
      <w:r w:rsidRPr="00083A4F">
        <w:rPr>
          <w:rFonts w:ascii="Arial" w:hAnsi="Arial" w:cs="Arial"/>
          <w:lang w:val="en-GB"/>
        </w:rPr>
        <w:noBreakHyphen/>
        <w:t>of</w:t>
      </w:r>
      <w:r w:rsidRPr="00083A4F">
        <w:rPr>
          <w:rFonts w:ascii="Arial" w:hAnsi="Arial" w:cs="Arial"/>
          <w:lang w:val="en-GB"/>
        </w:rPr>
        <w:noBreakHyphen/>
        <w:t>custody systems, and documentation can dramatically increase reuse rates. For example, automated wiping systems can perform rapid sanitisation at scale while ensuring compliance with best</w:t>
      </w:r>
      <w:r w:rsidRPr="00083A4F">
        <w:rPr>
          <w:rFonts w:ascii="Arial" w:hAnsi="Arial" w:cs="Arial"/>
          <w:lang w:val="en-GB"/>
        </w:rPr>
        <w:noBreakHyphen/>
        <w:t>practice standards. Verified sanitisation certificates also reduce organisational risk by providing audit</w:t>
      </w:r>
      <w:r w:rsidRPr="00083A4F">
        <w:rPr>
          <w:rFonts w:ascii="Arial" w:hAnsi="Arial" w:cs="Arial"/>
          <w:lang w:val="en-GB"/>
        </w:rPr>
        <w:noBreakHyphen/>
        <w:t>friendly evidence of compliance, allowing drives to re</w:t>
      </w:r>
      <w:r w:rsidRPr="00083A4F">
        <w:rPr>
          <w:rFonts w:ascii="Arial" w:hAnsi="Arial" w:cs="Arial"/>
          <w:lang w:val="en-GB"/>
        </w:rPr>
        <w:noBreakHyphen/>
        <w:t>enter secondary markets or be deployed internally.</w:t>
      </w:r>
    </w:p>
    <w:p w14:paraId="52AA2551" w14:textId="77777777" w:rsidR="00175B41" w:rsidRPr="00083A4F" w:rsidRDefault="00175B41" w:rsidP="00175B41">
      <w:pPr>
        <w:rPr>
          <w:rFonts w:ascii="Arial" w:hAnsi="Arial" w:cs="Arial"/>
          <w:lang w:val="en-GB"/>
        </w:rPr>
      </w:pPr>
      <w:r w:rsidRPr="00083A4F">
        <w:rPr>
          <w:rFonts w:ascii="Arial" w:hAnsi="Arial" w:cs="Arial"/>
          <w:lang w:val="en-GB"/>
        </w:rPr>
        <w:t>The environmental impact of drive reuse is significant. Extending the life of a drive avoids the emissions associated with manufacturing replacement units, especially in enterprise settings where storage components often have high embodied carbon values. For large organisations, replacing destruction policies with secure sanitisation and reuse can therefore generate both environmental benefits and financial savings through reduced procurement expenditure.</w:t>
      </w:r>
    </w:p>
    <w:p w14:paraId="392D06F4" w14:textId="77777777" w:rsidR="00175B41" w:rsidRPr="00083A4F" w:rsidRDefault="00175B41" w:rsidP="00E20DC3">
      <w:pPr>
        <w:pStyle w:val="Heading3"/>
        <w:rPr>
          <w:rFonts w:ascii="Arial" w:hAnsi="Arial" w:cs="Arial"/>
          <w:lang w:val="en-GB"/>
        </w:rPr>
      </w:pPr>
      <w:bookmarkStart w:id="38" w:name="_Toc224058792"/>
      <w:r w:rsidRPr="00083A4F">
        <w:rPr>
          <w:rFonts w:ascii="Arial" w:hAnsi="Arial" w:cs="Arial"/>
          <w:lang w:val="en-GB"/>
        </w:rPr>
        <w:t>4.4 Growth of the Refurbished Device Market</w:t>
      </w:r>
      <w:bookmarkEnd w:id="38"/>
    </w:p>
    <w:p w14:paraId="0F709AE1" w14:textId="77777777" w:rsidR="00175B41" w:rsidRPr="00083A4F" w:rsidRDefault="00175B41" w:rsidP="00175B41">
      <w:pPr>
        <w:rPr>
          <w:rFonts w:ascii="Arial" w:hAnsi="Arial" w:cs="Arial"/>
          <w:lang w:val="en-GB"/>
        </w:rPr>
      </w:pPr>
      <w:r w:rsidRPr="00083A4F">
        <w:rPr>
          <w:rFonts w:ascii="Arial" w:hAnsi="Arial" w:cs="Arial"/>
          <w:lang w:val="en-GB"/>
        </w:rPr>
        <w:t>The market for refurbished devices has expanded rapidly over the last decade, driven by both supply</w:t>
      </w:r>
      <w:r w:rsidRPr="00083A4F">
        <w:rPr>
          <w:rFonts w:ascii="Arial" w:hAnsi="Arial" w:cs="Arial"/>
          <w:lang w:val="en-GB"/>
        </w:rPr>
        <w:noBreakHyphen/>
        <w:t>side improvements and growing consumer acceptance. Smartphones dominate this market, but refurbished laptops, desktops, and monitors are also increasing in popularity. Studies project continued growth through 2034, supported by improvements in refurbishment quality, stronger warranty offers, and greater awareness of environmental impacts.</w:t>
      </w:r>
    </w:p>
    <w:p w14:paraId="2FA14F76" w14:textId="77777777" w:rsidR="00895B92" w:rsidRPr="00083A4F" w:rsidRDefault="00895B92" w:rsidP="00895B92">
      <w:pPr>
        <w:rPr>
          <w:rFonts w:ascii="Arial" w:hAnsi="Arial" w:cs="Arial"/>
          <w:lang w:val="en-GB"/>
        </w:rPr>
      </w:pPr>
      <w:r w:rsidRPr="00083A4F">
        <w:rPr>
          <w:rFonts w:ascii="Arial" w:hAnsi="Arial" w:cs="Arial"/>
          <w:lang w:val="en-GB"/>
        </w:rPr>
        <w:t>Demand for refurbished devices is shaped by several factors. Price remains a leading motivator, particularly as new device prices rise and consumers seek cost</w:t>
      </w:r>
      <w:r w:rsidRPr="00083A4F">
        <w:rPr>
          <w:rFonts w:ascii="Arial" w:hAnsi="Arial" w:cs="Arial"/>
          <w:lang w:val="en-GB"/>
        </w:rPr>
        <w:noBreakHyphen/>
        <w:t>effective alternatives. Environmental awareness is another key driver, with growing recognition among consumers and organisations that reuse reduces resource depletion and carbon emissions. Clear grading systems and consistent warranty terms further increase consumer confidence by setting expectations for device performance and condition.</w:t>
      </w:r>
    </w:p>
    <w:p w14:paraId="5A7238B5" w14:textId="0042CB4F" w:rsidR="00895B92" w:rsidRPr="00083A4F" w:rsidRDefault="00895B92" w:rsidP="00895B92">
      <w:pPr>
        <w:rPr>
          <w:rFonts w:ascii="Arial" w:hAnsi="Arial" w:cs="Arial"/>
          <w:lang w:val="en-GB"/>
        </w:rPr>
      </w:pPr>
      <w:r w:rsidRPr="00083A4F">
        <w:rPr>
          <w:rFonts w:ascii="Arial" w:hAnsi="Arial" w:cs="Arial"/>
          <w:lang w:val="en-GB"/>
        </w:rPr>
        <w:t>Supply</w:t>
      </w:r>
      <w:r w:rsidRPr="00083A4F">
        <w:rPr>
          <w:rFonts w:ascii="Arial" w:hAnsi="Arial" w:cs="Arial"/>
          <w:lang w:val="en-GB"/>
        </w:rPr>
        <w:noBreakHyphen/>
        <w:t>side factors influence market expansion as well. Devices designed with easily replaceable components, modular assemblies, and accessible screws are more cost</w:t>
      </w:r>
      <w:r w:rsidRPr="00083A4F">
        <w:rPr>
          <w:rFonts w:ascii="Arial" w:hAnsi="Arial" w:cs="Arial"/>
          <w:lang w:val="en-GB"/>
        </w:rPr>
        <w:noBreakHyphen/>
        <w:t xml:space="preserve">effective to refurbish, enabling </w:t>
      </w:r>
      <w:r w:rsidR="00A71646" w:rsidRPr="00083A4F">
        <w:rPr>
          <w:rFonts w:ascii="Arial" w:hAnsi="Arial" w:cs="Arial"/>
          <w:lang w:val="en-GB"/>
        </w:rPr>
        <w:t>refurbishes</w:t>
      </w:r>
      <w:r w:rsidRPr="00083A4F">
        <w:rPr>
          <w:rFonts w:ascii="Arial" w:hAnsi="Arial" w:cs="Arial"/>
          <w:lang w:val="en-GB"/>
        </w:rPr>
        <w:t xml:space="preserve"> to process greater volumes and maintain profitability. Conversely, the prevalence of sealed devices and parts</w:t>
      </w:r>
      <w:r w:rsidRPr="00083A4F">
        <w:rPr>
          <w:rFonts w:ascii="Arial" w:hAnsi="Arial" w:cs="Arial"/>
          <w:lang w:val="en-GB"/>
        </w:rPr>
        <w:noBreakHyphen/>
        <w:t>pairing technologies restricts refurbishment potential by limiting access to components or necessitating specialised tools.</w:t>
      </w:r>
    </w:p>
    <w:p w14:paraId="5FEF353F" w14:textId="77777777" w:rsidR="00895B92" w:rsidRPr="00083A4F" w:rsidRDefault="00895B92" w:rsidP="00895B92">
      <w:pPr>
        <w:rPr>
          <w:rFonts w:ascii="Arial" w:hAnsi="Arial" w:cs="Arial"/>
          <w:lang w:val="en-GB"/>
        </w:rPr>
      </w:pPr>
      <w:r w:rsidRPr="00083A4F">
        <w:rPr>
          <w:rFonts w:ascii="Arial" w:hAnsi="Arial" w:cs="Arial"/>
          <w:lang w:val="en-GB"/>
        </w:rPr>
        <w:t>Public</w:t>
      </w:r>
      <w:r w:rsidRPr="00083A4F">
        <w:rPr>
          <w:rFonts w:ascii="Arial" w:hAnsi="Arial" w:cs="Arial"/>
          <w:lang w:val="en-GB"/>
        </w:rPr>
        <w:noBreakHyphen/>
        <w:t>sector procurement policies increasingly allow or encourage the purchase of refurbished equipment. Organisations adopting condition</w:t>
      </w:r>
      <w:r w:rsidRPr="00083A4F">
        <w:rPr>
          <w:rFonts w:ascii="Arial" w:hAnsi="Arial" w:cs="Arial"/>
          <w:lang w:val="en-GB"/>
        </w:rPr>
        <w:noBreakHyphen/>
        <w:t>based replacement policies, which replace devices only when performance metrics indicate need, also contribute to reduced demand for new products and increased opportunities for refurbishment. In many professional contexts, refreshed devices meet performance requirements when supported by upgrades such as new batteries or solid</w:t>
      </w:r>
      <w:r w:rsidRPr="00083A4F">
        <w:rPr>
          <w:rFonts w:ascii="Arial" w:hAnsi="Arial" w:cs="Arial"/>
          <w:lang w:val="en-GB"/>
        </w:rPr>
        <w:noBreakHyphen/>
        <w:t>state drives.</w:t>
      </w:r>
    </w:p>
    <w:p w14:paraId="7CD00B58" w14:textId="77777777" w:rsidR="00450FA2" w:rsidRPr="00083A4F" w:rsidRDefault="00450FA2" w:rsidP="00E20DC3">
      <w:pPr>
        <w:pStyle w:val="Heading3"/>
        <w:rPr>
          <w:rFonts w:ascii="Arial" w:hAnsi="Arial" w:cs="Arial"/>
          <w:lang w:val="en-GB"/>
        </w:rPr>
      </w:pPr>
      <w:bookmarkStart w:id="39" w:name="_Toc224058793"/>
      <w:r w:rsidRPr="00083A4F">
        <w:rPr>
          <w:rFonts w:ascii="Arial" w:hAnsi="Arial" w:cs="Arial"/>
          <w:lang w:val="en-GB"/>
        </w:rPr>
        <w:t>4.5 Regulatory and Corporate Initiatives</w:t>
      </w:r>
      <w:bookmarkEnd w:id="39"/>
    </w:p>
    <w:p w14:paraId="5450231B" w14:textId="77777777" w:rsidR="00450FA2" w:rsidRPr="00083A4F" w:rsidRDefault="00450FA2" w:rsidP="00450FA2">
      <w:pPr>
        <w:rPr>
          <w:rFonts w:ascii="Arial" w:hAnsi="Arial" w:cs="Arial"/>
          <w:lang w:val="en-GB"/>
        </w:rPr>
      </w:pPr>
      <w:r w:rsidRPr="00083A4F">
        <w:rPr>
          <w:rFonts w:ascii="Arial" w:hAnsi="Arial" w:cs="Arial"/>
          <w:lang w:val="en-GB"/>
        </w:rPr>
        <w:t xml:space="preserve">Regulatory frameworks play a central role in shaping circular practices within IT hardware supply chains. The European Union has implemented some of the most </w:t>
      </w:r>
      <w:r w:rsidRPr="00083A4F">
        <w:rPr>
          <w:rFonts w:ascii="Arial" w:hAnsi="Arial" w:cs="Arial"/>
          <w:lang w:val="en-GB"/>
        </w:rPr>
        <w:lastRenderedPageBreak/>
        <w:t>comprehensive and influential policies in this area. The Ecodesign for Sustainable Products Regulation establishes design</w:t>
      </w:r>
      <w:r w:rsidRPr="00083A4F">
        <w:rPr>
          <w:rFonts w:ascii="Arial" w:hAnsi="Arial" w:cs="Arial"/>
          <w:lang w:val="en-GB"/>
        </w:rPr>
        <w:noBreakHyphen/>
        <w:t>related requirements that mandate durability, repairability, and resource efficiency across a wide range of product categories. The Digital Product Passport introduces traceability measures that make data about a device’s composition, repair instructions, and lifecycle performance accessible to authorised stakeholders.</w:t>
      </w:r>
    </w:p>
    <w:p w14:paraId="6D2BD6ED" w14:textId="77777777" w:rsidR="00450FA2" w:rsidRPr="00083A4F" w:rsidRDefault="00450FA2" w:rsidP="00450FA2">
      <w:pPr>
        <w:rPr>
          <w:rFonts w:ascii="Arial" w:hAnsi="Arial" w:cs="Arial"/>
          <w:lang w:val="en-GB"/>
        </w:rPr>
      </w:pPr>
      <w:r w:rsidRPr="00083A4F">
        <w:rPr>
          <w:rFonts w:ascii="Arial" w:hAnsi="Arial" w:cs="Arial"/>
          <w:lang w:val="en-GB"/>
        </w:rPr>
        <w:t>The Right</w:t>
      </w:r>
      <w:r w:rsidRPr="00083A4F">
        <w:rPr>
          <w:rFonts w:ascii="Arial" w:hAnsi="Arial" w:cs="Arial"/>
          <w:lang w:val="en-GB"/>
        </w:rPr>
        <w:noBreakHyphen/>
        <w:t>to</w:t>
      </w:r>
      <w:r w:rsidRPr="00083A4F">
        <w:rPr>
          <w:rFonts w:ascii="Arial" w:hAnsi="Arial" w:cs="Arial"/>
          <w:lang w:val="en-GB"/>
        </w:rPr>
        <w:noBreakHyphen/>
        <w:t>Repair Directive, adopted in 2024, requires manufacturers to provide spare parts at reasonable prices and prohibits practices that obstruct repair, such as embedded software barriers or proprietary fasteners. Member states must incorporate these rules into national law by July 2026, which is expected to advance repair access for many categories of IT equipment including laptops and mobile devices.</w:t>
      </w:r>
    </w:p>
    <w:p w14:paraId="55792A9D" w14:textId="77777777" w:rsidR="00450FA2" w:rsidRPr="00083A4F" w:rsidRDefault="00450FA2" w:rsidP="00450FA2">
      <w:pPr>
        <w:rPr>
          <w:rFonts w:ascii="Arial" w:hAnsi="Arial" w:cs="Arial"/>
          <w:lang w:val="en-GB"/>
        </w:rPr>
      </w:pPr>
      <w:r w:rsidRPr="00083A4F">
        <w:rPr>
          <w:rFonts w:ascii="Arial" w:hAnsi="Arial" w:cs="Arial"/>
          <w:lang w:val="en-GB"/>
        </w:rPr>
        <w:t>Beyond Europe, progress is more uneven. Several U.S. states have passed right</w:t>
      </w:r>
      <w:r w:rsidRPr="00083A4F">
        <w:rPr>
          <w:rFonts w:ascii="Arial" w:hAnsi="Arial" w:cs="Arial"/>
          <w:lang w:val="en-GB"/>
        </w:rPr>
        <w:noBreakHyphen/>
        <w:t>to</w:t>
      </w:r>
      <w:r w:rsidRPr="00083A4F">
        <w:rPr>
          <w:rFonts w:ascii="Arial" w:hAnsi="Arial" w:cs="Arial"/>
          <w:lang w:val="en-GB"/>
        </w:rPr>
        <w:noBreakHyphen/>
        <w:t>repair legislation, but national alignment remains limited. Many countries, including Australia, Japan, and South Korea, have expanded extended producer responsibility schemes or introduced financial incentives for recycling, trade</w:t>
      </w:r>
      <w:r w:rsidRPr="00083A4F">
        <w:rPr>
          <w:rFonts w:ascii="Arial" w:hAnsi="Arial" w:cs="Arial"/>
          <w:lang w:val="en-GB"/>
        </w:rPr>
        <w:noBreakHyphen/>
        <w:t>in, or repair. Informal recycling remains a dominant mode of processing in parts of Africa and Asia, signifying the continued need for global coordination and enforcement of transboundary e</w:t>
      </w:r>
      <w:r w:rsidRPr="00083A4F">
        <w:rPr>
          <w:rFonts w:ascii="Arial" w:hAnsi="Arial" w:cs="Arial"/>
          <w:lang w:val="en-GB"/>
        </w:rPr>
        <w:noBreakHyphen/>
        <w:t>waste policies.</w:t>
      </w:r>
    </w:p>
    <w:p w14:paraId="52519C38" w14:textId="77777777" w:rsidR="00F95186" w:rsidRPr="00083A4F" w:rsidRDefault="00F95186" w:rsidP="00F95186">
      <w:pPr>
        <w:rPr>
          <w:rFonts w:ascii="Arial" w:hAnsi="Arial" w:cs="Arial"/>
          <w:lang w:val="en-GB"/>
        </w:rPr>
      </w:pPr>
      <w:r w:rsidRPr="00083A4F">
        <w:rPr>
          <w:rFonts w:ascii="Arial" w:hAnsi="Arial" w:cs="Arial"/>
          <w:lang w:val="en-GB"/>
        </w:rPr>
        <w:t>Corporate initiatives illustrate both progress and limitations. Companies such as Dell, HP, Apple, Microsoft, and Lenovo have developed programmes that include device take</w:t>
      </w:r>
      <w:r w:rsidRPr="00083A4F">
        <w:rPr>
          <w:rFonts w:ascii="Arial" w:hAnsi="Arial" w:cs="Arial"/>
          <w:lang w:val="en-GB"/>
        </w:rPr>
        <w:noBreakHyphen/>
        <w:t>back, modular design pilots, robotic disassembly, and component</w:t>
      </w:r>
      <w:r w:rsidRPr="00083A4F">
        <w:rPr>
          <w:rFonts w:ascii="Arial" w:hAnsi="Arial" w:cs="Arial"/>
          <w:lang w:val="en-GB"/>
        </w:rPr>
        <w:noBreakHyphen/>
        <w:t>harvesting operations. However, inconsistencies remain in the degree to which manufacturers provide parts, tools, and repair documentation, and some corporate practices continue to hinder circularity despite public sustainability commitments.</w:t>
      </w:r>
    </w:p>
    <w:p w14:paraId="0B187B35" w14:textId="77777777" w:rsidR="00F95186" w:rsidRPr="00083A4F" w:rsidRDefault="00F95186" w:rsidP="00E20DC3">
      <w:pPr>
        <w:pStyle w:val="Heading3"/>
        <w:rPr>
          <w:rFonts w:ascii="Arial" w:hAnsi="Arial" w:cs="Arial"/>
          <w:lang w:val="en-GB"/>
        </w:rPr>
      </w:pPr>
      <w:bookmarkStart w:id="40" w:name="_Toc224058794"/>
      <w:r w:rsidRPr="00083A4F">
        <w:rPr>
          <w:rFonts w:ascii="Arial" w:hAnsi="Arial" w:cs="Arial"/>
          <w:lang w:val="en-GB"/>
        </w:rPr>
        <w:t>4.6 Barriers and Enablers in Practice</w:t>
      </w:r>
      <w:bookmarkEnd w:id="40"/>
    </w:p>
    <w:p w14:paraId="453B4B7D" w14:textId="10D2B4A3" w:rsidR="00F95186" w:rsidRPr="00083A4F" w:rsidRDefault="00F95186" w:rsidP="00F95186">
      <w:pPr>
        <w:rPr>
          <w:rFonts w:ascii="Arial" w:hAnsi="Arial" w:cs="Arial"/>
          <w:lang w:val="en-GB"/>
        </w:rPr>
      </w:pPr>
      <w:r w:rsidRPr="00083A4F">
        <w:rPr>
          <w:rFonts w:ascii="Arial" w:hAnsi="Arial" w:cs="Arial"/>
          <w:lang w:val="en-GB"/>
        </w:rPr>
        <w:t xml:space="preserve">Multiple barriers prevent circular practices from scaling effectively across IT supply chains. Design constraints remain a significant challenge. Devices with sealed batteries, restricted diagnostics, or heavy use of adhesives require more time and expertise to disassemble and repair, pushing </w:t>
      </w:r>
      <w:r w:rsidR="00A71646" w:rsidRPr="00083A4F">
        <w:rPr>
          <w:rFonts w:ascii="Arial" w:hAnsi="Arial" w:cs="Arial"/>
          <w:lang w:val="en-GB"/>
        </w:rPr>
        <w:t>refurbishes</w:t>
      </w:r>
      <w:r w:rsidRPr="00083A4F">
        <w:rPr>
          <w:rFonts w:ascii="Arial" w:hAnsi="Arial" w:cs="Arial"/>
          <w:lang w:val="en-GB"/>
        </w:rPr>
        <w:t xml:space="preserve"> toward device cannibalisation or recycling over full refurbishment. Parts</w:t>
      </w:r>
      <w:r w:rsidRPr="00083A4F">
        <w:rPr>
          <w:rFonts w:ascii="Arial" w:hAnsi="Arial" w:cs="Arial"/>
          <w:lang w:val="en-GB"/>
        </w:rPr>
        <w:noBreakHyphen/>
        <w:t>pairing technologies, which electronically bind components to specific motherboards, further limit refurbishment potential.</w:t>
      </w:r>
    </w:p>
    <w:p w14:paraId="12F4A38C" w14:textId="112FEC20" w:rsidR="00F95186" w:rsidRPr="00083A4F" w:rsidRDefault="00F95186" w:rsidP="00F95186">
      <w:pPr>
        <w:rPr>
          <w:rFonts w:ascii="Arial" w:hAnsi="Arial" w:cs="Arial"/>
          <w:lang w:val="en-GB"/>
        </w:rPr>
      </w:pPr>
      <w:r w:rsidRPr="00083A4F">
        <w:rPr>
          <w:rFonts w:ascii="Arial" w:hAnsi="Arial" w:cs="Arial"/>
          <w:lang w:val="en-GB"/>
        </w:rPr>
        <w:t>Economic barriers include low resale values for older devices, inconsistent availability of spare parts, and the relatively high cost of reverse</w:t>
      </w:r>
      <w:r w:rsidRPr="00083A4F">
        <w:rPr>
          <w:rFonts w:ascii="Arial" w:hAnsi="Arial" w:cs="Arial"/>
          <w:lang w:val="en-GB"/>
        </w:rPr>
        <w:noBreakHyphen/>
        <w:t>logistics operations. Externalised environmental costs mean that virgin materials remain cheaper than recycled alternatives, reducing incentives for manufacturers to incorporate secondary materials or invest in long</w:t>
      </w:r>
      <w:r w:rsidRPr="00083A4F">
        <w:rPr>
          <w:rFonts w:ascii="Arial" w:hAnsi="Arial" w:cs="Arial"/>
          <w:lang w:val="en-GB"/>
        </w:rPr>
        <w:noBreakHyphen/>
        <w:t>life designs.</w:t>
      </w:r>
    </w:p>
    <w:p w14:paraId="1B912CA7" w14:textId="77777777" w:rsidR="00776515" w:rsidRPr="00083A4F" w:rsidRDefault="00776515" w:rsidP="00776515">
      <w:pPr>
        <w:rPr>
          <w:rFonts w:ascii="Arial" w:hAnsi="Arial" w:cs="Arial"/>
          <w:lang w:val="en-GB"/>
        </w:rPr>
      </w:pPr>
      <w:r w:rsidRPr="00083A4F">
        <w:rPr>
          <w:rFonts w:ascii="Arial" w:hAnsi="Arial" w:cs="Arial"/>
          <w:lang w:val="en-GB"/>
        </w:rPr>
        <w:t xml:space="preserve">Behavioural and organisational factors also play a role. Enterprises often adhere to fixed refresh cycles rather than replacing devices based on condition or performance. Users may perceive refurbished devices as inferior, which affects demand even when </w:t>
      </w:r>
      <w:r w:rsidRPr="00083A4F">
        <w:rPr>
          <w:rFonts w:ascii="Arial" w:hAnsi="Arial" w:cs="Arial"/>
          <w:lang w:val="en-GB"/>
        </w:rPr>
        <w:lastRenderedPageBreak/>
        <w:t>performance differences are minimal. Skills shortages in repair and refurbishment professions reduce the capacity of the sector to expand.</w:t>
      </w:r>
    </w:p>
    <w:p w14:paraId="5E10160C" w14:textId="77777777" w:rsidR="00776515" w:rsidRPr="00083A4F" w:rsidRDefault="00776515" w:rsidP="00776515">
      <w:pPr>
        <w:rPr>
          <w:rFonts w:ascii="Arial" w:hAnsi="Arial" w:cs="Arial"/>
          <w:lang w:val="en-GB"/>
        </w:rPr>
      </w:pPr>
      <w:r w:rsidRPr="00083A4F">
        <w:rPr>
          <w:rFonts w:ascii="Arial" w:hAnsi="Arial" w:cs="Arial"/>
          <w:lang w:val="en-GB"/>
        </w:rPr>
        <w:t>Despite these obstacles, several enablers support the adoption of circular practices. These include design principles centred on modularity and repairability, access to spare parts and repair documentation, and the adoption of standardised data</w:t>
      </w:r>
      <w:r w:rsidRPr="00083A4F">
        <w:rPr>
          <w:rFonts w:ascii="Arial" w:hAnsi="Arial" w:cs="Arial"/>
          <w:lang w:val="en-GB"/>
        </w:rPr>
        <w:noBreakHyphen/>
        <w:t>sanitisation protocols. Certification schemes, transparent grading systems, repair</w:t>
      </w:r>
      <w:r w:rsidRPr="00083A4F">
        <w:rPr>
          <w:rFonts w:ascii="Arial" w:hAnsi="Arial" w:cs="Arial"/>
          <w:lang w:val="en-GB"/>
        </w:rPr>
        <w:noBreakHyphen/>
        <w:t>friendly regulations, and public</w:t>
      </w:r>
      <w:r w:rsidRPr="00083A4F">
        <w:rPr>
          <w:rFonts w:ascii="Arial" w:hAnsi="Arial" w:cs="Arial"/>
          <w:lang w:val="en-GB"/>
        </w:rPr>
        <w:noBreakHyphen/>
        <w:t>sector leadership in procurement all strengthen market confidence and encourage circular supply</w:t>
      </w:r>
      <w:r w:rsidRPr="00083A4F">
        <w:rPr>
          <w:rFonts w:ascii="Arial" w:hAnsi="Arial" w:cs="Arial"/>
          <w:lang w:val="en-GB"/>
        </w:rPr>
        <w:noBreakHyphen/>
        <w:t>chain development.</w:t>
      </w:r>
    </w:p>
    <w:p w14:paraId="19F99117" w14:textId="77777777" w:rsidR="00BA6A41" w:rsidRPr="00083A4F" w:rsidRDefault="00BA6A41" w:rsidP="00776515">
      <w:pPr>
        <w:rPr>
          <w:rFonts w:ascii="Arial" w:hAnsi="Arial" w:cs="Arial"/>
          <w:lang w:val="en-GB"/>
        </w:rPr>
      </w:pPr>
    </w:p>
    <w:p w14:paraId="6665ADAA" w14:textId="77777777" w:rsidR="007A7051" w:rsidRPr="00083A4F" w:rsidRDefault="007A7051" w:rsidP="00E20DC3">
      <w:pPr>
        <w:pStyle w:val="Heading3"/>
        <w:rPr>
          <w:rFonts w:ascii="Arial" w:hAnsi="Arial" w:cs="Arial"/>
          <w:lang w:val="en-GB"/>
        </w:rPr>
      </w:pPr>
      <w:bookmarkStart w:id="41" w:name="_Toc224058795"/>
      <w:r w:rsidRPr="00083A4F">
        <w:rPr>
          <w:rFonts w:ascii="Arial" w:hAnsi="Arial" w:cs="Arial"/>
          <w:lang w:val="en-GB"/>
        </w:rPr>
        <w:t>4.7 Discussion</w:t>
      </w:r>
      <w:bookmarkEnd w:id="41"/>
    </w:p>
    <w:p w14:paraId="65C4313E" w14:textId="77777777" w:rsidR="007A7051" w:rsidRPr="00083A4F" w:rsidRDefault="007A7051" w:rsidP="007A7051">
      <w:pPr>
        <w:rPr>
          <w:rFonts w:ascii="Arial" w:hAnsi="Arial" w:cs="Arial"/>
          <w:lang w:val="en-GB"/>
        </w:rPr>
      </w:pPr>
      <w:r w:rsidRPr="00083A4F">
        <w:rPr>
          <w:rFonts w:ascii="Arial" w:hAnsi="Arial" w:cs="Arial"/>
          <w:lang w:val="en-GB"/>
        </w:rPr>
        <w:t>The findings of this chapter point to a central conclusion: circularity in IT hardware supply chains depends on progress across several interconnected domains. Circularity cannot be achieved by focusing on a single element such as recycling or design. Instead, it requires simultaneous improvements in design practices, reverse</w:t>
      </w:r>
      <w:r w:rsidRPr="00083A4F">
        <w:rPr>
          <w:rFonts w:ascii="Arial" w:hAnsi="Arial" w:cs="Arial"/>
          <w:lang w:val="en-GB"/>
        </w:rPr>
        <w:noBreakHyphen/>
        <w:t>logistics systems, regulatory frameworks, data</w:t>
      </w:r>
      <w:r w:rsidRPr="00083A4F">
        <w:rPr>
          <w:rFonts w:ascii="Arial" w:hAnsi="Arial" w:cs="Arial"/>
          <w:lang w:val="en-GB"/>
        </w:rPr>
        <w:noBreakHyphen/>
        <w:t>sanitisation processes, and consumer perceptions.</w:t>
      </w:r>
    </w:p>
    <w:p w14:paraId="3BE34267" w14:textId="77777777" w:rsidR="007A7051" w:rsidRPr="00083A4F" w:rsidRDefault="007A7051" w:rsidP="007A7051">
      <w:pPr>
        <w:rPr>
          <w:rFonts w:ascii="Arial" w:hAnsi="Arial" w:cs="Arial"/>
          <w:lang w:val="en-GB"/>
        </w:rPr>
      </w:pPr>
      <w:r w:rsidRPr="00083A4F">
        <w:rPr>
          <w:rFonts w:ascii="Arial" w:hAnsi="Arial" w:cs="Arial"/>
          <w:lang w:val="en-GB"/>
        </w:rPr>
        <w:t>The dominance of manufacturing in environmental impacts underscores the importance of strategies that extend the usable life of equipment. Repair and refurbishment present highly effective means of reducing emissions and conserving resources when compared to recycling alone. Yet these strategies remain underutilised due to a combination of design barriers, default organisational behaviours, and inconsistent availability of secure sanitisation processes.</w:t>
      </w:r>
    </w:p>
    <w:p w14:paraId="5225E9A8" w14:textId="0AF3A943" w:rsidR="007A7051" w:rsidRPr="00083A4F" w:rsidRDefault="007A7051" w:rsidP="007A7051">
      <w:pPr>
        <w:rPr>
          <w:rFonts w:ascii="Arial" w:hAnsi="Arial" w:cs="Arial"/>
          <w:lang w:val="en-GB"/>
        </w:rPr>
      </w:pPr>
      <w:r w:rsidRPr="00083A4F">
        <w:rPr>
          <w:rFonts w:ascii="Arial" w:hAnsi="Arial" w:cs="Arial"/>
          <w:lang w:val="en-GB"/>
        </w:rPr>
        <w:t xml:space="preserve">Policy measures, particularly in the European Union, are reshaping the landscape by mandating stronger repairability standards and transparency requirements. These regulations are expected to accelerate market transformation, although their full effect will depend on enforcement and industry compliance. Corporate initiatives illustrate </w:t>
      </w:r>
      <w:r w:rsidR="00A71646" w:rsidRPr="00083A4F">
        <w:rPr>
          <w:rFonts w:ascii="Arial" w:hAnsi="Arial" w:cs="Arial"/>
          <w:lang w:val="en-GB"/>
        </w:rPr>
        <w:t>progress but</w:t>
      </w:r>
      <w:r w:rsidRPr="00083A4F">
        <w:rPr>
          <w:rFonts w:ascii="Arial" w:hAnsi="Arial" w:cs="Arial"/>
          <w:lang w:val="en-GB"/>
        </w:rPr>
        <w:t xml:space="preserve"> also highlight inconsistencies and the need for stronger governance to ensure that sustainability commitments translate into meaningful practice.</w:t>
      </w:r>
    </w:p>
    <w:p w14:paraId="79D6BAC5" w14:textId="650A8F2F" w:rsidR="007A7051" w:rsidRPr="00083A4F" w:rsidRDefault="007A7051" w:rsidP="007A7051">
      <w:pPr>
        <w:rPr>
          <w:rFonts w:ascii="Arial" w:hAnsi="Arial" w:cs="Arial"/>
          <w:lang w:val="en-GB"/>
        </w:rPr>
      </w:pPr>
      <w:r w:rsidRPr="00083A4F">
        <w:rPr>
          <w:rFonts w:ascii="Arial" w:hAnsi="Arial" w:cs="Arial"/>
          <w:lang w:val="en-GB"/>
        </w:rPr>
        <w:t>Ultimately, the interplay of incentives, capabilities, and cultural factors determines the degree to which organisations and consumers participate in circular systems. Circularity therefore represents a system</w:t>
      </w:r>
      <w:r w:rsidRPr="00083A4F">
        <w:rPr>
          <w:rFonts w:ascii="Arial" w:hAnsi="Arial" w:cs="Arial"/>
          <w:lang w:val="en-GB"/>
        </w:rPr>
        <w:noBreakHyphen/>
        <w:t xml:space="preserve">level transition requiring coordinated action among policymakers, manufacturers, </w:t>
      </w:r>
      <w:r w:rsidR="00A71646" w:rsidRPr="00083A4F">
        <w:rPr>
          <w:rFonts w:ascii="Arial" w:hAnsi="Arial" w:cs="Arial"/>
          <w:lang w:val="en-GB"/>
        </w:rPr>
        <w:t>refurbishes</w:t>
      </w:r>
      <w:r w:rsidRPr="00083A4F">
        <w:rPr>
          <w:rFonts w:ascii="Arial" w:hAnsi="Arial" w:cs="Arial"/>
          <w:lang w:val="en-GB"/>
        </w:rPr>
        <w:t>, and end users.</w:t>
      </w:r>
    </w:p>
    <w:p w14:paraId="1023E445" w14:textId="77777777" w:rsidR="00BA6A41" w:rsidRPr="00083A4F" w:rsidRDefault="00BA6A41" w:rsidP="007A7051">
      <w:pPr>
        <w:rPr>
          <w:rFonts w:ascii="Arial" w:hAnsi="Arial" w:cs="Arial"/>
          <w:lang w:val="en-GB"/>
        </w:rPr>
      </w:pPr>
    </w:p>
    <w:p w14:paraId="28ABC792" w14:textId="77777777" w:rsidR="00BA6A41" w:rsidRPr="00083A4F" w:rsidRDefault="00BA6A41" w:rsidP="007A7051">
      <w:pPr>
        <w:rPr>
          <w:rFonts w:ascii="Arial" w:hAnsi="Arial" w:cs="Arial"/>
          <w:lang w:val="en-GB"/>
        </w:rPr>
      </w:pPr>
    </w:p>
    <w:p w14:paraId="5E009E0C" w14:textId="77777777" w:rsidR="006F56E5" w:rsidRPr="00083A4F" w:rsidRDefault="006F56E5" w:rsidP="00E20DC3">
      <w:pPr>
        <w:pStyle w:val="Heading3"/>
        <w:rPr>
          <w:rFonts w:ascii="Arial" w:hAnsi="Arial" w:cs="Arial"/>
          <w:lang w:val="en-GB"/>
        </w:rPr>
      </w:pPr>
      <w:bookmarkStart w:id="42" w:name="_Toc224058796"/>
      <w:r w:rsidRPr="00083A4F">
        <w:rPr>
          <w:rFonts w:ascii="Arial" w:hAnsi="Arial" w:cs="Arial"/>
          <w:lang w:val="en-GB"/>
        </w:rPr>
        <w:t>4.8 Chapter Summary</w:t>
      </w:r>
      <w:bookmarkEnd w:id="42"/>
    </w:p>
    <w:p w14:paraId="58BC16E9" w14:textId="77777777" w:rsidR="006F56E5" w:rsidRPr="00083A4F" w:rsidRDefault="006F56E5" w:rsidP="006F56E5">
      <w:pPr>
        <w:rPr>
          <w:rFonts w:ascii="Arial" w:hAnsi="Arial" w:cs="Arial"/>
          <w:lang w:val="en-GB"/>
        </w:rPr>
      </w:pPr>
      <w:r w:rsidRPr="00083A4F">
        <w:rPr>
          <w:rFonts w:ascii="Arial" w:hAnsi="Arial" w:cs="Arial"/>
          <w:lang w:val="en-GB"/>
        </w:rPr>
        <w:t>This chapter has presented the findings of the study and discussed their implications for circularity in IT hardware supply chains. The analysis highlighted escalating e</w:t>
      </w:r>
      <w:r w:rsidRPr="00083A4F">
        <w:rPr>
          <w:rFonts w:ascii="Arial" w:hAnsi="Arial" w:cs="Arial"/>
          <w:lang w:val="en-GB"/>
        </w:rPr>
        <w:noBreakHyphen/>
        <w:t xml:space="preserve">waste </w:t>
      </w:r>
      <w:r w:rsidRPr="00083A4F">
        <w:rPr>
          <w:rFonts w:ascii="Arial" w:hAnsi="Arial" w:cs="Arial"/>
          <w:lang w:val="en-GB"/>
        </w:rPr>
        <w:lastRenderedPageBreak/>
        <w:t>volumes, the significant environmental impacts associated with manufacturing, and the underutilised potential of repair, refurbishment, and reuse.</w:t>
      </w:r>
    </w:p>
    <w:p w14:paraId="077B3997" w14:textId="77777777" w:rsidR="006F56E5" w:rsidRPr="00083A4F" w:rsidRDefault="006F56E5" w:rsidP="006F56E5">
      <w:pPr>
        <w:rPr>
          <w:rFonts w:ascii="Arial" w:hAnsi="Arial" w:cs="Arial"/>
          <w:lang w:val="en-GB"/>
        </w:rPr>
      </w:pPr>
      <w:r w:rsidRPr="00083A4F">
        <w:rPr>
          <w:rFonts w:ascii="Arial" w:hAnsi="Arial" w:cs="Arial"/>
          <w:lang w:val="en-GB"/>
        </w:rPr>
        <w:t>Regulatory developments in the European Union are driving improvements in repairability and transparency, while corporate initiatives demonstrate both opportunities and limitations in current approaches. Barriers to circularity remain significant, particularly in areas related to design, data security, consumer perceptions, and economic incentives. However, a range of enablers—including modular design, improved sanitisation processes, transparent grading systems, and supportive policy frameworks—provide viable pathways for expanding circular practices.</w:t>
      </w:r>
    </w:p>
    <w:p w14:paraId="70C58172" w14:textId="77777777" w:rsidR="001D6A6A" w:rsidRDefault="001D6A6A" w:rsidP="001D6A6A">
      <w:pPr>
        <w:rPr>
          <w:rFonts w:ascii="Arial" w:hAnsi="Arial" w:cs="Arial"/>
          <w:lang w:val="en-GB"/>
        </w:rPr>
      </w:pPr>
      <w:r w:rsidRPr="00083A4F">
        <w:rPr>
          <w:rFonts w:ascii="Arial" w:hAnsi="Arial" w:cs="Arial"/>
          <w:lang w:val="en-GB"/>
        </w:rPr>
        <w:t>The chapter concludes that achieving circularity requires coordinated progress across design, logistics, policy, markets, and organisational behaviour. The next chapter builds on these findings to provide recommendations and conclusions for improving circularity across IT hardware supply chains.</w:t>
      </w:r>
    </w:p>
    <w:p w14:paraId="663173C2" w14:textId="77777777" w:rsidR="00E47261" w:rsidRDefault="00E47261" w:rsidP="001D6A6A">
      <w:pPr>
        <w:rPr>
          <w:rFonts w:ascii="Arial" w:hAnsi="Arial" w:cs="Arial"/>
          <w:lang w:val="en-GB"/>
        </w:rPr>
      </w:pPr>
    </w:p>
    <w:p w14:paraId="437C9DE4" w14:textId="77777777" w:rsidR="00E47261" w:rsidRDefault="00E47261" w:rsidP="001D6A6A">
      <w:pPr>
        <w:rPr>
          <w:rFonts w:ascii="Arial" w:hAnsi="Arial" w:cs="Arial"/>
          <w:lang w:val="en-GB"/>
        </w:rPr>
      </w:pPr>
    </w:p>
    <w:p w14:paraId="1767B5B7" w14:textId="77777777" w:rsidR="00E47261" w:rsidRDefault="00E47261" w:rsidP="001D6A6A">
      <w:pPr>
        <w:rPr>
          <w:rFonts w:ascii="Arial" w:hAnsi="Arial" w:cs="Arial"/>
          <w:lang w:val="en-GB"/>
        </w:rPr>
      </w:pPr>
    </w:p>
    <w:p w14:paraId="6C2D28FD" w14:textId="77777777" w:rsidR="00E47261" w:rsidRDefault="00E47261" w:rsidP="001D6A6A">
      <w:pPr>
        <w:rPr>
          <w:rFonts w:ascii="Arial" w:hAnsi="Arial" w:cs="Arial"/>
          <w:lang w:val="en-GB"/>
        </w:rPr>
      </w:pPr>
    </w:p>
    <w:p w14:paraId="2762D59B" w14:textId="77777777" w:rsidR="00E47261" w:rsidRDefault="00E47261" w:rsidP="001D6A6A">
      <w:pPr>
        <w:rPr>
          <w:rFonts w:ascii="Arial" w:hAnsi="Arial" w:cs="Arial"/>
          <w:lang w:val="en-GB"/>
        </w:rPr>
      </w:pPr>
    </w:p>
    <w:p w14:paraId="1BE9DF10" w14:textId="77777777" w:rsidR="00E47261" w:rsidRDefault="00E47261" w:rsidP="001D6A6A">
      <w:pPr>
        <w:rPr>
          <w:rFonts w:ascii="Arial" w:hAnsi="Arial" w:cs="Arial"/>
          <w:lang w:val="en-GB"/>
        </w:rPr>
      </w:pPr>
    </w:p>
    <w:p w14:paraId="264A497E" w14:textId="77777777" w:rsidR="00E47261" w:rsidRDefault="00E47261" w:rsidP="001D6A6A">
      <w:pPr>
        <w:rPr>
          <w:rFonts w:ascii="Arial" w:hAnsi="Arial" w:cs="Arial"/>
          <w:lang w:val="en-GB"/>
        </w:rPr>
      </w:pPr>
    </w:p>
    <w:p w14:paraId="0627CC71" w14:textId="77777777" w:rsidR="00E47261" w:rsidRPr="00083A4F" w:rsidRDefault="00E47261" w:rsidP="00E47261">
      <w:pPr>
        <w:spacing w:line="360" w:lineRule="auto"/>
        <w:rPr>
          <w:rFonts w:ascii="Arial" w:hAnsi="Arial" w:cs="Arial"/>
          <w:lang w:val="en-GB"/>
        </w:rPr>
      </w:pPr>
    </w:p>
    <w:p w14:paraId="74D834D9" w14:textId="77777777" w:rsidR="00776515" w:rsidRPr="00083A4F" w:rsidRDefault="00776515" w:rsidP="00F95186">
      <w:pPr>
        <w:rPr>
          <w:rFonts w:ascii="Arial" w:hAnsi="Arial" w:cs="Arial"/>
          <w:lang w:val="en-GB"/>
        </w:rPr>
      </w:pPr>
    </w:p>
    <w:p w14:paraId="69365FE9" w14:textId="77777777" w:rsidR="00B07222" w:rsidRPr="00083A4F" w:rsidRDefault="00B07222" w:rsidP="00F35293">
      <w:pPr>
        <w:pStyle w:val="NormalWeb"/>
        <w:rPr>
          <w:rFonts w:ascii="Arial" w:hAnsi="Arial" w:cs="Arial"/>
        </w:rPr>
      </w:pPr>
    </w:p>
    <w:p w14:paraId="70DA340E" w14:textId="77777777" w:rsidR="00814960" w:rsidRPr="00083A4F" w:rsidRDefault="00814960" w:rsidP="00F35293">
      <w:pPr>
        <w:pStyle w:val="NormalWeb"/>
        <w:rPr>
          <w:rFonts w:ascii="Arial" w:hAnsi="Arial" w:cs="Arial"/>
        </w:rPr>
      </w:pPr>
    </w:p>
    <w:p w14:paraId="034045E5" w14:textId="77777777" w:rsidR="00814960" w:rsidRPr="00083A4F" w:rsidRDefault="00814960" w:rsidP="00814960">
      <w:pPr>
        <w:spacing w:line="360" w:lineRule="auto"/>
        <w:jc w:val="both"/>
        <w:rPr>
          <w:rFonts w:ascii="Arial" w:hAnsi="Arial" w:cs="Arial"/>
        </w:rPr>
      </w:pPr>
    </w:p>
    <w:p w14:paraId="6C6291DC" w14:textId="77777777" w:rsidR="00D02041" w:rsidRPr="00083A4F" w:rsidRDefault="00D02041" w:rsidP="00814960">
      <w:pPr>
        <w:spacing w:line="360" w:lineRule="auto"/>
        <w:jc w:val="both"/>
        <w:rPr>
          <w:rFonts w:ascii="Arial" w:hAnsi="Arial" w:cs="Arial"/>
        </w:rPr>
      </w:pPr>
    </w:p>
    <w:p w14:paraId="598FDF2F" w14:textId="77777777" w:rsidR="00D02041" w:rsidRPr="00083A4F" w:rsidRDefault="00D02041" w:rsidP="00814960">
      <w:pPr>
        <w:spacing w:line="360" w:lineRule="auto"/>
        <w:jc w:val="both"/>
        <w:rPr>
          <w:rFonts w:ascii="Arial" w:hAnsi="Arial" w:cs="Arial"/>
        </w:rPr>
      </w:pPr>
    </w:p>
    <w:p w14:paraId="50A124C1" w14:textId="77777777" w:rsidR="00D02041" w:rsidRPr="00083A4F" w:rsidRDefault="00D02041" w:rsidP="00814960">
      <w:pPr>
        <w:spacing w:line="360" w:lineRule="auto"/>
        <w:jc w:val="both"/>
        <w:rPr>
          <w:rFonts w:ascii="Arial" w:hAnsi="Arial" w:cs="Arial"/>
        </w:rPr>
      </w:pPr>
    </w:p>
    <w:p w14:paraId="52081108" w14:textId="77777777" w:rsidR="00D02041" w:rsidRPr="00083A4F" w:rsidRDefault="00D02041" w:rsidP="00814960">
      <w:pPr>
        <w:spacing w:line="360" w:lineRule="auto"/>
        <w:jc w:val="both"/>
        <w:rPr>
          <w:rFonts w:ascii="Arial" w:hAnsi="Arial" w:cs="Arial"/>
        </w:rPr>
      </w:pPr>
    </w:p>
    <w:p w14:paraId="1BE6402D" w14:textId="77777777" w:rsidR="00FA4CCC" w:rsidRPr="00083A4F" w:rsidRDefault="00FA4CCC" w:rsidP="00FA4CCC">
      <w:pPr>
        <w:pStyle w:val="Heading1"/>
        <w:spacing w:line="360" w:lineRule="auto"/>
        <w:jc w:val="both"/>
        <w:rPr>
          <w:rFonts w:ascii="Arial" w:hAnsi="Arial" w:cs="Arial"/>
        </w:rPr>
      </w:pPr>
      <w:bookmarkStart w:id="43" w:name="_Toc224058798"/>
      <w:r w:rsidRPr="00083A4F">
        <w:rPr>
          <w:rFonts w:ascii="Arial" w:hAnsi="Arial" w:cs="Arial"/>
        </w:rPr>
        <w:lastRenderedPageBreak/>
        <w:t>Chapter 5: Recommendations, Conclusion and Limitations</w:t>
      </w:r>
      <w:bookmarkEnd w:id="43"/>
    </w:p>
    <w:p w14:paraId="47BC2C36" w14:textId="77777777" w:rsidR="009665C2" w:rsidRPr="00083A4F" w:rsidRDefault="00F41B8F" w:rsidP="00797B13">
      <w:pPr>
        <w:pStyle w:val="Heading1"/>
        <w:rPr>
          <w:rFonts w:ascii="Arial" w:hAnsi="Arial" w:cs="Arial"/>
          <w:lang w:val="en-GB"/>
        </w:rPr>
      </w:pPr>
      <w:r w:rsidRPr="00083A4F">
        <w:rPr>
          <w:rFonts w:ascii="Arial" w:hAnsi="Arial" w:cs="Arial"/>
        </w:rPr>
        <w:t xml:space="preserve"> </w:t>
      </w:r>
      <w:bookmarkStart w:id="44" w:name="_Toc224058799"/>
      <w:r w:rsidR="009665C2" w:rsidRPr="00083A4F">
        <w:rPr>
          <w:rFonts w:ascii="Arial" w:hAnsi="Arial" w:cs="Arial"/>
          <w:lang w:val="en-GB"/>
        </w:rPr>
        <w:t>5.1 Recommendations</w:t>
      </w:r>
      <w:bookmarkEnd w:id="44"/>
    </w:p>
    <w:p w14:paraId="18F8ED29"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The findings in this dissertation demonstrate that enhancing circularity in IT hardware supply chains requires coordinated intervention across product design, policy development, reverse logistics, data management, market incentives, and consumer behaviour. Based on the literature review and synthesis of evidence, several actionable recommendations can be proposed.</w:t>
      </w:r>
    </w:p>
    <w:p w14:paraId="20AEF3B2"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5" w:name="_Toc224058800"/>
      <w:r w:rsidRPr="00083A4F">
        <w:rPr>
          <w:rStyle w:val="Heading3Char"/>
          <w:rFonts w:ascii="Arial" w:hAnsi="Arial" w:cs="Arial"/>
          <w:lang w:val="en-GB"/>
        </w:rPr>
        <w:t>1. Strengthen design for circularity.</w:t>
      </w:r>
      <w:bookmarkEnd w:id="45"/>
      <w:r w:rsidRPr="00083A4F">
        <w:rPr>
          <w:rFonts w:ascii="Arial" w:eastAsia="Aptos" w:hAnsi="Arial" w:cs="Arial"/>
          <w:kern w:val="2"/>
          <w:sz w:val="24"/>
          <w:szCs w:val="24"/>
          <w:lang w:val="en-GB"/>
          <w14:ligatures w14:val="standardContextual"/>
        </w:rPr>
        <w:br/>
        <w:t>Manufacturers should prioritise modular design, standardised components, and repair</w:t>
      </w:r>
      <w:r w:rsidRPr="00083A4F">
        <w:rPr>
          <w:rFonts w:ascii="Arial" w:eastAsia="Aptos" w:hAnsi="Arial" w:cs="Arial"/>
          <w:kern w:val="2"/>
          <w:sz w:val="24"/>
          <w:szCs w:val="24"/>
          <w:lang w:val="en-GB"/>
          <w14:ligatures w14:val="standardContextual"/>
        </w:rPr>
        <w:noBreakHyphen/>
        <w:t>friendly construction to increase device longevity and refurbishment potential. Reducing adhesives and proprietary fasteners, alongside improving access to spare parts, can significantly reduce disassembly time and labour costs, enabling higher recovery rates (Fairphone/iFixit, 2023–2026; NICF, 2025). Such practices align with the 9R hierarchy, which emphasises reuse, repair, refurbishment, and remanufacturing over recycling (RSC Publishing, 2019).</w:t>
      </w:r>
    </w:p>
    <w:p w14:paraId="72C7B72C"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6" w:name="_Toc224058801"/>
      <w:r w:rsidRPr="00083A4F">
        <w:rPr>
          <w:rStyle w:val="Heading3Char"/>
          <w:rFonts w:ascii="Arial" w:hAnsi="Arial" w:cs="Arial"/>
          <w:lang w:val="en-GB"/>
        </w:rPr>
        <w:t>2. Enhance regulatory frameworks.</w:t>
      </w:r>
      <w:bookmarkEnd w:id="46"/>
      <w:r w:rsidRPr="00083A4F">
        <w:rPr>
          <w:rFonts w:ascii="Arial" w:eastAsia="Aptos" w:hAnsi="Arial" w:cs="Arial"/>
          <w:kern w:val="2"/>
          <w:sz w:val="24"/>
          <w:szCs w:val="24"/>
          <w:lang w:val="en-GB"/>
          <w14:ligatures w14:val="standardContextual"/>
        </w:rPr>
        <w:br/>
        <w:t>Stronger, harmonised policy frameworks are essential to incentivise circular behaviour. Governments should expand right</w:t>
      </w:r>
      <w:r w:rsidRPr="00083A4F">
        <w:rPr>
          <w:rFonts w:ascii="Arial" w:eastAsia="Aptos" w:hAnsi="Arial" w:cs="Arial"/>
          <w:kern w:val="2"/>
          <w:sz w:val="24"/>
          <w:szCs w:val="24"/>
          <w:lang w:val="en-GB"/>
          <w14:ligatures w14:val="standardContextual"/>
        </w:rPr>
        <w:noBreakHyphen/>
        <w:t>to</w:t>
      </w:r>
      <w:r w:rsidRPr="00083A4F">
        <w:rPr>
          <w:rFonts w:ascii="Arial" w:eastAsia="Aptos" w:hAnsi="Arial" w:cs="Arial"/>
          <w:kern w:val="2"/>
          <w:sz w:val="24"/>
          <w:szCs w:val="24"/>
          <w:lang w:val="en-GB"/>
          <w14:ligatures w14:val="standardContextual"/>
        </w:rPr>
        <w:noBreakHyphen/>
        <w:t>repair legislation, enforce Extended Producer Responsibility (EPR) schemes, and apply eco</w:t>
      </w:r>
      <w:r w:rsidRPr="00083A4F">
        <w:rPr>
          <w:rFonts w:ascii="Arial" w:eastAsia="Aptos" w:hAnsi="Arial" w:cs="Arial"/>
          <w:kern w:val="2"/>
          <w:sz w:val="24"/>
          <w:szCs w:val="24"/>
          <w:lang w:val="en-GB"/>
          <w14:ligatures w14:val="standardContextual"/>
        </w:rPr>
        <w:noBreakHyphen/>
        <w:t>modulated fees to reward durable and repairable designs (European Circular Economy Stakeholder Platform, 2023; Nashid, 2024). Deposit</w:t>
      </w:r>
      <w:r w:rsidRPr="00083A4F">
        <w:rPr>
          <w:rFonts w:ascii="Arial" w:eastAsia="Aptos" w:hAnsi="Arial" w:cs="Arial"/>
          <w:kern w:val="2"/>
          <w:sz w:val="24"/>
          <w:szCs w:val="24"/>
          <w:lang w:val="en-GB"/>
          <w14:ligatures w14:val="standardContextual"/>
        </w:rPr>
        <w:noBreakHyphen/>
        <w:t>return schemes for IT hardware and fiscal incentives, such as reduced VAT on refurbished products, could further drive consumer participation.</w:t>
      </w:r>
    </w:p>
    <w:p w14:paraId="72CB0612"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7" w:name="_Toc224058802"/>
      <w:r w:rsidRPr="00083A4F">
        <w:rPr>
          <w:rStyle w:val="Heading3Char"/>
          <w:rFonts w:ascii="Arial" w:hAnsi="Arial" w:cs="Arial"/>
          <w:lang w:val="en-GB"/>
        </w:rPr>
        <w:t>3. Improve reverse logistics infrastructure.</w:t>
      </w:r>
      <w:bookmarkEnd w:id="47"/>
      <w:r w:rsidRPr="00083A4F">
        <w:rPr>
          <w:rFonts w:ascii="Arial" w:eastAsia="Aptos" w:hAnsi="Arial" w:cs="Arial"/>
          <w:kern w:val="2"/>
          <w:sz w:val="24"/>
          <w:szCs w:val="24"/>
          <w:lang w:val="en-GB"/>
          <w14:ligatures w14:val="standardContextual"/>
        </w:rPr>
        <w:br/>
        <w:t>Efficient take</w:t>
      </w:r>
      <w:r w:rsidRPr="00083A4F">
        <w:rPr>
          <w:rFonts w:ascii="Arial" w:eastAsia="Aptos" w:hAnsi="Arial" w:cs="Arial"/>
          <w:kern w:val="2"/>
          <w:sz w:val="24"/>
          <w:szCs w:val="24"/>
          <w:lang w:val="en-GB"/>
          <w14:ligatures w14:val="standardContextual"/>
        </w:rPr>
        <w:noBreakHyphen/>
        <w:t>back systems are central to retrieving end</w:t>
      </w:r>
      <w:r w:rsidRPr="00083A4F">
        <w:rPr>
          <w:rFonts w:ascii="Arial" w:eastAsia="Aptos" w:hAnsi="Arial" w:cs="Arial"/>
          <w:kern w:val="2"/>
          <w:sz w:val="24"/>
          <w:szCs w:val="24"/>
          <w:lang w:val="en-GB"/>
          <w14:ligatures w14:val="standardContextual"/>
        </w:rPr>
        <w:noBreakHyphen/>
        <w:t>of</w:t>
      </w:r>
      <w:r w:rsidRPr="00083A4F">
        <w:rPr>
          <w:rFonts w:ascii="Arial" w:eastAsia="Aptos" w:hAnsi="Arial" w:cs="Arial"/>
          <w:kern w:val="2"/>
          <w:sz w:val="24"/>
          <w:szCs w:val="24"/>
          <w:lang w:val="en-GB"/>
          <w14:ligatures w14:val="standardContextual"/>
        </w:rPr>
        <w:noBreakHyphen/>
        <w:t>life devices. Manufacturers and retailers should collaborate to offer convenient device return channels, including postal return programmes, community drop</w:t>
      </w:r>
      <w:r w:rsidRPr="00083A4F">
        <w:rPr>
          <w:rFonts w:ascii="Arial" w:eastAsia="Aptos" w:hAnsi="Arial" w:cs="Arial"/>
          <w:kern w:val="2"/>
          <w:sz w:val="24"/>
          <w:szCs w:val="24"/>
          <w:lang w:val="en-GB"/>
          <w14:ligatures w14:val="standardContextual"/>
        </w:rPr>
        <w:noBreakHyphen/>
        <w:t>off points, and enterprise collection services. Integrating digital tracking tools in these systems would improve transparency, allow monitoring of device flows, and strengthen accountability across recovery networks (Weetman, 2016; Circular Drive Initiative, 2024).</w:t>
      </w:r>
    </w:p>
    <w:p w14:paraId="71B4E0BD"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8" w:name="_Toc224058803"/>
      <w:r w:rsidRPr="00083A4F">
        <w:rPr>
          <w:rStyle w:val="Heading3Char"/>
          <w:rFonts w:ascii="Arial" w:hAnsi="Arial" w:cs="Arial"/>
          <w:lang w:val="en-GB"/>
        </w:rPr>
        <w:t>4. Standardise and promote data sanitisation practices.</w:t>
      </w:r>
      <w:bookmarkEnd w:id="48"/>
      <w:r w:rsidRPr="00083A4F">
        <w:rPr>
          <w:rFonts w:ascii="Arial" w:eastAsia="Aptos" w:hAnsi="Arial" w:cs="Arial"/>
          <w:kern w:val="2"/>
          <w:sz w:val="24"/>
          <w:szCs w:val="24"/>
          <w:lang w:val="en-GB"/>
          <w14:ligatures w14:val="standardContextual"/>
        </w:rPr>
        <w:br/>
        <w:t>Data</w:t>
      </w:r>
      <w:r w:rsidRPr="00083A4F">
        <w:rPr>
          <w:rFonts w:ascii="Arial" w:eastAsia="Aptos" w:hAnsi="Arial" w:cs="Arial"/>
          <w:kern w:val="2"/>
          <w:sz w:val="24"/>
          <w:szCs w:val="24"/>
          <w:lang w:val="en-GB"/>
          <w14:ligatures w14:val="standardContextual"/>
        </w:rPr>
        <w:noBreakHyphen/>
        <w:t>bearing components, especially storage drives, are significantly under</w:t>
      </w:r>
      <w:r w:rsidRPr="00083A4F">
        <w:rPr>
          <w:rFonts w:ascii="Arial" w:eastAsia="Aptos" w:hAnsi="Arial" w:cs="Arial"/>
          <w:kern w:val="2"/>
          <w:sz w:val="24"/>
          <w:szCs w:val="24"/>
          <w:lang w:val="en-GB"/>
          <w14:ligatures w14:val="standardContextual"/>
        </w:rPr>
        <w:noBreakHyphen/>
        <w:t>reused because organisations default to physical destruction due to security concerns. Adopting NIST</w:t>
      </w:r>
      <w:r w:rsidRPr="00083A4F">
        <w:rPr>
          <w:rFonts w:ascii="Arial" w:eastAsia="Aptos" w:hAnsi="Arial" w:cs="Arial"/>
          <w:kern w:val="2"/>
          <w:sz w:val="24"/>
          <w:szCs w:val="24"/>
          <w:lang w:val="en-GB"/>
          <w14:ligatures w14:val="standardContextual"/>
        </w:rPr>
        <w:noBreakHyphen/>
        <w:t xml:space="preserve">aligned sanitisation standards and automated verification systems would increase confidence in reuse pathways and reduce </w:t>
      </w:r>
      <w:r w:rsidRPr="00083A4F">
        <w:rPr>
          <w:rFonts w:ascii="Arial" w:eastAsia="Aptos" w:hAnsi="Arial" w:cs="Arial"/>
          <w:kern w:val="2"/>
          <w:sz w:val="24"/>
          <w:szCs w:val="24"/>
          <w:lang w:val="en-GB"/>
          <w14:ligatures w14:val="standardContextual"/>
        </w:rPr>
        <w:lastRenderedPageBreak/>
        <w:t>unnecessary destruction (NIST, 2014; Upadhyay et al., 2021). Industry</w:t>
      </w:r>
      <w:r w:rsidRPr="00083A4F">
        <w:rPr>
          <w:rFonts w:ascii="Arial" w:eastAsia="Aptos" w:hAnsi="Arial" w:cs="Arial"/>
          <w:kern w:val="2"/>
          <w:sz w:val="24"/>
          <w:szCs w:val="24"/>
          <w:lang w:val="en-GB"/>
          <w14:ligatures w14:val="standardContextual"/>
        </w:rPr>
        <w:noBreakHyphen/>
        <w:t>wide certifications could provide assurance to enterprises, particularly in high</w:t>
      </w:r>
      <w:r w:rsidRPr="00083A4F">
        <w:rPr>
          <w:rFonts w:ascii="Arial" w:eastAsia="Aptos" w:hAnsi="Arial" w:cs="Arial"/>
          <w:kern w:val="2"/>
          <w:sz w:val="24"/>
          <w:szCs w:val="24"/>
          <w:lang w:val="en-GB"/>
          <w14:ligatures w14:val="standardContextual"/>
        </w:rPr>
        <w:noBreakHyphen/>
        <w:t>risk sectors.</w:t>
      </w:r>
    </w:p>
    <w:p w14:paraId="431EAAC5"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49" w:name="_Toc224058804"/>
      <w:r w:rsidRPr="00083A4F">
        <w:rPr>
          <w:rStyle w:val="Heading3Char"/>
          <w:rFonts w:ascii="Arial" w:hAnsi="Arial" w:cs="Arial"/>
          <w:lang w:val="en-GB"/>
        </w:rPr>
        <w:t>5. Build consumer trust in refurbished devices.</w:t>
      </w:r>
      <w:bookmarkEnd w:id="49"/>
      <w:r w:rsidRPr="00083A4F">
        <w:rPr>
          <w:rFonts w:ascii="Arial" w:eastAsia="Aptos" w:hAnsi="Arial" w:cs="Arial"/>
          <w:kern w:val="2"/>
          <w:sz w:val="24"/>
          <w:szCs w:val="24"/>
          <w:lang w:val="en-GB"/>
          <w14:ligatures w14:val="standardContextual"/>
        </w:rPr>
        <w:br/>
        <w:t>Clear grading standards, improved warranties, and third</w:t>
      </w:r>
      <w:r w:rsidRPr="00083A4F">
        <w:rPr>
          <w:rFonts w:ascii="Arial" w:eastAsia="Aptos" w:hAnsi="Arial" w:cs="Arial"/>
          <w:kern w:val="2"/>
          <w:sz w:val="24"/>
          <w:szCs w:val="24"/>
          <w:lang w:val="en-GB"/>
          <w14:ligatures w14:val="standardContextual"/>
        </w:rPr>
        <w:noBreakHyphen/>
        <w:t>party certification schemes are key to strengthening consumer confidence. Awareness campaigns that emphasise the environmental savings associated with refurbished equipment can help shift social norms and reduce stigma. Community repair initiatives can also promote repair literacy and empower consumers (Espino Penilla et al., 2023).</w:t>
      </w:r>
    </w:p>
    <w:p w14:paraId="0A8A2801"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50" w:name="_Toc224058805"/>
      <w:r w:rsidRPr="00083A4F">
        <w:rPr>
          <w:rStyle w:val="Heading3Char"/>
          <w:rFonts w:ascii="Arial" w:hAnsi="Arial" w:cs="Arial"/>
          <w:lang w:val="en-GB"/>
        </w:rPr>
        <w:t>6. Invest in skills development.</w:t>
      </w:r>
      <w:bookmarkEnd w:id="50"/>
      <w:r w:rsidRPr="00083A4F">
        <w:rPr>
          <w:rFonts w:ascii="Arial" w:eastAsia="Aptos" w:hAnsi="Arial" w:cs="Arial"/>
          <w:kern w:val="2"/>
          <w:sz w:val="24"/>
          <w:szCs w:val="24"/>
          <w:lang w:val="en-GB"/>
          <w14:ligatures w14:val="standardContextual"/>
        </w:rPr>
        <w:br/>
        <w:t>There is a growing demand for technicians skilled in repair, refurbishment, data sanitisation, and advanced recycling. Governments and industry should co</w:t>
      </w:r>
      <w:r w:rsidRPr="00083A4F">
        <w:rPr>
          <w:rFonts w:ascii="Arial" w:eastAsia="Aptos" w:hAnsi="Arial" w:cs="Arial"/>
          <w:kern w:val="2"/>
          <w:sz w:val="24"/>
          <w:szCs w:val="24"/>
          <w:lang w:val="en-GB"/>
          <w14:ligatures w14:val="standardContextual"/>
        </w:rPr>
        <w:noBreakHyphen/>
        <w:t>fund vocational training programmes and recognise repair roles as part of the green economy, contributing to job creation and workforce resilience (Abdelmeguid et al., 2026).</w:t>
      </w:r>
    </w:p>
    <w:p w14:paraId="712D5912"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51" w:name="_Toc224058806"/>
      <w:r w:rsidRPr="00083A4F">
        <w:rPr>
          <w:rStyle w:val="Heading3Char"/>
          <w:rFonts w:ascii="Arial" w:hAnsi="Arial" w:cs="Arial"/>
          <w:lang w:val="en-GB"/>
        </w:rPr>
        <w:t>7. Deploy digital technologies to support circularity.</w:t>
      </w:r>
      <w:bookmarkEnd w:id="51"/>
      <w:r w:rsidRPr="00083A4F">
        <w:rPr>
          <w:rFonts w:ascii="Arial" w:eastAsia="Aptos" w:hAnsi="Arial" w:cs="Arial"/>
          <w:kern w:val="2"/>
          <w:sz w:val="24"/>
          <w:szCs w:val="24"/>
          <w:lang w:val="en-GB"/>
          <w14:ligatures w14:val="standardContextual"/>
        </w:rPr>
        <w:br/>
        <w:t>Digital Product Passports (DPPs), blockchain tools for traceability, and IoT</w:t>
      </w:r>
      <w:r w:rsidRPr="00083A4F">
        <w:rPr>
          <w:rFonts w:ascii="Arial" w:eastAsia="Aptos" w:hAnsi="Arial" w:cs="Arial"/>
          <w:kern w:val="2"/>
          <w:sz w:val="24"/>
          <w:szCs w:val="24"/>
          <w:lang w:val="en-GB"/>
          <w14:ligatures w14:val="standardContextual"/>
        </w:rPr>
        <w:noBreakHyphen/>
        <w:t>enabled predictive maintenance can enhance transparency and efficiency in circular supply chains (Xue et al., 2023). These technologies support product</w:t>
      </w:r>
      <w:r w:rsidRPr="00083A4F">
        <w:rPr>
          <w:rFonts w:ascii="Arial" w:eastAsia="Aptos" w:hAnsi="Arial" w:cs="Arial"/>
          <w:kern w:val="2"/>
          <w:sz w:val="24"/>
          <w:szCs w:val="24"/>
          <w:lang w:val="en-GB"/>
          <w14:ligatures w14:val="standardContextual"/>
        </w:rPr>
        <w:noBreakHyphen/>
        <w:t>as</w:t>
      </w:r>
      <w:r w:rsidRPr="00083A4F">
        <w:rPr>
          <w:rFonts w:ascii="Arial" w:eastAsia="Aptos" w:hAnsi="Arial" w:cs="Arial"/>
          <w:kern w:val="2"/>
          <w:sz w:val="24"/>
          <w:szCs w:val="24"/>
          <w:lang w:val="en-GB"/>
          <w14:ligatures w14:val="standardContextual"/>
        </w:rPr>
        <w:noBreakHyphen/>
        <w:t>a</w:t>
      </w:r>
      <w:r w:rsidRPr="00083A4F">
        <w:rPr>
          <w:rFonts w:ascii="Arial" w:eastAsia="Aptos" w:hAnsi="Arial" w:cs="Arial"/>
          <w:kern w:val="2"/>
          <w:sz w:val="24"/>
          <w:szCs w:val="24"/>
          <w:lang w:val="en-GB"/>
          <w14:ligatures w14:val="standardContextual"/>
        </w:rPr>
        <w:noBreakHyphen/>
        <w:t>service models, improve supply chain visibility, and optimise component reuse, although interoperability and cybersecurity challenges must be addressed.</w:t>
      </w:r>
    </w:p>
    <w:p w14:paraId="73BEF5E8"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bookmarkStart w:id="52" w:name="_Toc224058807"/>
      <w:r w:rsidRPr="00083A4F">
        <w:rPr>
          <w:rStyle w:val="Heading3Char"/>
          <w:rFonts w:ascii="Arial" w:hAnsi="Arial" w:cs="Arial"/>
          <w:lang w:val="en-GB"/>
        </w:rPr>
        <w:t>8. Foster cross</w:t>
      </w:r>
      <w:r w:rsidRPr="00083A4F">
        <w:rPr>
          <w:rStyle w:val="Heading3Char"/>
          <w:rFonts w:ascii="Arial" w:hAnsi="Arial" w:cs="Arial"/>
          <w:lang w:val="en-GB"/>
        </w:rPr>
        <w:noBreakHyphen/>
        <w:t>sector collaboration.</w:t>
      </w:r>
      <w:bookmarkEnd w:id="52"/>
      <w:r w:rsidRPr="00083A4F">
        <w:rPr>
          <w:rFonts w:ascii="Arial" w:eastAsia="Aptos" w:hAnsi="Arial" w:cs="Arial"/>
          <w:kern w:val="2"/>
          <w:sz w:val="24"/>
          <w:szCs w:val="24"/>
          <w:lang w:val="en-GB"/>
          <w14:ligatures w14:val="standardContextual"/>
        </w:rPr>
        <w:br/>
        <w:t>Public</w:t>
      </w:r>
      <w:r w:rsidRPr="00083A4F">
        <w:rPr>
          <w:rFonts w:ascii="Arial" w:eastAsia="Aptos" w:hAnsi="Arial" w:cs="Arial"/>
          <w:kern w:val="2"/>
          <w:sz w:val="24"/>
          <w:szCs w:val="24"/>
          <w:lang w:val="en-GB"/>
          <w14:ligatures w14:val="standardContextual"/>
        </w:rPr>
        <w:noBreakHyphen/>
        <w:t>private partnerships, industry coalitions, and knowledge</w:t>
      </w:r>
      <w:r w:rsidRPr="00083A4F">
        <w:rPr>
          <w:rFonts w:ascii="Arial" w:eastAsia="Aptos" w:hAnsi="Arial" w:cs="Arial"/>
          <w:kern w:val="2"/>
          <w:sz w:val="24"/>
          <w:szCs w:val="24"/>
          <w:lang w:val="en-GB"/>
          <w14:ligatures w14:val="standardContextual"/>
        </w:rPr>
        <w:noBreakHyphen/>
        <w:t>sharing platforms can accelerate innovation and help establish common standards. Collaboration is particularly important for complex areas such as battery recovery, secure data management, and global e</w:t>
      </w:r>
      <w:r w:rsidRPr="00083A4F">
        <w:rPr>
          <w:rFonts w:ascii="Arial" w:eastAsia="Aptos" w:hAnsi="Arial" w:cs="Arial"/>
          <w:kern w:val="2"/>
          <w:sz w:val="24"/>
          <w:szCs w:val="24"/>
          <w:lang w:val="en-GB"/>
          <w14:ligatures w14:val="standardContextual"/>
        </w:rPr>
        <w:noBreakHyphen/>
        <w:t>waste governance (Zarei et al., 2025).</w:t>
      </w:r>
    </w:p>
    <w:p w14:paraId="7FECB48C" w14:textId="77777777" w:rsidR="009665C2" w:rsidRPr="00083A4F" w:rsidRDefault="009665C2" w:rsidP="00797B13">
      <w:pPr>
        <w:pStyle w:val="Heading1"/>
        <w:rPr>
          <w:rFonts w:ascii="Arial" w:hAnsi="Arial" w:cs="Arial"/>
          <w:lang w:val="en-GB"/>
        </w:rPr>
      </w:pPr>
      <w:bookmarkStart w:id="53" w:name="_Toc224058808"/>
      <w:r w:rsidRPr="00083A4F">
        <w:rPr>
          <w:rFonts w:ascii="Arial" w:hAnsi="Arial" w:cs="Arial"/>
          <w:lang w:val="en-GB"/>
        </w:rPr>
        <w:t>5.2 Conclusion</w:t>
      </w:r>
      <w:bookmarkEnd w:id="53"/>
    </w:p>
    <w:p w14:paraId="36D75506"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This dissertation investigated how circular economy principles are applied within IT hardware supply chains, with a focus on refurbishment, repair, and recycling. The evidence shows that although global e</w:t>
      </w:r>
      <w:r w:rsidRPr="00083A4F">
        <w:rPr>
          <w:rFonts w:ascii="Arial" w:eastAsia="Aptos" w:hAnsi="Arial" w:cs="Arial"/>
          <w:kern w:val="2"/>
          <w:sz w:val="24"/>
          <w:szCs w:val="24"/>
          <w:lang w:val="en-GB"/>
          <w14:ligatures w14:val="standardContextual"/>
        </w:rPr>
        <w:noBreakHyphen/>
        <w:t>waste continues to escalate—reaching 62 million tonnes in 2022 with projections of 82 million tonnes by 2030—current recycling rates remain insufficient, capturing only around one</w:t>
      </w:r>
      <w:r w:rsidRPr="00083A4F">
        <w:rPr>
          <w:rFonts w:ascii="Arial" w:eastAsia="Aptos" w:hAnsi="Arial" w:cs="Arial"/>
          <w:kern w:val="2"/>
          <w:sz w:val="24"/>
          <w:szCs w:val="24"/>
          <w:lang w:val="en-GB"/>
          <w14:ligatures w14:val="standardContextual"/>
        </w:rPr>
        <w:noBreakHyphen/>
        <w:t xml:space="preserve">fifth of total waste (ITU &amp; UNITAR, 2024). Refurbishment and reuse consistently emerged as more environmentally impactful strategies than recycling, largely </w:t>
      </w:r>
      <w:r w:rsidRPr="00083A4F">
        <w:rPr>
          <w:rFonts w:ascii="Arial" w:eastAsia="Aptos" w:hAnsi="Arial" w:cs="Arial"/>
          <w:kern w:val="2"/>
          <w:sz w:val="24"/>
          <w:szCs w:val="24"/>
          <w:lang w:val="en-GB"/>
          <w14:ligatures w14:val="standardContextual"/>
        </w:rPr>
        <w:lastRenderedPageBreak/>
        <w:t>because they extend product life while avoiding the emissions associated with new manufacturing (Yang et al., 2024; Ercan et al., 2016).</w:t>
      </w:r>
    </w:p>
    <w:p w14:paraId="7DE58BE3"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However, the research also identified significant barriers that impede widespread adoption of circular models. These include design practices that restrict repair, inconsistent regulatory frameworks across regions, limited consumer trust, economic incentives that favour new production, and organisational cultures that prioritise device replacement over refurbishment (Brinsi et al., 2024; NICF, 2025). Data security concerns further limit reuse of storage drives, despite evidence that most can be safely sanitised (Circular Drive Initiative, 2024).</w:t>
      </w:r>
    </w:p>
    <w:p w14:paraId="6A3472F5"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Despite these challenges, the dissertation demonstrates that circular practices are achievable and increasingly necessary. Leading firms such as Dell, HP, Apple, and Microsoft show that structured take</w:t>
      </w:r>
      <w:r w:rsidRPr="00083A4F">
        <w:rPr>
          <w:rFonts w:ascii="Arial" w:eastAsia="Aptos" w:hAnsi="Arial" w:cs="Arial"/>
          <w:kern w:val="2"/>
          <w:sz w:val="24"/>
          <w:szCs w:val="24"/>
          <w:lang w:val="en-GB"/>
          <w14:ligatures w14:val="standardContextual"/>
        </w:rPr>
        <w:noBreakHyphen/>
        <w:t>back programmes, modular design initiatives, and advanced refurbishment facilities can create economic value, reduce emissions, and improve resource efficiency (Weetman, 2016; Yang et al., 2024). Regulatory developments—especially EU legislation on repairability and product transparency—are expected to accelerate adoption and encourage systemic change.</w:t>
      </w:r>
    </w:p>
    <w:p w14:paraId="792B05A1"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In summary, the transition to a circular IT hardware economy requires coordinated interventions across design, policy, logistics, technology, and consumer engagement. When aligned effectively, these strategies can substantially reduce resource consumption, protect ecosystems, and support sustainable development goals.</w:t>
      </w:r>
    </w:p>
    <w:p w14:paraId="0283EF86" w14:textId="77777777" w:rsidR="009665C2" w:rsidRPr="00083A4F" w:rsidRDefault="009665C2" w:rsidP="00797B13">
      <w:pPr>
        <w:pStyle w:val="Heading1"/>
        <w:rPr>
          <w:rFonts w:ascii="Arial" w:hAnsi="Arial" w:cs="Arial"/>
          <w:lang w:val="en-GB"/>
        </w:rPr>
      </w:pPr>
      <w:bookmarkStart w:id="54" w:name="_Toc224058809"/>
      <w:r w:rsidRPr="00083A4F">
        <w:rPr>
          <w:rFonts w:ascii="Arial" w:hAnsi="Arial" w:cs="Arial"/>
          <w:lang w:val="en-GB"/>
        </w:rPr>
        <w:t>5.3 Limitations of the Research</w:t>
      </w:r>
      <w:bookmarkEnd w:id="54"/>
    </w:p>
    <w:p w14:paraId="1A8888E0"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Although the dissertation provides a comprehensive synthesis, several limitations must be acknowledged. The study relies exclusively on secondary data, meaning the quality of findings is dependent on the accuracy of published sources. Informal recycling and unreported refurbishment activities—particularly common in low</w:t>
      </w:r>
      <w:r w:rsidRPr="00083A4F">
        <w:rPr>
          <w:rFonts w:ascii="Arial" w:eastAsia="Aptos" w:hAnsi="Arial" w:cs="Arial"/>
          <w:kern w:val="2"/>
          <w:sz w:val="24"/>
          <w:szCs w:val="24"/>
          <w:lang w:val="en-GB"/>
          <w14:ligatures w14:val="standardContextual"/>
        </w:rPr>
        <w:noBreakHyphen/>
        <w:t>income countries—are likely underrepresented in official statistics, which may lead to underestimation of global waste flows (Nashid, 2024; Elgarahy et al., 2024).</w:t>
      </w:r>
    </w:p>
    <w:p w14:paraId="02F7BEC4" w14:textId="77777777" w:rsidR="009665C2" w:rsidRPr="00083A4F"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The systematic literature review methodology may have excluded relevant non</w:t>
      </w:r>
      <w:r w:rsidRPr="00083A4F">
        <w:rPr>
          <w:rFonts w:ascii="Arial" w:eastAsia="Aptos" w:hAnsi="Arial" w:cs="Arial"/>
          <w:kern w:val="2"/>
          <w:sz w:val="24"/>
          <w:szCs w:val="24"/>
          <w:lang w:val="en-GB"/>
          <w14:ligatures w14:val="standardContextual"/>
        </w:rPr>
        <w:noBreakHyphen/>
        <w:t>English sources, introducing language bias. Publication bias is another concern, as studies with positive or policy</w:t>
      </w:r>
      <w:r w:rsidRPr="00083A4F">
        <w:rPr>
          <w:rFonts w:ascii="Arial" w:eastAsia="Aptos" w:hAnsi="Arial" w:cs="Arial"/>
          <w:kern w:val="2"/>
          <w:sz w:val="24"/>
          <w:szCs w:val="24"/>
          <w:lang w:val="en-GB"/>
          <w14:ligatures w14:val="standardContextual"/>
        </w:rPr>
        <w:noBreakHyphen/>
        <w:t>aligned outcomes are more likely to be published. Furthermore, the heterogeneity of research designs—ranging from case studies to policy analyses—made direct comparison difficult. The absence of primary data collection limited insights into organisational decision</w:t>
      </w:r>
      <w:r w:rsidRPr="00083A4F">
        <w:rPr>
          <w:rFonts w:ascii="Arial" w:eastAsia="Aptos" w:hAnsi="Arial" w:cs="Arial"/>
          <w:kern w:val="2"/>
          <w:sz w:val="24"/>
          <w:szCs w:val="24"/>
          <w:lang w:val="en-GB"/>
          <w14:ligatures w14:val="standardContextual"/>
        </w:rPr>
        <w:noBreakHyphen/>
        <w:t>making, supply chain practices, and consumer motivations.</w:t>
      </w:r>
    </w:p>
    <w:p w14:paraId="755E10F5" w14:textId="77777777" w:rsidR="009665C2" w:rsidRDefault="009665C2" w:rsidP="009665C2">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lastRenderedPageBreak/>
        <w:t>Finally, environmental impact assessments varied widely in terms of scope, functional units, and system boundaries, which may limit comparability of quantitative findings across studies.</w:t>
      </w:r>
    </w:p>
    <w:p w14:paraId="68F6B313" w14:textId="77777777" w:rsidR="00B069F6" w:rsidRPr="00083A4F" w:rsidRDefault="00B069F6" w:rsidP="009665C2">
      <w:pPr>
        <w:spacing w:after="160" w:line="278" w:lineRule="auto"/>
        <w:rPr>
          <w:rFonts w:ascii="Arial" w:eastAsia="Aptos" w:hAnsi="Arial" w:cs="Arial"/>
          <w:kern w:val="2"/>
          <w:sz w:val="24"/>
          <w:szCs w:val="24"/>
          <w:lang w:val="en-GB"/>
          <w14:ligatures w14:val="standardContextual"/>
        </w:rPr>
      </w:pPr>
    </w:p>
    <w:p w14:paraId="2FC774F9" w14:textId="77A40238" w:rsidR="001C354D" w:rsidRDefault="009665C2" w:rsidP="00B069F6">
      <w:pPr>
        <w:pStyle w:val="Heading1"/>
        <w:rPr>
          <w:rFonts w:ascii="Arial" w:hAnsi="Arial" w:cs="Arial"/>
          <w:lang w:val="en-GB"/>
        </w:rPr>
      </w:pPr>
      <w:bookmarkStart w:id="55" w:name="_Toc224058810"/>
      <w:r w:rsidRPr="00083A4F">
        <w:rPr>
          <w:rFonts w:ascii="Arial" w:hAnsi="Arial" w:cs="Arial"/>
          <w:lang w:val="en-GB"/>
        </w:rPr>
        <w:t>5.4 Chapter Summary</w:t>
      </w:r>
      <w:bookmarkEnd w:id="55"/>
    </w:p>
    <w:p w14:paraId="093EC8F6" w14:textId="77777777" w:rsidR="001D681D" w:rsidRPr="001D681D" w:rsidRDefault="001D681D" w:rsidP="001D681D">
      <w:pPr>
        <w:rPr>
          <w:lang w:val="en-GB"/>
        </w:rPr>
      </w:pPr>
    </w:p>
    <w:p w14:paraId="7F868F84" w14:textId="362DA360" w:rsidR="00FA4CCC" w:rsidRPr="00083A4F" w:rsidRDefault="009665C2" w:rsidP="001C354D">
      <w:pPr>
        <w:spacing w:after="160" w:line="278" w:lineRule="auto"/>
        <w:rPr>
          <w:rFonts w:ascii="Arial" w:eastAsia="Aptos" w:hAnsi="Arial" w:cs="Arial"/>
          <w:kern w:val="2"/>
          <w:sz w:val="24"/>
          <w:szCs w:val="24"/>
          <w:lang w:val="en-GB"/>
          <w14:ligatures w14:val="standardContextual"/>
        </w:rPr>
      </w:pPr>
      <w:r w:rsidRPr="00083A4F">
        <w:rPr>
          <w:rFonts w:ascii="Arial" w:eastAsia="Aptos" w:hAnsi="Arial" w:cs="Arial"/>
          <w:kern w:val="2"/>
          <w:sz w:val="24"/>
          <w:szCs w:val="24"/>
          <w:lang w:val="en-GB"/>
          <w14:ligatures w14:val="standardContextual"/>
        </w:rPr>
        <w:t>This chapter has outlined key recommendations, summarised the study’s conclusions, and acknowledged its limitations. The evidence demonstrates that scaling circular economy practices in IT hardware supply chains demands structural and behavioural change across multiple stakeholders. While significant barriers persist, a combination of regulatory action, technological innovation, improved design practices, stronger logistics, and increased consumer engagement provides a viable pathway toward a more circular, sustainable, and resource</w:t>
      </w:r>
      <w:r w:rsidRPr="00083A4F">
        <w:rPr>
          <w:rFonts w:ascii="Arial" w:eastAsia="Aptos" w:hAnsi="Arial" w:cs="Arial"/>
          <w:kern w:val="2"/>
          <w:sz w:val="24"/>
          <w:szCs w:val="24"/>
          <w:lang w:val="en-GB"/>
          <w14:ligatures w14:val="standardContextual"/>
        </w:rPr>
        <w:noBreakHyphen/>
        <w:t>efficient IT hardware sector.</w:t>
      </w:r>
    </w:p>
    <w:p w14:paraId="3AC95974" w14:textId="77777777" w:rsidR="001C354D" w:rsidRPr="00083A4F" w:rsidRDefault="001C354D" w:rsidP="001C354D">
      <w:pPr>
        <w:rPr>
          <w:rFonts w:ascii="Arial" w:hAnsi="Arial" w:cs="Arial"/>
        </w:rPr>
      </w:pPr>
    </w:p>
    <w:p w14:paraId="159F4B3A" w14:textId="157DDB22" w:rsidR="00C37068" w:rsidRPr="00083A4F" w:rsidRDefault="00C37068" w:rsidP="00C37068">
      <w:pPr>
        <w:spacing w:line="360" w:lineRule="auto"/>
        <w:jc w:val="both"/>
        <w:rPr>
          <w:rFonts w:ascii="Arial" w:hAnsi="Arial" w:cs="Arial"/>
        </w:rPr>
      </w:pPr>
      <w:r w:rsidRPr="00083A4F">
        <w:rPr>
          <w:rFonts w:ascii="Arial" w:hAnsi="Arial" w:cs="Arial"/>
        </w:rPr>
        <w:t>Despite the structured methodology, data extraction and analysis are difficult. Study design and metrics heterogeneity complicates comparison and synthesis. Different studies may use different units (tones, kilos per capita) or present market prices in different currencies and years for measuring e-waste volumes. Qualitative data coding can be subjective; researcher bias can affect theme identification and interpretation. To improve reliability, future SLRs could use multiple reviewers to independently code articles and calculate inter-rater agreement. To assess study rigor, quality appraisal tools like case study checklists or policy document critical appraisal criteria might be used. A combination of narrative synthesis and quantitative meta-analysis may yield more reliable conclusions (Zion Market Research, 2025).</w:t>
      </w:r>
    </w:p>
    <w:p w14:paraId="1B15A4BF" w14:textId="0156A36F" w:rsidR="00C37068" w:rsidRPr="00083A4F" w:rsidRDefault="00C37068" w:rsidP="00C37068">
      <w:pPr>
        <w:spacing w:line="360" w:lineRule="auto"/>
        <w:jc w:val="both"/>
        <w:rPr>
          <w:rFonts w:ascii="Arial" w:hAnsi="Arial" w:cs="Arial"/>
        </w:rPr>
      </w:pPr>
      <w:r w:rsidRPr="00083A4F">
        <w:rPr>
          <w:rFonts w:ascii="Arial" w:hAnsi="Arial" w:cs="Arial"/>
        </w:rPr>
        <w:t xml:space="preserve">The review suggests various research options. Empirical research should evaluate the impact of circular solutions such modular product design, leasing schemes, and data sanitization standards in varied socio-economic circumstances (Wisetek, 2021). Longitudinal case studies could assess reconditioned devices' reliability, user happiness, and environmental impact. Second, quantitative modelling and scenario analysis could assist governments select investments by assessing the economic and environmental benefits of scaling up circular programs. Third, research should examine consumer behavior and cultural attitudes toward reconditioned gadgets in different locations to </w:t>
      </w:r>
      <w:r w:rsidRPr="00083A4F">
        <w:rPr>
          <w:rFonts w:ascii="Arial" w:hAnsi="Arial" w:cs="Arial"/>
        </w:rPr>
        <w:lastRenderedPageBreak/>
        <w:t>discover acceptance barriers and create customized awareness campaigns. Fourth, interdisciplinary study is needed to analyze circular supply chain social fairness, including informal recyclers' working conditions and inclusion into formal systems. Technological innovation research should prioritize sustainable material passports, energy-efficient recycling, and AI-driven predictive maintenance solutions. Building evidence across these disciplines will help create a circular and equitable IT hardware economy.</w:t>
      </w:r>
    </w:p>
    <w:p w14:paraId="285E0177" w14:textId="6E953D50" w:rsidR="00C37068" w:rsidRPr="00083A4F" w:rsidRDefault="00C37068" w:rsidP="00C37068">
      <w:pPr>
        <w:spacing w:line="360" w:lineRule="auto"/>
        <w:jc w:val="both"/>
        <w:rPr>
          <w:rFonts w:ascii="Arial" w:hAnsi="Arial" w:cs="Arial"/>
        </w:rPr>
      </w:pPr>
      <w:r w:rsidRPr="00083A4F">
        <w:rPr>
          <w:rFonts w:ascii="Arial" w:hAnsi="Arial" w:cs="Arial"/>
        </w:rPr>
        <w:t xml:space="preserve">Engineering, economics, sociology, and policy sciences must collaborate to further circular IT hardware supply chain studies. Targeted efforts can be based on circular consumption </w:t>
      </w:r>
      <w:r w:rsidR="0080367C" w:rsidRPr="00083A4F">
        <w:rPr>
          <w:rFonts w:ascii="Arial" w:hAnsi="Arial" w:cs="Arial"/>
        </w:rPr>
        <w:t>behaviors</w:t>
      </w:r>
      <w:r w:rsidRPr="00083A4F">
        <w:rPr>
          <w:rFonts w:ascii="Arial" w:hAnsi="Arial" w:cs="Arial"/>
        </w:rPr>
        <w:t xml:space="preserve"> like desire to pay for refurbished gadgets, trust in certification labels, and cultural attitudes toward repair (Brinsi et al., 2024). Lawmakers can use comparative policy analysis to determine how subsidies, mandates, and taxes affect circular results. Decarbonizing power grids boosts the environmental benefits of recycling and </w:t>
      </w:r>
      <w:r w:rsidR="004156B1" w:rsidRPr="00083A4F">
        <w:rPr>
          <w:rFonts w:ascii="Arial" w:hAnsi="Arial" w:cs="Arial"/>
        </w:rPr>
        <w:t xml:space="preserve">refurbishment, </w:t>
      </w:r>
      <w:r w:rsidRPr="00083A4F">
        <w:rPr>
          <w:rFonts w:ascii="Arial" w:hAnsi="Arial" w:cs="Arial"/>
        </w:rPr>
        <w:t>thus research should examine how circular economy activities and renewable energy adoption interact. Finally, participatory action research with informal recyclers and community organizations can create socially inclusive models for formalized, safe, and profitable circular supply chains.</w:t>
      </w:r>
    </w:p>
    <w:p w14:paraId="4F9F9545" w14:textId="0E92AA72" w:rsidR="00E47261" w:rsidRDefault="00C37068" w:rsidP="00FF0A10">
      <w:pPr>
        <w:spacing w:line="360" w:lineRule="auto"/>
        <w:jc w:val="both"/>
        <w:rPr>
          <w:rFonts w:ascii="Arial" w:hAnsi="Arial" w:cs="Arial"/>
        </w:rPr>
      </w:pPr>
      <w:r w:rsidRPr="00083A4F">
        <w:rPr>
          <w:rFonts w:ascii="Arial" w:hAnsi="Arial" w:cs="Arial"/>
        </w:rPr>
        <w:t xml:space="preserve">This dissertation advances IT hardware supply chain circular economy research and practice. It theoretically synthesizes literature from several fields and highlights a systems perspective beyond recycling. The study emphasizes upstream interventions—design, modularity, reuse, and refurbishment—to retain product value using the 9R hierarchy and PICOT framework. The review emphasizes the impact of digital technology and socio-cultural aspects on circular results, enhancing theoretical understanding of technological, economic, behavioral, and institutional factors. The findings offer practitioners evidence-based counsel. Designers should use modular designs and address end-of-life eventualities during product creation. Supply chain managers and regulators can use </w:t>
      </w:r>
      <w:r w:rsidR="004156B1" w:rsidRPr="00083A4F">
        <w:rPr>
          <w:rFonts w:ascii="Arial" w:hAnsi="Arial" w:cs="Arial"/>
        </w:rPr>
        <w:t>ideas</w:t>
      </w:r>
      <w:r w:rsidRPr="00083A4F">
        <w:rPr>
          <w:rFonts w:ascii="Arial" w:hAnsi="Arial" w:cs="Arial"/>
        </w:rPr>
        <w:t xml:space="preserve"> for reverse logistics, data </w:t>
      </w:r>
      <w:r w:rsidR="00324D28" w:rsidRPr="00083A4F">
        <w:rPr>
          <w:rFonts w:ascii="Arial" w:hAnsi="Arial" w:cs="Arial"/>
        </w:rPr>
        <w:t>sanitization</w:t>
      </w:r>
      <w:r w:rsidRPr="00083A4F">
        <w:rPr>
          <w:rFonts w:ascii="Arial" w:hAnsi="Arial" w:cs="Arial"/>
        </w:rPr>
        <w:t xml:space="preserve">, and extended producer accountability. Explore innovative revenue methods like leasing or pay-per-use services to balance profitability and sustainability (Circular Tech, 2015). Educational and community </w:t>
      </w:r>
      <w:r w:rsidR="00324D28" w:rsidRPr="00083A4F">
        <w:rPr>
          <w:rFonts w:ascii="Arial" w:hAnsi="Arial" w:cs="Arial"/>
        </w:rPr>
        <w:t>organizations</w:t>
      </w:r>
      <w:r w:rsidRPr="00083A4F">
        <w:rPr>
          <w:rFonts w:ascii="Arial" w:hAnsi="Arial" w:cs="Arial"/>
        </w:rPr>
        <w:t xml:space="preserve"> can use consumer perceptions to market reconditioned electronics. The dissertation provides a roadmap for manufacturers, regulators, consumers, recyclers, and researchers to collaborate and expedite the transition to a circular, resource-efficient, and socially equitable IT hardware sector. Stakeholders will reduce environmental damage and boost global innovation and economic progress. Globally</w:t>
      </w:r>
      <w:bookmarkStart w:id="56" w:name="_Toc224058811"/>
    </w:p>
    <w:p w14:paraId="6602EC31" w14:textId="77777777" w:rsidR="00E47261" w:rsidRDefault="00E47261" w:rsidP="00E47261">
      <w:pPr>
        <w:rPr>
          <w:rFonts w:ascii="Arial" w:hAnsi="Arial" w:cs="Arial"/>
        </w:rPr>
      </w:pPr>
    </w:p>
    <w:p w14:paraId="7E7C3DC2" w14:textId="03180C7F" w:rsidR="007354CC" w:rsidRPr="007354CC" w:rsidRDefault="00FA4CCC" w:rsidP="007354CC">
      <w:pPr>
        <w:pStyle w:val="Heading1"/>
        <w:spacing w:line="360" w:lineRule="auto"/>
        <w:jc w:val="both"/>
        <w:rPr>
          <w:rFonts w:ascii="Arial" w:hAnsi="Arial" w:cs="Arial"/>
        </w:rPr>
      </w:pPr>
      <w:r w:rsidRPr="00083A4F">
        <w:rPr>
          <w:rFonts w:ascii="Arial" w:hAnsi="Arial" w:cs="Arial"/>
        </w:rPr>
        <w:t>References</w:t>
      </w:r>
      <w:r w:rsidR="00EF2F91" w:rsidRPr="00083A4F">
        <w:rPr>
          <w:rFonts w:ascii="Arial" w:hAnsi="Arial" w:cs="Arial"/>
        </w:rPr>
        <w:t>:</w:t>
      </w:r>
      <w:bookmarkEnd w:id="56"/>
    </w:p>
    <w:p w14:paraId="6307CF9C" w14:textId="77777777" w:rsidR="001C3D8E" w:rsidRPr="00083A4F" w:rsidRDefault="001C3D8E" w:rsidP="001C3D8E">
      <w:pPr>
        <w:rPr>
          <w:rFonts w:ascii="Arial" w:hAnsi="Arial" w:cs="Arial"/>
        </w:rPr>
      </w:pPr>
    </w:p>
    <w:p w14:paraId="01BF1375" w14:textId="77777777" w:rsidR="004C40F1" w:rsidRPr="00083A4F" w:rsidRDefault="004C40F1" w:rsidP="004C40F1">
      <w:pPr>
        <w:spacing w:line="360" w:lineRule="auto"/>
        <w:jc w:val="both"/>
        <w:rPr>
          <w:rFonts w:ascii="Arial" w:hAnsi="Arial" w:cs="Arial"/>
        </w:rPr>
      </w:pPr>
      <w:r w:rsidRPr="00083A4F">
        <w:rPr>
          <w:rFonts w:ascii="Arial" w:hAnsi="Arial" w:cs="Arial"/>
        </w:rPr>
        <w:t>Abdelmeguid, A. et al. (2026) ‘Barriers and enablers of circular economy in electrical and electronic equipment supply chains’, *Business Strategy and the Environment*. doi:10.1002/bse.70559.</w:t>
      </w:r>
    </w:p>
    <w:p w14:paraId="1A5A15B8" w14:textId="77777777" w:rsidR="004C40F1" w:rsidRPr="00083A4F" w:rsidRDefault="004C40F1" w:rsidP="004C40F1">
      <w:pPr>
        <w:spacing w:line="360" w:lineRule="auto"/>
        <w:jc w:val="both"/>
        <w:rPr>
          <w:rFonts w:ascii="Arial" w:hAnsi="Arial" w:cs="Arial"/>
        </w:rPr>
      </w:pPr>
      <w:r w:rsidRPr="00083A4F">
        <w:rPr>
          <w:rFonts w:ascii="Arial" w:hAnsi="Arial" w:cs="Arial"/>
        </w:rPr>
        <w:t>Brinsi, W. et al. (2024) ‘A case study of circular economy practices in electronics manufacturing’, *Oradea Journal of Business and Economics*, 9(2), pp. 106–118.</w:t>
      </w:r>
    </w:p>
    <w:p w14:paraId="0CFFFFC0" w14:textId="77777777" w:rsidR="004C40F1" w:rsidRPr="00083A4F" w:rsidRDefault="004C40F1" w:rsidP="004C40F1">
      <w:pPr>
        <w:spacing w:line="360" w:lineRule="auto"/>
        <w:jc w:val="both"/>
        <w:rPr>
          <w:rFonts w:ascii="Arial" w:hAnsi="Arial" w:cs="Arial"/>
        </w:rPr>
      </w:pPr>
      <w:r w:rsidRPr="00083A4F">
        <w:rPr>
          <w:rFonts w:ascii="Arial" w:hAnsi="Arial" w:cs="Arial"/>
        </w:rPr>
        <w:t>Circular Tech (2015) *Case study – eReuse: Building reuse circuits for computers*. Available at: https://circulartech.apc.org (Accessed February 2026).</w:t>
      </w:r>
    </w:p>
    <w:p w14:paraId="5403334E" w14:textId="77777777" w:rsidR="004C40F1" w:rsidRPr="00083A4F" w:rsidRDefault="004C40F1" w:rsidP="004C40F1">
      <w:pPr>
        <w:spacing w:line="360" w:lineRule="auto"/>
        <w:jc w:val="both"/>
        <w:rPr>
          <w:rFonts w:ascii="Arial" w:hAnsi="Arial" w:cs="Arial"/>
        </w:rPr>
      </w:pPr>
      <w:r w:rsidRPr="00083A4F">
        <w:rPr>
          <w:rFonts w:ascii="Arial" w:hAnsi="Arial" w:cs="Arial"/>
        </w:rPr>
        <w:t>Ellen MacArthur Foundation (2014) *Towards the circular economy Vol. 3: Accelerating the scale</w:t>
      </w:r>
      <w:r w:rsidRPr="00083A4F">
        <w:rPr>
          <w:rFonts w:ascii="Cambria Math" w:hAnsi="Cambria Math" w:cs="Cambria Math"/>
        </w:rPr>
        <w:t>‑</w:t>
      </w:r>
      <w:r w:rsidRPr="00083A4F">
        <w:rPr>
          <w:rFonts w:ascii="Arial" w:hAnsi="Arial" w:cs="Arial"/>
        </w:rPr>
        <w:t>up across global supply chains*. Available at: https://ellenmacarthurfoundation.org (Accessed February 2026).</w:t>
      </w:r>
    </w:p>
    <w:p w14:paraId="19D406EA" w14:textId="77777777" w:rsidR="004C40F1" w:rsidRPr="00083A4F" w:rsidRDefault="004C40F1" w:rsidP="004C40F1">
      <w:pPr>
        <w:spacing w:line="360" w:lineRule="auto"/>
        <w:jc w:val="both"/>
        <w:rPr>
          <w:rFonts w:ascii="Arial" w:hAnsi="Arial" w:cs="Arial"/>
        </w:rPr>
      </w:pPr>
      <w:r w:rsidRPr="00083A4F">
        <w:rPr>
          <w:rFonts w:ascii="Arial" w:hAnsi="Arial" w:cs="Arial"/>
        </w:rPr>
        <w:t>Elgarahy, A.M. et al. (2024) ‘Revitalizing the circular economy: An exploration of e</w:t>
      </w:r>
      <w:r w:rsidRPr="00083A4F">
        <w:rPr>
          <w:rFonts w:ascii="Cambria Math" w:hAnsi="Cambria Math" w:cs="Cambria Math"/>
        </w:rPr>
        <w:t>‑</w:t>
      </w:r>
      <w:r w:rsidRPr="00083A4F">
        <w:rPr>
          <w:rFonts w:ascii="Arial" w:hAnsi="Arial" w:cs="Arial"/>
        </w:rPr>
        <w:t>waste recycling approaches’, *Circular Economy* [Preprint]. doi:10.1016/j.cec.2024.100067.</w:t>
      </w:r>
    </w:p>
    <w:p w14:paraId="7619EEBC" w14:textId="77777777" w:rsidR="004C40F1" w:rsidRPr="00083A4F" w:rsidRDefault="004C40F1" w:rsidP="004C40F1">
      <w:pPr>
        <w:spacing w:line="360" w:lineRule="auto"/>
        <w:jc w:val="both"/>
        <w:rPr>
          <w:rFonts w:ascii="Arial" w:hAnsi="Arial" w:cs="Arial"/>
        </w:rPr>
      </w:pPr>
      <w:r w:rsidRPr="00083A4F">
        <w:rPr>
          <w:rFonts w:ascii="Arial" w:hAnsi="Arial" w:cs="Arial"/>
        </w:rPr>
        <w:t>Espino Penilla, M. et al. (2023) ‘Drivers and barriers to achieve a circular economy of small</w:t>
      </w:r>
      <w:r w:rsidRPr="00083A4F">
        <w:rPr>
          <w:rFonts w:ascii="Cambria Math" w:hAnsi="Cambria Math" w:cs="Cambria Math"/>
        </w:rPr>
        <w:t>‑</w:t>
      </w:r>
      <w:r w:rsidRPr="00083A4F">
        <w:rPr>
          <w:rFonts w:ascii="Arial" w:hAnsi="Arial" w:cs="Arial"/>
        </w:rPr>
        <w:t>IT: Case study from the city of Porto’, *Waste Management &amp; Research*, 41(10), pp. 1–12. doi:10.1177/0734242X21994917.</w:t>
      </w:r>
    </w:p>
    <w:p w14:paraId="5BE8972F" w14:textId="77777777" w:rsidR="004C40F1" w:rsidRPr="00083A4F" w:rsidRDefault="004C40F1" w:rsidP="004C40F1">
      <w:pPr>
        <w:spacing w:line="360" w:lineRule="auto"/>
        <w:jc w:val="both"/>
        <w:rPr>
          <w:rFonts w:ascii="Arial" w:hAnsi="Arial" w:cs="Arial"/>
        </w:rPr>
      </w:pPr>
      <w:r w:rsidRPr="00083A4F">
        <w:rPr>
          <w:rFonts w:ascii="Arial" w:hAnsi="Arial" w:cs="Arial"/>
        </w:rPr>
        <w:t>European Circular Economy Stakeholder Platform (2023) *The contribution of the Digital Industry to repair, remanufacturing and refurbishment in a Circular Economy*. Available at: https://circulareconomy.europa.eu (Accessed February 2026).</w:t>
      </w:r>
    </w:p>
    <w:p w14:paraId="04FCCDB4" w14:textId="77777777" w:rsidR="004C40F1" w:rsidRPr="00083A4F" w:rsidRDefault="004C40F1" w:rsidP="004C40F1">
      <w:pPr>
        <w:spacing w:line="360" w:lineRule="auto"/>
        <w:jc w:val="both"/>
        <w:rPr>
          <w:rFonts w:ascii="Arial" w:hAnsi="Arial" w:cs="Arial"/>
        </w:rPr>
      </w:pPr>
      <w:r w:rsidRPr="00083A4F">
        <w:rPr>
          <w:rFonts w:ascii="Arial" w:hAnsi="Arial" w:cs="Arial"/>
        </w:rPr>
        <w:t>Khanna, S. et al. (2025) ‘Circular supply chain management: Bridging business innovation and sustainability imperatives’, *Circular Economy Journal* [Preprint].</w:t>
      </w:r>
    </w:p>
    <w:p w14:paraId="716C2DE2" w14:textId="77777777" w:rsidR="004C40F1" w:rsidRPr="00083A4F" w:rsidRDefault="004C40F1" w:rsidP="004C40F1">
      <w:pPr>
        <w:spacing w:line="360" w:lineRule="auto"/>
        <w:jc w:val="both"/>
        <w:rPr>
          <w:rFonts w:ascii="Arial" w:hAnsi="Arial" w:cs="Arial"/>
        </w:rPr>
      </w:pPr>
      <w:r w:rsidRPr="00083A4F">
        <w:rPr>
          <w:rFonts w:ascii="Arial" w:hAnsi="Arial" w:cs="Arial"/>
        </w:rPr>
        <w:t>Nashid, S. (2024) *Circular economy in IT device lifecycle: Analyzing European practices* [Master’s thesis]. LUT University.</w:t>
      </w:r>
    </w:p>
    <w:p w14:paraId="5E29197B" w14:textId="77777777" w:rsidR="004C40F1" w:rsidRPr="00083A4F" w:rsidRDefault="004C40F1" w:rsidP="004C40F1">
      <w:pPr>
        <w:spacing w:line="360" w:lineRule="auto"/>
        <w:jc w:val="both"/>
        <w:rPr>
          <w:rFonts w:ascii="Arial" w:hAnsi="Arial" w:cs="Arial"/>
        </w:rPr>
      </w:pPr>
      <w:r w:rsidRPr="00083A4F">
        <w:rPr>
          <w:rFonts w:ascii="Arial" w:hAnsi="Arial" w:cs="Arial"/>
        </w:rPr>
        <w:t>NICF (2025) *Circular economy approaches in e</w:t>
      </w:r>
      <w:r w:rsidRPr="00083A4F">
        <w:rPr>
          <w:rFonts w:ascii="Cambria Math" w:hAnsi="Cambria Math" w:cs="Cambria Math"/>
        </w:rPr>
        <w:t>‑</w:t>
      </w:r>
      <w:r w:rsidRPr="00083A4F">
        <w:rPr>
          <w:rFonts w:ascii="Arial" w:hAnsi="Arial" w:cs="Arial"/>
        </w:rPr>
        <w:t>waste management*. Available at: https://nicf.gov.in (Accessed February 2026).</w:t>
      </w:r>
    </w:p>
    <w:p w14:paraId="69C3708D" w14:textId="77777777" w:rsidR="004C40F1" w:rsidRPr="00083A4F" w:rsidRDefault="004C40F1" w:rsidP="004C40F1">
      <w:pPr>
        <w:spacing w:line="360" w:lineRule="auto"/>
        <w:jc w:val="both"/>
        <w:rPr>
          <w:rFonts w:ascii="Arial" w:hAnsi="Arial" w:cs="Arial"/>
        </w:rPr>
      </w:pPr>
      <w:r w:rsidRPr="00083A4F">
        <w:rPr>
          <w:rFonts w:ascii="Arial" w:hAnsi="Arial" w:cs="Arial"/>
        </w:rPr>
        <w:lastRenderedPageBreak/>
        <w:t>Reuse Technology Group (2024) *How refurbished IT hardware drives the circular economy*. Available at: https://reusetechgroup.com (Accessed February 2026).</w:t>
      </w:r>
    </w:p>
    <w:p w14:paraId="09C1CE82" w14:textId="77777777" w:rsidR="004C40F1" w:rsidRPr="00083A4F" w:rsidRDefault="004C40F1" w:rsidP="004C40F1">
      <w:pPr>
        <w:spacing w:line="360" w:lineRule="auto"/>
        <w:jc w:val="both"/>
        <w:rPr>
          <w:rFonts w:ascii="Arial" w:hAnsi="Arial" w:cs="Arial"/>
        </w:rPr>
      </w:pPr>
      <w:r w:rsidRPr="00083A4F">
        <w:rPr>
          <w:rFonts w:ascii="Arial" w:hAnsi="Arial" w:cs="Arial"/>
        </w:rPr>
        <w:t>RSC Publishing (2019) ‘A circular economy for consumer electronics’. In: *Sustainable Electronics*. Royal Society of Chemistry.</w:t>
      </w:r>
    </w:p>
    <w:p w14:paraId="6B1BF950" w14:textId="77777777" w:rsidR="004C40F1" w:rsidRPr="00083A4F" w:rsidRDefault="004C40F1" w:rsidP="004C40F1">
      <w:pPr>
        <w:spacing w:line="360" w:lineRule="auto"/>
        <w:jc w:val="both"/>
        <w:rPr>
          <w:rFonts w:ascii="Arial" w:hAnsi="Arial" w:cs="Arial"/>
        </w:rPr>
      </w:pPr>
      <w:r w:rsidRPr="00083A4F">
        <w:rPr>
          <w:rFonts w:ascii="Arial" w:hAnsi="Arial" w:cs="Arial"/>
        </w:rPr>
        <w:t>Sarker, M.M. et al. (2026) ‘Refurbishment: A systematic review of its current state in circular economy research’, *Circular Economy* [Preprint]. doi:10.1016/j.cec.2026.0059.</w:t>
      </w:r>
    </w:p>
    <w:p w14:paraId="2B3852B9" w14:textId="77777777" w:rsidR="004C40F1" w:rsidRPr="00083A4F" w:rsidRDefault="004C40F1" w:rsidP="004C40F1">
      <w:pPr>
        <w:spacing w:line="360" w:lineRule="auto"/>
        <w:jc w:val="both"/>
        <w:rPr>
          <w:rFonts w:ascii="Arial" w:hAnsi="Arial" w:cs="Arial"/>
        </w:rPr>
      </w:pPr>
      <w:r w:rsidRPr="00083A4F">
        <w:rPr>
          <w:rFonts w:ascii="Arial" w:hAnsi="Arial" w:cs="Arial"/>
        </w:rPr>
        <w:t>Upadhyay, A. et al. (2021) ‘The future of the circular economy and its effect on supply chain dependencies: Empirical evidence from a Delphi study’, *Transportation Research Part E: Logistics and Transportation Review*, 157, p. 102558. doi:10.1016/j.tre.2021.102558.</w:t>
      </w:r>
    </w:p>
    <w:p w14:paraId="2ACA42F9" w14:textId="77777777" w:rsidR="004C40F1" w:rsidRPr="00083A4F" w:rsidRDefault="004C40F1" w:rsidP="004C40F1">
      <w:pPr>
        <w:spacing w:line="360" w:lineRule="auto"/>
        <w:jc w:val="both"/>
        <w:rPr>
          <w:rFonts w:ascii="Arial" w:hAnsi="Arial" w:cs="Arial"/>
        </w:rPr>
      </w:pPr>
      <w:r w:rsidRPr="00083A4F">
        <w:rPr>
          <w:rFonts w:ascii="Arial" w:hAnsi="Arial" w:cs="Arial"/>
        </w:rPr>
        <w:t>Weetman, C. (2016) *A circular economy handbook for business and supply chains: Repair, remake, redesign, rethink*. London: Kogan Page.</w:t>
      </w:r>
    </w:p>
    <w:p w14:paraId="2C78140A" w14:textId="77777777" w:rsidR="004C40F1" w:rsidRPr="00083A4F" w:rsidRDefault="004C40F1" w:rsidP="004C40F1">
      <w:pPr>
        <w:spacing w:line="360" w:lineRule="auto"/>
        <w:jc w:val="both"/>
        <w:rPr>
          <w:rFonts w:ascii="Arial" w:hAnsi="Arial" w:cs="Arial"/>
        </w:rPr>
      </w:pPr>
      <w:r w:rsidRPr="00083A4F">
        <w:rPr>
          <w:rFonts w:ascii="Arial" w:hAnsi="Arial" w:cs="Arial"/>
        </w:rPr>
        <w:t>Wisetek (2021) *Refurbished digital devices: The future of the circular economy*. Available at: https://wisetek.net (Accessed February 2026).</w:t>
      </w:r>
    </w:p>
    <w:p w14:paraId="15A58559" w14:textId="77777777" w:rsidR="004C40F1" w:rsidRPr="00083A4F" w:rsidRDefault="004C40F1" w:rsidP="004C40F1">
      <w:pPr>
        <w:spacing w:line="360" w:lineRule="auto"/>
        <w:jc w:val="both"/>
        <w:rPr>
          <w:rFonts w:ascii="Arial" w:hAnsi="Arial" w:cs="Arial"/>
        </w:rPr>
      </w:pPr>
      <w:r w:rsidRPr="00083A4F">
        <w:rPr>
          <w:rFonts w:ascii="Arial" w:hAnsi="Arial" w:cs="Arial"/>
        </w:rPr>
        <w:t>Xue, J. et al. (2023) ‘Digital technologies and circular economy in supply chain management’, *PLoS ONE*, 18(5), e0274826. doi:10.1371/journal.pone.0274826.</w:t>
      </w:r>
    </w:p>
    <w:p w14:paraId="09F96647" w14:textId="77777777" w:rsidR="004C40F1" w:rsidRPr="00083A4F" w:rsidRDefault="004C40F1" w:rsidP="004C40F1">
      <w:pPr>
        <w:spacing w:line="360" w:lineRule="auto"/>
        <w:jc w:val="both"/>
        <w:rPr>
          <w:rFonts w:ascii="Arial" w:hAnsi="Arial" w:cs="Arial"/>
        </w:rPr>
      </w:pPr>
      <w:r w:rsidRPr="00083A4F">
        <w:rPr>
          <w:rFonts w:ascii="Arial" w:hAnsi="Arial" w:cs="Arial"/>
        </w:rPr>
        <w:t>Yang, L. et al. (2024) ‘Driving sustainable circular economy in electronics: A comprehensive review on environmental life cycle assessment of e</w:t>
      </w:r>
      <w:r w:rsidRPr="00083A4F">
        <w:rPr>
          <w:rFonts w:ascii="Cambria Math" w:hAnsi="Cambria Math" w:cs="Cambria Math"/>
        </w:rPr>
        <w:t>‑</w:t>
      </w:r>
      <w:r w:rsidRPr="00083A4F">
        <w:rPr>
          <w:rFonts w:ascii="Arial" w:hAnsi="Arial" w:cs="Arial"/>
        </w:rPr>
        <w:t>waste recycling’, *Environmental Pollution*, 338, p. 122643. doi:10.1016/j.envpol.2023.122643.</w:t>
      </w:r>
    </w:p>
    <w:p w14:paraId="3FD55516" w14:textId="77777777" w:rsidR="004C40F1" w:rsidRPr="00083A4F" w:rsidRDefault="004C40F1" w:rsidP="004C40F1">
      <w:pPr>
        <w:spacing w:line="360" w:lineRule="auto"/>
        <w:jc w:val="both"/>
        <w:rPr>
          <w:rFonts w:ascii="Arial" w:hAnsi="Arial" w:cs="Arial"/>
        </w:rPr>
      </w:pPr>
      <w:r w:rsidRPr="00083A4F">
        <w:rPr>
          <w:rFonts w:ascii="Arial" w:hAnsi="Arial" w:cs="Arial"/>
        </w:rPr>
        <w:t>Zarei, M. et al. (2025) ‘Circular economy strategies in supply chain management’, *Frontiers in Sustainability*, 6, p. 1558706. doi:10.3389/frsus.2025.1558706.</w:t>
      </w:r>
    </w:p>
    <w:p w14:paraId="762DF5AB" w14:textId="77777777" w:rsidR="004C40F1" w:rsidRPr="00083A4F" w:rsidRDefault="004C40F1" w:rsidP="004C40F1">
      <w:pPr>
        <w:spacing w:line="360" w:lineRule="auto"/>
        <w:jc w:val="both"/>
        <w:rPr>
          <w:rFonts w:ascii="Arial" w:hAnsi="Arial" w:cs="Arial"/>
        </w:rPr>
      </w:pPr>
      <w:r w:rsidRPr="00083A4F">
        <w:rPr>
          <w:rFonts w:ascii="Arial" w:hAnsi="Arial" w:cs="Arial"/>
        </w:rPr>
        <w:t>Zhang, Y. et al. (2023) ‘Concepts of circular economy for sustainable management of electronic waste’, *Discover Sustainability*, 4(1), p. 12. doi:10.1007/s43621-023-00092-3.</w:t>
      </w:r>
    </w:p>
    <w:p w14:paraId="5C36A8AA" w14:textId="77777777" w:rsidR="004C40F1" w:rsidRPr="00083A4F" w:rsidRDefault="004C40F1" w:rsidP="004C40F1">
      <w:pPr>
        <w:spacing w:line="360" w:lineRule="auto"/>
        <w:jc w:val="both"/>
        <w:rPr>
          <w:rFonts w:ascii="Arial" w:hAnsi="Arial" w:cs="Arial"/>
        </w:rPr>
      </w:pPr>
      <w:r w:rsidRPr="00083A4F">
        <w:rPr>
          <w:rFonts w:ascii="Arial" w:hAnsi="Arial" w:cs="Arial"/>
        </w:rPr>
        <w:t>ITU and UNITAR (2024) *The Global E</w:t>
      </w:r>
      <w:r w:rsidRPr="00083A4F">
        <w:rPr>
          <w:rFonts w:ascii="Cambria Math" w:hAnsi="Cambria Math" w:cs="Cambria Math"/>
        </w:rPr>
        <w:t>‑</w:t>
      </w:r>
      <w:r w:rsidRPr="00083A4F">
        <w:rPr>
          <w:rFonts w:ascii="Arial" w:hAnsi="Arial" w:cs="Arial"/>
        </w:rPr>
        <w:t>waste Monitor 2024 – Electronic Waste Rising Five Times Faster than Documented E</w:t>
      </w:r>
      <w:r w:rsidRPr="00083A4F">
        <w:rPr>
          <w:rFonts w:ascii="Cambria Math" w:hAnsi="Cambria Math" w:cs="Cambria Math"/>
        </w:rPr>
        <w:t>‑</w:t>
      </w:r>
      <w:r w:rsidRPr="00083A4F">
        <w:rPr>
          <w:rFonts w:ascii="Arial" w:hAnsi="Arial" w:cs="Arial"/>
        </w:rPr>
        <w:t>waste Recycling*. Available at: https://ewastemonitor.info (Accessed February 2026).</w:t>
      </w:r>
    </w:p>
    <w:p w14:paraId="37F1723A" w14:textId="77777777" w:rsidR="004C40F1" w:rsidRPr="00083A4F" w:rsidRDefault="004C40F1" w:rsidP="004C40F1">
      <w:pPr>
        <w:spacing w:line="360" w:lineRule="auto"/>
        <w:jc w:val="both"/>
        <w:rPr>
          <w:rFonts w:ascii="Arial" w:hAnsi="Arial" w:cs="Arial"/>
        </w:rPr>
      </w:pPr>
      <w:r w:rsidRPr="00083A4F">
        <w:rPr>
          <w:rFonts w:ascii="Arial" w:hAnsi="Arial" w:cs="Arial"/>
        </w:rPr>
        <w:t xml:space="preserve">Zion Market Research (2025) *Refurbished Computers and Laptops Market Size, Share, Trends, Growth 2034*. Available at: </w:t>
      </w:r>
      <w:r w:rsidRPr="00083A4F">
        <w:rPr>
          <w:rFonts w:ascii="Arial" w:hAnsi="Arial" w:cs="Arial"/>
        </w:rPr>
        <w:lastRenderedPageBreak/>
        <w:t>https://www.zionmarketresearch.com/report/refurbished-computers-and-laptops-market (Accessed February 2026).</w:t>
      </w:r>
    </w:p>
    <w:p w14:paraId="44B7E733" w14:textId="77777777" w:rsidR="004C40F1" w:rsidRPr="00083A4F" w:rsidRDefault="004C40F1" w:rsidP="004C40F1">
      <w:pPr>
        <w:spacing w:line="360" w:lineRule="auto"/>
        <w:jc w:val="both"/>
        <w:rPr>
          <w:rFonts w:ascii="Arial" w:hAnsi="Arial" w:cs="Arial"/>
        </w:rPr>
      </w:pPr>
      <w:r w:rsidRPr="00083A4F">
        <w:rPr>
          <w:rFonts w:ascii="Arial" w:hAnsi="Arial" w:cs="Arial"/>
        </w:rPr>
        <w:t>Circular Drive Initiative (2024) ‘Bridging the Circularity Gap in IT Hardware: New Insights from Interact, Cedar, and the Circular Drive Initiative’. Available at: https://circulardrives.org (Accessed February 2026).</w:t>
      </w:r>
    </w:p>
    <w:p w14:paraId="5E2D57FB" w14:textId="77777777" w:rsidR="004C40F1" w:rsidRPr="00083A4F" w:rsidRDefault="004C40F1" w:rsidP="004C40F1">
      <w:pPr>
        <w:spacing w:line="360" w:lineRule="auto"/>
        <w:ind w:left="360" w:hanging="360"/>
        <w:contextualSpacing/>
        <w:jc w:val="both"/>
        <w:rPr>
          <w:rFonts w:ascii="Arial" w:hAnsi="Arial" w:cs="Arial"/>
        </w:rPr>
      </w:pPr>
    </w:p>
    <w:p w14:paraId="0C952AD4" w14:textId="77777777" w:rsidR="004C40F1" w:rsidRPr="00083A4F" w:rsidRDefault="004C40F1" w:rsidP="004C40F1">
      <w:pPr>
        <w:rPr>
          <w:rFonts w:ascii="Arial" w:hAnsi="Arial" w:cs="Arial"/>
        </w:rPr>
      </w:pPr>
      <w:r w:rsidRPr="00083A4F">
        <w:rPr>
          <w:rFonts w:ascii="Arial" w:hAnsi="Arial" w:cs="Arial"/>
        </w:rPr>
        <w:t>ITU &amp; UNITAR (2024) The Global E</w:t>
      </w:r>
      <w:r w:rsidRPr="00083A4F">
        <w:rPr>
          <w:rFonts w:ascii="Cambria Math" w:hAnsi="Cambria Math" w:cs="Cambria Math"/>
        </w:rPr>
        <w:t>‑</w:t>
      </w:r>
      <w:r w:rsidRPr="00083A4F">
        <w:rPr>
          <w:rFonts w:ascii="Arial" w:hAnsi="Arial" w:cs="Arial"/>
        </w:rPr>
        <w:t>waste Monitor 2024 – Electronic Waste Rising Five Times Faster than Documented E</w:t>
      </w:r>
      <w:r w:rsidRPr="00083A4F">
        <w:rPr>
          <w:rFonts w:ascii="Cambria Math" w:hAnsi="Cambria Math" w:cs="Cambria Math"/>
        </w:rPr>
        <w:t>‑</w:t>
      </w:r>
      <w:r w:rsidRPr="00083A4F">
        <w:rPr>
          <w:rFonts w:ascii="Arial" w:hAnsi="Arial" w:cs="Arial"/>
        </w:rPr>
        <w:t>waste Recycling. Available at: https://ewastemonitor.info/the-global-e-waste-monitor-2024/ (Accessed: 10 March 2026).</w:t>
      </w:r>
    </w:p>
    <w:p w14:paraId="5198B70B" w14:textId="77777777" w:rsidR="004C40F1" w:rsidRPr="00083A4F" w:rsidRDefault="004C40F1" w:rsidP="004C40F1">
      <w:pPr>
        <w:rPr>
          <w:rFonts w:ascii="Arial" w:hAnsi="Arial" w:cs="Arial"/>
        </w:rPr>
      </w:pPr>
      <w:r w:rsidRPr="00083A4F">
        <w:rPr>
          <w:rFonts w:ascii="Arial" w:hAnsi="Arial" w:cs="Arial"/>
        </w:rPr>
        <w:t>European Commission (2024) Directive on common rules promoting the repair of goods (Directive (EU) 2024/1799). Available at: https://commission.europa.eu/law/law-topic/consumer-protection-law/directive-repair-goods_en (Accessed: 10 March 2026).</w:t>
      </w:r>
    </w:p>
    <w:p w14:paraId="6AB30B64" w14:textId="77777777" w:rsidR="004C40F1" w:rsidRPr="00083A4F" w:rsidRDefault="004C40F1" w:rsidP="004C40F1">
      <w:pPr>
        <w:rPr>
          <w:rFonts w:ascii="Arial" w:hAnsi="Arial" w:cs="Arial"/>
        </w:rPr>
      </w:pPr>
      <w:r w:rsidRPr="00083A4F">
        <w:rPr>
          <w:rFonts w:ascii="Arial" w:hAnsi="Arial" w:cs="Arial"/>
        </w:rPr>
        <w:t>European Union (2024) Regulation (EU) 2024/1781 establishing a framework for the setting of ecodesign requirements for sustainable products. Available at: https://eur-lex.europa.eu/eli/reg/2024/1781/oj/eng (Accessed: 10 March 2026).</w:t>
      </w:r>
    </w:p>
    <w:p w14:paraId="71C8F8D5" w14:textId="77777777" w:rsidR="004C40F1" w:rsidRPr="00083A4F" w:rsidRDefault="004C40F1" w:rsidP="004C40F1">
      <w:pPr>
        <w:rPr>
          <w:rFonts w:ascii="Arial" w:hAnsi="Arial" w:cs="Arial"/>
        </w:rPr>
      </w:pPr>
      <w:r w:rsidRPr="00083A4F">
        <w:rPr>
          <w:rFonts w:ascii="Arial" w:hAnsi="Arial" w:cs="Arial"/>
        </w:rPr>
        <w:t>EPD Guide (2025) Digital Product Passports and the New EU Ecodesign Rulebook. Available at: https://epd.guide/environmental-regulations-and-laws/digital-product-passports-and-the-new-eu-ecodesign-rulebook (Accessed: 10 March 2026).</w:t>
      </w:r>
    </w:p>
    <w:p w14:paraId="45FEE6BC" w14:textId="77777777" w:rsidR="004C40F1" w:rsidRPr="00083A4F" w:rsidRDefault="004C40F1" w:rsidP="004C40F1">
      <w:pPr>
        <w:rPr>
          <w:rFonts w:ascii="Arial" w:hAnsi="Arial" w:cs="Arial"/>
        </w:rPr>
      </w:pPr>
      <w:r w:rsidRPr="00083A4F">
        <w:rPr>
          <w:rFonts w:ascii="Arial" w:hAnsi="Arial" w:cs="Arial"/>
        </w:rPr>
        <w:t>Circular Drive Initiative (2025) From Waste to Resource: How Standardized Health Metrics Can Accelerate the Circular Economy in Storage Media. Available at: https://www.linkedin.com/posts/circulardrives_pdf-from-waste-to-resource-how-standardized-activity-7223683185493094400-OscE (Accessed: 10 March 2026).</w:t>
      </w:r>
    </w:p>
    <w:p w14:paraId="5EE68EBD" w14:textId="77777777" w:rsidR="004C40F1" w:rsidRPr="00083A4F" w:rsidRDefault="004C40F1" w:rsidP="004C40F1">
      <w:pPr>
        <w:rPr>
          <w:rFonts w:ascii="Arial" w:hAnsi="Arial" w:cs="Arial"/>
        </w:rPr>
      </w:pPr>
      <w:r w:rsidRPr="00083A4F">
        <w:rPr>
          <w:rFonts w:ascii="Arial" w:hAnsi="Arial" w:cs="Arial"/>
        </w:rPr>
        <w:t>Circular Drive Initiative (2026) Bridging the Circularity Gap in IT Hardware. Available at: https://circulardrives.org/bridging-the-circularity-gap-in-it-hardware/ (Accessed: 10 March 2026).</w:t>
      </w:r>
    </w:p>
    <w:p w14:paraId="4DFEDDB3" w14:textId="77777777" w:rsidR="004C40F1" w:rsidRPr="00083A4F" w:rsidRDefault="004C40F1" w:rsidP="004C40F1">
      <w:pPr>
        <w:rPr>
          <w:rFonts w:ascii="Arial" w:hAnsi="Arial" w:cs="Arial"/>
        </w:rPr>
      </w:pPr>
      <w:r w:rsidRPr="00083A4F">
        <w:rPr>
          <w:rFonts w:ascii="Arial" w:hAnsi="Arial" w:cs="Arial"/>
        </w:rPr>
        <w:t>Dell Technologies (2026) Asset Recovery Services. Available at: https://www.dell.com/en-us/lp/dt/asset-recovery-services (Accessed: 10 March 2026).</w:t>
      </w:r>
    </w:p>
    <w:p w14:paraId="458BEB3A" w14:textId="77777777" w:rsidR="004C40F1" w:rsidRPr="00083A4F" w:rsidRDefault="004C40F1" w:rsidP="00B069F6">
      <w:pPr>
        <w:spacing w:line="360" w:lineRule="auto"/>
        <w:rPr>
          <w:rFonts w:ascii="Arial" w:hAnsi="Arial" w:cs="Arial"/>
        </w:rPr>
      </w:pPr>
      <w:r w:rsidRPr="00083A4F">
        <w:rPr>
          <w:rFonts w:ascii="Arial" w:hAnsi="Arial" w:cs="Arial"/>
        </w:rPr>
        <w:t>Microsoft (2025) Circular Datacenter Infographic – 90.9% reuse and recycling of servers and components in 2024. Available at: https://datacenters.microsoft.com/wp-content/uploads/2025/04/Circular-Datacenter-Infographic-Final.pdf (Accessed: 10 March 2026).</w:t>
      </w:r>
    </w:p>
    <w:p w14:paraId="23CBE9B0" w14:textId="77777777" w:rsidR="004C40F1" w:rsidRPr="00083A4F" w:rsidRDefault="004C40F1" w:rsidP="004C40F1">
      <w:pPr>
        <w:rPr>
          <w:rFonts w:ascii="Arial" w:hAnsi="Arial" w:cs="Arial"/>
        </w:rPr>
      </w:pPr>
      <w:r w:rsidRPr="00083A4F">
        <w:rPr>
          <w:rFonts w:ascii="Arial" w:hAnsi="Arial" w:cs="Arial"/>
        </w:rPr>
        <w:t>Fairphone (2023) The Fairphone 5 scores a perfect 10 on iFixit. Available at: https://www.fairphone.com/en/2023/12/07/the-fairphone-5-scores-a-perfect-10-on-ifixit/ (Accessed: 10 March 2026).</w:t>
      </w:r>
    </w:p>
    <w:p w14:paraId="60D0C1B4" w14:textId="77777777" w:rsidR="004C40F1" w:rsidRPr="00083A4F" w:rsidRDefault="004C40F1" w:rsidP="004C40F1">
      <w:pPr>
        <w:rPr>
          <w:rFonts w:ascii="Arial" w:hAnsi="Arial" w:cs="Arial"/>
        </w:rPr>
      </w:pPr>
      <w:r w:rsidRPr="00083A4F">
        <w:rPr>
          <w:rFonts w:ascii="Arial" w:hAnsi="Arial" w:cs="Arial"/>
        </w:rPr>
        <w:lastRenderedPageBreak/>
        <w:t>iFixit (2023) Fairphone 5: Keeping it 10/10? Available at: https://www.ifixit.com/News/87664/fairphone-5-keeping-it-10-10 (Accessed: 10 March 2026).</w:t>
      </w:r>
    </w:p>
    <w:p w14:paraId="43A3FC25" w14:textId="77777777" w:rsidR="004C40F1" w:rsidRPr="00083A4F" w:rsidRDefault="004C40F1" w:rsidP="004C40F1">
      <w:pPr>
        <w:rPr>
          <w:rFonts w:ascii="Arial" w:hAnsi="Arial" w:cs="Arial"/>
        </w:rPr>
      </w:pPr>
      <w:r w:rsidRPr="00083A4F">
        <w:rPr>
          <w:rFonts w:ascii="Arial" w:hAnsi="Arial" w:cs="Arial"/>
        </w:rPr>
        <w:t>Apple (2018) Apple adds Earth Day donations to trade</w:t>
      </w:r>
      <w:r w:rsidRPr="00083A4F">
        <w:rPr>
          <w:rFonts w:ascii="Cambria Math" w:hAnsi="Cambria Math" w:cs="Cambria Math"/>
        </w:rPr>
        <w:t>‑</w:t>
      </w:r>
      <w:r w:rsidRPr="00083A4F">
        <w:rPr>
          <w:rFonts w:ascii="Arial" w:hAnsi="Arial" w:cs="Arial"/>
        </w:rPr>
        <w:t>in and recycling program – Daisy robot. Available at: https://www.apple.com/newsroom/2018/04/apple-adds-earth-day-donations-to-trade-in-and-recycling-program/ (Accessed: 10 March 2026).</w:t>
      </w:r>
    </w:p>
    <w:p w14:paraId="47E1F498" w14:textId="77777777" w:rsidR="00EF2F91" w:rsidRPr="00083A4F" w:rsidRDefault="00EF2F91" w:rsidP="00EF2F91">
      <w:pPr>
        <w:rPr>
          <w:rFonts w:ascii="Arial" w:hAnsi="Arial" w:cs="Arial"/>
        </w:rPr>
      </w:pPr>
    </w:p>
    <w:sectPr w:rsidR="00EF2F91" w:rsidRPr="00083A4F" w:rsidSect="00034616">
      <w:footerReference w:type="default" r:id="rId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84EF8" w14:textId="77777777" w:rsidR="00352910" w:rsidRDefault="00352910" w:rsidP="00F45338">
      <w:pPr>
        <w:spacing w:after="0" w:line="240" w:lineRule="auto"/>
      </w:pPr>
      <w:r>
        <w:separator/>
      </w:r>
    </w:p>
  </w:endnote>
  <w:endnote w:type="continuationSeparator" w:id="0">
    <w:p w14:paraId="7EA9FC8D" w14:textId="77777777" w:rsidR="00352910" w:rsidRDefault="00352910" w:rsidP="00F45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0199552"/>
      <w:docPartObj>
        <w:docPartGallery w:val="Page Numbers (Bottom of Page)"/>
        <w:docPartUnique/>
      </w:docPartObj>
    </w:sdtPr>
    <w:sdtEndPr>
      <w:rPr>
        <w:noProof/>
      </w:rPr>
    </w:sdtEndPr>
    <w:sdtContent>
      <w:p w14:paraId="7CDCFE5B" w14:textId="2E27CF60" w:rsidR="00E47261" w:rsidRDefault="00E47261">
        <w:pPr>
          <w:pStyle w:val="Footer"/>
        </w:pPr>
        <w:r>
          <w:fldChar w:fldCharType="begin"/>
        </w:r>
        <w:r>
          <w:instrText xml:space="preserve"> PAGE   \* MERGEFORMAT </w:instrText>
        </w:r>
        <w:r>
          <w:fldChar w:fldCharType="separate"/>
        </w:r>
        <w:r>
          <w:rPr>
            <w:noProof/>
          </w:rPr>
          <w:t>2</w:t>
        </w:r>
        <w:r>
          <w:rPr>
            <w:noProof/>
          </w:rPr>
          <w:fldChar w:fldCharType="end"/>
        </w:r>
      </w:p>
    </w:sdtContent>
  </w:sdt>
  <w:p w14:paraId="364DD2D7" w14:textId="77777777" w:rsidR="00E47261" w:rsidRDefault="00E472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491E7" w14:textId="77777777" w:rsidR="00352910" w:rsidRDefault="00352910" w:rsidP="00F45338">
      <w:pPr>
        <w:spacing w:after="0" w:line="240" w:lineRule="auto"/>
      </w:pPr>
      <w:r>
        <w:separator/>
      </w:r>
    </w:p>
  </w:footnote>
  <w:footnote w:type="continuationSeparator" w:id="0">
    <w:p w14:paraId="42326F4C" w14:textId="77777777" w:rsidR="00352910" w:rsidRDefault="00352910" w:rsidP="00F453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658B3D0"/>
    <w:multiLevelType w:val="hybridMultilevel"/>
    <w:tmpl w:val="62688996"/>
    <w:lvl w:ilvl="0" w:tplc="C9707E62">
      <w:start w:val="1"/>
      <w:numFmt w:val="bullet"/>
      <w:lvlText w:val="·"/>
      <w:lvlJc w:val="left"/>
      <w:pPr>
        <w:ind w:left="720" w:hanging="360"/>
      </w:pPr>
      <w:rPr>
        <w:rFonts w:ascii="Symbol" w:hAnsi="Symbol" w:hint="default"/>
      </w:rPr>
    </w:lvl>
    <w:lvl w:ilvl="1" w:tplc="D4D0C522">
      <w:start w:val="1"/>
      <w:numFmt w:val="bullet"/>
      <w:lvlText w:val="o"/>
      <w:lvlJc w:val="left"/>
      <w:pPr>
        <w:ind w:left="1440" w:hanging="360"/>
      </w:pPr>
      <w:rPr>
        <w:rFonts w:ascii="Courier New" w:hAnsi="Courier New" w:hint="default"/>
      </w:rPr>
    </w:lvl>
    <w:lvl w:ilvl="2" w:tplc="417C8484">
      <w:start w:val="1"/>
      <w:numFmt w:val="bullet"/>
      <w:lvlText w:val=""/>
      <w:lvlJc w:val="left"/>
      <w:pPr>
        <w:ind w:left="2160" w:hanging="360"/>
      </w:pPr>
      <w:rPr>
        <w:rFonts w:ascii="Wingdings" w:hAnsi="Wingdings" w:hint="default"/>
      </w:rPr>
    </w:lvl>
    <w:lvl w:ilvl="3" w:tplc="39D27936">
      <w:start w:val="1"/>
      <w:numFmt w:val="bullet"/>
      <w:lvlText w:val=""/>
      <w:lvlJc w:val="left"/>
      <w:pPr>
        <w:ind w:left="2880" w:hanging="360"/>
      </w:pPr>
      <w:rPr>
        <w:rFonts w:ascii="Symbol" w:hAnsi="Symbol" w:hint="default"/>
      </w:rPr>
    </w:lvl>
    <w:lvl w:ilvl="4" w:tplc="72F812E2">
      <w:start w:val="1"/>
      <w:numFmt w:val="bullet"/>
      <w:lvlText w:val="o"/>
      <w:lvlJc w:val="left"/>
      <w:pPr>
        <w:ind w:left="3600" w:hanging="360"/>
      </w:pPr>
      <w:rPr>
        <w:rFonts w:ascii="Courier New" w:hAnsi="Courier New" w:hint="default"/>
      </w:rPr>
    </w:lvl>
    <w:lvl w:ilvl="5" w:tplc="C3120C34">
      <w:start w:val="1"/>
      <w:numFmt w:val="bullet"/>
      <w:lvlText w:val=""/>
      <w:lvlJc w:val="left"/>
      <w:pPr>
        <w:ind w:left="4320" w:hanging="360"/>
      </w:pPr>
      <w:rPr>
        <w:rFonts w:ascii="Wingdings" w:hAnsi="Wingdings" w:hint="default"/>
      </w:rPr>
    </w:lvl>
    <w:lvl w:ilvl="6" w:tplc="A37660E4">
      <w:start w:val="1"/>
      <w:numFmt w:val="bullet"/>
      <w:lvlText w:val=""/>
      <w:lvlJc w:val="left"/>
      <w:pPr>
        <w:ind w:left="5040" w:hanging="360"/>
      </w:pPr>
      <w:rPr>
        <w:rFonts w:ascii="Symbol" w:hAnsi="Symbol" w:hint="default"/>
      </w:rPr>
    </w:lvl>
    <w:lvl w:ilvl="7" w:tplc="A750275A">
      <w:start w:val="1"/>
      <w:numFmt w:val="bullet"/>
      <w:lvlText w:val="o"/>
      <w:lvlJc w:val="left"/>
      <w:pPr>
        <w:ind w:left="5760" w:hanging="360"/>
      </w:pPr>
      <w:rPr>
        <w:rFonts w:ascii="Courier New" w:hAnsi="Courier New" w:hint="default"/>
      </w:rPr>
    </w:lvl>
    <w:lvl w:ilvl="8" w:tplc="F4A4C20C">
      <w:start w:val="1"/>
      <w:numFmt w:val="bullet"/>
      <w:lvlText w:val=""/>
      <w:lvlJc w:val="left"/>
      <w:pPr>
        <w:ind w:left="6480" w:hanging="360"/>
      </w:pPr>
      <w:rPr>
        <w:rFonts w:ascii="Wingdings" w:hAnsi="Wingdings" w:hint="default"/>
      </w:rPr>
    </w:lvl>
  </w:abstractNum>
  <w:abstractNum w:abstractNumId="10" w15:restartNumberingAfterBreak="0">
    <w:nsid w:val="6CD98889"/>
    <w:multiLevelType w:val="hybridMultilevel"/>
    <w:tmpl w:val="F63636B8"/>
    <w:lvl w:ilvl="0" w:tplc="9638499E">
      <w:start w:val="1"/>
      <w:numFmt w:val="decimal"/>
      <w:lvlText w:val="%1."/>
      <w:lvlJc w:val="left"/>
      <w:pPr>
        <w:ind w:left="720" w:hanging="360"/>
      </w:pPr>
    </w:lvl>
    <w:lvl w:ilvl="1" w:tplc="B5E6E806">
      <w:start w:val="1"/>
      <w:numFmt w:val="lowerLetter"/>
      <w:lvlText w:val="%2."/>
      <w:lvlJc w:val="left"/>
      <w:pPr>
        <w:ind w:left="1440" w:hanging="360"/>
      </w:pPr>
    </w:lvl>
    <w:lvl w:ilvl="2" w:tplc="E676D0B8">
      <w:start w:val="1"/>
      <w:numFmt w:val="lowerRoman"/>
      <w:lvlText w:val="%3."/>
      <w:lvlJc w:val="right"/>
      <w:pPr>
        <w:ind w:left="2160" w:hanging="180"/>
      </w:pPr>
    </w:lvl>
    <w:lvl w:ilvl="3" w:tplc="B86458DA">
      <w:start w:val="1"/>
      <w:numFmt w:val="decimal"/>
      <w:lvlText w:val="%4."/>
      <w:lvlJc w:val="left"/>
      <w:pPr>
        <w:ind w:left="2880" w:hanging="360"/>
      </w:pPr>
    </w:lvl>
    <w:lvl w:ilvl="4" w:tplc="F536A0B6">
      <w:start w:val="1"/>
      <w:numFmt w:val="lowerLetter"/>
      <w:lvlText w:val="%5."/>
      <w:lvlJc w:val="left"/>
      <w:pPr>
        <w:ind w:left="3600" w:hanging="360"/>
      </w:pPr>
    </w:lvl>
    <w:lvl w:ilvl="5" w:tplc="12222646">
      <w:start w:val="1"/>
      <w:numFmt w:val="lowerRoman"/>
      <w:lvlText w:val="%6."/>
      <w:lvlJc w:val="right"/>
      <w:pPr>
        <w:ind w:left="4320" w:hanging="180"/>
      </w:pPr>
    </w:lvl>
    <w:lvl w:ilvl="6" w:tplc="C7B63BCE">
      <w:start w:val="1"/>
      <w:numFmt w:val="decimal"/>
      <w:lvlText w:val="%7."/>
      <w:lvlJc w:val="left"/>
      <w:pPr>
        <w:ind w:left="5040" w:hanging="360"/>
      </w:pPr>
    </w:lvl>
    <w:lvl w:ilvl="7" w:tplc="B3D21F74">
      <w:start w:val="1"/>
      <w:numFmt w:val="lowerLetter"/>
      <w:lvlText w:val="%8."/>
      <w:lvlJc w:val="left"/>
      <w:pPr>
        <w:ind w:left="5760" w:hanging="360"/>
      </w:pPr>
    </w:lvl>
    <w:lvl w:ilvl="8" w:tplc="0966CAD6">
      <w:start w:val="1"/>
      <w:numFmt w:val="lowerRoman"/>
      <w:lvlText w:val="%9."/>
      <w:lvlJc w:val="right"/>
      <w:pPr>
        <w:ind w:left="6480" w:hanging="180"/>
      </w:pPr>
    </w:lvl>
  </w:abstractNum>
  <w:num w:numId="1" w16cid:durableId="612056380">
    <w:abstractNumId w:val="8"/>
  </w:num>
  <w:num w:numId="2" w16cid:durableId="2078937195">
    <w:abstractNumId w:val="6"/>
  </w:num>
  <w:num w:numId="3" w16cid:durableId="1923104528">
    <w:abstractNumId w:val="5"/>
  </w:num>
  <w:num w:numId="4" w16cid:durableId="955988207">
    <w:abstractNumId w:val="4"/>
  </w:num>
  <w:num w:numId="5" w16cid:durableId="1714423048">
    <w:abstractNumId w:val="7"/>
  </w:num>
  <w:num w:numId="6" w16cid:durableId="584649560">
    <w:abstractNumId w:val="3"/>
  </w:num>
  <w:num w:numId="7" w16cid:durableId="66417437">
    <w:abstractNumId w:val="2"/>
  </w:num>
  <w:num w:numId="8" w16cid:durableId="495850071">
    <w:abstractNumId w:val="1"/>
  </w:num>
  <w:num w:numId="9" w16cid:durableId="1321470457">
    <w:abstractNumId w:val="0"/>
  </w:num>
  <w:num w:numId="10" w16cid:durableId="185682124">
    <w:abstractNumId w:val="10"/>
  </w:num>
  <w:num w:numId="11" w16cid:durableId="294484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661E"/>
    <w:rsid w:val="00034616"/>
    <w:rsid w:val="0006063C"/>
    <w:rsid w:val="00076744"/>
    <w:rsid w:val="00083A4F"/>
    <w:rsid w:val="0009520D"/>
    <w:rsid w:val="000D1424"/>
    <w:rsid w:val="00106332"/>
    <w:rsid w:val="00126AA3"/>
    <w:rsid w:val="0015074B"/>
    <w:rsid w:val="00175B41"/>
    <w:rsid w:val="001C354D"/>
    <w:rsid w:val="001C3D8E"/>
    <w:rsid w:val="001D681D"/>
    <w:rsid w:val="001D6A6A"/>
    <w:rsid w:val="00225CEE"/>
    <w:rsid w:val="0029639D"/>
    <w:rsid w:val="002F1808"/>
    <w:rsid w:val="002F2BC4"/>
    <w:rsid w:val="00324D28"/>
    <w:rsid w:val="00326F90"/>
    <w:rsid w:val="00327F99"/>
    <w:rsid w:val="00345627"/>
    <w:rsid w:val="00352910"/>
    <w:rsid w:val="0035753D"/>
    <w:rsid w:val="0036009F"/>
    <w:rsid w:val="0039535C"/>
    <w:rsid w:val="003D5862"/>
    <w:rsid w:val="004156B1"/>
    <w:rsid w:val="00450FA2"/>
    <w:rsid w:val="004A01BA"/>
    <w:rsid w:val="004C40F1"/>
    <w:rsid w:val="00530D0C"/>
    <w:rsid w:val="00570F91"/>
    <w:rsid w:val="005E7DCE"/>
    <w:rsid w:val="006115AE"/>
    <w:rsid w:val="00617F83"/>
    <w:rsid w:val="00661F54"/>
    <w:rsid w:val="00696940"/>
    <w:rsid w:val="006B3D6D"/>
    <w:rsid w:val="006C72BB"/>
    <w:rsid w:val="006F07EB"/>
    <w:rsid w:val="006F336A"/>
    <w:rsid w:val="006F56E5"/>
    <w:rsid w:val="00723AB5"/>
    <w:rsid w:val="007240BA"/>
    <w:rsid w:val="007354CC"/>
    <w:rsid w:val="00776515"/>
    <w:rsid w:val="0078500D"/>
    <w:rsid w:val="00791EBA"/>
    <w:rsid w:val="00797B13"/>
    <w:rsid w:val="007A7051"/>
    <w:rsid w:val="007B3AF1"/>
    <w:rsid w:val="007C07EC"/>
    <w:rsid w:val="0080367C"/>
    <w:rsid w:val="00814960"/>
    <w:rsid w:val="00841572"/>
    <w:rsid w:val="008455AA"/>
    <w:rsid w:val="00871B7E"/>
    <w:rsid w:val="00895B92"/>
    <w:rsid w:val="008F15FA"/>
    <w:rsid w:val="00933989"/>
    <w:rsid w:val="00947939"/>
    <w:rsid w:val="009665C2"/>
    <w:rsid w:val="00971522"/>
    <w:rsid w:val="00A14C5E"/>
    <w:rsid w:val="00A60ED1"/>
    <w:rsid w:val="00A71646"/>
    <w:rsid w:val="00A83B64"/>
    <w:rsid w:val="00AA1D8D"/>
    <w:rsid w:val="00AB7EAD"/>
    <w:rsid w:val="00AC60C2"/>
    <w:rsid w:val="00B069F6"/>
    <w:rsid w:val="00B07222"/>
    <w:rsid w:val="00B47730"/>
    <w:rsid w:val="00B723FF"/>
    <w:rsid w:val="00B84B80"/>
    <w:rsid w:val="00B86C80"/>
    <w:rsid w:val="00BA6A41"/>
    <w:rsid w:val="00C014FE"/>
    <w:rsid w:val="00C12B5C"/>
    <w:rsid w:val="00C133E6"/>
    <w:rsid w:val="00C2657F"/>
    <w:rsid w:val="00C37068"/>
    <w:rsid w:val="00C57F1C"/>
    <w:rsid w:val="00C841A0"/>
    <w:rsid w:val="00CA447F"/>
    <w:rsid w:val="00CB0664"/>
    <w:rsid w:val="00CE1557"/>
    <w:rsid w:val="00D02041"/>
    <w:rsid w:val="00D26DA0"/>
    <w:rsid w:val="00D518FF"/>
    <w:rsid w:val="00DB1902"/>
    <w:rsid w:val="00DC0643"/>
    <w:rsid w:val="00E20DC3"/>
    <w:rsid w:val="00E256C6"/>
    <w:rsid w:val="00E47261"/>
    <w:rsid w:val="00EB2DCF"/>
    <w:rsid w:val="00EF2F91"/>
    <w:rsid w:val="00F05F2F"/>
    <w:rsid w:val="00F35293"/>
    <w:rsid w:val="00F41B8F"/>
    <w:rsid w:val="00F45338"/>
    <w:rsid w:val="00F80542"/>
    <w:rsid w:val="00F95186"/>
    <w:rsid w:val="00FA4CCC"/>
    <w:rsid w:val="00FB4E8A"/>
    <w:rsid w:val="00FC693F"/>
    <w:rsid w:val="00FD0812"/>
    <w:rsid w:val="00FF0A1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66FF03"/>
  <w14:defaultImageDpi w14:val="300"/>
  <w15:docId w15:val="{4D3D8F1B-F722-D64A-A855-5652406E5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83B64"/>
    <w:pPr>
      <w:spacing w:before="120" w:after="0"/>
    </w:pPr>
    <w:rPr>
      <w:rFonts w:cs="Times New Roman"/>
      <w:b/>
      <w:bCs/>
      <w:i/>
      <w:iCs/>
      <w:sz w:val="24"/>
      <w:szCs w:val="28"/>
    </w:rPr>
  </w:style>
  <w:style w:type="paragraph" w:styleId="TOC2">
    <w:name w:val="toc 2"/>
    <w:basedOn w:val="Normal"/>
    <w:next w:val="Normal"/>
    <w:autoRedefine/>
    <w:uiPriority w:val="39"/>
    <w:unhideWhenUsed/>
    <w:rsid w:val="00A83B64"/>
    <w:pPr>
      <w:spacing w:before="120" w:after="0"/>
      <w:ind w:left="220"/>
    </w:pPr>
    <w:rPr>
      <w:rFonts w:cs="Times New Roman"/>
      <w:b/>
      <w:bCs/>
      <w:szCs w:val="26"/>
    </w:rPr>
  </w:style>
  <w:style w:type="character" w:styleId="Hyperlink">
    <w:name w:val="Hyperlink"/>
    <w:basedOn w:val="DefaultParagraphFont"/>
    <w:uiPriority w:val="99"/>
    <w:unhideWhenUsed/>
    <w:rsid w:val="00A83B64"/>
    <w:rPr>
      <w:color w:val="0000FF" w:themeColor="hyperlink"/>
      <w:u w:val="single"/>
    </w:rPr>
  </w:style>
  <w:style w:type="paragraph" w:styleId="TOC3">
    <w:name w:val="toc 3"/>
    <w:basedOn w:val="Normal"/>
    <w:next w:val="Normal"/>
    <w:autoRedefine/>
    <w:uiPriority w:val="39"/>
    <w:unhideWhenUsed/>
    <w:rsid w:val="00A83B64"/>
    <w:pPr>
      <w:spacing w:after="0"/>
      <w:ind w:left="440"/>
    </w:pPr>
    <w:rPr>
      <w:rFonts w:cs="Times New Roman"/>
      <w:sz w:val="20"/>
      <w:szCs w:val="24"/>
    </w:rPr>
  </w:style>
  <w:style w:type="paragraph" w:styleId="TOC4">
    <w:name w:val="toc 4"/>
    <w:basedOn w:val="Normal"/>
    <w:next w:val="Normal"/>
    <w:autoRedefine/>
    <w:uiPriority w:val="39"/>
    <w:semiHidden/>
    <w:unhideWhenUsed/>
    <w:rsid w:val="00A83B64"/>
    <w:pPr>
      <w:spacing w:after="0"/>
      <w:ind w:left="660"/>
    </w:pPr>
    <w:rPr>
      <w:rFonts w:cs="Times New Roman"/>
      <w:sz w:val="20"/>
      <w:szCs w:val="24"/>
    </w:rPr>
  </w:style>
  <w:style w:type="paragraph" w:styleId="TOC5">
    <w:name w:val="toc 5"/>
    <w:basedOn w:val="Normal"/>
    <w:next w:val="Normal"/>
    <w:autoRedefine/>
    <w:uiPriority w:val="39"/>
    <w:semiHidden/>
    <w:unhideWhenUsed/>
    <w:rsid w:val="00A83B64"/>
    <w:pPr>
      <w:spacing w:after="0"/>
      <w:ind w:left="880"/>
    </w:pPr>
    <w:rPr>
      <w:rFonts w:cs="Times New Roman"/>
      <w:sz w:val="20"/>
      <w:szCs w:val="24"/>
    </w:rPr>
  </w:style>
  <w:style w:type="paragraph" w:styleId="TOC6">
    <w:name w:val="toc 6"/>
    <w:basedOn w:val="Normal"/>
    <w:next w:val="Normal"/>
    <w:autoRedefine/>
    <w:uiPriority w:val="39"/>
    <w:semiHidden/>
    <w:unhideWhenUsed/>
    <w:rsid w:val="00A83B64"/>
    <w:pPr>
      <w:spacing w:after="0"/>
      <w:ind w:left="1100"/>
    </w:pPr>
    <w:rPr>
      <w:rFonts w:cs="Times New Roman"/>
      <w:sz w:val="20"/>
      <w:szCs w:val="24"/>
    </w:rPr>
  </w:style>
  <w:style w:type="paragraph" w:styleId="TOC7">
    <w:name w:val="toc 7"/>
    <w:basedOn w:val="Normal"/>
    <w:next w:val="Normal"/>
    <w:autoRedefine/>
    <w:uiPriority w:val="39"/>
    <w:semiHidden/>
    <w:unhideWhenUsed/>
    <w:rsid w:val="00A83B64"/>
    <w:pPr>
      <w:spacing w:after="0"/>
      <w:ind w:left="1320"/>
    </w:pPr>
    <w:rPr>
      <w:rFonts w:cs="Times New Roman"/>
      <w:sz w:val="20"/>
      <w:szCs w:val="24"/>
    </w:rPr>
  </w:style>
  <w:style w:type="paragraph" w:styleId="TOC8">
    <w:name w:val="toc 8"/>
    <w:basedOn w:val="Normal"/>
    <w:next w:val="Normal"/>
    <w:autoRedefine/>
    <w:uiPriority w:val="39"/>
    <w:semiHidden/>
    <w:unhideWhenUsed/>
    <w:rsid w:val="00A83B64"/>
    <w:pPr>
      <w:spacing w:after="0"/>
      <w:ind w:left="1540"/>
    </w:pPr>
    <w:rPr>
      <w:rFonts w:cs="Times New Roman"/>
      <w:sz w:val="20"/>
      <w:szCs w:val="24"/>
    </w:rPr>
  </w:style>
  <w:style w:type="paragraph" w:styleId="TOC9">
    <w:name w:val="toc 9"/>
    <w:basedOn w:val="Normal"/>
    <w:next w:val="Normal"/>
    <w:autoRedefine/>
    <w:uiPriority w:val="39"/>
    <w:semiHidden/>
    <w:unhideWhenUsed/>
    <w:rsid w:val="00A83B64"/>
    <w:pPr>
      <w:spacing w:after="0"/>
      <w:ind w:left="1760"/>
    </w:pPr>
    <w:rPr>
      <w:rFonts w:cs="Times New Roman"/>
      <w:sz w:val="20"/>
      <w:szCs w:val="24"/>
    </w:rPr>
  </w:style>
  <w:style w:type="paragraph" w:styleId="NormalWeb">
    <w:name w:val="Normal (Web)"/>
    <w:basedOn w:val="Normal"/>
    <w:uiPriority w:val="99"/>
    <w:semiHidden/>
    <w:unhideWhenUsed/>
    <w:rsid w:val="00F3529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F951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9FE001-ADD6-3E45-AB23-9812613F1F34}">
  <we:reference id="9bb7a975-b568-4b2d-9683-39fd2900118f"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00a63304-6dc1-41cd-bc80-d6d31c0ce590}" enabled="1" method="Privileged" siteId="{7fe14ab6-8f5d-4139-84bf-cd8aed0ee6b9}" removed="0"/>
</clbl:labelList>
</file>

<file path=docProps/app.xml><?xml version="1.0" encoding="utf-8"?>
<Properties xmlns="http://schemas.openxmlformats.org/officeDocument/2006/extended-properties" xmlns:vt="http://schemas.openxmlformats.org/officeDocument/2006/docPropsVTypes">
  <Template>Normal</Template>
  <TotalTime>37</TotalTime>
  <Pages>44</Pages>
  <Words>11182</Words>
  <Characters>63741</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74774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T</dc:creator>
  <cp:keywords/>
  <dc:description>generated by python-docx</dc:description>
  <cp:lastModifiedBy>Claudia Traistaru (2238779)</cp:lastModifiedBy>
  <cp:revision>8</cp:revision>
  <dcterms:created xsi:type="dcterms:W3CDTF">2026-03-11T12:00:00Z</dcterms:created>
  <dcterms:modified xsi:type="dcterms:W3CDTF">2026-03-14T13:40:00Z</dcterms:modified>
  <cp:category/>
</cp:coreProperties>
</file>