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2CD5F" w14:textId="69118348" w:rsidR="00A82899" w:rsidRPr="00A82899" w:rsidRDefault="00780336" w:rsidP="070B565F">
      <w:pPr>
        <w:spacing w:after="360" w:line="360" w:lineRule="auto"/>
        <w:outlineLvl w:val="0"/>
        <w:rPr>
          <w:rFonts w:ascii="Arial" w:eastAsia="Arial" w:hAnsi="Arial" w:cs="Arial"/>
          <w:kern w:val="36"/>
          <w:sz w:val="22"/>
          <w:szCs w:val="22"/>
          <w14:ligatures w14:val="none"/>
        </w:rPr>
      </w:pPr>
      <w:r>
        <w:rPr>
          <w:rFonts w:ascii="Times New Roman" w:eastAsia="Times New Roman" w:hAnsi="Times New Roman" w:cs="Times New Roman"/>
          <w:b/>
          <w:bCs/>
          <w:noProof/>
          <w:kern w:val="36"/>
          <w:sz w:val="48"/>
          <w:szCs w:val="48"/>
        </w:rPr>
        <w:drawing>
          <wp:anchor distT="0" distB="0" distL="114300" distR="114300" simplePos="0" relativeHeight="251658240" behindDoc="0" locked="0" layoutInCell="1" allowOverlap="1" wp14:anchorId="5FE64D6E" wp14:editId="06F6A7C4">
            <wp:simplePos x="0" y="0"/>
            <wp:positionH relativeFrom="column">
              <wp:posOffset>1612265</wp:posOffset>
            </wp:positionH>
            <wp:positionV relativeFrom="paragraph">
              <wp:posOffset>0</wp:posOffset>
            </wp:positionV>
            <wp:extent cx="2709545" cy="805180"/>
            <wp:effectExtent l="0" t="0" r="0" b="0"/>
            <wp:wrapTopAndBottom/>
            <wp:docPr id="21680124" name="Picture 2">
              <a:extLst xmlns:a="http://schemas.openxmlformats.org/drawingml/2006/main">
                <a:ext uri="{FF2B5EF4-FFF2-40B4-BE49-F238E27FC236}">
                  <a16:creationId xmlns:a16="http://schemas.microsoft.com/office/drawing/2014/main" id="{B7A61C13-2560-4630-9022-F820A1384C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0124" name="Picture 2168012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9545" cy="805180"/>
                    </a:xfrm>
                    <a:prstGeom prst="rect">
                      <a:avLst/>
                    </a:prstGeom>
                  </pic:spPr>
                </pic:pic>
              </a:graphicData>
            </a:graphic>
            <wp14:sizeRelH relativeFrom="margin">
              <wp14:pctWidth>0</wp14:pctWidth>
            </wp14:sizeRelH>
            <wp14:sizeRelV relativeFrom="margin">
              <wp14:pctHeight>0</wp14:pctHeight>
            </wp14:sizeRelV>
          </wp:anchor>
        </w:drawing>
      </w:r>
    </w:p>
    <w:p w14:paraId="018D8CE2"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University of Wales Trinity Saint David</w:t>
      </w:r>
    </w:p>
    <w:p w14:paraId="2E6265A3"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London Campus</w:t>
      </w:r>
    </w:p>
    <w:p w14:paraId="0FE1E627"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BA (Hons) Leadership and Management Skills for the Workplace</w:t>
      </w:r>
    </w:p>
    <w:p w14:paraId="68470D2B" w14:textId="77777777" w:rsidR="00A82899" w:rsidRPr="00DB04E3" w:rsidRDefault="0190DA8A" w:rsidP="56DB8F9F">
      <w:pPr>
        <w:spacing w:after="0" w:line="360" w:lineRule="auto"/>
        <w:rPr>
          <w:rFonts w:ascii="Arial" w:eastAsia="Times New Roman" w:hAnsi="Arial" w:cs="Arial"/>
          <w:kern w:val="0"/>
          <w14:ligatures w14:val="none"/>
        </w:rPr>
      </w:pPr>
      <w:r w:rsidRPr="00DB04E3">
        <w:rPr>
          <w:rFonts w:ascii="Arial" w:hAnsi="Arial" w:cs="Arial"/>
          <w:noProof/>
        </w:rPr>
        <mc:AlternateContent>
          <mc:Choice Requires="wps">
            <w:drawing>
              <wp:inline distT="0" distB="0" distL="0" distR="0" wp14:anchorId="0B073306" wp14:editId="01CF32D2">
                <wp:extent cx="5731510" cy="1270"/>
                <wp:effectExtent l="0" t="31750" r="0" b="36830"/>
                <wp:docPr id="2098706407" name="Rectangle 3">
                  <a:extLst xmlns:a="http://schemas.openxmlformats.org/drawingml/2006/main">
                    <a:ext uri="{FF2B5EF4-FFF2-40B4-BE49-F238E27FC236}">
                      <a16:creationId xmlns:a16="http://schemas.microsoft.com/office/drawing/2014/main" id="{E0DDDB64-7D8C-472C-AE1D-77D3EB5FF9D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3"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EF64E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">
                <o:lock v:ext="edit" aspectratio="t"/>
                <w10:anchorlock/>
              </v:rect>
            </w:pict>
          </mc:Fallback>
        </mc:AlternateContent>
      </w:r>
    </w:p>
    <w:p w14:paraId="08D10626" w14:textId="77777777" w:rsidR="00A82899" w:rsidRPr="00DB04E3" w:rsidRDefault="6DE66F49"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0" w:name="_Toc811095103"/>
      <w:r w:rsidRPr="00DB04E3">
        <w:rPr>
          <w:rFonts w:ascii="Arial" w:eastAsia="Times New Roman" w:hAnsi="Arial" w:cs="Arial"/>
          <w:b/>
          <w:bCs/>
          <w:kern w:val="0"/>
          <w:sz w:val="27"/>
          <w:szCs w:val="27"/>
          <w14:ligatures w14:val="none"/>
        </w:rPr>
        <w:t>Module</w:t>
      </w:r>
      <w:bookmarkEnd w:id="0"/>
    </w:p>
    <w:p w14:paraId="55E5A1AA"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Strategic Management for Business</w:t>
      </w:r>
    </w:p>
    <w:p w14:paraId="6577E9FF" w14:textId="77777777" w:rsidR="00A82899" w:rsidRPr="00DB04E3" w:rsidRDefault="6DE66F49"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 w:name="_Toc1654258440"/>
      <w:r w:rsidRPr="00DB04E3">
        <w:rPr>
          <w:rFonts w:ascii="Arial" w:eastAsia="Times New Roman" w:hAnsi="Arial" w:cs="Arial"/>
          <w:b/>
          <w:bCs/>
          <w:kern w:val="0"/>
          <w:sz w:val="27"/>
          <w:szCs w:val="27"/>
          <w14:ligatures w14:val="none"/>
        </w:rPr>
        <w:t>Module Code</w:t>
      </w:r>
      <w:bookmarkEnd w:id="1"/>
    </w:p>
    <w:p w14:paraId="4458C36A"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LCLM 6001</w:t>
      </w:r>
    </w:p>
    <w:p w14:paraId="1C4D82F1" w14:textId="77777777" w:rsidR="00A82899" w:rsidRPr="00A82899" w:rsidRDefault="00A82899" w:rsidP="56DB8F9F">
      <w:pPr>
        <w:spacing w:after="0" w:line="360" w:lineRule="auto"/>
        <w:rPr>
          <w:rFonts w:ascii="Times New Roman" w:eastAsia="Times New Roman" w:hAnsi="Times New Roman" w:cs="Times New Roman"/>
          <w:kern w:val="0"/>
          <w14:ligatures w14:val="none"/>
        </w:rPr>
      </w:pPr>
      <w:r>
        <w:rPr>
          <w:noProof/>
        </w:rPr>
        <mc:AlternateContent>
          <mc:Choice Requires="wps">
            <w:drawing>
              <wp:inline distT="0" distB="0" distL="0" distR="0" wp14:anchorId="77C1D9BB" wp14:editId="62CAC5A1">
                <wp:extent cx="5731510" cy="1270"/>
                <wp:effectExtent l="0" t="31750" r="0" b="36830"/>
                <wp:docPr id="1902462676" name="Rectangle 2">
                  <a:extLst xmlns:a="http://schemas.openxmlformats.org/drawingml/2006/main">
                    <a:ext uri="{FF2B5EF4-FFF2-40B4-BE49-F238E27FC236}">
                      <a16:creationId xmlns:a16="http://schemas.microsoft.com/office/drawing/2014/main" id="{F89E3BC4-8A74-467B-9FCD-C2AB3425B51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2"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8EF71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">
                <o:lock v:ext="edit" aspectratio="t"/>
                <w10:anchorlock/>
              </v:rect>
            </w:pict>
          </mc:Fallback>
        </mc:AlternateContent>
      </w:r>
    </w:p>
    <w:p w14:paraId="64A50B53" w14:textId="77777777" w:rsidR="00A82899" w:rsidRPr="00DB04E3" w:rsidRDefault="6DE66F49" w:rsidP="56DB8F9F">
      <w:pPr>
        <w:spacing w:before="100" w:beforeAutospacing="1" w:after="100" w:afterAutospacing="1" w:line="360" w:lineRule="auto"/>
        <w:outlineLvl w:val="0"/>
        <w:rPr>
          <w:rFonts w:ascii="Arial" w:eastAsia="Times New Roman" w:hAnsi="Arial" w:cs="Arial"/>
          <w:b/>
          <w:kern w:val="36"/>
          <w:sz w:val="32"/>
          <w:szCs w:val="32"/>
          <w14:ligatures w14:val="none"/>
        </w:rPr>
      </w:pPr>
      <w:bookmarkStart w:id="2" w:name="_Toc1018022762"/>
      <w:r w:rsidRPr="00DB04E3">
        <w:rPr>
          <w:rFonts w:ascii="Arial" w:eastAsia="Times New Roman" w:hAnsi="Arial" w:cs="Arial"/>
          <w:b/>
          <w:kern w:val="36"/>
          <w:sz w:val="32"/>
          <w:szCs w:val="32"/>
          <w14:ligatures w14:val="none"/>
        </w:rPr>
        <w:t>Strategic Growth Strategy for Vodafone UK</w:t>
      </w:r>
      <w:bookmarkEnd w:id="2"/>
    </w:p>
    <w:p w14:paraId="2AB05CB3" w14:textId="77777777" w:rsidR="00A82899" w:rsidRPr="00DB04E3" w:rsidRDefault="6DE66F49"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3" w:name="_Toc1319922233"/>
      <w:r w:rsidRPr="00DB04E3">
        <w:rPr>
          <w:rFonts w:ascii="Arial" w:eastAsia="Times New Roman" w:hAnsi="Arial" w:cs="Arial"/>
          <w:b/>
          <w:bCs/>
          <w:kern w:val="0"/>
          <w:sz w:val="27"/>
          <w:szCs w:val="27"/>
          <w14:ligatures w14:val="none"/>
        </w:rPr>
        <w:t>Individual Report</w:t>
      </w:r>
      <w:bookmarkEnd w:id="3"/>
    </w:p>
    <w:p w14:paraId="4AE107EF" w14:textId="77777777" w:rsidR="00A82899" w:rsidRPr="00DB04E3" w:rsidRDefault="0190DA8A" w:rsidP="56DB8F9F">
      <w:pPr>
        <w:spacing w:after="0" w:line="360" w:lineRule="auto"/>
        <w:rPr>
          <w:rFonts w:ascii="Arial" w:eastAsia="Times New Roman" w:hAnsi="Arial" w:cs="Arial"/>
          <w:kern w:val="0"/>
          <w14:ligatures w14:val="none"/>
        </w:rPr>
      </w:pPr>
      <w:r w:rsidRPr="00DB04E3">
        <w:rPr>
          <w:rFonts w:ascii="Arial" w:hAnsi="Arial" w:cs="Arial"/>
          <w:noProof/>
        </w:rPr>
        <mc:AlternateContent>
          <mc:Choice Requires="wps">
            <w:drawing>
              <wp:inline distT="0" distB="0" distL="0" distR="0" wp14:anchorId="180CA482" wp14:editId="1A763F2C">
                <wp:extent cx="5731510" cy="1270"/>
                <wp:effectExtent l="0" t="31750" r="0" b="36830"/>
                <wp:docPr id="32041314" name="Rectangle 1">
                  <a:extLst xmlns:a="http://schemas.openxmlformats.org/drawingml/2006/main">
                    <a:ext uri="{FF2B5EF4-FFF2-40B4-BE49-F238E27FC236}">
                      <a16:creationId xmlns:a16="http://schemas.microsoft.com/office/drawing/2014/main" id="{947B952F-8675-45D3-9043-B6CAE262276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1"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0E3DA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">
                <o:lock v:ext="edit" aspectratio="t"/>
                <w10:anchorlock/>
              </v:rect>
            </w:pict>
          </mc:Fallback>
        </mc:AlternateContent>
      </w:r>
    </w:p>
    <w:p w14:paraId="35FA2B8D"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Student Name:</w:t>
      </w:r>
      <w:r w:rsidRPr="00DB04E3">
        <w:rPr>
          <w:rFonts w:ascii="Arial" w:hAnsi="Arial" w:cs="Arial"/>
          <w:kern w:val="0"/>
          <w14:ligatures w14:val="none"/>
        </w:rPr>
        <w:t xml:space="preserve"> Luiza Florentina Pascu</w:t>
      </w:r>
    </w:p>
    <w:p w14:paraId="59657DE3" w14:textId="77777777" w:rsidR="00A82899" w:rsidRPr="00DB04E3" w:rsidRDefault="00A82899"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kern w:val="0"/>
          <w14:ligatures w14:val="none"/>
        </w:rPr>
        <w:t>Student ID:</w:t>
      </w:r>
      <w:r w:rsidRPr="00DB04E3">
        <w:rPr>
          <w:rFonts w:ascii="Arial" w:hAnsi="Arial" w:cs="Arial"/>
          <w:kern w:val="0"/>
          <w14:ligatures w14:val="none"/>
        </w:rPr>
        <w:t xml:space="preserve"> 2246735</w:t>
      </w:r>
    </w:p>
    <w:p w14:paraId="589FF1AC" w14:textId="0410BF66" w:rsidR="00A82899" w:rsidRPr="00DB04E3" w:rsidRDefault="0A9ACE11" w:rsidP="56DB8F9F">
      <w:pPr>
        <w:spacing w:before="100" w:beforeAutospacing="1" w:after="100" w:afterAutospacing="1" w:line="360" w:lineRule="auto"/>
        <w:rPr>
          <w:rFonts w:ascii="Arial" w:hAnsi="Arial" w:cs="Arial"/>
          <w:kern w:val="0"/>
          <w14:ligatures w14:val="none"/>
        </w:rPr>
      </w:pPr>
      <w:r w:rsidRPr="00DB04E3">
        <w:rPr>
          <w:rFonts w:ascii="Arial" w:hAnsi="Arial" w:cs="Arial"/>
          <w:b/>
          <w:bCs/>
        </w:rPr>
        <w:t>Lecturer Name</w:t>
      </w:r>
      <w:r w:rsidR="7B59E22B" w:rsidRPr="00DB04E3">
        <w:rPr>
          <w:rFonts w:ascii="Arial" w:hAnsi="Arial" w:cs="Arial"/>
        </w:rPr>
        <w:t>: Dr Faizu Edu</w:t>
      </w:r>
    </w:p>
    <w:p w14:paraId="6C7FF332" w14:textId="77777777" w:rsidR="00FA4745" w:rsidRPr="00A82899" w:rsidRDefault="00FA4745" w:rsidP="56DB8F9F">
      <w:pPr>
        <w:spacing w:before="100" w:beforeAutospacing="1" w:after="100" w:afterAutospacing="1" w:line="360" w:lineRule="auto"/>
        <w:rPr>
          <w:rFonts w:ascii="Times New Roman" w:hAnsi="Times New Roman" w:cs="Times New Roman"/>
          <w:kern w:val="0"/>
          <w14:ligatures w14:val="none"/>
        </w:rPr>
      </w:pPr>
    </w:p>
    <w:p w14:paraId="3B7BEA8B" w14:textId="77777777" w:rsidR="00D61561" w:rsidRDefault="00D61561" w:rsidP="56DB8F9F">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p>
    <w:p w14:paraId="3981E415" w14:textId="77777777" w:rsidR="00D61561" w:rsidRDefault="00D61561" w:rsidP="56DB8F9F">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p>
    <w:p w14:paraId="77635C69" w14:textId="77777777" w:rsidR="00D61561" w:rsidRDefault="00D61561" w:rsidP="15A47EAA">
      <w:pPr>
        <w:spacing w:after="0" w:line="360" w:lineRule="auto"/>
        <w:outlineLvl w:val="0"/>
        <w:rPr>
          <w:rFonts w:ascii="Times New Roman" w:eastAsia="Times New Roman" w:hAnsi="Times New Roman" w:cs="Times New Roman"/>
          <w:b/>
          <w:bCs/>
          <w:kern w:val="36"/>
          <w:sz w:val="48"/>
          <w:szCs w:val="48"/>
          <w14:ligatures w14:val="none"/>
        </w:rPr>
      </w:pPr>
    </w:p>
    <w:p w14:paraId="72FA602B" w14:textId="77777777" w:rsidR="00D61561" w:rsidRDefault="00D61561" w:rsidP="56DB8F9F">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p>
    <w:p w14:paraId="4A38EFF8" w14:textId="37D8FB01" w:rsidR="0078464C" w:rsidRPr="00DB04E3" w:rsidRDefault="227A8650" w:rsidP="3FEFD719">
      <w:pPr>
        <w:spacing w:after="0" w:line="360" w:lineRule="auto"/>
        <w:outlineLvl w:val="0"/>
        <w:rPr>
          <w:rFonts w:ascii="Arial" w:eastAsia="Times New Roman" w:hAnsi="Arial" w:cs="Arial"/>
          <w:b/>
          <w:sz w:val="28"/>
          <w:szCs w:val="28"/>
        </w:rPr>
      </w:pPr>
      <w:bookmarkStart w:id="4" w:name="_Toc2054788451"/>
      <w:r w:rsidRPr="00DB04E3">
        <w:rPr>
          <w:rFonts w:ascii="Arial" w:eastAsia="Times New Roman" w:hAnsi="Arial" w:cs="Arial"/>
          <w:b/>
          <w:kern w:val="36"/>
          <w:sz w:val="28"/>
          <w:szCs w:val="28"/>
          <w14:ligatures w14:val="none"/>
        </w:rPr>
        <w:t>Table of Content</w:t>
      </w:r>
      <w:r w:rsidR="3A1BEEAF" w:rsidRPr="00DB04E3">
        <w:rPr>
          <w:rFonts w:ascii="Arial" w:eastAsia="Times New Roman" w:hAnsi="Arial" w:cs="Arial"/>
          <w:b/>
          <w:sz w:val="28"/>
          <w:szCs w:val="28"/>
        </w:rPr>
        <w:t>s</w:t>
      </w:r>
      <w:bookmarkEnd w:id="4"/>
    </w:p>
    <w:sdt>
      <w:sdtPr>
        <w:rPr>
          <w:rFonts w:ascii="Arial" w:hAnsi="Arial" w:cs="Arial"/>
        </w:rPr>
        <w:id w:val="962140403"/>
        <w:docPartObj>
          <w:docPartGallery w:val="Table of Contents"/>
          <w:docPartUnique/>
        </w:docPartObj>
      </w:sdtPr>
      <w:sdtContent>
        <w:p w14:paraId="2C8DC178" w14:textId="4BD26ACD" w:rsidR="3FEFD719" w:rsidRPr="00DB04E3" w:rsidRDefault="3FEFD719" w:rsidP="3FEFD719">
          <w:pPr>
            <w:pStyle w:val="TOC3"/>
            <w:tabs>
              <w:tab w:val="right" w:leader="dot" w:pos="9015"/>
            </w:tabs>
            <w:rPr>
              <w:rStyle w:val="Hyperlink"/>
              <w:rFonts w:ascii="Arial" w:hAnsi="Arial" w:cs="Arial"/>
            </w:rPr>
          </w:pPr>
          <w:r w:rsidRPr="00DB04E3">
            <w:rPr>
              <w:rFonts w:ascii="Arial" w:hAnsi="Arial" w:cs="Arial"/>
            </w:rPr>
            <w:fldChar w:fldCharType="begin"/>
          </w:r>
          <w:r w:rsidRPr="00DB04E3">
            <w:rPr>
              <w:rFonts w:ascii="Arial" w:hAnsi="Arial" w:cs="Arial"/>
            </w:rPr>
            <w:instrText>TOC \o \z \u \h</w:instrText>
          </w:r>
          <w:r w:rsidRPr="00DB04E3">
            <w:rPr>
              <w:rFonts w:ascii="Arial" w:hAnsi="Arial" w:cs="Arial"/>
            </w:rPr>
            <w:fldChar w:fldCharType="separate"/>
          </w:r>
          <w:hyperlink w:anchor="_Toc811095103">
            <w:r w:rsidRPr="00DB04E3">
              <w:rPr>
                <w:rStyle w:val="Hyperlink"/>
                <w:rFonts w:ascii="Arial" w:hAnsi="Arial" w:cs="Arial"/>
              </w:rPr>
              <w:t>Module</w:t>
            </w:r>
            <w:r w:rsidRPr="00DB04E3">
              <w:rPr>
                <w:rFonts w:ascii="Arial" w:hAnsi="Arial" w:cs="Arial"/>
              </w:rPr>
              <w:tab/>
            </w:r>
            <w:r w:rsidRPr="00DB04E3">
              <w:rPr>
                <w:rFonts w:ascii="Arial" w:hAnsi="Arial" w:cs="Arial"/>
              </w:rPr>
              <w:fldChar w:fldCharType="begin"/>
            </w:r>
            <w:r w:rsidRPr="00DB04E3">
              <w:rPr>
                <w:rFonts w:ascii="Arial" w:hAnsi="Arial" w:cs="Arial"/>
              </w:rPr>
              <w:instrText>PAGEREF _Toc811095103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w:t>
            </w:r>
            <w:r w:rsidRPr="00DB04E3">
              <w:rPr>
                <w:rFonts w:ascii="Arial" w:hAnsi="Arial" w:cs="Arial"/>
              </w:rPr>
              <w:fldChar w:fldCharType="end"/>
            </w:r>
          </w:hyperlink>
        </w:p>
        <w:p w14:paraId="17DC67D4" w14:textId="78545A80" w:rsidR="3FEFD719" w:rsidRPr="00DB04E3" w:rsidRDefault="3FEFD719" w:rsidP="3FEFD719">
          <w:pPr>
            <w:pStyle w:val="TOC3"/>
            <w:tabs>
              <w:tab w:val="right" w:leader="dot" w:pos="9015"/>
            </w:tabs>
            <w:rPr>
              <w:rStyle w:val="Hyperlink"/>
              <w:rFonts w:ascii="Arial" w:hAnsi="Arial" w:cs="Arial"/>
            </w:rPr>
          </w:pPr>
          <w:hyperlink w:anchor="_Toc1654258440">
            <w:r w:rsidRPr="00DB04E3">
              <w:rPr>
                <w:rStyle w:val="Hyperlink"/>
                <w:rFonts w:ascii="Arial" w:hAnsi="Arial" w:cs="Arial"/>
              </w:rPr>
              <w:t>Module Code</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_Toc1654258440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w:t>
            </w:r>
            <w:r w:rsidRPr="00DB04E3">
              <w:rPr>
                <w:rFonts w:ascii="Arial" w:hAnsi="Arial" w:cs="Arial"/>
              </w:rPr>
              <w:fldChar w:fldCharType="end"/>
            </w:r>
          </w:hyperlink>
        </w:p>
        <w:p w14:paraId="2FE221EB" w14:textId="11C059F7" w:rsidR="3FEFD719" w:rsidRPr="00DB04E3" w:rsidRDefault="3FEFD719" w:rsidP="3FEFD719">
          <w:pPr>
            <w:pStyle w:val="TOC1"/>
            <w:tabs>
              <w:tab w:val="right" w:leader="dot" w:pos="9015"/>
            </w:tabs>
            <w:rPr>
              <w:rStyle w:val="Hyperlink"/>
              <w:rFonts w:ascii="Arial" w:hAnsi="Arial" w:cs="Arial"/>
            </w:rPr>
          </w:pPr>
          <w:hyperlink w:anchor="_Toc1018022762">
            <w:r w:rsidRPr="00DB04E3">
              <w:rPr>
                <w:rStyle w:val="Hyperlink"/>
                <w:rFonts w:ascii="Arial" w:hAnsi="Arial" w:cs="Arial"/>
              </w:rPr>
              <w:t>Strategic Growth Strategy for Vodafone UK</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_Toc1018022762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w:t>
            </w:r>
            <w:r w:rsidRPr="00DB04E3">
              <w:rPr>
                <w:rFonts w:ascii="Arial" w:hAnsi="Arial" w:cs="Arial"/>
              </w:rPr>
              <w:fldChar w:fldCharType="end"/>
            </w:r>
          </w:hyperlink>
        </w:p>
        <w:p w14:paraId="3AC26DDB" w14:textId="01A7E829" w:rsidR="3FEFD719" w:rsidRPr="00DB04E3" w:rsidRDefault="3FEFD719" w:rsidP="3FEFD719">
          <w:pPr>
            <w:pStyle w:val="TOC3"/>
            <w:tabs>
              <w:tab w:val="right" w:leader="dot" w:pos="9015"/>
            </w:tabs>
            <w:rPr>
              <w:rStyle w:val="Hyperlink"/>
              <w:rFonts w:ascii="Arial" w:hAnsi="Arial" w:cs="Arial"/>
            </w:rPr>
          </w:pPr>
          <w:hyperlink w:anchor="_Toc1319922233">
            <w:r w:rsidRPr="00DB04E3">
              <w:rPr>
                <w:rStyle w:val="Hyperlink"/>
                <w:rFonts w:ascii="Arial" w:hAnsi="Arial" w:cs="Arial"/>
              </w:rPr>
              <w:t>Individual Report</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_Toc1319922233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w:t>
            </w:r>
            <w:r w:rsidRPr="00DB04E3">
              <w:rPr>
                <w:rFonts w:ascii="Arial" w:hAnsi="Arial" w:cs="Arial"/>
              </w:rPr>
              <w:fldChar w:fldCharType="end"/>
            </w:r>
          </w:hyperlink>
        </w:p>
        <w:p w14:paraId="6399258B" w14:textId="30F5E8B1" w:rsidR="3FEFD719" w:rsidRPr="00DB04E3" w:rsidRDefault="3FEFD719" w:rsidP="3FEFD719">
          <w:pPr>
            <w:pStyle w:val="TOC1"/>
            <w:tabs>
              <w:tab w:val="right" w:leader="dot" w:pos="9015"/>
            </w:tabs>
            <w:rPr>
              <w:rStyle w:val="Hyperlink"/>
              <w:rFonts w:ascii="Arial" w:hAnsi="Arial" w:cs="Arial"/>
            </w:rPr>
          </w:pPr>
          <w:hyperlink w:anchor="_Toc2054788451">
            <w:r w:rsidRPr="00DB04E3">
              <w:rPr>
                <w:rStyle w:val="Hyperlink"/>
                <w:rFonts w:ascii="Arial" w:hAnsi="Arial" w:cs="Arial"/>
              </w:rPr>
              <w:t>Table of Contents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_Toc2054788451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w:t>
            </w:r>
            <w:r w:rsidRPr="00DB04E3">
              <w:rPr>
                <w:rFonts w:ascii="Arial" w:hAnsi="Arial" w:cs="Arial"/>
              </w:rPr>
              <w:fldChar w:fldCharType="end"/>
            </w:r>
          </w:hyperlink>
        </w:p>
        <w:p w14:paraId="45743807" w14:textId="01E1D2B7" w:rsidR="3FEFD719" w:rsidRPr="00DB04E3" w:rsidRDefault="3FEFD719" w:rsidP="3FEFD719">
          <w:pPr>
            <w:pStyle w:val="TOC1"/>
            <w:tabs>
              <w:tab w:val="right" w:leader="dot" w:pos="9015"/>
            </w:tabs>
            <w:rPr>
              <w:rStyle w:val="Hyperlink"/>
              <w:rFonts w:ascii="Arial" w:hAnsi="Arial" w:cs="Arial"/>
            </w:rPr>
          </w:pPr>
          <w:hyperlink w:anchor="_Toc1330550230">
            <w:r w:rsidRPr="00DB04E3">
              <w:rPr>
                <w:rStyle w:val="Hyperlink"/>
                <w:rFonts w:ascii="Arial" w:hAnsi="Arial" w:cs="Arial"/>
              </w:rPr>
              <w:t>1. Executive Summary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_Toc1330550230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2</w:t>
            </w:r>
            <w:r w:rsidRPr="00DB04E3">
              <w:rPr>
                <w:rFonts w:ascii="Arial" w:hAnsi="Arial" w:cs="Arial"/>
              </w:rPr>
              <w:fldChar w:fldCharType="end"/>
            </w:r>
          </w:hyperlink>
        </w:p>
        <w:p w14:paraId="58E61712" w14:textId="260BE652" w:rsidR="3FEFD719" w:rsidRPr="00DB04E3" w:rsidRDefault="3FEFD719" w:rsidP="3FEFD719">
          <w:pPr>
            <w:pStyle w:val="TOC1"/>
            <w:tabs>
              <w:tab w:val="right" w:leader="dot" w:pos="9015"/>
            </w:tabs>
            <w:rPr>
              <w:rStyle w:val="Hyperlink"/>
              <w:rFonts w:ascii="Arial" w:hAnsi="Arial" w:cs="Arial"/>
            </w:rPr>
          </w:pPr>
          <w:hyperlink w:anchor="_Toc954660467">
            <w:r w:rsidRPr="00DB04E3">
              <w:rPr>
                <w:rStyle w:val="Hyperlink"/>
                <w:rFonts w:ascii="Arial" w:hAnsi="Arial" w:cs="Arial"/>
              </w:rPr>
              <w:t>2. Introduction to Vodafone</w:t>
            </w:r>
            <w:r w:rsidRPr="00DB04E3">
              <w:rPr>
                <w:rFonts w:ascii="Arial" w:hAnsi="Arial" w:cs="Arial"/>
              </w:rPr>
              <w:tab/>
            </w:r>
            <w:r w:rsidRPr="00DB04E3">
              <w:rPr>
                <w:rFonts w:ascii="Arial" w:hAnsi="Arial" w:cs="Arial"/>
              </w:rPr>
              <w:fldChar w:fldCharType="begin"/>
            </w:r>
            <w:r w:rsidRPr="00DB04E3">
              <w:rPr>
                <w:rFonts w:ascii="Arial" w:hAnsi="Arial" w:cs="Arial"/>
              </w:rPr>
              <w:instrText>PAGEREF _Toc954660467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3</w:t>
            </w:r>
            <w:r w:rsidRPr="00DB04E3">
              <w:rPr>
                <w:rFonts w:ascii="Arial" w:hAnsi="Arial" w:cs="Arial"/>
              </w:rPr>
              <w:fldChar w:fldCharType="end"/>
            </w:r>
          </w:hyperlink>
        </w:p>
        <w:p w14:paraId="1A1C2B58" w14:textId="3F4CC43B" w:rsidR="3FEFD719" w:rsidRPr="00DB04E3" w:rsidRDefault="3FEFD719" w:rsidP="3FEFD719">
          <w:pPr>
            <w:pStyle w:val="TOC1"/>
            <w:tabs>
              <w:tab w:val="right" w:leader="dot" w:pos="9015"/>
            </w:tabs>
            <w:rPr>
              <w:rStyle w:val="Hyperlink"/>
              <w:rFonts w:ascii="Arial" w:hAnsi="Arial" w:cs="Arial"/>
            </w:rPr>
          </w:pPr>
          <w:hyperlink w:anchor="_Toc772023561">
            <w:r w:rsidRPr="00DB04E3">
              <w:rPr>
                <w:rStyle w:val="Hyperlink"/>
                <w:rFonts w:ascii="Arial" w:hAnsi="Arial" w:cs="Arial"/>
              </w:rPr>
              <w:t>3. Evaluation of the Current Market Situation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_Toc772023561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3</w:t>
            </w:r>
            <w:r w:rsidRPr="00DB04E3">
              <w:rPr>
                <w:rFonts w:ascii="Arial" w:hAnsi="Arial" w:cs="Arial"/>
              </w:rPr>
              <w:fldChar w:fldCharType="end"/>
            </w:r>
          </w:hyperlink>
        </w:p>
        <w:p w14:paraId="01328270" w14:textId="177E9822" w:rsidR="3FEFD719" w:rsidRPr="00DB04E3" w:rsidRDefault="3FEFD719" w:rsidP="3FEFD719">
          <w:pPr>
            <w:pStyle w:val="TOC2"/>
            <w:tabs>
              <w:tab w:val="right" w:leader="dot" w:pos="9015"/>
            </w:tabs>
            <w:rPr>
              <w:rStyle w:val="Hyperlink"/>
              <w:rFonts w:ascii="Arial" w:hAnsi="Arial" w:cs="Arial"/>
            </w:rPr>
          </w:pPr>
          <w:hyperlink w:anchor="_Toc1661645268">
            <w:r w:rsidRPr="00DB04E3">
              <w:rPr>
                <w:rStyle w:val="Hyperlink"/>
                <w:rFonts w:ascii="Arial" w:hAnsi="Arial" w:cs="Arial"/>
              </w:rPr>
              <w:t>3.1 PESTEL Analysis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_Toc1661645268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3</w:t>
            </w:r>
            <w:r w:rsidRPr="00DB04E3">
              <w:rPr>
                <w:rFonts w:ascii="Arial" w:hAnsi="Arial" w:cs="Arial"/>
              </w:rPr>
              <w:fldChar w:fldCharType="end"/>
            </w:r>
          </w:hyperlink>
        </w:p>
        <w:p w14:paraId="2A48D88E" w14:textId="677316AD" w:rsidR="3FEFD719" w:rsidRPr="00DB04E3" w:rsidRDefault="3FEFD719" w:rsidP="3FEFD719">
          <w:pPr>
            <w:pStyle w:val="TOC3"/>
            <w:tabs>
              <w:tab w:val="right" w:leader="dot" w:pos="9015"/>
            </w:tabs>
            <w:rPr>
              <w:rStyle w:val="Hyperlink"/>
              <w:rFonts w:ascii="Arial" w:hAnsi="Arial" w:cs="Arial"/>
            </w:rPr>
          </w:pPr>
          <w:hyperlink w:anchor="_Toc573873438">
            <w:r w:rsidRPr="00DB04E3">
              <w:rPr>
                <w:rStyle w:val="Hyperlink"/>
                <w:rFonts w:ascii="Arial" w:hAnsi="Arial" w:cs="Arial"/>
              </w:rPr>
              <w:t>Political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_Toc573873438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3</w:t>
            </w:r>
            <w:r w:rsidRPr="00DB04E3">
              <w:rPr>
                <w:rFonts w:ascii="Arial" w:hAnsi="Arial" w:cs="Arial"/>
              </w:rPr>
              <w:fldChar w:fldCharType="end"/>
            </w:r>
          </w:hyperlink>
        </w:p>
        <w:p w14:paraId="4FDCF552" w14:textId="6286B5E7" w:rsidR="3FEFD719" w:rsidRPr="00DB04E3" w:rsidRDefault="3FEFD719" w:rsidP="3FEFD719">
          <w:pPr>
            <w:pStyle w:val="TOC3"/>
            <w:tabs>
              <w:tab w:val="right" w:leader="dot" w:pos="9015"/>
            </w:tabs>
            <w:rPr>
              <w:rStyle w:val="Hyperlink"/>
              <w:rFonts w:ascii="Arial" w:hAnsi="Arial" w:cs="Arial"/>
            </w:rPr>
          </w:pPr>
          <w:hyperlink w:anchor="_Toc1768126608">
            <w:r w:rsidRPr="00DB04E3">
              <w:rPr>
                <w:rStyle w:val="Hyperlink"/>
                <w:rFonts w:ascii="Arial" w:hAnsi="Arial" w:cs="Arial"/>
              </w:rPr>
              <w:t>Economic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_Toc1768126608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3</w:t>
            </w:r>
            <w:r w:rsidRPr="00DB04E3">
              <w:rPr>
                <w:rFonts w:ascii="Arial" w:hAnsi="Arial" w:cs="Arial"/>
              </w:rPr>
              <w:fldChar w:fldCharType="end"/>
            </w:r>
          </w:hyperlink>
        </w:p>
        <w:p w14:paraId="5DA8E6A3" w14:textId="18AAC60D" w:rsidR="3FEFD719" w:rsidRPr="00DB04E3" w:rsidRDefault="3FEFD719" w:rsidP="3FEFD719">
          <w:pPr>
            <w:pStyle w:val="TOC3"/>
            <w:tabs>
              <w:tab w:val="right" w:leader="dot" w:pos="9015"/>
            </w:tabs>
            <w:rPr>
              <w:rStyle w:val="Hyperlink"/>
              <w:rFonts w:ascii="Arial" w:hAnsi="Arial" w:cs="Arial"/>
            </w:rPr>
          </w:pPr>
          <w:hyperlink w:anchor="_Toc445962941">
            <w:r w:rsidRPr="00DB04E3">
              <w:rPr>
                <w:rStyle w:val="Hyperlink"/>
                <w:rFonts w:ascii="Arial" w:hAnsi="Arial" w:cs="Arial"/>
              </w:rPr>
              <w:t>Social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_Toc445962941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4</w:t>
            </w:r>
            <w:r w:rsidRPr="00DB04E3">
              <w:rPr>
                <w:rFonts w:ascii="Arial" w:hAnsi="Arial" w:cs="Arial"/>
              </w:rPr>
              <w:fldChar w:fldCharType="end"/>
            </w:r>
          </w:hyperlink>
        </w:p>
        <w:p w14:paraId="7B4AB9C9" w14:textId="0EE316DD" w:rsidR="3FEFD719" w:rsidRPr="00DB04E3" w:rsidRDefault="3FEFD719" w:rsidP="3FEFD719">
          <w:pPr>
            <w:pStyle w:val="TOC3"/>
            <w:tabs>
              <w:tab w:val="right" w:leader="dot" w:pos="9015"/>
            </w:tabs>
            <w:rPr>
              <w:rStyle w:val="Hyperlink"/>
              <w:rFonts w:ascii="Arial" w:hAnsi="Arial" w:cs="Arial"/>
            </w:rPr>
          </w:pPr>
          <w:hyperlink w:anchor="_Toc426559090">
            <w:r w:rsidRPr="00DB04E3">
              <w:rPr>
                <w:rStyle w:val="Hyperlink"/>
                <w:rFonts w:ascii="Arial" w:hAnsi="Arial" w:cs="Arial"/>
              </w:rPr>
              <w:t>Technological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_Toc426559090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4</w:t>
            </w:r>
            <w:r w:rsidRPr="00DB04E3">
              <w:rPr>
                <w:rFonts w:ascii="Arial" w:hAnsi="Arial" w:cs="Arial"/>
              </w:rPr>
              <w:fldChar w:fldCharType="end"/>
            </w:r>
          </w:hyperlink>
        </w:p>
        <w:p w14:paraId="4C9698E0" w14:textId="630EB6FA" w:rsidR="3FEFD719" w:rsidRPr="00DB04E3" w:rsidRDefault="3FEFD719" w:rsidP="3FEFD719">
          <w:pPr>
            <w:pStyle w:val="TOC3"/>
            <w:tabs>
              <w:tab w:val="right" w:leader="dot" w:pos="9015"/>
            </w:tabs>
            <w:rPr>
              <w:rStyle w:val="Hyperlink"/>
              <w:rFonts w:ascii="Arial" w:hAnsi="Arial" w:cs="Arial"/>
            </w:rPr>
          </w:pPr>
          <w:hyperlink w:anchor="_Toc1467490474">
            <w:r w:rsidRPr="00DB04E3">
              <w:rPr>
                <w:rStyle w:val="Hyperlink"/>
                <w:rFonts w:ascii="Arial" w:hAnsi="Arial" w:cs="Arial"/>
              </w:rPr>
              <w:t>Environmental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_Toc1467490474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4</w:t>
            </w:r>
            <w:r w:rsidRPr="00DB04E3">
              <w:rPr>
                <w:rFonts w:ascii="Arial" w:hAnsi="Arial" w:cs="Arial"/>
              </w:rPr>
              <w:fldChar w:fldCharType="end"/>
            </w:r>
          </w:hyperlink>
        </w:p>
        <w:p w14:paraId="3604E5D7" w14:textId="51E978A4" w:rsidR="3FEFD719" w:rsidRPr="00DB04E3" w:rsidRDefault="3FEFD719" w:rsidP="3FEFD719">
          <w:pPr>
            <w:pStyle w:val="TOC3"/>
            <w:tabs>
              <w:tab w:val="right" w:leader="dot" w:pos="9015"/>
            </w:tabs>
            <w:rPr>
              <w:rStyle w:val="Hyperlink"/>
              <w:rFonts w:ascii="Arial" w:hAnsi="Arial" w:cs="Arial"/>
            </w:rPr>
          </w:pPr>
          <w:hyperlink w:anchor="_Toc91288467">
            <w:r w:rsidRPr="00DB04E3">
              <w:rPr>
                <w:rStyle w:val="Hyperlink"/>
                <w:rFonts w:ascii="Arial" w:hAnsi="Arial" w:cs="Arial"/>
              </w:rPr>
              <w:t>Legal Factors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_Toc91288467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4</w:t>
            </w:r>
            <w:r w:rsidRPr="00DB04E3">
              <w:rPr>
                <w:rFonts w:ascii="Arial" w:hAnsi="Arial" w:cs="Arial"/>
              </w:rPr>
              <w:fldChar w:fldCharType="end"/>
            </w:r>
          </w:hyperlink>
        </w:p>
        <w:p w14:paraId="2A4BBA75" w14:textId="1D963425" w:rsidR="3FEFD719" w:rsidRPr="00DB04E3" w:rsidRDefault="3FEFD719" w:rsidP="3FEFD719">
          <w:pPr>
            <w:pStyle w:val="TOC3"/>
            <w:tabs>
              <w:tab w:val="right" w:leader="dot" w:pos="9015"/>
            </w:tabs>
            <w:rPr>
              <w:rStyle w:val="Hyperlink"/>
              <w:rFonts w:ascii="Arial" w:hAnsi="Arial" w:cs="Arial"/>
            </w:rPr>
          </w:pPr>
          <w:hyperlink w:anchor="_Toc1729780140">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_Toc1729780140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4</w:t>
            </w:r>
            <w:r w:rsidRPr="00DB04E3">
              <w:rPr>
                <w:rFonts w:ascii="Arial" w:hAnsi="Arial" w:cs="Arial"/>
              </w:rPr>
              <w:fldChar w:fldCharType="end"/>
            </w:r>
          </w:hyperlink>
        </w:p>
        <w:p w14:paraId="7D3CA5E8" w14:textId="5BDC12FC" w:rsidR="3FEFD719" w:rsidRPr="00DB04E3" w:rsidRDefault="3FEFD719" w:rsidP="3FEFD719">
          <w:pPr>
            <w:pStyle w:val="TOC1"/>
            <w:tabs>
              <w:tab w:val="right" w:leader="dot" w:pos="9015"/>
            </w:tabs>
            <w:rPr>
              <w:rStyle w:val="Hyperlink"/>
              <w:rFonts w:ascii="Arial" w:hAnsi="Arial" w:cs="Arial"/>
            </w:rPr>
          </w:pPr>
          <w:hyperlink w:anchor="_Toc1840542597">
            <w:r w:rsidRPr="00DB04E3">
              <w:rPr>
                <w:rStyle w:val="Hyperlink"/>
                <w:rFonts w:ascii="Arial" w:hAnsi="Arial" w:cs="Arial"/>
              </w:rPr>
              <w:t>3.2 Porter’s Five Forces Analysis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_Toc1840542597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5</w:t>
            </w:r>
            <w:r w:rsidRPr="00DB04E3">
              <w:rPr>
                <w:rFonts w:ascii="Arial" w:hAnsi="Arial" w:cs="Arial"/>
              </w:rPr>
              <w:fldChar w:fldCharType="end"/>
            </w:r>
          </w:hyperlink>
        </w:p>
        <w:p w14:paraId="1FA80050" w14:textId="1FF431CF" w:rsidR="3FEFD719" w:rsidRPr="00DB04E3" w:rsidRDefault="3FEFD719" w:rsidP="3FEFD719">
          <w:pPr>
            <w:pStyle w:val="TOC3"/>
            <w:tabs>
              <w:tab w:val="right" w:leader="dot" w:pos="9015"/>
            </w:tabs>
            <w:rPr>
              <w:rStyle w:val="Hyperlink"/>
              <w:rFonts w:ascii="Arial" w:hAnsi="Arial" w:cs="Arial"/>
            </w:rPr>
          </w:pPr>
          <w:hyperlink w:anchor="_Toc1899739939">
            <w:r w:rsidRPr="00DB04E3">
              <w:rPr>
                <w:rStyle w:val="Hyperlink"/>
                <w:rFonts w:ascii="Arial" w:hAnsi="Arial" w:cs="Arial"/>
              </w:rPr>
              <w:t>Threat of New Entrants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_Toc1899739939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5</w:t>
            </w:r>
            <w:r w:rsidRPr="00DB04E3">
              <w:rPr>
                <w:rFonts w:ascii="Arial" w:hAnsi="Arial" w:cs="Arial"/>
              </w:rPr>
              <w:fldChar w:fldCharType="end"/>
            </w:r>
          </w:hyperlink>
        </w:p>
        <w:p w14:paraId="433AE4C5" w14:textId="015B34CE" w:rsidR="3FEFD719" w:rsidRPr="00DB04E3" w:rsidRDefault="3FEFD719" w:rsidP="3FEFD719">
          <w:pPr>
            <w:pStyle w:val="TOC3"/>
            <w:tabs>
              <w:tab w:val="right" w:leader="dot" w:pos="9015"/>
            </w:tabs>
            <w:rPr>
              <w:rStyle w:val="Hyperlink"/>
              <w:rFonts w:ascii="Arial" w:hAnsi="Arial" w:cs="Arial"/>
            </w:rPr>
          </w:pPr>
          <w:hyperlink w:anchor="_Toc30012146">
            <w:r w:rsidRPr="00DB04E3">
              <w:rPr>
                <w:rStyle w:val="Hyperlink"/>
                <w:rFonts w:ascii="Arial" w:hAnsi="Arial" w:cs="Arial"/>
              </w:rPr>
              <w:t>Bargaining Power of Suppliers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_Toc30012146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5</w:t>
            </w:r>
            <w:r w:rsidRPr="00DB04E3">
              <w:rPr>
                <w:rFonts w:ascii="Arial" w:hAnsi="Arial" w:cs="Arial"/>
              </w:rPr>
              <w:fldChar w:fldCharType="end"/>
            </w:r>
          </w:hyperlink>
        </w:p>
        <w:p w14:paraId="0FEAC6BF" w14:textId="17ADA9AA" w:rsidR="3FEFD719" w:rsidRPr="00DB04E3" w:rsidRDefault="3FEFD719" w:rsidP="3FEFD719">
          <w:pPr>
            <w:pStyle w:val="TOC3"/>
            <w:tabs>
              <w:tab w:val="right" w:leader="dot" w:pos="9015"/>
            </w:tabs>
            <w:rPr>
              <w:rStyle w:val="Hyperlink"/>
              <w:rFonts w:ascii="Arial" w:hAnsi="Arial" w:cs="Arial"/>
            </w:rPr>
          </w:pPr>
          <w:hyperlink w:anchor="_Toc1228410139">
            <w:r w:rsidRPr="00DB04E3">
              <w:rPr>
                <w:rStyle w:val="Hyperlink"/>
                <w:rFonts w:ascii="Arial" w:hAnsi="Arial" w:cs="Arial"/>
              </w:rPr>
              <w:t>Bargaining Power of Buyers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_Toc1228410139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5</w:t>
            </w:r>
            <w:r w:rsidRPr="00DB04E3">
              <w:rPr>
                <w:rFonts w:ascii="Arial" w:hAnsi="Arial" w:cs="Arial"/>
              </w:rPr>
              <w:fldChar w:fldCharType="end"/>
            </w:r>
          </w:hyperlink>
        </w:p>
        <w:p w14:paraId="1CBC3C8D" w14:textId="5F84BF6B" w:rsidR="3FEFD719" w:rsidRPr="00DB04E3" w:rsidRDefault="3FEFD719" w:rsidP="3FEFD719">
          <w:pPr>
            <w:pStyle w:val="TOC3"/>
            <w:tabs>
              <w:tab w:val="right" w:leader="dot" w:pos="9015"/>
            </w:tabs>
            <w:rPr>
              <w:rStyle w:val="Hyperlink"/>
              <w:rFonts w:ascii="Arial" w:hAnsi="Arial" w:cs="Arial"/>
            </w:rPr>
          </w:pPr>
          <w:hyperlink w:anchor="_Toc514641120">
            <w:r w:rsidRPr="00DB04E3">
              <w:rPr>
                <w:rStyle w:val="Hyperlink"/>
                <w:rFonts w:ascii="Arial" w:hAnsi="Arial" w:cs="Arial"/>
              </w:rPr>
              <w:t>Threat of Substitute Products or Services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_Toc514641120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6</w:t>
            </w:r>
            <w:r w:rsidRPr="00DB04E3">
              <w:rPr>
                <w:rFonts w:ascii="Arial" w:hAnsi="Arial" w:cs="Arial"/>
              </w:rPr>
              <w:fldChar w:fldCharType="end"/>
            </w:r>
          </w:hyperlink>
        </w:p>
        <w:p w14:paraId="5FEEB6BF" w14:textId="313BFEDE" w:rsidR="3FEFD719" w:rsidRPr="00DB04E3" w:rsidRDefault="3FEFD719" w:rsidP="3FEFD719">
          <w:pPr>
            <w:pStyle w:val="TOC3"/>
            <w:tabs>
              <w:tab w:val="right" w:leader="dot" w:pos="9015"/>
            </w:tabs>
            <w:rPr>
              <w:rStyle w:val="Hyperlink"/>
              <w:rFonts w:ascii="Arial" w:hAnsi="Arial" w:cs="Arial"/>
            </w:rPr>
          </w:pPr>
          <w:hyperlink w:anchor="_Toc339422974">
            <w:r w:rsidRPr="00DB04E3">
              <w:rPr>
                <w:rStyle w:val="Hyperlink"/>
                <w:rFonts w:ascii="Arial" w:hAnsi="Arial" w:cs="Arial"/>
              </w:rPr>
              <w:t>Competitive Rivalry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_Toc339422974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6</w:t>
            </w:r>
            <w:r w:rsidRPr="00DB04E3">
              <w:rPr>
                <w:rFonts w:ascii="Arial" w:hAnsi="Arial" w:cs="Arial"/>
              </w:rPr>
              <w:fldChar w:fldCharType="end"/>
            </w:r>
          </w:hyperlink>
        </w:p>
        <w:p w14:paraId="7BD356F1" w14:textId="0CF0AC39" w:rsidR="3FEFD719" w:rsidRPr="00DB04E3" w:rsidRDefault="3FEFD719" w:rsidP="3FEFD719">
          <w:pPr>
            <w:pStyle w:val="TOC3"/>
            <w:tabs>
              <w:tab w:val="right" w:leader="dot" w:pos="9015"/>
            </w:tabs>
            <w:rPr>
              <w:rStyle w:val="Hyperlink"/>
              <w:rFonts w:ascii="Arial" w:hAnsi="Arial" w:cs="Arial"/>
            </w:rPr>
          </w:pPr>
          <w:hyperlink w:anchor="_Toc974213637">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_Toc974213637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6</w:t>
            </w:r>
            <w:r w:rsidRPr="00DB04E3">
              <w:rPr>
                <w:rFonts w:ascii="Arial" w:hAnsi="Arial" w:cs="Arial"/>
              </w:rPr>
              <w:fldChar w:fldCharType="end"/>
            </w:r>
          </w:hyperlink>
        </w:p>
        <w:p w14:paraId="23BFC52F" w14:textId="4025D0C6" w:rsidR="3FEFD719" w:rsidRPr="00DB04E3" w:rsidRDefault="3FEFD719" w:rsidP="3FEFD719">
          <w:pPr>
            <w:pStyle w:val="TOC1"/>
            <w:tabs>
              <w:tab w:val="right" w:leader="dot" w:pos="9015"/>
            </w:tabs>
            <w:rPr>
              <w:rStyle w:val="Hyperlink"/>
              <w:rFonts w:ascii="Arial" w:hAnsi="Arial" w:cs="Arial"/>
            </w:rPr>
          </w:pPr>
          <w:hyperlink w:anchor="_Toc91516567">
            <w:r w:rsidRPr="00DB04E3">
              <w:rPr>
                <w:rStyle w:val="Hyperlink"/>
                <w:rFonts w:ascii="Arial" w:hAnsi="Arial" w:cs="Arial"/>
              </w:rPr>
              <w:t>3.3 SWOT Analysis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_Toc91516567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05C98B1E" w14:textId="4A2153D2" w:rsidR="3FEFD719" w:rsidRPr="00DB04E3" w:rsidRDefault="3FEFD719" w:rsidP="3FEFD719">
          <w:pPr>
            <w:pStyle w:val="TOC2"/>
            <w:tabs>
              <w:tab w:val="right" w:leader="dot" w:pos="9015"/>
            </w:tabs>
            <w:rPr>
              <w:rStyle w:val="Hyperlink"/>
              <w:rFonts w:ascii="Arial" w:hAnsi="Arial" w:cs="Arial"/>
            </w:rPr>
          </w:pPr>
          <w:hyperlink w:anchor="_Toc1663994808">
            <w:r w:rsidRPr="00DB04E3">
              <w:rPr>
                <w:rStyle w:val="Hyperlink"/>
                <w:rFonts w:ascii="Arial" w:hAnsi="Arial" w:cs="Arial"/>
              </w:rPr>
              <w:t>Strengths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_Toc1663994808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09A0F82E" w14:textId="202EFD7B" w:rsidR="3FEFD719" w:rsidRPr="00DB04E3" w:rsidRDefault="3FEFD719" w:rsidP="3FEFD719">
          <w:pPr>
            <w:pStyle w:val="TOC2"/>
            <w:tabs>
              <w:tab w:val="right" w:leader="dot" w:pos="9015"/>
            </w:tabs>
            <w:rPr>
              <w:rStyle w:val="Hyperlink"/>
              <w:rFonts w:ascii="Arial" w:hAnsi="Arial" w:cs="Arial"/>
            </w:rPr>
          </w:pPr>
          <w:hyperlink w:anchor="_Toc1198913264">
            <w:r w:rsidRPr="00DB04E3">
              <w:rPr>
                <w:rStyle w:val="Hyperlink"/>
                <w:rFonts w:ascii="Arial" w:hAnsi="Arial" w:cs="Arial"/>
              </w:rPr>
              <w:t>Weaknesses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_Toc1198913264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5E1C23F2" w14:textId="7B4297A2" w:rsidR="3FEFD719" w:rsidRPr="00DB04E3" w:rsidRDefault="3FEFD719" w:rsidP="3FEFD719">
          <w:pPr>
            <w:pStyle w:val="TOC2"/>
            <w:tabs>
              <w:tab w:val="right" w:leader="dot" w:pos="9015"/>
            </w:tabs>
            <w:rPr>
              <w:rStyle w:val="Hyperlink"/>
              <w:rFonts w:ascii="Arial" w:hAnsi="Arial" w:cs="Arial"/>
            </w:rPr>
          </w:pPr>
          <w:hyperlink w:anchor="_Toc723530762">
            <w:r w:rsidRPr="00DB04E3">
              <w:rPr>
                <w:rStyle w:val="Hyperlink"/>
                <w:rFonts w:ascii="Arial" w:hAnsi="Arial" w:cs="Arial"/>
              </w:rPr>
              <w:t>Opportunities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_Toc723530762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427842DB" w14:textId="058C2679" w:rsidR="3FEFD719" w:rsidRPr="00DB04E3" w:rsidRDefault="3FEFD719" w:rsidP="3FEFD719">
          <w:pPr>
            <w:pStyle w:val="TOC2"/>
            <w:tabs>
              <w:tab w:val="right" w:leader="dot" w:pos="9015"/>
            </w:tabs>
            <w:rPr>
              <w:rStyle w:val="Hyperlink"/>
              <w:rFonts w:ascii="Arial" w:hAnsi="Arial" w:cs="Arial"/>
            </w:rPr>
          </w:pPr>
          <w:hyperlink w:anchor="_Toc2028525501">
            <w:r w:rsidRPr="00DB04E3">
              <w:rPr>
                <w:rStyle w:val="Hyperlink"/>
                <w:rFonts w:ascii="Arial" w:hAnsi="Arial" w:cs="Arial"/>
              </w:rPr>
              <w:t>Threats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_Toc2028525501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58A37ABF" w14:textId="76504FCD" w:rsidR="3FEFD719" w:rsidRPr="00DB04E3" w:rsidRDefault="3FEFD719" w:rsidP="3FEFD719">
          <w:pPr>
            <w:pStyle w:val="TOC2"/>
            <w:tabs>
              <w:tab w:val="right" w:leader="dot" w:pos="9015"/>
            </w:tabs>
            <w:rPr>
              <w:rStyle w:val="Hyperlink"/>
              <w:rFonts w:ascii="Arial" w:hAnsi="Arial" w:cs="Arial"/>
            </w:rPr>
          </w:pPr>
          <w:hyperlink w:anchor="_Toc327020057">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_Toc327020057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7</w:t>
            </w:r>
            <w:r w:rsidRPr="00DB04E3">
              <w:rPr>
                <w:rFonts w:ascii="Arial" w:hAnsi="Arial" w:cs="Arial"/>
              </w:rPr>
              <w:fldChar w:fldCharType="end"/>
            </w:r>
          </w:hyperlink>
        </w:p>
        <w:p w14:paraId="347CC523" w14:textId="141561AA" w:rsidR="3FEFD719" w:rsidRPr="00DB04E3" w:rsidRDefault="3FEFD719" w:rsidP="3FEFD719">
          <w:pPr>
            <w:pStyle w:val="TOC1"/>
            <w:tabs>
              <w:tab w:val="right" w:leader="dot" w:pos="9015"/>
            </w:tabs>
            <w:rPr>
              <w:rStyle w:val="Hyperlink"/>
              <w:rFonts w:ascii="Arial" w:hAnsi="Arial" w:cs="Arial"/>
            </w:rPr>
          </w:pPr>
          <w:hyperlink w:anchor="_Toc575622305">
            <w:r w:rsidRPr="00DB04E3">
              <w:rPr>
                <w:rStyle w:val="Hyperlink"/>
                <w:rFonts w:ascii="Arial" w:hAnsi="Arial" w:cs="Arial"/>
              </w:rPr>
              <w:t>4. Strategic Growth Options and Proposed Strategy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_Toc575622305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075F5B3F" w14:textId="22F7F8B7" w:rsidR="3FEFD719" w:rsidRPr="00DB04E3" w:rsidRDefault="3FEFD719" w:rsidP="3FEFD719">
          <w:pPr>
            <w:pStyle w:val="TOC2"/>
            <w:tabs>
              <w:tab w:val="right" w:leader="dot" w:pos="9015"/>
            </w:tabs>
            <w:rPr>
              <w:rStyle w:val="Hyperlink"/>
              <w:rFonts w:ascii="Arial" w:hAnsi="Arial" w:cs="Arial"/>
            </w:rPr>
          </w:pPr>
          <w:hyperlink w:anchor="_Toc500456433">
            <w:r w:rsidRPr="00DB04E3">
              <w:rPr>
                <w:rStyle w:val="Hyperlink"/>
                <w:rFonts w:ascii="Arial" w:hAnsi="Arial" w:cs="Arial"/>
              </w:rPr>
              <w:t>4.1 Strategic Growth Options – Ansoff Matrix</w:t>
            </w:r>
            <w:r w:rsidRPr="00DB04E3">
              <w:rPr>
                <w:rFonts w:ascii="Arial" w:hAnsi="Arial" w:cs="Arial"/>
              </w:rPr>
              <w:tab/>
            </w:r>
            <w:r w:rsidRPr="00DB04E3">
              <w:rPr>
                <w:rFonts w:ascii="Arial" w:hAnsi="Arial" w:cs="Arial"/>
              </w:rPr>
              <w:fldChar w:fldCharType="begin"/>
            </w:r>
            <w:r w:rsidRPr="00DB04E3">
              <w:rPr>
                <w:rFonts w:ascii="Arial" w:hAnsi="Arial" w:cs="Arial"/>
              </w:rPr>
              <w:instrText>PAGEREF _Toc500456433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1BC72CDC" w14:textId="265AEED5" w:rsidR="3FEFD719" w:rsidRPr="00DB04E3" w:rsidRDefault="3FEFD719" w:rsidP="3FEFD719">
          <w:pPr>
            <w:pStyle w:val="TOC3"/>
            <w:tabs>
              <w:tab w:val="right" w:leader="dot" w:pos="9015"/>
            </w:tabs>
            <w:rPr>
              <w:rStyle w:val="Hyperlink"/>
              <w:rFonts w:ascii="Arial" w:hAnsi="Arial" w:cs="Arial"/>
            </w:rPr>
          </w:pPr>
          <w:hyperlink w:anchor="_Toc1186502864">
            <w:r w:rsidRPr="00DB04E3">
              <w:rPr>
                <w:rStyle w:val="Hyperlink"/>
                <w:rFonts w:ascii="Arial" w:hAnsi="Arial" w:cs="Arial"/>
              </w:rPr>
              <w:t>Market Penetration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_Toc1186502864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487320F3" w14:textId="7CB565A3" w:rsidR="3FEFD719" w:rsidRPr="00DB04E3" w:rsidRDefault="3FEFD719" w:rsidP="3FEFD719">
          <w:pPr>
            <w:pStyle w:val="TOC3"/>
            <w:tabs>
              <w:tab w:val="right" w:leader="dot" w:pos="9015"/>
            </w:tabs>
            <w:rPr>
              <w:rStyle w:val="Hyperlink"/>
              <w:rFonts w:ascii="Arial" w:hAnsi="Arial" w:cs="Arial"/>
            </w:rPr>
          </w:pPr>
          <w:hyperlink w:anchor="_Toc701284088">
            <w:r w:rsidRPr="00DB04E3">
              <w:rPr>
                <w:rStyle w:val="Hyperlink"/>
                <w:rFonts w:ascii="Arial" w:hAnsi="Arial" w:cs="Arial"/>
              </w:rPr>
              <w:t>Market Development</w:t>
            </w:r>
            <w:r w:rsidRPr="00DB04E3">
              <w:rPr>
                <w:rFonts w:ascii="Arial" w:hAnsi="Arial" w:cs="Arial"/>
              </w:rPr>
              <w:tab/>
            </w:r>
            <w:r w:rsidRPr="00DB04E3">
              <w:rPr>
                <w:rFonts w:ascii="Arial" w:hAnsi="Arial" w:cs="Arial"/>
              </w:rPr>
              <w:fldChar w:fldCharType="begin"/>
            </w:r>
            <w:r w:rsidRPr="00DB04E3">
              <w:rPr>
                <w:rFonts w:ascii="Arial" w:hAnsi="Arial" w:cs="Arial"/>
              </w:rPr>
              <w:instrText>PAGEREF _Toc701284088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2EBED8E6" w14:textId="74EBAFBE" w:rsidR="3FEFD719" w:rsidRPr="00DB04E3" w:rsidRDefault="3FEFD719" w:rsidP="3FEFD719">
          <w:pPr>
            <w:pStyle w:val="TOC3"/>
            <w:tabs>
              <w:tab w:val="right" w:leader="dot" w:pos="9015"/>
            </w:tabs>
            <w:rPr>
              <w:rStyle w:val="Hyperlink"/>
              <w:rFonts w:ascii="Arial" w:hAnsi="Arial" w:cs="Arial"/>
            </w:rPr>
          </w:pPr>
          <w:hyperlink w:anchor="_Toc126095738">
            <w:r w:rsidRPr="00DB04E3">
              <w:rPr>
                <w:rStyle w:val="Hyperlink"/>
                <w:rFonts w:ascii="Arial" w:hAnsi="Arial" w:cs="Arial"/>
              </w:rPr>
              <w:t>Product Development</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_Toc126095738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4D18EF5A" w14:textId="668FACCD" w:rsidR="3FEFD719" w:rsidRPr="00DB04E3" w:rsidRDefault="3FEFD719" w:rsidP="3FEFD719">
          <w:pPr>
            <w:pStyle w:val="TOC3"/>
            <w:tabs>
              <w:tab w:val="right" w:leader="dot" w:pos="9015"/>
            </w:tabs>
            <w:rPr>
              <w:rStyle w:val="Hyperlink"/>
              <w:rFonts w:ascii="Arial" w:hAnsi="Arial" w:cs="Arial"/>
            </w:rPr>
          </w:pPr>
          <w:hyperlink w:anchor="_Toc379984835">
            <w:r w:rsidRPr="00DB04E3">
              <w:rPr>
                <w:rStyle w:val="Hyperlink"/>
                <w:rFonts w:ascii="Arial" w:hAnsi="Arial" w:cs="Arial"/>
              </w:rPr>
              <w:t>Diversification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_Toc379984835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8</w:t>
            </w:r>
            <w:r w:rsidRPr="00DB04E3">
              <w:rPr>
                <w:rFonts w:ascii="Arial" w:hAnsi="Arial" w:cs="Arial"/>
              </w:rPr>
              <w:fldChar w:fldCharType="end"/>
            </w:r>
          </w:hyperlink>
        </w:p>
        <w:p w14:paraId="27454078" w14:textId="71065FA5" w:rsidR="3FEFD719" w:rsidRPr="00DB04E3" w:rsidRDefault="3FEFD719" w:rsidP="3FEFD719">
          <w:pPr>
            <w:pStyle w:val="TOC3"/>
            <w:tabs>
              <w:tab w:val="right" w:leader="dot" w:pos="9015"/>
            </w:tabs>
            <w:rPr>
              <w:rStyle w:val="Hyperlink"/>
              <w:rFonts w:ascii="Arial" w:hAnsi="Arial" w:cs="Arial"/>
            </w:rPr>
          </w:pPr>
          <w:hyperlink w:anchor="_Toc1057036242">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_Toc1057036242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9</w:t>
            </w:r>
            <w:r w:rsidRPr="00DB04E3">
              <w:rPr>
                <w:rFonts w:ascii="Arial" w:hAnsi="Arial" w:cs="Arial"/>
              </w:rPr>
              <w:fldChar w:fldCharType="end"/>
            </w:r>
          </w:hyperlink>
        </w:p>
        <w:p w14:paraId="56651CBE" w14:textId="5D580422" w:rsidR="3FEFD719" w:rsidRPr="00DB04E3" w:rsidRDefault="3FEFD719" w:rsidP="3FEFD719">
          <w:pPr>
            <w:pStyle w:val="TOC1"/>
            <w:tabs>
              <w:tab w:val="right" w:leader="dot" w:pos="9015"/>
            </w:tabs>
            <w:rPr>
              <w:rStyle w:val="Hyperlink"/>
              <w:rFonts w:ascii="Arial" w:hAnsi="Arial" w:cs="Arial"/>
            </w:rPr>
          </w:pPr>
          <w:hyperlink w:anchor="_Toc1487014315">
            <w:r w:rsidRPr="00DB04E3">
              <w:rPr>
                <w:rStyle w:val="Hyperlink"/>
                <w:rFonts w:ascii="Arial" w:hAnsi="Arial" w:cs="Arial"/>
              </w:rPr>
              <w:t>4.2 Recommended Strategy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_Toc1487014315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9</w:t>
            </w:r>
            <w:r w:rsidRPr="00DB04E3">
              <w:rPr>
                <w:rFonts w:ascii="Arial" w:hAnsi="Arial" w:cs="Arial"/>
              </w:rPr>
              <w:fldChar w:fldCharType="end"/>
            </w:r>
          </w:hyperlink>
        </w:p>
        <w:p w14:paraId="1B4FD451" w14:textId="575E5F68" w:rsidR="3FEFD719" w:rsidRPr="00DB04E3" w:rsidRDefault="3FEFD719" w:rsidP="3FEFD719">
          <w:pPr>
            <w:pStyle w:val="TOC1"/>
            <w:tabs>
              <w:tab w:val="right" w:leader="dot" w:pos="9015"/>
            </w:tabs>
            <w:rPr>
              <w:rStyle w:val="Hyperlink"/>
              <w:rFonts w:ascii="Arial" w:hAnsi="Arial" w:cs="Arial"/>
            </w:rPr>
          </w:pPr>
          <w:hyperlink w:anchor="_Toc2102656158">
            <w:r w:rsidRPr="00DB04E3">
              <w:rPr>
                <w:rStyle w:val="Hyperlink"/>
                <w:rFonts w:ascii="Arial" w:hAnsi="Arial" w:cs="Arial"/>
              </w:rPr>
              <w:t>4.3 Justification Using Porter’s Generic Strategies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_Toc2102656158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9</w:t>
            </w:r>
            <w:r w:rsidRPr="00DB04E3">
              <w:rPr>
                <w:rFonts w:ascii="Arial" w:hAnsi="Arial" w:cs="Arial"/>
              </w:rPr>
              <w:fldChar w:fldCharType="end"/>
            </w:r>
          </w:hyperlink>
        </w:p>
        <w:p w14:paraId="5C699EE0" w14:textId="13C7E37F" w:rsidR="3FEFD719" w:rsidRPr="00DB04E3" w:rsidRDefault="3FEFD719" w:rsidP="3FEFD719">
          <w:pPr>
            <w:pStyle w:val="TOC3"/>
            <w:tabs>
              <w:tab w:val="right" w:leader="dot" w:pos="9015"/>
            </w:tabs>
            <w:rPr>
              <w:rStyle w:val="Hyperlink"/>
              <w:rFonts w:ascii="Arial" w:hAnsi="Arial" w:cs="Arial"/>
            </w:rPr>
          </w:pPr>
          <w:hyperlink w:anchor="_Toc124001086">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_Toc124001086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10</w:t>
            </w:r>
            <w:r w:rsidRPr="00DB04E3">
              <w:rPr>
                <w:rFonts w:ascii="Arial" w:hAnsi="Arial" w:cs="Arial"/>
              </w:rPr>
              <w:fldChar w:fldCharType="end"/>
            </w:r>
          </w:hyperlink>
        </w:p>
        <w:p w14:paraId="5E926A78" w14:textId="632C88E4" w:rsidR="3FEFD719" w:rsidRPr="00DB04E3" w:rsidRDefault="3FEFD719" w:rsidP="3FEFD719">
          <w:pPr>
            <w:pStyle w:val="TOC1"/>
            <w:tabs>
              <w:tab w:val="right" w:leader="dot" w:pos="9015"/>
            </w:tabs>
            <w:rPr>
              <w:rStyle w:val="Hyperlink"/>
              <w:rFonts w:ascii="Arial" w:hAnsi="Arial" w:cs="Arial"/>
            </w:rPr>
          </w:pPr>
          <w:hyperlink w:anchor="_Toc1483075128">
            <w:r w:rsidRPr="00DB04E3">
              <w:rPr>
                <w:rStyle w:val="Hyperlink"/>
                <w:rFonts w:ascii="Arial" w:hAnsi="Arial" w:cs="Arial"/>
              </w:rPr>
              <w:t>5. Strategy Evaluation (SFA Framework)</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_Toc1483075128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10</w:t>
            </w:r>
            <w:r w:rsidRPr="00DB04E3">
              <w:rPr>
                <w:rFonts w:ascii="Arial" w:hAnsi="Arial" w:cs="Arial"/>
              </w:rPr>
              <w:fldChar w:fldCharType="end"/>
            </w:r>
          </w:hyperlink>
        </w:p>
        <w:p w14:paraId="40816F2B" w14:textId="0ACF11AF" w:rsidR="3FEFD719" w:rsidRPr="00DB04E3" w:rsidRDefault="3FEFD719" w:rsidP="3FEFD719">
          <w:pPr>
            <w:pStyle w:val="TOC3"/>
            <w:tabs>
              <w:tab w:val="right" w:leader="dot" w:pos="9015"/>
            </w:tabs>
            <w:rPr>
              <w:rStyle w:val="Hyperlink"/>
              <w:rFonts w:ascii="Arial" w:hAnsi="Arial" w:cs="Arial"/>
            </w:rPr>
          </w:pPr>
          <w:hyperlink w:anchor="_Toc708283932">
            <w:r w:rsidRPr="00DB04E3">
              <w:rPr>
                <w:rStyle w:val="Hyperlink"/>
                <w:rFonts w:ascii="Arial" w:hAnsi="Arial" w:cs="Arial"/>
              </w:rPr>
              <w:t>Suitability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_Toc708283932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10</w:t>
            </w:r>
            <w:r w:rsidRPr="00DB04E3">
              <w:rPr>
                <w:rFonts w:ascii="Arial" w:hAnsi="Arial" w:cs="Arial"/>
              </w:rPr>
              <w:fldChar w:fldCharType="end"/>
            </w:r>
          </w:hyperlink>
        </w:p>
        <w:p w14:paraId="5EC31C0D" w14:textId="59E608D5" w:rsidR="3FEFD719" w:rsidRPr="00DB04E3" w:rsidRDefault="3FEFD719" w:rsidP="3FEFD719">
          <w:pPr>
            <w:pStyle w:val="TOC3"/>
            <w:tabs>
              <w:tab w:val="right" w:leader="dot" w:pos="9015"/>
            </w:tabs>
            <w:rPr>
              <w:rStyle w:val="Hyperlink"/>
              <w:rFonts w:ascii="Arial" w:hAnsi="Arial" w:cs="Arial"/>
            </w:rPr>
          </w:pPr>
          <w:hyperlink w:anchor="_Toc132909581">
            <w:r w:rsidRPr="00DB04E3">
              <w:rPr>
                <w:rStyle w:val="Hyperlink"/>
                <w:rFonts w:ascii="Arial" w:hAnsi="Arial" w:cs="Arial"/>
              </w:rPr>
              <w:t>Feasibility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_Toc132909581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10</w:t>
            </w:r>
            <w:r w:rsidRPr="00DB04E3">
              <w:rPr>
                <w:rFonts w:ascii="Arial" w:hAnsi="Arial" w:cs="Arial"/>
              </w:rPr>
              <w:fldChar w:fldCharType="end"/>
            </w:r>
          </w:hyperlink>
        </w:p>
        <w:p w14:paraId="3C4AE4B4" w14:textId="716DD7FC" w:rsidR="3FEFD719" w:rsidRPr="00DB04E3" w:rsidRDefault="3FEFD719" w:rsidP="3FEFD719">
          <w:pPr>
            <w:pStyle w:val="TOC3"/>
            <w:tabs>
              <w:tab w:val="right" w:leader="dot" w:pos="9015"/>
            </w:tabs>
            <w:rPr>
              <w:rStyle w:val="Hyperlink"/>
              <w:rFonts w:ascii="Arial" w:hAnsi="Arial" w:cs="Arial"/>
            </w:rPr>
          </w:pPr>
          <w:hyperlink w:anchor="_Toc1419933218">
            <w:r w:rsidRPr="00DB04E3">
              <w:rPr>
                <w:rStyle w:val="Hyperlink"/>
                <w:rFonts w:ascii="Arial" w:hAnsi="Arial" w:cs="Arial"/>
              </w:rPr>
              <w:t>Acceptability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_Toc1419933218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10</w:t>
            </w:r>
            <w:r w:rsidRPr="00DB04E3">
              <w:rPr>
                <w:rFonts w:ascii="Arial" w:hAnsi="Arial" w:cs="Arial"/>
              </w:rPr>
              <w:fldChar w:fldCharType="end"/>
            </w:r>
          </w:hyperlink>
        </w:p>
        <w:p w14:paraId="26B3B5BE" w14:textId="75C0DC3E" w:rsidR="3FEFD719" w:rsidRPr="00DB04E3" w:rsidRDefault="3FEFD719" w:rsidP="3FEFD719">
          <w:pPr>
            <w:pStyle w:val="TOC3"/>
            <w:tabs>
              <w:tab w:val="right" w:leader="dot" w:pos="9015"/>
            </w:tabs>
            <w:rPr>
              <w:rStyle w:val="Hyperlink"/>
              <w:rFonts w:ascii="Arial" w:hAnsi="Arial" w:cs="Arial"/>
            </w:rPr>
          </w:pPr>
          <w:hyperlink w:anchor="_Toc1827677038">
            <w:r w:rsidRPr="00DB04E3">
              <w:rPr>
                <w:rStyle w:val="Hyperlink"/>
                <w:rFonts w:ascii="Arial" w:hAnsi="Arial" w:cs="Arial"/>
              </w:rPr>
              <w:t>Critical Evaluation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_Toc1827677038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11</w:t>
            </w:r>
            <w:r w:rsidRPr="00DB04E3">
              <w:rPr>
                <w:rFonts w:ascii="Arial" w:hAnsi="Arial" w:cs="Arial"/>
              </w:rPr>
              <w:fldChar w:fldCharType="end"/>
            </w:r>
          </w:hyperlink>
        </w:p>
        <w:p w14:paraId="671F9DBC" w14:textId="7396E0D5" w:rsidR="3FEFD719" w:rsidRPr="00DB04E3" w:rsidRDefault="3FEFD719" w:rsidP="3FEFD719">
          <w:pPr>
            <w:pStyle w:val="TOC1"/>
            <w:tabs>
              <w:tab w:val="right" w:leader="dot" w:pos="9015"/>
            </w:tabs>
            <w:rPr>
              <w:rStyle w:val="Hyperlink"/>
              <w:rFonts w:ascii="Arial" w:hAnsi="Arial" w:cs="Arial"/>
            </w:rPr>
          </w:pPr>
          <w:hyperlink w:anchor="_Toc881736007">
            <w:r w:rsidRPr="00DB04E3">
              <w:rPr>
                <w:rStyle w:val="Hyperlink"/>
                <w:rFonts w:ascii="Arial" w:hAnsi="Arial" w:cs="Arial"/>
              </w:rPr>
              <w:t>Table 3. SFA Evaluation of Vodafone UK’s Recommended Strategy</w:t>
            </w:r>
            <w:r w:rsidRPr="00DB04E3">
              <w:rPr>
                <w:rFonts w:ascii="Arial" w:hAnsi="Arial" w:cs="Arial"/>
              </w:rPr>
              <w:tab/>
            </w:r>
            <w:r w:rsidRPr="00DB04E3">
              <w:rPr>
                <w:rFonts w:ascii="Arial" w:hAnsi="Arial" w:cs="Arial"/>
              </w:rPr>
              <w:fldChar w:fldCharType="begin"/>
            </w:r>
            <w:r w:rsidRPr="00DB04E3">
              <w:rPr>
                <w:rFonts w:ascii="Arial" w:hAnsi="Arial" w:cs="Arial"/>
              </w:rPr>
              <w:instrText>PAGEREF _Toc881736007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11</w:t>
            </w:r>
            <w:r w:rsidRPr="00DB04E3">
              <w:rPr>
                <w:rFonts w:ascii="Arial" w:hAnsi="Arial" w:cs="Arial"/>
              </w:rPr>
              <w:fldChar w:fldCharType="end"/>
            </w:r>
          </w:hyperlink>
        </w:p>
        <w:p w14:paraId="4E674020" w14:textId="786D54C4" w:rsidR="3FEFD719" w:rsidRPr="00DB04E3" w:rsidRDefault="3FEFD719" w:rsidP="3FEFD719">
          <w:pPr>
            <w:pStyle w:val="TOC1"/>
            <w:tabs>
              <w:tab w:val="right" w:leader="dot" w:pos="9015"/>
            </w:tabs>
            <w:rPr>
              <w:rStyle w:val="Hyperlink"/>
              <w:rFonts w:ascii="Arial" w:hAnsi="Arial" w:cs="Arial"/>
            </w:rPr>
          </w:pPr>
          <w:hyperlink w:anchor="_Toc1158987172">
            <w:r w:rsidRPr="00DB04E3">
              <w:rPr>
                <w:rStyle w:val="Hyperlink"/>
                <w:rFonts w:ascii="Arial" w:hAnsi="Arial" w:cs="Arial"/>
              </w:rPr>
              <w:t>6. Stakeholder Analysis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_Toc1158987172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11</w:t>
            </w:r>
            <w:r w:rsidRPr="00DB04E3">
              <w:rPr>
                <w:rFonts w:ascii="Arial" w:hAnsi="Arial" w:cs="Arial"/>
              </w:rPr>
              <w:fldChar w:fldCharType="end"/>
            </w:r>
          </w:hyperlink>
        </w:p>
        <w:p w14:paraId="439C5EAD" w14:textId="0E333DC5" w:rsidR="3FEFD719" w:rsidRPr="00DB04E3" w:rsidRDefault="3FEFD719" w:rsidP="3FEFD719">
          <w:pPr>
            <w:pStyle w:val="TOC1"/>
            <w:tabs>
              <w:tab w:val="right" w:leader="dot" w:pos="9015"/>
            </w:tabs>
            <w:rPr>
              <w:rStyle w:val="Hyperlink"/>
              <w:rFonts w:ascii="Arial" w:hAnsi="Arial" w:cs="Arial"/>
            </w:rPr>
          </w:pPr>
          <w:hyperlink w:anchor="_Toc1499955761">
            <w:r w:rsidRPr="00DB04E3">
              <w:rPr>
                <w:rStyle w:val="Hyperlink"/>
                <w:rFonts w:ascii="Arial" w:hAnsi="Arial" w:cs="Arial"/>
              </w:rPr>
              <w:t>7. Implementation and Monitoring</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_Toc1499955761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12</w:t>
            </w:r>
            <w:r w:rsidRPr="00DB04E3">
              <w:rPr>
                <w:rFonts w:ascii="Arial" w:hAnsi="Arial" w:cs="Arial"/>
              </w:rPr>
              <w:fldChar w:fldCharType="end"/>
            </w:r>
          </w:hyperlink>
        </w:p>
        <w:p w14:paraId="76F7BE7C" w14:textId="1D9E0023" w:rsidR="3FEFD719" w:rsidRPr="00DB04E3" w:rsidRDefault="3FEFD719" w:rsidP="3FEFD719">
          <w:pPr>
            <w:pStyle w:val="TOC1"/>
            <w:tabs>
              <w:tab w:val="right" w:leader="dot" w:pos="9015"/>
            </w:tabs>
            <w:rPr>
              <w:rStyle w:val="Hyperlink"/>
              <w:rFonts w:ascii="Arial" w:hAnsi="Arial" w:cs="Arial"/>
            </w:rPr>
          </w:pPr>
          <w:hyperlink w:anchor="_Toc1354888191">
            <w:r w:rsidRPr="00DB04E3">
              <w:rPr>
                <w:rStyle w:val="Hyperlink"/>
                <w:rFonts w:ascii="Arial" w:hAnsi="Arial" w:cs="Arial"/>
              </w:rPr>
              <w:t>8. Conclusion</w:t>
            </w:r>
            <w:r w:rsidRPr="00DB04E3">
              <w:rPr>
                <w:rFonts w:ascii="Arial" w:hAnsi="Arial" w:cs="Arial"/>
              </w:rPr>
              <w:tab/>
            </w:r>
            <w:r w:rsidRPr="00DB04E3">
              <w:rPr>
                <w:rFonts w:ascii="Arial" w:hAnsi="Arial" w:cs="Arial"/>
              </w:rPr>
              <w:fldChar w:fldCharType="begin"/>
            </w:r>
            <w:r w:rsidRPr="00DB04E3">
              <w:rPr>
                <w:rFonts w:ascii="Arial" w:hAnsi="Arial" w:cs="Arial"/>
              </w:rPr>
              <w:instrText>PAGEREF _Toc1354888191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13</w:t>
            </w:r>
            <w:r w:rsidRPr="00DB04E3">
              <w:rPr>
                <w:rFonts w:ascii="Arial" w:hAnsi="Arial" w:cs="Arial"/>
              </w:rPr>
              <w:fldChar w:fldCharType="end"/>
            </w:r>
          </w:hyperlink>
        </w:p>
        <w:p w14:paraId="447943AD" w14:textId="7E860465" w:rsidR="3FEFD719" w:rsidRPr="00DB04E3" w:rsidRDefault="3FEFD719" w:rsidP="3FEFD719">
          <w:pPr>
            <w:pStyle w:val="TOC1"/>
            <w:tabs>
              <w:tab w:val="right" w:leader="dot" w:pos="9015"/>
            </w:tabs>
            <w:rPr>
              <w:rStyle w:val="Hyperlink"/>
              <w:rFonts w:ascii="Arial" w:hAnsi="Arial" w:cs="Arial"/>
            </w:rPr>
          </w:pPr>
          <w:hyperlink w:anchor="_Toc648631323">
            <w:r w:rsidRPr="00DB04E3">
              <w:rPr>
                <w:rStyle w:val="Hyperlink"/>
                <w:rFonts w:ascii="Arial" w:hAnsi="Arial" w:cs="Arial"/>
              </w:rPr>
              <w:t>9.References</w:t>
            </w:r>
            <w:r w:rsidRPr="00DB04E3">
              <w:rPr>
                <w:rFonts w:ascii="Arial" w:hAnsi="Arial" w:cs="Arial"/>
              </w:rPr>
              <w:tab/>
            </w:r>
            <w:r w:rsidRPr="00DB04E3">
              <w:rPr>
                <w:rFonts w:ascii="Arial" w:hAnsi="Arial" w:cs="Arial"/>
              </w:rPr>
              <w:fldChar w:fldCharType="begin"/>
            </w:r>
            <w:r w:rsidRPr="00DB04E3">
              <w:rPr>
                <w:rFonts w:ascii="Arial" w:hAnsi="Arial" w:cs="Arial"/>
              </w:rPr>
              <w:instrText>PAGEREF _Toc648631323 \h</w:instrText>
            </w:r>
            <w:r w:rsidRPr="00DB04E3">
              <w:rPr>
                <w:rFonts w:ascii="Arial" w:hAnsi="Arial" w:cs="Arial"/>
              </w:rPr>
            </w:r>
            <w:r w:rsidRPr="00DB04E3">
              <w:rPr>
                <w:rFonts w:ascii="Arial" w:hAnsi="Arial" w:cs="Arial"/>
              </w:rPr>
              <w:fldChar w:fldCharType="separate"/>
            </w:r>
            <w:r w:rsidRPr="00DB04E3">
              <w:rPr>
                <w:rStyle w:val="Hyperlink"/>
                <w:rFonts w:ascii="Arial" w:hAnsi="Arial" w:cs="Arial"/>
              </w:rPr>
              <w:t>14</w:t>
            </w:r>
            <w:r w:rsidRPr="00DB04E3">
              <w:rPr>
                <w:rFonts w:ascii="Arial" w:hAnsi="Arial" w:cs="Arial"/>
              </w:rPr>
              <w:fldChar w:fldCharType="end"/>
            </w:r>
          </w:hyperlink>
        </w:p>
        <w:p w14:paraId="17B1BEB0" w14:textId="77777777" w:rsidR="00DB04E3" w:rsidRDefault="3FEFD719" w:rsidP="00DB04E3">
          <w:pPr>
            <w:spacing w:line="360" w:lineRule="auto"/>
            <w:rPr>
              <w:rFonts w:ascii="Arial" w:hAnsi="Arial" w:cs="Arial"/>
            </w:rPr>
          </w:pPr>
          <w:r w:rsidRPr="00DB04E3">
            <w:rPr>
              <w:rFonts w:ascii="Arial" w:hAnsi="Arial" w:cs="Arial"/>
            </w:rPr>
            <w:fldChar w:fldCharType="end"/>
          </w:r>
        </w:p>
        <w:p w14:paraId="7C3C5403" w14:textId="6BF1009F" w:rsidR="008953EF" w:rsidRPr="00DB04E3" w:rsidRDefault="00000000" w:rsidP="00DB04E3">
          <w:pPr>
            <w:spacing w:line="360" w:lineRule="auto"/>
            <w:rPr>
              <w:rFonts w:ascii="Arial" w:hAnsi="Arial" w:cs="Arial"/>
            </w:rPr>
          </w:pPr>
        </w:p>
      </w:sdtContent>
    </w:sdt>
    <w:p w14:paraId="2D04C5B9" w14:textId="77777777" w:rsidR="008953EF" w:rsidRDefault="008953EF" w:rsidP="56DB8F9F">
      <w:pPr>
        <w:spacing w:beforeAutospacing="1" w:afterAutospacing="1" w:line="360" w:lineRule="auto"/>
        <w:rPr>
          <w:rFonts w:ascii="Arial Nova" w:eastAsia="Arial Nova" w:hAnsi="Arial Nova" w:cs="Arial Nova"/>
        </w:rPr>
      </w:pPr>
    </w:p>
    <w:p w14:paraId="46E41601" w14:textId="77777777" w:rsidR="008953EF" w:rsidRPr="00DB04E3" w:rsidRDefault="1F28B686" w:rsidP="56DB8F9F">
      <w:pPr>
        <w:spacing w:before="100" w:beforeAutospacing="1" w:after="100" w:afterAutospacing="1" w:line="360" w:lineRule="auto"/>
        <w:outlineLvl w:val="0"/>
        <w:rPr>
          <w:rFonts w:ascii="Arial" w:eastAsia="Times New Roman" w:hAnsi="Arial" w:cs="Arial"/>
          <w:b/>
          <w:bCs/>
          <w:kern w:val="36"/>
          <w:sz w:val="28"/>
          <w:szCs w:val="28"/>
          <w14:ligatures w14:val="none"/>
        </w:rPr>
      </w:pPr>
      <w:bookmarkStart w:id="5" w:name="_Toc1330550230"/>
      <w:r w:rsidRPr="00DB04E3">
        <w:rPr>
          <w:rFonts w:ascii="Arial" w:eastAsia="Times New Roman" w:hAnsi="Arial" w:cs="Arial"/>
          <w:b/>
          <w:bCs/>
          <w:kern w:val="36"/>
          <w:sz w:val="28"/>
          <w:szCs w:val="28"/>
          <w14:ligatures w14:val="none"/>
        </w:rPr>
        <w:lastRenderedPageBreak/>
        <w:t>1. Executive Summary</w:t>
      </w:r>
      <w:bookmarkEnd w:id="5"/>
    </w:p>
    <w:p w14:paraId="372D1043" w14:textId="77777777" w:rsidR="008953EF" w:rsidRPr="003C543F" w:rsidRDefault="008953EF" w:rsidP="00DB04E3">
      <w:pPr>
        <w:spacing w:after="100" w:afterAutospacing="1" w:line="360" w:lineRule="auto"/>
        <w:jc w:val="both"/>
        <w:rPr>
          <w:rFonts w:ascii="Arial" w:hAnsi="Arial" w:cs="Arial"/>
          <w:kern w:val="0"/>
          <w:sz w:val="22"/>
          <w:szCs w:val="22"/>
          <w14:ligatures w14:val="none"/>
        </w:rPr>
      </w:pPr>
      <w:r w:rsidRPr="003C543F">
        <w:rPr>
          <w:rFonts w:ascii="Arial" w:hAnsi="Arial" w:cs="Arial"/>
          <w:sz w:val="22"/>
          <w:szCs w:val="22"/>
        </w:rPr>
        <w:t>This report evaluates Vodafone UK’s strategic position following its merger with Three UK and recommends a growth strategy to strengthen competitiveness in the UK telecommunications market. It applies PESTEL, Porter’s Five Forces, SWOT, the Ansoff Matrix and the Suitability–Feasibility–Acceptability (SFA) framework.</w:t>
      </w:r>
    </w:p>
    <w:p w14:paraId="56D5A365" w14:textId="427D0EE3" w:rsidR="008953EF" w:rsidRPr="003C543F" w:rsidRDefault="008953EF" w:rsidP="00DB04E3">
      <w:pPr>
        <w:spacing w:before="100" w:beforeAutospacing="1" w:after="100" w:afterAutospacing="1" w:line="360" w:lineRule="auto"/>
        <w:jc w:val="both"/>
        <w:rPr>
          <w:rFonts w:ascii="Arial" w:hAnsi="Arial" w:cs="Arial"/>
          <w:kern w:val="0"/>
          <w:sz w:val="22"/>
          <w:szCs w:val="22"/>
          <w14:ligatures w14:val="none"/>
        </w:rPr>
      </w:pPr>
      <w:r w:rsidRPr="003C543F">
        <w:rPr>
          <w:rFonts w:ascii="Arial" w:hAnsi="Arial" w:cs="Arial"/>
          <w:sz w:val="22"/>
          <w:szCs w:val="22"/>
        </w:rPr>
        <w:t>The merger has improved network coverage, operational efficiency and investment capacity although Vodafone still faces intense rivalry, rapid technological change, rising customer expectations and regulatory pressure.</w:t>
      </w:r>
    </w:p>
    <w:p w14:paraId="5CEA375A" w14:textId="7E68CEB9" w:rsidR="008953EF" w:rsidRPr="003C543F" w:rsidRDefault="008953EF" w:rsidP="56DB8F9F">
      <w:pPr>
        <w:spacing w:before="100" w:beforeAutospacing="1" w:after="100" w:afterAutospacing="1" w:line="360" w:lineRule="auto"/>
        <w:rPr>
          <w:rFonts w:ascii="Arial" w:hAnsi="Arial" w:cs="Arial"/>
          <w:kern w:val="0"/>
          <w:sz w:val="22"/>
          <w:szCs w:val="22"/>
          <w14:ligatures w14:val="none"/>
        </w:rPr>
      </w:pPr>
      <w:r w:rsidRPr="003C543F">
        <w:rPr>
          <w:rFonts w:ascii="Arial" w:hAnsi="Arial" w:cs="Arial"/>
          <w:sz w:val="22"/>
          <w:szCs w:val="22"/>
        </w:rPr>
        <w:t>The report recommends a combined market development and product development strategy, supported by differentiation through superior network quality, digital innovation and customer experience.</w:t>
      </w:r>
    </w:p>
    <w:p w14:paraId="15E7DFA5" w14:textId="036D0080" w:rsidR="000B5928" w:rsidRPr="003C543F" w:rsidRDefault="008953EF" w:rsidP="00DB04E3">
      <w:pPr>
        <w:spacing w:before="100" w:beforeAutospacing="1" w:after="100" w:afterAutospacing="1" w:line="360" w:lineRule="auto"/>
        <w:rPr>
          <w:rFonts w:ascii="Arial" w:hAnsi="Arial" w:cs="Arial"/>
          <w:kern w:val="0"/>
          <w:sz w:val="22"/>
          <w:szCs w:val="22"/>
          <w14:ligatures w14:val="none"/>
        </w:rPr>
      </w:pPr>
      <w:r w:rsidRPr="003C543F">
        <w:rPr>
          <w:rFonts w:ascii="Arial" w:hAnsi="Arial" w:cs="Arial"/>
          <w:sz w:val="22"/>
          <w:szCs w:val="22"/>
        </w:rPr>
        <w:t>The proposed strategy is evaluated through SFA, stakeholder impact and an implementation plan with measurable Key Performance Indicators (KPIs).</w:t>
      </w:r>
    </w:p>
    <w:p w14:paraId="6955C393" w14:textId="77777777" w:rsidR="00DE7578" w:rsidRPr="00DB04E3" w:rsidRDefault="426A82D8" w:rsidP="56DB8F9F">
      <w:pPr>
        <w:spacing w:before="100" w:beforeAutospacing="1" w:after="100" w:afterAutospacing="1" w:line="360" w:lineRule="auto"/>
        <w:outlineLvl w:val="0"/>
        <w:rPr>
          <w:rFonts w:ascii="Arial" w:eastAsia="Times New Roman" w:hAnsi="Arial" w:cs="Arial"/>
          <w:b/>
          <w:bCs/>
          <w:kern w:val="36"/>
          <w:sz w:val="28"/>
          <w:szCs w:val="28"/>
          <w14:ligatures w14:val="none"/>
        </w:rPr>
      </w:pPr>
      <w:bookmarkStart w:id="6" w:name="_Toc954660467"/>
      <w:r w:rsidRPr="00DB04E3">
        <w:rPr>
          <w:rFonts w:ascii="Arial" w:eastAsia="Times New Roman" w:hAnsi="Arial" w:cs="Arial"/>
          <w:b/>
          <w:bCs/>
          <w:kern w:val="36"/>
          <w:sz w:val="28"/>
          <w:szCs w:val="28"/>
          <w14:ligatures w14:val="none"/>
        </w:rPr>
        <w:t>2. Introduction to Vodafone</w:t>
      </w:r>
      <w:bookmarkEnd w:id="6"/>
    </w:p>
    <w:p w14:paraId="1A3CC1FC" w14:textId="77777777" w:rsidR="00DE7578" w:rsidRPr="00DB04E3" w:rsidRDefault="00DE7578" w:rsidP="070B565F">
      <w:pPr>
        <w:spacing w:before="100" w:beforeAutospacing="1" w:after="100" w:afterAutospacing="1" w:line="360" w:lineRule="auto"/>
        <w:jc w:val="both"/>
        <w:rPr>
          <w:rFonts w:ascii="Arial" w:hAnsi="Arial" w:cs="Arial"/>
          <w:kern w:val="0"/>
          <w:sz w:val="22"/>
          <w:szCs w:val="22"/>
          <w14:ligatures w14:val="none"/>
        </w:rPr>
      </w:pPr>
      <w:r w:rsidRPr="00DB04E3">
        <w:rPr>
          <w:rFonts w:ascii="Arial" w:hAnsi="Arial" w:cs="Arial"/>
          <w:sz w:val="22"/>
          <w:szCs w:val="22"/>
        </w:rPr>
        <w:t>Vodafone Group Plc is a major telecommunications company providing mobile, broadband, Internet of Things (IoT), cloud and digital services across Europe and Africa. Founded in the UK in 1984, it has developed from a mobile operator into a technology-led organisation focused on connectivity, innovation and sustainable growth (Vodafone Group Plc, 2025).</w:t>
      </w:r>
    </w:p>
    <w:p w14:paraId="27EAA362" w14:textId="77777777" w:rsidR="00DE7578" w:rsidRPr="00DB04E3" w:rsidRDefault="00DE7578" w:rsidP="070B565F">
      <w:pPr>
        <w:spacing w:before="100" w:beforeAutospacing="1" w:after="100" w:afterAutospacing="1" w:line="360" w:lineRule="auto"/>
        <w:jc w:val="both"/>
        <w:rPr>
          <w:rFonts w:ascii="Arial" w:hAnsi="Arial" w:cs="Arial"/>
          <w:kern w:val="0"/>
          <w:sz w:val="22"/>
          <w:szCs w:val="22"/>
          <w14:ligatures w14:val="none"/>
        </w:rPr>
      </w:pPr>
      <w:r w:rsidRPr="00DB04E3">
        <w:rPr>
          <w:rFonts w:ascii="Arial" w:hAnsi="Arial" w:cs="Arial"/>
          <w:sz w:val="22"/>
          <w:szCs w:val="22"/>
        </w:rPr>
        <w:t>Its merger with Three UK created VodafoneThree, the UK’s largest mobile network operator, serving about 27 million customers. The combined business plans to invest £11 billion in standalone 5G over the next decade to improve coverage, network quality and support emerging digital technologies.</w:t>
      </w:r>
    </w:p>
    <w:p w14:paraId="3927FF2C" w14:textId="77777777" w:rsidR="00DE7578" w:rsidRPr="00DB04E3" w:rsidRDefault="00DE7578" w:rsidP="070B565F">
      <w:pPr>
        <w:spacing w:before="100" w:beforeAutospacing="1" w:after="100" w:afterAutospacing="1" w:line="360" w:lineRule="auto"/>
        <w:jc w:val="both"/>
        <w:rPr>
          <w:rFonts w:ascii="Arial" w:hAnsi="Arial" w:cs="Arial"/>
          <w:kern w:val="0"/>
          <w:sz w:val="22"/>
          <w:szCs w:val="22"/>
          <w14:ligatures w14:val="none"/>
        </w:rPr>
      </w:pPr>
      <w:r w:rsidRPr="00DB04E3">
        <w:rPr>
          <w:rFonts w:ascii="Arial" w:hAnsi="Arial" w:cs="Arial"/>
          <w:sz w:val="22"/>
          <w:szCs w:val="22"/>
        </w:rPr>
        <w:t>Vodafone’s purpose, “Connecting for a Better Future”, reflects its emphasis on customer experience, digital transformation, innovation and responsible business practice (Vodafone Group Plc, 2025).</w:t>
      </w:r>
    </w:p>
    <w:p w14:paraId="4E750949" w14:textId="77777777" w:rsidR="00DE7578" w:rsidRPr="00DB04E3" w:rsidRDefault="00DE7578" w:rsidP="070B565F">
      <w:pPr>
        <w:spacing w:before="100" w:beforeAutospacing="1" w:after="100" w:afterAutospacing="1" w:line="360" w:lineRule="auto"/>
        <w:jc w:val="both"/>
        <w:rPr>
          <w:rFonts w:ascii="Arial" w:hAnsi="Arial" w:cs="Arial"/>
          <w:kern w:val="0"/>
          <w:sz w:val="22"/>
          <w:szCs w:val="22"/>
          <w14:ligatures w14:val="none"/>
        </w:rPr>
      </w:pPr>
      <w:r w:rsidRPr="00DB04E3">
        <w:rPr>
          <w:rFonts w:ascii="Arial" w:hAnsi="Arial" w:cs="Arial"/>
          <w:sz w:val="22"/>
          <w:szCs w:val="22"/>
        </w:rPr>
        <w:t>The UK telecommunications market remains highly competitive, with firms competing on price, service quality, innovation and customer experience. Strategic management is therefore essential for Vodafone to respond to external pressures, sustain competitive advantage and support long-term growth (Johnson et al., 2023).</w:t>
      </w:r>
    </w:p>
    <w:p w14:paraId="69983989" w14:textId="77777777" w:rsidR="0017333A" w:rsidRPr="003C543F" w:rsidRDefault="6ADBA95B" w:rsidP="56DB8F9F">
      <w:pPr>
        <w:spacing w:before="100" w:beforeAutospacing="1" w:after="100" w:afterAutospacing="1" w:line="360" w:lineRule="auto"/>
        <w:outlineLvl w:val="0"/>
        <w:rPr>
          <w:rFonts w:ascii="Arial" w:eastAsia="Times New Roman" w:hAnsi="Arial" w:cs="Arial"/>
          <w:b/>
          <w:kern w:val="36"/>
          <w:sz w:val="28"/>
          <w:szCs w:val="28"/>
          <w14:ligatures w14:val="none"/>
        </w:rPr>
      </w:pPr>
      <w:bookmarkStart w:id="7" w:name="_Toc772023561"/>
      <w:r w:rsidRPr="003C543F">
        <w:rPr>
          <w:rFonts w:ascii="Arial" w:eastAsia="Times New Roman" w:hAnsi="Arial" w:cs="Arial"/>
          <w:b/>
          <w:kern w:val="36"/>
          <w:sz w:val="28"/>
          <w:szCs w:val="28"/>
          <w14:ligatures w14:val="none"/>
        </w:rPr>
        <w:lastRenderedPageBreak/>
        <w:t>3. Evaluation of the Current Market Situation</w:t>
      </w:r>
      <w:bookmarkEnd w:id="7"/>
    </w:p>
    <w:p w14:paraId="0FE432EF" w14:textId="77777777" w:rsidR="0017333A" w:rsidRPr="0017333A" w:rsidRDefault="0017333A" w:rsidP="56DB8F9F">
      <w:pPr>
        <w:spacing w:before="100" w:beforeAutospacing="1" w:after="100" w:afterAutospacing="1" w:line="360" w:lineRule="auto"/>
        <w:rPr>
          <w:rFonts w:ascii="Times New Roman" w:hAnsi="Times New Roman" w:cs="Times New Roman"/>
          <w:kern w:val="0"/>
          <w14:ligatures w14:val="none"/>
        </w:rPr>
      </w:pPr>
      <w:r>
        <w:rPr>
          <w:rFonts w:ascii="Times New Roman" w:hAnsi="Times New Roman"/>
        </w:rPr>
        <w:t>Strategic analysis helps organisations identify external opportunities and threats and assess their implications for long-term performance (Johnson et al., 2023). This section evaluates Vodafone UK through PESTEL, Porter’s Five Forces and SWOT.</w:t>
      </w:r>
    </w:p>
    <w:p w14:paraId="4082BF75" w14:textId="77777777" w:rsidR="0017333A" w:rsidRPr="00896BEE" w:rsidRDefault="6ADBA95B" w:rsidP="56DB8F9F">
      <w:pPr>
        <w:spacing w:before="100" w:beforeAutospacing="1" w:after="100" w:afterAutospacing="1" w:line="360" w:lineRule="auto"/>
        <w:outlineLvl w:val="1"/>
        <w:rPr>
          <w:rFonts w:ascii="Arial" w:eastAsia="Times New Roman" w:hAnsi="Arial" w:cs="Arial"/>
          <w:b/>
          <w:kern w:val="0"/>
          <w:sz w:val="28"/>
          <w:szCs w:val="28"/>
          <w14:ligatures w14:val="none"/>
        </w:rPr>
      </w:pPr>
      <w:bookmarkStart w:id="8" w:name="_Toc1661645268"/>
      <w:r w:rsidRPr="00896BEE">
        <w:rPr>
          <w:rFonts w:ascii="Arial" w:eastAsia="Times New Roman" w:hAnsi="Arial" w:cs="Arial"/>
          <w:b/>
          <w:kern w:val="0"/>
          <w:sz w:val="28"/>
          <w:szCs w:val="28"/>
          <w14:ligatures w14:val="none"/>
        </w:rPr>
        <w:t>3.1 PESTEL Analysis</w:t>
      </w:r>
      <w:bookmarkEnd w:id="8"/>
    </w:p>
    <w:p w14:paraId="72F7D407" w14:textId="77777777" w:rsidR="0017333A" w:rsidRPr="00896BEE" w:rsidRDefault="6ADBA95B"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9" w:name="_Toc573873438"/>
      <w:r w:rsidRPr="00896BEE">
        <w:rPr>
          <w:rFonts w:ascii="Arial" w:eastAsia="Times New Roman" w:hAnsi="Arial" w:cs="Arial"/>
          <w:b/>
          <w:bCs/>
          <w:kern w:val="0"/>
          <w:sz w:val="27"/>
          <w:szCs w:val="27"/>
          <w14:ligatures w14:val="none"/>
        </w:rPr>
        <w:t>Political Factors</w:t>
      </w:r>
      <w:bookmarkEnd w:id="9"/>
    </w:p>
    <w:p w14:paraId="288DF94B" w14:textId="77777777" w:rsidR="0017333A" w:rsidRPr="00896BEE" w:rsidRDefault="0017333A" w:rsidP="00896BEE">
      <w:pPr>
        <w:spacing w:before="100" w:beforeAutospacing="1" w:after="100" w:afterAutospacing="1" w:line="360" w:lineRule="auto"/>
        <w:jc w:val="both"/>
        <w:rPr>
          <w:rFonts w:ascii="Arial" w:hAnsi="Arial" w:cs="Arial"/>
          <w:kern w:val="0"/>
          <w:sz w:val="22"/>
          <w:szCs w:val="22"/>
          <w14:ligatures w14:val="none"/>
        </w:rPr>
      </w:pPr>
      <w:r w:rsidRPr="00896BEE">
        <w:rPr>
          <w:rFonts w:ascii="Arial" w:hAnsi="Arial" w:cs="Arial"/>
          <w:sz w:val="22"/>
          <w:szCs w:val="22"/>
        </w:rPr>
        <w:t>Political factors strongly affect UK telecommunications because the sector is highly regulated. Government support for digital infrastructure and 5G creates growth opportunities, while the Vodafone–Three merger requires continued compliance with competition and investment commitments.</w:t>
      </w:r>
    </w:p>
    <w:p w14:paraId="75263E0F" w14:textId="77777777" w:rsidR="0017333A" w:rsidRPr="00896BEE" w:rsidRDefault="6ADBA95B"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0" w:name="_Toc1768126608"/>
      <w:r w:rsidRPr="00896BEE">
        <w:rPr>
          <w:rFonts w:ascii="Arial" w:eastAsia="Times New Roman" w:hAnsi="Arial" w:cs="Arial"/>
          <w:b/>
          <w:bCs/>
          <w:kern w:val="0"/>
          <w:sz w:val="27"/>
          <w:szCs w:val="27"/>
          <w14:ligatures w14:val="none"/>
        </w:rPr>
        <w:t>Economic Factors</w:t>
      </w:r>
      <w:bookmarkEnd w:id="10"/>
    </w:p>
    <w:p w14:paraId="5727B7DD" w14:textId="77777777" w:rsidR="0017333A" w:rsidRPr="00896BEE" w:rsidRDefault="0017333A" w:rsidP="00E1561F">
      <w:pPr>
        <w:spacing w:before="100" w:beforeAutospacing="1" w:after="100" w:afterAutospacing="1" w:line="360" w:lineRule="auto"/>
        <w:jc w:val="both"/>
        <w:rPr>
          <w:rFonts w:ascii="Arial" w:hAnsi="Arial" w:cs="Arial"/>
          <w:kern w:val="0"/>
          <w:sz w:val="22"/>
          <w:szCs w:val="22"/>
          <w14:ligatures w14:val="none"/>
        </w:rPr>
      </w:pPr>
      <w:r w:rsidRPr="00896BEE">
        <w:rPr>
          <w:rFonts w:ascii="Arial" w:hAnsi="Arial" w:cs="Arial"/>
          <w:sz w:val="22"/>
          <w:szCs w:val="22"/>
        </w:rPr>
        <w:t>Inflation, higher energy prices and operating costs may weaken demand for premium services. However, merger synergies and greater scale can improve efficiency, profitability and Vodafone’s ability to compete in a price-sensitive market.</w:t>
      </w:r>
    </w:p>
    <w:p w14:paraId="18FACBFC" w14:textId="77777777" w:rsidR="0017333A" w:rsidRPr="00896BEE" w:rsidRDefault="6ADBA95B" w:rsidP="00E1561F">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11" w:name="_Toc445962941"/>
      <w:r w:rsidRPr="00896BEE">
        <w:rPr>
          <w:rFonts w:ascii="Arial" w:eastAsia="Times New Roman" w:hAnsi="Arial" w:cs="Arial"/>
          <w:b/>
          <w:bCs/>
          <w:kern w:val="0"/>
          <w:sz w:val="27"/>
          <w:szCs w:val="27"/>
          <w14:ligatures w14:val="none"/>
        </w:rPr>
        <w:t>Social Factors</w:t>
      </w:r>
      <w:bookmarkEnd w:id="11"/>
    </w:p>
    <w:p w14:paraId="68705471" w14:textId="77777777" w:rsidR="0017333A" w:rsidRPr="00896BEE" w:rsidRDefault="0017333A" w:rsidP="00E1561F">
      <w:pPr>
        <w:spacing w:before="100" w:beforeAutospacing="1" w:after="100" w:afterAutospacing="1" w:line="360" w:lineRule="auto"/>
        <w:jc w:val="both"/>
        <w:rPr>
          <w:rFonts w:ascii="Arial" w:hAnsi="Arial" w:cs="Arial"/>
          <w:kern w:val="0"/>
          <w:sz w:val="22"/>
          <w:szCs w:val="22"/>
          <w14:ligatures w14:val="none"/>
        </w:rPr>
      </w:pPr>
      <w:r w:rsidRPr="00896BEE">
        <w:rPr>
          <w:rFonts w:ascii="Arial" w:hAnsi="Arial" w:cs="Arial"/>
          <w:sz w:val="22"/>
          <w:szCs w:val="22"/>
        </w:rPr>
        <w:t>Customers increasingly expect reliable, affordable connectivity and efficient digital service. Remote working, online learning, e-commerce and digital entertainment increase demand, creating opportunities for Vodafone to improve loyalty through network quality and personalised services (Kotler and Keller, 2022).</w:t>
      </w:r>
    </w:p>
    <w:p w14:paraId="38646159" w14:textId="77777777" w:rsidR="0017333A" w:rsidRPr="00E1561F" w:rsidRDefault="6ADBA95B" w:rsidP="00E1561F">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12" w:name="_Toc426559090"/>
      <w:r w:rsidRPr="00E1561F">
        <w:rPr>
          <w:rFonts w:ascii="Arial" w:eastAsia="Times New Roman" w:hAnsi="Arial" w:cs="Arial"/>
          <w:b/>
          <w:bCs/>
          <w:kern w:val="0"/>
          <w:sz w:val="27"/>
          <w:szCs w:val="27"/>
          <w14:ligatures w14:val="none"/>
        </w:rPr>
        <w:t>Technological Factors</w:t>
      </w:r>
      <w:bookmarkEnd w:id="12"/>
    </w:p>
    <w:p w14:paraId="7DF75531" w14:textId="77777777" w:rsidR="0017333A" w:rsidRPr="00E1561F" w:rsidRDefault="0017333A" w:rsidP="00E1561F">
      <w:pPr>
        <w:spacing w:before="100" w:beforeAutospacing="1" w:after="100" w:afterAutospacing="1" w:line="360" w:lineRule="auto"/>
        <w:jc w:val="both"/>
        <w:rPr>
          <w:rFonts w:ascii="Arial" w:hAnsi="Arial" w:cs="Arial"/>
          <w:kern w:val="0"/>
          <w:sz w:val="22"/>
          <w:szCs w:val="22"/>
          <w14:ligatures w14:val="none"/>
        </w:rPr>
      </w:pPr>
      <w:r w:rsidRPr="00E1561F">
        <w:rPr>
          <w:rFonts w:ascii="Arial" w:hAnsi="Arial" w:cs="Arial"/>
          <w:sz w:val="22"/>
          <w:szCs w:val="22"/>
        </w:rPr>
        <w:t>Standalone 5G, AI, cloud computing and IoT create major growth opportunities. These technologies can support faster services, lower latency, new digital products and greater operational efficiency, strengthening differentiation (Vodafone Group Plc, 2025).</w:t>
      </w:r>
    </w:p>
    <w:p w14:paraId="4BF0B074" w14:textId="77777777" w:rsidR="00E1561F" w:rsidRDefault="00E1561F" w:rsidP="00E1561F">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13" w:name="_Toc1467490474"/>
    </w:p>
    <w:p w14:paraId="13E86D36" w14:textId="77777777" w:rsidR="00E1561F" w:rsidRDefault="00E1561F"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p>
    <w:p w14:paraId="148C2C0B" w14:textId="6BAE2C5A" w:rsidR="0017333A" w:rsidRPr="00E1561F" w:rsidRDefault="6ADBA95B"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r w:rsidRPr="00E1561F">
        <w:rPr>
          <w:rFonts w:ascii="Arial" w:eastAsia="Times New Roman" w:hAnsi="Arial" w:cs="Arial"/>
          <w:b/>
          <w:bCs/>
          <w:kern w:val="0"/>
          <w:sz w:val="27"/>
          <w:szCs w:val="27"/>
          <w14:ligatures w14:val="none"/>
        </w:rPr>
        <w:lastRenderedPageBreak/>
        <w:t>Environmental Factors</w:t>
      </w:r>
      <w:bookmarkEnd w:id="13"/>
    </w:p>
    <w:p w14:paraId="60826368" w14:textId="77777777" w:rsidR="0017333A" w:rsidRPr="00E1561F" w:rsidRDefault="0017333A" w:rsidP="00E1561F">
      <w:pPr>
        <w:spacing w:before="100" w:beforeAutospacing="1" w:after="100" w:afterAutospacing="1" w:line="360" w:lineRule="auto"/>
        <w:jc w:val="both"/>
        <w:rPr>
          <w:rFonts w:ascii="Arial" w:hAnsi="Arial" w:cs="Arial"/>
          <w:kern w:val="0"/>
          <w:sz w:val="22"/>
          <w:szCs w:val="22"/>
          <w14:ligatures w14:val="none"/>
        </w:rPr>
      </w:pPr>
      <w:r w:rsidRPr="00E1561F">
        <w:rPr>
          <w:rFonts w:ascii="Arial" w:hAnsi="Arial" w:cs="Arial"/>
          <w:sz w:val="22"/>
          <w:szCs w:val="22"/>
        </w:rPr>
        <w:t>Environmental expectations require Vodafone to reduce emissions, improve energy efficiency and support low-carbon operations. These actions can strengthen reputation and respond to stakeholder concerns about sustainability (Vodafone Group Plc, 2025).</w:t>
      </w:r>
    </w:p>
    <w:p w14:paraId="052C7C94" w14:textId="77777777" w:rsidR="0017333A" w:rsidRPr="00E1561F" w:rsidRDefault="6ADBA95B"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4" w:name="_Toc91288467"/>
      <w:r w:rsidRPr="00E1561F">
        <w:rPr>
          <w:rFonts w:ascii="Arial" w:eastAsia="Times New Roman" w:hAnsi="Arial" w:cs="Arial"/>
          <w:b/>
          <w:bCs/>
          <w:kern w:val="0"/>
          <w:sz w:val="27"/>
          <w:szCs w:val="27"/>
          <w14:ligatures w14:val="none"/>
        </w:rPr>
        <w:t>Legal Factors</w:t>
      </w:r>
      <w:bookmarkEnd w:id="14"/>
    </w:p>
    <w:p w14:paraId="16B3ED8B" w14:textId="77777777" w:rsidR="0017333A" w:rsidRPr="00E1561F" w:rsidRDefault="0017333A" w:rsidP="00E1561F">
      <w:pPr>
        <w:spacing w:before="100" w:beforeAutospacing="1" w:after="100" w:afterAutospacing="1" w:line="360" w:lineRule="auto"/>
        <w:jc w:val="both"/>
        <w:rPr>
          <w:rFonts w:ascii="Arial" w:hAnsi="Arial" w:cs="Arial"/>
          <w:kern w:val="0"/>
          <w:sz w:val="22"/>
          <w:szCs w:val="22"/>
          <w14:ligatures w14:val="none"/>
        </w:rPr>
      </w:pPr>
      <w:r w:rsidRPr="00E1561F">
        <w:rPr>
          <w:rFonts w:ascii="Arial" w:hAnsi="Arial" w:cs="Arial"/>
          <w:sz w:val="22"/>
          <w:szCs w:val="22"/>
        </w:rPr>
        <w:t>Vodafone must comply with UK GDPR, consumer protection and competition law. Effective compliance protects customer data, reduces legal risk and supports trust (Information Commissioner’s Office, 2024).</w:t>
      </w:r>
    </w:p>
    <w:p w14:paraId="0FACB4AE" w14:textId="77777777" w:rsidR="0017333A" w:rsidRPr="00E1561F" w:rsidRDefault="6ADBA95B"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5" w:name="_Toc1729780140"/>
      <w:r w:rsidRPr="00E1561F">
        <w:rPr>
          <w:rFonts w:ascii="Arial" w:eastAsia="Times New Roman" w:hAnsi="Arial" w:cs="Arial"/>
          <w:b/>
          <w:bCs/>
          <w:kern w:val="0"/>
          <w:sz w:val="27"/>
          <w:szCs w:val="27"/>
          <w14:ligatures w14:val="none"/>
        </w:rPr>
        <w:t>Critical Evaluation</w:t>
      </w:r>
      <w:bookmarkEnd w:id="15"/>
    </w:p>
    <w:p w14:paraId="6F9C401D" w14:textId="77777777" w:rsidR="0017333A" w:rsidRPr="00E1561F" w:rsidRDefault="0017333A" w:rsidP="00E1561F">
      <w:pPr>
        <w:spacing w:before="100" w:beforeAutospacing="1" w:after="100" w:afterAutospacing="1" w:line="360" w:lineRule="auto"/>
        <w:jc w:val="both"/>
        <w:rPr>
          <w:rFonts w:ascii="Arial" w:hAnsi="Arial" w:cs="Arial"/>
          <w:kern w:val="0"/>
          <w:sz w:val="22"/>
          <w:szCs w:val="22"/>
          <w14:ligatures w14:val="none"/>
        </w:rPr>
      </w:pPr>
      <w:r w:rsidRPr="00E1561F">
        <w:rPr>
          <w:rFonts w:ascii="Arial" w:hAnsi="Arial" w:cs="Arial"/>
          <w:sz w:val="22"/>
          <w:szCs w:val="22"/>
        </w:rPr>
        <w:t>Overall, technological development, digital demand and government support create strong opportunities, while economic uncertainty and regulation remain important constraints. Vodafone must therefore combine innovation with disciplined compliance and cost control.</w:t>
      </w:r>
    </w:p>
    <w:p w14:paraId="6CD20951" w14:textId="77777777" w:rsidR="00185548" w:rsidRPr="00E1561F" w:rsidRDefault="00185548" w:rsidP="56DB8F9F">
      <w:pPr>
        <w:pStyle w:val="p1"/>
        <w:spacing w:line="360" w:lineRule="auto"/>
        <w:rPr>
          <w:rFonts w:ascii="Arial" w:hAnsi="Arial" w:cs="Arial"/>
          <w:sz w:val="22"/>
          <w:szCs w:val="22"/>
        </w:rPr>
      </w:pPr>
      <w:r w:rsidRPr="00E1561F">
        <w:rPr>
          <w:rFonts w:ascii="Arial" w:hAnsi="Arial" w:cs="Arial"/>
          <w:b/>
          <w:bCs/>
          <w:sz w:val="22"/>
          <w:szCs w:val="22"/>
        </w:rPr>
        <w:t>The main findings of the PESTEL analysis are summarised in Table 1.</w:t>
      </w:r>
    </w:p>
    <w:p w14:paraId="3AC681E1" w14:textId="77777777" w:rsidR="00185548" w:rsidRDefault="00185548" w:rsidP="56DB8F9F">
      <w:pPr>
        <w:spacing w:before="100" w:beforeAutospacing="1" w:after="100" w:afterAutospacing="1" w:line="360" w:lineRule="auto"/>
        <w:rPr>
          <w:rFonts w:ascii="Times New Roman" w:hAnsi="Times New Roman" w:cs="Times New Roman"/>
          <w:kern w:val="0"/>
          <w14:ligatures w14:val="none"/>
        </w:rPr>
      </w:pPr>
    </w:p>
    <w:p w14:paraId="54DD766A" w14:textId="77777777" w:rsidR="0040566B" w:rsidRPr="0017333A" w:rsidRDefault="0040566B" w:rsidP="56DB8F9F">
      <w:pPr>
        <w:spacing w:before="100" w:beforeAutospacing="1" w:after="100" w:afterAutospacing="1" w:line="360" w:lineRule="auto"/>
        <w:rPr>
          <w:rFonts w:ascii="Times New Roman" w:hAnsi="Times New Roman" w:cs="Times New Roman"/>
          <w:kern w:val="0"/>
          <w14:ligatures w14:val="none"/>
        </w:rPr>
      </w:pPr>
    </w:p>
    <w:tbl>
      <w:tblPr>
        <w:tblStyle w:val="TableGridLight"/>
        <w:tblW w:w="8996" w:type="dxa"/>
        <w:tblLook w:val="06A0" w:firstRow="1" w:lastRow="0" w:firstColumn="1" w:lastColumn="0" w:noHBand="1" w:noVBand="1"/>
      </w:tblPr>
      <w:tblGrid>
        <w:gridCol w:w="2085"/>
        <w:gridCol w:w="6911"/>
      </w:tblGrid>
      <w:tr w:rsidR="55C0F6A2" w14:paraId="6FA0FA53" w14:textId="77777777" w:rsidTr="425B95DB">
        <w:trPr>
          <w:trHeight w:val="300"/>
        </w:trPr>
        <w:tc>
          <w:tcPr>
            <w:tcW w:w="2085" w:type="dxa"/>
            <w:shd w:val="clear" w:color="auto" w:fill="156082" w:themeFill="accent1"/>
          </w:tcPr>
          <w:p w14:paraId="149DBCD1" w14:textId="38AE42BE" w:rsidR="40D2A147" w:rsidRPr="00E1561F" w:rsidRDefault="40D2A147" w:rsidP="56DB8F9F">
            <w:pPr>
              <w:spacing w:line="360" w:lineRule="auto"/>
              <w:rPr>
                <w:rFonts w:ascii="Arial" w:hAnsi="Arial" w:cs="Arial"/>
                <w:b/>
                <w:sz w:val="22"/>
                <w:szCs w:val="22"/>
              </w:rPr>
            </w:pPr>
            <w:r w:rsidRPr="00E1561F">
              <w:rPr>
                <w:rFonts w:ascii="Arial" w:hAnsi="Arial" w:cs="Arial"/>
                <w:b/>
                <w:bCs/>
                <w:sz w:val="22"/>
                <w:szCs w:val="22"/>
              </w:rPr>
              <w:t>Factor</w:t>
            </w:r>
          </w:p>
        </w:tc>
        <w:tc>
          <w:tcPr>
            <w:tcW w:w="6911" w:type="dxa"/>
            <w:shd w:val="clear" w:color="auto" w:fill="156082" w:themeFill="accent1"/>
          </w:tcPr>
          <w:p w14:paraId="227A95B3" w14:textId="3EF04BF9" w:rsidR="40D2A147" w:rsidRPr="00E1561F" w:rsidRDefault="40D2A147" w:rsidP="56DB8F9F">
            <w:pPr>
              <w:spacing w:line="360" w:lineRule="auto"/>
              <w:rPr>
                <w:rFonts w:ascii="Arial" w:hAnsi="Arial" w:cs="Arial"/>
                <w:b/>
                <w:sz w:val="22"/>
                <w:szCs w:val="22"/>
              </w:rPr>
            </w:pPr>
            <w:r w:rsidRPr="00E1561F">
              <w:rPr>
                <w:rFonts w:ascii="Arial" w:hAnsi="Arial" w:cs="Arial"/>
                <w:b/>
                <w:bCs/>
                <w:sz w:val="22"/>
                <w:szCs w:val="22"/>
              </w:rPr>
              <w:t xml:space="preserve">                              Impact on Vodafone UK</w:t>
            </w:r>
          </w:p>
        </w:tc>
      </w:tr>
      <w:tr w:rsidR="55C0F6A2" w14:paraId="2EF8569D" w14:textId="77777777" w:rsidTr="425B95DB">
        <w:trPr>
          <w:trHeight w:val="300"/>
        </w:trPr>
        <w:tc>
          <w:tcPr>
            <w:tcW w:w="2085" w:type="dxa"/>
          </w:tcPr>
          <w:p w14:paraId="1E7D38EB" w14:textId="6BA454CA" w:rsidR="40D2A147" w:rsidRPr="00E1561F" w:rsidRDefault="40D2A147" w:rsidP="56DB8F9F">
            <w:pPr>
              <w:spacing w:line="360" w:lineRule="auto"/>
              <w:rPr>
                <w:rFonts w:ascii="Arial" w:hAnsi="Arial" w:cs="Arial"/>
                <w:sz w:val="22"/>
                <w:szCs w:val="22"/>
              </w:rPr>
            </w:pPr>
            <w:r w:rsidRPr="00E1561F">
              <w:rPr>
                <w:rFonts w:ascii="Arial" w:hAnsi="Arial" w:cs="Arial"/>
                <w:b/>
                <w:bCs/>
                <w:sz w:val="22"/>
                <w:szCs w:val="22"/>
              </w:rPr>
              <w:t>Political</w:t>
            </w:r>
          </w:p>
        </w:tc>
        <w:tc>
          <w:tcPr>
            <w:tcW w:w="6911" w:type="dxa"/>
          </w:tcPr>
          <w:p w14:paraId="08F96EA5" w14:textId="77777777" w:rsidR="001B1D4B" w:rsidRPr="00E1561F" w:rsidRDefault="001B1D4B" w:rsidP="56DB8F9F">
            <w:pPr>
              <w:pStyle w:val="p1"/>
              <w:spacing w:line="360" w:lineRule="auto"/>
              <w:rPr>
                <w:rFonts w:ascii="Arial" w:hAnsi="Arial" w:cs="Arial"/>
                <w:sz w:val="22"/>
                <w:szCs w:val="22"/>
              </w:rPr>
            </w:pPr>
            <w:r w:rsidRPr="00E1561F">
              <w:rPr>
                <w:rFonts w:ascii="Arial" w:hAnsi="Arial" w:cs="Arial"/>
                <w:sz w:val="22"/>
                <w:szCs w:val="22"/>
              </w:rPr>
              <w:t>The UK government promotes digital infrastructure and 5G investment through favourable policies. The merger with Three UK supports long-term network development.</w:t>
            </w:r>
          </w:p>
          <w:p w14:paraId="3904B04F" w14:textId="70AAD733" w:rsidR="55C0F6A2" w:rsidRPr="00E1561F" w:rsidRDefault="55C0F6A2" w:rsidP="56DB8F9F">
            <w:pPr>
              <w:spacing w:line="360" w:lineRule="auto"/>
              <w:rPr>
                <w:rFonts w:ascii="Arial" w:eastAsia="Arial Nova" w:hAnsi="Arial" w:cs="Arial"/>
                <w:sz w:val="22"/>
                <w:szCs w:val="22"/>
              </w:rPr>
            </w:pPr>
          </w:p>
        </w:tc>
      </w:tr>
      <w:tr w:rsidR="55C0F6A2" w14:paraId="79B30F0C" w14:textId="77777777" w:rsidTr="425B95DB">
        <w:trPr>
          <w:trHeight w:val="300"/>
        </w:trPr>
        <w:tc>
          <w:tcPr>
            <w:tcW w:w="2085" w:type="dxa"/>
          </w:tcPr>
          <w:p w14:paraId="1704CF16" w14:textId="085A2302" w:rsidR="40D2A147" w:rsidRPr="00E1561F" w:rsidRDefault="40D2A147" w:rsidP="56DB8F9F">
            <w:pPr>
              <w:spacing w:line="360" w:lineRule="auto"/>
              <w:rPr>
                <w:rFonts w:ascii="Arial" w:hAnsi="Arial" w:cs="Arial"/>
                <w:sz w:val="22"/>
                <w:szCs w:val="22"/>
              </w:rPr>
            </w:pPr>
            <w:r w:rsidRPr="00E1561F">
              <w:rPr>
                <w:rFonts w:ascii="Arial" w:hAnsi="Arial" w:cs="Arial"/>
                <w:b/>
                <w:bCs/>
                <w:sz w:val="22"/>
                <w:szCs w:val="22"/>
              </w:rPr>
              <w:t>Economic</w:t>
            </w:r>
          </w:p>
        </w:tc>
        <w:tc>
          <w:tcPr>
            <w:tcW w:w="6911" w:type="dxa"/>
          </w:tcPr>
          <w:p w14:paraId="2E5C9B62" w14:textId="77777777" w:rsidR="00375F8D" w:rsidRPr="00E1561F" w:rsidRDefault="00375F8D" w:rsidP="56DB8F9F">
            <w:pPr>
              <w:pStyle w:val="p1"/>
              <w:spacing w:line="360" w:lineRule="auto"/>
              <w:rPr>
                <w:rFonts w:ascii="Arial" w:hAnsi="Arial" w:cs="Arial"/>
                <w:sz w:val="22"/>
                <w:szCs w:val="22"/>
              </w:rPr>
            </w:pPr>
            <w:r w:rsidRPr="00E1561F">
              <w:rPr>
                <w:rFonts w:ascii="Arial" w:hAnsi="Arial" w:cs="Arial"/>
                <w:sz w:val="22"/>
                <w:szCs w:val="22"/>
              </w:rPr>
              <w:t>Inflation and rising operating costs may reduce consumer spending. However, merger synergies improve operational efficiency and profitability.</w:t>
            </w:r>
          </w:p>
          <w:p w14:paraId="14D6867C" w14:textId="70AAD733" w:rsidR="55C0F6A2" w:rsidRPr="00E1561F" w:rsidRDefault="55C0F6A2" w:rsidP="56DB8F9F">
            <w:pPr>
              <w:spacing w:line="360" w:lineRule="auto"/>
              <w:rPr>
                <w:rFonts w:ascii="Arial" w:hAnsi="Arial" w:cs="Arial"/>
                <w:sz w:val="22"/>
                <w:szCs w:val="22"/>
              </w:rPr>
            </w:pPr>
          </w:p>
        </w:tc>
      </w:tr>
      <w:tr w:rsidR="55C0F6A2" w14:paraId="4CE379DC" w14:textId="77777777" w:rsidTr="425B95DB">
        <w:trPr>
          <w:trHeight w:val="300"/>
        </w:trPr>
        <w:tc>
          <w:tcPr>
            <w:tcW w:w="2085" w:type="dxa"/>
          </w:tcPr>
          <w:p w14:paraId="1C813488" w14:textId="12438234" w:rsidR="40D2A147" w:rsidRPr="00E1561F" w:rsidRDefault="40D2A147" w:rsidP="56DB8F9F">
            <w:pPr>
              <w:spacing w:line="360" w:lineRule="auto"/>
              <w:rPr>
                <w:rFonts w:ascii="Arial" w:hAnsi="Arial" w:cs="Arial"/>
                <w:sz w:val="22"/>
                <w:szCs w:val="22"/>
              </w:rPr>
            </w:pPr>
            <w:r w:rsidRPr="00E1561F">
              <w:rPr>
                <w:rFonts w:ascii="Arial" w:hAnsi="Arial" w:cs="Arial"/>
                <w:b/>
                <w:bCs/>
                <w:sz w:val="22"/>
                <w:szCs w:val="22"/>
              </w:rPr>
              <w:t>Social</w:t>
            </w:r>
          </w:p>
        </w:tc>
        <w:tc>
          <w:tcPr>
            <w:tcW w:w="6911" w:type="dxa"/>
          </w:tcPr>
          <w:p w14:paraId="636E72E8" w14:textId="77777777" w:rsidR="002529FA" w:rsidRPr="00E1561F" w:rsidRDefault="002529FA" w:rsidP="56DB8F9F">
            <w:pPr>
              <w:pStyle w:val="p1"/>
              <w:spacing w:line="360" w:lineRule="auto"/>
              <w:rPr>
                <w:rFonts w:ascii="Arial" w:hAnsi="Arial" w:cs="Arial"/>
                <w:sz w:val="22"/>
                <w:szCs w:val="22"/>
              </w:rPr>
            </w:pPr>
            <w:r w:rsidRPr="00E1561F">
              <w:rPr>
                <w:rFonts w:ascii="Arial" w:hAnsi="Arial" w:cs="Arial"/>
                <w:sz w:val="22"/>
                <w:szCs w:val="22"/>
              </w:rPr>
              <w:t>Customers increasingly expect reliable connectivity, excellent customer service and innovative digital solutions.</w:t>
            </w:r>
          </w:p>
          <w:p w14:paraId="49D2BA36" w14:textId="70AAD733" w:rsidR="55C0F6A2" w:rsidRPr="00E1561F" w:rsidRDefault="55C0F6A2" w:rsidP="56DB8F9F">
            <w:pPr>
              <w:spacing w:line="360" w:lineRule="auto"/>
              <w:rPr>
                <w:rFonts w:ascii="Arial" w:hAnsi="Arial" w:cs="Arial"/>
                <w:sz w:val="22"/>
                <w:szCs w:val="22"/>
              </w:rPr>
            </w:pPr>
          </w:p>
        </w:tc>
      </w:tr>
      <w:tr w:rsidR="55C0F6A2" w14:paraId="56E2F613" w14:textId="77777777" w:rsidTr="425B95DB">
        <w:trPr>
          <w:trHeight w:val="300"/>
        </w:trPr>
        <w:tc>
          <w:tcPr>
            <w:tcW w:w="2085" w:type="dxa"/>
          </w:tcPr>
          <w:p w14:paraId="79A162CD" w14:textId="0807B1C5" w:rsidR="40D2A147" w:rsidRPr="00E1561F" w:rsidRDefault="40D2A147" w:rsidP="56DB8F9F">
            <w:pPr>
              <w:spacing w:line="360" w:lineRule="auto"/>
              <w:rPr>
                <w:rFonts w:ascii="Arial" w:hAnsi="Arial" w:cs="Arial"/>
                <w:sz w:val="22"/>
                <w:szCs w:val="22"/>
              </w:rPr>
            </w:pPr>
            <w:r w:rsidRPr="00E1561F">
              <w:rPr>
                <w:rFonts w:ascii="Arial" w:hAnsi="Arial" w:cs="Arial"/>
                <w:b/>
                <w:bCs/>
                <w:sz w:val="22"/>
                <w:szCs w:val="22"/>
              </w:rPr>
              <w:lastRenderedPageBreak/>
              <w:t>Technological</w:t>
            </w:r>
          </w:p>
        </w:tc>
        <w:tc>
          <w:tcPr>
            <w:tcW w:w="6911" w:type="dxa"/>
          </w:tcPr>
          <w:p w14:paraId="03F6BB7D" w14:textId="77777777" w:rsidR="00752BF3" w:rsidRPr="00E1561F" w:rsidRDefault="00752BF3" w:rsidP="56DB8F9F">
            <w:pPr>
              <w:pStyle w:val="p1"/>
              <w:spacing w:line="360" w:lineRule="auto"/>
              <w:rPr>
                <w:rFonts w:ascii="Arial" w:hAnsi="Arial" w:cs="Arial"/>
                <w:sz w:val="22"/>
                <w:szCs w:val="22"/>
              </w:rPr>
            </w:pPr>
            <w:r w:rsidRPr="00E1561F">
              <w:rPr>
                <w:rFonts w:ascii="Arial" w:hAnsi="Arial" w:cs="Arial"/>
                <w:sz w:val="22"/>
                <w:szCs w:val="22"/>
              </w:rPr>
              <w:t>Investment in 5G, AI, cloud computing and IoT enables Vodafone to improve network performance and develop new services.</w:t>
            </w:r>
          </w:p>
          <w:p w14:paraId="52DF7722" w14:textId="70AAD733" w:rsidR="55C0F6A2" w:rsidRPr="00E1561F" w:rsidRDefault="55C0F6A2" w:rsidP="56DB8F9F">
            <w:pPr>
              <w:spacing w:line="360" w:lineRule="auto"/>
              <w:rPr>
                <w:rFonts w:ascii="Arial" w:hAnsi="Arial" w:cs="Arial"/>
                <w:sz w:val="22"/>
                <w:szCs w:val="22"/>
              </w:rPr>
            </w:pPr>
          </w:p>
        </w:tc>
      </w:tr>
      <w:tr w:rsidR="55C0F6A2" w14:paraId="700C6757" w14:textId="77777777" w:rsidTr="425B95DB">
        <w:trPr>
          <w:trHeight w:val="300"/>
        </w:trPr>
        <w:tc>
          <w:tcPr>
            <w:tcW w:w="2085" w:type="dxa"/>
          </w:tcPr>
          <w:p w14:paraId="107197CA" w14:textId="1EF872C6" w:rsidR="5099D5B1" w:rsidRPr="00E1561F" w:rsidRDefault="5099D5B1" w:rsidP="00E1561F">
            <w:pPr>
              <w:spacing w:line="360" w:lineRule="auto"/>
              <w:rPr>
                <w:rFonts w:ascii="Arial" w:hAnsi="Arial" w:cs="Arial"/>
                <w:sz w:val="22"/>
                <w:szCs w:val="22"/>
              </w:rPr>
            </w:pPr>
            <w:r w:rsidRPr="00E1561F">
              <w:rPr>
                <w:rFonts w:ascii="Arial" w:hAnsi="Arial" w:cs="Arial"/>
                <w:b/>
                <w:bCs/>
                <w:sz w:val="22"/>
                <w:szCs w:val="22"/>
              </w:rPr>
              <w:t>Envi</w:t>
            </w:r>
            <w:r w:rsidR="5EF2DAD0" w:rsidRPr="00E1561F">
              <w:rPr>
                <w:rFonts w:ascii="Arial" w:hAnsi="Arial" w:cs="Arial"/>
                <w:b/>
                <w:bCs/>
                <w:sz w:val="22"/>
                <w:szCs w:val="22"/>
              </w:rPr>
              <w:t xml:space="preserve">ronmental </w:t>
            </w:r>
          </w:p>
        </w:tc>
        <w:tc>
          <w:tcPr>
            <w:tcW w:w="6911" w:type="dxa"/>
          </w:tcPr>
          <w:p w14:paraId="3E59788F" w14:textId="77777777" w:rsidR="005102CD" w:rsidRPr="00E1561F" w:rsidRDefault="005102CD" w:rsidP="56DB8F9F">
            <w:pPr>
              <w:pStyle w:val="p1"/>
              <w:spacing w:line="360" w:lineRule="auto"/>
              <w:rPr>
                <w:rFonts w:ascii="Arial" w:hAnsi="Arial" w:cs="Arial"/>
                <w:sz w:val="22"/>
                <w:szCs w:val="22"/>
              </w:rPr>
            </w:pPr>
            <w:r w:rsidRPr="00E1561F">
              <w:rPr>
                <w:rFonts w:ascii="Arial" w:hAnsi="Arial" w:cs="Arial"/>
                <w:sz w:val="22"/>
                <w:szCs w:val="22"/>
              </w:rPr>
              <w:t>Vodafone is committed to reducing carbon emissions, improving energy efficiency and supporting sustainable business practices.</w:t>
            </w:r>
          </w:p>
          <w:p w14:paraId="4EC9310C" w14:textId="70AAD733" w:rsidR="55C0F6A2" w:rsidRPr="00E1561F" w:rsidRDefault="55C0F6A2" w:rsidP="56DB8F9F">
            <w:pPr>
              <w:spacing w:line="360" w:lineRule="auto"/>
              <w:rPr>
                <w:rFonts w:ascii="Arial" w:hAnsi="Arial" w:cs="Arial"/>
                <w:sz w:val="22"/>
                <w:szCs w:val="22"/>
              </w:rPr>
            </w:pPr>
          </w:p>
        </w:tc>
      </w:tr>
      <w:tr w:rsidR="55C0F6A2" w14:paraId="0F500A48" w14:textId="77777777" w:rsidTr="425B95DB">
        <w:trPr>
          <w:trHeight w:val="300"/>
        </w:trPr>
        <w:tc>
          <w:tcPr>
            <w:tcW w:w="2085" w:type="dxa"/>
          </w:tcPr>
          <w:p w14:paraId="56ACA6B6" w14:textId="59E186BF" w:rsidR="5099D5B1" w:rsidRPr="00E1561F" w:rsidRDefault="5099D5B1" w:rsidP="56DB8F9F">
            <w:pPr>
              <w:spacing w:line="360" w:lineRule="auto"/>
              <w:rPr>
                <w:rFonts w:ascii="Arial" w:hAnsi="Arial" w:cs="Arial"/>
                <w:sz w:val="22"/>
                <w:szCs w:val="22"/>
              </w:rPr>
            </w:pPr>
            <w:r w:rsidRPr="00E1561F">
              <w:rPr>
                <w:rFonts w:ascii="Arial" w:hAnsi="Arial" w:cs="Arial"/>
                <w:b/>
                <w:bCs/>
                <w:sz w:val="22"/>
                <w:szCs w:val="22"/>
              </w:rPr>
              <w:t>Legal</w:t>
            </w:r>
          </w:p>
        </w:tc>
        <w:tc>
          <w:tcPr>
            <w:tcW w:w="6911" w:type="dxa"/>
          </w:tcPr>
          <w:p w14:paraId="68F5AE52" w14:textId="5EC26DB2" w:rsidR="000D0AFD" w:rsidRPr="00E1561F" w:rsidRDefault="000D0AFD" w:rsidP="56DB8F9F">
            <w:pPr>
              <w:pStyle w:val="p1"/>
              <w:spacing w:line="360" w:lineRule="auto"/>
              <w:rPr>
                <w:rFonts w:ascii="Arial" w:hAnsi="Arial" w:cs="Arial"/>
                <w:sz w:val="22"/>
                <w:szCs w:val="22"/>
              </w:rPr>
            </w:pPr>
            <w:r w:rsidRPr="00E1561F">
              <w:rPr>
                <w:rFonts w:ascii="Arial" w:hAnsi="Arial" w:cs="Arial"/>
                <w:sz w:val="22"/>
                <w:szCs w:val="22"/>
              </w:rPr>
              <w:t xml:space="preserve">Compliance with UK GDPR, consumer protection laws and competition regulations </w:t>
            </w:r>
            <w:r w:rsidR="00B727F4" w:rsidRPr="00E1561F">
              <w:rPr>
                <w:rFonts w:ascii="Arial" w:hAnsi="Arial" w:cs="Arial"/>
                <w:sz w:val="22"/>
                <w:szCs w:val="22"/>
              </w:rPr>
              <w:t>protect</w:t>
            </w:r>
            <w:r w:rsidRPr="00E1561F">
              <w:rPr>
                <w:rFonts w:ascii="Arial" w:hAnsi="Arial" w:cs="Arial"/>
                <w:sz w:val="22"/>
                <w:szCs w:val="22"/>
              </w:rPr>
              <w:t xml:space="preserve"> customer trust and reduce legal risk.</w:t>
            </w:r>
          </w:p>
          <w:p w14:paraId="11E9C472" w14:textId="70AAD733" w:rsidR="55C0F6A2" w:rsidRPr="00E1561F" w:rsidRDefault="55C0F6A2" w:rsidP="56DB8F9F">
            <w:pPr>
              <w:spacing w:line="360" w:lineRule="auto"/>
              <w:rPr>
                <w:rFonts w:ascii="Arial" w:hAnsi="Arial" w:cs="Arial"/>
                <w:sz w:val="22"/>
                <w:szCs w:val="22"/>
              </w:rPr>
            </w:pPr>
          </w:p>
        </w:tc>
      </w:tr>
    </w:tbl>
    <w:p w14:paraId="52C9FCAA" w14:textId="77777777" w:rsidR="002737E6" w:rsidRPr="00B727F4" w:rsidRDefault="002737E6" w:rsidP="56DB8F9F">
      <w:pPr>
        <w:pStyle w:val="p1"/>
        <w:spacing w:line="360" w:lineRule="auto"/>
        <w:rPr>
          <w:rFonts w:ascii="Arial" w:hAnsi="Arial" w:cs="Arial"/>
          <w:b/>
          <w:bCs/>
          <w:sz w:val="22"/>
          <w:szCs w:val="22"/>
        </w:rPr>
      </w:pPr>
      <w:r w:rsidRPr="00B727F4">
        <w:rPr>
          <w:rFonts w:ascii="Arial" w:hAnsi="Arial" w:cs="Arial"/>
          <w:b/>
          <w:bCs/>
          <w:sz w:val="22"/>
          <w:szCs w:val="22"/>
        </w:rPr>
        <w:t>Table 1. PESTEL Analysis of Vodafone UK</w:t>
      </w:r>
    </w:p>
    <w:p w14:paraId="7050A27C" w14:textId="77777777" w:rsidR="003D03BF" w:rsidRPr="00712189" w:rsidRDefault="21135070" w:rsidP="56DB8F9F">
      <w:pPr>
        <w:spacing w:before="100" w:beforeAutospacing="1" w:after="100" w:afterAutospacing="1" w:line="360" w:lineRule="auto"/>
        <w:outlineLvl w:val="0"/>
        <w:rPr>
          <w:rFonts w:ascii="Arial" w:eastAsia="Times New Roman" w:hAnsi="Arial" w:cs="Arial"/>
          <w:b/>
          <w:kern w:val="36"/>
          <w:sz w:val="27"/>
          <w:szCs w:val="27"/>
          <w14:ligatures w14:val="none"/>
        </w:rPr>
      </w:pPr>
      <w:bookmarkStart w:id="16" w:name="_Toc1840542597"/>
      <w:r w:rsidRPr="00712189">
        <w:rPr>
          <w:rFonts w:ascii="Arial" w:eastAsia="Times New Roman" w:hAnsi="Arial" w:cs="Arial"/>
          <w:b/>
          <w:sz w:val="27"/>
          <w:szCs w:val="27"/>
        </w:rPr>
        <w:t>3.2 Porter’s Five Forces Analysis</w:t>
      </w:r>
      <w:bookmarkEnd w:id="16"/>
    </w:p>
    <w:p w14:paraId="6076601D" w14:textId="77777777" w:rsidR="003D03BF" w:rsidRPr="00B727F4" w:rsidRDefault="003D03BF" w:rsidP="00B727F4">
      <w:pPr>
        <w:spacing w:before="100" w:beforeAutospacing="1" w:after="100" w:afterAutospacing="1" w:line="360" w:lineRule="auto"/>
        <w:jc w:val="both"/>
        <w:rPr>
          <w:rFonts w:ascii="Arial" w:hAnsi="Arial" w:cs="Arial"/>
          <w:kern w:val="0"/>
          <w:sz w:val="22"/>
          <w:szCs w:val="22"/>
          <w14:ligatures w14:val="none"/>
        </w:rPr>
      </w:pPr>
      <w:r w:rsidRPr="00B727F4">
        <w:rPr>
          <w:rFonts w:ascii="Arial" w:hAnsi="Arial" w:cs="Arial"/>
          <w:sz w:val="22"/>
          <w:szCs w:val="22"/>
        </w:rPr>
        <w:t>Porter’s Five Forces assesses industry competition and the pressures affecting profitability (Porter, 1980). Applied to Vodafone UK, it highlights barriers to entry, supplier and buyer power, substitutes and rivalry.</w:t>
      </w:r>
    </w:p>
    <w:p w14:paraId="3852161F" w14:textId="77777777" w:rsidR="003D03BF" w:rsidRPr="00B727F4" w:rsidRDefault="21135070"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7" w:name="_Toc1899739939"/>
      <w:r w:rsidRPr="00B727F4">
        <w:rPr>
          <w:rFonts w:ascii="Arial" w:eastAsia="Times New Roman" w:hAnsi="Arial" w:cs="Arial"/>
          <w:b/>
          <w:bCs/>
          <w:kern w:val="0"/>
          <w:sz w:val="27"/>
          <w:szCs w:val="27"/>
          <w14:ligatures w14:val="none"/>
        </w:rPr>
        <w:t>Threat of New Entrants</w:t>
      </w:r>
      <w:bookmarkEnd w:id="17"/>
    </w:p>
    <w:p w14:paraId="40277815" w14:textId="77777777" w:rsidR="003D03BF" w:rsidRPr="00712189" w:rsidRDefault="003D03BF" w:rsidP="00712189">
      <w:pPr>
        <w:spacing w:before="100" w:beforeAutospacing="1" w:after="100" w:afterAutospacing="1" w:line="360" w:lineRule="auto"/>
        <w:jc w:val="both"/>
        <w:rPr>
          <w:rFonts w:ascii="Arial" w:hAnsi="Arial" w:cs="Arial"/>
          <w:kern w:val="0"/>
          <w:sz w:val="22"/>
          <w:szCs w:val="22"/>
          <w14:ligatures w14:val="none"/>
        </w:rPr>
      </w:pPr>
      <w:r w:rsidRPr="00712189">
        <w:rPr>
          <w:rFonts w:ascii="Arial" w:hAnsi="Arial" w:cs="Arial"/>
          <w:sz w:val="22"/>
          <w:szCs w:val="22"/>
        </w:rPr>
        <w:t>The threat of new entrants is low because national telecoms networks require large investment, specialist technology, regulatory approval and strong brand credibility. Established operators also benefit from extensive infrastructure and customer bases (Johnson et al., 2023).</w:t>
      </w:r>
    </w:p>
    <w:p w14:paraId="453688C8" w14:textId="77777777" w:rsidR="003D03BF" w:rsidRPr="00712189" w:rsidRDefault="21135070"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8" w:name="_Toc30012146"/>
      <w:r w:rsidRPr="00712189">
        <w:rPr>
          <w:rFonts w:ascii="Arial" w:eastAsia="Times New Roman" w:hAnsi="Arial" w:cs="Arial"/>
          <w:b/>
          <w:bCs/>
          <w:kern w:val="0"/>
          <w:sz w:val="27"/>
          <w:szCs w:val="27"/>
          <w14:ligatures w14:val="none"/>
        </w:rPr>
        <w:t>Bargaining Power of Suppliers</w:t>
      </w:r>
      <w:bookmarkEnd w:id="18"/>
    </w:p>
    <w:p w14:paraId="582A419D" w14:textId="77777777" w:rsidR="003D03BF" w:rsidRPr="00712189" w:rsidRDefault="003D03BF" w:rsidP="00AA63B9">
      <w:pPr>
        <w:spacing w:before="100" w:beforeAutospacing="1" w:after="100" w:afterAutospacing="1" w:line="360" w:lineRule="auto"/>
        <w:jc w:val="both"/>
        <w:rPr>
          <w:rFonts w:ascii="Arial" w:hAnsi="Arial" w:cs="Arial"/>
          <w:kern w:val="0"/>
          <w:sz w:val="22"/>
          <w:szCs w:val="22"/>
          <w14:ligatures w14:val="none"/>
        </w:rPr>
      </w:pPr>
      <w:r w:rsidRPr="00712189">
        <w:rPr>
          <w:rFonts w:ascii="Arial" w:hAnsi="Arial" w:cs="Arial"/>
          <w:sz w:val="22"/>
          <w:szCs w:val="22"/>
        </w:rPr>
        <w:t>Supplier power is moderate because Vodafone depends on specialist technology and network vendors. Its global scale and long-term relationships, however, strengthen negotiation power (Vodafone Group Plc, 2025).</w:t>
      </w:r>
    </w:p>
    <w:p w14:paraId="6823FF85" w14:textId="77777777" w:rsidR="003D03BF" w:rsidRPr="00AA63B9" w:rsidRDefault="21135070"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19" w:name="_Toc1228410139"/>
      <w:r w:rsidRPr="00AA63B9">
        <w:rPr>
          <w:rFonts w:ascii="Arial" w:eastAsia="Times New Roman" w:hAnsi="Arial" w:cs="Arial"/>
          <w:b/>
          <w:bCs/>
          <w:kern w:val="0"/>
          <w:sz w:val="27"/>
          <w:szCs w:val="27"/>
          <w14:ligatures w14:val="none"/>
        </w:rPr>
        <w:t>Bargaining Power of Buyers</w:t>
      </w:r>
      <w:bookmarkEnd w:id="19"/>
    </w:p>
    <w:p w14:paraId="480E8934" w14:textId="77777777" w:rsidR="003D03BF" w:rsidRPr="00AA63B9" w:rsidRDefault="003D03BF" w:rsidP="00AA63B9">
      <w:pPr>
        <w:spacing w:before="100" w:beforeAutospacing="1" w:after="100" w:afterAutospacing="1" w:line="360" w:lineRule="auto"/>
        <w:jc w:val="both"/>
        <w:rPr>
          <w:rFonts w:ascii="Arial" w:hAnsi="Arial" w:cs="Arial"/>
          <w:kern w:val="0"/>
          <w:sz w:val="22"/>
          <w:szCs w:val="22"/>
          <w14:ligatures w14:val="none"/>
        </w:rPr>
      </w:pPr>
      <w:r w:rsidRPr="00AA63B9">
        <w:rPr>
          <w:rFonts w:ascii="Arial" w:hAnsi="Arial" w:cs="Arial"/>
          <w:sz w:val="22"/>
          <w:szCs w:val="22"/>
        </w:rPr>
        <w:lastRenderedPageBreak/>
        <w:t>Buyer power is high because customers can compare prices and switch providers easily. Vodafone must therefore compete through network quality, innovation and customer experience (Kotler and Keller, 2022).</w:t>
      </w:r>
    </w:p>
    <w:p w14:paraId="70B25B57" w14:textId="77777777" w:rsidR="003D03BF" w:rsidRPr="00AA63B9" w:rsidRDefault="21135070" w:rsidP="56DB8F9F">
      <w:pPr>
        <w:spacing w:before="100" w:beforeAutospacing="1" w:after="100" w:afterAutospacing="1" w:line="360" w:lineRule="auto"/>
        <w:outlineLvl w:val="2"/>
        <w:rPr>
          <w:rFonts w:ascii="Arial" w:eastAsia="Times New Roman" w:hAnsi="Arial" w:cs="Arial"/>
          <w:b/>
          <w:bCs/>
          <w:kern w:val="0"/>
          <w:sz w:val="27"/>
          <w:szCs w:val="27"/>
          <w14:ligatures w14:val="none"/>
        </w:rPr>
      </w:pPr>
      <w:bookmarkStart w:id="20" w:name="_Toc514641120"/>
      <w:r w:rsidRPr="00AA63B9">
        <w:rPr>
          <w:rFonts w:ascii="Arial" w:eastAsia="Times New Roman" w:hAnsi="Arial" w:cs="Arial"/>
          <w:b/>
          <w:bCs/>
          <w:kern w:val="0"/>
          <w:sz w:val="27"/>
          <w:szCs w:val="27"/>
          <w14:ligatures w14:val="none"/>
        </w:rPr>
        <w:t>Threat of Substitute Products or Services</w:t>
      </w:r>
      <w:bookmarkEnd w:id="20"/>
    </w:p>
    <w:p w14:paraId="05671571" w14:textId="77777777" w:rsidR="003D03BF" w:rsidRPr="00AA63B9" w:rsidRDefault="003D03BF" w:rsidP="00AA63B9">
      <w:pPr>
        <w:spacing w:before="100" w:beforeAutospacing="1" w:after="100" w:afterAutospacing="1" w:line="360" w:lineRule="auto"/>
        <w:jc w:val="both"/>
        <w:rPr>
          <w:rFonts w:ascii="Arial" w:hAnsi="Arial" w:cs="Arial"/>
          <w:kern w:val="0"/>
          <w:sz w:val="22"/>
          <w:szCs w:val="22"/>
          <w14:ligatures w14:val="none"/>
        </w:rPr>
      </w:pPr>
      <w:r w:rsidRPr="00AA63B9">
        <w:rPr>
          <w:rFonts w:ascii="Arial" w:hAnsi="Arial" w:cs="Arial"/>
          <w:sz w:val="22"/>
          <w:szCs w:val="22"/>
        </w:rPr>
        <w:t>The threat of substitutes is moderate because platforms such as WhatsApp, Teams and Zoom replace some traditional calls and messaging. Vodafone must respond with broader digital and value-added services (Johnson et al., 2023).</w:t>
      </w:r>
    </w:p>
    <w:p w14:paraId="5EAE34B0" w14:textId="77777777" w:rsidR="003D03BF" w:rsidRPr="00AA63B9" w:rsidRDefault="21135070"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21" w:name="_Toc339422974"/>
      <w:r w:rsidRPr="00AA63B9">
        <w:rPr>
          <w:rFonts w:ascii="Arial" w:eastAsia="Times New Roman" w:hAnsi="Arial" w:cs="Arial"/>
          <w:b/>
          <w:bCs/>
          <w:kern w:val="0"/>
          <w:sz w:val="27"/>
          <w:szCs w:val="27"/>
          <w14:ligatures w14:val="none"/>
        </w:rPr>
        <w:t>Competitive Rivalry</w:t>
      </w:r>
      <w:bookmarkEnd w:id="21"/>
    </w:p>
    <w:p w14:paraId="5C283D52" w14:textId="77777777" w:rsidR="003D03BF" w:rsidRPr="008B3ACB" w:rsidRDefault="003D03BF" w:rsidP="00AA63B9">
      <w:pPr>
        <w:spacing w:before="100" w:beforeAutospacing="1" w:after="100" w:afterAutospacing="1" w:line="360" w:lineRule="auto"/>
        <w:jc w:val="both"/>
        <w:rPr>
          <w:rFonts w:ascii="Arial" w:hAnsi="Arial" w:cs="Arial"/>
          <w:kern w:val="0"/>
          <w:sz w:val="22"/>
          <w:szCs w:val="22"/>
          <w14:ligatures w14:val="none"/>
        </w:rPr>
      </w:pPr>
      <w:r w:rsidRPr="008B3ACB">
        <w:rPr>
          <w:rFonts w:ascii="Arial" w:hAnsi="Arial" w:cs="Arial"/>
          <w:sz w:val="22"/>
          <w:szCs w:val="22"/>
        </w:rPr>
        <w:t>Competitive rivalry is very high, with Vodafone competing against BT/EE, Virgin Media O2 and MVNOs on price, coverage, innovation and service. The Three UK merger strengthens Vodafone’s scale and 5G investment capacity.</w:t>
      </w:r>
    </w:p>
    <w:p w14:paraId="4394FD17" w14:textId="77777777" w:rsidR="003D03BF" w:rsidRPr="00AA63B9" w:rsidRDefault="21135070"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22" w:name="_Toc974213637"/>
      <w:r w:rsidRPr="00AA63B9">
        <w:rPr>
          <w:rFonts w:ascii="Arial" w:eastAsia="Times New Roman" w:hAnsi="Arial" w:cs="Arial"/>
          <w:b/>
          <w:bCs/>
          <w:kern w:val="0"/>
          <w:sz w:val="27"/>
          <w:szCs w:val="27"/>
          <w14:ligatures w14:val="none"/>
        </w:rPr>
        <w:t>Critical Evaluation</w:t>
      </w:r>
      <w:bookmarkEnd w:id="22"/>
    </w:p>
    <w:p w14:paraId="46A3A857" w14:textId="5481C190" w:rsidR="00FA4120" w:rsidRPr="008B3ACB" w:rsidRDefault="003D03BF" w:rsidP="00AA63B9">
      <w:pPr>
        <w:spacing w:before="100" w:beforeAutospacing="1" w:after="100" w:afterAutospacing="1" w:line="360" w:lineRule="auto"/>
        <w:jc w:val="both"/>
        <w:rPr>
          <w:rFonts w:ascii="Arial" w:hAnsi="Arial" w:cs="Arial"/>
          <w:kern w:val="0"/>
          <w:sz w:val="22"/>
          <w:szCs w:val="22"/>
          <w14:ligatures w14:val="none"/>
        </w:rPr>
      </w:pPr>
      <w:r w:rsidRPr="008B3ACB">
        <w:rPr>
          <w:rFonts w:ascii="Arial" w:hAnsi="Arial" w:cs="Arial"/>
          <w:sz w:val="22"/>
          <w:szCs w:val="22"/>
        </w:rPr>
        <w:t>Overall, high buyer power and intense rivalry are the strongest pressures. Sustainable advantage therefore depends on service quality, innovation, network performance and operational efficiency.</w:t>
      </w:r>
    </w:p>
    <w:p w14:paraId="30019EB8" w14:textId="2E93B68D" w:rsidR="00102CDA" w:rsidRPr="00AA63B9" w:rsidRDefault="00102CDA" w:rsidP="00AA63B9">
      <w:pPr>
        <w:spacing w:before="100" w:beforeAutospacing="1" w:after="100" w:afterAutospacing="1" w:line="360" w:lineRule="auto"/>
        <w:jc w:val="both"/>
        <w:rPr>
          <w:rFonts w:ascii="Arial" w:hAnsi="Arial" w:cs="Arial"/>
          <w:kern w:val="0"/>
          <w14:ligatures w14:val="none"/>
        </w:rPr>
      </w:pPr>
    </w:p>
    <w:p w14:paraId="4AB4E1B7" w14:textId="579C8A86" w:rsidR="000B3264" w:rsidRPr="00AA63B9" w:rsidRDefault="37E034ED" w:rsidP="00AA63B9">
      <w:pPr>
        <w:spacing w:line="360" w:lineRule="auto"/>
        <w:jc w:val="both"/>
        <w:rPr>
          <w:rFonts w:ascii="Arial" w:hAnsi="Arial" w:cs="Arial"/>
          <w:b/>
        </w:rPr>
      </w:pPr>
      <w:r w:rsidRPr="00AA63B9">
        <w:rPr>
          <w:rFonts w:ascii="Arial" w:hAnsi="Arial" w:cs="Arial"/>
          <w:noProof/>
        </w:rPr>
        <w:lastRenderedPageBreak/>
        <w:drawing>
          <wp:inline distT="0" distB="0" distL="0" distR="0" wp14:anchorId="7153A39E" wp14:editId="26B8AC53">
            <wp:extent cx="6025620" cy="4258945"/>
            <wp:effectExtent l="0" t="0" r="0" b="0"/>
            <wp:docPr id="2117604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12173" name="Picture 600812173"/>
                    <pic:cNvPicPr/>
                  </pic:nvPicPr>
                  <pic:blipFill>
                    <a:blip r:embed="rId8">
                      <a:extLst>
                        <a:ext uri="{28A0092B-C50C-407E-A947-70E740481C1C}">
                          <a14:useLocalDpi xmlns:a14="http://schemas.microsoft.com/office/drawing/2010/main"/>
                        </a:ext>
                      </a:extLst>
                    </a:blip>
                    <a:stretch>
                      <a:fillRect/>
                    </a:stretch>
                  </pic:blipFill>
                  <pic:spPr>
                    <a:xfrm>
                      <a:off x="0" y="0"/>
                      <a:ext cx="6025620" cy="4258945"/>
                    </a:xfrm>
                    <a:prstGeom prst="rect">
                      <a:avLst/>
                    </a:prstGeom>
                  </pic:spPr>
                </pic:pic>
              </a:graphicData>
            </a:graphic>
          </wp:inline>
        </w:drawing>
      </w:r>
    </w:p>
    <w:p w14:paraId="06D8AAA7" w14:textId="77777777" w:rsidR="00680E3D" w:rsidRPr="00AA63B9" w:rsidRDefault="00680E3D" w:rsidP="00AA63B9">
      <w:pPr>
        <w:pStyle w:val="p1"/>
        <w:spacing w:line="360" w:lineRule="auto"/>
        <w:jc w:val="both"/>
        <w:rPr>
          <w:rFonts w:ascii="Arial" w:hAnsi="Arial" w:cs="Arial"/>
        </w:rPr>
      </w:pPr>
      <w:r w:rsidRPr="00AA63B9">
        <w:rPr>
          <w:rFonts w:ascii="Arial" w:hAnsi="Arial" w:cs="Arial"/>
          <w:b/>
          <w:bCs/>
        </w:rPr>
        <w:t>Figure 1. Porter’s Five Forces Analysis of Vodafone UK</w:t>
      </w:r>
    </w:p>
    <w:p w14:paraId="4117813D" w14:textId="77777777" w:rsidR="00680E3D" w:rsidRPr="008B3ACB" w:rsidRDefault="00680E3D" w:rsidP="00AA63B9">
      <w:pPr>
        <w:pStyle w:val="p1"/>
        <w:spacing w:line="360" w:lineRule="auto"/>
        <w:jc w:val="both"/>
        <w:rPr>
          <w:rFonts w:ascii="Arial" w:hAnsi="Arial" w:cs="Arial"/>
          <w:sz w:val="22"/>
          <w:szCs w:val="22"/>
        </w:rPr>
      </w:pPr>
      <w:r w:rsidRPr="008B3ACB">
        <w:rPr>
          <w:rFonts w:ascii="Arial" w:hAnsi="Arial" w:cs="Arial"/>
          <w:i/>
          <w:iCs/>
          <w:sz w:val="22"/>
          <w:szCs w:val="22"/>
        </w:rPr>
        <w:t>Source: Adapted by the author from Porter (1980), Johnson et al. (2023) and Vodafone Group Plc (2025).</w:t>
      </w:r>
    </w:p>
    <w:p w14:paraId="15D6F8AD" w14:textId="77777777" w:rsidR="00BC5AC9" w:rsidRPr="00AA63B9" w:rsidRDefault="1C995A5E" w:rsidP="00AA63B9">
      <w:pPr>
        <w:spacing w:before="100" w:beforeAutospacing="1" w:after="100" w:afterAutospacing="1" w:line="360" w:lineRule="auto"/>
        <w:jc w:val="both"/>
        <w:outlineLvl w:val="0"/>
        <w:rPr>
          <w:rFonts w:ascii="Arial" w:eastAsia="Times New Roman" w:hAnsi="Arial" w:cs="Arial"/>
          <w:b/>
          <w:bCs/>
          <w:kern w:val="36"/>
          <w14:ligatures w14:val="none"/>
        </w:rPr>
      </w:pPr>
      <w:bookmarkStart w:id="23" w:name="_Toc91516567"/>
      <w:r w:rsidRPr="00AA63B9">
        <w:rPr>
          <w:rFonts w:ascii="Arial" w:eastAsia="Times New Roman" w:hAnsi="Arial" w:cs="Arial"/>
          <w:b/>
          <w:bCs/>
          <w:kern w:val="36"/>
          <w14:ligatures w14:val="none"/>
        </w:rPr>
        <w:t>3.3 SWOT Analysis</w:t>
      </w:r>
      <w:bookmarkEnd w:id="23"/>
    </w:p>
    <w:p w14:paraId="730EB82C" w14:textId="77777777" w:rsidR="00BC5AC9" w:rsidRPr="00AA63B9" w:rsidRDefault="00BC5AC9" w:rsidP="00AA63B9">
      <w:pPr>
        <w:spacing w:before="100" w:beforeAutospacing="1" w:after="100" w:afterAutospacing="1" w:line="360" w:lineRule="auto"/>
        <w:jc w:val="both"/>
        <w:rPr>
          <w:rFonts w:ascii="Arial" w:hAnsi="Arial" w:cs="Arial"/>
          <w:kern w:val="0"/>
          <w14:ligatures w14:val="none"/>
        </w:rPr>
      </w:pPr>
      <w:r w:rsidRPr="008B3ACB">
        <w:rPr>
          <w:rFonts w:ascii="Arial" w:hAnsi="Arial" w:cs="Arial"/>
          <w:sz w:val="22"/>
          <w:szCs w:val="22"/>
        </w:rPr>
        <w:t>SWOT evaluates internal strengths and weaknesses alongside external opportunities and threats (Gürel and Tat, 2017). For Vodafone, it highlights the benefits and risks created by the Three UK merger</w:t>
      </w:r>
      <w:r w:rsidRPr="00AA63B9">
        <w:rPr>
          <w:rFonts w:ascii="Arial" w:hAnsi="Arial" w:cs="Arial"/>
        </w:rPr>
        <w:t>.</w:t>
      </w:r>
    </w:p>
    <w:p w14:paraId="16BC5A16" w14:textId="77777777" w:rsidR="00BC5AC9" w:rsidRPr="00AA63B9" w:rsidRDefault="1C995A5E" w:rsidP="00AA63B9">
      <w:pPr>
        <w:spacing w:before="100" w:beforeAutospacing="1" w:after="100" w:afterAutospacing="1" w:line="360" w:lineRule="auto"/>
        <w:jc w:val="both"/>
        <w:outlineLvl w:val="1"/>
        <w:rPr>
          <w:rFonts w:ascii="Arial" w:eastAsia="Times New Roman" w:hAnsi="Arial" w:cs="Arial"/>
          <w:b/>
          <w:kern w:val="0"/>
          <w14:ligatures w14:val="none"/>
        </w:rPr>
      </w:pPr>
      <w:bookmarkStart w:id="24" w:name="_Toc1663994808"/>
      <w:r w:rsidRPr="00AA63B9">
        <w:rPr>
          <w:rFonts w:ascii="Arial" w:eastAsia="Times New Roman" w:hAnsi="Arial" w:cs="Arial"/>
          <w:b/>
          <w:kern w:val="0"/>
          <w14:ligatures w14:val="none"/>
        </w:rPr>
        <w:t>Strengths</w:t>
      </w:r>
      <w:bookmarkEnd w:id="24"/>
    </w:p>
    <w:p w14:paraId="52D8B942" w14:textId="77777777" w:rsidR="00BC5AC9" w:rsidRPr="008B3ACB" w:rsidRDefault="00BC5AC9" w:rsidP="00AA63B9">
      <w:pPr>
        <w:spacing w:before="100" w:beforeAutospacing="1" w:after="100" w:afterAutospacing="1" w:line="360" w:lineRule="auto"/>
        <w:jc w:val="both"/>
        <w:rPr>
          <w:rFonts w:ascii="Arial" w:hAnsi="Arial" w:cs="Arial"/>
          <w:kern w:val="0"/>
          <w:sz w:val="22"/>
          <w:szCs w:val="22"/>
          <w14:ligatures w14:val="none"/>
        </w:rPr>
      </w:pPr>
      <w:r w:rsidRPr="008B3ACB">
        <w:rPr>
          <w:rFonts w:ascii="Arial" w:hAnsi="Arial" w:cs="Arial"/>
          <w:sz w:val="22"/>
          <w:szCs w:val="22"/>
        </w:rPr>
        <w:t>Vodafone benefits from a recognised brand, extensive infrastructure, a large customer base and an £11 billion 5G investment plan. Its digital, cloud and IoT capabilities further support competitive advantage (Vodafone Group Plc, 2025).</w:t>
      </w:r>
    </w:p>
    <w:p w14:paraId="5F480CD0" w14:textId="77777777" w:rsidR="00BC5AC9" w:rsidRPr="00AA63B9" w:rsidRDefault="1C995A5E" w:rsidP="00AA63B9">
      <w:pPr>
        <w:spacing w:before="100" w:beforeAutospacing="1" w:after="100" w:afterAutospacing="1" w:line="360" w:lineRule="auto"/>
        <w:jc w:val="both"/>
        <w:outlineLvl w:val="1"/>
        <w:rPr>
          <w:rFonts w:ascii="Arial" w:eastAsia="Times New Roman" w:hAnsi="Arial" w:cs="Arial"/>
          <w:b/>
          <w:kern w:val="0"/>
          <w14:ligatures w14:val="none"/>
        </w:rPr>
      </w:pPr>
      <w:bookmarkStart w:id="25" w:name="_Toc1198913264"/>
      <w:r w:rsidRPr="00AA63B9">
        <w:rPr>
          <w:rFonts w:ascii="Arial" w:eastAsia="Times New Roman" w:hAnsi="Arial" w:cs="Arial"/>
          <w:b/>
          <w:kern w:val="0"/>
          <w14:ligatures w14:val="none"/>
        </w:rPr>
        <w:t>Weaknesses</w:t>
      </w:r>
      <w:bookmarkEnd w:id="25"/>
    </w:p>
    <w:p w14:paraId="6A2080B8" w14:textId="30099A15" w:rsidR="00BC5AC9" w:rsidRPr="008B3ACB" w:rsidRDefault="00BC5AC9" w:rsidP="00AA63B9">
      <w:pPr>
        <w:spacing w:before="100" w:beforeAutospacing="1" w:after="100" w:afterAutospacing="1" w:line="360" w:lineRule="auto"/>
        <w:jc w:val="both"/>
        <w:rPr>
          <w:rFonts w:ascii="Arial" w:hAnsi="Arial" w:cs="Arial"/>
          <w:sz w:val="22"/>
          <w:szCs w:val="22"/>
        </w:rPr>
      </w:pPr>
      <w:r w:rsidRPr="008B3ACB">
        <w:rPr>
          <w:rFonts w:ascii="Arial" w:hAnsi="Arial" w:cs="Arial"/>
          <w:sz w:val="22"/>
          <w:szCs w:val="22"/>
        </w:rPr>
        <w:lastRenderedPageBreak/>
        <w:t>Key weaknesses include high capital requirements, merger integration complexity and continuing customer-service challenges. These factors may place pressure on costs, culture and performance</w:t>
      </w:r>
      <w:r w:rsidRPr="00AA63B9">
        <w:rPr>
          <w:rFonts w:ascii="Arial" w:hAnsi="Arial" w:cs="Arial"/>
        </w:rPr>
        <w:t>.</w:t>
      </w:r>
    </w:p>
    <w:p w14:paraId="7BF70807" w14:textId="77777777" w:rsidR="00BC5AC9" w:rsidRPr="00AA63B9" w:rsidRDefault="1C995A5E" w:rsidP="00AA63B9">
      <w:pPr>
        <w:spacing w:before="100" w:beforeAutospacing="1" w:after="100" w:afterAutospacing="1" w:line="360" w:lineRule="auto"/>
        <w:jc w:val="both"/>
        <w:outlineLvl w:val="1"/>
        <w:rPr>
          <w:rFonts w:ascii="Arial" w:eastAsia="Times New Roman" w:hAnsi="Arial" w:cs="Arial"/>
          <w:b/>
          <w:bCs/>
          <w:kern w:val="0"/>
          <w:sz w:val="36"/>
          <w:szCs w:val="36"/>
          <w14:ligatures w14:val="none"/>
        </w:rPr>
      </w:pPr>
      <w:bookmarkStart w:id="26" w:name="_Toc723530762"/>
      <w:r w:rsidRPr="00AA63B9">
        <w:rPr>
          <w:rFonts w:ascii="Arial" w:eastAsia="Times New Roman" w:hAnsi="Arial" w:cs="Arial"/>
          <w:b/>
          <w:kern w:val="0"/>
          <w14:ligatures w14:val="none"/>
        </w:rPr>
        <w:t>Opportunities</w:t>
      </w:r>
      <w:bookmarkEnd w:id="26"/>
    </w:p>
    <w:p w14:paraId="4EFBF80B" w14:textId="526E72CE" w:rsidR="00BC5AC9" w:rsidRPr="008B3ACB" w:rsidRDefault="00BC5AC9" w:rsidP="00AA63B9">
      <w:pPr>
        <w:spacing w:before="100" w:beforeAutospacing="1" w:after="100" w:afterAutospacing="1" w:line="360" w:lineRule="auto"/>
        <w:jc w:val="both"/>
        <w:rPr>
          <w:rFonts w:ascii="Arial" w:hAnsi="Arial" w:cs="Arial"/>
          <w:kern w:val="0"/>
          <w:sz w:val="22"/>
          <w:szCs w:val="22"/>
          <w14:ligatures w14:val="none"/>
        </w:rPr>
      </w:pPr>
      <w:r w:rsidRPr="008B3ACB">
        <w:rPr>
          <w:rFonts w:ascii="Arial" w:hAnsi="Arial" w:cs="Arial"/>
          <w:sz w:val="22"/>
          <w:szCs w:val="22"/>
        </w:rPr>
        <w:t>Growth opportunities include 5G, AI, cloud computing, smart-city projects and IoT services. Rising demand from consumers, businesses and the public sector support further expansion (Johnson et al., 2023).</w:t>
      </w:r>
    </w:p>
    <w:p w14:paraId="33678F72" w14:textId="77777777" w:rsidR="00BC5AC9" w:rsidRPr="00AA63B9" w:rsidRDefault="1C995A5E" w:rsidP="00AA63B9">
      <w:pPr>
        <w:spacing w:before="100" w:beforeAutospacing="1" w:after="100" w:afterAutospacing="1" w:line="360" w:lineRule="auto"/>
        <w:jc w:val="both"/>
        <w:outlineLvl w:val="1"/>
        <w:rPr>
          <w:rFonts w:ascii="Arial" w:eastAsia="Times New Roman" w:hAnsi="Arial" w:cs="Arial"/>
          <w:b/>
          <w:kern w:val="0"/>
          <w14:ligatures w14:val="none"/>
        </w:rPr>
      </w:pPr>
      <w:bookmarkStart w:id="27" w:name="_Toc2028525501"/>
      <w:r w:rsidRPr="00AA63B9">
        <w:rPr>
          <w:rFonts w:ascii="Arial" w:eastAsia="Times New Roman" w:hAnsi="Arial" w:cs="Arial"/>
          <w:b/>
          <w:kern w:val="0"/>
          <w14:ligatures w14:val="none"/>
        </w:rPr>
        <w:t>Threats</w:t>
      </w:r>
      <w:bookmarkEnd w:id="27"/>
    </w:p>
    <w:p w14:paraId="26F6CCE6" w14:textId="77777777" w:rsidR="00BC5AC9" w:rsidRPr="00FC7431" w:rsidRDefault="00BC5AC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Threats include strong competition, rapid technological change, cybersecurity risk, regulation and economic uncertainty, all of which may reduce profitability or market share (Kotler and Keller, 2022).</w:t>
      </w:r>
    </w:p>
    <w:p w14:paraId="651F6E24" w14:textId="77777777" w:rsidR="00BC5AC9" w:rsidRPr="00AA63B9" w:rsidRDefault="1C995A5E" w:rsidP="00AA63B9">
      <w:pPr>
        <w:spacing w:before="100" w:beforeAutospacing="1" w:after="100" w:afterAutospacing="1" w:line="360" w:lineRule="auto"/>
        <w:jc w:val="both"/>
        <w:outlineLvl w:val="1"/>
        <w:rPr>
          <w:rFonts w:ascii="Arial" w:eastAsia="Times New Roman" w:hAnsi="Arial" w:cs="Arial"/>
          <w:b/>
          <w:bCs/>
          <w:kern w:val="0"/>
          <w:sz w:val="36"/>
          <w:szCs w:val="36"/>
          <w14:ligatures w14:val="none"/>
        </w:rPr>
      </w:pPr>
      <w:bookmarkStart w:id="28" w:name="_Toc327020057"/>
      <w:r w:rsidRPr="00AA63B9">
        <w:rPr>
          <w:rFonts w:ascii="Arial" w:eastAsia="Times New Roman" w:hAnsi="Arial" w:cs="Arial"/>
          <w:b/>
          <w:kern w:val="0"/>
          <w14:ligatures w14:val="none"/>
        </w:rPr>
        <w:t>Critical Evaluation</w:t>
      </w:r>
      <w:bookmarkEnd w:id="28"/>
    </w:p>
    <w:p w14:paraId="01D14C13" w14:textId="77777777" w:rsidR="00BC5AC9" w:rsidRPr="00FC7431" w:rsidRDefault="00BC5AC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Vodafone has a strong platform for growth, but success depends on effective merger integration, continued innovation and consistent customer value. Table 2 summarises the key findings.</w:t>
      </w:r>
    </w:p>
    <w:tbl>
      <w:tblPr>
        <w:tblStyle w:val="TableGridLight"/>
        <w:tblW w:w="9136" w:type="dxa"/>
        <w:tblLook w:val="06A0" w:firstRow="1" w:lastRow="0" w:firstColumn="1" w:lastColumn="0" w:noHBand="1" w:noVBand="1"/>
      </w:tblPr>
      <w:tblGrid>
        <w:gridCol w:w="2250"/>
        <w:gridCol w:w="2258"/>
        <w:gridCol w:w="2254"/>
        <w:gridCol w:w="2374"/>
      </w:tblGrid>
      <w:tr w:rsidR="5CE12F9C" w:rsidRPr="00AA63B9" w14:paraId="7C95874B" w14:textId="77777777" w:rsidTr="041AB733">
        <w:trPr>
          <w:trHeight w:val="300"/>
        </w:trPr>
        <w:tc>
          <w:tcPr>
            <w:tcW w:w="2250" w:type="dxa"/>
            <w:shd w:val="clear" w:color="auto" w:fill="156082" w:themeFill="accent1"/>
          </w:tcPr>
          <w:p w14:paraId="498A8A0D" w14:textId="6FCBEE15" w:rsidR="43FB8343" w:rsidRPr="00FC7431" w:rsidRDefault="00FC1334" w:rsidP="00AA63B9">
            <w:pPr>
              <w:spacing w:line="360" w:lineRule="auto"/>
              <w:jc w:val="both"/>
              <w:rPr>
                <w:rFonts w:ascii="Arial" w:hAnsi="Arial" w:cs="Arial"/>
                <w:sz w:val="22"/>
                <w:szCs w:val="22"/>
              </w:rPr>
            </w:pPr>
            <w:r w:rsidRPr="00FC7431">
              <w:rPr>
                <w:rFonts w:ascii="Arial" w:hAnsi="Arial" w:cs="Arial"/>
                <w:b/>
                <w:bCs/>
                <w:sz w:val="22"/>
                <w:szCs w:val="22"/>
              </w:rPr>
              <w:t>Strengths</w:t>
            </w:r>
          </w:p>
        </w:tc>
        <w:tc>
          <w:tcPr>
            <w:tcW w:w="2258" w:type="dxa"/>
            <w:shd w:val="clear" w:color="auto" w:fill="156082" w:themeFill="accent1"/>
          </w:tcPr>
          <w:p w14:paraId="7D948111" w14:textId="16AB3BBC" w:rsidR="43FB8343" w:rsidRPr="00FC7431" w:rsidRDefault="43FB8343" w:rsidP="00AA63B9">
            <w:pPr>
              <w:spacing w:line="360" w:lineRule="auto"/>
              <w:jc w:val="both"/>
              <w:rPr>
                <w:rFonts w:ascii="Arial" w:hAnsi="Arial" w:cs="Arial"/>
                <w:sz w:val="22"/>
                <w:szCs w:val="22"/>
              </w:rPr>
            </w:pPr>
            <w:r w:rsidRPr="00FC7431">
              <w:rPr>
                <w:rFonts w:ascii="Arial" w:hAnsi="Arial" w:cs="Arial"/>
                <w:b/>
                <w:bCs/>
                <w:sz w:val="22"/>
                <w:szCs w:val="22"/>
              </w:rPr>
              <w:t>Weaknesses</w:t>
            </w:r>
          </w:p>
        </w:tc>
        <w:tc>
          <w:tcPr>
            <w:tcW w:w="2254" w:type="dxa"/>
            <w:shd w:val="clear" w:color="auto" w:fill="156082" w:themeFill="accent1"/>
          </w:tcPr>
          <w:p w14:paraId="6FB5AFBA" w14:textId="670BBDFB" w:rsidR="43FB8343" w:rsidRPr="00FC7431" w:rsidRDefault="43FB8343" w:rsidP="00AA63B9">
            <w:pPr>
              <w:spacing w:line="360" w:lineRule="auto"/>
              <w:jc w:val="both"/>
              <w:rPr>
                <w:rFonts w:ascii="Arial" w:hAnsi="Arial" w:cs="Arial"/>
                <w:sz w:val="22"/>
                <w:szCs w:val="22"/>
              </w:rPr>
            </w:pPr>
            <w:r w:rsidRPr="00FC7431">
              <w:rPr>
                <w:rFonts w:ascii="Arial" w:hAnsi="Arial" w:cs="Arial"/>
                <w:b/>
                <w:bCs/>
                <w:sz w:val="22"/>
                <w:szCs w:val="22"/>
              </w:rPr>
              <w:t>Opportunities</w:t>
            </w:r>
          </w:p>
        </w:tc>
        <w:tc>
          <w:tcPr>
            <w:tcW w:w="2374" w:type="dxa"/>
            <w:shd w:val="clear" w:color="auto" w:fill="156082" w:themeFill="accent1"/>
          </w:tcPr>
          <w:p w14:paraId="73764A1F" w14:textId="200F27A0" w:rsidR="43FB8343" w:rsidRPr="00AA63B9" w:rsidRDefault="43FB8343" w:rsidP="00AA63B9">
            <w:pPr>
              <w:spacing w:line="360" w:lineRule="auto"/>
              <w:jc w:val="both"/>
              <w:rPr>
                <w:rFonts w:ascii="Arial" w:hAnsi="Arial" w:cs="Arial"/>
              </w:rPr>
            </w:pPr>
            <w:r w:rsidRPr="00AA63B9">
              <w:rPr>
                <w:rFonts w:ascii="Arial" w:hAnsi="Arial" w:cs="Arial"/>
                <w:b/>
                <w:bCs/>
              </w:rPr>
              <w:t>Threats</w:t>
            </w:r>
          </w:p>
        </w:tc>
      </w:tr>
      <w:tr w:rsidR="5CE12F9C" w:rsidRPr="00AA63B9" w14:paraId="3B1F78BE" w14:textId="77777777" w:rsidTr="041AB733">
        <w:trPr>
          <w:trHeight w:val="300"/>
        </w:trPr>
        <w:tc>
          <w:tcPr>
            <w:tcW w:w="2250" w:type="dxa"/>
            <w:shd w:val="clear" w:color="auto" w:fill="E97132" w:themeFill="accent2"/>
          </w:tcPr>
          <w:p w14:paraId="26C03AED" w14:textId="77777777" w:rsidR="00F10FF1" w:rsidRPr="00FC7431" w:rsidRDefault="00F10FF1" w:rsidP="00AA63B9">
            <w:pPr>
              <w:pStyle w:val="p1"/>
              <w:spacing w:line="360" w:lineRule="auto"/>
              <w:jc w:val="both"/>
              <w:rPr>
                <w:rFonts w:ascii="Arial" w:hAnsi="Arial" w:cs="Arial"/>
                <w:sz w:val="22"/>
                <w:szCs w:val="22"/>
              </w:rPr>
            </w:pPr>
            <w:r w:rsidRPr="00FC7431">
              <w:rPr>
                <w:rFonts w:ascii="Arial" w:hAnsi="Arial" w:cs="Arial"/>
                <w:sz w:val="22"/>
                <w:szCs w:val="22"/>
              </w:rPr>
              <w:t>Strong global brand</w:t>
            </w:r>
          </w:p>
          <w:p w14:paraId="60B73B00" w14:textId="439384EF" w:rsidR="5CE12F9C" w:rsidRPr="00FC7431" w:rsidRDefault="5CE12F9C" w:rsidP="00AA63B9">
            <w:pPr>
              <w:spacing w:line="360" w:lineRule="auto"/>
              <w:jc w:val="both"/>
              <w:rPr>
                <w:rFonts w:ascii="Arial" w:hAnsi="Arial" w:cs="Arial"/>
                <w:b/>
                <w:bCs/>
                <w:sz w:val="22"/>
                <w:szCs w:val="22"/>
              </w:rPr>
            </w:pPr>
          </w:p>
        </w:tc>
        <w:tc>
          <w:tcPr>
            <w:tcW w:w="2258" w:type="dxa"/>
            <w:shd w:val="clear" w:color="auto" w:fill="00B0F0"/>
          </w:tcPr>
          <w:p w14:paraId="57A8604D" w14:textId="77777777" w:rsidR="00261612" w:rsidRPr="00FC7431" w:rsidRDefault="00261612" w:rsidP="00AA63B9">
            <w:pPr>
              <w:pStyle w:val="p1"/>
              <w:spacing w:line="360" w:lineRule="auto"/>
              <w:jc w:val="both"/>
              <w:rPr>
                <w:rFonts w:ascii="Arial" w:hAnsi="Arial" w:cs="Arial"/>
                <w:sz w:val="22"/>
                <w:szCs w:val="22"/>
              </w:rPr>
            </w:pPr>
            <w:r w:rsidRPr="00FC7431">
              <w:rPr>
                <w:rFonts w:ascii="Arial" w:hAnsi="Arial" w:cs="Arial"/>
                <w:sz w:val="22"/>
                <w:szCs w:val="22"/>
              </w:rPr>
              <w:t>High investment costs</w:t>
            </w:r>
          </w:p>
          <w:p w14:paraId="1D53B89B" w14:textId="439384EF" w:rsidR="5CE12F9C" w:rsidRPr="00FC7431" w:rsidRDefault="5CE12F9C" w:rsidP="00AA63B9">
            <w:pPr>
              <w:spacing w:line="360" w:lineRule="auto"/>
              <w:jc w:val="both"/>
              <w:rPr>
                <w:rFonts w:ascii="Arial" w:hAnsi="Arial" w:cs="Arial"/>
                <w:b/>
                <w:bCs/>
                <w:sz w:val="22"/>
                <w:szCs w:val="22"/>
              </w:rPr>
            </w:pPr>
          </w:p>
        </w:tc>
        <w:tc>
          <w:tcPr>
            <w:tcW w:w="2254" w:type="dxa"/>
            <w:shd w:val="clear" w:color="auto" w:fill="FFFF00"/>
          </w:tcPr>
          <w:p w14:paraId="70DB2D16" w14:textId="77777777" w:rsidR="00F60B73" w:rsidRPr="00FC7431" w:rsidRDefault="00F60B73" w:rsidP="00AA63B9">
            <w:pPr>
              <w:pStyle w:val="p1"/>
              <w:spacing w:line="360" w:lineRule="auto"/>
              <w:jc w:val="both"/>
              <w:rPr>
                <w:rFonts w:ascii="Arial" w:hAnsi="Arial" w:cs="Arial"/>
                <w:sz w:val="22"/>
                <w:szCs w:val="22"/>
              </w:rPr>
            </w:pPr>
            <w:r w:rsidRPr="00FC7431">
              <w:rPr>
                <w:rFonts w:ascii="Arial" w:hAnsi="Arial" w:cs="Arial"/>
                <w:sz w:val="22"/>
                <w:szCs w:val="22"/>
              </w:rPr>
              <w:t>Growth of AI and IoT</w:t>
            </w:r>
          </w:p>
          <w:p w14:paraId="3E04B331" w14:textId="439384EF" w:rsidR="5CE12F9C" w:rsidRPr="00FC7431" w:rsidRDefault="5CE12F9C" w:rsidP="00AA63B9">
            <w:pPr>
              <w:spacing w:line="360" w:lineRule="auto"/>
              <w:jc w:val="both"/>
              <w:rPr>
                <w:rFonts w:ascii="Arial" w:hAnsi="Arial" w:cs="Arial"/>
                <w:b/>
                <w:bCs/>
                <w:sz w:val="22"/>
                <w:szCs w:val="22"/>
              </w:rPr>
            </w:pPr>
          </w:p>
        </w:tc>
        <w:tc>
          <w:tcPr>
            <w:tcW w:w="2374" w:type="dxa"/>
            <w:shd w:val="clear" w:color="auto" w:fill="FF0000"/>
          </w:tcPr>
          <w:p w14:paraId="0C68DEB6" w14:textId="77777777" w:rsidR="00D75F8E" w:rsidRPr="00AA63B9" w:rsidRDefault="00D75F8E" w:rsidP="00AA63B9">
            <w:pPr>
              <w:pStyle w:val="p1"/>
              <w:spacing w:line="360" w:lineRule="auto"/>
              <w:jc w:val="both"/>
              <w:rPr>
                <w:rFonts w:ascii="Arial" w:hAnsi="Arial" w:cs="Arial"/>
              </w:rPr>
            </w:pPr>
            <w:r w:rsidRPr="00AA63B9">
              <w:rPr>
                <w:rFonts w:ascii="Arial" w:hAnsi="Arial" w:cs="Arial"/>
              </w:rPr>
              <w:t>Intense competition</w:t>
            </w:r>
          </w:p>
          <w:p w14:paraId="4F9204F4" w14:textId="439384EF" w:rsidR="5CE12F9C" w:rsidRPr="00AA63B9" w:rsidRDefault="5CE12F9C" w:rsidP="00AA63B9">
            <w:pPr>
              <w:spacing w:line="360" w:lineRule="auto"/>
              <w:jc w:val="both"/>
              <w:rPr>
                <w:rFonts w:ascii="Arial" w:hAnsi="Arial" w:cs="Arial"/>
                <w:b/>
                <w:bCs/>
              </w:rPr>
            </w:pPr>
          </w:p>
        </w:tc>
      </w:tr>
      <w:tr w:rsidR="5CE12F9C" w:rsidRPr="00AA63B9" w14:paraId="251F5091" w14:textId="77777777" w:rsidTr="041AB733">
        <w:trPr>
          <w:trHeight w:val="300"/>
        </w:trPr>
        <w:tc>
          <w:tcPr>
            <w:tcW w:w="2250" w:type="dxa"/>
            <w:shd w:val="clear" w:color="auto" w:fill="E97132" w:themeFill="accent2"/>
          </w:tcPr>
          <w:p w14:paraId="790E95D5" w14:textId="77777777" w:rsidR="00AB2AD2" w:rsidRPr="00FC7431" w:rsidRDefault="00AB2AD2" w:rsidP="00AA63B9">
            <w:pPr>
              <w:pStyle w:val="p1"/>
              <w:spacing w:line="360" w:lineRule="auto"/>
              <w:jc w:val="both"/>
              <w:rPr>
                <w:rFonts w:ascii="Arial" w:hAnsi="Arial" w:cs="Arial"/>
                <w:sz w:val="22"/>
                <w:szCs w:val="22"/>
              </w:rPr>
            </w:pPr>
            <w:r w:rsidRPr="00FC7431">
              <w:rPr>
                <w:rFonts w:ascii="Arial" w:hAnsi="Arial" w:cs="Arial"/>
                <w:sz w:val="22"/>
                <w:szCs w:val="22"/>
              </w:rPr>
              <w:t>Large customer base</w:t>
            </w:r>
          </w:p>
          <w:p w14:paraId="1246A045" w14:textId="439384EF" w:rsidR="5CE12F9C" w:rsidRPr="00FC7431" w:rsidRDefault="5CE12F9C" w:rsidP="00AA63B9">
            <w:pPr>
              <w:spacing w:line="360" w:lineRule="auto"/>
              <w:jc w:val="both"/>
              <w:rPr>
                <w:rFonts w:ascii="Arial" w:hAnsi="Arial" w:cs="Arial"/>
                <w:b/>
                <w:bCs/>
                <w:sz w:val="22"/>
                <w:szCs w:val="22"/>
              </w:rPr>
            </w:pPr>
          </w:p>
        </w:tc>
        <w:tc>
          <w:tcPr>
            <w:tcW w:w="2258" w:type="dxa"/>
            <w:shd w:val="clear" w:color="auto" w:fill="00B0F0"/>
          </w:tcPr>
          <w:p w14:paraId="34DDDD62" w14:textId="77777777" w:rsidR="00A816E0" w:rsidRPr="00FC7431" w:rsidRDefault="00A816E0" w:rsidP="00AA63B9">
            <w:pPr>
              <w:pStyle w:val="p1"/>
              <w:spacing w:line="360" w:lineRule="auto"/>
              <w:jc w:val="both"/>
              <w:rPr>
                <w:rFonts w:ascii="Arial" w:hAnsi="Arial" w:cs="Arial"/>
                <w:sz w:val="22"/>
                <w:szCs w:val="22"/>
              </w:rPr>
            </w:pPr>
            <w:r w:rsidRPr="00FC7431">
              <w:rPr>
                <w:rFonts w:ascii="Arial" w:hAnsi="Arial" w:cs="Arial"/>
                <w:sz w:val="22"/>
                <w:szCs w:val="22"/>
              </w:rPr>
              <w:t>Complex merger integration</w:t>
            </w:r>
          </w:p>
          <w:p w14:paraId="1C698B31" w14:textId="439384EF" w:rsidR="5CE12F9C" w:rsidRPr="00FC7431" w:rsidRDefault="5CE12F9C" w:rsidP="00AA63B9">
            <w:pPr>
              <w:spacing w:line="360" w:lineRule="auto"/>
              <w:jc w:val="both"/>
              <w:rPr>
                <w:rFonts w:ascii="Arial" w:hAnsi="Arial" w:cs="Arial"/>
                <w:b/>
                <w:bCs/>
                <w:sz w:val="22"/>
                <w:szCs w:val="22"/>
              </w:rPr>
            </w:pPr>
          </w:p>
        </w:tc>
        <w:tc>
          <w:tcPr>
            <w:tcW w:w="2254" w:type="dxa"/>
            <w:shd w:val="clear" w:color="auto" w:fill="FFFF00"/>
          </w:tcPr>
          <w:p w14:paraId="2AD148D5" w14:textId="77777777" w:rsidR="00467494" w:rsidRPr="00FC7431" w:rsidRDefault="00467494" w:rsidP="00AA63B9">
            <w:pPr>
              <w:pStyle w:val="p1"/>
              <w:spacing w:line="360" w:lineRule="auto"/>
              <w:jc w:val="both"/>
              <w:rPr>
                <w:rFonts w:ascii="Arial" w:hAnsi="Arial" w:cs="Arial"/>
                <w:sz w:val="22"/>
                <w:szCs w:val="22"/>
              </w:rPr>
            </w:pPr>
            <w:r w:rsidRPr="00FC7431">
              <w:rPr>
                <w:rFonts w:ascii="Arial" w:hAnsi="Arial" w:cs="Arial"/>
                <w:sz w:val="22"/>
                <w:szCs w:val="22"/>
              </w:rPr>
              <w:t>Expansion of 5G services</w:t>
            </w:r>
          </w:p>
          <w:p w14:paraId="24ABF78B" w14:textId="439384EF" w:rsidR="5CE12F9C" w:rsidRPr="00FC7431" w:rsidRDefault="5CE12F9C" w:rsidP="00AA63B9">
            <w:pPr>
              <w:spacing w:line="360" w:lineRule="auto"/>
              <w:jc w:val="both"/>
              <w:rPr>
                <w:rFonts w:ascii="Arial" w:hAnsi="Arial" w:cs="Arial"/>
                <w:b/>
                <w:bCs/>
                <w:sz w:val="22"/>
                <w:szCs w:val="22"/>
              </w:rPr>
            </w:pPr>
          </w:p>
        </w:tc>
        <w:tc>
          <w:tcPr>
            <w:tcW w:w="2374" w:type="dxa"/>
            <w:shd w:val="clear" w:color="auto" w:fill="FF0000"/>
          </w:tcPr>
          <w:p w14:paraId="3FAC0688" w14:textId="77777777" w:rsidR="005A6D53" w:rsidRPr="00AA63B9" w:rsidRDefault="005A6D53" w:rsidP="00AA63B9">
            <w:pPr>
              <w:pStyle w:val="p1"/>
              <w:spacing w:line="360" w:lineRule="auto"/>
              <w:jc w:val="both"/>
              <w:rPr>
                <w:rFonts w:ascii="Arial" w:hAnsi="Arial" w:cs="Arial"/>
              </w:rPr>
            </w:pPr>
            <w:r w:rsidRPr="00AA63B9">
              <w:rPr>
                <w:rFonts w:ascii="Arial" w:hAnsi="Arial" w:cs="Arial"/>
              </w:rPr>
              <w:t>Rapid technological change</w:t>
            </w:r>
          </w:p>
          <w:p w14:paraId="208869BD" w14:textId="439384EF" w:rsidR="5CE12F9C" w:rsidRPr="00AA63B9" w:rsidRDefault="5CE12F9C" w:rsidP="00AA63B9">
            <w:pPr>
              <w:spacing w:line="360" w:lineRule="auto"/>
              <w:jc w:val="both"/>
              <w:rPr>
                <w:rFonts w:ascii="Arial" w:hAnsi="Arial" w:cs="Arial"/>
                <w:b/>
                <w:bCs/>
              </w:rPr>
            </w:pPr>
          </w:p>
        </w:tc>
      </w:tr>
      <w:tr w:rsidR="5CE12F9C" w:rsidRPr="00AA63B9" w14:paraId="5518C351" w14:textId="77777777" w:rsidTr="041AB733">
        <w:trPr>
          <w:trHeight w:val="300"/>
        </w:trPr>
        <w:tc>
          <w:tcPr>
            <w:tcW w:w="2250" w:type="dxa"/>
            <w:shd w:val="clear" w:color="auto" w:fill="E97132" w:themeFill="accent2"/>
          </w:tcPr>
          <w:p w14:paraId="16C60121" w14:textId="77777777" w:rsidR="008B2471" w:rsidRPr="00FC7431" w:rsidRDefault="008B2471" w:rsidP="00AA63B9">
            <w:pPr>
              <w:pStyle w:val="p1"/>
              <w:spacing w:line="360" w:lineRule="auto"/>
              <w:jc w:val="both"/>
              <w:rPr>
                <w:rFonts w:ascii="Arial" w:hAnsi="Arial" w:cs="Arial"/>
                <w:sz w:val="22"/>
                <w:szCs w:val="22"/>
              </w:rPr>
            </w:pPr>
            <w:r w:rsidRPr="00FC7431">
              <w:rPr>
                <w:rFonts w:ascii="Arial" w:hAnsi="Arial" w:cs="Arial"/>
                <w:sz w:val="22"/>
                <w:szCs w:val="22"/>
              </w:rPr>
              <w:t>£11 billion investment in 5G</w:t>
            </w:r>
          </w:p>
          <w:p w14:paraId="35470309" w14:textId="439384EF" w:rsidR="5CE12F9C" w:rsidRPr="00FC7431" w:rsidRDefault="5CE12F9C" w:rsidP="00AA63B9">
            <w:pPr>
              <w:spacing w:line="360" w:lineRule="auto"/>
              <w:jc w:val="both"/>
              <w:rPr>
                <w:rFonts w:ascii="Arial" w:hAnsi="Arial" w:cs="Arial"/>
                <w:b/>
                <w:bCs/>
                <w:sz w:val="22"/>
                <w:szCs w:val="22"/>
              </w:rPr>
            </w:pPr>
          </w:p>
        </w:tc>
        <w:tc>
          <w:tcPr>
            <w:tcW w:w="2258" w:type="dxa"/>
            <w:shd w:val="clear" w:color="auto" w:fill="00B0F0"/>
          </w:tcPr>
          <w:p w14:paraId="0169CAB6" w14:textId="77777777" w:rsidR="004819AC" w:rsidRPr="00FC7431" w:rsidRDefault="004819AC" w:rsidP="00AA63B9">
            <w:pPr>
              <w:pStyle w:val="p1"/>
              <w:spacing w:line="360" w:lineRule="auto"/>
              <w:jc w:val="both"/>
              <w:rPr>
                <w:rFonts w:ascii="Arial" w:hAnsi="Arial" w:cs="Arial"/>
                <w:sz w:val="22"/>
                <w:szCs w:val="22"/>
              </w:rPr>
            </w:pPr>
            <w:r w:rsidRPr="00FC7431">
              <w:rPr>
                <w:rFonts w:ascii="Arial" w:hAnsi="Arial" w:cs="Arial"/>
                <w:sz w:val="22"/>
                <w:szCs w:val="22"/>
              </w:rPr>
              <w:t>Customer service challenges</w:t>
            </w:r>
          </w:p>
          <w:p w14:paraId="2EA5B527" w14:textId="439384EF" w:rsidR="5CE12F9C" w:rsidRPr="00FC7431" w:rsidRDefault="5CE12F9C" w:rsidP="00AA63B9">
            <w:pPr>
              <w:spacing w:line="360" w:lineRule="auto"/>
              <w:jc w:val="both"/>
              <w:rPr>
                <w:rFonts w:ascii="Arial" w:hAnsi="Arial" w:cs="Arial"/>
                <w:b/>
                <w:bCs/>
                <w:sz w:val="22"/>
                <w:szCs w:val="22"/>
              </w:rPr>
            </w:pPr>
          </w:p>
        </w:tc>
        <w:tc>
          <w:tcPr>
            <w:tcW w:w="2254" w:type="dxa"/>
            <w:shd w:val="clear" w:color="auto" w:fill="FFFF00"/>
          </w:tcPr>
          <w:p w14:paraId="2296539D" w14:textId="77777777" w:rsidR="0007371C" w:rsidRPr="00FC7431" w:rsidRDefault="0007371C" w:rsidP="00AA63B9">
            <w:pPr>
              <w:pStyle w:val="p1"/>
              <w:spacing w:line="360" w:lineRule="auto"/>
              <w:jc w:val="both"/>
              <w:rPr>
                <w:rFonts w:ascii="Arial" w:hAnsi="Arial" w:cs="Arial"/>
                <w:sz w:val="22"/>
                <w:szCs w:val="22"/>
              </w:rPr>
            </w:pPr>
            <w:r w:rsidRPr="00FC7431">
              <w:rPr>
                <w:rFonts w:ascii="Arial" w:hAnsi="Arial" w:cs="Arial"/>
                <w:sz w:val="22"/>
                <w:szCs w:val="22"/>
              </w:rPr>
              <w:t>Government support</w:t>
            </w:r>
          </w:p>
          <w:p w14:paraId="75CF828E" w14:textId="439384EF" w:rsidR="5CE12F9C" w:rsidRPr="00FC7431" w:rsidRDefault="5CE12F9C" w:rsidP="00AA63B9">
            <w:pPr>
              <w:spacing w:line="360" w:lineRule="auto"/>
              <w:jc w:val="both"/>
              <w:rPr>
                <w:rFonts w:ascii="Arial" w:hAnsi="Arial" w:cs="Arial"/>
                <w:b/>
                <w:bCs/>
                <w:sz w:val="22"/>
                <w:szCs w:val="22"/>
              </w:rPr>
            </w:pPr>
          </w:p>
        </w:tc>
        <w:tc>
          <w:tcPr>
            <w:tcW w:w="2374" w:type="dxa"/>
            <w:shd w:val="clear" w:color="auto" w:fill="FF0000"/>
          </w:tcPr>
          <w:p w14:paraId="3E529F3A" w14:textId="77777777" w:rsidR="00A563E6" w:rsidRPr="00AA63B9" w:rsidRDefault="00A563E6" w:rsidP="00AA63B9">
            <w:pPr>
              <w:pStyle w:val="p1"/>
              <w:spacing w:line="360" w:lineRule="auto"/>
              <w:jc w:val="both"/>
              <w:rPr>
                <w:rFonts w:ascii="Arial" w:hAnsi="Arial" w:cs="Arial"/>
              </w:rPr>
            </w:pPr>
            <w:r w:rsidRPr="00AA63B9">
              <w:rPr>
                <w:rFonts w:ascii="Arial" w:hAnsi="Arial" w:cs="Arial"/>
              </w:rPr>
              <w:t>Cybersecurity risks</w:t>
            </w:r>
          </w:p>
          <w:p w14:paraId="440F2B8C" w14:textId="439384EF" w:rsidR="5CE12F9C" w:rsidRPr="00AA63B9" w:rsidRDefault="5CE12F9C" w:rsidP="00AA63B9">
            <w:pPr>
              <w:spacing w:line="360" w:lineRule="auto"/>
              <w:jc w:val="both"/>
              <w:rPr>
                <w:rFonts w:ascii="Arial" w:hAnsi="Arial" w:cs="Arial"/>
                <w:b/>
                <w:bCs/>
              </w:rPr>
            </w:pPr>
          </w:p>
        </w:tc>
      </w:tr>
      <w:tr w:rsidR="5CE12F9C" w:rsidRPr="00AA63B9" w14:paraId="677556E8" w14:textId="77777777" w:rsidTr="041AB733">
        <w:trPr>
          <w:trHeight w:val="285"/>
        </w:trPr>
        <w:tc>
          <w:tcPr>
            <w:tcW w:w="2250" w:type="dxa"/>
            <w:shd w:val="clear" w:color="auto" w:fill="E97132" w:themeFill="accent2"/>
          </w:tcPr>
          <w:p w14:paraId="7044FFFC" w14:textId="77777777" w:rsidR="00284666" w:rsidRPr="00FC7431" w:rsidRDefault="00284666" w:rsidP="00AA63B9">
            <w:pPr>
              <w:pStyle w:val="p1"/>
              <w:spacing w:line="360" w:lineRule="auto"/>
              <w:jc w:val="both"/>
              <w:rPr>
                <w:rFonts w:ascii="Arial" w:hAnsi="Arial" w:cs="Arial"/>
                <w:sz w:val="22"/>
                <w:szCs w:val="22"/>
              </w:rPr>
            </w:pPr>
            <w:r w:rsidRPr="00FC7431">
              <w:rPr>
                <w:rFonts w:ascii="Arial" w:hAnsi="Arial" w:cs="Arial"/>
                <w:sz w:val="22"/>
                <w:szCs w:val="22"/>
              </w:rPr>
              <w:t>Advanced digital capabilities</w:t>
            </w:r>
          </w:p>
          <w:p w14:paraId="06F83D28" w14:textId="439384EF" w:rsidR="5CE12F9C" w:rsidRPr="00FC7431" w:rsidRDefault="5CE12F9C" w:rsidP="00AA63B9">
            <w:pPr>
              <w:spacing w:line="360" w:lineRule="auto"/>
              <w:jc w:val="both"/>
              <w:rPr>
                <w:rFonts w:ascii="Arial" w:hAnsi="Arial" w:cs="Arial"/>
                <w:b/>
                <w:bCs/>
                <w:sz w:val="22"/>
                <w:szCs w:val="22"/>
              </w:rPr>
            </w:pPr>
          </w:p>
        </w:tc>
        <w:tc>
          <w:tcPr>
            <w:tcW w:w="2258" w:type="dxa"/>
            <w:shd w:val="clear" w:color="auto" w:fill="00B0F0"/>
          </w:tcPr>
          <w:p w14:paraId="341B6440" w14:textId="77777777" w:rsidR="00AB40BC" w:rsidRPr="00FC7431" w:rsidRDefault="00AB40BC" w:rsidP="00AA63B9">
            <w:pPr>
              <w:pStyle w:val="p1"/>
              <w:spacing w:line="360" w:lineRule="auto"/>
              <w:jc w:val="both"/>
              <w:rPr>
                <w:rFonts w:ascii="Arial" w:hAnsi="Arial" w:cs="Arial"/>
                <w:sz w:val="22"/>
                <w:szCs w:val="22"/>
              </w:rPr>
            </w:pPr>
            <w:r w:rsidRPr="00FC7431">
              <w:rPr>
                <w:rFonts w:ascii="Arial" w:hAnsi="Arial" w:cs="Arial"/>
                <w:sz w:val="22"/>
                <w:szCs w:val="22"/>
              </w:rPr>
              <w:lastRenderedPageBreak/>
              <w:t>Dependence on innovation</w:t>
            </w:r>
          </w:p>
          <w:p w14:paraId="78D01094" w14:textId="439384EF" w:rsidR="5CE12F9C" w:rsidRPr="00FC7431" w:rsidRDefault="5CE12F9C" w:rsidP="00AA63B9">
            <w:pPr>
              <w:spacing w:line="360" w:lineRule="auto"/>
              <w:jc w:val="both"/>
              <w:rPr>
                <w:rFonts w:ascii="Arial" w:hAnsi="Arial" w:cs="Arial"/>
                <w:b/>
                <w:bCs/>
                <w:sz w:val="22"/>
                <w:szCs w:val="22"/>
              </w:rPr>
            </w:pPr>
          </w:p>
        </w:tc>
        <w:tc>
          <w:tcPr>
            <w:tcW w:w="2254" w:type="dxa"/>
            <w:shd w:val="clear" w:color="auto" w:fill="FFFF00"/>
          </w:tcPr>
          <w:p w14:paraId="71DB18E8" w14:textId="77777777" w:rsidR="006023BE" w:rsidRPr="00FC7431" w:rsidRDefault="006023BE" w:rsidP="00AA63B9">
            <w:pPr>
              <w:pStyle w:val="p1"/>
              <w:spacing w:line="360" w:lineRule="auto"/>
              <w:jc w:val="both"/>
              <w:rPr>
                <w:rFonts w:ascii="Arial" w:hAnsi="Arial" w:cs="Arial"/>
                <w:sz w:val="22"/>
                <w:szCs w:val="22"/>
              </w:rPr>
            </w:pPr>
            <w:r w:rsidRPr="00FC7431">
              <w:rPr>
                <w:rFonts w:ascii="Arial" w:hAnsi="Arial" w:cs="Arial"/>
                <w:sz w:val="22"/>
                <w:szCs w:val="22"/>
              </w:rPr>
              <w:lastRenderedPageBreak/>
              <w:t>Business digital transformation</w:t>
            </w:r>
          </w:p>
          <w:p w14:paraId="6D8363B4" w14:textId="439384EF" w:rsidR="5CE12F9C" w:rsidRPr="00FC7431" w:rsidRDefault="5CE12F9C" w:rsidP="00AA63B9">
            <w:pPr>
              <w:spacing w:line="360" w:lineRule="auto"/>
              <w:jc w:val="both"/>
              <w:rPr>
                <w:rFonts w:ascii="Arial" w:hAnsi="Arial" w:cs="Arial"/>
                <w:b/>
                <w:bCs/>
                <w:sz w:val="22"/>
                <w:szCs w:val="22"/>
              </w:rPr>
            </w:pPr>
          </w:p>
        </w:tc>
        <w:tc>
          <w:tcPr>
            <w:tcW w:w="2374" w:type="dxa"/>
            <w:shd w:val="clear" w:color="auto" w:fill="FF0000"/>
          </w:tcPr>
          <w:p w14:paraId="14923F22" w14:textId="77777777" w:rsidR="0094693A" w:rsidRPr="00AA63B9" w:rsidRDefault="0094693A" w:rsidP="00AA63B9">
            <w:pPr>
              <w:pStyle w:val="p1"/>
              <w:spacing w:line="360" w:lineRule="auto"/>
              <w:jc w:val="both"/>
              <w:rPr>
                <w:rFonts w:ascii="Arial" w:hAnsi="Arial" w:cs="Arial"/>
              </w:rPr>
            </w:pPr>
            <w:r w:rsidRPr="00AA63B9">
              <w:rPr>
                <w:rFonts w:ascii="Arial" w:hAnsi="Arial" w:cs="Arial"/>
              </w:rPr>
              <w:lastRenderedPageBreak/>
              <w:t>Economic uncertainty</w:t>
            </w:r>
          </w:p>
          <w:p w14:paraId="495F816C" w14:textId="439384EF" w:rsidR="5CE12F9C" w:rsidRPr="00AA63B9" w:rsidRDefault="5CE12F9C" w:rsidP="00AA63B9">
            <w:pPr>
              <w:spacing w:line="360" w:lineRule="auto"/>
              <w:jc w:val="both"/>
              <w:rPr>
                <w:rFonts w:ascii="Arial" w:hAnsi="Arial" w:cs="Arial"/>
                <w:b/>
                <w:bCs/>
              </w:rPr>
            </w:pPr>
          </w:p>
        </w:tc>
      </w:tr>
    </w:tbl>
    <w:p w14:paraId="7FFFDA20" w14:textId="29EDA1EE" w:rsidR="00680E3D" w:rsidRPr="00AA63B9" w:rsidRDefault="00680E3D" w:rsidP="00AA63B9">
      <w:pPr>
        <w:spacing w:line="360" w:lineRule="auto"/>
        <w:jc w:val="both"/>
        <w:rPr>
          <w:rFonts w:ascii="Arial" w:hAnsi="Arial" w:cs="Arial"/>
        </w:rPr>
      </w:pPr>
    </w:p>
    <w:p w14:paraId="18A6FC27" w14:textId="77777777" w:rsidR="00FC1334" w:rsidRPr="00AA63B9" w:rsidRDefault="00FC1334" w:rsidP="00AA63B9">
      <w:pPr>
        <w:pStyle w:val="p1"/>
        <w:spacing w:line="360" w:lineRule="auto"/>
        <w:jc w:val="both"/>
        <w:rPr>
          <w:rFonts w:ascii="Arial" w:hAnsi="Arial" w:cs="Arial"/>
          <w:b/>
          <w:bCs/>
        </w:rPr>
      </w:pPr>
      <w:r w:rsidRPr="00AA63B9">
        <w:rPr>
          <w:rFonts w:ascii="Arial" w:hAnsi="Arial" w:cs="Arial"/>
          <w:b/>
          <w:bCs/>
        </w:rPr>
        <w:t>Table 2. SWOT Analysis of Vodafone UK</w:t>
      </w:r>
    </w:p>
    <w:p w14:paraId="239ECB73" w14:textId="77777777" w:rsidR="00890499" w:rsidRPr="00AA63B9" w:rsidRDefault="0C39C18E" w:rsidP="00AA63B9">
      <w:pPr>
        <w:spacing w:before="100" w:beforeAutospacing="1" w:after="100" w:afterAutospacing="1" w:line="360" w:lineRule="auto"/>
        <w:jc w:val="both"/>
        <w:outlineLvl w:val="0"/>
        <w:rPr>
          <w:rFonts w:ascii="Arial" w:eastAsia="Times New Roman" w:hAnsi="Arial" w:cs="Arial"/>
          <w:b/>
          <w:bCs/>
          <w:kern w:val="36"/>
          <w:sz w:val="48"/>
          <w:szCs w:val="48"/>
          <w14:ligatures w14:val="none"/>
        </w:rPr>
      </w:pPr>
      <w:bookmarkStart w:id="29" w:name="_Toc575622305"/>
      <w:r w:rsidRPr="00AA63B9">
        <w:rPr>
          <w:rFonts w:ascii="Arial" w:eastAsia="Times New Roman" w:hAnsi="Arial" w:cs="Arial"/>
          <w:b/>
          <w:kern w:val="36"/>
          <w14:ligatures w14:val="none"/>
        </w:rPr>
        <w:t>4. Strategic Growth Options and Proposed Strategy</w:t>
      </w:r>
      <w:bookmarkEnd w:id="29"/>
    </w:p>
    <w:p w14:paraId="1DEFCED9"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Vodafone’s strategic options are assessed through the Ansoff Matrix and Porter’s Generic Strategies to identify a growth approach that fits its resources and market position (Johnson et al., 2023).</w:t>
      </w:r>
    </w:p>
    <w:p w14:paraId="13DF2D08" w14:textId="77777777" w:rsidR="00890499" w:rsidRPr="00AA63B9" w:rsidRDefault="0C39C18E" w:rsidP="00AA63B9">
      <w:pPr>
        <w:spacing w:before="100" w:beforeAutospacing="1" w:after="100" w:afterAutospacing="1" w:line="360" w:lineRule="auto"/>
        <w:jc w:val="both"/>
        <w:outlineLvl w:val="1"/>
        <w:rPr>
          <w:rFonts w:ascii="Arial" w:eastAsia="Times New Roman" w:hAnsi="Arial" w:cs="Arial"/>
          <w:b/>
          <w:bCs/>
          <w:kern w:val="0"/>
          <w:sz w:val="36"/>
          <w:szCs w:val="36"/>
          <w14:ligatures w14:val="none"/>
        </w:rPr>
      </w:pPr>
      <w:bookmarkStart w:id="30" w:name="_Toc500456433"/>
      <w:r w:rsidRPr="00AA63B9">
        <w:rPr>
          <w:rFonts w:ascii="Arial" w:eastAsia="Times New Roman" w:hAnsi="Arial" w:cs="Arial"/>
          <w:b/>
          <w:bCs/>
          <w:kern w:val="0"/>
          <w:sz w:val="36"/>
          <w:szCs w:val="36"/>
          <w14:ligatures w14:val="none"/>
        </w:rPr>
        <w:t>4.1 Strategic Growth Options – Ansoff Matrix</w:t>
      </w:r>
      <w:bookmarkEnd w:id="30"/>
    </w:p>
    <w:p w14:paraId="73CF4958"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The Ansoff Matrix identifies market penetration, market development, product development and diversification, each with a different level of risk (Ansoff, 1957).</w:t>
      </w:r>
    </w:p>
    <w:p w14:paraId="723DB312" w14:textId="77777777" w:rsidR="00890499" w:rsidRPr="00AA63B9" w:rsidRDefault="0C39C18E"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1" w:name="_Toc1186502864"/>
      <w:r w:rsidRPr="00AA63B9">
        <w:rPr>
          <w:rFonts w:ascii="Arial" w:eastAsia="Times New Roman" w:hAnsi="Arial" w:cs="Arial"/>
          <w:b/>
          <w:bCs/>
          <w:kern w:val="0"/>
          <w:sz w:val="27"/>
          <w:szCs w:val="27"/>
          <w14:ligatures w14:val="none"/>
        </w:rPr>
        <w:t>Market Penetration</w:t>
      </w:r>
      <w:bookmarkEnd w:id="31"/>
    </w:p>
    <w:p w14:paraId="440BAE5A"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Market penetration would increase sales in the existing UK market through better coverage, service and pricing. However, the maturity and intensity of the market limit its growth potential (Kotler and Keller, 2022).</w:t>
      </w:r>
    </w:p>
    <w:p w14:paraId="0F2C936E" w14:textId="77777777" w:rsidR="00890499" w:rsidRPr="00AA63B9" w:rsidRDefault="0C39C18E"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2" w:name="_Toc701284088"/>
      <w:r w:rsidRPr="00AA63B9">
        <w:rPr>
          <w:rFonts w:ascii="Arial" w:eastAsia="Times New Roman" w:hAnsi="Arial" w:cs="Arial"/>
          <w:b/>
          <w:bCs/>
          <w:kern w:val="0"/>
          <w:sz w:val="27"/>
          <w:szCs w:val="27"/>
          <w14:ligatures w14:val="none"/>
        </w:rPr>
        <w:t>Market Development</w:t>
      </w:r>
      <w:bookmarkEnd w:id="32"/>
    </w:p>
    <w:p w14:paraId="3C20A98B"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Market development would extend existing services to new segments, particularly businesses and public-sector organisations seeking cloud, cybersecurity, IoT and connectivity solutions.</w:t>
      </w:r>
    </w:p>
    <w:p w14:paraId="4C151761" w14:textId="77777777" w:rsidR="00890499" w:rsidRPr="00AA63B9" w:rsidRDefault="0C39C18E"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3" w:name="_Toc126095738"/>
      <w:r w:rsidRPr="00AA63B9">
        <w:rPr>
          <w:rFonts w:ascii="Arial" w:eastAsia="Times New Roman" w:hAnsi="Arial" w:cs="Arial"/>
          <w:b/>
          <w:bCs/>
          <w:kern w:val="0"/>
          <w:sz w:val="27"/>
          <w:szCs w:val="27"/>
          <w14:ligatures w14:val="none"/>
        </w:rPr>
        <w:t>Product Development</w:t>
      </w:r>
      <w:bookmarkEnd w:id="33"/>
    </w:p>
    <w:p w14:paraId="602ED4EE"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Product development would introduce new services to current customers, including AI support, smart-home products, digital finance and advanced enterprise connectivity (Vodafone Group Plc, 2025).</w:t>
      </w:r>
    </w:p>
    <w:p w14:paraId="7FAB8F7D" w14:textId="77777777" w:rsidR="00890499" w:rsidRPr="00AA63B9" w:rsidRDefault="0C39C18E"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4" w:name="_Toc379984835"/>
      <w:r w:rsidRPr="00AA63B9">
        <w:rPr>
          <w:rFonts w:ascii="Arial" w:eastAsia="Times New Roman" w:hAnsi="Arial" w:cs="Arial"/>
          <w:b/>
          <w:bCs/>
          <w:kern w:val="0"/>
          <w:sz w:val="27"/>
          <w:szCs w:val="27"/>
          <w14:ligatures w14:val="none"/>
        </w:rPr>
        <w:t>Diversification</w:t>
      </w:r>
      <w:bookmarkEnd w:id="34"/>
    </w:p>
    <w:p w14:paraId="73ACB73A"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Diversification is the highest-risk option because it requires new products in new markets and substantial investment. It is therefore less suitable during post-merger integration.</w:t>
      </w:r>
    </w:p>
    <w:p w14:paraId="43FE1FD6" w14:textId="77777777" w:rsidR="00890499" w:rsidRPr="00AA63B9" w:rsidRDefault="0C39C18E"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5" w:name="_Toc1057036242"/>
      <w:r w:rsidRPr="00AA63B9">
        <w:rPr>
          <w:rFonts w:ascii="Arial" w:eastAsia="Times New Roman" w:hAnsi="Arial" w:cs="Arial"/>
          <w:b/>
          <w:bCs/>
          <w:kern w:val="0"/>
          <w:sz w:val="27"/>
          <w:szCs w:val="27"/>
          <w14:ligatures w14:val="none"/>
        </w:rPr>
        <w:lastRenderedPageBreak/>
        <w:t>Critical Evaluation</w:t>
      </w:r>
      <w:bookmarkEnd w:id="35"/>
    </w:p>
    <w:p w14:paraId="071820A6" w14:textId="77777777" w:rsidR="00890499" w:rsidRPr="00FC7431" w:rsidRDefault="00890499" w:rsidP="00AA63B9">
      <w:pPr>
        <w:spacing w:before="100" w:beforeAutospacing="1" w:after="100" w:afterAutospacing="1" w:line="360" w:lineRule="auto"/>
        <w:jc w:val="both"/>
        <w:rPr>
          <w:rFonts w:ascii="Arial" w:hAnsi="Arial" w:cs="Arial"/>
          <w:kern w:val="0"/>
          <w:sz w:val="22"/>
          <w:szCs w:val="22"/>
          <w14:ligatures w14:val="none"/>
        </w:rPr>
      </w:pPr>
      <w:r w:rsidRPr="00FC7431">
        <w:rPr>
          <w:rFonts w:ascii="Arial" w:hAnsi="Arial" w:cs="Arial"/>
          <w:sz w:val="22"/>
          <w:szCs w:val="22"/>
        </w:rPr>
        <w:t>Market development and product development offer the strongest fit because they use Vodafone’s customer base, digital infrastructure and 5G investment while addressing rising demand for advanced services.</w:t>
      </w:r>
    </w:p>
    <w:p w14:paraId="43A933DB" w14:textId="77777777" w:rsidR="00890499" w:rsidRPr="00AA63B9" w:rsidRDefault="00890499" w:rsidP="00AA63B9">
      <w:pPr>
        <w:spacing w:before="100" w:beforeAutospacing="1" w:after="100" w:afterAutospacing="1" w:line="360" w:lineRule="auto"/>
        <w:jc w:val="both"/>
        <w:rPr>
          <w:rFonts w:ascii="Arial" w:hAnsi="Arial" w:cs="Arial"/>
          <w:kern w:val="0"/>
          <w14:ligatures w14:val="none"/>
        </w:rPr>
      </w:pPr>
      <w:r w:rsidRPr="00AA63B9">
        <w:rPr>
          <w:rFonts w:ascii="Arial" w:hAnsi="Arial" w:cs="Arial"/>
          <w:b/>
          <w:bCs/>
          <w:kern w:val="0"/>
          <w14:ligatures w14:val="none"/>
        </w:rPr>
        <w:t>The four strategic growth options are illustrated in Figure 2.</w:t>
      </w:r>
    </w:p>
    <w:p w14:paraId="66FE408B" w14:textId="2CCE1000" w:rsidR="00A94BEF" w:rsidRPr="00AA63B9" w:rsidRDefault="00F76DE0" w:rsidP="00AA63B9">
      <w:pPr>
        <w:pStyle w:val="p1"/>
        <w:spacing w:line="360" w:lineRule="auto"/>
        <w:jc w:val="both"/>
        <w:rPr>
          <w:rFonts w:ascii="Arial" w:hAnsi="Arial" w:cs="Arial"/>
        </w:rPr>
      </w:pPr>
      <w:r w:rsidRPr="00AA63B9">
        <w:rPr>
          <w:rFonts w:ascii="Arial" w:hAnsi="Arial" w:cs="Arial"/>
          <w:noProof/>
          <w14:ligatures w14:val="standardContextual"/>
        </w:rPr>
        <w:drawing>
          <wp:anchor distT="0" distB="0" distL="114300" distR="114300" simplePos="0" relativeHeight="251658241" behindDoc="0" locked="0" layoutInCell="1" allowOverlap="1" wp14:anchorId="78489E39" wp14:editId="2297CDDD">
            <wp:simplePos x="0" y="0"/>
            <wp:positionH relativeFrom="column">
              <wp:posOffset>-46990</wp:posOffset>
            </wp:positionH>
            <wp:positionV relativeFrom="paragraph">
              <wp:posOffset>422910</wp:posOffset>
            </wp:positionV>
            <wp:extent cx="5837555" cy="3073400"/>
            <wp:effectExtent l="0" t="0" r="4445" b="0"/>
            <wp:wrapTopAndBottom/>
            <wp:docPr id="1337071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71350" name="Picture 1337071350"/>
                    <pic:cNvPicPr/>
                  </pic:nvPicPr>
                  <pic:blipFill>
                    <a:blip r:embed="rId9">
                      <a:extLst>
                        <a:ext uri="{28A0092B-C50C-407E-A947-70E740481C1C}">
                          <a14:useLocalDpi xmlns:a14="http://schemas.microsoft.com/office/drawing/2010/main" val="0"/>
                        </a:ext>
                      </a:extLst>
                    </a:blip>
                    <a:stretch>
                      <a:fillRect/>
                    </a:stretch>
                  </pic:blipFill>
                  <pic:spPr>
                    <a:xfrm>
                      <a:off x="0" y="0"/>
                      <a:ext cx="5837555" cy="3073400"/>
                    </a:xfrm>
                    <a:prstGeom prst="rect">
                      <a:avLst/>
                    </a:prstGeom>
                  </pic:spPr>
                </pic:pic>
              </a:graphicData>
            </a:graphic>
            <wp14:sizeRelH relativeFrom="margin">
              <wp14:pctWidth>0</wp14:pctWidth>
            </wp14:sizeRelH>
          </wp:anchor>
        </w:drawing>
      </w:r>
    </w:p>
    <w:p w14:paraId="5599D046" w14:textId="77777777" w:rsidR="00FC1334" w:rsidRPr="00AA63B9" w:rsidRDefault="00FC1334" w:rsidP="00AA63B9">
      <w:pPr>
        <w:spacing w:line="360" w:lineRule="auto"/>
        <w:jc w:val="both"/>
        <w:rPr>
          <w:rFonts w:ascii="Arial" w:hAnsi="Arial" w:cs="Arial"/>
        </w:rPr>
      </w:pPr>
    </w:p>
    <w:p w14:paraId="5D31234D" w14:textId="77777777" w:rsidR="002A5D84" w:rsidRPr="00AA63B9" w:rsidRDefault="002A5D84" w:rsidP="00AA63B9">
      <w:pPr>
        <w:pStyle w:val="p1"/>
        <w:spacing w:line="360" w:lineRule="auto"/>
        <w:jc w:val="both"/>
        <w:rPr>
          <w:rFonts w:ascii="Arial" w:hAnsi="Arial" w:cs="Arial"/>
        </w:rPr>
      </w:pPr>
      <w:r w:rsidRPr="00AA63B9">
        <w:rPr>
          <w:rFonts w:ascii="Arial" w:hAnsi="Arial" w:cs="Arial"/>
          <w:b/>
          <w:bCs/>
        </w:rPr>
        <w:t>Figure 2. Ansoff Matrix for Vodafone UK</w:t>
      </w:r>
    </w:p>
    <w:p w14:paraId="41242454" w14:textId="77777777" w:rsidR="002A5D84" w:rsidRPr="006A4EEC" w:rsidRDefault="002A5D84" w:rsidP="00AA63B9">
      <w:pPr>
        <w:pStyle w:val="p1"/>
        <w:spacing w:line="360" w:lineRule="auto"/>
        <w:jc w:val="both"/>
        <w:rPr>
          <w:rFonts w:ascii="Arial" w:hAnsi="Arial" w:cs="Arial"/>
          <w:sz w:val="22"/>
          <w:szCs w:val="22"/>
        </w:rPr>
      </w:pPr>
      <w:r w:rsidRPr="006A4EEC">
        <w:rPr>
          <w:rFonts w:ascii="Arial" w:hAnsi="Arial" w:cs="Arial"/>
          <w:i/>
          <w:iCs/>
          <w:sz w:val="22"/>
          <w:szCs w:val="22"/>
        </w:rPr>
        <w:t>Source: Adapted by the author from Ansoff (1957), Johnson et al. (2023) and Vodafone Group Plc (2025).</w:t>
      </w:r>
    </w:p>
    <w:p w14:paraId="63CD4C93" w14:textId="77777777" w:rsidR="0005194D" w:rsidRPr="00AA63B9" w:rsidRDefault="2442C06E" w:rsidP="00AA63B9">
      <w:pPr>
        <w:spacing w:before="100" w:beforeAutospacing="1" w:after="100" w:afterAutospacing="1" w:line="360" w:lineRule="auto"/>
        <w:jc w:val="both"/>
        <w:outlineLvl w:val="0"/>
        <w:rPr>
          <w:rFonts w:ascii="Arial" w:eastAsia="Times New Roman" w:hAnsi="Arial" w:cs="Arial"/>
          <w:b/>
          <w:bCs/>
          <w:kern w:val="36"/>
          <w:sz w:val="48"/>
          <w:szCs w:val="48"/>
          <w14:ligatures w14:val="none"/>
        </w:rPr>
      </w:pPr>
      <w:bookmarkStart w:id="36" w:name="_Toc1487014315"/>
      <w:r w:rsidRPr="00AA63B9">
        <w:rPr>
          <w:rFonts w:ascii="Arial" w:eastAsia="Times New Roman" w:hAnsi="Arial" w:cs="Arial"/>
          <w:b/>
          <w:kern w:val="36"/>
          <w14:ligatures w14:val="none"/>
        </w:rPr>
        <w:t>4.2 Recommended Strategy</w:t>
      </w:r>
      <w:bookmarkEnd w:id="36"/>
    </w:p>
    <w:p w14:paraId="55FF93A5" w14:textId="77777777" w:rsidR="0005194D" w:rsidRPr="006A4EEC" w:rsidRDefault="0005194D"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This report recommends a combined market development and product development strategy. It enables Vodafone to use the scale created by the merger while responding to demand for advanced connectivity and digital solutions.</w:t>
      </w:r>
    </w:p>
    <w:p w14:paraId="48CFFE87" w14:textId="77777777" w:rsidR="0005194D" w:rsidRPr="006A4EEC" w:rsidRDefault="0005194D"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Market development should focus on B2B and public-sector customers through cloud, cybersecurity, IoT and AI-enabled services, creating additional revenue from existing capabilities (Johnson et al., 2023).</w:t>
      </w:r>
    </w:p>
    <w:p w14:paraId="6E6455DC" w14:textId="77777777" w:rsidR="0005194D" w:rsidRPr="006A4EEC" w:rsidRDefault="0005194D"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lastRenderedPageBreak/>
        <w:t>Product development should focus on standalone 5G, AI-supported customer service, smart-home products and enterprise connectivity to strengthen customer value and loyalty (Vodafone Group Plc, 2025).</w:t>
      </w:r>
    </w:p>
    <w:p w14:paraId="1A3ECA71" w14:textId="77777777" w:rsidR="0005194D" w:rsidRPr="006A4EEC" w:rsidRDefault="0005194D"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The strategy aligns with Vodafone’s purpose by combining innovation, connectivity and stakeholder value. It also builds on its brand, infrastructure and technological resources.</w:t>
      </w:r>
    </w:p>
    <w:p w14:paraId="75E90BB7" w14:textId="77777777" w:rsidR="0005194D" w:rsidRPr="00AA63B9" w:rsidRDefault="0005194D" w:rsidP="00AA63B9">
      <w:pPr>
        <w:spacing w:before="100" w:beforeAutospacing="1" w:after="100" w:afterAutospacing="1" w:line="360" w:lineRule="auto"/>
        <w:jc w:val="both"/>
        <w:rPr>
          <w:rFonts w:ascii="Arial" w:hAnsi="Arial" w:cs="Arial"/>
          <w:kern w:val="0"/>
          <w14:ligatures w14:val="none"/>
        </w:rPr>
      </w:pPr>
      <w:r w:rsidRPr="006A4EEC">
        <w:rPr>
          <w:rFonts w:ascii="Arial" w:hAnsi="Arial" w:cs="Arial"/>
          <w:sz w:val="22"/>
          <w:szCs w:val="22"/>
        </w:rPr>
        <w:t>Overall, the combined strategy offers attractive growth with lower risk than diversification and stronger potential than market penetration alone</w:t>
      </w:r>
      <w:r w:rsidRPr="00AA63B9">
        <w:rPr>
          <w:rFonts w:ascii="Arial" w:hAnsi="Arial" w:cs="Arial"/>
        </w:rPr>
        <w:t>.</w:t>
      </w:r>
    </w:p>
    <w:p w14:paraId="0D55C868" w14:textId="77777777" w:rsidR="000E5138" w:rsidRPr="00AA63B9" w:rsidRDefault="2AC480A8" w:rsidP="00AA63B9">
      <w:pPr>
        <w:spacing w:before="100" w:beforeAutospacing="1" w:after="100" w:afterAutospacing="1" w:line="360" w:lineRule="auto"/>
        <w:jc w:val="both"/>
        <w:outlineLvl w:val="0"/>
        <w:rPr>
          <w:rFonts w:ascii="Arial" w:eastAsia="Times New Roman" w:hAnsi="Arial" w:cs="Arial"/>
          <w:b/>
          <w:bCs/>
          <w:kern w:val="36"/>
          <w:sz w:val="48"/>
          <w:szCs w:val="48"/>
          <w14:ligatures w14:val="none"/>
        </w:rPr>
      </w:pPr>
      <w:bookmarkStart w:id="37" w:name="_Toc2102656158"/>
      <w:r w:rsidRPr="00AA63B9">
        <w:rPr>
          <w:rFonts w:ascii="Arial" w:eastAsia="Times New Roman" w:hAnsi="Arial" w:cs="Arial"/>
          <w:b/>
          <w:kern w:val="36"/>
          <w14:ligatures w14:val="none"/>
        </w:rPr>
        <w:t>4.3 Justification Using Porter’s Generic Strategies</w:t>
      </w:r>
      <w:bookmarkEnd w:id="37"/>
    </w:p>
    <w:p w14:paraId="2EF5EB57" w14:textId="77777777" w:rsidR="000E5138" w:rsidRPr="006A4EEC" w:rsidRDefault="000E5138"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Porter’s Generic Strategies identify cost leadership, differentiation and focus as routes to competitive advantage (Porter, 1985).</w:t>
      </w:r>
    </w:p>
    <w:p w14:paraId="2B522CDE" w14:textId="77777777" w:rsidR="000E5138" w:rsidRPr="006A4EEC" w:rsidRDefault="000E5138"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Differentiation is the strongest option for Vodafone because superior network quality, innovative digital services and customer experience can create value beyond price. Its 5G, cloud, AI and IoT capabilities provide a credible basis for this approach (Vodafone Group Plc, 2025).</w:t>
      </w:r>
    </w:p>
    <w:p w14:paraId="0A900656" w14:textId="34910D3F" w:rsidR="000E5138" w:rsidRPr="006A4EEC" w:rsidRDefault="000E5138" w:rsidP="00AA63B9">
      <w:pPr>
        <w:spacing w:before="100" w:beforeAutospacing="1" w:after="100" w:afterAutospacing="1" w:line="360" w:lineRule="auto"/>
        <w:jc w:val="both"/>
        <w:rPr>
          <w:rFonts w:ascii="Arial" w:hAnsi="Arial" w:cs="Arial"/>
          <w:kern w:val="0"/>
          <w:sz w:val="22"/>
          <w:szCs w:val="22"/>
          <w14:ligatures w14:val="none"/>
        </w:rPr>
      </w:pPr>
      <w:r w:rsidRPr="006A4EEC">
        <w:rPr>
          <w:rFonts w:ascii="Arial" w:hAnsi="Arial" w:cs="Arial"/>
          <w:sz w:val="22"/>
          <w:szCs w:val="22"/>
        </w:rPr>
        <w:t xml:space="preserve">Cost leadership would be difficult to sustain because telecoms </w:t>
      </w:r>
      <w:r w:rsidR="0031116F" w:rsidRPr="006A4EEC">
        <w:rPr>
          <w:rFonts w:ascii="Arial" w:hAnsi="Arial" w:cs="Arial"/>
          <w:sz w:val="22"/>
          <w:szCs w:val="22"/>
        </w:rPr>
        <w:t>require</w:t>
      </w:r>
      <w:r w:rsidRPr="006A4EEC">
        <w:rPr>
          <w:rFonts w:ascii="Arial" w:hAnsi="Arial" w:cs="Arial"/>
          <w:sz w:val="22"/>
          <w:szCs w:val="22"/>
        </w:rPr>
        <w:t xml:space="preserve"> continuous investment in infrastructure, technology and compliance. Aggressive price competition could weaken margins and future investment capacity (Johnson et al., 2023).</w:t>
      </w:r>
    </w:p>
    <w:p w14:paraId="524FC1DF" w14:textId="77777777" w:rsidR="000E5138" w:rsidRPr="0031116F" w:rsidRDefault="000E5138" w:rsidP="00AA63B9">
      <w:pPr>
        <w:spacing w:before="100" w:beforeAutospacing="1" w:after="100" w:afterAutospacing="1" w:line="360" w:lineRule="auto"/>
        <w:jc w:val="both"/>
        <w:rPr>
          <w:rFonts w:ascii="Arial" w:hAnsi="Arial" w:cs="Arial"/>
          <w:kern w:val="0"/>
          <w:sz w:val="22"/>
          <w:szCs w:val="22"/>
          <w14:ligatures w14:val="none"/>
        </w:rPr>
      </w:pPr>
      <w:r w:rsidRPr="0031116F">
        <w:rPr>
          <w:rFonts w:ascii="Arial" w:hAnsi="Arial" w:cs="Arial"/>
          <w:sz w:val="22"/>
          <w:szCs w:val="22"/>
        </w:rPr>
        <w:t>A focus strategy would also underuse Vodafone’s national network and broad consumer and business presence.</w:t>
      </w:r>
    </w:p>
    <w:p w14:paraId="58CD5D6E" w14:textId="77777777" w:rsidR="000E5138" w:rsidRPr="0031116F" w:rsidRDefault="000E5138" w:rsidP="00AA63B9">
      <w:pPr>
        <w:spacing w:before="100" w:beforeAutospacing="1" w:after="100" w:afterAutospacing="1" w:line="360" w:lineRule="auto"/>
        <w:jc w:val="both"/>
        <w:rPr>
          <w:rFonts w:ascii="Arial" w:hAnsi="Arial" w:cs="Arial"/>
          <w:kern w:val="0"/>
          <w:sz w:val="22"/>
          <w:szCs w:val="22"/>
          <w14:ligatures w14:val="none"/>
        </w:rPr>
      </w:pPr>
      <w:r w:rsidRPr="0031116F">
        <w:rPr>
          <w:rFonts w:ascii="Arial" w:hAnsi="Arial" w:cs="Arial"/>
          <w:sz w:val="22"/>
          <w:szCs w:val="22"/>
        </w:rPr>
        <w:t>Differentiation therefore supports innovation, stronger customer relationships and growth across consumer and business markets.</w:t>
      </w:r>
    </w:p>
    <w:p w14:paraId="5986217F" w14:textId="77777777" w:rsidR="000E5138" w:rsidRPr="00AA63B9" w:rsidRDefault="2AC480A8" w:rsidP="00AA63B9">
      <w:pPr>
        <w:spacing w:before="100" w:beforeAutospacing="1" w:after="100" w:afterAutospacing="1" w:line="360" w:lineRule="auto"/>
        <w:jc w:val="both"/>
        <w:outlineLvl w:val="2"/>
        <w:rPr>
          <w:rFonts w:ascii="Arial" w:eastAsia="Times New Roman" w:hAnsi="Arial" w:cs="Arial"/>
          <w:b/>
          <w:kern w:val="0"/>
          <w14:ligatures w14:val="none"/>
        </w:rPr>
      </w:pPr>
      <w:bookmarkStart w:id="38" w:name="_Toc124001086"/>
      <w:r w:rsidRPr="00AA63B9">
        <w:rPr>
          <w:rFonts w:ascii="Arial" w:eastAsia="Times New Roman" w:hAnsi="Arial" w:cs="Arial"/>
          <w:b/>
          <w:kern w:val="0"/>
          <w14:ligatures w14:val="none"/>
        </w:rPr>
        <w:t>Critical Evaluation</w:t>
      </w:r>
      <w:bookmarkEnd w:id="38"/>
    </w:p>
    <w:p w14:paraId="09BFEB7E" w14:textId="77777777" w:rsidR="000E5138" w:rsidRPr="0031116F" w:rsidRDefault="000E5138" w:rsidP="00AA63B9">
      <w:pPr>
        <w:spacing w:before="100" w:beforeAutospacing="1" w:after="100" w:afterAutospacing="1" w:line="360" w:lineRule="auto"/>
        <w:jc w:val="both"/>
        <w:rPr>
          <w:rFonts w:ascii="Arial" w:hAnsi="Arial" w:cs="Arial"/>
          <w:kern w:val="0"/>
          <w:sz w:val="22"/>
          <w:szCs w:val="22"/>
          <w14:ligatures w14:val="none"/>
        </w:rPr>
      </w:pPr>
      <w:r w:rsidRPr="0031116F">
        <w:rPr>
          <w:rFonts w:ascii="Arial" w:hAnsi="Arial" w:cs="Arial"/>
          <w:sz w:val="22"/>
          <w:szCs w:val="22"/>
        </w:rPr>
        <w:t>Overall, differentiation best supports Vodafone’s long-term position by combining service quality, innovation and advanced digital solutions rather than relying mainly on low prices.</w:t>
      </w:r>
    </w:p>
    <w:p w14:paraId="386E9842" w14:textId="77777777" w:rsidR="0089052E" w:rsidRPr="00AA63B9" w:rsidRDefault="685B2AB8" w:rsidP="00AA63B9">
      <w:pPr>
        <w:spacing w:before="100" w:beforeAutospacing="1" w:after="100" w:afterAutospacing="1" w:line="360" w:lineRule="auto"/>
        <w:jc w:val="both"/>
        <w:outlineLvl w:val="0"/>
        <w:rPr>
          <w:rFonts w:ascii="Arial" w:eastAsia="Times New Roman" w:hAnsi="Arial" w:cs="Arial"/>
          <w:b/>
          <w:kern w:val="36"/>
          <w14:ligatures w14:val="none"/>
        </w:rPr>
      </w:pPr>
      <w:bookmarkStart w:id="39" w:name="_Toc1483075128"/>
      <w:r w:rsidRPr="00AA63B9">
        <w:rPr>
          <w:rFonts w:ascii="Arial" w:eastAsia="Times New Roman" w:hAnsi="Arial" w:cs="Arial"/>
          <w:b/>
          <w:kern w:val="36"/>
          <w14:ligatures w14:val="none"/>
        </w:rPr>
        <w:t>5. Strategy Evaluation (SFA Framework)</w:t>
      </w:r>
      <w:bookmarkEnd w:id="39"/>
    </w:p>
    <w:p w14:paraId="05D3DDEB" w14:textId="77777777" w:rsidR="0089052E" w:rsidRPr="00AA63B9" w:rsidRDefault="0089052E" w:rsidP="00AA63B9">
      <w:pPr>
        <w:spacing w:before="100" w:beforeAutospacing="1" w:after="100" w:afterAutospacing="1" w:line="360" w:lineRule="auto"/>
        <w:jc w:val="both"/>
        <w:rPr>
          <w:rFonts w:ascii="Arial" w:hAnsi="Arial" w:cs="Arial"/>
          <w:kern w:val="0"/>
          <w14:ligatures w14:val="none"/>
        </w:rPr>
      </w:pPr>
      <w:r w:rsidRPr="0031116F">
        <w:rPr>
          <w:rFonts w:ascii="Arial" w:hAnsi="Arial" w:cs="Arial"/>
          <w:kern w:val="0"/>
          <w:sz w:val="22"/>
          <w:szCs w:val="22"/>
          <w14:ligatures w14:val="none"/>
        </w:rPr>
        <w:t xml:space="preserve">The proposed strategy of combining </w:t>
      </w:r>
      <w:r w:rsidRPr="0031116F">
        <w:rPr>
          <w:rFonts w:ascii="Arial" w:hAnsi="Arial" w:cs="Arial"/>
          <w:b/>
          <w:bCs/>
          <w:kern w:val="0"/>
          <w:sz w:val="22"/>
          <w:szCs w:val="22"/>
          <w14:ligatures w14:val="none"/>
        </w:rPr>
        <w:t>Market Development</w:t>
      </w:r>
      <w:r w:rsidRPr="0031116F">
        <w:rPr>
          <w:rFonts w:ascii="Arial" w:hAnsi="Arial" w:cs="Arial"/>
          <w:kern w:val="0"/>
          <w:sz w:val="22"/>
          <w:szCs w:val="22"/>
          <w14:ligatures w14:val="none"/>
        </w:rPr>
        <w:t xml:space="preserve"> and </w:t>
      </w:r>
      <w:r w:rsidRPr="0031116F">
        <w:rPr>
          <w:rFonts w:ascii="Arial" w:hAnsi="Arial" w:cs="Arial"/>
          <w:b/>
          <w:bCs/>
          <w:kern w:val="0"/>
          <w:sz w:val="22"/>
          <w:szCs w:val="22"/>
          <w14:ligatures w14:val="none"/>
        </w:rPr>
        <w:t>Product Development</w:t>
      </w:r>
      <w:r w:rsidRPr="0031116F">
        <w:rPr>
          <w:rFonts w:ascii="Arial" w:hAnsi="Arial" w:cs="Arial"/>
          <w:kern w:val="0"/>
          <w:sz w:val="22"/>
          <w:szCs w:val="22"/>
          <w14:ligatures w14:val="none"/>
        </w:rPr>
        <w:t xml:space="preserve"> should be evaluated using the </w:t>
      </w:r>
      <w:r w:rsidRPr="0031116F">
        <w:rPr>
          <w:rFonts w:ascii="Arial" w:hAnsi="Arial" w:cs="Arial"/>
          <w:b/>
          <w:bCs/>
          <w:kern w:val="0"/>
          <w:sz w:val="22"/>
          <w:szCs w:val="22"/>
          <w14:ligatures w14:val="none"/>
        </w:rPr>
        <w:t>Suitability, Feasibility and</w:t>
      </w:r>
      <w:r w:rsidRPr="00AA63B9">
        <w:rPr>
          <w:rFonts w:ascii="Arial" w:hAnsi="Arial" w:cs="Arial"/>
          <w:b/>
          <w:bCs/>
          <w:kern w:val="0"/>
          <w14:ligatures w14:val="none"/>
        </w:rPr>
        <w:t xml:space="preserve"> Acceptability (SFA) </w:t>
      </w:r>
      <w:r w:rsidRPr="0031116F">
        <w:rPr>
          <w:rFonts w:ascii="Arial" w:hAnsi="Arial" w:cs="Arial"/>
          <w:b/>
          <w:bCs/>
          <w:kern w:val="0"/>
          <w:sz w:val="22"/>
          <w:szCs w:val="22"/>
          <w14:ligatures w14:val="none"/>
        </w:rPr>
        <w:lastRenderedPageBreak/>
        <w:t>framework</w:t>
      </w:r>
      <w:r w:rsidRPr="0031116F">
        <w:rPr>
          <w:rFonts w:ascii="Arial" w:hAnsi="Arial" w:cs="Arial"/>
          <w:kern w:val="0"/>
          <w:sz w:val="22"/>
          <w:szCs w:val="22"/>
          <w14:ligatures w14:val="none"/>
        </w:rPr>
        <w:t xml:space="preserve">, developed by Johnson </w:t>
      </w:r>
      <w:r w:rsidRPr="0031116F">
        <w:rPr>
          <w:rFonts w:ascii="Arial" w:hAnsi="Arial" w:cs="Arial"/>
          <w:i/>
          <w:iCs/>
          <w:kern w:val="0"/>
          <w:sz w:val="22"/>
          <w:szCs w:val="22"/>
          <w14:ligatures w14:val="none"/>
        </w:rPr>
        <w:t>et al.</w:t>
      </w:r>
      <w:r w:rsidRPr="0031116F">
        <w:rPr>
          <w:rFonts w:ascii="Arial" w:hAnsi="Arial" w:cs="Arial"/>
          <w:kern w:val="0"/>
          <w:sz w:val="22"/>
          <w:szCs w:val="22"/>
          <w14:ligatures w14:val="none"/>
        </w:rPr>
        <w:t xml:space="preserve"> (2023). This framework assesses whether the strategy addresses organisational needs, can be successfully implemented and is acceptable to key stakeholders.</w:t>
      </w:r>
    </w:p>
    <w:p w14:paraId="2BF52DDB" w14:textId="77777777" w:rsidR="0089052E" w:rsidRPr="00AA63B9" w:rsidRDefault="685B2AB8" w:rsidP="00AA63B9">
      <w:pPr>
        <w:spacing w:before="100" w:beforeAutospacing="1" w:after="100" w:afterAutospacing="1" w:line="360" w:lineRule="auto"/>
        <w:jc w:val="both"/>
        <w:outlineLvl w:val="2"/>
        <w:rPr>
          <w:rFonts w:ascii="Arial" w:eastAsia="Times New Roman" w:hAnsi="Arial" w:cs="Arial"/>
          <w:b/>
          <w:kern w:val="0"/>
          <w14:ligatures w14:val="none"/>
        </w:rPr>
      </w:pPr>
      <w:bookmarkStart w:id="40" w:name="_Toc708283932"/>
      <w:r w:rsidRPr="00AA63B9">
        <w:rPr>
          <w:rFonts w:ascii="Arial" w:eastAsia="Times New Roman" w:hAnsi="Arial" w:cs="Arial"/>
          <w:b/>
          <w:kern w:val="0"/>
          <w14:ligatures w14:val="none"/>
        </w:rPr>
        <w:t>Suitability</w:t>
      </w:r>
      <w:bookmarkEnd w:id="40"/>
    </w:p>
    <w:p w14:paraId="77ECE7D9" w14:textId="77777777" w:rsidR="0089052E" w:rsidRPr="0031116F" w:rsidRDefault="0089052E" w:rsidP="00AA63B9">
      <w:pPr>
        <w:spacing w:before="100" w:beforeAutospacing="1" w:after="100" w:afterAutospacing="1" w:line="360" w:lineRule="auto"/>
        <w:jc w:val="both"/>
        <w:rPr>
          <w:rFonts w:ascii="Arial" w:hAnsi="Arial" w:cs="Arial"/>
          <w:kern w:val="0"/>
          <w:sz w:val="22"/>
          <w:szCs w:val="22"/>
          <w14:ligatures w14:val="none"/>
        </w:rPr>
      </w:pPr>
      <w:r w:rsidRPr="0031116F">
        <w:rPr>
          <w:rFonts w:ascii="Arial" w:hAnsi="Arial" w:cs="Arial"/>
          <w:kern w:val="0"/>
          <w:sz w:val="22"/>
          <w:szCs w:val="22"/>
          <w14:ligatures w14:val="none"/>
        </w:rPr>
        <w:t xml:space="preserve">The recommended strategy is suitable because it responds directly to Vodafone UK’s strategic challenges and opportunities identified through the PESTEL, Porter’s Five Forces and SWOT analyses. Expanding digital services and investing in 5G, AI and IoT technologies </w:t>
      </w:r>
      <w:proofErr w:type="gramStart"/>
      <w:r w:rsidRPr="0031116F">
        <w:rPr>
          <w:rFonts w:ascii="Arial" w:hAnsi="Arial" w:cs="Arial"/>
          <w:kern w:val="0"/>
          <w:sz w:val="22"/>
          <w:szCs w:val="22"/>
          <w14:ligatures w14:val="none"/>
        </w:rPr>
        <w:t>supports</w:t>
      </w:r>
      <w:proofErr w:type="gramEnd"/>
      <w:r w:rsidRPr="0031116F">
        <w:rPr>
          <w:rFonts w:ascii="Arial" w:hAnsi="Arial" w:cs="Arial"/>
          <w:kern w:val="0"/>
          <w:sz w:val="22"/>
          <w:szCs w:val="22"/>
          <w14:ligatures w14:val="none"/>
        </w:rPr>
        <w:t xml:space="preserve"> market demand while strengthening Vodafone’s competitive position following the merger with Three UK. The strategy also aligns with the company’s purpose of </w:t>
      </w:r>
      <w:r w:rsidRPr="0031116F">
        <w:rPr>
          <w:rFonts w:ascii="Arial" w:hAnsi="Arial" w:cs="Arial"/>
          <w:b/>
          <w:bCs/>
          <w:kern w:val="0"/>
          <w:sz w:val="22"/>
          <w:szCs w:val="22"/>
          <w14:ligatures w14:val="none"/>
        </w:rPr>
        <w:t>“Connecting for a Better Future”</w:t>
      </w:r>
      <w:r w:rsidRPr="0031116F">
        <w:rPr>
          <w:rFonts w:ascii="Arial" w:hAnsi="Arial" w:cs="Arial"/>
          <w:kern w:val="0"/>
          <w:sz w:val="22"/>
          <w:szCs w:val="22"/>
          <w14:ligatures w14:val="none"/>
        </w:rPr>
        <w:t xml:space="preserve"> (Vodafone Group Plc, 2025).</w:t>
      </w:r>
    </w:p>
    <w:p w14:paraId="56876000" w14:textId="77777777" w:rsidR="0089052E" w:rsidRPr="00AA63B9" w:rsidRDefault="685B2AB8" w:rsidP="00AA63B9">
      <w:pPr>
        <w:spacing w:before="100" w:beforeAutospacing="1" w:after="100" w:afterAutospacing="1" w:line="360" w:lineRule="auto"/>
        <w:jc w:val="both"/>
        <w:outlineLvl w:val="2"/>
        <w:rPr>
          <w:rFonts w:ascii="Arial" w:eastAsia="Times New Roman" w:hAnsi="Arial" w:cs="Arial"/>
          <w:b/>
          <w:kern w:val="0"/>
          <w14:ligatures w14:val="none"/>
        </w:rPr>
      </w:pPr>
      <w:bookmarkStart w:id="41" w:name="_Toc132909581"/>
      <w:r w:rsidRPr="00AA63B9">
        <w:rPr>
          <w:rFonts w:ascii="Arial" w:eastAsia="Times New Roman" w:hAnsi="Arial" w:cs="Arial"/>
          <w:b/>
          <w:kern w:val="0"/>
          <w14:ligatures w14:val="none"/>
        </w:rPr>
        <w:t>Feasibility</w:t>
      </w:r>
      <w:bookmarkEnd w:id="41"/>
    </w:p>
    <w:p w14:paraId="227AB6B2" w14:textId="77777777" w:rsidR="0089052E" w:rsidRPr="00281CF8" w:rsidRDefault="0089052E"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The strategy is feasible because Vodafone possesses the financial resources, technological capabilities and market experience required for implementation. The merger has strengthened operational efficiency and created opportunities to invest in advanced digital infrastructure. Existing expertise in telecommunications, cloud computing and enterprise services further supports successful execution.</w:t>
      </w:r>
    </w:p>
    <w:p w14:paraId="58BF8435" w14:textId="77777777" w:rsidR="0089052E" w:rsidRPr="00AA63B9" w:rsidRDefault="685B2AB8" w:rsidP="00AA63B9">
      <w:pPr>
        <w:spacing w:before="100" w:beforeAutospacing="1" w:after="100" w:afterAutospacing="1" w:line="360" w:lineRule="auto"/>
        <w:jc w:val="both"/>
        <w:outlineLvl w:val="2"/>
        <w:rPr>
          <w:rFonts w:ascii="Arial" w:eastAsia="Times New Roman" w:hAnsi="Arial" w:cs="Arial"/>
          <w:b/>
          <w:kern w:val="0"/>
          <w14:ligatures w14:val="none"/>
        </w:rPr>
      </w:pPr>
      <w:bookmarkStart w:id="42" w:name="_Toc1419933218"/>
      <w:r w:rsidRPr="00AA63B9">
        <w:rPr>
          <w:rFonts w:ascii="Arial" w:eastAsia="Times New Roman" w:hAnsi="Arial" w:cs="Arial"/>
          <w:b/>
          <w:kern w:val="0"/>
          <w14:ligatures w14:val="none"/>
        </w:rPr>
        <w:t>Acceptability</w:t>
      </w:r>
      <w:bookmarkEnd w:id="42"/>
    </w:p>
    <w:p w14:paraId="463FD246" w14:textId="77777777" w:rsidR="0089052E" w:rsidRPr="00AA63B9" w:rsidRDefault="0089052E" w:rsidP="00AA63B9">
      <w:pPr>
        <w:spacing w:before="100" w:beforeAutospacing="1" w:after="100" w:afterAutospacing="1" w:line="360" w:lineRule="auto"/>
        <w:jc w:val="both"/>
        <w:rPr>
          <w:rFonts w:ascii="Arial" w:hAnsi="Arial" w:cs="Arial"/>
          <w:kern w:val="0"/>
          <w14:ligatures w14:val="none"/>
        </w:rPr>
      </w:pPr>
      <w:r w:rsidRPr="00281CF8">
        <w:rPr>
          <w:rFonts w:ascii="Arial" w:hAnsi="Arial" w:cs="Arial"/>
          <w:kern w:val="0"/>
          <w:sz w:val="22"/>
          <w:szCs w:val="22"/>
          <w14:ligatures w14:val="none"/>
        </w:rPr>
        <w:t>The proposed strategy is acceptable because it is expected to deliver benefits to major stakeholders. Customers will benefit from improved network quality and innovative digital services, while shareholders are likely to benefit from sustainable revenue growth and increased competitiveness. Employees may gain opportunities for professional development through digital transformation initiatives, although effective change management will be required during implementation</w:t>
      </w:r>
      <w:r w:rsidRPr="00AA63B9">
        <w:rPr>
          <w:rFonts w:ascii="Arial" w:hAnsi="Arial" w:cs="Arial"/>
          <w:kern w:val="0"/>
          <w14:ligatures w14:val="none"/>
        </w:rPr>
        <w:t>.</w:t>
      </w:r>
    </w:p>
    <w:p w14:paraId="1972AC49" w14:textId="77777777" w:rsidR="0089052E" w:rsidRPr="00AA63B9" w:rsidRDefault="685B2AB8" w:rsidP="00AA63B9">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43" w:name="_Toc1827677038"/>
      <w:r w:rsidRPr="00AA63B9">
        <w:rPr>
          <w:rFonts w:ascii="Arial" w:eastAsia="Times New Roman" w:hAnsi="Arial" w:cs="Arial"/>
          <w:b/>
          <w:kern w:val="0"/>
          <w14:ligatures w14:val="none"/>
        </w:rPr>
        <w:t>Critical Evaluation</w:t>
      </w:r>
      <w:bookmarkEnd w:id="43"/>
    </w:p>
    <w:p w14:paraId="5F4832BA" w14:textId="77777777" w:rsidR="0089052E" w:rsidRPr="00281CF8" w:rsidRDefault="0089052E"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Overall, the SFA framework demonstrates that the recommended strategy is appropriate for Vodafone UK. It aligns with organisational objectives, can be implemented using existing capabilities and is likely to create long-term value for customers, employees and shareholders.</w:t>
      </w:r>
    </w:p>
    <w:p w14:paraId="3BFED631" w14:textId="77777777" w:rsidR="00281CF8" w:rsidRDefault="00281CF8" w:rsidP="00AA63B9">
      <w:pPr>
        <w:spacing w:before="100" w:beforeAutospacing="1" w:after="100" w:afterAutospacing="1" w:line="360" w:lineRule="auto"/>
        <w:jc w:val="both"/>
        <w:outlineLvl w:val="0"/>
        <w:rPr>
          <w:rFonts w:ascii="Arial" w:eastAsia="Times New Roman" w:hAnsi="Arial" w:cs="Arial"/>
          <w:b/>
          <w:kern w:val="36"/>
          <w14:ligatures w14:val="none"/>
        </w:rPr>
      </w:pPr>
      <w:bookmarkStart w:id="44" w:name="_Toc881736007"/>
    </w:p>
    <w:p w14:paraId="597EFC21" w14:textId="77777777" w:rsidR="00281CF8" w:rsidRDefault="00281CF8" w:rsidP="00AA63B9">
      <w:pPr>
        <w:spacing w:before="100" w:beforeAutospacing="1" w:after="100" w:afterAutospacing="1" w:line="360" w:lineRule="auto"/>
        <w:jc w:val="both"/>
        <w:outlineLvl w:val="0"/>
        <w:rPr>
          <w:rFonts w:ascii="Arial" w:eastAsia="Times New Roman" w:hAnsi="Arial" w:cs="Arial"/>
          <w:b/>
          <w:kern w:val="36"/>
          <w14:ligatures w14:val="none"/>
        </w:rPr>
      </w:pPr>
    </w:p>
    <w:p w14:paraId="52FE8982" w14:textId="3A6BED65" w:rsidR="00855D76" w:rsidRPr="00AA63B9" w:rsidRDefault="668D48CF" w:rsidP="00AA63B9">
      <w:pPr>
        <w:spacing w:before="100" w:beforeAutospacing="1" w:after="100" w:afterAutospacing="1" w:line="360" w:lineRule="auto"/>
        <w:jc w:val="both"/>
        <w:outlineLvl w:val="0"/>
        <w:rPr>
          <w:rFonts w:ascii="Arial" w:eastAsia="Times New Roman" w:hAnsi="Arial" w:cs="Arial"/>
          <w:b/>
          <w:kern w:val="36"/>
          <w14:ligatures w14:val="none"/>
        </w:rPr>
      </w:pPr>
      <w:r w:rsidRPr="00AA63B9">
        <w:rPr>
          <w:rFonts w:ascii="Arial" w:eastAsia="Times New Roman" w:hAnsi="Arial" w:cs="Arial"/>
          <w:b/>
          <w:kern w:val="36"/>
          <w14:ligatures w14:val="none"/>
        </w:rPr>
        <w:lastRenderedPageBreak/>
        <w:t>Table 3. SFA Evaluation of Vodafone UK’s Recommended Strategy</w:t>
      </w:r>
      <w:bookmarkEnd w:id="44"/>
    </w:p>
    <w:tbl>
      <w:tblPr>
        <w:tblStyle w:val="TableGridLight"/>
        <w:tblpPr w:leftFromText="180" w:rightFromText="180" w:vertAnchor="text" w:horzAnchor="margin" w:tblpY="791"/>
        <w:tblW w:w="9011" w:type="dxa"/>
        <w:tblCellMar>
          <w:top w:w="160" w:type="dxa"/>
          <w:left w:w="160" w:type="dxa"/>
          <w:bottom w:w="160" w:type="dxa"/>
          <w:right w:w="160" w:type="dxa"/>
        </w:tblCellMar>
        <w:tblLook w:val="04A0" w:firstRow="1" w:lastRow="0" w:firstColumn="1" w:lastColumn="0" w:noHBand="0" w:noVBand="1"/>
      </w:tblPr>
      <w:tblGrid>
        <w:gridCol w:w="1701"/>
        <w:gridCol w:w="7316"/>
      </w:tblGrid>
      <w:tr w:rsidR="008F6CDB" w:rsidRPr="00AA63B9" w14:paraId="3AA79189" w14:textId="77777777" w:rsidTr="6568CE7A">
        <w:trPr>
          <w:tblHeader/>
        </w:trPr>
        <w:tc>
          <w:tcPr>
            <w:tcW w:w="1545" w:type="dxa"/>
            <w:shd w:val="clear" w:color="auto" w:fill="00B0F0"/>
            <w:noWrap/>
            <w:tcMar>
              <w:top w:w="120" w:type="dxa"/>
              <w:left w:w="180" w:type="dxa"/>
              <w:bottom w:w="120" w:type="dxa"/>
              <w:right w:w="180" w:type="dxa"/>
            </w:tcMar>
            <w:vAlign w:val="center"/>
            <w:hideMark/>
          </w:tcPr>
          <w:p w14:paraId="106B17A9" w14:textId="77777777" w:rsidR="008F6CDB" w:rsidRPr="00281CF8" w:rsidRDefault="008F6CDB" w:rsidP="00AA63B9">
            <w:pPr>
              <w:spacing w:before="100" w:beforeAutospacing="1" w:after="100" w:afterAutospacing="1" w:line="360" w:lineRule="auto"/>
              <w:jc w:val="both"/>
              <w:rPr>
                <w:rFonts w:ascii="Arial" w:hAnsi="Arial" w:cs="Arial"/>
                <w:b/>
                <w:bCs/>
                <w:kern w:val="0"/>
                <w:sz w:val="22"/>
                <w:szCs w:val="22"/>
                <w14:ligatures w14:val="none"/>
              </w:rPr>
            </w:pPr>
            <w:r w:rsidRPr="00281CF8">
              <w:rPr>
                <w:rFonts w:ascii="Arial" w:hAnsi="Arial" w:cs="Arial"/>
                <w:b/>
                <w:bCs/>
                <w:kern w:val="0"/>
                <w:sz w:val="22"/>
                <w:szCs w:val="22"/>
                <w14:ligatures w14:val="none"/>
              </w:rPr>
              <w:t>Criteria</w:t>
            </w:r>
          </w:p>
        </w:tc>
        <w:tc>
          <w:tcPr>
            <w:tcW w:w="7466" w:type="dxa"/>
            <w:shd w:val="clear" w:color="auto" w:fill="00B0F0"/>
            <w:noWrap/>
            <w:tcMar>
              <w:top w:w="120" w:type="dxa"/>
              <w:left w:w="180" w:type="dxa"/>
              <w:bottom w:w="120" w:type="dxa"/>
              <w:right w:w="180" w:type="dxa"/>
            </w:tcMar>
            <w:vAlign w:val="center"/>
            <w:hideMark/>
          </w:tcPr>
          <w:p w14:paraId="77776696" w14:textId="77777777" w:rsidR="008F6CDB" w:rsidRPr="00281CF8" w:rsidRDefault="008F6CDB" w:rsidP="00AA63B9">
            <w:pPr>
              <w:spacing w:before="100" w:beforeAutospacing="1" w:after="100" w:afterAutospacing="1" w:line="360" w:lineRule="auto"/>
              <w:jc w:val="both"/>
              <w:rPr>
                <w:rFonts w:ascii="Arial" w:hAnsi="Arial" w:cs="Arial"/>
                <w:b/>
                <w:bCs/>
                <w:kern w:val="0"/>
                <w:sz w:val="22"/>
                <w:szCs w:val="22"/>
                <w14:ligatures w14:val="none"/>
              </w:rPr>
            </w:pPr>
            <w:r w:rsidRPr="00281CF8">
              <w:rPr>
                <w:rFonts w:ascii="Arial" w:hAnsi="Arial" w:cs="Arial"/>
                <w:b/>
                <w:bCs/>
                <w:kern w:val="0"/>
                <w:sz w:val="22"/>
                <w:szCs w:val="22"/>
                <w14:ligatures w14:val="none"/>
              </w:rPr>
              <w:t>Evaluation</w:t>
            </w:r>
          </w:p>
        </w:tc>
      </w:tr>
      <w:tr w:rsidR="008F6CDB" w:rsidRPr="00AA63B9" w14:paraId="546758E5" w14:textId="77777777" w:rsidTr="6568CE7A">
        <w:tc>
          <w:tcPr>
            <w:tcW w:w="1545" w:type="dxa"/>
            <w:shd w:val="clear" w:color="auto" w:fill="00B0F0"/>
            <w:noWrap/>
            <w:tcMar>
              <w:top w:w="120" w:type="dxa"/>
              <w:left w:w="180" w:type="dxa"/>
              <w:bottom w:w="120" w:type="dxa"/>
              <w:right w:w="180" w:type="dxa"/>
            </w:tcMar>
            <w:vAlign w:val="center"/>
            <w:hideMark/>
          </w:tcPr>
          <w:p w14:paraId="49871726"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b/>
                <w:bCs/>
                <w:kern w:val="0"/>
                <w:sz w:val="22"/>
                <w:szCs w:val="22"/>
                <w14:ligatures w14:val="none"/>
              </w:rPr>
              <w:t>Suitability</w:t>
            </w:r>
          </w:p>
        </w:tc>
        <w:tc>
          <w:tcPr>
            <w:tcW w:w="7466" w:type="dxa"/>
            <w:noWrap/>
            <w:tcMar>
              <w:top w:w="120" w:type="dxa"/>
              <w:left w:w="180" w:type="dxa"/>
              <w:bottom w:w="120" w:type="dxa"/>
              <w:right w:w="180" w:type="dxa"/>
            </w:tcMar>
            <w:vAlign w:val="center"/>
            <w:hideMark/>
          </w:tcPr>
          <w:p w14:paraId="5E8FF999"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Supports Vodafone’s strategic objectives and market opportunities.</w:t>
            </w:r>
          </w:p>
        </w:tc>
      </w:tr>
      <w:tr w:rsidR="008F6CDB" w:rsidRPr="00AA63B9" w14:paraId="65B0D6C2" w14:textId="77777777" w:rsidTr="6568CE7A">
        <w:tc>
          <w:tcPr>
            <w:tcW w:w="1545" w:type="dxa"/>
            <w:shd w:val="clear" w:color="auto" w:fill="00B0F0"/>
            <w:noWrap/>
            <w:tcMar>
              <w:top w:w="120" w:type="dxa"/>
              <w:left w:w="180" w:type="dxa"/>
              <w:bottom w:w="120" w:type="dxa"/>
              <w:right w:w="180" w:type="dxa"/>
            </w:tcMar>
            <w:vAlign w:val="center"/>
            <w:hideMark/>
          </w:tcPr>
          <w:p w14:paraId="1BCA1BC4"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b/>
                <w:bCs/>
                <w:kern w:val="0"/>
                <w:sz w:val="22"/>
                <w:szCs w:val="22"/>
                <w14:ligatures w14:val="none"/>
              </w:rPr>
              <w:t>Feasibility</w:t>
            </w:r>
          </w:p>
        </w:tc>
        <w:tc>
          <w:tcPr>
            <w:tcW w:w="7466" w:type="dxa"/>
            <w:noWrap/>
            <w:tcMar>
              <w:top w:w="120" w:type="dxa"/>
              <w:left w:w="180" w:type="dxa"/>
              <w:bottom w:w="120" w:type="dxa"/>
              <w:right w:w="180" w:type="dxa"/>
            </w:tcMar>
            <w:vAlign w:val="center"/>
            <w:hideMark/>
          </w:tcPr>
          <w:p w14:paraId="3397E820"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Strong financial resources, technology and operational capabilities.</w:t>
            </w:r>
          </w:p>
        </w:tc>
      </w:tr>
      <w:tr w:rsidR="008F6CDB" w:rsidRPr="00AA63B9" w14:paraId="71E8E97C" w14:textId="77777777" w:rsidTr="6568CE7A">
        <w:tc>
          <w:tcPr>
            <w:tcW w:w="1545" w:type="dxa"/>
            <w:shd w:val="clear" w:color="auto" w:fill="00B0F0"/>
            <w:noWrap/>
            <w:tcMar>
              <w:top w:w="120" w:type="dxa"/>
              <w:left w:w="180" w:type="dxa"/>
              <w:bottom w:w="120" w:type="dxa"/>
              <w:right w:w="180" w:type="dxa"/>
            </w:tcMar>
            <w:vAlign w:val="center"/>
            <w:hideMark/>
          </w:tcPr>
          <w:p w14:paraId="4C2BC716"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b/>
                <w:bCs/>
                <w:kern w:val="0"/>
                <w:sz w:val="22"/>
                <w:szCs w:val="22"/>
                <w14:ligatures w14:val="none"/>
              </w:rPr>
              <w:t>Acceptability</w:t>
            </w:r>
          </w:p>
        </w:tc>
        <w:tc>
          <w:tcPr>
            <w:tcW w:w="7466" w:type="dxa"/>
            <w:noWrap/>
            <w:tcMar>
              <w:top w:w="120" w:type="dxa"/>
              <w:left w:w="180" w:type="dxa"/>
              <w:bottom w:w="120" w:type="dxa"/>
              <w:right w:w="180" w:type="dxa"/>
            </w:tcMar>
            <w:vAlign w:val="center"/>
            <w:hideMark/>
          </w:tcPr>
          <w:p w14:paraId="46818570" w14:textId="77777777" w:rsidR="008F6CDB" w:rsidRPr="00281CF8" w:rsidRDefault="008F6CDB"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Expected to improve customer satisfaction, shareholder value and long-term growth.</w:t>
            </w:r>
          </w:p>
        </w:tc>
      </w:tr>
    </w:tbl>
    <w:p w14:paraId="5D10387C" w14:textId="63C99281" w:rsidR="0004734F" w:rsidRPr="00AA63B9" w:rsidRDefault="0004734F" w:rsidP="00AA63B9">
      <w:pPr>
        <w:spacing w:before="100" w:beforeAutospacing="1" w:after="100" w:afterAutospacing="1" w:line="360" w:lineRule="auto"/>
        <w:jc w:val="both"/>
        <w:outlineLvl w:val="0"/>
        <w:rPr>
          <w:rFonts w:ascii="Arial" w:eastAsia="Times New Roman" w:hAnsi="Arial" w:cs="Arial"/>
          <w:b/>
          <w:bCs/>
          <w:kern w:val="36"/>
          <w:sz w:val="48"/>
          <w:szCs w:val="48"/>
          <w14:ligatures w14:val="none"/>
        </w:rPr>
      </w:pPr>
    </w:p>
    <w:p w14:paraId="15D10341" w14:textId="77777777" w:rsidR="00AA3124" w:rsidRPr="00AA63B9" w:rsidRDefault="00AA3124" w:rsidP="00AA63B9">
      <w:pPr>
        <w:spacing w:line="360" w:lineRule="auto"/>
        <w:jc w:val="both"/>
        <w:rPr>
          <w:rFonts w:ascii="Arial" w:hAnsi="Arial" w:cs="Arial"/>
        </w:rPr>
      </w:pPr>
    </w:p>
    <w:p w14:paraId="22ED347C" w14:textId="104FF266" w:rsidR="002A4B63" w:rsidRPr="00AA63B9" w:rsidRDefault="002A4B63" w:rsidP="00AA63B9">
      <w:pPr>
        <w:pStyle w:val="p1"/>
        <w:spacing w:line="360" w:lineRule="auto"/>
        <w:jc w:val="both"/>
        <w:rPr>
          <w:rFonts w:ascii="Arial" w:hAnsi="Arial" w:cs="Arial"/>
        </w:rPr>
      </w:pPr>
      <w:r w:rsidRPr="00AA63B9">
        <w:rPr>
          <w:rFonts w:ascii="Arial" w:hAnsi="Arial" w:cs="Arial"/>
          <w:b/>
          <w:bCs/>
        </w:rPr>
        <w:t>Table 3. SFA Evaluation of Vodafone UK’s Recommended Strategy</w:t>
      </w:r>
    </w:p>
    <w:p w14:paraId="59799106" w14:textId="77777777" w:rsidR="006E1B26" w:rsidRPr="00AA63B9" w:rsidRDefault="3D28C067" w:rsidP="00AA63B9">
      <w:pPr>
        <w:spacing w:before="100" w:beforeAutospacing="1" w:after="100" w:afterAutospacing="1" w:line="360" w:lineRule="auto"/>
        <w:jc w:val="both"/>
        <w:outlineLvl w:val="0"/>
        <w:rPr>
          <w:rFonts w:ascii="Arial" w:eastAsia="Times New Roman" w:hAnsi="Arial" w:cs="Arial"/>
          <w:b/>
          <w:kern w:val="36"/>
          <w14:ligatures w14:val="none"/>
        </w:rPr>
      </w:pPr>
      <w:bookmarkStart w:id="45" w:name="_Toc1158987172"/>
      <w:r w:rsidRPr="00AA63B9">
        <w:rPr>
          <w:rFonts w:ascii="Arial" w:eastAsia="Times New Roman" w:hAnsi="Arial" w:cs="Arial"/>
          <w:b/>
          <w:kern w:val="36"/>
          <w14:ligatures w14:val="none"/>
        </w:rPr>
        <w:t>6. Stakeholder Analysis</w:t>
      </w:r>
      <w:bookmarkEnd w:id="45"/>
    </w:p>
    <w:p w14:paraId="27BD6A53" w14:textId="77777777" w:rsidR="006E1B26" w:rsidRPr="00281CF8" w:rsidRDefault="006E1B26"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Stakeholders play an important role in the successful implementation of Vodafone UK’s recommended growth strategy. According to Freeman (1984), organisations should consider the interests and influence of key stakeholder groups when making strategic decisions. Mendelow’s Matrix helps classify stakeholders according to their level of power and interest, allowing organisations to develop appropriate engagement strategies.</w:t>
      </w:r>
    </w:p>
    <w:p w14:paraId="28A4AF25" w14:textId="77777777" w:rsidR="006E1B26" w:rsidRPr="00281CF8" w:rsidRDefault="006E1B26"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Customers are the most important stakeholder group because they directly influence Vodafone’s revenue and market position. The proposed strategy aims to improve customer satisfaction through better network quality, innovative digital services and enhanced customer experience.</w:t>
      </w:r>
    </w:p>
    <w:p w14:paraId="50DFF2BC" w14:textId="77777777" w:rsidR="006E1B26" w:rsidRPr="00281CF8" w:rsidRDefault="006E1B26"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Employees are also key stakeholders because successful implementation depends on their skills, commitment and ability to adapt to organisational change. Vodafone should provide training and communication programmes to support employees during the implementation of new technologies and business processes.</w:t>
      </w:r>
    </w:p>
    <w:p w14:paraId="3A6FFD66" w14:textId="77777777" w:rsidR="006E1B26" w:rsidRPr="00AA63B9" w:rsidRDefault="006E1B26" w:rsidP="00AA63B9">
      <w:pPr>
        <w:spacing w:before="100" w:beforeAutospacing="1" w:after="100" w:afterAutospacing="1" w:line="360" w:lineRule="auto"/>
        <w:jc w:val="both"/>
        <w:rPr>
          <w:rFonts w:ascii="Arial" w:hAnsi="Arial" w:cs="Arial"/>
          <w:kern w:val="0"/>
          <w14:ligatures w14:val="none"/>
        </w:rPr>
      </w:pPr>
      <w:r w:rsidRPr="00281CF8">
        <w:rPr>
          <w:rFonts w:ascii="Arial" w:hAnsi="Arial" w:cs="Arial"/>
          <w:kern w:val="0"/>
          <w:sz w:val="22"/>
          <w:szCs w:val="22"/>
          <w14:ligatures w14:val="none"/>
        </w:rPr>
        <w:t>Shareholders have high power and high interest because they expect sustainable profitability and long-term business growth. The recommended strategy is expected to improve financial performance through new revenue opportunities and operational efficiencies created by the merger</w:t>
      </w:r>
      <w:r w:rsidRPr="00AA63B9">
        <w:rPr>
          <w:rFonts w:ascii="Arial" w:hAnsi="Arial" w:cs="Arial"/>
          <w:kern w:val="0"/>
          <w14:ligatures w14:val="none"/>
        </w:rPr>
        <w:t>.</w:t>
      </w:r>
    </w:p>
    <w:p w14:paraId="7559097E" w14:textId="77777777" w:rsidR="006E1B26" w:rsidRPr="00281CF8" w:rsidRDefault="006E1B26"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lastRenderedPageBreak/>
        <w:t>Government and regulatory bodies, including Ofcom, have high power because they oversee competition, consumer protection and regulatory compliance within the UK telecommunications industry. Vodafone must continue complying with legal and regulatory requirements while investing in national digital infrastructure.</w:t>
      </w:r>
    </w:p>
    <w:p w14:paraId="73CE2600" w14:textId="77777777" w:rsidR="006E1B26" w:rsidRPr="00281CF8" w:rsidRDefault="006E1B26"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Overall, effective stakeholder engagement will support successful strategy implementation, reduce resistance to change and strengthen Vodafone’s long-term competitive position.</w:t>
      </w:r>
    </w:p>
    <w:p w14:paraId="115663AA" w14:textId="579455AA" w:rsidR="7C491851" w:rsidRPr="00AA63B9" w:rsidRDefault="552F8D39" w:rsidP="00AA63B9">
      <w:pPr>
        <w:pStyle w:val="ListParagraph"/>
        <w:numPr>
          <w:ilvl w:val="0"/>
          <w:numId w:val="11"/>
        </w:numPr>
        <w:spacing w:line="360" w:lineRule="auto"/>
        <w:contextualSpacing w:val="0"/>
        <w:jc w:val="both"/>
        <w:rPr>
          <w:rFonts w:ascii="Arial" w:hAnsi="Arial" w:cs="Arial"/>
        </w:rPr>
      </w:pPr>
      <w:r w:rsidRPr="00AA63B9">
        <w:rPr>
          <w:rFonts w:ascii="Arial" w:hAnsi="Arial" w:cs="Arial"/>
        </w:rPr>
        <w:t xml:space="preserve"> </w:t>
      </w:r>
      <w:r w:rsidR="09AE2366" w:rsidRPr="00AA63B9">
        <w:rPr>
          <w:rFonts w:ascii="Arial" w:hAnsi="Arial" w:cs="Arial"/>
        </w:rPr>
        <w:t xml:space="preserve"> </w:t>
      </w:r>
      <w:r w:rsidRPr="00AA63B9">
        <w:rPr>
          <w:rFonts w:ascii="Arial" w:hAnsi="Arial" w:cs="Arial"/>
          <w:b/>
          <w:bCs/>
        </w:rPr>
        <w:t xml:space="preserve"> </w:t>
      </w:r>
      <w:r w:rsidR="2572CC01" w:rsidRPr="00AA63B9">
        <w:rPr>
          <w:rFonts w:ascii="Arial" w:hAnsi="Arial" w:cs="Arial"/>
          <w:b/>
          <w:bCs/>
        </w:rPr>
        <w:t>HIGH POWER</w:t>
      </w:r>
      <w:r w:rsidRPr="00AA63B9">
        <w:rPr>
          <w:rFonts w:ascii="Arial" w:hAnsi="Arial" w:cs="Arial"/>
          <w:b/>
          <w:bCs/>
        </w:rPr>
        <w:t xml:space="preserve">   </w:t>
      </w:r>
      <w:r w:rsidRPr="00AA63B9">
        <w:rPr>
          <w:rFonts w:ascii="Arial" w:hAnsi="Arial" w:cs="Arial"/>
        </w:rPr>
        <w:t xml:space="preserve">                                       </w:t>
      </w:r>
    </w:p>
    <w:tbl>
      <w:tblPr>
        <w:tblStyle w:val="TableGrid"/>
        <w:tblW w:w="0" w:type="auto"/>
        <w:tblLook w:val="06A0" w:firstRow="1" w:lastRow="0" w:firstColumn="1" w:lastColumn="0" w:noHBand="1" w:noVBand="1"/>
      </w:tblPr>
      <w:tblGrid>
        <w:gridCol w:w="4508"/>
        <w:gridCol w:w="4508"/>
      </w:tblGrid>
      <w:tr w:rsidR="00B25B64" w:rsidRPr="00AA63B9" w14:paraId="62FE2D53" w14:textId="77777777" w:rsidTr="7352965D">
        <w:trPr>
          <w:trHeight w:val="300"/>
        </w:trPr>
        <w:tc>
          <w:tcPr>
            <w:tcW w:w="4508" w:type="dxa"/>
            <w:shd w:val="clear" w:color="auto" w:fill="83CAEB" w:themeFill="accent1" w:themeFillTint="66"/>
          </w:tcPr>
          <w:p w14:paraId="630F5ACF" w14:textId="0D76A5E1" w:rsidR="7AD72693" w:rsidRPr="00281CF8" w:rsidRDefault="7AD72693" w:rsidP="00AA63B9">
            <w:pPr>
              <w:spacing w:line="360" w:lineRule="auto"/>
              <w:jc w:val="both"/>
              <w:rPr>
                <w:rFonts w:ascii="Arial" w:hAnsi="Arial" w:cs="Arial"/>
                <w:b/>
                <w:bCs/>
                <w:sz w:val="22"/>
                <w:szCs w:val="22"/>
              </w:rPr>
            </w:pPr>
            <w:r w:rsidRPr="00281CF8">
              <w:rPr>
                <w:rFonts w:ascii="Arial" w:hAnsi="Arial" w:cs="Arial"/>
                <w:sz w:val="22"/>
                <w:szCs w:val="22"/>
              </w:rPr>
              <w:t xml:space="preserve"> </w:t>
            </w:r>
            <w:r w:rsidRPr="00281CF8">
              <w:rPr>
                <w:rFonts w:ascii="Arial" w:hAnsi="Arial" w:cs="Arial"/>
                <w:b/>
                <w:bCs/>
                <w:sz w:val="22"/>
                <w:szCs w:val="22"/>
              </w:rPr>
              <w:t>Keep Satisfied</w:t>
            </w:r>
          </w:p>
          <w:p w14:paraId="40C19742" w14:textId="78B5D951" w:rsidR="7AD72693"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Ofcom</w:t>
            </w:r>
          </w:p>
          <w:p w14:paraId="50D5F786" w14:textId="2A333C8B" w:rsidR="00B25B64"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UK Gover</w:t>
            </w:r>
            <w:r w:rsidR="7CC2878E" w:rsidRPr="00281CF8">
              <w:rPr>
                <w:rFonts w:ascii="Arial" w:hAnsi="Arial" w:cs="Arial"/>
                <w:sz w:val="22"/>
                <w:szCs w:val="22"/>
              </w:rPr>
              <w:t>nment</w:t>
            </w:r>
          </w:p>
        </w:tc>
        <w:tc>
          <w:tcPr>
            <w:tcW w:w="4508" w:type="dxa"/>
            <w:shd w:val="clear" w:color="auto" w:fill="83CAEB" w:themeFill="accent1" w:themeFillTint="66"/>
          </w:tcPr>
          <w:p w14:paraId="7A436F8F" w14:textId="222A91F7" w:rsidR="7AD72693" w:rsidRPr="00281CF8" w:rsidRDefault="7AD72693" w:rsidP="00AA63B9">
            <w:pPr>
              <w:spacing w:line="360" w:lineRule="auto"/>
              <w:jc w:val="both"/>
              <w:rPr>
                <w:rFonts w:ascii="Arial" w:hAnsi="Arial" w:cs="Arial"/>
                <w:sz w:val="22"/>
                <w:szCs w:val="22"/>
              </w:rPr>
            </w:pPr>
            <w:r w:rsidRPr="00281CF8">
              <w:rPr>
                <w:rFonts w:ascii="Arial" w:hAnsi="Arial" w:cs="Arial"/>
                <w:sz w:val="22"/>
                <w:szCs w:val="22"/>
              </w:rPr>
              <w:t xml:space="preserve"> </w:t>
            </w:r>
            <w:r w:rsidR="296BCCA2" w:rsidRPr="00281CF8">
              <w:rPr>
                <w:rFonts w:ascii="Arial" w:hAnsi="Arial" w:cs="Arial"/>
                <w:b/>
                <w:bCs/>
                <w:sz w:val="22"/>
                <w:szCs w:val="22"/>
              </w:rPr>
              <w:t>Manage Closely</w:t>
            </w:r>
            <w:r w:rsidR="296BCCA2" w:rsidRPr="00281CF8">
              <w:rPr>
                <w:rFonts w:ascii="Arial" w:hAnsi="Arial" w:cs="Arial"/>
                <w:sz w:val="22"/>
                <w:szCs w:val="22"/>
              </w:rPr>
              <w:t xml:space="preserve"> </w:t>
            </w:r>
          </w:p>
          <w:p w14:paraId="6DC8AEAD" w14:textId="42DBB775" w:rsidR="7AD72693"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Customers</w:t>
            </w:r>
          </w:p>
          <w:p w14:paraId="1CD04923" w14:textId="36CF1E40" w:rsidR="00B25B64"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Shareholders</w:t>
            </w:r>
          </w:p>
        </w:tc>
      </w:tr>
      <w:tr w:rsidR="00B25B64" w:rsidRPr="00AA63B9" w14:paraId="1A828DA5" w14:textId="77777777" w:rsidTr="7352965D">
        <w:trPr>
          <w:trHeight w:val="870"/>
        </w:trPr>
        <w:tc>
          <w:tcPr>
            <w:tcW w:w="4508" w:type="dxa"/>
            <w:shd w:val="clear" w:color="auto" w:fill="83CAEB" w:themeFill="accent1" w:themeFillTint="66"/>
          </w:tcPr>
          <w:p w14:paraId="789C280E" w14:textId="0F6405A4" w:rsidR="7AD72693" w:rsidRPr="00281CF8" w:rsidRDefault="7AD72693" w:rsidP="00AA63B9">
            <w:pPr>
              <w:spacing w:line="360" w:lineRule="auto"/>
              <w:jc w:val="both"/>
              <w:rPr>
                <w:rFonts w:ascii="Arial" w:hAnsi="Arial" w:cs="Arial"/>
                <w:b/>
                <w:bCs/>
                <w:sz w:val="22"/>
                <w:szCs w:val="22"/>
              </w:rPr>
            </w:pPr>
            <w:r w:rsidRPr="00281CF8">
              <w:rPr>
                <w:rFonts w:ascii="Arial" w:hAnsi="Arial" w:cs="Arial"/>
                <w:b/>
                <w:bCs/>
                <w:sz w:val="22"/>
                <w:szCs w:val="22"/>
              </w:rPr>
              <w:t>Monitor</w:t>
            </w:r>
          </w:p>
          <w:p w14:paraId="7366D1B6" w14:textId="7DACF672" w:rsidR="00B25B64" w:rsidRPr="00281CF8" w:rsidRDefault="26FBC1FC"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 xml:space="preserve">  </w:t>
            </w:r>
            <w:r w:rsidR="7AD72693" w:rsidRPr="00281CF8">
              <w:rPr>
                <w:rFonts w:ascii="Arial" w:hAnsi="Arial" w:cs="Arial"/>
                <w:sz w:val="22"/>
                <w:szCs w:val="22"/>
              </w:rPr>
              <w:t>Sup</w:t>
            </w:r>
            <w:r w:rsidR="4F223189" w:rsidRPr="00281CF8">
              <w:rPr>
                <w:rFonts w:ascii="Arial" w:hAnsi="Arial" w:cs="Arial"/>
                <w:sz w:val="22"/>
                <w:szCs w:val="22"/>
              </w:rPr>
              <w:t xml:space="preserve">pliers </w:t>
            </w:r>
          </w:p>
        </w:tc>
        <w:tc>
          <w:tcPr>
            <w:tcW w:w="4508" w:type="dxa"/>
            <w:shd w:val="clear" w:color="auto" w:fill="83CAEB" w:themeFill="accent1" w:themeFillTint="66"/>
          </w:tcPr>
          <w:p w14:paraId="796A7D33" w14:textId="7246067D" w:rsidR="3DDBFD11" w:rsidRPr="00281CF8" w:rsidRDefault="3DDBFD11" w:rsidP="00AA63B9">
            <w:pPr>
              <w:spacing w:line="360" w:lineRule="auto"/>
              <w:jc w:val="both"/>
              <w:rPr>
                <w:rFonts w:ascii="Arial" w:hAnsi="Arial" w:cs="Arial"/>
                <w:b/>
                <w:bCs/>
                <w:sz w:val="22"/>
                <w:szCs w:val="22"/>
              </w:rPr>
            </w:pPr>
            <w:r w:rsidRPr="00281CF8">
              <w:rPr>
                <w:rFonts w:ascii="Arial" w:hAnsi="Arial" w:cs="Arial"/>
                <w:b/>
                <w:bCs/>
                <w:sz w:val="22"/>
                <w:szCs w:val="22"/>
              </w:rPr>
              <w:t xml:space="preserve"> </w:t>
            </w:r>
            <w:r w:rsidR="7AD72693" w:rsidRPr="00281CF8">
              <w:rPr>
                <w:rFonts w:ascii="Arial" w:hAnsi="Arial" w:cs="Arial"/>
                <w:b/>
                <w:bCs/>
                <w:sz w:val="22"/>
                <w:szCs w:val="22"/>
              </w:rPr>
              <w:t xml:space="preserve">Keep Informed </w:t>
            </w:r>
          </w:p>
          <w:p w14:paraId="5C64C244" w14:textId="24F80219" w:rsidR="7AD72693"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 xml:space="preserve">Employees </w:t>
            </w:r>
          </w:p>
          <w:p w14:paraId="26961882" w14:textId="5EBC8FE4" w:rsidR="00B25B64" w:rsidRPr="00281CF8" w:rsidRDefault="7AD72693" w:rsidP="00AA63B9">
            <w:pPr>
              <w:pStyle w:val="ListParagraph"/>
              <w:numPr>
                <w:ilvl w:val="0"/>
                <w:numId w:val="6"/>
              </w:numPr>
              <w:spacing w:line="360" w:lineRule="auto"/>
              <w:contextualSpacing w:val="0"/>
              <w:jc w:val="both"/>
              <w:rPr>
                <w:rFonts w:ascii="Arial" w:hAnsi="Arial" w:cs="Arial"/>
                <w:sz w:val="22"/>
                <w:szCs w:val="22"/>
              </w:rPr>
            </w:pPr>
            <w:r w:rsidRPr="00281CF8">
              <w:rPr>
                <w:rFonts w:ascii="Arial" w:hAnsi="Arial" w:cs="Arial"/>
                <w:sz w:val="22"/>
                <w:szCs w:val="22"/>
              </w:rPr>
              <w:t>Business Customers</w:t>
            </w:r>
          </w:p>
        </w:tc>
      </w:tr>
    </w:tbl>
    <w:p w14:paraId="128149B4" w14:textId="4CE52AF3" w:rsidR="000C47CB" w:rsidRPr="00AA63B9" w:rsidRDefault="601FFCD6" w:rsidP="00AA63B9">
      <w:pPr>
        <w:pStyle w:val="ListParagraph"/>
        <w:numPr>
          <w:ilvl w:val="0"/>
          <w:numId w:val="2"/>
        </w:numPr>
        <w:spacing w:line="360" w:lineRule="auto"/>
        <w:contextualSpacing w:val="0"/>
        <w:jc w:val="both"/>
        <w:rPr>
          <w:rFonts w:ascii="Arial" w:hAnsi="Arial" w:cs="Arial"/>
          <w:b/>
          <w:bCs/>
        </w:rPr>
      </w:pPr>
      <w:r w:rsidRPr="00AA63B9">
        <w:rPr>
          <w:rFonts w:ascii="Arial" w:hAnsi="Arial" w:cs="Arial"/>
        </w:rPr>
        <w:t xml:space="preserve">  </w:t>
      </w:r>
      <w:r w:rsidRPr="00AA63B9">
        <w:rPr>
          <w:rFonts w:ascii="Arial" w:hAnsi="Arial" w:cs="Arial"/>
          <w:b/>
          <w:bCs/>
        </w:rPr>
        <w:t xml:space="preserve">LOW INTEREST </w:t>
      </w:r>
      <w:r w:rsidRPr="00AA63B9">
        <w:rPr>
          <w:rFonts w:ascii="Arial" w:hAnsi="Arial" w:cs="Arial"/>
        </w:rPr>
        <w:t xml:space="preserve">                                                                           </w:t>
      </w:r>
      <w:r w:rsidR="24EE2725" w:rsidRPr="00AA63B9">
        <w:rPr>
          <w:rFonts w:ascii="Arial" w:hAnsi="Arial" w:cs="Arial"/>
        </w:rPr>
        <w:t xml:space="preserve"> </w:t>
      </w:r>
      <w:r w:rsidRPr="00AA63B9">
        <w:rPr>
          <w:rFonts w:ascii="Arial" w:hAnsi="Arial" w:cs="Arial"/>
        </w:rPr>
        <w:t xml:space="preserve">    </w:t>
      </w:r>
      <w:r w:rsidRPr="00AA63B9">
        <w:rPr>
          <w:rFonts w:ascii="Arial" w:hAnsi="Arial" w:cs="Arial"/>
          <w:b/>
          <w:bCs/>
        </w:rPr>
        <w:t>HIGH INTEREST</w:t>
      </w:r>
    </w:p>
    <w:p w14:paraId="3374ADC2" w14:textId="77777777" w:rsidR="0087360A" w:rsidRPr="00AA63B9" w:rsidRDefault="0087360A" w:rsidP="00AA63B9">
      <w:pPr>
        <w:pStyle w:val="ListParagraph"/>
        <w:spacing w:line="360" w:lineRule="auto"/>
        <w:contextualSpacing w:val="0"/>
        <w:jc w:val="both"/>
        <w:rPr>
          <w:rFonts w:ascii="Arial" w:hAnsi="Arial" w:cs="Arial"/>
          <w:b/>
          <w:bCs/>
        </w:rPr>
      </w:pPr>
    </w:p>
    <w:p w14:paraId="4A2302E1" w14:textId="1761C0A6" w:rsidR="00D52677" w:rsidRPr="00AA63B9" w:rsidRDefault="004C08A6" w:rsidP="00AA63B9">
      <w:pPr>
        <w:spacing w:before="100" w:beforeAutospacing="1" w:after="100" w:afterAutospacing="1" w:line="360" w:lineRule="auto"/>
        <w:jc w:val="both"/>
        <w:rPr>
          <w:rFonts w:ascii="Arial" w:eastAsia="Times New Roman" w:hAnsi="Arial" w:cs="Arial"/>
          <w:b/>
          <w:bCs/>
          <w:kern w:val="0"/>
          <w14:ligatures w14:val="none"/>
        </w:rPr>
      </w:pPr>
      <w:r w:rsidRPr="00AA63B9">
        <w:rPr>
          <w:rFonts w:ascii="Arial" w:hAnsi="Arial" w:cs="Arial"/>
          <w:b/>
          <w:bCs/>
        </w:rPr>
        <w:t>Figure 3. Mendelow’s Stakeholder Matrix</w:t>
      </w:r>
      <w:r w:rsidRPr="00AA63B9">
        <w:rPr>
          <w:rStyle w:val="apple-converted-space"/>
          <w:rFonts w:ascii="Arial" w:hAnsi="Arial" w:cs="Arial"/>
        </w:rPr>
        <w:t> </w:t>
      </w:r>
      <w:r w:rsidR="00575151" w:rsidRPr="00AA63B9">
        <w:rPr>
          <w:rFonts w:ascii="Arial" w:eastAsia="Times New Roman" w:hAnsi="Arial" w:cs="Arial"/>
          <w:b/>
          <w:bCs/>
          <w:kern w:val="0"/>
          <w14:ligatures w14:val="none"/>
        </w:rPr>
        <w:t>for Vodafone U</w:t>
      </w:r>
      <w:r w:rsidR="00D52677" w:rsidRPr="00AA63B9">
        <w:rPr>
          <w:rFonts w:ascii="Arial" w:eastAsia="Times New Roman" w:hAnsi="Arial" w:cs="Arial"/>
          <w:b/>
          <w:bCs/>
          <w:kern w:val="0"/>
          <w14:ligatures w14:val="none"/>
        </w:rPr>
        <w:t>k</w:t>
      </w:r>
    </w:p>
    <w:p w14:paraId="04F54786" w14:textId="77777777" w:rsidR="000C47CB" w:rsidRPr="00281CF8" w:rsidRDefault="000C47CB" w:rsidP="00AA63B9">
      <w:pPr>
        <w:spacing w:before="100" w:beforeAutospacing="1" w:after="100" w:afterAutospacing="1" w:line="360" w:lineRule="auto"/>
        <w:jc w:val="both"/>
        <w:rPr>
          <w:rFonts w:ascii="Arial" w:eastAsia="Times New Roman" w:hAnsi="Arial" w:cs="Arial"/>
          <w:i/>
          <w:iCs/>
          <w:kern w:val="0"/>
          <w:sz w:val="22"/>
          <w:szCs w:val="22"/>
          <w14:ligatures w14:val="none"/>
        </w:rPr>
      </w:pPr>
      <w:r w:rsidRPr="00281CF8">
        <w:rPr>
          <w:rFonts w:ascii="Arial" w:eastAsia="Times New Roman" w:hAnsi="Arial" w:cs="Arial"/>
          <w:i/>
          <w:iCs/>
          <w:kern w:val="0"/>
          <w:sz w:val="22"/>
          <w:szCs w:val="22"/>
          <w14:ligatures w14:val="none"/>
        </w:rPr>
        <w:t>Source: Adapted by the author from Freeman (1984), Mendelow (1991) and Johnson et al. (2023).</w:t>
      </w:r>
    </w:p>
    <w:p w14:paraId="7F03D8DD" w14:textId="77777777" w:rsidR="00D52677" w:rsidRPr="00AA63B9" w:rsidRDefault="00D52677" w:rsidP="00AA63B9">
      <w:pPr>
        <w:spacing w:before="100" w:beforeAutospacing="1" w:after="100" w:afterAutospacing="1" w:line="360" w:lineRule="auto"/>
        <w:jc w:val="both"/>
        <w:rPr>
          <w:rFonts w:ascii="Arial" w:eastAsia="Times New Roman" w:hAnsi="Arial" w:cs="Arial"/>
          <w:i/>
          <w:iCs/>
          <w:kern w:val="0"/>
          <w14:ligatures w14:val="none"/>
        </w:rPr>
      </w:pPr>
    </w:p>
    <w:p w14:paraId="36F6D714" w14:textId="77777777" w:rsidR="001F7CD3" w:rsidRPr="00AA63B9" w:rsidRDefault="173DD902" w:rsidP="00AA63B9">
      <w:pPr>
        <w:spacing w:before="100" w:beforeAutospacing="1" w:after="100" w:afterAutospacing="1" w:line="360" w:lineRule="auto"/>
        <w:jc w:val="both"/>
        <w:outlineLvl w:val="0"/>
        <w:rPr>
          <w:rFonts w:ascii="Arial" w:eastAsia="Arial" w:hAnsi="Arial" w:cs="Arial"/>
          <w:b/>
          <w:kern w:val="36"/>
          <w14:ligatures w14:val="none"/>
        </w:rPr>
      </w:pPr>
      <w:bookmarkStart w:id="46" w:name="_Toc1499955761"/>
      <w:r w:rsidRPr="00AA63B9">
        <w:rPr>
          <w:rFonts w:ascii="Arial" w:eastAsia="Arial" w:hAnsi="Arial" w:cs="Arial"/>
          <w:b/>
          <w:kern w:val="36"/>
          <w14:ligatures w14:val="none"/>
        </w:rPr>
        <w:t>7. Implementation and Monitoring</w:t>
      </w:r>
      <w:bookmarkEnd w:id="46"/>
    </w:p>
    <w:p w14:paraId="36A5F66E" w14:textId="77777777" w:rsidR="001F7CD3" w:rsidRPr="00281CF8" w:rsidRDefault="001F7CD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Successful implementation of Vodafone UK’s recommended strategy requires effective planning, resource allocation and continuous performance monitoring. Following the merger with Three UK, Vodafone should implement the strategy in three phases to minimise disruption and maximise long-term value.</w:t>
      </w:r>
    </w:p>
    <w:p w14:paraId="17EB9D79" w14:textId="77777777" w:rsidR="001F7CD3" w:rsidRPr="00281CF8" w:rsidRDefault="001F7CD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During the first phase, the company should focus on integrating operations, expanding 5G infrastructure and strengthening network performance across the UK. The second phase should introduce new digital services, including AI-powered customer support,</w:t>
      </w:r>
      <w:r w:rsidRPr="00AA63B9">
        <w:rPr>
          <w:rFonts w:ascii="Arial" w:hAnsi="Arial" w:cs="Arial"/>
          <w:kern w:val="0"/>
          <w14:ligatures w14:val="none"/>
        </w:rPr>
        <w:t xml:space="preserve"> </w:t>
      </w:r>
      <w:r w:rsidRPr="00281CF8">
        <w:rPr>
          <w:rFonts w:ascii="Arial" w:hAnsi="Arial" w:cs="Arial"/>
          <w:kern w:val="0"/>
          <w:sz w:val="22"/>
          <w:szCs w:val="22"/>
          <w14:ligatures w14:val="none"/>
        </w:rPr>
        <w:t>cloud computing and Internet of Things (IoT) solutions for both consumer and business</w:t>
      </w:r>
      <w:r w:rsidRPr="00AA63B9">
        <w:rPr>
          <w:rFonts w:ascii="Arial" w:hAnsi="Arial" w:cs="Arial"/>
          <w:kern w:val="0"/>
          <w14:ligatures w14:val="none"/>
        </w:rPr>
        <w:t xml:space="preserve"> </w:t>
      </w:r>
      <w:r w:rsidRPr="00281CF8">
        <w:rPr>
          <w:rFonts w:ascii="Arial" w:hAnsi="Arial" w:cs="Arial"/>
          <w:kern w:val="0"/>
          <w:sz w:val="22"/>
          <w:szCs w:val="22"/>
          <w14:ligatures w14:val="none"/>
        </w:rPr>
        <w:t>markets</w:t>
      </w:r>
      <w:r w:rsidRPr="00AA63B9">
        <w:rPr>
          <w:rFonts w:ascii="Arial" w:hAnsi="Arial" w:cs="Arial"/>
          <w:kern w:val="0"/>
          <w14:ligatures w14:val="none"/>
        </w:rPr>
        <w:t xml:space="preserve">. </w:t>
      </w:r>
      <w:r w:rsidRPr="00281CF8">
        <w:rPr>
          <w:rFonts w:ascii="Arial" w:hAnsi="Arial" w:cs="Arial"/>
          <w:kern w:val="0"/>
          <w:sz w:val="22"/>
          <w:szCs w:val="22"/>
          <w14:ligatures w14:val="none"/>
        </w:rPr>
        <w:lastRenderedPageBreak/>
        <w:t>The final phase should focus on evaluating performance, improving customer experience and identifying further opportunities for innovation and market expansion.</w:t>
      </w:r>
    </w:p>
    <w:p w14:paraId="4504F7AF" w14:textId="77777777" w:rsidR="001F7CD3" w:rsidRPr="00281CF8" w:rsidRDefault="001F7CD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To ensure successful implementation, Vodafone should monitor progress through Key Performance Indicators (KPIs). Regular performance reviews will enable management to measure customer satisfaction, network performance, financial growth and operational efficiency. Continuous monitoring also allows the company to respond quickly to market changes and maintain its competitive advantage (Johnson et al., 2023).</w:t>
      </w:r>
    </w:p>
    <w:p w14:paraId="6A9ECE69" w14:textId="77777777" w:rsidR="001F7CD3" w:rsidRPr="00281CF8" w:rsidRDefault="001F7CD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Overall, an effective implementation and monitoring process will help Vodafone achieve its strategic objectives while supporting sustainable business growth and long-term competitiveness.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851"/>
        <w:gridCol w:w="3881"/>
        <w:gridCol w:w="3279"/>
      </w:tblGrid>
      <w:tr w:rsidR="00EF2FC2" w:rsidRPr="00AA63B9" w14:paraId="7C5428E3" w14:textId="77777777" w:rsidTr="08B250A2">
        <w:trPr>
          <w:trHeight w:val="1200"/>
          <w:tblHeader/>
        </w:trPr>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667B1E40" w14:textId="77777777" w:rsidR="00EF2FC2" w:rsidRPr="00281CF8" w:rsidRDefault="00EF2FC2" w:rsidP="00AA63B9">
            <w:pPr>
              <w:spacing w:before="100" w:beforeAutospacing="1" w:after="100" w:afterAutospacing="1" w:line="360" w:lineRule="auto"/>
              <w:jc w:val="both"/>
              <w:rPr>
                <w:rFonts w:ascii="Arial" w:hAnsi="Arial" w:cs="Arial"/>
                <w:b/>
                <w:bCs/>
                <w:kern w:val="0"/>
                <w:sz w:val="22"/>
                <w:szCs w:val="22"/>
                <w14:ligatures w14:val="none"/>
              </w:rPr>
            </w:pPr>
            <w:r w:rsidRPr="00281CF8">
              <w:rPr>
                <w:rFonts w:ascii="Arial" w:hAnsi="Arial" w:cs="Arial"/>
                <w:b/>
                <w:bCs/>
                <w:kern w:val="0"/>
                <w:sz w:val="22"/>
                <w:szCs w:val="22"/>
                <w14:ligatures w14:val="none"/>
              </w:rPr>
              <w:t>Implementation Phase</w:t>
            </w:r>
          </w:p>
        </w:tc>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1C446374" w14:textId="77777777" w:rsidR="00EF2FC2" w:rsidRPr="00281CF8" w:rsidRDefault="00EF2FC2" w:rsidP="00AA63B9">
            <w:pPr>
              <w:spacing w:before="100" w:beforeAutospacing="1" w:after="100" w:afterAutospacing="1" w:line="360" w:lineRule="auto"/>
              <w:jc w:val="both"/>
              <w:rPr>
                <w:rFonts w:ascii="Arial" w:hAnsi="Arial" w:cs="Arial"/>
                <w:b/>
                <w:bCs/>
                <w:kern w:val="0"/>
                <w:sz w:val="22"/>
                <w:szCs w:val="22"/>
                <w14:ligatures w14:val="none"/>
              </w:rPr>
            </w:pPr>
            <w:r w:rsidRPr="00281CF8">
              <w:rPr>
                <w:rFonts w:ascii="Arial" w:hAnsi="Arial" w:cs="Arial"/>
                <w:b/>
                <w:bCs/>
                <w:kern w:val="0"/>
                <w:sz w:val="22"/>
                <w:szCs w:val="22"/>
                <w14:ligatures w14:val="none"/>
              </w:rPr>
              <w:t>Key Activities</w:t>
            </w:r>
          </w:p>
        </w:tc>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06A829B1" w14:textId="77777777" w:rsidR="00EF2FC2" w:rsidRPr="00281CF8" w:rsidRDefault="00EF2FC2" w:rsidP="00AA63B9">
            <w:pPr>
              <w:spacing w:before="100" w:beforeAutospacing="1" w:after="100" w:afterAutospacing="1" w:line="360" w:lineRule="auto"/>
              <w:jc w:val="both"/>
              <w:rPr>
                <w:rFonts w:ascii="Arial" w:hAnsi="Arial" w:cs="Arial"/>
                <w:b/>
                <w:bCs/>
                <w:kern w:val="0"/>
                <w:sz w:val="22"/>
                <w:szCs w:val="22"/>
                <w14:ligatures w14:val="none"/>
              </w:rPr>
            </w:pPr>
            <w:r w:rsidRPr="00281CF8">
              <w:rPr>
                <w:rFonts w:ascii="Arial" w:hAnsi="Arial" w:cs="Arial"/>
                <w:b/>
                <w:bCs/>
                <w:kern w:val="0"/>
                <w:sz w:val="22"/>
                <w:szCs w:val="22"/>
                <w14:ligatures w14:val="none"/>
              </w:rPr>
              <w:t>Performance Indicator (KPI)</w:t>
            </w:r>
          </w:p>
        </w:tc>
      </w:tr>
      <w:tr w:rsidR="00EF2FC2" w:rsidRPr="00AA63B9" w14:paraId="4ADB7CDE" w14:textId="77777777" w:rsidTr="327CB1A2">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43B19882"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Phase 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347970"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Expand 5G infrastructure and integrate operations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2378BB"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95% UK 5G coverage</w:t>
            </w:r>
          </w:p>
        </w:tc>
      </w:tr>
      <w:tr w:rsidR="00EF2FC2" w:rsidRPr="00AA63B9" w14:paraId="3C7746A4" w14:textId="77777777" w:rsidTr="327CB1A2">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61522FE1"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Phase 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03C5C6"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Launch AI, Cloud and IoT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C6FA26"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15% increase in digital service revenue</w:t>
            </w:r>
          </w:p>
        </w:tc>
      </w:tr>
      <w:tr w:rsidR="00EF2FC2" w:rsidRPr="00AA63B9" w14:paraId="10B2DF20" w14:textId="77777777" w:rsidTr="327CB1A2">
        <w:tc>
          <w:tcPr>
            <w:tcW w:w="0" w:type="auto"/>
            <w:tcBorders>
              <w:top w:val="single" w:sz="6" w:space="0" w:color="auto"/>
              <w:left w:val="single" w:sz="6" w:space="0" w:color="auto"/>
              <w:bottom w:val="single" w:sz="6" w:space="0" w:color="auto"/>
              <w:right w:val="single" w:sz="6" w:space="0" w:color="auto"/>
            </w:tcBorders>
            <w:shd w:val="clear" w:color="auto" w:fill="83CAEB" w:themeFill="accent1" w:themeFillTint="66"/>
            <w:noWrap/>
            <w:tcMar>
              <w:top w:w="120" w:type="dxa"/>
              <w:left w:w="180" w:type="dxa"/>
              <w:bottom w:w="120" w:type="dxa"/>
              <w:right w:w="180" w:type="dxa"/>
            </w:tcMar>
            <w:vAlign w:val="center"/>
            <w:hideMark/>
          </w:tcPr>
          <w:p w14:paraId="46DDDC51"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Phase 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59E7FE"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Improve customer experience and evaluate performance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25C993" w14:textId="77777777" w:rsidR="00EF2FC2" w:rsidRPr="00281CF8" w:rsidRDefault="00EF2FC2"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10% increase in Customer Satisfaction (CSAT)</w:t>
            </w:r>
          </w:p>
        </w:tc>
      </w:tr>
    </w:tbl>
    <w:p w14:paraId="28CD3484" w14:textId="77777777" w:rsidR="00C85BCE" w:rsidRPr="00AA63B9" w:rsidRDefault="00C85BCE" w:rsidP="00AA63B9">
      <w:pPr>
        <w:pStyle w:val="p1"/>
        <w:spacing w:line="360" w:lineRule="auto"/>
        <w:jc w:val="both"/>
        <w:rPr>
          <w:rFonts w:ascii="Arial" w:hAnsi="Arial" w:cs="Arial"/>
        </w:rPr>
      </w:pPr>
      <w:r w:rsidRPr="00AA63B9">
        <w:rPr>
          <w:rFonts w:ascii="Arial" w:hAnsi="Arial" w:cs="Arial"/>
          <w:b/>
          <w:bCs/>
        </w:rPr>
        <w:t>Table 4. Implementation Plan and Key Performance Indicators (KPIs)</w:t>
      </w:r>
    </w:p>
    <w:p w14:paraId="1C990E0F" w14:textId="77777777" w:rsidR="00BD23BC" w:rsidRPr="00281CF8" w:rsidRDefault="00BD23BC" w:rsidP="00AA63B9">
      <w:pPr>
        <w:pStyle w:val="p1"/>
        <w:spacing w:line="360" w:lineRule="auto"/>
        <w:jc w:val="both"/>
        <w:rPr>
          <w:rFonts w:ascii="Arial" w:hAnsi="Arial" w:cs="Arial"/>
          <w:sz w:val="22"/>
          <w:szCs w:val="22"/>
        </w:rPr>
      </w:pPr>
      <w:r w:rsidRPr="00281CF8">
        <w:rPr>
          <w:rFonts w:ascii="Arial" w:hAnsi="Arial" w:cs="Arial"/>
          <w:i/>
          <w:iCs/>
          <w:sz w:val="22"/>
          <w:szCs w:val="22"/>
        </w:rPr>
        <w:t>Source: Developed by the author based on Johnson et al. (2023) and Vodafone Group Plc (2025).</w:t>
      </w:r>
    </w:p>
    <w:p w14:paraId="0D024B13" w14:textId="77777777" w:rsidR="00EA7653" w:rsidRPr="00AA63B9" w:rsidRDefault="71FE98E0" w:rsidP="00AA63B9">
      <w:pPr>
        <w:spacing w:before="100" w:beforeAutospacing="1" w:after="100" w:afterAutospacing="1" w:line="360" w:lineRule="auto"/>
        <w:jc w:val="both"/>
        <w:outlineLvl w:val="0"/>
        <w:rPr>
          <w:rFonts w:ascii="Arial" w:eastAsia="Times New Roman" w:hAnsi="Arial" w:cs="Arial"/>
          <w:b/>
          <w:bCs/>
          <w:kern w:val="36"/>
          <w:sz w:val="48"/>
          <w:szCs w:val="48"/>
          <w14:ligatures w14:val="none"/>
        </w:rPr>
      </w:pPr>
      <w:bookmarkStart w:id="47" w:name="_Toc1354888191"/>
      <w:r w:rsidRPr="00AA63B9">
        <w:rPr>
          <w:rFonts w:ascii="Arial" w:eastAsia="Times New Roman" w:hAnsi="Arial" w:cs="Arial"/>
          <w:b/>
          <w:kern w:val="36"/>
          <w14:ligatures w14:val="none"/>
        </w:rPr>
        <w:t>8. Conclusion</w:t>
      </w:r>
      <w:bookmarkEnd w:id="47"/>
    </w:p>
    <w:p w14:paraId="2C06E24F" w14:textId="77777777" w:rsidR="00EA7653" w:rsidRPr="00281CF8" w:rsidRDefault="71FE98E0" w:rsidP="00AA63B9">
      <w:pPr>
        <w:spacing w:after="0" w:line="360" w:lineRule="auto"/>
        <w:jc w:val="both"/>
        <w:rPr>
          <w:rFonts w:ascii="Arial" w:hAnsi="Arial" w:cs="Arial"/>
          <w:kern w:val="0"/>
          <w:sz w:val="22"/>
          <w:szCs w:val="22"/>
          <w14:ligatures w14:val="none"/>
        </w:rPr>
      </w:pPr>
      <w:r w:rsidRPr="00281CF8">
        <w:rPr>
          <w:rFonts w:ascii="Arial" w:hAnsi="Arial" w:cs="Arial"/>
          <w:sz w:val="22"/>
          <w:szCs w:val="22"/>
        </w:rPr>
        <w:t>This report has evaluated Vodafone UK’s strategic position following its merger with Three UK by applying recognised strategic management frameworks, including PESTEL, Porter’s Five Forces, SWOT, the Ansoff Matrix and the SFA framework. The analysis demonstrated that the merger has strengthened Vodafone’s market position through improved network coverage,</w:t>
      </w:r>
      <w:r w:rsidRPr="00AA63B9">
        <w:rPr>
          <w:rFonts w:ascii="Arial" w:hAnsi="Arial" w:cs="Arial"/>
        </w:rPr>
        <w:t xml:space="preserve"> </w:t>
      </w:r>
      <w:r w:rsidRPr="00281CF8">
        <w:rPr>
          <w:rFonts w:ascii="Arial" w:hAnsi="Arial" w:cs="Arial"/>
          <w:sz w:val="22"/>
          <w:szCs w:val="22"/>
        </w:rPr>
        <w:t>increased operational efficiency and significant investment in standalone 5G technology.</w:t>
      </w:r>
    </w:p>
    <w:p w14:paraId="1F24B257" w14:textId="77777777" w:rsidR="00EA7653" w:rsidRPr="00281CF8" w:rsidRDefault="00EA765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lastRenderedPageBreak/>
        <w:t xml:space="preserve">Based on the findings, the report recommends a combined </w:t>
      </w:r>
      <w:r w:rsidRPr="00281CF8">
        <w:rPr>
          <w:rFonts w:ascii="Arial" w:hAnsi="Arial" w:cs="Arial"/>
          <w:b/>
          <w:bCs/>
          <w:kern w:val="0"/>
          <w:sz w:val="22"/>
          <w:szCs w:val="22"/>
          <w14:ligatures w14:val="none"/>
        </w:rPr>
        <w:t>Market Development</w:t>
      </w:r>
      <w:r w:rsidRPr="00281CF8">
        <w:rPr>
          <w:rFonts w:ascii="Arial" w:hAnsi="Arial" w:cs="Arial"/>
          <w:kern w:val="0"/>
          <w:sz w:val="22"/>
          <w:szCs w:val="22"/>
          <w14:ligatures w14:val="none"/>
        </w:rPr>
        <w:t xml:space="preserve"> and </w:t>
      </w:r>
      <w:r w:rsidRPr="00281CF8">
        <w:rPr>
          <w:rFonts w:ascii="Arial" w:hAnsi="Arial" w:cs="Arial"/>
          <w:b/>
          <w:bCs/>
          <w:kern w:val="0"/>
          <w:sz w:val="22"/>
          <w:szCs w:val="22"/>
          <w14:ligatures w14:val="none"/>
        </w:rPr>
        <w:t>Product Development</w:t>
      </w:r>
      <w:r w:rsidRPr="00281CF8">
        <w:rPr>
          <w:rFonts w:ascii="Arial" w:hAnsi="Arial" w:cs="Arial"/>
          <w:kern w:val="0"/>
          <w:sz w:val="22"/>
          <w:szCs w:val="22"/>
          <w14:ligatures w14:val="none"/>
        </w:rPr>
        <w:t xml:space="preserve"> strategy supported by </w:t>
      </w:r>
      <w:r w:rsidRPr="00281CF8">
        <w:rPr>
          <w:rFonts w:ascii="Arial" w:hAnsi="Arial" w:cs="Arial"/>
          <w:b/>
          <w:bCs/>
          <w:kern w:val="0"/>
          <w:sz w:val="22"/>
          <w:szCs w:val="22"/>
          <w14:ligatures w14:val="none"/>
        </w:rPr>
        <w:t>Porter’s Differentiation Strategy</w:t>
      </w:r>
      <w:r w:rsidRPr="00281CF8">
        <w:rPr>
          <w:rFonts w:ascii="Arial" w:hAnsi="Arial" w:cs="Arial"/>
          <w:kern w:val="0"/>
          <w:sz w:val="22"/>
          <w:szCs w:val="22"/>
          <w14:ligatures w14:val="none"/>
        </w:rPr>
        <w:t>. This approach enables Vodafone to expand digital services, improve customer experience and strengthen its long-term competitive advantage within the UK telecommunications industry.</w:t>
      </w:r>
    </w:p>
    <w:p w14:paraId="5DDA6B93" w14:textId="77777777" w:rsidR="00EA7653" w:rsidRPr="00281CF8" w:rsidRDefault="00EA7653" w:rsidP="00AA63B9">
      <w:pPr>
        <w:spacing w:before="100" w:beforeAutospacing="1" w:after="100" w:afterAutospacing="1" w:line="360" w:lineRule="auto"/>
        <w:jc w:val="both"/>
        <w:rPr>
          <w:rFonts w:ascii="Arial" w:hAnsi="Arial" w:cs="Arial"/>
          <w:kern w:val="0"/>
          <w:sz w:val="22"/>
          <w:szCs w:val="22"/>
          <w14:ligatures w14:val="none"/>
        </w:rPr>
      </w:pPr>
      <w:r w:rsidRPr="00281CF8">
        <w:rPr>
          <w:rFonts w:ascii="Arial" w:hAnsi="Arial" w:cs="Arial"/>
          <w:kern w:val="0"/>
          <w:sz w:val="22"/>
          <w:szCs w:val="22"/>
          <w14:ligatures w14:val="none"/>
        </w:rPr>
        <w:t>The SFA evaluation confirmed that the proposed strategy is suitable, feasible and acceptable, while the stakeholder analysis highlighted the importance of engaging customers, employees, shareholders and regulators throughout implementation. Furthermore, the implementation plan and KPIs provide a practical framework for monitoring performance and supporting continuous improvement.</w:t>
      </w:r>
    </w:p>
    <w:p w14:paraId="5D24A188" w14:textId="75488EC6" w:rsidR="00EA7653" w:rsidRDefault="00EA7653" w:rsidP="00AA63B9">
      <w:pPr>
        <w:spacing w:before="100" w:beforeAutospacing="1" w:after="100" w:afterAutospacing="1" w:line="360" w:lineRule="auto"/>
        <w:jc w:val="both"/>
        <w:rPr>
          <w:rFonts w:ascii="Arial" w:hAnsi="Arial" w:cs="Arial"/>
          <w:sz w:val="22"/>
          <w:szCs w:val="22"/>
        </w:rPr>
      </w:pPr>
      <w:r w:rsidRPr="00281CF8">
        <w:rPr>
          <w:rFonts w:ascii="Arial" w:hAnsi="Arial" w:cs="Arial"/>
          <w:kern w:val="0"/>
          <w:sz w:val="22"/>
          <w:szCs w:val="22"/>
          <w14:ligatures w14:val="none"/>
        </w:rPr>
        <w:t>Overall, Vodafone is well positioned to achieve sustainable growth by continuing to invest in innovation, digital transformation and customer-focused services while adapting to the changing business environment.</w:t>
      </w:r>
      <w:r w:rsidR="515A6F42" w:rsidRPr="00281CF8">
        <w:rPr>
          <w:rFonts w:ascii="Arial" w:hAnsi="Arial" w:cs="Arial"/>
          <w:sz w:val="22"/>
          <w:szCs w:val="22"/>
        </w:rPr>
        <w:t xml:space="preserve">  </w:t>
      </w:r>
    </w:p>
    <w:p w14:paraId="1022C281" w14:textId="77777777" w:rsidR="00281CF8" w:rsidRDefault="00281CF8" w:rsidP="00AA63B9">
      <w:pPr>
        <w:spacing w:before="100" w:beforeAutospacing="1" w:after="100" w:afterAutospacing="1" w:line="360" w:lineRule="auto"/>
        <w:jc w:val="both"/>
        <w:rPr>
          <w:rFonts w:ascii="Arial" w:hAnsi="Arial" w:cs="Arial"/>
          <w:sz w:val="22"/>
          <w:szCs w:val="22"/>
        </w:rPr>
      </w:pPr>
    </w:p>
    <w:p w14:paraId="2B093483" w14:textId="77777777" w:rsidR="00281CF8" w:rsidRDefault="00281CF8" w:rsidP="00AA63B9">
      <w:pPr>
        <w:spacing w:before="100" w:beforeAutospacing="1" w:after="100" w:afterAutospacing="1" w:line="360" w:lineRule="auto"/>
        <w:jc w:val="both"/>
        <w:rPr>
          <w:rFonts w:ascii="Arial" w:hAnsi="Arial" w:cs="Arial"/>
          <w:sz w:val="22"/>
          <w:szCs w:val="22"/>
        </w:rPr>
      </w:pPr>
    </w:p>
    <w:p w14:paraId="6B1EE830" w14:textId="77777777" w:rsidR="00281CF8" w:rsidRDefault="00281CF8" w:rsidP="00AA63B9">
      <w:pPr>
        <w:spacing w:before="100" w:beforeAutospacing="1" w:after="100" w:afterAutospacing="1" w:line="360" w:lineRule="auto"/>
        <w:jc w:val="both"/>
        <w:rPr>
          <w:rFonts w:ascii="Arial" w:hAnsi="Arial" w:cs="Arial"/>
          <w:sz w:val="22"/>
          <w:szCs w:val="22"/>
        </w:rPr>
      </w:pPr>
    </w:p>
    <w:p w14:paraId="134C8D5E" w14:textId="77777777" w:rsidR="00281CF8" w:rsidRDefault="00281CF8" w:rsidP="00AA63B9">
      <w:pPr>
        <w:spacing w:before="100" w:beforeAutospacing="1" w:after="100" w:afterAutospacing="1" w:line="360" w:lineRule="auto"/>
        <w:jc w:val="both"/>
        <w:rPr>
          <w:rFonts w:ascii="Arial" w:hAnsi="Arial" w:cs="Arial"/>
          <w:sz w:val="22"/>
          <w:szCs w:val="22"/>
        </w:rPr>
      </w:pPr>
    </w:p>
    <w:p w14:paraId="5B66AAC7" w14:textId="77777777" w:rsidR="00281CF8" w:rsidRDefault="00281CF8" w:rsidP="00AA63B9">
      <w:pPr>
        <w:spacing w:before="100" w:beforeAutospacing="1" w:after="100" w:afterAutospacing="1" w:line="360" w:lineRule="auto"/>
        <w:jc w:val="both"/>
        <w:rPr>
          <w:rFonts w:ascii="Arial" w:hAnsi="Arial" w:cs="Arial"/>
          <w:sz w:val="22"/>
          <w:szCs w:val="22"/>
        </w:rPr>
      </w:pPr>
    </w:p>
    <w:p w14:paraId="69C1C085" w14:textId="77777777" w:rsidR="00281CF8" w:rsidRDefault="00281CF8" w:rsidP="00AA63B9">
      <w:pPr>
        <w:spacing w:before="100" w:beforeAutospacing="1" w:after="100" w:afterAutospacing="1" w:line="360" w:lineRule="auto"/>
        <w:jc w:val="both"/>
        <w:rPr>
          <w:rFonts w:ascii="Arial" w:hAnsi="Arial" w:cs="Arial"/>
          <w:sz w:val="22"/>
          <w:szCs w:val="22"/>
        </w:rPr>
      </w:pPr>
    </w:p>
    <w:p w14:paraId="0EFB550A" w14:textId="77777777" w:rsidR="00281CF8" w:rsidRDefault="00281CF8" w:rsidP="00AA63B9">
      <w:pPr>
        <w:spacing w:before="100" w:beforeAutospacing="1" w:after="100" w:afterAutospacing="1" w:line="360" w:lineRule="auto"/>
        <w:jc w:val="both"/>
        <w:rPr>
          <w:rFonts w:ascii="Arial" w:hAnsi="Arial" w:cs="Arial"/>
          <w:sz w:val="22"/>
          <w:szCs w:val="22"/>
        </w:rPr>
      </w:pPr>
    </w:p>
    <w:p w14:paraId="519A5EE3" w14:textId="77777777" w:rsidR="00281CF8" w:rsidRDefault="00281CF8" w:rsidP="00AA63B9">
      <w:pPr>
        <w:spacing w:before="100" w:beforeAutospacing="1" w:after="100" w:afterAutospacing="1" w:line="360" w:lineRule="auto"/>
        <w:jc w:val="both"/>
        <w:rPr>
          <w:rFonts w:ascii="Arial" w:hAnsi="Arial" w:cs="Arial"/>
          <w:sz w:val="22"/>
          <w:szCs w:val="22"/>
        </w:rPr>
      </w:pPr>
    </w:p>
    <w:p w14:paraId="23A201B3" w14:textId="77777777" w:rsidR="00281CF8" w:rsidRDefault="00281CF8" w:rsidP="00AA63B9">
      <w:pPr>
        <w:spacing w:before="100" w:beforeAutospacing="1" w:after="100" w:afterAutospacing="1" w:line="360" w:lineRule="auto"/>
        <w:jc w:val="both"/>
        <w:rPr>
          <w:rFonts w:ascii="Arial" w:hAnsi="Arial" w:cs="Arial"/>
          <w:sz w:val="22"/>
          <w:szCs w:val="22"/>
        </w:rPr>
      </w:pPr>
    </w:p>
    <w:p w14:paraId="58BED7DB" w14:textId="77777777" w:rsidR="00281CF8" w:rsidRDefault="00281CF8" w:rsidP="00AA63B9">
      <w:pPr>
        <w:spacing w:before="100" w:beforeAutospacing="1" w:after="100" w:afterAutospacing="1" w:line="360" w:lineRule="auto"/>
        <w:jc w:val="both"/>
        <w:rPr>
          <w:rFonts w:ascii="Arial" w:hAnsi="Arial" w:cs="Arial"/>
          <w:sz w:val="22"/>
          <w:szCs w:val="22"/>
        </w:rPr>
      </w:pPr>
    </w:p>
    <w:p w14:paraId="32B7FC0E" w14:textId="77777777" w:rsidR="00281CF8" w:rsidRDefault="00281CF8" w:rsidP="00AA63B9">
      <w:pPr>
        <w:spacing w:before="100" w:beforeAutospacing="1" w:after="100" w:afterAutospacing="1" w:line="360" w:lineRule="auto"/>
        <w:jc w:val="both"/>
        <w:rPr>
          <w:rFonts w:ascii="Arial" w:hAnsi="Arial" w:cs="Arial"/>
          <w:sz w:val="22"/>
          <w:szCs w:val="22"/>
        </w:rPr>
      </w:pPr>
    </w:p>
    <w:p w14:paraId="300DE114" w14:textId="77777777" w:rsidR="00281CF8" w:rsidRDefault="00281CF8" w:rsidP="00AA63B9">
      <w:pPr>
        <w:spacing w:before="100" w:beforeAutospacing="1" w:after="100" w:afterAutospacing="1" w:line="360" w:lineRule="auto"/>
        <w:jc w:val="both"/>
        <w:rPr>
          <w:rFonts w:ascii="Arial" w:hAnsi="Arial" w:cs="Arial"/>
          <w:sz w:val="22"/>
          <w:szCs w:val="22"/>
        </w:rPr>
      </w:pPr>
    </w:p>
    <w:p w14:paraId="1F7A6499" w14:textId="77777777" w:rsidR="00281CF8" w:rsidRPr="00281CF8" w:rsidRDefault="00281CF8" w:rsidP="00AA63B9">
      <w:pPr>
        <w:spacing w:before="100" w:beforeAutospacing="1" w:after="100" w:afterAutospacing="1" w:line="360" w:lineRule="auto"/>
        <w:jc w:val="both"/>
        <w:rPr>
          <w:rFonts w:ascii="Arial" w:hAnsi="Arial" w:cs="Arial"/>
          <w:sz w:val="22"/>
          <w:szCs w:val="22"/>
        </w:rPr>
      </w:pPr>
    </w:p>
    <w:p w14:paraId="1BF3FC80" w14:textId="40978A34" w:rsidR="00EA7653" w:rsidRPr="008B3ACB" w:rsidRDefault="0F3F9330" w:rsidP="00AA63B9">
      <w:pPr>
        <w:pStyle w:val="Heading1"/>
        <w:keepNext w:val="0"/>
        <w:keepLines w:val="0"/>
        <w:spacing w:before="100" w:beforeAutospacing="1" w:after="100" w:afterAutospacing="1" w:line="360" w:lineRule="auto"/>
        <w:jc w:val="both"/>
        <w:rPr>
          <w:rFonts w:ascii="Arial" w:hAnsi="Arial" w:cs="Arial"/>
          <w:b/>
          <w:kern w:val="0"/>
          <w:sz w:val="22"/>
          <w:szCs w:val="22"/>
          <w14:ligatures w14:val="none"/>
        </w:rPr>
      </w:pPr>
      <w:bookmarkStart w:id="48" w:name="_Toc648631323"/>
      <w:r w:rsidRPr="008B3ACB">
        <w:rPr>
          <w:rFonts w:ascii="Arial" w:hAnsi="Arial" w:cs="Arial"/>
          <w:b/>
          <w:sz w:val="22"/>
          <w:szCs w:val="22"/>
        </w:rPr>
        <w:lastRenderedPageBreak/>
        <w:t>9.References</w:t>
      </w:r>
      <w:bookmarkEnd w:id="48"/>
      <w:r w:rsidR="051B68D7" w:rsidRPr="008B3ACB">
        <w:rPr>
          <w:rFonts w:ascii="Arial" w:hAnsi="Arial" w:cs="Arial"/>
          <w:b/>
          <w:sz w:val="22"/>
          <w:szCs w:val="22"/>
        </w:rPr>
        <w:t xml:space="preserve"> </w:t>
      </w:r>
    </w:p>
    <w:p w14:paraId="4CD1BE33"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Ansoff, H.I. (1957) </w:t>
      </w:r>
      <w:r w:rsidRPr="008B3ACB">
        <w:rPr>
          <w:rFonts w:ascii="Arial" w:eastAsia="Times New Roman" w:hAnsi="Arial" w:cs="Arial"/>
          <w:i/>
          <w:iCs/>
          <w:kern w:val="0"/>
          <w:sz w:val="22"/>
          <w:szCs w:val="22"/>
          <w14:ligatures w14:val="none"/>
        </w:rPr>
        <w:t>Strategies for Diversification</w:t>
      </w:r>
      <w:r w:rsidRPr="008B3ACB">
        <w:rPr>
          <w:rFonts w:ascii="Arial" w:eastAsia="Times New Roman" w:hAnsi="Arial" w:cs="Arial"/>
          <w:kern w:val="0"/>
          <w:sz w:val="22"/>
          <w:szCs w:val="22"/>
          <w14:ligatures w14:val="none"/>
        </w:rPr>
        <w:t xml:space="preserve">. </w:t>
      </w:r>
      <w:r w:rsidRPr="008B3ACB">
        <w:rPr>
          <w:rFonts w:ascii="Arial" w:eastAsia="Times New Roman" w:hAnsi="Arial" w:cs="Arial"/>
          <w:i/>
          <w:iCs/>
          <w:kern w:val="0"/>
          <w:sz w:val="22"/>
          <w:szCs w:val="22"/>
          <w14:ligatures w14:val="none"/>
        </w:rPr>
        <w:t>Harvard Business Review</w:t>
      </w:r>
      <w:r w:rsidRPr="008B3ACB">
        <w:rPr>
          <w:rFonts w:ascii="Arial" w:eastAsia="Times New Roman" w:hAnsi="Arial" w:cs="Arial"/>
          <w:kern w:val="0"/>
          <w:sz w:val="22"/>
          <w:szCs w:val="22"/>
          <w14:ligatures w14:val="none"/>
        </w:rPr>
        <w:t>, 35(5), pp. 113–124.</w:t>
      </w:r>
    </w:p>
    <w:p w14:paraId="257A9A53"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Barney, J.B. (1991) ‘Firm Resources and Sustained Competitive Advantage’. </w:t>
      </w:r>
      <w:r w:rsidRPr="008B3ACB">
        <w:rPr>
          <w:rFonts w:ascii="Arial" w:eastAsia="Times New Roman" w:hAnsi="Arial" w:cs="Arial"/>
          <w:i/>
          <w:iCs/>
          <w:kern w:val="0"/>
          <w:sz w:val="22"/>
          <w:szCs w:val="22"/>
          <w14:ligatures w14:val="none"/>
        </w:rPr>
        <w:t>Journal of Management</w:t>
      </w:r>
      <w:r w:rsidRPr="008B3ACB">
        <w:rPr>
          <w:rFonts w:ascii="Arial" w:eastAsia="Times New Roman" w:hAnsi="Arial" w:cs="Arial"/>
          <w:kern w:val="0"/>
          <w:sz w:val="22"/>
          <w:szCs w:val="22"/>
          <w14:ligatures w14:val="none"/>
        </w:rPr>
        <w:t>, 17(1), pp. 99–120.</w:t>
      </w:r>
    </w:p>
    <w:p w14:paraId="6B7F15ED"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Freeman, R.E. (1984) </w:t>
      </w:r>
      <w:r w:rsidRPr="008B3ACB">
        <w:rPr>
          <w:rFonts w:ascii="Arial" w:eastAsia="Times New Roman" w:hAnsi="Arial" w:cs="Arial"/>
          <w:i/>
          <w:iCs/>
          <w:kern w:val="0"/>
          <w:sz w:val="22"/>
          <w:szCs w:val="22"/>
          <w14:ligatures w14:val="none"/>
        </w:rPr>
        <w:t>Strategic Management: A Stakeholder Approach</w:t>
      </w:r>
      <w:r w:rsidRPr="008B3ACB">
        <w:rPr>
          <w:rFonts w:ascii="Arial" w:eastAsia="Times New Roman" w:hAnsi="Arial" w:cs="Arial"/>
          <w:kern w:val="0"/>
          <w:sz w:val="22"/>
          <w:szCs w:val="22"/>
          <w14:ligatures w14:val="none"/>
        </w:rPr>
        <w:t>. Boston: Pitman.</w:t>
      </w:r>
    </w:p>
    <w:p w14:paraId="057912A6"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Grant, R.M. (2022) </w:t>
      </w:r>
      <w:r w:rsidRPr="008B3ACB">
        <w:rPr>
          <w:rFonts w:ascii="Arial" w:eastAsia="Times New Roman" w:hAnsi="Arial" w:cs="Arial"/>
          <w:i/>
          <w:iCs/>
          <w:kern w:val="0"/>
          <w:sz w:val="22"/>
          <w:szCs w:val="22"/>
          <w14:ligatures w14:val="none"/>
        </w:rPr>
        <w:t>Contemporary Strategy Analysis</w:t>
      </w:r>
      <w:r w:rsidRPr="008B3ACB">
        <w:rPr>
          <w:rFonts w:ascii="Arial" w:eastAsia="Times New Roman" w:hAnsi="Arial" w:cs="Arial"/>
          <w:kern w:val="0"/>
          <w:sz w:val="22"/>
          <w:szCs w:val="22"/>
          <w14:ligatures w14:val="none"/>
        </w:rPr>
        <w:t xml:space="preserve">. 11th </w:t>
      </w:r>
      <w:proofErr w:type="spellStart"/>
      <w:r w:rsidRPr="008B3ACB">
        <w:rPr>
          <w:rFonts w:ascii="Arial" w:eastAsia="Times New Roman" w:hAnsi="Arial" w:cs="Arial"/>
          <w:kern w:val="0"/>
          <w:sz w:val="22"/>
          <w:szCs w:val="22"/>
          <w14:ligatures w14:val="none"/>
        </w:rPr>
        <w:t>edn</w:t>
      </w:r>
      <w:proofErr w:type="spellEnd"/>
      <w:r w:rsidRPr="008B3ACB">
        <w:rPr>
          <w:rFonts w:ascii="Arial" w:eastAsia="Times New Roman" w:hAnsi="Arial" w:cs="Arial"/>
          <w:kern w:val="0"/>
          <w:sz w:val="22"/>
          <w:szCs w:val="22"/>
          <w14:ligatures w14:val="none"/>
        </w:rPr>
        <w:t>. Wiley.</w:t>
      </w:r>
    </w:p>
    <w:p w14:paraId="10CD0CDA"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Gürel, E. and Tat, M. (2017) ‘SWOT Analysis: A Theoretical Review’. </w:t>
      </w:r>
      <w:r w:rsidRPr="008B3ACB">
        <w:rPr>
          <w:rFonts w:ascii="Arial" w:eastAsia="Times New Roman" w:hAnsi="Arial" w:cs="Arial"/>
          <w:i/>
          <w:iCs/>
          <w:kern w:val="0"/>
          <w:sz w:val="22"/>
          <w:szCs w:val="22"/>
          <w14:ligatures w14:val="none"/>
        </w:rPr>
        <w:t>The Journal of International Social Research</w:t>
      </w:r>
      <w:r w:rsidRPr="008B3ACB">
        <w:rPr>
          <w:rFonts w:ascii="Arial" w:eastAsia="Times New Roman" w:hAnsi="Arial" w:cs="Arial"/>
          <w:kern w:val="0"/>
          <w:sz w:val="22"/>
          <w:szCs w:val="22"/>
          <w14:ligatures w14:val="none"/>
        </w:rPr>
        <w:t xml:space="preserve">, 10(51), pp. </w:t>
      </w:r>
      <w:hyperlink r:id="rId10" w:history="1">
        <w:r w:rsidRPr="008B3ACB">
          <w:rPr>
            <w:rFonts w:ascii="Arial" w:eastAsia="Times New Roman" w:hAnsi="Arial" w:cs="Arial"/>
            <w:color w:val="0000FF"/>
            <w:kern w:val="0"/>
            <w:sz w:val="22"/>
            <w:szCs w:val="22"/>
            <w:u w:val="single"/>
            <w14:ligatures w14:val="none"/>
          </w:rPr>
          <w:t>994–1006</w:t>
        </w:r>
      </w:hyperlink>
      <w:r w:rsidRPr="008B3ACB">
        <w:rPr>
          <w:rFonts w:ascii="Arial" w:eastAsia="Times New Roman" w:hAnsi="Arial" w:cs="Arial"/>
          <w:kern w:val="0"/>
          <w:sz w:val="22"/>
          <w:szCs w:val="22"/>
          <w14:ligatures w14:val="none"/>
        </w:rPr>
        <w:t>.</w:t>
      </w:r>
    </w:p>
    <w:p w14:paraId="2572B08F"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Information Commissioner’s Office (2024) </w:t>
      </w:r>
      <w:r w:rsidRPr="008B3ACB">
        <w:rPr>
          <w:rFonts w:ascii="Arial" w:eastAsia="Times New Roman" w:hAnsi="Arial" w:cs="Arial"/>
          <w:i/>
          <w:iCs/>
          <w:kern w:val="0"/>
          <w:sz w:val="22"/>
          <w:szCs w:val="22"/>
          <w14:ligatures w14:val="none"/>
        </w:rPr>
        <w:t>Guide to UK GDPR</w:t>
      </w:r>
      <w:r w:rsidRPr="008B3ACB">
        <w:rPr>
          <w:rFonts w:ascii="Arial" w:eastAsia="Times New Roman" w:hAnsi="Arial" w:cs="Arial"/>
          <w:kern w:val="0"/>
          <w:sz w:val="22"/>
          <w:szCs w:val="22"/>
          <w14:ligatures w14:val="none"/>
        </w:rPr>
        <w:t>.</w:t>
      </w:r>
    </w:p>
    <w:p w14:paraId="3BEC1B9E"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Johnson, G., Whittington, R., Scholes, K., Angwin, D. and </w:t>
      </w:r>
      <w:proofErr w:type="spellStart"/>
      <w:r w:rsidRPr="008B3ACB">
        <w:rPr>
          <w:rFonts w:ascii="Arial" w:eastAsia="Times New Roman" w:hAnsi="Arial" w:cs="Arial"/>
          <w:kern w:val="0"/>
          <w:sz w:val="22"/>
          <w:szCs w:val="22"/>
          <w14:ligatures w14:val="none"/>
        </w:rPr>
        <w:t>Regnér</w:t>
      </w:r>
      <w:proofErr w:type="spellEnd"/>
      <w:r w:rsidRPr="008B3ACB">
        <w:rPr>
          <w:rFonts w:ascii="Arial" w:eastAsia="Times New Roman" w:hAnsi="Arial" w:cs="Arial"/>
          <w:kern w:val="0"/>
          <w:sz w:val="22"/>
          <w:szCs w:val="22"/>
          <w14:ligatures w14:val="none"/>
        </w:rPr>
        <w:t xml:space="preserve">, P. (2023) </w:t>
      </w:r>
      <w:r w:rsidRPr="008B3ACB">
        <w:rPr>
          <w:rFonts w:ascii="Arial" w:eastAsia="Times New Roman" w:hAnsi="Arial" w:cs="Arial"/>
          <w:i/>
          <w:iCs/>
          <w:kern w:val="0"/>
          <w:sz w:val="22"/>
          <w:szCs w:val="22"/>
          <w14:ligatures w14:val="none"/>
        </w:rPr>
        <w:t>Exploring Strategy</w:t>
      </w:r>
      <w:r w:rsidRPr="008B3ACB">
        <w:rPr>
          <w:rFonts w:ascii="Arial" w:eastAsia="Times New Roman" w:hAnsi="Arial" w:cs="Arial"/>
          <w:kern w:val="0"/>
          <w:sz w:val="22"/>
          <w:szCs w:val="22"/>
          <w14:ligatures w14:val="none"/>
        </w:rPr>
        <w:t xml:space="preserve">. 13th </w:t>
      </w:r>
      <w:proofErr w:type="spellStart"/>
      <w:r w:rsidRPr="008B3ACB">
        <w:rPr>
          <w:rFonts w:ascii="Arial" w:eastAsia="Times New Roman" w:hAnsi="Arial" w:cs="Arial"/>
          <w:kern w:val="0"/>
          <w:sz w:val="22"/>
          <w:szCs w:val="22"/>
          <w14:ligatures w14:val="none"/>
        </w:rPr>
        <w:t>edn</w:t>
      </w:r>
      <w:proofErr w:type="spellEnd"/>
      <w:r w:rsidRPr="008B3ACB">
        <w:rPr>
          <w:rFonts w:ascii="Arial" w:eastAsia="Times New Roman" w:hAnsi="Arial" w:cs="Arial"/>
          <w:kern w:val="0"/>
          <w:sz w:val="22"/>
          <w:szCs w:val="22"/>
          <w14:ligatures w14:val="none"/>
        </w:rPr>
        <w:t>. Harlow: Pearson.</w:t>
      </w:r>
    </w:p>
    <w:p w14:paraId="6BEC42AE"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Kotler, P. and Keller, K.L. (2022) </w:t>
      </w:r>
      <w:r w:rsidRPr="008B3ACB">
        <w:rPr>
          <w:rFonts w:ascii="Arial" w:eastAsia="Times New Roman" w:hAnsi="Arial" w:cs="Arial"/>
          <w:i/>
          <w:iCs/>
          <w:kern w:val="0"/>
          <w:sz w:val="22"/>
          <w:szCs w:val="22"/>
          <w14:ligatures w14:val="none"/>
        </w:rPr>
        <w:t>Marketing Management</w:t>
      </w:r>
      <w:r w:rsidRPr="008B3ACB">
        <w:rPr>
          <w:rFonts w:ascii="Arial" w:eastAsia="Times New Roman" w:hAnsi="Arial" w:cs="Arial"/>
          <w:kern w:val="0"/>
          <w:sz w:val="22"/>
          <w:szCs w:val="22"/>
          <w14:ligatures w14:val="none"/>
        </w:rPr>
        <w:t xml:space="preserve">. 16th </w:t>
      </w:r>
      <w:proofErr w:type="spellStart"/>
      <w:r w:rsidRPr="008B3ACB">
        <w:rPr>
          <w:rFonts w:ascii="Arial" w:eastAsia="Times New Roman" w:hAnsi="Arial" w:cs="Arial"/>
          <w:kern w:val="0"/>
          <w:sz w:val="22"/>
          <w:szCs w:val="22"/>
          <w14:ligatures w14:val="none"/>
        </w:rPr>
        <w:t>edn</w:t>
      </w:r>
      <w:proofErr w:type="spellEnd"/>
      <w:r w:rsidRPr="008B3ACB">
        <w:rPr>
          <w:rFonts w:ascii="Arial" w:eastAsia="Times New Roman" w:hAnsi="Arial" w:cs="Arial"/>
          <w:kern w:val="0"/>
          <w:sz w:val="22"/>
          <w:szCs w:val="22"/>
          <w14:ligatures w14:val="none"/>
        </w:rPr>
        <w:t>. Harlow: Pearson.</w:t>
      </w:r>
    </w:p>
    <w:p w14:paraId="61C6F596"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Lynch, R. (2021) </w:t>
      </w:r>
      <w:r w:rsidRPr="008B3ACB">
        <w:rPr>
          <w:rFonts w:ascii="Arial" w:eastAsia="Times New Roman" w:hAnsi="Arial" w:cs="Arial"/>
          <w:i/>
          <w:iCs/>
          <w:kern w:val="0"/>
          <w:sz w:val="22"/>
          <w:szCs w:val="22"/>
          <w14:ligatures w14:val="none"/>
        </w:rPr>
        <w:t>Strategic Management</w:t>
      </w:r>
      <w:r w:rsidRPr="008B3ACB">
        <w:rPr>
          <w:rFonts w:ascii="Arial" w:eastAsia="Times New Roman" w:hAnsi="Arial" w:cs="Arial"/>
          <w:kern w:val="0"/>
          <w:sz w:val="22"/>
          <w:szCs w:val="22"/>
          <w14:ligatures w14:val="none"/>
        </w:rPr>
        <w:t xml:space="preserve">. 9th </w:t>
      </w:r>
      <w:proofErr w:type="spellStart"/>
      <w:r w:rsidRPr="008B3ACB">
        <w:rPr>
          <w:rFonts w:ascii="Arial" w:eastAsia="Times New Roman" w:hAnsi="Arial" w:cs="Arial"/>
          <w:kern w:val="0"/>
          <w:sz w:val="22"/>
          <w:szCs w:val="22"/>
          <w14:ligatures w14:val="none"/>
        </w:rPr>
        <w:t>edn</w:t>
      </w:r>
      <w:proofErr w:type="spellEnd"/>
      <w:r w:rsidRPr="008B3ACB">
        <w:rPr>
          <w:rFonts w:ascii="Arial" w:eastAsia="Times New Roman" w:hAnsi="Arial" w:cs="Arial"/>
          <w:kern w:val="0"/>
          <w:sz w:val="22"/>
          <w:szCs w:val="22"/>
          <w14:ligatures w14:val="none"/>
        </w:rPr>
        <w:t>. Harlow: Pearson.</w:t>
      </w:r>
    </w:p>
    <w:p w14:paraId="28C85662"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Mendelow, A.L. (1991) ‘Stakeholder Mapping’. Proceedings of the 2nd International Conference on Information Systems.</w:t>
      </w:r>
    </w:p>
    <w:p w14:paraId="28A6ADBE"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Ofcom (2025) </w:t>
      </w:r>
      <w:r w:rsidRPr="008B3ACB">
        <w:rPr>
          <w:rFonts w:ascii="Arial" w:eastAsia="Times New Roman" w:hAnsi="Arial" w:cs="Arial"/>
          <w:i/>
          <w:iCs/>
          <w:kern w:val="0"/>
          <w:sz w:val="22"/>
          <w:szCs w:val="22"/>
          <w14:ligatures w14:val="none"/>
        </w:rPr>
        <w:t>Connected Nations Report</w:t>
      </w:r>
      <w:r w:rsidRPr="008B3ACB">
        <w:rPr>
          <w:rFonts w:ascii="Arial" w:eastAsia="Times New Roman" w:hAnsi="Arial" w:cs="Arial"/>
          <w:kern w:val="0"/>
          <w:sz w:val="22"/>
          <w:szCs w:val="22"/>
          <w14:ligatures w14:val="none"/>
        </w:rPr>
        <w:t>.</w:t>
      </w:r>
    </w:p>
    <w:p w14:paraId="1D641815"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Porter, M.E. (1980) </w:t>
      </w:r>
      <w:r w:rsidRPr="008B3ACB">
        <w:rPr>
          <w:rFonts w:ascii="Arial" w:eastAsia="Times New Roman" w:hAnsi="Arial" w:cs="Arial"/>
          <w:i/>
          <w:iCs/>
          <w:kern w:val="0"/>
          <w:sz w:val="22"/>
          <w:szCs w:val="22"/>
          <w14:ligatures w14:val="none"/>
        </w:rPr>
        <w:t>Competitive Strategy: Techniques for Analysing Industries and Competitors</w:t>
      </w:r>
      <w:r w:rsidRPr="008B3ACB">
        <w:rPr>
          <w:rFonts w:ascii="Arial" w:eastAsia="Times New Roman" w:hAnsi="Arial" w:cs="Arial"/>
          <w:kern w:val="0"/>
          <w:sz w:val="22"/>
          <w:szCs w:val="22"/>
          <w14:ligatures w14:val="none"/>
        </w:rPr>
        <w:t>. New York: Free Press.</w:t>
      </w:r>
    </w:p>
    <w:p w14:paraId="23FCB11A"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Porter, M.E. (1985) </w:t>
      </w:r>
      <w:r w:rsidRPr="008B3ACB">
        <w:rPr>
          <w:rFonts w:ascii="Arial" w:eastAsia="Times New Roman" w:hAnsi="Arial" w:cs="Arial"/>
          <w:i/>
          <w:iCs/>
          <w:kern w:val="0"/>
          <w:sz w:val="22"/>
          <w:szCs w:val="22"/>
          <w14:ligatures w14:val="none"/>
        </w:rPr>
        <w:t>Competitive Advantage: Creating and Sustaining Superior Performance</w:t>
      </w:r>
      <w:r w:rsidRPr="008B3ACB">
        <w:rPr>
          <w:rFonts w:ascii="Arial" w:eastAsia="Times New Roman" w:hAnsi="Arial" w:cs="Arial"/>
          <w:kern w:val="0"/>
          <w:sz w:val="22"/>
          <w:szCs w:val="22"/>
          <w14:ligatures w14:val="none"/>
        </w:rPr>
        <w:t>. New York: Free Press.</w:t>
      </w:r>
    </w:p>
    <w:p w14:paraId="3022F342"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Vodafone Group Plc (2025) </w:t>
      </w:r>
      <w:r w:rsidRPr="008B3ACB">
        <w:rPr>
          <w:rFonts w:ascii="Arial" w:eastAsia="Times New Roman" w:hAnsi="Arial" w:cs="Arial"/>
          <w:i/>
          <w:iCs/>
          <w:kern w:val="0"/>
          <w:sz w:val="22"/>
          <w:szCs w:val="22"/>
          <w14:ligatures w14:val="none"/>
        </w:rPr>
        <w:t>Annual Report 2025</w:t>
      </w:r>
      <w:r w:rsidRPr="008B3ACB">
        <w:rPr>
          <w:rFonts w:ascii="Arial" w:eastAsia="Times New Roman" w:hAnsi="Arial" w:cs="Arial"/>
          <w:kern w:val="0"/>
          <w:sz w:val="22"/>
          <w:szCs w:val="22"/>
          <w14:ligatures w14:val="none"/>
        </w:rPr>
        <w:t>.</w:t>
      </w:r>
    </w:p>
    <w:p w14:paraId="47DB0963"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Vodafone Group Plc (2025) </w:t>
      </w:r>
      <w:r w:rsidRPr="008B3ACB">
        <w:rPr>
          <w:rFonts w:ascii="Arial" w:eastAsia="Times New Roman" w:hAnsi="Arial" w:cs="Arial"/>
          <w:i/>
          <w:iCs/>
          <w:kern w:val="0"/>
          <w:sz w:val="22"/>
          <w:szCs w:val="22"/>
          <w14:ligatures w14:val="none"/>
        </w:rPr>
        <w:t>Sustainability Report 2025</w:t>
      </w:r>
      <w:r w:rsidRPr="008B3ACB">
        <w:rPr>
          <w:rFonts w:ascii="Arial" w:eastAsia="Times New Roman" w:hAnsi="Arial" w:cs="Arial"/>
          <w:kern w:val="0"/>
          <w:sz w:val="22"/>
          <w:szCs w:val="22"/>
          <w14:ligatures w14:val="none"/>
        </w:rPr>
        <w:t>.</w:t>
      </w:r>
    </w:p>
    <w:p w14:paraId="3903EFB6" w14:textId="77777777" w:rsidR="008D5E36" w:rsidRPr="008B3ACB" w:rsidRDefault="008D5E36" w:rsidP="00AA63B9">
      <w:pPr>
        <w:numPr>
          <w:ilvl w:val="0"/>
          <w:numId w:val="26"/>
        </w:numPr>
        <w:spacing w:before="100" w:beforeAutospacing="1" w:after="100" w:afterAutospacing="1" w:line="360" w:lineRule="auto"/>
        <w:jc w:val="both"/>
        <w:rPr>
          <w:rFonts w:ascii="Arial" w:eastAsia="Times New Roman" w:hAnsi="Arial" w:cs="Arial"/>
          <w:kern w:val="0"/>
          <w:sz w:val="22"/>
          <w:szCs w:val="22"/>
          <w14:ligatures w14:val="none"/>
        </w:rPr>
      </w:pPr>
      <w:r w:rsidRPr="008B3ACB">
        <w:rPr>
          <w:rFonts w:ascii="Arial" w:eastAsia="Times New Roman" w:hAnsi="Arial" w:cs="Arial"/>
          <w:kern w:val="0"/>
          <w:sz w:val="22"/>
          <w:szCs w:val="22"/>
          <w14:ligatures w14:val="none"/>
        </w:rPr>
        <w:t xml:space="preserve">Wheelen, T.L., Hunger, J.D., Hoffman, A.N. and Bamford, C.E. (2018) </w:t>
      </w:r>
      <w:r w:rsidRPr="008B3ACB">
        <w:rPr>
          <w:rFonts w:ascii="Arial" w:eastAsia="Times New Roman" w:hAnsi="Arial" w:cs="Arial"/>
          <w:i/>
          <w:iCs/>
          <w:kern w:val="0"/>
          <w:sz w:val="22"/>
          <w:szCs w:val="22"/>
          <w14:ligatures w14:val="none"/>
        </w:rPr>
        <w:t>Strategic Management and Business Policy</w:t>
      </w:r>
      <w:r w:rsidRPr="008B3ACB">
        <w:rPr>
          <w:rFonts w:ascii="Arial" w:eastAsia="Times New Roman" w:hAnsi="Arial" w:cs="Arial"/>
          <w:kern w:val="0"/>
          <w:sz w:val="22"/>
          <w:szCs w:val="22"/>
          <w14:ligatures w14:val="none"/>
        </w:rPr>
        <w:t xml:space="preserve">. 15th </w:t>
      </w:r>
      <w:proofErr w:type="spellStart"/>
      <w:r w:rsidRPr="008B3ACB">
        <w:rPr>
          <w:rFonts w:ascii="Arial" w:eastAsia="Times New Roman" w:hAnsi="Arial" w:cs="Arial"/>
          <w:kern w:val="0"/>
          <w:sz w:val="22"/>
          <w:szCs w:val="22"/>
          <w14:ligatures w14:val="none"/>
        </w:rPr>
        <w:t>edn</w:t>
      </w:r>
      <w:proofErr w:type="spellEnd"/>
      <w:r w:rsidRPr="008B3ACB">
        <w:rPr>
          <w:rFonts w:ascii="Arial" w:eastAsia="Times New Roman" w:hAnsi="Arial" w:cs="Arial"/>
          <w:kern w:val="0"/>
          <w:sz w:val="22"/>
          <w:szCs w:val="22"/>
          <w14:ligatures w14:val="none"/>
        </w:rPr>
        <w:t>. Pearson.</w:t>
      </w:r>
    </w:p>
    <w:p w14:paraId="6ACF92B4" w14:textId="77777777" w:rsidR="008D5E36" w:rsidRPr="00AA63B9" w:rsidRDefault="008D5E36" w:rsidP="00AA63B9">
      <w:pPr>
        <w:spacing w:before="100" w:beforeAutospacing="1" w:after="100" w:afterAutospacing="1" w:line="360" w:lineRule="auto"/>
        <w:jc w:val="both"/>
        <w:rPr>
          <w:rFonts w:ascii="Arial" w:hAnsi="Arial" w:cs="Arial"/>
          <w:kern w:val="0"/>
          <w14:ligatures w14:val="none"/>
        </w:rPr>
      </w:pPr>
    </w:p>
    <w:p w14:paraId="146995FD" w14:textId="7AB3C796" w:rsidR="00477C59" w:rsidRPr="00AA63B9" w:rsidRDefault="00477C59" w:rsidP="00AA63B9">
      <w:pPr>
        <w:spacing w:line="360" w:lineRule="auto"/>
        <w:jc w:val="both"/>
        <w:rPr>
          <w:rFonts w:ascii="Arial" w:hAnsi="Arial" w:cs="Arial"/>
          <w:b/>
        </w:rPr>
      </w:pPr>
    </w:p>
    <w:sectPr w:rsidR="00477C59" w:rsidRPr="00AA63B9">
      <w:headerReference w:type="default" r:id="rId11"/>
      <w:footerReference w:type="default" r:id="rId12"/>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7960D" w14:textId="77777777" w:rsidR="00D908DF" w:rsidRDefault="00D908DF" w:rsidP="00527D9A">
      <w:pPr>
        <w:spacing w:after="0" w:line="240" w:lineRule="auto"/>
      </w:pPr>
      <w:r>
        <w:separator/>
      </w:r>
    </w:p>
  </w:endnote>
  <w:endnote w:type="continuationSeparator" w:id="0">
    <w:p w14:paraId="7976EAC1" w14:textId="77777777" w:rsidR="00D908DF" w:rsidRDefault="00D908DF" w:rsidP="00527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23D95B6" w14:paraId="2E16EAE3" w14:textId="77777777" w:rsidTr="723D95B6">
      <w:trPr>
        <w:trHeight w:val="300"/>
      </w:trPr>
      <w:tc>
        <w:tcPr>
          <w:tcW w:w="3005" w:type="dxa"/>
        </w:tcPr>
        <w:p w14:paraId="294816B6" w14:textId="19957D53" w:rsidR="723D95B6" w:rsidRDefault="723D95B6" w:rsidP="723D95B6">
          <w:pPr>
            <w:pStyle w:val="Header"/>
            <w:ind w:left="-115"/>
          </w:pPr>
        </w:p>
      </w:tc>
      <w:tc>
        <w:tcPr>
          <w:tcW w:w="3005" w:type="dxa"/>
        </w:tcPr>
        <w:p w14:paraId="76F3C4C8" w14:textId="557148C7" w:rsidR="723D95B6" w:rsidRDefault="723D95B6" w:rsidP="723D95B6">
          <w:pPr>
            <w:pStyle w:val="Header"/>
            <w:jc w:val="center"/>
          </w:pPr>
        </w:p>
      </w:tc>
      <w:tc>
        <w:tcPr>
          <w:tcW w:w="3005" w:type="dxa"/>
        </w:tcPr>
        <w:p w14:paraId="50397663" w14:textId="6A17783E" w:rsidR="723D95B6" w:rsidRDefault="723D95B6" w:rsidP="723D95B6">
          <w:pPr>
            <w:pStyle w:val="Header"/>
            <w:ind w:right="-115"/>
            <w:jc w:val="right"/>
          </w:pPr>
        </w:p>
      </w:tc>
    </w:tr>
  </w:tbl>
  <w:p w14:paraId="7E661F77" w14:textId="2352BF4A" w:rsidR="00527D9A" w:rsidRDefault="00527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FA71D" w14:textId="77777777" w:rsidR="00D908DF" w:rsidRDefault="00D908DF" w:rsidP="00527D9A">
      <w:pPr>
        <w:spacing w:after="0" w:line="240" w:lineRule="auto"/>
      </w:pPr>
      <w:r>
        <w:separator/>
      </w:r>
    </w:p>
  </w:footnote>
  <w:footnote w:type="continuationSeparator" w:id="0">
    <w:p w14:paraId="14C05B3E" w14:textId="77777777" w:rsidR="00D908DF" w:rsidRDefault="00D908DF" w:rsidP="00527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23D95B6" w14:paraId="52CD68EE" w14:textId="77777777" w:rsidTr="723D95B6">
      <w:trPr>
        <w:trHeight w:val="300"/>
      </w:trPr>
      <w:tc>
        <w:tcPr>
          <w:tcW w:w="3005" w:type="dxa"/>
        </w:tcPr>
        <w:p w14:paraId="06B30040" w14:textId="2D304FFB" w:rsidR="723D95B6" w:rsidRDefault="723D95B6" w:rsidP="723D95B6">
          <w:pPr>
            <w:pStyle w:val="Header"/>
            <w:ind w:left="-115"/>
          </w:pPr>
        </w:p>
      </w:tc>
      <w:tc>
        <w:tcPr>
          <w:tcW w:w="3005" w:type="dxa"/>
        </w:tcPr>
        <w:p w14:paraId="66BC9837" w14:textId="009F9E79" w:rsidR="723D95B6" w:rsidRDefault="723D95B6" w:rsidP="723D95B6">
          <w:pPr>
            <w:pStyle w:val="Header"/>
            <w:jc w:val="center"/>
          </w:pPr>
        </w:p>
      </w:tc>
      <w:tc>
        <w:tcPr>
          <w:tcW w:w="3005" w:type="dxa"/>
        </w:tcPr>
        <w:p w14:paraId="4393D8D4" w14:textId="4B67D180" w:rsidR="723D95B6" w:rsidRDefault="723D95B6" w:rsidP="723D95B6">
          <w:pPr>
            <w:pStyle w:val="Header"/>
            <w:ind w:right="-115"/>
            <w:jc w:val="right"/>
          </w:pPr>
        </w:p>
      </w:tc>
    </w:tr>
  </w:tbl>
  <w:p w14:paraId="06C1A09D" w14:textId="2985843E" w:rsidR="00527D9A" w:rsidRDefault="00527D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5E7A"/>
    <w:multiLevelType w:val="hybridMultilevel"/>
    <w:tmpl w:val="FFFFFFFF"/>
    <w:lvl w:ilvl="0" w:tplc="8640A69A">
      <w:start w:val="1"/>
      <w:numFmt w:val="bullet"/>
      <w:lvlText w:val=""/>
      <w:lvlJc w:val="left"/>
      <w:pPr>
        <w:ind w:left="720" w:hanging="360"/>
      </w:pPr>
      <w:rPr>
        <w:rFonts w:ascii="Symbol" w:hAnsi="Symbol" w:hint="default"/>
      </w:rPr>
    </w:lvl>
    <w:lvl w:ilvl="1" w:tplc="0DBE968C">
      <w:start w:val="1"/>
      <w:numFmt w:val="bullet"/>
      <w:lvlText w:val="o"/>
      <w:lvlJc w:val="left"/>
      <w:pPr>
        <w:ind w:left="1440" w:hanging="360"/>
      </w:pPr>
      <w:rPr>
        <w:rFonts w:ascii="Courier New" w:hAnsi="Courier New" w:hint="default"/>
      </w:rPr>
    </w:lvl>
    <w:lvl w:ilvl="2" w:tplc="EE2CD036">
      <w:start w:val="1"/>
      <w:numFmt w:val="bullet"/>
      <w:lvlText w:val=""/>
      <w:lvlJc w:val="left"/>
      <w:pPr>
        <w:ind w:left="2160" w:hanging="360"/>
      </w:pPr>
      <w:rPr>
        <w:rFonts w:ascii="Wingdings" w:hAnsi="Wingdings" w:hint="default"/>
      </w:rPr>
    </w:lvl>
    <w:lvl w:ilvl="3" w:tplc="5534197A">
      <w:start w:val="1"/>
      <w:numFmt w:val="bullet"/>
      <w:lvlText w:val=""/>
      <w:lvlJc w:val="left"/>
      <w:pPr>
        <w:ind w:left="2880" w:hanging="360"/>
      </w:pPr>
      <w:rPr>
        <w:rFonts w:ascii="Symbol" w:hAnsi="Symbol" w:hint="default"/>
      </w:rPr>
    </w:lvl>
    <w:lvl w:ilvl="4" w:tplc="CC5C9D08">
      <w:start w:val="1"/>
      <w:numFmt w:val="bullet"/>
      <w:lvlText w:val="o"/>
      <w:lvlJc w:val="left"/>
      <w:pPr>
        <w:ind w:left="3600" w:hanging="360"/>
      </w:pPr>
      <w:rPr>
        <w:rFonts w:ascii="Courier New" w:hAnsi="Courier New" w:hint="default"/>
      </w:rPr>
    </w:lvl>
    <w:lvl w:ilvl="5" w:tplc="C9E4ADC4">
      <w:start w:val="1"/>
      <w:numFmt w:val="bullet"/>
      <w:lvlText w:val=""/>
      <w:lvlJc w:val="left"/>
      <w:pPr>
        <w:ind w:left="4320" w:hanging="360"/>
      </w:pPr>
      <w:rPr>
        <w:rFonts w:ascii="Wingdings" w:hAnsi="Wingdings" w:hint="default"/>
      </w:rPr>
    </w:lvl>
    <w:lvl w:ilvl="6" w:tplc="E354A984">
      <w:start w:val="1"/>
      <w:numFmt w:val="bullet"/>
      <w:lvlText w:val=""/>
      <w:lvlJc w:val="left"/>
      <w:pPr>
        <w:ind w:left="5040" w:hanging="360"/>
      </w:pPr>
      <w:rPr>
        <w:rFonts w:ascii="Symbol" w:hAnsi="Symbol" w:hint="default"/>
      </w:rPr>
    </w:lvl>
    <w:lvl w:ilvl="7" w:tplc="E09C5736">
      <w:start w:val="1"/>
      <w:numFmt w:val="bullet"/>
      <w:lvlText w:val="o"/>
      <w:lvlJc w:val="left"/>
      <w:pPr>
        <w:ind w:left="5760" w:hanging="360"/>
      </w:pPr>
      <w:rPr>
        <w:rFonts w:ascii="Courier New" w:hAnsi="Courier New" w:hint="default"/>
      </w:rPr>
    </w:lvl>
    <w:lvl w:ilvl="8" w:tplc="0CFC67C8">
      <w:start w:val="1"/>
      <w:numFmt w:val="bullet"/>
      <w:lvlText w:val=""/>
      <w:lvlJc w:val="left"/>
      <w:pPr>
        <w:ind w:left="6480" w:hanging="360"/>
      </w:pPr>
      <w:rPr>
        <w:rFonts w:ascii="Wingdings" w:hAnsi="Wingdings" w:hint="default"/>
      </w:rPr>
    </w:lvl>
  </w:abstractNum>
  <w:abstractNum w:abstractNumId="1" w15:restartNumberingAfterBreak="0">
    <w:nsid w:val="138839C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3A988E5"/>
    <w:multiLevelType w:val="hybridMultilevel"/>
    <w:tmpl w:val="FFFFFFFF"/>
    <w:lvl w:ilvl="0" w:tplc="3D7AFBCE">
      <w:start w:val="1"/>
      <w:numFmt w:val="bullet"/>
      <w:lvlText w:val=""/>
      <w:lvlJc w:val="left"/>
      <w:pPr>
        <w:ind w:left="720" w:hanging="360"/>
      </w:pPr>
      <w:rPr>
        <w:rFonts w:ascii="Symbol" w:hAnsi="Symbol" w:hint="default"/>
      </w:rPr>
    </w:lvl>
    <w:lvl w:ilvl="1" w:tplc="C874A28A">
      <w:start w:val="1"/>
      <w:numFmt w:val="bullet"/>
      <w:lvlText w:val="o"/>
      <w:lvlJc w:val="left"/>
      <w:pPr>
        <w:ind w:left="1440" w:hanging="360"/>
      </w:pPr>
      <w:rPr>
        <w:rFonts w:ascii="Courier New" w:hAnsi="Courier New" w:hint="default"/>
      </w:rPr>
    </w:lvl>
    <w:lvl w:ilvl="2" w:tplc="2372318A">
      <w:start w:val="1"/>
      <w:numFmt w:val="bullet"/>
      <w:lvlText w:val=""/>
      <w:lvlJc w:val="left"/>
      <w:pPr>
        <w:ind w:left="2160" w:hanging="360"/>
      </w:pPr>
      <w:rPr>
        <w:rFonts w:ascii="Wingdings" w:hAnsi="Wingdings" w:hint="default"/>
      </w:rPr>
    </w:lvl>
    <w:lvl w:ilvl="3" w:tplc="E3EA1AB4">
      <w:start w:val="1"/>
      <w:numFmt w:val="bullet"/>
      <w:lvlText w:val=""/>
      <w:lvlJc w:val="left"/>
      <w:pPr>
        <w:ind w:left="2880" w:hanging="360"/>
      </w:pPr>
      <w:rPr>
        <w:rFonts w:ascii="Symbol" w:hAnsi="Symbol" w:hint="default"/>
      </w:rPr>
    </w:lvl>
    <w:lvl w:ilvl="4" w:tplc="AAF2948A">
      <w:start w:val="1"/>
      <w:numFmt w:val="bullet"/>
      <w:lvlText w:val="o"/>
      <w:lvlJc w:val="left"/>
      <w:pPr>
        <w:ind w:left="3600" w:hanging="360"/>
      </w:pPr>
      <w:rPr>
        <w:rFonts w:ascii="Courier New" w:hAnsi="Courier New" w:hint="default"/>
      </w:rPr>
    </w:lvl>
    <w:lvl w:ilvl="5" w:tplc="EE967EFE">
      <w:start w:val="1"/>
      <w:numFmt w:val="bullet"/>
      <w:lvlText w:val=""/>
      <w:lvlJc w:val="left"/>
      <w:pPr>
        <w:ind w:left="4320" w:hanging="360"/>
      </w:pPr>
      <w:rPr>
        <w:rFonts w:ascii="Wingdings" w:hAnsi="Wingdings" w:hint="default"/>
      </w:rPr>
    </w:lvl>
    <w:lvl w:ilvl="6" w:tplc="3586E5F8">
      <w:start w:val="1"/>
      <w:numFmt w:val="bullet"/>
      <w:lvlText w:val=""/>
      <w:lvlJc w:val="left"/>
      <w:pPr>
        <w:ind w:left="5040" w:hanging="360"/>
      </w:pPr>
      <w:rPr>
        <w:rFonts w:ascii="Symbol" w:hAnsi="Symbol" w:hint="default"/>
      </w:rPr>
    </w:lvl>
    <w:lvl w:ilvl="7" w:tplc="18BAE49C">
      <w:start w:val="1"/>
      <w:numFmt w:val="bullet"/>
      <w:lvlText w:val="o"/>
      <w:lvlJc w:val="left"/>
      <w:pPr>
        <w:ind w:left="5760" w:hanging="360"/>
      </w:pPr>
      <w:rPr>
        <w:rFonts w:ascii="Courier New" w:hAnsi="Courier New" w:hint="default"/>
      </w:rPr>
    </w:lvl>
    <w:lvl w:ilvl="8" w:tplc="CCFEB924">
      <w:start w:val="1"/>
      <w:numFmt w:val="bullet"/>
      <w:lvlText w:val=""/>
      <w:lvlJc w:val="left"/>
      <w:pPr>
        <w:ind w:left="6480" w:hanging="360"/>
      </w:pPr>
      <w:rPr>
        <w:rFonts w:ascii="Wingdings" w:hAnsi="Wingdings" w:hint="default"/>
      </w:rPr>
    </w:lvl>
  </w:abstractNum>
  <w:abstractNum w:abstractNumId="3" w15:restartNumberingAfterBreak="0">
    <w:nsid w:val="14774E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65B0AE"/>
    <w:multiLevelType w:val="hybridMultilevel"/>
    <w:tmpl w:val="FFFFFFFF"/>
    <w:lvl w:ilvl="0" w:tplc="67E0834E">
      <w:start w:val="1"/>
      <w:numFmt w:val="bullet"/>
      <w:lvlText w:val=""/>
      <w:lvlJc w:val="left"/>
      <w:pPr>
        <w:ind w:left="720" w:hanging="360"/>
      </w:pPr>
      <w:rPr>
        <w:rFonts w:ascii="Symbol" w:hAnsi="Symbol" w:hint="default"/>
      </w:rPr>
    </w:lvl>
    <w:lvl w:ilvl="1" w:tplc="BE961D5C">
      <w:start w:val="1"/>
      <w:numFmt w:val="bullet"/>
      <w:lvlText w:val="o"/>
      <w:lvlJc w:val="left"/>
      <w:pPr>
        <w:ind w:left="1440" w:hanging="360"/>
      </w:pPr>
      <w:rPr>
        <w:rFonts w:ascii="Courier New" w:hAnsi="Courier New" w:hint="default"/>
      </w:rPr>
    </w:lvl>
    <w:lvl w:ilvl="2" w:tplc="C038E01E">
      <w:start w:val="1"/>
      <w:numFmt w:val="bullet"/>
      <w:lvlText w:val=""/>
      <w:lvlJc w:val="left"/>
      <w:pPr>
        <w:ind w:left="2160" w:hanging="360"/>
      </w:pPr>
      <w:rPr>
        <w:rFonts w:ascii="Wingdings" w:hAnsi="Wingdings" w:hint="default"/>
      </w:rPr>
    </w:lvl>
    <w:lvl w:ilvl="3" w:tplc="73C23BCA">
      <w:start w:val="1"/>
      <w:numFmt w:val="bullet"/>
      <w:lvlText w:val=""/>
      <w:lvlJc w:val="left"/>
      <w:pPr>
        <w:ind w:left="2880" w:hanging="360"/>
      </w:pPr>
      <w:rPr>
        <w:rFonts w:ascii="Symbol" w:hAnsi="Symbol" w:hint="default"/>
      </w:rPr>
    </w:lvl>
    <w:lvl w:ilvl="4" w:tplc="38D6E82A">
      <w:start w:val="1"/>
      <w:numFmt w:val="bullet"/>
      <w:lvlText w:val="o"/>
      <w:lvlJc w:val="left"/>
      <w:pPr>
        <w:ind w:left="3600" w:hanging="360"/>
      </w:pPr>
      <w:rPr>
        <w:rFonts w:ascii="Courier New" w:hAnsi="Courier New" w:hint="default"/>
      </w:rPr>
    </w:lvl>
    <w:lvl w:ilvl="5" w:tplc="1E0C089C">
      <w:start w:val="1"/>
      <w:numFmt w:val="bullet"/>
      <w:lvlText w:val=""/>
      <w:lvlJc w:val="left"/>
      <w:pPr>
        <w:ind w:left="4320" w:hanging="360"/>
      </w:pPr>
      <w:rPr>
        <w:rFonts w:ascii="Wingdings" w:hAnsi="Wingdings" w:hint="default"/>
      </w:rPr>
    </w:lvl>
    <w:lvl w:ilvl="6" w:tplc="C998723E">
      <w:start w:val="1"/>
      <w:numFmt w:val="bullet"/>
      <w:lvlText w:val=""/>
      <w:lvlJc w:val="left"/>
      <w:pPr>
        <w:ind w:left="5040" w:hanging="360"/>
      </w:pPr>
      <w:rPr>
        <w:rFonts w:ascii="Symbol" w:hAnsi="Symbol" w:hint="default"/>
      </w:rPr>
    </w:lvl>
    <w:lvl w:ilvl="7" w:tplc="2CD40B6C">
      <w:start w:val="1"/>
      <w:numFmt w:val="bullet"/>
      <w:lvlText w:val="o"/>
      <w:lvlJc w:val="left"/>
      <w:pPr>
        <w:ind w:left="5760" w:hanging="360"/>
      </w:pPr>
      <w:rPr>
        <w:rFonts w:ascii="Courier New" w:hAnsi="Courier New" w:hint="default"/>
      </w:rPr>
    </w:lvl>
    <w:lvl w:ilvl="8" w:tplc="869A6998">
      <w:start w:val="1"/>
      <w:numFmt w:val="bullet"/>
      <w:lvlText w:val=""/>
      <w:lvlJc w:val="left"/>
      <w:pPr>
        <w:ind w:left="6480" w:hanging="360"/>
      </w:pPr>
      <w:rPr>
        <w:rFonts w:ascii="Wingdings" w:hAnsi="Wingdings" w:hint="default"/>
      </w:rPr>
    </w:lvl>
  </w:abstractNum>
  <w:abstractNum w:abstractNumId="5" w15:restartNumberingAfterBreak="0">
    <w:nsid w:val="25E5909E"/>
    <w:multiLevelType w:val="hybridMultilevel"/>
    <w:tmpl w:val="FFFFFFFF"/>
    <w:lvl w:ilvl="0" w:tplc="DAE28A9A">
      <w:start w:val="1"/>
      <w:numFmt w:val="bullet"/>
      <w:lvlText w:val=""/>
      <w:lvlJc w:val="left"/>
      <w:pPr>
        <w:ind w:left="720" w:hanging="360"/>
      </w:pPr>
      <w:rPr>
        <w:rFonts w:ascii="Symbol" w:hAnsi="Symbol" w:hint="default"/>
      </w:rPr>
    </w:lvl>
    <w:lvl w:ilvl="1" w:tplc="A93A910C">
      <w:start w:val="1"/>
      <w:numFmt w:val="bullet"/>
      <w:lvlText w:val="o"/>
      <w:lvlJc w:val="left"/>
      <w:pPr>
        <w:ind w:left="1440" w:hanging="360"/>
      </w:pPr>
      <w:rPr>
        <w:rFonts w:ascii="Courier New" w:hAnsi="Courier New" w:hint="default"/>
      </w:rPr>
    </w:lvl>
    <w:lvl w:ilvl="2" w:tplc="FF8E8548">
      <w:start w:val="1"/>
      <w:numFmt w:val="bullet"/>
      <w:lvlText w:val=""/>
      <w:lvlJc w:val="left"/>
      <w:pPr>
        <w:ind w:left="2160" w:hanging="360"/>
      </w:pPr>
      <w:rPr>
        <w:rFonts w:ascii="Wingdings" w:hAnsi="Wingdings" w:hint="default"/>
      </w:rPr>
    </w:lvl>
    <w:lvl w:ilvl="3" w:tplc="C02E1A4A">
      <w:start w:val="1"/>
      <w:numFmt w:val="bullet"/>
      <w:lvlText w:val=""/>
      <w:lvlJc w:val="left"/>
      <w:pPr>
        <w:ind w:left="2880" w:hanging="360"/>
      </w:pPr>
      <w:rPr>
        <w:rFonts w:ascii="Symbol" w:hAnsi="Symbol" w:hint="default"/>
      </w:rPr>
    </w:lvl>
    <w:lvl w:ilvl="4" w:tplc="0BF6290A">
      <w:start w:val="1"/>
      <w:numFmt w:val="bullet"/>
      <w:lvlText w:val="o"/>
      <w:lvlJc w:val="left"/>
      <w:pPr>
        <w:ind w:left="3600" w:hanging="360"/>
      </w:pPr>
      <w:rPr>
        <w:rFonts w:ascii="Courier New" w:hAnsi="Courier New" w:hint="default"/>
      </w:rPr>
    </w:lvl>
    <w:lvl w:ilvl="5" w:tplc="F0E635CE">
      <w:start w:val="1"/>
      <w:numFmt w:val="bullet"/>
      <w:lvlText w:val=""/>
      <w:lvlJc w:val="left"/>
      <w:pPr>
        <w:ind w:left="4320" w:hanging="360"/>
      </w:pPr>
      <w:rPr>
        <w:rFonts w:ascii="Wingdings" w:hAnsi="Wingdings" w:hint="default"/>
      </w:rPr>
    </w:lvl>
    <w:lvl w:ilvl="6" w:tplc="86141CEE">
      <w:start w:val="1"/>
      <w:numFmt w:val="bullet"/>
      <w:lvlText w:val=""/>
      <w:lvlJc w:val="left"/>
      <w:pPr>
        <w:ind w:left="5040" w:hanging="360"/>
      </w:pPr>
      <w:rPr>
        <w:rFonts w:ascii="Symbol" w:hAnsi="Symbol" w:hint="default"/>
      </w:rPr>
    </w:lvl>
    <w:lvl w:ilvl="7" w:tplc="1E945924">
      <w:start w:val="1"/>
      <w:numFmt w:val="bullet"/>
      <w:lvlText w:val="o"/>
      <w:lvlJc w:val="left"/>
      <w:pPr>
        <w:ind w:left="5760" w:hanging="360"/>
      </w:pPr>
      <w:rPr>
        <w:rFonts w:ascii="Courier New" w:hAnsi="Courier New" w:hint="default"/>
      </w:rPr>
    </w:lvl>
    <w:lvl w:ilvl="8" w:tplc="0CE04B7A">
      <w:start w:val="1"/>
      <w:numFmt w:val="bullet"/>
      <w:lvlText w:val=""/>
      <w:lvlJc w:val="left"/>
      <w:pPr>
        <w:ind w:left="6480" w:hanging="360"/>
      </w:pPr>
      <w:rPr>
        <w:rFonts w:ascii="Wingdings" w:hAnsi="Wingdings" w:hint="default"/>
      </w:rPr>
    </w:lvl>
  </w:abstractNum>
  <w:abstractNum w:abstractNumId="6" w15:restartNumberingAfterBreak="0">
    <w:nsid w:val="2CBF72D5"/>
    <w:multiLevelType w:val="hybridMultilevel"/>
    <w:tmpl w:val="FFFFFFFF"/>
    <w:lvl w:ilvl="0" w:tplc="D9368F18">
      <w:start w:val="1"/>
      <w:numFmt w:val="bullet"/>
      <w:lvlText w:val=""/>
      <w:lvlJc w:val="left"/>
      <w:pPr>
        <w:ind w:left="720" w:hanging="360"/>
      </w:pPr>
      <w:rPr>
        <w:rFonts w:ascii="Symbol" w:hAnsi="Symbol" w:hint="default"/>
      </w:rPr>
    </w:lvl>
    <w:lvl w:ilvl="1" w:tplc="01A8CD2C">
      <w:start w:val="1"/>
      <w:numFmt w:val="bullet"/>
      <w:lvlText w:val="o"/>
      <w:lvlJc w:val="left"/>
      <w:pPr>
        <w:ind w:left="1440" w:hanging="360"/>
      </w:pPr>
      <w:rPr>
        <w:rFonts w:ascii="Courier New" w:hAnsi="Courier New" w:hint="default"/>
      </w:rPr>
    </w:lvl>
    <w:lvl w:ilvl="2" w:tplc="CA66355E">
      <w:start w:val="1"/>
      <w:numFmt w:val="bullet"/>
      <w:lvlText w:val=""/>
      <w:lvlJc w:val="left"/>
      <w:pPr>
        <w:ind w:left="2160" w:hanging="360"/>
      </w:pPr>
      <w:rPr>
        <w:rFonts w:ascii="Wingdings" w:hAnsi="Wingdings" w:hint="default"/>
      </w:rPr>
    </w:lvl>
    <w:lvl w:ilvl="3" w:tplc="B260918A">
      <w:start w:val="1"/>
      <w:numFmt w:val="bullet"/>
      <w:lvlText w:val=""/>
      <w:lvlJc w:val="left"/>
      <w:pPr>
        <w:ind w:left="2880" w:hanging="360"/>
      </w:pPr>
      <w:rPr>
        <w:rFonts w:ascii="Symbol" w:hAnsi="Symbol" w:hint="default"/>
      </w:rPr>
    </w:lvl>
    <w:lvl w:ilvl="4" w:tplc="F440D346">
      <w:start w:val="1"/>
      <w:numFmt w:val="bullet"/>
      <w:lvlText w:val="o"/>
      <w:lvlJc w:val="left"/>
      <w:pPr>
        <w:ind w:left="3600" w:hanging="360"/>
      </w:pPr>
      <w:rPr>
        <w:rFonts w:ascii="Courier New" w:hAnsi="Courier New" w:hint="default"/>
      </w:rPr>
    </w:lvl>
    <w:lvl w:ilvl="5" w:tplc="BBFC38DC">
      <w:start w:val="1"/>
      <w:numFmt w:val="bullet"/>
      <w:lvlText w:val=""/>
      <w:lvlJc w:val="left"/>
      <w:pPr>
        <w:ind w:left="4320" w:hanging="360"/>
      </w:pPr>
      <w:rPr>
        <w:rFonts w:ascii="Wingdings" w:hAnsi="Wingdings" w:hint="default"/>
      </w:rPr>
    </w:lvl>
    <w:lvl w:ilvl="6" w:tplc="ABD4812E">
      <w:start w:val="1"/>
      <w:numFmt w:val="bullet"/>
      <w:lvlText w:val=""/>
      <w:lvlJc w:val="left"/>
      <w:pPr>
        <w:ind w:left="5040" w:hanging="360"/>
      </w:pPr>
      <w:rPr>
        <w:rFonts w:ascii="Symbol" w:hAnsi="Symbol" w:hint="default"/>
      </w:rPr>
    </w:lvl>
    <w:lvl w:ilvl="7" w:tplc="2DC063C0">
      <w:start w:val="1"/>
      <w:numFmt w:val="bullet"/>
      <w:lvlText w:val="o"/>
      <w:lvlJc w:val="left"/>
      <w:pPr>
        <w:ind w:left="5760" w:hanging="360"/>
      </w:pPr>
      <w:rPr>
        <w:rFonts w:ascii="Courier New" w:hAnsi="Courier New" w:hint="default"/>
      </w:rPr>
    </w:lvl>
    <w:lvl w:ilvl="8" w:tplc="533468FE">
      <w:start w:val="1"/>
      <w:numFmt w:val="bullet"/>
      <w:lvlText w:val=""/>
      <w:lvlJc w:val="left"/>
      <w:pPr>
        <w:ind w:left="6480" w:hanging="360"/>
      </w:pPr>
      <w:rPr>
        <w:rFonts w:ascii="Wingdings" w:hAnsi="Wingdings" w:hint="default"/>
      </w:rPr>
    </w:lvl>
  </w:abstractNum>
  <w:abstractNum w:abstractNumId="7" w15:restartNumberingAfterBreak="0">
    <w:nsid w:val="314B7902"/>
    <w:multiLevelType w:val="hybridMultilevel"/>
    <w:tmpl w:val="FFFFFFFF"/>
    <w:lvl w:ilvl="0" w:tplc="EF565B9A">
      <w:start w:val="1"/>
      <w:numFmt w:val="bullet"/>
      <w:lvlText w:val=""/>
      <w:lvlJc w:val="left"/>
      <w:pPr>
        <w:ind w:left="720" w:hanging="360"/>
      </w:pPr>
      <w:rPr>
        <w:rFonts w:ascii="Symbol" w:hAnsi="Symbol" w:hint="default"/>
      </w:rPr>
    </w:lvl>
    <w:lvl w:ilvl="1" w:tplc="BE3C7836">
      <w:start w:val="1"/>
      <w:numFmt w:val="bullet"/>
      <w:lvlText w:val="o"/>
      <w:lvlJc w:val="left"/>
      <w:pPr>
        <w:ind w:left="1440" w:hanging="360"/>
      </w:pPr>
      <w:rPr>
        <w:rFonts w:ascii="Courier New" w:hAnsi="Courier New" w:hint="default"/>
      </w:rPr>
    </w:lvl>
    <w:lvl w:ilvl="2" w:tplc="154411C0">
      <w:start w:val="1"/>
      <w:numFmt w:val="bullet"/>
      <w:lvlText w:val=""/>
      <w:lvlJc w:val="left"/>
      <w:pPr>
        <w:ind w:left="2160" w:hanging="360"/>
      </w:pPr>
      <w:rPr>
        <w:rFonts w:ascii="Wingdings" w:hAnsi="Wingdings" w:hint="default"/>
      </w:rPr>
    </w:lvl>
    <w:lvl w:ilvl="3" w:tplc="3A9E3A3E">
      <w:start w:val="1"/>
      <w:numFmt w:val="bullet"/>
      <w:lvlText w:val=""/>
      <w:lvlJc w:val="left"/>
      <w:pPr>
        <w:ind w:left="2880" w:hanging="360"/>
      </w:pPr>
      <w:rPr>
        <w:rFonts w:ascii="Symbol" w:hAnsi="Symbol" w:hint="default"/>
      </w:rPr>
    </w:lvl>
    <w:lvl w:ilvl="4" w:tplc="EB14F196">
      <w:start w:val="1"/>
      <w:numFmt w:val="bullet"/>
      <w:lvlText w:val="o"/>
      <w:lvlJc w:val="left"/>
      <w:pPr>
        <w:ind w:left="3600" w:hanging="360"/>
      </w:pPr>
      <w:rPr>
        <w:rFonts w:ascii="Courier New" w:hAnsi="Courier New" w:hint="default"/>
      </w:rPr>
    </w:lvl>
    <w:lvl w:ilvl="5" w:tplc="B442B704">
      <w:start w:val="1"/>
      <w:numFmt w:val="bullet"/>
      <w:lvlText w:val=""/>
      <w:lvlJc w:val="left"/>
      <w:pPr>
        <w:ind w:left="4320" w:hanging="360"/>
      </w:pPr>
      <w:rPr>
        <w:rFonts w:ascii="Wingdings" w:hAnsi="Wingdings" w:hint="default"/>
      </w:rPr>
    </w:lvl>
    <w:lvl w:ilvl="6" w:tplc="CC268200">
      <w:start w:val="1"/>
      <w:numFmt w:val="bullet"/>
      <w:lvlText w:val=""/>
      <w:lvlJc w:val="left"/>
      <w:pPr>
        <w:ind w:left="5040" w:hanging="360"/>
      </w:pPr>
      <w:rPr>
        <w:rFonts w:ascii="Symbol" w:hAnsi="Symbol" w:hint="default"/>
      </w:rPr>
    </w:lvl>
    <w:lvl w:ilvl="7" w:tplc="9D704384">
      <w:start w:val="1"/>
      <w:numFmt w:val="bullet"/>
      <w:lvlText w:val="o"/>
      <w:lvlJc w:val="left"/>
      <w:pPr>
        <w:ind w:left="5760" w:hanging="360"/>
      </w:pPr>
      <w:rPr>
        <w:rFonts w:ascii="Courier New" w:hAnsi="Courier New" w:hint="default"/>
      </w:rPr>
    </w:lvl>
    <w:lvl w:ilvl="8" w:tplc="8A4023AC">
      <w:start w:val="1"/>
      <w:numFmt w:val="bullet"/>
      <w:lvlText w:val=""/>
      <w:lvlJc w:val="left"/>
      <w:pPr>
        <w:ind w:left="6480" w:hanging="360"/>
      </w:pPr>
      <w:rPr>
        <w:rFonts w:ascii="Wingdings" w:hAnsi="Wingdings" w:hint="default"/>
      </w:rPr>
    </w:lvl>
  </w:abstractNum>
  <w:abstractNum w:abstractNumId="8" w15:restartNumberingAfterBreak="0">
    <w:nsid w:val="36576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B6C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0178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09B03D"/>
    <w:multiLevelType w:val="hybridMultilevel"/>
    <w:tmpl w:val="FFFFFFFF"/>
    <w:lvl w:ilvl="0" w:tplc="CEA075BE">
      <w:start w:val="1"/>
      <w:numFmt w:val="bullet"/>
      <w:lvlText w:val=""/>
      <w:lvlJc w:val="left"/>
      <w:pPr>
        <w:ind w:left="720" w:hanging="360"/>
      </w:pPr>
      <w:rPr>
        <w:rFonts w:ascii="Symbol" w:hAnsi="Symbol" w:hint="default"/>
      </w:rPr>
    </w:lvl>
    <w:lvl w:ilvl="1" w:tplc="69241E02">
      <w:start w:val="1"/>
      <w:numFmt w:val="bullet"/>
      <w:lvlText w:val="o"/>
      <w:lvlJc w:val="left"/>
      <w:pPr>
        <w:ind w:left="1440" w:hanging="360"/>
      </w:pPr>
      <w:rPr>
        <w:rFonts w:ascii="Courier New" w:hAnsi="Courier New" w:hint="default"/>
      </w:rPr>
    </w:lvl>
    <w:lvl w:ilvl="2" w:tplc="940AC19C">
      <w:start w:val="1"/>
      <w:numFmt w:val="bullet"/>
      <w:lvlText w:val=""/>
      <w:lvlJc w:val="left"/>
      <w:pPr>
        <w:ind w:left="2160" w:hanging="360"/>
      </w:pPr>
      <w:rPr>
        <w:rFonts w:ascii="Wingdings" w:hAnsi="Wingdings" w:hint="default"/>
      </w:rPr>
    </w:lvl>
    <w:lvl w:ilvl="3" w:tplc="31A6267A">
      <w:start w:val="1"/>
      <w:numFmt w:val="bullet"/>
      <w:lvlText w:val=""/>
      <w:lvlJc w:val="left"/>
      <w:pPr>
        <w:ind w:left="2880" w:hanging="360"/>
      </w:pPr>
      <w:rPr>
        <w:rFonts w:ascii="Symbol" w:hAnsi="Symbol" w:hint="default"/>
      </w:rPr>
    </w:lvl>
    <w:lvl w:ilvl="4" w:tplc="85626976">
      <w:start w:val="1"/>
      <w:numFmt w:val="bullet"/>
      <w:lvlText w:val="o"/>
      <w:lvlJc w:val="left"/>
      <w:pPr>
        <w:ind w:left="3600" w:hanging="360"/>
      </w:pPr>
      <w:rPr>
        <w:rFonts w:ascii="Courier New" w:hAnsi="Courier New" w:hint="default"/>
      </w:rPr>
    </w:lvl>
    <w:lvl w:ilvl="5" w:tplc="4C4208F0">
      <w:start w:val="1"/>
      <w:numFmt w:val="bullet"/>
      <w:lvlText w:val=""/>
      <w:lvlJc w:val="left"/>
      <w:pPr>
        <w:ind w:left="4320" w:hanging="360"/>
      </w:pPr>
      <w:rPr>
        <w:rFonts w:ascii="Wingdings" w:hAnsi="Wingdings" w:hint="default"/>
      </w:rPr>
    </w:lvl>
    <w:lvl w:ilvl="6" w:tplc="1968E99E">
      <w:start w:val="1"/>
      <w:numFmt w:val="bullet"/>
      <w:lvlText w:val=""/>
      <w:lvlJc w:val="left"/>
      <w:pPr>
        <w:ind w:left="5040" w:hanging="360"/>
      </w:pPr>
      <w:rPr>
        <w:rFonts w:ascii="Symbol" w:hAnsi="Symbol" w:hint="default"/>
      </w:rPr>
    </w:lvl>
    <w:lvl w:ilvl="7" w:tplc="D0BEB7F0">
      <w:start w:val="1"/>
      <w:numFmt w:val="bullet"/>
      <w:lvlText w:val="o"/>
      <w:lvlJc w:val="left"/>
      <w:pPr>
        <w:ind w:left="5760" w:hanging="360"/>
      </w:pPr>
      <w:rPr>
        <w:rFonts w:ascii="Courier New" w:hAnsi="Courier New" w:hint="default"/>
      </w:rPr>
    </w:lvl>
    <w:lvl w:ilvl="8" w:tplc="1AB4B478">
      <w:start w:val="1"/>
      <w:numFmt w:val="bullet"/>
      <w:lvlText w:val=""/>
      <w:lvlJc w:val="left"/>
      <w:pPr>
        <w:ind w:left="6480" w:hanging="360"/>
      </w:pPr>
      <w:rPr>
        <w:rFonts w:ascii="Wingdings" w:hAnsi="Wingdings" w:hint="default"/>
      </w:rPr>
    </w:lvl>
  </w:abstractNum>
  <w:abstractNum w:abstractNumId="12" w15:restartNumberingAfterBreak="0">
    <w:nsid w:val="414B8D15"/>
    <w:multiLevelType w:val="hybridMultilevel"/>
    <w:tmpl w:val="FFFFFFFF"/>
    <w:lvl w:ilvl="0" w:tplc="4D2ADD34">
      <w:start w:val="1"/>
      <w:numFmt w:val="bullet"/>
      <w:lvlText w:val=""/>
      <w:lvlJc w:val="left"/>
      <w:pPr>
        <w:ind w:left="720" w:hanging="360"/>
      </w:pPr>
      <w:rPr>
        <w:rFonts w:ascii="Symbol" w:hAnsi="Symbol" w:hint="default"/>
      </w:rPr>
    </w:lvl>
    <w:lvl w:ilvl="1" w:tplc="AE86E52A">
      <w:start w:val="1"/>
      <w:numFmt w:val="bullet"/>
      <w:lvlText w:val="o"/>
      <w:lvlJc w:val="left"/>
      <w:pPr>
        <w:ind w:left="1440" w:hanging="360"/>
      </w:pPr>
      <w:rPr>
        <w:rFonts w:ascii="Courier New" w:hAnsi="Courier New" w:hint="default"/>
      </w:rPr>
    </w:lvl>
    <w:lvl w:ilvl="2" w:tplc="086EB5E4">
      <w:start w:val="1"/>
      <w:numFmt w:val="bullet"/>
      <w:lvlText w:val=""/>
      <w:lvlJc w:val="left"/>
      <w:pPr>
        <w:ind w:left="2160" w:hanging="360"/>
      </w:pPr>
      <w:rPr>
        <w:rFonts w:ascii="Wingdings" w:hAnsi="Wingdings" w:hint="default"/>
      </w:rPr>
    </w:lvl>
    <w:lvl w:ilvl="3" w:tplc="8758B136">
      <w:start w:val="1"/>
      <w:numFmt w:val="bullet"/>
      <w:lvlText w:val=""/>
      <w:lvlJc w:val="left"/>
      <w:pPr>
        <w:ind w:left="2880" w:hanging="360"/>
      </w:pPr>
      <w:rPr>
        <w:rFonts w:ascii="Symbol" w:hAnsi="Symbol" w:hint="default"/>
      </w:rPr>
    </w:lvl>
    <w:lvl w:ilvl="4" w:tplc="F2EAA0E6">
      <w:start w:val="1"/>
      <w:numFmt w:val="bullet"/>
      <w:lvlText w:val="o"/>
      <w:lvlJc w:val="left"/>
      <w:pPr>
        <w:ind w:left="3600" w:hanging="360"/>
      </w:pPr>
      <w:rPr>
        <w:rFonts w:ascii="Courier New" w:hAnsi="Courier New" w:hint="default"/>
      </w:rPr>
    </w:lvl>
    <w:lvl w:ilvl="5" w:tplc="2AA2D27A">
      <w:start w:val="1"/>
      <w:numFmt w:val="bullet"/>
      <w:lvlText w:val=""/>
      <w:lvlJc w:val="left"/>
      <w:pPr>
        <w:ind w:left="4320" w:hanging="360"/>
      </w:pPr>
      <w:rPr>
        <w:rFonts w:ascii="Wingdings" w:hAnsi="Wingdings" w:hint="default"/>
      </w:rPr>
    </w:lvl>
    <w:lvl w:ilvl="6" w:tplc="436CF2B0">
      <w:start w:val="1"/>
      <w:numFmt w:val="bullet"/>
      <w:lvlText w:val=""/>
      <w:lvlJc w:val="left"/>
      <w:pPr>
        <w:ind w:left="5040" w:hanging="360"/>
      </w:pPr>
      <w:rPr>
        <w:rFonts w:ascii="Symbol" w:hAnsi="Symbol" w:hint="default"/>
      </w:rPr>
    </w:lvl>
    <w:lvl w:ilvl="7" w:tplc="F87898A8">
      <w:start w:val="1"/>
      <w:numFmt w:val="bullet"/>
      <w:lvlText w:val="o"/>
      <w:lvlJc w:val="left"/>
      <w:pPr>
        <w:ind w:left="5760" w:hanging="360"/>
      </w:pPr>
      <w:rPr>
        <w:rFonts w:ascii="Courier New" w:hAnsi="Courier New" w:hint="default"/>
      </w:rPr>
    </w:lvl>
    <w:lvl w:ilvl="8" w:tplc="CA9EB1AE">
      <w:start w:val="1"/>
      <w:numFmt w:val="bullet"/>
      <w:lvlText w:val=""/>
      <w:lvlJc w:val="left"/>
      <w:pPr>
        <w:ind w:left="6480" w:hanging="360"/>
      </w:pPr>
      <w:rPr>
        <w:rFonts w:ascii="Wingdings" w:hAnsi="Wingdings" w:hint="default"/>
      </w:rPr>
    </w:lvl>
  </w:abstractNum>
  <w:abstractNum w:abstractNumId="13" w15:restartNumberingAfterBreak="0">
    <w:nsid w:val="432FAC64"/>
    <w:multiLevelType w:val="hybridMultilevel"/>
    <w:tmpl w:val="FFFFFFFF"/>
    <w:lvl w:ilvl="0" w:tplc="3CA059D4">
      <w:start w:val="1"/>
      <w:numFmt w:val="bullet"/>
      <w:lvlText w:val=""/>
      <w:lvlJc w:val="left"/>
      <w:pPr>
        <w:ind w:left="720" w:hanging="360"/>
      </w:pPr>
      <w:rPr>
        <w:rFonts w:ascii="Symbol" w:hAnsi="Symbol" w:hint="default"/>
      </w:rPr>
    </w:lvl>
    <w:lvl w:ilvl="1" w:tplc="7A2C5154">
      <w:start w:val="1"/>
      <w:numFmt w:val="bullet"/>
      <w:lvlText w:val="o"/>
      <w:lvlJc w:val="left"/>
      <w:pPr>
        <w:ind w:left="1440" w:hanging="360"/>
      </w:pPr>
      <w:rPr>
        <w:rFonts w:ascii="Courier New" w:hAnsi="Courier New" w:hint="default"/>
      </w:rPr>
    </w:lvl>
    <w:lvl w:ilvl="2" w:tplc="71068C78">
      <w:start w:val="1"/>
      <w:numFmt w:val="bullet"/>
      <w:lvlText w:val=""/>
      <w:lvlJc w:val="left"/>
      <w:pPr>
        <w:ind w:left="2160" w:hanging="360"/>
      </w:pPr>
      <w:rPr>
        <w:rFonts w:ascii="Wingdings" w:hAnsi="Wingdings" w:hint="default"/>
      </w:rPr>
    </w:lvl>
    <w:lvl w:ilvl="3" w:tplc="3D78A1C6">
      <w:start w:val="1"/>
      <w:numFmt w:val="bullet"/>
      <w:lvlText w:val=""/>
      <w:lvlJc w:val="left"/>
      <w:pPr>
        <w:ind w:left="2880" w:hanging="360"/>
      </w:pPr>
      <w:rPr>
        <w:rFonts w:ascii="Symbol" w:hAnsi="Symbol" w:hint="default"/>
      </w:rPr>
    </w:lvl>
    <w:lvl w:ilvl="4" w:tplc="C2F2716E">
      <w:start w:val="1"/>
      <w:numFmt w:val="bullet"/>
      <w:lvlText w:val="o"/>
      <w:lvlJc w:val="left"/>
      <w:pPr>
        <w:ind w:left="3600" w:hanging="360"/>
      </w:pPr>
      <w:rPr>
        <w:rFonts w:ascii="Courier New" w:hAnsi="Courier New" w:hint="default"/>
      </w:rPr>
    </w:lvl>
    <w:lvl w:ilvl="5" w:tplc="E84A00F8">
      <w:start w:val="1"/>
      <w:numFmt w:val="bullet"/>
      <w:lvlText w:val=""/>
      <w:lvlJc w:val="left"/>
      <w:pPr>
        <w:ind w:left="4320" w:hanging="360"/>
      </w:pPr>
      <w:rPr>
        <w:rFonts w:ascii="Wingdings" w:hAnsi="Wingdings" w:hint="default"/>
      </w:rPr>
    </w:lvl>
    <w:lvl w:ilvl="6" w:tplc="7B889FEC">
      <w:start w:val="1"/>
      <w:numFmt w:val="bullet"/>
      <w:lvlText w:val=""/>
      <w:lvlJc w:val="left"/>
      <w:pPr>
        <w:ind w:left="5040" w:hanging="360"/>
      </w:pPr>
      <w:rPr>
        <w:rFonts w:ascii="Symbol" w:hAnsi="Symbol" w:hint="default"/>
      </w:rPr>
    </w:lvl>
    <w:lvl w:ilvl="7" w:tplc="BDEC8580">
      <w:start w:val="1"/>
      <w:numFmt w:val="bullet"/>
      <w:lvlText w:val="o"/>
      <w:lvlJc w:val="left"/>
      <w:pPr>
        <w:ind w:left="5760" w:hanging="360"/>
      </w:pPr>
      <w:rPr>
        <w:rFonts w:ascii="Courier New" w:hAnsi="Courier New" w:hint="default"/>
      </w:rPr>
    </w:lvl>
    <w:lvl w:ilvl="8" w:tplc="099ADB0C">
      <w:start w:val="1"/>
      <w:numFmt w:val="bullet"/>
      <w:lvlText w:val=""/>
      <w:lvlJc w:val="left"/>
      <w:pPr>
        <w:ind w:left="6480" w:hanging="360"/>
      </w:pPr>
      <w:rPr>
        <w:rFonts w:ascii="Wingdings" w:hAnsi="Wingdings" w:hint="default"/>
      </w:rPr>
    </w:lvl>
  </w:abstractNum>
  <w:abstractNum w:abstractNumId="14" w15:restartNumberingAfterBreak="0">
    <w:nsid w:val="470AFCD7"/>
    <w:multiLevelType w:val="hybridMultilevel"/>
    <w:tmpl w:val="FFFFFFFF"/>
    <w:lvl w:ilvl="0" w:tplc="03B2395C">
      <w:start w:val="1"/>
      <w:numFmt w:val="bullet"/>
      <w:lvlText w:val=""/>
      <w:lvlJc w:val="left"/>
      <w:pPr>
        <w:ind w:left="720" w:hanging="360"/>
      </w:pPr>
      <w:rPr>
        <w:rFonts w:ascii="Symbol" w:hAnsi="Symbol" w:hint="default"/>
      </w:rPr>
    </w:lvl>
    <w:lvl w:ilvl="1" w:tplc="EAC4FA52">
      <w:start w:val="1"/>
      <w:numFmt w:val="bullet"/>
      <w:lvlText w:val="o"/>
      <w:lvlJc w:val="left"/>
      <w:pPr>
        <w:ind w:left="1440" w:hanging="360"/>
      </w:pPr>
      <w:rPr>
        <w:rFonts w:ascii="Courier New" w:hAnsi="Courier New" w:hint="default"/>
      </w:rPr>
    </w:lvl>
    <w:lvl w:ilvl="2" w:tplc="9FBC9652">
      <w:start w:val="1"/>
      <w:numFmt w:val="bullet"/>
      <w:lvlText w:val=""/>
      <w:lvlJc w:val="left"/>
      <w:pPr>
        <w:ind w:left="2160" w:hanging="360"/>
      </w:pPr>
      <w:rPr>
        <w:rFonts w:ascii="Wingdings" w:hAnsi="Wingdings" w:hint="default"/>
      </w:rPr>
    </w:lvl>
    <w:lvl w:ilvl="3" w:tplc="5E369326">
      <w:start w:val="1"/>
      <w:numFmt w:val="bullet"/>
      <w:lvlText w:val=""/>
      <w:lvlJc w:val="left"/>
      <w:pPr>
        <w:ind w:left="2880" w:hanging="360"/>
      </w:pPr>
      <w:rPr>
        <w:rFonts w:ascii="Symbol" w:hAnsi="Symbol" w:hint="default"/>
      </w:rPr>
    </w:lvl>
    <w:lvl w:ilvl="4" w:tplc="AD9CC092">
      <w:start w:val="1"/>
      <w:numFmt w:val="bullet"/>
      <w:lvlText w:val="o"/>
      <w:lvlJc w:val="left"/>
      <w:pPr>
        <w:ind w:left="3600" w:hanging="360"/>
      </w:pPr>
      <w:rPr>
        <w:rFonts w:ascii="Courier New" w:hAnsi="Courier New" w:hint="default"/>
      </w:rPr>
    </w:lvl>
    <w:lvl w:ilvl="5" w:tplc="2FC02BB2">
      <w:start w:val="1"/>
      <w:numFmt w:val="bullet"/>
      <w:lvlText w:val=""/>
      <w:lvlJc w:val="left"/>
      <w:pPr>
        <w:ind w:left="4320" w:hanging="360"/>
      </w:pPr>
      <w:rPr>
        <w:rFonts w:ascii="Wingdings" w:hAnsi="Wingdings" w:hint="default"/>
      </w:rPr>
    </w:lvl>
    <w:lvl w:ilvl="6" w:tplc="9C9EF9AC">
      <w:start w:val="1"/>
      <w:numFmt w:val="bullet"/>
      <w:lvlText w:val=""/>
      <w:lvlJc w:val="left"/>
      <w:pPr>
        <w:ind w:left="5040" w:hanging="360"/>
      </w:pPr>
      <w:rPr>
        <w:rFonts w:ascii="Symbol" w:hAnsi="Symbol" w:hint="default"/>
      </w:rPr>
    </w:lvl>
    <w:lvl w:ilvl="7" w:tplc="D96A60BE">
      <w:start w:val="1"/>
      <w:numFmt w:val="bullet"/>
      <w:lvlText w:val="o"/>
      <w:lvlJc w:val="left"/>
      <w:pPr>
        <w:ind w:left="5760" w:hanging="360"/>
      </w:pPr>
      <w:rPr>
        <w:rFonts w:ascii="Courier New" w:hAnsi="Courier New" w:hint="default"/>
      </w:rPr>
    </w:lvl>
    <w:lvl w:ilvl="8" w:tplc="C292015C">
      <w:start w:val="1"/>
      <w:numFmt w:val="bullet"/>
      <w:lvlText w:val=""/>
      <w:lvlJc w:val="left"/>
      <w:pPr>
        <w:ind w:left="6480" w:hanging="360"/>
      </w:pPr>
      <w:rPr>
        <w:rFonts w:ascii="Wingdings" w:hAnsi="Wingdings" w:hint="default"/>
      </w:rPr>
    </w:lvl>
  </w:abstractNum>
  <w:abstractNum w:abstractNumId="15" w15:restartNumberingAfterBreak="0">
    <w:nsid w:val="4CDBCA6B"/>
    <w:multiLevelType w:val="hybridMultilevel"/>
    <w:tmpl w:val="FFFFFFFF"/>
    <w:lvl w:ilvl="0" w:tplc="3C9CB764">
      <w:start w:val="1"/>
      <w:numFmt w:val="bullet"/>
      <w:lvlText w:val=""/>
      <w:lvlJc w:val="left"/>
      <w:pPr>
        <w:ind w:left="720" w:hanging="360"/>
      </w:pPr>
      <w:rPr>
        <w:rFonts w:ascii="Symbol" w:hAnsi="Symbol" w:hint="default"/>
      </w:rPr>
    </w:lvl>
    <w:lvl w:ilvl="1" w:tplc="042424D0">
      <w:start w:val="1"/>
      <w:numFmt w:val="bullet"/>
      <w:lvlText w:val="o"/>
      <w:lvlJc w:val="left"/>
      <w:pPr>
        <w:ind w:left="1440" w:hanging="360"/>
      </w:pPr>
      <w:rPr>
        <w:rFonts w:ascii="Courier New" w:hAnsi="Courier New" w:hint="default"/>
      </w:rPr>
    </w:lvl>
    <w:lvl w:ilvl="2" w:tplc="8CFE903A">
      <w:start w:val="1"/>
      <w:numFmt w:val="bullet"/>
      <w:lvlText w:val=""/>
      <w:lvlJc w:val="left"/>
      <w:pPr>
        <w:ind w:left="2160" w:hanging="360"/>
      </w:pPr>
      <w:rPr>
        <w:rFonts w:ascii="Wingdings" w:hAnsi="Wingdings" w:hint="default"/>
      </w:rPr>
    </w:lvl>
    <w:lvl w:ilvl="3" w:tplc="901E6FC4">
      <w:start w:val="1"/>
      <w:numFmt w:val="bullet"/>
      <w:lvlText w:val=""/>
      <w:lvlJc w:val="left"/>
      <w:pPr>
        <w:ind w:left="2880" w:hanging="360"/>
      </w:pPr>
      <w:rPr>
        <w:rFonts w:ascii="Symbol" w:hAnsi="Symbol" w:hint="default"/>
      </w:rPr>
    </w:lvl>
    <w:lvl w:ilvl="4" w:tplc="5220F468">
      <w:start w:val="1"/>
      <w:numFmt w:val="bullet"/>
      <w:lvlText w:val="o"/>
      <w:lvlJc w:val="left"/>
      <w:pPr>
        <w:ind w:left="3600" w:hanging="360"/>
      </w:pPr>
      <w:rPr>
        <w:rFonts w:ascii="Courier New" w:hAnsi="Courier New" w:hint="default"/>
      </w:rPr>
    </w:lvl>
    <w:lvl w:ilvl="5" w:tplc="E05A7874">
      <w:start w:val="1"/>
      <w:numFmt w:val="bullet"/>
      <w:lvlText w:val=""/>
      <w:lvlJc w:val="left"/>
      <w:pPr>
        <w:ind w:left="4320" w:hanging="360"/>
      </w:pPr>
      <w:rPr>
        <w:rFonts w:ascii="Wingdings" w:hAnsi="Wingdings" w:hint="default"/>
      </w:rPr>
    </w:lvl>
    <w:lvl w:ilvl="6" w:tplc="7EB8EABE">
      <w:start w:val="1"/>
      <w:numFmt w:val="bullet"/>
      <w:lvlText w:val=""/>
      <w:lvlJc w:val="left"/>
      <w:pPr>
        <w:ind w:left="5040" w:hanging="360"/>
      </w:pPr>
      <w:rPr>
        <w:rFonts w:ascii="Symbol" w:hAnsi="Symbol" w:hint="default"/>
      </w:rPr>
    </w:lvl>
    <w:lvl w:ilvl="7" w:tplc="1E6ED80A">
      <w:start w:val="1"/>
      <w:numFmt w:val="bullet"/>
      <w:lvlText w:val="o"/>
      <w:lvlJc w:val="left"/>
      <w:pPr>
        <w:ind w:left="5760" w:hanging="360"/>
      </w:pPr>
      <w:rPr>
        <w:rFonts w:ascii="Courier New" w:hAnsi="Courier New" w:hint="default"/>
      </w:rPr>
    </w:lvl>
    <w:lvl w:ilvl="8" w:tplc="7C3EF9A4">
      <w:start w:val="1"/>
      <w:numFmt w:val="bullet"/>
      <w:lvlText w:val=""/>
      <w:lvlJc w:val="left"/>
      <w:pPr>
        <w:ind w:left="6480" w:hanging="360"/>
      </w:pPr>
      <w:rPr>
        <w:rFonts w:ascii="Wingdings" w:hAnsi="Wingdings" w:hint="default"/>
      </w:rPr>
    </w:lvl>
  </w:abstractNum>
  <w:abstractNum w:abstractNumId="16" w15:restartNumberingAfterBreak="0">
    <w:nsid w:val="4D77F9FA"/>
    <w:multiLevelType w:val="hybridMultilevel"/>
    <w:tmpl w:val="FFFFFFFF"/>
    <w:lvl w:ilvl="0" w:tplc="A55E98C6">
      <w:start w:val="1"/>
      <w:numFmt w:val="bullet"/>
      <w:lvlText w:val=""/>
      <w:lvlJc w:val="left"/>
      <w:pPr>
        <w:ind w:left="1080" w:hanging="360"/>
      </w:pPr>
      <w:rPr>
        <w:rFonts w:ascii="Symbol" w:hAnsi="Symbol" w:hint="default"/>
      </w:rPr>
    </w:lvl>
    <w:lvl w:ilvl="1" w:tplc="6A8CEDC0">
      <w:start w:val="1"/>
      <w:numFmt w:val="bullet"/>
      <w:lvlText w:val="o"/>
      <w:lvlJc w:val="left"/>
      <w:pPr>
        <w:ind w:left="1800" w:hanging="360"/>
      </w:pPr>
      <w:rPr>
        <w:rFonts w:ascii="Courier New" w:hAnsi="Courier New" w:hint="default"/>
      </w:rPr>
    </w:lvl>
    <w:lvl w:ilvl="2" w:tplc="9F8417A6">
      <w:start w:val="1"/>
      <w:numFmt w:val="bullet"/>
      <w:lvlText w:val=""/>
      <w:lvlJc w:val="left"/>
      <w:pPr>
        <w:ind w:left="2520" w:hanging="360"/>
      </w:pPr>
      <w:rPr>
        <w:rFonts w:ascii="Wingdings" w:hAnsi="Wingdings" w:hint="default"/>
      </w:rPr>
    </w:lvl>
    <w:lvl w:ilvl="3" w:tplc="8C2E2330">
      <w:start w:val="1"/>
      <w:numFmt w:val="bullet"/>
      <w:lvlText w:val=""/>
      <w:lvlJc w:val="left"/>
      <w:pPr>
        <w:ind w:left="3240" w:hanging="360"/>
      </w:pPr>
      <w:rPr>
        <w:rFonts w:ascii="Symbol" w:hAnsi="Symbol" w:hint="default"/>
      </w:rPr>
    </w:lvl>
    <w:lvl w:ilvl="4" w:tplc="585AF084">
      <w:start w:val="1"/>
      <w:numFmt w:val="bullet"/>
      <w:lvlText w:val="o"/>
      <w:lvlJc w:val="left"/>
      <w:pPr>
        <w:ind w:left="3960" w:hanging="360"/>
      </w:pPr>
      <w:rPr>
        <w:rFonts w:ascii="Courier New" w:hAnsi="Courier New" w:hint="default"/>
      </w:rPr>
    </w:lvl>
    <w:lvl w:ilvl="5" w:tplc="A546FCA6">
      <w:start w:val="1"/>
      <w:numFmt w:val="bullet"/>
      <w:lvlText w:val=""/>
      <w:lvlJc w:val="left"/>
      <w:pPr>
        <w:ind w:left="4680" w:hanging="360"/>
      </w:pPr>
      <w:rPr>
        <w:rFonts w:ascii="Wingdings" w:hAnsi="Wingdings" w:hint="default"/>
      </w:rPr>
    </w:lvl>
    <w:lvl w:ilvl="6" w:tplc="1AAA6764">
      <w:start w:val="1"/>
      <w:numFmt w:val="bullet"/>
      <w:lvlText w:val=""/>
      <w:lvlJc w:val="left"/>
      <w:pPr>
        <w:ind w:left="5400" w:hanging="360"/>
      </w:pPr>
      <w:rPr>
        <w:rFonts w:ascii="Symbol" w:hAnsi="Symbol" w:hint="default"/>
      </w:rPr>
    </w:lvl>
    <w:lvl w:ilvl="7" w:tplc="E4A41C74">
      <w:start w:val="1"/>
      <w:numFmt w:val="bullet"/>
      <w:lvlText w:val="o"/>
      <w:lvlJc w:val="left"/>
      <w:pPr>
        <w:ind w:left="6120" w:hanging="360"/>
      </w:pPr>
      <w:rPr>
        <w:rFonts w:ascii="Courier New" w:hAnsi="Courier New" w:hint="default"/>
      </w:rPr>
    </w:lvl>
    <w:lvl w:ilvl="8" w:tplc="0C407764">
      <w:start w:val="1"/>
      <w:numFmt w:val="bullet"/>
      <w:lvlText w:val=""/>
      <w:lvlJc w:val="left"/>
      <w:pPr>
        <w:ind w:left="6840" w:hanging="360"/>
      </w:pPr>
      <w:rPr>
        <w:rFonts w:ascii="Wingdings" w:hAnsi="Wingdings" w:hint="default"/>
      </w:rPr>
    </w:lvl>
  </w:abstractNum>
  <w:abstractNum w:abstractNumId="17" w15:restartNumberingAfterBreak="0">
    <w:nsid w:val="5294765F"/>
    <w:multiLevelType w:val="hybridMultilevel"/>
    <w:tmpl w:val="FFFFFFFF"/>
    <w:lvl w:ilvl="0" w:tplc="E700AAFA">
      <w:start w:val="1"/>
      <w:numFmt w:val="bullet"/>
      <w:lvlText w:val=""/>
      <w:lvlJc w:val="left"/>
      <w:pPr>
        <w:ind w:left="1080" w:hanging="360"/>
      </w:pPr>
      <w:rPr>
        <w:rFonts w:ascii="Symbol" w:hAnsi="Symbol" w:hint="default"/>
      </w:rPr>
    </w:lvl>
    <w:lvl w:ilvl="1" w:tplc="B0A4FE50">
      <w:start w:val="1"/>
      <w:numFmt w:val="bullet"/>
      <w:lvlText w:val="o"/>
      <w:lvlJc w:val="left"/>
      <w:pPr>
        <w:ind w:left="1800" w:hanging="360"/>
      </w:pPr>
      <w:rPr>
        <w:rFonts w:ascii="Courier New" w:hAnsi="Courier New" w:hint="default"/>
      </w:rPr>
    </w:lvl>
    <w:lvl w:ilvl="2" w:tplc="C596C028">
      <w:start w:val="1"/>
      <w:numFmt w:val="bullet"/>
      <w:lvlText w:val=""/>
      <w:lvlJc w:val="left"/>
      <w:pPr>
        <w:ind w:left="2520" w:hanging="360"/>
      </w:pPr>
      <w:rPr>
        <w:rFonts w:ascii="Wingdings" w:hAnsi="Wingdings" w:hint="default"/>
      </w:rPr>
    </w:lvl>
    <w:lvl w:ilvl="3" w:tplc="344C953A">
      <w:start w:val="1"/>
      <w:numFmt w:val="bullet"/>
      <w:lvlText w:val=""/>
      <w:lvlJc w:val="left"/>
      <w:pPr>
        <w:ind w:left="3240" w:hanging="360"/>
      </w:pPr>
      <w:rPr>
        <w:rFonts w:ascii="Symbol" w:hAnsi="Symbol" w:hint="default"/>
      </w:rPr>
    </w:lvl>
    <w:lvl w:ilvl="4" w:tplc="474EFA0E">
      <w:start w:val="1"/>
      <w:numFmt w:val="bullet"/>
      <w:lvlText w:val="o"/>
      <w:lvlJc w:val="left"/>
      <w:pPr>
        <w:ind w:left="3960" w:hanging="360"/>
      </w:pPr>
      <w:rPr>
        <w:rFonts w:ascii="Courier New" w:hAnsi="Courier New" w:hint="default"/>
      </w:rPr>
    </w:lvl>
    <w:lvl w:ilvl="5" w:tplc="AE0A3DA6">
      <w:start w:val="1"/>
      <w:numFmt w:val="bullet"/>
      <w:lvlText w:val=""/>
      <w:lvlJc w:val="left"/>
      <w:pPr>
        <w:ind w:left="4680" w:hanging="360"/>
      </w:pPr>
      <w:rPr>
        <w:rFonts w:ascii="Wingdings" w:hAnsi="Wingdings" w:hint="default"/>
      </w:rPr>
    </w:lvl>
    <w:lvl w:ilvl="6" w:tplc="99969418">
      <w:start w:val="1"/>
      <w:numFmt w:val="bullet"/>
      <w:lvlText w:val=""/>
      <w:lvlJc w:val="left"/>
      <w:pPr>
        <w:ind w:left="5400" w:hanging="360"/>
      </w:pPr>
      <w:rPr>
        <w:rFonts w:ascii="Symbol" w:hAnsi="Symbol" w:hint="default"/>
      </w:rPr>
    </w:lvl>
    <w:lvl w:ilvl="7" w:tplc="D0CCD824">
      <w:start w:val="1"/>
      <w:numFmt w:val="bullet"/>
      <w:lvlText w:val="o"/>
      <w:lvlJc w:val="left"/>
      <w:pPr>
        <w:ind w:left="6120" w:hanging="360"/>
      </w:pPr>
      <w:rPr>
        <w:rFonts w:ascii="Courier New" w:hAnsi="Courier New" w:hint="default"/>
      </w:rPr>
    </w:lvl>
    <w:lvl w:ilvl="8" w:tplc="761223D8">
      <w:start w:val="1"/>
      <w:numFmt w:val="bullet"/>
      <w:lvlText w:val=""/>
      <w:lvlJc w:val="left"/>
      <w:pPr>
        <w:ind w:left="6840" w:hanging="360"/>
      </w:pPr>
      <w:rPr>
        <w:rFonts w:ascii="Wingdings" w:hAnsi="Wingdings" w:hint="default"/>
      </w:rPr>
    </w:lvl>
  </w:abstractNum>
  <w:abstractNum w:abstractNumId="18" w15:restartNumberingAfterBreak="0">
    <w:nsid w:val="60553483"/>
    <w:multiLevelType w:val="hybridMultilevel"/>
    <w:tmpl w:val="FFFFFFFF"/>
    <w:lvl w:ilvl="0" w:tplc="BCC206F6">
      <w:start w:val="1"/>
      <w:numFmt w:val="bullet"/>
      <w:lvlText w:val=""/>
      <w:lvlJc w:val="left"/>
      <w:pPr>
        <w:ind w:left="720" w:hanging="360"/>
      </w:pPr>
      <w:rPr>
        <w:rFonts w:ascii="Symbol" w:hAnsi="Symbol" w:hint="default"/>
      </w:rPr>
    </w:lvl>
    <w:lvl w:ilvl="1" w:tplc="6ACEDADE">
      <w:start w:val="1"/>
      <w:numFmt w:val="bullet"/>
      <w:lvlText w:val="o"/>
      <w:lvlJc w:val="left"/>
      <w:pPr>
        <w:ind w:left="1440" w:hanging="360"/>
      </w:pPr>
      <w:rPr>
        <w:rFonts w:ascii="Courier New" w:hAnsi="Courier New" w:hint="default"/>
      </w:rPr>
    </w:lvl>
    <w:lvl w:ilvl="2" w:tplc="F70AF042">
      <w:start w:val="1"/>
      <w:numFmt w:val="bullet"/>
      <w:lvlText w:val=""/>
      <w:lvlJc w:val="left"/>
      <w:pPr>
        <w:ind w:left="2160" w:hanging="360"/>
      </w:pPr>
      <w:rPr>
        <w:rFonts w:ascii="Wingdings" w:hAnsi="Wingdings" w:hint="default"/>
      </w:rPr>
    </w:lvl>
    <w:lvl w:ilvl="3" w:tplc="A0BCE1B0">
      <w:start w:val="1"/>
      <w:numFmt w:val="bullet"/>
      <w:lvlText w:val=""/>
      <w:lvlJc w:val="left"/>
      <w:pPr>
        <w:ind w:left="2880" w:hanging="360"/>
      </w:pPr>
      <w:rPr>
        <w:rFonts w:ascii="Symbol" w:hAnsi="Symbol" w:hint="default"/>
      </w:rPr>
    </w:lvl>
    <w:lvl w:ilvl="4" w:tplc="B15A74E2">
      <w:start w:val="1"/>
      <w:numFmt w:val="bullet"/>
      <w:lvlText w:val="o"/>
      <w:lvlJc w:val="left"/>
      <w:pPr>
        <w:ind w:left="3600" w:hanging="360"/>
      </w:pPr>
      <w:rPr>
        <w:rFonts w:ascii="Courier New" w:hAnsi="Courier New" w:hint="default"/>
      </w:rPr>
    </w:lvl>
    <w:lvl w:ilvl="5" w:tplc="A2C2807A">
      <w:start w:val="1"/>
      <w:numFmt w:val="bullet"/>
      <w:lvlText w:val=""/>
      <w:lvlJc w:val="left"/>
      <w:pPr>
        <w:ind w:left="4320" w:hanging="360"/>
      </w:pPr>
      <w:rPr>
        <w:rFonts w:ascii="Wingdings" w:hAnsi="Wingdings" w:hint="default"/>
      </w:rPr>
    </w:lvl>
    <w:lvl w:ilvl="6" w:tplc="39E8EBC0">
      <w:start w:val="1"/>
      <w:numFmt w:val="bullet"/>
      <w:lvlText w:val=""/>
      <w:lvlJc w:val="left"/>
      <w:pPr>
        <w:ind w:left="5040" w:hanging="360"/>
      </w:pPr>
      <w:rPr>
        <w:rFonts w:ascii="Symbol" w:hAnsi="Symbol" w:hint="default"/>
      </w:rPr>
    </w:lvl>
    <w:lvl w:ilvl="7" w:tplc="C65C5B1C">
      <w:start w:val="1"/>
      <w:numFmt w:val="bullet"/>
      <w:lvlText w:val="o"/>
      <w:lvlJc w:val="left"/>
      <w:pPr>
        <w:ind w:left="5760" w:hanging="360"/>
      </w:pPr>
      <w:rPr>
        <w:rFonts w:ascii="Courier New" w:hAnsi="Courier New" w:hint="default"/>
      </w:rPr>
    </w:lvl>
    <w:lvl w:ilvl="8" w:tplc="DEF618E8">
      <w:start w:val="1"/>
      <w:numFmt w:val="bullet"/>
      <w:lvlText w:val=""/>
      <w:lvlJc w:val="left"/>
      <w:pPr>
        <w:ind w:left="6480" w:hanging="360"/>
      </w:pPr>
      <w:rPr>
        <w:rFonts w:ascii="Wingdings" w:hAnsi="Wingdings" w:hint="default"/>
      </w:rPr>
    </w:lvl>
  </w:abstractNum>
  <w:abstractNum w:abstractNumId="19" w15:restartNumberingAfterBreak="0">
    <w:nsid w:val="61991BBB"/>
    <w:multiLevelType w:val="hybridMultilevel"/>
    <w:tmpl w:val="FFFFFFFF"/>
    <w:lvl w:ilvl="0" w:tplc="FDCC184A">
      <w:start w:val="1"/>
      <w:numFmt w:val="bullet"/>
      <w:lvlText w:val=""/>
      <w:lvlJc w:val="left"/>
      <w:pPr>
        <w:ind w:left="720" w:hanging="360"/>
      </w:pPr>
      <w:rPr>
        <w:rFonts w:ascii="Symbol" w:hAnsi="Symbol" w:hint="default"/>
      </w:rPr>
    </w:lvl>
    <w:lvl w:ilvl="1" w:tplc="36665DF2">
      <w:start w:val="1"/>
      <w:numFmt w:val="bullet"/>
      <w:lvlText w:val="o"/>
      <w:lvlJc w:val="left"/>
      <w:pPr>
        <w:ind w:left="1440" w:hanging="360"/>
      </w:pPr>
      <w:rPr>
        <w:rFonts w:ascii="Courier New" w:hAnsi="Courier New" w:hint="default"/>
      </w:rPr>
    </w:lvl>
    <w:lvl w:ilvl="2" w:tplc="A1C0E65C">
      <w:start w:val="1"/>
      <w:numFmt w:val="bullet"/>
      <w:lvlText w:val=""/>
      <w:lvlJc w:val="left"/>
      <w:pPr>
        <w:ind w:left="2160" w:hanging="360"/>
      </w:pPr>
      <w:rPr>
        <w:rFonts w:ascii="Wingdings" w:hAnsi="Wingdings" w:hint="default"/>
      </w:rPr>
    </w:lvl>
    <w:lvl w:ilvl="3" w:tplc="FF12E468">
      <w:start w:val="1"/>
      <w:numFmt w:val="bullet"/>
      <w:lvlText w:val=""/>
      <w:lvlJc w:val="left"/>
      <w:pPr>
        <w:ind w:left="2880" w:hanging="360"/>
      </w:pPr>
      <w:rPr>
        <w:rFonts w:ascii="Symbol" w:hAnsi="Symbol" w:hint="default"/>
      </w:rPr>
    </w:lvl>
    <w:lvl w:ilvl="4" w:tplc="12FC97FA">
      <w:start w:val="1"/>
      <w:numFmt w:val="bullet"/>
      <w:lvlText w:val="o"/>
      <w:lvlJc w:val="left"/>
      <w:pPr>
        <w:ind w:left="3600" w:hanging="360"/>
      </w:pPr>
      <w:rPr>
        <w:rFonts w:ascii="Courier New" w:hAnsi="Courier New" w:hint="default"/>
      </w:rPr>
    </w:lvl>
    <w:lvl w:ilvl="5" w:tplc="001EF7AC">
      <w:start w:val="1"/>
      <w:numFmt w:val="bullet"/>
      <w:lvlText w:val=""/>
      <w:lvlJc w:val="left"/>
      <w:pPr>
        <w:ind w:left="4320" w:hanging="360"/>
      </w:pPr>
      <w:rPr>
        <w:rFonts w:ascii="Wingdings" w:hAnsi="Wingdings" w:hint="default"/>
      </w:rPr>
    </w:lvl>
    <w:lvl w:ilvl="6" w:tplc="1B527358">
      <w:start w:val="1"/>
      <w:numFmt w:val="bullet"/>
      <w:lvlText w:val=""/>
      <w:lvlJc w:val="left"/>
      <w:pPr>
        <w:ind w:left="5040" w:hanging="360"/>
      </w:pPr>
      <w:rPr>
        <w:rFonts w:ascii="Symbol" w:hAnsi="Symbol" w:hint="default"/>
      </w:rPr>
    </w:lvl>
    <w:lvl w:ilvl="7" w:tplc="867A5B06">
      <w:start w:val="1"/>
      <w:numFmt w:val="bullet"/>
      <w:lvlText w:val="o"/>
      <w:lvlJc w:val="left"/>
      <w:pPr>
        <w:ind w:left="5760" w:hanging="360"/>
      </w:pPr>
      <w:rPr>
        <w:rFonts w:ascii="Courier New" w:hAnsi="Courier New" w:hint="default"/>
      </w:rPr>
    </w:lvl>
    <w:lvl w:ilvl="8" w:tplc="49E6619A">
      <w:start w:val="1"/>
      <w:numFmt w:val="bullet"/>
      <w:lvlText w:val=""/>
      <w:lvlJc w:val="left"/>
      <w:pPr>
        <w:ind w:left="6480" w:hanging="360"/>
      </w:pPr>
      <w:rPr>
        <w:rFonts w:ascii="Wingdings" w:hAnsi="Wingdings" w:hint="default"/>
      </w:rPr>
    </w:lvl>
  </w:abstractNum>
  <w:abstractNum w:abstractNumId="20" w15:restartNumberingAfterBreak="0">
    <w:nsid w:val="655500D1"/>
    <w:multiLevelType w:val="hybridMultilevel"/>
    <w:tmpl w:val="FFFFFFFF"/>
    <w:lvl w:ilvl="0" w:tplc="88825386">
      <w:start w:val="1"/>
      <w:numFmt w:val="bullet"/>
      <w:lvlText w:val=""/>
      <w:lvlJc w:val="left"/>
      <w:pPr>
        <w:ind w:left="720" w:hanging="360"/>
      </w:pPr>
      <w:rPr>
        <w:rFonts w:ascii="Symbol" w:hAnsi="Symbol" w:hint="default"/>
      </w:rPr>
    </w:lvl>
    <w:lvl w:ilvl="1" w:tplc="A834483E">
      <w:start w:val="1"/>
      <w:numFmt w:val="bullet"/>
      <w:lvlText w:val="o"/>
      <w:lvlJc w:val="left"/>
      <w:pPr>
        <w:ind w:left="1440" w:hanging="360"/>
      </w:pPr>
      <w:rPr>
        <w:rFonts w:ascii="Courier New" w:hAnsi="Courier New" w:hint="default"/>
      </w:rPr>
    </w:lvl>
    <w:lvl w:ilvl="2" w:tplc="C7D01664">
      <w:start w:val="1"/>
      <w:numFmt w:val="bullet"/>
      <w:lvlText w:val=""/>
      <w:lvlJc w:val="left"/>
      <w:pPr>
        <w:ind w:left="2160" w:hanging="360"/>
      </w:pPr>
      <w:rPr>
        <w:rFonts w:ascii="Wingdings" w:hAnsi="Wingdings" w:hint="default"/>
      </w:rPr>
    </w:lvl>
    <w:lvl w:ilvl="3" w:tplc="484C12BE">
      <w:start w:val="1"/>
      <w:numFmt w:val="bullet"/>
      <w:lvlText w:val=""/>
      <w:lvlJc w:val="left"/>
      <w:pPr>
        <w:ind w:left="2880" w:hanging="360"/>
      </w:pPr>
      <w:rPr>
        <w:rFonts w:ascii="Symbol" w:hAnsi="Symbol" w:hint="default"/>
      </w:rPr>
    </w:lvl>
    <w:lvl w:ilvl="4" w:tplc="7C32F664">
      <w:start w:val="1"/>
      <w:numFmt w:val="bullet"/>
      <w:lvlText w:val="o"/>
      <w:lvlJc w:val="left"/>
      <w:pPr>
        <w:ind w:left="3600" w:hanging="360"/>
      </w:pPr>
      <w:rPr>
        <w:rFonts w:ascii="Courier New" w:hAnsi="Courier New" w:hint="default"/>
      </w:rPr>
    </w:lvl>
    <w:lvl w:ilvl="5" w:tplc="019E79BC">
      <w:start w:val="1"/>
      <w:numFmt w:val="bullet"/>
      <w:lvlText w:val=""/>
      <w:lvlJc w:val="left"/>
      <w:pPr>
        <w:ind w:left="4320" w:hanging="360"/>
      </w:pPr>
      <w:rPr>
        <w:rFonts w:ascii="Wingdings" w:hAnsi="Wingdings" w:hint="default"/>
      </w:rPr>
    </w:lvl>
    <w:lvl w:ilvl="6" w:tplc="85D82CA2">
      <w:start w:val="1"/>
      <w:numFmt w:val="bullet"/>
      <w:lvlText w:val=""/>
      <w:lvlJc w:val="left"/>
      <w:pPr>
        <w:ind w:left="5040" w:hanging="360"/>
      </w:pPr>
      <w:rPr>
        <w:rFonts w:ascii="Symbol" w:hAnsi="Symbol" w:hint="default"/>
      </w:rPr>
    </w:lvl>
    <w:lvl w:ilvl="7" w:tplc="AA309AD4">
      <w:start w:val="1"/>
      <w:numFmt w:val="bullet"/>
      <w:lvlText w:val="o"/>
      <w:lvlJc w:val="left"/>
      <w:pPr>
        <w:ind w:left="5760" w:hanging="360"/>
      </w:pPr>
      <w:rPr>
        <w:rFonts w:ascii="Courier New" w:hAnsi="Courier New" w:hint="default"/>
      </w:rPr>
    </w:lvl>
    <w:lvl w:ilvl="8" w:tplc="673CCB98">
      <w:start w:val="1"/>
      <w:numFmt w:val="bullet"/>
      <w:lvlText w:val=""/>
      <w:lvlJc w:val="left"/>
      <w:pPr>
        <w:ind w:left="6480" w:hanging="360"/>
      </w:pPr>
      <w:rPr>
        <w:rFonts w:ascii="Wingdings" w:hAnsi="Wingdings" w:hint="default"/>
      </w:rPr>
    </w:lvl>
  </w:abstractNum>
  <w:abstractNum w:abstractNumId="21" w15:restartNumberingAfterBreak="0">
    <w:nsid w:val="6942C01B"/>
    <w:multiLevelType w:val="hybridMultilevel"/>
    <w:tmpl w:val="FFFFFFFF"/>
    <w:lvl w:ilvl="0" w:tplc="CD720DB4">
      <w:start w:val="1"/>
      <w:numFmt w:val="bullet"/>
      <w:lvlText w:val=""/>
      <w:lvlJc w:val="left"/>
      <w:pPr>
        <w:ind w:left="720" w:hanging="360"/>
      </w:pPr>
      <w:rPr>
        <w:rFonts w:ascii="Symbol" w:hAnsi="Symbol" w:hint="default"/>
      </w:rPr>
    </w:lvl>
    <w:lvl w:ilvl="1" w:tplc="F21CA0B2">
      <w:start w:val="1"/>
      <w:numFmt w:val="bullet"/>
      <w:lvlText w:val="o"/>
      <w:lvlJc w:val="left"/>
      <w:pPr>
        <w:ind w:left="1440" w:hanging="360"/>
      </w:pPr>
      <w:rPr>
        <w:rFonts w:ascii="Courier New" w:hAnsi="Courier New" w:hint="default"/>
      </w:rPr>
    </w:lvl>
    <w:lvl w:ilvl="2" w:tplc="77A2004E">
      <w:start w:val="1"/>
      <w:numFmt w:val="bullet"/>
      <w:lvlText w:val=""/>
      <w:lvlJc w:val="left"/>
      <w:pPr>
        <w:ind w:left="2160" w:hanging="360"/>
      </w:pPr>
      <w:rPr>
        <w:rFonts w:ascii="Wingdings" w:hAnsi="Wingdings" w:hint="default"/>
      </w:rPr>
    </w:lvl>
    <w:lvl w:ilvl="3" w:tplc="2572D97E">
      <w:start w:val="1"/>
      <w:numFmt w:val="bullet"/>
      <w:lvlText w:val=""/>
      <w:lvlJc w:val="left"/>
      <w:pPr>
        <w:ind w:left="2880" w:hanging="360"/>
      </w:pPr>
      <w:rPr>
        <w:rFonts w:ascii="Symbol" w:hAnsi="Symbol" w:hint="default"/>
      </w:rPr>
    </w:lvl>
    <w:lvl w:ilvl="4" w:tplc="64741D24">
      <w:start w:val="1"/>
      <w:numFmt w:val="bullet"/>
      <w:lvlText w:val="o"/>
      <w:lvlJc w:val="left"/>
      <w:pPr>
        <w:ind w:left="3600" w:hanging="360"/>
      </w:pPr>
      <w:rPr>
        <w:rFonts w:ascii="Courier New" w:hAnsi="Courier New" w:hint="default"/>
      </w:rPr>
    </w:lvl>
    <w:lvl w:ilvl="5" w:tplc="3448F71E">
      <w:start w:val="1"/>
      <w:numFmt w:val="bullet"/>
      <w:lvlText w:val=""/>
      <w:lvlJc w:val="left"/>
      <w:pPr>
        <w:ind w:left="4320" w:hanging="360"/>
      </w:pPr>
      <w:rPr>
        <w:rFonts w:ascii="Wingdings" w:hAnsi="Wingdings" w:hint="default"/>
      </w:rPr>
    </w:lvl>
    <w:lvl w:ilvl="6" w:tplc="E5EC1DA0">
      <w:start w:val="1"/>
      <w:numFmt w:val="bullet"/>
      <w:lvlText w:val=""/>
      <w:lvlJc w:val="left"/>
      <w:pPr>
        <w:ind w:left="5040" w:hanging="360"/>
      </w:pPr>
      <w:rPr>
        <w:rFonts w:ascii="Symbol" w:hAnsi="Symbol" w:hint="default"/>
      </w:rPr>
    </w:lvl>
    <w:lvl w:ilvl="7" w:tplc="F7E83CE2">
      <w:start w:val="1"/>
      <w:numFmt w:val="bullet"/>
      <w:lvlText w:val="o"/>
      <w:lvlJc w:val="left"/>
      <w:pPr>
        <w:ind w:left="5760" w:hanging="360"/>
      </w:pPr>
      <w:rPr>
        <w:rFonts w:ascii="Courier New" w:hAnsi="Courier New" w:hint="default"/>
      </w:rPr>
    </w:lvl>
    <w:lvl w:ilvl="8" w:tplc="2592D604">
      <w:start w:val="1"/>
      <w:numFmt w:val="bullet"/>
      <w:lvlText w:val=""/>
      <w:lvlJc w:val="left"/>
      <w:pPr>
        <w:ind w:left="6480" w:hanging="360"/>
      </w:pPr>
      <w:rPr>
        <w:rFonts w:ascii="Wingdings" w:hAnsi="Wingdings" w:hint="default"/>
      </w:rPr>
    </w:lvl>
  </w:abstractNum>
  <w:abstractNum w:abstractNumId="22" w15:restartNumberingAfterBreak="0">
    <w:nsid w:val="6C7A45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290E53"/>
    <w:multiLevelType w:val="hybridMultilevel"/>
    <w:tmpl w:val="FFFFFFFF"/>
    <w:lvl w:ilvl="0" w:tplc="B9D6CD14">
      <w:start w:val="1"/>
      <w:numFmt w:val="bullet"/>
      <w:lvlText w:val=""/>
      <w:lvlJc w:val="left"/>
      <w:pPr>
        <w:ind w:left="1080" w:hanging="360"/>
      </w:pPr>
      <w:rPr>
        <w:rFonts w:ascii="Symbol" w:hAnsi="Symbol" w:hint="default"/>
      </w:rPr>
    </w:lvl>
    <w:lvl w:ilvl="1" w:tplc="27903B94">
      <w:start w:val="1"/>
      <w:numFmt w:val="bullet"/>
      <w:lvlText w:val="o"/>
      <w:lvlJc w:val="left"/>
      <w:pPr>
        <w:ind w:left="1800" w:hanging="360"/>
      </w:pPr>
      <w:rPr>
        <w:rFonts w:ascii="Courier New" w:hAnsi="Courier New" w:hint="default"/>
      </w:rPr>
    </w:lvl>
    <w:lvl w:ilvl="2" w:tplc="E96C8C18">
      <w:start w:val="1"/>
      <w:numFmt w:val="bullet"/>
      <w:lvlText w:val=""/>
      <w:lvlJc w:val="left"/>
      <w:pPr>
        <w:ind w:left="2520" w:hanging="360"/>
      </w:pPr>
      <w:rPr>
        <w:rFonts w:ascii="Wingdings" w:hAnsi="Wingdings" w:hint="default"/>
      </w:rPr>
    </w:lvl>
    <w:lvl w:ilvl="3" w:tplc="00C6EB7E">
      <w:start w:val="1"/>
      <w:numFmt w:val="bullet"/>
      <w:lvlText w:val=""/>
      <w:lvlJc w:val="left"/>
      <w:pPr>
        <w:ind w:left="3240" w:hanging="360"/>
      </w:pPr>
      <w:rPr>
        <w:rFonts w:ascii="Symbol" w:hAnsi="Symbol" w:hint="default"/>
      </w:rPr>
    </w:lvl>
    <w:lvl w:ilvl="4" w:tplc="C38C6E32">
      <w:start w:val="1"/>
      <w:numFmt w:val="bullet"/>
      <w:lvlText w:val="o"/>
      <w:lvlJc w:val="left"/>
      <w:pPr>
        <w:ind w:left="3960" w:hanging="360"/>
      </w:pPr>
      <w:rPr>
        <w:rFonts w:ascii="Courier New" w:hAnsi="Courier New" w:hint="default"/>
      </w:rPr>
    </w:lvl>
    <w:lvl w:ilvl="5" w:tplc="06704C9A">
      <w:start w:val="1"/>
      <w:numFmt w:val="bullet"/>
      <w:lvlText w:val=""/>
      <w:lvlJc w:val="left"/>
      <w:pPr>
        <w:ind w:left="4680" w:hanging="360"/>
      </w:pPr>
      <w:rPr>
        <w:rFonts w:ascii="Wingdings" w:hAnsi="Wingdings" w:hint="default"/>
      </w:rPr>
    </w:lvl>
    <w:lvl w:ilvl="6" w:tplc="0AD4C5F6">
      <w:start w:val="1"/>
      <w:numFmt w:val="bullet"/>
      <w:lvlText w:val=""/>
      <w:lvlJc w:val="left"/>
      <w:pPr>
        <w:ind w:left="5400" w:hanging="360"/>
      </w:pPr>
      <w:rPr>
        <w:rFonts w:ascii="Symbol" w:hAnsi="Symbol" w:hint="default"/>
      </w:rPr>
    </w:lvl>
    <w:lvl w:ilvl="7" w:tplc="11A0AC26">
      <w:start w:val="1"/>
      <w:numFmt w:val="bullet"/>
      <w:lvlText w:val="o"/>
      <w:lvlJc w:val="left"/>
      <w:pPr>
        <w:ind w:left="6120" w:hanging="360"/>
      </w:pPr>
      <w:rPr>
        <w:rFonts w:ascii="Courier New" w:hAnsi="Courier New" w:hint="default"/>
      </w:rPr>
    </w:lvl>
    <w:lvl w:ilvl="8" w:tplc="9BF8201E">
      <w:start w:val="1"/>
      <w:numFmt w:val="bullet"/>
      <w:lvlText w:val=""/>
      <w:lvlJc w:val="left"/>
      <w:pPr>
        <w:ind w:left="6840" w:hanging="360"/>
      </w:pPr>
      <w:rPr>
        <w:rFonts w:ascii="Wingdings" w:hAnsi="Wingdings" w:hint="default"/>
      </w:rPr>
    </w:lvl>
  </w:abstractNum>
  <w:abstractNum w:abstractNumId="24" w15:restartNumberingAfterBreak="0">
    <w:nsid w:val="7B908735"/>
    <w:multiLevelType w:val="hybridMultilevel"/>
    <w:tmpl w:val="FFFFFFFF"/>
    <w:lvl w:ilvl="0" w:tplc="C2E2F354">
      <w:start w:val="1"/>
      <w:numFmt w:val="bullet"/>
      <w:lvlText w:val=""/>
      <w:lvlJc w:val="left"/>
      <w:pPr>
        <w:ind w:left="720" w:hanging="360"/>
      </w:pPr>
      <w:rPr>
        <w:rFonts w:ascii="Symbol" w:hAnsi="Symbol" w:hint="default"/>
      </w:rPr>
    </w:lvl>
    <w:lvl w:ilvl="1" w:tplc="5D10A274">
      <w:start w:val="1"/>
      <w:numFmt w:val="bullet"/>
      <w:lvlText w:val="o"/>
      <w:lvlJc w:val="left"/>
      <w:pPr>
        <w:ind w:left="1440" w:hanging="360"/>
      </w:pPr>
      <w:rPr>
        <w:rFonts w:ascii="Courier New" w:hAnsi="Courier New" w:hint="default"/>
      </w:rPr>
    </w:lvl>
    <w:lvl w:ilvl="2" w:tplc="DD64DE2E">
      <w:start w:val="1"/>
      <w:numFmt w:val="bullet"/>
      <w:lvlText w:val=""/>
      <w:lvlJc w:val="left"/>
      <w:pPr>
        <w:ind w:left="2160" w:hanging="360"/>
      </w:pPr>
      <w:rPr>
        <w:rFonts w:ascii="Wingdings" w:hAnsi="Wingdings" w:hint="default"/>
      </w:rPr>
    </w:lvl>
    <w:lvl w:ilvl="3" w:tplc="4658FC9C">
      <w:start w:val="1"/>
      <w:numFmt w:val="bullet"/>
      <w:lvlText w:val=""/>
      <w:lvlJc w:val="left"/>
      <w:pPr>
        <w:ind w:left="2880" w:hanging="360"/>
      </w:pPr>
      <w:rPr>
        <w:rFonts w:ascii="Symbol" w:hAnsi="Symbol" w:hint="default"/>
      </w:rPr>
    </w:lvl>
    <w:lvl w:ilvl="4" w:tplc="6EA8B66C">
      <w:start w:val="1"/>
      <w:numFmt w:val="bullet"/>
      <w:lvlText w:val="o"/>
      <w:lvlJc w:val="left"/>
      <w:pPr>
        <w:ind w:left="3600" w:hanging="360"/>
      </w:pPr>
      <w:rPr>
        <w:rFonts w:ascii="Courier New" w:hAnsi="Courier New" w:hint="default"/>
      </w:rPr>
    </w:lvl>
    <w:lvl w:ilvl="5" w:tplc="D3AC25A8">
      <w:start w:val="1"/>
      <w:numFmt w:val="bullet"/>
      <w:lvlText w:val=""/>
      <w:lvlJc w:val="left"/>
      <w:pPr>
        <w:ind w:left="4320" w:hanging="360"/>
      </w:pPr>
      <w:rPr>
        <w:rFonts w:ascii="Wingdings" w:hAnsi="Wingdings" w:hint="default"/>
      </w:rPr>
    </w:lvl>
    <w:lvl w:ilvl="6" w:tplc="1954181A">
      <w:start w:val="1"/>
      <w:numFmt w:val="bullet"/>
      <w:lvlText w:val=""/>
      <w:lvlJc w:val="left"/>
      <w:pPr>
        <w:ind w:left="5040" w:hanging="360"/>
      </w:pPr>
      <w:rPr>
        <w:rFonts w:ascii="Symbol" w:hAnsi="Symbol" w:hint="default"/>
      </w:rPr>
    </w:lvl>
    <w:lvl w:ilvl="7" w:tplc="033C93AE">
      <w:start w:val="1"/>
      <w:numFmt w:val="bullet"/>
      <w:lvlText w:val="o"/>
      <w:lvlJc w:val="left"/>
      <w:pPr>
        <w:ind w:left="5760" w:hanging="360"/>
      </w:pPr>
      <w:rPr>
        <w:rFonts w:ascii="Courier New" w:hAnsi="Courier New" w:hint="default"/>
      </w:rPr>
    </w:lvl>
    <w:lvl w:ilvl="8" w:tplc="E044331A">
      <w:start w:val="1"/>
      <w:numFmt w:val="bullet"/>
      <w:lvlText w:val=""/>
      <w:lvlJc w:val="left"/>
      <w:pPr>
        <w:ind w:left="6480" w:hanging="360"/>
      </w:pPr>
      <w:rPr>
        <w:rFonts w:ascii="Wingdings" w:hAnsi="Wingdings" w:hint="default"/>
      </w:rPr>
    </w:lvl>
  </w:abstractNum>
  <w:abstractNum w:abstractNumId="25" w15:restartNumberingAfterBreak="0">
    <w:nsid w:val="7E52D58F"/>
    <w:multiLevelType w:val="hybridMultilevel"/>
    <w:tmpl w:val="FFFFFFFF"/>
    <w:lvl w:ilvl="0" w:tplc="BD18B3C0">
      <w:start w:val="1"/>
      <w:numFmt w:val="bullet"/>
      <w:lvlText w:val=""/>
      <w:lvlJc w:val="left"/>
      <w:pPr>
        <w:ind w:left="1080" w:hanging="360"/>
      </w:pPr>
      <w:rPr>
        <w:rFonts w:ascii="Symbol" w:hAnsi="Symbol" w:hint="default"/>
      </w:rPr>
    </w:lvl>
    <w:lvl w:ilvl="1" w:tplc="83AAA538">
      <w:start w:val="1"/>
      <w:numFmt w:val="bullet"/>
      <w:lvlText w:val="o"/>
      <w:lvlJc w:val="left"/>
      <w:pPr>
        <w:ind w:left="1800" w:hanging="360"/>
      </w:pPr>
      <w:rPr>
        <w:rFonts w:ascii="Courier New" w:hAnsi="Courier New" w:hint="default"/>
      </w:rPr>
    </w:lvl>
    <w:lvl w:ilvl="2" w:tplc="DA687BB4">
      <w:start w:val="1"/>
      <w:numFmt w:val="bullet"/>
      <w:lvlText w:val=""/>
      <w:lvlJc w:val="left"/>
      <w:pPr>
        <w:ind w:left="2520" w:hanging="360"/>
      </w:pPr>
      <w:rPr>
        <w:rFonts w:ascii="Wingdings" w:hAnsi="Wingdings" w:hint="default"/>
      </w:rPr>
    </w:lvl>
    <w:lvl w:ilvl="3" w:tplc="10305B48">
      <w:start w:val="1"/>
      <w:numFmt w:val="bullet"/>
      <w:lvlText w:val=""/>
      <w:lvlJc w:val="left"/>
      <w:pPr>
        <w:ind w:left="3240" w:hanging="360"/>
      </w:pPr>
      <w:rPr>
        <w:rFonts w:ascii="Symbol" w:hAnsi="Symbol" w:hint="default"/>
      </w:rPr>
    </w:lvl>
    <w:lvl w:ilvl="4" w:tplc="48FE9588">
      <w:start w:val="1"/>
      <w:numFmt w:val="bullet"/>
      <w:lvlText w:val="o"/>
      <w:lvlJc w:val="left"/>
      <w:pPr>
        <w:ind w:left="3960" w:hanging="360"/>
      </w:pPr>
      <w:rPr>
        <w:rFonts w:ascii="Courier New" w:hAnsi="Courier New" w:hint="default"/>
      </w:rPr>
    </w:lvl>
    <w:lvl w:ilvl="5" w:tplc="221C0924">
      <w:start w:val="1"/>
      <w:numFmt w:val="bullet"/>
      <w:lvlText w:val=""/>
      <w:lvlJc w:val="left"/>
      <w:pPr>
        <w:ind w:left="4680" w:hanging="360"/>
      </w:pPr>
      <w:rPr>
        <w:rFonts w:ascii="Wingdings" w:hAnsi="Wingdings" w:hint="default"/>
      </w:rPr>
    </w:lvl>
    <w:lvl w:ilvl="6" w:tplc="F294D984">
      <w:start w:val="1"/>
      <w:numFmt w:val="bullet"/>
      <w:lvlText w:val=""/>
      <w:lvlJc w:val="left"/>
      <w:pPr>
        <w:ind w:left="5400" w:hanging="360"/>
      </w:pPr>
      <w:rPr>
        <w:rFonts w:ascii="Symbol" w:hAnsi="Symbol" w:hint="default"/>
      </w:rPr>
    </w:lvl>
    <w:lvl w:ilvl="7" w:tplc="1FF43722">
      <w:start w:val="1"/>
      <w:numFmt w:val="bullet"/>
      <w:lvlText w:val="o"/>
      <w:lvlJc w:val="left"/>
      <w:pPr>
        <w:ind w:left="6120" w:hanging="360"/>
      </w:pPr>
      <w:rPr>
        <w:rFonts w:ascii="Courier New" w:hAnsi="Courier New" w:hint="default"/>
      </w:rPr>
    </w:lvl>
    <w:lvl w:ilvl="8" w:tplc="79065EC2">
      <w:start w:val="1"/>
      <w:numFmt w:val="bullet"/>
      <w:lvlText w:val=""/>
      <w:lvlJc w:val="left"/>
      <w:pPr>
        <w:ind w:left="6840" w:hanging="360"/>
      </w:pPr>
      <w:rPr>
        <w:rFonts w:ascii="Wingdings" w:hAnsi="Wingdings" w:hint="default"/>
      </w:rPr>
    </w:lvl>
  </w:abstractNum>
  <w:num w:numId="1" w16cid:durableId="24064808">
    <w:abstractNumId w:val="3"/>
  </w:num>
  <w:num w:numId="2" w16cid:durableId="1726295958">
    <w:abstractNumId w:val="20"/>
  </w:num>
  <w:num w:numId="3" w16cid:durableId="1339043884">
    <w:abstractNumId w:val="25"/>
  </w:num>
  <w:num w:numId="4" w16cid:durableId="1884445790">
    <w:abstractNumId w:val="1"/>
  </w:num>
  <w:num w:numId="5" w16cid:durableId="387149891">
    <w:abstractNumId w:val="18"/>
  </w:num>
  <w:num w:numId="6" w16cid:durableId="1669399801">
    <w:abstractNumId w:val="19"/>
  </w:num>
  <w:num w:numId="7" w16cid:durableId="1259942349">
    <w:abstractNumId w:val="11"/>
  </w:num>
  <w:num w:numId="8" w16cid:durableId="763957860">
    <w:abstractNumId w:val="4"/>
  </w:num>
  <w:num w:numId="9" w16cid:durableId="2106269116">
    <w:abstractNumId w:val="5"/>
  </w:num>
  <w:num w:numId="10" w16cid:durableId="1738627625">
    <w:abstractNumId w:val="17"/>
  </w:num>
  <w:num w:numId="11" w16cid:durableId="1258371610">
    <w:abstractNumId w:val="16"/>
  </w:num>
  <w:num w:numId="12" w16cid:durableId="44522920">
    <w:abstractNumId w:val="7"/>
  </w:num>
  <w:num w:numId="13" w16cid:durableId="1850872933">
    <w:abstractNumId w:val="21"/>
  </w:num>
  <w:num w:numId="14" w16cid:durableId="1015886280">
    <w:abstractNumId w:val="15"/>
  </w:num>
  <w:num w:numId="15" w16cid:durableId="64423729">
    <w:abstractNumId w:val="0"/>
  </w:num>
  <w:num w:numId="16" w16cid:durableId="2045673410">
    <w:abstractNumId w:val="24"/>
  </w:num>
  <w:num w:numId="17" w16cid:durableId="1039159848">
    <w:abstractNumId w:val="13"/>
  </w:num>
  <w:num w:numId="18" w16cid:durableId="175310386">
    <w:abstractNumId w:val="6"/>
  </w:num>
  <w:num w:numId="19" w16cid:durableId="510949749">
    <w:abstractNumId w:val="2"/>
  </w:num>
  <w:num w:numId="20" w16cid:durableId="192689614">
    <w:abstractNumId w:val="14"/>
  </w:num>
  <w:num w:numId="21" w16cid:durableId="158084743">
    <w:abstractNumId w:val="23"/>
  </w:num>
  <w:num w:numId="22" w16cid:durableId="1290934301">
    <w:abstractNumId w:val="12"/>
  </w:num>
  <w:num w:numId="23" w16cid:durableId="1538279310">
    <w:abstractNumId w:val="8"/>
  </w:num>
  <w:num w:numId="24" w16cid:durableId="1622303275">
    <w:abstractNumId w:val="22"/>
  </w:num>
  <w:num w:numId="25" w16cid:durableId="178742231">
    <w:abstractNumId w:val="10"/>
  </w:num>
  <w:num w:numId="26" w16cid:durableId="15534672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264"/>
    <w:rsid w:val="00004CFC"/>
    <w:rsid w:val="000072A6"/>
    <w:rsid w:val="0000789E"/>
    <w:rsid w:val="000111D9"/>
    <w:rsid w:val="0001125D"/>
    <w:rsid w:val="000201A8"/>
    <w:rsid w:val="00021EBC"/>
    <w:rsid w:val="00023948"/>
    <w:rsid w:val="000244BE"/>
    <w:rsid w:val="0002609B"/>
    <w:rsid w:val="00030547"/>
    <w:rsid w:val="000328F3"/>
    <w:rsid w:val="00034978"/>
    <w:rsid w:val="00035043"/>
    <w:rsid w:val="00035A66"/>
    <w:rsid w:val="00042CD5"/>
    <w:rsid w:val="0004734F"/>
    <w:rsid w:val="0005194D"/>
    <w:rsid w:val="0006159C"/>
    <w:rsid w:val="00065AB1"/>
    <w:rsid w:val="0007371C"/>
    <w:rsid w:val="00073A68"/>
    <w:rsid w:val="00084AB2"/>
    <w:rsid w:val="0008613E"/>
    <w:rsid w:val="00092E21"/>
    <w:rsid w:val="00097397"/>
    <w:rsid w:val="000A10C6"/>
    <w:rsid w:val="000B3264"/>
    <w:rsid w:val="000B34CB"/>
    <w:rsid w:val="000B5928"/>
    <w:rsid w:val="000B5BBA"/>
    <w:rsid w:val="000B6F93"/>
    <w:rsid w:val="000B71A4"/>
    <w:rsid w:val="000C47CB"/>
    <w:rsid w:val="000C746E"/>
    <w:rsid w:val="000D0AFD"/>
    <w:rsid w:val="000D1A63"/>
    <w:rsid w:val="000D414E"/>
    <w:rsid w:val="000D4922"/>
    <w:rsid w:val="000E3284"/>
    <w:rsid w:val="000E5138"/>
    <w:rsid w:val="000E64CD"/>
    <w:rsid w:val="000F4323"/>
    <w:rsid w:val="00102CDA"/>
    <w:rsid w:val="00105B4D"/>
    <w:rsid w:val="001126E5"/>
    <w:rsid w:val="00123058"/>
    <w:rsid w:val="00123F5B"/>
    <w:rsid w:val="00127574"/>
    <w:rsid w:val="00136B0C"/>
    <w:rsid w:val="001475FC"/>
    <w:rsid w:val="00150D20"/>
    <w:rsid w:val="0015469B"/>
    <w:rsid w:val="00160F0B"/>
    <w:rsid w:val="00172530"/>
    <w:rsid w:val="0017333A"/>
    <w:rsid w:val="00182B16"/>
    <w:rsid w:val="00184553"/>
    <w:rsid w:val="00185548"/>
    <w:rsid w:val="00191B4D"/>
    <w:rsid w:val="001921E3"/>
    <w:rsid w:val="00193DF7"/>
    <w:rsid w:val="00196D19"/>
    <w:rsid w:val="001A2D48"/>
    <w:rsid w:val="001A35C5"/>
    <w:rsid w:val="001A55A4"/>
    <w:rsid w:val="001A675D"/>
    <w:rsid w:val="001B1D4B"/>
    <w:rsid w:val="001B30D4"/>
    <w:rsid w:val="001B3DA6"/>
    <w:rsid w:val="001B56CB"/>
    <w:rsid w:val="001C3746"/>
    <w:rsid w:val="001C3C00"/>
    <w:rsid w:val="001C516C"/>
    <w:rsid w:val="001D06BB"/>
    <w:rsid w:val="001D4B81"/>
    <w:rsid w:val="001E6BC2"/>
    <w:rsid w:val="001F72B7"/>
    <w:rsid w:val="001F7CD3"/>
    <w:rsid w:val="002030BF"/>
    <w:rsid w:val="00204BA2"/>
    <w:rsid w:val="00205615"/>
    <w:rsid w:val="002078E7"/>
    <w:rsid w:val="00210706"/>
    <w:rsid w:val="00220FCE"/>
    <w:rsid w:val="00223471"/>
    <w:rsid w:val="00224969"/>
    <w:rsid w:val="00225EAA"/>
    <w:rsid w:val="002261A3"/>
    <w:rsid w:val="00237686"/>
    <w:rsid w:val="0025169B"/>
    <w:rsid w:val="002529FA"/>
    <w:rsid w:val="00255F9D"/>
    <w:rsid w:val="00261612"/>
    <w:rsid w:val="00267F55"/>
    <w:rsid w:val="002737E6"/>
    <w:rsid w:val="0028021D"/>
    <w:rsid w:val="00281CF8"/>
    <w:rsid w:val="002821F9"/>
    <w:rsid w:val="00284666"/>
    <w:rsid w:val="00286C5E"/>
    <w:rsid w:val="002912CE"/>
    <w:rsid w:val="002945D5"/>
    <w:rsid w:val="00296170"/>
    <w:rsid w:val="00296245"/>
    <w:rsid w:val="002A0670"/>
    <w:rsid w:val="002A4B63"/>
    <w:rsid w:val="002A5D84"/>
    <w:rsid w:val="002A6CBE"/>
    <w:rsid w:val="002A89DC"/>
    <w:rsid w:val="002B7C2F"/>
    <w:rsid w:val="002C4140"/>
    <w:rsid w:val="002C4DBC"/>
    <w:rsid w:val="002C680A"/>
    <w:rsid w:val="002D363B"/>
    <w:rsid w:val="002D38EA"/>
    <w:rsid w:val="002D67C7"/>
    <w:rsid w:val="002E457A"/>
    <w:rsid w:val="002E61F6"/>
    <w:rsid w:val="002E69D3"/>
    <w:rsid w:val="002F0D28"/>
    <w:rsid w:val="002F0EFB"/>
    <w:rsid w:val="00302479"/>
    <w:rsid w:val="003034AE"/>
    <w:rsid w:val="00305DFD"/>
    <w:rsid w:val="0031116F"/>
    <w:rsid w:val="00313DDA"/>
    <w:rsid w:val="003263B3"/>
    <w:rsid w:val="003316F6"/>
    <w:rsid w:val="003414BB"/>
    <w:rsid w:val="0034232C"/>
    <w:rsid w:val="003433C6"/>
    <w:rsid w:val="003544B3"/>
    <w:rsid w:val="003557BD"/>
    <w:rsid w:val="00360738"/>
    <w:rsid w:val="00366CC9"/>
    <w:rsid w:val="00375F8D"/>
    <w:rsid w:val="00387408"/>
    <w:rsid w:val="00387EF5"/>
    <w:rsid w:val="00394CFB"/>
    <w:rsid w:val="00395BE8"/>
    <w:rsid w:val="003A6C90"/>
    <w:rsid w:val="003B3583"/>
    <w:rsid w:val="003B7D48"/>
    <w:rsid w:val="003C02B1"/>
    <w:rsid w:val="003C543F"/>
    <w:rsid w:val="003C7A55"/>
    <w:rsid w:val="003D03BF"/>
    <w:rsid w:val="003D4835"/>
    <w:rsid w:val="003D600E"/>
    <w:rsid w:val="003E0CC3"/>
    <w:rsid w:val="003E1D54"/>
    <w:rsid w:val="0040566B"/>
    <w:rsid w:val="00414B1C"/>
    <w:rsid w:val="00417AAE"/>
    <w:rsid w:val="00430D99"/>
    <w:rsid w:val="00434964"/>
    <w:rsid w:val="00456879"/>
    <w:rsid w:val="00457091"/>
    <w:rsid w:val="004614E4"/>
    <w:rsid w:val="00467494"/>
    <w:rsid w:val="0047002C"/>
    <w:rsid w:val="0047537A"/>
    <w:rsid w:val="00475AF9"/>
    <w:rsid w:val="00477C59"/>
    <w:rsid w:val="004819AC"/>
    <w:rsid w:val="0049377B"/>
    <w:rsid w:val="004A3832"/>
    <w:rsid w:val="004A7497"/>
    <w:rsid w:val="004B14A0"/>
    <w:rsid w:val="004B2BA7"/>
    <w:rsid w:val="004B43E2"/>
    <w:rsid w:val="004C08A6"/>
    <w:rsid w:val="004D19AC"/>
    <w:rsid w:val="004D46B8"/>
    <w:rsid w:val="004D68F0"/>
    <w:rsid w:val="004F43B8"/>
    <w:rsid w:val="004F6C61"/>
    <w:rsid w:val="00504254"/>
    <w:rsid w:val="00505D4C"/>
    <w:rsid w:val="0050637E"/>
    <w:rsid w:val="00506CC2"/>
    <w:rsid w:val="005102CD"/>
    <w:rsid w:val="00513864"/>
    <w:rsid w:val="00516E41"/>
    <w:rsid w:val="005234AF"/>
    <w:rsid w:val="00527D9A"/>
    <w:rsid w:val="00530280"/>
    <w:rsid w:val="00553DC2"/>
    <w:rsid w:val="00554A0B"/>
    <w:rsid w:val="0055647B"/>
    <w:rsid w:val="00556BE2"/>
    <w:rsid w:val="0056720A"/>
    <w:rsid w:val="00575151"/>
    <w:rsid w:val="00583164"/>
    <w:rsid w:val="00587EBA"/>
    <w:rsid w:val="005915A8"/>
    <w:rsid w:val="00591FF9"/>
    <w:rsid w:val="0059316D"/>
    <w:rsid w:val="00594208"/>
    <w:rsid w:val="005A064D"/>
    <w:rsid w:val="005A4778"/>
    <w:rsid w:val="005A5EAA"/>
    <w:rsid w:val="005A64CD"/>
    <w:rsid w:val="005A6D53"/>
    <w:rsid w:val="005A7039"/>
    <w:rsid w:val="005B147B"/>
    <w:rsid w:val="005B1E47"/>
    <w:rsid w:val="005B3442"/>
    <w:rsid w:val="005B3731"/>
    <w:rsid w:val="005C0B67"/>
    <w:rsid w:val="005C13A0"/>
    <w:rsid w:val="005C1952"/>
    <w:rsid w:val="005C6A2C"/>
    <w:rsid w:val="005C7967"/>
    <w:rsid w:val="005D32A4"/>
    <w:rsid w:val="005F1EBA"/>
    <w:rsid w:val="00601C10"/>
    <w:rsid w:val="006023BE"/>
    <w:rsid w:val="0061075D"/>
    <w:rsid w:val="00615288"/>
    <w:rsid w:val="00616CD0"/>
    <w:rsid w:val="00616DD3"/>
    <w:rsid w:val="006232BF"/>
    <w:rsid w:val="006242D5"/>
    <w:rsid w:val="00635AB4"/>
    <w:rsid w:val="00646FB8"/>
    <w:rsid w:val="00656848"/>
    <w:rsid w:val="00660417"/>
    <w:rsid w:val="006605E5"/>
    <w:rsid w:val="00666223"/>
    <w:rsid w:val="006676BD"/>
    <w:rsid w:val="006706D9"/>
    <w:rsid w:val="00676076"/>
    <w:rsid w:val="00676AEA"/>
    <w:rsid w:val="00680E3D"/>
    <w:rsid w:val="00682E94"/>
    <w:rsid w:val="006909FE"/>
    <w:rsid w:val="00692D42"/>
    <w:rsid w:val="00693C39"/>
    <w:rsid w:val="00697495"/>
    <w:rsid w:val="006A0316"/>
    <w:rsid w:val="006A4BC3"/>
    <w:rsid w:val="006A4EEC"/>
    <w:rsid w:val="006B095C"/>
    <w:rsid w:val="006B2E2C"/>
    <w:rsid w:val="006BC091"/>
    <w:rsid w:val="006C09EF"/>
    <w:rsid w:val="006C335A"/>
    <w:rsid w:val="006C4848"/>
    <w:rsid w:val="006D19F6"/>
    <w:rsid w:val="006E1B26"/>
    <w:rsid w:val="006E6DBE"/>
    <w:rsid w:val="006F69FB"/>
    <w:rsid w:val="00712189"/>
    <w:rsid w:val="007136A3"/>
    <w:rsid w:val="00717652"/>
    <w:rsid w:val="0071788F"/>
    <w:rsid w:val="00723569"/>
    <w:rsid w:val="00725891"/>
    <w:rsid w:val="00730A35"/>
    <w:rsid w:val="00740BB6"/>
    <w:rsid w:val="00745903"/>
    <w:rsid w:val="00752BF3"/>
    <w:rsid w:val="00777345"/>
    <w:rsid w:val="00780336"/>
    <w:rsid w:val="00783AFA"/>
    <w:rsid w:val="0078464C"/>
    <w:rsid w:val="007A0C24"/>
    <w:rsid w:val="007A3ED2"/>
    <w:rsid w:val="007A5585"/>
    <w:rsid w:val="007A57C1"/>
    <w:rsid w:val="007B4C5A"/>
    <w:rsid w:val="007B77CD"/>
    <w:rsid w:val="007C5772"/>
    <w:rsid w:val="007C6521"/>
    <w:rsid w:val="007D2F82"/>
    <w:rsid w:val="007D5F79"/>
    <w:rsid w:val="007F17E3"/>
    <w:rsid w:val="00803C84"/>
    <w:rsid w:val="00812C9E"/>
    <w:rsid w:val="00831CED"/>
    <w:rsid w:val="008335E2"/>
    <w:rsid w:val="00836199"/>
    <w:rsid w:val="00855D76"/>
    <w:rsid w:val="00864E39"/>
    <w:rsid w:val="008678A1"/>
    <w:rsid w:val="00867C29"/>
    <w:rsid w:val="0087360A"/>
    <w:rsid w:val="00876B1E"/>
    <w:rsid w:val="00890499"/>
    <w:rsid w:val="0089052E"/>
    <w:rsid w:val="0089288A"/>
    <w:rsid w:val="008953EF"/>
    <w:rsid w:val="00896BEE"/>
    <w:rsid w:val="008A6310"/>
    <w:rsid w:val="008B2471"/>
    <w:rsid w:val="008B39CA"/>
    <w:rsid w:val="008B3ACB"/>
    <w:rsid w:val="008C526D"/>
    <w:rsid w:val="008D5E36"/>
    <w:rsid w:val="008E51A2"/>
    <w:rsid w:val="008F6CDB"/>
    <w:rsid w:val="008F702E"/>
    <w:rsid w:val="00904377"/>
    <w:rsid w:val="00914273"/>
    <w:rsid w:val="009234E0"/>
    <w:rsid w:val="00924DD3"/>
    <w:rsid w:val="00932A34"/>
    <w:rsid w:val="009367F8"/>
    <w:rsid w:val="00936981"/>
    <w:rsid w:val="0094693A"/>
    <w:rsid w:val="0095785B"/>
    <w:rsid w:val="00957BE5"/>
    <w:rsid w:val="00966396"/>
    <w:rsid w:val="00966B9F"/>
    <w:rsid w:val="0097159C"/>
    <w:rsid w:val="009732FB"/>
    <w:rsid w:val="009776D1"/>
    <w:rsid w:val="00983BCF"/>
    <w:rsid w:val="00987494"/>
    <w:rsid w:val="00992335"/>
    <w:rsid w:val="009A541E"/>
    <w:rsid w:val="009A72A9"/>
    <w:rsid w:val="009B756C"/>
    <w:rsid w:val="009B7584"/>
    <w:rsid w:val="009C4C81"/>
    <w:rsid w:val="009C5B46"/>
    <w:rsid w:val="009E0AA5"/>
    <w:rsid w:val="009E3908"/>
    <w:rsid w:val="009E4A91"/>
    <w:rsid w:val="00A04153"/>
    <w:rsid w:val="00A046E7"/>
    <w:rsid w:val="00A130BA"/>
    <w:rsid w:val="00A1346C"/>
    <w:rsid w:val="00A2169F"/>
    <w:rsid w:val="00A21919"/>
    <w:rsid w:val="00A31349"/>
    <w:rsid w:val="00A36D12"/>
    <w:rsid w:val="00A415D6"/>
    <w:rsid w:val="00A450DD"/>
    <w:rsid w:val="00A529C0"/>
    <w:rsid w:val="00A563E6"/>
    <w:rsid w:val="00A564F8"/>
    <w:rsid w:val="00A62D72"/>
    <w:rsid w:val="00A816E0"/>
    <w:rsid w:val="00A82899"/>
    <w:rsid w:val="00A869A4"/>
    <w:rsid w:val="00A94BEF"/>
    <w:rsid w:val="00AA3124"/>
    <w:rsid w:val="00AA39EB"/>
    <w:rsid w:val="00AA63B9"/>
    <w:rsid w:val="00AB2AD2"/>
    <w:rsid w:val="00AB40BC"/>
    <w:rsid w:val="00AD2276"/>
    <w:rsid w:val="00AE11F0"/>
    <w:rsid w:val="00AF1306"/>
    <w:rsid w:val="00AF33D9"/>
    <w:rsid w:val="00AF3DBC"/>
    <w:rsid w:val="00AF60AF"/>
    <w:rsid w:val="00B0378F"/>
    <w:rsid w:val="00B0571B"/>
    <w:rsid w:val="00B061E7"/>
    <w:rsid w:val="00B06B49"/>
    <w:rsid w:val="00B10CF0"/>
    <w:rsid w:val="00B17316"/>
    <w:rsid w:val="00B2332F"/>
    <w:rsid w:val="00B25B64"/>
    <w:rsid w:val="00B372C1"/>
    <w:rsid w:val="00B56227"/>
    <w:rsid w:val="00B568CA"/>
    <w:rsid w:val="00B57C0C"/>
    <w:rsid w:val="00B67050"/>
    <w:rsid w:val="00B7011E"/>
    <w:rsid w:val="00B70251"/>
    <w:rsid w:val="00B727F4"/>
    <w:rsid w:val="00B92F38"/>
    <w:rsid w:val="00B965FA"/>
    <w:rsid w:val="00BA488F"/>
    <w:rsid w:val="00BA55E7"/>
    <w:rsid w:val="00BB4BB5"/>
    <w:rsid w:val="00BB600E"/>
    <w:rsid w:val="00BC5AC9"/>
    <w:rsid w:val="00BD23BC"/>
    <w:rsid w:val="00BE0FC2"/>
    <w:rsid w:val="00BE27C2"/>
    <w:rsid w:val="00BE2E60"/>
    <w:rsid w:val="00BF5231"/>
    <w:rsid w:val="00C12E65"/>
    <w:rsid w:val="00C149BC"/>
    <w:rsid w:val="00C417FE"/>
    <w:rsid w:val="00C42800"/>
    <w:rsid w:val="00C45335"/>
    <w:rsid w:val="00C46078"/>
    <w:rsid w:val="00C618FD"/>
    <w:rsid w:val="00C6414B"/>
    <w:rsid w:val="00C66219"/>
    <w:rsid w:val="00C67FFB"/>
    <w:rsid w:val="00C75007"/>
    <w:rsid w:val="00C810E2"/>
    <w:rsid w:val="00C81C95"/>
    <w:rsid w:val="00C85BCE"/>
    <w:rsid w:val="00C87FB5"/>
    <w:rsid w:val="00C93CA8"/>
    <w:rsid w:val="00CA07BB"/>
    <w:rsid w:val="00CA21CD"/>
    <w:rsid w:val="00CA5976"/>
    <w:rsid w:val="00CA7484"/>
    <w:rsid w:val="00CB1541"/>
    <w:rsid w:val="00CC16BB"/>
    <w:rsid w:val="00CD2F64"/>
    <w:rsid w:val="00CD546D"/>
    <w:rsid w:val="00CD6E78"/>
    <w:rsid w:val="00CE08DD"/>
    <w:rsid w:val="00CE16B7"/>
    <w:rsid w:val="00CE6303"/>
    <w:rsid w:val="00CF1850"/>
    <w:rsid w:val="00CF2819"/>
    <w:rsid w:val="00D326C2"/>
    <w:rsid w:val="00D36485"/>
    <w:rsid w:val="00D45B1A"/>
    <w:rsid w:val="00D52677"/>
    <w:rsid w:val="00D55BEC"/>
    <w:rsid w:val="00D56C18"/>
    <w:rsid w:val="00D60EC1"/>
    <w:rsid w:val="00D61561"/>
    <w:rsid w:val="00D65E9C"/>
    <w:rsid w:val="00D727AB"/>
    <w:rsid w:val="00D75F8E"/>
    <w:rsid w:val="00D76737"/>
    <w:rsid w:val="00D76DB5"/>
    <w:rsid w:val="00D77D69"/>
    <w:rsid w:val="00D80525"/>
    <w:rsid w:val="00D81FD2"/>
    <w:rsid w:val="00D82CEE"/>
    <w:rsid w:val="00D87377"/>
    <w:rsid w:val="00D908DF"/>
    <w:rsid w:val="00D92ED8"/>
    <w:rsid w:val="00D934C6"/>
    <w:rsid w:val="00D941FD"/>
    <w:rsid w:val="00DA4B87"/>
    <w:rsid w:val="00DB04E3"/>
    <w:rsid w:val="00DB1990"/>
    <w:rsid w:val="00DC0E14"/>
    <w:rsid w:val="00DC7E63"/>
    <w:rsid w:val="00DE7578"/>
    <w:rsid w:val="00DF4691"/>
    <w:rsid w:val="00E015A0"/>
    <w:rsid w:val="00E04F34"/>
    <w:rsid w:val="00E076C8"/>
    <w:rsid w:val="00E1149B"/>
    <w:rsid w:val="00E14A4D"/>
    <w:rsid w:val="00E1561F"/>
    <w:rsid w:val="00E22AAC"/>
    <w:rsid w:val="00E34958"/>
    <w:rsid w:val="00E430E7"/>
    <w:rsid w:val="00E464F5"/>
    <w:rsid w:val="00E51E82"/>
    <w:rsid w:val="00E52781"/>
    <w:rsid w:val="00E54BF2"/>
    <w:rsid w:val="00E5738A"/>
    <w:rsid w:val="00E57719"/>
    <w:rsid w:val="00E634DE"/>
    <w:rsid w:val="00E83E8A"/>
    <w:rsid w:val="00E845CD"/>
    <w:rsid w:val="00EA7653"/>
    <w:rsid w:val="00EB79B5"/>
    <w:rsid w:val="00EC1014"/>
    <w:rsid w:val="00ED4477"/>
    <w:rsid w:val="00ED6CF6"/>
    <w:rsid w:val="00EE1350"/>
    <w:rsid w:val="00EF2FC2"/>
    <w:rsid w:val="00EF3411"/>
    <w:rsid w:val="00EF5325"/>
    <w:rsid w:val="00EF536F"/>
    <w:rsid w:val="00EF5DA3"/>
    <w:rsid w:val="00F020DB"/>
    <w:rsid w:val="00F05BFC"/>
    <w:rsid w:val="00F10FF1"/>
    <w:rsid w:val="00F13746"/>
    <w:rsid w:val="00F16870"/>
    <w:rsid w:val="00F25C95"/>
    <w:rsid w:val="00F27A7F"/>
    <w:rsid w:val="00F31B09"/>
    <w:rsid w:val="00F33E20"/>
    <w:rsid w:val="00F34A0A"/>
    <w:rsid w:val="00F51745"/>
    <w:rsid w:val="00F55DA0"/>
    <w:rsid w:val="00F57791"/>
    <w:rsid w:val="00F60B73"/>
    <w:rsid w:val="00F63A66"/>
    <w:rsid w:val="00F6430E"/>
    <w:rsid w:val="00F64B01"/>
    <w:rsid w:val="00F744B9"/>
    <w:rsid w:val="00F76DE0"/>
    <w:rsid w:val="00F82EBA"/>
    <w:rsid w:val="00F860FD"/>
    <w:rsid w:val="00F91AE0"/>
    <w:rsid w:val="00F951BA"/>
    <w:rsid w:val="00FA0141"/>
    <w:rsid w:val="00FA4120"/>
    <w:rsid w:val="00FA4745"/>
    <w:rsid w:val="00FA4767"/>
    <w:rsid w:val="00FA4FDB"/>
    <w:rsid w:val="00FB3905"/>
    <w:rsid w:val="00FC1334"/>
    <w:rsid w:val="00FC2BBC"/>
    <w:rsid w:val="00FC6338"/>
    <w:rsid w:val="00FC7431"/>
    <w:rsid w:val="00FD1168"/>
    <w:rsid w:val="00FD2235"/>
    <w:rsid w:val="00FD27E5"/>
    <w:rsid w:val="00FF520F"/>
    <w:rsid w:val="01036986"/>
    <w:rsid w:val="0117ECA0"/>
    <w:rsid w:val="0190DA8A"/>
    <w:rsid w:val="01A8D160"/>
    <w:rsid w:val="027DFAB9"/>
    <w:rsid w:val="030B13DA"/>
    <w:rsid w:val="03398BC9"/>
    <w:rsid w:val="035E2DCB"/>
    <w:rsid w:val="03903E50"/>
    <w:rsid w:val="03F4177D"/>
    <w:rsid w:val="041AB733"/>
    <w:rsid w:val="0452A8A7"/>
    <w:rsid w:val="04D99A37"/>
    <w:rsid w:val="051B68D7"/>
    <w:rsid w:val="052A010E"/>
    <w:rsid w:val="05AC7097"/>
    <w:rsid w:val="061399D0"/>
    <w:rsid w:val="0631DD0E"/>
    <w:rsid w:val="0682AE81"/>
    <w:rsid w:val="070B565F"/>
    <w:rsid w:val="08B250A2"/>
    <w:rsid w:val="09AE2366"/>
    <w:rsid w:val="0A038F13"/>
    <w:rsid w:val="0A9ACE11"/>
    <w:rsid w:val="0AAA263C"/>
    <w:rsid w:val="0AE98042"/>
    <w:rsid w:val="0C39C18E"/>
    <w:rsid w:val="0C63CEDB"/>
    <w:rsid w:val="0CE7BBC8"/>
    <w:rsid w:val="0E7AD5DC"/>
    <w:rsid w:val="0F12D961"/>
    <w:rsid w:val="0F3F9330"/>
    <w:rsid w:val="0F403DAB"/>
    <w:rsid w:val="0FC52698"/>
    <w:rsid w:val="0FE36A80"/>
    <w:rsid w:val="10587C7E"/>
    <w:rsid w:val="1089FC5C"/>
    <w:rsid w:val="11464241"/>
    <w:rsid w:val="125C799A"/>
    <w:rsid w:val="12F88645"/>
    <w:rsid w:val="1489DB00"/>
    <w:rsid w:val="14CB002A"/>
    <w:rsid w:val="15A47EAA"/>
    <w:rsid w:val="17101DBF"/>
    <w:rsid w:val="173DD902"/>
    <w:rsid w:val="176DDA2C"/>
    <w:rsid w:val="185E41B0"/>
    <w:rsid w:val="188AFCBC"/>
    <w:rsid w:val="189C4BFE"/>
    <w:rsid w:val="18BE6020"/>
    <w:rsid w:val="18D9FE8D"/>
    <w:rsid w:val="193B4111"/>
    <w:rsid w:val="19AF7122"/>
    <w:rsid w:val="19E385B2"/>
    <w:rsid w:val="19F43748"/>
    <w:rsid w:val="1A31A711"/>
    <w:rsid w:val="1A3B9F2B"/>
    <w:rsid w:val="1A93F737"/>
    <w:rsid w:val="1AFDE748"/>
    <w:rsid w:val="1B2BED59"/>
    <w:rsid w:val="1B5257D3"/>
    <w:rsid w:val="1C85333C"/>
    <w:rsid w:val="1C995A5E"/>
    <w:rsid w:val="1F28B686"/>
    <w:rsid w:val="202B4BA2"/>
    <w:rsid w:val="2043B431"/>
    <w:rsid w:val="21135070"/>
    <w:rsid w:val="213489C7"/>
    <w:rsid w:val="218F612E"/>
    <w:rsid w:val="227A8650"/>
    <w:rsid w:val="233B02F2"/>
    <w:rsid w:val="23AFDFFC"/>
    <w:rsid w:val="23CEA3A6"/>
    <w:rsid w:val="2442C06E"/>
    <w:rsid w:val="2492EC97"/>
    <w:rsid w:val="24A3AC35"/>
    <w:rsid w:val="24EE2725"/>
    <w:rsid w:val="2569EB03"/>
    <w:rsid w:val="2572CC01"/>
    <w:rsid w:val="25BD9036"/>
    <w:rsid w:val="25CBF1FB"/>
    <w:rsid w:val="261994F7"/>
    <w:rsid w:val="26C25100"/>
    <w:rsid w:val="26FBC1FC"/>
    <w:rsid w:val="28004E78"/>
    <w:rsid w:val="2851DE1D"/>
    <w:rsid w:val="28E78C2C"/>
    <w:rsid w:val="296BCCA2"/>
    <w:rsid w:val="29C2F1FC"/>
    <w:rsid w:val="2A5D8EE0"/>
    <w:rsid w:val="2A7F1078"/>
    <w:rsid w:val="2AC1C9EC"/>
    <w:rsid w:val="2AC480A8"/>
    <w:rsid w:val="2BEFB739"/>
    <w:rsid w:val="2C1A4144"/>
    <w:rsid w:val="2C852765"/>
    <w:rsid w:val="2D04D16B"/>
    <w:rsid w:val="2D90F9E7"/>
    <w:rsid w:val="2E7B6BC6"/>
    <w:rsid w:val="2FD3AB02"/>
    <w:rsid w:val="2FE6E01D"/>
    <w:rsid w:val="300B1524"/>
    <w:rsid w:val="31C4BA5A"/>
    <w:rsid w:val="31F3A24F"/>
    <w:rsid w:val="3251C6CF"/>
    <w:rsid w:val="327CB1A2"/>
    <w:rsid w:val="331FA10F"/>
    <w:rsid w:val="33453D60"/>
    <w:rsid w:val="3354872A"/>
    <w:rsid w:val="3379B5AC"/>
    <w:rsid w:val="33DB6DAE"/>
    <w:rsid w:val="347C817A"/>
    <w:rsid w:val="349FED16"/>
    <w:rsid w:val="34D1BA17"/>
    <w:rsid w:val="36341E2B"/>
    <w:rsid w:val="366E1C35"/>
    <w:rsid w:val="366E37EF"/>
    <w:rsid w:val="3791DC23"/>
    <w:rsid w:val="37E034ED"/>
    <w:rsid w:val="3802393F"/>
    <w:rsid w:val="39037D2C"/>
    <w:rsid w:val="3951F968"/>
    <w:rsid w:val="399F04B9"/>
    <w:rsid w:val="39B7028A"/>
    <w:rsid w:val="3A1052D2"/>
    <w:rsid w:val="3A1BEEAF"/>
    <w:rsid w:val="3B221E73"/>
    <w:rsid w:val="3C3A2445"/>
    <w:rsid w:val="3C636F8C"/>
    <w:rsid w:val="3C850E99"/>
    <w:rsid w:val="3D28C067"/>
    <w:rsid w:val="3DCD5FDE"/>
    <w:rsid w:val="3DDBFD11"/>
    <w:rsid w:val="3E1D3D66"/>
    <w:rsid w:val="3E54F5BC"/>
    <w:rsid w:val="3E8FB593"/>
    <w:rsid w:val="3EC07F88"/>
    <w:rsid w:val="3F885A32"/>
    <w:rsid w:val="3FCDBD9F"/>
    <w:rsid w:val="3FEFD719"/>
    <w:rsid w:val="40D2A147"/>
    <w:rsid w:val="41CA7C8F"/>
    <w:rsid w:val="422DD448"/>
    <w:rsid w:val="425B95DB"/>
    <w:rsid w:val="426A82D8"/>
    <w:rsid w:val="42CF786F"/>
    <w:rsid w:val="43DAA058"/>
    <w:rsid w:val="43F4390C"/>
    <w:rsid w:val="43FB8343"/>
    <w:rsid w:val="44727F91"/>
    <w:rsid w:val="448F8891"/>
    <w:rsid w:val="4590CC9C"/>
    <w:rsid w:val="4593424F"/>
    <w:rsid w:val="478FFF5D"/>
    <w:rsid w:val="48F429B2"/>
    <w:rsid w:val="4959B071"/>
    <w:rsid w:val="498DCF0B"/>
    <w:rsid w:val="4A541272"/>
    <w:rsid w:val="4A6B759A"/>
    <w:rsid w:val="4A88539A"/>
    <w:rsid w:val="4ABB6020"/>
    <w:rsid w:val="4BFE4D64"/>
    <w:rsid w:val="4CC20EC3"/>
    <w:rsid w:val="4D1730B9"/>
    <w:rsid w:val="4D548BDD"/>
    <w:rsid w:val="4D667F14"/>
    <w:rsid w:val="4F208C07"/>
    <w:rsid w:val="4F223189"/>
    <w:rsid w:val="4F2474ED"/>
    <w:rsid w:val="4FCD3CCC"/>
    <w:rsid w:val="505062E3"/>
    <w:rsid w:val="5099D5B1"/>
    <w:rsid w:val="50BD70B2"/>
    <w:rsid w:val="5141762C"/>
    <w:rsid w:val="515A6F42"/>
    <w:rsid w:val="517CCE41"/>
    <w:rsid w:val="518F8BB7"/>
    <w:rsid w:val="51A3FB12"/>
    <w:rsid w:val="52D2A3A8"/>
    <w:rsid w:val="53009DD1"/>
    <w:rsid w:val="5405AC94"/>
    <w:rsid w:val="54237B45"/>
    <w:rsid w:val="552F8D39"/>
    <w:rsid w:val="55C0F6A2"/>
    <w:rsid w:val="55F047E6"/>
    <w:rsid w:val="55F6983E"/>
    <w:rsid w:val="56DB8F9F"/>
    <w:rsid w:val="576F7E9A"/>
    <w:rsid w:val="58385A08"/>
    <w:rsid w:val="58A92CBC"/>
    <w:rsid w:val="5B6E7CB4"/>
    <w:rsid w:val="5B93452A"/>
    <w:rsid w:val="5BCB2A04"/>
    <w:rsid w:val="5BD95F0F"/>
    <w:rsid w:val="5CA1C8A0"/>
    <w:rsid w:val="5CDDEA47"/>
    <w:rsid w:val="5CE12F9C"/>
    <w:rsid w:val="5D31002C"/>
    <w:rsid w:val="5D4DDA4C"/>
    <w:rsid w:val="5DA0C0BF"/>
    <w:rsid w:val="5EF2DAD0"/>
    <w:rsid w:val="5F14EF40"/>
    <w:rsid w:val="5F933ECE"/>
    <w:rsid w:val="601FFCD6"/>
    <w:rsid w:val="60746EF3"/>
    <w:rsid w:val="612CABD5"/>
    <w:rsid w:val="62515560"/>
    <w:rsid w:val="62522362"/>
    <w:rsid w:val="62E65248"/>
    <w:rsid w:val="64D593B4"/>
    <w:rsid w:val="6568CE7A"/>
    <w:rsid w:val="660C6793"/>
    <w:rsid w:val="66258AB3"/>
    <w:rsid w:val="662D6BCF"/>
    <w:rsid w:val="668D48CF"/>
    <w:rsid w:val="672ADD70"/>
    <w:rsid w:val="682E85A6"/>
    <w:rsid w:val="685B2AB8"/>
    <w:rsid w:val="695E5103"/>
    <w:rsid w:val="6A136C4B"/>
    <w:rsid w:val="6A622299"/>
    <w:rsid w:val="6A70FD92"/>
    <w:rsid w:val="6AB2AF22"/>
    <w:rsid w:val="6ADBA95B"/>
    <w:rsid w:val="6B409B66"/>
    <w:rsid w:val="6B59BB69"/>
    <w:rsid w:val="6B94C0B5"/>
    <w:rsid w:val="6CCEDF13"/>
    <w:rsid w:val="6DE66F49"/>
    <w:rsid w:val="6E395E29"/>
    <w:rsid w:val="71213B9D"/>
    <w:rsid w:val="714D930F"/>
    <w:rsid w:val="71586218"/>
    <w:rsid w:val="7162AEB9"/>
    <w:rsid w:val="71FE98E0"/>
    <w:rsid w:val="723D95B6"/>
    <w:rsid w:val="72596F96"/>
    <w:rsid w:val="72909944"/>
    <w:rsid w:val="72A7C697"/>
    <w:rsid w:val="72B83A36"/>
    <w:rsid w:val="7352965D"/>
    <w:rsid w:val="73637B18"/>
    <w:rsid w:val="74A42AEC"/>
    <w:rsid w:val="74E9A635"/>
    <w:rsid w:val="7514D30D"/>
    <w:rsid w:val="773032ED"/>
    <w:rsid w:val="773CA5A5"/>
    <w:rsid w:val="784E020F"/>
    <w:rsid w:val="792F788D"/>
    <w:rsid w:val="7988DE07"/>
    <w:rsid w:val="79D488DA"/>
    <w:rsid w:val="7AD72693"/>
    <w:rsid w:val="7AD8D728"/>
    <w:rsid w:val="7B59E22B"/>
    <w:rsid w:val="7B5C6A45"/>
    <w:rsid w:val="7B5DB952"/>
    <w:rsid w:val="7C491851"/>
    <w:rsid w:val="7CC2878E"/>
    <w:rsid w:val="7DB5C4CB"/>
    <w:rsid w:val="7E1C4A69"/>
    <w:rsid w:val="7E239541"/>
    <w:rsid w:val="7EF22D97"/>
    <w:rsid w:val="7FA659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03062"/>
  <w15:chartTrackingRefBased/>
  <w15:docId w15:val="{3D7542FA-97D9-4382-883A-F5BA42CA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32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2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2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2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2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2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2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2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2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2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2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2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2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2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2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264"/>
    <w:rPr>
      <w:rFonts w:eastAsiaTheme="majorEastAsia" w:cstheme="majorBidi"/>
      <w:color w:val="272727" w:themeColor="text1" w:themeTint="D8"/>
    </w:rPr>
  </w:style>
  <w:style w:type="paragraph" w:styleId="Title">
    <w:name w:val="Title"/>
    <w:basedOn w:val="Normal"/>
    <w:next w:val="Normal"/>
    <w:link w:val="TitleChar"/>
    <w:uiPriority w:val="10"/>
    <w:qFormat/>
    <w:rsid w:val="000B3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2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2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264"/>
    <w:pPr>
      <w:spacing w:before="160"/>
      <w:jc w:val="center"/>
    </w:pPr>
    <w:rPr>
      <w:i/>
      <w:iCs/>
      <w:color w:val="404040" w:themeColor="text1" w:themeTint="BF"/>
    </w:rPr>
  </w:style>
  <w:style w:type="character" w:customStyle="1" w:styleId="QuoteChar">
    <w:name w:val="Quote Char"/>
    <w:basedOn w:val="DefaultParagraphFont"/>
    <w:link w:val="Quote"/>
    <w:uiPriority w:val="29"/>
    <w:rsid w:val="000B3264"/>
    <w:rPr>
      <w:i/>
      <w:iCs/>
      <w:color w:val="404040" w:themeColor="text1" w:themeTint="BF"/>
    </w:rPr>
  </w:style>
  <w:style w:type="paragraph" w:styleId="ListParagraph">
    <w:name w:val="List Paragraph"/>
    <w:basedOn w:val="Normal"/>
    <w:uiPriority w:val="34"/>
    <w:qFormat/>
    <w:rsid w:val="000B3264"/>
    <w:pPr>
      <w:ind w:left="720"/>
      <w:contextualSpacing/>
    </w:pPr>
  </w:style>
  <w:style w:type="character" w:styleId="IntenseEmphasis">
    <w:name w:val="Intense Emphasis"/>
    <w:basedOn w:val="DefaultParagraphFont"/>
    <w:uiPriority w:val="21"/>
    <w:qFormat/>
    <w:rsid w:val="000B3264"/>
    <w:rPr>
      <w:i/>
      <w:iCs/>
      <w:color w:val="0F4761" w:themeColor="accent1" w:themeShade="BF"/>
    </w:rPr>
  </w:style>
  <w:style w:type="paragraph" w:styleId="IntenseQuote">
    <w:name w:val="Intense Quote"/>
    <w:basedOn w:val="Normal"/>
    <w:next w:val="Normal"/>
    <w:link w:val="IntenseQuoteChar"/>
    <w:uiPriority w:val="30"/>
    <w:qFormat/>
    <w:rsid w:val="000B3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264"/>
    <w:rPr>
      <w:i/>
      <w:iCs/>
      <w:color w:val="0F4761" w:themeColor="accent1" w:themeShade="BF"/>
    </w:rPr>
  </w:style>
  <w:style w:type="character" w:styleId="IntenseReference">
    <w:name w:val="Intense Reference"/>
    <w:basedOn w:val="DefaultParagraphFont"/>
    <w:uiPriority w:val="32"/>
    <w:qFormat/>
    <w:rsid w:val="000B3264"/>
    <w:rPr>
      <w:b/>
      <w:bCs/>
      <w:smallCaps/>
      <w:color w:val="0F4761" w:themeColor="accent1" w:themeShade="BF"/>
      <w:spacing w:val="5"/>
    </w:rPr>
  </w:style>
  <w:style w:type="character" w:customStyle="1" w:styleId="s1">
    <w:name w:val="s1"/>
    <w:basedOn w:val="DefaultParagraphFont"/>
    <w:rsid w:val="00A82899"/>
  </w:style>
  <w:style w:type="paragraph" w:customStyle="1" w:styleId="p2">
    <w:name w:val="p2"/>
    <w:basedOn w:val="Normal"/>
    <w:rsid w:val="00A82899"/>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A8289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A8289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82899"/>
  </w:style>
  <w:style w:type="character" w:customStyle="1" w:styleId="apple-converted-space">
    <w:name w:val="apple-converted-space"/>
    <w:basedOn w:val="DefaultParagraphFont"/>
    <w:rsid w:val="001A2D48"/>
  </w:style>
  <w:style w:type="paragraph" w:customStyle="1" w:styleId="p4">
    <w:name w:val="p4"/>
    <w:basedOn w:val="Normal"/>
    <w:rsid w:val="001A2D48"/>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59"/>
    <w:rsid w:val="004A74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rsid w:val="006C09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semiHidden/>
    <w:unhideWhenUsed/>
    <w:rsid w:val="002261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61A3"/>
  </w:style>
  <w:style w:type="paragraph" w:styleId="Footer">
    <w:name w:val="footer"/>
    <w:basedOn w:val="Normal"/>
    <w:link w:val="FooterChar"/>
    <w:uiPriority w:val="99"/>
    <w:semiHidden/>
    <w:unhideWhenUsed/>
    <w:rsid w:val="002261A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61A3"/>
  </w:style>
  <w:style w:type="character" w:styleId="Hyperlink">
    <w:name w:val="Hyperlink"/>
    <w:basedOn w:val="DefaultParagraphFont"/>
    <w:uiPriority w:val="99"/>
    <w:semiHidden/>
    <w:unhideWhenUsed/>
    <w:rsid w:val="008D5E36"/>
    <w:rPr>
      <w:color w:val="0000FF"/>
      <w:u w:val="single"/>
    </w:rPr>
  </w:style>
  <w:style w:type="paragraph" w:styleId="TOC3">
    <w:name w:val="toc 3"/>
    <w:basedOn w:val="Normal"/>
    <w:next w:val="Normal"/>
    <w:autoRedefine/>
    <w:uiPriority w:val="39"/>
    <w:unhideWhenUsed/>
    <w:pPr>
      <w:spacing w:after="100"/>
      <w:ind w:left="440"/>
    </w:p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tel:994-100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91b469-10f4-4c2d-9a21-56c963b56504">
  <we:reference id="WA200005502" version="1.0.0.13" store="en-US" storeType="omex"/>
  <we:alternateReferences>
    <we:reference id="WA200005502" version="1.0.0.13"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TotalTime>
  <Pages>19</Pages>
  <Words>4071</Words>
  <Characters>23208</Characters>
  <Application>Microsoft Office Word</Application>
  <DocSecurity>0</DocSecurity>
  <Lines>193</Lines>
  <Paragraphs>54</Paragraphs>
  <ScaleCrop>false</ScaleCrop>
  <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Florentina Pascu (2246735)</dc:creator>
  <cp:keywords/>
  <dc:description/>
  <cp:lastModifiedBy>Iulian Laurentiu Graur</cp:lastModifiedBy>
  <cp:revision>14</cp:revision>
  <dcterms:created xsi:type="dcterms:W3CDTF">2026-08-09T14:36:00Z</dcterms:created>
  <dcterms:modified xsi:type="dcterms:W3CDTF">2026-08-09T15:06:00Z</dcterms:modified>
</cp:coreProperties>
</file>