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550CE" w14:textId="1CA36D5A" w:rsidR="00BA66E6" w:rsidRPr="00BA66E6" w:rsidRDefault="00994AB4" w:rsidP="00BA66E6">
      <w:pPr>
        <w:spacing w:line="480" w:lineRule="auto"/>
        <w:rPr>
          <w:rFonts w:ascii="Times New Roman" w:hAnsi="Times New Roman" w:cs="Times New Roman"/>
          <w:b/>
          <w:bCs/>
          <w:sz w:val="24"/>
          <w:szCs w:val="24"/>
          <w:lang w:val="en-GB"/>
        </w:rPr>
      </w:pPr>
      <w:r>
        <w:rPr>
          <w:rFonts w:ascii="Times New Roman" w:hAnsi="Times New Roman" w:cs="Times New Roman"/>
          <w:b/>
          <w:bCs/>
          <w:noProof/>
          <w:sz w:val="24"/>
          <w:szCs w:val="24"/>
          <w:lang w:val="en-GB"/>
        </w:rPr>
        <w:drawing>
          <wp:inline distT="0" distB="0" distL="0" distR="0" wp14:anchorId="44A6DBE7" wp14:editId="1263DC27">
            <wp:extent cx="4514850" cy="180022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sdt>
      <w:sdtPr>
        <w:rPr>
          <w:rFonts w:asciiTheme="majorHAnsi" w:eastAsiaTheme="majorEastAsia" w:hAnsiTheme="majorHAnsi" w:cstheme="majorBidi"/>
          <w:b/>
          <w:sz w:val="56"/>
          <w:szCs w:val="56"/>
        </w:rPr>
        <w:alias w:val="Subtitle"/>
        <w:id w:val="14700077"/>
        <w:placeholder>
          <w:docPart w:val="81770B642BA74C14AFFACF1C8C3F9694"/>
        </w:placeholder>
        <w:dataBinding w:prefixMappings="xmlns:ns0='http://schemas.openxmlformats.org/package/2006/metadata/core-properties' xmlns:ns1='http://purl.org/dc/elements/1.1/'" w:xpath="/ns0:coreProperties[1]/ns1:subject[1]" w:storeItemID="{6C3C8BC8-F283-45AE-878A-BAB7291924A1}"/>
        <w:text/>
      </w:sdtPr>
      <w:sdtEndPr/>
      <w:sdtContent>
        <w:p w14:paraId="3B6E517A" w14:textId="5C1B51CA" w:rsidR="00B56D6C" w:rsidRPr="00E02DE9" w:rsidRDefault="006249A0" w:rsidP="00B56D6C">
          <w:pPr>
            <w:pStyle w:val="NoSpacing"/>
            <w:rPr>
              <w:rFonts w:asciiTheme="majorHAnsi" w:eastAsiaTheme="majorEastAsia" w:hAnsiTheme="majorHAnsi" w:cstheme="majorBidi"/>
              <w:b/>
              <w:sz w:val="56"/>
              <w:szCs w:val="56"/>
            </w:rPr>
          </w:pPr>
          <w:r>
            <w:rPr>
              <w:rFonts w:asciiTheme="majorHAnsi" w:eastAsiaTheme="majorEastAsia" w:hAnsiTheme="majorHAnsi" w:cstheme="majorBidi"/>
              <w:b/>
              <w:sz w:val="56"/>
              <w:szCs w:val="56"/>
            </w:rPr>
            <w:t>A</w:t>
          </w:r>
          <w:r w:rsidR="00B56D6C">
            <w:rPr>
              <w:rFonts w:asciiTheme="majorHAnsi" w:eastAsiaTheme="majorEastAsia" w:hAnsiTheme="majorHAnsi" w:cstheme="majorBidi"/>
              <w:b/>
              <w:sz w:val="56"/>
              <w:szCs w:val="56"/>
            </w:rPr>
            <w:t xml:space="preserve">ssessment </w:t>
          </w:r>
          <w:r>
            <w:rPr>
              <w:rFonts w:asciiTheme="majorHAnsi" w:eastAsiaTheme="majorEastAsia" w:hAnsiTheme="majorHAnsi" w:cstheme="majorBidi"/>
              <w:b/>
              <w:sz w:val="56"/>
              <w:szCs w:val="56"/>
            </w:rPr>
            <w:t>1</w:t>
          </w:r>
        </w:p>
      </w:sdtContent>
    </w:sdt>
    <w:p w14:paraId="12388220" w14:textId="77777777" w:rsidR="00B56D6C" w:rsidRDefault="00B56D6C" w:rsidP="00B56D6C">
      <w:pPr>
        <w:pStyle w:val="NoSpacing"/>
        <w:rPr>
          <w:rFonts w:asciiTheme="majorHAnsi" w:eastAsiaTheme="majorEastAsia" w:hAnsiTheme="majorHAnsi" w:cstheme="majorBidi"/>
          <w:sz w:val="36"/>
          <w:szCs w:val="36"/>
        </w:rPr>
      </w:pPr>
    </w:p>
    <w:p w14:paraId="1CE4C012" w14:textId="600A8283" w:rsidR="00B56D6C" w:rsidRPr="00E02DE9" w:rsidRDefault="00B56D6C" w:rsidP="00B56D6C">
      <w:pPr>
        <w:pStyle w:val="NoSpacing"/>
        <w:rPr>
          <w:rFonts w:ascii="Arial" w:eastAsiaTheme="majorEastAsia" w:hAnsi="Arial" w:cs="Arial"/>
          <w:b/>
          <w:sz w:val="40"/>
          <w:szCs w:val="40"/>
        </w:rPr>
      </w:pPr>
      <w:r w:rsidRPr="00E02DE9">
        <w:rPr>
          <w:rFonts w:ascii="Arial" w:eastAsiaTheme="majorEastAsia" w:hAnsi="Arial" w:cs="Arial"/>
          <w:b/>
          <w:sz w:val="40"/>
          <w:szCs w:val="40"/>
        </w:rPr>
        <w:t xml:space="preserve">Module: </w:t>
      </w:r>
      <w:r w:rsidR="005B4506">
        <w:rPr>
          <w:rFonts w:ascii="Arial" w:eastAsiaTheme="majorEastAsia" w:hAnsi="Arial" w:cs="Arial"/>
          <w:b/>
          <w:sz w:val="40"/>
          <w:szCs w:val="40"/>
        </w:rPr>
        <w:t>Community Engagement</w:t>
      </w:r>
    </w:p>
    <w:p w14:paraId="0EA94018" w14:textId="77777777" w:rsidR="00B56D6C" w:rsidRPr="00E02DE9" w:rsidRDefault="00B56D6C" w:rsidP="00B56D6C">
      <w:pPr>
        <w:pStyle w:val="NoSpacing"/>
        <w:rPr>
          <w:rFonts w:ascii="Arial" w:hAnsi="Arial" w:cs="Arial"/>
          <w:sz w:val="36"/>
          <w:szCs w:val="36"/>
        </w:rPr>
      </w:pPr>
      <w:r w:rsidRPr="00E02DE9">
        <w:rPr>
          <w:rFonts w:ascii="Arial" w:hAnsi="Arial" w:cs="Arial"/>
          <w:sz w:val="36"/>
          <w:szCs w:val="36"/>
        </w:rPr>
        <w:t>Code: LCBB400</w:t>
      </w:r>
      <w:r>
        <w:rPr>
          <w:rFonts w:ascii="Arial" w:hAnsi="Arial" w:cs="Arial"/>
          <w:sz w:val="36"/>
          <w:szCs w:val="36"/>
        </w:rPr>
        <w:t>2</w:t>
      </w:r>
    </w:p>
    <w:p w14:paraId="0E0C8C1F" w14:textId="77777777" w:rsidR="00B56D6C" w:rsidRPr="00E02DE9" w:rsidRDefault="00B56D6C" w:rsidP="00B56D6C">
      <w:pPr>
        <w:pStyle w:val="NoSpacing"/>
        <w:rPr>
          <w:rFonts w:ascii="Arial" w:hAnsi="Arial" w:cs="Arial"/>
          <w:sz w:val="36"/>
          <w:szCs w:val="36"/>
        </w:rPr>
      </w:pPr>
      <w:r w:rsidRPr="00E02DE9">
        <w:rPr>
          <w:rFonts w:ascii="Arial" w:hAnsi="Arial" w:cs="Arial"/>
          <w:sz w:val="36"/>
          <w:szCs w:val="36"/>
        </w:rPr>
        <w:t xml:space="preserve">Lecturer: </w:t>
      </w:r>
      <w:r>
        <w:rPr>
          <w:rFonts w:ascii="Arial" w:hAnsi="Arial" w:cs="Arial"/>
          <w:sz w:val="36"/>
          <w:szCs w:val="36"/>
        </w:rPr>
        <w:t>Akinseye Aluko</w:t>
      </w:r>
    </w:p>
    <w:p w14:paraId="12684BF8" w14:textId="77777777" w:rsidR="00B56D6C" w:rsidRPr="00E02DE9" w:rsidRDefault="00B56D6C" w:rsidP="00B56D6C">
      <w:pPr>
        <w:pStyle w:val="NoSpacing"/>
        <w:rPr>
          <w:rFonts w:ascii="Arial" w:hAnsi="Arial" w:cs="Arial"/>
          <w:sz w:val="36"/>
          <w:szCs w:val="36"/>
        </w:rPr>
      </w:pPr>
      <w:r w:rsidRPr="00E02DE9">
        <w:rPr>
          <w:rFonts w:ascii="Arial" w:hAnsi="Arial" w:cs="Arial"/>
          <w:sz w:val="36"/>
          <w:szCs w:val="36"/>
        </w:rPr>
        <w:t>Submitted by: Nikol Stoyanova</w:t>
      </w:r>
    </w:p>
    <w:p w14:paraId="4637203E" w14:textId="77777777" w:rsidR="00B56D6C" w:rsidRDefault="00B56D6C" w:rsidP="00B56D6C">
      <w:pPr>
        <w:pStyle w:val="NoSpacing"/>
        <w:rPr>
          <w:rFonts w:ascii="Arial" w:hAnsi="Arial" w:cs="Arial"/>
          <w:sz w:val="36"/>
          <w:szCs w:val="36"/>
        </w:rPr>
      </w:pPr>
      <w:r w:rsidRPr="00E02DE9">
        <w:rPr>
          <w:rFonts w:ascii="Arial" w:hAnsi="Arial" w:cs="Arial"/>
          <w:sz w:val="36"/>
          <w:szCs w:val="36"/>
        </w:rPr>
        <w:t>Student ID: 2130583</w:t>
      </w:r>
    </w:p>
    <w:p w14:paraId="4BDCB860" w14:textId="77777777" w:rsidR="00B56D6C" w:rsidRDefault="00B56D6C" w:rsidP="00B56D6C">
      <w:pPr>
        <w:pStyle w:val="NoSpacing"/>
        <w:rPr>
          <w:rFonts w:ascii="Arial" w:hAnsi="Arial" w:cs="Arial"/>
          <w:sz w:val="36"/>
          <w:szCs w:val="36"/>
        </w:rPr>
      </w:pPr>
    </w:p>
    <w:p w14:paraId="6D9A0A26" w14:textId="77777777" w:rsidR="00B56D6C" w:rsidRDefault="00B56D6C" w:rsidP="00B56D6C">
      <w:pPr>
        <w:pStyle w:val="NoSpacing"/>
        <w:rPr>
          <w:rFonts w:ascii="Arial" w:hAnsi="Arial" w:cs="Arial"/>
          <w:sz w:val="36"/>
          <w:szCs w:val="36"/>
        </w:rPr>
      </w:pPr>
    </w:p>
    <w:p w14:paraId="49843463" w14:textId="77777777" w:rsidR="00B56D6C" w:rsidRDefault="00B56D6C" w:rsidP="00B56D6C">
      <w:pPr>
        <w:pStyle w:val="NoSpacing"/>
        <w:rPr>
          <w:rFonts w:ascii="Arial" w:hAnsi="Arial" w:cs="Arial"/>
          <w:sz w:val="36"/>
          <w:szCs w:val="36"/>
        </w:rPr>
      </w:pPr>
    </w:p>
    <w:p w14:paraId="6FDA990C" w14:textId="77777777" w:rsidR="00B56D6C" w:rsidRDefault="00B56D6C" w:rsidP="00B56D6C">
      <w:pPr>
        <w:pStyle w:val="NoSpacing"/>
        <w:rPr>
          <w:rFonts w:ascii="Arial" w:hAnsi="Arial" w:cs="Arial"/>
          <w:sz w:val="36"/>
          <w:szCs w:val="36"/>
        </w:rPr>
      </w:pPr>
    </w:p>
    <w:p w14:paraId="302E4E75" w14:textId="61E088EB" w:rsidR="00B56D6C" w:rsidRPr="00574582" w:rsidRDefault="00B56D6C" w:rsidP="00B56D6C">
      <w:pPr>
        <w:tabs>
          <w:tab w:val="left" w:pos="630"/>
        </w:tabs>
        <w:spacing w:line="480" w:lineRule="auto"/>
        <w:rPr>
          <w:rFonts w:ascii="Times New Roman" w:hAnsi="Times New Roman" w:cs="Times New Roman"/>
          <w:b/>
          <w:bCs/>
          <w:sz w:val="36"/>
          <w:szCs w:val="36"/>
          <w:lang w:val="en-GB"/>
        </w:rPr>
      </w:pPr>
      <w:r>
        <w:rPr>
          <w:rFonts w:ascii="Times New Roman" w:hAnsi="Times New Roman" w:cs="Times New Roman"/>
          <w:b/>
          <w:bCs/>
          <w:sz w:val="24"/>
          <w:szCs w:val="24"/>
          <w:lang w:val="en-GB"/>
        </w:rPr>
        <w:tab/>
      </w:r>
      <w:r w:rsidRPr="00574582">
        <w:rPr>
          <w:rFonts w:cs="Times New Roman"/>
          <w:b/>
          <w:bCs/>
          <w:sz w:val="36"/>
          <w:szCs w:val="36"/>
        </w:rPr>
        <w:t>SUBMITTED ON 0</w:t>
      </w:r>
      <w:r w:rsidR="009629CB">
        <w:rPr>
          <w:rFonts w:cs="Times New Roman"/>
          <w:b/>
          <w:bCs/>
          <w:sz w:val="36"/>
          <w:szCs w:val="36"/>
        </w:rPr>
        <w:t>1</w:t>
      </w:r>
      <w:r w:rsidRPr="00574582">
        <w:rPr>
          <w:rFonts w:cs="Times New Roman"/>
          <w:b/>
          <w:bCs/>
          <w:sz w:val="36"/>
          <w:szCs w:val="36"/>
        </w:rPr>
        <w:t>.12.2022</w:t>
      </w:r>
    </w:p>
    <w:p w14:paraId="6534B323" w14:textId="77777777" w:rsidR="00BA66E6" w:rsidRPr="00BA66E6" w:rsidRDefault="00BA66E6" w:rsidP="00BA66E6">
      <w:pPr>
        <w:spacing w:line="480" w:lineRule="auto"/>
        <w:rPr>
          <w:rFonts w:ascii="Times New Roman" w:hAnsi="Times New Roman" w:cs="Times New Roman"/>
          <w:b/>
          <w:bCs/>
          <w:sz w:val="24"/>
          <w:szCs w:val="24"/>
          <w:lang w:val="en-GB"/>
        </w:rPr>
      </w:pPr>
    </w:p>
    <w:p w14:paraId="0345D95A" w14:textId="77777777" w:rsidR="00994AB4" w:rsidRPr="00BA66E6" w:rsidRDefault="00994AB4" w:rsidP="00BA66E6">
      <w:pPr>
        <w:spacing w:line="480" w:lineRule="auto"/>
        <w:rPr>
          <w:rFonts w:ascii="Times New Roman" w:hAnsi="Times New Roman" w:cs="Times New Roman"/>
          <w:b/>
          <w:bCs/>
          <w:sz w:val="24"/>
          <w:szCs w:val="24"/>
          <w:lang w:val="en-GB"/>
        </w:rPr>
      </w:pPr>
    </w:p>
    <w:p w14:paraId="6C3F9E71" w14:textId="77777777" w:rsidR="00BA66E6" w:rsidRPr="00BA66E6" w:rsidRDefault="00BA66E6" w:rsidP="00BA66E6">
      <w:pPr>
        <w:spacing w:line="480" w:lineRule="auto"/>
        <w:rPr>
          <w:rFonts w:ascii="Times New Roman" w:hAnsi="Times New Roman" w:cs="Times New Roman"/>
          <w:b/>
          <w:bCs/>
          <w:sz w:val="24"/>
          <w:szCs w:val="24"/>
          <w:lang w:val="en-GB"/>
        </w:rPr>
      </w:pPr>
    </w:p>
    <w:p w14:paraId="3A3DDC13" w14:textId="77777777" w:rsidR="00BA66E6" w:rsidRPr="00BA66E6" w:rsidRDefault="00BA66E6" w:rsidP="00BA66E6">
      <w:pPr>
        <w:spacing w:line="480" w:lineRule="auto"/>
        <w:rPr>
          <w:rFonts w:ascii="Times New Roman" w:hAnsi="Times New Roman" w:cs="Times New Roman"/>
          <w:b/>
          <w:bCs/>
          <w:sz w:val="24"/>
          <w:szCs w:val="24"/>
          <w:lang w:val="en-GB"/>
        </w:rPr>
      </w:pPr>
    </w:p>
    <w:p w14:paraId="4B47333A" w14:textId="77777777" w:rsidR="00BA66E6" w:rsidRPr="00BA66E6" w:rsidRDefault="00BA66E6" w:rsidP="00BA66E6">
      <w:pPr>
        <w:spacing w:line="480" w:lineRule="auto"/>
        <w:rPr>
          <w:rFonts w:ascii="Times New Roman" w:hAnsi="Times New Roman" w:cs="Times New Roman"/>
          <w:b/>
          <w:bCs/>
          <w:sz w:val="24"/>
          <w:szCs w:val="24"/>
          <w:lang w:val="en-GB"/>
        </w:rPr>
      </w:pPr>
    </w:p>
    <w:p w14:paraId="5B29FF0B" w14:textId="77777777" w:rsidR="00BA66E6" w:rsidRPr="00BA66E6" w:rsidRDefault="00BA66E6" w:rsidP="00BA66E6">
      <w:pPr>
        <w:spacing w:line="480" w:lineRule="auto"/>
        <w:rPr>
          <w:rFonts w:ascii="Times New Roman" w:hAnsi="Times New Roman" w:cs="Times New Roman"/>
          <w:b/>
          <w:bCs/>
          <w:sz w:val="24"/>
          <w:szCs w:val="24"/>
          <w:lang w:val="en-GB"/>
        </w:rPr>
      </w:pPr>
    </w:p>
    <w:p w14:paraId="6CBAFB15" w14:textId="77777777" w:rsidR="00BA66E6" w:rsidRPr="00BA66E6" w:rsidRDefault="00BA66E6" w:rsidP="00BA66E6">
      <w:pPr>
        <w:spacing w:line="480" w:lineRule="auto"/>
        <w:rPr>
          <w:rFonts w:ascii="Times New Roman" w:hAnsi="Times New Roman" w:cs="Times New Roman"/>
          <w:b/>
          <w:bCs/>
          <w:sz w:val="24"/>
          <w:szCs w:val="24"/>
          <w:lang w:val="en-GB"/>
        </w:rPr>
      </w:pPr>
    </w:p>
    <w:p w14:paraId="12F459C1" w14:textId="77777777" w:rsidR="00052910" w:rsidRPr="00CB2B65" w:rsidRDefault="00052910" w:rsidP="00052910">
      <w:pPr>
        <w:tabs>
          <w:tab w:val="left" w:pos="630"/>
        </w:tabs>
        <w:spacing w:line="480" w:lineRule="auto"/>
        <w:jc w:val="center"/>
        <w:rPr>
          <w:rFonts w:ascii="Times New Roman" w:hAnsi="Times New Roman" w:cs="Times New Roman"/>
          <w:b/>
          <w:bCs/>
          <w:sz w:val="24"/>
          <w:szCs w:val="24"/>
          <w:lang w:val="en-GB"/>
        </w:rPr>
      </w:pPr>
      <w:r w:rsidRPr="000A7DF0">
        <w:rPr>
          <w:rFonts w:ascii="Times New Roman" w:hAnsi="Times New Roman" w:cs="Times New Roman"/>
          <w:b/>
          <w:bCs/>
          <w:sz w:val="36"/>
          <w:szCs w:val="36"/>
          <w:lang w:val="en-GB"/>
        </w:rPr>
        <w:lastRenderedPageBreak/>
        <w:t>Table of content</w:t>
      </w:r>
    </w:p>
    <w:p w14:paraId="4FDE7B54" w14:textId="722F9623" w:rsidR="00BA66E6" w:rsidRDefault="00052910" w:rsidP="00BA66E6">
      <w:pPr>
        <w:spacing w:line="480" w:lineRule="auto"/>
        <w:rPr>
          <w:rFonts w:ascii="Times New Roman" w:hAnsi="Times New Roman" w:cs="Times New Roman"/>
          <w:lang w:val="en-GB"/>
        </w:rPr>
      </w:pPr>
      <w:r>
        <w:rPr>
          <w:rFonts w:ascii="Times New Roman" w:hAnsi="Times New Roman" w:cs="Times New Roman"/>
          <w:lang w:val="en-GB"/>
        </w:rPr>
        <w:t>1.Introduction……………………………………………………………………………</w:t>
      </w:r>
      <w:r w:rsidR="00A50138">
        <w:rPr>
          <w:rFonts w:ascii="Times New Roman" w:hAnsi="Times New Roman" w:cs="Times New Roman"/>
          <w:lang w:val="en-GB"/>
        </w:rPr>
        <w:t>………...</w:t>
      </w:r>
      <w:r w:rsidR="00D76167">
        <w:rPr>
          <w:rFonts w:ascii="Times New Roman" w:hAnsi="Times New Roman" w:cs="Times New Roman"/>
          <w:lang w:val="en-GB"/>
        </w:rPr>
        <w:t>……3</w:t>
      </w:r>
    </w:p>
    <w:p w14:paraId="28DDEDF6" w14:textId="32D8AA34" w:rsidR="00D76167" w:rsidRDefault="00D76167" w:rsidP="00D76167">
      <w:pPr>
        <w:spacing w:line="480" w:lineRule="auto"/>
        <w:jc w:val="both"/>
        <w:rPr>
          <w:rFonts w:ascii="Times New Roman" w:hAnsi="Times New Roman" w:cs="Times New Roman"/>
          <w:lang w:val="en-GB"/>
        </w:rPr>
      </w:pPr>
      <w:r>
        <w:rPr>
          <w:rFonts w:ascii="Times New Roman" w:hAnsi="Times New Roman" w:cs="Times New Roman"/>
          <w:lang w:val="en-GB"/>
        </w:rPr>
        <w:t>2.</w:t>
      </w:r>
      <w:r w:rsidRPr="00D76167">
        <w:rPr>
          <w:rFonts w:ascii="Times New Roman" w:hAnsi="Times New Roman" w:cs="Times New Roman"/>
          <w:b/>
          <w:bCs/>
          <w:sz w:val="24"/>
          <w:szCs w:val="24"/>
          <w:lang w:val="en-GB"/>
        </w:rPr>
        <w:t xml:space="preserve"> </w:t>
      </w:r>
      <w:r w:rsidRPr="00D76167">
        <w:rPr>
          <w:rFonts w:ascii="Times New Roman" w:hAnsi="Times New Roman" w:cs="Times New Roman"/>
          <w:lang w:val="en-GB"/>
        </w:rPr>
        <w:t>Description of the 2022 Commonwealth Games Projec</w:t>
      </w:r>
      <w:r>
        <w:rPr>
          <w:rFonts w:ascii="Times New Roman" w:hAnsi="Times New Roman" w:cs="Times New Roman"/>
          <w:lang w:val="en-GB"/>
        </w:rPr>
        <w:t>t…………………………………</w:t>
      </w:r>
      <w:r w:rsidR="00A50138">
        <w:rPr>
          <w:rFonts w:ascii="Times New Roman" w:hAnsi="Times New Roman" w:cs="Times New Roman"/>
          <w:lang w:val="en-GB"/>
        </w:rPr>
        <w:t>………….</w:t>
      </w:r>
      <w:r>
        <w:rPr>
          <w:rFonts w:ascii="Times New Roman" w:hAnsi="Times New Roman" w:cs="Times New Roman"/>
          <w:lang w:val="en-GB"/>
        </w:rPr>
        <w:t>3</w:t>
      </w:r>
    </w:p>
    <w:p w14:paraId="16782669" w14:textId="6F0BA630" w:rsidR="002F0266" w:rsidRDefault="00D76167" w:rsidP="002F0266">
      <w:pPr>
        <w:spacing w:line="480" w:lineRule="auto"/>
        <w:jc w:val="both"/>
        <w:rPr>
          <w:rFonts w:ascii="Times New Roman" w:hAnsi="Times New Roman" w:cs="Times New Roman"/>
          <w:lang w:val="en-GB"/>
        </w:rPr>
      </w:pPr>
      <w:r>
        <w:rPr>
          <w:rFonts w:ascii="Times New Roman" w:hAnsi="Times New Roman" w:cs="Times New Roman"/>
          <w:lang w:val="en-GB"/>
        </w:rPr>
        <w:t>3.</w:t>
      </w:r>
      <w:r w:rsidR="002F0266" w:rsidRPr="002F0266">
        <w:rPr>
          <w:rFonts w:ascii="Times New Roman" w:hAnsi="Times New Roman" w:cs="Times New Roman"/>
          <w:b/>
          <w:bCs/>
          <w:sz w:val="24"/>
          <w:szCs w:val="24"/>
          <w:lang w:val="en-GB"/>
        </w:rPr>
        <w:t xml:space="preserve"> </w:t>
      </w:r>
      <w:r w:rsidR="002F0266" w:rsidRPr="002F0266">
        <w:rPr>
          <w:rFonts w:ascii="Times New Roman" w:hAnsi="Times New Roman" w:cs="Times New Roman"/>
          <w:lang w:val="en-GB"/>
        </w:rPr>
        <w:t>Community Engagement Principles and Standards Adhered to during the Commonwealth Games</w:t>
      </w:r>
      <w:r w:rsidR="002F0266">
        <w:rPr>
          <w:rFonts w:ascii="Times New Roman" w:hAnsi="Times New Roman" w:cs="Times New Roman"/>
          <w:lang w:val="en-GB"/>
        </w:rPr>
        <w:t>….</w:t>
      </w:r>
      <w:r w:rsidR="00A50138">
        <w:rPr>
          <w:rFonts w:ascii="Times New Roman" w:hAnsi="Times New Roman" w:cs="Times New Roman"/>
          <w:lang w:val="en-GB"/>
        </w:rPr>
        <w:t>4</w:t>
      </w:r>
    </w:p>
    <w:p w14:paraId="7D161458" w14:textId="068EAC73" w:rsidR="00483FC5" w:rsidRDefault="00483FC5" w:rsidP="00483FC5">
      <w:pPr>
        <w:spacing w:line="480" w:lineRule="auto"/>
        <w:jc w:val="both"/>
        <w:rPr>
          <w:rFonts w:ascii="Times New Roman" w:hAnsi="Times New Roman" w:cs="Times New Roman"/>
          <w:lang w:val="en-GB"/>
        </w:rPr>
      </w:pPr>
      <w:r>
        <w:rPr>
          <w:rFonts w:ascii="Times New Roman" w:hAnsi="Times New Roman" w:cs="Times New Roman"/>
          <w:lang w:val="en-GB"/>
        </w:rPr>
        <w:t>4.</w:t>
      </w:r>
      <w:r w:rsidRPr="00483FC5">
        <w:rPr>
          <w:rFonts w:ascii="Times New Roman" w:hAnsi="Times New Roman" w:cs="Times New Roman"/>
          <w:b/>
          <w:bCs/>
          <w:sz w:val="24"/>
          <w:szCs w:val="24"/>
          <w:lang w:val="en-GB"/>
        </w:rPr>
        <w:t xml:space="preserve"> </w:t>
      </w:r>
      <w:r w:rsidRPr="00483FC5">
        <w:rPr>
          <w:rFonts w:ascii="Times New Roman" w:hAnsi="Times New Roman" w:cs="Times New Roman"/>
          <w:lang w:val="en-GB"/>
        </w:rPr>
        <w:t>Stakeholders Relationship between the Key Stakeholders involved in the 2022 Commonwealth Games</w:t>
      </w:r>
      <w:r w:rsidR="00D16BA2">
        <w:rPr>
          <w:rFonts w:ascii="Times New Roman" w:hAnsi="Times New Roman" w:cs="Times New Roman"/>
          <w:lang w:val="en-GB"/>
        </w:rPr>
        <w:t>…………………………………………………………………………………………………</w:t>
      </w:r>
      <w:r w:rsidR="000044D5">
        <w:rPr>
          <w:rFonts w:ascii="Times New Roman" w:hAnsi="Times New Roman" w:cs="Times New Roman"/>
          <w:lang w:val="en-GB"/>
        </w:rPr>
        <w:t>..</w:t>
      </w:r>
      <w:r w:rsidR="00D16BA2">
        <w:rPr>
          <w:rFonts w:ascii="Times New Roman" w:hAnsi="Times New Roman" w:cs="Times New Roman"/>
          <w:lang w:val="en-GB"/>
        </w:rPr>
        <w:t>5</w:t>
      </w:r>
    </w:p>
    <w:p w14:paraId="1C6CA971" w14:textId="2C758AA1" w:rsidR="00D16BA2" w:rsidRDefault="00D16BA2" w:rsidP="00D16BA2">
      <w:pPr>
        <w:spacing w:line="480" w:lineRule="auto"/>
        <w:jc w:val="both"/>
        <w:rPr>
          <w:rFonts w:ascii="Times New Roman" w:hAnsi="Times New Roman" w:cs="Times New Roman"/>
          <w:lang w:val="en-GB"/>
        </w:rPr>
      </w:pPr>
      <w:r>
        <w:rPr>
          <w:rFonts w:ascii="Times New Roman" w:hAnsi="Times New Roman" w:cs="Times New Roman"/>
          <w:lang w:val="en-GB"/>
        </w:rPr>
        <w:t>5.</w:t>
      </w:r>
      <w:r w:rsidRPr="00D16BA2">
        <w:rPr>
          <w:rFonts w:ascii="Times New Roman" w:hAnsi="Times New Roman" w:cs="Times New Roman"/>
          <w:b/>
          <w:bCs/>
          <w:sz w:val="24"/>
          <w:szCs w:val="24"/>
          <w:lang w:val="en-GB"/>
        </w:rPr>
        <w:t xml:space="preserve"> </w:t>
      </w:r>
      <w:r w:rsidRPr="00D16BA2">
        <w:rPr>
          <w:rFonts w:ascii="Times New Roman" w:hAnsi="Times New Roman" w:cs="Times New Roman"/>
          <w:lang w:val="en-GB"/>
        </w:rPr>
        <w:t>Suitable engagement strategies for the key stakeholders</w:t>
      </w:r>
      <w:r>
        <w:rPr>
          <w:rFonts w:ascii="Times New Roman" w:hAnsi="Times New Roman" w:cs="Times New Roman"/>
          <w:lang w:val="en-GB"/>
        </w:rPr>
        <w:t>…………………………………………….6</w:t>
      </w:r>
    </w:p>
    <w:p w14:paraId="35C3139C" w14:textId="54291FC7" w:rsidR="00D16BA2" w:rsidRDefault="00D16BA2" w:rsidP="00D16BA2">
      <w:pPr>
        <w:spacing w:line="480" w:lineRule="auto"/>
        <w:jc w:val="both"/>
        <w:rPr>
          <w:rFonts w:ascii="Times New Roman" w:hAnsi="Times New Roman" w:cs="Times New Roman"/>
        </w:rPr>
      </w:pPr>
      <w:r>
        <w:rPr>
          <w:rFonts w:ascii="Times New Roman" w:hAnsi="Times New Roman" w:cs="Times New Roman"/>
          <w:lang w:val="en-GB"/>
        </w:rPr>
        <w:t>6.</w:t>
      </w:r>
      <w:r w:rsidRPr="00D16BA2">
        <w:rPr>
          <w:rFonts w:ascii="Times New Roman" w:hAnsi="Times New Roman" w:cs="Times New Roman"/>
          <w:b/>
          <w:bCs/>
          <w:sz w:val="24"/>
          <w:szCs w:val="24"/>
          <w:lang w:val="en-GB"/>
        </w:rPr>
        <w:t xml:space="preserve"> </w:t>
      </w:r>
      <w:r w:rsidRPr="00D16BA2">
        <w:rPr>
          <w:rFonts w:ascii="Times New Roman" w:hAnsi="Times New Roman" w:cs="Times New Roman"/>
          <w:lang w:val="en-GB"/>
        </w:rPr>
        <w:t xml:space="preserve">The </w:t>
      </w:r>
      <w:r w:rsidRPr="00D16BA2">
        <w:rPr>
          <w:rFonts w:ascii="Times New Roman" w:hAnsi="Times New Roman" w:cs="Times New Roman"/>
        </w:rPr>
        <w:t>relevant avenues to promote community participation</w:t>
      </w:r>
      <w:r>
        <w:rPr>
          <w:rFonts w:ascii="Times New Roman" w:hAnsi="Times New Roman" w:cs="Times New Roman"/>
        </w:rPr>
        <w:t>…………………………………………..8</w:t>
      </w:r>
    </w:p>
    <w:p w14:paraId="2B28948B" w14:textId="52CB139F" w:rsidR="003A42F9" w:rsidRDefault="00D560FE" w:rsidP="001C6112">
      <w:pPr>
        <w:spacing w:line="480" w:lineRule="auto"/>
        <w:jc w:val="both"/>
        <w:rPr>
          <w:rFonts w:ascii="Times New Roman" w:hAnsi="Times New Roman" w:cs="Times New Roman"/>
        </w:rPr>
      </w:pPr>
      <w:r>
        <w:rPr>
          <w:rFonts w:ascii="Times New Roman" w:hAnsi="Times New Roman" w:cs="Times New Roman"/>
        </w:rPr>
        <w:t>7.</w:t>
      </w:r>
      <w:r w:rsidRPr="00D560FE">
        <w:rPr>
          <w:rFonts w:ascii="Times New Roman" w:hAnsi="Times New Roman" w:cs="Times New Roman"/>
          <w:b/>
          <w:bCs/>
          <w:sz w:val="24"/>
          <w:szCs w:val="24"/>
          <w:lang w:val="en-GB"/>
        </w:rPr>
        <w:t xml:space="preserve"> </w:t>
      </w:r>
      <w:r w:rsidRPr="00D560FE">
        <w:rPr>
          <w:rFonts w:ascii="Times New Roman" w:hAnsi="Times New Roman" w:cs="Times New Roman"/>
          <w:lang w:val="en-GB"/>
        </w:rPr>
        <w:t xml:space="preserve">The </w:t>
      </w:r>
      <w:r w:rsidRPr="00D560FE">
        <w:rPr>
          <w:rFonts w:ascii="Times New Roman" w:hAnsi="Times New Roman" w:cs="Times New Roman"/>
        </w:rPr>
        <w:t>relevant avenues to promote</w:t>
      </w:r>
      <w:r w:rsidRPr="00D560FE">
        <w:rPr>
          <w:rFonts w:ascii="Times New Roman" w:hAnsi="Times New Roman" w:cs="Times New Roman"/>
          <w:lang w:val="en-GB"/>
        </w:rPr>
        <w:t xml:space="preserve"> </w:t>
      </w:r>
      <w:r w:rsidRPr="00D560FE">
        <w:rPr>
          <w:rFonts w:ascii="Times New Roman" w:hAnsi="Times New Roman" w:cs="Times New Roman"/>
        </w:rPr>
        <w:t>collaboration, diversity and inclusion to enable socio-cultural integration and multiculturalism</w:t>
      </w:r>
      <w:r>
        <w:rPr>
          <w:rFonts w:ascii="Times New Roman" w:hAnsi="Times New Roman" w:cs="Times New Roman"/>
        </w:rPr>
        <w:t>……………………………………………………………………...</w:t>
      </w:r>
      <w:r w:rsidR="003A42F9">
        <w:rPr>
          <w:rFonts w:ascii="Times New Roman" w:hAnsi="Times New Roman" w:cs="Times New Roman"/>
        </w:rPr>
        <w:t>..9</w:t>
      </w:r>
    </w:p>
    <w:p w14:paraId="132842F8" w14:textId="3D7D48A9" w:rsidR="001C6112" w:rsidRDefault="001C6112" w:rsidP="001C6112">
      <w:pPr>
        <w:spacing w:line="480" w:lineRule="auto"/>
        <w:jc w:val="both"/>
        <w:rPr>
          <w:rFonts w:ascii="Times New Roman" w:hAnsi="Times New Roman" w:cs="Times New Roman"/>
          <w:lang w:val="en-GB"/>
        </w:rPr>
      </w:pPr>
      <w:r>
        <w:rPr>
          <w:rFonts w:ascii="Times New Roman" w:hAnsi="Times New Roman" w:cs="Times New Roman"/>
        </w:rPr>
        <w:t>8.</w:t>
      </w:r>
      <w:r w:rsidRPr="001C6112">
        <w:rPr>
          <w:rFonts w:ascii="Times New Roman" w:hAnsi="Times New Roman" w:cs="Times New Roman"/>
          <w:b/>
          <w:bCs/>
          <w:sz w:val="24"/>
          <w:szCs w:val="24"/>
          <w:lang w:val="en-GB"/>
        </w:rPr>
        <w:t xml:space="preserve"> </w:t>
      </w:r>
      <w:r w:rsidRPr="001C6112">
        <w:rPr>
          <w:rFonts w:ascii="Times New Roman" w:hAnsi="Times New Roman" w:cs="Times New Roman"/>
          <w:lang w:val="en-GB"/>
        </w:rPr>
        <w:t xml:space="preserve">Community engagement Practitioner’s Need for a </w:t>
      </w:r>
      <w:r w:rsidR="003A42F9" w:rsidRPr="001C6112">
        <w:rPr>
          <w:rFonts w:ascii="Times New Roman" w:hAnsi="Times New Roman" w:cs="Times New Roman"/>
          <w:lang w:val="en-GB"/>
        </w:rPr>
        <w:t>Forward</w:t>
      </w:r>
      <w:r w:rsidR="003A42F9">
        <w:rPr>
          <w:rFonts w:ascii="Times New Roman" w:hAnsi="Times New Roman" w:cs="Times New Roman"/>
          <w:lang w:val="en-GB"/>
        </w:rPr>
        <w:t xml:space="preserve"> </w:t>
      </w:r>
      <w:r w:rsidR="003A42F9" w:rsidRPr="001C6112">
        <w:rPr>
          <w:rFonts w:ascii="Times New Roman" w:hAnsi="Times New Roman" w:cs="Times New Roman"/>
          <w:lang w:val="en-GB"/>
        </w:rPr>
        <w:t>Looking</w:t>
      </w:r>
      <w:r w:rsidRPr="001C6112">
        <w:rPr>
          <w:rFonts w:ascii="Times New Roman" w:hAnsi="Times New Roman" w:cs="Times New Roman"/>
          <w:lang w:val="en-GB"/>
        </w:rPr>
        <w:t xml:space="preserve"> Approach</w:t>
      </w:r>
      <w:r w:rsidR="003A42F9">
        <w:rPr>
          <w:rFonts w:ascii="Times New Roman" w:hAnsi="Times New Roman" w:cs="Times New Roman"/>
          <w:lang w:val="en-GB"/>
        </w:rPr>
        <w:t>……………………10</w:t>
      </w:r>
    </w:p>
    <w:p w14:paraId="6C2F9E15" w14:textId="77BCE125" w:rsidR="003A42F9" w:rsidRPr="00BA66E6" w:rsidRDefault="003A42F9" w:rsidP="003A42F9">
      <w:pPr>
        <w:spacing w:line="480" w:lineRule="auto"/>
        <w:jc w:val="both"/>
        <w:rPr>
          <w:rFonts w:ascii="Times New Roman" w:hAnsi="Times New Roman" w:cs="Times New Roman"/>
          <w:b/>
          <w:bCs/>
          <w:sz w:val="24"/>
          <w:szCs w:val="24"/>
          <w:lang w:val="en-GB"/>
        </w:rPr>
      </w:pPr>
      <w:r>
        <w:rPr>
          <w:rFonts w:ascii="Times New Roman" w:hAnsi="Times New Roman" w:cs="Times New Roman"/>
          <w:lang w:val="en-GB"/>
        </w:rPr>
        <w:t>9.</w:t>
      </w:r>
      <w:r w:rsidRPr="003A42F9">
        <w:rPr>
          <w:rFonts w:ascii="Times New Roman" w:hAnsi="Times New Roman" w:cs="Times New Roman"/>
          <w:b/>
          <w:bCs/>
          <w:sz w:val="24"/>
          <w:szCs w:val="24"/>
          <w:lang w:val="en-GB"/>
        </w:rPr>
        <w:t xml:space="preserve"> </w:t>
      </w:r>
      <w:r w:rsidRPr="003A42F9">
        <w:rPr>
          <w:rFonts w:ascii="Times New Roman" w:hAnsi="Times New Roman" w:cs="Times New Roman"/>
          <w:lang w:val="en-GB"/>
        </w:rPr>
        <w:t>Conclusion</w:t>
      </w:r>
      <w:r>
        <w:rPr>
          <w:rFonts w:ascii="Times New Roman" w:hAnsi="Times New Roman" w:cs="Times New Roman"/>
          <w:lang w:val="en-GB"/>
        </w:rPr>
        <w:t>…………………………………………………………………</w:t>
      </w:r>
      <w:r w:rsidR="000044D5">
        <w:rPr>
          <w:rFonts w:ascii="Times New Roman" w:hAnsi="Times New Roman" w:cs="Times New Roman"/>
          <w:lang w:val="en-GB"/>
        </w:rPr>
        <w:t>………………………..10</w:t>
      </w:r>
    </w:p>
    <w:p w14:paraId="0A59584F" w14:textId="79D086CF" w:rsidR="003A42F9" w:rsidRPr="003A42F9" w:rsidRDefault="003A42F9" w:rsidP="001C6112">
      <w:pPr>
        <w:spacing w:line="480" w:lineRule="auto"/>
        <w:jc w:val="both"/>
        <w:rPr>
          <w:rFonts w:ascii="Times New Roman" w:hAnsi="Times New Roman" w:cs="Times New Roman"/>
        </w:rPr>
      </w:pPr>
    </w:p>
    <w:p w14:paraId="047AAFC9" w14:textId="0A9DD4BA" w:rsidR="001C6112" w:rsidRDefault="001C6112" w:rsidP="00D560FE">
      <w:pPr>
        <w:spacing w:line="480" w:lineRule="auto"/>
        <w:jc w:val="both"/>
        <w:rPr>
          <w:rFonts w:ascii="Times New Roman" w:hAnsi="Times New Roman" w:cs="Times New Roman"/>
        </w:rPr>
      </w:pPr>
    </w:p>
    <w:p w14:paraId="6DAB9843" w14:textId="77777777" w:rsidR="001C6112" w:rsidRPr="00D560FE" w:rsidRDefault="001C6112" w:rsidP="00D560FE">
      <w:pPr>
        <w:spacing w:line="480" w:lineRule="auto"/>
        <w:jc w:val="both"/>
        <w:rPr>
          <w:rFonts w:ascii="Times New Roman" w:hAnsi="Times New Roman" w:cs="Times New Roman"/>
          <w:b/>
          <w:bCs/>
          <w:sz w:val="24"/>
          <w:szCs w:val="24"/>
        </w:rPr>
      </w:pPr>
    </w:p>
    <w:p w14:paraId="48B4E83D" w14:textId="2192A938" w:rsidR="00D16BA2" w:rsidRPr="00D16BA2" w:rsidRDefault="00D16BA2" w:rsidP="00D16BA2">
      <w:pPr>
        <w:spacing w:line="480" w:lineRule="auto"/>
        <w:jc w:val="both"/>
        <w:rPr>
          <w:rFonts w:ascii="Times New Roman" w:hAnsi="Times New Roman" w:cs="Times New Roman"/>
        </w:rPr>
      </w:pPr>
    </w:p>
    <w:p w14:paraId="424076DE" w14:textId="17D41440" w:rsidR="00D16BA2" w:rsidRPr="00D16BA2" w:rsidRDefault="00D16BA2" w:rsidP="00D16BA2">
      <w:pPr>
        <w:spacing w:line="480" w:lineRule="auto"/>
        <w:jc w:val="both"/>
        <w:rPr>
          <w:rFonts w:ascii="Times New Roman" w:hAnsi="Times New Roman" w:cs="Times New Roman"/>
          <w:lang w:val="en-GB"/>
        </w:rPr>
      </w:pPr>
    </w:p>
    <w:p w14:paraId="6AFF72E5" w14:textId="0FAD111F" w:rsidR="00D16BA2" w:rsidRPr="00BA66E6" w:rsidRDefault="00D16BA2" w:rsidP="00483FC5">
      <w:pPr>
        <w:spacing w:line="480" w:lineRule="auto"/>
        <w:jc w:val="both"/>
        <w:rPr>
          <w:rFonts w:ascii="Times New Roman" w:hAnsi="Times New Roman" w:cs="Times New Roman"/>
          <w:b/>
          <w:bCs/>
          <w:sz w:val="24"/>
          <w:szCs w:val="24"/>
          <w:lang w:val="en-GB"/>
        </w:rPr>
      </w:pPr>
    </w:p>
    <w:p w14:paraId="2CF3759A" w14:textId="531761BD" w:rsidR="00483FC5" w:rsidRPr="002F0266" w:rsidRDefault="00483FC5" w:rsidP="002F0266">
      <w:pPr>
        <w:spacing w:line="480" w:lineRule="auto"/>
        <w:jc w:val="both"/>
        <w:rPr>
          <w:rFonts w:ascii="Times New Roman" w:hAnsi="Times New Roman" w:cs="Times New Roman"/>
          <w:lang w:val="en-GB"/>
        </w:rPr>
      </w:pPr>
    </w:p>
    <w:p w14:paraId="2DA50A06" w14:textId="1A663A53" w:rsidR="00D76167" w:rsidRPr="00BA66E6" w:rsidRDefault="00D76167" w:rsidP="00D76167">
      <w:pPr>
        <w:spacing w:line="480" w:lineRule="auto"/>
        <w:jc w:val="both"/>
        <w:rPr>
          <w:rFonts w:ascii="Times New Roman" w:hAnsi="Times New Roman" w:cs="Times New Roman"/>
          <w:b/>
          <w:bCs/>
          <w:sz w:val="24"/>
          <w:szCs w:val="24"/>
          <w:lang w:val="en-GB"/>
        </w:rPr>
      </w:pPr>
    </w:p>
    <w:p w14:paraId="5079B4DF" w14:textId="64FECBB5" w:rsidR="00D76167" w:rsidRPr="00052910" w:rsidRDefault="00D76167" w:rsidP="00BA66E6">
      <w:pPr>
        <w:spacing w:line="480" w:lineRule="auto"/>
        <w:rPr>
          <w:rFonts w:ascii="Times New Roman" w:hAnsi="Times New Roman" w:cs="Times New Roman"/>
          <w:lang w:val="en-GB"/>
        </w:rPr>
      </w:pPr>
    </w:p>
    <w:p w14:paraId="40DB8263" w14:textId="4B742305" w:rsidR="005E7B78" w:rsidRPr="00BA66E6" w:rsidRDefault="00333945" w:rsidP="00BA66E6">
      <w:pPr>
        <w:spacing w:line="480" w:lineRule="auto"/>
        <w:rPr>
          <w:rFonts w:ascii="Times New Roman" w:hAnsi="Times New Roman" w:cs="Times New Roman"/>
          <w:b/>
          <w:bCs/>
          <w:sz w:val="24"/>
          <w:szCs w:val="24"/>
          <w:lang w:val="en-GB"/>
        </w:rPr>
      </w:pPr>
      <w:r w:rsidRPr="00BA66E6">
        <w:rPr>
          <w:rFonts w:ascii="Times New Roman" w:hAnsi="Times New Roman" w:cs="Times New Roman"/>
          <w:b/>
          <w:bCs/>
          <w:sz w:val="24"/>
          <w:szCs w:val="24"/>
          <w:lang w:val="en-GB"/>
        </w:rPr>
        <w:lastRenderedPageBreak/>
        <w:t xml:space="preserve">Introduction </w:t>
      </w:r>
    </w:p>
    <w:p w14:paraId="1C11AE0E" w14:textId="0692B5EC" w:rsidR="00333945" w:rsidRPr="00BA66E6" w:rsidRDefault="008D556E"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 xml:space="preserve">The Birmingham 2022 Commonwealth Games were held from 27 July to 7 August 2022. The event saw over 6,500 athletes from 71 Commonwealth nations and territories compete in 258 events across 18 sports. The games were successfully delivered thanks to the commitment of the entire Birmingham community. From volunteers and local businesses to residents and officials, everyone played their part in making the event a success. </w:t>
      </w:r>
      <w:r w:rsidR="00333945" w:rsidRPr="00BA66E6">
        <w:rPr>
          <w:rFonts w:ascii="Times New Roman" w:hAnsi="Times New Roman" w:cs="Times New Roman"/>
          <w:sz w:val="24"/>
          <w:szCs w:val="24"/>
          <w:lang w:val="en-GB"/>
        </w:rPr>
        <w:t>The Games also featured a range of para-sport events, as well as a programme of culture and education events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Révauger, 2022</w:t>
      </w:r>
      <w:r w:rsidR="0006140A" w:rsidRPr="00BA66E6">
        <w:rPr>
          <w:rFonts w:ascii="Times New Roman" w:hAnsi="Times New Roman" w:cs="Times New Roman"/>
          <w:sz w:val="24"/>
          <w:szCs w:val="24"/>
          <w:lang w:val="en-GB"/>
        </w:rPr>
        <w:t>)</w:t>
      </w:r>
      <w:r w:rsidR="00333945" w:rsidRPr="00BA66E6">
        <w:rPr>
          <w:rFonts w:ascii="Times New Roman" w:hAnsi="Times New Roman" w:cs="Times New Roman"/>
          <w:sz w:val="24"/>
          <w:szCs w:val="24"/>
          <w:lang w:val="en-GB"/>
        </w:rPr>
        <w:t>. Birmingham was selected as the host city for the 2022 Games after an extensive bidding process. The city is home to a number of world-class sporting facilities, and its central location makes it accessible for athletes and spectators from across the Commonwealth. The event took place in July and August and had a huge impact on the overall community engagement. As a community engagement practitioner, the local community conducted community engagement in a number of ways further discussed throughout the report, the most active areas in engagement for the community that were used among other key areas.</w:t>
      </w:r>
    </w:p>
    <w:p w14:paraId="5ABF0554" w14:textId="75DADC4F" w:rsidR="00333945" w:rsidRPr="00BA66E6" w:rsidRDefault="00333945" w:rsidP="00BA66E6">
      <w:pPr>
        <w:spacing w:line="480" w:lineRule="auto"/>
        <w:jc w:val="both"/>
        <w:rPr>
          <w:rFonts w:ascii="Times New Roman" w:hAnsi="Times New Roman" w:cs="Times New Roman"/>
          <w:b/>
          <w:bCs/>
          <w:sz w:val="24"/>
          <w:szCs w:val="24"/>
          <w:lang w:val="en-GB"/>
        </w:rPr>
      </w:pPr>
      <w:r w:rsidRPr="00BA66E6">
        <w:rPr>
          <w:rFonts w:ascii="Times New Roman" w:hAnsi="Times New Roman" w:cs="Times New Roman"/>
          <w:b/>
          <w:bCs/>
          <w:sz w:val="24"/>
          <w:szCs w:val="24"/>
          <w:lang w:val="en-GB"/>
        </w:rPr>
        <w:t xml:space="preserve">Description of the 2022 Commonwealth Games Project </w:t>
      </w:r>
    </w:p>
    <w:p w14:paraId="5915D4A2" w14:textId="7C1EE8E9" w:rsidR="00333945" w:rsidRPr="00BA66E6" w:rsidRDefault="00333945"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The Commonwealth Games is an international multi-sport event involving athletes from the Commonwealth of Nations. The event was first held in 1930, and has taken place every four years since then, with the exception of 1942 and 1946, which were cancelled due to World War II. The Commonwealth Games is open to athletes from any Commonwealth country, which currently includes 53 nations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Révauger, 2022</w:t>
      </w:r>
      <w:r w:rsidR="0006140A"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xml:space="preserve">. However, only a small number of these countries regularly compete at the Games. As such, the vast majority of medal winners come from just a handful of nations, including Australia, Canada, England, New Zealand, Scotland and Wales. While the Commonwealth Games does not have quite the same prestige as the Olympic Games, it is still a major event on the sporting calendar, and continues to grow in </w:t>
      </w:r>
      <w:r w:rsidRPr="00BA66E6">
        <w:rPr>
          <w:rFonts w:ascii="Times New Roman" w:hAnsi="Times New Roman" w:cs="Times New Roman"/>
          <w:sz w:val="24"/>
          <w:szCs w:val="24"/>
          <w:lang w:val="en-GB"/>
        </w:rPr>
        <w:lastRenderedPageBreak/>
        <w:t xml:space="preserve">popularity. With exciting new sports such as women's rugby sevens and beach volleyball set to make their debut in Birmingham 2022, the Games looks set to continue its tradition of innovation and inclusion </w:t>
      </w:r>
    </w:p>
    <w:p w14:paraId="5E20E1CD" w14:textId="4F4C16E4" w:rsidR="008D556E" w:rsidRPr="00BA66E6" w:rsidRDefault="008D556E" w:rsidP="00BA66E6">
      <w:pPr>
        <w:spacing w:line="480" w:lineRule="auto"/>
        <w:jc w:val="both"/>
        <w:rPr>
          <w:rFonts w:ascii="Times New Roman" w:hAnsi="Times New Roman" w:cs="Times New Roman"/>
          <w:b/>
          <w:bCs/>
          <w:sz w:val="24"/>
          <w:szCs w:val="24"/>
          <w:lang w:val="en-GB"/>
        </w:rPr>
      </w:pPr>
      <w:bookmarkStart w:id="0" w:name="_Hlk119126781"/>
      <w:r w:rsidRPr="00BA66E6">
        <w:rPr>
          <w:rFonts w:ascii="Times New Roman" w:hAnsi="Times New Roman" w:cs="Times New Roman"/>
          <w:b/>
          <w:bCs/>
          <w:sz w:val="24"/>
          <w:szCs w:val="24"/>
          <w:lang w:val="en-GB"/>
        </w:rPr>
        <w:t>Community Engagement Principles</w:t>
      </w:r>
      <w:r w:rsidR="00EB56E2" w:rsidRPr="00BA66E6">
        <w:rPr>
          <w:rFonts w:ascii="Times New Roman" w:hAnsi="Times New Roman" w:cs="Times New Roman"/>
          <w:b/>
          <w:bCs/>
          <w:sz w:val="24"/>
          <w:szCs w:val="24"/>
          <w:lang w:val="en-GB"/>
        </w:rPr>
        <w:t xml:space="preserve"> and Standards</w:t>
      </w:r>
      <w:r w:rsidRPr="00BA66E6">
        <w:rPr>
          <w:rFonts w:ascii="Times New Roman" w:hAnsi="Times New Roman" w:cs="Times New Roman"/>
          <w:b/>
          <w:bCs/>
          <w:sz w:val="24"/>
          <w:szCs w:val="24"/>
          <w:lang w:val="en-GB"/>
        </w:rPr>
        <w:t xml:space="preserve"> Adhered to during the Commonwealth Games</w:t>
      </w:r>
      <w:bookmarkEnd w:id="0"/>
      <w:r w:rsidRPr="00BA66E6">
        <w:rPr>
          <w:rFonts w:ascii="Times New Roman" w:hAnsi="Times New Roman" w:cs="Times New Roman"/>
          <w:b/>
          <w:bCs/>
          <w:sz w:val="24"/>
          <w:szCs w:val="24"/>
          <w:lang w:val="en-GB"/>
        </w:rPr>
        <w:t xml:space="preserve"> </w:t>
      </w:r>
    </w:p>
    <w:p w14:paraId="7396919C" w14:textId="0EEA3F35" w:rsidR="00EB56E2" w:rsidRPr="00BA66E6" w:rsidRDefault="008D556E"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 xml:space="preserve">Adhering to the community engagement principles is essential for the smooth delivery of any large-scale event. For the </w:t>
      </w:r>
      <w:r w:rsidR="00EB56E2" w:rsidRPr="00BA66E6">
        <w:rPr>
          <w:rFonts w:ascii="Times New Roman" w:hAnsi="Times New Roman" w:cs="Times New Roman"/>
          <w:sz w:val="24"/>
          <w:szCs w:val="24"/>
          <w:lang w:val="en-GB"/>
        </w:rPr>
        <w:t xml:space="preserve">2022 COMMONWEALTH </w:t>
      </w:r>
      <w:r w:rsidRPr="00BA66E6">
        <w:rPr>
          <w:rFonts w:ascii="Times New Roman" w:hAnsi="Times New Roman" w:cs="Times New Roman"/>
          <w:sz w:val="24"/>
          <w:szCs w:val="24"/>
          <w:lang w:val="en-GB"/>
        </w:rPr>
        <w:t>Birmingham games, this meant working closely with local communities to understand their needs and concerns, and ensuring that they benefited from the event</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Surplice, 2021</w:t>
      </w:r>
      <w:r w:rsidR="0006140A"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xml:space="preserve">. </w:t>
      </w:r>
      <w:r w:rsidR="00EB56E2" w:rsidRPr="00BA66E6">
        <w:rPr>
          <w:rFonts w:ascii="Times New Roman" w:hAnsi="Times New Roman" w:cs="Times New Roman"/>
          <w:sz w:val="24"/>
          <w:szCs w:val="24"/>
          <w:lang w:val="en-GB"/>
        </w:rPr>
        <w:t>This meant working closely with local communities to understand their needs and concerns, and ensuring that they benefited from the event. The games will have a lasting legacy in the city, and it is vital that local communities feel like they have been a part of that process.</w:t>
      </w:r>
    </w:p>
    <w:p w14:paraId="26FD511E" w14:textId="6698D58C" w:rsidR="00EB56E2" w:rsidRPr="00BA66E6" w:rsidRDefault="008D556E" w:rsidP="00BA66E6">
      <w:pPr>
        <w:spacing w:line="480" w:lineRule="auto"/>
        <w:jc w:val="both"/>
        <w:rPr>
          <w:rFonts w:ascii="Times New Roman" w:hAnsi="Times New Roman" w:cs="Times New Roman"/>
          <w:sz w:val="24"/>
          <w:szCs w:val="24"/>
        </w:rPr>
      </w:pPr>
      <w:r w:rsidRPr="00BA66E6">
        <w:rPr>
          <w:rFonts w:ascii="Times New Roman" w:hAnsi="Times New Roman" w:cs="Times New Roman"/>
          <w:sz w:val="24"/>
          <w:szCs w:val="24"/>
          <w:lang w:val="en-GB"/>
        </w:rPr>
        <w:t>It also meant being transparent and accountable at all times, and engaging with communities in an inclusive and respectful way. By following these principles, Birmingham was able to deliver a truly memorable Commonwealth Games experience for all.</w:t>
      </w:r>
      <w:r w:rsidR="00EB56E2" w:rsidRPr="00BA66E6">
        <w:rPr>
          <w:rFonts w:ascii="Times New Roman" w:hAnsi="Times New Roman" w:cs="Times New Roman"/>
          <w:sz w:val="24"/>
          <w:szCs w:val="24"/>
        </w:rPr>
        <w:t xml:space="preserve"> From the very beginning, they worked closely with local residents and businesses to ensure that the Games would have a positive impact on the city</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Cole &amp; Barras,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2022</w:t>
      </w:r>
      <w:r w:rsidR="0006140A" w:rsidRPr="00BA66E6">
        <w:rPr>
          <w:rFonts w:ascii="Times New Roman" w:hAnsi="Times New Roman" w:cs="Times New Roman"/>
          <w:sz w:val="24"/>
          <w:szCs w:val="24"/>
          <w:lang w:val="en-GB"/>
        </w:rPr>
        <w:t>)</w:t>
      </w:r>
      <w:r w:rsidR="00EB56E2" w:rsidRPr="00BA66E6">
        <w:rPr>
          <w:rFonts w:ascii="Times New Roman" w:hAnsi="Times New Roman" w:cs="Times New Roman"/>
          <w:sz w:val="24"/>
          <w:szCs w:val="24"/>
        </w:rPr>
        <w:t>. They held public consultations to gather input on everything from the design of the venues to the activities that would take place during the Games. In addition, they set up a Community Engagement Board made up of local residents, business owners, and community leaders. This Board provided ongoing advice and feedback to help ensure that the Games would be a success for everyone involved. Thanks to this commitment to engagement, Birmingham is now well on its way to hosting a truly memorable event.</w:t>
      </w:r>
    </w:p>
    <w:p w14:paraId="18BA3488" w14:textId="5F1DA19F" w:rsidR="008D556E" w:rsidRPr="00BA66E6" w:rsidRDefault="008D556E" w:rsidP="00BA66E6">
      <w:pPr>
        <w:spacing w:line="480" w:lineRule="auto"/>
        <w:jc w:val="both"/>
        <w:rPr>
          <w:rFonts w:ascii="Times New Roman" w:hAnsi="Times New Roman" w:cs="Times New Roman"/>
          <w:sz w:val="24"/>
          <w:szCs w:val="24"/>
          <w:lang w:val="en-GB"/>
        </w:rPr>
      </w:pPr>
    </w:p>
    <w:p w14:paraId="5969FC3F" w14:textId="33D36298" w:rsidR="00333945" w:rsidRPr="00BA66E6" w:rsidRDefault="003B75DE" w:rsidP="00BA66E6">
      <w:pPr>
        <w:spacing w:line="480" w:lineRule="auto"/>
        <w:jc w:val="both"/>
        <w:rPr>
          <w:rFonts w:ascii="Times New Roman" w:hAnsi="Times New Roman" w:cs="Times New Roman"/>
          <w:b/>
          <w:bCs/>
          <w:sz w:val="24"/>
          <w:szCs w:val="24"/>
          <w:lang w:val="en-GB"/>
        </w:rPr>
      </w:pPr>
      <w:r w:rsidRPr="00BA66E6">
        <w:rPr>
          <w:rFonts w:ascii="Times New Roman" w:hAnsi="Times New Roman" w:cs="Times New Roman"/>
          <w:b/>
          <w:bCs/>
          <w:sz w:val="24"/>
          <w:szCs w:val="24"/>
          <w:lang w:val="en-GB"/>
        </w:rPr>
        <w:lastRenderedPageBreak/>
        <w:t>Stakeholders</w:t>
      </w:r>
    </w:p>
    <w:p w14:paraId="4F7A4134" w14:textId="7827CB09" w:rsidR="003B75DE" w:rsidRPr="00BA66E6" w:rsidRDefault="003B75DE" w:rsidP="00BA66E6">
      <w:pPr>
        <w:spacing w:line="480" w:lineRule="auto"/>
        <w:jc w:val="both"/>
        <w:rPr>
          <w:rFonts w:ascii="Times New Roman" w:hAnsi="Times New Roman" w:cs="Times New Roman"/>
          <w:b/>
          <w:bCs/>
          <w:sz w:val="24"/>
          <w:szCs w:val="24"/>
          <w:lang w:val="en-GB"/>
        </w:rPr>
      </w:pPr>
      <w:r w:rsidRPr="00BA66E6">
        <w:rPr>
          <w:rFonts w:ascii="Times New Roman" w:hAnsi="Times New Roman" w:cs="Times New Roman"/>
          <w:b/>
          <w:bCs/>
          <w:sz w:val="24"/>
          <w:szCs w:val="24"/>
          <w:lang w:val="en-GB"/>
        </w:rPr>
        <w:t>Relationship between the Key Stakeholders involved in the 2022 Commonwealth Games</w:t>
      </w:r>
    </w:p>
    <w:p w14:paraId="2E584933" w14:textId="77777777" w:rsidR="00BA66E6" w:rsidRDefault="003B75DE"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The main stakeholders involved in the organization of the games are the International Olympic Committee (IOC), the Commonwealth Games Federation (CGF), and the local organizing committee (LOC). The IOC is responsible for selecting the host city and setting the rules for the games. The CGF is responsible for selecting which sports will be included in the games and setting doping rules. The LOC is responsible for organizing and running the actual event. Other stakeholders include sponsors, suppliers, government agencies, and local businesses. The Birmingham Organising Committee for the 2022 Commonwealth Games (LOCOG) was established in December 2017 as a not-for-profit company to deliver the games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Révauger, 2022</w:t>
      </w:r>
      <w:r w:rsidR="0006140A"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xml:space="preserve">. The Commonwealth Games Federation (CGF) was the international organisation responsible for the direction and control of the Commonwealth Games, of which there have been 26 editions since 1930. Birmingham City Council islib operating partner for the Games, providing in-kind support such as venues, land and expertise. </w:t>
      </w:r>
    </w:p>
    <w:p w14:paraId="7C82FB4D" w14:textId="0C442BFD" w:rsidR="003B75DE" w:rsidRPr="00BA66E6" w:rsidRDefault="003B75DE"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UK Sport is the lead government agency for supporting high performance sport in England and contributed £794 million of National Lottery funding to support athletes prepare for medal success at the Birmingham 2022 Commonwealth Games and beyond. Sport England worked in partnership with CGF and LOCOG to support the games in a range of ways including delivering a £10 million investment into grassroots sport and physical activity across England as part of the preparations for Birmingham 2022</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Cole &amp; Barras,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2022</w:t>
      </w:r>
      <w:r w:rsidR="0006140A"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xml:space="preserve">. The West Midlands Combined Authority (WMCA) Board comprises leaders from across local government, business and education who were committed to working together on the strategic direction of the region. They contributed £146 million towards delivery of the games. Other key partners included Birmingham Airport, which worked with CGF and LOCOG to encourage more </w:t>
      </w:r>
      <w:r w:rsidRPr="00BA66E6">
        <w:rPr>
          <w:rFonts w:ascii="Times New Roman" w:hAnsi="Times New Roman" w:cs="Times New Roman"/>
          <w:sz w:val="24"/>
          <w:szCs w:val="24"/>
          <w:lang w:val="en-GB"/>
        </w:rPr>
        <w:lastRenderedPageBreak/>
        <w:t>international visitors to fly into Birmingham for the games, and transport provider National Express West Midlands, was responsible for delivering an enhanced public transport service during the games. These are just some of the many stakeholders involved in the delivery the spectacular event.</w:t>
      </w:r>
    </w:p>
    <w:p w14:paraId="66903507" w14:textId="0884A753" w:rsidR="00732CFF" w:rsidRPr="00BA66E6" w:rsidRDefault="00732CFF" w:rsidP="00BA66E6">
      <w:pPr>
        <w:spacing w:line="480" w:lineRule="auto"/>
        <w:jc w:val="both"/>
        <w:rPr>
          <w:rFonts w:ascii="Times New Roman" w:hAnsi="Times New Roman" w:cs="Times New Roman"/>
          <w:b/>
          <w:bCs/>
          <w:sz w:val="24"/>
          <w:szCs w:val="24"/>
          <w:lang w:val="en-GB"/>
        </w:rPr>
      </w:pPr>
      <w:r w:rsidRPr="00BA66E6">
        <w:rPr>
          <w:rFonts w:ascii="Times New Roman" w:hAnsi="Times New Roman" w:cs="Times New Roman"/>
          <w:b/>
          <w:bCs/>
          <w:sz w:val="24"/>
          <w:szCs w:val="24"/>
          <w:lang w:val="en-GB"/>
        </w:rPr>
        <w:t>Suitable engagement strategies for the key stakeholders</w:t>
      </w:r>
    </w:p>
    <w:p w14:paraId="1C0EF442" w14:textId="77777777" w:rsidR="00732CFF" w:rsidRPr="00BA66E6" w:rsidRDefault="00732CFF"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 xml:space="preserve">As the host city of the 2022 Commonwealth Games, Birmingham will welcome athletes and visitors from all over the world. In order to ensure a successful event, it is important to engage with the key stakeholders and identify their needs and expectations. </w:t>
      </w:r>
    </w:p>
    <w:p w14:paraId="0FE3DBB0" w14:textId="74DCEB87" w:rsidR="00732CFF" w:rsidRPr="00BA66E6" w:rsidRDefault="00732CFF"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One way to do this is through face-to-face meetings, which provide an opportunity for open dialogue and can help to build relationships of trust. I believe that these personal interactions are essential in order to gain a better understanding of what our stakeholders want and how we can work together to make the Games a success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Cole &amp; Barras,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2022</w:t>
      </w:r>
      <w:r w:rsidR="0006140A"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By engaging in open dialogue, we can identify potential problems early on and come up with creative solutions that will benefit everyone involved. I am confident that, by working together, we can make the Birmingham 2022 Commonwealth Games a truly memorable event. In the lead up to the Games, Birmingham City Council would hosting a series of consultation events with local residents, businesses and community groups. This would give everyone a chance to have their say on how the Games should be delivered, and what legacy they would like to see afterwards</w:t>
      </w:r>
      <w:r w:rsidR="00BA66E6" w:rsidRPr="00BA66E6">
        <w:rPr>
          <w:rFonts w:ascii="Times New Roman" w:hAnsi="Times New Roman" w:cs="Times New Roman"/>
          <w:sz w:val="24"/>
          <w:szCs w:val="24"/>
          <w:lang w:val="en-GB"/>
        </w:rPr>
        <w:t xml:space="preserve"> (</w:t>
      </w:r>
      <w:r w:rsidR="00BA66E6" w:rsidRPr="00BA66E6">
        <w:rPr>
          <w:rFonts w:ascii="Times New Roman" w:hAnsi="Times New Roman" w:cs="Times New Roman"/>
          <w:sz w:val="24"/>
          <w:szCs w:val="24"/>
        </w:rPr>
        <w:t>Reid, 2022</w:t>
      </w:r>
      <w:r w:rsidR="00BA66E6"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With input from all stakeholders, Birmingham can create a truly memorable event that will showcase the best of what our city has to offer.</w:t>
      </w:r>
    </w:p>
    <w:p w14:paraId="3E537E92" w14:textId="01D14D11" w:rsidR="00B71F43" w:rsidRPr="00BA66E6" w:rsidRDefault="00732CFF"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In addition, social media platforms can be used to reach a wider audience and gather feedback from a variety of sources.</w:t>
      </w:r>
      <w:r w:rsidR="00B71F43" w:rsidRPr="00BA66E6">
        <w:rPr>
          <w:rFonts w:ascii="Times New Roman" w:hAnsi="Times New Roman" w:cs="Times New Roman"/>
          <w:sz w:val="24"/>
          <w:szCs w:val="24"/>
          <w:lang w:val="en-GB"/>
        </w:rPr>
        <w:t xml:space="preserve"> The CGF announced that social media would play a key role in engagement and communication among different stakeholders. This included athletes, coaches, fans, and media representatives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Naidoo &amp; Grevemberg, 2022</w:t>
      </w:r>
      <w:r w:rsidR="0006140A" w:rsidRPr="00BA66E6">
        <w:rPr>
          <w:rFonts w:ascii="Times New Roman" w:hAnsi="Times New Roman" w:cs="Times New Roman"/>
          <w:sz w:val="24"/>
          <w:szCs w:val="24"/>
          <w:lang w:val="en-GB"/>
        </w:rPr>
        <w:t>)</w:t>
      </w:r>
      <w:r w:rsidR="00B71F43" w:rsidRPr="00BA66E6">
        <w:rPr>
          <w:rFonts w:ascii="Times New Roman" w:hAnsi="Times New Roman" w:cs="Times New Roman"/>
          <w:sz w:val="24"/>
          <w:szCs w:val="24"/>
          <w:lang w:val="en-GB"/>
        </w:rPr>
        <w:t xml:space="preserve">. The CGF has said that social </w:t>
      </w:r>
      <w:r w:rsidR="00B71F43" w:rsidRPr="00BA66E6">
        <w:rPr>
          <w:rFonts w:ascii="Times New Roman" w:hAnsi="Times New Roman" w:cs="Times New Roman"/>
          <w:sz w:val="24"/>
          <w:szCs w:val="24"/>
          <w:lang w:val="en-GB"/>
        </w:rPr>
        <w:lastRenderedPageBreak/>
        <w:t>media will be used to share information about the games, as well as to provide updates on results and standings. In addition, social media would be used to engage with fans, by providing exclusive content and behind-the-scenes access. The CGF was hopeful that this use of social media would help to increase excitement and interest in the games which happened to be the case for the sports.</w:t>
      </w:r>
      <w:r w:rsidRPr="00BA66E6">
        <w:rPr>
          <w:rFonts w:ascii="Times New Roman" w:hAnsi="Times New Roman" w:cs="Times New Roman"/>
          <w:sz w:val="24"/>
          <w:szCs w:val="24"/>
          <w:lang w:val="en-GB"/>
        </w:rPr>
        <w:t xml:space="preserve"> </w:t>
      </w:r>
      <w:r w:rsidR="00B71F43" w:rsidRPr="00BA66E6">
        <w:rPr>
          <w:rFonts w:ascii="Times New Roman" w:hAnsi="Times New Roman" w:cs="Times New Roman"/>
          <w:sz w:val="24"/>
          <w:szCs w:val="24"/>
          <w:lang w:val="en-GB"/>
        </w:rPr>
        <w:t>The social media platforms that were used in the 2022 Commonwealth Games were Facebook, Twitter, and Instagram.</w:t>
      </w:r>
      <w:r w:rsidR="00B71F43" w:rsidRPr="00BA66E6">
        <w:rPr>
          <w:rFonts w:ascii="Times New Roman" w:hAnsi="Times New Roman" w:cs="Times New Roman"/>
          <w:sz w:val="24"/>
          <w:szCs w:val="24"/>
        </w:rPr>
        <w:t xml:space="preserve"> </w:t>
      </w:r>
      <w:r w:rsidR="00B71F43" w:rsidRPr="00BA66E6">
        <w:rPr>
          <w:rFonts w:ascii="Times New Roman" w:hAnsi="Times New Roman" w:cs="Times New Roman"/>
          <w:sz w:val="24"/>
          <w:szCs w:val="24"/>
          <w:lang w:val="en-GB"/>
        </w:rPr>
        <w:t>Facebook was used to create a page for the games, which allowed people to follow updates and information about the event. Twitter was used to tweet updates and information about the event. Instagram was used to share photos and videos of the event. These platforms helped to engage communication among different stakeholders of the games and allowed people to follow updates and information about the event</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Jin &amp; Cheng,</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2020</w:t>
      </w:r>
      <w:r w:rsidR="0006140A" w:rsidRPr="00BA66E6">
        <w:rPr>
          <w:rFonts w:ascii="Times New Roman" w:hAnsi="Times New Roman" w:cs="Times New Roman"/>
          <w:sz w:val="24"/>
          <w:szCs w:val="24"/>
          <w:lang w:val="en-GB"/>
        </w:rPr>
        <w:t>)</w:t>
      </w:r>
      <w:r w:rsidR="00B71F43" w:rsidRPr="00BA66E6">
        <w:rPr>
          <w:rFonts w:ascii="Times New Roman" w:hAnsi="Times New Roman" w:cs="Times New Roman"/>
          <w:sz w:val="24"/>
          <w:szCs w:val="24"/>
          <w:lang w:val="en-GB"/>
        </w:rPr>
        <w:t>. The games Organising Committee used these platforms to share updates and information about the games, as well as to interact with stakeholders. For example, athletes used Twitter to share their experiences and thoughts about the games, while coaches used Facebook to communicate with their athletes and fans. Instagram was used by both athletes and fans to share photos and videos from the games. In addition, these platforms were also used to promote the games through hashtags and ads.</w:t>
      </w:r>
    </w:p>
    <w:p w14:paraId="6413C87B" w14:textId="75D27209" w:rsidR="00732CFF" w:rsidRPr="00BA66E6" w:rsidRDefault="00732CFF"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Regular communication with the Games Organising Committee and other key partners will also be essential in the lead up to the event. By engaging with the key stakeholders in an open and transparent way, Birmingham can ensure that the 2022 Commonwealth Games are a success.</w:t>
      </w:r>
      <w:r w:rsidR="00B71F43" w:rsidRPr="00BA66E6">
        <w:rPr>
          <w:rFonts w:ascii="Times New Roman" w:hAnsi="Times New Roman" w:cs="Times New Roman"/>
          <w:sz w:val="24"/>
          <w:szCs w:val="24"/>
          <w:lang w:val="en-GB"/>
        </w:rPr>
        <w:t xml:space="preserve"> </w:t>
      </w:r>
    </w:p>
    <w:p w14:paraId="1AFB4003" w14:textId="6A504480" w:rsidR="003B75DE" w:rsidRPr="00BA66E6" w:rsidRDefault="00B71F43" w:rsidP="00BA66E6">
      <w:pPr>
        <w:spacing w:line="480" w:lineRule="auto"/>
        <w:jc w:val="both"/>
        <w:rPr>
          <w:rFonts w:ascii="Times New Roman" w:hAnsi="Times New Roman" w:cs="Times New Roman"/>
          <w:b/>
          <w:bCs/>
          <w:sz w:val="24"/>
          <w:szCs w:val="24"/>
        </w:rPr>
      </w:pPr>
      <w:r w:rsidRPr="00BA66E6">
        <w:rPr>
          <w:rFonts w:ascii="Times New Roman" w:hAnsi="Times New Roman" w:cs="Times New Roman"/>
          <w:b/>
          <w:bCs/>
          <w:sz w:val="24"/>
          <w:szCs w:val="24"/>
          <w:lang w:val="en-GB"/>
        </w:rPr>
        <w:t xml:space="preserve">The </w:t>
      </w:r>
      <w:r w:rsidRPr="00BA66E6">
        <w:rPr>
          <w:rFonts w:ascii="Times New Roman" w:hAnsi="Times New Roman" w:cs="Times New Roman"/>
          <w:b/>
          <w:bCs/>
          <w:sz w:val="24"/>
          <w:szCs w:val="24"/>
        </w:rPr>
        <w:t>relevant avenues to promote community participation</w:t>
      </w:r>
    </w:p>
    <w:p w14:paraId="2460D67E" w14:textId="08F4BCE2" w:rsidR="00B71F43" w:rsidRPr="00BA66E6" w:rsidRDefault="00B71F43"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 xml:space="preserve">There are a number of ways to promote community involvement 2022 Commonwealth Games, such as through local media outlets, community groups, and even social media. By raising awareness of the event and its importance, Birmingham can ensure that the Games are a success </w:t>
      </w:r>
      <w:r w:rsidRPr="00BA66E6">
        <w:rPr>
          <w:rFonts w:ascii="Times New Roman" w:hAnsi="Times New Roman" w:cs="Times New Roman"/>
          <w:sz w:val="24"/>
          <w:szCs w:val="24"/>
          <w:lang w:val="en-GB"/>
        </w:rPr>
        <w:lastRenderedPageBreak/>
        <w:t>not just for athletes and spectators, but for the whole city</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Cole &amp; Barras,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2022</w:t>
      </w:r>
      <w:r w:rsidR="0006140A"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One is to work with local community groups and organisations to raise awareness of the Games and encourage people to get involved</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de Ruyter</w:t>
      </w:r>
      <w:r w:rsidR="0006140A" w:rsidRPr="00BA66E6">
        <w:rPr>
          <w:rFonts w:ascii="Times New Roman" w:hAnsi="Times New Roman" w:cs="Times New Roman"/>
          <w:sz w:val="24"/>
          <w:szCs w:val="24"/>
          <w:lang w:val="en-GB"/>
        </w:rPr>
        <w:t xml:space="preserve"> et al., 2021)</w:t>
      </w:r>
      <w:r w:rsidRPr="00BA66E6">
        <w:rPr>
          <w:rFonts w:ascii="Times New Roman" w:hAnsi="Times New Roman" w:cs="Times New Roman"/>
          <w:sz w:val="24"/>
          <w:szCs w:val="24"/>
          <w:lang w:val="en-GB"/>
        </w:rPr>
        <w:t>. This could include organising events and activities, distributing information materials, and holding public consultations. Another avenue is to use social media and other digital platforms to reach out to potential participants. This could involve creating online campaigns, using hashtags and other marketing tools, and providing opportunities for people to engage with the Games online. Finally, it is also important to consider how you can make the Games themselves more accessible and inclusive for all members of the community</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Farndon &amp; Burton, 2019</w:t>
      </w:r>
      <w:r w:rsidR="0006140A"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This could involve providing supported travel options, offering discounts or free tickets, and ensuring that there are a variety of event types on offer. By taking a proactive approach to promoting community participation, the 2022 Commonwealth Games will be more successful in engaging all members of the community.</w:t>
      </w:r>
    </w:p>
    <w:p w14:paraId="15C4F71F" w14:textId="305CECFB" w:rsidR="00B71F43" w:rsidRPr="00BA66E6" w:rsidRDefault="00B71F43" w:rsidP="00BA66E6">
      <w:pPr>
        <w:spacing w:line="480" w:lineRule="auto"/>
        <w:jc w:val="both"/>
        <w:rPr>
          <w:rFonts w:ascii="Times New Roman" w:hAnsi="Times New Roman" w:cs="Times New Roman"/>
          <w:b/>
          <w:bCs/>
          <w:sz w:val="24"/>
          <w:szCs w:val="24"/>
        </w:rPr>
      </w:pPr>
      <w:r w:rsidRPr="00BA66E6">
        <w:rPr>
          <w:rFonts w:ascii="Times New Roman" w:hAnsi="Times New Roman" w:cs="Times New Roman"/>
          <w:b/>
          <w:bCs/>
          <w:sz w:val="24"/>
          <w:szCs w:val="24"/>
          <w:lang w:val="en-GB"/>
        </w:rPr>
        <w:t xml:space="preserve">The </w:t>
      </w:r>
      <w:r w:rsidRPr="00BA66E6">
        <w:rPr>
          <w:rFonts w:ascii="Times New Roman" w:hAnsi="Times New Roman" w:cs="Times New Roman"/>
          <w:b/>
          <w:bCs/>
          <w:sz w:val="24"/>
          <w:szCs w:val="24"/>
        </w:rPr>
        <w:t>relevant avenues to promote</w:t>
      </w:r>
      <w:r w:rsidRPr="00BA66E6">
        <w:rPr>
          <w:rFonts w:ascii="Times New Roman" w:hAnsi="Times New Roman" w:cs="Times New Roman"/>
          <w:b/>
          <w:bCs/>
          <w:sz w:val="24"/>
          <w:szCs w:val="24"/>
          <w:lang w:val="en-GB"/>
        </w:rPr>
        <w:t xml:space="preserve"> </w:t>
      </w:r>
      <w:r w:rsidRPr="00BA66E6">
        <w:rPr>
          <w:rFonts w:ascii="Times New Roman" w:hAnsi="Times New Roman" w:cs="Times New Roman"/>
          <w:b/>
          <w:bCs/>
          <w:sz w:val="24"/>
          <w:szCs w:val="24"/>
        </w:rPr>
        <w:t>collaboration, diversity and inclusion to enable socio-cultural integration and multiculturalism</w:t>
      </w:r>
    </w:p>
    <w:p w14:paraId="77FC25D5" w14:textId="7E540F87" w:rsidR="003F2586" w:rsidRPr="00BA66E6" w:rsidRDefault="003F2586"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One of the main goals of the Games is to promote collaboration, diversity and inclusion. To that end, organizers are working to ensure that the event is open and accessible to all communities. The relevant avenues to promote collaboration, diversity and inclusion to enable socio-cultural integration and multiculturalism, in the 2022 Commonwealth Games are as follows: Firstly, the organising committee should develop a clear and concise diversity and inclusion policy</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Cole &amp; Barras,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2022</w:t>
      </w:r>
      <w:r w:rsidR="0006140A"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This policy should set out the Games’ commitment to promoting social cohesion through cultural diversity. It should also detail the practical measures that will be put in place to ensure that all athletes and participants feel welcome and included. Secondly, outreach programmes should be developed to engage with communities from all backgrounds</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sz w:val="24"/>
          <w:szCs w:val="24"/>
        </w:rPr>
        <w:t>de Ruyter</w:t>
      </w:r>
      <w:r w:rsidR="0006140A" w:rsidRPr="00BA66E6">
        <w:rPr>
          <w:rFonts w:ascii="Times New Roman" w:hAnsi="Times New Roman" w:cs="Times New Roman"/>
          <w:sz w:val="24"/>
          <w:szCs w:val="24"/>
          <w:lang w:val="en-GB"/>
        </w:rPr>
        <w:t xml:space="preserve"> et al., 2021)</w:t>
      </w:r>
      <w:r w:rsidRPr="00BA66E6">
        <w:rPr>
          <w:rFonts w:ascii="Times New Roman" w:hAnsi="Times New Roman" w:cs="Times New Roman"/>
          <w:sz w:val="24"/>
          <w:szCs w:val="24"/>
          <w:lang w:val="en-GB"/>
        </w:rPr>
        <w:t xml:space="preserve">. These programmes should aim to raise awareness of the Games and encourage people from all cultures to take part. Finally, efforts should be </w:t>
      </w:r>
      <w:r w:rsidRPr="00BA66E6">
        <w:rPr>
          <w:rFonts w:ascii="Times New Roman" w:hAnsi="Times New Roman" w:cs="Times New Roman"/>
          <w:sz w:val="24"/>
          <w:szCs w:val="24"/>
          <w:lang w:val="en-GB"/>
        </w:rPr>
        <w:lastRenderedPageBreak/>
        <w:t>made to ensure that the Games’ venue is accessible and welcoming to everyone. This includes ensuring that there are adequate facilities for all athletes and spectators, regardless of their needs or requirements. By taking these steps, the organising committee can ensure that the Games are truly inclusive and provide an opportunity for everyone to celebrate their culture.</w:t>
      </w:r>
    </w:p>
    <w:p w14:paraId="73324B98" w14:textId="2C8BAB6F" w:rsidR="003F2586" w:rsidRPr="00BA66E6" w:rsidRDefault="003F2586" w:rsidP="00BA66E6">
      <w:pPr>
        <w:spacing w:line="480" w:lineRule="auto"/>
        <w:jc w:val="both"/>
        <w:rPr>
          <w:rFonts w:ascii="Times New Roman" w:hAnsi="Times New Roman" w:cs="Times New Roman"/>
          <w:b/>
          <w:bCs/>
          <w:sz w:val="24"/>
          <w:szCs w:val="24"/>
          <w:lang w:val="en-GB"/>
        </w:rPr>
      </w:pPr>
      <w:r w:rsidRPr="00BA66E6">
        <w:rPr>
          <w:rFonts w:ascii="Times New Roman" w:hAnsi="Times New Roman" w:cs="Times New Roman"/>
          <w:b/>
          <w:bCs/>
          <w:sz w:val="24"/>
          <w:szCs w:val="24"/>
          <w:lang w:val="en-GB"/>
        </w:rPr>
        <w:t>Community engagement Practitioner’s Need for a Forward Looking Approach</w:t>
      </w:r>
    </w:p>
    <w:p w14:paraId="053C819E" w14:textId="3408DEFA" w:rsidR="003F2586" w:rsidRPr="00BA66E6" w:rsidRDefault="003F2586"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2022 Commonwealth Games in Birmingham presents an opportunity for the community engagement practitioner to educate community members on internal and external factors that influence community development. The internal factors are the resources within the community, such as human and financial capital. The external factors are outside of the community's control, such as funding from other levels of government</w:t>
      </w:r>
      <w:r w:rsidR="0006140A" w:rsidRPr="00BA66E6">
        <w:rPr>
          <w:rFonts w:ascii="Times New Roman" w:hAnsi="Times New Roman" w:cs="Times New Roman"/>
          <w:sz w:val="24"/>
          <w:szCs w:val="24"/>
          <w:lang w:val="en-GB"/>
        </w:rPr>
        <w:t xml:space="preserve"> (</w:t>
      </w:r>
      <w:r w:rsidR="0006140A" w:rsidRPr="00BA66E6">
        <w:rPr>
          <w:rFonts w:ascii="Times New Roman" w:hAnsi="Times New Roman" w:cs="Times New Roman"/>
          <w:color w:val="222222"/>
          <w:sz w:val="24"/>
          <w:szCs w:val="24"/>
          <w:shd w:val="clear" w:color="auto" w:fill="FFFFFF"/>
        </w:rPr>
        <w:t>Farndon &amp; Burton,</w:t>
      </w:r>
      <w:r w:rsidR="0006140A" w:rsidRPr="00BA66E6">
        <w:rPr>
          <w:rFonts w:ascii="Times New Roman" w:hAnsi="Times New Roman" w:cs="Times New Roman"/>
          <w:color w:val="222222"/>
          <w:sz w:val="24"/>
          <w:szCs w:val="24"/>
          <w:shd w:val="clear" w:color="auto" w:fill="FFFFFF"/>
          <w:lang w:val="en-GB"/>
        </w:rPr>
        <w:t xml:space="preserve"> </w:t>
      </w:r>
      <w:r w:rsidR="0006140A" w:rsidRPr="00BA66E6">
        <w:rPr>
          <w:rFonts w:ascii="Times New Roman" w:hAnsi="Times New Roman" w:cs="Times New Roman"/>
          <w:color w:val="222222"/>
          <w:sz w:val="24"/>
          <w:szCs w:val="24"/>
          <w:shd w:val="clear" w:color="auto" w:fill="FFFFFF"/>
        </w:rPr>
        <w:t>2019</w:t>
      </w:r>
      <w:r w:rsidR="0006140A" w:rsidRPr="00BA66E6">
        <w:rPr>
          <w:rFonts w:ascii="Times New Roman" w:hAnsi="Times New Roman" w:cs="Times New Roman"/>
          <w:color w:val="222222"/>
          <w:sz w:val="24"/>
          <w:szCs w:val="24"/>
          <w:shd w:val="clear" w:color="auto" w:fill="FFFFFF"/>
          <w:lang w:val="en-GB"/>
        </w:rPr>
        <w:t>)</w:t>
      </w:r>
      <w:r w:rsidRPr="00BA66E6">
        <w:rPr>
          <w:rFonts w:ascii="Times New Roman" w:hAnsi="Times New Roman" w:cs="Times New Roman"/>
          <w:sz w:val="24"/>
          <w:szCs w:val="24"/>
          <w:lang w:val="en-GB"/>
        </w:rPr>
        <w:t>. To be successful, the community engagement practitioner needs to take a forward-looking approach that takes into account both sets of factors. They will need to work with community leaders to identify opportunities and Solutions that work for the community. In addition, they will need to educate community members about how they can participate in the Games and make a positive impact on their community</w:t>
      </w:r>
      <w:r w:rsidR="00BA66E6" w:rsidRPr="00BA66E6">
        <w:rPr>
          <w:rFonts w:ascii="Times New Roman" w:hAnsi="Times New Roman" w:cs="Times New Roman"/>
          <w:sz w:val="24"/>
          <w:szCs w:val="24"/>
          <w:lang w:val="en-GB"/>
        </w:rPr>
        <w:t xml:space="preserve"> (</w:t>
      </w:r>
      <w:r w:rsidR="00BA66E6" w:rsidRPr="00BA66E6">
        <w:rPr>
          <w:rFonts w:ascii="Times New Roman" w:hAnsi="Times New Roman" w:cs="Times New Roman"/>
          <w:sz w:val="24"/>
          <w:szCs w:val="24"/>
        </w:rPr>
        <w:t>Tella &amp; Labuschagne,</w:t>
      </w:r>
      <w:r w:rsidR="00BA66E6" w:rsidRPr="00BA66E6">
        <w:rPr>
          <w:rFonts w:ascii="Times New Roman" w:hAnsi="Times New Roman" w:cs="Times New Roman"/>
          <w:sz w:val="24"/>
          <w:szCs w:val="24"/>
          <w:lang w:val="en-GB"/>
        </w:rPr>
        <w:t xml:space="preserve"> </w:t>
      </w:r>
      <w:r w:rsidR="00BA66E6" w:rsidRPr="00BA66E6">
        <w:rPr>
          <w:rFonts w:ascii="Times New Roman" w:hAnsi="Times New Roman" w:cs="Times New Roman"/>
          <w:sz w:val="24"/>
          <w:szCs w:val="24"/>
        </w:rPr>
        <w:t>2018</w:t>
      </w:r>
      <w:r w:rsidR="00BA66E6" w:rsidRPr="00BA66E6">
        <w:rPr>
          <w:rFonts w:ascii="Times New Roman" w:hAnsi="Times New Roman" w:cs="Times New Roman"/>
          <w:sz w:val="24"/>
          <w:szCs w:val="24"/>
          <w:lang w:val="en-GB"/>
        </w:rPr>
        <w:t>)</w:t>
      </w:r>
      <w:r w:rsidRPr="00BA66E6">
        <w:rPr>
          <w:rFonts w:ascii="Times New Roman" w:hAnsi="Times New Roman" w:cs="Times New Roman"/>
          <w:sz w:val="24"/>
          <w:szCs w:val="24"/>
          <w:lang w:val="en-GB"/>
        </w:rPr>
        <w:t>. By taking a proactive and educational approach, the community engagement practitioner can play a key role in ensuring that the Games have a positive lasting impact on the Birmingham community.</w:t>
      </w:r>
    </w:p>
    <w:p w14:paraId="01ED943C" w14:textId="2B427CB3" w:rsidR="003F2586" w:rsidRPr="00BA66E6" w:rsidRDefault="003F2586" w:rsidP="00BA66E6">
      <w:pPr>
        <w:spacing w:line="480" w:lineRule="auto"/>
        <w:jc w:val="both"/>
        <w:rPr>
          <w:rFonts w:ascii="Times New Roman" w:hAnsi="Times New Roman" w:cs="Times New Roman"/>
          <w:b/>
          <w:bCs/>
          <w:sz w:val="24"/>
          <w:szCs w:val="24"/>
          <w:lang w:val="en-GB"/>
        </w:rPr>
      </w:pPr>
      <w:r w:rsidRPr="00BA66E6">
        <w:rPr>
          <w:rFonts w:ascii="Times New Roman" w:hAnsi="Times New Roman" w:cs="Times New Roman"/>
          <w:b/>
          <w:bCs/>
          <w:sz w:val="24"/>
          <w:szCs w:val="24"/>
          <w:lang w:val="en-GB"/>
        </w:rPr>
        <w:t xml:space="preserve">Conclusion </w:t>
      </w:r>
    </w:p>
    <w:p w14:paraId="575084DF" w14:textId="4BE7981C" w:rsidR="0006140A" w:rsidRPr="00BA66E6" w:rsidRDefault="003F2586"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 xml:space="preserve">Conclusively, it becomes evident that as a community engagement practitioner, a lot is required o tenure a successful even as big as the Commonwealth events held in Birmingham. As seen in the study, one has been able to identify the different Community Engagement Principles and Standards Adhered to during the Commonwealth Games such as transparency. </w:t>
      </w:r>
      <w:r w:rsidR="001D0423" w:rsidRPr="00BA66E6">
        <w:rPr>
          <w:rFonts w:ascii="Times New Roman" w:hAnsi="Times New Roman" w:cs="Times New Roman"/>
          <w:sz w:val="24"/>
          <w:szCs w:val="24"/>
          <w:lang w:val="en-GB"/>
        </w:rPr>
        <w:t xml:space="preserve">It is also important for one to have a clear understanding of the different stakeholders and their role in </w:t>
      </w:r>
      <w:r w:rsidR="001D0423" w:rsidRPr="00BA66E6">
        <w:rPr>
          <w:rFonts w:ascii="Times New Roman" w:hAnsi="Times New Roman" w:cs="Times New Roman"/>
          <w:sz w:val="24"/>
          <w:szCs w:val="24"/>
          <w:lang w:val="en-GB"/>
        </w:rPr>
        <w:lastRenderedPageBreak/>
        <w:t xml:space="preserve">overall success of the event. </w:t>
      </w:r>
      <w:r w:rsidR="0006140A" w:rsidRPr="00BA66E6">
        <w:rPr>
          <w:rFonts w:ascii="Times New Roman" w:hAnsi="Times New Roman" w:cs="Times New Roman"/>
          <w:sz w:val="24"/>
          <w:szCs w:val="24"/>
          <w:lang w:val="en-GB"/>
        </w:rPr>
        <w:t xml:space="preserve">Stakeholder relationships as well as the appropriate engagement strategies such as the social media and face to face strategies. Further into the study one is able to clearly map out the relevant avenues to promote community participation, collaboration, diversity and inclusion to enable socio-cultural integration and multiculturalism and finally a Community engagement Practitioner’s Need for a Forward Looking Approach. </w:t>
      </w:r>
    </w:p>
    <w:p w14:paraId="43176379" w14:textId="77777777" w:rsidR="00BA66E6" w:rsidRPr="00BA66E6" w:rsidRDefault="00BA66E6" w:rsidP="00BA66E6">
      <w:pPr>
        <w:spacing w:line="480" w:lineRule="auto"/>
        <w:jc w:val="both"/>
        <w:rPr>
          <w:rFonts w:ascii="Times New Roman" w:hAnsi="Times New Roman" w:cs="Times New Roman"/>
          <w:sz w:val="24"/>
          <w:szCs w:val="24"/>
          <w:lang w:val="en-GB"/>
        </w:rPr>
      </w:pPr>
    </w:p>
    <w:p w14:paraId="5EAEFBEF" w14:textId="77777777" w:rsidR="00BA66E6" w:rsidRPr="00BA66E6" w:rsidRDefault="00BA66E6" w:rsidP="00BA66E6">
      <w:pPr>
        <w:spacing w:line="480" w:lineRule="auto"/>
        <w:jc w:val="both"/>
        <w:rPr>
          <w:rFonts w:ascii="Times New Roman" w:hAnsi="Times New Roman" w:cs="Times New Roman"/>
          <w:sz w:val="24"/>
          <w:szCs w:val="24"/>
          <w:lang w:val="en-GB"/>
        </w:rPr>
      </w:pPr>
    </w:p>
    <w:p w14:paraId="01B39592" w14:textId="77777777" w:rsidR="00BA66E6" w:rsidRPr="00BA66E6" w:rsidRDefault="00BA66E6" w:rsidP="00BA66E6">
      <w:pPr>
        <w:spacing w:line="480" w:lineRule="auto"/>
        <w:jc w:val="both"/>
        <w:rPr>
          <w:rFonts w:ascii="Times New Roman" w:hAnsi="Times New Roman" w:cs="Times New Roman"/>
          <w:sz w:val="24"/>
          <w:szCs w:val="24"/>
          <w:lang w:val="en-GB"/>
        </w:rPr>
      </w:pPr>
    </w:p>
    <w:p w14:paraId="2E7B5CB3" w14:textId="77777777" w:rsidR="00BA66E6" w:rsidRPr="00BA66E6" w:rsidRDefault="00BA66E6" w:rsidP="00BA66E6">
      <w:pPr>
        <w:spacing w:line="480" w:lineRule="auto"/>
        <w:jc w:val="both"/>
        <w:rPr>
          <w:rFonts w:ascii="Times New Roman" w:hAnsi="Times New Roman" w:cs="Times New Roman"/>
          <w:sz w:val="24"/>
          <w:szCs w:val="24"/>
          <w:lang w:val="en-GB"/>
        </w:rPr>
      </w:pPr>
    </w:p>
    <w:p w14:paraId="0DEA5C3C" w14:textId="77777777" w:rsidR="00BA66E6" w:rsidRPr="00BA66E6" w:rsidRDefault="00BA66E6" w:rsidP="00BA66E6">
      <w:pPr>
        <w:spacing w:line="480" w:lineRule="auto"/>
        <w:jc w:val="both"/>
        <w:rPr>
          <w:rFonts w:ascii="Times New Roman" w:hAnsi="Times New Roman" w:cs="Times New Roman"/>
          <w:sz w:val="24"/>
          <w:szCs w:val="24"/>
          <w:lang w:val="en-GB"/>
        </w:rPr>
      </w:pPr>
    </w:p>
    <w:p w14:paraId="41E1EFF4" w14:textId="77777777" w:rsidR="00BA66E6" w:rsidRPr="00BA66E6" w:rsidRDefault="00BA66E6" w:rsidP="00BA66E6">
      <w:pPr>
        <w:spacing w:line="480" w:lineRule="auto"/>
        <w:jc w:val="both"/>
        <w:rPr>
          <w:rFonts w:ascii="Times New Roman" w:hAnsi="Times New Roman" w:cs="Times New Roman"/>
          <w:sz w:val="24"/>
          <w:szCs w:val="24"/>
          <w:lang w:val="en-GB"/>
        </w:rPr>
      </w:pPr>
    </w:p>
    <w:p w14:paraId="2BEE1A9D" w14:textId="77777777" w:rsidR="00BA66E6" w:rsidRPr="00BA66E6" w:rsidRDefault="00BA66E6" w:rsidP="00BA66E6">
      <w:pPr>
        <w:spacing w:line="480" w:lineRule="auto"/>
        <w:jc w:val="both"/>
        <w:rPr>
          <w:rFonts w:ascii="Times New Roman" w:hAnsi="Times New Roman" w:cs="Times New Roman"/>
          <w:sz w:val="24"/>
          <w:szCs w:val="24"/>
          <w:lang w:val="en-GB"/>
        </w:rPr>
      </w:pPr>
    </w:p>
    <w:p w14:paraId="094E3E1F" w14:textId="77777777" w:rsidR="00BA66E6" w:rsidRPr="00BA66E6" w:rsidRDefault="00BA66E6" w:rsidP="00BA66E6">
      <w:pPr>
        <w:spacing w:line="480" w:lineRule="auto"/>
        <w:jc w:val="both"/>
        <w:rPr>
          <w:rFonts w:ascii="Times New Roman" w:hAnsi="Times New Roman" w:cs="Times New Roman"/>
          <w:sz w:val="24"/>
          <w:szCs w:val="24"/>
          <w:lang w:val="en-GB"/>
        </w:rPr>
      </w:pPr>
    </w:p>
    <w:p w14:paraId="58B1FF35" w14:textId="77777777" w:rsidR="00BA66E6" w:rsidRPr="00BA66E6" w:rsidRDefault="00BA66E6" w:rsidP="00BA66E6">
      <w:pPr>
        <w:spacing w:line="480" w:lineRule="auto"/>
        <w:jc w:val="both"/>
        <w:rPr>
          <w:rFonts w:ascii="Times New Roman" w:hAnsi="Times New Roman" w:cs="Times New Roman"/>
          <w:sz w:val="24"/>
          <w:szCs w:val="24"/>
          <w:lang w:val="en-GB"/>
        </w:rPr>
      </w:pPr>
    </w:p>
    <w:p w14:paraId="0EC35459" w14:textId="19B1E52F" w:rsidR="0006140A" w:rsidRPr="00BA66E6" w:rsidRDefault="0006140A"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sz w:val="24"/>
          <w:szCs w:val="24"/>
          <w:lang w:val="en-GB"/>
        </w:rPr>
        <w:t xml:space="preserve">References </w:t>
      </w:r>
    </w:p>
    <w:p w14:paraId="52C798B4" w14:textId="31051544" w:rsidR="0006140A" w:rsidRPr="00BA66E6" w:rsidRDefault="0006140A" w:rsidP="00BA66E6">
      <w:pPr>
        <w:spacing w:line="480" w:lineRule="auto"/>
        <w:jc w:val="both"/>
        <w:rPr>
          <w:rFonts w:ascii="Times New Roman" w:hAnsi="Times New Roman" w:cs="Times New Roman"/>
          <w:color w:val="222222"/>
          <w:sz w:val="24"/>
          <w:szCs w:val="24"/>
          <w:shd w:val="clear" w:color="auto" w:fill="FFFFFF"/>
        </w:rPr>
      </w:pPr>
      <w:r w:rsidRPr="00BA66E6">
        <w:rPr>
          <w:rFonts w:ascii="Times New Roman" w:hAnsi="Times New Roman" w:cs="Times New Roman"/>
          <w:color w:val="222222"/>
          <w:sz w:val="24"/>
          <w:szCs w:val="24"/>
          <w:shd w:val="clear" w:color="auto" w:fill="FFFFFF"/>
        </w:rPr>
        <w:t>Cole, A., &amp; Barras, M. (2022). The commonwealth games: A history of human movement. </w:t>
      </w:r>
      <w:r w:rsidRPr="00BA66E6">
        <w:rPr>
          <w:rFonts w:ascii="Times New Roman" w:hAnsi="Times New Roman" w:cs="Times New Roman"/>
          <w:i/>
          <w:iCs/>
          <w:color w:val="222222"/>
          <w:sz w:val="24"/>
          <w:szCs w:val="24"/>
          <w:shd w:val="clear" w:color="auto" w:fill="FFFFFF"/>
        </w:rPr>
        <w:t>Interaction</w:t>
      </w:r>
      <w:r w:rsidRPr="00BA66E6">
        <w:rPr>
          <w:rFonts w:ascii="Times New Roman" w:hAnsi="Times New Roman" w:cs="Times New Roman"/>
          <w:color w:val="222222"/>
          <w:sz w:val="24"/>
          <w:szCs w:val="24"/>
          <w:shd w:val="clear" w:color="auto" w:fill="FFFFFF"/>
        </w:rPr>
        <w:t>, </w:t>
      </w:r>
      <w:r w:rsidRPr="00BA66E6">
        <w:rPr>
          <w:rFonts w:ascii="Times New Roman" w:hAnsi="Times New Roman" w:cs="Times New Roman"/>
          <w:i/>
          <w:iCs/>
          <w:color w:val="222222"/>
          <w:sz w:val="24"/>
          <w:szCs w:val="24"/>
          <w:shd w:val="clear" w:color="auto" w:fill="FFFFFF"/>
        </w:rPr>
        <w:t>50</w:t>
      </w:r>
      <w:r w:rsidRPr="00BA66E6">
        <w:rPr>
          <w:rFonts w:ascii="Times New Roman" w:hAnsi="Times New Roman" w:cs="Times New Roman"/>
          <w:color w:val="222222"/>
          <w:sz w:val="24"/>
          <w:szCs w:val="24"/>
          <w:shd w:val="clear" w:color="auto" w:fill="FFFFFF"/>
        </w:rPr>
        <w:t>(2), 20-21.</w:t>
      </w:r>
    </w:p>
    <w:p w14:paraId="210FC533" w14:textId="19076DCF" w:rsidR="0006140A" w:rsidRPr="00BA66E6" w:rsidRDefault="0006140A" w:rsidP="00BA66E6">
      <w:pPr>
        <w:spacing w:line="480" w:lineRule="auto"/>
        <w:jc w:val="both"/>
        <w:rPr>
          <w:rFonts w:ascii="Times New Roman" w:hAnsi="Times New Roman" w:cs="Times New Roman"/>
          <w:color w:val="222222"/>
          <w:sz w:val="24"/>
          <w:szCs w:val="24"/>
          <w:shd w:val="clear" w:color="auto" w:fill="FFFFFF"/>
        </w:rPr>
      </w:pPr>
      <w:r w:rsidRPr="00BA66E6">
        <w:rPr>
          <w:rFonts w:ascii="Times New Roman" w:hAnsi="Times New Roman" w:cs="Times New Roman"/>
          <w:color w:val="222222"/>
          <w:sz w:val="24"/>
          <w:szCs w:val="24"/>
          <w:shd w:val="clear" w:color="auto" w:fill="FFFFFF"/>
        </w:rPr>
        <w:t>de Ruyter, A., Hearne, D., Beer, J., &amp; Zaman, Y. (2021). Brexit, Birmingham and the 2022 Commonwealth Games: an opportunity for regeneration and rejuvenation?. </w:t>
      </w:r>
      <w:r w:rsidRPr="00BA66E6">
        <w:rPr>
          <w:rFonts w:ascii="Times New Roman" w:hAnsi="Times New Roman" w:cs="Times New Roman"/>
          <w:i/>
          <w:iCs/>
          <w:color w:val="222222"/>
          <w:sz w:val="24"/>
          <w:szCs w:val="24"/>
          <w:shd w:val="clear" w:color="auto" w:fill="FFFFFF"/>
        </w:rPr>
        <w:t>Managing Sport and Leisure</w:t>
      </w:r>
      <w:r w:rsidRPr="00BA66E6">
        <w:rPr>
          <w:rFonts w:ascii="Times New Roman" w:hAnsi="Times New Roman" w:cs="Times New Roman"/>
          <w:color w:val="222222"/>
          <w:sz w:val="24"/>
          <w:szCs w:val="24"/>
          <w:shd w:val="clear" w:color="auto" w:fill="FFFFFF"/>
        </w:rPr>
        <w:t>, </w:t>
      </w:r>
      <w:r w:rsidRPr="00BA66E6">
        <w:rPr>
          <w:rFonts w:ascii="Times New Roman" w:hAnsi="Times New Roman" w:cs="Times New Roman"/>
          <w:i/>
          <w:iCs/>
          <w:color w:val="222222"/>
          <w:sz w:val="24"/>
          <w:szCs w:val="24"/>
          <w:shd w:val="clear" w:color="auto" w:fill="FFFFFF"/>
        </w:rPr>
        <w:t>26</w:t>
      </w:r>
      <w:r w:rsidRPr="00BA66E6">
        <w:rPr>
          <w:rFonts w:ascii="Times New Roman" w:hAnsi="Times New Roman" w:cs="Times New Roman"/>
          <w:color w:val="222222"/>
          <w:sz w:val="24"/>
          <w:szCs w:val="24"/>
          <w:shd w:val="clear" w:color="auto" w:fill="FFFFFF"/>
        </w:rPr>
        <w:t>(5), 413-428.</w:t>
      </w:r>
    </w:p>
    <w:p w14:paraId="4D0C4BAE" w14:textId="0FC8F76B" w:rsidR="0006140A" w:rsidRPr="00BA66E6" w:rsidRDefault="0006140A" w:rsidP="00BA66E6">
      <w:pPr>
        <w:spacing w:line="480" w:lineRule="auto"/>
        <w:jc w:val="both"/>
        <w:rPr>
          <w:rFonts w:ascii="Times New Roman" w:hAnsi="Times New Roman" w:cs="Times New Roman"/>
          <w:color w:val="222222"/>
          <w:sz w:val="24"/>
          <w:szCs w:val="24"/>
          <w:shd w:val="clear" w:color="auto" w:fill="FFFFFF"/>
        </w:rPr>
      </w:pPr>
      <w:r w:rsidRPr="00BA66E6">
        <w:rPr>
          <w:rFonts w:ascii="Times New Roman" w:hAnsi="Times New Roman" w:cs="Times New Roman"/>
          <w:color w:val="222222"/>
          <w:sz w:val="24"/>
          <w:szCs w:val="24"/>
          <w:shd w:val="clear" w:color="auto" w:fill="FFFFFF"/>
        </w:rPr>
        <w:t>Farndon, D., &amp; Burton, P. (2019). Avoiding the white elephants: A new approach to infrastructure planning at the 2018 Gold Coast Commonwealth Games?. </w:t>
      </w:r>
      <w:r w:rsidRPr="00BA66E6">
        <w:rPr>
          <w:rFonts w:ascii="Times New Roman" w:hAnsi="Times New Roman" w:cs="Times New Roman"/>
          <w:i/>
          <w:iCs/>
          <w:color w:val="222222"/>
          <w:sz w:val="24"/>
          <w:szCs w:val="24"/>
          <w:shd w:val="clear" w:color="auto" w:fill="FFFFFF"/>
        </w:rPr>
        <w:t xml:space="preserve">Queensland </w:t>
      </w:r>
      <w:r w:rsidRPr="00BA66E6">
        <w:rPr>
          <w:rFonts w:ascii="Times New Roman" w:hAnsi="Times New Roman" w:cs="Times New Roman"/>
          <w:i/>
          <w:iCs/>
          <w:color w:val="222222"/>
          <w:sz w:val="24"/>
          <w:szCs w:val="24"/>
          <w:shd w:val="clear" w:color="auto" w:fill="FFFFFF"/>
        </w:rPr>
        <w:lastRenderedPageBreak/>
        <w:t>Review</w:t>
      </w:r>
      <w:r w:rsidRPr="00BA66E6">
        <w:rPr>
          <w:rFonts w:ascii="Times New Roman" w:hAnsi="Times New Roman" w:cs="Times New Roman"/>
          <w:color w:val="222222"/>
          <w:sz w:val="24"/>
          <w:szCs w:val="24"/>
          <w:shd w:val="clear" w:color="auto" w:fill="FFFFFF"/>
        </w:rPr>
        <w:t>, </w:t>
      </w:r>
      <w:r w:rsidRPr="00BA66E6">
        <w:rPr>
          <w:rFonts w:ascii="Times New Roman" w:hAnsi="Times New Roman" w:cs="Times New Roman"/>
          <w:i/>
          <w:iCs/>
          <w:color w:val="222222"/>
          <w:sz w:val="24"/>
          <w:szCs w:val="24"/>
          <w:shd w:val="clear" w:color="auto" w:fill="FFFFFF"/>
        </w:rPr>
        <w:t>26</w:t>
      </w:r>
      <w:r w:rsidRPr="00BA66E6">
        <w:rPr>
          <w:rFonts w:ascii="Times New Roman" w:hAnsi="Times New Roman" w:cs="Times New Roman"/>
          <w:color w:val="222222"/>
          <w:sz w:val="24"/>
          <w:szCs w:val="24"/>
          <w:shd w:val="clear" w:color="auto" w:fill="FFFFFF"/>
        </w:rPr>
        <w:t>(1), 128-146.). Avoiding the white elephants: A new approach to infrastructure planning at the 2018 Gold Coast Commonwealth Games?. </w:t>
      </w:r>
      <w:r w:rsidRPr="00BA66E6">
        <w:rPr>
          <w:rFonts w:ascii="Times New Roman" w:hAnsi="Times New Roman" w:cs="Times New Roman"/>
          <w:i/>
          <w:iCs/>
          <w:color w:val="222222"/>
          <w:sz w:val="24"/>
          <w:szCs w:val="24"/>
          <w:shd w:val="clear" w:color="auto" w:fill="FFFFFF"/>
        </w:rPr>
        <w:t>Queensland Review</w:t>
      </w:r>
      <w:r w:rsidRPr="00BA66E6">
        <w:rPr>
          <w:rFonts w:ascii="Times New Roman" w:hAnsi="Times New Roman" w:cs="Times New Roman"/>
          <w:color w:val="222222"/>
          <w:sz w:val="24"/>
          <w:szCs w:val="24"/>
          <w:shd w:val="clear" w:color="auto" w:fill="FFFFFF"/>
        </w:rPr>
        <w:t>, </w:t>
      </w:r>
      <w:r w:rsidRPr="00BA66E6">
        <w:rPr>
          <w:rFonts w:ascii="Times New Roman" w:hAnsi="Times New Roman" w:cs="Times New Roman"/>
          <w:i/>
          <w:iCs/>
          <w:color w:val="222222"/>
          <w:sz w:val="24"/>
          <w:szCs w:val="24"/>
          <w:shd w:val="clear" w:color="auto" w:fill="FFFFFF"/>
        </w:rPr>
        <w:t>26</w:t>
      </w:r>
      <w:r w:rsidRPr="00BA66E6">
        <w:rPr>
          <w:rFonts w:ascii="Times New Roman" w:hAnsi="Times New Roman" w:cs="Times New Roman"/>
          <w:color w:val="222222"/>
          <w:sz w:val="24"/>
          <w:szCs w:val="24"/>
          <w:shd w:val="clear" w:color="auto" w:fill="FFFFFF"/>
        </w:rPr>
        <w:t>(1), 128-146.</w:t>
      </w:r>
    </w:p>
    <w:p w14:paraId="2BC8746D" w14:textId="4C55F693" w:rsidR="0006140A" w:rsidRPr="00BA66E6" w:rsidRDefault="0006140A" w:rsidP="00BA66E6">
      <w:pPr>
        <w:spacing w:line="480" w:lineRule="auto"/>
        <w:jc w:val="both"/>
        <w:rPr>
          <w:rFonts w:ascii="Times New Roman" w:hAnsi="Times New Roman" w:cs="Times New Roman"/>
          <w:color w:val="222222"/>
          <w:sz w:val="24"/>
          <w:szCs w:val="24"/>
          <w:shd w:val="clear" w:color="auto" w:fill="FFFFFF"/>
        </w:rPr>
      </w:pPr>
      <w:r w:rsidRPr="00BA66E6">
        <w:rPr>
          <w:rFonts w:ascii="Times New Roman" w:hAnsi="Times New Roman" w:cs="Times New Roman"/>
          <w:color w:val="222222"/>
          <w:sz w:val="24"/>
          <w:szCs w:val="24"/>
          <w:shd w:val="clear" w:color="auto" w:fill="FFFFFF"/>
        </w:rPr>
        <w:t>Jin, X., &amp; Cheng, M. (2020). Communicating mega events on Twitter: Implications for destination marketing. </w:t>
      </w:r>
      <w:r w:rsidRPr="00BA66E6">
        <w:rPr>
          <w:rFonts w:ascii="Times New Roman" w:hAnsi="Times New Roman" w:cs="Times New Roman"/>
          <w:i/>
          <w:iCs/>
          <w:color w:val="222222"/>
          <w:sz w:val="24"/>
          <w:szCs w:val="24"/>
          <w:shd w:val="clear" w:color="auto" w:fill="FFFFFF"/>
        </w:rPr>
        <w:t>Journal of Travel &amp; Tourism Marketing</w:t>
      </w:r>
      <w:r w:rsidRPr="00BA66E6">
        <w:rPr>
          <w:rFonts w:ascii="Times New Roman" w:hAnsi="Times New Roman" w:cs="Times New Roman"/>
          <w:color w:val="222222"/>
          <w:sz w:val="24"/>
          <w:szCs w:val="24"/>
          <w:shd w:val="clear" w:color="auto" w:fill="FFFFFF"/>
        </w:rPr>
        <w:t>, </w:t>
      </w:r>
      <w:r w:rsidRPr="00BA66E6">
        <w:rPr>
          <w:rFonts w:ascii="Times New Roman" w:hAnsi="Times New Roman" w:cs="Times New Roman"/>
          <w:i/>
          <w:iCs/>
          <w:color w:val="222222"/>
          <w:sz w:val="24"/>
          <w:szCs w:val="24"/>
          <w:shd w:val="clear" w:color="auto" w:fill="FFFFFF"/>
        </w:rPr>
        <w:t>37</w:t>
      </w:r>
      <w:r w:rsidRPr="00BA66E6">
        <w:rPr>
          <w:rFonts w:ascii="Times New Roman" w:hAnsi="Times New Roman" w:cs="Times New Roman"/>
          <w:color w:val="222222"/>
          <w:sz w:val="24"/>
          <w:szCs w:val="24"/>
          <w:shd w:val="clear" w:color="auto" w:fill="FFFFFF"/>
        </w:rPr>
        <w:t>(6), 739-755.</w:t>
      </w:r>
    </w:p>
    <w:p w14:paraId="2F2D7EAE" w14:textId="7D68C038" w:rsidR="0006140A" w:rsidRPr="00BA66E6" w:rsidRDefault="0006140A" w:rsidP="00BA66E6">
      <w:pPr>
        <w:spacing w:line="480" w:lineRule="auto"/>
        <w:jc w:val="both"/>
        <w:rPr>
          <w:rFonts w:ascii="Times New Roman" w:hAnsi="Times New Roman" w:cs="Times New Roman"/>
          <w:color w:val="222222"/>
          <w:sz w:val="24"/>
          <w:szCs w:val="24"/>
          <w:shd w:val="clear" w:color="auto" w:fill="FFFFFF"/>
        </w:rPr>
      </w:pPr>
      <w:r w:rsidRPr="00BA66E6">
        <w:rPr>
          <w:rFonts w:ascii="Times New Roman" w:hAnsi="Times New Roman" w:cs="Times New Roman"/>
          <w:color w:val="222222"/>
          <w:sz w:val="24"/>
          <w:szCs w:val="24"/>
          <w:shd w:val="clear" w:color="auto" w:fill="FFFFFF"/>
        </w:rPr>
        <w:t>Naidoo, U., &amp; Grevemberg, D. (2022). The role of athlete commissions in addressing sport-related human rights abuses: a case study of the Commonwealth Games Federation Athletes Advisory Commission. </w:t>
      </w:r>
      <w:r w:rsidRPr="00BA66E6">
        <w:rPr>
          <w:rFonts w:ascii="Times New Roman" w:hAnsi="Times New Roman" w:cs="Times New Roman"/>
          <w:i/>
          <w:iCs/>
          <w:color w:val="222222"/>
          <w:sz w:val="24"/>
          <w:szCs w:val="24"/>
          <w:shd w:val="clear" w:color="auto" w:fill="FFFFFF"/>
        </w:rPr>
        <w:t>The International Sports Law Journal</w:t>
      </w:r>
      <w:r w:rsidRPr="00BA66E6">
        <w:rPr>
          <w:rFonts w:ascii="Times New Roman" w:hAnsi="Times New Roman" w:cs="Times New Roman"/>
          <w:color w:val="222222"/>
          <w:sz w:val="24"/>
          <w:szCs w:val="24"/>
          <w:shd w:val="clear" w:color="auto" w:fill="FFFFFF"/>
        </w:rPr>
        <w:t>, 1-6.</w:t>
      </w:r>
    </w:p>
    <w:p w14:paraId="36A31629" w14:textId="1460A72F" w:rsidR="00BA66E6" w:rsidRPr="00BA66E6" w:rsidRDefault="00BA66E6" w:rsidP="00BA66E6">
      <w:pPr>
        <w:spacing w:line="480" w:lineRule="auto"/>
        <w:jc w:val="both"/>
        <w:rPr>
          <w:rFonts w:ascii="Times New Roman" w:hAnsi="Times New Roman" w:cs="Times New Roman"/>
          <w:color w:val="222222"/>
          <w:sz w:val="24"/>
          <w:szCs w:val="24"/>
          <w:shd w:val="clear" w:color="auto" w:fill="FFFFFF"/>
        </w:rPr>
      </w:pPr>
      <w:r w:rsidRPr="00BA66E6">
        <w:rPr>
          <w:rFonts w:ascii="Times New Roman" w:hAnsi="Times New Roman" w:cs="Times New Roman"/>
          <w:color w:val="222222"/>
          <w:sz w:val="24"/>
          <w:szCs w:val="24"/>
          <w:shd w:val="clear" w:color="auto" w:fill="FFFFFF"/>
        </w:rPr>
        <w:t>Reid, G. (2022). Sport in a Divided Scotland. </w:t>
      </w:r>
      <w:r w:rsidRPr="00BA66E6">
        <w:rPr>
          <w:rFonts w:ascii="Times New Roman" w:hAnsi="Times New Roman" w:cs="Times New Roman"/>
          <w:i/>
          <w:iCs/>
          <w:color w:val="222222"/>
          <w:sz w:val="24"/>
          <w:szCs w:val="24"/>
          <w:shd w:val="clear" w:color="auto" w:fill="FFFFFF"/>
        </w:rPr>
        <w:t>Sports Diplomacy from PyeongChang 2018 to Gangwon 2024: Inter-Korean Communication and Collaboration through Sport Mega-Events</w:t>
      </w:r>
      <w:r w:rsidRPr="00BA66E6">
        <w:rPr>
          <w:rFonts w:ascii="Times New Roman" w:hAnsi="Times New Roman" w:cs="Times New Roman"/>
          <w:color w:val="222222"/>
          <w:sz w:val="24"/>
          <w:szCs w:val="24"/>
          <w:shd w:val="clear" w:color="auto" w:fill="FFFFFF"/>
        </w:rPr>
        <w:t>, 76.</w:t>
      </w:r>
    </w:p>
    <w:p w14:paraId="30B6AADB" w14:textId="15E04B1C" w:rsidR="003F2586" w:rsidRPr="00BA66E6" w:rsidRDefault="0006140A" w:rsidP="00BA66E6">
      <w:pPr>
        <w:spacing w:line="480" w:lineRule="auto"/>
        <w:jc w:val="both"/>
        <w:rPr>
          <w:rFonts w:ascii="Times New Roman" w:hAnsi="Times New Roman" w:cs="Times New Roman"/>
          <w:color w:val="222222"/>
          <w:sz w:val="24"/>
          <w:szCs w:val="24"/>
          <w:shd w:val="clear" w:color="auto" w:fill="FFFFFF"/>
        </w:rPr>
      </w:pPr>
      <w:r w:rsidRPr="00BA66E6">
        <w:rPr>
          <w:rFonts w:ascii="Times New Roman" w:hAnsi="Times New Roman" w:cs="Times New Roman"/>
          <w:color w:val="222222"/>
          <w:sz w:val="24"/>
          <w:szCs w:val="24"/>
          <w:shd w:val="clear" w:color="auto" w:fill="FFFFFF"/>
        </w:rPr>
        <w:t>Révauger, G. (2022). The Birmingham 2022 Commonwealth Games: Where from, What for, and Where to?.</w:t>
      </w:r>
    </w:p>
    <w:p w14:paraId="58AE3A73" w14:textId="5A142EBA" w:rsidR="0006140A" w:rsidRPr="00BA66E6" w:rsidRDefault="0006140A" w:rsidP="00BA66E6">
      <w:pPr>
        <w:spacing w:line="480" w:lineRule="auto"/>
        <w:jc w:val="both"/>
        <w:rPr>
          <w:rFonts w:ascii="Times New Roman" w:hAnsi="Times New Roman" w:cs="Times New Roman"/>
          <w:color w:val="222222"/>
          <w:sz w:val="24"/>
          <w:szCs w:val="24"/>
          <w:shd w:val="clear" w:color="auto" w:fill="FFFFFF"/>
        </w:rPr>
      </w:pPr>
      <w:r w:rsidRPr="00BA66E6">
        <w:rPr>
          <w:rFonts w:ascii="Times New Roman" w:hAnsi="Times New Roman" w:cs="Times New Roman"/>
          <w:color w:val="222222"/>
          <w:sz w:val="24"/>
          <w:szCs w:val="24"/>
          <w:shd w:val="clear" w:color="auto" w:fill="FFFFFF"/>
        </w:rPr>
        <w:t>Surplice, P. (2021). Will the Commonwealth Games enhance Birmingham’s reputation?.</w:t>
      </w:r>
    </w:p>
    <w:p w14:paraId="53518BBB" w14:textId="46C94416" w:rsidR="00BA66E6" w:rsidRPr="00BA66E6" w:rsidRDefault="00BA66E6" w:rsidP="00BA66E6">
      <w:pPr>
        <w:spacing w:line="480" w:lineRule="auto"/>
        <w:jc w:val="both"/>
        <w:rPr>
          <w:rFonts w:ascii="Times New Roman" w:hAnsi="Times New Roman" w:cs="Times New Roman"/>
          <w:sz w:val="24"/>
          <w:szCs w:val="24"/>
          <w:lang w:val="en-GB"/>
        </w:rPr>
      </w:pPr>
      <w:r w:rsidRPr="00BA66E6">
        <w:rPr>
          <w:rFonts w:ascii="Times New Roman" w:hAnsi="Times New Roman" w:cs="Times New Roman"/>
          <w:color w:val="222222"/>
          <w:sz w:val="24"/>
          <w:szCs w:val="24"/>
          <w:shd w:val="clear" w:color="auto" w:fill="FFFFFF"/>
        </w:rPr>
        <w:t>Tella, O., &amp; Labuschagne, P. (2018). Sport, Politics, and Diplomacy: Perspectives on Durban's (South Africa) Bid to Host the 2022 Commonwealth Games. </w:t>
      </w:r>
      <w:r w:rsidRPr="00BA66E6">
        <w:rPr>
          <w:rFonts w:ascii="Times New Roman" w:hAnsi="Times New Roman" w:cs="Times New Roman"/>
          <w:i/>
          <w:iCs/>
          <w:color w:val="222222"/>
          <w:sz w:val="24"/>
          <w:szCs w:val="24"/>
          <w:shd w:val="clear" w:color="auto" w:fill="FFFFFF"/>
        </w:rPr>
        <w:t>Politikon</w:t>
      </w:r>
      <w:r w:rsidRPr="00BA66E6">
        <w:rPr>
          <w:rFonts w:ascii="Times New Roman" w:hAnsi="Times New Roman" w:cs="Times New Roman"/>
          <w:color w:val="222222"/>
          <w:sz w:val="24"/>
          <w:szCs w:val="24"/>
          <w:shd w:val="clear" w:color="auto" w:fill="FFFFFF"/>
        </w:rPr>
        <w:t>, </w:t>
      </w:r>
      <w:r w:rsidRPr="00BA66E6">
        <w:rPr>
          <w:rFonts w:ascii="Times New Roman" w:hAnsi="Times New Roman" w:cs="Times New Roman"/>
          <w:i/>
          <w:iCs/>
          <w:color w:val="222222"/>
          <w:sz w:val="24"/>
          <w:szCs w:val="24"/>
          <w:shd w:val="clear" w:color="auto" w:fill="FFFFFF"/>
        </w:rPr>
        <w:t>45</w:t>
      </w:r>
      <w:r w:rsidRPr="00BA66E6">
        <w:rPr>
          <w:rFonts w:ascii="Times New Roman" w:hAnsi="Times New Roman" w:cs="Times New Roman"/>
          <w:color w:val="222222"/>
          <w:sz w:val="24"/>
          <w:szCs w:val="24"/>
          <w:shd w:val="clear" w:color="auto" w:fill="FFFFFF"/>
        </w:rPr>
        <w:t>(3), 408-425.</w:t>
      </w:r>
    </w:p>
    <w:sectPr w:rsidR="00BA66E6" w:rsidRPr="00BA66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945"/>
    <w:rsid w:val="000044D5"/>
    <w:rsid w:val="00052910"/>
    <w:rsid w:val="0006140A"/>
    <w:rsid w:val="0019697F"/>
    <w:rsid w:val="001C6112"/>
    <w:rsid w:val="001D0423"/>
    <w:rsid w:val="002F0266"/>
    <w:rsid w:val="00333945"/>
    <w:rsid w:val="003A42F9"/>
    <w:rsid w:val="003B75DE"/>
    <w:rsid w:val="003F2586"/>
    <w:rsid w:val="00483FC5"/>
    <w:rsid w:val="005B4506"/>
    <w:rsid w:val="005E7B78"/>
    <w:rsid w:val="006249A0"/>
    <w:rsid w:val="00732CFF"/>
    <w:rsid w:val="00854C0E"/>
    <w:rsid w:val="008D556E"/>
    <w:rsid w:val="009629CB"/>
    <w:rsid w:val="00994AB4"/>
    <w:rsid w:val="00A50138"/>
    <w:rsid w:val="00AF5630"/>
    <w:rsid w:val="00B56D6C"/>
    <w:rsid w:val="00B71F43"/>
    <w:rsid w:val="00BA66E6"/>
    <w:rsid w:val="00D16BA2"/>
    <w:rsid w:val="00D560FE"/>
    <w:rsid w:val="00D76167"/>
    <w:rsid w:val="00EB5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5BF44"/>
  <w15:chartTrackingRefBased/>
  <w15:docId w15:val="{ADC234A5-ADAF-4BFE-A472-CAF8AE8E5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6D6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56D6C"/>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770B642BA74C14AFFACF1C8C3F9694"/>
        <w:category>
          <w:name w:val="General"/>
          <w:gallery w:val="placeholder"/>
        </w:category>
        <w:types>
          <w:type w:val="bbPlcHdr"/>
        </w:types>
        <w:behaviors>
          <w:behavior w:val="content"/>
        </w:behaviors>
        <w:guid w:val="{2E05E8CE-9AE0-4A99-866A-BB223C671E45}"/>
      </w:docPartPr>
      <w:docPartBody>
        <w:p w:rsidR="006838D7" w:rsidRDefault="005B3E80" w:rsidP="005B3E80">
          <w:pPr>
            <w:pStyle w:val="81770B642BA74C14AFFACF1C8C3F9694"/>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E80"/>
    <w:rsid w:val="005B3E80"/>
    <w:rsid w:val="006838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770B642BA74C14AFFACF1C8C3F9694">
    <w:name w:val="81770B642BA74C14AFFACF1C8C3F9694"/>
    <w:rsid w:val="005B3E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2567</Words>
  <Characters>14636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1</dc:subject>
  <dc:creator>Admin</dc:creator>
  <cp:keywords/>
  <dc:description/>
  <cp:lastModifiedBy>nikol stoyanova</cp:lastModifiedBy>
  <cp:revision>19</cp:revision>
  <dcterms:created xsi:type="dcterms:W3CDTF">2022-11-30T23:05:00Z</dcterms:created>
  <dcterms:modified xsi:type="dcterms:W3CDTF">2022-12-01T01:08:00Z</dcterms:modified>
</cp:coreProperties>
</file>