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1BDB" w:rsidRDefault="007A1BDB">
      <w:pPr>
        <w:jc w:val="center"/>
        <w:rPr>
          <w:b/>
          <w:bCs/>
          <w:sz w:val="32"/>
          <w:szCs w:val="32"/>
          <w:lang w:val="en-IN"/>
        </w:rPr>
      </w:pPr>
    </w:p>
    <w:p w:rsidR="007A1BDB" w:rsidRDefault="007A1BDB">
      <w:pPr>
        <w:jc w:val="center"/>
        <w:rPr>
          <w:b/>
          <w:bCs/>
          <w:sz w:val="32"/>
          <w:szCs w:val="32"/>
          <w:lang w:val="en-IN"/>
        </w:rPr>
      </w:pPr>
    </w:p>
    <w:p w:rsidR="007A1BDB" w:rsidRDefault="007A1BDB">
      <w:pPr>
        <w:jc w:val="center"/>
        <w:rPr>
          <w:b/>
          <w:bCs/>
          <w:sz w:val="32"/>
          <w:szCs w:val="32"/>
          <w:lang w:val="en-IN"/>
        </w:rPr>
      </w:pPr>
    </w:p>
    <w:p w:rsidR="007A1BDB" w:rsidRDefault="007A1BDB">
      <w:pPr>
        <w:jc w:val="center"/>
        <w:rPr>
          <w:b/>
          <w:bCs/>
          <w:sz w:val="32"/>
          <w:szCs w:val="32"/>
          <w:lang w:val="en-IN"/>
        </w:rPr>
      </w:pPr>
      <w:r>
        <w:rPr>
          <w:b/>
          <w:bCs/>
          <w:noProof/>
          <w:sz w:val="32"/>
          <w:szCs w:val="32"/>
          <w:lang w:eastAsia="en-US"/>
        </w:rPr>
        <w:drawing>
          <wp:inline distT="0" distB="0" distL="0" distR="0">
            <wp:extent cx="5274310" cy="1749425"/>
            <wp:effectExtent l="19050" t="0" r="2540" b="0"/>
            <wp:docPr id="1" name="Picture 0"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5274310" cy="1749425"/>
                    </a:xfrm>
                    <a:prstGeom prst="rect">
                      <a:avLst/>
                    </a:prstGeom>
                  </pic:spPr>
                </pic:pic>
              </a:graphicData>
            </a:graphic>
          </wp:inline>
        </w:drawing>
      </w:r>
    </w:p>
    <w:p w:rsidR="007A1BDB" w:rsidRDefault="007A1BDB">
      <w:pPr>
        <w:jc w:val="center"/>
        <w:rPr>
          <w:b/>
          <w:bCs/>
          <w:sz w:val="32"/>
          <w:szCs w:val="32"/>
          <w:lang w:val="en-IN"/>
        </w:rPr>
      </w:pPr>
    </w:p>
    <w:p w:rsidR="007A1BDB" w:rsidRDefault="007A1BDB">
      <w:pPr>
        <w:jc w:val="center"/>
        <w:rPr>
          <w:b/>
          <w:bCs/>
          <w:sz w:val="32"/>
          <w:szCs w:val="32"/>
          <w:lang w:val="en-IN"/>
        </w:rPr>
      </w:pPr>
    </w:p>
    <w:p w:rsidR="00AB4A6F" w:rsidRDefault="00200C8F" w:rsidP="007A1BDB">
      <w:pPr>
        <w:rPr>
          <w:b/>
          <w:bCs/>
          <w:sz w:val="32"/>
          <w:szCs w:val="32"/>
          <w:lang w:val="en-IN"/>
        </w:rPr>
      </w:pPr>
      <w:r>
        <w:rPr>
          <w:b/>
          <w:bCs/>
          <w:sz w:val="32"/>
          <w:szCs w:val="32"/>
          <w:lang w:val="en-IN"/>
        </w:rPr>
        <w:t>Programme: MBA – Masters of Business Administration</w:t>
      </w:r>
    </w:p>
    <w:p w:rsidR="00AB4A6F" w:rsidRDefault="00200C8F">
      <w:pPr>
        <w:jc w:val="center"/>
        <w:rPr>
          <w:b/>
          <w:bCs/>
          <w:sz w:val="32"/>
          <w:szCs w:val="32"/>
          <w:lang w:val="en-IN"/>
        </w:rPr>
      </w:pPr>
      <w:r>
        <w:rPr>
          <w:b/>
          <w:bCs/>
          <w:sz w:val="32"/>
          <w:szCs w:val="32"/>
          <w:lang w:val="en-IN"/>
        </w:rPr>
        <w:t>Module: Human Resource Management</w:t>
      </w:r>
    </w:p>
    <w:p w:rsidR="00AB4A6F" w:rsidRDefault="00200C8F">
      <w:pPr>
        <w:jc w:val="center"/>
        <w:rPr>
          <w:b/>
          <w:bCs/>
          <w:sz w:val="32"/>
          <w:szCs w:val="32"/>
          <w:lang w:val="en-IN"/>
        </w:rPr>
      </w:pPr>
      <w:r>
        <w:rPr>
          <w:b/>
          <w:bCs/>
          <w:sz w:val="32"/>
          <w:szCs w:val="32"/>
          <w:lang w:val="en-IN"/>
        </w:rPr>
        <w:t>Module code: LCMB7000</w:t>
      </w:r>
    </w:p>
    <w:p w:rsidR="00AB4A6F" w:rsidRDefault="00200C8F">
      <w:pPr>
        <w:jc w:val="center"/>
        <w:rPr>
          <w:b/>
          <w:bCs/>
          <w:sz w:val="32"/>
          <w:szCs w:val="32"/>
          <w:lang w:val="en-IN"/>
        </w:rPr>
      </w:pPr>
      <w:r>
        <w:rPr>
          <w:b/>
          <w:bCs/>
          <w:sz w:val="32"/>
          <w:szCs w:val="32"/>
          <w:lang w:val="en-IN"/>
        </w:rPr>
        <w:t>Assignment Title: Assessment 1: Human Resource Management</w:t>
      </w:r>
    </w:p>
    <w:p w:rsidR="00AB4A6F" w:rsidRDefault="00AB4A6F" w:rsidP="007A1BDB">
      <w:pPr>
        <w:rPr>
          <w:b/>
          <w:bCs/>
          <w:sz w:val="32"/>
          <w:szCs w:val="32"/>
          <w:lang w:val="en-IN"/>
        </w:rPr>
      </w:pPr>
    </w:p>
    <w:p w:rsidR="007A1BDB" w:rsidRDefault="007A1BDB" w:rsidP="007A1BDB">
      <w:pPr>
        <w:rPr>
          <w:b/>
          <w:bCs/>
          <w:sz w:val="32"/>
          <w:szCs w:val="32"/>
          <w:lang w:val="en-IN"/>
        </w:rPr>
      </w:pPr>
    </w:p>
    <w:p w:rsidR="007A1BDB" w:rsidRDefault="007A1BDB" w:rsidP="007A1BDB">
      <w:pPr>
        <w:rPr>
          <w:b/>
          <w:bCs/>
          <w:sz w:val="32"/>
          <w:szCs w:val="32"/>
          <w:lang w:val="en-IN"/>
        </w:rPr>
      </w:pPr>
    </w:p>
    <w:p w:rsidR="007A1BDB" w:rsidRDefault="007A1BDB" w:rsidP="007A1BDB">
      <w:pPr>
        <w:rPr>
          <w:b/>
          <w:bCs/>
          <w:sz w:val="32"/>
          <w:szCs w:val="32"/>
          <w:lang w:val="en-IN"/>
        </w:rPr>
      </w:pPr>
    </w:p>
    <w:p w:rsidR="00AB4A6F" w:rsidRDefault="00200C8F" w:rsidP="007A1BDB">
      <w:pPr>
        <w:jc w:val="left"/>
        <w:rPr>
          <w:lang w:val="en-IN"/>
        </w:rPr>
      </w:pPr>
      <w:r>
        <w:rPr>
          <w:lang w:val="en-IN"/>
        </w:rPr>
        <w:t>Student name:</w:t>
      </w:r>
      <w:r w:rsidR="00AF6B5E">
        <w:rPr>
          <w:lang w:val="en-IN"/>
        </w:rPr>
        <w:t xml:space="preserve"> </w:t>
      </w:r>
      <w:proofErr w:type="spellStart"/>
      <w:r w:rsidR="00AF6B5E">
        <w:rPr>
          <w:lang w:val="en-IN"/>
        </w:rPr>
        <w:t>Sathwik</w:t>
      </w:r>
      <w:proofErr w:type="spellEnd"/>
      <w:r w:rsidR="00AF6B5E">
        <w:rPr>
          <w:lang w:val="en-IN"/>
        </w:rPr>
        <w:t xml:space="preserve"> </w:t>
      </w:r>
      <w:proofErr w:type="spellStart"/>
      <w:r w:rsidR="00AF6B5E">
        <w:rPr>
          <w:lang w:val="en-IN"/>
        </w:rPr>
        <w:t>Ramadugu</w:t>
      </w:r>
      <w:proofErr w:type="spellEnd"/>
    </w:p>
    <w:p w:rsidR="00AB4A6F" w:rsidRDefault="00200C8F" w:rsidP="007A1BDB">
      <w:pPr>
        <w:jc w:val="left"/>
        <w:rPr>
          <w:lang w:val="en-IN"/>
        </w:rPr>
      </w:pPr>
      <w:r>
        <w:rPr>
          <w:lang w:val="en-IN"/>
        </w:rPr>
        <w:t>Student Id:</w:t>
      </w:r>
      <w:r w:rsidR="00AF6B5E">
        <w:rPr>
          <w:lang w:val="en-IN"/>
        </w:rPr>
        <w:t xml:space="preserve"> 2223934</w:t>
      </w:r>
    </w:p>
    <w:p w:rsidR="00AB4A6F" w:rsidRDefault="00200C8F" w:rsidP="007A1BDB">
      <w:pPr>
        <w:jc w:val="left"/>
        <w:rPr>
          <w:lang w:val="en-IN"/>
        </w:rPr>
      </w:pPr>
      <w:r>
        <w:rPr>
          <w:lang w:val="en-IN"/>
        </w:rPr>
        <w:t>Word Count:</w:t>
      </w:r>
      <w:r w:rsidR="00AF6B5E">
        <w:rPr>
          <w:lang w:val="en-IN"/>
        </w:rPr>
        <w:t xml:space="preserve"> 3250</w:t>
      </w:r>
      <w:r>
        <w:rPr>
          <w:lang w:val="en-IN"/>
        </w:rPr>
        <w:br w:type="page"/>
      </w:r>
    </w:p>
    <w:sdt>
      <w:sdtPr>
        <w:rPr>
          <w:rFonts w:eastAsia="SimSun" w:cs="Times New Roman"/>
          <w:b/>
          <w:bCs/>
          <w:sz w:val="28"/>
          <w:szCs w:val="28"/>
        </w:rPr>
        <w:id w:val="147453808"/>
        <w:docPartObj>
          <w:docPartGallery w:val="Table of Contents"/>
          <w:docPartUnique/>
        </w:docPartObj>
      </w:sdtPr>
      <w:sdtContent>
        <w:p w:rsidR="00AB4A6F" w:rsidRDefault="00200C8F">
          <w:pPr>
            <w:spacing w:line="240" w:lineRule="auto"/>
            <w:jc w:val="center"/>
            <w:rPr>
              <w:rFonts w:cs="Times New Roman"/>
              <w:b/>
              <w:bCs/>
              <w:sz w:val="28"/>
              <w:szCs w:val="28"/>
              <w:lang w:val="en-IN"/>
            </w:rPr>
          </w:pPr>
          <w:r>
            <w:rPr>
              <w:rFonts w:eastAsia="SimSun" w:cs="Times New Roman"/>
              <w:b/>
              <w:bCs/>
              <w:sz w:val="28"/>
              <w:szCs w:val="28"/>
              <w:lang w:val="en-IN"/>
            </w:rPr>
            <w:t>Table of Contents</w:t>
          </w:r>
        </w:p>
        <w:p w:rsidR="00AB4A6F" w:rsidRDefault="00AB4A6F">
          <w:pPr>
            <w:pStyle w:val="TOC1"/>
            <w:tabs>
              <w:tab w:val="right" w:leader="dot" w:pos="8306"/>
            </w:tabs>
          </w:pPr>
          <w:r>
            <w:fldChar w:fldCharType="begin"/>
          </w:r>
          <w:r w:rsidR="00200C8F">
            <w:instrText xml:space="preserve">TOC \o "1-3" \h \u </w:instrText>
          </w:r>
          <w:r>
            <w:fldChar w:fldCharType="separate"/>
          </w:r>
          <w:hyperlink w:anchor="_Toc4971" w:history="1">
            <w:r w:rsidR="00200C8F">
              <w:rPr>
                <w:lang w:val="en-IN"/>
              </w:rPr>
              <w:t>Introduction</w:t>
            </w:r>
            <w:r w:rsidR="00200C8F">
              <w:tab/>
            </w:r>
            <w:r>
              <w:fldChar w:fldCharType="begin"/>
            </w:r>
            <w:r w:rsidR="00200C8F">
              <w:instrText xml:space="preserve"> PAGEREF _Toc4971 \h </w:instrText>
            </w:r>
            <w:r>
              <w:fldChar w:fldCharType="separate"/>
            </w:r>
            <w:r w:rsidR="00200C8F">
              <w:t>2</w:t>
            </w:r>
            <w:r>
              <w:fldChar w:fldCharType="end"/>
            </w:r>
          </w:hyperlink>
        </w:p>
        <w:p w:rsidR="00AB4A6F" w:rsidRDefault="00AB4A6F">
          <w:pPr>
            <w:pStyle w:val="TOC1"/>
            <w:tabs>
              <w:tab w:val="right" w:leader="dot" w:pos="8306"/>
            </w:tabs>
          </w:pPr>
          <w:hyperlink w:anchor="_Toc8155" w:history="1">
            <w:r w:rsidR="00200C8F">
              <w:rPr>
                <w:lang w:val="en-IN"/>
              </w:rPr>
              <w:t>A.The current state of the labour market in the UK</w:t>
            </w:r>
            <w:r w:rsidR="00200C8F">
              <w:tab/>
            </w:r>
            <w:r>
              <w:fldChar w:fldCharType="begin"/>
            </w:r>
            <w:r w:rsidR="00200C8F">
              <w:instrText xml:space="preserve"> PAGEREF _Toc8155 \h </w:instrText>
            </w:r>
            <w:r>
              <w:fldChar w:fldCharType="separate"/>
            </w:r>
            <w:r w:rsidR="00200C8F">
              <w:t>2</w:t>
            </w:r>
            <w:r>
              <w:fldChar w:fldCharType="end"/>
            </w:r>
          </w:hyperlink>
        </w:p>
        <w:p w:rsidR="00AB4A6F" w:rsidRDefault="00AB4A6F" w:rsidP="007A1BDB">
          <w:pPr>
            <w:pStyle w:val="TOC2"/>
            <w:tabs>
              <w:tab w:val="right" w:leader="dot" w:pos="8306"/>
            </w:tabs>
            <w:ind w:left="480"/>
          </w:pPr>
          <w:hyperlink w:anchor="_Toc7070" w:history="1">
            <w:r w:rsidR="00200C8F">
              <w:rPr>
                <w:lang w:val="en-IN"/>
              </w:rPr>
              <w:t>Overview of the UK labour market</w:t>
            </w:r>
            <w:r w:rsidR="00200C8F">
              <w:tab/>
            </w:r>
            <w:r>
              <w:fldChar w:fldCharType="begin"/>
            </w:r>
            <w:r w:rsidR="00200C8F">
              <w:instrText xml:space="preserve"> PAGEREF _Toc7070 \h </w:instrText>
            </w:r>
            <w:r>
              <w:fldChar w:fldCharType="separate"/>
            </w:r>
            <w:r w:rsidR="00200C8F">
              <w:t>2</w:t>
            </w:r>
            <w:r>
              <w:fldChar w:fldCharType="end"/>
            </w:r>
          </w:hyperlink>
        </w:p>
        <w:p w:rsidR="00AB4A6F" w:rsidRDefault="00AB4A6F" w:rsidP="007A1BDB">
          <w:pPr>
            <w:pStyle w:val="TOC2"/>
            <w:tabs>
              <w:tab w:val="right" w:leader="dot" w:pos="8306"/>
            </w:tabs>
            <w:ind w:left="480"/>
          </w:pPr>
          <w:hyperlink w:anchor="_Toc1358" w:history="1">
            <w:r w:rsidR="00200C8F">
              <w:rPr>
                <w:lang w:val="en-IN"/>
              </w:rPr>
              <w:t>The changing situation of the UK lab</w:t>
            </w:r>
            <w:r w:rsidR="00200C8F">
              <w:rPr>
                <w:lang w:val="en-IN"/>
              </w:rPr>
              <w:t>our market</w:t>
            </w:r>
            <w:r w:rsidR="00200C8F">
              <w:tab/>
            </w:r>
            <w:r>
              <w:fldChar w:fldCharType="begin"/>
            </w:r>
            <w:r w:rsidR="00200C8F">
              <w:instrText xml:space="preserve"> PAGEREF _Toc1358 \h </w:instrText>
            </w:r>
            <w:r>
              <w:fldChar w:fldCharType="separate"/>
            </w:r>
            <w:r w:rsidR="00200C8F">
              <w:t>3</w:t>
            </w:r>
            <w:r>
              <w:fldChar w:fldCharType="end"/>
            </w:r>
          </w:hyperlink>
        </w:p>
        <w:p w:rsidR="00AB4A6F" w:rsidRDefault="00AB4A6F" w:rsidP="007A1BDB">
          <w:pPr>
            <w:pStyle w:val="TOC2"/>
            <w:tabs>
              <w:tab w:val="right" w:leader="dot" w:pos="8306"/>
            </w:tabs>
            <w:ind w:left="480"/>
          </w:pPr>
          <w:hyperlink w:anchor="_Toc12485" w:history="1">
            <w:r w:rsidR="00200C8F">
              <w:rPr>
                <w:lang w:val="en-IN"/>
              </w:rPr>
              <w:t>The current challenges in the UK labour market</w:t>
            </w:r>
            <w:r w:rsidR="00200C8F">
              <w:tab/>
            </w:r>
            <w:r>
              <w:fldChar w:fldCharType="begin"/>
            </w:r>
            <w:r w:rsidR="00200C8F">
              <w:instrText xml:space="preserve"> PAGEREF _Toc12485 \h </w:instrText>
            </w:r>
            <w:r>
              <w:fldChar w:fldCharType="separate"/>
            </w:r>
            <w:r w:rsidR="00200C8F">
              <w:t>4</w:t>
            </w:r>
            <w:r>
              <w:fldChar w:fldCharType="end"/>
            </w:r>
          </w:hyperlink>
        </w:p>
        <w:p w:rsidR="00AB4A6F" w:rsidRDefault="00AB4A6F">
          <w:pPr>
            <w:pStyle w:val="TOC1"/>
            <w:tabs>
              <w:tab w:val="right" w:leader="dot" w:pos="8306"/>
            </w:tabs>
          </w:pPr>
          <w:hyperlink w:anchor="_Toc13953" w:history="1">
            <w:r w:rsidR="00200C8F">
              <w:rPr>
                <w:lang w:val="en-IN"/>
              </w:rPr>
              <w:t>Reference List</w:t>
            </w:r>
            <w:r w:rsidR="00200C8F">
              <w:tab/>
            </w:r>
            <w:r>
              <w:fldChar w:fldCharType="begin"/>
            </w:r>
            <w:r w:rsidR="00200C8F">
              <w:instrText xml:space="preserve"> PAGEREF _Toc13953 \h </w:instrText>
            </w:r>
            <w:r>
              <w:fldChar w:fldCharType="separate"/>
            </w:r>
            <w:r w:rsidR="00200C8F">
              <w:t>6</w:t>
            </w:r>
            <w:r>
              <w:fldChar w:fldCharType="end"/>
            </w:r>
          </w:hyperlink>
        </w:p>
        <w:p w:rsidR="00AB4A6F" w:rsidRDefault="00AB4A6F">
          <w:pPr>
            <w:pStyle w:val="TOC1"/>
            <w:tabs>
              <w:tab w:val="right" w:leader="dot" w:pos="8306"/>
            </w:tabs>
          </w:pPr>
          <w:hyperlink w:anchor="_Toc2007" w:history="1">
            <w:r w:rsidR="00200C8F">
              <w:rPr>
                <w:lang w:val="en-IN"/>
              </w:rPr>
              <w:t>B. The emerging changes in Human Resour</w:t>
            </w:r>
            <w:r w:rsidR="00200C8F">
              <w:rPr>
                <w:lang w:val="en-IN"/>
              </w:rPr>
              <w:t>cing Strategies in the post-Covid, post-Brexit external environment</w:t>
            </w:r>
            <w:r w:rsidR="00200C8F">
              <w:tab/>
            </w:r>
            <w:r>
              <w:fldChar w:fldCharType="begin"/>
            </w:r>
            <w:r w:rsidR="00200C8F">
              <w:instrText xml:space="preserve"> PAGEREF _Toc2007 \h </w:instrText>
            </w:r>
            <w:r>
              <w:fldChar w:fldCharType="separate"/>
            </w:r>
            <w:r w:rsidR="00200C8F">
              <w:t>7</w:t>
            </w:r>
            <w:r>
              <w:fldChar w:fldCharType="end"/>
            </w:r>
          </w:hyperlink>
        </w:p>
        <w:p w:rsidR="00AB4A6F" w:rsidRDefault="00AB4A6F" w:rsidP="007A1BDB">
          <w:pPr>
            <w:pStyle w:val="TOC2"/>
            <w:tabs>
              <w:tab w:val="right" w:leader="dot" w:pos="8306"/>
            </w:tabs>
            <w:ind w:left="480"/>
          </w:pPr>
          <w:hyperlink w:anchor="_Toc15208" w:history="1">
            <w:r w:rsidR="00200C8F">
              <w:rPr>
                <w:lang w:val="en-IN"/>
              </w:rPr>
              <w:t>The Impact of Covid-19 and Brexit on human resource strategies</w:t>
            </w:r>
            <w:r w:rsidR="00200C8F">
              <w:tab/>
            </w:r>
            <w:r>
              <w:fldChar w:fldCharType="begin"/>
            </w:r>
            <w:r w:rsidR="00200C8F">
              <w:instrText xml:space="preserve"> PAGEREF _To</w:instrText>
            </w:r>
            <w:r w:rsidR="00200C8F">
              <w:instrText xml:space="preserve">c15208 \h </w:instrText>
            </w:r>
            <w:r>
              <w:fldChar w:fldCharType="separate"/>
            </w:r>
            <w:r w:rsidR="00200C8F">
              <w:t>7</w:t>
            </w:r>
            <w:r>
              <w:fldChar w:fldCharType="end"/>
            </w:r>
          </w:hyperlink>
        </w:p>
        <w:p w:rsidR="00AB4A6F" w:rsidRDefault="00AB4A6F" w:rsidP="007A1BDB">
          <w:pPr>
            <w:pStyle w:val="TOC2"/>
            <w:tabs>
              <w:tab w:val="right" w:leader="dot" w:pos="8306"/>
            </w:tabs>
            <w:ind w:left="480"/>
          </w:pPr>
          <w:hyperlink w:anchor="_Toc31855" w:history="1">
            <w:r w:rsidR="00200C8F">
              <w:rPr>
                <w:lang w:val="en-IN"/>
              </w:rPr>
              <w:t>The Importance of a New HR Strategy in the post-Covid and post-Brexit external environment</w:t>
            </w:r>
            <w:r w:rsidR="00200C8F">
              <w:tab/>
            </w:r>
            <w:r>
              <w:fldChar w:fldCharType="begin"/>
            </w:r>
            <w:r w:rsidR="00200C8F">
              <w:instrText xml:space="preserve"> PAGEREF _Toc31855 \h </w:instrText>
            </w:r>
            <w:r>
              <w:fldChar w:fldCharType="separate"/>
            </w:r>
            <w:r w:rsidR="00200C8F">
              <w:t>7</w:t>
            </w:r>
            <w:r>
              <w:fldChar w:fldCharType="end"/>
            </w:r>
          </w:hyperlink>
        </w:p>
        <w:p w:rsidR="00AB4A6F" w:rsidRDefault="00AB4A6F" w:rsidP="007A1BDB">
          <w:pPr>
            <w:pStyle w:val="TOC2"/>
            <w:tabs>
              <w:tab w:val="right" w:leader="dot" w:pos="8306"/>
            </w:tabs>
            <w:ind w:left="480"/>
          </w:pPr>
          <w:hyperlink w:anchor="_Toc28377" w:history="1">
            <w:r w:rsidR="00200C8F">
              <w:rPr>
                <w:lang w:val="en-IN"/>
              </w:rPr>
              <w:t>The key priorities in developing HR strategies in the post-Covid, post-Brexit external environment</w:t>
            </w:r>
            <w:r w:rsidR="00200C8F">
              <w:tab/>
            </w:r>
            <w:r>
              <w:fldChar w:fldCharType="begin"/>
            </w:r>
            <w:r w:rsidR="00200C8F">
              <w:instrText xml:space="preserve"> PAGEREF _Toc28377 \h </w:instrText>
            </w:r>
            <w:r>
              <w:fldChar w:fldCharType="separate"/>
            </w:r>
            <w:r w:rsidR="00200C8F">
              <w:t>8</w:t>
            </w:r>
            <w:r>
              <w:fldChar w:fldCharType="end"/>
            </w:r>
          </w:hyperlink>
        </w:p>
        <w:p w:rsidR="00AB4A6F" w:rsidRDefault="00AB4A6F" w:rsidP="007A1BDB">
          <w:pPr>
            <w:pStyle w:val="TOC2"/>
            <w:tabs>
              <w:tab w:val="right" w:leader="dot" w:pos="8306"/>
            </w:tabs>
            <w:ind w:left="480"/>
          </w:pPr>
          <w:hyperlink w:anchor="_Toc23817" w:history="1">
            <w:r w:rsidR="00200C8F">
              <w:rPr>
                <w:lang w:val="en-IN"/>
              </w:rPr>
              <w:t>The emerging changes in Human Resourcing Strategies in the post-Covid</w:t>
            </w:r>
            <w:r w:rsidR="00200C8F">
              <w:tab/>
            </w:r>
            <w:r>
              <w:fldChar w:fldCharType="begin"/>
            </w:r>
            <w:r w:rsidR="00200C8F">
              <w:instrText xml:space="preserve"> PAGEREF _Toc23817 \h </w:instrText>
            </w:r>
            <w:r>
              <w:fldChar w:fldCharType="separate"/>
            </w:r>
            <w:r w:rsidR="00200C8F">
              <w:t>8</w:t>
            </w:r>
            <w:r>
              <w:fldChar w:fldCharType="end"/>
            </w:r>
          </w:hyperlink>
        </w:p>
        <w:p w:rsidR="00AB4A6F" w:rsidRDefault="00AB4A6F" w:rsidP="007A1BDB">
          <w:pPr>
            <w:pStyle w:val="TOC2"/>
            <w:tabs>
              <w:tab w:val="right" w:leader="dot" w:pos="8306"/>
            </w:tabs>
            <w:ind w:left="480"/>
          </w:pPr>
          <w:hyperlink w:anchor="_Toc20576" w:history="1">
            <w:r w:rsidR="00200C8F">
              <w:rPr>
                <w:lang w:val="en-GB"/>
              </w:rPr>
              <w:t xml:space="preserve">The emerging changes in </w:t>
            </w:r>
            <w:r w:rsidR="00200C8F">
              <w:rPr>
                <w:lang w:val="en-GB"/>
              </w:rPr>
              <w:t>Human Resourcing Strategies in the post-Brexit</w:t>
            </w:r>
            <w:r w:rsidR="00200C8F">
              <w:tab/>
            </w:r>
            <w:r>
              <w:fldChar w:fldCharType="begin"/>
            </w:r>
            <w:r w:rsidR="00200C8F">
              <w:instrText xml:space="preserve"> PAGEREF _Toc20576 \h </w:instrText>
            </w:r>
            <w:r>
              <w:fldChar w:fldCharType="separate"/>
            </w:r>
            <w:r w:rsidR="00200C8F">
              <w:t>10</w:t>
            </w:r>
            <w:r>
              <w:fldChar w:fldCharType="end"/>
            </w:r>
          </w:hyperlink>
        </w:p>
        <w:p w:rsidR="00AB4A6F" w:rsidRDefault="00AB4A6F">
          <w:pPr>
            <w:pStyle w:val="TOC1"/>
            <w:tabs>
              <w:tab w:val="right" w:leader="dot" w:pos="8306"/>
            </w:tabs>
          </w:pPr>
          <w:hyperlink w:anchor="_Toc21014" w:history="1">
            <w:r w:rsidR="00200C8F">
              <w:rPr>
                <w:lang w:val="en-IN"/>
              </w:rPr>
              <w:t>Conclusion</w:t>
            </w:r>
            <w:r w:rsidR="00200C8F">
              <w:tab/>
            </w:r>
            <w:r>
              <w:fldChar w:fldCharType="begin"/>
            </w:r>
            <w:r w:rsidR="00200C8F">
              <w:instrText xml:space="preserve"> PAGEREF _Toc21014 \h </w:instrText>
            </w:r>
            <w:r>
              <w:fldChar w:fldCharType="separate"/>
            </w:r>
            <w:r w:rsidR="00200C8F">
              <w:t>12</w:t>
            </w:r>
            <w:r>
              <w:fldChar w:fldCharType="end"/>
            </w:r>
          </w:hyperlink>
        </w:p>
        <w:p w:rsidR="00AB4A6F" w:rsidRDefault="00AB4A6F">
          <w:pPr>
            <w:pStyle w:val="TOC1"/>
            <w:tabs>
              <w:tab w:val="right" w:leader="dot" w:pos="8306"/>
            </w:tabs>
          </w:pPr>
          <w:hyperlink w:anchor="_Toc14705" w:history="1">
            <w:r w:rsidR="00200C8F">
              <w:rPr>
                <w:lang w:val="en-IN"/>
              </w:rPr>
              <w:t>Reference List</w:t>
            </w:r>
            <w:r w:rsidR="00200C8F">
              <w:tab/>
            </w:r>
            <w:r>
              <w:fldChar w:fldCharType="begin"/>
            </w:r>
            <w:r w:rsidR="00200C8F">
              <w:instrText xml:space="preserve"> PAGEREF _Toc14705 \h </w:instrText>
            </w:r>
            <w:r>
              <w:fldChar w:fldCharType="separate"/>
            </w:r>
            <w:r w:rsidR="00200C8F">
              <w:t>13</w:t>
            </w:r>
            <w:r>
              <w:fldChar w:fldCharType="end"/>
            </w:r>
          </w:hyperlink>
        </w:p>
        <w:p w:rsidR="00AB4A6F" w:rsidRDefault="00AB4A6F">
          <w:r>
            <w:fldChar w:fldCharType="end"/>
          </w:r>
        </w:p>
      </w:sdtContent>
    </w:sdt>
    <w:p w:rsidR="00AB4A6F" w:rsidRDefault="00200C8F">
      <w:pPr>
        <w:rPr>
          <w:lang w:val="en-IN"/>
        </w:rPr>
      </w:pPr>
      <w:r>
        <w:rPr>
          <w:lang w:val="en-IN"/>
        </w:rPr>
        <w:br w:type="page"/>
      </w:r>
      <w:bookmarkStart w:id="0" w:name="_GoBack"/>
      <w:bookmarkEnd w:id="0"/>
    </w:p>
    <w:p w:rsidR="00AB4A6F" w:rsidRDefault="00200C8F">
      <w:pPr>
        <w:pStyle w:val="Heading1"/>
        <w:rPr>
          <w:lang w:val="en-IN"/>
        </w:rPr>
      </w:pPr>
      <w:bookmarkStart w:id="1" w:name="_Toc4971"/>
      <w:r>
        <w:rPr>
          <w:lang w:val="en-IN"/>
        </w:rPr>
        <w:lastRenderedPageBreak/>
        <w:t>Introduction</w:t>
      </w:r>
      <w:bookmarkEnd w:id="1"/>
    </w:p>
    <w:p w:rsidR="00AB4A6F" w:rsidRDefault="00200C8F">
      <w:pPr>
        <w:rPr>
          <w:lang w:val="en-IN"/>
        </w:rPr>
      </w:pPr>
      <w:r>
        <w:rPr>
          <w:lang w:val="en-IN"/>
        </w:rPr>
        <w:t>The management of human resources is considered the strategic approach to supporting and nurturing e</w:t>
      </w:r>
      <w:r>
        <w:rPr>
          <w:lang w:val="en-IN"/>
        </w:rPr>
        <w:t xml:space="preserve">mployees in a positive work environment. This task is concerned with the evaluation of both business and managerial environments. The internal and external factors are informed to influence the current state of the UK labour market and emerging changes in </w:t>
      </w:r>
      <w:r>
        <w:rPr>
          <w:lang w:val="en-IN"/>
        </w:rPr>
        <w:t>Human Resourcing Strategies in the post-Covid, post</w:t>
      </w:r>
    </w:p>
    <w:p w:rsidR="00AB4A6F" w:rsidRDefault="00200C8F">
      <w:pPr>
        <w:rPr>
          <w:lang w:val="en-IN"/>
        </w:rPr>
      </w:pPr>
      <w:proofErr w:type="gramStart"/>
      <w:r>
        <w:rPr>
          <w:lang w:val="en-IN"/>
        </w:rPr>
        <w:t>Brexit external environment.</w:t>
      </w:r>
      <w:proofErr w:type="gramEnd"/>
    </w:p>
    <w:p w:rsidR="00AB4A6F" w:rsidRDefault="007A1BDB">
      <w:pPr>
        <w:pStyle w:val="Heading1"/>
        <w:rPr>
          <w:lang w:val="en-IN"/>
        </w:rPr>
      </w:pPr>
      <w:bookmarkStart w:id="2" w:name="_Toc8155"/>
      <w:r>
        <w:rPr>
          <w:lang w:val="en-IN"/>
        </w:rPr>
        <w:t xml:space="preserve">A. </w:t>
      </w:r>
      <w:proofErr w:type="gramStart"/>
      <w:r>
        <w:rPr>
          <w:lang w:val="en-IN"/>
        </w:rPr>
        <w:t>The</w:t>
      </w:r>
      <w:proofErr w:type="gramEnd"/>
      <w:r w:rsidR="00200C8F">
        <w:rPr>
          <w:lang w:val="en-IN"/>
        </w:rPr>
        <w:t xml:space="preserve"> current state of the labour market in the UK</w:t>
      </w:r>
      <w:bookmarkEnd w:id="2"/>
    </w:p>
    <w:p w:rsidR="00AB4A6F" w:rsidRDefault="00200C8F">
      <w:pPr>
        <w:pStyle w:val="Heading2"/>
        <w:rPr>
          <w:lang w:val="en-IN"/>
        </w:rPr>
      </w:pPr>
      <w:bookmarkStart w:id="3" w:name="_Toc7070"/>
      <w:r>
        <w:rPr>
          <w:lang w:val="en-IN"/>
        </w:rPr>
        <w:t>Overview of the UK labour market</w:t>
      </w:r>
      <w:bookmarkEnd w:id="3"/>
    </w:p>
    <w:p w:rsidR="00AB4A6F" w:rsidRDefault="00200C8F">
      <w:pPr>
        <w:rPr>
          <w:lang w:val="en-IN"/>
        </w:rPr>
      </w:pPr>
      <w:r>
        <w:rPr>
          <w:lang w:val="en-IN"/>
        </w:rPr>
        <w:t xml:space="preserve">The UK labour market is considered to be a market where the supply tends to be provided by </w:t>
      </w:r>
      <w:r>
        <w:rPr>
          <w:lang w:val="en-IN"/>
        </w:rPr>
        <w:t xml:space="preserve">employees and the primary commodity is labour </w:t>
      </w:r>
      <w:r>
        <w:rPr>
          <w:rFonts w:cs="Times New Roman"/>
          <w:szCs w:val="24"/>
          <w:lang w:val="en-IN"/>
        </w:rPr>
        <w:t>(</w:t>
      </w:r>
      <w:r>
        <w:rPr>
          <w:rFonts w:eastAsia="SimSun" w:cs="Times New Roman"/>
          <w:szCs w:val="24"/>
          <w:shd w:val="clear" w:color="auto" w:fill="FFFFFF"/>
        </w:rPr>
        <w:t xml:space="preserve">Mayhew and </w:t>
      </w:r>
      <w:proofErr w:type="spellStart"/>
      <w:r>
        <w:rPr>
          <w:rFonts w:eastAsia="SimSun" w:cs="Times New Roman"/>
          <w:szCs w:val="24"/>
          <w:shd w:val="clear" w:color="auto" w:fill="FFFFFF"/>
        </w:rPr>
        <w:t>Anand</w:t>
      </w:r>
      <w:proofErr w:type="spellEnd"/>
      <w:r>
        <w:rPr>
          <w:rFonts w:eastAsia="SimSun" w:cs="Times New Roman"/>
          <w:szCs w:val="24"/>
          <w:shd w:val="clear" w:color="auto" w:fill="FFFFFF"/>
          <w:lang w:val="en-IN"/>
        </w:rPr>
        <w:t xml:space="preserve"> 2020</w:t>
      </w:r>
      <w:r>
        <w:rPr>
          <w:rFonts w:cs="Times New Roman"/>
          <w:szCs w:val="24"/>
          <w:lang w:val="en-IN"/>
        </w:rPr>
        <w:t xml:space="preserve">). In the UK labour market, consumers tend to develop </w:t>
      </w:r>
      <w:r>
        <w:rPr>
          <w:lang w:val="en-IN"/>
        </w:rPr>
        <w:t xml:space="preserve">a demand for the products after the supply of the products by the firms. Thus, the UK labour market is regarded as an important part </w:t>
      </w:r>
      <w:r>
        <w:rPr>
          <w:lang w:val="en-IN"/>
        </w:rPr>
        <w:t>of the economy of the country as it tends to be intertwined with goods, capital and service markets. The UK rate of employment has been predicted at 75.6% from October to December 2022 which is 0.2% higher as compared to the previous three-month period (Wa</w:t>
      </w:r>
      <w:r>
        <w:rPr>
          <w:lang w:val="en-IN"/>
        </w:rPr>
        <w:t>tson 2022). Such an increase in the rate of employment has been driven by part-time workers. However, the rate of unemployment has got increased by 0.1% from October to December to 3.7%. Also, the rate of economic inactivity has got decreased by 0.3% to 21</w:t>
      </w:r>
      <w:r>
        <w:rPr>
          <w:lang w:val="en-IN"/>
        </w:rPr>
        <w:t>.4% from October to December 2022 (Watson 2022). The predicted number of vacancies has got fallen by 51000 from December 2022 to February 2023. Annual UK employee growth of pay has slowed to 3.7% in December 2022[</w:t>
      </w:r>
      <w:r>
        <w:t>spglobal.com</w:t>
      </w:r>
      <w:r>
        <w:rPr>
          <w:lang w:val="en-IN"/>
        </w:rPr>
        <w:t xml:space="preserve"> 2022].</w:t>
      </w:r>
    </w:p>
    <w:p w:rsidR="00AB4A6F" w:rsidRDefault="00AB4A6F">
      <w:pPr>
        <w:rPr>
          <w:lang w:val="en-IN"/>
        </w:rPr>
      </w:pPr>
    </w:p>
    <w:p w:rsidR="00AB4A6F" w:rsidRDefault="00200C8F">
      <w:pPr>
        <w:jc w:val="center"/>
      </w:pPr>
      <w:r>
        <w:rPr>
          <w:noProof/>
          <w:lang w:eastAsia="en-US"/>
        </w:rPr>
        <w:lastRenderedPageBreak/>
        <w:drawing>
          <wp:inline distT="0" distB="0" distL="114300" distR="114300">
            <wp:extent cx="4692650" cy="3158490"/>
            <wp:effectExtent l="0" t="0" r="1270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cstate="print"/>
                    <a:stretch>
                      <a:fillRect/>
                    </a:stretch>
                  </pic:blipFill>
                  <pic:spPr>
                    <a:xfrm>
                      <a:off x="0" y="0"/>
                      <a:ext cx="4692650" cy="3158490"/>
                    </a:xfrm>
                    <a:prstGeom prst="rect">
                      <a:avLst/>
                    </a:prstGeom>
                    <a:noFill/>
                    <a:ln>
                      <a:noFill/>
                    </a:ln>
                  </pic:spPr>
                </pic:pic>
              </a:graphicData>
            </a:graphic>
          </wp:inline>
        </w:drawing>
      </w:r>
    </w:p>
    <w:p w:rsidR="00AB4A6F" w:rsidRDefault="00200C8F">
      <w:pPr>
        <w:pStyle w:val="Caption"/>
        <w:jc w:val="center"/>
        <w:rPr>
          <w:rFonts w:ascii="Times New Roman" w:hAnsi="Times New Roman" w:cs="Times New Roman"/>
          <w:b/>
          <w:bCs/>
          <w:sz w:val="24"/>
          <w:szCs w:val="24"/>
          <w:lang w:val="en-IN"/>
        </w:rPr>
      </w:pPr>
      <w:r>
        <w:rPr>
          <w:rFonts w:ascii="Times New Roman" w:hAnsi="Times New Roman" w:cs="Times New Roman"/>
          <w:b/>
          <w:bCs/>
          <w:sz w:val="24"/>
          <w:szCs w:val="24"/>
        </w:rPr>
        <w:t>Figure</w:t>
      </w:r>
      <w:r>
        <w:rPr>
          <w:rFonts w:ascii="Times New Roman" w:hAnsi="Times New Roman" w:cs="Times New Roman"/>
          <w:b/>
          <w:bCs/>
          <w:sz w:val="24"/>
          <w:szCs w:val="24"/>
          <w:lang w:val="en-IN"/>
        </w:rPr>
        <w:t>: Annual UK em</w:t>
      </w:r>
      <w:r>
        <w:rPr>
          <w:rFonts w:ascii="Times New Roman" w:hAnsi="Times New Roman" w:cs="Times New Roman"/>
          <w:b/>
          <w:bCs/>
          <w:sz w:val="24"/>
          <w:szCs w:val="24"/>
          <w:lang w:val="en-IN"/>
        </w:rPr>
        <w:t>ployee growth of pay</w:t>
      </w:r>
    </w:p>
    <w:p w:rsidR="00AB4A6F" w:rsidRDefault="00200C8F">
      <w:pPr>
        <w:jc w:val="center"/>
        <w:rPr>
          <w:lang w:val="en-IN"/>
        </w:rPr>
      </w:pPr>
      <w:r>
        <w:rPr>
          <w:lang w:val="en-IN"/>
        </w:rPr>
        <w:t xml:space="preserve">(Source: </w:t>
      </w:r>
      <w:r>
        <w:t>spglobal.com</w:t>
      </w:r>
      <w:r>
        <w:rPr>
          <w:lang w:val="en-IN"/>
        </w:rPr>
        <w:t xml:space="preserve"> 2022)</w:t>
      </w:r>
    </w:p>
    <w:p w:rsidR="00AB4A6F" w:rsidRDefault="00AB4A6F">
      <w:pPr>
        <w:rPr>
          <w:lang w:val="en-IN"/>
        </w:rPr>
      </w:pPr>
    </w:p>
    <w:p w:rsidR="00AB4A6F" w:rsidRDefault="00200C8F">
      <w:pPr>
        <w:pStyle w:val="Heading2"/>
        <w:rPr>
          <w:lang w:val="en-IN"/>
        </w:rPr>
      </w:pPr>
      <w:bookmarkStart w:id="4" w:name="_Toc1358"/>
      <w:r>
        <w:rPr>
          <w:lang w:val="en-IN"/>
        </w:rPr>
        <w:t>The changing situation of the UK labour market</w:t>
      </w:r>
      <w:bookmarkEnd w:id="4"/>
    </w:p>
    <w:p w:rsidR="00AB4A6F" w:rsidRDefault="00200C8F">
      <w:pPr>
        <w:rPr>
          <w:lang w:val="en-IN"/>
        </w:rPr>
      </w:pPr>
      <w:r>
        <w:rPr>
          <w:lang w:val="en-IN"/>
        </w:rPr>
        <w:t xml:space="preserve">After the end of the global financial crisis </w:t>
      </w:r>
      <w:proofErr w:type="gramStart"/>
      <w:r>
        <w:rPr>
          <w:lang w:val="en-IN"/>
        </w:rPr>
        <w:t>between 2007-2009,</w:t>
      </w:r>
      <w:proofErr w:type="gramEnd"/>
      <w:r>
        <w:rPr>
          <w:lang w:val="en-IN"/>
        </w:rPr>
        <w:t xml:space="preserve"> the percentage of economically inactive people has fallen due to an increase in the opportuniti</w:t>
      </w:r>
      <w:r>
        <w:rPr>
          <w:lang w:val="en-IN"/>
        </w:rPr>
        <w:t>es for jobs. Due to lower levels of unemployment, the growth of annual earnings remained modest. However, in the Covid-19 situation, the level of inactivity in the UK labour market has risen to 1.4% and the rate of employment has dropped by 1.1 points (</w:t>
      </w:r>
      <w:r>
        <w:t>the</w:t>
      </w:r>
      <w:r>
        <w:t>guardian.com</w:t>
      </w:r>
      <w:r>
        <w:rPr>
          <w:lang w:val="en-IN"/>
        </w:rPr>
        <w:t xml:space="preserve"> 2022). With the restrictions of lockdown, most employees have not participated in their job roles to lower the productivity level of the market. After the Covid-19 situation, the workforce in UK companies has got shrunk and the companies are s</w:t>
      </w:r>
      <w:r>
        <w:rPr>
          <w:lang w:val="en-IN"/>
        </w:rPr>
        <w:t>truggling to fill the vacancies. Unions have been able to negotiate higher pay of wages due to their increase in the power of bargaining. The growth in overall pay is rising at the annual rate of 6% due to the current rising in inflation (</w:t>
      </w:r>
      <w:r>
        <w:t>theguardian.com</w:t>
      </w:r>
      <w:r>
        <w:rPr>
          <w:lang w:val="en-IN"/>
        </w:rPr>
        <w:t xml:space="preserve"> 2</w:t>
      </w:r>
      <w:r>
        <w:rPr>
          <w:lang w:val="en-IN"/>
        </w:rPr>
        <w:t>022). Various groups of employees are urging the government to ease the rules of migration to improve the supply of labour.</w:t>
      </w:r>
    </w:p>
    <w:p w:rsidR="00AB4A6F" w:rsidRDefault="00200C8F">
      <w:pPr>
        <w:rPr>
          <w:lang w:val="en-IN"/>
        </w:rPr>
      </w:pPr>
      <w:r>
        <w:rPr>
          <w:lang w:val="en-IN"/>
        </w:rPr>
        <w:t>The UK economy is currently suffering from stagflation depicted by an increase in the number of people looking for jobs with the fal</w:t>
      </w:r>
      <w:r>
        <w:rPr>
          <w:lang w:val="en-IN"/>
        </w:rPr>
        <w:t xml:space="preserve">ling the number of job vacancies. There has been zero growth in the UK labour market in the last three months of 2022 and </w:t>
      </w:r>
      <w:r>
        <w:rPr>
          <w:lang w:val="en-IN"/>
        </w:rPr>
        <w:lastRenderedPageBreak/>
        <w:t>the annual inflation has been at more than 10% (</w:t>
      </w:r>
      <w:r>
        <w:t>theguardian.com</w:t>
      </w:r>
      <w:r>
        <w:rPr>
          <w:lang w:val="en-IN"/>
        </w:rPr>
        <w:t>2023). The public sector workers are facing a larger hit as compared to</w:t>
      </w:r>
      <w:r>
        <w:rPr>
          <w:lang w:val="en-IN"/>
        </w:rPr>
        <w:t xml:space="preserve"> the private sector which is developing a widespread industrial action. Before Covid-19, participation in the labour market among the older workers has been increasing, while the rates of participation among younger people have decreased. Since the </w:t>
      </w:r>
      <w:proofErr w:type="spellStart"/>
      <w:r>
        <w:rPr>
          <w:lang w:val="en-IN"/>
        </w:rPr>
        <w:t>Covid</w:t>
      </w:r>
      <w:proofErr w:type="spellEnd"/>
      <w:r>
        <w:rPr>
          <w:lang w:val="en-IN"/>
        </w:rPr>
        <w:t xml:space="preserve"> 1</w:t>
      </w:r>
      <w:r>
        <w:rPr>
          <w:lang w:val="en-IN"/>
        </w:rPr>
        <w:t>9, the situation has got reversed with the increase in economic inactivity among the older people in the UK labour market (</w:t>
      </w:r>
      <w:r>
        <w:t>blog.bham.ac.uk</w:t>
      </w:r>
      <w:r>
        <w:rPr>
          <w:lang w:val="en-IN"/>
        </w:rPr>
        <w:t xml:space="preserve"> 2022)</w:t>
      </w:r>
    </w:p>
    <w:p w:rsidR="00AB4A6F" w:rsidRDefault="00AB4A6F">
      <w:pPr>
        <w:rPr>
          <w:lang w:val="en-IN"/>
        </w:rPr>
      </w:pPr>
    </w:p>
    <w:p w:rsidR="00AB4A6F" w:rsidRDefault="00200C8F">
      <w:pPr>
        <w:jc w:val="center"/>
      </w:pPr>
      <w:r>
        <w:rPr>
          <w:noProof/>
          <w:lang w:eastAsia="en-US"/>
        </w:rPr>
        <w:drawing>
          <wp:inline distT="0" distB="0" distL="114300" distR="114300">
            <wp:extent cx="5267325" cy="3042920"/>
            <wp:effectExtent l="0" t="0" r="952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cstate="print"/>
                    <a:stretch>
                      <a:fillRect/>
                    </a:stretch>
                  </pic:blipFill>
                  <pic:spPr>
                    <a:xfrm>
                      <a:off x="0" y="0"/>
                      <a:ext cx="5267325" cy="3042920"/>
                    </a:xfrm>
                    <a:prstGeom prst="rect">
                      <a:avLst/>
                    </a:prstGeom>
                    <a:noFill/>
                    <a:ln>
                      <a:noFill/>
                    </a:ln>
                  </pic:spPr>
                </pic:pic>
              </a:graphicData>
            </a:graphic>
          </wp:inline>
        </w:drawing>
      </w:r>
    </w:p>
    <w:p w:rsidR="00AB4A6F" w:rsidRDefault="00200C8F">
      <w:pPr>
        <w:pStyle w:val="Caption"/>
        <w:jc w:val="center"/>
        <w:rPr>
          <w:rFonts w:ascii="Times New Roman" w:hAnsi="Times New Roman" w:cs="Times New Roman"/>
          <w:b/>
          <w:bCs/>
          <w:sz w:val="24"/>
          <w:szCs w:val="24"/>
          <w:lang w:val="en-IN"/>
        </w:rPr>
      </w:pPr>
      <w:r>
        <w:rPr>
          <w:rFonts w:ascii="Times New Roman" w:hAnsi="Times New Roman" w:cs="Times New Roman"/>
          <w:b/>
          <w:bCs/>
          <w:sz w:val="24"/>
          <w:szCs w:val="24"/>
        </w:rPr>
        <w:t>Figure</w:t>
      </w:r>
      <w:r>
        <w:rPr>
          <w:rFonts w:ascii="Times New Roman" w:hAnsi="Times New Roman" w:cs="Times New Roman"/>
          <w:b/>
          <w:bCs/>
          <w:sz w:val="24"/>
          <w:szCs w:val="24"/>
          <w:lang w:val="en-IN"/>
        </w:rPr>
        <w:t>: Change in level of economic inactivity</w:t>
      </w:r>
    </w:p>
    <w:p w:rsidR="00AB4A6F" w:rsidRDefault="00200C8F">
      <w:pPr>
        <w:jc w:val="center"/>
        <w:rPr>
          <w:lang w:val="en-IN"/>
        </w:rPr>
      </w:pPr>
      <w:r>
        <w:rPr>
          <w:lang w:val="en-IN"/>
        </w:rPr>
        <w:t xml:space="preserve">(Source: </w:t>
      </w:r>
      <w:r>
        <w:t>blog.bham.ac.uk</w:t>
      </w:r>
      <w:r>
        <w:rPr>
          <w:lang w:val="en-IN"/>
        </w:rPr>
        <w:t xml:space="preserve"> 2022)</w:t>
      </w:r>
    </w:p>
    <w:p w:rsidR="00AB4A6F" w:rsidRDefault="00AB4A6F">
      <w:pPr>
        <w:rPr>
          <w:lang w:val="en-IN"/>
        </w:rPr>
      </w:pPr>
    </w:p>
    <w:p w:rsidR="00AB4A6F" w:rsidRDefault="00200C8F">
      <w:pPr>
        <w:pStyle w:val="Heading2"/>
        <w:rPr>
          <w:lang w:val="en-IN"/>
        </w:rPr>
      </w:pPr>
      <w:bookmarkStart w:id="5" w:name="_Toc12485"/>
      <w:r>
        <w:rPr>
          <w:lang w:val="en-IN"/>
        </w:rPr>
        <w:t>The current challenges in the</w:t>
      </w:r>
      <w:r>
        <w:rPr>
          <w:lang w:val="en-IN"/>
        </w:rPr>
        <w:t xml:space="preserve"> UK labour market</w:t>
      </w:r>
      <w:bookmarkEnd w:id="5"/>
    </w:p>
    <w:p w:rsidR="00AB4A6F" w:rsidRDefault="00200C8F">
      <w:pPr>
        <w:rPr>
          <w:lang w:val="en-IN"/>
        </w:rPr>
      </w:pPr>
      <w:r>
        <w:rPr>
          <w:lang w:val="en-IN"/>
        </w:rPr>
        <w:t xml:space="preserve">There have been various challenges in the UK labour market in the context of Covid-19, </w:t>
      </w:r>
      <w:proofErr w:type="spellStart"/>
      <w:r>
        <w:rPr>
          <w:lang w:val="en-IN"/>
        </w:rPr>
        <w:t>Brexit</w:t>
      </w:r>
      <w:proofErr w:type="spellEnd"/>
      <w:r>
        <w:rPr>
          <w:lang w:val="en-IN"/>
        </w:rPr>
        <w:t xml:space="preserve"> and the Russian invasion of Ukraine. There have been a </w:t>
      </w:r>
      <w:r>
        <w:rPr>
          <w:b/>
          <w:bCs/>
          <w:lang w:val="en-IN"/>
        </w:rPr>
        <w:t xml:space="preserve">Falling number of vacancies in the job </w:t>
      </w:r>
      <w:r>
        <w:rPr>
          <w:lang w:val="en-IN"/>
        </w:rPr>
        <w:t xml:space="preserve">in the UK labour market. </w:t>
      </w:r>
      <w:r>
        <w:rPr>
          <w:lang w:val="en-IN"/>
        </w:rPr>
        <w:t xml:space="preserve">The overall number of </w:t>
      </w:r>
      <w:r>
        <w:rPr>
          <w:lang w:val="en-IN"/>
        </w:rPr>
        <w:t xml:space="preserve">online postings of jobs in the UK from August to November 2022 has been 5.38 million </w:t>
      </w:r>
      <w:proofErr w:type="gramStart"/>
      <w:r>
        <w:rPr>
          <w:lang w:val="en-IN"/>
        </w:rPr>
        <w:t>which is a drop of nearly one million as compared to the previous year (</w:t>
      </w:r>
      <w:r>
        <w:t>blog.bham.ac.uk</w:t>
      </w:r>
      <w:r>
        <w:rPr>
          <w:lang w:val="en-IN"/>
        </w:rPr>
        <w:t xml:space="preserve"> 2022)</w:t>
      </w:r>
      <w:proofErr w:type="gramEnd"/>
      <w:r>
        <w:rPr>
          <w:lang w:val="en-IN"/>
        </w:rPr>
        <w:t>. Such a decline has been due to rising inflation, high interest rates and the</w:t>
      </w:r>
      <w:r>
        <w:rPr>
          <w:lang w:val="en-IN"/>
        </w:rPr>
        <w:t xml:space="preserve"> looming economic recession. Most of the large organisations and SMEs in the UK are facing currently the shortages of skills. Such shortages are leading to reduced growth or </w:t>
      </w:r>
      <w:r>
        <w:rPr>
          <w:lang w:val="en-IN"/>
        </w:rPr>
        <w:lastRenderedPageBreak/>
        <w:t>productivity with the reduction in output. The reduction in output has led to an i</w:t>
      </w:r>
      <w:r>
        <w:rPr>
          <w:lang w:val="en-IN"/>
        </w:rPr>
        <w:t>ncreased workload on other staff.</w:t>
      </w:r>
    </w:p>
    <w:p w:rsidR="00AB4A6F" w:rsidRDefault="00200C8F">
      <w:pPr>
        <w:rPr>
          <w:lang w:val="en-IN"/>
        </w:rPr>
      </w:pPr>
      <w:r>
        <w:rPr>
          <w:lang w:val="en-IN"/>
        </w:rPr>
        <w:t xml:space="preserve">Another challenge in the UK labour market is </w:t>
      </w:r>
      <w:r>
        <w:rPr>
          <w:b/>
          <w:bCs/>
          <w:lang w:val="en-IN"/>
        </w:rPr>
        <w:t xml:space="preserve">the widespread shortage of labour. </w:t>
      </w:r>
      <w:r>
        <w:rPr>
          <w:lang w:val="en-IN"/>
        </w:rPr>
        <w:t>The shortage in labour availability has occurred due to the non-recruitment of workers by organisations to cut costs on the influence of Covid</w:t>
      </w:r>
      <w:r>
        <w:rPr>
          <w:lang w:val="en-IN"/>
        </w:rPr>
        <w:t>-19. Such a shortage of labour is limiting the ability of small firms to grow in the situation of rampant inflation and increasing interest rates. The number of job vacancies in the UK has been 1124 thousand in 2023 which tends to be much higher in the cur</w:t>
      </w:r>
      <w:r>
        <w:rPr>
          <w:lang w:val="en-IN"/>
        </w:rPr>
        <w:t>rent labour market situation (S</w:t>
      </w:r>
      <w:r>
        <w:t>tatista.com</w:t>
      </w:r>
      <w:r>
        <w:rPr>
          <w:lang w:val="en-IN"/>
        </w:rPr>
        <w:t xml:space="preserve"> 2023)</w:t>
      </w:r>
      <w:r>
        <w:rPr>
          <w:lang w:val="en-IN"/>
        </w:rPr>
        <w:t xml:space="preserve">. </w:t>
      </w:r>
      <w:r>
        <w:rPr>
          <w:b/>
          <w:bCs/>
          <w:lang w:val="en-IN"/>
        </w:rPr>
        <w:t>The availability of people with the desired skills has become more challenging</w:t>
      </w:r>
      <w:r>
        <w:rPr>
          <w:lang w:val="en-IN"/>
        </w:rPr>
        <w:t xml:space="preserve"> due to </w:t>
      </w:r>
      <w:proofErr w:type="spellStart"/>
      <w:r>
        <w:rPr>
          <w:lang w:val="en-IN"/>
        </w:rPr>
        <w:t>Brexit</w:t>
      </w:r>
      <w:proofErr w:type="spellEnd"/>
      <w:r>
        <w:rPr>
          <w:lang w:val="en-IN"/>
        </w:rPr>
        <w:t xml:space="preserve"> as well as the Covid-19 pandemic. This has been reflected partially in the early retirements and a large number o</w:t>
      </w:r>
      <w:r>
        <w:rPr>
          <w:lang w:val="en-IN"/>
        </w:rPr>
        <w:t xml:space="preserve">f people reporting chronic problems in health. More focus on retaining current staff should be developed with </w:t>
      </w:r>
      <w:proofErr w:type="spellStart"/>
      <w:r>
        <w:rPr>
          <w:lang w:val="en-IN"/>
        </w:rPr>
        <w:t>upskilling</w:t>
      </w:r>
      <w:proofErr w:type="spellEnd"/>
      <w:r>
        <w:rPr>
          <w:lang w:val="en-IN"/>
        </w:rPr>
        <w:t xml:space="preserve"> opportunities.</w:t>
      </w:r>
    </w:p>
    <w:p w:rsidR="00AB4A6F" w:rsidRDefault="00AB4A6F">
      <w:pPr>
        <w:rPr>
          <w:lang w:val="en-IN"/>
        </w:rPr>
      </w:pPr>
    </w:p>
    <w:p w:rsidR="00AB4A6F" w:rsidRDefault="00AB4A6F">
      <w:pPr>
        <w:rPr>
          <w:lang w:val="en-IN"/>
        </w:rPr>
      </w:pPr>
    </w:p>
    <w:p w:rsidR="00AB4A6F" w:rsidRDefault="00200C8F">
      <w:pPr>
        <w:jc w:val="center"/>
      </w:pPr>
      <w:r>
        <w:rPr>
          <w:noProof/>
          <w:lang w:eastAsia="en-US"/>
        </w:rPr>
        <w:drawing>
          <wp:inline distT="0" distB="0" distL="114300" distR="114300">
            <wp:extent cx="5267960" cy="3294380"/>
            <wp:effectExtent l="0" t="0" r="889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cstate="print"/>
                    <a:stretch>
                      <a:fillRect/>
                    </a:stretch>
                  </pic:blipFill>
                  <pic:spPr>
                    <a:xfrm>
                      <a:off x="0" y="0"/>
                      <a:ext cx="5267960" cy="3294380"/>
                    </a:xfrm>
                    <a:prstGeom prst="rect">
                      <a:avLst/>
                    </a:prstGeom>
                    <a:noFill/>
                    <a:ln>
                      <a:noFill/>
                    </a:ln>
                  </pic:spPr>
                </pic:pic>
              </a:graphicData>
            </a:graphic>
          </wp:inline>
        </w:drawing>
      </w:r>
    </w:p>
    <w:p w:rsidR="00AB4A6F" w:rsidRDefault="00200C8F">
      <w:pPr>
        <w:pStyle w:val="Caption"/>
        <w:jc w:val="center"/>
        <w:rPr>
          <w:rFonts w:ascii="Times New Roman" w:hAnsi="Times New Roman" w:cs="Times New Roman"/>
          <w:b/>
          <w:bCs/>
          <w:sz w:val="24"/>
          <w:szCs w:val="24"/>
          <w:lang w:val="en-IN"/>
        </w:rPr>
      </w:pPr>
      <w:r>
        <w:rPr>
          <w:rFonts w:ascii="Times New Roman" w:hAnsi="Times New Roman" w:cs="Times New Roman"/>
          <w:b/>
          <w:bCs/>
          <w:sz w:val="24"/>
          <w:szCs w:val="24"/>
        </w:rPr>
        <w:t>Figure</w:t>
      </w:r>
      <w:r>
        <w:rPr>
          <w:rFonts w:ascii="Times New Roman" w:hAnsi="Times New Roman" w:cs="Times New Roman"/>
          <w:b/>
          <w:bCs/>
          <w:sz w:val="24"/>
          <w:szCs w:val="24"/>
          <w:lang w:val="en-IN"/>
        </w:rPr>
        <w:t>: Job Vacancies in the UK</w:t>
      </w:r>
    </w:p>
    <w:p w:rsidR="00AB4A6F" w:rsidRDefault="00200C8F">
      <w:pPr>
        <w:jc w:val="center"/>
        <w:rPr>
          <w:lang w:val="en-IN"/>
        </w:rPr>
      </w:pPr>
      <w:r>
        <w:rPr>
          <w:lang w:val="en-IN"/>
        </w:rPr>
        <w:t>(Source: Statista.com 2023)</w:t>
      </w:r>
    </w:p>
    <w:p w:rsidR="00AB4A6F" w:rsidRDefault="00200C8F">
      <w:pPr>
        <w:rPr>
          <w:lang w:val="en-IN"/>
        </w:rPr>
      </w:pPr>
      <w:r>
        <w:rPr>
          <w:lang w:val="en-IN"/>
        </w:rPr>
        <w:br w:type="page"/>
      </w:r>
    </w:p>
    <w:p w:rsidR="00AB4A6F" w:rsidRDefault="00200C8F">
      <w:pPr>
        <w:pStyle w:val="Heading1"/>
        <w:rPr>
          <w:lang w:val="en-IN"/>
        </w:rPr>
      </w:pPr>
      <w:bookmarkStart w:id="6" w:name="_Toc13953"/>
      <w:r>
        <w:rPr>
          <w:lang w:val="en-IN"/>
        </w:rPr>
        <w:lastRenderedPageBreak/>
        <w:t>Reference List</w:t>
      </w:r>
      <w:bookmarkEnd w:id="6"/>
    </w:p>
    <w:p w:rsidR="00AB4A6F" w:rsidRDefault="00200C8F">
      <w:pPr>
        <w:rPr>
          <w:rFonts w:eastAsia="SimSun" w:cs="Times New Roman"/>
          <w:szCs w:val="24"/>
          <w:shd w:val="clear" w:color="auto" w:fill="FFFFFF"/>
          <w:lang w:val="en-IN"/>
        </w:rPr>
      </w:pPr>
      <w:r>
        <w:rPr>
          <w:rFonts w:eastAsia="SimSun" w:cs="Times New Roman"/>
          <w:szCs w:val="24"/>
          <w:shd w:val="clear" w:color="auto" w:fill="FFFFFF"/>
        </w:rPr>
        <w:t xml:space="preserve">Mayhew, K. and </w:t>
      </w:r>
      <w:proofErr w:type="spellStart"/>
      <w:r>
        <w:rPr>
          <w:rFonts w:eastAsia="SimSun" w:cs="Times New Roman"/>
          <w:szCs w:val="24"/>
          <w:shd w:val="clear" w:color="auto" w:fill="FFFFFF"/>
        </w:rPr>
        <w:t>Anand</w:t>
      </w:r>
      <w:proofErr w:type="spellEnd"/>
      <w:r>
        <w:rPr>
          <w:rFonts w:eastAsia="SimSun" w:cs="Times New Roman"/>
          <w:szCs w:val="24"/>
          <w:shd w:val="clear" w:color="auto" w:fill="FFFFFF"/>
        </w:rPr>
        <w:t>, P., 2020. COVID-1</w:t>
      </w:r>
      <w:r>
        <w:rPr>
          <w:rFonts w:eastAsia="SimSun" w:cs="Times New Roman"/>
          <w:szCs w:val="24"/>
          <w:shd w:val="clear" w:color="auto" w:fill="FFFFFF"/>
        </w:rPr>
        <w:t xml:space="preserve">9 and the UK </w:t>
      </w:r>
      <w:proofErr w:type="spellStart"/>
      <w:r>
        <w:rPr>
          <w:rFonts w:eastAsia="SimSun" w:cs="Times New Roman"/>
          <w:szCs w:val="24"/>
          <w:shd w:val="clear" w:color="auto" w:fill="FFFFFF"/>
        </w:rPr>
        <w:t>labour</w:t>
      </w:r>
      <w:proofErr w:type="spellEnd"/>
      <w:r>
        <w:rPr>
          <w:rFonts w:eastAsia="SimSun" w:cs="Times New Roman"/>
          <w:szCs w:val="24"/>
          <w:shd w:val="clear" w:color="auto" w:fill="FFFFFF"/>
        </w:rPr>
        <w:t xml:space="preserve"> market. </w:t>
      </w:r>
      <w:r>
        <w:rPr>
          <w:rFonts w:eastAsia="SimSun" w:cs="Times New Roman"/>
          <w:i/>
          <w:iCs/>
          <w:szCs w:val="24"/>
          <w:shd w:val="clear" w:color="auto" w:fill="FFFFFF"/>
        </w:rPr>
        <w:t>Oxford Review of Economic Policy</w:t>
      </w:r>
      <w:r>
        <w:rPr>
          <w:rFonts w:eastAsia="SimSun" w:cs="Times New Roman"/>
          <w:szCs w:val="24"/>
          <w:shd w:val="clear" w:color="auto" w:fill="FFFFFF"/>
        </w:rPr>
        <w:t>, </w:t>
      </w:r>
      <w:r>
        <w:rPr>
          <w:rFonts w:eastAsia="SimSun" w:cs="Times New Roman"/>
          <w:i/>
          <w:iCs/>
          <w:szCs w:val="24"/>
          <w:shd w:val="clear" w:color="auto" w:fill="FFFFFF"/>
        </w:rPr>
        <w:t>36</w:t>
      </w:r>
      <w:r>
        <w:rPr>
          <w:rFonts w:eastAsia="SimSun" w:cs="Times New Roman"/>
          <w:szCs w:val="24"/>
          <w:shd w:val="clear" w:color="auto" w:fill="FFFFFF"/>
        </w:rPr>
        <w:t>(Supplement_1), pp.S215-S224</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https://www.academia.edu/download/69240572/graa017.pdf]</w:t>
        </w:r>
      </w:hyperlink>
    </w:p>
    <w:p w:rsidR="00AB4A6F" w:rsidRDefault="00200C8F">
      <w:r>
        <w:rPr>
          <w:i/>
          <w:iCs/>
        </w:rPr>
        <w:t xml:space="preserve">Sharing insights elevates their impact </w:t>
      </w:r>
      <w:r>
        <w:t xml:space="preserve">(2022) </w:t>
      </w:r>
      <w:r>
        <w:rPr>
          <w:i/>
          <w:iCs/>
        </w:rPr>
        <w:t>S&amp;P Global</w:t>
      </w:r>
      <w:r>
        <w:t xml:space="preserve">. Available at: https://www.spglobal.com/marketintelligence/en/mi/research-analysis/UK-wages-rise-amid-tightest-labour-market-for-decades-Feb22.html (Accessed: April 11, 2023). </w:t>
      </w:r>
    </w:p>
    <w:p w:rsidR="00AB4A6F" w:rsidRDefault="00200C8F">
      <w:r>
        <w:rPr>
          <w:i/>
          <w:iCs/>
        </w:rPr>
        <w:t xml:space="preserve">UK </w:t>
      </w:r>
      <w:proofErr w:type="spellStart"/>
      <w:r>
        <w:rPr>
          <w:i/>
          <w:iCs/>
        </w:rPr>
        <w:t>labour</w:t>
      </w:r>
      <w:proofErr w:type="spellEnd"/>
      <w:r>
        <w:rPr>
          <w:i/>
          <w:iCs/>
        </w:rPr>
        <w:t xml:space="preserve"> market is changing as inflation squeezes real pay</w:t>
      </w:r>
      <w:r>
        <w:t xml:space="preserve"> (2022)</w:t>
      </w:r>
      <w:r>
        <w:rPr>
          <w:i/>
          <w:iCs/>
        </w:rPr>
        <w:t xml:space="preserve"> The Guardia</w:t>
      </w:r>
      <w:r>
        <w:rPr>
          <w:i/>
          <w:iCs/>
        </w:rPr>
        <w:t>n</w:t>
      </w:r>
      <w:r>
        <w:t xml:space="preserve">. </w:t>
      </w:r>
      <w:proofErr w:type="gramStart"/>
      <w:r>
        <w:t>Guardian News and Media.</w:t>
      </w:r>
      <w:proofErr w:type="gramEnd"/>
      <w:r>
        <w:t xml:space="preserve"> Available at: https://www.theguardian.com/business/2022/nov/15/uk-labour-market-inflation-real-pay-unemployment (Accessed: April 11, 2023). </w:t>
      </w:r>
    </w:p>
    <w:p w:rsidR="00AB4A6F" w:rsidRDefault="00200C8F">
      <w:r>
        <w:rPr>
          <w:i/>
          <w:iCs/>
        </w:rPr>
        <w:t xml:space="preserve">UK </w:t>
      </w:r>
      <w:proofErr w:type="spellStart"/>
      <w:r>
        <w:rPr>
          <w:i/>
          <w:iCs/>
        </w:rPr>
        <w:t>labour</w:t>
      </w:r>
      <w:proofErr w:type="spellEnd"/>
      <w:r>
        <w:rPr>
          <w:i/>
          <w:iCs/>
        </w:rPr>
        <w:t xml:space="preserve"> market can't hold out much longer against the impact of stagflation</w:t>
      </w:r>
      <w:r>
        <w:t xml:space="preserve"> (2023) </w:t>
      </w:r>
      <w:r>
        <w:rPr>
          <w:i/>
          <w:iCs/>
        </w:rPr>
        <w:t>Th</w:t>
      </w:r>
      <w:r>
        <w:rPr>
          <w:i/>
          <w:iCs/>
        </w:rPr>
        <w:t>e Guardian</w:t>
      </w:r>
      <w:r>
        <w:t xml:space="preserve">. </w:t>
      </w:r>
      <w:proofErr w:type="gramStart"/>
      <w:r>
        <w:t>Guardian News and Media.</w:t>
      </w:r>
      <w:proofErr w:type="gramEnd"/>
      <w:r>
        <w:t xml:space="preserve"> Available at: https://www.theguardian.com/politics/2023/feb/14/uk-labour-market-stagflation (Accessed: April 11, 2023). </w:t>
      </w:r>
    </w:p>
    <w:p w:rsidR="00AB4A6F" w:rsidRDefault="00200C8F">
      <w:proofErr w:type="spellStart"/>
      <w:r>
        <w:t>Author</w:t>
      </w:r>
      <w:proofErr w:type="gramStart"/>
      <w:r>
        <w:t>:Author</w:t>
      </w:r>
      <w:proofErr w:type="spellEnd"/>
      <w:proofErr w:type="gramEnd"/>
      <w:r>
        <w:t xml:space="preserve"> Anne Green (</w:t>
      </w:r>
      <w:r>
        <w:rPr>
          <w:lang w:val="en-IN"/>
        </w:rPr>
        <w:t>2022</w:t>
      </w:r>
      <w:r>
        <w:t xml:space="preserve">) </w:t>
      </w:r>
      <w:r>
        <w:rPr>
          <w:i/>
          <w:iCs/>
        </w:rPr>
        <w:t xml:space="preserve">Changing </w:t>
      </w:r>
      <w:proofErr w:type="spellStart"/>
      <w:r>
        <w:rPr>
          <w:i/>
          <w:iCs/>
        </w:rPr>
        <w:t>labour</w:t>
      </w:r>
      <w:proofErr w:type="spellEnd"/>
      <w:r>
        <w:rPr>
          <w:i/>
          <w:iCs/>
        </w:rPr>
        <w:t xml:space="preserve"> market participation of people aged 50 years and o</w:t>
      </w:r>
      <w:r>
        <w:rPr>
          <w:i/>
          <w:iCs/>
        </w:rPr>
        <w:t>ver, City REDI Blog.</w:t>
      </w:r>
      <w:r>
        <w:t xml:space="preserve"> Available at: https://blog.bham.ac.uk/cityredi/changing-labour-market-participation-of-people-aged-50-years-and-over/ (Accessed: April 11, 2023). </w:t>
      </w:r>
    </w:p>
    <w:p w:rsidR="00AB4A6F" w:rsidRDefault="00200C8F">
      <w:proofErr w:type="spellStart"/>
      <w:r>
        <w:t>Author</w:t>
      </w:r>
      <w:proofErr w:type="gramStart"/>
      <w:r>
        <w:t>:Author</w:t>
      </w:r>
      <w:proofErr w:type="spellEnd"/>
      <w:proofErr w:type="gramEnd"/>
      <w:r>
        <w:t xml:space="preserve"> Kostas </w:t>
      </w:r>
      <w:proofErr w:type="spellStart"/>
      <w:r>
        <w:t>Kollydas</w:t>
      </w:r>
      <w:proofErr w:type="spellEnd"/>
      <w:r>
        <w:t xml:space="preserve"> (</w:t>
      </w:r>
      <w:r>
        <w:rPr>
          <w:lang w:val="en-IN"/>
        </w:rPr>
        <w:t>2022</w:t>
      </w:r>
      <w:r>
        <w:t xml:space="preserve">) </w:t>
      </w:r>
      <w:r>
        <w:rPr>
          <w:i/>
          <w:iCs/>
        </w:rPr>
        <w:t xml:space="preserve">What are the current challenges in the UK </w:t>
      </w:r>
      <w:proofErr w:type="spellStart"/>
      <w:r>
        <w:rPr>
          <w:i/>
          <w:iCs/>
        </w:rPr>
        <w:t>labour</w:t>
      </w:r>
      <w:proofErr w:type="spellEnd"/>
      <w:r>
        <w:rPr>
          <w:i/>
          <w:iCs/>
        </w:rPr>
        <w:t xml:space="preserve"> ma</w:t>
      </w:r>
      <w:r>
        <w:rPr>
          <w:i/>
          <w:iCs/>
        </w:rPr>
        <w:t>rket and how can they be addressed?, City REDI Blog</w:t>
      </w:r>
      <w:r>
        <w:t xml:space="preserve">. Available at: https://blog.bham.ac.uk/cityredi/what-are-the-current-challenges-in-the-uk-labour-market-and-how-can-they-be-addressed/ (Accessed: April 11, 2023). </w:t>
      </w:r>
    </w:p>
    <w:p w:rsidR="00AB4A6F" w:rsidRDefault="00200C8F">
      <w:r>
        <w:t xml:space="preserve">Published by D. Clark and 14, M. (2023) </w:t>
      </w:r>
      <w:r>
        <w:rPr>
          <w:i/>
          <w:iCs/>
        </w:rPr>
        <w:t xml:space="preserve">UK job vacancies </w:t>
      </w:r>
      <w:r>
        <w:t>2023</w:t>
      </w:r>
      <w:r>
        <w:rPr>
          <w:i/>
          <w:iCs/>
        </w:rPr>
        <w:t xml:space="preserve">, </w:t>
      </w:r>
      <w:proofErr w:type="spellStart"/>
      <w:r>
        <w:rPr>
          <w:i/>
          <w:iCs/>
        </w:rPr>
        <w:t>Statista</w:t>
      </w:r>
      <w:proofErr w:type="spellEnd"/>
      <w:r>
        <w:t xml:space="preserve">. Available at: https://www.statista.com/statistics/283771/monthly-job-vacancies-in-the-united-kingdom-uk/ (Accessed: April 11, 2023). </w:t>
      </w:r>
    </w:p>
    <w:p w:rsidR="00AB4A6F" w:rsidRDefault="00200C8F">
      <w:r>
        <w:t>Watson, B. (2022)</w:t>
      </w:r>
      <w:r>
        <w:rPr>
          <w:i/>
          <w:iCs/>
        </w:rPr>
        <w:t xml:space="preserve"> Employment in the UK: December </w:t>
      </w:r>
      <w:r>
        <w:t>2022</w:t>
      </w:r>
      <w:r>
        <w:rPr>
          <w:i/>
          <w:iCs/>
        </w:rPr>
        <w:t xml:space="preserve">, Employment in the UK - Office for </w:t>
      </w:r>
      <w:r>
        <w:rPr>
          <w:i/>
          <w:iCs/>
        </w:rPr>
        <w:t>National Statistics</w:t>
      </w:r>
      <w:r>
        <w:t xml:space="preserve">. </w:t>
      </w:r>
      <w:proofErr w:type="gramStart"/>
      <w:r>
        <w:t>Office for National Statistics.</w:t>
      </w:r>
      <w:proofErr w:type="gramEnd"/>
      <w:r>
        <w:t xml:space="preserve"> Available at: https://www.ons.gov.uk/employmentandlabourmarket/peopleinwork/employmentandemployeetypes/bulletins/employmentintheuk/december2022 (Accessed: April 11, 2023). </w:t>
      </w:r>
    </w:p>
    <w:p w:rsidR="00AB4A6F" w:rsidRDefault="00AB4A6F">
      <w:pPr>
        <w:rPr>
          <w:lang w:val="en-IN"/>
        </w:rPr>
      </w:pPr>
    </w:p>
    <w:p w:rsidR="00AB4A6F" w:rsidRDefault="00200C8F">
      <w:pPr>
        <w:rPr>
          <w:lang w:val="en-IN"/>
        </w:rPr>
      </w:pPr>
      <w:r>
        <w:rPr>
          <w:lang w:val="en-IN"/>
        </w:rPr>
        <w:br w:type="page"/>
      </w:r>
    </w:p>
    <w:p w:rsidR="00AB4A6F" w:rsidRDefault="00200C8F">
      <w:pPr>
        <w:pStyle w:val="Heading1"/>
        <w:numPr>
          <w:ilvl w:val="0"/>
          <w:numId w:val="1"/>
        </w:numPr>
        <w:rPr>
          <w:lang w:val="en-IN"/>
        </w:rPr>
      </w:pPr>
      <w:bookmarkStart w:id="7" w:name="_Toc2007"/>
      <w:r>
        <w:rPr>
          <w:lang w:val="en-IN"/>
        </w:rPr>
        <w:lastRenderedPageBreak/>
        <w:t>The emerging changes in Hum</w:t>
      </w:r>
      <w:r>
        <w:rPr>
          <w:lang w:val="en-IN"/>
        </w:rPr>
        <w:t>an Resourcing Strategies in the post-</w:t>
      </w:r>
      <w:proofErr w:type="spellStart"/>
      <w:r>
        <w:rPr>
          <w:lang w:val="en-IN"/>
        </w:rPr>
        <w:t>Covid</w:t>
      </w:r>
      <w:proofErr w:type="spellEnd"/>
      <w:r>
        <w:rPr>
          <w:lang w:val="en-IN"/>
        </w:rPr>
        <w:t>, post-</w:t>
      </w:r>
      <w:proofErr w:type="spellStart"/>
      <w:r>
        <w:rPr>
          <w:lang w:val="en-IN"/>
        </w:rPr>
        <w:t>Brexit</w:t>
      </w:r>
      <w:proofErr w:type="spellEnd"/>
      <w:r>
        <w:rPr>
          <w:lang w:val="en-IN"/>
        </w:rPr>
        <w:t xml:space="preserve"> external environment</w:t>
      </w:r>
      <w:bookmarkEnd w:id="7"/>
    </w:p>
    <w:p w:rsidR="00AB4A6F" w:rsidRDefault="00200C8F">
      <w:pPr>
        <w:pStyle w:val="Heading2"/>
        <w:rPr>
          <w:lang w:val="en-IN"/>
        </w:rPr>
      </w:pPr>
      <w:bookmarkStart w:id="8" w:name="_Toc15208"/>
      <w:r>
        <w:rPr>
          <w:lang w:val="en-IN"/>
        </w:rPr>
        <w:t xml:space="preserve">The Impact of Covid-19 and </w:t>
      </w:r>
      <w:proofErr w:type="spellStart"/>
      <w:r>
        <w:rPr>
          <w:lang w:val="en-IN"/>
        </w:rPr>
        <w:t>Brexit</w:t>
      </w:r>
      <w:proofErr w:type="spellEnd"/>
      <w:r>
        <w:rPr>
          <w:lang w:val="en-IN"/>
        </w:rPr>
        <w:t xml:space="preserve"> on human resource strategies</w:t>
      </w:r>
      <w:bookmarkEnd w:id="8"/>
    </w:p>
    <w:p w:rsidR="00AB4A6F" w:rsidRDefault="00200C8F">
      <w:pPr>
        <w:rPr>
          <w:lang w:val="en-IN"/>
        </w:rPr>
      </w:pPr>
      <w:r>
        <w:rPr>
          <w:lang w:val="en-IN"/>
        </w:rPr>
        <w:t xml:space="preserve">Various business leaders are grappling with the re-opening of jobs and negotiations with employees. The sourcing of </w:t>
      </w:r>
      <w:r>
        <w:rPr>
          <w:lang w:val="en-IN"/>
        </w:rPr>
        <w:t xml:space="preserve">employees has become harder due to Covid-19 due to restrictions on travel and outdoor services. Due to the effect of </w:t>
      </w:r>
      <w:proofErr w:type="spellStart"/>
      <w:r>
        <w:rPr>
          <w:lang w:val="en-IN"/>
        </w:rPr>
        <w:t>Brexit</w:t>
      </w:r>
      <w:proofErr w:type="spellEnd"/>
      <w:r>
        <w:rPr>
          <w:lang w:val="en-IN"/>
        </w:rPr>
        <w:t>, most organisations have been forced to recruit low-skilled workers (Green 2019). The businesses that are operating in the heavily r</w:t>
      </w:r>
      <w:r>
        <w:rPr>
          <w:lang w:val="en-IN"/>
        </w:rPr>
        <w:t>egulated industries helped to move people from the UK to the EU to abide by the new regulatory requirements. However, the Covid-19 situation has lowered the guarantee to recruit highly skilled people in SMEs and smaller organisation</w:t>
      </w:r>
      <w:r>
        <w:rPr>
          <w:rFonts w:cs="Times New Roman"/>
          <w:szCs w:val="24"/>
          <w:lang w:val="en-IN"/>
        </w:rPr>
        <w:t>s (</w:t>
      </w:r>
      <w:proofErr w:type="spellStart"/>
      <w:r>
        <w:rPr>
          <w:rFonts w:eastAsia="SimSun" w:cs="Times New Roman"/>
          <w:szCs w:val="24"/>
          <w:shd w:val="clear" w:color="auto" w:fill="FFFFFF"/>
        </w:rPr>
        <w:t>Eichhorst</w:t>
      </w:r>
      <w:proofErr w:type="spellEnd"/>
      <w:r>
        <w:rPr>
          <w:rFonts w:eastAsia="SimSun" w:cs="Times New Roman"/>
          <w:szCs w:val="24"/>
          <w:shd w:val="clear" w:color="auto" w:fill="FFFFFF"/>
        </w:rPr>
        <w:t xml:space="preserve">, Marx and </w:t>
      </w:r>
      <w:proofErr w:type="spellStart"/>
      <w:r>
        <w:rPr>
          <w:rFonts w:eastAsia="SimSun" w:cs="Times New Roman"/>
          <w:szCs w:val="24"/>
          <w:shd w:val="clear" w:color="auto" w:fill="FFFFFF"/>
        </w:rPr>
        <w:t>R</w:t>
      </w:r>
      <w:r>
        <w:rPr>
          <w:rFonts w:eastAsia="SimSun" w:cs="Times New Roman"/>
          <w:szCs w:val="24"/>
          <w:shd w:val="clear" w:color="auto" w:fill="FFFFFF"/>
        </w:rPr>
        <w:t>inne</w:t>
      </w:r>
      <w:proofErr w:type="spellEnd"/>
      <w:r>
        <w:rPr>
          <w:rFonts w:eastAsia="SimSun" w:cs="Times New Roman"/>
          <w:szCs w:val="24"/>
          <w:shd w:val="clear" w:color="auto" w:fill="FFFFFF"/>
          <w:lang w:val="en-IN"/>
        </w:rPr>
        <w:t xml:space="preserve"> 2020</w:t>
      </w:r>
      <w:r>
        <w:rPr>
          <w:rFonts w:cs="Times New Roman"/>
          <w:szCs w:val="24"/>
          <w:lang w:val="en-IN"/>
        </w:rPr>
        <w:t xml:space="preserve">). </w:t>
      </w:r>
      <w:proofErr w:type="spellStart"/>
      <w:r>
        <w:rPr>
          <w:lang w:val="en-IN"/>
        </w:rPr>
        <w:t>Brexit</w:t>
      </w:r>
      <w:proofErr w:type="spellEnd"/>
      <w:r>
        <w:rPr>
          <w:lang w:val="en-IN"/>
        </w:rPr>
        <w:t xml:space="preserve"> has affected human resourcing strategies by lowering the number of EU-origin workers. Thus, there has been a net loss of workers to affect the selection of the labour force in the companies. For example, Tesco supermarket in the UK has p</w:t>
      </w:r>
      <w:r>
        <w:rPr>
          <w:lang w:val="en-IN"/>
        </w:rPr>
        <w:t xml:space="preserve">lanned to cut thousands of employees that have affected the job positions within the company due to </w:t>
      </w:r>
      <w:proofErr w:type="spellStart"/>
      <w:r>
        <w:rPr>
          <w:lang w:val="en-IN"/>
        </w:rPr>
        <w:t>Brexit</w:t>
      </w:r>
      <w:proofErr w:type="spellEnd"/>
      <w:r>
        <w:rPr>
          <w:lang w:val="en-IN"/>
        </w:rPr>
        <w:t xml:space="preserve">. The human resource strategies at Tesco have also got affected by </w:t>
      </w:r>
      <w:proofErr w:type="spellStart"/>
      <w:r>
        <w:rPr>
          <w:lang w:val="en-IN"/>
        </w:rPr>
        <w:t>Covid</w:t>
      </w:r>
      <w:proofErr w:type="spellEnd"/>
      <w:r>
        <w:rPr>
          <w:lang w:val="en-IN"/>
        </w:rPr>
        <w:t xml:space="preserve"> through a lack of adapting to the business models of change of human resource</w:t>
      </w:r>
      <w:r>
        <w:rPr>
          <w:lang w:val="en-IN"/>
        </w:rPr>
        <w:t xml:space="preserve"> recruitment. Again, the HR departments of tourism have also faced the challenge of succession planning in the form of listing employees due to </w:t>
      </w:r>
      <w:proofErr w:type="spellStart"/>
      <w:r>
        <w:rPr>
          <w:lang w:val="en-IN"/>
        </w:rPr>
        <w:t>Covid</w:t>
      </w:r>
      <w:proofErr w:type="spellEnd"/>
      <w:r>
        <w:rPr>
          <w:lang w:val="en-IN"/>
        </w:rPr>
        <w:t xml:space="preserve"> 19.</w:t>
      </w:r>
    </w:p>
    <w:p w:rsidR="00AB4A6F" w:rsidRDefault="00200C8F">
      <w:pPr>
        <w:pStyle w:val="Heading2"/>
        <w:rPr>
          <w:lang w:val="en-IN"/>
        </w:rPr>
      </w:pPr>
      <w:bookmarkStart w:id="9" w:name="_Toc31855"/>
      <w:r>
        <w:rPr>
          <w:lang w:val="en-IN"/>
        </w:rPr>
        <w:t>The importance of a new HR strategy in the post-</w:t>
      </w:r>
      <w:proofErr w:type="spellStart"/>
      <w:r>
        <w:rPr>
          <w:lang w:val="en-IN"/>
        </w:rPr>
        <w:t>Covid</w:t>
      </w:r>
      <w:proofErr w:type="spellEnd"/>
      <w:r>
        <w:rPr>
          <w:lang w:val="en-IN"/>
        </w:rPr>
        <w:t xml:space="preserve"> and post-</w:t>
      </w:r>
      <w:proofErr w:type="spellStart"/>
      <w:r>
        <w:rPr>
          <w:lang w:val="en-IN"/>
        </w:rPr>
        <w:t>Brexit</w:t>
      </w:r>
      <w:proofErr w:type="spellEnd"/>
      <w:r>
        <w:rPr>
          <w:lang w:val="en-IN"/>
        </w:rPr>
        <w:t xml:space="preserve"> external environment</w:t>
      </w:r>
      <w:bookmarkEnd w:id="9"/>
    </w:p>
    <w:p w:rsidR="00AB4A6F" w:rsidRDefault="00200C8F">
      <w:pPr>
        <w:rPr>
          <w:lang w:val="en-IN"/>
        </w:rPr>
      </w:pPr>
      <w:r>
        <w:rPr>
          <w:lang w:val="en-IN"/>
        </w:rPr>
        <w:t>The current</w:t>
      </w:r>
      <w:r>
        <w:rPr>
          <w:lang w:val="en-IN"/>
        </w:rPr>
        <w:t xml:space="preserve"> Covid-19 pandemic has affected the digital transformation of organisations, besides changing the structures of the workplaces. Again, </w:t>
      </w:r>
      <w:proofErr w:type="spellStart"/>
      <w:r>
        <w:rPr>
          <w:lang w:val="en-IN"/>
        </w:rPr>
        <w:t>Brexit's</w:t>
      </w:r>
      <w:proofErr w:type="spellEnd"/>
      <w:r>
        <w:rPr>
          <w:lang w:val="en-IN"/>
        </w:rPr>
        <w:t xml:space="preserve"> external environment has developed skills and labour shortages in UK companies (Green 2019). The recruitment pol</w:t>
      </w:r>
      <w:r>
        <w:rPr>
          <w:lang w:val="en-IN"/>
        </w:rPr>
        <w:t>icies of the companies tend to meet proactively new customs and trade regulations to affect the proper screening of employees. In light of this situation, a new HR strategy tends to be required in the post-</w:t>
      </w:r>
      <w:proofErr w:type="spellStart"/>
      <w:r>
        <w:rPr>
          <w:lang w:val="en-IN"/>
        </w:rPr>
        <w:t>Brexit</w:t>
      </w:r>
      <w:proofErr w:type="spellEnd"/>
      <w:r>
        <w:rPr>
          <w:lang w:val="en-IN"/>
        </w:rPr>
        <w:t xml:space="preserve"> and post-</w:t>
      </w:r>
      <w:proofErr w:type="spellStart"/>
      <w:r>
        <w:rPr>
          <w:lang w:val="en-IN"/>
        </w:rPr>
        <w:t>Covid</w:t>
      </w:r>
      <w:proofErr w:type="spellEnd"/>
      <w:r>
        <w:rPr>
          <w:lang w:val="en-IN"/>
        </w:rPr>
        <w:t xml:space="preserve"> external environment to expl</w:t>
      </w:r>
      <w:r>
        <w:rPr>
          <w:lang w:val="en-IN"/>
        </w:rPr>
        <w:t>oit the current collaborative tools and ensure a response to the challenges of the rising complex p</w:t>
      </w:r>
      <w:r>
        <w:rPr>
          <w:rFonts w:cs="Times New Roman"/>
          <w:szCs w:val="24"/>
          <w:lang w:val="en-IN"/>
        </w:rPr>
        <w:t>olicies (</w:t>
      </w:r>
      <w:proofErr w:type="spellStart"/>
      <w:r>
        <w:rPr>
          <w:rFonts w:eastAsia="SimSun" w:cs="Times New Roman"/>
          <w:szCs w:val="24"/>
          <w:shd w:val="clear" w:color="auto" w:fill="FFFFFF"/>
        </w:rPr>
        <w:t>Brunning</w:t>
      </w:r>
      <w:proofErr w:type="spellEnd"/>
      <w:r>
        <w:rPr>
          <w:rFonts w:eastAsia="SimSun" w:cs="Times New Roman"/>
          <w:szCs w:val="24"/>
          <w:shd w:val="clear" w:color="auto" w:fill="FFFFFF"/>
        </w:rPr>
        <w:t xml:space="preserve"> and </w:t>
      </w:r>
      <w:proofErr w:type="spellStart"/>
      <w:r>
        <w:rPr>
          <w:rFonts w:eastAsia="SimSun" w:cs="Times New Roman"/>
          <w:szCs w:val="24"/>
          <w:shd w:val="clear" w:color="auto" w:fill="FFFFFF"/>
        </w:rPr>
        <w:t>Khaleelee</w:t>
      </w:r>
      <w:proofErr w:type="spellEnd"/>
      <w:r>
        <w:rPr>
          <w:rFonts w:eastAsia="SimSun" w:cs="Times New Roman"/>
          <w:szCs w:val="24"/>
          <w:shd w:val="clear" w:color="auto" w:fill="FFFFFF"/>
          <w:lang w:val="en-IN"/>
        </w:rPr>
        <w:t xml:space="preserve"> 2021</w:t>
      </w:r>
      <w:r>
        <w:rPr>
          <w:rFonts w:cs="Times New Roman"/>
          <w:szCs w:val="24"/>
          <w:lang w:val="en-IN"/>
        </w:rPr>
        <w:t>).</w:t>
      </w:r>
      <w:r>
        <w:rPr>
          <w:lang w:val="en-IN"/>
        </w:rPr>
        <w:t xml:space="preserve"> Also, the new strategy of HR can help to redefine organisational culture by </w:t>
      </w:r>
      <w:r>
        <w:rPr>
          <w:lang w:val="en-IN"/>
        </w:rPr>
        <w:lastRenderedPageBreak/>
        <w:t>shifting towards a people-centric workplac</w:t>
      </w:r>
      <w:r>
        <w:rPr>
          <w:lang w:val="en-IN"/>
        </w:rPr>
        <w:t>e. This can lead to the organisation of regular check-ins for social interaction and thus develop a balanced structure to strengthen the workforce capabilities. Further, the new HR strategy in the post-</w:t>
      </w:r>
      <w:proofErr w:type="spellStart"/>
      <w:r>
        <w:rPr>
          <w:lang w:val="en-IN"/>
        </w:rPr>
        <w:t>Covid</w:t>
      </w:r>
      <w:proofErr w:type="spellEnd"/>
      <w:r>
        <w:rPr>
          <w:lang w:val="en-IN"/>
        </w:rPr>
        <w:t xml:space="preserve"> and post-</w:t>
      </w:r>
      <w:proofErr w:type="spellStart"/>
      <w:r>
        <w:rPr>
          <w:lang w:val="en-IN"/>
        </w:rPr>
        <w:t>Brexit</w:t>
      </w:r>
      <w:proofErr w:type="spellEnd"/>
      <w:r>
        <w:rPr>
          <w:lang w:val="en-IN"/>
        </w:rPr>
        <w:t xml:space="preserve"> can help to leverage the analyti</w:t>
      </w:r>
      <w:r>
        <w:rPr>
          <w:lang w:val="en-IN"/>
        </w:rPr>
        <w:t>cs of the workforce to promote data-based decisions. The new HR strategy can develop management decisions through strategic talent acquisition in post-</w:t>
      </w:r>
      <w:proofErr w:type="spellStart"/>
      <w:r>
        <w:rPr>
          <w:lang w:val="en-IN"/>
        </w:rPr>
        <w:t>Covid</w:t>
      </w:r>
      <w:proofErr w:type="spellEnd"/>
      <w:r>
        <w:rPr>
          <w:lang w:val="en-IN"/>
        </w:rPr>
        <w:t xml:space="preserve"> and post-</w:t>
      </w:r>
      <w:proofErr w:type="spellStart"/>
      <w:r>
        <w:rPr>
          <w:lang w:val="en-IN"/>
        </w:rPr>
        <w:t>Brexit</w:t>
      </w:r>
      <w:proofErr w:type="spellEnd"/>
      <w:r>
        <w:rPr>
          <w:lang w:val="en-IN"/>
        </w:rPr>
        <w:t>.</w:t>
      </w:r>
    </w:p>
    <w:p w:rsidR="00AB4A6F" w:rsidRDefault="00200C8F">
      <w:pPr>
        <w:pStyle w:val="Heading2"/>
        <w:rPr>
          <w:lang w:val="en-IN"/>
        </w:rPr>
      </w:pPr>
      <w:bookmarkStart w:id="10" w:name="_Toc28377"/>
      <w:r>
        <w:rPr>
          <w:lang w:val="en-IN"/>
        </w:rPr>
        <w:t>The key priorities in developing HR strategies in the post-</w:t>
      </w:r>
      <w:proofErr w:type="spellStart"/>
      <w:r>
        <w:rPr>
          <w:lang w:val="en-IN"/>
        </w:rPr>
        <w:t>Covid</w:t>
      </w:r>
      <w:proofErr w:type="spellEnd"/>
      <w:r>
        <w:rPr>
          <w:lang w:val="en-IN"/>
        </w:rPr>
        <w:t>, post-</w:t>
      </w:r>
      <w:proofErr w:type="spellStart"/>
      <w:r>
        <w:rPr>
          <w:lang w:val="en-IN"/>
        </w:rPr>
        <w:t>Brexit</w:t>
      </w:r>
      <w:proofErr w:type="spellEnd"/>
      <w:r>
        <w:rPr>
          <w:lang w:val="en-IN"/>
        </w:rPr>
        <w:t xml:space="preserve"> exte</w:t>
      </w:r>
      <w:r>
        <w:rPr>
          <w:lang w:val="en-IN"/>
        </w:rPr>
        <w:t>rnal environment</w:t>
      </w:r>
      <w:bookmarkEnd w:id="10"/>
    </w:p>
    <w:p w:rsidR="00AB4A6F" w:rsidRDefault="00200C8F">
      <w:pPr>
        <w:rPr>
          <w:lang w:val="en-IN"/>
        </w:rPr>
      </w:pPr>
      <w:r>
        <w:rPr>
          <w:lang w:val="en-IN"/>
        </w:rPr>
        <w:t>The strategies of human resourcing tend to focus on the key priorities of recruitment, attractiveness, career and cost-cutting in the post-</w:t>
      </w:r>
      <w:proofErr w:type="spellStart"/>
      <w:r>
        <w:rPr>
          <w:lang w:val="en-IN"/>
        </w:rPr>
        <w:t>Covid</w:t>
      </w:r>
      <w:proofErr w:type="spellEnd"/>
      <w:r>
        <w:rPr>
          <w:lang w:val="en-IN"/>
        </w:rPr>
        <w:t xml:space="preserve"> and post-</w:t>
      </w:r>
      <w:proofErr w:type="spellStart"/>
      <w:r>
        <w:rPr>
          <w:lang w:val="en-IN"/>
        </w:rPr>
        <w:t>Brexit</w:t>
      </w:r>
      <w:proofErr w:type="spellEnd"/>
      <w:r>
        <w:rPr>
          <w:lang w:val="en-IN"/>
        </w:rPr>
        <w:t xml:space="preserve"> environment. Human resourcing strategies tend to get strengthened their </w:t>
      </w:r>
      <w:r>
        <w:rPr>
          <w:lang w:val="en-IN"/>
        </w:rPr>
        <w:t>attractiveness by boosting the working environment and developing perspectives of attractive professionals. In this context, the application of the Advanced HR Value Chain can be considered to realise three HR factors to develop the HR attractiveness of th</w:t>
      </w:r>
      <w:r>
        <w:rPr>
          <w:lang w:val="en-IN"/>
        </w:rPr>
        <w:t>e organisat</w:t>
      </w:r>
      <w:r>
        <w:rPr>
          <w:rFonts w:cs="Times New Roman"/>
          <w:szCs w:val="24"/>
          <w:lang w:val="en-IN"/>
        </w:rPr>
        <w:t>ions (</w:t>
      </w:r>
      <w:proofErr w:type="spellStart"/>
      <w:r>
        <w:rPr>
          <w:rFonts w:eastAsia="SimSun" w:cs="Times New Roman"/>
          <w:szCs w:val="24"/>
          <w:shd w:val="clear" w:color="auto" w:fill="FFFFFF"/>
        </w:rPr>
        <w:t>Alvstam</w:t>
      </w:r>
      <w:proofErr w:type="spellEnd"/>
      <w:r>
        <w:rPr>
          <w:rFonts w:eastAsia="SimSun" w:cs="Times New Roman"/>
          <w:szCs w:val="24"/>
          <w:shd w:val="clear" w:color="auto" w:fill="FFFFFF"/>
        </w:rPr>
        <w:t xml:space="preserve">, </w:t>
      </w:r>
      <w:proofErr w:type="spellStart"/>
      <w:r>
        <w:rPr>
          <w:rFonts w:eastAsia="SimSun" w:cs="Times New Roman"/>
          <w:szCs w:val="24"/>
          <w:shd w:val="clear" w:color="auto" w:fill="FFFFFF"/>
        </w:rPr>
        <w:t>Ivarsson</w:t>
      </w:r>
      <w:proofErr w:type="spellEnd"/>
      <w:r>
        <w:rPr>
          <w:rFonts w:eastAsia="SimSun" w:cs="Times New Roman"/>
          <w:szCs w:val="24"/>
          <w:shd w:val="clear" w:color="auto" w:fill="FFFFFF"/>
        </w:rPr>
        <w:t xml:space="preserve"> and Petersen</w:t>
      </w:r>
      <w:r>
        <w:rPr>
          <w:rFonts w:eastAsia="SimSun" w:cs="Times New Roman"/>
          <w:szCs w:val="24"/>
          <w:shd w:val="clear" w:color="auto" w:fill="FFFFFF"/>
          <w:lang w:val="en-IN"/>
        </w:rPr>
        <w:t xml:space="preserve"> 2020</w:t>
      </w:r>
      <w:r>
        <w:rPr>
          <w:rFonts w:cs="Times New Roman"/>
          <w:szCs w:val="24"/>
          <w:lang w:val="en-IN"/>
        </w:rPr>
        <w:t>).</w:t>
      </w:r>
      <w:r>
        <w:rPr>
          <w:lang w:val="en-IN"/>
        </w:rPr>
        <w:t xml:space="preserve"> The HR enablers will include the use of HR competencies and HR processes to promote an inclusive environment of working. The HR activities tend to be the management of performance and workforce plannin</w:t>
      </w:r>
      <w:r>
        <w:rPr>
          <w:lang w:val="en-IN"/>
        </w:rPr>
        <w:t>g to improve the attractiveness of HR strategies. The HR outcomes tend to be workforce competence and employee engagement to adapt to flexible working (</w:t>
      </w:r>
      <w:proofErr w:type="spellStart"/>
      <w:r>
        <w:rPr>
          <w:rFonts w:eastAsia="SimSun" w:cs="Times New Roman"/>
          <w:szCs w:val="24"/>
          <w:shd w:val="clear" w:color="auto" w:fill="FFFFFF"/>
        </w:rPr>
        <w:t>Eichhorst</w:t>
      </w:r>
      <w:proofErr w:type="spellEnd"/>
      <w:r>
        <w:rPr>
          <w:rFonts w:eastAsia="SimSun" w:cs="Times New Roman"/>
          <w:szCs w:val="24"/>
          <w:shd w:val="clear" w:color="auto" w:fill="FFFFFF"/>
        </w:rPr>
        <w:t xml:space="preserve">, Marx and </w:t>
      </w:r>
      <w:proofErr w:type="spellStart"/>
      <w:r>
        <w:rPr>
          <w:rFonts w:eastAsia="SimSun" w:cs="Times New Roman"/>
          <w:szCs w:val="24"/>
          <w:shd w:val="clear" w:color="auto" w:fill="FFFFFF"/>
        </w:rPr>
        <w:t>Rinne</w:t>
      </w:r>
      <w:proofErr w:type="spellEnd"/>
      <w:r>
        <w:rPr>
          <w:rFonts w:eastAsia="SimSun" w:cs="Times New Roman"/>
          <w:szCs w:val="24"/>
          <w:shd w:val="clear" w:color="auto" w:fill="FFFFFF"/>
          <w:lang w:val="en-IN"/>
        </w:rPr>
        <w:t xml:space="preserve"> 2020</w:t>
      </w:r>
      <w:r>
        <w:rPr>
          <w:rFonts w:cs="Times New Roman"/>
          <w:szCs w:val="24"/>
          <w:lang w:val="en-IN"/>
        </w:rPr>
        <w:t>)</w:t>
      </w:r>
      <w:r>
        <w:rPr>
          <w:lang w:val="en-IN"/>
        </w:rPr>
        <w:t>). Another key priority is the flexible recruitment and selection process</w:t>
      </w:r>
      <w:r>
        <w:rPr>
          <w:lang w:val="en-IN"/>
        </w:rPr>
        <w:t xml:space="preserve"> for both external and internal candidates in the post-</w:t>
      </w:r>
      <w:proofErr w:type="spellStart"/>
      <w:r>
        <w:rPr>
          <w:lang w:val="en-IN"/>
        </w:rPr>
        <w:t>Covid</w:t>
      </w:r>
      <w:proofErr w:type="spellEnd"/>
      <w:r>
        <w:rPr>
          <w:lang w:val="en-IN"/>
        </w:rPr>
        <w:t xml:space="preserve"> and post-</w:t>
      </w:r>
      <w:proofErr w:type="spellStart"/>
      <w:r>
        <w:rPr>
          <w:lang w:val="en-IN"/>
        </w:rPr>
        <w:t>Brexit</w:t>
      </w:r>
      <w:proofErr w:type="spellEnd"/>
      <w:r>
        <w:rPr>
          <w:lang w:val="en-IN"/>
        </w:rPr>
        <w:t xml:space="preserve"> periods. Targeted training and support of human resourcing strategies tend to develop rewarding and flexible careers. The cost-cutting priority tends to be the simplification and </w:t>
      </w:r>
      <w:r>
        <w:rPr>
          <w:lang w:val="en-IN"/>
        </w:rPr>
        <w:t>review of the processes of human resources.</w:t>
      </w:r>
    </w:p>
    <w:p w:rsidR="00AB4A6F" w:rsidRDefault="00200C8F">
      <w:pPr>
        <w:pStyle w:val="Heading2"/>
        <w:rPr>
          <w:lang w:val="en-IN"/>
        </w:rPr>
      </w:pPr>
      <w:bookmarkStart w:id="11" w:name="_Toc23817"/>
      <w:r>
        <w:rPr>
          <w:lang w:val="en-IN"/>
        </w:rPr>
        <w:t>The emerging changes in Human Resourcing Strategies in the post-</w:t>
      </w:r>
      <w:proofErr w:type="spellStart"/>
      <w:r>
        <w:rPr>
          <w:lang w:val="en-IN"/>
        </w:rPr>
        <w:t>Covid</w:t>
      </w:r>
      <w:bookmarkEnd w:id="11"/>
      <w:proofErr w:type="spellEnd"/>
    </w:p>
    <w:p w:rsidR="00AB4A6F" w:rsidRDefault="00200C8F">
      <w:pPr>
        <w:rPr>
          <w:lang w:val="en-IN"/>
        </w:rPr>
      </w:pPr>
      <w:r>
        <w:rPr>
          <w:lang w:val="en-IN"/>
        </w:rPr>
        <w:t>In the post-</w:t>
      </w:r>
      <w:proofErr w:type="spellStart"/>
      <w:r>
        <w:rPr>
          <w:lang w:val="en-IN"/>
        </w:rPr>
        <w:t>Covid</w:t>
      </w:r>
      <w:proofErr w:type="spellEnd"/>
      <w:r>
        <w:rPr>
          <w:lang w:val="en-IN"/>
        </w:rPr>
        <w:t xml:space="preserve"> situation, Human Resourcing Managers are trying to improve Business Continuity Personnel to develop communication between em</w:t>
      </w:r>
      <w:r>
        <w:rPr>
          <w:lang w:val="en-IN"/>
        </w:rPr>
        <w:t xml:space="preserve">ployees and employers </w:t>
      </w:r>
      <w:r>
        <w:rPr>
          <w:rFonts w:cs="Times New Roman"/>
          <w:szCs w:val="24"/>
          <w:lang w:val="en-IN"/>
        </w:rPr>
        <w:t>(</w:t>
      </w:r>
      <w:r>
        <w:rPr>
          <w:rFonts w:eastAsia="SimSun" w:cs="Times New Roman"/>
          <w:color w:val="222222"/>
          <w:szCs w:val="24"/>
          <w:shd w:val="clear" w:color="auto" w:fill="FFFFFF"/>
        </w:rPr>
        <w:t>Bennett and McWhorter</w:t>
      </w:r>
      <w:r>
        <w:rPr>
          <w:rFonts w:eastAsia="SimSun" w:cs="Times New Roman"/>
          <w:color w:val="222222"/>
          <w:szCs w:val="24"/>
          <w:shd w:val="clear" w:color="auto" w:fill="FFFFFF"/>
          <w:lang w:val="en-IN"/>
        </w:rPr>
        <w:t xml:space="preserve"> 2021</w:t>
      </w:r>
      <w:r>
        <w:rPr>
          <w:rFonts w:cs="Times New Roman"/>
          <w:szCs w:val="24"/>
          <w:lang w:val="en-IN"/>
        </w:rPr>
        <w:t xml:space="preserve">). </w:t>
      </w:r>
      <w:r>
        <w:rPr>
          <w:lang w:val="en-IN"/>
        </w:rPr>
        <w:t>The post-</w:t>
      </w:r>
      <w:proofErr w:type="spellStart"/>
      <w:r>
        <w:rPr>
          <w:lang w:val="en-IN"/>
        </w:rPr>
        <w:t>Covid</w:t>
      </w:r>
      <w:proofErr w:type="spellEnd"/>
      <w:r>
        <w:rPr>
          <w:lang w:val="en-IN"/>
        </w:rPr>
        <w:t xml:space="preserve"> era has been the age of </w:t>
      </w:r>
      <w:proofErr w:type="spellStart"/>
      <w:r>
        <w:rPr>
          <w:lang w:val="en-IN"/>
        </w:rPr>
        <w:t>Teleworking</w:t>
      </w:r>
      <w:proofErr w:type="spellEnd"/>
      <w:r>
        <w:rPr>
          <w:lang w:val="en-IN"/>
        </w:rPr>
        <w:t xml:space="preserve"> and </w:t>
      </w:r>
      <w:proofErr w:type="spellStart"/>
      <w:r>
        <w:rPr>
          <w:lang w:val="en-IN"/>
        </w:rPr>
        <w:t>Flexworking</w:t>
      </w:r>
      <w:proofErr w:type="spellEnd"/>
      <w:r>
        <w:rPr>
          <w:lang w:val="en-IN"/>
        </w:rPr>
        <w:t xml:space="preserve">. In this regard, the emerging change in human resourcing strategies lies in hiring for project purposes and on-demand as compared to </w:t>
      </w:r>
      <w:r>
        <w:rPr>
          <w:lang w:val="en-IN"/>
        </w:rPr>
        <w:t xml:space="preserve">full-time employment. Another emerging change lies in demanding new skills from </w:t>
      </w:r>
      <w:r>
        <w:rPr>
          <w:lang w:val="en-IN"/>
        </w:rPr>
        <w:lastRenderedPageBreak/>
        <w:t xml:space="preserve">HR managers to grapple with development and training for employees both virtually and physically. The </w:t>
      </w:r>
      <w:proofErr w:type="spellStart"/>
      <w:r>
        <w:rPr>
          <w:lang w:val="en-IN"/>
        </w:rPr>
        <w:t>corporates</w:t>
      </w:r>
      <w:proofErr w:type="spellEnd"/>
      <w:r>
        <w:rPr>
          <w:lang w:val="en-IN"/>
        </w:rPr>
        <w:t xml:space="preserve"> are turning to Gig Workers to meet their requirements of staffi</w:t>
      </w:r>
      <w:r>
        <w:rPr>
          <w:lang w:val="en-IN"/>
        </w:rPr>
        <w:t>ng in the post-</w:t>
      </w:r>
      <w:proofErr w:type="spellStart"/>
      <w:r>
        <w:rPr>
          <w:lang w:val="en-IN"/>
        </w:rPr>
        <w:t>Covid</w:t>
      </w:r>
      <w:proofErr w:type="spellEnd"/>
      <w:r>
        <w:rPr>
          <w:lang w:val="en-IN"/>
        </w:rPr>
        <w:t xml:space="preserve"> situation. This helps to entail a new approach in human resourcing strategies in the form of developing a creative approach to the management of people. An entirely new dimension of conducting training programs for employees tends to g</w:t>
      </w:r>
      <w:r>
        <w:rPr>
          <w:lang w:val="en-IN"/>
        </w:rPr>
        <w:t>et created by investing in a seamless medium to develop collaboration among the support functions (</w:t>
      </w:r>
      <w:r>
        <w:rPr>
          <w:rFonts w:eastAsia="SimSun" w:cs="Times New Roman"/>
          <w:color w:val="222222"/>
          <w:szCs w:val="24"/>
          <w:shd w:val="clear" w:color="auto" w:fill="FFFFFF"/>
        </w:rPr>
        <w:t>Bennett and McWhorter</w:t>
      </w:r>
      <w:r>
        <w:rPr>
          <w:rFonts w:eastAsia="SimSun" w:cs="Times New Roman"/>
          <w:color w:val="222222"/>
          <w:szCs w:val="24"/>
          <w:shd w:val="clear" w:color="auto" w:fill="FFFFFF"/>
          <w:lang w:val="en-IN"/>
        </w:rPr>
        <w:t xml:space="preserve"> 2021</w:t>
      </w:r>
      <w:r>
        <w:rPr>
          <w:lang w:val="en-IN"/>
        </w:rPr>
        <w:t>).</w:t>
      </w:r>
    </w:p>
    <w:p w:rsidR="00AB4A6F" w:rsidRDefault="00200C8F">
      <w:pPr>
        <w:rPr>
          <w:lang w:val="en-IN"/>
        </w:rPr>
      </w:pPr>
      <w:r>
        <w:rPr>
          <w:lang w:val="en-IN"/>
        </w:rPr>
        <w:t xml:space="preserve">Another emerging change in human resourcing strategies is the development of creative thinking among the HR teams. For example, </w:t>
      </w:r>
      <w:r>
        <w:rPr>
          <w:lang w:val="en-IN"/>
        </w:rPr>
        <w:t>Balfour Beatty has developed the Bouncing Back campaign to generate a seam of creative thinking ideas from the teams regarding Back to Business and New Markets. This tends to improve the capability of the workforce to increase collaboration regarding suppo</w:t>
      </w:r>
      <w:r>
        <w:rPr>
          <w:lang w:val="en-IN"/>
        </w:rPr>
        <w:t>rting HR functions. The era of post-</w:t>
      </w:r>
      <w:proofErr w:type="spellStart"/>
      <w:r>
        <w:rPr>
          <w:lang w:val="en-IN"/>
        </w:rPr>
        <w:t>Covid</w:t>
      </w:r>
      <w:proofErr w:type="spellEnd"/>
      <w:r>
        <w:rPr>
          <w:lang w:val="en-IN"/>
        </w:rPr>
        <w:t xml:space="preserve"> is also creating a change in mindset from the personnel of HR to devise various ways of supervising the team. Also, the government is adopting the measures to amend the labour laws concerning the requirement to hir</w:t>
      </w:r>
      <w:r>
        <w:rPr>
          <w:lang w:val="en-IN"/>
        </w:rPr>
        <w:t>e em</w:t>
      </w:r>
      <w:r>
        <w:rPr>
          <w:rFonts w:cs="Times New Roman"/>
          <w:szCs w:val="24"/>
          <w:lang w:val="en-IN"/>
        </w:rPr>
        <w:t>ployees (</w:t>
      </w:r>
      <w:proofErr w:type="spellStart"/>
      <w:r>
        <w:rPr>
          <w:rFonts w:eastAsia="SimSun" w:cs="Times New Roman"/>
          <w:szCs w:val="24"/>
          <w:shd w:val="clear" w:color="auto" w:fill="FFFFFF"/>
        </w:rPr>
        <w:t>Aloisi</w:t>
      </w:r>
      <w:proofErr w:type="spellEnd"/>
      <w:r>
        <w:rPr>
          <w:rFonts w:eastAsia="SimSun" w:cs="Times New Roman"/>
          <w:szCs w:val="24"/>
          <w:shd w:val="clear" w:color="auto" w:fill="FFFFFF"/>
        </w:rPr>
        <w:t xml:space="preserve"> and De Stefano</w:t>
      </w:r>
      <w:r>
        <w:rPr>
          <w:rFonts w:eastAsia="SimSun" w:cs="Times New Roman"/>
          <w:szCs w:val="24"/>
          <w:shd w:val="clear" w:color="auto" w:fill="FFFFFF"/>
          <w:lang w:val="en-IN"/>
        </w:rPr>
        <w:t xml:space="preserve"> 2022</w:t>
      </w:r>
      <w:r>
        <w:rPr>
          <w:rFonts w:cs="Times New Roman"/>
          <w:szCs w:val="24"/>
          <w:lang w:val="en-IN"/>
        </w:rPr>
        <w:t xml:space="preserve">). </w:t>
      </w:r>
      <w:r>
        <w:rPr>
          <w:lang w:val="en-IN"/>
        </w:rPr>
        <w:t xml:space="preserve">This tends to require collaboration from the HR function to develop extra vigilance among the workforce. The HR professionals are required to focus on leveraging technologies to create a common platform for people </w:t>
      </w:r>
      <w:r>
        <w:rPr>
          <w:lang w:val="en-IN"/>
        </w:rPr>
        <w:t>functioning from various geographical regions. Thus, the emerging change in the human resourcing strategies in the post-</w:t>
      </w:r>
      <w:proofErr w:type="spellStart"/>
      <w:r>
        <w:rPr>
          <w:lang w:val="en-IN"/>
        </w:rPr>
        <w:t>Covid</w:t>
      </w:r>
      <w:proofErr w:type="spellEnd"/>
      <w:r>
        <w:rPr>
          <w:lang w:val="en-IN"/>
        </w:rPr>
        <w:t xml:space="preserve"> lies in virtual and digital collaboration with the HR departments of the companies.</w:t>
      </w:r>
    </w:p>
    <w:p w:rsidR="00AB4A6F" w:rsidRDefault="00200C8F">
      <w:pPr>
        <w:rPr>
          <w:lang w:val="en-IN"/>
        </w:rPr>
      </w:pPr>
      <w:r>
        <w:rPr>
          <w:lang w:val="en-IN"/>
        </w:rPr>
        <w:t>Another emerging trend in the use of human res</w:t>
      </w:r>
      <w:r>
        <w:rPr>
          <w:lang w:val="en-IN"/>
        </w:rPr>
        <w:t>ourcing strategies in post-</w:t>
      </w:r>
      <w:proofErr w:type="spellStart"/>
      <w:r>
        <w:rPr>
          <w:lang w:val="en-IN"/>
        </w:rPr>
        <w:t>Covid</w:t>
      </w:r>
      <w:proofErr w:type="spellEnd"/>
      <w:r>
        <w:rPr>
          <w:lang w:val="en-IN"/>
        </w:rPr>
        <w:t xml:space="preserve"> is leveraging analytics by the companies to forecast the requirements of the workforce </w:t>
      </w:r>
      <w:r>
        <w:rPr>
          <w:rFonts w:cs="Times New Roman"/>
          <w:szCs w:val="24"/>
          <w:lang w:val="en-IN"/>
        </w:rPr>
        <w:t>(</w:t>
      </w:r>
      <w:proofErr w:type="spellStart"/>
      <w:r>
        <w:rPr>
          <w:rFonts w:eastAsia="SimSun" w:cs="Times New Roman"/>
          <w:szCs w:val="24"/>
          <w:shd w:val="clear" w:color="auto" w:fill="FFFFFF"/>
        </w:rPr>
        <w:t>Mariani</w:t>
      </w:r>
      <w:proofErr w:type="spellEnd"/>
      <w:r>
        <w:rPr>
          <w:rFonts w:eastAsia="SimSun" w:cs="Times New Roman"/>
          <w:szCs w:val="24"/>
          <w:shd w:val="clear" w:color="auto" w:fill="FFFFFF"/>
        </w:rPr>
        <w:t xml:space="preserve"> and </w:t>
      </w:r>
      <w:proofErr w:type="spellStart"/>
      <w:r>
        <w:rPr>
          <w:rFonts w:eastAsia="SimSun" w:cs="Times New Roman"/>
          <w:szCs w:val="24"/>
          <w:shd w:val="clear" w:color="auto" w:fill="FFFFFF"/>
        </w:rPr>
        <w:t>Nambisan</w:t>
      </w:r>
      <w:proofErr w:type="spellEnd"/>
      <w:r>
        <w:rPr>
          <w:rFonts w:eastAsia="SimSun" w:cs="Times New Roman"/>
          <w:szCs w:val="24"/>
          <w:shd w:val="clear" w:color="auto" w:fill="FFFFFF"/>
          <w:lang w:val="en-IN"/>
        </w:rPr>
        <w:t xml:space="preserve"> 2021</w:t>
      </w:r>
      <w:r>
        <w:rPr>
          <w:rFonts w:cs="Times New Roman"/>
          <w:szCs w:val="24"/>
          <w:lang w:val="en-IN"/>
        </w:rPr>
        <w:t>).</w:t>
      </w:r>
      <w:r>
        <w:rPr>
          <w:lang w:val="en-IN"/>
        </w:rPr>
        <w:t xml:space="preserve"> For example, Primark from the emerging HR technology perspective is recognising the areas of sharing inform</w:t>
      </w:r>
      <w:r>
        <w:rPr>
          <w:lang w:val="en-IN"/>
        </w:rPr>
        <w:t>ation about the requirements of the workforce. The 5 Ps Model of HR tends to be useful to lead to the strategic implementation of the emerging HR policies. The business purpose gets created followed by the development of HR principles and values. The every</w:t>
      </w:r>
      <w:r>
        <w:rPr>
          <w:lang w:val="en-IN"/>
        </w:rPr>
        <w:t>day HR operations are set in place, along with the planning of involving people in various HR job roles (</w:t>
      </w:r>
      <w:proofErr w:type="spellStart"/>
      <w:r>
        <w:rPr>
          <w:rFonts w:eastAsia="SimSun" w:cs="Times New Roman"/>
          <w:szCs w:val="24"/>
          <w:shd w:val="clear" w:color="auto" w:fill="FFFFFF"/>
        </w:rPr>
        <w:t>Mariani</w:t>
      </w:r>
      <w:proofErr w:type="spellEnd"/>
      <w:r>
        <w:rPr>
          <w:rFonts w:eastAsia="SimSun" w:cs="Times New Roman"/>
          <w:szCs w:val="24"/>
          <w:shd w:val="clear" w:color="auto" w:fill="FFFFFF"/>
        </w:rPr>
        <w:t xml:space="preserve"> and </w:t>
      </w:r>
      <w:proofErr w:type="spellStart"/>
      <w:r>
        <w:rPr>
          <w:rFonts w:eastAsia="SimSun" w:cs="Times New Roman"/>
          <w:szCs w:val="24"/>
          <w:shd w:val="clear" w:color="auto" w:fill="FFFFFF"/>
        </w:rPr>
        <w:t>Nambisan</w:t>
      </w:r>
      <w:proofErr w:type="spellEnd"/>
      <w:r>
        <w:rPr>
          <w:rFonts w:eastAsia="SimSun" w:cs="Times New Roman"/>
          <w:szCs w:val="24"/>
          <w:shd w:val="clear" w:color="auto" w:fill="FFFFFF"/>
          <w:lang w:val="en-IN"/>
        </w:rPr>
        <w:t xml:space="preserve"> 2021</w:t>
      </w:r>
      <w:r>
        <w:rPr>
          <w:lang w:val="en-IN"/>
        </w:rPr>
        <w:t>). The performance is indicated by key performance indicators, like recruitment and selection efficiency. With the help of the</w:t>
      </w:r>
      <w:r>
        <w:rPr>
          <w:lang w:val="en-IN"/>
        </w:rPr>
        <w:t xml:space="preserve"> 5 Ps model of HR, the HR departments of organisations are creating emerging human resourcing strategies in the form of designing resilient firms to respond to future </w:t>
      </w:r>
      <w:r>
        <w:rPr>
          <w:lang w:val="en-IN"/>
        </w:rPr>
        <w:lastRenderedPageBreak/>
        <w:t>workplace disruptions. Thus, employee experience tends to be an important area for the em</w:t>
      </w:r>
      <w:r>
        <w:rPr>
          <w:lang w:val="en-IN"/>
        </w:rPr>
        <w:t>erging human resourcing strategies in post-</w:t>
      </w:r>
      <w:proofErr w:type="spellStart"/>
      <w:r>
        <w:rPr>
          <w:lang w:val="en-IN"/>
        </w:rPr>
        <w:t>Covid</w:t>
      </w:r>
      <w:proofErr w:type="spellEnd"/>
      <w:r>
        <w:rPr>
          <w:lang w:val="en-IN"/>
        </w:rPr>
        <w:t>.</w:t>
      </w:r>
    </w:p>
    <w:p w:rsidR="00AB4A6F" w:rsidRDefault="00AB4A6F">
      <w:pPr>
        <w:rPr>
          <w:lang w:val="en-IN"/>
        </w:rPr>
      </w:pPr>
    </w:p>
    <w:p w:rsidR="00AB4A6F" w:rsidRDefault="00200C8F">
      <w:pPr>
        <w:jc w:val="center"/>
        <w:rPr>
          <w:lang w:val="en-IN"/>
        </w:rPr>
      </w:pPr>
      <w:r>
        <w:rPr>
          <w:noProof/>
          <w:lang w:eastAsia="en-US"/>
        </w:rPr>
        <w:drawing>
          <wp:inline distT="0" distB="0" distL="114300" distR="114300">
            <wp:extent cx="5080000" cy="38100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AB4A6F" w:rsidRDefault="00200C8F">
      <w:pPr>
        <w:pStyle w:val="Caption"/>
        <w:jc w:val="center"/>
        <w:rPr>
          <w:rFonts w:ascii="Times New Roman" w:hAnsi="Times New Roman" w:cs="Times New Roman"/>
          <w:b/>
          <w:bCs/>
          <w:sz w:val="24"/>
          <w:szCs w:val="24"/>
          <w:lang w:val="en-IN"/>
        </w:rPr>
      </w:pPr>
      <w:r>
        <w:rPr>
          <w:rFonts w:ascii="Times New Roman" w:hAnsi="Times New Roman" w:cs="Times New Roman"/>
          <w:b/>
          <w:bCs/>
          <w:sz w:val="24"/>
          <w:szCs w:val="24"/>
        </w:rPr>
        <w:t>Figure</w:t>
      </w:r>
      <w:r>
        <w:rPr>
          <w:rFonts w:ascii="Times New Roman" w:hAnsi="Times New Roman" w:cs="Times New Roman"/>
          <w:b/>
          <w:bCs/>
          <w:sz w:val="24"/>
          <w:szCs w:val="24"/>
          <w:lang w:val="en-IN"/>
        </w:rPr>
        <w:t>: 5 Ps Model of HR</w:t>
      </w:r>
    </w:p>
    <w:p w:rsidR="00AB4A6F" w:rsidRDefault="00200C8F">
      <w:pPr>
        <w:jc w:val="center"/>
        <w:rPr>
          <w:lang w:val="en-IN"/>
        </w:rPr>
      </w:pPr>
      <w:r>
        <w:rPr>
          <w:lang w:val="en-IN"/>
        </w:rPr>
        <w:t>(Source: Self-developed)</w:t>
      </w:r>
    </w:p>
    <w:p w:rsidR="00AB4A6F" w:rsidRDefault="00200C8F">
      <w:pPr>
        <w:pStyle w:val="Heading2"/>
        <w:rPr>
          <w:lang w:val="en-GB"/>
        </w:rPr>
      </w:pPr>
      <w:bookmarkStart w:id="12" w:name="_Toc20576"/>
      <w:r>
        <w:rPr>
          <w:lang w:val="en-GB"/>
        </w:rPr>
        <w:t>The emerging changes in Human Resourcing Strategies in the post-</w:t>
      </w:r>
      <w:proofErr w:type="spellStart"/>
      <w:r>
        <w:rPr>
          <w:lang w:val="en-GB"/>
        </w:rPr>
        <w:t>Brexit</w:t>
      </w:r>
      <w:bookmarkEnd w:id="12"/>
      <w:proofErr w:type="spellEnd"/>
    </w:p>
    <w:p w:rsidR="00AB4A6F" w:rsidRDefault="00200C8F">
      <w:pPr>
        <w:rPr>
          <w:lang w:val="en-GB"/>
        </w:rPr>
      </w:pPr>
      <w:r>
        <w:rPr>
          <w:lang w:val="en-GB"/>
        </w:rPr>
        <w:t>In the post-</w:t>
      </w:r>
      <w:proofErr w:type="spellStart"/>
      <w:r>
        <w:rPr>
          <w:lang w:val="en-GB"/>
        </w:rPr>
        <w:t>Brexit</w:t>
      </w:r>
      <w:proofErr w:type="spellEnd"/>
      <w:r>
        <w:rPr>
          <w:lang w:val="en-GB"/>
        </w:rPr>
        <w:t xml:space="preserve">, many companies in the United Kingdom introduce new changes and strategies for developing and improving human resource strategies and ensuring organisational success and employee retention and management practices. After </w:t>
      </w:r>
      <w:proofErr w:type="spellStart"/>
      <w:r>
        <w:rPr>
          <w:lang w:val="en-GB"/>
        </w:rPr>
        <w:t>Brexit</w:t>
      </w:r>
      <w:proofErr w:type="spellEnd"/>
      <w:r>
        <w:rPr>
          <w:lang w:val="en-GB"/>
        </w:rPr>
        <w:t>, the HR d</w:t>
      </w:r>
      <w:r>
        <w:rPr>
          <w:lang w:val="en-GB"/>
        </w:rPr>
        <w:t xml:space="preserve">epartment focuses on three strategies such as attractiveness, recruitment and the career development approaches of employees. Economic volatility has been created by </w:t>
      </w:r>
      <w:proofErr w:type="spellStart"/>
      <w:r>
        <w:rPr>
          <w:lang w:val="en-GB"/>
        </w:rPr>
        <w:t>Brexit</w:t>
      </w:r>
      <w:proofErr w:type="spellEnd"/>
      <w:r>
        <w:rPr>
          <w:lang w:val="en-GB"/>
        </w:rPr>
        <w:t xml:space="preserve"> and it impacts financial incentives and other factors. Nowadays the human resource </w:t>
      </w:r>
      <w:r>
        <w:rPr>
          <w:lang w:val="en-GB"/>
        </w:rPr>
        <w:t>department of companies provides accurate salaries and pensions to employees and the companies of the UK do not follow the financial regulations and rules of the EU. Legal policies and rules are followed by UK companies in the recruitment of employees beca</w:t>
      </w:r>
      <w:r>
        <w:rPr>
          <w:lang w:val="en-GB"/>
        </w:rPr>
        <w:t xml:space="preserve">use proper paperwork is helpful for avoiding any legal complexities. The proper ethical and legal structure is maintained </w:t>
      </w:r>
      <w:r>
        <w:rPr>
          <w:lang w:val="en-GB"/>
        </w:rPr>
        <w:lastRenderedPageBreak/>
        <w:t>in the workplace to ensure the retention of employees and the fulfilment of organisational commitment. In this context, it can be also</w:t>
      </w:r>
      <w:r>
        <w:rPr>
          <w:lang w:val="en-GB"/>
        </w:rPr>
        <w:t xml:space="preserve"> highlighted that the focus is also given to workforce planning because it adds uniqueness and improves the dynamic performance of employees. In this context, </w:t>
      </w:r>
      <w:proofErr w:type="spellStart"/>
      <w:r>
        <w:rPr>
          <w:rFonts w:eastAsia="Arial"/>
          <w:highlight w:val="white"/>
          <w:lang w:val="en-GB"/>
        </w:rPr>
        <w:t>Hashemi-Petroodi</w:t>
      </w:r>
      <w:proofErr w:type="spellEnd"/>
      <w:r>
        <w:rPr>
          <w:rFonts w:eastAsia="Arial"/>
          <w:highlight w:val="white"/>
          <w:lang w:val="en-GB"/>
        </w:rPr>
        <w:t xml:space="preserve"> et al. </w:t>
      </w:r>
      <w:r>
        <w:rPr>
          <w:lang w:val="en-GB"/>
        </w:rPr>
        <w:t>(2021) have said that a workforce reconfiguration strategy is helpful for</w:t>
      </w:r>
      <w:r>
        <w:rPr>
          <w:lang w:val="en-GB"/>
        </w:rPr>
        <w:t xml:space="preserve"> improving the manufacturing system of any company. </w:t>
      </w:r>
    </w:p>
    <w:p w:rsidR="00AB4A6F" w:rsidRDefault="00200C8F">
      <w:pPr>
        <w:rPr>
          <w:rFonts w:cs="Times New Roman"/>
          <w:lang w:val="en-GB"/>
        </w:rPr>
      </w:pPr>
      <w:r>
        <w:rPr>
          <w:rFonts w:cs="Times New Roman"/>
          <w:lang w:val="en-GB"/>
        </w:rPr>
        <w:t xml:space="preserve">The focus is also given to employee retention policies and for this purpose, pensions and other health benefits are given to employees. According to </w:t>
      </w:r>
      <w:proofErr w:type="spellStart"/>
      <w:r>
        <w:rPr>
          <w:rFonts w:eastAsia="Arial" w:cs="Times New Roman"/>
          <w:highlight w:val="white"/>
          <w:lang w:val="en-GB"/>
        </w:rPr>
        <w:t>Kamalaveni</w:t>
      </w:r>
      <w:proofErr w:type="spellEnd"/>
      <w:r>
        <w:rPr>
          <w:rFonts w:eastAsia="Arial" w:cs="Times New Roman"/>
          <w:highlight w:val="white"/>
          <w:lang w:val="en-GB"/>
        </w:rPr>
        <w:t xml:space="preserve">, </w:t>
      </w:r>
      <w:proofErr w:type="spellStart"/>
      <w:r>
        <w:rPr>
          <w:rFonts w:eastAsia="Arial" w:cs="Times New Roman"/>
          <w:highlight w:val="white"/>
          <w:lang w:val="en-GB"/>
        </w:rPr>
        <w:t>Ramesh</w:t>
      </w:r>
      <w:proofErr w:type="spellEnd"/>
      <w:r>
        <w:rPr>
          <w:rFonts w:eastAsia="Arial" w:cs="Times New Roman"/>
          <w:highlight w:val="white"/>
          <w:lang w:val="en-GB"/>
        </w:rPr>
        <w:t xml:space="preserve"> and </w:t>
      </w:r>
      <w:proofErr w:type="spellStart"/>
      <w:r>
        <w:rPr>
          <w:rFonts w:eastAsia="Arial" w:cs="Times New Roman"/>
          <w:highlight w:val="white"/>
          <w:lang w:val="en-GB"/>
        </w:rPr>
        <w:t>Vetrivel</w:t>
      </w:r>
      <w:proofErr w:type="spellEnd"/>
      <w:r>
        <w:rPr>
          <w:rFonts w:eastAsia="Arial" w:cs="Times New Roman"/>
          <w:highlight w:val="white"/>
          <w:lang w:val="en-GB"/>
        </w:rPr>
        <w:t xml:space="preserve"> </w:t>
      </w:r>
      <w:r>
        <w:rPr>
          <w:rFonts w:cs="Times New Roman"/>
          <w:lang w:val="en-GB"/>
        </w:rPr>
        <w:t>(2019), the HR departm</w:t>
      </w:r>
      <w:r>
        <w:rPr>
          <w:rFonts w:cs="Times New Roman"/>
          <w:lang w:val="en-GB"/>
        </w:rPr>
        <w:t>ent of UK companies implements some policies and practices on talent management by which the high turnover rate of employees can be controlled. At the same time, some strategies are taken by companies to attract the EU workers and maximise the workforce wi</w:t>
      </w:r>
      <w:r>
        <w:rPr>
          <w:rFonts w:cs="Times New Roman"/>
          <w:lang w:val="en-GB"/>
        </w:rPr>
        <w:t>th great efficiency. In this context, it can be said that the implementation of the hybrid model is one of the great strategies for engaging the workers of the EU and changing the workflow dynamics. After the covid-19 pandemic situation, the hybrid working</w:t>
      </w:r>
      <w:r>
        <w:rPr>
          <w:rFonts w:cs="Times New Roman"/>
          <w:lang w:val="en-GB"/>
        </w:rPr>
        <w:t xml:space="preserve"> mode is becoming very popular and UK companies implement this strategy for engaging huge talent. For example, it can be said that HSBC, one of the leading banking sectors of the UK, has implemented the hybrid model and provides enough flexibility to every</w:t>
      </w:r>
      <w:r>
        <w:rPr>
          <w:rFonts w:cs="Times New Roman"/>
          <w:lang w:val="en-GB"/>
        </w:rPr>
        <w:t xml:space="preserve"> worker (</w:t>
      </w:r>
      <w:r>
        <w:rPr>
          <w:rFonts w:eastAsia="Arial" w:cs="Times New Roman"/>
          <w:highlight w:val="white"/>
          <w:lang w:val="en-GB"/>
        </w:rPr>
        <w:t>Hsbc.com 2023</w:t>
      </w:r>
      <w:r>
        <w:rPr>
          <w:rFonts w:cs="Times New Roman"/>
          <w:lang w:val="en-GB"/>
        </w:rPr>
        <w:t xml:space="preserve">). This company allows workers to conduct their work from home and the office also. </w:t>
      </w:r>
    </w:p>
    <w:p w:rsidR="00AB4A6F" w:rsidRDefault="00200C8F">
      <w:pPr>
        <w:rPr>
          <w:lang w:val="en-IN"/>
        </w:rPr>
      </w:pPr>
      <w:r>
        <w:rPr>
          <w:rFonts w:cs="Times New Roman"/>
          <w:lang w:val="en-GB"/>
        </w:rPr>
        <w:t>Maintaining transparency with workers is another strategic decision of UK companies. The HR department of UK companies creates a range of new regulat</w:t>
      </w:r>
      <w:r>
        <w:rPr>
          <w:rFonts w:cs="Times New Roman"/>
          <w:lang w:val="en-GB"/>
        </w:rPr>
        <w:t>ions and rules and improves interactions with employees by which their needs can be known. Some companies also focus on Herzberg's two-factor theory of motivation. According to this theory, the HR department understands the hygiene and motivation factors o</w:t>
      </w:r>
      <w:r>
        <w:rPr>
          <w:rFonts w:cs="Times New Roman"/>
          <w:lang w:val="en-GB"/>
        </w:rPr>
        <w:t xml:space="preserve">f employees and tries to give the best </w:t>
      </w:r>
      <w:proofErr w:type="gramStart"/>
      <w:r>
        <w:rPr>
          <w:rFonts w:cs="Times New Roman"/>
          <w:lang w:val="en-GB"/>
        </w:rPr>
        <w:t>workplace,</w:t>
      </w:r>
      <w:proofErr w:type="gramEnd"/>
      <w:r>
        <w:rPr>
          <w:rFonts w:cs="Times New Roman"/>
          <w:lang w:val="en-GB"/>
        </w:rPr>
        <w:t xml:space="preserve"> and job satisfaction and improve the health conditions of employees (</w:t>
      </w:r>
      <w:proofErr w:type="spellStart"/>
      <w:r>
        <w:rPr>
          <w:rFonts w:eastAsia="Arial" w:cs="Times New Roman"/>
          <w:highlight w:val="white"/>
          <w:lang w:val="en-GB"/>
        </w:rPr>
        <w:t>Yousaf</w:t>
      </w:r>
      <w:proofErr w:type="spellEnd"/>
      <w:r>
        <w:rPr>
          <w:rFonts w:eastAsia="Arial" w:cs="Times New Roman"/>
          <w:highlight w:val="white"/>
          <w:lang w:val="en-GB"/>
        </w:rPr>
        <w:t xml:space="preserve"> 2020</w:t>
      </w:r>
      <w:r>
        <w:rPr>
          <w:rFonts w:cs="Times New Roman"/>
          <w:lang w:val="en-GB"/>
        </w:rPr>
        <w:t>). It can also be mentioned that the mental health awareness program is introduced by the HR department for creating awareness</w:t>
      </w:r>
      <w:r>
        <w:rPr>
          <w:rFonts w:cs="Times New Roman"/>
          <w:lang w:val="en-GB"/>
        </w:rPr>
        <w:t xml:space="preserve"> and improving the health conditions of workers.  Resource availability is another strategic decision of the HR department to facilitate the ability and skills of employees.</w:t>
      </w:r>
    </w:p>
    <w:p w:rsidR="00AB4A6F" w:rsidRDefault="00200C8F">
      <w:pPr>
        <w:pStyle w:val="Heading1"/>
        <w:rPr>
          <w:lang w:val="en-IN"/>
        </w:rPr>
      </w:pPr>
      <w:bookmarkStart w:id="13" w:name="_Toc21014"/>
      <w:r>
        <w:rPr>
          <w:lang w:val="en-IN"/>
        </w:rPr>
        <w:lastRenderedPageBreak/>
        <w:t>Conclusion</w:t>
      </w:r>
      <w:bookmarkEnd w:id="13"/>
    </w:p>
    <w:p w:rsidR="00AB4A6F" w:rsidRDefault="00200C8F">
      <w:pPr>
        <w:rPr>
          <w:lang w:val="en-IN"/>
        </w:rPr>
      </w:pPr>
      <w:r>
        <w:rPr>
          <w:lang w:val="en-IN"/>
        </w:rPr>
        <w:t>The overall task has been concerned with the development of the procedu</w:t>
      </w:r>
      <w:r>
        <w:rPr>
          <w:lang w:val="en-IN"/>
        </w:rPr>
        <w:t>res and policies of emerging human resourcing in post-</w:t>
      </w:r>
      <w:proofErr w:type="spellStart"/>
      <w:r>
        <w:rPr>
          <w:lang w:val="en-IN"/>
        </w:rPr>
        <w:t>Covid</w:t>
      </w:r>
      <w:proofErr w:type="spellEnd"/>
      <w:r>
        <w:rPr>
          <w:lang w:val="en-IN"/>
        </w:rPr>
        <w:t xml:space="preserve"> and post-</w:t>
      </w:r>
      <w:proofErr w:type="spellStart"/>
      <w:r>
        <w:rPr>
          <w:lang w:val="en-IN"/>
        </w:rPr>
        <w:t>Brexit</w:t>
      </w:r>
      <w:proofErr w:type="spellEnd"/>
      <w:r>
        <w:rPr>
          <w:lang w:val="en-IN"/>
        </w:rPr>
        <w:t>. The labour market of the UK is affected and informed by both external and internal factors in the form of the workforce and economic inactivity.</w:t>
      </w:r>
    </w:p>
    <w:p w:rsidR="00AB4A6F" w:rsidRDefault="00200C8F">
      <w:pPr>
        <w:rPr>
          <w:lang w:val="en-IN"/>
        </w:rPr>
      </w:pPr>
      <w:r>
        <w:rPr>
          <w:lang w:val="en-IN"/>
        </w:rPr>
        <w:br w:type="page"/>
      </w:r>
    </w:p>
    <w:p w:rsidR="00AB4A6F" w:rsidRDefault="00200C8F">
      <w:pPr>
        <w:pStyle w:val="Heading1"/>
        <w:rPr>
          <w:lang w:val="en-IN"/>
        </w:rPr>
      </w:pPr>
      <w:bookmarkStart w:id="14" w:name="_Toc14705"/>
      <w:r>
        <w:rPr>
          <w:lang w:val="en-IN"/>
        </w:rPr>
        <w:lastRenderedPageBreak/>
        <w:t>Reference List</w:t>
      </w:r>
      <w:bookmarkEnd w:id="14"/>
    </w:p>
    <w:p w:rsidR="00AB4A6F" w:rsidRDefault="00200C8F">
      <w:pPr>
        <w:rPr>
          <w:rFonts w:eastAsia="SimSun" w:cs="Times New Roman"/>
          <w:szCs w:val="24"/>
          <w:shd w:val="clear" w:color="auto" w:fill="FFFFFF"/>
          <w:lang w:val="en-IN"/>
        </w:rPr>
      </w:pPr>
      <w:proofErr w:type="spellStart"/>
      <w:proofErr w:type="gramStart"/>
      <w:r>
        <w:rPr>
          <w:rFonts w:eastAsia="SimSun" w:cs="Times New Roman"/>
          <w:szCs w:val="24"/>
          <w:shd w:val="clear" w:color="auto" w:fill="FFFFFF"/>
        </w:rPr>
        <w:t>Aloisi</w:t>
      </w:r>
      <w:proofErr w:type="spellEnd"/>
      <w:r>
        <w:rPr>
          <w:rFonts w:eastAsia="SimSun" w:cs="Times New Roman"/>
          <w:szCs w:val="24"/>
          <w:shd w:val="clear" w:color="auto" w:fill="FFFFFF"/>
        </w:rPr>
        <w:t>, A. and De</w:t>
      </w:r>
      <w:r>
        <w:rPr>
          <w:rFonts w:eastAsia="SimSun" w:cs="Times New Roman"/>
          <w:szCs w:val="24"/>
          <w:shd w:val="clear" w:color="auto" w:fill="FFFFFF"/>
        </w:rPr>
        <w:t xml:space="preserve"> Stefano, V., 2022.</w:t>
      </w:r>
      <w:proofErr w:type="gramEnd"/>
      <w:r>
        <w:rPr>
          <w:rFonts w:eastAsia="SimSun" w:cs="Times New Roman"/>
          <w:szCs w:val="24"/>
          <w:shd w:val="clear" w:color="auto" w:fill="FFFFFF"/>
        </w:rPr>
        <w:t xml:space="preserve"> Essential jobs, remote work and digital surveillance: Addressing the COVID‐19 pandemic </w:t>
      </w:r>
      <w:proofErr w:type="spellStart"/>
      <w:r>
        <w:rPr>
          <w:rFonts w:eastAsia="SimSun" w:cs="Times New Roman"/>
          <w:szCs w:val="24"/>
          <w:shd w:val="clear" w:color="auto" w:fill="FFFFFF"/>
        </w:rPr>
        <w:t>panopticon</w:t>
      </w:r>
      <w:proofErr w:type="spellEnd"/>
      <w:r>
        <w:rPr>
          <w:rFonts w:eastAsia="SimSun" w:cs="Times New Roman"/>
          <w:szCs w:val="24"/>
          <w:shd w:val="clear" w:color="auto" w:fill="FFFFFF"/>
        </w:rPr>
        <w:t>. </w:t>
      </w:r>
      <w:r>
        <w:rPr>
          <w:rFonts w:eastAsia="SimSun" w:cs="Times New Roman"/>
          <w:i/>
          <w:iCs/>
          <w:szCs w:val="24"/>
          <w:shd w:val="clear" w:color="auto" w:fill="FFFFFF"/>
        </w:rPr>
        <w:t xml:space="preserve">International </w:t>
      </w:r>
      <w:proofErr w:type="spellStart"/>
      <w:r>
        <w:rPr>
          <w:rFonts w:eastAsia="SimSun" w:cs="Times New Roman"/>
          <w:i/>
          <w:iCs/>
          <w:szCs w:val="24"/>
          <w:shd w:val="clear" w:color="auto" w:fill="FFFFFF"/>
        </w:rPr>
        <w:t>Labour</w:t>
      </w:r>
      <w:proofErr w:type="spellEnd"/>
      <w:r>
        <w:rPr>
          <w:rFonts w:eastAsia="SimSun" w:cs="Times New Roman"/>
          <w:i/>
          <w:iCs/>
          <w:szCs w:val="24"/>
          <w:shd w:val="clear" w:color="auto" w:fill="FFFFFF"/>
        </w:rPr>
        <w:t xml:space="preserve"> Review</w:t>
      </w:r>
      <w:r>
        <w:rPr>
          <w:rFonts w:eastAsia="SimSun" w:cs="Times New Roman"/>
          <w:szCs w:val="24"/>
          <w:shd w:val="clear" w:color="auto" w:fill="FFFFFF"/>
        </w:rPr>
        <w:t>, </w:t>
      </w:r>
      <w:r>
        <w:rPr>
          <w:rFonts w:eastAsia="SimSun" w:cs="Times New Roman"/>
          <w:i/>
          <w:iCs/>
          <w:szCs w:val="24"/>
          <w:shd w:val="clear" w:color="auto" w:fill="FFFFFF"/>
        </w:rPr>
        <w:t>161</w:t>
      </w:r>
      <w:r>
        <w:rPr>
          <w:rFonts w:eastAsia="SimSun" w:cs="Times New Roman"/>
          <w:szCs w:val="24"/>
          <w:shd w:val="clear" w:color="auto" w:fill="FFFFFF"/>
        </w:rPr>
        <w:t>(2), pp.289-314</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https://digitalcommons.osgoode.yorku.ca/cgi/viewcontent.cgi?article=1354&amp;context=all_papers]</w:t>
        </w:r>
      </w:hyperlink>
    </w:p>
    <w:p w:rsidR="00AB4A6F" w:rsidRDefault="00200C8F">
      <w:pPr>
        <w:rPr>
          <w:rFonts w:eastAsia="SimSun" w:cs="Times New Roman"/>
          <w:szCs w:val="24"/>
          <w:shd w:val="clear" w:color="auto" w:fill="FFFFFF"/>
          <w:lang w:val="en-IN"/>
        </w:rPr>
      </w:pPr>
      <w:proofErr w:type="spellStart"/>
      <w:r>
        <w:rPr>
          <w:rFonts w:eastAsia="SimSun" w:cs="Times New Roman"/>
          <w:szCs w:val="24"/>
          <w:shd w:val="clear" w:color="auto" w:fill="FFFFFF"/>
        </w:rPr>
        <w:t>Alvstam</w:t>
      </w:r>
      <w:proofErr w:type="spellEnd"/>
      <w:r>
        <w:rPr>
          <w:rFonts w:eastAsia="SimSun" w:cs="Times New Roman"/>
          <w:szCs w:val="24"/>
          <w:shd w:val="clear" w:color="auto" w:fill="FFFFFF"/>
        </w:rPr>
        <w:t xml:space="preserve">, C., </w:t>
      </w:r>
      <w:proofErr w:type="spellStart"/>
      <w:r>
        <w:rPr>
          <w:rFonts w:eastAsia="SimSun" w:cs="Times New Roman"/>
          <w:szCs w:val="24"/>
          <w:shd w:val="clear" w:color="auto" w:fill="FFFFFF"/>
        </w:rPr>
        <w:t>Ivarsson</w:t>
      </w:r>
      <w:proofErr w:type="spellEnd"/>
      <w:r>
        <w:rPr>
          <w:rFonts w:eastAsia="SimSun" w:cs="Times New Roman"/>
          <w:szCs w:val="24"/>
          <w:shd w:val="clear" w:color="auto" w:fill="FFFFFF"/>
        </w:rPr>
        <w:t>, I. and Petersen, B., 2020. Are multinationals and governments from emerging economies configuring global value chains in new ways</w:t>
      </w:r>
      <w:proofErr w:type="gramStart"/>
      <w:r>
        <w:rPr>
          <w:rFonts w:eastAsia="SimSun" w:cs="Times New Roman"/>
          <w:szCs w:val="24"/>
          <w:shd w:val="clear" w:color="auto" w:fill="FFFFFF"/>
        </w:rPr>
        <w:t>?.</w:t>
      </w:r>
      <w:proofErr w:type="gramEnd"/>
      <w:r>
        <w:rPr>
          <w:rFonts w:eastAsia="SimSun" w:cs="Times New Roman"/>
          <w:szCs w:val="24"/>
          <w:shd w:val="clear" w:color="auto" w:fill="FFFFFF"/>
        </w:rPr>
        <w:t> </w:t>
      </w:r>
      <w:r>
        <w:rPr>
          <w:rFonts w:eastAsia="SimSun" w:cs="Times New Roman"/>
          <w:i/>
          <w:iCs/>
          <w:szCs w:val="24"/>
          <w:shd w:val="clear" w:color="auto" w:fill="FFFFFF"/>
        </w:rPr>
        <w:t>Internat</w:t>
      </w:r>
      <w:r>
        <w:rPr>
          <w:rFonts w:eastAsia="SimSun" w:cs="Times New Roman"/>
          <w:i/>
          <w:iCs/>
          <w:szCs w:val="24"/>
          <w:shd w:val="clear" w:color="auto" w:fill="FFFFFF"/>
        </w:rPr>
        <w:t>ional Journal of Emerging Markets</w:t>
      </w:r>
      <w:r>
        <w:rPr>
          <w:rFonts w:eastAsia="SimSun" w:cs="Times New Roman"/>
          <w:szCs w:val="24"/>
          <w:shd w:val="clear" w:color="auto" w:fill="FFFFFF"/>
        </w:rPr>
        <w:t>, </w:t>
      </w:r>
      <w:r>
        <w:rPr>
          <w:rFonts w:eastAsia="SimSun" w:cs="Times New Roman"/>
          <w:i/>
          <w:iCs/>
          <w:szCs w:val="24"/>
          <w:shd w:val="clear" w:color="auto" w:fill="FFFFFF"/>
        </w:rPr>
        <w:t>15</w:t>
      </w:r>
      <w:r>
        <w:rPr>
          <w:rFonts w:eastAsia="SimSun" w:cs="Times New Roman"/>
          <w:szCs w:val="24"/>
          <w:shd w:val="clear" w:color="auto" w:fill="FFFFFF"/>
        </w:rPr>
        <w:t>(1), pp.111-130</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https://www.academia.edu/download/65510581/Alvstam_et_al_IJOEM_2019.pdf]</w:t>
        </w:r>
      </w:hyperlink>
    </w:p>
    <w:p w:rsidR="00AB4A6F" w:rsidRDefault="00200C8F">
      <w:pPr>
        <w:rPr>
          <w:rFonts w:eastAsia="SimSun" w:cs="Times New Roman"/>
          <w:szCs w:val="24"/>
          <w:shd w:val="clear" w:color="auto" w:fill="FFFFFF"/>
          <w:lang w:val="en-IN"/>
        </w:rPr>
      </w:pPr>
      <w:r>
        <w:rPr>
          <w:rFonts w:eastAsia="SimSun" w:cs="Times New Roman"/>
          <w:szCs w:val="24"/>
          <w:shd w:val="clear" w:color="auto" w:fill="FFFFFF"/>
        </w:rPr>
        <w:t>Bennett, E.E. and McWhorter, R.R., 2021. Virtual HRD’s role in crisis and the post Covid-19 professiona</w:t>
      </w:r>
      <w:r>
        <w:rPr>
          <w:rFonts w:eastAsia="SimSun" w:cs="Times New Roman"/>
          <w:szCs w:val="24"/>
          <w:shd w:val="clear" w:color="auto" w:fill="FFFFFF"/>
        </w:rPr>
        <w:t xml:space="preserve">l </w:t>
      </w:r>
      <w:proofErr w:type="spellStart"/>
      <w:r>
        <w:rPr>
          <w:rFonts w:eastAsia="SimSun" w:cs="Times New Roman"/>
          <w:szCs w:val="24"/>
          <w:shd w:val="clear" w:color="auto" w:fill="FFFFFF"/>
        </w:rPr>
        <w:t>lifeworld</w:t>
      </w:r>
      <w:proofErr w:type="spellEnd"/>
      <w:r>
        <w:rPr>
          <w:rFonts w:eastAsia="SimSun" w:cs="Times New Roman"/>
          <w:szCs w:val="24"/>
          <w:shd w:val="clear" w:color="auto" w:fill="FFFFFF"/>
        </w:rPr>
        <w:t>: Accelerating skills for digital transformation. </w:t>
      </w:r>
      <w:r>
        <w:rPr>
          <w:rFonts w:eastAsia="SimSun" w:cs="Times New Roman"/>
          <w:i/>
          <w:iCs/>
          <w:szCs w:val="24"/>
          <w:shd w:val="clear" w:color="auto" w:fill="FFFFFF"/>
        </w:rPr>
        <w:t>Advances in Developing Human Resources</w:t>
      </w:r>
      <w:r>
        <w:rPr>
          <w:rFonts w:eastAsia="SimSun" w:cs="Times New Roman"/>
          <w:szCs w:val="24"/>
          <w:shd w:val="clear" w:color="auto" w:fill="FFFFFF"/>
        </w:rPr>
        <w:t>, </w:t>
      </w:r>
      <w:r>
        <w:rPr>
          <w:rFonts w:eastAsia="SimSun" w:cs="Times New Roman"/>
          <w:i/>
          <w:iCs/>
          <w:szCs w:val="24"/>
          <w:shd w:val="clear" w:color="auto" w:fill="FFFFFF"/>
        </w:rPr>
        <w:t>23</w:t>
      </w:r>
      <w:r>
        <w:rPr>
          <w:rFonts w:eastAsia="SimSun" w:cs="Times New Roman"/>
          <w:szCs w:val="24"/>
          <w:shd w:val="clear" w:color="auto" w:fill="FFFFFF"/>
        </w:rPr>
        <w:t>(1), pp.5-25</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https://journals.sagepub.com/doi/pdf/10.1177/1523422320973288]</w:t>
        </w:r>
      </w:hyperlink>
    </w:p>
    <w:p w:rsidR="00AB4A6F" w:rsidRDefault="00200C8F">
      <w:pPr>
        <w:rPr>
          <w:rFonts w:eastAsia="SimSun" w:cs="Times New Roman"/>
          <w:szCs w:val="24"/>
          <w:shd w:val="clear" w:color="auto" w:fill="FFFFFF"/>
          <w:lang w:val="en-IN"/>
        </w:rPr>
      </w:pPr>
      <w:proofErr w:type="spellStart"/>
      <w:r>
        <w:rPr>
          <w:rFonts w:eastAsia="SimSun" w:cs="Times New Roman"/>
          <w:szCs w:val="24"/>
          <w:shd w:val="clear" w:color="auto" w:fill="FFFFFF"/>
        </w:rPr>
        <w:t>Brunning</w:t>
      </w:r>
      <w:proofErr w:type="spellEnd"/>
      <w:r>
        <w:rPr>
          <w:rFonts w:eastAsia="SimSun" w:cs="Times New Roman"/>
          <w:szCs w:val="24"/>
          <w:shd w:val="clear" w:color="auto" w:fill="FFFFFF"/>
        </w:rPr>
        <w:t xml:space="preserve">, H. and </w:t>
      </w:r>
      <w:proofErr w:type="spellStart"/>
      <w:r>
        <w:rPr>
          <w:rFonts w:eastAsia="SimSun" w:cs="Times New Roman"/>
          <w:szCs w:val="24"/>
          <w:shd w:val="clear" w:color="auto" w:fill="FFFFFF"/>
        </w:rPr>
        <w:t>Khaleelee</w:t>
      </w:r>
      <w:proofErr w:type="spellEnd"/>
      <w:r>
        <w:rPr>
          <w:rFonts w:eastAsia="SimSun" w:cs="Times New Roman"/>
          <w:szCs w:val="24"/>
          <w:shd w:val="clear" w:color="auto" w:fill="FFFFFF"/>
        </w:rPr>
        <w:t xml:space="preserve">, O., 2021. </w:t>
      </w:r>
      <w:proofErr w:type="gramStart"/>
      <w:r>
        <w:rPr>
          <w:rFonts w:eastAsia="SimSun" w:cs="Times New Roman"/>
          <w:szCs w:val="24"/>
          <w:shd w:val="clear" w:color="auto" w:fill="FFFFFF"/>
        </w:rPr>
        <w:t>From here to</w:t>
      </w:r>
      <w:r>
        <w:rPr>
          <w:rFonts w:eastAsia="SimSun" w:cs="Times New Roman"/>
          <w:szCs w:val="24"/>
          <w:shd w:val="clear" w:color="auto" w:fill="FFFFFF"/>
        </w:rPr>
        <w:t xml:space="preserve"> eternity?</w:t>
      </w:r>
      <w:proofErr w:type="gramEnd"/>
      <w:r>
        <w:rPr>
          <w:rFonts w:eastAsia="SimSun" w:cs="Times New Roman"/>
          <w:szCs w:val="24"/>
          <w:shd w:val="clear" w:color="auto" w:fill="FFFFFF"/>
        </w:rPr>
        <w:t xml:space="preserve"> </w:t>
      </w:r>
      <w:proofErr w:type="gramStart"/>
      <w:r>
        <w:rPr>
          <w:rFonts w:eastAsia="SimSun" w:cs="Times New Roman"/>
          <w:szCs w:val="24"/>
          <w:shd w:val="clear" w:color="auto" w:fill="FFFFFF"/>
        </w:rPr>
        <w:t>Work, coaching, and consulting in a post-</w:t>
      </w:r>
      <w:proofErr w:type="spellStart"/>
      <w:r>
        <w:rPr>
          <w:rFonts w:eastAsia="SimSun" w:cs="Times New Roman"/>
          <w:szCs w:val="24"/>
          <w:shd w:val="clear" w:color="auto" w:fill="FFFFFF"/>
        </w:rPr>
        <w:t>Covid</w:t>
      </w:r>
      <w:proofErr w:type="spellEnd"/>
      <w:r>
        <w:rPr>
          <w:rFonts w:eastAsia="SimSun" w:cs="Times New Roman"/>
          <w:szCs w:val="24"/>
          <w:shd w:val="clear" w:color="auto" w:fill="FFFFFF"/>
        </w:rPr>
        <w:t xml:space="preserve"> world.</w:t>
      </w:r>
      <w:proofErr w:type="gramEnd"/>
      <w:r>
        <w:rPr>
          <w:rFonts w:eastAsia="SimSun" w:cs="Times New Roman"/>
          <w:szCs w:val="24"/>
          <w:shd w:val="clear" w:color="auto" w:fill="FFFFFF"/>
        </w:rPr>
        <w:t> </w:t>
      </w:r>
      <w:proofErr w:type="spellStart"/>
      <w:r>
        <w:rPr>
          <w:rFonts w:eastAsia="SimSun" w:cs="Times New Roman"/>
          <w:i/>
          <w:iCs/>
          <w:szCs w:val="24"/>
          <w:shd w:val="clear" w:color="auto" w:fill="FFFFFF"/>
        </w:rPr>
        <w:t>Organisational</w:t>
      </w:r>
      <w:proofErr w:type="spellEnd"/>
      <w:r>
        <w:rPr>
          <w:rFonts w:eastAsia="SimSun" w:cs="Times New Roman"/>
          <w:i/>
          <w:iCs/>
          <w:szCs w:val="24"/>
          <w:shd w:val="clear" w:color="auto" w:fill="FFFFFF"/>
        </w:rPr>
        <w:t xml:space="preserve"> and Social Dynamics</w:t>
      </w:r>
      <w:r>
        <w:rPr>
          <w:rFonts w:eastAsia="SimSun" w:cs="Times New Roman"/>
          <w:szCs w:val="24"/>
          <w:shd w:val="clear" w:color="auto" w:fill="FFFFFF"/>
        </w:rPr>
        <w:t>, </w:t>
      </w:r>
      <w:r>
        <w:rPr>
          <w:rFonts w:eastAsia="SimSun" w:cs="Times New Roman"/>
          <w:i/>
          <w:iCs/>
          <w:szCs w:val="24"/>
          <w:shd w:val="clear" w:color="auto" w:fill="FFFFFF"/>
        </w:rPr>
        <w:t>21</w:t>
      </w:r>
      <w:r>
        <w:rPr>
          <w:rFonts w:eastAsia="SimSun" w:cs="Times New Roman"/>
          <w:szCs w:val="24"/>
          <w:shd w:val="clear" w:color="auto" w:fill="FFFFFF"/>
        </w:rPr>
        <w:t>(1), pp.171-188</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https://www.ingentaconnect.com/content/phoenix/osd/2021/00000021/00000001/art00012]</w:t>
        </w:r>
      </w:hyperlink>
    </w:p>
    <w:p w:rsidR="00AB4A6F" w:rsidRDefault="00200C8F">
      <w:pPr>
        <w:rPr>
          <w:rFonts w:eastAsia="SimSun" w:cs="Times New Roman"/>
          <w:szCs w:val="24"/>
          <w:shd w:val="clear" w:color="auto" w:fill="FFFFFF"/>
          <w:lang w:val="en-IN"/>
        </w:rPr>
      </w:pPr>
      <w:proofErr w:type="spellStart"/>
      <w:proofErr w:type="gramStart"/>
      <w:r>
        <w:rPr>
          <w:rFonts w:eastAsia="SimSun" w:cs="Times New Roman"/>
          <w:szCs w:val="24"/>
          <w:shd w:val="clear" w:color="auto" w:fill="FFFFFF"/>
        </w:rPr>
        <w:t>Eichhorst</w:t>
      </w:r>
      <w:proofErr w:type="spellEnd"/>
      <w:r>
        <w:rPr>
          <w:rFonts w:eastAsia="SimSun" w:cs="Times New Roman"/>
          <w:szCs w:val="24"/>
          <w:shd w:val="clear" w:color="auto" w:fill="FFFFFF"/>
        </w:rPr>
        <w:t xml:space="preserve">, W., Marx, P. </w:t>
      </w:r>
      <w:r>
        <w:rPr>
          <w:rFonts w:eastAsia="SimSun" w:cs="Times New Roman"/>
          <w:szCs w:val="24"/>
          <w:shd w:val="clear" w:color="auto" w:fill="FFFFFF"/>
        </w:rPr>
        <w:t xml:space="preserve">and </w:t>
      </w:r>
      <w:proofErr w:type="spellStart"/>
      <w:r>
        <w:rPr>
          <w:rFonts w:eastAsia="SimSun" w:cs="Times New Roman"/>
          <w:szCs w:val="24"/>
          <w:shd w:val="clear" w:color="auto" w:fill="FFFFFF"/>
        </w:rPr>
        <w:t>Rinne</w:t>
      </w:r>
      <w:proofErr w:type="spellEnd"/>
      <w:r>
        <w:rPr>
          <w:rFonts w:eastAsia="SimSun" w:cs="Times New Roman"/>
          <w:szCs w:val="24"/>
          <w:shd w:val="clear" w:color="auto" w:fill="FFFFFF"/>
        </w:rPr>
        <w:t>, U., 2020.</w:t>
      </w:r>
      <w:proofErr w:type="gramEnd"/>
      <w:r>
        <w:rPr>
          <w:rFonts w:eastAsia="SimSun" w:cs="Times New Roman"/>
          <w:szCs w:val="24"/>
          <w:shd w:val="clear" w:color="auto" w:fill="FFFFFF"/>
        </w:rPr>
        <w:t xml:space="preserve"> </w:t>
      </w:r>
      <w:proofErr w:type="spellStart"/>
      <w:proofErr w:type="gramStart"/>
      <w:r>
        <w:rPr>
          <w:rFonts w:eastAsia="SimSun" w:cs="Times New Roman"/>
          <w:szCs w:val="24"/>
          <w:shd w:val="clear" w:color="auto" w:fill="FFFFFF"/>
        </w:rPr>
        <w:t>Manoeuvring</w:t>
      </w:r>
      <w:proofErr w:type="spellEnd"/>
      <w:r>
        <w:rPr>
          <w:rFonts w:eastAsia="SimSun" w:cs="Times New Roman"/>
          <w:szCs w:val="24"/>
          <w:shd w:val="clear" w:color="auto" w:fill="FFFFFF"/>
        </w:rPr>
        <w:t xml:space="preserve"> through the crisis: </w:t>
      </w:r>
      <w:proofErr w:type="spellStart"/>
      <w:r>
        <w:rPr>
          <w:rFonts w:eastAsia="SimSun" w:cs="Times New Roman"/>
          <w:szCs w:val="24"/>
          <w:shd w:val="clear" w:color="auto" w:fill="FFFFFF"/>
        </w:rPr>
        <w:t>Labour</w:t>
      </w:r>
      <w:proofErr w:type="spellEnd"/>
      <w:r>
        <w:rPr>
          <w:rFonts w:eastAsia="SimSun" w:cs="Times New Roman"/>
          <w:szCs w:val="24"/>
          <w:shd w:val="clear" w:color="auto" w:fill="FFFFFF"/>
        </w:rPr>
        <w:t xml:space="preserve"> market and social policies during the COVID-19 pandemic.</w:t>
      </w:r>
      <w:proofErr w:type="gramEnd"/>
      <w:r>
        <w:rPr>
          <w:rFonts w:eastAsia="SimSun" w:cs="Times New Roman"/>
          <w:szCs w:val="24"/>
          <w:shd w:val="clear" w:color="auto" w:fill="FFFFFF"/>
        </w:rPr>
        <w:t> </w:t>
      </w:r>
      <w:proofErr w:type="spellStart"/>
      <w:r>
        <w:rPr>
          <w:rFonts w:eastAsia="SimSun" w:cs="Times New Roman"/>
          <w:i/>
          <w:iCs/>
          <w:szCs w:val="24"/>
          <w:shd w:val="clear" w:color="auto" w:fill="FFFFFF"/>
        </w:rPr>
        <w:t>Intereconomics</w:t>
      </w:r>
      <w:proofErr w:type="spellEnd"/>
      <w:r>
        <w:rPr>
          <w:rFonts w:eastAsia="SimSun" w:cs="Times New Roman"/>
          <w:szCs w:val="24"/>
          <w:shd w:val="clear" w:color="auto" w:fill="FFFFFF"/>
        </w:rPr>
        <w:t>, </w:t>
      </w:r>
      <w:r>
        <w:rPr>
          <w:rFonts w:eastAsia="SimSun" w:cs="Times New Roman"/>
          <w:i/>
          <w:iCs/>
          <w:szCs w:val="24"/>
          <w:shd w:val="clear" w:color="auto" w:fill="FFFFFF"/>
        </w:rPr>
        <w:t>55</w:t>
      </w:r>
      <w:r>
        <w:rPr>
          <w:rFonts w:eastAsia="SimSun" w:cs="Times New Roman"/>
          <w:szCs w:val="24"/>
          <w:shd w:val="clear" w:color="auto" w:fill="FFFFFF"/>
        </w:rPr>
        <w:t>, pp.375-380</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https://link.springer.com/content/pdf/10.1007/s10272-020-0937-6.pdf]</w:t>
        </w:r>
      </w:hyperlink>
    </w:p>
    <w:p w:rsidR="00AB4A6F" w:rsidRDefault="00200C8F">
      <w:pPr>
        <w:rPr>
          <w:rFonts w:eastAsia="SimSun" w:cs="Times New Roman"/>
          <w:szCs w:val="24"/>
          <w:shd w:val="clear" w:color="auto" w:fill="FFFFFF"/>
          <w:lang w:val="en-IN"/>
        </w:rPr>
      </w:pPr>
      <w:r>
        <w:rPr>
          <w:rFonts w:eastAsia="SimSun" w:cs="Times New Roman"/>
          <w:szCs w:val="24"/>
          <w:shd w:val="clear" w:color="auto" w:fill="FFFFFF"/>
        </w:rPr>
        <w:t>Green, A., 2</w:t>
      </w:r>
      <w:r>
        <w:rPr>
          <w:rFonts w:eastAsia="SimSun" w:cs="Times New Roman"/>
          <w:szCs w:val="24"/>
          <w:shd w:val="clear" w:color="auto" w:fill="FFFFFF"/>
        </w:rPr>
        <w:t>019. Low-skilled employment in a new immigration regime: Challenges and opportunities for business transitions. </w:t>
      </w:r>
      <w:r>
        <w:rPr>
          <w:rFonts w:eastAsia="SimSun" w:cs="Times New Roman"/>
          <w:i/>
          <w:iCs/>
          <w:szCs w:val="24"/>
          <w:shd w:val="clear" w:color="auto" w:fill="FFFFFF"/>
        </w:rPr>
        <w:t>National Institute Economic Review</w:t>
      </w:r>
      <w:r>
        <w:rPr>
          <w:rFonts w:eastAsia="SimSun" w:cs="Times New Roman"/>
          <w:szCs w:val="24"/>
          <w:shd w:val="clear" w:color="auto" w:fill="FFFFFF"/>
        </w:rPr>
        <w:t>, </w:t>
      </w:r>
      <w:r>
        <w:rPr>
          <w:rFonts w:eastAsia="SimSun" w:cs="Times New Roman"/>
          <w:i/>
          <w:iCs/>
          <w:szCs w:val="24"/>
          <w:shd w:val="clear" w:color="auto" w:fill="FFFFFF"/>
        </w:rPr>
        <w:t>248</w:t>
      </w:r>
      <w:r>
        <w:rPr>
          <w:rFonts w:eastAsia="SimSun" w:cs="Times New Roman"/>
          <w:szCs w:val="24"/>
          <w:shd w:val="clear" w:color="auto" w:fill="FFFFFF"/>
        </w:rPr>
        <w:t>, pp.R17-R27</w:t>
      </w:r>
      <w:r>
        <w:rPr>
          <w:rFonts w:eastAsia="SimSun" w:cs="Times New Roman"/>
          <w:szCs w:val="24"/>
          <w:shd w:val="clear" w:color="auto" w:fill="FFFFFF"/>
          <w:lang w:val="en-IN"/>
        </w:rPr>
        <w:t xml:space="preserve"> [Available at: </w:t>
      </w:r>
      <w:hyperlink w:history="1">
        <w:r>
          <w:rPr>
            <w:rStyle w:val="Hyperlink"/>
            <w:rFonts w:eastAsia="SimSun" w:cs="Times New Roman"/>
            <w:color w:val="auto"/>
            <w:szCs w:val="24"/>
            <w:shd w:val="clear" w:color="auto" w:fill="FFFFFF"/>
            <w:lang w:val="en-IN"/>
          </w:rPr>
          <w:t>https://www.cambridge.org/core/journals/national-institute-econom</w:t>
        </w:r>
        <w:r>
          <w:rPr>
            <w:rStyle w:val="Hyperlink"/>
            <w:rFonts w:eastAsia="SimSun" w:cs="Times New Roman"/>
            <w:color w:val="auto"/>
            <w:szCs w:val="24"/>
            <w:shd w:val="clear" w:color="auto" w:fill="FFFFFF"/>
            <w:lang w:val="en-IN"/>
          </w:rPr>
          <w:t>ic-review/article/abs/lowskilled-employment-in-a-new-immigration-regime-challenges-and-opportunities-for-business-transitions/0AC062CEC48E267B085B0BED7DB9B868]</w:t>
        </w:r>
      </w:hyperlink>
    </w:p>
    <w:p w:rsidR="00AB4A6F" w:rsidRDefault="00200C8F">
      <w:pPr>
        <w:rPr>
          <w:rFonts w:eastAsia="Arial" w:cs="Times New Roman"/>
          <w:highlight w:val="white"/>
          <w:lang w:val="en-GB"/>
        </w:rPr>
      </w:pPr>
      <w:proofErr w:type="spellStart"/>
      <w:r>
        <w:rPr>
          <w:rFonts w:eastAsia="Arial" w:cs="Times New Roman"/>
          <w:highlight w:val="white"/>
          <w:lang w:val="en-GB"/>
        </w:rPr>
        <w:t>Hashemi-Petroodi</w:t>
      </w:r>
      <w:proofErr w:type="spellEnd"/>
      <w:r>
        <w:rPr>
          <w:rFonts w:eastAsia="Arial" w:cs="Times New Roman"/>
          <w:highlight w:val="white"/>
          <w:lang w:val="en-GB"/>
        </w:rPr>
        <w:t xml:space="preserve">, S.E., </w:t>
      </w:r>
      <w:proofErr w:type="spellStart"/>
      <w:r>
        <w:rPr>
          <w:rFonts w:eastAsia="Arial" w:cs="Times New Roman"/>
          <w:highlight w:val="white"/>
          <w:lang w:val="en-GB"/>
        </w:rPr>
        <w:t>Dolgui</w:t>
      </w:r>
      <w:proofErr w:type="spellEnd"/>
      <w:r>
        <w:rPr>
          <w:rFonts w:eastAsia="Arial" w:cs="Times New Roman"/>
          <w:highlight w:val="white"/>
          <w:lang w:val="en-GB"/>
        </w:rPr>
        <w:t xml:space="preserve">, A., </w:t>
      </w:r>
      <w:proofErr w:type="spellStart"/>
      <w:r>
        <w:rPr>
          <w:rFonts w:eastAsia="Arial" w:cs="Times New Roman"/>
          <w:highlight w:val="white"/>
          <w:lang w:val="en-GB"/>
        </w:rPr>
        <w:t>Kovalev</w:t>
      </w:r>
      <w:proofErr w:type="spellEnd"/>
      <w:r>
        <w:rPr>
          <w:rFonts w:eastAsia="Arial" w:cs="Times New Roman"/>
          <w:highlight w:val="white"/>
          <w:lang w:val="en-GB"/>
        </w:rPr>
        <w:t xml:space="preserve">, S., </w:t>
      </w:r>
      <w:proofErr w:type="spellStart"/>
      <w:r>
        <w:rPr>
          <w:rFonts w:eastAsia="Arial" w:cs="Times New Roman"/>
          <w:highlight w:val="white"/>
          <w:lang w:val="en-GB"/>
        </w:rPr>
        <w:t>Kovalyov</w:t>
      </w:r>
      <w:proofErr w:type="spellEnd"/>
      <w:r>
        <w:rPr>
          <w:rFonts w:eastAsia="Arial" w:cs="Times New Roman"/>
          <w:highlight w:val="white"/>
          <w:lang w:val="en-GB"/>
        </w:rPr>
        <w:t xml:space="preserve">, M.Y. and </w:t>
      </w:r>
      <w:proofErr w:type="spellStart"/>
      <w:r>
        <w:rPr>
          <w:rFonts w:eastAsia="Arial" w:cs="Times New Roman"/>
          <w:highlight w:val="white"/>
          <w:lang w:val="en-GB"/>
        </w:rPr>
        <w:t>Thevenin</w:t>
      </w:r>
      <w:proofErr w:type="spellEnd"/>
      <w:r>
        <w:rPr>
          <w:rFonts w:eastAsia="Arial" w:cs="Times New Roman"/>
          <w:highlight w:val="white"/>
          <w:lang w:val="en-GB"/>
        </w:rPr>
        <w:t xml:space="preserve">, S., 2021. Workforce reconfiguration strategies in manufacturing systems: a state of the art. </w:t>
      </w:r>
      <w:r>
        <w:rPr>
          <w:rFonts w:eastAsia="Arial" w:cs="Times New Roman"/>
          <w:i/>
          <w:highlight w:val="white"/>
          <w:lang w:val="en-GB"/>
        </w:rPr>
        <w:t>International Journal of Production Research</w:t>
      </w:r>
      <w:r>
        <w:rPr>
          <w:rFonts w:eastAsia="Arial" w:cs="Times New Roman"/>
          <w:highlight w:val="white"/>
          <w:lang w:val="en-GB"/>
        </w:rPr>
        <w:t xml:space="preserve">, </w:t>
      </w:r>
      <w:r>
        <w:rPr>
          <w:rFonts w:eastAsia="Arial" w:cs="Times New Roman"/>
          <w:i/>
          <w:highlight w:val="white"/>
          <w:lang w:val="en-GB"/>
        </w:rPr>
        <w:t>59</w:t>
      </w:r>
      <w:r>
        <w:rPr>
          <w:rFonts w:eastAsia="Arial" w:cs="Times New Roman"/>
          <w:highlight w:val="white"/>
          <w:lang w:val="en-GB"/>
        </w:rPr>
        <w:t xml:space="preserve">(22), pp.6721-6744 [Available at: </w:t>
      </w:r>
      <w:hyperlink r:id="rId17">
        <w:r>
          <w:rPr>
            <w:rFonts w:eastAsia="Arial" w:cs="Times New Roman"/>
            <w:highlight w:val="white"/>
            <w:u w:val="single"/>
            <w:lang w:val="en-GB"/>
          </w:rPr>
          <w:t>https://www.tandfonline.com/doi/abs/10.1080/00207543.2020.1823028</w:t>
        </w:r>
      </w:hyperlink>
      <w:r>
        <w:rPr>
          <w:rFonts w:eastAsia="Arial" w:cs="Times New Roman"/>
          <w:highlight w:val="white"/>
          <w:lang w:val="en-GB"/>
        </w:rPr>
        <w:t>]</w:t>
      </w:r>
    </w:p>
    <w:p w:rsidR="00AB4A6F" w:rsidRDefault="00200C8F">
      <w:pPr>
        <w:spacing w:before="240" w:after="240"/>
        <w:rPr>
          <w:rFonts w:eastAsia="Arial" w:cs="Times New Roman"/>
          <w:highlight w:val="white"/>
          <w:lang w:val="en-GB"/>
        </w:rPr>
      </w:pPr>
      <w:proofErr w:type="gramStart"/>
      <w:r>
        <w:rPr>
          <w:rFonts w:eastAsia="Arial" w:cs="Times New Roman"/>
          <w:highlight w:val="white"/>
          <w:lang w:val="en-GB"/>
        </w:rPr>
        <w:lastRenderedPageBreak/>
        <w:t>Hsbc.com 2023.</w:t>
      </w:r>
      <w:proofErr w:type="gramEnd"/>
      <w:r>
        <w:rPr>
          <w:rFonts w:eastAsia="Arial" w:cs="Times New Roman"/>
          <w:highlight w:val="white"/>
          <w:lang w:val="en-GB"/>
        </w:rPr>
        <w:t xml:space="preserve">  </w:t>
      </w:r>
      <w:proofErr w:type="gramStart"/>
      <w:r>
        <w:rPr>
          <w:rFonts w:eastAsia="Arial" w:cs="Times New Roman"/>
          <w:i/>
          <w:highlight w:val="white"/>
          <w:lang w:val="en-GB"/>
        </w:rPr>
        <w:t>HSBC Business Go</w:t>
      </w:r>
      <w:r>
        <w:rPr>
          <w:rFonts w:eastAsia="Arial" w:cs="Times New Roman"/>
          <w:highlight w:val="white"/>
          <w:lang w:val="en-GB"/>
        </w:rPr>
        <w:t>.</w:t>
      </w:r>
      <w:proofErr w:type="gramEnd"/>
      <w:r>
        <w:rPr>
          <w:rFonts w:eastAsia="Arial" w:cs="Times New Roman"/>
          <w:highlight w:val="white"/>
          <w:lang w:val="en-GB"/>
        </w:rPr>
        <w:t xml:space="preserve"> Available at: https://www.businessgo.hsbc.com/article/a-full-guide-to-hybri</w:t>
      </w:r>
      <w:r>
        <w:rPr>
          <w:rFonts w:eastAsia="Arial" w:cs="Times New Roman"/>
          <w:highlight w:val="white"/>
          <w:lang w:val="en-GB"/>
        </w:rPr>
        <w:t xml:space="preserve">d-work-what-is-hybrid-work-model-and-why-it-is-important (Accessed: April 11, 2023). </w:t>
      </w:r>
    </w:p>
    <w:p w:rsidR="00AB4A6F" w:rsidRDefault="00200C8F">
      <w:pPr>
        <w:rPr>
          <w:rFonts w:eastAsia="Arial" w:cs="Times New Roman"/>
          <w:highlight w:val="white"/>
          <w:lang w:val="en-GB"/>
        </w:rPr>
      </w:pPr>
      <w:proofErr w:type="spellStart"/>
      <w:proofErr w:type="gramStart"/>
      <w:r>
        <w:rPr>
          <w:rFonts w:eastAsia="Arial" w:cs="Times New Roman"/>
          <w:highlight w:val="white"/>
          <w:lang w:val="en-GB"/>
        </w:rPr>
        <w:t>Kamalaveni</w:t>
      </w:r>
      <w:proofErr w:type="spellEnd"/>
      <w:r>
        <w:rPr>
          <w:rFonts w:eastAsia="Arial" w:cs="Times New Roman"/>
          <w:highlight w:val="white"/>
          <w:lang w:val="en-GB"/>
        </w:rPr>
        <w:t xml:space="preserve">, M., </w:t>
      </w:r>
      <w:proofErr w:type="spellStart"/>
      <w:r>
        <w:rPr>
          <w:rFonts w:eastAsia="Arial" w:cs="Times New Roman"/>
          <w:highlight w:val="white"/>
          <w:lang w:val="en-GB"/>
        </w:rPr>
        <w:t>Ramesh</w:t>
      </w:r>
      <w:proofErr w:type="spellEnd"/>
      <w:r>
        <w:rPr>
          <w:rFonts w:eastAsia="Arial" w:cs="Times New Roman"/>
          <w:highlight w:val="white"/>
          <w:lang w:val="en-GB"/>
        </w:rPr>
        <w:t xml:space="preserve">, S. and </w:t>
      </w:r>
      <w:proofErr w:type="spellStart"/>
      <w:r>
        <w:rPr>
          <w:rFonts w:eastAsia="Arial" w:cs="Times New Roman"/>
          <w:highlight w:val="white"/>
          <w:lang w:val="en-GB"/>
        </w:rPr>
        <w:t>Vetrivel</w:t>
      </w:r>
      <w:proofErr w:type="spellEnd"/>
      <w:r>
        <w:rPr>
          <w:rFonts w:eastAsia="Arial" w:cs="Times New Roman"/>
          <w:highlight w:val="white"/>
          <w:lang w:val="en-GB"/>
        </w:rPr>
        <w:t>, T., 2019.</w:t>
      </w:r>
      <w:proofErr w:type="gramEnd"/>
      <w:r>
        <w:rPr>
          <w:rFonts w:eastAsia="Arial" w:cs="Times New Roman"/>
          <w:highlight w:val="white"/>
          <w:lang w:val="en-GB"/>
        </w:rPr>
        <w:t xml:space="preserve"> </w:t>
      </w:r>
      <w:proofErr w:type="gramStart"/>
      <w:r>
        <w:rPr>
          <w:rFonts w:eastAsia="Arial" w:cs="Times New Roman"/>
          <w:highlight w:val="white"/>
          <w:lang w:val="en-GB"/>
        </w:rPr>
        <w:t>A review of literature on employee retention.</w:t>
      </w:r>
      <w:proofErr w:type="gramEnd"/>
      <w:r>
        <w:rPr>
          <w:rFonts w:eastAsia="Arial" w:cs="Times New Roman"/>
          <w:highlight w:val="white"/>
          <w:lang w:val="en-GB"/>
        </w:rPr>
        <w:t xml:space="preserve"> </w:t>
      </w:r>
      <w:r>
        <w:rPr>
          <w:rFonts w:eastAsia="Arial" w:cs="Times New Roman"/>
          <w:i/>
          <w:highlight w:val="white"/>
          <w:lang w:val="en-GB"/>
        </w:rPr>
        <w:t>International Journal of Innovative Research in Management Studies (IJIRM</w:t>
      </w:r>
      <w:r>
        <w:rPr>
          <w:rFonts w:eastAsia="Arial" w:cs="Times New Roman"/>
          <w:i/>
          <w:highlight w:val="white"/>
          <w:lang w:val="en-GB"/>
        </w:rPr>
        <w:t>S)</w:t>
      </w:r>
      <w:r>
        <w:rPr>
          <w:rFonts w:eastAsia="Arial" w:cs="Times New Roman"/>
          <w:highlight w:val="white"/>
          <w:lang w:val="en-GB"/>
        </w:rPr>
        <w:t xml:space="preserve">, </w:t>
      </w:r>
      <w:r>
        <w:rPr>
          <w:rFonts w:eastAsia="Arial" w:cs="Times New Roman"/>
          <w:i/>
          <w:highlight w:val="white"/>
          <w:lang w:val="en-GB"/>
        </w:rPr>
        <w:t>4</w:t>
      </w:r>
      <w:r>
        <w:rPr>
          <w:rFonts w:eastAsia="Arial" w:cs="Times New Roman"/>
          <w:highlight w:val="white"/>
          <w:lang w:val="en-GB"/>
        </w:rPr>
        <w:t xml:space="preserve">(4), pp.1-10 [Available at: </w:t>
      </w:r>
      <w:hyperlink r:id="rId18">
        <w:r>
          <w:rPr>
            <w:rFonts w:eastAsia="Arial" w:cs="Times New Roman"/>
            <w:highlight w:val="white"/>
            <w:u w:val="single"/>
            <w:lang w:val="en-GB"/>
          </w:rPr>
          <w:t>https://</w:t>
        </w:r>
        <w:r>
          <w:rPr>
            <w:rFonts w:eastAsia="Arial" w:cs="Times New Roman"/>
            <w:highlight w:val="white"/>
            <w:u w:val="single"/>
            <w:lang w:val="en-GB"/>
          </w:rPr>
          <w:t>www.researchgate.net/profile/Kamalaveni-Ms/publication/335677274_A_REVIEW_OF_LITERATURE_ON_EMPLOYEE_RETENTION/links/5e0f1cc0299bf10bc38c9e37/A-REVIEW-OF-LITERATURE-ON-EMPLOYEE-RETENTION.pdf</w:t>
        </w:r>
      </w:hyperlink>
      <w:r>
        <w:rPr>
          <w:rFonts w:eastAsia="Arial" w:cs="Times New Roman"/>
          <w:highlight w:val="white"/>
          <w:lang w:val="en-GB"/>
        </w:rPr>
        <w:t>]</w:t>
      </w:r>
    </w:p>
    <w:p w:rsidR="00AB4A6F" w:rsidRDefault="00200C8F">
      <w:pPr>
        <w:rPr>
          <w:rFonts w:eastAsia="SimSun" w:cs="Times New Roman"/>
          <w:szCs w:val="24"/>
          <w:shd w:val="clear" w:color="auto" w:fill="FFFFFF"/>
          <w:lang w:val="en-IN"/>
        </w:rPr>
      </w:pPr>
      <w:proofErr w:type="spellStart"/>
      <w:r>
        <w:rPr>
          <w:rFonts w:eastAsia="SimSun" w:cs="Times New Roman"/>
          <w:szCs w:val="24"/>
          <w:shd w:val="clear" w:color="auto" w:fill="FFFFFF"/>
        </w:rPr>
        <w:t>Mariani</w:t>
      </w:r>
      <w:proofErr w:type="spellEnd"/>
      <w:r>
        <w:rPr>
          <w:rFonts w:eastAsia="SimSun" w:cs="Times New Roman"/>
          <w:szCs w:val="24"/>
          <w:shd w:val="clear" w:color="auto" w:fill="FFFFFF"/>
        </w:rPr>
        <w:t xml:space="preserve">, M.M. and </w:t>
      </w:r>
      <w:proofErr w:type="spellStart"/>
      <w:r>
        <w:rPr>
          <w:rFonts w:eastAsia="SimSun" w:cs="Times New Roman"/>
          <w:szCs w:val="24"/>
          <w:shd w:val="clear" w:color="auto" w:fill="FFFFFF"/>
        </w:rPr>
        <w:t>Nambisan</w:t>
      </w:r>
      <w:proofErr w:type="spellEnd"/>
      <w:r>
        <w:rPr>
          <w:rFonts w:eastAsia="SimSun" w:cs="Times New Roman"/>
          <w:szCs w:val="24"/>
          <w:shd w:val="clear" w:color="auto" w:fill="FFFFFF"/>
        </w:rPr>
        <w:t>, S., 2021. Innovation analytics and di</w:t>
      </w:r>
      <w:r>
        <w:rPr>
          <w:rFonts w:eastAsia="SimSun" w:cs="Times New Roman"/>
          <w:szCs w:val="24"/>
          <w:shd w:val="clear" w:color="auto" w:fill="FFFFFF"/>
        </w:rPr>
        <w:t>gital innovation experimentation: the rise of research-driven online review platforms. </w:t>
      </w:r>
      <w:r>
        <w:rPr>
          <w:rFonts w:eastAsia="SimSun" w:cs="Times New Roman"/>
          <w:i/>
          <w:iCs/>
          <w:szCs w:val="24"/>
          <w:shd w:val="clear" w:color="auto" w:fill="FFFFFF"/>
        </w:rPr>
        <w:t>Technological Forecasting and Social Change</w:t>
      </w:r>
      <w:r>
        <w:rPr>
          <w:rFonts w:eastAsia="SimSun" w:cs="Times New Roman"/>
          <w:szCs w:val="24"/>
          <w:shd w:val="clear" w:color="auto" w:fill="FFFFFF"/>
        </w:rPr>
        <w:t>, </w:t>
      </w:r>
      <w:r>
        <w:rPr>
          <w:rFonts w:eastAsia="SimSun" w:cs="Times New Roman"/>
          <w:i/>
          <w:iCs/>
          <w:szCs w:val="24"/>
          <w:shd w:val="clear" w:color="auto" w:fill="FFFFFF"/>
        </w:rPr>
        <w:t>172</w:t>
      </w:r>
      <w:r>
        <w:rPr>
          <w:rFonts w:eastAsia="SimSun" w:cs="Times New Roman"/>
          <w:szCs w:val="24"/>
          <w:shd w:val="clear" w:color="auto" w:fill="FFFFFF"/>
        </w:rPr>
        <w:t>, p</w:t>
      </w:r>
      <w:r>
        <w:rPr>
          <w:rFonts w:eastAsia="SimSun" w:cs="Times New Roman"/>
          <w:szCs w:val="24"/>
          <w:shd w:val="clear" w:color="auto" w:fill="FFFFFF"/>
          <w:lang w:val="en-IN"/>
        </w:rPr>
        <w:t xml:space="preserve">p.1-20 [Available at: </w:t>
      </w:r>
      <w:hyperlink w:history="1">
        <w:r>
          <w:rPr>
            <w:rStyle w:val="Hyperlink"/>
            <w:rFonts w:eastAsia="SimSun" w:cs="Times New Roman"/>
            <w:color w:val="auto"/>
            <w:szCs w:val="24"/>
            <w:shd w:val="clear" w:color="auto" w:fill="FFFFFF"/>
            <w:lang w:val="en-IN"/>
          </w:rPr>
          <w:t>https://www.sciencedirect.com/science/article/abs/pii/S0040162521004418]</w:t>
        </w:r>
      </w:hyperlink>
    </w:p>
    <w:p w:rsidR="00AB4A6F" w:rsidRDefault="00200C8F">
      <w:pPr>
        <w:rPr>
          <w:rFonts w:eastAsia="Arial" w:cs="Times New Roman"/>
          <w:highlight w:val="white"/>
          <w:lang w:val="en-GB"/>
        </w:rPr>
      </w:pPr>
      <w:proofErr w:type="spellStart"/>
      <w:proofErr w:type="gramStart"/>
      <w:r>
        <w:rPr>
          <w:rFonts w:eastAsia="Arial" w:cs="Times New Roman"/>
          <w:highlight w:val="white"/>
          <w:lang w:val="en-GB"/>
        </w:rPr>
        <w:t>Yousaf</w:t>
      </w:r>
      <w:proofErr w:type="spellEnd"/>
      <w:r>
        <w:rPr>
          <w:rFonts w:eastAsia="Arial" w:cs="Times New Roman"/>
          <w:highlight w:val="white"/>
          <w:lang w:val="en-GB"/>
        </w:rPr>
        <w:t>, S., 2020.</w:t>
      </w:r>
      <w:proofErr w:type="gramEnd"/>
      <w:r>
        <w:rPr>
          <w:rFonts w:eastAsia="Arial" w:cs="Times New Roman"/>
          <w:highlight w:val="white"/>
          <w:lang w:val="en-GB"/>
        </w:rPr>
        <w:t xml:space="preserve"> Dissection of Herzberg’s two-factor theory to predict job satisfaction: Empirical evidence from the telecommunication industry of Pakistan. </w:t>
      </w:r>
      <w:r>
        <w:rPr>
          <w:rFonts w:eastAsia="Arial" w:cs="Times New Roman"/>
          <w:i/>
          <w:highlight w:val="white"/>
          <w:lang w:val="en-GB"/>
        </w:rPr>
        <w:t>The Lahore Journal of Business</w:t>
      </w:r>
      <w:r>
        <w:rPr>
          <w:rFonts w:eastAsia="Arial" w:cs="Times New Roman"/>
          <w:highlight w:val="white"/>
          <w:lang w:val="en-GB"/>
        </w:rPr>
        <w:t xml:space="preserve">, </w:t>
      </w:r>
      <w:r>
        <w:rPr>
          <w:rFonts w:eastAsia="Arial" w:cs="Times New Roman"/>
          <w:i/>
          <w:highlight w:val="white"/>
          <w:lang w:val="en-GB"/>
        </w:rPr>
        <w:t>8</w:t>
      </w:r>
      <w:r>
        <w:rPr>
          <w:rFonts w:eastAsia="Arial" w:cs="Times New Roman"/>
          <w:highlight w:val="white"/>
          <w:lang w:val="en-GB"/>
        </w:rPr>
        <w:t xml:space="preserve">(2), pp.85-128 [Available at: </w:t>
      </w:r>
      <w:hyperlink r:id="rId19">
        <w:r>
          <w:rPr>
            <w:rFonts w:eastAsia="Arial" w:cs="Times New Roman"/>
            <w:highlight w:val="white"/>
            <w:u w:val="single"/>
            <w:lang w:val="en-GB"/>
          </w:rPr>
          <w:t>https://www.academia.edu/download/71495434/4._20Seeham_20Yousaf.pdf</w:t>
        </w:r>
      </w:hyperlink>
      <w:r>
        <w:rPr>
          <w:rFonts w:eastAsia="Arial" w:cs="Times New Roman"/>
          <w:highlight w:val="white"/>
          <w:lang w:val="en-GB"/>
        </w:rPr>
        <w:t>]</w:t>
      </w:r>
    </w:p>
    <w:p w:rsidR="00AB4A6F" w:rsidRDefault="00AB4A6F">
      <w:pPr>
        <w:rPr>
          <w:rFonts w:eastAsia="SimSun" w:cs="Times New Roman"/>
          <w:szCs w:val="24"/>
          <w:shd w:val="clear" w:color="auto" w:fill="FFFFFF"/>
          <w:lang w:val="en-IN"/>
        </w:rPr>
      </w:pPr>
    </w:p>
    <w:sectPr w:rsidR="00AB4A6F" w:rsidSect="007A1BDB">
      <w:footerReference w:type="default" r:id="rId20"/>
      <w:pgSz w:w="11906" w:h="16838"/>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00C8F" w:rsidRDefault="00200C8F" w:rsidP="00AB4A6F">
      <w:pPr>
        <w:spacing w:line="240" w:lineRule="auto"/>
      </w:pPr>
      <w:r>
        <w:separator/>
      </w:r>
    </w:p>
  </w:endnote>
  <w:endnote w:type="continuationSeparator" w:id="0">
    <w:p w:rsidR="00200C8F" w:rsidRDefault="00200C8F" w:rsidP="00AB4A6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notTrueType/>
    <w:pitch w:val="fixed"/>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4A6F" w:rsidRDefault="00AB4A6F">
    <w:pPr>
      <w:pStyle w:val="Footer"/>
    </w:pPr>
    <w:r>
      <w:pict>
        <v:shapetype id="_x0000_t202" coordsize="21600,21600" o:spt="202" path="m,l,21600r21600,l21600,xe">
          <v:stroke joinstyle="miter"/>
          <v:path gradientshapeok="t" o:connecttype="rect"/>
        </v:shapetype>
        <v:shape id="_x0000_s1026" type="#_x0000_t202" style="position:absolute;margin-left:0;margin-top:0;width:2in;height:2in;z-index:251659264;mso-wrap-style:none;mso-position-horizontal:center;mso-position-horizontal-relative:margin" filled="f" stroked="f">
          <v:textbox style="mso-fit-shape-to-text:t" inset="0,0,0,0">
            <w:txbxContent>
              <w:p w:rsidR="00AB4A6F" w:rsidRDefault="00AB4A6F">
                <w:pPr>
                  <w:pStyle w:val="Footer"/>
                </w:pPr>
                <w:r>
                  <w:fldChar w:fldCharType="begin"/>
                </w:r>
                <w:r w:rsidR="00200C8F">
                  <w:instrText xml:space="preserve"> PAGE  \* MERGEFORMAT </w:instrText>
                </w:r>
                <w:r>
                  <w:fldChar w:fldCharType="separate"/>
                </w:r>
                <w:r w:rsidR="00AF6B5E">
                  <w:rPr>
                    <w:noProof/>
                  </w:rPr>
                  <w:t>8</w:t>
                </w:r>
                <w: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00C8F" w:rsidRDefault="00200C8F" w:rsidP="00AB4A6F">
      <w:pPr>
        <w:spacing w:line="240" w:lineRule="auto"/>
      </w:pPr>
      <w:r>
        <w:separator/>
      </w:r>
    </w:p>
  </w:footnote>
  <w:footnote w:type="continuationSeparator" w:id="0">
    <w:p w:rsidR="00200C8F" w:rsidRDefault="00200C8F" w:rsidP="00AB4A6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2819CA"/>
    <w:multiLevelType w:val="singleLevel"/>
    <w:tmpl w:val="792819CA"/>
    <w:lvl w:ilvl="0">
      <w:start w:val="2"/>
      <w:numFmt w:val="upperLetter"/>
      <w:suff w:val="space"/>
      <w:lvlText w:val="%1."/>
      <w:lvlJc w:val="left"/>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proofState w:spelling="clean" w:grammar="clean"/>
  <w:defaultTabStop w:val="720"/>
  <w:drawingGridVerticalSpacing w:val="156"/>
  <w:noPunctuationKerning/>
  <w:characterSpacingControl w:val="doNotCompress"/>
  <w:hdrShapeDefaults>
    <o:shapedefaults v:ext="edit" spidmax="3074"/>
    <o:shapelayout v:ext="edit">
      <o:idmap v:ext="edit" data="1"/>
    </o:shapelayout>
  </w:hdrShapeDefault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
  <w:rsids>
    <w:rsidRoot w:val="194802DC"/>
    <w:rsid w:val="00200C8F"/>
    <w:rsid w:val="007A1BDB"/>
    <w:rsid w:val="00AB4A6F"/>
    <w:rsid w:val="00AF6B5E"/>
    <w:rsid w:val="131D272C"/>
    <w:rsid w:val="13EB3FA7"/>
    <w:rsid w:val="174E26C0"/>
    <w:rsid w:val="18FA6A3B"/>
    <w:rsid w:val="194802DC"/>
    <w:rsid w:val="1B7F1479"/>
    <w:rsid w:val="1D4604A0"/>
    <w:rsid w:val="1D686669"/>
    <w:rsid w:val="24333BE3"/>
    <w:rsid w:val="2D2F2CFF"/>
    <w:rsid w:val="2D6D3827"/>
    <w:rsid w:val="329B2BE5"/>
    <w:rsid w:val="33E74334"/>
    <w:rsid w:val="3F0833B0"/>
    <w:rsid w:val="44633DB0"/>
    <w:rsid w:val="4C067384"/>
    <w:rsid w:val="4CB52948"/>
    <w:rsid w:val="4F035942"/>
    <w:rsid w:val="594043C9"/>
    <w:rsid w:val="5F447FDD"/>
    <w:rsid w:val="5FD50C35"/>
    <w:rsid w:val="693D1C6D"/>
    <w:rsid w:val="6BA529CA"/>
    <w:rsid w:val="76A01B45"/>
    <w:rsid w:val="7E03663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B4A6F"/>
    <w:pPr>
      <w:spacing w:line="360" w:lineRule="auto"/>
      <w:jc w:val="both"/>
    </w:pPr>
    <w:rPr>
      <w:rFonts w:eastAsiaTheme="minorEastAsia" w:cstheme="minorBidi"/>
      <w:sz w:val="24"/>
      <w:lang w:eastAsia="zh-CN"/>
    </w:rPr>
  </w:style>
  <w:style w:type="paragraph" w:styleId="Heading1">
    <w:name w:val="heading 1"/>
    <w:basedOn w:val="Normal"/>
    <w:next w:val="normal0"/>
    <w:qFormat/>
    <w:rsid w:val="00AB4A6F"/>
    <w:pPr>
      <w:keepNext/>
      <w:keepLines/>
      <w:spacing w:before="340" w:after="330"/>
      <w:outlineLvl w:val="0"/>
    </w:pPr>
    <w:rPr>
      <w:b/>
      <w:bCs/>
      <w:kern w:val="44"/>
      <w:sz w:val="28"/>
      <w:szCs w:val="44"/>
    </w:rPr>
  </w:style>
  <w:style w:type="paragraph" w:styleId="Heading2">
    <w:name w:val="heading 2"/>
    <w:basedOn w:val="Normal"/>
    <w:next w:val="Normal"/>
    <w:unhideWhenUsed/>
    <w:qFormat/>
    <w:rsid w:val="00AB4A6F"/>
    <w:pPr>
      <w:keepNext/>
      <w:keepLines/>
      <w:spacing w:before="260" w:after="260"/>
      <w:outlineLvl w:val="1"/>
    </w:pPr>
    <w:rPr>
      <w:b/>
      <w:bCs/>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qFormat/>
    <w:rsid w:val="00AB4A6F"/>
    <w:pPr>
      <w:spacing w:line="360" w:lineRule="auto"/>
      <w:jc w:val="both"/>
    </w:pPr>
    <w:rPr>
      <w:rFonts w:eastAsia="Times New Roman"/>
      <w:sz w:val="24"/>
      <w:szCs w:val="24"/>
      <w:lang w:val="en-IN"/>
    </w:rPr>
  </w:style>
  <w:style w:type="paragraph" w:styleId="Caption">
    <w:name w:val="caption"/>
    <w:basedOn w:val="Normal"/>
    <w:next w:val="Normal"/>
    <w:semiHidden/>
    <w:unhideWhenUsed/>
    <w:qFormat/>
    <w:rsid w:val="00AB4A6F"/>
    <w:rPr>
      <w:rFonts w:ascii="Arial" w:eastAsia="SimHei" w:hAnsi="Arial" w:cs="Arial"/>
      <w:sz w:val="20"/>
    </w:rPr>
  </w:style>
  <w:style w:type="paragraph" w:styleId="Footer">
    <w:name w:val="footer"/>
    <w:basedOn w:val="Normal"/>
    <w:rsid w:val="00AB4A6F"/>
    <w:pPr>
      <w:tabs>
        <w:tab w:val="center" w:pos="4153"/>
        <w:tab w:val="right" w:pos="8306"/>
      </w:tabs>
      <w:snapToGrid w:val="0"/>
      <w:jc w:val="left"/>
    </w:pPr>
    <w:rPr>
      <w:sz w:val="18"/>
      <w:szCs w:val="18"/>
    </w:rPr>
  </w:style>
  <w:style w:type="paragraph" w:styleId="Header">
    <w:name w:val="header"/>
    <w:basedOn w:val="Normal"/>
    <w:rsid w:val="00AB4A6F"/>
    <w:pPr>
      <w:tabs>
        <w:tab w:val="center" w:pos="4153"/>
        <w:tab w:val="right" w:pos="8306"/>
      </w:tabs>
      <w:snapToGrid w:val="0"/>
    </w:pPr>
    <w:rPr>
      <w:sz w:val="18"/>
      <w:szCs w:val="18"/>
    </w:rPr>
  </w:style>
  <w:style w:type="character" w:styleId="Hyperlink">
    <w:name w:val="Hyperlink"/>
    <w:basedOn w:val="DefaultParagraphFont"/>
    <w:rsid w:val="00AB4A6F"/>
    <w:rPr>
      <w:color w:val="0000FF"/>
      <w:u w:val="single"/>
    </w:rPr>
  </w:style>
  <w:style w:type="paragraph" w:styleId="NormalWeb">
    <w:name w:val="Normal (Web)"/>
    <w:rsid w:val="00AB4A6F"/>
    <w:pPr>
      <w:spacing w:beforeAutospacing="1" w:afterAutospacing="1"/>
    </w:pPr>
    <w:rPr>
      <w:sz w:val="24"/>
      <w:szCs w:val="24"/>
      <w:lang w:eastAsia="zh-CN"/>
    </w:rPr>
  </w:style>
  <w:style w:type="paragraph" w:styleId="TOC1">
    <w:name w:val="toc 1"/>
    <w:basedOn w:val="Normal"/>
    <w:next w:val="Normal"/>
    <w:rsid w:val="00AB4A6F"/>
  </w:style>
  <w:style w:type="paragraph" w:styleId="TOC2">
    <w:name w:val="toc 2"/>
    <w:basedOn w:val="Normal"/>
    <w:next w:val="Normal"/>
    <w:rsid w:val="00AB4A6F"/>
    <w:pPr>
      <w:ind w:leftChars="200" w:left="420"/>
    </w:pPr>
  </w:style>
  <w:style w:type="paragraph" w:customStyle="1" w:styleId="WPSOffice1">
    <w:name w:val="WPSOffice手动目录 1"/>
    <w:rsid w:val="00AB4A6F"/>
  </w:style>
  <w:style w:type="paragraph" w:customStyle="1" w:styleId="WPSOffice2">
    <w:name w:val="WPSOffice手动目录 2"/>
    <w:rsid w:val="00AB4A6F"/>
    <w:pPr>
      <w:ind w:leftChars="200" w:left="200"/>
    </w:pPr>
  </w:style>
  <w:style w:type="paragraph" w:styleId="BalloonText">
    <w:name w:val="Balloon Text"/>
    <w:basedOn w:val="Normal"/>
    <w:link w:val="BalloonTextChar"/>
    <w:rsid w:val="007A1BDB"/>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7A1BDB"/>
    <w:rPr>
      <w:rFonts w:ascii="Tahoma" w:eastAsiaTheme="minorEastAsia" w:hAnsi="Tahoma" w:cs="Tahoma"/>
      <w:sz w:val="16"/>
      <w:szCs w:val="16"/>
      <w:lang w:eastAsia="zh-C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www.researchgate.net/profile/Kamalaveni-Ms/publication/335677274_A_REVIEW_OF_LITERATURE_ON_EMPLOYEE_RETENTION/links/5e0f1cc0299bf10bc38c9e37/A-REVIEW-OF-LITERATURE-ON-EMPLOYEE-RETENTION.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tandfonline.com/doi/abs/10.1080/00207543.2020.1823028"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hyperlink" Target="https://www.academia.edu/download/71495434/4._20Seeham_20Yousaf.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08DCCA84-845D-4AFA-B5C9-F6524C28B363}" type="doc">
      <dgm:prSet loTypeId="urn:microsoft.com/office/officeart/2005/8/layout/radial3#1" loCatId="cycle" qsTypeId="urn:microsoft.com/office/officeart/2005/8/quickstyle/simple4#1" qsCatId="simple" csTypeId="urn:microsoft.com/office/officeart/2005/8/colors/colorful1#1" csCatId="accent1" phldr="0"/>
      <dgm:spPr/>
      <dgm:t>
        <a:bodyPr/>
        <a:lstStyle/>
        <a:p>
          <a:endParaRPr lang="en-US"/>
        </a:p>
      </dgm:t>
    </dgm:pt>
    <dgm:pt modelId="{3B7D232D-7CD3-4CE8-9F64-CD8AC0A8F086}">
      <dgm:prSet phldrT="[Text]" phldr="0" custT="0"/>
      <dgm:spPr/>
      <dgm:t>
        <a:bodyPr vert="horz" wrap="square"/>
        <a:lstStyle/>
        <a:p>
          <a:pPr>
            <a:lnSpc>
              <a:spcPct val="100000"/>
            </a:lnSpc>
            <a:spcBef>
              <a:spcPct val="0"/>
            </a:spcBef>
            <a:spcAft>
              <a:spcPct val="35000"/>
            </a:spcAft>
          </a:pPr>
          <a:r>
            <a:rPr lang="en-IN" altLang="en-US"/>
            <a:t>5 Ps Model of HR</a:t>
          </a:r>
        </a:p>
      </dgm:t>
    </dgm:pt>
    <dgm:pt modelId="{C7F2A52F-E9AF-4FE6-B5CD-C166BF0ADD11}" type="parTrans" cxnId="{5554F877-33F0-49DC-9E07-0CF0EEC7078B}">
      <dgm:prSet/>
      <dgm:spPr/>
      <dgm:t>
        <a:bodyPr/>
        <a:lstStyle/>
        <a:p>
          <a:endParaRPr lang="en-US"/>
        </a:p>
      </dgm:t>
    </dgm:pt>
    <dgm:pt modelId="{30BC1A13-A670-40BD-AA58-D31C951E8C01}" type="sibTrans" cxnId="{5554F877-33F0-49DC-9E07-0CF0EEC7078B}">
      <dgm:prSet/>
      <dgm:spPr/>
      <dgm:t>
        <a:bodyPr/>
        <a:lstStyle/>
        <a:p>
          <a:endParaRPr lang="en-US"/>
        </a:p>
      </dgm:t>
    </dgm:pt>
    <dgm:pt modelId="{C7B2594F-967C-49BB-B2B4-428D59DF0E5B}">
      <dgm:prSet phldrT="[Text]" phldr="0" custT="0"/>
      <dgm:spPr/>
      <dgm:t>
        <a:bodyPr vert="horz" wrap="square"/>
        <a:lstStyle/>
        <a:p>
          <a:pPr>
            <a:lnSpc>
              <a:spcPct val="100000"/>
            </a:lnSpc>
            <a:spcBef>
              <a:spcPct val="0"/>
            </a:spcBef>
            <a:spcAft>
              <a:spcPct val="35000"/>
            </a:spcAft>
          </a:pPr>
          <a:r>
            <a:rPr lang="en-IN" altLang="en-US"/>
            <a:t>Purpose</a:t>
          </a:r>
        </a:p>
      </dgm:t>
    </dgm:pt>
    <dgm:pt modelId="{BDBB4B8B-EAF7-4324-AC79-B5938C48C343}" type="parTrans" cxnId="{B3BBBCBD-3BF5-4180-98E9-0ABE05355BEE}">
      <dgm:prSet/>
      <dgm:spPr/>
      <dgm:t>
        <a:bodyPr/>
        <a:lstStyle/>
        <a:p>
          <a:endParaRPr lang="en-US"/>
        </a:p>
      </dgm:t>
    </dgm:pt>
    <dgm:pt modelId="{33450FBC-DB64-439A-8E3F-E2574AEFCA86}" type="sibTrans" cxnId="{B3BBBCBD-3BF5-4180-98E9-0ABE05355BEE}">
      <dgm:prSet/>
      <dgm:spPr/>
      <dgm:t>
        <a:bodyPr/>
        <a:lstStyle/>
        <a:p>
          <a:endParaRPr lang="en-US"/>
        </a:p>
      </dgm:t>
    </dgm:pt>
    <dgm:pt modelId="{2754153E-2870-4A58-BD98-DAF85237F37A}">
      <dgm:prSet phldrT="[Text]" phldr="0" custT="0"/>
      <dgm:spPr/>
      <dgm:t>
        <a:bodyPr vert="horz" wrap="square"/>
        <a:lstStyle/>
        <a:p>
          <a:pPr>
            <a:lnSpc>
              <a:spcPct val="100000"/>
            </a:lnSpc>
            <a:spcBef>
              <a:spcPct val="0"/>
            </a:spcBef>
            <a:spcAft>
              <a:spcPct val="35000"/>
            </a:spcAft>
          </a:pPr>
          <a:r>
            <a:rPr lang="en-IN" altLang="en-US"/>
            <a:t>Principles</a:t>
          </a:r>
        </a:p>
      </dgm:t>
    </dgm:pt>
    <dgm:pt modelId="{42C2D6D1-657F-4D95-8E73-20ABF221F4DE}" type="parTrans" cxnId="{8C8223D3-5120-48F5-ACE3-D1D7C11AF7D0}">
      <dgm:prSet/>
      <dgm:spPr/>
      <dgm:t>
        <a:bodyPr/>
        <a:lstStyle/>
        <a:p>
          <a:endParaRPr lang="en-US"/>
        </a:p>
      </dgm:t>
    </dgm:pt>
    <dgm:pt modelId="{2EBAC0DD-319C-4E29-BF39-DF789C3A671B}" type="sibTrans" cxnId="{8C8223D3-5120-48F5-ACE3-D1D7C11AF7D0}">
      <dgm:prSet/>
      <dgm:spPr/>
      <dgm:t>
        <a:bodyPr/>
        <a:lstStyle/>
        <a:p>
          <a:endParaRPr lang="en-US"/>
        </a:p>
      </dgm:t>
    </dgm:pt>
    <dgm:pt modelId="{958CABDF-7852-497F-8010-4C61E7F717F8}">
      <dgm:prSet phldrT="[Text]" phldr="0" custT="0"/>
      <dgm:spPr/>
      <dgm:t>
        <a:bodyPr vert="horz" wrap="square"/>
        <a:lstStyle/>
        <a:p>
          <a:pPr>
            <a:lnSpc>
              <a:spcPct val="100000"/>
            </a:lnSpc>
            <a:spcBef>
              <a:spcPct val="0"/>
            </a:spcBef>
            <a:spcAft>
              <a:spcPct val="35000"/>
            </a:spcAft>
          </a:pPr>
          <a:r>
            <a:rPr lang="en-IN" altLang="en-US"/>
            <a:t>Processes</a:t>
          </a:r>
        </a:p>
      </dgm:t>
    </dgm:pt>
    <dgm:pt modelId="{2FC43F87-80F9-4689-A911-01FBE8108216}" type="parTrans" cxnId="{9FCA0CE8-7898-4C05-9475-F6A3B88E51F1}">
      <dgm:prSet/>
      <dgm:spPr/>
      <dgm:t>
        <a:bodyPr/>
        <a:lstStyle/>
        <a:p>
          <a:endParaRPr lang="en-US"/>
        </a:p>
      </dgm:t>
    </dgm:pt>
    <dgm:pt modelId="{12DBAD54-938D-421B-8D70-FD589A3A24B7}" type="sibTrans" cxnId="{9FCA0CE8-7898-4C05-9475-F6A3B88E51F1}">
      <dgm:prSet/>
      <dgm:spPr/>
      <dgm:t>
        <a:bodyPr/>
        <a:lstStyle/>
        <a:p>
          <a:endParaRPr lang="en-US"/>
        </a:p>
      </dgm:t>
    </dgm:pt>
    <dgm:pt modelId="{82717C1F-66C6-4A94-9A71-62F2105F77AB}">
      <dgm:prSet phldrT="[Text]" phldr="0" custT="0"/>
      <dgm:spPr/>
      <dgm:t>
        <a:bodyPr vert="horz" wrap="square"/>
        <a:lstStyle/>
        <a:p>
          <a:pPr>
            <a:lnSpc>
              <a:spcPct val="100000"/>
            </a:lnSpc>
            <a:spcBef>
              <a:spcPct val="0"/>
            </a:spcBef>
            <a:spcAft>
              <a:spcPct val="35000"/>
            </a:spcAft>
          </a:pPr>
          <a:r>
            <a:rPr lang="en-IN" altLang="en-US"/>
            <a:t>People</a:t>
          </a:r>
        </a:p>
      </dgm:t>
    </dgm:pt>
    <dgm:pt modelId="{76E20547-2B14-46FF-8876-56FF1C0E3AD3}" type="parTrans" cxnId="{45DE916D-92DF-4B48-9C05-34EEE7D57172}">
      <dgm:prSet/>
      <dgm:spPr/>
      <dgm:t>
        <a:bodyPr/>
        <a:lstStyle/>
        <a:p>
          <a:endParaRPr lang="en-US"/>
        </a:p>
      </dgm:t>
    </dgm:pt>
    <dgm:pt modelId="{5D0F8D1F-49D5-4EDC-83FB-B27D620915A5}" type="sibTrans" cxnId="{45DE916D-92DF-4B48-9C05-34EEE7D57172}">
      <dgm:prSet/>
      <dgm:spPr/>
      <dgm:t>
        <a:bodyPr/>
        <a:lstStyle/>
        <a:p>
          <a:endParaRPr lang="en-US"/>
        </a:p>
      </dgm:t>
    </dgm:pt>
    <dgm:pt modelId="{AB06DCF2-C4F2-4F45-B429-17F8871ABC25}">
      <dgm:prSet phldr="0" custT="0"/>
      <dgm:spPr/>
      <dgm:t>
        <a:bodyPr vert="horz" wrap="square"/>
        <a:lstStyle/>
        <a:p>
          <a:pPr>
            <a:lnSpc>
              <a:spcPct val="100000"/>
            </a:lnSpc>
            <a:spcBef>
              <a:spcPct val="0"/>
            </a:spcBef>
            <a:spcAft>
              <a:spcPct val="35000"/>
            </a:spcAft>
          </a:pPr>
          <a:r>
            <a:rPr lang="en-IN"/>
            <a:t>Performance</a:t>
          </a:r>
        </a:p>
      </dgm:t>
    </dgm:pt>
    <dgm:pt modelId="{081229BB-7CE2-4749-9F12-3FB0F94131A3}" type="parTrans" cxnId="{1047D8D3-2972-4862-A321-3F51219500FA}">
      <dgm:prSet/>
      <dgm:spPr/>
      <dgm:t>
        <a:bodyPr/>
        <a:lstStyle/>
        <a:p>
          <a:endParaRPr lang="en-US"/>
        </a:p>
      </dgm:t>
    </dgm:pt>
    <dgm:pt modelId="{93C46C8D-1CA8-47F3-B384-DC7CB414F544}" type="sibTrans" cxnId="{1047D8D3-2972-4862-A321-3F51219500FA}">
      <dgm:prSet/>
      <dgm:spPr/>
      <dgm:t>
        <a:bodyPr/>
        <a:lstStyle/>
        <a:p>
          <a:endParaRPr lang="en-US"/>
        </a:p>
      </dgm:t>
    </dgm:pt>
    <dgm:pt modelId="{C397CB15-7790-4F1A-896D-7552F2F7F294}" type="pres">
      <dgm:prSet presAssocID="{08DCCA84-845D-4AFA-B5C9-F6524C28B363}" presName="composite" presStyleCnt="0">
        <dgm:presLayoutVars>
          <dgm:chMax val="1"/>
          <dgm:dir/>
          <dgm:resizeHandles val="exact"/>
        </dgm:presLayoutVars>
      </dgm:prSet>
      <dgm:spPr/>
      <dgm:t>
        <a:bodyPr/>
        <a:lstStyle/>
        <a:p>
          <a:endParaRPr lang="en-US"/>
        </a:p>
      </dgm:t>
    </dgm:pt>
    <dgm:pt modelId="{947B5A56-686A-4842-A85E-F213490D2A53}" type="pres">
      <dgm:prSet presAssocID="{08DCCA84-845D-4AFA-B5C9-F6524C28B363}" presName="radial" presStyleCnt="0">
        <dgm:presLayoutVars>
          <dgm:animLvl val="ctr"/>
        </dgm:presLayoutVars>
      </dgm:prSet>
      <dgm:spPr/>
    </dgm:pt>
    <dgm:pt modelId="{4D249092-DA8C-4681-AA9C-207F2DFD3154}" type="pres">
      <dgm:prSet presAssocID="{3B7D232D-7CD3-4CE8-9F64-CD8AC0A8F086}" presName="centerShape" presStyleLbl="vennNode1" presStyleIdx="0" presStyleCnt="6"/>
      <dgm:spPr/>
      <dgm:t>
        <a:bodyPr/>
        <a:lstStyle/>
        <a:p>
          <a:endParaRPr lang="en-US"/>
        </a:p>
      </dgm:t>
    </dgm:pt>
    <dgm:pt modelId="{0ABA4A14-2574-4777-939A-8A91AE25FBF5}" type="pres">
      <dgm:prSet presAssocID="{C7B2594F-967C-49BB-B2B4-428D59DF0E5B}" presName="node" presStyleLbl="vennNode1" presStyleIdx="1" presStyleCnt="6">
        <dgm:presLayoutVars>
          <dgm:bulletEnabled val="1"/>
        </dgm:presLayoutVars>
      </dgm:prSet>
      <dgm:spPr/>
      <dgm:t>
        <a:bodyPr/>
        <a:lstStyle/>
        <a:p>
          <a:endParaRPr lang="en-US"/>
        </a:p>
      </dgm:t>
    </dgm:pt>
    <dgm:pt modelId="{A9981A18-75F3-41F3-9957-B40659E402CE}" type="pres">
      <dgm:prSet presAssocID="{2754153E-2870-4A58-BD98-DAF85237F37A}" presName="node" presStyleLbl="vennNode1" presStyleIdx="2" presStyleCnt="6">
        <dgm:presLayoutVars>
          <dgm:bulletEnabled val="1"/>
        </dgm:presLayoutVars>
      </dgm:prSet>
      <dgm:spPr/>
      <dgm:t>
        <a:bodyPr/>
        <a:lstStyle/>
        <a:p>
          <a:endParaRPr lang="en-US"/>
        </a:p>
      </dgm:t>
    </dgm:pt>
    <dgm:pt modelId="{5EBE0206-6FD5-462B-AC34-DF1594CC1BEE}" type="pres">
      <dgm:prSet presAssocID="{958CABDF-7852-497F-8010-4C61E7F717F8}" presName="node" presStyleLbl="vennNode1" presStyleIdx="3" presStyleCnt="6">
        <dgm:presLayoutVars>
          <dgm:bulletEnabled val="1"/>
        </dgm:presLayoutVars>
      </dgm:prSet>
      <dgm:spPr/>
      <dgm:t>
        <a:bodyPr/>
        <a:lstStyle/>
        <a:p>
          <a:endParaRPr lang="en-US"/>
        </a:p>
      </dgm:t>
    </dgm:pt>
    <dgm:pt modelId="{5BB31F2C-9F6F-461E-B8AE-DAD63322F779}" type="pres">
      <dgm:prSet presAssocID="{82717C1F-66C6-4A94-9A71-62F2105F77AB}" presName="node" presStyleLbl="vennNode1" presStyleIdx="4" presStyleCnt="6">
        <dgm:presLayoutVars>
          <dgm:bulletEnabled val="1"/>
        </dgm:presLayoutVars>
      </dgm:prSet>
      <dgm:spPr/>
      <dgm:t>
        <a:bodyPr/>
        <a:lstStyle/>
        <a:p>
          <a:endParaRPr lang="en-US"/>
        </a:p>
      </dgm:t>
    </dgm:pt>
    <dgm:pt modelId="{005DFA05-CC4A-4541-879B-4372A3D448A7}" type="pres">
      <dgm:prSet presAssocID="{AB06DCF2-C4F2-4F45-B429-17F8871ABC25}" presName="node" presStyleLbl="vennNode1" presStyleIdx="5" presStyleCnt="6">
        <dgm:presLayoutVars>
          <dgm:bulletEnabled val="1"/>
        </dgm:presLayoutVars>
      </dgm:prSet>
      <dgm:spPr/>
      <dgm:t>
        <a:bodyPr/>
        <a:lstStyle/>
        <a:p>
          <a:endParaRPr lang="en-US"/>
        </a:p>
      </dgm:t>
    </dgm:pt>
  </dgm:ptLst>
  <dgm:cxnLst>
    <dgm:cxn modelId="{B3BBBCBD-3BF5-4180-98E9-0ABE05355BEE}" srcId="{3B7D232D-7CD3-4CE8-9F64-CD8AC0A8F086}" destId="{C7B2594F-967C-49BB-B2B4-428D59DF0E5B}" srcOrd="0" destOrd="0" parTransId="{BDBB4B8B-EAF7-4324-AC79-B5938C48C343}" sibTransId="{33450FBC-DB64-439A-8E3F-E2574AEFCA86}"/>
    <dgm:cxn modelId="{3AB5C5D9-2AA2-4520-8467-CA414A82A214}" type="presOf" srcId="{2754153E-2870-4A58-BD98-DAF85237F37A}" destId="{A9981A18-75F3-41F3-9957-B40659E402CE}" srcOrd="0" destOrd="0" presId="urn:microsoft.com/office/officeart/2005/8/layout/radial3#1"/>
    <dgm:cxn modelId="{5554F877-33F0-49DC-9E07-0CF0EEC7078B}" srcId="{08DCCA84-845D-4AFA-B5C9-F6524C28B363}" destId="{3B7D232D-7CD3-4CE8-9F64-CD8AC0A8F086}" srcOrd="0" destOrd="0" parTransId="{C7F2A52F-E9AF-4FE6-B5CD-C166BF0ADD11}" sibTransId="{30BC1A13-A670-40BD-AA58-D31C951E8C01}"/>
    <dgm:cxn modelId="{ACFF39D0-F8C5-428B-9701-E40B0E437834}" type="presOf" srcId="{3B7D232D-7CD3-4CE8-9F64-CD8AC0A8F086}" destId="{4D249092-DA8C-4681-AA9C-207F2DFD3154}" srcOrd="0" destOrd="0" presId="urn:microsoft.com/office/officeart/2005/8/layout/radial3#1"/>
    <dgm:cxn modelId="{26B5F051-6A3D-4B36-8BCB-A2E6ADE307F0}" type="presOf" srcId="{958CABDF-7852-497F-8010-4C61E7F717F8}" destId="{5EBE0206-6FD5-462B-AC34-DF1594CC1BEE}" srcOrd="0" destOrd="0" presId="urn:microsoft.com/office/officeart/2005/8/layout/radial3#1"/>
    <dgm:cxn modelId="{9FCA0CE8-7898-4C05-9475-F6A3B88E51F1}" srcId="{3B7D232D-7CD3-4CE8-9F64-CD8AC0A8F086}" destId="{958CABDF-7852-497F-8010-4C61E7F717F8}" srcOrd="2" destOrd="0" parTransId="{2FC43F87-80F9-4689-A911-01FBE8108216}" sibTransId="{12DBAD54-938D-421B-8D70-FD589A3A24B7}"/>
    <dgm:cxn modelId="{DA9A6E6F-2CB8-465A-B93E-31EDD202EF42}" type="presOf" srcId="{C7B2594F-967C-49BB-B2B4-428D59DF0E5B}" destId="{0ABA4A14-2574-4777-939A-8A91AE25FBF5}" srcOrd="0" destOrd="0" presId="urn:microsoft.com/office/officeart/2005/8/layout/radial3#1"/>
    <dgm:cxn modelId="{45DE916D-92DF-4B48-9C05-34EEE7D57172}" srcId="{3B7D232D-7CD3-4CE8-9F64-CD8AC0A8F086}" destId="{82717C1F-66C6-4A94-9A71-62F2105F77AB}" srcOrd="3" destOrd="0" parTransId="{76E20547-2B14-46FF-8876-56FF1C0E3AD3}" sibTransId="{5D0F8D1F-49D5-4EDC-83FB-B27D620915A5}"/>
    <dgm:cxn modelId="{A4416F02-6D03-49F5-B849-1EF6D64FD6B9}" type="presOf" srcId="{08DCCA84-845D-4AFA-B5C9-F6524C28B363}" destId="{C397CB15-7790-4F1A-896D-7552F2F7F294}" srcOrd="0" destOrd="0" presId="urn:microsoft.com/office/officeart/2005/8/layout/radial3#1"/>
    <dgm:cxn modelId="{FF316C2C-D477-403E-9113-4F8557B4166F}" type="presOf" srcId="{82717C1F-66C6-4A94-9A71-62F2105F77AB}" destId="{5BB31F2C-9F6F-461E-B8AE-DAD63322F779}" srcOrd="0" destOrd="0" presId="urn:microsoft.com/office/officeart/2005/8/layout/radial3#1"/>
    <dgm:cxn modelId="{1047D8D3-2972-4862-A321-3F51219500FA}" srcId="{3B7D232D-7CD3-4CE8-9F64-CD8AC0A8F086}" destId="{AB06DCF2-C4F2-4F45-B429-17F8871ABC25}" srcOrd="4" destOrd="0" parTransId="{081229BB-7CE2-4749-9F12-3FB0F94131A3}" sibTransId="{93C46C8D-1CA8-47F3-B384-DC7CB414F544}"/>
    <dgm:cxn modelId="{8C8223D3-5120-48F5-ACE3-D1D7C11AF7D0}" srcId="{3B7D232D-7CD3-4CE8-9F64-CD8AC0A8F086}" destId="{2754153E-2870-4A58-BD98-DAF85237F37A}" srcOrd="1" destOrd="0" parTransId="{42C2D6D1-657F-4D95-8E73-20ABF221F4DE}" sibTransId="{2EBAC0DD-319C-4E29-BF39-DF789C3A671B}"/>
    <dgm:cxn modelId="{34BABDF1-6595-45A3-BD7F-B7E2B9119C6B}" type="presOf" srcId="{AB06DCF2-C4F2-4F45-B429-17F8871ABC25}" destId="{005DFA05-CC4A-4541-879B-4372A3D448A7}" srcOrd="0" destOrd="0" presId="urn:microsoft.com/office/officeart/2005/8/layout/radial3#1"/>
    <dgm:cxn modelId="{B90019B9-3759-4B22-94D6-73545DED2984}" type="presParOf" srcId="{C397CB15-7790-4F1A-896D-7552F2F7F294}" destId="{947B5A56-686A-4842-A85E-F213490D2A53}" srcOrd="0" destOrd="0" presId="urn:microsoft.com/office/officeart/2005/8/layout/radial3#1"/>
    <dgm:cxn modelId="{3DA103F0-D8F0-4F6A-BCAF-9B331FC43E81}" type="presParOf" srcId="{947B5A56-686A-4842-A85E-F213490D2A53}" destId="{4D249092-DA8C-4681-AA9C-207F2DFD3154}" srcOrd="0" destOrd="0" presId="urn:microsoft.com/office/officeart/2005/8/layout/radial3#1"/>
    <dgm:cxn modelId="{415A7A47-0444-4A5C-AC5F-E16DF01866B9}" type="presParOf" srcId="{947B5A56-686A-4842-A85E-F213490D2A53}" destId="{0ABA4A14-2574-4777-939A-8A91AE25FBF5}" srcOrd="1" destOrd="0" presId="urn:microsoft.com/office/officeart/2005/8/layout/radial3#1"/>
    <dgm:cxn modelId="{2A2AC34B-6C63-470F-8EF8-9C7280A1C474}" type="presParOf" srcId="{947B5A56-686A-4842-A85E-F213490D2A53}" destId="{A9981A18-75F3-41F3-9957-B40659E402CE}" srcOrd="2" destOrd="0" presId="urn:microsoft.com/office/officeart/2005/8/layout/radial3#1"/>
    <dgm:cxn modelId="{3F7C5C91-A703-4762-A862-548C3FC45F97}" type="presParOf" srcId="{947B5A56-686A-4842-A85E-F213490D2A53}" destId="{5EBE0206-6FD5-462B-AC34-DF1594CC1BEE}" srcOrd="3" destOrd="0" presId="urn:microsoft.com/office/officeart/2005/8/layout/radial3#1"/>
    <dgm:cxn modelId="{B3537F7B-2C70-4BCD-907B-B40D6A655FD2}" type="presParOf" srcId="{947B5A56-686A-4842-A85E-F213490D2A53}" destId="{5BB31F2C-9F6F-461E-B8AE-DAD63322F779}" srcOrd="4" destOrd="0" presId="urn:microsoft.com/office/officeart/2005/8/layout/radial3#1"/>
    <dgm:cxn modelId="{2884D119-59B2-419B-9102-1333B344EB15}" type="presParOf" srcId="{947B5A56-686A-4842-A85E-F213490D2A53}" destId="{005DFA05-CC4A-4541-879B-4372A3D448A7}" srcOrd="5" destOrd="0" presId="urn:microsoft.com/office/officeart/2005/8/layout/radial3#1"/>
  </dgm:cxnLst>
  <dgm:bg/>
  <dgm:whole/>
  <dgm:extLst>
    <a:ext uri="http://schemas.microsoft.com/office/drawing/2008/diagram">
      <dsp:dataModelExt xmlns:dsp="http://schemas.microsoft.com/office/drawing/2008/diagram" xmlns="" relId="rId16"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4D249092-DA8C-4681-AA9C-207F2DFD3154}">
      <dsp:nvSpPr>
        <dsp:cNvPr id="0" name=""/>
        <dsp:cNvSpPr/>
      </dsp:nvSpPr>
      <dsp:spPr>
        <a:xfrm>
          <a:off x="1444252" y="945390"/>
          <a:ext cx="2191494" cy="2191494"/>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39370" tIns="39370" rIns="39370" bIns="39370" numCol="1" spcCol="1270" anchor="ctr" anchorCtr="0">
          <a:noAutofit/>
        </a:bodyPr>
        <a:lstStyle/>
        <a:p>
          <a:pPr lvl="0" algn="ctr" defTabSz="1377950">
            <a:lnSpc>
              <a:spcPct val="100000"/>
            </a:lnSpc>
            <a:spcBef>
              <a:spcPct val="0"/>
            </a:spcBef>
            <a:spcAft>
              <a:spcPct val="35000"/>
            </a:spcAft>
          </a:pPr>
          <a:r>
            <a:rPr lang="en-IN" altLang="en-US" sz="3100" kern="1200"/>
            <a:t>5 Ps Model of HR</a:t>
          </a:r>
        </a:p>
      </dsp:txBody>
      <dsp:txXfrm>
        <a:off x="1444252" y="945390"/>
        <a:ext cx="2191494" cy="2191494"/>
      </dsp:txXfrm>
    </dsp:sp>
    <dsp:sp modelId="{0ABA4A14-2574-4777-939A-8A91AE25FBF5}">
      <dsp:nvSpPr>
        <dsp:cNvPr id="0" name=""/>
        <dsp:cNvSpPr/>
      </dsp:nvSpPr>
      <dsp:spPr>
        <a:xfrm>
          <a:off x="1992126" y="67612"/>
          <a:ext cx="1095747" cy="1095747"/>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100000"/>
            </a:lnSpc>
            <a:spcBef>
              <a:spcPct val="0"/>
            </a:spcBef>
            <a:spcAft>
              <a:spcPct val="35000"/>
            </a:spcAft>
          </a:pPr>
          <a:r>
            <a:rPr lang="en-IN" altLang="en-US" sz="1100" kern="1200"/>
            <a:t>Purpose</a:t>
          </a:r>
        </a:p>
      </dsp:txBody>
      <dsp:txXfrm>
        <a:off x="1992126" y="67612"/>
        <a:ext cx="1095747" cy="1095747"/>
      </dsp:txXfrm>
    </dsp:sp>
    <dsp:sp modelId="{A9981A18-75F3-41F3-9957-B40659E402CE}">
      <dsp:nvSpPr>
        <dsp:cNvPr id="0" name=""/>
        <dsp:cNvSpPr/>
      </dsp:nvSpPr>
      <dsp:spPr>
        <a:xfrm>
          <a:off x="3348001" y="1052713"/>
          <a:ext cx="1095747" cy="1095747"/>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100000"/>
            </a:lnSpc>
            <a:spcBef>
              <a:spcPct val="0"/>
            </a:spcBef>
            <a:spcAft>
              <a:spcPct val="35000"/>
            </a:spcAft>
          </a:pPr>
          <a:r>
            <a:rPr lang="en-IN" altLang="en-US" sz="1100" kern="1200"/>
            <a:t>Principles</a:t>
          </a:r>
        </a:p>
      </dsp:txBody>
      <dsp:txXfrm>
        <a:off x="3348001" y="1052713"/>
        <a:ext cx="1095747" cy="1095747"/>
      </dsp:txXfrm>
    </dsp:sp>
    <dsp:sp modelId="{5EBE0206-6FD5-462B-AC34-DF1594CC1BEE}">
      <dsp:nvSpPr>
        <dsp:cNvPr id="0" name=""/>
        <dsp:cNvSpPr/>
      </dsp:nvSpPr>
      <dsp:spPr>
        <a:xfrm>
          <a:off x="2830103" y="2646640"/>
          <a:ext cx="1095747" cy="1095747"/>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100000"/>
            </a:lnSpc>
            <a:spcBef>
              <a:spcPct val="0"/>
            </a:spcBef>
            <a:spcAft>
              <a:spcPct val="35000"/>
            </a:spcAft>
          </a:pPr>
          <a:r>
            <a:rPr lang="en-IN" altLang="en-US" sz="1100" kern="1200"/>
            <a:t>Processes</a:t>
          </a:r>
        </a:p>
      </dsp:txBody>
      <dsp:txXfrm>
        <a:off x="2830103" y="2646640"/>
        <a:ext cx="1095747" cy="1095747"/>
      </dsp:txXfrm>
    </dsp:sp>
    <dsp:sp modelId="{5BB31F2C-9F6F-461E-B8AE-DAD63322F779}">
      <dsp:nvSpPr>
        <dsp:cNvPr id="0" name=""/>
        <dsp:cNvSpPr/>
      </dsp:nvSpPr>
      <dsp:spPr>
        <a:xfrm>
          <a:off x="1154149" y="2646640"/>
          <a:ext cx="1095747" cy="1095747"/>
        </a:xfrm>
        <a:prstGeom prst="ellipse">
          <a:avLst/>
        </a:prstGeom>
        <a:gradFill rotWithShape="0">
          <a:gsLst>
            <a:gs pos="0">
              <a:schemeClr val="accent6">
                <a:alpha val="50000"/>
                <a:hueOff val="0"/>
                <a:satOff val="0"/>
                <a:lumOff val="0"/>
                <a:alphaOff val="0"/>
                <a:satMod val="103000"/>
                <a:lumMod val="102000"/>
                <a:tint val="94000"/>
              </a:schemeClr>
            </a:gs>
            <a:gs pos="50000">
              <a:schemeClr val="accent6">
                <a:alpha val="50000"/>
                <a:hueOff val="0"/>
                <a:satOff val="0"/>
                <a:lumOff val="0"/>
                <a:alphaOff val="0"/>
                <a:satMod val="110000"/>
                <a:lumMod val="100000"/>
                <a:shade val="100000"/>
              </a:schemeClr>
            </a:gs>
            <a:gs pos="100000">
              <a:schemeClr val="accent6">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100000"/>
            </a:lnSpc>
            <a:spcBef>
              <a:spcPct val="0"/>
            </a:spcBef>
            <a:spcAft>
              <a:spcPct val="35000"/>
            </a:spcAft>
          </a:pPr>
          <a:r>
            <a:rPr lang="en-IN" altLang="en-US" sz="1100" kern="1200"/>
            <a:t>People</a:t>
          </a:r>
        </a:p>
      </dsp:txBody>
      <dsp:txXfrm>
        <a:off x="1154149" y="2646640"/>
        <a:ext cx="1095747" cy="1095747"/>
      </dsp:txXfrm>
    </dsp:sp>
    <dsp:sp modelId="{005DFA05-CC4A-4541-879B-4372A3D448A7}">
      <dsp:nvSpPr>
        <dsp:cNvPr id="0" name=""/>
        <dsp:cNvSpPr/>
      </dsp:nvSpPr>
      <dsp:spPr>
        <a:xfrm>
          <a:off x="636251" y="1052713"/>
          <a:ext cx="1095747" cy="1095747"/>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100000"/>
            </a:lnSpc>
            <a:spcBef>
              <a:spcPct val="0"/>
            </a:spcBef>
            <a:spcAft>
              <a:spcPct val="35000"/>
            </a:spcAft>
          </a:pPr>
          <a:r>
            <a:rPr lang="en-IN" sz="1100" kern="1200"/>
            <a:t>Performance</a:t>
          </a:r>
        </a:p>
      </dsp:txBody>
      <dsp:txXfrm>
        <a:off x="636251" y="1052713"/>
        <a:ext cx="1095747" cy="109574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rSet qsTypeId="urn:microsoft.com/office/officeart/2005/8/quickstyle/simple5"/>
        </dgm:pt>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rSet csTypeId="urn:microsoft.com/office/officeart/2005/8/colors/accent6_5"/>
        </dgm:pt>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1">
  <dgm:title val=""/>
  <dgm:desc val=""/>
  <dgm:catLst>
    <dgm:cat type="simple" pri="104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3620</Words>
  <Characters>20638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kalyan</cp:lastModifiedBy>
  <cp:revision>1</cp:revision>
  <dcterms:created xsi:type="dcterms:W3CDTF">2023-04-11T04:55:00Z</dcterms:created>
  <dcterms:modified xsi:type="dcterms:W3CDTF">2023-05-10T22:02:00Z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A6DB5BE70DDB49B7B66685ADD6BA48CF</vt:lpwstr>
  </property>
  <property fmtid="{D5CDD505-2E9C-101B-9397-08002B2CF9AE}" pid="3" name="KSOProductBuildVer">
    <vt:lpwstr>1033-11.2.0.11516</vt:lpwstr>
  </property>
</Properties>
</file>