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F3CF9" w:rsidRDefault="00DF3CF9" w14:paraId="627D7A36" w14:textId="77777777">
      <w:pPr>
        <w:tabs>
          <w:tab w:val="left" w:pos="720"/>
        </w:tabs>
        <w:rPr>
          <w:rFonts w:ascii="Arial" w:hAnsi="Arial" w:cs="Arial"/>
          <w:b/>
          <w:bCs/>
          <w:sz w:val="28"/>
          <w:szCs w:val="28"/>
        </w:rPr>
      </w:pPr>
    </w:p>
    <w:p w:rsidR="00DF3CF9" w:rsidRDefault="00DF3CF9" w14:paraId="627D7A37" w14:textId="77777777">
      <w:pPr>
        <w:tabs>
          <w:tab w:val="left" w:pos="720"/>
        </w:tabs>
        <w:rPr>
          <w:rFonts w:ascii="Arial" w:hAnsi="Arial" w:cs="Arial"/>
          <w:b/>
          <w:bCs/>
          <w:sz w:val="28"/>
          <w:szCs w:val="28"/>
        </w:rPr>
      </w:pPr>
    </w:p>
    <w:p w:rsidR="00DF3CF9" w:rsidRDefault="00DF3CF9" w14:paraId="627D7A38" w14:textId="77777777">
      <w:pPr>
        <w:tabs>
          <w:tab w:val="left" w:pos="720"/>
        </w:tabs>
        <w:rPr>
          <w:rFonts w:ascii="Arial" w:hAnsi="Arial" w:cs="Arial"/>
          <w:b/>
          <w:bCs/>
          <w:sz w:val="28"/>
          <w:szCs w:val="28"/>
        </w:rPr>
      </w:pPr>
    </w:p>
    <w:p w:rsidR="00DF3CF9" w:rsidP="0E826D8A" w:rsidRDefault="00DF3CF9" w14:paraId="627D7A39" w14:textId="77777777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</w:p>
    <w:p w:rsidR="00DF3CF9" w:rsidP="0E826D8A" w:rsidRDefault="00000000" w14:paraId="627D7A3A" w14:textId="40F0954E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N</w:t>
      </w:r>
      <w:r w:rsidRPr="0E826D8A" w:rsidR="002942B6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ame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: S</w:t>
      </w:r>
      <w:r w:rsidRPr="0E826D8A" w:rsidR="58DADEEF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hahnila Mehmood</w:t>
      </w:r>
    </w:p>
    <w:p w:rsidR="00DF3CF9" w:rsidP="0E826D8A" w:rsidRDefault="00000000" w14:paraId="627D7A3B" w14:textId="08AC72EF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S</w:t>
      </w:r>
      <w:r w:rsidRPr="0E826D8A" w:rsidR="1022213B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tudent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 xml:space="preserve"> I</w:t>
      </w:r>
      <w:r w:rsidRPr="0E826D8A" w:rsidR="0F7AAB8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d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: 2324404</w:t>
      </w:r>
    </w:p>
    <w:p w:rsidR="00DF3CF9" w:rsidP="0E826D8A" w:rsidRDefault="00000000" w14:paraId="627D7A3C" w14:textId="5372FB2F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M</w:t>
      </w:r>
      <w:r w:rsidRPr="0E826D8A" w:rsidR="0885EB61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odule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 xml:space="preserve"> C</w:t>
      </w:r>
      <w:r w:rsidRPr="0E826D8A" w:rsidR="0ABED172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ode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: BMHP6027</w:t>
      </w:r>
    </w:p>
    <w:p w:rsidR="00DF3CF9" w:rsidP="0E826D8A" w:rsidRDefault="00000000" w14:paraId="627D7A3D" w14:textId="175BAA94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M</w:t>
      </w:r>
      <w:r w:rsidRPr="0E826D8A" w:rsidR="2090134E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odule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: E</w:t>
      </w:r>
      <w:r w:rsidRPr="0E826D8A" w:rsidR="73EE2FA7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mpowering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 xml:space="preserve"> </w:t>
      </w:r>
      <w:r w:rsidRPr="0E826D8A" w:rsidR="05F20BC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the Older Person</w:t>
      </w:r>
    </w:p>
    <w:p w:rsidR="00DF3CF9" w:rsidP="0E826D8A" w:rsidRDefault="00000000" w14:paraId="627D7A3E" w14:textId="3943FF63">
      <w:pPr>
        <w:tabs>
          <w:tab w:val="left" w:pos="720"/>
        </w:tabs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</w:pPr>
      <w:r w:rsidRPr="0E826D8A" w:rsidR="1C75803E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Lecturer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: K</w:t>
      </w:r>
      <w:r w:rsidRPr="0E826D8A" w:rsidR="18BF7FED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ennedy</w:t>
      </w:r>
      <w:r w:rsidRPr="0E826D8A" w:rsidR="00000000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 xml:space="preserve"> O</w:t>
      </w:r>
      <w:r w:rsidRPr="0E826D8A" w:rsidR="3D29E9C6">
        <w:rPr>
          <w:rFonts w:ascii="Arial" w:hAnsi="Arial" w:cs="Arial"/>
          <w:b w:val="1"/>
          <w:bCs w:val="1"/>
          <w:i w:val="0"/>
          <w:iCs w:val="0"/>
          <w:sz w:val="28"/>
          <w:szCs w:val="28"/>
        </w:rPr>
        <w:t>bohwemu</w:t>
      </w:r>
    </w:p>
    <w:p w:rsidR="00DF3CF9" w:rsidRDefault="00DF3CF9" w14:paraId="627D7A3F" w14:textId="77777777">
      <w:pPr>
        <w:tabs>
          <w:tab w:val="left" w:pos="720"/>
        </w:tabs>
        <w:ind w:left="720" w:hanging="360"/>
        <w:rPr>
          <w:rFonts w:ascii="Arial" w:hAnsi="Arial" w:cs="Arial"/>
          <w:b/>
          <w:bCs/>
          <w:sz w:val="28"/>
          <w:szCs w:val="28"/>
        </w:rPr>
      </w:pPr>
    </w:p>
    <w:p w:rsidR="00DF3CF9" w:rsidRDefault="00DF3CF9" w14:paraId="627D7A40" w14:textId="77777777">
      <w:pPr>
        <w:tabs>
          <w:tab w:val="left" w:pos="720"/>
        </w:tabs>
        <w:ind w:left="720" w:hanging="360"/>
      </w:pPr>
    </w:p>
    <w:p w:rsidR="00DF3CF9" w:rsidRDefault="00DF3CF9" w14:paraId="627D7A41" w14:textId="77777777">
      <w:pPr>
        <w:tabs>
          <w:tab w:val="left" w:pos="720"/>
        </w:tabs>
        <w:ind w:left="720" w:hanging="360"/>
      </w:pPr>
    </w:p>
    <w:p w:rsidR="00DF3CF9" w:rsidRDefault="00DF3CF9" w14:paraId="627D7A42" w14:textId="77777777">
      <w:pPr>
        <w:tabs>
          <w:tab w:val="left" w:pos="720"/>
        </w:tabs>
        <w:ind w:left="720" w:hanging="360"/>
      </w:pPr>
    </w:p>
    <w:p w:rsidR="00DF3CF9" w:rsidRDefault="00DF3CF9" w14:paraId="627D7A43" w14:textId="77777777">
      <w:pPr>
        <w:tabs>
          <w:tab w:val="left" w:pos="720"/>
        </w:tabs>
        <w:ind w:left="720" w:hanging="360"/>
      </w:pPr>
    </w:p>
    <w:p w:rsidR="00DF3CF9" w:rsidRDefault="00DF3CF9" w14:paraId="627D7A44" w14:textId="77777777">
      <w:pPr>
        <w:tabs>
          <w:tab w:val="left" w:pos="720"/>
        </w:tabs>
        <w:ind w:left="720" w:hanging="360"/>
      </w:pPr>
    </w:p>
    <w:p w:rsidR="00DF3CF9" w:rsidRDefault="00DF3CF9" w14:paraId="627D7A45" w14:textId="77777777">
      <w:pPr>
        <w:tabs>
          <w:tab w:val="left" w:pos="720"/>
        </w:tabs>
        <w:ind w:left="720" w:hanging="360"/>
      </w:pPr>
    </w:p>
    <w:p w:rsidR="00DF3CF9" w:rsidRDefault="00DF3CF9" w14:paraId="627D7A46" w14:textId="77777777">
      <w:pPr>
        <w:tabs>
          <w:tab w:val="left" w:pos="720"/>
        </w:tabs>
        <w:ind w:left="720" w:hanging="360"/>
      </w:pPr>
    </w:p>
    <w:p w:rsidR="00DF3CF9" w:rsidRDefault="00DF3CF9" w14:paraId="627D7A47" w14:textId="77777777">
      <w:pPr>
        <w:tabs>
          <w:tab w:val="left" w:pos="720"/>
        </w:tabs>
        <w:ind w:left="720" w:hanging="360"/>
      </w:pPr>
    </w:p>
    <w:p w:rsidR="00DF3CF9" w:rsidRDefault="00DF3CF9" w14:paraId="627D7A48" w14:textId="77777777">
      <w:pPr>
        <w:tabs>
          <w:tab w:val="left" w:pos="720"/>
        </w:tabs>
        <w:ind w:left="720" w:hanging="360"/>
      </w:pPr>
    </w:p>
    <w:p w:rsidR="00DF3CF9" w:rsidRDefault="00DF3CF9" w14:paraId="627D7A49" w14:textId="77777777">
      <w:pPr>
        <w:tabs>
          <w:tab w:val="left" w:pos="720"/>
        </w:tabs>
        <w:ind w:left="720" w:hanging="360"/>
      </w:pPr>
    </w:p>
    <w:p w:rsidR="00DF3CF9" w:rsidRDefault="00DF3CF9" w14:paraId="627D7A4A" w14:textId="77777777">
      <w:pPr>
        <w:tabs>
          <w:tab w:val="left" w:pos="720"/>
        </w:tabs>
        <w:ind w:left="720" w:hanging="360"/>
      </w:pPr>
    </w:p>
    <w:p w:rsidR="00DF3CF9" w:rsidRDefault="00DF3CF9" w14:paraId="627D7A4B" w14:textId="77777777">
      <w:pPr>
        <w:tabs>
          <w:tab w:val="left" w:pos="720"/>
        </w:tabs>
        <w:ind w:left="720" w:hanging="360"/>
      </w:pPr>
    </w:p>
    <w:p w:rsidR="00DF3CF9" w:rsidRDefault="00DF3CF9" w14:paraId="627D7A4C" w14:textId="77777777">
      <w:pPr>
        <w:tabs>
          <w:tab w:val="left" w:pos="720"/>
        </w:tabs>
        <w:ind w:left="720" w:hanging="360"/>
      </w:pPr>
    </w:p>
    <w:p w:rsidR="00DF3CF9" w:rsidRDefault="00DF3CF9" w14:paraId="627D7A4D" w14:textId="77777777">
      <w:pPr>
        <w:tabs>
          <w:tab w:val="left" w:pos="720"/>
        </w:tabs>
        <w:ind w:left="720" w:hanging="360"/>
      </w:pPr>
    </w:p>
    <w:p w:rsidR="00DF3CF9" w:rsidRDefault="00DF3CF9" w14:paraId="627D7A4E" w14:textId="77777777">
      <w:pPr>
        <w:tabs>
          <w:tab w:val="left" w:pos="720"/>
        </w:tabs>
        <w:ind w:left="720" w:hanging="360"/>
      </w:pPr>
    </w:p>
    <w:p w:rsidR="00DF3CF9" w:rsidRDefault="00DF3CF9" w14:paraId="627D7A4F" w14:textId="77777777">
      <w:pPr>
        <w:tabs>
          <w:tab w:val="left" w:pos="720"/>
        </w:tabs>
        <w:ind w:left="720" w:hanging="360"/>
      </w:pPr>
    </w:p>
    <w:p w:rsidR="00DF3CF9" w:rsidRDefault="00DF3CF9" w14:paraId="627D7A50" w14:textId="77777777">
      <w:pPr>
        <w:tabs>
          <w:tab w:val="left" w:pos="720"/>
        </w:tabs>
        <w:ind w:left="720" w:hanging="360"/>
      </w:pPr>
    </w:p>
    <w:p w:rsidR="00DF3CF9" w:rsidRDefault="00DF3CF9" w14:paraId="627D7A51" w14:textId="77777777">
      <w:pPr>
        <w:tabs>
          <w:tab w:val="left" w:pos="720"/>
        </w:tabs>
        <w:ind w:left="720" w:hanging="360"/>
      </w:pPr>
    </w:p>
    <w:p w:rsidR="00DF3CF9" w:rsidRDefault="00DF3CF9" w14:paraId="627D7A52" w14:textId="77777777">
      <w:pPr>
        <w:tabs>
          <w:tab w:val="left" w:pos="720"/>
        </w:tabs>
        <w:ind w:left="720" w:hanging="360"/>
      </w:pPr>
    </w:p>
    <w:p w:rsidR="00DF3CF9" w:rsidRDefault="00DF3CF9" w14:paraId="627D7A53" w14:textId="77777777">
      <w:pPr>
        <w:tabs>
          <w:tab w:val="left" w:pos="720"/>
        </w:tabs>
        <w:ind w:left="720" w:hanging="360"/>
      </w:pPr>
    </w:p>
    <w:p w:rsidR="00DF3CF9" w:rsidRDefault="00000000" w14:paraId="627D7A54" w14:textId="77777777">
      <w:pPr>
        <w:tabs>
          <w:tab w:val="left" w:pos="720"/>
        </w:tabs>
        <w:ind w:left="720" w:hanging="360"/>
        <w:rPr>
          <w:b/>
          <w:bCs/>
        </w:rPr>
      </w:pPr>
      <w:r>
        <w:rPr>
          <w:b/>
          <w:bCs/>
        </w:rPr>
        <w:lastRenderedPageBreak/>
        <w:t>REFERENCES LIST:</w:t>
      </w:r>
    </w:p>
    <w:p w:rsidR="00DF3CF9" w:rsidRDefault="00DF3CF9" w14:paraId="627D7A55" w14:textId="77777777">
      <w:pPr>
        <w:tabs>
          <w:tab w:val="left" w:pos="720"/>
        </w:tabs>
        <w:ind w:left="720" w:hanging="360"/>
        <w:rPr>
          <w:b/>
          <w:bCs/>
        </w:rPr>
      </w:pPr>
    </w:p>
    <w:p w:rsidR="00DF3CF9" w:rsidP="0E826D8A" w:rsidRDefault="00000000" w14:paraId="627D7A56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Age UK (2024) </w:t>
      </w:r>
      <w:r w:rsidRPr="0E826D8A" w:rsidR="00000000">
        <w:rPr>
          <w:rFonts w:ascii="Arial" w:hAnsi="Arial" w:eastAsia="Arial" w:cs="Arial"/>
          <w:i w:val="1"/>
          <w:iCs w:val="1"/>
        </w:rPr>
        <w:t>Digital inclusion and older people</w:t>
      </w:r>
      <w:r w:rsidRPr="0E826D8A" w:rsidR="00000000">
        <w:rPr>
          <w:rFonts w:ascii="Arial" w:hAnsi="Arial" w:eastAsia="Arial" w:cs="Arial"/>
        </w:rPr>
        <w:t xml:space="preserve">. London: Age UK. Available at: </w:t>
      </w:r>
      <w:hyperlink r:id="R6c9a73b3316c4a8f">
        <w:r w:rsidRPr="0E826D8A" w:rsidR="00000000">
          <w:rPr>
            <w:rStyle w:val="Hyperlink"/>
            <w:rFonts w:ascii="Arial" w:hAnsi="Arial" w:eastAsia="Arial" w:cs="Arial"/>
          </w:rPr>
          <w:t>https://www.ageuk.org.uk</w:t>
        </w:r>
      </w:hyperlink>
      <w:r w:rsidRPr="0E826D8A" w:rsidR="00000000">
        <w:rPr>
          <w:rFonts w:ascii="Arial" w:hAnsi="Arial" w:eastAsia="Arial" w:cs="Arial"/>
        </w:rPr>
        <w:t xml:space="preserve"> (Accessed: 29 June 2026).</w:t>
      </w:r>
    </w:p>
    <w:p w:rsidR="00DF3CF9" w:rsidP="0E826D8A" w:rsidRDefault="00000000" w14:paraId="627D7A57" w14:textId="29AA9EED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Czaja, S.J., Boot, W.R., </w:t>
      </w:r>
      <w:r w:rsidRPr="0E826D8A" w:rsidR="00000000">
        <w:rPr>
          <w:rFonts w:ascii="Arial" w:hAnsi="Arial" w:eastAsia="Arial" w:cs="Arial"/>
        </w:rPr>
        <w:t>Charness</w:t>
      </w:r>
      <w:r w:rsidRPr="0E826D8A" w:rsidR="00000000">
        <w:rPr>
          <w:rFonts w:ascii="Arial" w:hAnsi="Arial" w:eastAsia="Arial" w:cs="Arial"/>
        </w:rPr>
        <w:t xml:space="preserve">, N. and Rogers, W.A. (2021) ‘Improving social support and technology use in older adults’, </w:t>
      </w:r>
      <w:r w:rsidRPr="0E826D8A" w:rsidR="00000000">
        <w:rPr>
          <w:rFonts w:ascii="Arial" w:hAnsi="Arial" w:eastAsia="Arial" w:cs="Arial"/>
          <w:i w:val="1"/>
          <w:iCs w:val="1"/>
        </w:rPr>
        <w:t>The Gerontologist</w:t>
      </w:r>
      <w:r w:rsidRPr="0E826D8A" w:rsidR="3A4E1B96">
        <w:rPr>
          <w:rFonts w:ascii="Arial" w:hAnsi="Arial" w:eastAsia="Arial" w:cs="Arial"/>
          <w:i w:val="1"/>
          <w:iCs w:val="1"/>
        </w:rPr>
        <w:t>.</w:t>
      </w:r>
      <w:r w:rsidRPr="0E826D8A" w:rsidR="00000000">
        <w:rPr>
          <w:rFonts w:ascii="Arial" w:hAnsi="Arial" w:eastAsia="Arial" w:cs="Arial"/>
        </w:rPr>
        <w:t xml:space="preserve"> </w:t>
      </w:r>
    </w:p>
    <w:p w:rsidR="00DF3CF9" w:rsidP="0E826D8A" w:rsidRDefault="00000000" w14:paraId="627D7A58" w14:textId="45536FF8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Greenhalgh, T., </w:t>
      </w:r>
      <w:r w:rsidRPr="0E826D8A" w:rsidR="00000000">
        <w:rPr>
          <w:rFonts w:ascii="Arial" w:hAnsi="Arial" w:eastAsia="Arial" w:cs="Arial"/>
        </w:rPr>
        <w:t>Wherton</w:t>
      </w:r>
      <w:r w:rsidRPr="0E826D8A" w:rsidR="00000000">
        <w:rPr>
          <w:rFonts w:ascii="Arial" w:hAnsi="Arial" w:eastAsia="Arial" w:cs="Arial"/>
        </w:rPr>
        <w:t xml:space="preserve">, J., Papoutsi, C. et al. (2022) ‘Beyond adoption: challenges of digital health technologies in practice’, </w:t>
      </w:r>
      <w:r w:rsidRPr="0E826D8A" w:rsidR="00000000">
        <w:rPr>
          <w:rFonts w:ascii="Arial" w:hAnsi="Arial" w:eastAsia="Arial" w:cs="Arial"/>
          <w:i w:val="1"/>
          <w:iCs w:val="1"/>
        </w:rPr>
        <w:t>Journal of Medical Internet Research</w:t>
      </w:r>
      <w:r w:rsidRPr="0E826D8A" w:rsidR="12C17EF9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59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World Health Organization (2024) </w:t>
      </w:r>
      <w:r w:rsidRPr="0E826D8A" w:rsidR="00000000">
        <w:rPr>
          <w:rFonts w:ascii="Arial" w:hAnsi="Arial" w:eastAsia="Arial" w:cs="Arial"/>
          <w:i w:val="1"/>
          <w:iCs w:val="1"/>
        </w:rPr>
        <w:t>Ageing and health</w:t>
      </w:r>
      <w:r w:rsidRPr="0E826D8A" w:rsidR="00000000">
        <w:rPr>
          <w:rFonts w:ascii="Arial" w:hAnsi="Arial" w:eastAsia="Arial" w:cs="Arial"/>
        </w:rPr>
        <w:t xml:space="preserve">. Geneva: WHO. Available at: </w:t>
      </w:r>
      <w:hyperlink r:id="R181520fd7dff4f51">
        <w:r w:rsidRPr="0E826D8A" w:rsidR="00000000">
          <w:rPr>
            <w:rStyle w:val="Hyperlink"/>
            <w:rFonts w:ascii="Arial" w:hAnsi="Arial" w:eastAsia="Arial" w:cs="Arial"/>
          </w:rPr>
          <w:t>https://www.who.int</w:t>
        </w:r>
      </w:hyperlink>
      <w:r w:rsidRPr="0E826D8A" w:rsidR="00000000">
        <w:rPr>
          <w:rFonts w:ascii="Arial" w:hAnsi="Arial" w:eastAsia="Arial" w:cs="Arial"/>
        </w:rPr>
        <w:t xml:space="preserve"> (Accessed: 29 June 2026).</w:t>
      </w:r>
    </w:p>
    <w:p w:rsidR="00DF3CF9" w:rsidP="0E826D8A" w:rsidRDefault="00000000" w14:paraId="627D7A5A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NHS England (2019) </w:t>
      </w:r>
      <w:r w:rsidRPr="0E826D8A" w:rsidR="00000000">
        <w:rPr>
          <w:rFonts w:ascii="Arial" w:hAnsi="Arial" w:eastAsia="Arial" w:cs="Arial"/>
          <w:i w:val="1"/>
          <w:iCs w:val="1"/>
        </w:rPr>
        <w:t>The NHS Long Term Plan</w:t>
      </w:r>
      <w:r w:rsidRPr="0E826D8A" w:rsidR="00000000">
        <w:rPr>
          <w:rFonts w:ascii="Arial" w:hAnsi="Arial" w:eastAsia="Arial" w:cs="Arial"/>
        </w:rPr>
        <w:t xml:space="preserve">. London: NHS England. Available at: </w:t>
      </w:r>
      <w:hyperlink r:id="R73c2b1d6ca364956">
        <w:r w:rsidRPr="0E826D8A" w:rsidR="00000000">
          <w:rPr>
            <w:rStyle w:val="Hyperlink"/>
            <w:rFonts w:ascii="Arial" w:hAnsi="Arial" w:eastAsia="Arial" w:cs="Arial"/>
          </w:rPr>
          <w:t>https://www.longtermplan.nhs.uk</w:t>
        </w:r>
      </w:hyperlink>
      <w:r w:rsidRPr="0E826D8A" w:rsidR="00000000">
        <w:rPr>
          <w:rFonts w:ascii="Arial" w:hAnsi="Arial" w:eastAsia="Arial" w:cs="Arial"/>
        </w:rPr>
        <w:t xml:space="preserve"> (Accessed: 29 June 2026).</w:t>
      </w:r>
    </w:p>
    <w:p w:rsidR="00DF3CF9" w:rsidP="0E826D8A" w:rsidRDefault="00000000" w14:paraId="627D7A5B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UK Government (2014) </w:t>
      </w:r>
      <w:r w:rsidRPr="0E826D8A" w:rsidR="00000000">
        <w:rPr>
          <w:rFonts w:ascii="Arial" w:hAnsi="Arial" w:eastAsia="Arial" w:cs="Arial"/>
          <w:i w:val="1"/>
          <w:iCs w:val="1"/>
        </w:rPr>
        <w:t>Care Act 2014</w:t>
      </w:r>
      <w:r w:rsidRPr="0E826D8A" w:rsidR="00000000">
        <w:rPr>
          <w:rFonts w:ascii="Arial" w:hAnsi="Arial" w:eastAsia="Arial" w:cs="Arial"/>
        </w:rPr>
        <w:t>. London: HMSO.</w:t>
      </w:r>
    </w:p>
    <w:p w:rsidR="00DF3CF9" w:rsidP="0E826D8A" w:rsidRDefault="00000000" w14:paraId="627D7A5C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UK Government (2005) </w:t>
      </w:r>
      <w:r w:rsidRPr="0E826D8A" w:rsidR="00000000">
        <w:rPr>
          <w:rFonts w:ascii="Arial" w:hAnsi="Arial" w:eastAsia="Arial" w:cs="Arial"/>
          <w:i w:val="1"/>
          <w:iCs w:val="1"/>
        </w:rPr>
        <w:t>Mental Capacity Act 2005</w:t>
      </w:r>
      <w:r w:rsidRPr="0E826D8A" w:rsidR="00000000">
        <w:rPr>
          <w:rFonts w:ascii="Arial" w:hAnsi="Arial" w:eastAsia="Arial" w:cs="Arial"/>
        </w:rPr>
        <w:t>. London: HMSO.</w:t>
      </w:r>
    </w:p>
    <w:p w:rsidR="00DF3CF9" w:rsidP="0E826D8A" w:rsidRDefault="00000000" w14:paraId="627D7A5D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UK Government (2022) </w:t>
      </w:r>
      <w:r w:rsidRPr="0E826D8A" w:rsidR="00000000">
        <w:rPr>
          <w:rFonts w:ascii="Arial" w:hAnsi="Arial" w:eastAsia="Arial" w:cs="Arial"/>
          <w:i w:val="1"/>
          <w:iCs w:val="1"/>
        </w:rPr>
        <w:t>Health and Care Act 2022</w:t>
      </w:r>
      <w:r w:rsidRPr="0E826D8A" w:rsidR="00000000">
        <w:rPr>
          <w:rFonts w:ascii="Arial" w:hAnsi="Arial" w:eastAsia="Arial" w:cs="Arial"/>
        </w:rPr>
        <w:t>. London: HMSO.</w:t>
      </w:r>
    </w:p>
    <w:p w:rsidR="00DF3CF9" w:rsidP="0E826D8A" w:rsidRDefault="00000000" w14:paraId="627D7A5E" w14:textId="10CDC41E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Peek, S.T.M., Wouters, E.J.M., van Hoof, J. et al. (2019) ‘Factors influencing acceptance of technology for ageing in place’, </w:t>
      </w:r>
      <w:r w:rsidRPr="0E826D8A" w:rsidR="00000000">
        <w:rPr>
          <w:rFonts w:ascii="Arial" w:hAnsi="Arial" w:eastAsia="Arial" w:cs="Arial"/>
          <w:i w:val="1"/>
          <w:iCs w:val="1"/>
        </w:rPr>
        <w:t>International Journal of Medical Informatics</w:t>
      </w:r>
      <w:r w:rsidRPr="0E826D8A" w:rsidR="3FD8C22D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5F" w14:textId="7BC8BE44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Wang, J., Wang, Y., Wei, C. et al. (2023) ‘Digital health interventions for older adults: systematic review’, </w:t>
      </w:r>
      <w:r w:rsidRPr="0E826D8A" w:rsidR="00000000">
        <w:rPr>
          <w:rFonts w:ascii="Arial" w:hAnsi="Arial" w:eastAsia="Arial" w:cs="Arial"/>
          <w:i w:val="1"/>
          <w:iCs w:val="1"/>
        </w:rPr>
        <w:t>BMC Geriatrics</w:t>
      </w:r>
      <w:r w:rsidRPr="0E826D8A" w:rsidR="72538B45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60" w14:textId="525CBCA8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Foster, M.V. and </w:t>
      </w:r>
      <w:r w:rsidRPr="0E826D8A" w:rsidR="00000000">
        <w:rPr>
          <w:rFonts w:ascii="Arial" w:hAnsi="Arial" w:eastAsia="Arial" w:cs="Arial"/>
        </w:rPr>
        <w:t>Sethares</w:t>
      </w:r>
      <w:r w:rsidRPr="0E826D8A" w:rsidR="00000000">
        <w:rPr>
          <w:rFonts w:ascii="Arial" w:hAnsi="Arial" w:eastAsia="Arial" w:cs="Arial"/>
        </w:rPr>
        <w:t xml:space="preserve">, K.A. (2021) ‘Assistive technology adoption among older adults’, </w:t>
      </w:r>
      <w:r w:rsidRPr="0E826D8A" w:rsidR="00000000">
        <w:rPr>
          <w:rFonts w:ascii="Arial" w:hAnsi="Arial" w:eastAsia="Arial" w:cs="Arial"/>
          <w:i w:val="1"/>
          <w:iCs w:val="1"/>
        </w:rPr>
        <w:t>Nursing Outlook</w:t>
      </w:r>
      <w:r w:rsidRPr="0E826D8A" w:rsidR="4BB81836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61" w14:textId="334CB91F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Seifert, A., Cotten, S.R. and Xie, B. (2021) ‘Double burden of digital exclusion among older adults’, </w:t>
      </w:r>
      <w:r w:rsidRPr="0E826D8A" w:rsidR="00000000">
        <w:rPr>
          <w:rFonts w:ascii="Arial" w:hAnsi="Arial" w:eastAsia="Arial" w:cs="Arial"/>
          <w:i w:val="1"/>
          <w:iCs w:val="1"/>
        </w:rPr>
        <w:t>Journal of Gerontology</w:t>
      </w:r>
      <w:r w:rsidRPr="0E826D8A" w:rsidR="128BE9E9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62" w14:textId="491D201B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Roberts, </w:t>
      </w:r>
      <w:r w:rsidRPr="0E826D8A" w:rsidR="00000000">
        <w:rPr>
          <w:rFonts w:ascii="Arial" w:hAnsi="Arial" w:eastAsia="Arial" w:cs="Arial"/>
        </w:rPr>
        <w:t>C.</w:t>
      </w:r>
      <w:r w:rsidRPr="0E826D8A" w:rsidR="00000000">
        <w:rPr>
          <w:rFonts w:ascii="Arial" w:hAnsi="Arial" w:eastAsia="Arial" w:cs="Arial"/>
        </w:rPr>
        <w:t xml:space="preserve"> and Mort, M. (2009) ‘Reshaping care through telecare technologies’, </w:t>
      </w:r>
      <w:r w:rsidRPr="0E826D8A" w:rsidR="00000000">
        <w:rPr>
          <w:rFonts w:ascii="Arial" w:hAnsi="Arial" w:eastAsia="Arial" w:cs="Arial"/>
          <w:i w:val="1"/>
          <w:iCs w:val="1"/>
        </w:rPr>
        <w:t>Sociology of Health &amp; Illness</w:t>
      </w:r>
      <w:r w:rsidRPr="0E826D8A" w:rsidR="45CBC3FB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63" w14:textId="485589E6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Steventon, A. and Bardsley, M. (2018) </w:t>
      </w:r>
      <w:r w:rsidRPr="0E826D8A" w:rsidR="00000000">
        <w:rPr>
          <w:rFonts w:ascii="Arial" w:hAnsi="Arial" w:eastAsia="Arial" w:cs="Arial"/>
          <w:i w:val="1"/>
          <w:iCs w:val="1"/>
        </w:rPr>
        <w:t>The impact of telecare on hospital use</w:t>
      </w:r>
      <w:r w:rsidRPr="0E826D8A" w:rsidR="00000000">
        <w:rPr>
          <w:rFonts w:ascii="Arial" w:hAnsi="Arial" w:eastAsia="Arial" w:cs="Arial"/>
        </w:rPr>
        <w:t>. London: The Health Foundation</w:t>
      </w:r>
    </w:p>
    <w:p w:rsidR="00DF3CF9" w:rsidP="0E826D8A" w:rsidRDefault="00000000" w14:paraId="627D7A64" w14:textId="6FAC3138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>Lauriks</w:t>
      </w:r>
      <w:r w:rsidRPr="0E826D8A" w:rsidR="00000000">
        <w:rPr>
          <w:rFonts w:ascii="Arial" w:hAnsi="Arial" w:eastAsia="Arial" w:cs="Arial"/>
        </w:rPr>
        <w:t xml:space="preserve">, S., </w:t>
      </w:r>
      <w:r w:rsidRPr="0E826D8A" w:rsidR="00000000">
        <w:rPr>
          <w:rFonts w:ascii="Arial" w:hAnsi="Arial" w:eastAsia="Arial" w:cs="Arial"/>
        </w:rPr>
        <w:t>Reinersmann</w:t>
      </w:r>
      <w:r w:rsidRPr="0E826D8A" w:rsidR="00000000">
        <w:rPr>
          <w:rFonts w:ascii="Arial" w:hAnsi="Arial" w:eastAsia="Arial" w:cs="Arial"/>
        </w:rPr>
        <w:t xml:space="preserve">, A., van der Roest, H.G. et al. (2007) ‘Review of ICT services for dementia care’, </w:t>
      </w:r>
      <w:r w:rsidRPr="0E826D8A" w:rsidR="00000000">
        <w:rPr>
          <w:rFonts w:ascii="Arial" w:hAnsi="Arial" w:eastAsia="Arial" w:cs="Arial"/>
          <w:i w:val="1"/>
          <w:iCs w:val="1"/>
        </w:rPr>
        <w:t>International Journal of Geriatric Psychiatry</w:t>
      </w:r>
      <w:r w:rsidRPr="0E826D8A" w:rsidR="4A0C1ACF">
        <w:rPr>
          <w:rFonts w:ascii="Arial" w:hAnsi="Arial" w:eastAsia="Arial" w:cs="Arial"/>
          <w:i w:val="1"/>
          <w:iCs w:val="1"/>
        </w:rPr>
        <w:t>.</w:t>
      </w:r>
    </w:p>
    <w:p w:rsidR="00DF3CF9" w:rsidP="0E826D8A" w:rsidRDefault="00000000" w14:paraId="627D7A65" w14:textId="249BFD23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0E826D8A" w:rsidR="00000000">
        <w:rPr>
          <w:rFonts w:ascii="Arial" w:hAnsi="Arial" w:eastAsia="Arial" w:cs="Arial"/>
          <w:b w:val="0"/>
          <w:bCs w:val="0"/>
        </w:rPr>
        <w:t xml:space="preserve">Sixsmith, </w:t>
      </w:r>
      <w:r w:rsidRPr="0E826D8A" w:rsidR="00000000">
        <w:rPr>
          <w:rFonts w:ascii="Arial" w:hAnsi="Arial" w:eastAsia="Arial" w:cs="Arial"/>
          <w:b w:val="0"/>
          <w:bCs w:val="0"/>
        </w:rPr>
        <w:t>A.</w:t>
      </w:r>
      <w:r w:rsidRPr="0E826D8A" w:rsidR="00000000">
        <w:rPr>
          <w:rFonts w:ascii="Arial" w:hAnsi="Arial" w:eastAsia="Arial" w:cs="Arial"/>
          <w:b w:val="0"/>
          <w:bCs w:val="0"/>
        </w:rPr>
        <w:t xml:space="preserve"> and Sixsmith, J. (2008) ‘Ageing in place in the UK’, </w:t>
      </w:r>
      <w:r w:rsidRPr="0E826D8A" w:rsidR="00000000">
        <w:rPr>
          <w:rFonts w:ascii="Arial" w:hAnsi="Arial" w:eastAsia="Arial" w:cs="Arial"/>
          <w:b w:val="0"/>
          <w:bCs w:val="0"/>
          <w:i w:val="1"/>
          <w:iCs w:val="1"/>
        </w:rPr>
        <w:t>Ageing International</w:t>
      </w:r>
      <w:r w:rsidRPr="0E826D8A" w:rsidR="7B6BA714">
        <w:rPr>
          <w:rFonts w:ascii="Arial" w:hAnsi="Arial" w:eastAsia="Arial" w:cs="Arial"/>
          <w:b w:val="0"/>
          <w:bCs w:val="0"/>
          <w:i w:val="1"/>
          <w:iCs w:val="1"/>
        </w:rPr>
        <w:t>.</w:t>
      </w:r>
    </w:p>
    <w:p w:rsidR="00DF3CF9" w:rsidP="0E826D8A" w:rsidRDefault="00000000" w14:paraId="627D7A66" w14:textId="7374F1EE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</w:rPr>
      </w:pPr>
      <w:r w:rsidRPr="0E826D8A" w:rsidR="00000000">
        <w:rPr>
          <w:rFonts w:ascii="Arial" w:hAnsi="Arial" w:eastAsia="Arial" w:cs="Arial"/>
        </w:rPr>
        <w:t>Demiris</w:t>
      </w:r>
      <w:r w:rsidRPr="0E826D8A" w:rsidR="00000000">
        <w:rPr>
          <w:rFonts w:ascii="Arial" w:hAnsi="Arial" w:eastAsia="Arial" w:cs="Arial"/>
        </w:rPr>
        <w:t xml:space="preserve">, G., Parker Oliver, </w:t>
      </w:r>
      <w:r w:rsidRPr="0E826D8A" w:rsidR="00000000">
        <w:rPr>
          <w:rFonts w:ascii="Arial" w:hAnsi="Arial" w:eastAsia="Arial" w:cs="Arial"/>
        </w:rPr>
        <w:t>D.</w:t>
      </w:r>
      <w:r w:rsidRPr="0E826D8A" w:rsidR="00000000">
        <w:rPr>
          <w:rFonts w:ascii="Arial" w:hAnsi="Arial" w:eastAsia="Arial" w:cs="Arial"/>
        </w:rPr>
        <w:t xml:space="preserve"> and Hensel, B.K. (2008) ‘Technologies for ageing society’, </w:t>
      </w:r>
      <w:r w:rsidRPr="0E826D8A" w:rsidR="00000000">
        <w:rPr>
          <w:rFonts w:ascii="Arial" w:hAnsi="Arial" w:eastAsia="Arial" w:cs="Arial"/>
          <w:i w:val="1"/>
          <w:iCs w:val="1"/>
        </w:rPr>
        <w:t>Journal of Gerontological Nursing</w:t>
      </w:r>
    </w:p>
    <w:p w:rsidR="00DF3CF9" w:rsidP="0E826D8A" w:rsidRDefault="00000000" w14:paraId="627D7A67" w14:textId="3C9653CD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Blackman, S., </w:t>
      </w:r>
      <w:r w:rsidRPr="0E826D8A" w:rsidR="00000000">
        <w:rPr>
          <w:rFonts w:ascii="Arial" w:hAnsi="Arial" w:eastAsia="Arial" w:cs="Arial"/>
        </w:rPr>
        <w:t>Matlo</w:t>
      </w:r>
      <w:r w:rsidRPr="0E826D8A" w:rsidR="00000000">
        <w:rPr>
          <w:rFonts w:ascii="Arial" w:hAnsi="Arial" w:eastAsia="Arial" w:cs="Arial"/>
        </w:rPr>
        <w:t xml:space="preserve">, C., Hilts, L. et al. (2016) ‘Elderly users and adoption of assistive technologies’, </w:t>
      </w:r>
      <w:r w:rsidRPr="0E826D8A" w:rsidR="00000000">
        <w:rPr>
          <w:rFonts w:ascii="Arial" w:hAnsi="Arial" w:eastAsia="Arial" w:cs="Arial"/>
          <w:i w:val="1"/>
          <w:iCs w:val="1"/>
        </w:rPr>
        <w:t>Gerontechnology</w:t>
      </w:r>
    </w:p>
    <w:p w:rsidR="00DF3CF9" w:rsidP="0E826D8A" w:rsidRDefault="00000000" w14:paraId="627D7A68" w14:textId="0A328F56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>Topo</w:t>
      </w:r>
      <w:r w:rsidRPr="0E826D8A" w:rsidR="00000000">
        <w:rPr>
          <w:rFonts w:ascii="Arial" w:hAnsi="Arial" w:eastAsia="Arial" w:cs="Arial"/>
        </w:rPr>
        <w:t xml:space="preserve">, P. (2009) ‘Technology and dementia care’, </w:t>
      </w:r>
      <w:r w:rsidRPr="0E826D8A" w:rsidR="00000000">
        <w:rPr>
          <w:rFonts w:ascii="Arial" w:hAnsi="Arial" w:eastAsia="Arial" w:cs="Arial"/>
          <w:i w:val="1"/>
          <w:iCs w:val="1"/>
        </w:rPr>
        <w:t>Journal of Applied Gerontolog</w:t>
      </w:r>
      <w:r w:rsidRPr="0E826D8A" w:rsidR="69140E06">
        <w:rPr>
          <w:rFonts w:ascii="Arial" w:hAnsi="Arial" w:eastAsia="Arial" w:cs="Arial"/>
          <w:i w:val="1"/>
          <w:iCs w:val="1"/>
        </w:rPr>
        <w:t>y</w:t>
      </w:r>
    </w:p>
    <w:p w:rsidR="00DF3CF9" w:rsidP="0E826D8A" w:rsidRDefault="00000000" w14:paraId="627D7A69" w14:textId="706B7A3D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Chan, M., Estève, D., Escriba, </w:t>
      </w:r>
      <w:r w:rsidRPr="0E826D8A" w:rsidR="00000000">
        <w:rPr>
          <w:rFonts w:ascii="Arial" w:hAnsi="Arial" w:eastAsia="Arial" w:cs="Arial"/>
        </w:rPr>
        <w:t>C.</w:t>
      </w:r>
      <w:r w:rsidRPr="0E826D8A" w:rsidR="00000000">
        <w:rPr>
          <w:rFonts w:ascii="Arial" w:hAnsi="Arial" w:eastAsia="Arial" w:cs="Arial"/>
        </w:rPr>
        <w:t xml:space="preserve"> and Campo, E. (2008) ‘Smart homes: future challenges’, </w:t>
      </w:r>
      <w:r w:rsidRPr="0E826D8A" w:rsidR="00000000">
        <w:rPr>
          <w:rFonts w:ascii="Arial" w:hAnsi="Arial" w:eastAsia="Arial" w:cs="Arial"/>
          <w:i w:val="1"/>
          <w:iCs w:val="1"/>
        </w:rPr>
        <w:t>Computer Methods and Programs in Biomedicine</w:t>
      </w:r>
    </w:p>
    <w:p w:rsidR="00DF3CF9" w:rsidP="0E826D8A" w:rsidRDefault="00000000" w14:paraId="627D7A6A" w14:textId="65D8FA0D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Lorenz, A., Kikkas, K. and Kumpulainen, K. (2019) ‘Digital exclusion in ageing populations’, </w:t>
      </w:r>
      <w:r w:rsidRPr="0E826D8A" w:rsidR="00000000">
        <w:rPr>
          <w:rFonts w:ascii="Arial" w:hAnsi="Arial" w:eastAsia="Arial" w:cs="Arial"/>
          <w:i w:val="1"/>
          <w:iCs w:val="1"/>
        </w:rPr>
        <w:t>International Journal of Human–Computer Studies</w:t>
      </w:r>
    </w:p>
    <w:p w:rsidR="00DF3CF9" w:rsidP="0E826D8A" w:rsidRDefault="00000000" w14:paraId="627D7A6B" w14:textId="20AAEEDB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Sixsmith, A. (2013) ‘Home monitoring technologies and older people’, </w:t>
      </w:r>
      <w:r w:rsidRPr="0E826D8A" w:rsidR="00000000">
        <w:rPr>
          <w:rFonts w:ascii="Arial" w:hAnsi="Arial" w:eastAsia="Arial" w:cs="Arial"/>
          <w:i w:val="1"/>
          <w:iCs w:val="1"/>
        </w:rPr>
        <w:t>Ageing &amp; Society</w:t>
      </w:r>
    </w:p>
    <w:p w:rsidR="00DF3CF9" w:rsidP="0E826D8A" w:rsidRDefault="00000000" w14:paraId="627D7A6C" w14:textId="37D1EE1F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Goodman, C., Dening, </w:t>
      </w:r>
      <w:r w:rsidRPr="0E826D8A" w:rsidR="00000000">
        <w:rPr>
          <w:rFonts w:ascii="Arial" w:hAnsi="Arial" w:eastAsia="Arial" w:cs="Arial"/>
        </w:rPr>
        <w:t>T.</w:t>
      </w:r>
      <w:r w:rsidRPr="0E826D8A" w:rsidR="00000000">
        <w:rPr>
          <w:rFonts w:ascii="Arial" w:hAnsi="Arial" w:eastAsia="Arial" w:cs="Arial"/>
        </w:rPr>
        <w:t xml:space="preserve"> and Gordon, A. (2017) ‘Technology in dementia care’, </w:t>
      </w:r>
      <w:r w:rsidRPr="0E826D8A" w:rsidR="00000000">
        <w:rPr>
          <w:rFonts w:ascii="Arial" w:hAnsi="Arial" w:eastAsia="Arial" w:cs="Arial"/>
          <w:i w:val="1"/>
          <w:iCs w:val="1"/>
        </w:rPr>
        <w:t>International Journal of Geriatric Psychiatry</w:t>
      </w:r>
    </w:p>
    <w:p w:rsidR="00DF3CF9" w:rsidP="0E826D8A" w:rsidRDefault="00000000" w14:paraId="627D7A6D" w14:textId="77777777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Carretero, S., Stewart, J., Centeno, C. and </w:t>
      </w:r>
      <w:r w:rsidRPr="0E826D8A" w:rsidR="00000000">
        <w:rPr>
          <w:rFonts w:ascii="Arial" w:hAnsi="Arial" w:eastAsia="Arial" w:cs="Arial"/>
        </w:rPr>
        <w:t>Barbabella</w:t>
      </w:r>
      <w:r w:rsidRPr="0E826D8A" w:rsidR="00000000">
        <w:rPr>
          <w:rFonts w:ascii="Arial" w:hAnsi="Arial" w:eastAsia="Arial" w:cs="Arial"/>
        </w:rPr>
        <w:t xml:space="preserve">, F. (2017) </w:t>
      </w:r>
      <w:r w:rsidRPr="0E826D8A" w:rsidR="00000000">
        <w:rPr>
          <w:rFonts w:ascii="Arial" w:hAnsi="Arial" w:eastAsia="Arial" w:cs="Arial"/>
          <w:i w:val="1"/>
          <w:iCs w:val="1"/>
        </w:rPr>
        <w:t>Can technology-based services support long-term care challenges?</w:t>
      </w:r>
      <w:r w:rsidRPr="0E826D8A" w:rsidR="00000000">
        <w:rPr>
          <w:rFonts w:ascii="Arial" w:hAnsi="Arial" w:eastAsia="Arial" w:cs="Arial"/>
        </w:rPr>
        <w:t xml:space="preserve"> Luxembourg: European Commission.</w:t>
      </w:r>
    </w:p>
    <w:p w:rsidR="00DF3CF9" w:rsidP="0E826D8A" w:rsidRDefault="00000000" w14:paraId="627D7A6E" w14:textId="11914E88">
      <w:pPr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0E826D8A" w:rsidR="00000000">
        <w:rPr>
          <w:rFonts w:ascii="Arial" w:hAnsi="Arial" w:eastAsia="Arial" w:cs="Arial"/>
        </w:rPr>
        <w:t xml:space="preserve">Steels, S. (2015) ‘Assistive technologies and independent living’, </w:t>
      </w:r>
      <w:r w:rsidRPr="0E826D8A" w:rsidR="00000000">
        <w:rPr>
          <w:rFonts w:ascii="Arial" w:hAnsi="Arial" w:eastAsia="Arial" w:cs="Arial"/>
          <w:i w:val="1"/>
          <w:iCs w:val="1"/>
        </w:rPr>
        <w:t>Disability and Rehabilitation: Assistive Technology</w:t>
      </w:r>
    </w:p>
    <w:p w:rsidR="00DF3CF9" w:rsidP="0E826D8A" w:rsidRDefault="00DF3CF9" w14:paraId="627D7A6F" w14:textId="77777777">
      <w:pPr>
        <w:spacing w:line="360" w:lineRule="auto"/>
        <w:rPr>
          <w:rFonts w:ascii="Arial" w:hAnsi="Arial" w:eastAsia="Arial" w:cs="Arial"/>
        </w:rPr>
      </w:pPr>
    </w:p>
    <w:sectPr w:rsidR="00DF3CF9">
      <w:pgSz w:w="11906" w:h="16838" w:orient="portrait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C76A6" w:rsidRDefault="002C76A6" w14:paraId="7891C602" w14:textId="77777777">
      <w:pPr>
        <w:spacing w:after="0" w:line="240" w:lineRule="auto"/>
      </w:pPr>
      <w:r>
        <w:separator/>
      </w:r>
    </w:p>
  </w:endnote>
  <w:endnote w:type="continuationSeparator" w:id="0">
    <w:p w:rsidR="002C76A6" w:rsidRDefault="002C76A6" w14:paraId="6C6E088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C76A6" w:rsidRDefault="002C76A6" w14:paraId="1B682221" w14:textId="7777777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2C76A6" w:rsidRDefault="002C76A6" w14:paraId="540D3C7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6537F1"/>
    <w:multiLevelType w:val="multilevel"/>
    <w:tmpl w:val="B700F29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."/>
      <w:lvlJc w:val="left"/>
      <w:pPr>
        <w:ind w:left="1440" w:hanging="360"/>
      </w:p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num w:numId="1" w16cid:durableId="483740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attachedTemplate r:id="rId1"/>
  <w:trackRevisions w:val="false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DF3CF9"/>
    <w:rsid w:val="00000000"/>
    <w:rsid w:val="002942B6"/>
    <w:rsid w:val="002C76A6"/>
    <w:rsid w:val="0072275C"/>
    <w:rsid w:val="007961FF"/>
    <w:rsid w:val="00A73F9E"/>
    <w:rsid w:val="00DF3CF9"/>
    <w:rsid w:val="00F65376"/>
    <w:rsid w:val="05F20BC0"/>
    <w:rsid w:val="0885EB61"/>
    <w:rsid w:val="092BA1BF"/>
    <w:rsid w:val="0ABED172"/>
    <w:rsid w:val="0D83FBD0"/>
    <w:rsid w:val="0E826D8A"/>
    <w:rsid w:val="0F7AAB80"/>
    <w:rsid w:val="0FC52EF3"/>
    <w:rsid w:val="1022213B"/>
    <w:rsid w:val="128BE9E9"/>
    <w:rsid w:val="12C17EF9"/>
    <w:rsid w:val="17DA01AE"/>
    <w:rsid w:val="18BF7FED"/>
    <w:rsid w:val="1C05EDA1"/>
    <w:rsid w:val="1C75803E"/>
    <w:rsid w:val="1DCD2B3A"/>
    <w:rsid w:val="1E57CA45"/>
    <w:rsid w:val="2090134E"/>
    <w:rsid w:val="22179372"/>
    <w:rsid w:val="226BFAD3"/>
    <w:rsid w:val="235B911A"/>
    <w:rsid w:val="284C7023"/>
    <w:rsid w:val="3A1AA980"/>
    <w:rsid w:val="3A4E1B96"/>
    <w:rsid w:val="3B747B95"/>
    <w:rsid w:val="3D29E9C6"/>
    <w:rsid w:val="3FD8C22D"/>
    <w:rsid w:val="45205260"/>
    <w:rsid w:val="45CBC3FB"/>
    <w:rsid w:val="4A0C1ACF"/>
    <w:rsid w:val="4BB81836"/>
    <w:rsid w:val="51BD9EDD"/>
    <w:rsid w:val="54E0011E"/>
    <w:rsid w:val="58DADEEF"/>
    <w:rsid w:val="69140E06"/>
    <w:rsid w:val="6EA91AB0"/>
    <w:rsid w:val="6F0061F9"/>
    <w:rsid w:val="72538B45"/>
    <w:rsid w:val="73EE2FA7"/>
    <w:rsid w:val="7678BB1E"/>
    <w:rsid w:val="7B6BA714"/>
    <w:rsid w:val="7CC8D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D7A36"/>
  <w15:docId w15:val="{91A27819-8478-4B1D-A57A-CFA88D67D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hAnsi="Aptos" w:eastAsia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hAnsi="Aptos Display" w:eastAsia="Times New Roman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hAnsi="Aptos Display" w:eastAsia="Times New Roman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rPr>
      <w:rFonts w:ascii="Aptos Display" w:hAnsi="Aptos Display" w:eastAsia="Times New Roman" w:cs="Times New Roman"/>
      <w:color w:val="0F4761"/>
      <w:sz w:val="40"/>
      <w:szCs w:val="40"/>
    </w:rPr>
  </w:style>
  <w:style w:type="character" w:styleId="Heading2Char" w:customStyle="1">
    <w:name w:val="Heading 2 Char"/>
    <w:basedOn w:val="DefaultParagraphFont"/>
    <w:rPr>
      <w:rFonts w:ascii="Aptos Display" w:hAnsi="Aptos Display" w:eastAsia="Times New Roman" w:cs="Times New Roman"/>
      <w:color w:val="0F4761"/>
      <w:sz w:val="32"/>
      <w:szCs w:val="32"/>
    </w:rPr>
  </w:style>
  <w:style w:type="character" w:styleId="Heading3Char" w:customStyle="1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styleId="Heading4Char" w:customStyle="1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styleId="Heading5Char" w:customStyle="1">
    <w:name w:val="Heading 5 Char"/>
    <w:basedOn w:val="DefaultParagraphFont"/>
    <w:rPr>
      <w:rFonts w:eastAsia="Times New Roman" w:cs="Times New Roman"/>
      <w:color w:val="0F4761"/>
    </w:rPr>
  </w:style>
  <w:style w:type="character" w:styleId="Heading6Char" w:customStyle="1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styleId="Heading7Char" w:customStyle="1">
    <w:name w:val="Heading 7 Char"/>
    <w:basedOn w:val="DefaultParagraphFont"/>
    <w:rPr>
      <w:rFonts w:eastAsia="Times New Roman" w:cs="Times New Roman"/>
      <w:color w:val="595959"/>
    </w:rPr>
  </w:style>
  <w:style w:type="character" w:styleId="Heading8Char" w:customStyle="1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styleId="Heading9Char" w:customStyle="1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hAnsi="Aptos Display" w:eastAsia="Times New Roman"/>
      <w:spacing w:val="-10"/>
      <w:sz w:val="56"/>
      <w:szCs w:val="56"/>
    </w:rPr>
  </w:style>
  <w:style w:type="character" w:styleId="TitleChar" w:customStyle="1">
    <w:name w:val="Title Char"/>
    <w:basedOn w:val="DefaultParagraphFont"/>
    <w:rPr>
      <w:rFonts w:ascii="Aptos Display" w:hAnsi="Aptos Display" w:eastAsia="Times New Roman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styleId="SubtitleChar" w:customStyle="1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styleId="QuoteChar" w:customStyle="1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color="0F4761" w:sz="4" w:space="10"/>
        <w:bottom w:val="single" w:color="0F4761" w:sz="4" w:space="10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styleId="IntenseQuoteChar" w:customStyle="1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ageuk.org.uk/" TargetMode="External" Id="R6c9a73b3316c4a8f" /><Relationship Type="http://schemas.openxmlformats.org/officeDocument/2006/relationships/hyperlink" Target="https://www.who.int/" TargetMode="External" Id="R181520fd7dff4f51" /><Relationship Type="http://schemas.openxmlformats.org/officeDocument/2006/relationships/hyperlink" Target="https://www.longtermplan.nhs.uk/" TargetMode="External" Id="R73c2b1d6ca36495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shahnila mehmood</dc:creator>
  <dc:description/>
  <lastModifiedBy>Shahnila Mehmood (2324404)</lastModifiedBy>
  <revision>4</revision>
  <dcterms:created xsi:type="dcterms:W3CDTF">2026-07-09T14:38:00.0000000Z</dcterms:created>
  <dcterms:modified xsi:type="dcterms:W3CDTF">2026-07-09T14:58:38.5312561Z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5686c517-b003-4ee4-9d5d-4ee198299e08</vt:lpwstr>
  </property>
</Properties>
</file>