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AC553" w14:textId="77777777" w:rsidR="00416EE1" w:rsidRPr="00BF6F84" w:rsidRDefault="00416EE1" w:rsidP="00416EE1">
      <w:pPr>
        <w:pStyle w:val="Title"/>
        <w:rPr>
          <w:color w:val="000000" w:themeColor="text1"/>
        </w:rPr>
      </w:pPr>
      <w:bookmarkStart w:id="0" w:name="_heading=h.gjdgxs" w:colFirst="0" w:colLast="0"/>
      <w:bookmarkEnd w:id="0"/>
      <w:r w:rsidRPr="00BF6F84">
        <w:rPr>
          <w:bCs/>
          <w:color w:val="000000" w:themeColor="text1"/>
        </w:rPr>
        <w:t xml:space="preserve">Name of the report: </w:t>
      </w:r>
      <w:r w:rsidRPr="00BF6F84">
        <w:rPr>
          <w:color w:val="000000" w:themeColor="text1"/>
        </w:rPr>
        <w:t>Savoy Hotel, London (sales and marketing department)</w:t>
      </w:r>
    </w:p>
    <w:p w14:paraId="38A0D7B2" w14:textId="4EB87A18" w:rsidR="00416EE1" w:rsidRPr="00BF6F84" w:rsidRDefault="00416EE1" w:rsidP="00416EE1">
      <w:pPr>
        <w:pStyle w:val="Title"/>
        <w:rPr>
          <w:color w:val="000000" w:themeColor="text1"/>
        </w:rPr>
      </w:pPr>
      <w:r w:rsidRPr="00BF6F84">
        <w:rPr>
          <w:bCs/>
          <w:color w:val="000000" w:themeColor="text1"/>
        </w:rPr>
        <w:t>Student Name and ID Number:</w:t>
      </w:r>
      <w:r w:rsidR="00D75DB8">
        <w:rPr>
          <w:bCs/>
          <w:color w:val="000000" w:themeColor="text1"/>
        </w:rPr>
        <w:t xml:space="preserve"> Constantin Macaran, 2008329</w:t>
      </w:r>
    </w:p>
    <w:p w14:paraId="0D7F99A4" w14:textId="77777777" w:rsidR="00416EE1" w:rsidRPr="00BF6F84" w:rsidRDefault="00416EE1" w:rsidP="00416EE1">
      <w:pPr>
        <w:pStyle w:val="Title"/>
        <w:rPr>
          <w:color w:val="000000" w:themeColor="text1"/>
        </w:rPr>
      </w:pPr>
      <w:r w:rsidRPr="00BF6F84">
        <w:rPr>
          <w:bCs/>
          <w:color w:val="000000" w:themeColor="text1"/>
        </w:rPr>
        <w:t>Name of the company:</w:t>
      </w:r>
      <w:r w:rsidRPr="00BF6F84">
        <w:rPr>
          <w:color w:val="000000" w:themeColor="text1"/>
        </w:rPr>
        <w:t xml:space="preserve"> Culture Catalyst</w:t>
      </w:r>
    </w:p>
    <w:p w14:paraId="7335D11D" w14:textId="77777777" w:rsidR="00416EE1" w:rsidRPr="00BF6F84" w:rsidRDefault="00416EE1" w:rsidP="00416EE1">
      <w:pPr>
        <w:pStyle w:val="Title"/>
        <w:rPr>
          <w:color w:val="000000" w:themeColor="text1"/>
        </w:rPr>
      </w:pPr>
      <w:r w:rsidRPr="00BF6F84">
        <w:rPr>
          <w:bCs/>
          <w:color w:val="000000" w:themeColor="text1"/>
        </w:rPr>
        <w:t>The report will be delivered on:</w:t>
      </w:r>
      <w:r>
        <w:rPr>
          <w:bCs/>
          <w:color w:val="000000" w:themeColor="text1"/>
        </w:rPr>
        <w:t xml:space="preserve"> 09/11/2024</w:t>
      </w:r>
    </w:p>
    <w:p w14:paraId="72A429A3" w14:textId="77777777" w:rsidR="00416EE1" w:rsidRPr="00BF6F84" w:rsidRDefault="00416EE1" w:rsidP="00416EE1">
      <w:pPr>
        <w:rPr>
          <w:b/>
          <w:bCs/>
          <w:color w:val="000000" w:themeColor="text1"/>
        </w:rPr>
      </w:pPr>
      <w:r w:rsidRPr="00BF6F84">
        <w:rPr>
          <w:b/>
          <w:bCs/>
          <w:color w:val="000000" w:themeColor="text1"/>
        </w:rPr>
        <w:br w:type="page"/>
      </w:r>
    </w:p>
    <w:p w14:paraId="04BF6B39" w14:textId="77777777" w:rsidR="0096344E" w:rsidRDefault="00BE403F">
      <w:pPr>
        <w:pStyle w:val="Heading1"/>
        <w:rPr>
          <w:color w:val="000000"/>
          <w:sz w:val="24"/>
          <w:szCs w:val="24"/>
        </w:rPr>
      </w:pPr>
      <w:r>
        <w:rPr>
          <w:color w:val="000000"/>
          <w:sz w:val="24"/>
          <w:szCs w:val="24"/>
        </w:rPr>
        <w:t>Executive Summary</w:t>
      </w:r>
    </w:p>
    <w:p w14:paraId="3E811CCF" w14:textId="222EE926" w:rsidR="0096344E" w:rsidRDefault="00BE403F">
      <w:pPr>
        <w:spacing w:before="240" w:after="240"/>
        <w:rPr>
          <w:color w:val="000000"/>
        </w:rPr>
      </w:pPr>
      <w:r>
        <w:rPr>
          <w:color w:val="000000"/>
        </w:rPr>
        <w:t xml:space="preserve">The Savoy Hotel, one of the hotels in London, is facing significant challenges that have negatively impacted the brand's reputation, occupancy rate and overall financial performance. The issues primarily include a rising number of negative online reviews, staffing challenges, declining revenue and ineffective marketing positioning. These factors have been a cause for the hotel's long-standing status decline and also facing numerous challenges within the competitive landscape of the hospitality industry. The following report has found out that the company is facing negative online reviews. As the recent analysis indicates a considerable option of guest feedback has been unfavourable leading to a tarnished reputation. It indicates that 60% of the reviews on platforms like </w:t>
      </w:r>
      <w:r w:rsidR="001E0B98">
        <w:rPr>
          <w:color w:val="000000"/>
        </w:rPr>
        <w:t>TripAdvisor</w:t>
      </w:r>
      <w:r>
        <w:rPr>
          <w:color w:val="000000"/>
        </w:rPr>
        <w:t xml:space="preserve"> and Google reflect the satisfaction with common complaints </w:t>
      </w:r>
      <w:r w:rsidR="001E0B98">
        <w:rPr>
          <w:color w:val="000000"/>
        </w:rPr>
        <w:t>centring</w:t>
      </w:r>
      <w:r>
        <w:rPr>
          <w:color w:val="000000"/>
        </w:rPr>
        <w:t xml:space="preserve"> on service quality, staff, responsiveness and the overall guest experience. This trend has been correlated with the significant decline in bookings over the past year. </w:t>
      </w:r>
      <w:r w:rsidR="001E0B98" w:rsidRPr="001E0B98">
        <w:rPr>
          <w:color w:val="000000"/>
        </w:rPr>
        <w:t>The hotel has seen an increased annual employee turnover, which has notably impacted the consistency of its service</w:t>
      </w:r>
      <w:r>
        <w:rPr>
          <w:color w:val="000000"/>
        </w:rPr>
        <w:t>. The interviews with the current staff reveal that a maximum number of them feel inadequately trained leading to dissatisfaction and the overall delivery of guest experience. Furthermore, the lack of a supportive work environment contributes to low employee satisfaction and a perception of limited career growth opportunities. Declining revenues and financial performance also indicate that the occupancy rate has fallen</w:t>
      </w:r>
      <w:r w:rsidR="001E0B98">
        <w:rPr>
          <w:color w:val="000000"/>
        </w:rPr>
        <w:t>,</w:t>
      </w:r>
      <w:r>
        <w:rPr>
          <w:color w:val="000000"/>
        </w:rPr>
        <w:t xml:space="preserve"> directly impacting the revenue. The financial analysis reveals the revenue has decreased by significant rates over the last year. With average daily rates also declining the ineffective marketing strategies and misalignment of pricing structure have compounded these issues as the hotel struggles to attract a diverse customer demographic. The hotel market positioning has also weakened due to insufficient research on evolving consumer preferences. The company has faced a potential decline in their market share, resulting in </w:t>
      </w:r>
      <w:r w:rsidR="001E0B98">
        <w:rPr>
          <w:color w:val="000000"/>
        </w:rPr>
        <w:t>n</w:t>
      </w:r>
      <w:r>
        <w:rPr>
          <w:color w:val="000000"/>
        </w:rPr>
        <w:t>egative reviews for the brand and inability to adapt to the market trends.</w:t>
      </w:r>
    </w:p>
    <w:p w14:paraId="7A3B0664" w14:textId="198CCAEC" w:rsidR="0096344E" w:rsidRDefault="00BE403F">
      <w:pPr>
        <w:spacing w:before="240" w:after="240"/>
        <w:rPr>
          <w:color w:val="000000"/>
        </w:rPr>
      </w:pPr>
      <w:r>
        <w:rPr>
          <w:color w:val="000000"/>
        </w:rPr>
        <w:t>The combination of the negative on the reviews' understaffing challenges has created a feedback loop that adversely affects the overall guest satisfaction. The high turnover rates lead to inconsistent services</w:t>
      </w:r>
      <w:r w:rsidR="001E0B98">
        <w:rPr>
          <w:color w:val="000000"/>
        </w:rPr>
        <w:t xml:space="preserve">, </w:t>
      </w:r>
      <w:r>
        <w:rPr>
          <w:color w:val="000000"/>
        </w:rPr>
        <w:t>which in turn generate</w:t>
      </w:r>
      <w:r w:rsidR="001E0B98">
        <w:rPr>
          <w:color w:val="000000"/>
        </w:rPr>
        <w:t xml:space="preserve"> </w:t>
      </w:r>
      <w:r>
        <w:rPr>
          <w:color w:val="000000"/>
        </w:rPr>
        <w:t>more negative reviews. This pattern eventually diminishes customer loyalty and discourages potential guests from choosing the Savoy Hotel. The Hotel's declining revenues highlight the urgency of addressing these challenges with occupancy rates, dropping fixed costs remaining high leading to financial strain. The analysis of pricing strategies reveals that the current state of students reflects the market demand or competitive pricing further leading to the enhancement of the situation. Additionally, the unique offerings have positioned the company poorly against the competitors making it difficult to attract a broader range of guests.</w:t>
      </w:r>
    </w:p>
    <w:p w14:paraId="4266A994" w14:textId="77777777" w:rsidR="001E0B98" w:rsidRDefault="00BE403F">
      <w:pPr>
        <w:spacing w:before="240" w:after="240"/>
        <w:rPr>
          <w:color w:val="000000"/>
        </w:rPr>
      </w:pPr>
      <w:r>
        <w:rPr>
          <w:color w:val="000000"/>
        </w:rPr>
        <w:t>With the analysis of each of the issues being faced by Savoy Hotel, the strategic recommendations inform effective approaches to combat such issues. The establishment of a dedicated team to monitor and respond to any reviews particularly can help in enhancing online reputation management. Likewise, implementation of the strategy to solicit positive feedback from satisfied guests</w:t>
      </w:r>
      <w:r w:rsidR="001E0B98">
        <w:rPr>
          <w:color w:val="000000"/>
        </w:rPr>
        <w:t>- t</w:t>
      </w:r>
      <w:r>
        <w:rPr>
          <w:color w:val="000000"/>
        </w:rPr>
        <w:t xml:space="preserve">raining staff on the significance of guest feedback and complaint handling will also be crucial in fostering a culture of accountability and actively managing the online reputation. </w:t>
      </w:r>
      <w:r w:rsidR="001E0B98" w:rsidRPr="001E0B98">
        <w:rPr>
          <w:color w:val="000000"/>
        </w:rPr>
        <w:t>Additional strategies could involve investing in staff skill enhancement and overall development through a comprehensive training program. This program would focus on areas like onboarding, customer service skills, and other essential practices crucial to hotel operations.</w:t>
      </w:r>
      <w:r w:rsidR="001E0B98">
        <w:rPr>
          <w:color w:val="000000"/>
        </w:rPr>
        <w:t xml:space="preserve"> </w:t>
      </w:r>
      <w:r>
        <w:rPr>
          <w:color w:val="000000"/>
        </w:rPr>
        <w:t xml:space="preserve">The implementation of mentorship programmes can be effective in enhancing the overall employee morale and service quality of the hotel services. In addition, it can help the employees understand the industry dynamics and align in the delivery of the guest experience. </w:t>
      </w:r>
      <w:r w:rsidR="001E0B98" w:rsidRPr="001E0B98">
        <w:rPr>
          <w:color w:val="000000"/>
        </w:rPr>
        <w:t xml:space="preserve">Implementing dynamic pricing frameworks will focus on adapting to market demand, creating targeted marketing campaigns, and appealing to specific customer segments, such as business </w:t>
      </w:r>
      <w:proofErr w:type="spellStart"/>
      <w:r w:rsidR="001E0B98" w:rsidRPr="001E0B98">
        <w:rPr>
          <w:color w:val="000000"/>
        </w:rPr>
        <w:t>travelers</w:t>
      </w:r>
      <w:proofErr w:type="spellEnd"/>
      <w:r w:rsidR="001E0B98" w:rsidRPr="001E0B98">
        <w:rPr>
          <w:color w:val="000000"/>
        </w:rPr>
        <w:t xml:space="preserve"> and leisure guests. This approach aims to optimize pricing strategies and strengthen brand positioning. Additionally, regular market research will offer valuable insights into consumer preferences and emerging trends. Involving staff in brainstorming sessions will also leverage their insights and encourage innovation.</w:t>
      </w:r>
    </w:p>
    <w:p w14:paraId="1EB6D63A" w14:textId="2E2702F9" w:rsidR="0096344E" w:rsidRDefault="00BE403F">
      <w:pPr>
        <w:spacing w:before="240" w:after="240"/>
        <w:rPr>
          <w:color w:val="000000"/>
        </w:rPr>
      </w:pPr>
      <w:r>
        <w:rPr>
          <w:color w:val="000000"/>
        </w:rPr>
        <w:t>Summarising the overall findings and discussion here</w:t>
      </w:r>
      <w:r w:rsidR="001E0B98">
        <w:rPr>
          <w:color w:val="000000"/>
        </w:rPr>
        <w:t>,</w:t>
      </w:r>
      <w:r>
        <w:rPr>
          <w:color w:val="000000"/>
        </w:rPr>
        <w:t xml:space="preserve"> the Savoy Hotel </w:t>
      </w:r>
      <w:r w:rsidR="001E0B98">
        <w:rPr>
          <w:color w:val="000000"/>
        </w:rPr>
        <w:t>may be</w:t>
      </w:r>
      <w:r>
        <w:rPr>
          <w:color w:val="000000"/>
        </w:rPr>
        <w:t xml:space="preserve"> at a critical juncture, facing substantial challenges that threaten the brand's reputation and financial viability. The findings indicate a need for immediate action to address the negative online reviews. Staffing issues, declining revenue and ineffective market positioning by implementing the recommended strategy that includes enhancing reputation, management, investment in staff development, revamping revenue management and conducting market research can help the company to improve the overall challenges and the root causes that are exacerbating the ongoing challenges. The successful execution of the strategies will not only enhance the company's position in the market but will also ensure continued success as one of London's premiere luxury hotels.</w:t>
      </w:r>
    </w:p>
    <w:p w14:paraId="67452EFB" w14:textId="77777777" w:rsidR="0096344E" w:rsidRDefault="0096344E">
      <w:pPr>
        <w:spacing w:before="240" w:after="240"/>
        <w:rPr>
          <w:color w:val="000000"/>
        </w:rPr>
      </w:pPr>
    </w:p>
    <w:p w14:paraId="64285110" w14:textId="77777777" w:rsidR="0096344E" w:rsidRDefault="00BE403F">
      <w:pPr>
        <w:rPr>
          <w:b/>
          <w:color w:val="000000"/>
        </w:rPr>
      </w:pPr>
      <w:r>
        <w:br w:type="page"/>
      </w:r>
    </w:p>
    <w:p w14:paraId="79BAB2A5" w14:textId="77777777" w:rsidR="0096344E" w:rsidRDefault="00BE403F">
      <w:pPr>
        <w:keepNext/>
        <w:keepLines/>
        <w:pBdr>
          <w:top w:val="nil"/>
          <w:left w:val="nil"/>
          <w:bottom w:val="nil"/>
          <w:right w:val="nil"/>
          <w:between w:val="nil"/>
        </w:pBdr>
        <w:spacing w:before="480" w:line="276" w:lineRule="auto"/>
        <w:jc w:val="center"/>
        <w:rPr>
          <w:b/>
          <w:color w:val="000000"/>
        </w:rPr>
      </w:pPr>
      <w:r>
        <w:rPr>
          <w:b/>
          <w:color w:val="000000"/>
        </w:rPr>
        <w:t>Table of Contents</w:t>
      </w:r>
    </w:p>
    <w:sdt>
      <w:sdtPr>
        <w:id w:val="-1513444835"/>
        <w:docPartObj>
          <w:docPartGallery w:val="Table of Contents"/>
          <w:docPartUnique/>
        </w:docPartObj>
      </w:sdtPr>
      <w:sdtEndPr/>
      <w:sdtContent>
        <w:p w14:paraId="0A6449FF" w14:textId="77777777" w:rsidR="0096344E" w:rsidRDefault="00BE403F">
          <w:pPr>
            <w:pBdr>
              <w:top w:val="nil"/>
              <w:left w:val="nil"/>
              <w:bottom w:val="nil"/>
              <w:right w:val="nil"/>
              <w:between w:val="nil"/>
            </w:pBdr>
            <w:tabs>
              <w:tab w:val="right" w:leader="dot" w:pos="9350"/>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gjdgxs">
            <w:r>
              <w:rPr>
                <w:color w:val="000000"/>
              </w:rPr>
              <w:t>Executive Summary</w:t>
            </w:r>
            <w:r>
              <w:rPr>
                <w:color w:val="000000"/>
              </w:rPr>
              <w:tab/>
              <w:t>2</w:t>
            </w:r>
          </w:hyperlink>
        </w:p>
        <w:p w14:paraId="44777E66"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30j0zll">
            <w:r w:rsidR="00BE403F">
              <w:rPr>
                <w:color w:val="000000"/>
              </w:rPr>
              <w:t>Introduction</w:t>
            </w:r>
            <w:r w:rsidR="00BE403F">
              <w:rPr>
                <w:color w:val="000000"/>
              </w:rPr>
              <w:tab/>
              <w:t>6</w:t>
            </w:r>
          </w:hyperlink>
        </w:p>
        <w:p w14:paraId="3738E2D3"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1fob9te">
            <w:r w:rsidR="00BE403F">
              <w:rPr>
                <w:color w:val="000000"/>
              </w:rPr>
              <w:t>Examination of the problem</w:t>
            </w:r>
            <w:r w:rsidR="00BE403F">
              <w:rPr>
                <w:color w:val="000000"/>
              </w:rPr>
              <w:tab/>
              <w:t>8</w:t>
            </w:r>
          </w:hyperlink>
        </w:p>
        <w:p w14:paraId="1C629557"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3znysh7">
            <w:r w:rsidR="00BE403F">
              <w:rPr>
                <w:color w:val="000000"/>
              </w:rPr>
              <w:t>Identification of the problem and its influence on Savoy Hotel as two separate issues and their effects on the Savoy Hotel</w:t>
            </w:r>
            <w:r w:rsidR="00BE403F">
              <w:rPr>
                <w:color w:val="000000"/>
              </w:rPr>
              <w:tab/>
              <w:t>12</w:t>
            </w:r>
          </w:hyperlink>
        </w:p>
        <w:p w14:paraId="0D07F889"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2et92p0">
            <w:r w:rsidR="00BE403F">
              <w:rPr>
                <w:color w:val="000000"/>
              </w:rPr>
              <w:t>Current issues experienced by The Savoy Hotel.</w:t>
            </w:r>
            <w:r w:rsidR="00BE403F">
              <w:rPr>
                <w:color w:val="000000"/>
              </w:rPr>
              <w:tab/>
              <w:t>14</w:t>
            </w:r>
          </w:hyperlink>
        </w:p>
        <w:p w14:paraId="05D64FA7"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tyjcwt">
            <w:r w:rsidR="00BE403F">
              <w:rPr>
                <w:color w:val="000000"/>
              </w:rPr>
              <w:t>Strategic recommendations</w:t>
            </w:r>
            <w:r w:rsidR="00BE403F">
              <w:rPr>
                <w:color w:val="000000"/>
              </w:rPr>
              <w:tab/>
              <w:t>15</w:t>
            </w:r>
          </w:hyperlink>
        </w:p>
        <w:p w14:paraId="09BA6FC5"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3dy6vkm">
            <w:r w:rsidR="00BE403F">
              <w:rPr>
                <w:color w:val="000000"/>
              </w:rPr>
              <w:t>Costs considerations</w:t>
            </w:r>
            <w:r w:rsidR="00BE403F">
              <w:rPr>
                <w:color w:val="000000"/>
              </w:rPr>
              <w:tab/>
              <w:t>17</w:t>
            </w:r>
          </w:hyperlink>
        </w:p>
        <w:p w14:paraId="505E9196"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4d34og8">
            <w:r w:rsidR="00BE403F">
              <w:rPr>
                <w:color w:val="000000"/>
              </w:rPr>
              <w:t>Action Plan</w:t>
            </w:r>
            <w:r w:rsidR="00BE403F">
              <w:rPr>
                <w:color w:val="000000"/>
              </w:rPr>
              <w:tab/>
              <w:t>19</w:t>
            </w:r>
          </w:hyperlink>
        </w:p>
        <w:p w14:paraId="57040A19"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2s8eyo1">
            <w:r w:rsidR="00BE403F">
              <w:rPr>
                <w:color w:val="000000"/>
              </w:rPr>
              <w:t>Conclusion</w:t>
            </w:r>
            <w:r w:rsidR="00BE403F">
              <w:rPr>
                <w:color w:val="000000"/>
              </w:rPr>
              <w:tab/>
              <w:t>22</w:t>
            </w:r>
          </w:hyperlink>
        </w:p>
        <w:p w14:paraId="51043C6B" w14:textId="77777777" w:rsidR="0096344E" w:rsidRDefault="00244943">
          <w:pPr>
            <w:pBdr>
              <w:top w:val="nil"/>
              <w:left w:val="nil"/>
              <w:bottom w:val="nil"/>
              <w:right w:val="nil"/>
              <w:between w:val="nil"/>
            </w:pBdr>
            <w:tabs>
              <w:tab w:val="right" w:leader="dot" w:pos="9350"/>
            </w:tabs>
            <w:spacing w:after="100"/>
            <w:rPr>
              <w:rFonts w:ascii="Calibri" w:eastAsia="Calibri" w:hAnsi="Calibri" w:cs="Calibri"/>
              <w:color w:val="000000"/>
            </w:rPr>
          </w:pPr>
          <w:hyperlink w:anchor="_heading=h.17dp8vu">
            <w:r w:rsidR="00BE403F">
              <w:rPr>
                <w:color w:val="000000"/>
              </w:rPr>
              <w:t>Reference List</w:t>
            </w:r>
            <w:r w:rsidR="00BE403F">
              <w:rPr>
                <w:color w:val="000000"/>
              </w:rPr>
              <w:tab/>
              <w:t>24</w:t>
            </w:r>
          </w:hyperlink>
        </w:p>
        <w:p w14:paraId="2A8EBED2" w14:textId="77777777" w:rsidR="0096344E" w:rsidRDefault="00BE403F">
          <w:pPr>
            <w:rPr>
              <w:color w:val="000000"/>
            </w:rPr>
          </w:pPr>
          <w:r>
            <w:fldChar w:fldCharType="end"/>
          </w:r>
        </w:p>
      </w:sdtContent>
    </w:sdt>
    <w:p w14:paraId="413B51FC" w14:textId="77777777" w:rsidR="0096344E" w:rsidRDefault="00BE403F">
      <w:pPr>
        <w:rPr>
          <w:b/>
          <w:color w:val="000000"/>
        </w:rPr>
      </w:pPr>
      <w:r>
        <w:br w:type="page"/>
      </w:r>
    </w:p>
    <w:p w14:paraId="1BC50644" w14:textId="77777777" w:rsidR="0096344E" w:rsidRDefault="00BE403F">
      <w:pPr>
        <w:pStyle w:val="Heading1"/>
        <w:rPr>
          <w:color w:val="000000"/>
          <w:sz w:val="24"/>
          <w:szCs w:val="24"/>
        </w:rPr>
      </w:pPr>
      <w:bookmarkStart w:id="1" w:name="_heading=h.30j0zll" w:colFirst="0" w:colLast="0"/>
      <w:bookmarkEnd w:id="1"/>
      <w:r>
        <w:rPr>
          <w:color w:val="000000"/>
          <w:sz w:val="24"/>
          <w:szCs w:val="24"/>
        </w:rPr>
        <w:t xml:space="preserve">Introduction </w:t>
      </w:r>
    </w:p>
    <w:p w14:paraId="708E30BF" w14:textId="77777777" w:rsidR="0096344E" w:rsidRDefault="00BE403F">
      <w:pPr>
        <w:spacing w:before="240" w:after="240"/>
        <w:rPr>
          <w:color w:val="000000"/>
        </w:rPr>
      </w:pPr>
      <w:r>
        <w:rPr>
          <w:color w:val="000000"/>
        </w:rPr>
        <w:t xml:space="preserve">The development of The Savoy Hotels is an instructional method that aids commercial enterprises in determining and bringing about improvements that increase their efficiency and effectiveness. Applying their expertise in applied psychological research or a related discipline to the development of organisations, professionals evaluate and quantify behavioural patterns in people, appraise the management of companies, check out the atmosphere of the office, and create initiatives among employees based on study findings. Based on the definition of the mission to the organisation's strategic plan, organisational aspects specialists in development examine the culture as well as the personality of the firm. They evaluate interpersonal interaction, the development of managerial skills, and business operations. The primary mission they pursue in the management of workers might concentrate on recruiting exceptional people, ensuring employee satisfaction, providing training for employees, and building teams. Subsequently, they put forward their findings based on data collected from focus discussions of the group, focus groups, and other sources every day of the course of their study (Stein, 2021). As an illustration, a charitable organisation might be interested in finding the most successful approach for welcoming members of staff who were temporarily undertaking them via the Internet because of the epidemic to return to their places of employment. An organisational improvement </w:t>
      </w:r>
      <w:proofErr w:type="gramStart"/>
      <w:r>
        <w:rPr>
          <w:color w:val="000000"/>
        </w:rPr>
        <w:t>The</w:t>
      </w:r>
      <w:proofErr w:type="gramEnd"/>
      <w:r>
        <w:rPr>
          <w:color w:val="000000"/>
        </w:rPr>
        <w:t xml:space="preserve"> consultant might survey staff members to determine the requirements they could require to have the opportunity to work productively. They are going to welcome them back at work and offer an idea to firm executives concerning how to meet or customise the goal in question. Being continuous and continually evolving has become one of the most valuable characteristics associated with The Savoy </w:t>
      </w:r>
      <w:r>
        <w:t>Hotel</w:t>
      </w:r>
      <w:r>
        <w:rPr>
          <w:color w:val="000000"/>
        </w:rPr>
        <w:t xml:space="preserve"> development in general. After doing study findings, evaluating the information, and formulating suggestions for organisational growth and development, the advisor proceeds to collect information on the newly implemented programs and procedures, evaluate it, and formulate fresh or caught-up suggestions for improvement.</w:t>
      </w:r>
    </w:p>
    <w:p w14:paraId="19F10B9F" w14:textId="77777777" w:rsidR="0096344E" w:rsidRDefault="00BE403F">
      <w:pPr>
        <w:spacing w:before="240" w:after="240"/>
        <w:rPr>
          <w:color w:val="000000"/>
        </w:rPr>
      </w:pPr>
      <w:r>
        <w:rPr>
          <w:color w:val="000000"/>
        </w:rPr>
        <w:t>A worrying decrease in demand for accommodation has been seen at the storied Savoy Hotel, a famous luxury property in the centre of London. This problem is a serious threat to the hotel and food service industry's economic stability and standing as among the top destinations for shoppers in the travel and tourism business (Stein, 2021). Culture Catalyst, the largest hospitality and restaurant consulting agency for corporations, was tasked with undertaking a comprehensive analysis of the fundamental causes for the declining ratio of utilisation to solve this particular problem.</w:t>
      </w:r>
    </w:p>
    <w:p w14:paraId="4F578C88" w14:textId="77777777" w:rsidR="0096344E" w:rsidRDefault="00BE403F">
      <w:pPr>
        <w:spacing w:before="240" w:after="240"/>
        <w:rPr>
          <w:color w:val="000000"/>
        </w:rPr>
      </w:pPr>
      <w:r>
        <w:rPr>
          <w:color w:val="000000"/>
        </w:rPr>
        <w:t>The Savoy, which comprised 267 rooms when it opened for business on the 6th of August in the year 1889, has been traditionally regarded as representing class, refinement, for instance, and exceptional customer service. Despite this, the most recent drop in revenue from occupancy raises an expectation that the hotel The Savoy Hotel is having trouble changing to meet the changing needs of the restaurant and hotel industry.</w:t>
      </w:r>
    </w:p>
    <w:p w14:paraId="6CB718F7" w14:textId="77777777" w:rsidR="0096344E" w:rsidRDefault="00BE403F">
      <w:pPr>
        <w:spacing w:before="240" w:after="240"/>
        <w:rPr>
          <w:color w:val="000000"/>
        </w:rPr>
      </w:pPr>
      <w:r>
        <w:rPr>
          <w:color w:val="000000"/>
        </w:rPr>
        <w:t>A culture catalyst will use a comprehensive strategy to offer a thorough understanding of this problem. The methodology known as PESTEL will be employed to evaluate the effects of exogenous elements, which include political, social, economic, technical, legal, and environmental aspects. Along with that, an assessment of SWOT is going to be performed to understand the organisational advantages, disadvantages, opportunities, and threats in the organisation. Lastly, using the knowledge gathered using PESTEL and SWOT assessments, the TOWS framework will be taken advantage of for looking into feasible decisions regarding strategy.</w:t>
      </w:r>
    </w:p>
    <w:p w14:paraId="4745BA95" w14:textId="77777777" w:rsidR="0096344E" w:rsidRDefault="00BE403F">
      <w:pPr>
        <w:spacing w:before="240" w:after="240"/>
        <w:rPr>
          <w:color w:val="000000"/>
        </w:rPr>
      </w:pPr>
      <w:r>
        <w:rPr>
          <w:color w:val="000000"/>
        </w:rPr>
        <w:t>Through making use of each of these applications, Culture Catalyst hopes to get a comprehensive learning of the elements influencing the Savoy Hotel's diminishing percentage of occupancy (Stein, 2021). The results of the inquiry will serve as an outline for creating helpful ideas to enhance the lodging's processes and ensure that it stays profitable in the competitive London hospitality market.</w:t>
      </w:r>
    </w:p>
    <w:p w14:paraId="5913D3E6" w14:textId="77777777" w:rsidR="0096344E" w:rsidRDefault="00BE403F">
      <w:pPr>
        <w:spacing w:line="240" w:lineRule="auto"/>
        <w:jc w:val="left"/>
        <w:rPr>
          <w:b/>
          <w:color w:val="000000"/>
        </w:rPr>
      </w:pPr>
      <w:r>
        <w:br w:type="page"/>
      </w:r>
    </w:p>
    <w:p w14:paraId="68B4FC5D" w14:textId="77777777" w:rsidR="0096344E" w:rsidRDefault="00BE403F">
      <w:pPr>
        <w:pStyle w:val="Heading1"/>
        <w:rPr>
          <w:color w:val="000000"/>
          <w:sz w:val="24"/>
          <w:szCs w:val="24"/>
        </w:rPr>
      </w:pPr>
      <w:bookmarkStart w:id="2" w:name="_heading=h.1fob9te" w:colFirst="0" w:colLast="0"/>
      <w:bookmarkEnd w:id="2"/>
      <w:r>
        <w:rPr>
          <w:color w:val="000000"/>
          <w:sz w:val="24"/>
          <w:szCs w:val="24"/>
        </w:rPr>
        <w:t>Examination of the problem</w:t>
      </w:r>
    </w:p>
    <w:p w14:paraId="02426583" w14:textId="77777777" w:rsidR="0096344E" w:rsidRDefault="00BE403F">
      <w:pPr>
        <w:spacing w:before="240" w:after="240"/>
        <w:rPr>
          <w:color w:val="000000"/>
        </w:rPr>
      </w:pPr>
      <w:r>
        <w:rPr>
          <w:color w:val="000000"/>
        </w:rPr>
        <w:t>The iconic Savoy Hotel, a renowned opulent lodging option in the city of London, continues to be experiencing declining hotel suite occupancy statistics. This particular matter harms the accommodation's overall sustainability efforts, reputation, and financial results. To determine the root cause and present feasible fixes, an in-depth review is important.</w:t>
      </w:r>
    </w:p>
    <w:p w14:paraId="483D1161" w14:textId="77777777" w:rsidR="0096344E" w:rsidRDefault="00BE403F">
      <w:pPr>
        <w:spacing w:before="240" w:after="240"/>
        <w:rPr>
          <w:color w:val="000000"/>
        </w:rPr>
      </w:pPr>
      <w:r>
        <w:rPr>
          <w:b/>
          <w:color w:val="000000"/>
        </w:rPr>
        <w:t>PESTEL Analysis on the Savoy Hotel</w:t>
      </w:r>
    </w:p>
    <w:p w14:paraId="69D09852" w14:textId="77777777" w:rsidR="0096344E" w:rsidRDefault="00BE403F">
      <w:pPr>
        <w:spacing w:before="240" w:after="240"/>
        <w:rPr>
          <w:color w:val="000000"/>
        </w:rPr>
      </w:pPr>
      <w:r>
        <w:rPr>
          <w:color w:val="000000"/>
        </w:rPr>
        <w:t>Municipal government decisions significantly impact the hotel, restaurant, and tourist sectors. A stable political environment can stimulate growth, but unrest can hinder it. The governing body can prohibit travel during political turmoil, which could negatively affect the industry. Elections and governmental changes can either benefit or harm the hotel sector. Political groups can promote the industry, while others may be ousted by different political parties. Taxes are crucial for the hotel industry, and the legislative branch may implement tax measures that can benefit the industry. These savings can be used for infrastructure construction or surveillance systems. Overall, the hotel industry's growth depends on the stability and political stability of the nation.</w:t>
      </w:r>
    </w:p>
    <w:p w14:paraId="027069B8" w14:textId="77777777" w:rsidR="0096344E" w:rsidRDefault="00BE403F">
      <w:pPr>
        <w:spacing w:before="240" w:after="240"/>
        <w:rPr>
          <w:color w:val="000000"/>
        </w:rPr>
      </w:pPr>
      <w:r>
        <w:rPr>
          <w:color w:val="000000"/>
        </w:rPr>
        <w:t xml:space="preserve">The hotel industry is experiencing growth due to investors' investment in its profitability and its impact on the global economy. Economic difficulties such as unemployment, inflation, and recessions can affect the industry, with people choosing luxury hotels during economic upturns and reducing travel expenses during tighter times (Zhang </w:t>
      </w:r>
      <w:r>
        <w:rPr>
          <w:i/>
          <w:color w:val="000000"/>
        </w:rPr>
        <w:t xml:space="preserve">et al., </w:t>
      </w:r>
      <w:r>
        <w:rPr>
          <w:color w:val="000000"/>
        </w:rPr>
        <w:t>2020). The hotel industry benefits from stable global economic conditions, as foreign currencies and exchange rates help maintain a stable foreign currency reserve. With over 700,000 hotels and employment of around 173 million people, the hotel industry contributes significantly to the global economy, ensuring the circulation of money and maintaining the foreign currency reserve of a country.</w:t>
      </w:r>
    </w:p>
    <w:p w14:paraId="2D9468D9" w14:textId="77777777" w:rsidR="0096344E" w:rsidRDefault="00BE403F">
      <w:pPr>
        <w:spacing w:before="240" w:after="240"/>
        <w:rPr>
          <w:color w:val="000000"/>
        </w:rPr>
      </w:pPr>
      <w:r>
        <w:rPr>
          <w:color w:val="000000"/>
        </w:rPr>
        <w:t>The hotel business is heavily influenced by individual tastes, spending patterns, and the age group of tourists. Sociocultural factors, such as socioeconomic backgrounds and demographics, influence hotel choices (</w:t>
      </w:r>
      <w:proofErr w:type="spellStart"/>
      <w:r>
        <w:rPr>
          <w:color w:val="000000"/>
        </w:rPr>
        <w:t>Harchandani</w:t>
      </w:r>
      <w:proofErr w:type="spellEnd"/>
      <w:r>
        <w:rPr>
          <w:color w:val="000000"/>
        </w:rPr>
        <w:t xml:space="preserve"> and </w:t>
      </w:r>
      <w:proofErr w:type="spellStart"/>
      <w:r>
        <w:rPr>
          <w:color w:val="000000"/>
        </w:rPr>
        <w:t>Shome</w:t>
      </w:r>
      <w:proofErr w:type="spellEnd"/>
      <w:r>
        <w:rPr>
          <w:color w:val="000000"/>
        </w:rPr>
        <w:t>, 2023). Millennials prioritise facilities over price when booking hotels, while others base their choices on amenities like heating, valet parking, bars, and pools. Hotels often offer picturesque views, food, arts, historical and architectural beauty, and local lifestyle experiences. They also bundle events to provide guests with an opportunity to experience local life. The hotel industry is fiercely competitive, with new competitors entering the market regularly. Many visitors make hotel reservations after browsing recommendations or from friends, family, or neighbours, making the business dependent on public beliefs and perceptions.</w:t>
      </w:r>
    </w:p>
    <w:p w14:paraId="31871EBB" w14:textId="77777777" w:rsidR="0096344E" w:rsidRDefault="00BE403F">
      <w:pPr>
        <w:spacing w:before="240" w:after="240"/>
        <w:rPr>
          <w:color w:val="000000"/>
        </w:rPr>
      </w:pPr>
      <w:r>
        <w:rPr>
          <w:color w:val="000000"/>
        </w:rPr>
        <w:t>Technology has significantly impacted the hotel industry, enhancing efficiency, facilities, and customer experience. Many hotels now utilise online platforms for reservations and secure payments, utilising artificial intelligence customer assistance systems and protected applications. This allows for easy and convenient bookings for both domestic and international visitors. Additionally, technology has improved visitor safety and comfort, with communication devices, heaters, and lifts being used to provide a comfortable stay. Security measures like alarms and video surveillance ensure the safety of guests. The rise of social media has allowed hotels to reach a wider audience, potentially affecting their brand reputation. Traveller reviews on vacation rental sites also contribute to hotel competitiveness.</w:t>
      </w:r>
    </w:p>
    <w:p w14:paraId="27B2CADF" w14:textId="77777777" w:rsidR="0096344E" w:rsidRDefault="00BE403F">
      <w:pPr>
        <w:spacing w:before="240" w:after="240"/>
        <w:rPr>
          <w:color w:val="000000"/>
        </w:rPr>
      </w:pPr>
      <w:r>
        <w:rPr>
          <w:color w:val="000000"/>
        </w:rPr>
        <w:t>Environmental concerns are closely linked to the hotel sector, with restaurants adopting environmentally friendly practices to maintain a comfortable service atmosphere. Accommodations can reduce food, water, and electrical waste by converting to natural energy sources and using recyclable items. Petrochemical cleaning products negatively impact the environment, and many hotels have stopped using hazardous chemicals. To be environmentally conscious, hotels should use eco-friendly cleaning supplies. The development of a hotel is directly influenced by the local environment, and if a hotel violates environmental regulations or contaminates surroundings and groundwater, guests may not feel comfortable checking in.</w:t>
      </w:r>
    </w:p>
    <w:p w14:paraId="111D85D0" w14:textId="77777777" w:rsidR="0096344E" w:rsidRDefault="00BE403F">
      <w:pPr>
        <w:spacing w:before="240" w:after="240"/>
        <w:rPr>
          <w:color w:val="000000"/>
        </w:rPr>
      </w:pPr>
      <w:r>
        <w:rPr>
          <w:color w:val="000000"/>
        </w:rPr>
        <w:t xml:space="preserve">The hotel and hospitality industry's growth is largely driven by a nation's legislative framework, which directly impacts hotel operations and tax regulations. Location is crucial for customer decisions, as visitors prefer low criminal activity rates (Zhang </w:t>
      </w:r>
      <w:r>
        <w:rPr>
          <w:i/>
          <w:color w:val="000000"/>
        </w:rPr>
        <w:t xml:space="preserve">et al., </w:t>
      </w:r>
      <w:r>
        <w:rPr>
          <w:color w:val="000000"/>
        </w:rPr>
        <w:t>2020). Hotels should avoid high-crime areas to ensure safety. Innkeeper rules determine liability and reparation amounts. Countries monitor businesses to prevent information breaches and leaks. Hotels must adhere to passenger data privacy regulations to remain competitive, such as those governing the EU, to prevent the disclosure of visitors' personal information. Overall, a country's legislative framework plays a significant role in driving hotel and hospitality industry growth.</w:t>
      </w:r>
    </w:p>
    <w:p w14:paraId="34A323E7" w14:textId="77777777" w:rsidR="0096344E" w:rsidRDefault="00BE403F">
      <w:pPr>
        <w:spacing w:before="240" w:after="240"/>
        <w:rPr>
          <w:color w:val="000000"/>
        </w:rPr>
      </w:pPr>
      <w:r>
        <w:rPr>
          <w:b/>
          <w:color w:val="000000"/>
        </w:rPr>
        <w:t>SWOT Analysis on the Savoy Hotel</w:t>
      </w:r>
    </w:p>
    <w:p w14:paraId="71A51641" w14:textId="77777777" w:rsidR="0096344E" w:rsidRDefault="00BE403F">
      <w:pPr>
        <w:spacing w:before="240" w:after="240"/>
        <w:rPr>
          <w:color w:val="000000"/>
        </w:rPr>
      </w:pPr>
      <w:r>
        <w:rPr>
          <w:color w:val="000000"/>
        </w:rPr>
        <w:t xml:space="preserve">The SWOT evaluation highlights Hotel Savoy's strengths like a recognised company, advantageous location, and excellent service, but also faces challenges like high operating costs, outdated facilities, and limited online visibility. Potential avenues for expansion encompass venturing into overseas markets, collaborating with other high-end labels, and adopting eco-friendly tourist campaigns. The hotel's prosperity is threatened by shifting customer tastes, greater rivalry, and unpredictable financial circumstances (Zhang </w:t>
      </w:r>
      <w:r>
        <w:rPr>
          <w:i/>
          <w:color w:val="000000"/>
        </w:rPr>
        <w:t>et al.,</w:t>
      </w:r>
      <w:r>
        <w:rPr>
          <w:color w:val="000000"/>
        </w:rPr>
        <w:t xml:space="preserve"> 2020). All things considered, the Savoy Hotel possesses the capacity to utilise its assets and assets to surmount its drawbacks and dangers, establishing it as a major force in the upscale lodging industry. The lodging establishment continues to draw in discriminating guests and additionally maintains its track record by pursuing creativity and adjusting to new developments. Additionally, the Savoy Hotel can separate its rivals and develop a devoted clientele by focussing on ensuring exceptional client care and customised events. Future earnings may also be ensured, as may the effects of fiscal policy. Ability can be lessened by putting cost-cutting and efficiency-boosting efforts into place.</w:t>
      </w:r>
    </w:p>
    <w:p w14:paraId="6553A470" w14:textId="77777777" w:rsidR="0096344E" w:rsidRDefault="00BE403F">
      <w:pPr>
        <w:spacing w:before="240" w:after="240"/>
        <w:rPr>
          <w:color w:val="000000"/>
        </w:rPr>
      </w:pPr>
      <w:r>
        <w:rPr>
          <w:color w:val="000000"/>
        </w:rPr>
        <w:t>Within the hotel’s walls, a SWOT study highlights its opportunities, risks, weaknesses, and strengths. The Savoy's advantages include its reputable name, ideal place, and excellent service. The hotel does, nevertheless, have to contend with issues like expensive operating expenses, ageing structures, and a little online presence. World market expansion, joint ventures with other premium companies, and support of eco-friendly travel programs are examples of growth prospects. Changes in client tastes, heightened competition, and economic instability pose threats to the hotel's success (</w:t>
      </w:r>
      <w:proofErr w:type="spellStart"/>
      <w:r>
        <w:rPr>
          <w:color w:val="000000"/>
        </w:rPr>
        <w:t>Sobaih</w:t>
      </w:r>
      <w:proofErr w:type="spellEnd"/>
      <w:r>
        <w:rPr>
          <w:color w:val="000000"/>
        </w:rPr>
        <w:t xml:space="preserve"> and </w:t>
      </w:r>
      <w:proofErr w:type="spellStart"/>
      <w:r>
        <w:rPr>
          <w:color w:val="000000"/>
        </w:rPr>
        <w:t>Hasanein</w:t>
      </w:r>
      <w:proofErr w:type="spellEnd"/>
      <w:r>
        <w:rPr>
          <w:color w:val="000000"/>
        </w:rPr>
        <w:t xml:space="preserve">, 2020). The Savoy should think about pursuing infrastructure upgrades, savings initiatives, and advertising strategies to improve its digital profile and take advantage of possibilities. The Savoy may also stand ahead of rivals and draw in more clients by emphasising offering distinctive sustainable amenities and establishing strategic alliances among other premium businesses. Savoy can maintain its competitive edge by prioritising innovation and accountability and implementing a comprehensive training program to train staff in delivering exceptional customer </w:t>
      </w:r>
      <w:proofErr w:type="gramStart"/>
      <w:r>
        <w:rPr>
          <w:color w:val="000000"/>
        </w:rPr>
        <w:t>service, and</w:t>
      </w:r>
      <w:proofErr w:type="gramEnd"/>
      <w:r>
        <w:rPr>
          <w:color w:val="000000"/>
        </w:rPr>
        <w:t xml:space="preserve"> attracting environmentally conscious customers.</w:t>
      </w:r>
    </w:p>
    <w:p w14:paraId="54D83B05" w14:textId="77777777" w:rsidR="0096344E" w:rsidRDefault="00BE403F">
      <w:pPr>
        <w:spacing w:before="240" w:after="240"/>
        <w:rPr>
          <w:color w:val="000000"/>
        </w:rPr>
      </w:pPr>
      <w:r>
        <w:rPr>
          <w:b/>
          <w:color w:val="000000"/>
        </w:rPr>
        <w:t>TOWS Analysis on the Savoy Hotel</w:t>
      </w:r>
    </w:p>
    <w:p w14:paraId="065D22F6" w14:textId="77777777" w:rsidR="0096344E" w:rsidRDefault="00BE403F">
      <w:pPr>
        <w:spacing w:before="240" w:after="240"/>
        <w:rPr>
          <w:color w:val="000000"/>
        </w:rPr>
      </w:pPr>
      <w:r>
        <w:rPr>
          <w:color w:val="000000"/>
        </w:rPr>
        <w:t>Savoy, a popular lodging establishment, has a strong brand, a convenient location, and excellent service. However, it faces issues like high operating costs, outdated layouts, and poor internet connectivity. Proposed expansion initiatives include global commercial ties and attention-to-detail tourism. Risks include shifting customer preferences, intense competition, and variable expenses impacting the resort's bottom line. Taking everything into account, the Savoy Place Hotel's leadership possesses the capacity to use its advantages to offset its risks and shortcomings, thus allowing it to grow into a major player in the upscale hotel industry. In addition to serving affluent guests, the accommodation maintains its stellar record by remaining creative and adjusting to changing trends in the market. Future earnings may also be ensured, as may the effects of fiscal policy. Ability can be lessened by putting cost-cutting and efficiency-boosting efforts into place.</w:t>
      </w:r>
    </w:p>
    <w:p w14:paraId="3E12D94F" w14:textId="77777777" w:rsidR="0096344E" w:rsidRDefault="00BE403F">
      <w:pPr>
        <w:spacing w:before="240" w:after="240"/>
        <w:rPr>
          <w:color w:val="000000"/>
        </w:rPr>
      </w:pPr>
      <w:r>
        <w:rPr>
          <w:color w:val="000000"/>
        </w:rPr>
        <w:t xml:space="preserve">Within the hotel's walls, a SWOT study highlights its opportunities, risks, weaknesses, and strengths. The Savoy's advantages include its reputable name, ideal place, and excellent service. According to </w:t>
      </w:r>
      <w:proofErr w:type="spellStart"/>
      <w:r>
        <w:rPr>
          <w:color w:val="000000"/>
        </w:rPr>
        <w:t>Sobaih</w:t>
      </w:r>
      <w:proofErr w:type="spellEnd"/>
      <w:r>
        <w:rPr>
          <w:color w:val="000000"/>
        </w:rPr>
        <w:t xml:space="preserve"> and </w:t>
      </w:r>
      <w:proofErr w:type="spellStart"/>
      <w:r>
        <w:rPr>
          <w:color w:val="000000"/>
        </w:rPr>
        <w:t>Hasanein</w:t>
      </w:r>
      <w:proofErr w:type="spellEnd"/>
      <w:r>
        <w:rPr>
          <w:color w:val="000000"/>
        </w:rPr>
        <w:t xml:space="preserve"> (2020), the most important threats to the sustainability of a specific resort include growing consumer tastes, increased rivalry, and fragile economic conditions. The Savoy Hotel in London ought to consider venturing into new infrastructure, saving costs, and means of promoting them to enhance their digital presence and seize opportunities. However, this leaves it with its problems: too much in the way of operating expenses, outdated technology, and insufficient online presence. There is scope for growth by venturing into new international markets, partnering with other premium airlines, and launching environmentally friendly tourism programs. On average, the Savoy Hotel will be ahead of all its competitors and attract more The Savoy Hotel will be cooperating with various prestige businesses while offering unique environmentally friendly facilities. Creative and responsible Savoy Hotels focusing on green consciousness are not going to shine. The other basic requirement is the development of a holistic curriculum to train the staff to offer exceptional client service that leaves The Savoy Hotel ahead in business.</w:t>
      </w:r>
    </w:p>
    <w:p w14:paraId="74279066" w14:textId="77777777" w:rsidR="0096344E" w:rsidRDefault="00BE403F">
      <w:pPr>
        <w:pStyle w:val="Heading1"/>
        <w:rPr>
          <w:color w:val="000000"/>
          <w:sz w:val="24"/>
          <w:szCs w:val="24"/>
        </w:rPr>
      </w:pPr>
      <w:bookmarkStart w:id="3" w:name="_heading=h.3znysh7" w:colFirst="0" w:colLast="0"/>
      <w:bookmarkEnd w:id="3"/>
      <w:r>
        <w:rPr>
          <w:color w:val="000000"/>
          <w:sz w:val="24"/>
          <w:szCs w:val="24"/>
        </w:rPr>
        <w:t>Identification of the problem and its influence on Savoy Hotel as two separate issues and their effects on the Savoy Hotel</w:t>
      </w:r>
    </w:p>
    <w:p w14:paraId="2CDB9E0E" w14:textId="77777777" w:rsidR="0096344E" w:rsidRDefault="00BE403F">
      <w:pPr>
        <w:numPr>
          <w:ilvl w:val="0"/>
          <w:numId w:val="2"/>
        </w:numPr>
        <w:spacing w:before="240" w:after="240"/>
        <w:ind w:hanging="280"/>
        <w:rPr>
          <w:color w:val="000000"/>
        </w:rPr>
      </w:pPr>
      <w:r>
        <w:rPr>
          <w:b/>
          <w:color w:val="000000"/>
        </w:rPr>
        <w:t>Online Reviews that Are Negative in Nature.</w:t>
      </w:r>
    </w:p>
    <w:p w14:paraId="004B4273" w14:textId="77777777" w:rsidR="0096344E" w:rsidRDefault="00BE403F">
      <w:pPr>
        <w:spacing w:before="240" w:after="240"/>
        <w:rPr>
          <w:color w:val="000000"/>
        </w:rPr>
      </w:pPr>
      <w:r>
        <w:rPr>
          <w:color w:val="000000"/>
        </w:rPr>
        <w:t>Unfavourable internet evaluations have a big effect on the image of a lodging establishment and turn off prospective consumers. The Savoy Hotel has to keep a close eye on online consumer feedback and operate quickly to resolve any issues that are brought up. The hotel can also use techniques like attentive customer service, aggressive interpersonal interaction, and customised treatment to raise satisfaction among customers and promote favourable evaluations (Asmara</w:t>
      </w:r>
      <w:r>
        <w:rPr>
          <w:i/>
          <w:color w:val="000000"/>
        </w:rPr>
        <w:t xml:space="preserve"> et al., </w:t>
      </w:r>
      <w:r>
        <w:rPr>
          <w:color w:val="000000"/>
        </w:rPr>
        <w:t>2024).</w:t>
      </w:r>
    </w:p>
    <w:p w14:paraId="6240F491" w14:textId="77777777" w:rsidR="0096344E" w:rsidRDefault="00BE403F">
      <w:pPr>
        <w:numPr>
          <w:ilvl w:val="0"/>
          <w:numId w:val="3"/>
        </w:numPr>
        <w:spacing w:before="240" w:after="240"/>
        <w:ind w:hanging="280"/>
        <w:rPr>
          <w:color w:val="000000"/>
        </w:rPr>
      </w:pPr>
      <w:r>
        <w:rPr>
          <w:b/>
          <w:color w:val="000000"/>
        </w:rPr>
        <w:t>Challenges in the Staffing process</w:t>
      </w:r>
    </w:p>
    <w:p w14:paraId="70F340C1" w14:textId="77777777" w:rsidR="0096344E" w:rsidRDefault="00BE403F">
      <w:pPr>
        <w:spacing w:before="240" w:after="240"/>
        <w:rPr>
          <w:color w:val="000000"/>
        </w:rPr>
      </w:pPr>
      <w:r>
        <w:rPr>
          <w:color w:val="000000"/>
        </w:rPr>
        <w:t>The process of recruiting, retaining or even training employees is at times associated with some negative impact on the delivery of standard service and visitors' experience at last. For the Savoy Hotel management, therefore, to attract and retain an enticing workforce, investment in employee training and development, as well as motivating the work environment, must be in place by the management (</w:t>
      </w:r>
      <w:proofErr w:type="spellStart"/>
      <w:r>
        <w:rPr>
          <w:color w:val="000000"/>
        </w:rPr>
        <w:t>Nie</w:t>
      </w:r>
      <w:proofErr w:type="spellEnd"/>
      <w:r>
        <w:rPr>
          <w:color w:val="000000"/>
        </w:rPr>
        <w:t xml:space="preserve"> </w:t>
      </w:r>
      <w:r>
        <w:rPr>
          <w:i/>
          <w:color w:val="000000"/>
        </w:rPr>
        <w:t xml:space="preserve">et al., </w:t>
      </w:r>
      <w:r>
        <w:rPr>
          <w:color w:val="000000"/>
        </w:rPr>
        <w:t>2020). The hotel can also adopt new models for staffing, such as technology services and flexible working hours.</w:t>
      </w:r>
    </w:p>
    <w:p w14:paraId="3F0831C9" w14:textId="77777777" w:rsidR="0096344E" w:rsidRDefault="00BE403F">
      <w:pPr>
        <w:numPr>
          <w:ilvl w:val="0"/>
          <w:numId w:val="4"/>
        </w:numPr>
        <w:spacing w:before="240" w:after="240"/>
        <w:ind w:hanging="280"/>
        <w:rPr>
          <w:color w:val="000000"/>
        </w:rPr>
      </w:pPr>
      <w:r>
        <w:rPr>
          <w:b/>
          <w:color w:val="000000"/>
        </w:rPr>
        <w:t>Income Flow and Financial Performance</w:t>
      </w:r>
    </w:p>
    <w:p w14:paraId="386AC7A8" w14:textId="77777777" w:rsidR="0096344E" w:rsidRDefault="00BE403F">
      <w:pPr>
        <w:spacing w:before="240" w:after="240"/>
        <w:rPr>
          <w:color w:val="000000"/>
        </w:rPr>
      </w:pPr>
      <w:r>
        <w:rPr>
          <w:color w:val="000000"/>
        </w:rPr>
        <w:t>Lesser room occupancy is weakening the sales revenue as well as the economic performance of the Savoy Hotel. This problem now calls for implementing solutions that can be handled by techniques that will enhance revenue. Such include flexible pricing, focused marketing, and value-added services. Beyond this, cost reduction through streamlining purchases and efficiency enhancement in energy utilisation may provide a competitive advantage.</w:t>
      </w:r>
    </w:p>
    <w:p w14:paraId="737A577D" w14:textId="77777777" w:rsidR="0096344E" w:rsidRDefault="00BE403F">
      <w:pPr>
        <w:numPr>
          <w:ilvl w:val="0"/>
          <w:numId w:val="1"/>
        </w:numPr>
        <w:spacing w:before="240" w:after="240"/>
        <w:ind w:hanging="204"/>
        <w:rPr>
          <w:color w:val="000000"/>
        </w:rPr>
      </w:pPr>
      <w:r>
        <w:rPr>
          <w:b/>
          <w:color w:val="000000"/>
        </w:rPr>
        <w:t>4. Scope and Position in the Marketplace</w:t>
      </w:r>
    </w:p>
    <w:p w14:paraId="377B3FFC" w14:textId="77777777" w:rsidR="0096344E" w:rsidRDefault="00BE403F">
      <w:pPr>
        <w:spacing w:before="240" w:after="240"/>
        <w:rPr>
          <w:color w:val="000000"/>
        </w:rPr>
      </w:pPr>
      <w:r>
        <w:rPr>
          <w:color w:val="000000"/>
        </w:rPr>
        <w:t>Realigning its competitive positioning alongside its desired market, The Savoy Hotel should renew itself in the hospitality industry at large (</w:t>
      </w:r>
      <w:proofErr w:type="spellStart"/>
      <w:r>
        <w:rPr>
          <w:color w:val="000000"/>
        </w:rPr>
        <w:t>Nie</w:t>
      </w:r>
      <w:proofErr w:type="spellEnd"/>
      <w:r>
        <w:rPr>
          <w:color w:val="000000"/>
        </w:rPr>
        <w:t xml:space="preserve"> </w:t>
      </w:r>
      <w:r>
        <w:rPr>
          <w:i/>
          <w:color w:val="000000"/>
        </w:rPr>
        <w:t>et al.,</w:t>
      </w:r>
      <w:r>
        <w:rPr>
          <w:color w:val="000000"/>
        </w:rPr>
        <w:t xml:space="preserve"> 2020). Toward that end, it will need to shape services and accommodations to meet the desires of its desired customers through understanding what makes it unique and what types of things will appeal to those customers.</w:t>
      </w:r>
    </w:p>
    <w:p w14:paraId="0E527DD7" w14:textId="77777777" w:rsidR="0096344E" w:rsidRDefault="00BE403F">
      <w:pPr>
        <w:spacing w:before="240" w:after="240"/>
        <w:rPr>
          <w:color w:val="000000"/>
        </w:rPr>
      </w:pPr>
      <w:r>
        <w:rPr>
          <w:color w:val="000000"/>
        </w:rPr>
        <w:t>The decline in the occupancy rate of the Savoy Hotel is a complex issue that runs the gamut from internal factors to external sources. For this reason, the hotel must formulate an integrated program that remedies the specific issues our investigation established to thereby overcome indeed for the Savoy Hotel to find its niche in the increasingly changing lodging sector it must reassess who its target customers are and its competitive strategy (</w:t>
      </w:r>
      <w:proofErr w:type="spellStart"/>
      <w:r>
        <w:rPr>
          <w:color w:val="000000"/>
        </w:rPr>
        <w:t>Nie</w:t>
      </w:r>
      <w:proofErr w:type="spellEnd"/>
      <w:r>
        <w:rPr>
          <w:i/>
          <w:color w:val="000000"/>
        </w:rPr>
        <w:t xml:space="preserve"> et al., </w:t>
      </w:r>
      <w:r>
        <w:rPr>
          <w:color w:val="000000"/>
        </w:rPr>
        <w:t>2020). This plan will thus involve the extension of marketing practices in making more visitors, good customer care in the sense of retaining present customers, and possibly reconsideration of the pricing policies to ensure that the market remains at par with the remaining sector. In addition, thorough market research and keeping abreast with the latest movement in the market would be the way to access the Savoy Hotel's responsiveness to such a dynamic environment. Due to its reputation of active listening and responsiveness to changing clientele requirements and tastes, the Savoy should continue innovating and evolving to become distinctive from the competition. Hotel industry advancement in technology through items such as reservation platforms and personalised customer service will be the competitive edge in the marketplace.</w:t>
      </w:r>
    </w:p>
    <w:p w14:paraId="0DB26C0A" w14:textId="77777777" w:rsidR="0096344E" w:rsidRDefault="00BE403F">
      <w:pPr>
        <w:spacing w:before="240" w:after="240"/>
        <w:rPr>
          <w:color w:val="000000"/>
        </w:rPr>
      </w:pPr>
      <w:r>
        <w:rPr>
          <w:b/>
          <w:color w:val="000000"/>
        </w:rPr>
        <w:t>Recommendations and Change Management</w:t>
      </w:r>
    </w:p>
    <w:p w14:paraId="10E76153" w14:textId="77777777" w:rsidR="0096344E" w:rsidRDefault="00BE403F">
      <w:pPr>
        <w:spacing w:before="240" w:after="240"/>
        <w:rPr>
          <w:color w:val="000000"/>
        </w:rPr>
      </w:pPr>
      <w:r>
        <w:rPr>
          <w:color w:val="000000"/>
        </w:rPr>
        <w:t>The Savoy Hotel, one of the prestigious hotel establishments in London faces several challenges that have negatively impacted the brand reputation, occupancy rates and overall financial performance (Schmid, 2023). The following discussion illustrates the analysis of the issues in identifying the root causes and also proposing strategic recommendations to address them effectively. Furthermore, it will explore the implementation of change management practices while measuring the success of these recommendations and evaluating the potential benefits and costs associated with the strategies proposed.</w:t>
      </w:r>
    </w:p>
    <w:p w14:paraId="178D6EA4" w14:textId="77777777" w:rsidR="0096344E" w:rsidRDefault="00BE403F">
      <w:pPr>
        <w:pStyle w:val="Heading1"/>
        <w:rPr>
          <w:color w:val="000000"/>
          <w:sz w:val="24"/>
          <w:szCs w:val="24"/>
        </w:rPr>
      </w:pPr>
      <w:bookmarkStart w:id="4" w:name="_heading=h.2et92p0" w:colFirst="0" w:colLast="0"/>
      <w:bookmarkEnd w:id="4"/>
      <w:r>
        <w:rPr>
          <w:color w:val="000000"/>
          <w:sz w:val="24"/>
          <w:szCs w:val="24"/>
        </w:rPr>
        <w:t xml:space="preserve">Current issues experienced by The Savoy Hotel. </w:t>
      </w:r>
    </w:p>
    <w:p w14:paraId="27DA59FA" w14:textId="77777777" w:rsidR="0096344E" w:rsidRDefault="00BE403F">
      <w:pPr>
        <w:spacing w:before="240" w:after="240"/>
        <w:rPr>
          <w:color w:val="000000"/>
        </w:rPr>
      </w:pPr>
      <w:r>
        <w:rPr>
          <w:b/>
          <w:color w:val="000000"/>
        </w:rPr>
        <w:t xml:space="preserve">Negative online reviews: </w:t>
      </w:r>
      <w:r>
        <w:rPr>
          <w:color w:val="000000"/>
        </w:rPr>
        <w:t>The negative reviews have an important effect on the hotel's image, discouraging potential guests from purchasing the products and services. This impact can be attributed to decreased bookings and diminished customers just from the company, as the traveller is increasingly relying on refusing to inform the decisions (Mohammad</w:t>
      </w:r>
      <w:r>
        <w:rPr>
          <w:i/>
          <w:color w:val="000000"/>
        </w:rPr>
        <w:t xml:space="preserve"> et al.,</w:t>
      </w:r>
      <w:r>
        <w:rPr>
          <w:color w:val="000000"/>
        </w:rPr>
        <w:t xml:space="preserve"> 2024). Maintaining a positive online presence is crucial for the company. However, the root causes of such negatives on the reviews include consistent service quality due to the staffing challenges, lack of responsiveness to guest complaints, and inadequate training of staff leading to poor customer experience (Ravichandran and Deng, 2023).</w:t>
      </w:r>
    </w:p>
    <w:p w14:paraId="7EBAA1D6" w14:textId="77777777" w:rsidR="0096344E" w:rsidRDefault="00BE403F">
      <w:pPr>
        <w:spacing w:before="240" w:after="240"/>
        <w:rPr>
          <w:color w:val="000000"/>
        </w:rPr>
      </w:pPr>
      <w:r>
        <w:rPr>
          <w:b/>
          <w:color w:val="000000"/>
        </w:rPr>
        <w:t>Staffing challenges:</w:t>
      </w:r>
      <w:r>
        <w:rPr>
          <w:color w:val="000000"/>
        </w:rPr>
        <w:t xml:space="preserve"> The company faces problems in hiring and training employees, leading to a ripple effect on the overall service quality and providing effective customer satisfaction (Ari, 2023). The higher employee turnover rate of the company has increased costs and also disrupted the service continuity directly impacting the overall guest experience. The key causes include Insufficient investment in employee training and development and a non-supportive work environment leading to low employee morale (</w:t>
      </w:r>
      <w:proofErr w:type="spellStart"/>
      <w:r>
        <w:rPr>
          <w:color w:val="000000"/>
        </w:rPr>
        <w:t>Ma</w:t>
      </w:r>
      <w:r>
        <w:rPr>
          <w:i/>
          <w:color w:val="000000"/>
        </w:rPr>
        <w:t>et</w:t>
      </w:r>
      <w:proofErr w:type="spellEnd"/>
      <w:r>
        <w:rPr>
          <w:i/>
          <w:color w:val="000000"/>
        </w:rPr>
        <w:t xml:space="preserve"> al., </w:t>
      </w:r>
      <w:r>
        <w:rPr>
          <w:color w:val="000000"/>
        </w:rPr>
        <w:t>2024). Lastly, ineffective recruitment services fail to attract the ideal talent.</w:t>
      </w:r>
    </w:p>
    <w:p w14:paraId="58DF7CA9" w14:textId="77777777" w:rsidR="0096344E" w:rsidRDefault="00BE403F">
      <w:pPr>
        <w:spacing w:before="240" w:after="240"/>
        <w:rPr>
          <w:color w:val="000000"/>
        </w:rPr>
      </w:pPr>
      <w:r>
        <w:rPr>
          <w:b/>
          <w:color w:val="000000"/>
        </w:rPr>
        <w:t>Market positioning:</w:t>
      </w:r>
      <w:r>
        <w:rPr>
          <w:color w:val="000000"/>
        </w:rPr>
        <w:t xml:space="preserve"> This is another significant problem in the hospitality industry which has resulted in creating ineffective solutions for attracting guests. Consequently, they failed to adapt to evolving consumer needs leading to loss of market share and marketplace. The root causes of this problem include insufficient market research to capture customer needs and preferences (Hinson</w:t>
      </w:r>
      <w:r>
        <w:rPr>
          <w:i/>
          <w:color w:val="000000"/>
        </w:rPr>
        <w:t xml:space="preserve"> et al., 2</w:t>
      </w:r>
      <w:r>
        <w:rPr>
          <w:color w:val="000000"/>
        </w:rPr>
        <w:t>024). Lastly, a lack of a unique selling proposition is what led to the issue since the company has been unable to capture the market position.</w:t>
      </w:r>
    </w:p>
    <w:p w14:paraId="10BE4B38" w14:textId="77777777" w:rsidR="0096344E" w:rsidRDefault="00BE403F">
      <w:pPr>
        <w:spacing w:before="240" w:after="240"/>
        <w:rPr>
          <w:color w:val="000000"/>
        </w:rPr>
      </w:pPr>
      <w:r>
        <w:rPr>
          <w:b/>
          <w:color w:val="000000"/>
        </w:rPr>
        <w:t>Declining revenues and financial performance:</w:t>
      </w:r>
      <w:r>
        <w:rPr>
          <w:color w:val="000000"/>
        </w:rPr>
        <w:t xml:space="preserve"> The drop in occupancy rates has led to decreased revenue, challenging the company's ability to maintain operations and invest in improvements (</w:t>
      </w:r>
      <w:proofErr w:type="spellStart"/>
      <w:r>
        <w:rPr>
          <w:color w:val="000000"/>
        </w:rPr>
        <w:t>Yıldız</w:t>
      </w:r>
      <w:proofErr w:type="spellEnd"/>
      <w:r>
        <w:rPr>
          <w:color w:val="000000"/>
        </w:rPr>
        <w:t xml:space="preserve">, 2024). Such challenges have influenced the overall long-term viability of the company and the overall competitiveness in the market. The root causes of this issue involve ineffective marketing strategies which have failed to capture diverse customers. Likewise, the pricing strategies have failed to align with the key market trends and also the lack of value-added hotel services has led to the issue (Zhang and </w:t>
      </w:r>
      <w:proofErr w:type="spellStart"/>
      <w:r>
        <w:rPr>
          <w:color w:val="000000"/>
        </w:rPr>
        <w:t>Xie</w:t>
      </w:r>
      <w:proofErr w:type="spellEnd"/>
      <w:r>
        <w:rPr>
          <w:color w:val="000000"/>
        </w:rPr>
        <w:t>, 2023).</w:t>
      </w:r>
    </w:p>
    <w:p w14:paraId="6F58656E" w14:textId="77777777" w:rsidR="0096344E" w:rsidRDefault="00BE403F">
      <w:pPr>
        <w:pStyle w:val="Heading1"/>
        <w:rPr>
          <w:color w:val="000000"/>
          <w:sz w:val="24"/>
          <w:szCs w:val="24"/>
        </w:rPr>
      </w:pPr>
      <w:bookmarkStart w:id="5" w:name="_heading=h.tyjcwt" w:colFirst="0" w:colLast="0"/>
      <w:bookmarkEnd w:id="5"/>
      <w:r>
        <w:rPr>
          <w:color w:val="000000"/>
          <w:sz w:val="24"/>
          <w:szCs w:val="24"/>
        </w:rPr>
        <w:t xml:space="preserve">Strategic recommendations </w:t>
      </w:r>
    </w:p>
    <w:p w14:paraId="2D380EBE" w14:textId="77777777" w:rsidR="0096344E" w:rsidRDefault="00BE403F">
      <w:pPr>
        <w:spacing w:before="240" w:after="240"/>
        <w:rPr>
          <w:color w:val="000000"/>
        </w:rPr>
      </w:pPr>
      <w:r>
        <w:rPr>
          <w:b/>
          <w:color w:val="000000"/>
        </w:rPr>
        <w:t xml:space="preserve">Enhancing online reputation management: </w:t>
      </w:r>
      <w:r>
        <w:rPr>
          <w:color w:val="000000"/>
        </w:rPr>
        <w:t xml:space="preserve">This approach involves creating a dedicated team to monitor the reviews and respond to the feedback instantly. It also requires implementing a proactive plan to motivate and satisfy guests to leave positive reviews such as sending follow-up emails and so on from a change management perspective. It is conducting training sessions for the staff on the significance of gas feedback and effective complaint resolution. Likewise, it also focuses on building a culture of accountability wherein the staff members feel responsible for delivering a positive guest experience (Iyengar and Venkatesh, 2024). The effectiveness of this strategy can be evaluated in the context of the volume of online reviews over ratings and so on. The relationship between the improved ratings at the occupancy rate will also further add to measuring the success of this approach. The primary advantages of this approach include increased bookings and enhanced customer trust and loyalty (Ranfagni </w:t>
      </w:r>
      <w:r>
        <w:rPr>
          <w:i/>
          <w:color w:val="000000"/>
        </w:rPr>
        <w:t xml:space="preserve">et al., </w:t>
      </w:r>
      <w:r>
        <w:rPr>
          <w:color w:val="000000"/>
        </w:rPr>
        <w:t>2023).</w:t>
      </w:r>
    </w:p>
    <w:p w14:paraId="5A9A6A82" w14:textId="77777777" w:rsidR="0096344E" w:rsidRDefault="00BE403F">
      <w:pPr>
        <w:spacing w:before="240" w:after="240"/>
        <w:rPr>
          <w:color w:val="000000"/>
        </w:rPr>
      </w:pPr>
      <w:r>
        <w:rPr>
          <w:b/>
          <w:color w:val="000000"/>
        </w:rPr>
        <w:t xml:space="preserve">Investment in staff development: </w:t>
      </w:r>
      <w:r>
        <w:rPr>
          <w:color w:val="000000"/>
        </w:rPr>
        <w:t>This option as a strategic approach can be initiated by fostering a comprehensive training programme emphasising the development of customer service skills which is crucial to delivering a positive guest experience (</w:t>
      </w:r>
      <w:proofErr w:type="spellStart"/>
      <w:r>
        <w:rPr>
          <w:color w:val="000000"/>
        </w:rPr>
        <w:t>Kurpayanidi</w:t>
      </w:r>
      <w:proofErr w:type="spellEnd"/>
      <w:r>
        <w:rPr>
          <w:color w:val="000000"/>
        </w:rPr>
        <w:t xml:space="preserve">, 2023). In addition, it can even involve mentorship programmes by pairing new hires and experienced staff as they can have guidance. Communicating the benefits of training programmes to staff highlighting career growth, and service quality are a few of the change management practices (Armstrong and Taylor, 2023). It also involves gathering feedback from employees about the training needs and preferences they want to focus on. The success of this option can be measured by monitoring the employee turnover rate and getting satisfaction scores before and after the implementation of any programs. It can also involve conducting regular employee feedback surveys to assess morale and engagement. However, the key benefit of this option includes enhanced service quality leading to improved guest experiences that are beneficial for the company (Afolabi </w:t>
      </w:r>
      <w:r>
        <w:rPr>
          <w:i/>
          <w:color w:val="000000"/>
        </w:rPr>
        <w:t>et al.,</w:t>
      </w:r>
      <w:r>
        <w:rPr>
          <w:color w:val="000000"/>
        </w:rPr>
        <w:t xml:space="preserve"> 2023). The lower turnover rate resulting in reduced recruitment and training costs remains to be one of the potential advantages.</w:t>
      </w:r>
    </w:p>
    <w:p w14:paraId="70F4F51C" w14:textId="77777777" w:rsidR="0096344E" w:rsidRDefault="00BE403F">
      <w:pPr>
        <w:spacing w:before="240" w:after="240"/>
        <w:rPr>
          <w:color w:val="000000"/>
        </w:rPr>
      </w:pPr>
      <w:r>
        <w:rPr>
          <w:b/>
          <w:color w:val="000000"/>
        </w:rPr>
        <w:t>Revamping revenue management strategies:</w:t>
      </w:r>
      <w:r>
        <w:rPr>
          <w:color w:val="000000"/>
        </w:rPr>
        <w:t xml:space="preserve"> The implementation of the strategic approach includes introducing dynamic pricing models that respond to market demand and competition. It also involves developing targeted marketing campaigns to attract specific customer demographics such as The Savoy Hotel travellers or leisure guests (</w:t>
      </w:r>
      <w:proofErr w:type="spellStart"/>
      <w:r>
        <w:rPr>
          <w:color w:val="000000"/>
        </w:rPr>
        <w:t>Kopalle</w:t>
      </w:r>
      <w:proofErr w:type="spellEnd"/>
      <w:r>
        <w:rPr>
          <w:color w:val="000000"/>
        </w:rPr>
        <w:t xml:space="preserve"> </w:t>
      </w:r>
      <w:r>
        <w:rPr>
          <w:i/>
          <w:color w:val="000000"/>
        </w:rPr>
        <w:t>et al.,</w:t>
      </w:r>
      <w:r>
        <w:rPr>
          <w:color w:val="000000"/>
        </w:rPr>
        <w:t>2023). This is so because such types of customer demographics tend to have a disposable income to spend on hotel services leading to facilitating the company. The change management practises for this strategy include providing staff with training on new pricing strategies and marketing initiatives (</w:t>
      </w:r>
      <w:proofErr w:type="spellStart"/>
      <w:r>
        <w:rPr>
          <w:color w:val="000000"/>
        </w:rPr>
        <w:t>Mızrak</w:t>
      </w:r>
      <w:proofErr w:type="spellEnd"/>
      <w:r>
        <w:rPr>
          <w:color w:val="000000"/>
        </w:rPr>
        <w:t>, 2024). It also involves communicating the significance of these changes in driving revenue growth and Hotel success. The success of this strategic option can be measured by analysing the occupancy rates, minimum daily price, and revenue per available room every quarter (</w:t>
      </w:r>
      <w:proofErr w:type="spellStart"/>
      <w:r>
        <w:rPr>
          <w:color w:val="000000"/>
        </w:rPr>
        <w:t>Talón-Ballestero</w:t>
      </w:r>
      <w:proofErr w:type="spellEnd"/>
      <w:r>
        <w:rPr>
          <w:color w:val="000000"/>
        </w:rPr>
        <w:t xml:space="preserve"> </w:t>
      </w:r>
      <w:r>
        <w:rPr>
          <w:i/>
          <w:color w:val="000000"/>
        </w:rPr>
        <w:t>et al.,</w:t>
      </w:r>
      <w:r>
        <w:rPr>
          <w:color w:val="000000"/>
        </w:rPr>
        <w:t xml:space="preserve"> 2023). It also involves tracking the defectiveness of marketing campaigns through the guest booking data. The potential benefits of this strategy include increased revenue through optimised pricing and targeted marketing efforts. It also involves enhanced competitive positioning within the market.</w:t>
      </w:r>
    </w:p>
    <w:p w14:paraId="006C24FE" w14:textId="77777777" w:rsidR="0096344E" w:rsidRDefault="00BE403F">
      <w:pPr>
        <w:spacing w:before="240" w:after="240"/>
        <w:rPr>
          <w:color w:val="000000"/>
        </w:rPr>
      </w:pPr>
      <w:r>
        <w:rPr>
          <w:b/>
          <w:color w:val="000000"/>
        </w:rPr>
        <w:t>Market positioning and customer experience:</w:t>
      </w:r>
      <w:r>
        <w:rPr>
          <w:color w:val="000000"/>
        </w:rPr>
        <w:t xml:space="preserve"> The implementation of the strategy includes conducting market research to understand current trends and customer preferences (</w:t>
      </w:r>
      <w:proofErr w:type="spellStart"/>
      <w:r>
        <w:rPr>
          <w:color w:val="000000"/>
        </w:rPr>
        <w:t>Sheth</w:t>
      </w:r>
      <w:proofErr w:type="spellEnd"/>
      <w:r>
        <w:rPr>
          <w:color w:val="000000"/>
        </w:rPr>
        <w:t xml:space="preserve"> </w:t>
      </w:r>
      <w:r>
        <w:rPr>
          <w:i/>
          <w:color w:val="000000"/>
        </w:rPr>
        <w:t xml:space="preserve">et al., </w:t>
      </w:r>
      <w:r>
        <w:rPr>
          <w:color w:val="000000"/>
        </w:rPr>
        <w:t>2023). It also involves developing unique packages on experiences that align with a guest's interest such as themed events are the exclusive amenities that can enhance the customer experience while also attracting a wide range of customers. The change management for this strategy includes involving the staff in brainstorming sessions to develop unique offerings that leverage their insights and experiences (Spears, 2023). It also involves communicating the rationale behind the new offerings and how they align with the customer needs. The success of this strategy can be maintained by monitoring occupancy rates and guest feedback specifically related to new offerings. It also involves assessing the market share relating to the competitors (</w:t>
      </w:r>
      <w:proofErr w:type="spellStart"/>
      <w:r>
        <w:rPr>
          <w:color w:val="000000"/>
        </w:rPr>
        <w:t>Aryanthi</w:t>
      </w:r>
      <w:proofErr w:type="spellEnd"/>
      <w:r>
        <w:rPr>
          <w:color w:val="000000"/>
        </w:rPr>
        <w:t xml:space="preserve"> </w:t>
      </w:r>
      <w:r>
        <w:rPr>
          <w:i/>
          <w:color w:val="000000"/>
        </w:rPr>
        <w:t xml:space="preserve">et al., </w:t>
      </w:r>
      <w:r>
        <w:rPr>
          <w:color w:val="000000"/>
        </w:rPr>
        <w:t>2023). The key benefits of the strategic option include increased gas, satisfaction and loyalty due to the tailored experiences. It also involves improved market share as a result of differentiated offerings.</w:t>
      </w:r>
    </w:p>
    <w:p w14:paraId="4FD3D474" w14:textId="77777777" w:rsidR="0096344E" w:rsidRDefault="00BE403F">
      <w:pPr>
        <w:spacing w:before="240" w:after="240"/>
        <w:rPr>
          <w:color w:val="000000"/>
        </w:rPr>
      </w:pPr>
      <w:r>
        <w:rPr>
          <w:b/>
          <w:color w:val="000000"/>
        </w:rPr>
        <w:t xml:space="preserve">Change management practices and procedures </w:t>
      </w:r>
    </w:p>
    <w:p w14:paraId="0C8A381E" w14:textId="77777777" w:rsidR="0096344E" w:rsidRDefault="00BE403F">
      <w:pPr>
        <w:spacing w:before="240" w:after="240"/>
        <w:rPr>
          <w:color w:val="000000"/>
        </w:rPr>
      </w:pPr>
      <w:r>
        <w:rPr>
          <w:color w:val="000000"/>
        </w:rPr>
        <w:t>Implementing these recommendations will require careful management of change processes. The key strategies include, Communication, wherein effective communication is vital in ensuring that all the staff understand the rationale behind the changes and feel involved in the process of regular meetings, newsletters and feedback channels, can foster a transparent environment leading to communication with no compromise of transparency and misunderstanding (Mahmood and Khattak, 2023). Providing training sessions for all the employees or new policies, procedures, and technologies is also crucial. Continuous support should be available, particularly during the transition period. Encouraging staff to participate in discussions about the changes will also help ease concerns and foster a sense of ownership (</w:t>
      </w:r>
      <w:proofErr w:type="spellStart"/>
      <w:r>
        <w:rPr>
          <w:color w:val="000000"/>
        </w:rPr>
        <w:t>Hubbart</w:t>
      </w:r>
      <w:proofErr w:type="spellEnd"/>
      <w:r>
        <w:rPr>
          <w:color w:val="000000"/>
        </w:rPr>
        <w:t>, 2023). The involvement of employees in decision-making can lead to more effective and innovative solutions. The introduction of phase changes can help in the gradual implementation of the strategic approaches while also helping the staff to adjust and provide feedback. This gradual approach alarms for adjustment based on the initial outcomes and employee experiences.</w:t>
      </w:r>
    </w:p>
    <w:p w14:paraId="2D978AE6" w14:textId="77777777" w:rsidR="0096344E" w:rsidRDefault="00BE403F">
      <w:pPr>
        <w:spacing w:before="240" w:after="240"/>
        <w:rPr>
          <w:color w:val="000000"/>
        </w:rPr>
      </w:pPr>
      <w:r>
        <w:rPr>
          <w:b/>
          <w:color w:val="000000"/>
        </w:rPr>
        <w:t>Measuring success:</w:t>
      </w:r>
      <w:r>
        <w:rPr>
          <w:color w:val="000000"/>
        </w:rPr>
        <w:t xml:space="preserve"> To evaluate the success of implemented strategies, the hotel needs to adopt a multifaceted approach. Key performance indicators, including occupancy rates, average daily rates or ADR, satisfaction scores, employee turnover rate, and online review ratings, can be extensively applied (</w:t>
      </w:r>
      <w:proofErr w:type="spellStart"/>
      <w:r>
        <w:rPr>
          <w:color w:val="000000"/>
        </w:rPr>
        <w:t>MoghadasNian</w:t>
      </w:r>
      <w:proofErr w:type="spellEnd"/>
      <w:r>
        <w:rPr>
          <w:color w:val="000000"/>
        </w:rPr>
        <w:t xml:space="preserve"> and Moslehi, 2024). To illustrate, guest satisfaction scores reflect the level of satisfaction guests have with their experience at the hotel. This can be measured through surveys, online reviews, and direct feedback. The quality indicator includes high guest satisfaction that is often linked with a repeat business positive word of mouth and online reviews (</w:t>
      </w:r>
      <w:proofErr w:type="spellStart"/>
      <w:r>
        <w:rPr>
          <w:color w:val="000000"/>
        </w:rPr>
        <w:t>Glaveli</w:t>
      </w:r>
      <w:proofErr w:type="spellEnd"/>
      <w:r>
        <w:rPr>
          <w:i/>
          <w:color w:val="000000"/>
        </w:rPr>
        <w:t xml:space="preserve"> et al., </w:t>
      </w:r>
      <w:r>
        <w:rPr>
          <w:color w:val="000000"/>
        </w:rPr>
        <w:t>2023). However, the analysis of satisfaction scores can help in identifying specific areas for improvement in service delivery. Likewise, the Occupancy rate is measured for the percentage of available accommodations that are occupied at the time of a specific period. The higher occupancy rate typically correlates with increased revenue as more guests lead to more sales from rooms, dining and other services (Kodera</w:t>
      </w:r>
      <w:r>
        <w:rPr>
          <w:i/>
          <w:color w:val="000000"/>
        </w:rPr>
        <w:t xml:space="preserve"> et al.,</w:t>
      </w:r>
      <w:r>
        <w:rPr>
          <w:color w:val="000000"/>
        </w:rPr>
        <w:t xml:space="preserve"> 2023). The success of the strategic implementation of the plan can also be monitored by regular feedback, financial analysis and market comparison. For instance, conducting regular service of both guest and staff to gather feedback on new initiatives can help in informing ongoing adjustment and improvement.</w:t>
      </w:r>
    </w:p>
    <w:p w14:paraId="29B875A5" w14:textId="77777777" w:rsidR="0096344E" w:rsidRDefault="00BE403F">
      <w:pPr>
        <w:pStyle w:val="Heading1"/>
        <w:rPr>
          <w:color w:val="000000"/>
          <w:sz w:val="24"/>
          <w:szCs w:val="24"/>
        </w:rPr>
      </w:pPr>
      <w:bookmarkStart w:id="6" w:name="_heading=h.3dy6vkm" w:colFirst="0" w:colLast="0"/>
      <w:bookmarkEnd w:id="6"/>
      <w:r>
        <w:rPr>
          <w:color w:val="000000"/>
          <w:sz w:val="24"/>
          <w:szCs w:val="24"/>
        </w:rPr>
        <w:t>Costs considerations</w:t>
      </w:r>
    </w:p>
    <w:tbl>
      <w:tblPr>
        <w:tblStyle w:val="a"/>
        <w:tblW w:w="94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12"/>
        <w:gridCol w:w="3235"/>
        <w:gridCol w:w="3235"/>
      </w:tblGrid>
      <w:tr w:rsidR="0096344E" w14:paraId="4451643A" w14:textId="77777777">
        <w:trPr>
          <w:trHeight w:val="58"/>
        </w:trPr>
        <w:tc>
          <w:tcPr>
            <w:tcW w:w="3012" w:type="dxa"/>
          </w:tcPr>
          <w:p w14:paraId="2485F77C" w14:textId="77777777" w:rsidR="0096344E" w:rsidRDefault="00BE403F">
            <w:pPr>
              <w:widowControl w:val="0"/>
              <w:jc w:val="center"/>
              <w:rPr>
                <w:b/>
                <w:color w:val="000000"/>
              </w:rPr>
            </w:pPr>
            <w:r>
              <w:rPr>
                <w:b/>
                <w:color w:val="000000"/>
              </w:rPr>
              <w:t xml:space="preserve">Strategies </w:t>
            </w:r>
          </w:p>
        </w:tc>
        <w:tc>
          <w:tcPr>
            <w:tcW w:w="3235" w:type="dxa"/>
          </w:tcPr>
          <w:p w14:paraId="427420E5" w14:textId="77777777" w:rsidR="0096344E" w:rsidRDefault="00BE403F">
            <w:pPr>
              <w:widowControl w:val="0"/>
              <w:pBdr>
                <w:top w:val="nil"/>
                <w:left w:val="nil"/>
                <w:bottom w:val="nil"/>
                <w:right w:val="nil"/>
                <w:between w:val="nil"/>
              </w:pBdr>
              <w:jc w:val="center"/>
              <w:rPr>
                <w:b/>
                <w:color w:val="000000"/>
              </w:rPr>
            </w:pPr>
            <w:r>
              <w:rPr>
                <w:b/>
                <w:color w:val="000000"/>
              </w:rPr>
              <w:t xml:space="preserve">Sub-activities  </w:t>
            </w:r>
          </w:p>
        </w:tc>
        <w:tc>
          <w:tcPr>
            <w:tcW w:w="3235" w:type="dxa"/>
          </w:tcPr>
          <w:p w14:paraId="7C1ECAA7" w14:textId="77777777" w:rsidR="0096344E" w:rsidRDefault="00BE403F">
            <w:pPr>
              <w:widowControl w:val="0"/>
              <w:pBdr>
                <w:top w:val="nil"/>
                <w:left w:val="nil"/>
                <w:bottom w:val="nil"/>
                <w:right w:val="nil"/>
                <w:between w:val="nil"/>
              </w:pBdr>
              <w:jc w:val="center"/>
              <w:rPr>
                <w:b/>
                <w:color w:val="000000"/>
              </w:rPr>
            </w:pPr>
            <w:r>
              <w:rPr>
                <w:b/>
                <w:color w:val="000000"/>
              </w:rPr>
              <w:t>Costs</w:t>
            </w:r>
          </w:p>
        </w:tc>
      </w:tr>
      <w:tr w:rsidR="0096344E" w14:paraId="03B4D8B3" w14:textId="77777777">
        <w:trPr>
          <w:trHeight w:val="58"/>
        </w:trPr>
        <w:tc>
          <w:tcPr>
            <w:tcW w:w="3012" w:type="dxa"/>
          </w:tcPr>
          <w:p w14:paraId="017ECCC8" w14:textId="77777777" w:rsidR="0096344E" w:rsidRDefault="00BE403F">
            <w:pPr>
              <w:widowControl w:val="0"/>
              <w:pBdr>
                <w:top w:val="nil"/>
                <w:left w:val="nil"/>
                <w:bottom w:val="nil"/>
                <w:right w:val="nil"/>
                <w:between w:val="nil"/>
              </w:pBdr>
              <w:jc w:val="center"/>
              <w:rPr>
                <w:color w:val="000000"/>
              </w:rPr>
            </w:pPr>
            <w:r>
              <w:rPr>
                <w:color w:val="000000"/>
              </w:rPr>
              <w:t xml:space="preserve">online reputation management </w:t>
            </w:r>
          </w:p>
        </w:tc>
        <w:tc>
          <w:tcPr>
            <w:tcW w:w="3235" w:type="dxa"/>
          </w:tcPr>
          <w:p w14:paraId="7882C19C" w14:textId="77777777" w:rsidR="0096344E" w:rsidRDefault="00BE403F">
            <w:pPr>
              <w:widowControl w:val="0"/>
              <w:pBdr>
                <w:top w:val="nil"/>
                <w:left w:val="nil"/>
                <w:bottom w:val="nil"/>
                <w:right w:val="nil"/>
                <w:between w:val="nil"/>
              </w:pBdr>
              <w:jc w:val="center"/>
              <w:rPr>
                <w:color w:val="000000"/>
              </w:rPr>
            </w:pPr>
            <w:r>
              <w:rPr>
                <w:color w:val="000000"/>
              </w:rPr>
              <w:t xml:space="preserve">Hiring or allocating staff  </w:t>
            </w:r>
          </w:p>
        </w:tc>
        <w:tc>
          <w:tcPr>
            <w:tcW w:w="3235" w:type="dxa"/>
          </w:tcPr>
          <w:p w14:paraId="4B4A7D47" w14:textId="77777777" w:rsidR="0096344E" w:rsidRDefault="00BE403F">
            <w:pPr>
              <w:widowControl w:val="0"/>
              <w:pBdr>
                <w:top w:val="nil"/>
                <w:left w:val="nil"/>
                <w:bottom w:val="nil"/>
                <w:right w:val="nil"/>
                <w:between w:val="nil"/>
              </w:pBdr>
              <w:jc w:val="center"/>
              <w:rPr>
                <w:color w:val="000000"/>
              </w:rPr>
            </w:pPr>
            <w:r>
              <w:rPr>
                <w:color w:val="000000"/>
              </w:rPr>
              <w:t>£30,000 to £50,000</w:t>
            </w:r>
          </w:p>
        </w:tc>
      </w:tr>
      <w:tr w:rsidR="0096344E" w14:paraId="74334C78" w14:textId="77777777">
        <w:trPr>
          <w:trHeight w:val="58"/>
        </w:trPr>
        <w:tc>
          <w:tcPr>
            <w:tcW w:w="3012" w:type="dxa"/>
          </w:tcPr>
          <w:p w14:paraId="4BE9FE94" w14:textId="77777777" w:rsidR="0096344E" w:rsidRDefault="0096344E">
            <w:pPr>
              <w:widowControl w:val="0"/>
              <w:pBdr>
                <w:top w:val="nil"/>
                <w:left w:val="nil"/>
                <w:bottom w:val="nil"/>
                <w:right w:val="nil"/>
                <w:between w:val="nil"/>
              </w:pBdr>
              <w:jc w:val="center"/>
              <w:rPr>
                <w:color w:val="000000"/>
              </w:rPr>
            </w:pPr>
          </w:p>
        </w:tc>
        <w:tc>
          <w:tcPr>
            <w:tcW w:w="3235" w:type="dxa"/>
          </w:tcPr>
          <w:p w14:paraId="6AD84C67" w14:textId="77777777" w:rsidR="0096344E" w:rsidRDefault="00BE403F">
            <w:pPr>
              <w:widowControl w:val="0"/>
              <w:pBdr>
                <w:top w:val="nil"/>
                <w:left w:val="nil"/>
                <w:bottom w:val="nil"/>
                <w:right w:val="nil"/>
                <w:between w:val="nil"/>
              </w:pBdr>
              <w:jc w:val="center"/>
              <w:rPr>
                <w:color w:val="000000"/>
              </w:rPr>
            </w:pPr>
            <w:r>
              <w:rPr>
                <w:color w:val="000000"/>
              </w:rPr>
              <w:t xml:space="preserve">tools for monitoring reviews </w:t>
            </w:r>
          </w:p>
        </w:tc>
        <w:tc>
          <w:tcPr>
            <w:tcW w:w="3235" w:type="dxa"/>
          </w:tcPr>
          <w:p w14:paraId="06F8070E" w14:textId="77777777" w:rsidR="0096344E" w:rsidRDefault="00BE403F">
            <w:pPr>
              <w:widowControl w:val="0"/>
              <w:pBdr>
                <w:top w:val="nil"/>
                <w:left w:val="nil"/>
                <w:bottom w:val="nil"/>
                <w:right w:val="nil"/>
                <w:between w:val="nil"/>
              </w:pBdr>
              <w:jc w:val="center"/>
              <w:rPr>
                <w:color w:val="000000"/>
              </w:rPr>
            </w:pPr>
            <w:r>
              <w:rPr>
                <w:color w:val="000000"/>
              </w:rPr>
              <w:t>£2,000 to £5,000</w:t>
            </w:r>
          </w:p>
        </w:tc>
      </w:tr>
      <w:tr w:rsidR="0096344E" w14:paraId="680CEC4D" w14:textId="77777777">
        <w:trPr>
          <w:trHeight w:val="340"/>
        </w:trPr>
        <w:tc>
          <w:tcPr>
            <w:tcW w:w="3012" w:type="dxa"/>
          </w:tcPr>
          <w:p w14:paraId="6F09941F" w14:textId="77777777" w:rsidR="0096344E" w:rsidRDefault="00BE403F">
            <w:pPr>
              <w:widowControl w:val="0"/>
              <w:pBdr>
                <w:top w:val="nil"/>
                <w:left w:val="nil"/>
                <w:bottom w:val="nil"/>
                <w:right w:val="nil"/>
                <w:between w:val="nil"/>
              </w:pBdr>
              <w:jc w:val="center"/>
              <w:rPr>
                <w:color w:val="000000"/>
              </w:rPr>
            </w:pPr>
            <w:r>
              <w:rPr>
                <w:color w:val="000000"/>
              </w:rPr>
              <w:t xml:space="preserve">Staff development </w:t>
            </w:r>
          </w:p>
        </w:tc>
        <w:tc>
          <w:tcPr>
            <w:tcW w:w="3235" w:type="dxa"/>
          </w:tcPr>
          <w:p w14:paraId="5D846544" w14:textId="77777777" w:rsidR="0096344E" w:rsidRDefault="00BE403F">
            <w:pPr>
              <w:widowControl w:val="0"/>
              <w:pBdr>
                <w:top w:val="nil"/>
                <w:left w:val="nil"/>
                <w:bottom w:val="nil"/>
                <w:right w:val="nil"/>
                <w:between w:val="nil"/>
              </w:pBdr>
              <w:jc w:val="center"/>
              <w:rPr>
                <w:color w:val="000000"/>
              </w:rPr>
            </w:pPr>
            <w:r>
              <w:rPr>
                <w:color w:val="000000"/>
              </w:rPr>
              <w:t xml:space="preserve">Training program development and delivery </w:t>
            </w:r>
          </w:p>
        </w:tc>
        <w:tc>
          <w:tcPr>
            <w:tcW w:w="3235" w:type="dxa"/>
          </w:tcPr>
          <w:p w14:paraId="3B2DD338" w14:textId="77777777" w:rsidR="0096344E" w:rsidRDefault="00BE403F">
            <w:pPr>
              <w:widowControl w:val="0"/>
              <w:pBdr>
                <w:top w:val="nil"/>
                <w:left w:val="nil"/>
                <w:bottom w:val="nil"/>
                <w:right w:val="nil"/>
                <w:between w:val="nil"/>
              </w:pBdr>
              <w:jc w:val="center"/>
              <w:rPr>
                <w:color w:val="000000"/>
              </w:rPr>
            </w:pPr>
            <w:r>
              <w:rPr>
                <w:color w:val="000000"/>
              </w:rPr>
              <w:t>£10,000 to £20,000</w:t>
            </w:r>
          </w:p>
        </w:tc>
      </w:tr>
      <w:tr w:rsidR="0096344E" w14:paraId="5E213F1F" w14:textId="77777777">
        <w:trPr>
          <w:trHeight w:val="340"/>
        </w:trPr>
        <w:tc>
          <w:tcPr>
            <w:tcW w:w="3012" w:type="dxa"/>
          </w:tcPr>
          <w:p w14:paraId="52D22176" w14:textId="77777777" w:rsidR="0096344E" w:rsidRDefault="0096344E">
            <w:pPr>
              <w:widowControl w:val="0"/>
              <w:pBdr>
                <w:top w:val="nil"/>
                <w:left w:val="nil"/>
                <w:bottom w:val="nil"/>
                <w:right w:val="nil"/>
                <w:between w:val="nil"/>
              </w:pBdr>
              <w:jc w:val="center"/>
              <w:rPr>
                <w:color w:val="000000"/>
              </w:rPr>
            </w:pPr>
          </w:p>
        </w:tc>
        <w:tc>
          <w:tcPr>
            <w:tcW w:w="3235" w:type="dxa"/>
          </w:tcPr>
          <w:p w14:paraId="625A7D63" w14:textId="77777777" w:rsidR="0096344E" w:rsidRDefault="00BE403F">
            <w:pPr>
              <w:widowControl w:val="0"/>
              <w:pBdr>
                <w:top w:val="nil"/>
                <w:left w:val="nil"/>
                <w:bottom w:val="nil"/>
                <w:right w:val="nil"/>
                <w:between w:val="nil"/>
              </w:pBdr>
              <w:jc w:val="center"/>
              <w:rPr>
                <w:color w:val="000000"/>
              </w:rPr>
            </w:pPr>
            <w:r>
              <w:rPr>
                <w:color w:val="000000"/>
              </w:rPr>
              <w:t xml:space="preserve">mentorship program implementation </w:t>
            </w:r>
          </w:p>
        </w:tc>
        <w:tc>
          <w:tcPr>
            <w:tcW w:w="3235" w:type="dxa"/>
          </w:tcPr>
          <w:p w14:paraId="448930C8" w14:textId="77777777" w:rsidR="0096344E" w:rsidRDefault="00BE403F">
            <w:pPr>
              <w:widowControl w:val="0"/>
              <w:pBdr>
                <w:top w:val="nil"/>
                <w:left w:val="nil"/>
                <w:bottom w:val="nil"/>
                <w:right w:val="nil"/>
                <w:between w:val="nil"/>
              </w:pBdr>
              <w:jc w:val="center"/>
              <w:rPr>
                <w:color w:val="000000"/>
              </w:rPr>
            </w:pPr>
            <w:r>
              <w:rPr>
                <w:color w:val="000000"/>
              </w:rPr>
              <w:t>£5,000 to £10,000</w:t>
            </w:r>
          </w:p>
        </w:tc>
      </w:tr>
      <w:tr w:rsidR="0096344E" w14:paraId="2856D5C8" w14:textId="77777777">
        <w:trPr>
          <w:trHeight w:val="507"/>
        </w:trPr>
        <w:tc>
          <w:tcPr>
            <w:tcW w:w="3012" w:type="dxa"/>
          </w:tcPr>
          <w:p w14:paraId="3C7F79A1" w14:textId="77777777" w:rsidR="0096344E" w:rsidRDefault="00BE403F">
            <w:pPr>
              <w:widowControl w:val="0"/>
              <w:pBdr>
                <w:top w:val="nil"/>
                <w:left w:val="nil"/>
                <w:bottom w:val="nil"/>
                <w:right w:val="nil"/>
                <w:between w:val="nil"/>
              </w:pBdr>
              <w:jc w:val="center"/>
              <w:rPr>
                <w:color w:val="000000"/>
              </w:rPr>
            </w:pPr>
            <w:r>
              <w:rPr>
                <w:color w:val="000000"/>
              </w:rPr>
              <w:t xml:space="preserve">Revenue management revamp </w:t>
            </w:r>
          </w:p>
        </w:tc>
        <w:tc>
          <w:tcPr>
            <w:tcW w:w="3235" w:type="dxa"/>
          </w:tcPr>
          <w:p w14:paraId="0169E883" w14:textId="77777777" w:rsidR="0096344E" w:rsidRDefault="00BE403F">
            <w:pPr>
              <w:widowControl w:val="0"/>
              <w:pBdr>
                <w:top w:val="nil"/>
                <w:left w:val="nil"/>
                <w:bottom w:val="nil"/>
                <w:right w:val="nil"/>
                <w:between w:val="nil"/>
              </w:pBdr>
              <w:jc w:val="center"/>
              <w:rPr>
                <w:color w:val="000000"/>
              </w:rPr>
            </w:pPr>
            <w:r>
              <w:rPr>
                <w:color w:val="000000"/>
              </w:rPr>
              <w:t xml:space="preserve">Software for dynamic pricing </w:t>
            </w:r>
          </w:p>
        </w:tc>
        <w:tc>
          <w:tcPr>
            <w:tcW w:w="3235" w:type="dxa"/>
          </w:tcPr>
          <w:p w14:paraId="5709A6F4" w14:textId="77777777" w:rsidR="0096344E" w:rsidRDefault="00BE403F">
            <w:pPr>
              <w:widowControl w:val="0"/>
              <w:pBdr>
                <w:top w:val="nil"/>
                <w:left w:val="nil"/>
                <w:bottom w:val="nil"/>
                <w:right w:val="nil"/>
                <w:between w:val="nil"/>
              </w:pBdr>
              <w:jc w:val="center"/>
              <w:rPr>
                <w:color w:val="000000"/>
              </w:rPr>
            </w:pPr>
            <w:r>
              <w:rPr>
                <w:color w:val="000000"/>
              </w:rPr>
              <w:t xml:space="preserve">£5,000 to £10,000 initially and annually £1,000 to £3,000 </w:t>
            </w:r>
          </w:p>
        </w:tc>
      </w:tr>
      <w:tr w:rsidR="0096344E" w14:paraId="607F486B" w14:textId="77777777">
        <w:trPr>
          <w:trHeight w:val="167"/>
        </w:trPr>
        <w:tc>
          <w:tcPr>
            <w:tcW w:w="3012" w:type="dxa"/>
          </w:tcPr>
          <w:p w14:paraId="26541141" w14:textId="77777777" w:rsidR="0096344E" w:rsidRDefault="0096344E">
            <w:pPr>
              <w:widowControl w:val="0"/>
              <w:pBdr>
                <w:top w:val="nil"/>
                <w:left w:val="nil"/>
                <w:bottom w:val="nil"/>
                <w:right w:val="nil"/>
                <w:between w:val="nil"/>
              </w:pBdr>
              <w:jc w:val="center"/>
              <w:rPr>
                <w:color w:val="000000"/>
              </w:rPr>
            </w:pPr>
          </w:p>
        </w:tc>
        <w:tc>
          <w:tcPr>
            <w:tcW w:w="3235" w:type="dxa"/>
          </w:tcPr>
          <w:p w14:paraId="0226BBEA" w14:textId="77777777" w:rsidR="0096344E" w:rsidRDefault="00BE403F">
            <w:pPr>
              <w:widowControl w:val="0"/>
              <w:pBdr>
                <w:top w:val="nil"/>
                <w:left w:val="nil"/>
                <w:bottom w:val="nil"/>
                <w:right w:val="nil"/>
                <w:between w:val="nil"/>
              </w:pBdr>
              <w:jc w:val="center"/>
              <w:rPr>
                <w:color w:val="000000"/>
              </w:rPr>
            </w:pPr>
            <w:r>
              <w:rPr>
                <w:color w:val="000000"/>
              </w:rPr>
              <w:t xml:space="preserve">marketing campaign </w:t>
            </w:r>
          </w:p>
        </w:tc>
        <w:tc>
          <w:tcPr>
            <w:tcW w:w="3235" w:type="dxa"/>
          </w:tcPr>
          <w:p w14:paraId="2303B68F" w14:textId="77777777" w:rsidR="0096344E" w:rsidRDefault="00BE403F">
            <w:pPr>
              <w:widowControl w:val="0"/>
              <w:pBdr>
                <w:top w:val="nil"/>
                <w:left w:val="nil"/>
                <w:bottom w:val="nil"/>
                <w:right w:val="nil"/>
                <w:between w:val="nil"/>
              </w:pBdr>
              <w:jc w:val="center"/>
              <w:rPr>
                <w:color w:val="000000"/>
              </w:rPr>
            </w:pPr>
            <w:r>
              <w:rPr>
                <w:color w:val="000000"/>
              </w:rPr>
              <w:t>£20,000 to £50,000</w:t>
            </w:r>
          </w:p>
        </w:tc>
      </w:tr>
      <w:tr w:rsidR="0096344E" w14:paraId="06C51438" w14:textId="77777777">
        <w:trPr>
          <w:trHeight w:val="172"/>
        </w:trPr>
        <w:tc>
          <w:tcPr>
            <w:tcW w:w="3012" w:type="dxa"/>
          </w:tcPr>
          <w:p w14:paraId="0E0A11C2" w14:textId="77777777" w:rsidR="0096344E" w:rsidRDefault="00BE403F">
            <w:pPr>
              <w:widowControl w:val="0"/>
              <w:pBdr>
                <w:top w:val="nil"/>
                <w:left w:val="nil"/>
                <w:bottom w:val="nil"/>
                <w:right w:val="nil"/>
                <w:between w:val="nil"/>
              </w:pBdr>
              <w:jc w:val="center"/>
              <w:rPr>
                <w:color w:val="000000"/>
              </w:rPr>
            </w:pPr>
            <w:r>
              <w:rPr>
                <w:color w:val="000000"/>
              </w:rPr>
              <w:t xml:space="preserve">Market positioning initiatives </w:t>
            </w:r>
          </w:p>
        </w:tc>
        <w:tc>
          <w:tcPr>
            <w:tcW w:w="3235" w:type="dxa"/>
          </w:tcPr>
          <w:p w14:paraId="3357EDA2" w14:textId="77777777" w:rsidR="0096344E" w:rsidRDefault="00BE403F">
            <w:pPr>
              <w:widowControl w:val="0"/>
              <w:pBdr>
                <w:top w:val="nil"/>
                <w:left w:val="nil"/>
                <w:bottom w:val="nil"/>
                <w:right w:val="nil"/>
                <w:between w:val="nil"/>
              </w:pBdr>
              <w:jc w:val="center"/>
              <w:rPr>
                <w:color w:val="000000"/>
              </w:rPr>
            </w:pPr>
            <w:r>
              <w:rPr>
                <w:color w:val="000000"/>
              </w:rPr>
              <w:t xml:space="preserve">Market research </w:t>
            </w:r>
          </w:p>
        </w:tc>
        <w:tc>
          <w:tcPr>
            <w:tcW w:w="3235" w:type="dxa"/>
          </w:tcPr>
          <w:p w14:paraId="4F44357E" w14:textId="77777777" w:rsidR="0096344E" w:rsidRDefault="00BE403F">
            <w:pPr>
              <w:widowControl w:val="0"/>
              <w:pBdr>
                <w:top w:val="nil"/>
                <w:left w:val="nil"/>
                <w:bottom w:val="nil"/>
                <w:right w:val="nil"/>
                <w:between w:val="nil"/>
              </w:pBdr>
              <w:jc w:val="center"/>
              <w:rPr>
                <w:color w:val="000000"/>
              </w:rPr>
            </w:pPr>
            <w:r>
              <w:rPr>
                <w:color w:val="000000"/>
              </w:rPr>
              <w:t>£10,000 to £15,000</w:t>
            </w:r>
          </w:p>
        </w:tc>
      </w:tr>
      <w:tr w:rsidR="0096344E" w14:paraId="2AD2B71C" w14:textId="77777777">
        <w:trPr>
          <w:trHeight w:val="167"/>
        </w:trPr>
        <w:tc>
          <w:tcPr>
            <w:tcW w:w="3012" w:type="dxa"/>
          </w:tcPr>
          <w:p w14:paraId="51A55BF8" w14:textId="77777777" w:rsidR="0096344E" w:rsidRDefault="0096344E">
            <w:pPr>
              <w:widowControl w:val="0"/>
              <w:pBdr>
                <w:top w:val="nil"/>
                <w:left w:val="nil"/>
                <w:bottom w:val="nil"/>
                <w:right w:val="nil"/>
                <w:between w:val="nil"/>
              </w:pBdr>
              <w:jc w:val="center"/>
              <w:rPr>
                <w:color w:val="000000"/>
              </w:rPr>
            </w:pPr>
          </w:p>
        </w:tc>
        <w:tc>
          <w:tcPr>
            <w:tcW w:w="3235" w:type="dxa"/>
          </w:tcPr>
          <w:p w14:paraId="4FC618B4" w14:textId="77777777" w:rsidR="0096344E" w:rsidRDefault="00BE403F">
            <w:pPr>
              <w:widowControl w:val="0"/>
              <w:pBdr>
                <w:top w:val="nil"/>
                <w:left w:val="nil"/>
                <w:bottom w:val="nil"/>
                <w:right w:val="nil"/>
                <w:between w:val="nil"/>
              </w:pBdr>
              <w:jc w:val="center"/>
              <w:rPr>
                <w:color w:val="000000"/>
              </w:rPr>
            </w:pPr>
            <w:r>
              <w:rPr>
                <w:color w:val="000000"/>
              </w:rPr>
              <w:t xml:space="preserve">Development of new offerings </w:t>
            </w:r>
          </w:p>
        </w:tc>
        <w:tc>
          <w:tcPr>
            <w:tcW w:w="3235" w:type="dxa"/>
          </w:tcPr>
          <w:p w14:paraId="7DAE8289" w14:textId="77777777" w:rsidR="0096344E" w:rsidRDefault="00BE403F">
            <w:pPr>
              <w:widowControl w:val="0"/>
              <w:pBdr>
                <w:top w:val="nil"/>
                <w:left w:val="nil"/>
                <w:bottom w:val="nil"/>
                <w:right w:val="nil"/>
                <w:between w:val="nil"/>
              </w:pBdr>
              <w:jc w:val="center"/>
              <w:rPr>
                <w:color w:val="000000"/>
              </w:rPr>
            </w:pPr>
            <w:r>
              <w:rPr>
                <w:color w:val="000000"/>
              </w:rPr>
              <w:t>£15,000 to £30,000</w:t>
            </w:r>
          </w:p>
        </w:tc>
      </w:tr>
      <w:tr w:rsidR="0096344E" w14:paraId="3B943DA0" w14:textId="77777777">
        <w:trPr>
          <w:trHeight w:val="181"/>
        </w:trPr>
        <w:tc>
          <w:tcPr>
            <w:tcW w:w="3012" w:type="dxa"/>
          </w:tcPr>
          <w:p w14:paraId="70C77207" w14:textId="77777777" w:rsidR="0096344E" w:rsidRDefault="00BE403F">
            <w:pPr>
              <w:widowControl w:val="0"/>
              <w:pBdr>
                <w:top w:val="nil"/>
                <w:left w:val="nil"/>
                <w:bottom w:val="nil"/>
                <w:right w:val="nil"/>
                <w:between w:val="nil"/>
              </w:pBdr>
              <w:jc w:val="center"/>
              <w:rPr>
                <w:b/>
                <w:color w:val="000000"/>
              </w:rPr>
            </w:pPr>
            <w:r>
              <w:rPr>
                <w:b/>
                <w:color w:val="000000"/>
              </w:rPr>
              <w:t xml:space="preserve">Total costs </w:t>
            </w:r>
          </w:p>
        </w:tc>
        <w:tc>
          <w:tcPr>
            <w:tcW w:w="3235" w:type="dxa"/>
          </w:tcPr>
          <w:p w14:paraId="2E6E73F9" w14:textId="77777777" w:rsidR="0096344E" w:rsidRDefault="00BE403F">
            <w:pPr>
              <w:widowControl w:val="0"/>
              <w:pBdr>
                <w:top w:val="nil"/>
                <w:left w:val="nil"/>
                <w:bottom w:val="nil"/>
                <w:right w:val="nil"/>
                <w:between w:val="nil"/>
              </w:pBdr>
              <w:jc w:val="center"/>
              <w:rPr>
                <w:color w:val="000000"/>
              </w:rPr>
            </w:pPr>
            <w:r>
              <w:rPr>
                <w:color w:val="000000"/>
              </w:rPr>
              <w:t>£100,000 to £200,000</w:t>
            </w:r>
          </w:p>
        </w:tc>
        <w:tc>
          <w:tcPr>
            <w:tcW w:w="3235" w:type="dxa"/>
          </w:tcPr>
          <w:p w14:paraId="5E63F3FE" w14:textId="77777777" w:rsidR="0096344E" w:rsidRDefault="0096344E">
            <w:pPr>
              <w:widowControl w:val="0"/>
              <w:pBdr>
                <w:top w:val="nil"/>
                <w:left w:val="nil"/>
                <w:bottom w:val="nil"/>
                <w:right w:val="nil"/>
                <w:between w:val="nil"/>
              </w:pBdr>
              <w:jc w:val="center"/>
              <w:rPr>
                <w:color w:val="000000"/>
              </w:rPr>
            </w:pPr>
          </w:p>
        </w:tc>
      </w:tr>
    </w:tbl>
    <w:p w14:paraId="410D019C" w14:textId="77777777" w:rsidR="0096344E" w:rsidRDefault="00BE403F">
      <w:pPr>
        <w:spacing w:before="240" w:after="240"/>
        <w:jc w:val="center"/>
        <w:rPr>
          <w:color w:val="000000"/>
        </w:rPr>
      </w:pPr>
      <w:r>
        <w:rPr>
          <w:b/>
          <w:color w:val="000000"/>
        </w:rPr>
        <w:t>Table 01: Costs</w:t>
      </w:r>
    </w:p>
    <w:p w14:paraId="2B039963" w14:textId="51654037" w:rsidR="0096344E" w:rsidRDefault="00BE403F">
      <w:pPr>
        <w:spacing w:before="240" w:after="240"/>
        <w:jc w:val="center"/>
        <w:rPr>
          <w:color w:val="000000"/>
        </w:rPr>
      </w:pPr>
      <w:r>
        <w:rPr>
          <w:color w:val="000000"/>
        </w:rPr>
        <w:t xml:space="preserve">Source (created by the </w:t>
      </w:r>
      <w:r w:rsidR="001E0B98">
        <w:rPr>
          <w:color w:val="000000"/>
        </w:rPr>
        <w:t>student</w:t>
      </w:r>
      <w:r>
        <w:rPr>
          <w:color w:val="000000"/>
        </w:rPr>
        <w:t>)</w:t>
      </w:r>
    </w:p>
    <w:p w14:paraId="44202B07" w14:textId="77777777" w:rsidR="0096344E" w:rsidRDefault="00BE403F">
      <w:pPr>
        <w:spacing w:before="240" w:after="240"/>
        <w:rPr>
          <w:color w:val="000000"/>
        </w:rPr>
      </w:pPr>
      <w:bookmarkStart w:id="7" w:name="_heading=h.1t3h5sf" w:colFirst="0" w:colLast="0"/>
      <w:bookmarkEnd w:id="7"/>
      <w:r>
        <w:rPr>
          <w:color w:val="000000"/>
        </w:rPr>
        <w:t xml:space="preserve">Drawing on the effectiveness of the fostered strategic recommendations, it can be said that the recommendations, such as enhancing online reputation management, investing in staff development, revamping revenue management strategies and improving market positioning, provide the Savoy Hotel with a robust pathway to navigate the current challenges (Wei, 2024). Each of the options has certain positive and negative aspects that are likely to impact the overall effectiveness of the approach. In online reputation enhancement and management, reputation recovery and guest engagement are the desired outcomes. The negative online reviews could be efficiently improved, leading to an improved brand image and attracting more potential guests (Zheng </w:t>
      </w:r>
      <w:r>
        <w:rPr>
          <w:i/>
          <w:color w:val="000000"/>
        </w:rPr>
        <w:t>et al.,</w:t>
      </w:r>
      <w:r>
        <w:rPr>
          <w:color w:val="000000"/>
        </w:rPr>
        <w:t xml:space="preserve"> 2023). Likewise, it can also help the hotel foster a sense of community and trust, increasing positive word of mouth and repeat visits. However, this option can be exposed to negative aspects emerging from the resource allocation, as implementing a comprehensive reputation management strategy may require significant time in financial resources (</w:t>
      </w:r>
      <w:proofErr w:type="spellStart"/>
      <w:r>
        <w:rPr>
          <w:color w:val="000000"/>
        </w:rPr>
        <w:t>Coccia</w:t>
      </w:r>
      <w:proofErr w:type="spellEnd"/>
      <w:r>
        <w:rPr>
          <w:color w:val="000000"/>
        </w:rPr>
        <w:t xml:space="preserve">, 2023). There may be initial resistance from staff who were not accustomed. To engage with guests online. Investing in staff development will involve positive aspects such as improved service, quality and employee retention, returning and developing and empowering employees to perform at their best directly enhancing the guest experiences and </w:t>
      </w:r>
      <w:r>
        <w:t>over satisfaction</w:t>
      </w:r>
      <w:r>
        <w:rPr>
          <w:color w:val="000000"/>
        </w:rPr>
        <w:t xml:space="preserve"> (Aurora and </w:t>
      </w:r>
      <w:proofErr w:type="spellStart"/>
      <w:r>
        <w:rPr>
          <w:color w:val="000000"/>
        </w:rPr>
        <w:t>Echewa</w:t>
      </w:r>
      <w:proofErr w:type="spellEnd"/>
      <w:r>
        <w:rPr>
          <w:color w:val="000000"/>
        </w:rPr>
        <w:t>, 2023). It also involves investing in staff development, which can lead to high employment satisfaction that leads to reducing the turnover rate and creating a more stable and experienced workforce. However, the negative aspect can be drawn from the upfront cost of training programs and potential downtime during the training sessions.</w:t>
      </w:r>
    </w:p>
    <w:p w14:paraId="211F9100" w14:textId="77777777" w:rsidR="0096344E" w:rsidRDefault="00BE403F">
      <w:pPr>
        <w:pStyle w:val="Heading1"/>
        <w:rPr>
          <w:color w:val="000000"/>
          <w:sz w:val="24"/>
          <w:szCs w:val="24"/>
        </w:rPr>
      </w:pPr>
      <w:bookmarkStart w:id="8" w:name="_heading=h.4d34og8" w:colFirst="0" w:colLast="0"/>
      <w:bookmarkEnd w:id="8"/>
      <w:r>
        <w:rPr>
          <w:color w:val="000000"/>
          <w:sz w:val="24"/>
          <w:szCs w:val="24"/>
        </w:rPr>
        <w:t xml:space="preserve">Action Plan </w:t>
      </w:r>
    </w:p>
    <w:p w14:paraId="530A5E3A" w14:textId="77777777" w:rsidR="0096344E" w:rsidRDefault="0096344E">
      <w:pPr>
        <w:rPr>
          <w:color w:val="000000"/>
        </w:rPr>
      </w:pPr>
    </w:p>
    <w:tbl>
      <w:tblPr>
        <w:tblStyle w:val="a0"/>
        <w:tblW w:w="9240"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25"/>
        <w:gridCol w:w="1815"/>
        <w:gridCol w:w="1320"/>
        <w:gridCol w:w="1320"/>
        <w:gridCol w:w="1320"/>
        <w:gridCol w:w="1320"/>
        <w:gridCol w:w="1320"/>
      </w:tblGrid>
      <w:tr w:rsidR="0096344E" w14:paraId="5E825316" w14:textId="77777777">
        <w:tc>
          <w:tcPr>
            <w:tcW w:w="8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FCDBDDF" w14:textId="77777777" w:rsidR="0096344E" w:rsidRDefault="00BE403F">
            <w:pPr>
              <w:widowControl w:val="0"/>
              <w:pBdr>
                <w:top w:val="nil"/>
                <w:left w:val="nil"/>
                <w:bottom w:val="nil"/>
                <w:right w:val="nil"/>
                <w:between w:val="nil"/>
              </w:pBdr>
              <w:jc w:val="center"/>
              <w:rPr>
                <w:b/>
                <w:color w:val="000000"/>
              </w:rPr>
            </w:pPr>
            <w:r>
              <w:rPr>
                <w:b/>
                <w:color w:val="000000"/>
              </w:rPr>
              <w:t xml:space="preserve">Number </w:t>
            </w:r>
          </w:p>
        </w:tc>
        <w:tc>
          <w:tcPr>
            <w:tcW w:w="18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F9F5F2" w14:textId="77777777" w:rsidR="0096344E" w:rsidRDefault="00BE403F">
            <w:pPr>
              <w:widowControl w:val="0"/>
              <w:pBdr>
                <w:top w:val="nil"/>
                <w:left w:val="nil"/>
                <w:bottom w:val="nil"/>
                <w:right w:val="nil"/>
                <w:between w:val="nil"/>
              </w:pBdr>
              <w:jc w:val="center"/>
              <w:rPr>
                <w:b/>
                <w:color w:val="000000"/>
              </w:rPr>
            </w:pPr>
            <w:r>
              <w:rPr>
                <w:b/>
                <w:color w:val="000000"/>
              </w:rPr>
              <w:t xml:space="preserve">Problem </w:t>
            </w:r>
          </w:p>
        </w:tc>
        <w:tc>
          <w:tcPr>
            <w:tcW w:w="1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5D07E6" w14:textId="77777777" w:rsidR="0096344E" w:rsidRDefault="00BE403F">
            <w:pPr>
              <w:widowControl w:val="0"/>
              <w:pBdr>
                <w:top w:val="nil"/>
                <w:left w:val="nil"/>
                <w:bottom w:val="nil"/>
                <w:right w:val="nil"/>
                <w:between w:val="nil"/>
              </w:pBdr>
              <w:jc w:val="center"/>
              <w:rPr>
                <w:b/>
                <w:color w:val="000000"/>
              </w:rPr>
            </w:pPr>
            <w:r>
              <w:rPr>
                <w:b/>
                <w:color w:val="000000"/>
              </w:rPr>
              <w:t xml:space="preserve">Solution </w:t>
            </w:r>
          </w:p>
        </w:tc>
        <w:tc>
          <w:tcPr>
            <w:tcW w:w="1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04EB3C" w14:textId="77777777" w:rsidR="0096344E" w:rsidRDefault="00BE403F">
            <w:pPr>
              <w:widowControl w:val="0"/>
              <w:pBdr>
                <w:top w:val="nil"/>
                <w:left w:val="nil"/>
                <w:bottom w:val="nil"/>
                <w:right w:val="nil"/>
                <w:between w:val="nil"/>
              </w:pBdr>
              <w:jc w:val="center"/>
              <w:rPr>
                <w:b/>
                <w:color w:val="000000"/>
              </w:rPr>
            </w:pPr>
            <w:r>
              <w:rPr>
                <w:b/>
                <w:color w:val="000000"/>
              </w:rPr>
              <w:t xml:space="preserve">Desired outcomes </w:t>
            </w:r>
          </w:p>
        </w:tc>
        <w:tc>
          <w:tcPr>
            <w:tcW w:w="1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C106C1" w14:textId="77777777" w:rsidR="0096344E" w:rsidRDefault="00BE403F">
            <w:pPr>
              <w:widowControl w:val="0"/>
              <w:pBdr>
                <w:top w:val="nil"/>
                <w:left w:val="nil"/>
                <w:bottom w:val="nil"/>
                <w:right w:val="nil"/>
                <w:between w:val="nil"/>
              </w:pBdr>
              <w:jc w:val="center"/>
              <w:rPr>
                <w:b/>
                <w:color w:val="000000"/>
              </w:rPr>
            </w:pPr>
            <w:r>
              <w:rPr>
                <w:b/>
                <w:color w:val="000000"/>
              </w:rPr>
              <w:t xml:space="preserve">Time scale </w:t>
            </w:r>
          </w:p>
        </w:tc>
        <w:tc>
          <w:tcPr>
            <w:tcW w:w="1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2D0F87" w14:textId="77777777" w:rsidR="0096344E" w:rsidRDefault="00BE403F">
            <w:pPr>
              <w:widowControl w:val="0"/>
              <w:jc w:val="center"/>
              <w:rPr>
                <w:b/>
                <w:color w:val="000000"/>
              </w:rPr>
            </w:pPr>
            <w:r>
              <w:rPr>
                <w:b/>
                <w:color w:val="000000"/>
              </w:rPr>
              <w:t xml:space="preserve">Completion rate </w:t>
            </w:r>
          </w:p>
        </w:tc>
        <w:tc>
          <w:tcPr>
            <w:tcW w:w="13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8B979CB" w14:textId="77777777" w:rsidR="0096344E" w:rsidRDefault="00BE403F">
            <w:pPr>
              <w:widowControl w:val="0"/>
              <w:pBdr>
                <w:top w:val="nil"/>
                <w:left w:val="nil"/>
                <w:bottom w:val="nil"/>
                <w:right w:val="nil"/>
                <w:between w:val="nil"/>
              </w:pBdr>
              <w:jc w:val="center"/>
              <w:rPr>
                <w:b/>
                <w:color w:val="000000"/>
              </w:rPr>
            </w:pPr>
            <w:r>
              <w:rPr>
                <w:b/>
                <w:color w:val="000000"/>
              </w:rPr>
              <w:t xml:space="preserve"> Planned budget </w:t>
            </w:r>
          </w:p>
        </w:tc>
      </w:tr>
      <w:tr w:rsidR="0096344E" w14:paraId="6CC8550E" w14:textId="77777777">
        <w:tc>
          <w:tcPr>
            <w:tcW w:w="825" w:type="dxa"/>
            <w:shd w:val="clear" w:color="auto" w:fill="auto"/>
            <w:tcMar>
              <w:top w:w="100" w:type="dxa"/>
              <w:left w:w="100" w:type="dxa"/>
              <w:bottom w:w="100" w:type="dxa"/>
              <w:right w:w="100" w:type="dxa"/>
            </w:tcMar>
          </w:tcPr>
          <w:p w14:paraId="48BA53E0" w14:textId="77777777" w:rsidR="0096344E" w:rsidRDefault="00BE403F">
            <w:pPr>
              <w:widowControl w:val="0"/>
              <w:pBdr>
                <w:top w:val="nil"/>
                <w:left w:val="nil"/>
                <w:bottom w:val="nil"/>
                <w:right w:val="nil"/>
                <w:between w:val="nil"/>
              </w:pBdr>
              <w:jc w:val="center"/>
              <w:rPr>
                <w:color w:val="000000"/>
              </w:rPr>
            </w:pPr>
            <w:r>
              <w:rPr>
                <w:color w:val="000000"/>
              </w:rPr>
              <w:t>1</w:t>
            </w:r>
          </w:p>
        </w:tc>
        <w:tc>
          <w:tcPr>
            <w:tcW w:w="1815" w:type="dxa"/>
            <w:shd w:val="clear" w:color="auto" w:fill="auto"/>
            <w:tcMar>
              <w:top w:w="100" w:type="dxa"/>
              <w:left w:w="100" w:type="dxa"/>
              <w:bottom w:w="100" w:type="dxa"/>
              <w:right w:w="100" w:type="dxa"/>
            </w:tcMar>
          </w:tcPr>
          <w:p w14:paraId="2F308CE5" w14:textId="77777777" w:rsidR="0096344E" w:rsidRDefault="00BE403F">
            <w:pPr>
              <w:widowControl w:val="0"/>
              <w:pBdr>
                <w:top w:val="nil"/>
                <w:left w:val="nil"/>
                <w:bottom w:val="nil"/>
                <w:right w:val="nil"/>
                <w:between w:val="nil"/>
              </w:pBdr>
              <w:jc w:val="center"/>
              <w:rPr>
                <w:color w:val="000000"/>
              </w:rPr>
            </w:pPr>
            <w:r>
              <w:rPr>
                <w:color w:val="000000"/>
              </w:rPr>
              <w:t xml:space="preserve">Negative online reviews </w:t>
            </w:r>
          </w:p>
        </w:tc>
        <w:tc>
          <w:tcPr>
            <w:tcW w:w="1320" w:type="dxa"/>
            <w:shd w:val="clear" w:color="auto" w:fill="auto"/>
            <w:tcMar>
              <w:top w:w="100" w:type="dxa"/>
              <w:left w:w="100" w:type="dxa"/>
              <w:bottom w:w="100" w:type="dxa"/>
              <w:right w:w="100" w:type="dxa"/>
            </w:tcMar>
          </w:tcPr>
          <w:p w14:paraId="749A02D5" w14:textId="77777777" w:rsidR="0096344E" w:rsidRDefault="00BE403F">
            <w:pPr>
              <w:widowControl w:val="0"/>
              <w:pBdr>
                <w:top w:val="nil"/>
                <w:left w:val="nil"/>
                <w:bottom w:val="nil"/>
                <w:right w:val="nil"/>
                <w:between w:val="nil"/>
              </w:pBdr>
              <w:jc w:val="center"/>
              <w:rPr>
                <w:color w:val="000000"/>
              </w:rPr>
            </w:pPr>
            <w:r>
              <w:rPr>
                <w:color w:val="000000"/>
              </w:rPr>
              <w:t xml:space="preserve"> Enhancing online application management by responding to reviews and soliciting  feedback</w:t>
            </w:r>
          </w:p>
        </w:tc>
        <w:tc>
          <w:tcPr>
            <w:tcW w:w="1320" w:type="dxa"/>
            <w:shd w:val="clear" w:color="auto" w:fill="auto"/>
            <w:tcMar>
              <w:top w:w="100" w:type="dxa"/>
              <w:left w:w="100" w:type="dxa"/>
              <w:bottom w:w="100" w:type="dxa"/>
              <w:right w:w="100" w:type="dxa"/>
            </w:tcMar>
          </w:tcPr>
          <w:p w14:paraId="536B96D2" w14:textId="77777777" w:rsidR="0096344E" w:rsidRDefault="00BE403F">
            <w:pPr>
              <w:widowControl w:val="0"/>
              <w:pBdr>
                <w:top w:val="nil"/>
                <w:left w:val="nil"/>
                <w:bottom w:val="nil"/>
                <w:right w:val="nil"/>
                <w:between w:val="nil"/>
              </w:pBdr>
              <w:jc w:val="center"/>
              <w:rPr>
                <w:color w:val="000000"/>
              </w:rPr>
            </w:pPr>
            <w:r>
              <w:rPr>
                <w:color w:val="000000"/>
              </w:rPr>
              <w:t xml:space="preserve"> Improved online ratings </w:t>
            </w:r>
            <w:proofErr w:type="gramStart"/>
            <w:r>
              <w:rPr>
                <w:color w:val="000000"/>
              </w:rPr>
              <w:t>And</w:t>
            </w:r>
            <w:proofErr w:type="gramEnd"/>
            <w:r>
              <w:rPr>
                <w:color w:val="000000"/>
              </w:rPr>
              <w:t xml:space="preserve"> improved guests, just that leads to increased bookings</w:t>
            </w:r>
          </w:p>
        </w:tc>
        <w:tc>
          <w:tcPr>
            <w:tcW w:w="1320" w:type="dxa"/>
            <w:shd w:val="clear" w:color="auto" w:fill="auto"/>
            <w:tcMar>
              <w:top w:w="100" w:type="dxa"/>
              <w:left w:w="100" w:type="dxa"/>
              <w:bottom w:w="100" w:type="dxa"/>
              <w:right w:w="100" w:type="dxa"/>
            </w:tcMar>
          </w:tcPr>
          <w:p w14:paraId="6185D06D" w14:textId="77777777" w:rsidR="0096344E" w:rsidRDefault="00BE403F">
            <w:pPr>
              <w:widowControl w:val="0"/>
              <w:pBdr>
                <w:top w:val="nil"/>
                <w:left w:val="nil"/>
                <w:bottom w:val="nil"/>
                <w:right w:val="nil"/>
                <w:between w:val="nil"/>
              </w:pBdr>
              <w:jc w:val="center"/>
              <w:rPr>
                <w:color w:val="000000"/>
              </w:rPr>
            </w:pPr>
            <w:r>
              <w:rPr>
                <w:color w:val="000000"/>
              </w:rPr>
              <w:t xml:space="preserve"> 3 months</w:t>
            </w:r>
          </w:p>
        </w:tc>
        <w:tc>
          <w:tcPr>
            <w:tcW w:w="1320" w:type="dxa"/>
            <w:shd w:val="clear" w:color="auto" w:fill="auto"/>
            <w:tcMar>
              <w:top w:w="100" w:type="dxa"/>
              <w:left w:w="100" w:type="dxa"/>
              <w:bottom w:w="100" w:type="dxa"/>
              <w:right w:w="100" w:type="dxa"/>
            </w:tcMar>
          </w:tcPr>
          <w:p w14:paraId="6599D324" w14:textId="77777777" w:rsidR="0096344E" w:rsidRDefault="00BE403F">
            <w:pPr>
              <w:widowControl w:val="0"/>
              <w:pBdr>
                <w:top w:val="nil"/>
                <w:left w:val="nil"/>
                <w:bottom w:val="nil"/>
                <w:right w:val="nil"/>
                <w:between w:val="nil"/>
              </w:pBdr>
              <w:jc w:val="center"/>
              <w:rPr>
                <w:color w:val="000000"/>
              </w:rPr>
            </w:pPr>
            <w:r>
              <w:rPr>
                <w:color w:val="000000"/>
              </w:rPr>
              <w:t>75%</w:t>
            </w:r>
          </w:p>
        </w:tc>
        <w:tc>
          <w:tcPr>
            <w:tcW w:w="1320" w:type="dxa"/>
            <w:shd w:val="clear" w:color="auto" w:fill="auto"/>
            <w:tcMar>
              <w:top w:w="100" w:type="dxa"/>
              <w:left w:w="100" w:type="dxa"/>
              <w:bottom w:w="100" w:type="dxa"/>
              <w:right w:w="100" w:type="dxa"/>
            </w:tcMar>
          </w:tcPr>
          <w:p w14:paraId="5945FB58" w14:textId="77777777" w:rsidR="0096344E" w:rsidRDefault="00BE403F">
            <w:pPr>
              <w:widowControl w:val="0"/>
              <w:pBdr>
                <w:top w:val="nil"/>
                <w:left w:val="nil"/>
                <w:bottom w:val="nil"/>
                <w:right w:val="nil"/>
                <w:between w:val="nil"/>
              </w:pBdr>
              <w:jc w:val="center"/>
              <w:rPr>
                <w:color w:val="000000"/>
              </w:rPr>
            </w:pPr>
            <w:r>
              <w:rPr>
                <w:color w:val="000000"/>
              </w:rPr>
              <w:t xml:space="preserve">£10,000 for tools and training </w:t>
            </w:r>
          </w:p>
        </w:tc>
      </w:tr>
      <w:tr w:rsidR="0096344E" w14:paraId="74BF508A" w14:textId="77777777">
        <w:tc>
          <w:tcPr>
            <w:tcW w:w="825" w:type="dxa"/>
            <w:shd w:val="clear" w:color="auto" w:fill="auto"/>
            <w:tcMar>
              <w:top w:w="100" w:type="dxa"/>
              <w:left w:w="100" w:type="dxa"/>
              <w:bottom w:w="100" w:type="dxa"/>
              <w:right w:w="100" w:type="dxa"/>
            </w:tcMar>
          </w:tcPr>
          <w:p w14:paraId="5C73DE1D" w14:textId="77777777" w:rsidR="0096344E" w:rsidRDefault="00BE403F">
            <w:pPr>
              <w:widowControl w:val="0"/>
              <w:pBdr>
                <w:top w:val="nil"/>
                <w:left w:val="nil"/>
                <w:bottom w:val="nil"/>
                <w:right w:val="nil"/>
                <w:between w:val="nil"/>
              </w:pBdr>
              <w:jc w:val="center"/>
              <w:rPr>
                <w:color w:val="000000"/>
              </w:rPr>
            </w:pPr>
            <w:r>
              <w:rPr>
                <w:color w:val="000000"/>
              </w:rPr>
              <w:t>2</w:t>
            </w:r>
          </w:p>
        </w:tc>
        <w:tc>
          <w:tcPr>
            <w:tcW w:w="1815" w:type="dxa"/>
            <w:shd w:val="clear" w:color="auto" w:fill="auto"/>
            <w:tcMar>
              <w:top w:w="100" w:type="dxa"/>
              <w:left w:w="100" w:type="dxa"/>
              <w:bottom w:w="100" w:type="dxa"/>
              <w:right w:w="100" w:type="dxa"/>
            </w:tcMar>
          </w:tcPr>
          <w:p w14:paraId="641CEB41" w14:textId="77777777" w:rsidR="0096344E" w:rsidRDefault="00BE403F">
            <w:pPr>
              <w:widowControl w:val="0"/>
              <w:pBdr>
                <w:top w:val="nil"/>
                <w:left w:val="nil"/>
                <w:bottom w:val="nil"/>
                <w:right w:val="nil"/>
                <w:between w:val="nil"/>
              </w:pBdr>
              <w:jc w:val="center"/>
              <w:rPr>
                <w:color w:val="000000"/>
              </w:rPr>
            </w:pPr>
            <w:r>
              <w:rPr>
                <w:color w:val="000000"/>
              </w:rPr>
              <w:t xml:space="preserve">Staffing challenges </w:t>
            </w:r>
          </w:p>
        </w:tc>
        <w:tc>
          <w:tcPr>
            <w:tcW w:w="1320" w:type="dxa"/>
            <w:shd w:val="clear" w:color="auto" w:fill="auto"/>
            <w:tcMar>
              <w:top w:w="100" w:type="dxa"/>
              <w:left w:w="100" w:type="dxa"/>
              <w:bottom w:w="100" w:type="dxa"/>
              <w:right w:w="100" w:type="dxa"/>
            </w:tcMar>
          </w:tcPr>
          <w:p w14:paraId="447A0BF5" w14:textId="77777777" w:rsidR="0096344E" w:rsidRDefault="00BE403F">
            <w:pPr>
              <w:widowControl w:val="0"/>
              <w:pBdr>
                <w:top w:val="nil"/>
                <w:left w:val="nil"/>
                <w:bottom w:val="nil"/>
                <w:right w:val="nil"/>
                <w:between w:val="nil"/>
              </w:pBdr>
              <w:jc w:val="center"/>
              <w:rPr>
                <w:color w:val="000000"/>
              </w:rPr>
            </w:pPr>
            <w:r>
              <w:rPr>
                <w:color w:val="000000"/>
              </w:rPr>
              <w:t xml:space="preserve">Investment in comprehensive staff, development and training programs </w:t>
            </w:r>
          </w:p>
        </w:tc>
        <w:tc>
          <w:tcPr>
            <w:tcW w:w="1320" w:type="dxa"/>
            <w:shd w:val="clear" w:color="auto" w:fill="auto"/>
            <w:tcMar>
              <w:top w:w="100" w:type="dxa"/>
              <w:left w:w="100" w:type="dxa"/>
              <w:bottom w:w="100" w:type="dxa"/>
              <w:right w:w="100" w:type="dxa"/>
            </w:tcMar>
          </w:tcPr>
          <w:p w14:paraId="19298CB3" w14:textId="77777777" w:rsidR="0096344E" w:rsidRDefault="00BE403F">
            <w:pPr>
              <w:widowControl w:val="0"/>
              <w:pBdr>
                <w:top w:val="nil"/>
                <w:left w:val="nil"/>
                <w:bottom w:val="nil"/>
                <w:right w:val="nil"/>
                <w:between w:val="nil"/>
              </w:pBdr>
              <w:jc w:val="center"/>
              <w:rPr>
                <w:color w:val="000000"/>
              </w:rPr>
            </w:pPr>
            <w:r>
              <w:rPr>
                <w:color w:val="000000"/>
              </w:rPr>
              <w:t xml:space="preserve">Higher employee morale, Improved service, and quality and reduced turnover rates </w:t>
            </w:r>
          </w:p>
        </w:tc>
        <w:tc>
          <w:tcPr>
            <w:tcW w:w="1320" w:type="dxa"/>
            <w:shd w:val="clear" w:color="auto" w:fill="auto"/>
            <w:tcMar>
              <w:top w:w="100" w:type="dxa"/>
              <w:left w:w="100" w:type="dxa"/>
              <w:bottom w:w="100" w:type="dxa"/>
              <w:right w:w="100" w:type="dxa"/>
            </w:tcMar>
          </w:tcPr>
          <w:p w14:paraId="6A076892" w14:textId="77777777" w:rsidR="0096344E" w:rsidRDefault="00BE403F">
            <w:pPr>
              <w:widowControl w:val="0"/>
              <w:pBdr>
                <w:top w:val="nil"/>
                <w:left w:val="nil"/>
                <w:bottom w:val="nil"/>
                <w:right w:val="nil"/>
                <w:between w:val="nil"/>
              </w:pBdr>
              <w:jc w:val="center"/>
              <w:rPr>
                <w:color w:val="000000"/>
              </w:rPr>
            </w:pPr>
            <w:r>
              <w:rPr>
                <w:color w:val="000000"/>
              </w:rPr>
              <w:t xml:space="preserve">6 months </w:t>
            </w:r>
          </w:p>
        </w:tc>
        <w:tc>
          <w:tcPr>
            <w:tcW w:w="1320" w:type="dxa"/>
            <w:shd w:val="clear" w:color="auto" w:fill="auto"/>
            <w:tcMar>
              <w:top w:w="100" w:type="dxa"/>
              <w:left w:w="100" w:type="dxa"/>
              <w:bottom w:w="100" w:type="dxa"/>
              <w:right w:w="100" w:type="dxa"/>
            </w:tcMar>
          </w:tcPr>
          <w:p w14:paraId="3943960F" w14:textId="77777777" w:rsidR="0096344E" w:rsidRDefault="00BE403F">
            <w:pPr>
              <w:widowControl w:val="0"/>
              <w:pBdr>
                <w:top w:val="nil"/>
                <w:left w:val="nil"/>
                <w:bottom w:val="nil"/>
                <w:right w:val="nil"/>
                <w:between w:val="nil"/>
              </w:pBdr>
              <w:jc w:val="center"/>
              <w:rPr>
                <w:color w:val="000000"/>
              </w:rPr>
            </w:pPr>
            <w:r>
              <w:rPr>
                <w:color w:val="000000"/>
              </w:rPr>
              <w:t>80%</w:t>
            </w:r>
          </w:p>
        </w:tc>
        <w:tc>
          <w:tcPr>
            <w:tcW w:w="1320" w:type="dxa"/>
            <w:shd w:val="clear" w:color="auto" w:fill="auto"/>
            <w:tcMar>
              <w:top w:w="100" w:type="dxa"/>
              <w:left w:w="100" w:type="dxa"/>
              <w:bottom w:w="100" w:type="dxa"/>
              <w:right w:w="100" w:type="dxa"/>
            </w:tcMar>
          </w:tcPr>
          <w:p w14:paraId="70E0A24D" w14:textId="77777777" w:rsidR="0096344E" w:rsidRDefault="00BE403F">
            <w:pPr>
              <w:widowControl w:val="0"/>
              <w:pBdr>
                <w:top w:val="nil"/>
                <w:left w:val="nil"/>
                <w:bottom w:val="nil"/>
                <w:right w:val="nil"/>
                <w:between w:val="nil"/>
              </w:pBdr>
              <w:jc w:val="center"/>
              <w:rPr>
                <w:color w:val="000000"/>
              </w:rPr>
            </w:pPr>
            <w:r>
              <w:rPr>
                <w:color w:val="000000"/>
              </w:rPr>
              <w:t>£20,000 for training materials and sessions</w:t>
            </w:r>
          </w:p>
        </w:tc>
      </w:tr>
      <w:tr w:rsidR="0096344E" w14:paraId="5134AE6C" w14:textId="77777777">
        <w:tc>
          <w:tcPr>
            <w:tcW w:w="825" w:type="dxa"/>
            <w:shd w:val="clear" w:color="auto" w:fill="auto"/>
            <w:tcMar>
              <w:top w:w="100" w:type="dxa"/>
              <w:left w:w="100" w:type="dxa"/>
              <w:bottom w:w="100" w:type="dxa"/>
              <w:right w:w="100" w:type="dxa"/>
            </w:tcMar>
          </w:tcPr>
          <w:p w14:paraId="6A81C5FA" w14:textId="77777777" w:rsidR="0096344E" w:rsidRDefault="00BE403F">
            <w:pPr>
              <w:widowControl w:val="0"/>
              <w:pBdr>
                <w:top w:val="nil"/>
                <w:left w:val="nil"/>
                <w:bottom w:val="nil"/>
                <w:right w:val="nil"/>
                <w:between w:val="nil"/>
              </w:pBdr>
              <w:jc w:val="center"/>
              <w:rPr>
                <w:color w:val="000000"/>
              </w:rPr>
            </w:pPr>
            <w:r>
              <w:rPr>
                <w:color w:val="000000"/>
              </w:rPr>
              <w:t>3</w:t>
            </w:r>
          </w:p>
        </w:tc>
        <w:tc>
          <w:tcPr>
            <w:tcW w:w="1815" w:type="dxa"/>
            <w:shd w:val="clear" w:color="auto" w:fill="auto"/>
            <w:tcMar>
              <w:top w:w="100" w:type="dxa"/>
              <w:left w:w="100" w:type="dxa"/>
              <w:bottom w:w="100" w:type="dxa"/>
              <w:right w:w="100" w:type="dxa"/>
            </w:tcMar>
          </w:tcPr>
          <w:p w14:paraId="0F94EDCD" w14:textId="77777777" w:rsidR="0096344E" w:rsidRDefault="00BE403F">
            <w:pPr>
              <w:widowControl w:val="0"/>
              <w:pBdr>
                <w:top w:val="nil"/>
                <w:left w:val="nil"/>
                <w:bottom w:val="nil"/>
                <w:right w:val="nil"/>
                <w:between w:val="nil"/>
              </w:pBdr>
              <w:jc w:val="center"/>
              <w:rPr>
                <w:color w:val="000000"/>
              </w:rPr>
            </w:pPr>
            <w:r>
              <w:rPr>
                <w:color w:val="000000"/>
              </w:rPr>
              <w:t xml:space="preserve">Declining revenues and financial performance </w:t>
            </w:r>
          </w:p>
        </w:tc>
        <w:tc>
          <w:tcPr>
            <w:tcW w:w="1320" w:type="dxa"/>
            <w:shd w:val="clear" w:color="auto" w:fill="auto"/>
            <w:tcMar>
              <w:top w:w="100" w:type="dxa"/>
              <w:left w:w="100" w:type="dxa"/>
              <w:bottom w:w="100" w:type="dxa"/>
              <w:right w:w="100" w:type="dxa"/>
            </w:tcMar>
          </w:tcPr>
          <w:p w14:paraId="5F738D1D" w14:textId="77777777" w:rsidR="0096344E" w:rsidRDefault="00BE403F">
            <w:pPr>
              <w:widowControl w:val="0"/>
              <w:pBdr>
                <w:top w:val="nil"/>
                <w:left w:val="nil"/>
                <w:bottom w:val="nil"/>
                <w:right w:val="nil"/>
                <w:between w:val="nil"/>
              </w:pBdr>
              <w:jc w:val="center"/>
              <w:rPr>
                <w:color w:val="000000"/>
              </w:rPr>
            </w:pPr>
            <w:r>
              <w:rPr>
                <w:color w:val="000000"/>
              </w:rPr>
              <w:t xml:space="preserve">Revamp revenue management strategies including dynamic pricing and targeted marketing </w:t>
            </w:r>
          </w:p>
        </w:tc>
        <w:tc>
          <w:tcPr>
            <w:tcW w:w="1320" w:type="dxa"/>
            <w:shd w:val="clear" w:color="auto" w:fill="auto"/>
            <w:tcMar>
              <w:top w:w="100" w:type="dxa"/>
              <w:left w:w="100" w:type="dxa"/>
              <w:bottom w:w="100" w:type="dxa"/>
              <w:right w:w="100" w:type="dxa"/>
            </w:tcMar>
          </w:tcPr>
          <w:p w14:paraId="6EF981DA" w14:textId="77777777" w:rsidR="0096344E" w:rsidRDefault="00BE403F">
            <w:pPr>
              <w:widowControl w:val="0"/>
              <w:pBdr>
                <w:top w:val="nil"/>
                <w:left w:val="nil"/>
                <w:bottom w:val="nil"/>
                <w:right w:val="nil"/>
                <w:between w:val="nil"/>
              </w:pBdr>
              <w:jc w:val="center"/>
              <w:rPr>
                <w:color w:val="000000"/>
              </w:rPr>
            </w:pPr>
            <w:r>
              <w:rPr>
                <w:color w:val="000000"/>
              </w:rPr>
              <w:t xml:space="preserve">Increased occupancy rates and overall revenue growth. </w:t>
            </w:r>
          </w:p>
        </w:tc>
        <w:tc>
          <w:tcPr>
            <w:tcW w:w="1320" w:type="dxa"/>
            <w:shd w:val="clear" w:color="auto" w:fill="auto"/>
            <w:tcMar>
              <w:top w:w="100" w:type="dxa"/>
              <w:left w:w="100" w:type="dxa"/>
              <w:bottom w:w="100" w:type="dxa"/>
              <w:right w:w="100" w:type="dxa"/>
            </w:tcMar>
          </w:tcPr>
          <w:p w14:paraId="74F76CBF" w14:textId="77777777" w:rsidR="0096344E" w:rsidRDefault="00BE403F">
            <w:pPr>
              <w:widowControl w:val="0"/>
              <w:pBdr>
                <w:top w:val="nil"/>
                <w:left w:val="nil"/>
                <w:bottom w:val="nil"/>
                <w:right w:val="nil"/>
                <w:between w:val="nil"/>
              </w:pBdr>
              <w:jc w:val="center"/>
              <w:rPr>
                <w:color w:val="000000"/>
              </w:rPr>
            </w:pPr>
            <w:r>
              <w:rPr>
                <w:color w:val="000000"/>
              </w:rPr>
              <w:t xml:space="preserve">4 months </w:t>
            </w:r>
          </w:p>
        </w:tc>
        <w:tc>
          <w:tcPr>
            <w:tcW w:w="1320" w:type="dxa"/>
            <w:shd w:val="clear" w:color="auto" w:fill="auto"/>
            <w:tcMar>
              <w:top w:w="100" w:type="dxa"/>
              <w:left w:w="100" w:type="dxa"/>
              <w:bottom w:w="100" w:type="dxa"/>
              <w:right w:w="100" w:type="dxa"/>
            </w:tcMar>
          </w:tcPr>
          <w:p w14:paraId="5313D299" w14:textId="77777777" w:rsidR="0096344E" w:rsidRDefault="00BE403F">
            <w:pPr>
              <w:widowControl w:val="0"/>
              <w:pBdr>
                <w:top w:val="nil"/>
                <w:left w:val="nil"/>
                <w:bottom w:val="nil"/>
                <w:right w:val="nil"/>
                <w:between w:val="nil"/>
              </w:pBdr>
              <w:jc w:val="center"/>
              <w:rPr>
                <w:color w:val="000000"/>
              </w:rPr>
            </w:pPr>
            <w:r>
              <w:rPr>
                <w:color w:val="000000"/>
              </w:rPr>
              <w:t>70%</w:t>
            </w:r>
          </w:p>
        </w:tc>
        <w:tc>
          <w:tcPr>
            <w:tcW w:w="1320" w:type="dxa"/>
            <w:shd w:val="clear" w:color="auto" w:fill="auto"/>
            <w:tcMar>
              <w:top w:w="100" w:type="dxa"/>
              <w:left w:w="100" w:type="dxa"/>
              <w:bottom w:w="100" w:type="dxa"/>
              <w:right w:w="100" w:type="dxa"/>
            </w:tcMar>
          </w:tcPr>
          <w:p w14:paraId="3A83111F" w14:textId="77777777" w:rsidR="0096344E" w:rsidRDefault="00BE403F">
            <w:pPr>
              <w:widowControl w:val="0"/>
              <w:pBdr>
                <w:top w:val="nil"/>
                <w:left w:val="nil"/>
                <w:bottom w:val="nil"/>
                <w:right w:val="nil"/>
                <w:between w:val="nil"/>
              </w:pBdr>
              <w:jc w:val="center"/>
              <w:rPr>
                <w:color w:val="000000"/>
              </w:rPr>
            </w:pPr>
            <w:r>
              <w:rPr>
                <w:color w:val="000000"/>
              </w:rPr>
              <w:t xml:space="preserve">£15,000 for software and marketing campaigns </w:t>
            </w:r>
          </w:p>
        </w:tc>
      </w:tr>
      <w:tr w:rsidR="0096344E" w14:paraId="4DF12E66" w14:textId="77777777">
        <w:tc>
          <w:tcPr>
            <w:tcW w:w="825" w:type="dxa"/>
            <w:shd w:val="clear" w:color="auto" w:fill="auto"/>
            <w:tcMar>
              <w:top w:w="100" w:type="dxa"/>
              <w:left w:w="100" w:type="dxa"/>
              <w:bottom w:w="100" w:type="dxa"/>
              <w:right w:w="100" w:type="dxa"/>
            </w:tcMar>
          </w:tcPr>
          <w:p w14:paraId="6D144F1B" w14:textId="77777777" w:rsidR="0096344E" w:rsidRDefault="00BE403F">
            <w:pPr>
              <w:widowControl w:val="0"/>
              <w:pBdr>
                <w:top w:val="nil"/>
                <w:left w:val="nil"/>
                <w:bottom w:val="nil"/>
                <w:right w:val="nil"/>
                <w:between w:val="nil"/>
              </w:pBdr>
              <w:jc w:val="center"/>
              <w:rPr>
                <w:color w:val="000000"/>
              </w:rPr>
            </w:pPr>
            <w:r>
              <w:rPr>
                <w:color w:val="000000"/>
              </w:rPr>
              <w:t>4</w:t>
            </w:r>
          </w:p>
        </w:tc>
        <w:tc>
          <w:tcPr>
            <w:tcW w:w="1815" w:type="dxa"/>
            <w:shd w:val="clear" w:color="auto" w:fill="auto"/>
            <w:tcMar>
              <w:top w:w="100" w:type="dxa"/>
              <w:left w:w="100" w:type="dxa"/>
              <w:bottom w:w="100" w:type="dxa"/>
              <w:right w:w="100" w:type="dxa"/>
            </w:tcMar>
          </w:tcPr>
          <w:p w14:paraId="3F2BB1E6" w14:textId="77777777" w:rsidR="0096344E" w:rsidRDefault="00BE403F">
            <w:pPr>
              <w:widowControl w:val="0"/>
              <w:pBdr>
                <w:top w:val="nil"/>
                <w:left w:val="nil"/>
                <w:bottom w:val="nil"/>
                <w:right w:val="nil"/>
                <w:between w:val="nil"/>
              </w:pBdr>
              <w:jc w:val="center"/>
              <w:rPr>
                <w:color w:val="000000"/>
              </w:rPr>
            </w:pPr>
            <w:r>
              <w:rPr>
                <w:color w:val="000000"/>
              </w:rPr>
              <w:t xml:space="preserve">Market positioning </w:t>
            </w:r>
          </w:p>
        </w:tc>
        <w:tc>
          <w:tcPr>
            <w:tcW w:w="1320" w:type="dxa"/>
            <w:shd w:val="clear" w:color="auto" w:fill="auto"/>
            <w:tcMar>
              <w:top w:w="100" w:type="dxa"/>
              <w:left w:w="100" w:type="dxa"/>
              <w:bottom w:w="100" w:type="dxa"/>
              <w:right w:w="100" w:type="dxa"/>
            </w:tcMar>
          </w:tcPr>
          <w:p w14:paraId="0A549E66" w14:textId="77777777" w:rsidR="0096344E" w:rsidRDefault="00BE403F">
            <w:pPr>
              <w:widowControl w:val="0"/>
              <w:pBdr>
                <w:top w:val="nil"/>
                <w:left w:val="nil"/>
                <w:bottom w:val="nil"/>
                <w:right w:val="nil"/>
                <w:between w:val="nil"/>
              </w:pBdr>
              <w:jc w:val="center"/>
              <w:rPr>
                <w:color w:val="000000"/>
              </w:rPr>
            </w:pPr>
            <w:r>
              <w:rPr>
                <w:color w:val="000000"/>
              </w:rPr>
              <w:t xml:space="preserve">Conduct market research to redefine target demographics and develop unique offerings </w:t>
            </w:r>
          </w:p>
        </w:tc>
        <w:tc>
          <w:tcPr>
            <w:tcW w:w="1320" w:type="dxa"/>
            <w:shd w:val="clear" w:color="auto" w:fill="auto"/>
            <w:tcMar>
              <w:top w:w="100" w:type="dxa"/>
              <w:left w:w="100" w:type="dxa"/>
              <w:bottom w:w="100" w:type="dxa"/>
              <w:right w:w="100" w:type="dxa"/>
            </w:tcMar>
          </w:tcPr>
          <w:p w14:paraId="6B4D5A5C" w14:textId="77777777" w:rsidR="0096344E" w:rsidRDefault="00BE403F">
            <w:pPr>
              <w:widowControl w:val="0"/>
              <w:pBdr>
                <w:top w:val="nil"/>
                <w:left w:val="nil"/>
                <w:bottom w:val="nil"/>
                <w:right w:val="nil"/>
                <w:between w:val="nil"/>
              </w:pBdr>
              <w:jc w:val="center"/>
              <w:rPr>
                <w:color w:val="000000"/>
              </w:rPr>
            </w:pPr>
            <w:r>
              <w:rPr>
                <w:color w:val="000000"/>
              </w:rPr>
              <w:t xml:space="preserve">Enhanced brand image, attraction of new customer segments </w:t>
            </w:r>
          </w:p>
        </w:tc>
        <w:tc>
          <w:tcPr>
            <w:tcW w:w="1320" w:type="dxa"/>
            <w:shd w:val="clear" w:color="auto" w:fill="auto"/>
            <w:tcMar>
              <w:top w:w="100" w:type="dxa"/>
              <w:left w:w="100" w:type="dxa"/>
              <w:bottom w:w="100" w:type="dxa"/>
              <w:right w:w="100" w:type="dxa"/>
            </w:tcMar>
          </w:tcPr>
          <w:p w14:paraId="11907B2E" w14:textId="77777777" w:rsidR="0096344E" w:rsidRDefault="00BE403F">
            <w:pPr>
              <w:widowControl w:val="0"/>
              <w:pBdr>
                <w:top w:val="nil"/>
                <w:left w:val="nil"/>
                <w:bottom w:val="nil"/>
                <w:right w:val="nil"/>
                <w:between w:val="nil"/>
              </w:pBdr>
              <w:jc w:val="center"/>
              <w:rPr>
                <w:color w:val="000000"/>
              </w:rPr>
            </w:pPr>
            <w:r>
              <w:rPr>
                <w:color w:val="000000"/>
              </w:rPr>
              <w:t xml:space="preserve">2 months </w:t>
            </w:r>
          </w:p>
        </w:tc>
        <w:tc>
          <w:tcPr>
            <w:tcW w:w="1320" w:type="dxa"/>
            <w:shd w:val="clear" w:color="auto" w:fill="auto"/>
            <w:tcMar>
              <w:top w:w="100" w:type="dxa"/>
              <w:left w:w="100" w:type="dxa"/>
              <w:bottom w:w="100" w:type="dxa"/>
              <w:right w:w="100" w:type="dxa"/>
            </w:tcMar>
          </w:tcPr>
          <w:p w14:paraId="6ED23BA5" w14:textId="77777777" w:rsidR="0096344E" w:rsidRDefault="00BE403F">
            <w:pPr>
              <w:widowControl w:val="0"/>
              <w:pBdr>
                <w:top w:val="nil"/>
                <w:left w:val="nil"/>
                <w:bottom w:val="nil"/>
                <w:right w:val="nil"/>
                <w:between w:val="nil"/>
              </w:pBdr>
              <w:jc w:val="center"/>
              <w:rPr>
                <w:color w:val="000000"/>
              </w:rPr>
            </w:pPr>
            <w:r>
              <w:rPr>
                <w:color w:val="000000"/>
              </w:rPr>
              <w:t xml:space="preserve">60% </w:t>
            </w:r>
          </w:p>
        </w:tc>
        <w:tc>
          <w:tcPr>
            <w:tcW w:w="1320" w:type="dxa"/>
            <w:shd w:val="clear" w:color="auto" w:fill="auto"/>
            <w:tcMar>
              <w:top w:w="100" w:type="dxa"/>
              <w:left w:w="100" w:type="dxa"/>
              <w:bottom w:w="100" w:type="dxa"/>
              <w:right w:w="100" w:type="dxa"/>
            </w:tcMar>
          </w:tcPr>
          <w:p w14:paraId="12472207" w14:textId="77777777" w:rsidR="0096344E" w:rsidRDefault="00BE403F">
            <w:pPr>
              <w:widowControl w:val="0"/>
              <w:pBdr>
                <w:top w:val="nil"/>
                <w:left w:val="nil"/>
                <w:bottom w:val="nil"/>
                <w:right w:val="nil"/>
                <w:between w:val="nil"/>
              </w:pBdr>
              <w:jc w:val="center"/>
              <w:rPr>
                <w:color w:val="000000"/>
              </w:rPr>
            </w:pPr>
            <w:r>
              <w:rPr>
                <w:color w:val="000000"/>
              </w:rPr>
              <w:t xml:space="preserve">£12,000 </w:t>
            </w:r>
          </w:p>
        </w:tc>
      </w:tr>
      <w:tr w:rsidR="0096344E" w14:paraId="6A146286" w14:textId="77777777">
        <w:tc>
          <w:tcPr>
            <w:tcW w:w="825" w:type="dxa"/>
            <w:shd w:val="clear" w:color="auto" w:fill="auto"/>
            <w:tcMar>
              <w:top w:w="100" w:type="dxa"/>
              <w:left w:w="100" w:type="dxa"/>
              <w:bottom w:w="100" w:type="dxa"/>
              <w:right w:w="100" w:type="dxa"/>
            </w:tcMar>
          </w:tcPr>
          <w:p w14:paraId="388DE050" w14:textId="77777777" w:rsidR="0096344E" w:rsidRDefault="00BE403F">
            <w:pPr>
              <w:widowControl w:val="0"/>
              <w:pBdr>
                <w:top w:val="nil"/>
                <w:left w:val="nil"/>
                <w:bottom w:val="nil"/>
                <w:right w:val="nil"/>
                <w:between w:val="nil"/>
              </w:pBdr>
              <w:jc w:val="center"/>
              <w:rPr>
                <w:color w:val="000000"/>
              </w:rPr>
            </w:pPr>
            <w:r>
              <w:rPr>
                <w:color w:val="000000"/>
              </w:rPr>
              <w:t>5</w:t>
            </w:r>
          </w:p>
        </w:tc>
        <w:tc>
          <w:tcPr>
            <w:tcW w:w="1815" w:type="dxa"/>
            <w:shd w:val="clear" w:color="auto" w:fill="auto"/>
            <w:tcMar>
              <w:top w:w="100" w:type="dxa"/>
              <w:left w:w="100" w:type="dxa"/>
              <w:bottom w:w="100" w:type="dxa"/>
              <w:right w:w="100" w:type="dxa"/>
            </w:tcMar>
          </w:tcPr>
          <w:p w14:paraId="35E32E10" w14:textId="77777777" w:rsidR="0096344E" w:rsidRDefault="00BE403F">
            <w:pPr>
              <w:widowControl w:val="0"/>
              <w:pBdr>
                <w:top w:val="nil"/>
                <w:left w:val="nil"/>
                <w:bottom w:val="nil"/>
                <w:right w:val="nil"/>
                <w:between w:val="nil"/>
              </w:pBdr>
              <w:jc w:val="center"/>
              <w:rPr>
                <w:color w:val="000000"/>
              </w:rPr>
            </w:pPr>
            <w:r>
              <w:rPr>
                <w:color w:val="000000"/>
              </w:rPr>
              <w:t xml:space="preserve">Guest satisfaction issues </w:t>
            </w:r>
          </w:p>
        </w:tc>
        <w:tc>
          <w:tcPr>
            <w:tcW w:w="1320" w:type="dxa"/>
            <w:shd w:val="clear" w:color="auto" w:fill="auto"/>
            <w:tcMar>
              <w:top w:w="100" w:type="dxa"/>
              <w:left w:w="100" w:type="dxa"/>
              <w:bottom w:w="100" w:type="dxa"/>
              <w:right w:w="100" w:type="dxa"/>
            </w:tcMar>
          </w:tcPr>
          <w:p w14:paraId="676ADCD9" w14:textId="77777777" w:rsidR="0096344E" w:rsidRDefault="00BE403F">
            <w:pPr>
              <w:widowControl w:val="0"/>
              <w:pBdr>
                <w:top w:val="nil"/>
                <w:left w:val="nil"/>
                <w:bottom w:val="nil"/>
                <w:right w:val="nil"/>
                <w:between w:val="nil"/>
              </w:pBdr>
              <w:jc w:val="center"/>
              <w:rPr>
                <w:color w:val="000000"/>
              </w:rPr>
            </w:pPr>
            <w:r>
              <w:rPr>
                <w:color w:val="000000"/>
              </w:rPr>
              <w:t>Implement regular guest satisfaction surveys</w:t>
            </w:r>
          </w:p>
        </w:tc>
        <w:tc>
          <w:tcPr>
            <w:tcW w:w="1320" w:type="dxa"/>
            <w:shd w:val="clear" w:color="auto" w:fill="auto"/>
            <w:tcMar>
              <w:top w:w="100" w:type="dxa"/>
              <w:left w:w="100" w:type="dxa"/>
              <w:bottom w:w="100" w:type="dxa"/>
              <w:right w:w="100" w:type="dxa"/>
            </w:tcMar>
          </w:tcPr>
          <w:p w14:paraId="09A76426" w14:textId="77777777" w:rsidR="0096344E" w:rsidRDefault="00BE403F">
            <w:pPr>
              <w:widowControl w:val="0"/>
              <w:pBdr>
                <w:top w:val="nil"/>
                <w:left w:val="nil"/>
                <w:bottom w:val="nil"/>
                <w:right w:val="nil"/>
                <w:between w:val="nil"/>
              </w:pBdr>
              <w:jc w:val="center"/>
              <w:rPr>
                <w:color w:val="000000"/>
              </w:rPr>
            </w:pPr>
            <w:r>
              <w:rPr>
                <w:color w:val="000000"/>
              </w:rPr>
              <w:t xml:space="preserve">improved guest experiences and higher customer satisfaction scores </w:t>
            </w:r>
          </w:p>
        </w:tc>
        <w:tc>
          <w:tcPr>
            <w:tcW w:w="1320" w:type="dxa"/>
            <w:shd w:val="clear" w:color="auto" w:fill="auto"/>
            <w:tcMar>
              <w:top w:w="100" w:type="dxa"/>
              <w:left w:w="100" w:type="dxa"/>
              <w:bottom w:w="100" w:type="dxa"/>
              <w:right w:w="100" w:type="dxa"/>
            </w:tcMar>
          </w:tcPr>
          <w:p w14:paraId="75B9CE2F" w14:textId="77777777" w:rsidR="0096344E" w:rsidRDefault="00BE403F">
            <w:pPr>
              <w:widowControl w:val="0"/>
              <w:pBdr>
                <w:top w:val="nil"/>
                <w:left w:val="nil"/>
                <w:bottom w:val="nil"/>
                <w:right w:val="nil"/>
                <w:between w:val="nil"/>
              </w:pBdr>
              <w:jc w:val="center"/>
              <w:rPr>
                <w:color w:val="000000"/>
              </w:rPr>
            </w:pPr>
            <w:r>
              <w:rPr>
                <w:color w:val="000000"/>
              </w:rPr>
              <w:t xml:space="preserve">3 months </w:t>
            </w:r>
          </w:p>
        </w:tc>
        <w:tc>
          <w:tcPr>
            <w:tcW w:w="1320" w:type="dxa"/>
            <w:shd w:val="clear" w:color="auto" w:fill="auto"/>
            <w:tcMar>
              <w:top w:w="100" w:type="dxa"/>
              <w:left w:w="100" w:type="dxa"/>
              <w:bottom w:w="100" w:type="dxa"/>
              <w:right w:w="100" w:type="dxa"/>
            </w:tcMar>
          </w:tcPr>
          <w:p w14:paraId="7427CCBE" w14:textId="77777777" w:rsidR="0096344E" w:rsidRDefault="00BE403F">
            <w:pPr>
              <w:widowControl w:val="0"/>
              <w:pBdr>
                <w:top w:val="nil"/>
                <w:left w:val="nil"/>
                <w:bottom w:val="nil"/>
                <w:right w:val="nil"/>
                <w:between w:val="nil"/>
              </w:pBdr>
              <w:jc w:val="center"/>
              <w:rPr>
                <w:color w:val="000000"/>
              </w:rPr>
            </w:pPr>
            <w:r>
              <w:rPr>
                <w:color w:val="000000"/>
              </w:rPr>
              <w:t>75%</w:t>
            </w:r>
          </w:p>
        </w:tc>
        <w:tc>
          <w:tcPr>
            <w:tcW w:w="1320" w:type="dxa"/>
            <w:shd w:val="clear" w:color="auto" w:fill="auto"/>
            <w:tcMar>
              <w:top w:w="100" w:type="dxa"/>
              <w:left w:w="100" w:type="dxa"/>
              <w:bottom w:w="100" w:type="dxa"/>
              <w:right w:w="100" w:type="dxa"/>
            </w:tcMar>
          </w:tcPr>
          <w:p w14:paraId="35E695FA" w14:textId="77777777" w:rsidR="0096344E" w:rsidRDefault="00BE403F">
            <w:pPr>
              <w:widowControl w:val="0"/>
              <w:pBdr>
                <w:top w:val="nil"/>
                <w:left w:val="nil"/>
                <w:bottom w:val="nil"/>
                <w:right w:val="nil"/>
                <w:between w:val="nil"/>
              </w:pBdr>
              <w:jc w:val="center"/>
              <w:rPr>
                <w:color w:val="000000"/>
              </w:rPr>
            </w:pPr>
            <w:r>
              <w:rPr>
                <w:color w:val="000000"/>
              </w:rPr>
              <w:t>£5,000</w:t>
            </w:r>
          </w:p>
        </w:tc>
      </w:tr>
    </w:tbl>
    <w:p w14:paraId="2B148C31" w14:textId="77777777" w:rsidR="0096344E" w:rsidRDefault="0096344E">
      <w:pPr>
        <w:spacing w:before="240" w:after="240"/>
        <w:rPr>
          <w:b/>
          <w:color w:val="000000"/>
        </w:rPr>
      </w:pPr>
    </w:p>
    <w:p w14:paraId="4E5301A7" w14:textId="77777777" w:rsidR="0096344E" w:rsidRDefault="00BE403F">
      <w:pPr>
        <w:spacing w:before="240" w:after="240"/>
        <w:jc w:val="center"/>
        <w:rPr>
          <w:color w:val="000000"/>
        </w:rPr>
      </w:pPr>
      <w:r>
        <w:rPr>
          <w:b/>
          <w:color w:val="000000"/>
        </w:rPr>
        <w:t>Table 02: Action plan</w:t>
      </w:r>
    </w:p>
    <w:p w14:paraId="617332F1" w14:textId="1EB2C368" w:rsidR="0096344E" w:rsidRDefault="00BE403F">
      <w:pPr>
        <w:spacing w:before="240" w:after="240"/>
        <w:jc w:val="center"/>
        <w:rPr>
          <w:color w:val="000000"/>
        </w:rPr>
      </w:pPr>
      <w:r>
        <w:rPr>
          <w:color w:val="000000"/>
        </w:rPr>
        <w:t xml:space="preserve">Source (created by </w:t>
      </w:r>
      <w:r w:rsidR="001E0B98">
        <w:rPr>
          <w:color w:val="000000"/>
        </w:rPr>
        <w:t>student</w:t>
      </w:r>
      <w:r>
        <w:rPr>
          <w:color w:val="000000"/>
        </w:rPr>
        <w:t>)</w:t>
      </w:r>
    </w:p>
    <w:p w14:paraId="1B762823" w14:textId="77777777" w:rsidR="0096344E" w:rsidRDefault="0096344E">
      <w:pPr>
        <w:spacing w:before="240" w:after="240"/>
        <w:rPr>
          <w:color w:val="000000"/>
        </w:rPr>
      </w:pPr>
    </w:p>
    <w:p w14:paraId="1EEE7F5D" w14:textId="77777777" w:rsidR="0096344E" w:rsidRDefault="00BE403F">
      <w:pPr>
        <w:spacing w:line="240" w:lineRule="auto"/>
        <w:jc w:val="left"/>
        <w:rPr>
          <w:b/>
          <w:color w:val="000000"/>
        </w:rPr>
      </w:pPr>
      <w:r>
        <w:br w:type="page"/>
      </w:r>
    </w:p>
    <w:p w14:paraId="3E98D28D" w14:textId="77777777" w:rsidR="0096344E" w:rsidRDefault="00BE403F">
      <w:pPr>
        <w:pStyle w:val="Heading1"/>
        <w:rPr>
          <w:color w:val="000000"/>
          <w:sz w:val="24"/>
          <w:szCs w:val="24"/>
        </w:rPr>
      </w:pPr>
      <w:bookmarkStart w:id="9" w:name="_heading=h.2s8eyo1" w:colFirst="0" w:colLast="0"/>
      <w:bookmarkEnd w:id="9"/>
      <w:r>
        <w:rPr>
          <w:color w:val="000000"/>
          <w:sz w:val="24"/>
          <w:szCs w:val="24"/>
        </w:rPr>
        <w:t>Conclusion</w:t>
      </w:r>
    </w:p>
    <w:p w14:paraId="07D234CE" w14:textId="77777777" w:rsidR="0096344E" w:rsidRDefault="00BE403F">
      <w:pPr>
        <w:spacing w:before="240" w:after="240"/>
        <w:rPr>
          <w:color w:val="000000"/>
        </w:rPr>
      </w:pPr>
      <w:r>
        <w:rPr>
          <w:color w:val="000000"/>
        </w:rPr>
        <w:t xml:space="preserve">Several reasons have been recognised by the study given in the above article as attributing to the fall in the rate of occupancy throughout the Savoy Hotel. Their challenges encompass personal challenges like high costs of operation, ageing construction projects, and inadequate internet presence, together with external effects like the global financial crisis, shifting travel habits, and technology improvements. The Savoy Hotel needs to put into action a comprehensive approach that takes full advantage of the benefits it offers, eliminates its negative aspects, and takes advantage of chances with others and challenges to handle these issues in the future. The lodging establishment will be able to raise client happiness, strengthen its credibility in the competitive marketplace, and guarantee its continued success in the future by doing this. The Savoy Hotel provided Culture Catalyst with the opportunity to be able to work together on the project in question, and for that, we are incredibly thankful. We think that all of the suggestions made in the above article would be beneficial in resolving the hotel's problem areas and working towards its objectives for strategy. We are very enthusiastic about having an opportunity to help the Savoy Hotel with its next phase of ambitions. We discovered as well that both external and internal factors have affected the Savoy Hotel's going down the percentage of guests staying. The advancement of technology, shifting travel habits, and the worldwide economic slump are examples of influences from the outside. High carrying-out costs are incurred, dated hardware and software, and an inconsistent presence on the internet are concrete instances of internally generated difficulties. The Savoy Hotel faces challenges in achieving its strategic objectives and addressing its declining occupancy rates. These issues are influenced by both internal and external factors, such as technological advancements, changing travel patterns, and economic downturns. Internal issues include high operating costs, outdated facilities, and limited internet presence. To tackle these challenges, the hotel must develop a comprehensive strategy that maximises its advantages, minimises its drawbacks, seizes opportunities, and opposes hazards. This will increase customer satisfaction, solidify its industry value, and ensure longevity. To address these challenges, the hotel should invest in online advertising, modernise facilities, consider alternative income streams, collaborate with high-end businesses, maintain productivity and effectiveness, manage its internet reputation, reduce reliance on traditional visitors, and implement sustainability initiatives. By following these guidelines, the Savoy Hotel can manage its challenges and position itself for long-term success in the competitive London hotel industry. As technology advances, regulations become more complex, and market dynamics change, consulting services in management play a crucial role in facilitating organisational success. Consultants help firms achieve sustainable success in a world that is becoming more connected and competitive by providing specialised expertise, strategic direction, and new ways to overcome obstacles. The role of management consulting changes with the corporate environment, highlighting its significance as a catalyst for innovation, productivity, and strategic change. Leadership team consulting businesses can influence the future of international business settings by recognising novel developments and upholding high standards of ethics. This can promote resilience and propel sustainable growth in various industries. Management consulting companies can influence how multinational corporations grow in the future, promoting sustainability and resilience in various sectors. A professional organiser is someone who has developed strong The Savoy </w:t>
      </w:r>
      <w:r>
        <w:t>Hotel</w:t>
      </w:r>
      <w:r>
        <w:rPr>
          <w:color w:val="000000"/>
        </w:rPr>
        <w:t xml:space="preserve"> skills and uses that understanding to assist others in becoming more organised. They work with clients to develop successful and efficient downsizing and organisation strategies, considering the number of objects, the amount that must go, and areas where additional space could be created. Professional organisers can operate as self-employed workers or consultants, or some are hired by one or more companies to perform a professional role.</w:t>
      </w:r>
    </w:p>
    <w:p w14:paraId="2640848D" w14:textId="77777777" w:rsidR="0096344E" w:rsidRDefault="0096344E">
      <w:pPr>
        <w:spacing w:before="240" w:after="240"/>
        <w:rPr>
          <w:color w:val="000000"/>
        </w:rPr>
      </w:pPr>
    </w:p>
    <w:p w14:paraId="1429D42A" w14:textId="77777777" w:rsidR="0096344E" w:rsidRDefault="00BE403F">
      <w:pPr>
        <w:spacing w:line="240" w:lineRule="auto"/>
        <w:jc w:val="left"/>
        <w:rPr>
          <w:b/>
          <w:color w:val="000000"/>
        </w:rPr>
      </w:pPr>
      <w:r>
        <w:br w:type="page"/>
      </w:r>
    </w:p>
    <w:p w14:paraId="23BD18EA" w14:textId="77777777" w:rsidR="0096344E" w:rsidRDefault="00BE403F">
      <w:pPr>
        <w:pStyle w:val="Heading1"/>
        <w:rPr>
          <w:color w:val="000000"/>
          <w:sz w:val="24"/>
          <w:szCs w:val="24"/>
        </w:rPr>
      </w:pPr>
      <w:bookmarkStart w:id="10" w:name="_heading=h.17dp8vu" w:colFirst="0" w:colLast="0"/>
      <w:bookmarkEnd w:id="10"/>
      <w:r>
        <w:rPr>
          <w:color w:val="000000"/>
          <w:sz w:val="24"/>
          <w:szCs w:val="24"/>
        </w:rPr>
        <w:t>Reference List</w:t>
      </w:r>
    </w:p>
    <w:p w14:paraId="287191B1" w14:textId="77777777" w:rsidR="0096344E" w:rsidRDefault="00BE403F">
      <w:pPr>
        <w:spacing w:before="240" w:after="240"/>
        <w:rPr>
          <w:color w:val="000000"/>
        </w:rPr>
      </w:pPr>
      <w:r>
        <w:rPr>
          <w:color w:val="000000"/>
        </w:rPr>
        <w:t xml:space="preserve">Afolabi, J.O.A., </w:t>
      </w:r>
      <w:proofErr w:type="spellStart"/>
      <w:r>
        <w:rPr>
          <w:color w:val="000000"/>
        </w:rPr>
        <w:t>Olatoye</w:t>
      </w:r>
      <w:proofErr w:type="spellEnd"/>
      <w:r>
        <w:rPr>
          <w:color w:val="000000"/>
        </w:rPr>
        <w:t xml:space="preserve">, F.O., </w:t>
      </w:r>
      <w:proofErr w:type="spellStart"/>
      <w:r>
        <w:rPr>
          <w:color w:val="000000"/>
        </w:rPr>
        <w:t>Eboigbe</w:t>
      </w:r>
      <w:proofErr w:type="spellEnd"/>
      <w:r>
        <w:rPr>
          <w:color w:val="000000"/>
        </w:rPr>
        <w:t xml:space="preserve">, E.O., Abdul, A.A. and </w:t>
      </w:r>
      <w:proofErr w:type="spellStart"/>
      <w:r>
        <w:rPr>
          <w:color w:val="000000"/>
        </w:rPr>
        <w:t>Daraojimba</w:t>
      </w:r>
      <w:proofErr w:type="spellEnd"/>
      <w:r>
        <w:rPr>
          <w:color w:val="000000"/>
        </w:rPr>
        <w:t xml:space="preserve">, H.O., (2023). Revolutionising retail: HR tactics for improved employee and customer engagement. </w:t>
      </w:r>
      <w:r>
        <w:rPr>
          <w:i/>
          <w:color w:val="000000"/>
        </w:rPr>
        <w:t>International Journal of Applied Research in Social Sciences</w:t>
      </w:r>
      <w:r>
        <w:rPr>
          <w:color w:val="000000"/>
        </w:rPr>
        <w:t xml:space="preserve">, </w:t>
      </w:r>
      <w:r>
        <w:rPr>
          <w:i/>
          <w:color w:val="000000"/>
        </w:rPr>
        <w:t>5</w:t>
      </w:r>
      <w:r>
        <w:rPr>
          <w:color w:val="000000"/>
        </w:rPr>
        <w:t>(10), pp.487-514.</w:t>
      </w:r>
    </w:p>
    <w:p w14:paraId="27EEEE1F" w14:textId="77777777" w:rsidR="0096344E" w:rsidRDefault="00BE403F">
      <w:pPr>
        <w:spacing w:before="240" w:after="240"/>
        <w:rPr>
          <w:color w:val="000000"/>
        </w:rPr>
      </w:pPr>
      <w:r>
        <w:rPr>
          <w:color w:val="000000"/>
        </w:rPr>
        <w:t xml:space="preserve">Ari, E., (2023). Human resource risk challenges in the hotel industry. </w:t>
      </w:r>
      <w:r>
        <w:rPr>
          <w:i/>
          <w:color w:val="000000"/>
        </w:rPr>
        <w:t>Journal of Hospitality and Tourism Insights</w:t>
      </w:r>
      <w:r>
        <w:rPr>
          <w:color w:val="000000"/>
        </w:rPr>
        <w:t xml:space="preserve">, </w:t>
      </w:r>
      <w:r>
        <w:rPr>
          <w:i/>
          <w:color w:val="000000"/>
        </w:rPr>
        <w:t>6</w:t>
      </w:r>
      <w:r>
        <w:rPr>
          <w:color w:val="000000"/>
        </w:rPr>
        <w:t>(5), pp.2073-2092.</w:t>
      </w:r>
    </w:p>
    <w:p w14:paraId="1431E54B" w14:textId="77777777" w:rsidR="0096344E" w:rsidRDefault="00BE403F">
      <w:pPr>
        <w:spacing w:before="240" w:after="240"/>
        <w:rPr>
          <w:color w:val="000000"/>
        </w:rPr>
      </w:pPr>
      <w:r>
        <w:rPr>
          <w:color w:val="000000"/>
        </w:rPr>
        <w:t xml:space="preserve">Armstrong, M. and Taylor, S., (2023). </w:t>
      </w:r>
      <w:r>
        <w:rPr>
          <w:i/>
          <w:color w:val="000000"/>
        </w:rPr>
        <w:t>Armstrong's handbook of human resource management practice: A guide to the theory and practice of people management</w:t>
      </w:r>
      <w:r>
        <w:rPr>
          <w:color w:val="000000"/>
        </w:rPr>
        <w:t>. Kogan Page Publishers.</w:t>
      </w:r>
    </w:p>
    <w:p w14:paraId="59363367" w14:textId="77777777" w:rsidR="0096344E" w:rsidRDefault="00BE403F">
      <w:pPr>
        <w:spacing w:before="240" w:after="240"/>
        <w:rPr>
          <w:color w:val="000000"/>
        </w:rPr>
      </w:pPr>
      <w:proofErr w:type="spellStart"/>
      <w:r>
        <w:rPr>
          <w:color w:val="000000"/>
        </w:rPr>
        <w:t>Aryanthi</w:t>
      </w:r>
      <w:proofErr w:type="spellEnd"/>
      <w:r>
        <w:rPr>
          <w:color w:val="000000"/>
        </w:rPr>
        <w:t xml:space="preserve">, N.P.A.V., </w:t>
      </w:r>
      <w:proofErr w:type="spellStart"/>
      <w:r>
        <w:rPr>
          <w:color w:val="000000"/>
        </w:rPr>
        <w:t>Adiningrat</w:t>
      </w:r>
      <w:proofErr w:type="spellEnd"/>
      <w:r>
        <w:rPr>
          <w:color w:val="000000"/>
        </w:rPr>
        <w:t xml:space="preserve">, G.P. and </w:t>
      </w:r>
      <w:proofErr w:type="spellStart"/>
      <w:r>
        <w:rPr>
          <w:color w:val="000000"/>
        </w:rPr>
        <w:t>Saputra</w:t>
      </w:r>
      <w:proofErr w:type="spellEnd"/>
      <w:r>
        <w:rPr>
          <w:color w:val="000000"/>
        </w:rPr>
        <w:t xml:space="preserve">, U.W.E., (2023). Marketing strategy at e-commerce Double-Six Luxury Hotel </w:t>
      </w:r>
      <w:proofErr w:type="spellStart"/>
      <w:r>
        <w:rPr>
          <w:color w:val="000000"/>
        </w:rPr>
        <w:t>Seminyak</w:t>
      </w:r>
      <w:proofErr w:type="spellEnd"/>
      <w:r>
        <w:rPr>
          <w:color w:val="000000"/>
        </w:rPr>
        <w:t xml:space="preserve"> to maximise room occupancy. </w:t>
      </w:r>
      <w:r>
        <w:rPr>
          <w:i/>
          <w:color w:val="000000"/>
        </w:rPr>
        <w:t>Journal of Applied Sciences in Travel and Hospitality</w:t>
      </w:r>
      <w:r>
        <w:rPr>
          <w:color w:val="000000"/>
        </w:rPr>
        <w:t xml:space="preserve">, </w:t>
      </w:r>
      <w:r>
        <w:rPr>
          <w:i/>
          <w:color w:val="000000"/>
        </w:rPr>
        <w:t>6</w:t>
      </w:r>
      <w:r>
        <w:rPr>
          <w:color w:val="000000"/>
        </w:rPr>
        <w:t>(2), pp.84-95.</w:t>
      </w:r>
    </w:p>
    <w:p w14:paraId="0F5EE95C" w14:textId="77777777" w:rsidR="0096344E" w:rsidRDefault="00BE403F">
      <w:pPr>
        <w:spacing w:before="240" w:after="240"/>
        <w:rPr>
          <w:color w:val="000000"/>
        </w:rPr>
      </w:pPr>
      <w:r>
        <w:rPr>
          <w:color w:val="000000"/>
        </w:rPr>
        <w:t xml:space="preserve">Asmara, K.H.E., Yenni, Y., </w:t>
      </w:r>
      <w:proofErr w:type="spellStart"/>
      <w:r>
        <w:rPr>
          <w:color w:val="000000"/>
        </w:rPr>
        <w:t>Harliantara</w:t>
      </w:r>
      <w:proofErr w:type="spellEnd"/>
      <w:r>
        <w:rPr>
          <w:color w:val="000000"/>
        </w:rPr>
        <w:t xml:space="preserve">, H., </w:t>
      </w:r>
      <w:proofErr w:type="spellStart"/>
      <w:r>
        <w:rPr>
          <w:color w:val="000000"/>
        </w:rPr>
        <w:t>Prawesti</w:t>
      </w:r>
      <w:proofErr w:type="spellEnd"/>
      <w:r>
        <w:rPr>
          <w:color w:val="000000"/>
        </w:rPr>
        <w:t xml:space="preserve">, R.E. and Zulaikha, Z., (2024). Role Of Management </w:t>
      </w:r>
      <w:proofErr w:type="gramStart"/>
      <w:r>
        <w:rPr>
          <w:color w:val="000000"/>
        </w:rPr>
        <w:t>To</w:t>
      </w:r>
      <w:proofErr w:type="gramEnd"/>
      <w:r>
        <w:rPr>
          <w:color w:val="000000"/>
        </w:rPr>
        <w:t xml:space="preserve"> Communicate Excellent Hospitality For Hotel Business. </w:t>
      </w:r>
      <w:proofErr w:type="spellStart"/>
      <w:r>
        <w:rPr>
          <w:i/>
          <w:color w:val="000000"/>
        </w:rPr>
        <w:t>Jurnal</w:t>
      </w:r>
      <w:proofErr w:type="spellEnd"/>
      <w:r>
        <w:rPr>
          <w:i/>
          <w:color w:val="000000"/>
        </w:rPr>
        <w:t xml:space="preserve"> Ekonomi</w:t>
      </w:r>
      <w:r>
        <w:rPr>
          <w:color w:val="000000"/>
        </w:rPr>
        <w:t xml:space="preserve">, </w:t>
      </w:r>
      <w:r>
        <w:rPr>
          <w:i/>
          <w:color w:val="000000"/>
        </w:rPr>
        <w:t>13</w:t>
      </w:r>
      <w:r>
        <w:rPr>
          <w:color w:val="000000"/>
        </w:rPr>
        <w:t>(02), pp.1736-1745.</w:t>
      </w:r>
    </w:p>
    <w:p w14:paraId="472B3A53" w14:textId="77777777" w:rsidR="0096344E" w:rsidRDefault="00BE403F">
      <w:pPr>
        <w:spacing w:before="240" w:after="240"/>
        <w:rPr>
          <w:color w:val="000000"/>
        </w:rPr>
      </w:pPr>
      <w:proofErr w:type="spellStart"/>
      <w:r>
        <w:rPr>
          <w:color w:val="000000"/>
        </w:rPr>
        <w:t>Auroren</w:t>
      </w:r>
      <w:proofErr w:type="spellEnd"/>
      <w:r>
        <w:rPr>
          <w:color w:val="000000"/>
        </w:rPr>
        <w:t xml:space="preserve">, E.E. and </w:t>
      </w:r>
      <w:proofErr w:type="spellStart"/>
      <w:r>
        <w:rPr>
          <w:color w:val="000000"/>
        </w:rPr>
        <w:t>Echewa</w:t>
      </w:r>
      <w:proofErr w:type="spellEnd"/>
      <w:r>
        <w:rPr>
          <w:color w:val="000000"/>
        </w:rPr>
        <w:t xml:space="preserve">, O.B., (2023). Employee Training, Development, and Empowerment as Predictor of Employee Retention in Consumer Goods Companies in Nigeria. </w:t>
      </w:r>
      <w:r>
        <w:rPr>
          <w:i/>
          <w:color w:val="000000"/>
        </w:rPr>
        <w:t>IRE Journals</w:t>
      </w:r>
      <w:r>
        <w:rPr>
          <w:color w:val="000000"/>
        </w:rPr>
        <w:t>,</w:t>
      </w:r>
      <w:r>
        <w:rPr>
          <w:i/>
          <w:color w:val="000000"/>
        </w:rPr>
        <w:t>7</w:t>
      </w:r>
      <w:r>
        <w:rPr>
          <w:color w:val="000000"/>
        </w:rPr>
        <w:t>(3), pp.321-331.</w:t>
      </w:r>
    </w:p>
    <w:p w14:paraId="60695C11" w14:textId="77777777" w:rsidR="0096344E" w:rsidRDefault="00BE403F">
      <w:pPr>
        <w:spacing w:before="240" w:after="240"/>
        <w:rPr>
          <w:color w:val="000000"/>
        </w:rPr>
      </w:pPr>
      <w:proofErr w:type="spellStart"/>
      <w:r>
        <w:rPr>
          <w:color w:val="000000"/>
        </w:rPr>
        <w:t>Belwal</w:t>
      </w:r>
      <w:proofErr w:type="spellEnd"/>
      <w:r>
        <w:rPr>
          <w:color w:val="000000"/>
        </w:rPr>
        <w:t xml:space="preserve">, R., </w:t>
      </w:r>
      <w:proofErr w:type="spellStart"/>
      <w:r>
        <w:rPr>
          <w:color w:val="000000"/>
        </w:rPr>
        <w:t>Belwal</w:t>
      </w:r>
      <w:proofErr w:type="spellEnd"/>
      <w:r>
        <w:rPr>
          <w:color w:val="000000"/>
        </w:rPr>
        <w:t xml:space="preserve">, S., </w:t>
      </w:r>
      <w:proofErr w:type="spellStart"/>
      <w:r>
        <w:rPr>
          <w:color w:val="000000"/>
        </w:rPr>
        <w:t>Sufian</w:t>
      </w:r>
      <w:proofErr w:type="spellEnd"/>
      <w:r>
        <w:rPr>
          <w:color w:val="000000"/>
        </w:rPr>
        <w:t>, A.B. and Al Badi, A., 2020. Project-based learning (PBL): outcomes of students' engagement in an external consultancy project in Oman. Education+ Training, 63(3), pp.336-359.</w:t>
      </w:r>
    </w:p>
    <w:p w14:paraId="44FDD0D1" w14:textId="77777777" w:rsidR="0096344E" w:rsidRDefault="00BE403F">
      <w:pPr>
        <w:spacing w:before="240" w:after="240"/>
        <w:rPr>
          <w:color w:val="000000"/>
        </w:rPr>
      </w:pPr>
      <w:proofErr w:type="spellStart"/>
      <w:r>
        <w:rPr>
          <w:color w:val="000000"/>
        </w:rPr>
        <w:t>Bernanda</w:t>
      </w:r>
      <w:proofErr w:type="spellEnd"/>
      <w:r>
        <w:rPr>
          <w:color w:val="000000"/>
        </w:rPr>
        <w:t xml:space="preserve">, D.Y. and Michelle, A., 2021. Evaluation and recommendation IT governance based on COBIT 5 framework in Harris Vertu Harmoni Hotel. </w:t>
      </w:r>
      <w:r>
        <w:rPr>
          <w:i/>
          <w:color w:val="000000"/>
        </w:rPr>
        <w:t>International Journal of Open Information Technologies</w:t>
      </w:r>
      <w:r>
        <w:rPr>
          <w:color w:val="000000"/>
        </w:rPr>
        <w:t xml:space="preserve">, </w:t>
      </w:r>
      <w:r>
        <w:rPr>
          <w:i/>
          <w:color w:val="000000"/>
        </w:rPr>
        <w:t>9</w:t>
      </w:r>
      <w:r>
        <w:rPr>
          <w:color w:val="000000"/>
        </w:rPr>
        <w:t>(1), pp.86-94.</w:t>
      </w:r>
    </w:p>
    <w:p w14:paraId="5840B731" w14:textId="77777777" w:rsidR="0096344E" w:rsidRDefault="00BE403F">
      <w:pPr>
        <w:spacing w:before="240" w:after="240"/>
        <w:rPr>
          <w:color w:val="000000"/>
        </w:rPr>
      </w:pPr>
      <w:proofErr w:type="spellStart"/>
      <w:r>
        <w:rPr>
          <w:color w:val="000000"/>
        </w:rPr>
        <w:t>Bilić</w:t>
      </w:r>
      <w:proofErr w:type="spellEnd"/>
      <w:r>
        <w:rPr>
          <w:color w:val="000000"/>
        </w:rPr>
        <w:t xml:space="preserve">, I., </w:t>
      </w:r>
      <w:proofErr w:type="spellStart"/>
      <w:r>
        <w:rPr>
          <w:color w:val="000000"/>
        </w:rPr>
        <w:t>Pivčević</w:t>
      </w:r>
      <w:proofErr w:type="spellEnd"/>
      <w:r>
        <w:rPr>
          <w:color w:val="000000"/>
        </w:rPr>
        <w:t xml:space="preserve">, S. and </w:t>
      </w:r>
      <w:proofErr w:type="spellStart"/>
      <w:r>
        <w:rPr>
          <w:color w:val="000000"/>
        </w:rPr>
        <w:t>Čevra</w:t>
      </w:r>
      <w:proofErr w:type="spellEnd"/>
      <w:r>
        <w:rPr>
          <w:color w:val="000000"/>
        </w:rPr>
        <w:t xml:space="preserve">, A., 2017. Crisis management in the hotel business–Insights from Croatia. </w:t>
      </w:r>
      <w:r>
        <w:rPr>
          <w:i/>
          <w:color w:val="000000"/>
        </w:rPr>
        <w:t>Communication Management Review</w:t>
      </w:r>
      <w:r>
        <w:rPr>
          <w:color w:val="000000"/>
        </w:rPr>
        <w:t xml:space="preserve">, </w:t>
      </w:r>
      <w:r>
        <w:rPr>
          <w:i/>
          <w:color w:val="000000"/>
        </w:rPr>
        <w:t>2</w:t>
      </w:r>
      <w:r>
        <w:rPr>
          <w:color w:val="000000"/>
        </w:rPr>
        <w:t>(02), pp.100-118.</w:t>
      </w:r>
    </w:p>
    <w:p w14:paraId="45C0C7C4" w14:textId="77777777" w:rsidR="0096344E" w:rsidRDefault="00BE403F">
      <w:pPr>
        <w:spacing w:before="240" w:after="240"/>
        <w:rPr>
          <w:color w:val="000000"/>
        </w:rPr>
      </w:pPr>
      <w:proofErr w:type="spellStart"/>
      <w:r>
        <w:rPr>
          <w:color w:val="000000"/>
        </w:rPr>
        <w:t>Birru</w:t>
      </w:r>
      <w:proofErr w:type="spellEnd"/>
      <w:r>
        <w:rPr>
          <w:color w:val="000000"/>
        </w:rPr>
        <w:t xml:space="preserve">, A.C., </w:t>
      </w:r>
      <w:proofErr w:type="spellStart"/>
      <w:r>
        <w:rPr>
          <w:color w:val="000000"/>
        </w:rPr>
        <w:t>Sudarmiatin</w:t>
      </w:r>
      <w:proofErr w:type="spellEnd"/>
      <w:r>
        <w:rPr>
          <w:color w:val="000000"/>
        </w:rPr>
        <w:t xml:space="preserve">, S. and </w:t>
      </w:r>
      <w:proofErr w:type="spellStart"/>
      <w:r>
        <w:rPr>
          <w:color w:val="000000"/>
        </w:rPr>
        <w:t>Hermawan</w:t>
      </w:r>
      <w:proofErr w:type="spellEnd"/>
      <w:r>
        <w:rPr>
          <w:color w:val="000000"/>
        </w:rPr>
        <w:t xml:space="preserve">, A., 2022. Competitive strategies in the lodging service sector: Five Porter analyses and case study SWOT analysis. </w:t>
      </w:r>
      <w:r>
        <w:rPr>
          <w:i/>
          <w:color w:val="000000"/>
        </w:rPr>
        <w:t>Journal of Business and Management Review</w:t>
      </w:r>
      <w:r>
        <w:rPr>
          <w:color w:val="000000"/>
        </w:rPr>
        <w:t xml:space="preserve">, </w:t>
      </w:r>
      <w:r>
        <w:rPr>
          <w:i/>
          <w:color w:val="000000"/>
        </w:rPr>
        <w:t>3</w:t>
      </w:r>
      <w:r>
        <w:rPr>
          <w:color w:val="000000"/>
        </w:rPr>
        <w:t>(1), pp.001-017.</w:t>
      </w:r>
    </w:p>
    <w:p w14:paraId="0FBC7270" w14:textId="77777777" w:rsidR="0096344E" w:rsidRDefault="00BE403F">
      <w:pPr>
        <w:spacing w:before="240" w:after="240"/>
        <w:rPr>
          <w:color w:val="000000"/>
        </w:rPr>
      </w:pPr>
      <w:proofErr w:type="spellStart"/>
      <w:r>
        <w:rPr>
          <w:color w:val="000000"/>
        </w:rPr>
        <w:t>Coccia</w:t>
      </w:r>
      <w:proofErr w:type="spellEnd"/>
      <w:r>
        <w:rPr>
          <w:color w:val="000000"/>
        </w:rPr>
        <w:t xml:space="preserve">, M., (2023). New Perspectives in Innovation Failure Analysis: A taxonomy of general errors and strategic management for reducing risks. </w:t>
      </w:r>
      <w:r>
        <w:rPr>
          <w:i/>
          <w:color w:val="000000"/>
        </w:rPr>
        <w:t>Technology in Society</w:t>
      </w:r>
      <w:r>
        <w:rPr>
          <w:color w:val="000000"/>
        </w:rPr>
        <w:t xml:space="preserve">, </w:t>
      </w:r>
      <w:r>
        <w:rPr>
          <w:i/>
          <w:color w:val="000000"/>
        </w:rPr>
        <w:t>75</w:t>
      </w:r>
      <w:r>
        <w:rPr>
          <w:color w:val="000000"/>
        </w:rPr>
        <w:t>, p.102384.</w:t>
      </w:r>
    </w:p>
    <w:p w14:paraId="4B7EEA0F" w14:textId="77777777" w:rsidR="0096344E" w:rsidRDefault="00BE403F">
      <w:pPr>
        <w:spacing w:before="240" w:after="240"/>
        <w:rPr>
          <w:color w:val="000000"/>
        </w:rPr>
      </w:pPr>
      <w:proofErr w:type="spellStart"/>
      <w:r>
        <w:rPr>
          <w:color w:val="000000"/>
        </w:rPr>
        <w:t>Errida</w:t>
      </w:r>
      <w:proofErr w:type="spellEnd"/>
      <w:r>
        <w:rPr>
          <w:color w:val="000000"/>
        </w:rPr>
        <w:t xml:space="preserve">, A. and </w:t>
      </w:r>
      <w:proofErr w:type="spellStart"/>
      <w:r>
        <w:rPr>
          <w:color w:val="000000"/>
        </w:rPr>
        <w:t>Lotfi</w:t>
      </w:r>
      <w:proofErr w:type="spellEnd"/>
      <w:r>
        <w:rPr>
          <w:color w:val="000000"/>
        </w:rPr>
        <w:t>, B., 2021. The determinants of organisational change management success: Literature review and case study. International Journal of Engineering Business Management, 13, p.18479790211016273.</w:t>
      </w:r>
    </w:p>
    <w:p w14:paraId="5EE62434" w14:textId="77777777" w:rsidR="0096344E" w:rsidRDefault="00BE403F">
      <w:pPr>
        <w:spacing w:before="240" w:after="240"/>
        <w:rPr>
          <w:color w:val="000000"/>
        </w:rPr>
      </w:pPr>
      <w:proofErr w:type="spellStart"/>
      <w:r>
        <w:rPr>
          <w:color w:val="000000"/>
        </w:rPr>
        <w:t>Febrianto</w:t>
      </w:r>
      <w:proofErr w:type="spellEnd"/>
      <w:r>
        <w:rPr>
          <w:color w:val="000000"/>
        </w:rPr>
        <w:t xml:space="preserve">, S., </w:t>
      </w:r>
      <w:proofErr w:type="spellStart"/>
      <w:r>
        <w:rPr>
          <w:color w:val="000000"/>
        </w:rPr>
        <w:t>Saragih</w:t>
      </w:r>
      <w:proofErr w:type="spellEnd"/>
      <w:r>
        <w:rPr>
          <w:color w:val="000000"/>
        </w:rPr>
        <w:t xml:space="preserve">, M.H. and </w:t>
      </w:r>
      <w:proofErr w:type="spellStart"/>
      <w:r>
        <w:rPr>
          <w:color w:val="000000"/>
        </w:rPr>
        <w:t>Nugraha</w:t>
      </w:r>
      <w:proofErr w:type="spellEnd"/>
      <w:r>
        <w:rPr>
          <w:color w:val="000000"/>
        </w:rPr>
        <w:t xml:space="preserve">, B., 2018. E-commerce recommender for usage bandwidth hotel. </w:t>
      </w:r>
      <w:r>
        <w:rPr>
          <w:i/>
          <w:color w:val="000000"/>
        </w:rPr>
        <w:t>Indonesian Journal of Electrical Engineering and Computer Science</w:t>
      </w:r>
      <w:r>
        <w:rPr>
          <w:color w:val="000000"/>
        </w:rPr>
        <w:t xml:space="preserve">, </w:t>
      </w:r>
      <w:r>
        <w:rPr>
          <w:i/>
          <w:color w:val="000000"/>
        </w:rPr>
        <w:t>9</w:t>
      </w:r>
      <w:r>
        <w:rPr>
          <w:color w:val="000000"/>
        </w:rPr>
        <w:t>(1), pp.227-233.</w:t>
      </w:r>
    </w:p>
    <w:p w14:paraId="3E07C82A" w14:textId="77777777" w:rsidR="0096344E" w:rsidRDefault="00BE403F">
      <w:pPr>
        <w:spacing w:before="240" w:after="240"/>
        <w:rPr>
          <w:color w:val="000000"/>
        </w:rPr>
      </w:pPr>
      <w:r>
        <w:rPr>
          <w:color w:val="000000"/>
        </w:rPr>
        <w:t xml:space="preserve">George, R., 2021. The Tourism and Hospitality Marketing Environment. In </w:t>
      </w:r>
      <w:r>
        <w:rPr>
          <w:i/>
          <w:color w:val="000000"/>
        </w:rPr>
        <w:t>Marketing Tourism and Hospitality: Concepts and Cases</w:t>
      </w:r>
      <w:r>
        <w:rPr>
          <w:color w:val="000000"/>
        </w:rPr>
        <w:t xml:space="preserve"> (pp. 183-219). Cham: Springer International Publishing.</w:t>
      </w:r>
    </w:p>
    <w:p w14:paraId="4B96D4F7" w14:textId="77777777" w:rsidR="0096344E" w:rsidRDefault="00BE403F">
      <w:pPr>
        <w:spacing w:before="240" w:after="240"/>
        <w:rPr>
          <w:color w:val="000000"/>
        </w:rPr>
      </w:pPr>
      <w:proofErr w:type="spellStart"/>
      <w:r>
        <w:rPr>
          <w:color w:val="000000"/>
        </w:rPr>
        <w:t>Glaveli</w:t>
      </w:r>
      <w:proofErr w:type="spellEnd"/>
      <w:r>
        <w:rPr>
          <w:color w:val="000000"/>
        </w:rPr>
        <w:t xml:space="preserve">, N., </w:t>
      </w:r>
      <w:proofErr w:type="spellStart"/>
      <w:r>
        <w:rPr>
          <w:color w:val="000000"/>
        </w:rPr>
        <w:t>Manolitzas</w:t>
      </w:r>
      <w:proofErr w:type="spellEnd"/>
      <w:r>
        <w:rPr>
          <w:color w:val="000000"/>
        </w:rPr>
        <w:t xml:space="preserve">, P., </w:t>
      </w:r>
      <w:proofErr w:type="spellStart"/>
      <w:r>
        <w:rPr>
          <w:color w:val="000000"/>
        </w:rPr>
        <w:t>Palamas</w:t>
      </w:r>
      <w:proofErr w:type="spellEnd"/>
      <w:r>
        <w:rPr>
          <w:color w:val="000000"/>
        </w:rPr>
        <w:t xml:space="preserve">, S., </w:t>
      </w:r>
      <w:proofErr w:type="spellStart"/>
      <w:r>
        <w:rPr>
          <w:color w:val="000000"/>
        </w:rPr>
        <w:t>Grigoroudis</w:t>
      </w:r>
      <w:proofErr w:type="spellEnd"/>
      <w:r>
        <w:rPr>
          <w:color w:val="000000"/>
        </w:rPr>
        <w:t xml:space="preserve">, E. and </w:t>
      </w:r>
      <w:proofErr w:type="spellStart"/>
      <w:r>
        <w:rPr>
          <w:color w:val="000000"/>
        </w:rPr>
        <w:t>Zopounidis</w:t>
      </w:r>
      <w:proofErr w:type="spellEnd"/>
      <w:r>
        <w:rPr>
          <w:color w:val="000000"/>
        </w:rPr>
        <w:t xml:space="preserve">, C., (2023). Developing effective strategic decision-making in the areas of hotel quality management and customer satisfaction from online ratings. </w:t>
      </w:r>
      <w:r>
        <w:rPr>
          <w:i/>
          <w:color w:val="000000"/>
        </w:rPr>
        <w:t>Current Issues in Tourism</w:t>
      </w:r>
      <w:r>
        <w:rPr>
          <w:color w:val="000000"/>
        </w:rPr>
        <w:t xml:space="preserve">, </w:t>
      </w:r>
      <w:r>
        <w:rPr>
          <w:i/>
          <w:color w:val="000000"/>
        </w:rPr>
        <w:t>26</w:t>
      </w:r>
      <w:r>
        <w:rPr>
          <w:color w:val="000000"/>
        </w:rPr>
        <w:t>(6), pp.1003-1021.</w:t>
      </w:r>
    </w:p>
    <w:p w14:paraId="7474DC2C" w14:textId="77777777" w:rsidR="0096344E" w:rsidRDefault="00BE403F">
      <w:pPr>
        <w:spacing w:before="240" w:after="240"/>
        <w:rPr>
          <w:color w:val="000000"/>
        </w:rPr>
      </w:pPr>
      <w:proofErr w:type="spellStart"/>
      <w:r>
        <w:rPr>
          <w:color w:val="000000"/>
        </w:rPr>
        <w:t>Gobin</w:t>
      </w:r>
      <w:proofErr w:type="spellEnd"/>
      <w:r>
        <w:rPr>
          <w:color w:val="000000"/>
        </w:rPr>
        <w:t xml:space="preserve">, B.A. and Subramanian, R.K., 2007. Knowledge modelling for a hotel recommendation system. </w:t>
      </w:r>
      <w:r>
        <w:rPr>
          <w:i/>
          <w:color w:val="000000"/>
        </w:rPr>
        <w:t>World Academy of Science, Engineering and Technology</w:t>
      </w:r>
      <w:r>
        <w:rPr>
          <w:color w:val="000000"/>
        </w:rPr>
        <w:t xml:space="preserve">, </w:t>
      </w:r>
      <w:r>
        <w:rPr>
          <w:i/>
          <w:color w:val="000000"/>
        </w:rPr>
        <w:t>25</w:t>
      </w:r>
      <w:r>
        <w:rPr>
          <w:color w:val="000000"/>
        </w:rPr>
        <w:t>, pp.244-248.</w:t>
      </w:r>
    </w:p>
    <w:p w14:paraId="422F7906" w14:textId="77777777" w:rsidR="0096344E" w:rsidRDefault="00BE403F">
      <w:pPr>
        <w:spacing w:before="240" w:after="240"/>
        <w:rPr>
          <w:color w:val="000000"/>
        </w:rPr>
      </w:pPr>
      <w:proofErr w:type="spellStart"/>
      <w:r>
        <w:rPr>
          <w:color w:val="000000"/>
        </w:rPr>
        <w:t>Harchandani</w:t>
      </w:r>
      <w:proofErr w:type="spellEnd"/>
      <w:r>
        <w:rPr>
          <w:color w:val="000000"/>
        </w:rPr>
        <w:t xml:space="preserve">, P. and </w:t>
      </w:r>
      <w:proofErr w:type="spellStart"/>
      <w:r>
        <w:rPr>
          <w:color w:val="000000"/>
        </w:rPr>
        <w:t>Shome</w:t>
      </w:r>
      <w:proofErr w:type="spellEnd"/>
      <w:r>
        <w:rPr>
          <w:color w:val="000000"/>
        </w:rPr>
        <w:t xml:space="preserve">, S., (2023). The effects of Covid-19 on global tourism. </w:t>
      </w:r>
      <w:r>
        <w:rPr>
          <w:i/>
          <w:color w:val="000000"/>
        </w:rPr>
        <w:t>International Journal of Business Innovation and Research</w:t>
      </w:r>
      <w:r>
        <w:rPr>
          <w:color w:val="000000"/>
        </w:rPr>
        <w:t xml:space="preserve">, </w:t>
      </w:r>
      <w:r>
        <w:rPr>
          <w:i/>
          <w:color w:val="000000"/>
        </w:rPr>
        <w:t>31</w:t>
      </w:r>
      <w:r>
        <w:rPr>
          <w:color w:val="000000"/>
        </w:rPr>
        <w:t>(2), pp.223-247.</w:t>
      </w:r>
    </w:p>
    <w:p w14:paraId="3242AA88" w14:textId="77777777" w:rsidR="0096344E" w:rsidRDefault="00BE403F">
      <w:pPr>
        <w:spacing w:before="240" w:after="240"/>
        <w:rPr>
          <w:color w:val="000000"/>
        </w:rPr>
      </w:pPr>
      <w:r>
        <w:rPr>
          <w:color w:val="000000"/>
        </w:rPr>
        <w:t xml:space="preserve">Hinson, R.E., Mensah, I., Amoako, G.K., Mensah, E.A., Coffee, I. and </w:t>
      </w:r>
      <w:proofErr w:type="spellStart"/>
      <w:r>
        <w:rPr>
          <w:color w:val="000000"/>
        </w:rPr>
        <w:t>Khosa</w:t>
      </w:r>
      <w:proofErr w:type="spellEnd"/>
      <w:r>
        <w:rPr>
          <w:color w:val="000000"/>
        </w:rPr>
        <w:t xml:space="preserve">, E., (2024). </w:t>
      </w:r>
      <w:r>
        <w:rPr>
          <w:i/>
          <w:color w:val="000000"/>
        </w:rPr>
        <w:t>Hospitality and Tourism Marketing: Building Customer Driven Hospitality and Tourism Organizations</w:t>
      </w:r>
      <w:r>
        <w:rPr>
          <w:color w:val="000000"/>
        </w:rPr>
        <w:t>. CRC Press.</w:t>
      </w:r>
    </w:p>
    <w:p w14:paraId="4294E498" w14:textId="77777777" w:rsidR="0096344E" w:rsidRDefault="00BE403F">
      <w:pPr>
        <w:spacing w:before="240" w:after="240"/>
        <w:rPr>
          <w:color w:val="000000"/>
        </w:rPr>
      </w:pPr>
      <w:proofErr w:type="spellStart"/>
      <w:r>
        <w:rPr>
          <w:color w:val="000000"/>
        </w:rPr>
        <w:t>Hubbart</w:t>
      </w:r>
      <w:proofErr w:type="spellEnd"/>
      <w:r>
        <w:rPr>
          <w:color w:val="000000"/>
        </w:rPr>
        <w:t xml:space="preserve">, J.A., (2023). Organisational change: The challenge of change aversion. </w:t>
      </w:r>
      <w:r>
        <w:rPr>
          <w:i/>
          <w:color w:val="000000"/>
        </w:rPr>
        <w:t>Administrative Sciences</w:t>
      </w:r>
      <w:r>
        <w:rPr>
          <w:color w:val="000000"/>
        </w:rPr>
        <w:t xml:space="preserve">, </w:t>
      </w:r>
      <w:r>
        <w:rPr>
          <w:i/>
          <w:color w:val="000000"/>
        </w:rPr>
        <w:t>13</w:t>
      </w:r>
      <w:r>
        <w:rPr>
          <w:color w:val="000000"/>
        </w:rPr>
        <w:t>(7), p.162.</w:t>
      </w:r>
    </w:p>
    <w:p w14:paraId="6512761B" w14:textId="77777777" w:rsidR="0096344E" w:rsidRDefault="00BE403F">
      <w:pPr>
        <w:spacing w:before="240" w:after="240"/>
        <w:rPr>
          <w:color w:val="000000"/>
        </w:rPr>
      </w:pPr>
      <w:r>
        <w:rPr>
          <w:color w:val="000000"/>
        </w:rPr>
        <w:t xml:space="preserve">Iyengar, M.S. and Venkatesh, R., (2024). A brief report on building customer loyalty in luxury hotels: a universal approach. </w:t>
      </w:r>
      <w:r>
        <w:rPr>
          <w:i/>
          <w:color w:val="000000"/>
        </w:rPr>
        <w:t>Management (Montevideo)</w:t>
      </w:r>
      <w:r>
        <w:rPr>
          <w:color w:val="000000"/>
        </w:rPr>
        <w:t xml:space="preserve">, </w:t>
      </w:r>
      <w:r>
        <w:rPr>
          <w:i/>
          <w:color w:val="000000"/>
        </w:rPr>
        <w:t>2</w:t>
      </w:r>
      <w:r>
        <w:rPr>
          <w:color w:val="000000"/>
        </w:rPr>
        <w:t>, pp.32-32.</w:t>
      </w:r>
    </w:p>
    <w:p w14:paraId="1049D050" w14:textId="77777777" w:rsidR="0096344E" w:rsidRDefault="00BE403F">
      <w:pPr>
        <w:spacing w:before="240" w:after="240"/>
        <w:rPr>
          <w:color w:val="000000"/>
        </w:rPr>
      </w:pPr>
      <w:r>
        <w:rPr>
          <w:color w:val="000000"/>
        </w:rPr>
        <w:t xml:space="preserve">Jalil, M.S., </w:t>
      </w:r>
      <w:proofErr w:type="spellStart"/>
      <w:r>
        <w:rPr>
          <w:color w:val="000000"/>
        </w:rPr>
        <w:t>Annisa</w:t>
      </w:r>
      <w:proofErr w:type="spellEnd"/>
      <w:r>
        <w:rPr>
          <w:color w:val="000000"/>
        </w:rPr>
        <w:t xml:space="preserve">, M., </w:t>
      </w:r>
      <w:proofErr w:type="spellStart"/>
      <w:r>
        <w:rPr>
          <w:color w:val="000000"/>
        </w:rPr>
        <w:t>Wahyuni</w:t>
      </w:r>
      <w:proofErr w:type="spellEnd"/>
      <w:r>
        <w:rPr>
          <w:color w:val="000000"/>
        </w:rPr>
        <w:t xml:space="preserve">, S.A., </w:t>
      </w:r>
      <w:proofErr w:type="spellStart"/>
      <w:r>
        <w:rPr>
          <w:color w:val="000000"/>
        </w:rPr>
        <w:t>Utami</w:t>
      </w:r>
      <w:proofErr w:type="spellEnd"/>
      <w:r>
        <w:rPr>
          <w:color w:val="000000"/>
        </w:rPr>
        <w:t xml:space="preserve">, I.T. and Setiawan, I., 2020. SWOT Analysis by Realising Cluster Analysis to Reducing Risk of Hospitality Business Losses in Central Sulawesi. </w:t>
      </w:r>
      <w:r>
        <w:rPr>
          <w:i/>
          <w:color w:val="000000"/>
        </w:rPr>
        <w:t>Natural Science: Journal of Science and Technology</w:t>
      </w:r>
      <w:r>
        <w:rPr>
          <w:color w:val="000000"/>
        </w:rPr>
        <w:t xml:space="preserve">, </w:t>
      </w:r>
      <w:r>
        <w:rPr>
          <w:i/>
          <w:color w:val="000000"/>
        </w:rPr>
        <w:t>9</w:t>
      </w:r>
      <w:r>
        <w:rPr>
          <w:color w:val="000000"/>
        </w:rPr>
        <w:t>(3), pp.73-76.</w:t>
      </w:r>
    </w:p>
    <w:p w14:paraId="7AC9531E" w14:textId="77777777" w:rsidR="0096344E" w:rsidRDefault="00BE403F">
      <w:pPr>
        <w:spacing w:before="240" w:after="240"/>
        <w:rPr>
          <w:color w:val="000000"/>
        </w:rPr>
      </w:pPr>
      <w:r>
        <w:rPr>
          <w:color w:val="000000"/>
        </w:rPr>
        <w:t>Jamil, J., 2023. PESTLE Analysis and Sustainable Event Marketing-</w:t>
      </w:r>
      <w:proofErr w:type="gramStart"/>
      <w:r>
        <w:rPr>
          <w:color w:val="000000"/>
        </w:rPr>
        <w:t>Evidences</w:t>
      </w:r>
      <w:proofErr w:type="gramEnd"/>
      <w:r>
        <w:rPr>
          <w:color w:val="000000"/>
        </w:rPr>
        <w:t xml:space="preserve"> from Mount Kinabalu International </w:t>
      </w:r>
      <w:proofErr w:type="spellStart"/>
      <w:r>
        <w:rPr>
          <w:color w:val="000000"/>
        </w:rPr>
        <w:t>Climbathon</w:t>
      </w:r>
      <w:proofErr w:type="spellEnd"/>
      <w:r>
        <w:rPr>
          <w:color w:val="000000"/>
        </w:rPr>
        <w:t xml:space="preserve"> Destination, Borneo. </w:t>
      </w:r>
      <w:r>
        <w:rPr>
          <w:i/>
          <w:color w:val="000000"/>
        </w:rPr>
        <w:t>Journal of Event, Travel and Tour Management</w:t>
      </w:r>
      <w:r>
        <w:rPr>
          <w:color w:val="000000"/>
        </w:rPr>
        <w:t>, pp.1-18.</w:t>
      </w:r>
    </w:p>
    <w:p w14:paraId="18869FBC" w14:textId="77777777" w:rsidR="0096344E" w:rsidRDefault="00BE403F">
      <w:pPr>
        <w:spacing w:before="240" w:after="240"/>
        <w:rPr>
          <w:color w:val="000000"/>
        </w:rPr>
      </w:pPr>
      <w:r>
        <w:rPr>
          <w:color w:val="000000"/>
        </w:rPr>
        <w:t xml:space="preserve">Kim, Y., 2021. Crisis Management Strategy for the Korean MICE Industry Using SWOT-AHP-TOWS Analysis. </w:t>
      </w:r>
      <w:r>
        <w:rPr>
          <w:i/>
          <w:color w:val="000000"/>
        </w:rPr>
        <w:t>Journal of Korea Trade (JKT)</w:t>
      </w:r>
      <w:r>
        <w:rPr>
          <w:color w:val="000000"/>
        </w:rPr>
        <w:t xml:space="preserve">, </w:t>
      </w:r>
      <w:r>
        <w:rPr>
          <w:i/>
          <w:color w:val="000000"/>
        </w:rPr>
        <w:t>25</w:t>
      </w:r>
      <w:r>
        <w:rPr>
          <w:color w:val="000000"/>
        </w:rPr>
        <w:t>(6), pp.34-56.</w:t>
      </w:r>
    </w:p>
    <w:p w14:paraId="7FAAB042" w14:textId="77777777" w:rsidR="0096344E" w:rsidRDefault="00BE403F">
      <w:pPr>
        <w:spacing w:before="240" w:after="240"/>
        <w:rPr>
          <w:color w:val="000000"/>
        </w:rPr>
      </w:pPr>
      <w:r>
        <w:rPr>
          <w:color w:val="000000"/>
        </w:rPr>
        <w:t xml:space="preserve">Kodera, S., </w:t>
      </w:r>
      <w:proofErr w:type="spellStart"/>
      <w:r>
        <w:rPr>
          <w:color w:val="000000"/>
        </w:rPr>
        <w:t>Kodate</w:t>
      </w:r>
      <w:proofErr w:type="spellEnd"/>
      <w:r>
        <w:rPr>
          <w:color w:val="000000"/>
        </w:rPr>
        <w:t xml:space="preserve">, A. and </w:t>
      </w:r>
      <w:proofErr w:type="spellStart"/>
      <w:r>
        <w:rPr>
          <w:color w:val="000000"/>
        </w:rPr>
        <w:t>Ichifuji</w:t>
      </w:r>
      <w:proofErr w:type="spellEnd"/>
      <w:r>
        <w:rPr>
          <w:color w:val="000000"/>
        </w:rPr>
        <w:t xml:space="preserve">, Y., (2023), December. Analysis of Factors Affecting Hotel Occupancy Rate. In </w:t>
      </w:r>
      <w:r>
        <w:rPr>
          <w:i/>
          <w:color w:val="000000"/>
        </w:rPr>
        <w:t>2023 15th International Congress on Advanced Applied Informatics Winter (IIAI-AAI-Winter)</w:t>
      </w:r>
      <w:r>
        <w:rPr>
          <w:color w:val="000000"/>
        </w:rPr>
        <w:t xml:space="preserve"> (pp. 19-22). IEEE.</w:t>
      </w:r>
    </w:p>
    <w:p w14:paraId="5238C052" w14:textId="77777777" w:rsidR="0096344E" w:rsidRDefault="00BE403F">
      <w:pPr>
        <w:spacing w:before="240" w:after="240"/>
        <w:rPr>
          <w:color w:val="000000"/>
        </w:rPr>
      </w:pPr>
      <w:proofErr w:type="spellStart"/>
      <w:r>
        <w:rPr>
          <w:color w:val="000000"/>
        </w:rPr>
        <w:t>Kopalle</w:t>
      </w:r>
      <w:proofErr w:type="spellEnd"/>
      <w:r>
        <w:rPr>
          <w:color w:val="000000"/>
        </w:rPr>
        <w:t xml:space="preserve">, P.K., Pauwels, K., </w:t>
      </w:r>
      <w:proofErr w:type="spellStart"/>
      <w:r>
        <w:rPr>
          <w:color w:val="000000"/>
        </w:rPr>
        <w:t>Akella</w:t>
      </w:r>
      <w:proofErr w:type="spellEnd"/>
      <w:r>
        <w:rPr>
          <w:color w:val="000000"/>
        </w:rPr>
        <w:t xml:space="preserve">, L.Y. and </w:t>
      </w:r>
      <w:proofErr w:type="spellStart"/>
      <w:r>
        <w:rPr>
          <w:color w:val="000000"/>
        </w:rPr>
        <w:t>Gangwar</w:t>
      </w:r>
      <w:proofErr w:type="spellEnd"/>
      <w:r>
        <w:rPr>
          <w:color w:val="000000"/>
        </w:rPr>
        <w:t xml:space="preserve">, M., (2023). Dynamic pricing: Definition, implications for managers, and future research directions. </w:t>
      </w:r>
      <w:r>
        <w:rPr>
          <w:i/>
          <w:color w:val="000000"/>
        </w:rPr>
        <w:t>Journal of Retailing</w:t>
      </w:r>
      <w:r>
        <w:rPr>
          <w:color w:val="000000"/>
        </w:rPr>
        <w:t xml:space="preserve">, </w:t>
      </w:r>
      <w:r>
        <w:rPr>
          <w:i/>
          <w:color w:val="000000"/>
        </w:rPr>
        <w:t>99</w:t>
      </w:r>
      <w:r>
        <w:rPr>
          <w:color w:val="000000"/>
        </w:rPr>
        <w:t>(4), pp.580-593.</w:t>
      </w:r>
    </w:p>
    <w:p w14:paraId="6636FCCD" w14:textId="77777777" w:rsidR="0096344E" w:rsidRDefault="00BE403F">
      <w:pPr>
        <w:spacing w:before="240" w:after="240"/>
        <w:rPr>
          <w:color w:val="000000"/>
        </w:rPr>
      </w:pPr>
      <w:proofErr w:type="spellStart"/>
      <w:r>
        <w:rPr>
          <w:color w:val="000000"/>
        </w:rPr>
        <w:t>Kurpayanidi</w:t>
      </w:r>
      <w:proofErr w:type="spellEnd"/>
      <w:r>
        <w:rPr>
          <w:color w:val="000000"/>
        </w:rPr>
        <w:t xml:space="preserve">, K., (2023). Features of in-company training of company employees in the conditions of transformation. </w:t>
      </w:r>
      <w:proofErr w:type="spellStart"/>
      <w:r>
        <w:rPr>
          <w:i/>
          <w:color w:val="000000"/>
        </w:rPr>
        <w:t>Iqtisodiyot</w:t>
      </w:r>
      <w:proofErr w:type="spellEnd"/>
      <w:r>
        <w:rPr>
          <w:i/>
          <w:color w:val="000000"/>
        </w:rPr>
        <w:t xml:space="preserve"> </w:t>
      </w:r>
      <w:proofErr w:type="spellStart"/>
      <w:r>
        <w:rPr>
          <w:i/>
          <w:color w:val="000000"/>
        </w:rPr>
        <w:t>va</w:t>
      </w:r>
      <w:proofErr w:type="spellEnd"/>
      <w:r>
        <w:rPr>
          <w:i/>
          <w:color w:val="000000"/>
        </w:rPr>
        <w:t xml:space="preserve"> </w:t>
      </w:r>
      <w:proofErr w:type="spellStart"/>
      <w:r>
        <w:rPr>
          <w:i/>
          <w:color w:val="000000"/>
        </w:rPr>
        <w:t>taʼlim</w:t>
      </w:r>
      <w:proofErr w:type="spellEnd"/>
      <w:r>
        <w:rPr>
          <w:color w:val="000000"/>
        </w:rPr>
        <w:t xml:space="preserve">, </w:t>
      </w:r>
      <w:r>
        <w:rPr>
          <w:i/>
          <w:color w:val="000000"/>
        </w:rPr>
        <w:t>24</w:t>
      </w:r>
      <w:r>
        <w:rPr>
          <w:color w:val="000000"/>
        </w:rPr>
        <w:t>(1), pp.270-275.</w:t>
      </w:r>
    </w:p>
    <w:p w14:paraId="668D3DB4" w14:textId="77777777" w:rsidR="0096344E" w:rsidRDefault="00BE403F">
      <w:pPr>
        <w:spacing w:before="240" w:after="240"/>
        <w:rPr>
          <w:color w:val="000000"/>
        </w:rPr>
      </w:pPr>
      <w:r>
        <w:rPr>
          <w:color w:val="000000"/>
        </w:rPr>
        <w:t xml:space="preserve">Lada, S., </w:t>
      </w:r>
      <w:proofErr w:type="spellStart"/>
      <w:r>
        <w:rPr>
          <w:color w:val="000000"/>
        </w:rPr>
        <w:t>Chekima</w:t>
      </w:r>
      <w:proofErr w:type="spellEnd"/>
      <w:r>
        <w:rPr>
          <w:color w:val="000000"/>
        </w:rPr>
        <w:t xml:space="preserve">, B., Ansar, R., Lim, M.F., </w:t>
      </w:r>
      <w:proofErr w:type="spellStart"/>
      <w:r>
        <w:rPr>
          <w:color w:val="000000"/>
        </w:rPr>
        <w:t>Bouteraa</w:t>
      </w:r>
      <w:proofErr w:type="spellEnd"/>
      <w:r>
        <w:rPr>
          <w:color w:val="000000"/>
        </w:rPr>
        <w:t xml:space="preserve">, M., Abdul </w:t>
      </w:r>
      <w:proofErr w:type="spellStart"/>
      <w:r>
        <w:rPr>
          <w:color w:val="000000"/>
        </w:rPr>
        <w:t>Adis</w:t>
      </w:r>
      <w:proofErr w:type="spellEnd"/>
      <w:r>
        <w:rPr>
          <w:color w:val="000000"/>
        </w:rPr>
        <w:t xml:space="preserve">, A.A., Abd Karim, M.R. and Yong, K., 2024. Strategic alternatives for Muslim-friendly homestay in Sabah Malaysia: a SWOT/TOWS analysis. </w:t>
      </w:r>
      <w:r>
        <w:rPr>
          <w:i/>
          <w:color w:val="000000"/>
        </w:rPr>
        <w:t>Journal of Islamic Marketing</w:t>
      </w:r>
      <w:r>
        <w:rPr>
          <w:color w:val="000000"/>
        </w:rPr>
        <w:t xml:space="preserve">, </w:t>
      </w:r>
      <w:r>
        <w:rPr>
          <w:i/>
          <w:color w:val="000000"/>
        </w:rPr>
        <w:t>15</w:t>
      </w:r>
      <w:r>
        <w:rPr>
          <w:color w:val="000000"/>
        </w:rPr>
        <w:t>(6), pp.1534-1559.</w:t>
      </w:r>
    </w:p>
    <w:p w14:paraId="53851E8C" w14:textId="77777777" w:rsidR="0096344E" w:rsidRDefault="00BE403F">
      <w:pPr>
        <w:spacing w:before="240" w:after="240"/>
        <w:rPr>
          <w:color w:val="000000"/>
        </w:rPr>
      </w:pPr>
      <w:r>
        <w:rPr>
          <w:color w:val="000000"/>
        </w:rPr>
        <w:t xml:space="preserve">Ma, X., </w:t>
      </w:r>
      <w:proofErr w:type="spellStart"/>
      <w:r>
        <w:rPr>
          <w:color w:val="000000"/>
        </w:rPr>
        <w:t>Nakab</w:t>
      </w:r>
      <w:proofErr w:type="spellEnd"/>
      <w:r>
        <w:rPr>
          <w:color w:val="000000"/>
        </w:rPr>
        <w:t xml:space="preserve">, A. and </w:t>
      </w:r>
      <w:proofErr w:type="spellStart"/>
      <w:r>
        <w:rPr>
          <w:color w:val="000000"/>
        </w:rPr>
        <w:t>Vidart</w:t>
      </w:r>
      <w:proofErr w:type="spellEnd"/>
      <w:r>
        <w:rPr>
          <w:color w:val="000000"/>
        </w:rPr>
        <w:t xml:space="preserve">, D., (2024). Human capital investment and development: The role of on-the-job training. </w:t>
      </w:r>
      <w:r>
        <w:rPr>
          <w:i/>
          <w:color w:val="000000"/>
        </w:rPr>
        <w:t>Journal of Political Economy Macroeconomics</w:t>
      </w:r>
      <w:r>
        <w:rPr>
          <w:color w:val="000000"/>
        </w:rPr>
        <w:t xml:space="preserve">, </w:t>
      </w:r>
      <w:r>
        <w:rPr>
          <w:i/>
          <w:color w:val="000000"/>
        </w:rPr>
        <w:t>2</w:t>
      </w:r>
      <w:r>
        <w:rPr>
          <w:color w:val="000000"/>
        </w:rPr>
        <w:t>(1), pp.107-148.</w:t>
      </w:r>
    </w:p>
    <w:p w14:paraId="34F1B9E0" w14:textId="77777777" w:rsidR="0096344E" w:rsidRDefault="00BE403F">
      <w:pPr>
        <w:spacing w:before="240" w:after="240"/>
        <w:rPr>
          <w:color w:val="000000"/>
        </w:rPr>
      </w:pPr>
      <w:r>
        <w:rPr>
          <w:color w:val="000000"/>
        </w:rPr>
        <w:t xml:space="preserve">Mahmood, A. and Khattak, J., (2023). STRATEGIES FOR SUCCESSFUL CHANGE MANAGEMENT IN BUSINESS. </w:t>
      </w:r>
      <w:r>
        <w:rPr>
          <w:i/>
          <w:color w:val="000000"/>
        </w:rPr>
        <w:t>Global Journal of Econometrics and Finance</w:t>
      </w:r>
      <w:r>
        <w:rPr>
          <w:color w:val="000000"/>
        </w:rPr>
        <w:t xml:space="preserve">, </w:t>
      </w:r>
      <w:r>
        <w:rPr>
          <w:i/>
          <w:color w:val="000000"/>
        </w:rPr>
        <w:t>1</w:t>
      </w:r>
      <w:r>
        <w:rPr>
          <w:color w:val="000000"/>
        </w:rPr>
        <w:t>(01), pp.25-36.</w:t>
      </w:r>
    </w:p>
    <w:p w14:paraId="3874981F" w14:textId="77777777" w:rsidR="0096344E" w:rsidRDefault="00BE403F">
      <w:pPr>
        <w:spacing w:before="240" w:after="240"/>
        <w:rPr>
          <w:color w:val="000000"/>
        </w:rPr>
      </w:pPr>
      <w:r>
        <w:rPr>
          <w:color w:val="000000"/>
        </w:rPr>
        <w:t xml:space="preserve">Maulana, N., </w:t>
      </w:r>
      <w:proofErr w:type="spellStart"/>
      <w:r>
        <w:rPr>
          <w:color w:val="000000"/>
        </w:rPr>
        <w:t>Oktaviaman</w:t>
      </w:r>
      <w:proofErr w:type="spellEnd"/>
      <w:r>
        <w:rPr>
          <w:color w:val="000000"/>
        </w:rPr>
        <w:t xml:space="preserve">, R. and Farah, Y., 2020. Hygiene from the heart: The rise of Sharia-compliant hotels in Indonesia after the Covid-19 pandemic. </w:t>
      </w:r>
      <w:proofErr w:type="spellStart"/>
      <w:r>
        <w:rPr>
          <w:i/>
          <w:color w:val="000000"/>
        </w:rPr>
        <w:t>Jurnal</w:t>
      </w:r>
      <w:proofErr w:type="spellEnd"/>
      <w:r>
        <w:rPr>
          <w:i/>
          <w:color w:val="000000"/>
        </w:rPr>
        <w:t xml:space="preserve"> Ekonomi dan </w:t>
      </w:r>
      <w:proofErr w:type="spellStart"/>
      <w:r>
        <w:rPr>
          <w:i/>
          <w:color w:val="000000"/>
        </w:rPr>
        <w:t>Bisnis</w:t>
      </w:r>
      <w:proofErr w:type="spellEnd"/>
      <w:r>
        <w:rPr>
          <w:i/>
          <w:color w:val="000000"/>
        </w:rPr>
        <w:t xml:space="preserve"> Islam</w:t>
      </w:r>
      <w:r>
        <w:rPr>
          <w:color w:val="000000"/>
        </w:rPr>
        <w:t xml:space="preserve">, </w:t>
      </w:r>
      <w:r>
        <w:rPr>
          <w:i/>
          <w:color w:val="000000"/>
        </w:rPr>
        <w:t>6</w:t>
      </w:r>
      <w:r>
        <w:rPr>
          <w:color w:val="000000"/>
        </w:rPr>
        <w:t>(2), pp.221-238.</w:t>
      </w:r>
    </w:p>
    <w:p w14:paraId="6BFCBD9E" w14:textId="77777777" w:rsidR="0096344E" w:rsidRDefault="00BE403F">
      <w:pPr>
        <w:spacing w:before="240" w:after="240"/>
        <w:rPr>
          <w:color w:val="000000"/>
        </w:rPr>
      </w:pPr>
      <w:proofErr w:type="spellStart"/>
      <w:r>
        <w:rPr>
          <w:color w:val="000000"/>
        </w:rPr>
        <w:t>Mızrak</w:t>
      </w:r>
      <w:proofErr w:type="spellEnd"/>
      <w:r>
        <w:rPr>
          <w:color w:val="000000"/>
        </w:rPr>
        <w:t xml:space="preserve">, F., (2024). Effective change management strategies: Exploring dynamic models for organisational transformation. In </w:t>
      </w:r>
      <w:r>
        <w:rPr>
          <w:i/>
          <w:color w:val="000000"/>
        </w:rPr>
        <w:t>Perspectives on artificial intelligence in times of turbulence: Theoretical background to applications</w:t>
      </w:r>
      <w:r>
        <w:rPr>
          <w:color w:val="000000"/>
        </w:rPr>
        <w:t xml:space="preserve"> (pp. 135-162). IGI Global.</w:t>
      </w:r>
    </w:p>
    <w:p w14:paraId="5A0346DD" w14:textId="77777777" w:rsidR="0096344E" w:rsidRDefault="00BE403F">
      <w:pPr>
        <w:spacing w:before="240" w:after="240"/>
        <w:rPr>
          <w:color w:val="000000"/>
        </w:rPr>
      </w:pPr>
      <w:proofErr w:type="spellStart"/>
      <w:r>
        <w:rPr>
          <w:color w:val="000000"/>
        </w:rPr>
        <w:t>MoghadasNian</w:t>
      </w:r>
      <w:proofErr w:type="spellEnd"/>
      <w:r>
        <w:rPr>
          <w:color w:val="000000"/>
        </w:rPr>
        <w:t>, S. and Moslehi, Z., (2024) Enhancing Hotel Management Through KPI-Driven Strategies: A Guide for CEOs in the Hospitality Industry.</w:t>
      </w:r>
    </w:p>
    <w:p w14:paraId="4AC27EDA" w14:textId="77777777" w:rsidR="0096344E" w:rsidRDefault="00BE403F">
      <w:pPr>
        <w:spacing w:before="240" w:after="240"/>
        <w:rPr>
          <w:color w:val="000000"/>
        </w:rPr>
      </w:pPr>
      <w:r>
        <w:rPr>
          <w:color w:val="000000"/>
        </w:rPr>
        <w:t xml:space="preserve">Mohammad, A.A., </w:t>
      </w:r>
      <w:proofErr w:type="spellStart"/>
      <w:r>
        <w:rPr>
          <w:color w:val="000000"/>
        </w:rPr>
        <w:t>Elshaer</w:t>
      </w:r>
      <w:proofErr w:type="spellEnd"/>
      <w:r>
        <w:rPr>
          <w:color w:val="000000"/>
        </w:rPr>
        <w:t xml:space="preserve">, I.A., </w:t>
      </w:r>
      <w:proofErr w:type="spellStart"/>
      <w:r>
        <w:rPr>
          <w:color w:val="000000"/>
        </w:rPr>
        <w:t>Azazz</w:t>
      </w:r>
      <w:proofErr w:type="spellEnd"/>
      <w:r>
        <w:rPr>
          <w:color w:val="000000"/>
        </w:rPr>
        <w:t xml:space="preserve">, A.M., </w:t>
      </w:r>
      <w:proofErr w:type="spellStart"/>
      <w:r>
        <w:rPr>
          <w:color w:val="000000"/>
        </w:rPr>
        <w:t>Kooli</w:t>
      </w:r>
      <w:proofErr w:type="spellEnd"/>
      <w:r>
        <w:rPr>
          <w:color w:val="000000"/>
        </w:rPr>
        <w:t xml:space="preserve">, C., El </w:t>
      </w:r>
      <w:proofErr w:type="spellStart"/>
      <w:r>
        <w:rPr>
          <w:color w:val="000000"/>
        </w:rPr>
        <w:t>Gezawy</w:t>
      </w:r>
      <w:proofErr w:type="spellEnd"/>
      <w:r>
        <w:rPr>
          <w:color w:val="000000"/>
        </w:rPr>
        <w:t xml:space="preserve">, M. and Fayyad, S., (2024). The Influence of Social Commerce Dynamics on Sustainable Hotel Brand Image, Customer Engagement, and Booking Intentions. </w:t>
      </w:r>
      <w:r>
        <w:rPr>
          <w:i/>
          <w:color w:val="000000"/>
        </w:rPr>
        <w:t>Sustainability</w:t>
      </w:r>
      <w:r>
        <w:rPr>
          <w:color w:val="000000"/>
        </w:rPr>
        <w:t xml:space="preserve">, </w:t>
      </w:r>
      <w:r>
        <w:rPr>
          <w:i/>
          <w:color w:val="000000"/>
        </w:rPr>
        <w:t>16</w:t>
      </w:r>
      <w:r>
        <w:rPr>
          <w:color w:val="000000"/>
        </w:rPr>
        <w:t>(14), p.6050.</w:t>
      </w:r>
    </w:p>
    <w:p w14:paraId="2289409F" w14:textId="77777777" w:rsidR="0096344E" w:rsidRDefault="00BE403F">
      <w:pPr>
        <w:spacing w:before="240" w:after="240"/>
        <w:rPr>
          <w:color w:val="000000"/>
        </w:rPr>
      </w:pPr>
      <w:proofErr w:type="spellStart"/>
      <w:r>
        <w:rPr>
          <w:color w:val="000000"/>
        </w:rPr>
        <w:t>Nie</w:t>
      </w:r>
      <w:proofErr w:type="spellEnd"/>
      <w:r>
        <w:rPr>
          <w:color w:val="000000"/>
        </w:rPr>
        <w:t>, R.X., Tian, Z.P., Wang, J.Q. and Chin, K.S., 2020. Hotel selection driven by online textual reviews: Applying a semantic partitioned sentiment dictionary and evidence theory. International Journal of Hospitality Management, 88, p.102495.</w:t>
      </w:r>
    </w:p>
    <w:p w14:paraId="0680DBEC" w14:textId="77777777" w:rsidR="0096344E" w:rsidRDefault="00BE403F">
      <w:pPr>
        <w:spacing w:before="240" w:after="240"/>
        <w:rPr>
          <w:color w:val="000000"/>
        </w:rPr>
      </w:pPr>
      <w:r>
        <w:rPr>
          <w:color w:val="000000"/>
        </w:rPr>
        <w:t xml:space="preserve">Ranfagni, Silvia, and Massimo Rosati. "Triangulating online brand reputation, brand image, and brand identity: an interdisciplinary research approach to design the pathways of online branding strategies in luxury hospitality." In </w:t>
      </w:r>
      <w:r>
        <w:rPr>
          <w:i/>
          <w:color w:val="000000"/>
        </w:rPr>
        <w:t>Online Reputation Management in Destination and Hospitality: What We Know, What We Need to Know</w:t>
      </w:r>
      <w:r>
        <w:rPr>
          <w:color w:val="000000"/>
        </w:rPr>
        <w:t>, pp. 213-235. Emerald Publishing Limited, 2023.</w:t>
      </w:r>
    </w:p>
    <w:p w14:paraId="18819D24" w14:textId="77777777" w:rsidR="0096344E" w:rsidRDefault="00BE403F">
      <w:pPr>
        <w:spacing w:before="240" w:after="240"/>
        <w:rPr>
          <w:color w:val="000000"/>
        </w:rPr>
      </w:pPr>
      <w:r>
        <w:rPr>
          <w:color w:val="000000"/>
        </w:rPr>
        <w:t xml:space="preserve">Ravichandran, T. and Deng, C., (2023). Effects of managerial response to negative reviews on future review valence and complaints. </w:t>
      </w:r>
      <w:r>
        <w:rPr>
          <w:i/>
          <w:color w:val="000000"/>
        </w:rPr>
        <w:t>Information Systems Research</w:t>
      </w:r>
      <w:r>
        <w:rPr>
          <w:color w:val="000000"/>
        </w:rPr>
        <w:t xml:space="preserve">, </w:t>
      </w:r>
      <w:r>
        <w:rPr>
          <w:i/>
          <w:color w:val="000000"/>
        </w:rPr>
        <w:t>34</w:t>
      </w:r>
      <w:r>
        <w:rPr>
          <w:color w:val="000000"/>
        </w:rPr>
        <w:t>(1), pp.319-341.</w:t>
      </w:r>
    </w:p>
    <w:p w14:paraId="3F762E97" w14:textId="77777777" w:rsidR="0096344E" w:rsidRDefault="00BE403F">
      <w:pPr>
        <w:spacing w:before="240" w:after="240"/>
        <w:rPr>
          <w:color w:val="000000"/>
        </w:rPr>
      </w:pPr>
      <w:r>
        <w:rPr>
          <w:color w:val="000000"/>
        </w:rPr>
        <w:t xml:space="preserve">Roy, M., 2021. Tourism Industry in Bangladesh: An Assessment of Advanced SWOT Model and TOWS Matrix. </w:t>
      </w:r>
      <w:r>
        <w:rPr>
          <w:i/>
          <w:color w:val="000000"/>
        </w:rPr>
        <w:t>Tourism in Bangladesh: Investment and Development Perspectives</w:t>
      </w:r>
      <w:r>
        <w:rPr>
          <w:color w:val="000000"/>
        </w:rPr>
        <w:t>, pp.279-310.</w:t>
      </w:r>
    </w:p>
    <w:p w14:paraId="33E63FC2" w14:textId="77777777" w:rsidR="0096344E" w:rsidRDefault="00BE403F">
      <w:pPr>
        <w:spacing w:before="240" w:after="240"/>
        <w:rPr>
          <w:color w:val="000000"/>
        </w:rPr>
      </w:pPr>
      <w:proofErr w:type="spellStart"/>
      <w:r>
        <w:rPr>
          <w:color w:val="000000"/>
        </w:rPr>
        <w:t>Rustandi</w:t>
      </w:r>
      <w:proofErr w:type="spellEnd"/>
      <w:r>
        <w:rPr>
          <w:color w:val="000000"/>
        </w:rPr>
        <w:t xml:space="preserve">, D., 2020. BLUE OCEAN STRATEGIES AT XYZ SAFARI RESORT'S HOTEL. </w:t>
      </w:r>
      <w:proofErr w:type="spellStart"/>
      <w:r>
        <w:rPr>
          <w:i/>
          <w:color w:val="000000"/>
        </w:rPr>
        <w:t>Dinasti</w:t>
      </w:r>
      <w:proofErr w:type="spellEnd"/>
      <w:r>
        <w:rPr>
          <w:i/>
          <w:color w:val="000000"/>
        </w:rPr>
        <w:t xml:space="preserve"> International Journal of Economics, Finance &amp; Accounting</w:t>
      </w:r>
      <w:r>
        <w:rPr>
          <w:color w:val="000000"/>
        </w:rPr>
        <w:t xml:space="preserve">, </w:t>
      </w:r>
      <w:r>
        <w:rPr>
          <w:i/>
          <w:color w:val="000000"/>
        </w:rPr>
        <w:t>1</w:t>
      </w:r>
      <w:r>
        <w:rPr>
          <w:color w:val="000000"/>
        </w:rPr>
        <w:t>(3), pp.431-443.</w:t>
      </w:r>
    </w:p>
    <w:p w14:paraId="2328B458" w14:textId="77777777" w:rsidR="0096344E" w:rsidRDefault="00BE403F">
      <w:pPr>
        <w:spacing w:before="240" w:after="240"/>
        <w:rPr>
          <w:color w:val="000000"/>
        </w:rPr>
      </w:pPr>
      <w:r>
        <w:rPr>
          <w:color w:val="000000"/>
        </w:rPr>
        <w:t xml:space="preserve">Saleh, A.S. and </w:t>
      </w:r>
      <w:proofErr w:type="spellStart"/>
      <w:r>
        <w:rPr>
          <w:color w:val="000000"/>
        </w:rPr>
        <w:t>Zohry</w:t>
      </w:r>
      <w:proofErr w:type="spellEnd"/>
      <w:r>
        <w:rPr>
          <w:color w:val="000000"/>
        </w:rPr>
        <w:t>, M.A.E.F., 2022. Towards A Sustainable Hotel Education (An Analytical Strategic Study at The Faculty of Tourism and Hotels, Mansoura University-TOWS Matrix as A Model).</w:t>
      </w:r>
      <w:r>
        <w:rPr>
          <w:i/>
          <w:color w:val="000000"/>
        </w:rPr>
        <w:t>International Journal of Tourism, Archaeology and Hospitality</w:t>
      </w:r>
      <w:r>
        <w:rPr>
          <w:color w:val="000000"/>
        </w:rPr>
        <w:t xml:space="preserve">, </w:t>
      </w:r>
      <w:r>
        <w:rPr>
          <w:i/>
          <w:color w:val="000000"/>
        </w:rPr>
        <w:t>2</w:t>
      </w:r>
      <w:r>
        <w:rPr>
          <w:color w:val="000000"/>
        </w:rPr>
        <w:t>(1), pp.45-74.</w:t>
      </w:r>
    </w:p>
    <w:p w14:paraId="6B9B56A7" w14:textId="77777777" w:rsidR="0096344E" w:rsidRDefault="00BE403F">
      <w:pPr>
        <w:spacing w:before="240" w:after="240"/>
        <w:rPr>
          <w:color w:val="000000"/>
        </w:rPr>
      </w:pPr>
      <w:r>
        <w:rPr>
          <w:color w:val="000000"/>
        </w:rPr>
        <w:t xml:space="preserve">Sanjaya, I.W.K., </w:t>
      </w:r>
      <w:proofErr w:type="spellStart"/>
      <w:r>
        <w:rPr>
          <w:color w:val="000000"/>
        </w:rPr>
        <w:t>Arianty</w:t>
      </w:r>
      <w:proofErr w:type="spellEnd"/>
      <w:r>
        <w:rPr>
          <w:color w:val="000000"/>
        </w:rPr>
        <w:t xml:space="preserve">, A.A.S., </w:t>
      </w:r>
      <w:proofErr w:type="spellStart"/>
      <w:r>
        <w:rPr>
          <w:color w:val="000000"/>
        </w:rPr>
        <w:t>Suwintari</w:t>
      </w:r>
      <w:proofErr w:type="spellEnd"/>
      <w:r>
        <w:rPr>
          <w:color w:val="000000"/>
        </w:rPr>
        <w:t xml:space="preserve">, I.G.A.E. and </w:t>
      </w:r>
      <w:proofErr w:type="spellStart"/>
      <w:r>
        <w:rPr>
          <w:color w:val="000000"/>
        </w:rPr>
        <w:t>Dewi</w:t>
      </w:r>
      <w:proofErr w:type="spellEnd"/>
      <w:r>
        <w:rPr>
          <w:color w:val="000000"/>
        </w:rPr>
        <w:t xml:space="preserve">, I.G.A.M., 2020. A SWOT analysis of online room reservations in hotel sectors. (a case study in Bali Sovereign Hotel). </w:t>
      </w:r>
      <w:r>
        <w:rPr>
          <w:i/>
          <w:color w:val="000000"/>
        </w:rPr>
        <w:t>Journal of Business on Hospitality and Tourism</w:t>
      </w:r>
      <w:r>
        <w:rPr>
          <w:color w:val="000000"/>
        </w:rPr>
        <w:t xml:space="preserve">, </w:t>
      </w:r>
      <w:r>
        <w:rPr>
          <w:i/>
          <w:color w:val="000000"/>
        </w:rPr>
        <w:t>6</w:t>
      </w:r>
      <w:r>
        <w:rPr>
          <w:color w:val="000000"/>
        </w:rPr>
        <w:t>(1), pp.113-121.</w:t>
      </w:r>
    </w:p>
    <w:p w14:paraId="415837D5" w14:textId="77777777" w:rsidR="0096344E" w:rsidRDefault="00BE403F">
      <w:pPr>
        <w:spacing w:before="240" w:after="240"/>
        <w:rPr>
          <w:color w:val="000000"/>
        </w:rPr>
      </w:pPr>
      <w:r>
        <w:rPr>
          <w:color w:val="000000"/>
        </w:rPr>
        <w:t xml:space="preserve">Schmid, S. ed., (2023). </w:t>
      </w:r>
      <w:r>
        <w:rPr>
          <w:i/>
          <w:color w:val="000000"/>
        </w:rPr>
        <w:t>Temples of Luxury: Volume I: Hotels</w:t>
      </w:r>
      <w:r>
        <w:rPr>
          <w:color w:val="000000"/>
        </w:rPr>
        <w:t>. Taylor &amp; Francis.</w:t>
      </w:r>
    </w:p>
    <w:p w14:paraId="7062C742" w14:textId="77777777" w:rsidR="0096344E" w:rsidRDefault="00BE403F">
      <w:pPr>
        <w:spacing w:before="240" w:after="240"/>
        <w:rPr>
          <w:color w:val="000000"/>
        </w:rPr>
      </w:pPr>
      <w:r>
        <w:rPr>
          <w:color w:val="000000"/>
        </w:rPr>
        <w:t xml:space="preserve">Shani, A.B. and </w:t>
      </w:r>
      <w:proofErr w:type="spellStart"/>
      <w:r>
        <w:rPr>
          <w:color w:val="000000"/>
        </w:rPr>
        <w:t>Noumair</w:t>
      </w:r>
      <w:proofErr w:type="spellEnd"/>
      <w:r>
        <w:rPr>
          <w:color w:val="000000"/>
        </w:rPr>
        <w:t>, D.A. eds., 2021. Research in organisational change and development. Emerald Publishing Limited.</w:t>
      </w:r>
    </w:p>
    <w:p w14:paraId="188329DD" w14:textId="77777777" w:rsidR="0096344E" w:rsidRDefault="00BE403F">
      <w:pPr>
        <w:spacing w:before="240" w:after="240"/>
        <w:rPr>
          <w:color w:val="000000"/>
        </w:rPr>
      </w:pPr>
      <w:proofErr w:type="spellStart"/>
      <w:r>
        <w:rPr>
          <w:color w:val="000000"/>
        </w:rPr>
        <w:t>Sheth</w:t>
      </w:r>
      <w:proofErr w:type="spellEnd"/>
      <w:r>
        <w:rPr>
          <w:color w:val="000000"/>
        </w:rPr>
        <w:t xml:space="preserve">, J.N., Jain, V. and Ambika, A., (2023). Customer-centric support services are growing in importance for improving customer experience. </w:t>
      </w:r>
      <w:r>
        <w:rPr>
          <w:i/>
          <w:color w:val="000000"/>
        </w:rPr>
        <w:t>Journal of Business Research</w:t>
      </w:r>
      <w:r>
        <w:rPr>
          <w:color w:val="000000"/>
        </w:rPr>
        <w:t xml:space="preserve">, </w:t>
      </w:r>
      <w:r>
        <w:rPr>
          <w:i/>
          <w:color w:val="000000"/>
        </w:rPr>
        <w:t>164</w:t>
      </w:r>
      <w:r>
        <w:rPr>
          <w:color w:val="000000"/>
        </w:rPr>
        <w:t>, p.113943.</w:t>
      </w:r>
    </w:p>
    <w:p w14:paraId="7AE9B290" w14:textId="77777777" w:rsidR="0096344E" w:rsidRDefault="00BE403F">
      <w:pPr>
        <w:spacing w:before="240" w:after="240"/>
        <w:rPr>
          <w:color w:val="000000"/>
        </w:rPr>
      </w:pPr>
      <w:proofErr w:type="spellStart"/>
      <w:r>
        <w:rPr>
          <w:color w:val="000000"/>
        </w:rPr>
        <w:t>Sobaih</w:t>
      </w:r>
      <w:proofErr w:type="spellEnd"/>
      <w:r>
        <w:rPr>
          <w:color w:val="000000"/>
        </w:rPr>
        <w:t xml:space="preserve">, A.E.E. and </w:t>
      </w:r>
      <w:proofErr w:type="spellStart"/>
      <w:r>
        <w:rPr>
          <w:color w:val="000000"/>
        </w:rPr>
        <w:t>Hasanein</w:t>
      </w:r>
      <w:proofErr w:type="spellEnd"/>
      <w:r>
        <w:rPr>
          <w:color w:val="000000"/>
        </w:rPr>
        <w:t>, A.M., 2020. Herzberg's theory of motivation and job satisfaction: Does it work for the hotel industry in developing countries? Journal of Human Resources in Hospitality &amp; Tourism, 19(3), pp.319-343.</w:t>
      </w:r>
    </w:p>
    <w:p w14:paraId="72742FC0" w14:textId="77777777" w:rsidR="0096344E" w:rsidRDefault="00BE403F">
      <w:pPr>
        <w:spacing w:before="240" w:after="240"/>
        <w:rPr>
          <w:color w:val="000000"/>
        </w:rPr>
      </w:pPr>
      <w:r>
        <w:rPr>
          <w:color w:val="000000"/>
        </w:rPr>
        <w:t xml:space="preserve">Spears, S.M., (2023). </w:t>
      </w:r>
      <w:r>
        <w:rPr>
          <w:i/>
          <w:color w:val="000000"/>
        </w:rPr>
        <w:t>Managing Change and Organisational Resources When Implementing Customer Relationship Management Systems</w:t>
      </w:r>
      <w:r>
        <w:rPr>
          <w:color w:val="000000"/>
        </w:rPr>
        <w:t>. Walden University.</w:t>
      </w:r>
    </w:p>
    <w:p w14:paraId="6E58D940" w14:textId="77777777" w:rsidR="0096344E" w:rsidRDefault="00BE403F">
      <w:pPr>
        <w:spacing w:before="240" w:after="240"/>
        <w:rPr>
          <w:color w:val="000000"/>
        </w:rPr>
      </w:pPr>
      <w:r>
        <w:rPr>
          <w:color w:val="000000"/>
        </w:rPr>
        <w:t>Stein, H.F., 2021. Listening deeply: An approach to understanding and consulting in organisational culture. Routledge.</w:t>
      </w:r>
    </w:p>
    <w:p w14:paraId="619359DE" w14:textId="77777777" w:rsidR="0096344E" w:rsidRDefault="00BE403F">
      <w:pPr>
        <w:spacing w:before="240" w:after="240"/>
        <w:rPr>
          <w:color w:val="000000"/>
        </w:rPr>
      </w:pPr>
      <w:r>
        <w:rPr>
          <w:color w:val="000000"/>
        </w:rPr>
        <w:t xml:space="preserve">Susilo, D., 2020. Macro-Regional Analysis of Tourism Entrepreneurship Environment in Bali: A Descriptive Study. </w:t>
      </w:r>
      <w:r>
        <w:rPr>
          <w:i/>
          <w:color w:val="000000"/>
        </w:rPr>
        <w:t>International Journal of Economics, Business, and Entrepreneurship</w:t>
      </w:r>
      <w:r>
        <w:rPr>
          <w:color w:val="000000"/>
        </w:rPr>
        <w:t xml:space="preserve">, </w:t>
      </w:r>
      <w:r>
        <w:rPr>
          <w:i/>
          <w:color w:val="000000"/>
        </w:rPr>
        <w:t>3</w:t>
      </w:r>
      <w:r>
        <w:rPr>
          <w:color w:val="000000"/>
        </w:rPr>
        <w:t>(1), pp.1-13.</w:t>
      </w:r>
    </w:p>
    <w:p w14:paraId="6CEB8FF5" w14:textId="77777777" w:rsidR="0096344E" w:rsidRDefault="00BE403F">
      <w:pPr>
        <w:spacing w:before="240" w:after="240"/>
        <w:rPr>
          <w:color w:val="000000"/>
        </w:rPr>
      </w:pPr>
      <w:r>
        <w:rPr>
          <w:color w:val="000000"/>
        </w:rPr>
        <w:t xml:space="preserve">Takuma, K., Yamamoto, J., Kamei, S. and Fujita, S., 2016, November. A hotel recommendation system based on reviews: What do you attach importance to? In </w:t>
      </w:r>
      <w:r>
        <w:rPr>
          <w:i/>
          <w:color w:val="000000"/>
        </w:rPr>
        <w:t>2016 Fourth International Symposium on Computing and Networking (CANDAR)</w:t>
      </w:r>
      <w:r>
        <w:rPr>
          <w:color w:val="000000"/>
        </w:rPr>
        <w:t xml:space="preserve"> (pp. 710-712). IEEE.</w:t>
      </w:r>
    </w:p>
    <w:p w14:paraId="23FEA2F1" w14:textId="77777777" w:rsidR="0096344E" w:rsidRDefault="00BE403F">
      <w:pPr>
        <w:spacing w:before="240" w:after="240"/>
        <w:rPr>
          <w:color w:val="000000"/>
        </w:rPr>
      </w:pPr>
      <w:proofErr w:type="spellStart"/>
      <w:r>
        <w:rPr>
          <w:color w:val="000000"/>
        </w:rPr>
        <w:t>Talón-Ballestero</w:t>
      </w:r>
      <w:proofErr w:type="spellEnd"/>
      <w:r>
        <w:rPr>
          <w:color w:val="000000"/>
        </w:rPr>
        <w:t xml:space="preserve">, P., González-Serrano, L., </w:t>
      </w:r>
      <w:proofErr w:type="spellStart"/>
      <w:r>
        <w:rPr>
          <w:color w:val="000000"/>
        </w:rPr>
        <w:t>Flecha</w:t>
      </w:r>
      <w:proofErr w:type="spellEnd"/>
      <w:r>
        <w:rPr>
          <w:color w:val="000000"/>
        </w:rPr>
        <w:t xml:space="preserve">-Barrio, M.D. and </w:t>
      </w:r>
      <w:proofErr w:type="spellStart"/>
      <w:r>
        <w:rPr>
          <w:color w:val="000000"/>
        </w:rPr>
        <w:t>Orea-Giner</w:t>
      </w:r>
      <w:proofErr w:type="spellEnd"/>
      <w:r>
        <w:rPr>
          <w:color w:val="000000"/>
        </w:rPr>
        <w:t xml:space="preserve">, A., (2023). A longitudinal analysis of revenue management strategies and measures implemented in the hospitality industry during the COVID-19 crisis. </w:t>
      </w:r>
      <w:r>
        <w:rPr>
          <w:i/>
          <w:color w:val="000000"/>
        </w:rPr>
        <w:t>International Marketing Review</w:t>
      </w:r>
      <w:r>
        <w:rPr>
          <w:color w:val="000000"/>
        </w:rPr>
        <w:t xml:space="preserve">, </w:t>
      </w:r>
      <w:r>
        <w:rPr>
          <w:i/>
          <w:color w:val="000000"/>
        </w:rPr>
        <w:t>40</w:t>
      </w:r>
      <w:r>
        <w:rPr>
          <w:color w:val="000000"/>
        </w:rPr>
        <w:t>(5), pp.1134-1157.</w:t>
      </w:r>
    </w:p>
    <w:p w14:paraId="7ABDB19E" w14:textId="77777777" w:rsidR="0096344E" w:rsidRDefault="00BE403F">
      <w:pPr>
        <w:spacing w:before="240" w:after="240"/>
        <w:rPr>
          <w:color w:val="000000"/>
        </w:rPr>
      </w:pPr>
      <w:proofErr w:type="spellStart"/>
      <w:r>
        <w:rPr>
          <w:color w:val="000000"/>
        </w:rPr>
        <w:t>Tambunan</w:t>
      </w:r>
      <w:proofErr w:type="spellEnd"/>
      <w:r>
        <w:rPr>
          <w:color w:val="000000"/>
        </w:rPr>
        <w:t xml:space="preserve">, T.S., 2020. SWOT analysis for tourism development strategy of </w:t>
      </w:r>
      <w:proofErr w:type="spellStart"/>
      <w:r>
        <w:rPr>
          <w:color w:val="000000"/>
        </w:rPr>
        <w:t>Samosir</w:t>
      </w:r>
      <w:proofErr w:type="spellEnd"/>
      <w:r>
        <w:rPr>
          <w:color w:val="000000"/>
        </w:rPr>
        <w:t xml:space="preserve"> Regency. </w:t>
      </w:r>
      <w:r>
        <w:rPr>
          <w:i/>
          <w:color w:val="000000"/>
        </w:rPr>
        <w:t>International Journal of Applied Business</w:t>
      </w:r>
      <w:r>
        <w:rPr>
          <w:color w:val="000000"/>
        </w:rPr>
        <w:t xml:space="preserve">, </w:t>
      </w:r>
      <w:r>
        <w:rPr>
          <w:i/>
          <w:color w:val="000000"/>
        </w:rPr>
        <w:t>4</w:t>
      </w:r>
      <w:r>
        <w:rPr>
          <w:color w:val="000000"/>
        </w:rPr>
        <w:t>(2), pp.90-105.</w:t>
      </w:r>
    </w:p>
    <w:p w14:paraId="5A53F1D5" w14:textId="77777777" w:rsidR="0096344E" w:rsidRDefault="00BE403F">
      <w:pPr>
        <w:spacing w:before="240" w:after="240"/>
        <w:rPr>
          <w:color w:val="000000"/>
        </w:rPr>
      </w:pPr>
      <w:proofErr w:type="spellStart"/>
      <w:r>
        <w:rPr>
          <w:color w:val="000000"/>
        </w:rPr>
        <w:t>Ulker-Demirel</w:t>
      </w:r>
      <w:proofErr w:type="spellEnd"/>
      <w:r>
        <w:rPr>
          <w:color w:val="000000"/>
        </w:rPr>
        <w:t xml:space="preserve">, E. and </w:t>
      </w:r>
      <w:proofErr w:type="spellStart"/>
      <w:r>
        <w:rPr>
          <w:color w:val="000000"/>
        </w:rPr>
        <w:t>Ciftci</w:t>
      </w:r>
      <w:proofErr w:type="spellEnd"/>
      <w:r>
        <w:rPr>
          <w:color w:val="000000"/>
        </w:rPr>
        <w:t>, G., 2020. A systematic literature review of the theory of planned behaviour in tourism, leisure and hospitality management research. Journal of Hospitality and Tourism Management, 43, pp.209-219.</w:t>
      </w:r>
    </w:p>
    <w:p w14:paraId="617166E5" w14:textId="77777777" w:rsidR="0096344E" w:rsidRDefault="00BE403F">
      <w:pPr>
        <w:spacing w:before="240" w:after="240"/>
        <w:rPr>
          <w:color w:val="000000"/>
        </w:rPr>
      </w:pPr>
      <w:r>
        <w:rPr>
          <w:color w:val="000000"/>
        </w:rPr>
        <w:t xml:space="preserve">Veloso, B.M., Leal, F., </w:t>
      </w:r>
      <w:proofErr w:type="spellStart"/>
      <w:r>
        <w:rPr>
          <w:color w:val="000000"/>
        </w:rPr>
        <w:t>Malheiro</w:t>
      </w:r>
      <w:proofErr w:type="spellEnd"/>
      <w:r>
        <w:rPr>
          <w:color w:val="000000"/>
        </w:rPr>
        <w:t xml:space="preserve">, B. and </w:t>
      </w:r>
      <w:proofErr w:type="spellStart"/>
      <w:r>
        <w:rPr>
          <w:color w:val="000000"/>
        </w:rPr>
        <w:t>Burguillo</w:t>
      </w:r>
      <w:proofErr w:type="spellEnd"/>
      <w:r>
        <w:rPr>
          <w:color w:val="000000"/>
        </w:rPr>
        <w:t xml:space="preserve">, J.C., 2019. Online guest profiling and hotel recommendation. </w:t>
      </w:r>
      <w:r>
        <w:rPr>
          <w:i/>
          <w:color w:val="000000"/>
        </w:rPr>
        <w:t>Electronic Commerce Research and Applications</w:t>
      </w:r>
      <w:r>
        <w:rPr>
          <w:color w:val="000000"/>
        </w:rPr>
        <w:t xml:space="preserve">, </w:t>
      </w:r>
      <w:r>
        <w:rPr>
          <w:i/>
          <w:color w:val="000000"/>
        </w:rPr>
        <w:t>34</w:t>
      </w:r>
      <w:r>
        <w:rPr>
          <w:color w:val="000000"/>
        </w:rPr>
        <w:t>, p.100832.</w:t>
      </w:r>
    </w:p>
    <w:p w14:paraId="56855C52" w14:textId="77777777" w:rsidR="0096344E" w:rsidRDefault="00BE403F">
      <w:pPr>
        <w:spacing w:before="240" w:after="240"/>
        <w:rPr>
          <w:color w:val="000000"/>
        </w:rPr>
      </w:pPr>
      <w:r>
        <w:rPr>
          <w:color w:val="000000"/>
        </w:rPr>
        <w:t xml:space="preserve">Wei, W., (2024). Online customer-to-customer (C2C) incivility: impacts of managerial responses in digital customer service settings. </w:t>
      </w:r>
      <w:r>
        <w:rPr>
          <w:i/>
          <w:color w:val="000000"/>
        </w:rPr>
        <w:t>International Hospitality Review</w:t>
      </w:r>
      <w:r>
        <w:rPr>
          <w:color w:val="000000"/>
        </w:rPr>
        <w:t>.</w:t>
      </w:r>
    </w:p>
    <w:p w14:paraId="55339CAA" w14:textId="77777777" w:rsidR="0096344E" w:rsidRDefault="00BE403F">
      <w:pPr>
        <w:spacing w:before="240" w:after="240"/>
        <w:rPr>
          <w:color w:val="000000"/>
        </w:rPr>
      </w:pPr>
      <w:r>
        <w:rPr>
          <w:color w:val="000000"/>
        </w:rPr>
        <w:t xml:space="preserve">Xu, X., Wang, X., Li, Y. and </w:t>
      </w:r>
      <w:proofErr w:type="spellStart"/>
      <w:r>
        <w:rPr>
          <w:color w:val="000000"/>
        </w:rPr>
        <w:t>Haghighi</w:t>
      </w:r>
      <w:proofErr w:type="spellEnd"/>
      <w:r>
        <w:rPr>
          <w:color w:val="000000"/>
        </w:rPr>
        <w:t xml:space="preserve">, M., 2017. Business intelligence in online customer textual reviews: Understanding consumer perceptions and influential factors. </w:t>
      </w:r>
      <w:r>
        <w:rPr>
          <w:i/>
          <w:color w:val="000000"/>
        </w:rPr>
        <w:t>International Journal of Information Management</w:t>
      </w:r>
      <w:r>
        <w:rPr>
          <w:color w:val="000000"/>
        </w:rPr>
        <w:t xml:space="preserve">, </w:t>
      </w:r>
      <w:r>
        <w:rPr>
          <w:i/>
          <w:color w:val="000000"/>
        </w:rPr>
        <w:t>37</w:t>
      </w:r>
      <w:r>
        <w:rPr>
          <w:color w:val="000000"/>
        </w:rPr>
        <w:t>(6), pp.673-683.</w:t>
      </w:r>
    </w:p>
    <w:p w14:paraId="380E0EA9" w14:textId="77777777" w:rsidR="0096344E" w:rsidRDefault="00BE403F">
      <w:pPr>
        <w:spacing w:before="240" w:after="240"/>
        <w:rPr>
          <w:color w:val="000000"/>
        </w:rPr>
      </w:pPr>
      <w:proofErr w:type="spellStart"/>
      <w:r>
        <w:rPr>
          <w:color w:val="000000"/>
        </w:rPr>
        <w:t>Yıldız</w:t>
      </w:r>
      <w:proofErr w:type="spellEnd"/>
      <w:r>
        <w:rPr>
          <w:color w:val="000000"/>
        </w:rPr>
        <w:t xml:space="preserve">, B., (2024). Determinants of Financial Efficiency and Performance in Big-Cap Chain Hotels. </w:t>
      </w:r>
      <w:r>
        <w:rPr>
          <w:i/>
          <w:color w:val="000000"/>
        </w:rPr>
        <w:t xml:space="preserve">Ekonomi </w:t>
      </w:r>
      <w:proofErr w:type="spellStart"/>
      <w:r>
        <w:rPr>
          <w:i/>
          <w:color w:val="000000"/>
        </w:rPr>
        <w:t>Politika</w:t>
      </w:r>
      <w:proofErr w:type="spellEnd"/>
      <w:r>
        <w:rPr>
          <w:i/>
          <w:color w:val="000000"/>
        </w:rPr>
        <w:t xml:space="preserve"> </w:t>
      </w:r>
      <w:proofErr w:type="spellStart"/>
      <w:r>
        <w:rPr>
          <w:i/>
          <w:color w:val="000000"/>
        </w:rPr>
        <w:t>ve</w:t>
      </w:r>
      <w:proofErr w:type="spellEnd"/>
      <w:r>
        <w:rPr>
          <w:i/>
          <w:color w:val="000000"/>
        </w:rPr>
        <w:t xml:space="preserve"> </w:t>
      </w:r>
      <w:proofErr w:type="spellStart"/>
      <w:r>
        <w:rPr>
          <w:i/>
          <w:color w:val="000000"/>
        </w:rPr>
        <w:t>Finans</w:t>
      </w:r>
      <w:proofErr w:type="spellEnd"/>
      <w:r>
        <w:rPr>
          <w:i/>
          <w:color w:val="000000"/>
        </w:rPr>
        <w:t xml:space="preserve"> </w:t>
      </w:r>
      <w:proofErr w:type="spellStart"/>
      <w:r>
        <w:rPr>
          <w:i/>
          <w:color w:val="000000"/>
        </w:rPr>
        <w:t>Araştırmaları</w:t>
      </w:r>
      <w:proofErr w:type="spellEnd"/>
      <w:r>
        <w:rPr>
          <w:i/>
          <w:color w:val="000000"/>
        </w:rPr>
        <w:t xml:space="preserve"> </w:t>
      </w:r>
      <w:proofErr w:type="spellStart"/>
      <w:r>
        <w:rPr>
          <w:i/>
          <w:color w:val="000000"/>
        </w:rPr>
        <w:t>Dergisi</w:t>
      </w:r>
      <w:proofErr w:type="spellEnd"/>
      <w:r>
        <w:rPr>
          <w:color w:val="000000"/>
        </w:rPr>
        <w:t xml:space="preserve">, </w:t>
      </w:r>
      <w:r>
        <w:rPr>
          <w:i/>
          <w:color w:val="000000"/>
        </w:rPr>
        <w:t>9</w:t>
      </w:r>
      <w:r>
        <w:rPr>
          <w:color w:val="000000"/>
        </w:rPr>
        <w:t>(2), pp.254-270.</w:t>
      </w:r>
    </w:p>
    <w:p w14:paraId="0E552843" w14:textId="77777777" w:rsidR="0096344E" w:rsidRDefault="00BE403F">
      <w:pPr>
        <w:spacing w:before="240" w:after="240"/>
        <w:rPr>
          <w:color w:val="000000"/>
        </w:rPr>
      </w:pPr>
      <w:proofErr w:type="spellStart"/>
      <w:r>
        <w:rPr>
          <w:color w:val="000000"/>
        </w:rPr>
        <w:t>Zarkasyi</w:t>
      </w:r>
      <w:proofErr w:type="spellEnd"/>
      <w:r>
        <w:rPr>
          <w:color w:val="000000"/>
        </w:rPr>
        <w:t xml:space="preserve">, M.R., Kurniawan, D.A. and Dharma, D.C., 2021. The prospect of a "Halal tourism" destination: a strategy for </w:t>
      </w:r>
      <w:proofErr w:type="spellStart"/>
      <w:r>
        <w:rPr>
          <w:color w:val="000000"/>
        </w:rPr>
        <w:t>Ponorogo</w:t>
      </w:r>
      <w:proofErr w:type="spellEnd"/>
      <w:r>
        <w:rPr>
          <w:color w:val="000000"/>
        </w:rPr>
        <w:t xml:space="preserve"> Regency, East Java (Indonesia). </w:t>
      </w:r>
      <w:r>
        <w:rPr>
          <w:i/>
          <w:color w:val="000000"/>
        </w:rPr>
        <w:t>ASEAN Journal on Hospitality and Tourism</w:t>
      </w:r>
      <w:r>
        <w:rPr>
          <w:color w:val="000000"/>
        </w:rPr>
        <w:t xml:space="preserve">, </w:t>
      </w:r>
      <w:r>
        <w:rPr>
          <w:i/>
          <w:color w:val="000000"/>
        </w:rPr>
        <w:t>19</w:t>
      </w:r>
      <w:r>
        <w:rPr>
          <w:color w:val="000000"/>
        </w:rPr>
        <w:t>(2), pp.158-166.</w:t>
      </w:r>
    </w:p>
    <w:p w14:paraId="73F65506" w14:textId="77777777" w:rsidR="0096344E" w:rsidRDefault="00BE403F">
      <w:pPr>
        <w:spacing w:before="240" w:after="240"/>
        <w:rPr>
          <w:color w:val="000000"/>
        </w:rPr>
      </w:pPr>
      <w:r>
        <w:rPr>
          <w:color w:val="000000"/>
        </w:rPr>
        <w:t xml:space="preserve">Zhang, D. and </w:t>
      </w:r>
      <w:proofErr w:type="spellStart"/>
      <w:r>
        <w:rPr>
          <w:color w:val="000000"/>
        </w:rPr>
        <w:t>Xie</w:t>
      </w:r>
      <w:proofErr w:type="spellEnd"/>
      <w:r>
        <w:rPr>
          <w:color w:val="000000"/>
        </w:rPr>
        <w:t xml:space="preserve">, J., (2023). Influence of tourism seasonality and financial ratios on hotels' exit risk. </w:t>
      </w:r>
      <w:r>
        <w:rPr>
          <w:i/>
          <w:color w:val="000000"/>
        </w:rPr>
        <w:t>Journal of Hospitality &amp; Tourism Research</w:t>
      </w:r>
      <w:r>
        <w:rPr>
          <w:color w:val="000000"/>
        </w:rPr>
        <w:t xml:space="preserve">, </w:t>
      </w:r>
      <w:r>
        <w:rPr>
          <w:i/>
          <w:color w:val="000000"/>
        </w:rPr>
        <w:t>47</w:t>
      </w:r>
      <w:r>
        <w:rPr>
          <w:color w:val="000000"/>
        </w:rPr>
        <w:t>(4), pp.714-733.</w:t>
      </w:r>
    </w:p>
    <w:p w14:paraId="4C28BA58" w14:textId="77777777" w:rsidR="0096344E" w:rsidRDefault="00BE403F">
      <w:pPr>
        <w:spacing w:before="240" w:after="240"/>
        <w:rPr>
          <w:color w:val="000000"/>
        </w:rPr>
      </w:pPr>
      <w:r>
        <w:rPr>
          <w:color w:val="000000"/>
        </w:rPr>
        <w:t>Zhang, F., Xiao, Q., Law, R. and Lee, S., 2020. Mergers and acquisitions in the hotel industry: A comprehensive review. International Journal of Hospitality Management, 91, p.102418.</w:t>
      </w:r>
    </w:p>
    <w:p w14:paraId="5181A2DA" w14:textId="77777777" w:rsidR="0096344E" w:rsidRDefault="00BE403F">
      <w:pPr>
        <w:spacing w:before="240" w:after="240"/>
        <w:rPr>
          <w:color w:val="000000"/>
        </w:rPr>
      </w:pPr>
      <w:r>
        <w:rPr>
          <w:color w:val="000000"/>
        </w:rPr>
        <w:t xml:space="preserve">Zhang, K., Wang, K., Wang, X., </w:t>
      </w:r>
      <w:proofErr w:type="spellStart"/>
      <w:r>
        <w:rPr>
          <w:color w:val="000000"/>
        </w:rPr>
        <w:t>Jin</w:t>
      </w:r>
      <w:proofErr w:type="spellEnd"/>
      <w:r>
        <w:rPr>
          <w:color w:val="000000"/>
        </w:rPr>
        <w:t xml:space="preserve">, C. and Zhou, A., 2015, April. Hotel recommendation based on user preference analysis. In </w:t>
      </w:r>
      <w:r>
        <w:rPr>
          <w:i/>
          <w:color w:val="000000"/>
        </w:rPr>
        <w:t>2015 31st IEEE International Conference on Data Engineering Workshops</w:t>
      </w:r>
      <w:r>
        <w:rPr>
          <w:color w:val="000000"/>
        </w:rPr>
        <w:t xml:space="preserve"> (pp. 134-138). IEEE.</w:t>
      </w:r>
    </w:p>
    <w:p w14:paraId="755159B6" w14:textId="77777777" w:rsidR="0096344E" w:rsidRDefault="00244943">
      <w:pPr>
        <w:spacing w:before="240" w:after="240"/>
        <w:rPr>
          <w:color w:val="000000"/>
        </w:rPr>
      </w:pPr>
      <w:sdt>
        <w:sdtPr>
          <w:tag w:val="goog_rdk_0"/>
          <w:id w:val="2065983565"/>
        </w:sdtPr>
        <w:sdtEndPr/>
        <w:sdtContent>
          <w:r w:rsidR="00BE403F">
            <w:rPr>
              <w:rFonts w:ascii="Gungsuh" w:eastAsia="Gungsuh" w:hAnsi="Gungsuh" w:cs="Gungsuh"/>
              <w:color w:val="000000"/>
            </w:rPr>
            <w:t xml:space="preserve">Zheng, X., Huang, J., Wu, J., Sun, S. and Wang, S., (2023). Emerging trends in online reviews research in hospitality and tourism: A </w:t>
          </w:r>
          <w:proofErr w:type="spellStart"/>
          <w:r w:rsidR="00BE403F">
            <w:rPr>
              <w:rFonts w:ascii="Gungsuh" w:eastAsia="Gungsuh" w:hAnsi="Gungsuh" w:cs="Gungsuh"/>
              <w:color w:val="000000"/>
            </w:rPr>
            <w:t>scientometric</w:t>
          </w:r>
          <w:proofErr w:type="spellEnd"/>
          <w:r w:rsidR="00BE403F">
            <w:rPr>
              <w:rFonts w:ascii="Gungsuh" w:eastAsia="Gungsuh" w:hAnsi="Gungsuh" w:cs="Gungsuh"/>
              <w:color w:val="000000"/>
            </w:rPr>
            <w:t xml:space="preserve"> update (2000− 2020). </w:t>
          </w:r>
        </w:sdtContent>
      </w:sdt>
      <w:r w:rsidR="00BE403F">
        <w:rPr>
          <w:i/>
          <w:color w:val="000000"/>
        </w:rPr>
        <w:t>Tourism Management Perspectives</w:t>
      </w:r>
      <w:r w:rsidR="00BE403F">
        <w:rPr>
          <w:color w:val="000000"/>
        </w:rPr>
        <w:t xml:space="preserve">, </w:t>
      </w:r>
      <w:r w:rsidR="00BE403F">
        <w:rPr>
          <w:i/>
          <w:color w:val="000000"/>
        </w:rPr>
        <w:t>47</w:t>
      </w:r>
      <w:r w:rsidR="00BE403F">
        <w:rPr>
          <w:color w:val="000000"/>
        </w:rPr>
        <w:t>, p.101105.</w:t>
      </w:r>
    </w:p>
    <w:p w14:paraId="4CEB9720" w14:textId="77777777" w:rsidR="0096344E" w:rsidRDefault="00BE403F">
      <w:pPr>
        <w:spacing w:before="240" w:after="240"/>
        <w:rPr>
          <w:color w:val="000000"/>
        </w:rPr>
      </w:pPr>
      <w:r>
        <w:rPr>
          <w:color w:val="000000"/>
        </w:rPr>
        <w:t>Zhong, L., Zhang, X., Rong, J., Chan, H.K., Xiao, J. and Kong, H., 2021. Construction and empirical research on the acceptance model of service robots applied in the hotel industry. Industrial Management &amp; Data Systems, 121(6), pp.1325-1352.</w:t>
      </w:r>
    </w:p>
    <w:p w14:paraId="051171C8" w14:textId="77777777" w:rsidR="0096344E" w:rsidRDefault="0096344E">
      <w:pPr>
        <w:spacing w:before="240" w:after="240"/>
        <w:rPr>
          <w:color w:val="000000"/>
        </w:rPr>
      </w:pPr>
    </w:p>
    <w:sectPr w:rsidR="0096344E">
      <w:foot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EC08C" w14:textId="77777777" w:rsidR="00244943" w:rsidRDefault="00244943">
      <w:pPr>
        <w:spacing w:line="240" w:lineRule="auto"/>
      </w:pPr>
      <w:r>
        <w:separator/>
      </w:r>
    </w:p>
  </w:endnote>
  <w:endnote w:type="continuationSeparator" w:id="0">
    <w:p w14:paraId="1395424F" w14:textId="77777777" w:rsidR="00244943" w:rsidRDefault="002449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Gungsuh">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0879E" w14:textId="77777777" w:rsidR="0096344E" w:rsidRDefault="00BE403F">
    <w:pPr>
      <w:jc w:val="right"/>
    </w:pPr>
    <w:r>
      <w:rPr>
        <w:b/>
        <w:sz w:val="32"/>
        <w:szCs w:val="32"/>
      </w:rPr>
      <w:fldChar w:fldCharType="begin"/>
    </w:r>
    <w:r>
      <w:rPr>
        <w:b/>
        <w:sz w:val="32"/>
        <w:szCs w:val="32"/>
      </w:rPr>
      <w:instrText>PAGE</w:instrText>
    </w:r>
    <w:r>
      <w:rPr>
        <w:b/>
        <w:sz w:val="32"/>
        <w:szCs w:val="32"/>
      </w:rPr>
      <w:fldChar w:fldCharType="separate"/>
    </w:r>
    <w:r w:rsidR="001E0B98">
      <w:rPr>
        <w:b/>
        <w:noProof/>
        <w:sz w:val="32"/>
        <w:szCs w:val="32"/>
      </w:rPr>
      <w:t>1</w:t>
    </w:r>
    <w:r>
      <w:rPr>
        <w:b/>
        <w:sz w:val="32"/>
        <w:szCs w:val="3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95C50" w14:textId="77777777" w:rsidR="00244943" w:rsidRDefault="00244943">
      <w:pPr>
        <w:spacing w:line="240" w:lineRule="auto"/>
      </w:pPr>
      <w:r>
        <w:separator/>
      </w:r>
    </w:p>
  </w:footnote>
  <w:footnote w:type="continuationSeparator" w:id="0">
    <w:p w14:paraId="5510ABF9" w14:textId="77777777" w:rsidR="00244943" w:rsidRDefault="002449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232B"/>
    <w:multiLevelType w:val="multilevel"/>
    <w:tmpl w:val="A67C7F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BED6D5C"/>
    <w:multiLevelType w:val="multilevel"/>
    <w:tmpl w:val="51D26A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F4B6B37"/>
    <w:multiLevelType w:val="multilevel"/>
    <w:tmpl w:val="C2C476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78D328C"/>
    <w:multiLevelType w:val="multilevel"/>
    <w:tmpl w:val="E340A8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37519337">
    <w:abstractNumId w:val="0"/>
  </w:num>
  <w:num w:numId="2" w16cid:durableId="1961956349">
    <w:abstractNumId w:val="1"/>
  </w:num>
  <w:num w:numId="3" w16cid:durableId="1365400941">
    <w:abstractNumId w:val="2"/>
  </w:num>
  <w:num w:numId="4" w16cid:durableId="14247585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44E"/>
    <w:rsid w:val="000674F8"/>
    <w:rsid w:val="001E0B98"/>
    <w:rsid w:val="00244943"/>
    <w:rsid w:val="00416EE1"/>
    <w:rsid w:val="005727CA"/>
    <w:rsid w:val="0096344E"/>
    <w:rsid w:val="00BE403F"/>
    <w:rsid w:val="00D75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8D6745"/>
  <w15:docId w15:val="{BE4C7F6C-D655-8541-9BBB-130E8C2F7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203"/>
  </w:style>
  <w:style w:type="paragraph" w:styleId="Heading1">
    <w:name w:val="heading 1"/>
    <w:basedOn w:val="Normal"/>
    <w:next w:val="Normal"/>
    <w:link w:val="Heading1Char"/>
    <w:uiPriority w:val="9"/>
    <w:qFormat/>
    <w:rsid w:val="00D82203"/>
    <w:pPr>
      <w:keepNext/>
      <w:keepLines/>
      <w:spacing w:before="240"/>
      <w:outlineLvl w:val="0"/>
    </w:pPr>
    <w:rPr>
      <w:b/>
      <w:bCs/>
      <w:kern w:val="36"/>
      <w:sz w:val="28"/>
      <w:szCs w:val="48"/>
    </w:rPr>
  </w:style>
  <w:style w:type="paragraph" w:styleId="Heading2">
    <w:name w:val="heading 2"/>
    <w:basedOn w:val="Normal"/>
    <w:next w:val="Normal"/>
    <w:link w:val="Heading2Char"/>
    <w:uiPriority w:val="9"/>
    <w:semiHidden/>
    <w:unhideWhenUsed/>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semiHidden/>
    <w:unhideWhenUsed/>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semiHidden/>
    <w:unhideWhenUsed/>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semiHidden/>
    <w:unhideWhenUsed/>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semiHidden/>
    <w:unhideWhenUsed/>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82203"/>
    <w:pPr>
      <w:pBdr>
        <w:bottom w:val="single" w:sz="8" w:space="4" w:color="4F81BD" w:themeColor="accent1"/>
      </w:pBdr>
      <w:spacing w:after="300"/>
      <w:contextualSpacing/>
      <w:jc w:val="center"/>
    </w:pPr>
    <w:rPr>
      <w:rFonts w:eastAsiaTheme="majorEastAsia" w:cstheme="majorBidi"/>
      <w:b/>
      <w:color w:val="17365D" w:themeColor="text2" w:themeShade="BF"/>
      <w:spacing w:val="5"/>
      <w:kern w:val="28"/>
      <w:sz w:val="32"/>
      <w:szCs w:val="52"/>
    </w:rPr>
  </w:style>
  <w:style w:type="character" w:customStyle="1" w:styleId="Heading1Char">
    <w:name w:val="Heading 1 Char"/>
    <w:basedOn w:val="DefaultParagraphFont"/>
    <w:link w:val="Heading1"/>
    <w:uiPriority w:val="9"/>
    <w:rsid w:val="00D82203"/>
    <w:rPr>
      <w:b/>
      <w:bCs/>
      <w:kern w:val="36"/>
      <w:sz w:val="28"/>
      <w:szCs w:val="48"/>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customStyle="1" w:styleId="TitleChar">
    <w:name w:val="Title Char"/>
    <w:basedOn w:val="DefaultParagraphFont"/>
    <w:link w:val="Title"/>
    <w:uiPriority w:val="10"/>
    <w:rsid w:val="00D82203"/>
    <w:rPr>
      <w:rFonts w:eastAsiaTheme="majorEastAsia" w:cstheme="majorBidi"/>
      <w:b/>
      <w:color w:val="17365D" w:themeColor="text2" w:themeShade="BF"/>
      <w:spacing w:val="5"/>
      <w:kern w:val="28"/>
      <w:sz w:val="32"/>
      <w:szCs w:val="52"/>
    </w:rPr>
  </w:style>
  <w:style w:type="paragraph" w:styleId="NoSpacing">
    <w:name w:val="No Spacing"/>
    <w:uiPriority w:val="1"/>
    <w:qFormat/>
    <w:rsid w:val="00D82203"/>
  </w:style>
  <w:style w:type="paragraph" w:styleId="TOCHeading">
    <w:name w:val="TOC Heading"/>
    <w:basedOn w:val="Heading1"/>
    <w:next w:val="Normal"/>
    <w:uiPriority w:val="39"/>
    <w:semiHidden/>
    <w:unhideWhenUsed/>
    <w:qFormat/>
    <w:rsid w:val="00D82203"/>
    <w:pPr>
      <w:spacing w:before="480" w:line="276" w:lineRule="auto"/>
      <w:jc w:val="left"/>
      <w:outlineLvl w:val="9"/>
    </w:pPr>
    <w:rPr>
      <w:rFonts w:asciiTheme="majorHAnsi" w:eastAsiaTheme="majorEastAsia" w:hAnsiTheme="majorHAnsi" w:cstheme="majorBidi"/>
      <w:color w:val="365F91" w:themeColor="accent1" w:themeShade="BF"/>
      <w:kern w:val="0"/>
      <w:szCs w:val="28"/>
      <w:lang w:eastAsia="ja-JP"/>
    </w:rPr>
  </w:style>
  <w:style w:type="paragraph" w:styleId="TOC1">
    <w:name w:val="toc 1"/>
    <w:basedOn w:val="Normal"/>
    <w:next w:val="Normal"/>
    <w:autoRedefine/>
    <w:uiPriority w:val="39"/>
    <w:unhideWhenUsed/>
    <w:rsid w:val="00D82203"/>
    <w:pPr>
      <w:spacing w:after="100"/>
    </w:pPr>
  </w:style>
  <w:style w:type="character" w:styleId="Hyperlink">
    <w:name w:val="Hyperlink"/>
    <w:basedOn w:val="DefaultParagraphFont"/>
    <w:uiPriority w:val="99"/>
    <w:unhideWhenUsed/>
    <w:rsid w:val="00D82203"/>
    <w:rPr>
      <w:color w:val="0000FF" w:themeColor="hyperlink"/>
      <w:u w:val="single"/>
    </w:rPr>
  </w:style>
  <w:style w:type="paragraph" w:styleId="BalloonText">
    <w:name w:val="Balloon Text"/>
    <w:basedOn w:val="Normal"/>
    <w:link w:val="BalloonTextChar"/>
    <w:uiPriority w:val="99"/>
    <w:semiHidden/>
    <w:unhideWhenUsed/>
    <w:rsid w:val="00D822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203"/>
    <w:rPr>
      <w:rFonts w:ascii="Tahoma" w:hAnsi="Tahoma" w:cs="Tahoma"/>
      <w:sz w:val="16"/>
      <w:szCs w:val="16"/>
    </w:rPr>
  </w:style>
  <w:style w:type="table" w:styleId="TableGrid">
    <w:name w:val="Table Grid"/>
    <w:basedOn w:val="TableNormal"/>
    <w:uiPriority w:val="59"/>
    <w:rsid w:val="00D822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B5E24"/>
    <w:pPr>
      <w:tabs>
        <w:tab w:val="center" w:pos="4513"/>
        <w:tab w:val="right" w:pos="9026"/>
      </w:tabs>
      <w:spacing w:line="240" w:lineRule="auto"/>
    </w:pPr>
  </w:style>
  <w:style w:type="character" w:customStyle="1" w:styleId="HeaderChar">
    <w:name w:val="Header Char"/>
    <w:basedOn w:val="DefaultParagraphFont"/>
    <w:link w:val="Header"/>
    <w:uiPriority w:val="99"/>
    <w:rsid w:val="00DB5E24"/>
    <w:rPr>
      <w:sz w:val="24"/>
      <w:szCs w:val="24"/>
    </w:rPr>
  </w:style>
  <w:style w:type="paragraph" w:styleId="Footer">
    <w:name w:val="footer"/>
    <w:basedOn w:val="Normal"/>
    <w:link w:val="FooterChar"/>
    <w:uiPriority w:val="99"/>
    <w:unhideWhenUsed/>
    <w:rsid w:val="00DB5E24"/>
    <w:pPr>
      <w:tabs>
        <w:tab w:val="center" w:pos="4513"/>
        <w:tab w:val="right" w:pos="9026"/>
      </w:tabs>
      <w:spacing w:line="240" w:lineRule="auto"/>
    </w:pPr>
  </w:style>
  <w:style w:type="character" w:customStyle="1" w:styleId="FooterChar">
    <w:name w:val="Footer Char"/>
    <w:basedOn w:val="DefaultParagraphFont"/>
    <w:link w:val="Footer"/>
    <w:uiPriority w:val="99"/>
    <w:rsid w:val="00DB5E24"/>
    <w:rPr>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XnS46GRp04EHzrX3i7haX6tEAw==">CgMxLjAaFAoBMBIPCg0IB0IJEgdHdW5nc3VoMghoLmdqZGd4czIJaC4zMGowemxsMgloLjFmb2I5dGUyCWguM3pueXNoNzIJaC4yZXQ5MnAwMghoLnR5amN3dDIJaC4zZHk2dmttMgloLjF0M2g1c2YyCWguNGQzNG9nODIJaC4yczhleW8xMgloLjE3ZHA4dnU4AHIhMUxhVkxZMUNyamNLSXF3WUhud1NkcDktcUtabGtabml1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8200</Words>
  <Characters>46742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(stu) MARIA MACARAN</cp:lastModifiedBy>
  <cp:revision>2</cp:revision>
  <dcterms:created xsi:type="dcterms:W3CDTF">2024-11-05T16:59:00Z</dcterms:created>
  <dcterms:modified xsi:type="dcterms:W3CDTF">2024-11-05T16:59:00Z</dcterms:modified>
</cp:coreProperties>
</file>