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759EA" w14:textId="5F3AC595" w:rsidR="0072336A" w:rsidRPr="00C114FC" w:rsidRDefault="000413CC" w:rsidP="00C114FC">
      <w:pPr>
        <w:jc w:val="center"/>
        <w:rPr>
          <w:sz w:val="28"/>
          <w:szCs w:val="28"/>
          <w:u w:val="single"/>
          <w:lang w:val="en-US"/>
        </w:rPr>
      </w:pPr>
      <w:r w:rsidRPr="000413CC">
        <w:rPr>
          <w:sz w:val="28"/>
          <w:szCs w:val="28"/>
          <w:u w:val="single"/>
          <w:lang w:val="en-US"/>
        </w:rPr>
        <w:t>ESSENTIAL SKILLS FOR STUDY AND EMPLOYMENT</w:t>
      </w:r>
    </w:p>
    <w:p w14:paraId="79AA6B62" w14:textId="2BBE0B1B" w:rsidR="007934DA" w:rsidRDefault="006A7E92" w:rsidP="007934DA">
      <w:pPr>
        <w:rPr>
          <w:sz w:val="24"/>
          <w:szCs w:val="24"/>
          <w:lang w:val="en-US"/>
        </w:rPr>
      </w:pPr>
      <w:r>
        <w:rPr>
          <w:sz w:val="24"/>
          <w:szCs w:val="24"/>
          <w:lang w:val="en-US"/>
        </w:rPr>
        <w:t>What are essential learning skills? And h</w:t>
      </w:r>
      <w:r w:rsidR="0072336A">
        <w:rPr>
          <w:sz w:val="24"/>
          <w:szCs w:val="24"/>
          <w:lang w:val="en-US"/>
        </w:rPr>
        <w:t>ow can the skills that are learn</w:t>
      </w:r>
      <w:r w:rsidR="00C114FC">
        <w:rPr>
          <w:sz w:val="24"/>
          <w:szCs w:val="24"/>
          <w:lang w:val="en-US"/>
        </w:rPr>
        <w:t>t</w:t>
      </w:r>
      <w:r w:rsidR="0072336A">
        <w:rPr>
          <w:sz w:val="24"/>
          <w:szCs w:val="24"/>
          <w:lang w:val="en-US"/>
        </w:rPr>
        <w:t xml:space="preserve"> in further education </w:t>
      </w:r>
      <w:r w:rsidR="007934DA">
        <w:rPr>
          <w:sz w:val="24"/>
          <w:szCs w:val="24"/>
          <w:lang w:val="en-US"/>
        </w:rPr>
        <w:t xml:space="preserve">be transformed into those valued by future </w:t>
      </w:r>
      <w:r w:rsidR="00B26C63">
        <w:rPr>
          <w:sz w:val="24"/>
          <w:szCs w:val="24"/>
          <w:lang w:val="en-US"/>
        </w:rPr>
        <w:t>employers?</w:t>
      </w:r>
      <w:r w:rsidR="007934DA">
        <w:rPr>
          <w:sz w:val="24"/>
          <w:szCs w:val="24"/>
          <w:lang w:val="en-US"/>
        </w:rPr>
        <w:t xml:space="preserve"> Cottrell [</w:t>
      </w:r>
      <w:r>
        <w:rPr>
          <w:sz w:val="24"/>
          <w:szCs w:val="24"/>
          <w:lang w:val="en-US"/>
        </w:rPr>
        <w:t>1</w:t>
      </w:r>
      <w:r w:rsidR="007934DA">
        <w:rPr>
          <w:sz w:val="24"/>
          <w:szCs w:val="24"/>
          <w:lang w:val="en-US"/>
        </w:rPr>
        <w:t xml:space="preserve">] details 5 transferable essential </w:t>
      </w:r>
      <w:r w:rsidR="00B26C63">
        <w:rPr>
          <w:sz w:val="24"/>
          <w:szCs w:val="24"/>
          <w:lang w:val="en-US"/>
        </w:rPr>
        <w:t>skills</w:t>
      </w:r>
      <w:r w:rsidR="005B0966">
        <w:rPr>
          <w:sz w:val="24"/>
          <w:szCs w:val="24"/>
          <w:lang w:val="en-US"/>
        </w:rPr>
        <w:t xml:space="preserve"> (see Fig-1)</w:t>
      </w:r>
      <w:r w:rsidR="00B26C63">
        <w:rPr>
          <w:sz w:val="24"/>
          <w:szCs w:val="24"/>
          <w:lang w:val="en-US"/>
        </w:rPr>
        <w:t xml:space="preserve"> that</w:t>
      </w:r>
      <w:r w:rsidR="007934DA">
        <w:rPr>
          <w:sz w:val="24"/>
          <w:szCs w:val="24"/>
          <w:lang w:val="en-US"/>
        </w:rPr>
        <w:t xml:space="preserve"> the student can learn and</w:t>
      </w:r>
      <w:r w:rsidR="001304B9">
        <w:rPr>
          <w:sz w:val="24"/>
          <w:szCs w:val="24"/>
          <w:lang w:val="en-US"/>
        </w:rPr>
        <w:t xml:space="preserve"> can</w:t>
      </w:r>
      <w:r w:rsidR="007934DA">
        <w:rPr>
          <w:sz w:val="24"/>
          <w:szCs w:val="24"/>
          <w:lang w:val="en-US"/>
        </w:rPr>
        <w:t xml:space="preserve"> take forward into their chosen career.  </w:t>
      </w:r>
      <w:r>
        <w:rPr>
          <w:sz w:val="24"/>
          <w:szCs w:val="24"/>
          <w:lang w:val="en-US"/>
        </w:rPr>
        <w:t>Though she does iterate that every one’s learning curve is different and each individual</w:t>
      </w:r>
      <w:r w:rsidR="001304B9">
        <w:rPr>
          <w:sz w:val="24"/>
          <w:szCs w:val="24"/>
          <w:lang w:val="en-US"/>
        </w:rPr>
        <w:t xml:space="preserve"> will</w:t>
      </w:r>
      <w:r>
        <w:rPr>
          <w:sz w:val="24"/>
          <w:szCs w:val="24"/>
          <w:lang w:val="en-US"/>
        </w:rPr>
        <w:t xml:space="preserve">  need to take charge of their own study plan and make the effort and take time  to find the skill set that works best for them</w:t>
      </w:r>
    </w:p>
    <w:p w14:paraId="6D9FFB3A" w14:textId="5B44D12E" w:rsidR="005B0966" w:rsidRPr="005B0966" w:rsidRDefault="005B0966" w:rsidP="007934DA">
      <w:pPr>
        <w:rPr>
          <w:i/>
          <w:iCs/>
          <w:sz w:val="24"/>
          <w:szCs w:val="24"/>
          <w:lang w:val="en-US"/>
        </w:rPr>
      </w:pPr>
      <w:r>
        <w:rPr>
          <w:i/>
          <w:iCs/>
          <w:sz w:val="24"/>
          <w:szCs w:val="24"/>
          <w:lang w:val="en-US"/>
        </w:rPr>
        <w:t>Fig-1</w:t>
      </w:r>
    </w:p>
    <w:p w14:paraId="1C7B50E7" w14:textId="2C315C9F" w:rsidR="005B0966" w:rsidRDefault="005B0966" w:rsidP="007934DA">
      <w:pPr>
        <w:rPr>
          <w:sz w:val="24"/>
          <w:szCs w:val="24"/>
          <w:lang w:val="en-US"/>
        </w:rPr>
      </w:pPr>
      <w:r>
        <w:rPr>
          <w:noProof/>
        </w:rPr>
        <w:drawing>
          <wp:inline distT="0" distB="0" distL="0" distR="0" wp14:anchorId="7CBAF867" wp14:editId="2292E4DA">
            <wp:extent cx="5731510" cy="27444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744470"/>
                    </a:xfrm>
                    <a:prstGeom prst="rect">
                      <a:avLst/>
                    </a:prstGeom>
                  </pic:spPr>
                </pic:pic>
              </a:graphicData>
            </a:graphic>
          </wp:inline>
        </w:drawing>
      </w:r>
    </w:p>
    <w:p w14:paraId="4372439E" w14:textId="4A2C62B4" w:rsidR="004E2C24" w:rsidRDefault="00157468" w:rsidP="007934DA">
      <w:pPr>
        <w:rPr>
          <w:noProof/>
        </w:rPr>
      </w:pPr>
      <w:r>
        <w:rPr>
          <w:sz w:val="24"/>
          <w:szCs w:val="24"/>
          <w:lang w:val="en-US"/>
        </w:rPr>
        <w:t xml:space="preserve">One of the most frequently asked </w:t>
      </w:r>
      <w:r w:rsidR="006A7E92">
        <w:rPr>
          <w:sz w:val="24"/>
          <w:szCs w:val="24"/>
          <w:lang w:val="en-US"/>
        </w:rPr>
        <w:t>question</w:t>
      </w:r>
      <w:r>
        <w:rPr>
          <w:sz w:val="24"/>
          <w:szCs w:val="24"/>
          <w:lang w:val="en-US"/>
        </w:rPr>
        <w:t xml:space="preserve">s in the academic world is </w:t>
      </w:r>
      <w:r w:rsidR="006A7E92">
        <w:rPr>
          <w:sz w:val="24"/>
          <w:szCs w:val="24"/>
          <w:lang w:val="en-US"/>
        </w:rPr>
        <w:t xml:space="preserve">whether academia is </w:t>
      </w:r>
      <w:r w:rsidR="001D077F">
        <w:rPr>
          <w:sz w:val="24"/>
          <w:szCs w:val="24"/>
          <w:lang w:val="en-US"/>
        </w:rPr>
        <w:t xml:space="preserve">truly </w:t>
      </w:r>
      <w:r w:rsidR="006A7E92">
        <w:rPr>
          <w:sz w:val="24"/>
          <w:szCs w:val="24"/>
          <w:lang w:val="en-US"/>
        </w:rPr>
        <w:t>equipping their students with the</w:t>
      </w:r>
      <w:r w:rsidR="001D077F">
        <w:rPr>
          <w:sz w:val="24"/>
          <w:szCs w:val="24"/>
          <w:lang w:val="en-US"/>
        </w:rPr>
        <w:t xml:space="preserve"> essential</w:t>
      </w:r>
      <w:r w:rsidR="006A7E92">
        <w:rPr>
          <w:sz w:val="24"/>
          <w:szCs w:val="24"/>
          <w:lang w:val="en-US"/>
        </w:rPr>
        <w:t xml:space="preserve"> skills they need to succeed within their chosen career path. Suleman [2] has observed that the</w:t>
      </w:r>
      <w:r w:rsidR="001D077F">
        <w:rPr>
          <w:sz w:val="24"/>
          <w:szCs w:val="24"/>
          <w:lang w:val="en-US"/>
        </w:rPr>
        <w:t xml:space="preserve"> top three</w:t>
      </w:r>
      <w:r w:rsidR="006A7E92">
        <w:rPr>
          <w:sz w:val="24"/>
          <w:szCs w:val="24"/>
          <w:lang w:val="en-US"/>
        </w:rPr>
        <w:t xml:space="preserve"> essential skills that employers would like their prospective employees to have is ‘problem solving’, ‘attitudes towards work’ and ‘willingness to learn’.</w:t>
      </w:r>
      <w:r w:rsidR="004E2C24" w:rsidRPr="004E2C24">
        <w:rPr>
          <w:noProof/>
        </w:rPr>
        <w:t xml:space="preserve"> </w:t>
      </w:r>
      <w:r w:rsidR="004E2C24">
        <w:rPr>
          <w:noProof/>
        </w:rPr>
        <w:t>Which we can link into our 5 essential study skills. (see Fig-2)</w:t>
      </w:r>
    </w:p>
    <w:p w14:paraId="3033C01A" w14:textId="6FFC4E0B" w:rsidR="004E2C24" w:rsidRPr="004E2C24" w:rsidRDefault="004E2C24" w:rsidP="007934DA">
      <w:pPr>
        <w:rPr>
          <w:i/>
          <w:iCs/>
          <w:noProof/>
        </w:rPr>
      </w:pPr>
      <w:r>
        <w:rPr>
          <w:i/>
          <w:iCs/>
          <w:noProof/>
        </w:rPr>
        <w:t>Fig-2</w:t>
      </w:r>
    </w:p>
    <w:p w14:paraId="1A5FFB1C" w14:textId="1198DBC5" w:rsidR="006A7E92" w:rsidRDefault="004E2C24" w:rsidP="007934DA">
      <w:pPr>
        <w:rPr>
          <w:sz w:val="24"/>
          <w:szCs w:val="24"/>
          <w:lang w:val="en-US"/>
        </w:rPr>
      </w:pPr>
      <w:r>
        <w:rPr>
          <w:noProof/>
        </w:rPr>
        <w:drawing>
          <wp:inline distT="0" distB="0" distL="0" distR="0" wp14:anchorId="7072DC32" wp14:editId="71960137">
            <wp:extent cx="5731510" cy="24098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409825"/>
                    </a:xfrm>
                    <a:prstGeom prst="rect">
                      <a:avLst/>
                    </a:prstGeom>
                  </pic:spPr>
                </pic:pic>
              </a:graphicData>
            </a:graphic>
          </wp:inline>
        </w:drawing>
      </w:r>
    </w:p>
    <w:p w14:paraId="6A83BF5F" w14:textId="21355184" w:rsidR="004E2C24" w:rsidRPr="00EA23CB" w:rsidRDefault="00EA23CB" w:rsidP="007934DA">
      <w:pPr>
        <w:rPr>
          <w:i/>
          <w:iCs/>
          <w:sz w:val="24"/>
          <w:szCs w:val="24"/>
          <w:lang w:val="en-US"/>
        </w:rPr>
      </w:pPr>
      <w:r w:rsidRPr="00EA23CB">
        <w:rPr>
          <w:i/>
          <w:iCs/>
          <w:sz w:val="24"/>
          <w:szCs w:val="24"/>
          <w:lang w:val="en-US"/>
        </w:rPr>
        <w:lastRenderedPageBreak/>
        <w:t>Fig 3</w:t>
      </w:r>
      <w:r>
        <w:rPr>
          <w:i/>
          <w:iCs/>
          <w:sz w:val="24"/>
          <w:szCs w:val="24"/>
          <w:lang w:val="en-US"/>
        </w:rPr>
        <w:t xml:space="preserve"> [3]</w:t>
      </w:r>
    </w:p>
    <w:p w14:paraId="547F7552" w14:textId="2B871F93" w:rsidR="00920C16" w:rsidRDefault="00EA23CB" w:rsidP="007934DA">
      <w:pPr>
        <w:rPr>
          <w:sz w:val="24"/>
          <w:szCs w:val="24"/>
          <w:lang w:val="en-US"/>
        </w:rPr>
      </w:pPr>
      <w:r>
        <w:rPr>
          <w:noProof/>
          <w:sz w:val="24"/>
          <w:szCs w:val="24"/>
          <w:lang w:val="en-US"/>
        </w:rPr>
        <w:drawing>
          <wp:anchor distT="0" distB="0" distL="114300" distR="114300" simplePos="0" relativeHeight="251658240" behindDoc="0" locked="0" layoutInCell="1" allowOverlap="1" wp14:anchorId="1F1C8981" wp14:editId="43B91058">
            <wp:simplePos x="0" y="0"/>
            <wp:positionH relativeFrom="column">
              <wp:posOffset>0</wp:posOffset>
            </wp:positionH>
            <wp:positionV relativeFrom="paragraph">
              <wp:posOffset>2540</wp:posOffset>
            </wp:positionV>
            <wp:extent cx="2847975" cy="1932305"/>
            <wp:effectExtent l="0" t="0" r="9525" b="0"/>
            <wp:wrapSquare wrapText="bothSides"/>
            <wp:docPr id="3" name="Picture 3" descr="A picture containing blackboard, person, water, pl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lackboard, person, water, play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47975" cy="1932305"/>
                    </a:xfrm>
                    <a:prstGeom prst="rect">
                      <a:avLst/>
                    </a:prstGeom>
                  </pic:spPr>
                </pic:pic>
              </a:graphicData>
            </a:graphic>
          </wp:anchor>
        </w:drawing>
      </w:r>
      <w:r w:rsidR="004E2C24">
        <w:rPr>
          <w:sz w:val="24"/>
          <w:szCs w:val="24"/>
          <w:lang w:val="en-US"/>
        </w:rPr>
        <w:t>R</w:t>
      </w:r>
      <w:r w:rsidR="00920C16">
        <w:rPr>
          <w:sz w:val="24"/>
          <w:szCs w:val="24"/>
          <w:lang w:val="en-US"/>
        </w:rPr>
        <w:t xml:space="preserve">ecent </w:t>
      </w:r>
      <w:r w:rsidR="004E2C24">
        <w:rPr>
          <w:sz w:val="24"/>
          <w:szCs w:val="24"/>
          <w:lang w:val="en-US"/>
        </w:rPr>
        <w:t>research</w:t>
      </w:r>
      <w:r w:rsidR="00920C16">
        <w:rPr>
          <w:sz w:val="24"/>
          <w:szCs w:val="24"/>
          <w:lang w:val="en-US"/>
        </w:rPr>
        <w:t xml:space="preserve"> [</w:t>
      </w:r>
      <w:r>
        <w:rPr>
          <w:sz w:val="24"/>
          <w:szCs w:val="24"/>
          <w:lang w:val="en-US"/>
        </w:rPr>
        <w:t>4</w:t>
      </w:r>
      <w:r w:rsidR="00920C16">
        <w:rPr>
          <w:sz w:val="24"/>
          <w:szCs w:val="24"/>
          <w:lang w:val="en-US"/>
        </w:rPr>
        <w:t xml:space="preserve">] </w:t>
      </w:r>
      <w:r w:rsidR="004E2C24">
        <w:rPr>
          <w:sz w:val="24"/>
          <w:szCs w:val="24"/>
          <w:lang w:val="en-US"/>
        </w:rPr>
        <w:t xml:space="preserve">has backed up Suleman’s study; </w:t>
      </w:r>
      <w:r w:rsidR="00920C16">
        <w:rPr>
          <w:sz w:val="24"/>
          <w:szCs w:val="24"/>
          <w:lang w:val="en-US"/>
        </w:rPr>
        <w:t>detai</w:t>
      </w:r>
      <w:r w:rsidR="004E2C24">
        <w:rPr>
          <w:sz w:val="24"/>
          <w:szCs w:val="24"/>
          <w:lang w:val="en-US"/>
        </w:rPr>
        <w:t>ling</w:t>
      </w:r>
      <w:r w:rsidR="00920C16">
        <w:rPr>
          <w:sz w:val="24"/>
          <w:szCs w:val="24"/>
          <w:lang w:val="en-US"/>
        </w:rPr>
        <w:t xml:space="preserve"> how it is apparent that study skills are not just for students but can be used far beyond the realms of higher education and into employment. As what employer would not want a future candidate that was bright, organized, dedicated and self-disciplined. </w:t>
      </w:r>
    </w:p>
    <w:p w14:paraId="52E96C29" w14:textId="34A0AA82" w:rsidR="0034257C" w:rsidRDefault="00C114FC" w:rsidP="007934DA">
      <w:pPr>
        <w:rPr>
          <w:sz w:val="24"/>
          <w:szCs w:val="24"/>
          <w:lang w:val="en-US"/>
        </w:rPr>
      </w:pPr>
      <w:r>
        <w:rPr>
          <w:sz w:val="24"/>
          <w:szCs w:val="24"/>
          <w:lang w:val="en-US"/>
        </w:rPr>
        <w:t>Smith [</w:t>
      </w:r>
      <w:r w:rsidR="00EA23CB">
        <w:rPr>
          <w:sz w:val="24"/>
          <w:szCs w:val="24"/>
          <w:lang w:val="en-US"/>
        </w:rPr>
        <w:t>5</w:t>
      </w:r>
      <w:r w:rsidR="0034257C">
        <w:rPr>
          <w:sz w:val="24"/>
          <w:szCs w:val="24"/>
          <w:lang w:val="en-US"/>
        </w:rPr>
        <w:t xml:space="preserve">] concludes that as the world around us changes so does the challenge to academia </w:t>
      </w:r>
      <w:r>
        <w:rPr>
          <w:sz w:val="24"/>
          <w:szCs w:val="24"/>
          <w:lang w:val="en-US"/>
        </w:rPr>
        <w:t xml:space="preserve">to continually </w:t>
      </w:r>
      <w:r w:rsidR="001304B9">
        <w:rPr>
          <w:sz w:val="24"/>
          <w:szCs w:val="24"/>
          <w:lang w:val="en-US"/>
        </w:rPr>
        <w:t>change</w:t>
      </w:r>
      <w:r>
        <w:rPr>
          <w:sz w:val="24"/>
          <w:szCs w:val="24"/>
          <w:lang w:val="en-US"/>
        </w:rPr>
        <w:t xml:space="preserve"> </w:t>
      </w:r>
      <w:r w:rsidR="001304B9">
        <w:rPr>
          <w:sz w:val="24"/>
          <w:szCs w:val="24"/>
          <w:lang w:val="en-US"/>
        </w:rPr>
        <w:t>to</w:t>
      </w:r>
      <w:r>
        <w:rPr>
          <w:sz w:val="24"/>
          <w:szCs w:val="24"/>
          <w:lang w:val="en-US"/>
        </w:rPr>
        <w:t xml:space="preserve"> ensure that students now and in the future have the essential skills they require</w:t>
      </w:r>
      <w:r w:rsidR="001304B9">
        <w:rPr>
          <w:sz w:val="24"/>
          <w:szCs w:val="24"/>
          <w:lang w:val="en-US"/>
        </w:rPr>
        <w:t xml:space="preserve"> for success.</w:t>
      </w:r>
    </w:p>
    <w:p w14:paraId="0B8CDC8C" w14:textId="68B8F5B4" w:rsidR="00920C16" w:rsidRDefault="00920C16" w:rsidP="007934DA">
      <w:pPr>
        <w:rPr>
          <w:sz w:val="24"/>
          <w:szCs w:val="24"/>
          <w:lang w:val="en-US"/>
        </w:rPr>
      </w:pPr>
    </w:p>
    <w:p w14:paraId="18123A95" w14:textId="77777777" w:rsidR="006A7E92" w:rsidRDefault="00920C16" w:rsidP="006A7E92">
      <w:pPr>
        <w:rPr>
          <w:sz w:val="24"/>
          <w:szCs w:val="24"/>
          <w:lang w:val="en-US"/>
        </w:rPr>
      </w:pPr>
      <w:r>
        <w:rPr>
          <w:sz w:val="24"/>
          <w:szCs w:val="24"/>
          <w:lang w:val="en-US"/>
        </w:rPr>
        <w:t xml:space="preserve">Reference List </w:t>
      </w:r>
    </w:p>
    <w:p w14:paraId="2D1FC508" w14:textId="127D5DC0" w:rsidR="00920C16" w:rsidRPr="00157468" w:rsidRDefault="006A7E92" w:rsidP="007934DA">
      <w:pPr>
        <w:rPr>
          <w:sz w:val="24"/>
          <w:szCs w:val="24"/>
        </w:rPr>
      </w:pPr>
      <w:r>
        <w:rPr>
          <w:sz w:val="24"/>
          <w:szCs w:val="24"/>
        </w:rPr>
        <w:t>[1]</w:t>
      </w:r>
      <w:r w:rsidRPr="00E222AE">
        <w:rPr>
          <w:sz w:val="24"/>
          <w:szCs w:val="24"/>
        </w:rPr>
        <w:t xml:space="preserve"> </w:t>
      </w:r>
      <w:r>
        <w:rPr>
          <w:sz w:val="24"/>
          <w:szCs w:val="24"/>
        </w:rPr>
        <w:t xml:space="preserve">S Cottrell, </w:t>
      </w:r>
      <w:r>
        <w:rPr>
          <w:i/>
          <w:iCs/>
          <w:sz w:val="24"/>
          <w:szCs w:val="24"/>
        </w:rPr>
        <w:t>The Study Skills Handbook</w:t>
      </w:r>
      <w:r>
        <w:rPr>
          <w:sz w:val="24"/>
          <w:szCs w:val="24"/>
        </w:rPr>
        <w:t>, 5</w:t>
      </w:r>
      <w:r w:rsidRPr="00E222AE">
        <w:rPr>
          <w:sz w:val="24"/>
          <w:szCs w:val="24"/>
          <w:vertAlign w:val="superscript"/>
        </w:rPr>
        <w:t>th</w:t>
      </w:r>
      <w:r>
        <w:rPr>
          <w:sz w:val="24"/>
          <w:szCs w:val="24"/>
        </w:rPr>
        <w:t xml:space="preserve"> ed., London: Red Globe Press, </w:t>
      </w:r>
      <w:proofErr w:type="gramStart"/>
      <w:r>
        <w:rPr>
          <w:sz w:val="24"/>
          <w:szCs w:val="24"/>
        </w:rPr>
        <w:t>2019,ch.</w:t>
      </w:r>
      <w:proofErr w:type="gramEnd"/>
      <w:r>
        <w:rPr>
          <w:sz w:val="24"/>
          <w:szCs w:val="24"/>
        </w:rPr>
        <w:t>1,p</w:t>
      </w:r>
      <w:r w:rsidR="00157468">
        <w:rPr>
          <w:sz w:val="24"/>
          <w:szCs w:val="24"/>
        </w:rPr>
        <w:t>p</w:t>
      </w:r>
      <w:r>
        <w:rPr>
          <w:sz w:val="24"/>
          <w:szCs w:val="24"/>
        </w:rPr>
        <w:t>.24</w:t>
      </w:r>
      <w:r w:rsidR="00157468">
        <w:rPr>
          <w:sz w:val="24"/>
          <w:szCs w:val="24"/>
        </w:rPr>
        <w:t>-28</w:t>
      </w:r>
    </w:p>
    <w:p w14:paraId="199FBF4A" w14:textId="763F6A06" w:rsidR="00920C16" w:rsidRDefault="00920C16" w:rsidP="007934DA">
      <w:pPr>
        <w:rPr>
          <w:sz w:val="24"/>
          <w:szCs w:val="24"/>
        </w:rPr>
      </w:pPr>
      <w:r>
        <w:rPr>
          <w:sz w:val="24"/>
          <w:szCs w:val="24"/>
        </w:rPr>
        <w:t>[</w:t>
      </w:r>
      <w:r w:rsidR="006A7E92">
        <w:rPr>
          <w:sz w:val="24"/>
          <w:szCs w:val="24"/>
        </w:rPr>
        <w:t>2</w:t>
      </w:r>
      <w:r w:rsidR="00E222AE">
        <w:rPr>
          <w:sz w:val="24"/>
          <w:szCs w:val="24"/>
        </w:rPr>
        <w:t xml:space="preserve">] F Suleman, “The employability skills of higher education graduate: insights into conceptual frameworks and methodology”, </w:t>
      </w:r>
      <w:r w:rsidR="00E222AE">
        <w:rPr>
          <w:i/>
          <w:iCs/>
          <w:sz w:val="24"/>
          <w:szCs w:val="24"/>
        </w:rPr>
        <w:t xml:space="preserve">High Ed, </w:t>
      </w:r>
      <w:r w:rsidR="00E222AE" w:rsidRPr="00E222AE">
        <w:rPr>
          <w:sz w:val="24"/>
          <w:szCs w:val="24"/>
        </w:rPr>
        <w:t>Vol</w:t>
      </w:r>
      <w:r w:rsidR="00E222AE">
        <w:rPr>
          <w:sz w:val="24"/>
          <w:szCs w:val="24"/>
        </w:rPr>
        <w:t>.</w:t>
      </w:r>
      <w:proofErr w:type="gramStart"/>
      <w:r w:rsidR="00E222AE" w:rsidRPr="00E222AE">
        <w:rPr>
          <w:sz w:val="24"/>
          <w:szCs w:val="24"/>
        </w:rPr>
        <w:t>76</w:t>
      </w:r>
      <w:r w:rsidR="00E222AE">
        <w:rPr>
          <w:i/>
          <w:iCs/>
          <w:sz w:val="24"/>
          <w:szCs w:val="24"/>
        </w:rPr>
        <w:t>,</w:t>
      </w:r>
      <w:r w:rsidR="00F67D83">
        <w:rPr>
          <w:sz w:val="24"/>
          <w:szCs w:val="24"/>
        </w:rPr>
        <w:t>pp.</w:t>
      </w:r>
      <w:proofErr w:type="gramEnd"/>
      <w:r w:rsidR="00F67D83">
        <w:rPr>
          <w:sz w:val="24"/>
          <w:szCs w:val="24"/>
        </w:rPr>
        <w:t>263-278,Aug</w:t>
      </w:r>
      <w:r w:rsidR="00C62B29">
        <w:rPr>
          <w:sz w:val="24"/>
          <w:szCs w:val="24"/>
        </w:rPr>
        <w:t xml:space="preserve">. </w:t>
      </w:r>
      <w:r w:rsidR="00F67D83">
        <w:rPr>
          <w:sz w:val="24"/>
          <w:szCs w:val="24"/>
        </w:rPr>
        <w:t>2018</w:t>
      </w:r>
    </w:p>
    <w:p w14:paraId="79D34F77" w14:textId="05DEA15D" w:rsidR="00EA23CB" w:rsidRPr="00EA23CB" w:rsidRDefault="00EA23CB" w:rsidP="007934DA">
      <w:pPr>
        <w:rPr>
          <w:sz w:val="24"/>
          <w:szCs w:val="24"/>
        </w:rPr>
      </w:pPr>
      <w:r>
        <w:rPr>
          <w:sz w:val="24"/>
          <w:szCs w:val="24"/>
        </w:rPr>
        <w:t>[3] B Waugh,” Shutterstock_39098137”,</w:t>
      </w:r>
      <w:r>
        <w:rPr>
          <w:i/>
          <w:iCs/>
          <w:sz w:val="24"/>
          <w:szCs w:val="24"/>
        </w:rPr>
        <w:t xml:space="preserve">3 ways a student system can help increase student retention and success </w:t>
      </w:r>
      <w:proofErr w:type="gramStart"/>
      <w:r>
        <w:rPr>
          <w:i/>
          <w:iCs/>
          <w:sz w:val="24"/>
          <w:szCs w:val="24"/>
        </w:rPr>
        <w:t>rates</w:t>
      </w:r>
      <w:r w:rsidR="0020167E">
        <w:rPr>
          <w:i/>
          <w:iCs/>
          <w:sz w:val="24"/>
          <w:szCs w:val="24"/>
        </w:rPr>
        <w:t xml:space="preserve"> </w:t>
      </w:r>
      <w:r w:rsidRPr="00EA23CB">
        <w:rPr>
          <w:i/>
          <w:iCs/>
          <w:sz w:val="24"/>
          <w:szCs w:val="24"/>
        </w:rPr>
        <w:t>,</w:t>
      </w:r>
      <w:proofErr w:type="gramEnd"/>
      <w:r>
        <w:rPr>
          <w:sz w:val="24"/>
          <w:szCs w:val="24"/>
        </w:rPr>
        <w:t>Dec. 2013, [Online],</w:t>
      </w:r>
      <w:r w:rsidRPr="00EA23CB">
        <w:t xml:space="preserve"> </w:t>
      </w:r>
      <w:r w:rsidRPr="00EA23CB">
        <w:rPr>
          <w:sz w:val="24"/>
          <w:szCs w:val="24"/>
        </w:rPr>
        <w:t>https://www.vevox.com/3-ways-a-student-response-system-can-help-increase-student-engagement</w:t>
      </w:r>
    </w:p>
    <w:p w14:paraId="7191EEC7" w14:textId="1AD14B36" w:rsidR="00920C16" w:rsidRPr="00F67D83" w:rsidRDefault="00920C16" w:rsidP="007934DA">
      <w:pPr>
        <w:rPr>
          <w:sz w:val="24"/>
          <w:szCs w:val="24"/>
        </w:rPr>
      </w:pPr>
      <w:r>
        <w:rPr>
          <w:sz w:val="24"/>
          <w:szCs w:val="24"/>
        </w:rPr>
        <w:t>[</w:t>
      </w:r>
      <w:r w:rsidR="00EA23CB">
        <w:rPr>
          <w:sz w:val="24"/>
          <w:szCs w:val="24"/>
        </w:rPr>
        <w:t>4</w:t>
      </w:r>
      <w:r>
        <w:rPr>
          <w:sz w:val="24"/>
          <w:szCs w:val="24"/>
        </w:rPr>
        <w:t>]</w:t>
      </w:r>
      <w:r w:rsidR="00F67D83">
        <w:rPr>
          <w:sz w:val="24"/>
          <w:szCs w:val="24"/>
        </w:rPr>
        <w:t xml:space="preserve"> Skills you need, “Study Skills”, </w:t>
      </w:r>
      <w:r w:rsidR="00F67D83">
        <w:rPr>
          <w:i/>
          <w:iCs/>
          <w:sz w:val="24"/>
          <w:szCs w:val="24"/>
        </w:rPr>
        <w:t xml:space="preserve">2011-2020 SkillsYouNeed.com, </w:t>
      </w:r>
      <w:r w:rsidR="00F67D83">
        <w:rPr>
          <w:sz w:val="24"/>
          <w:szCs w:val="24"/>
        </w:rPr>
        <w:t>2017, [Online]</w:t>
      </w:r>
      <w:r w:rsidR="00C62B29">
        <w:rPr>
          <w:sz w:val="24"/>
          <w:szCs w:val="24"/>
        </w:rPr>
        <w:t xml:space="preserve">, </w:t>
      </w:r>
      <w:hyperlink r:id="rId9" w:history="1">
        <w:r w:rsidR="00C62B29" w:rsidRPr="00AC18B5">
          <w:rPr>
            <w:rStyle w:val="Hyperlink"/>
            <w:sz w:val="24"/>
            <w:szCs w:val="24"/>
          </w:rPr>
          <w:t>https://www.skillsyouneed.com/learn/academic-referencing.html</w:t>
        </w:r>
      </w:hyperlink>
      <w:r w:rsidR="00C62B29">
        <w:rPr>
          <w:sz w:val="24"/>
          <w:szCs w:val="24"/>
        </w:rPr>
        <w:t>, [Accessed Oct. 12, 2020]</w:t>
      </w:r>
    </w:p>
    <w:p w14:paraId="3C32C022" w14:textId="04EF954D" w:rsidR="00C114FC" w:rsidRPr="00C62B29" w:rsidRDefault="00C114FC" w:rsidP="007934DA">
      <w:pPr>
        <w:rPr>
          <w:sz w:val="24"/>
          <w:szCs w:val="24"/>
        </w:rPr>
      </w:pPr>
      <w:r>
        <w:rPr>
          <w:sz w:val="24"/>
          <w:szCs w:val="24"/>
        </w:rPr>
        <w:t>[</w:t>
      </w:r>
      <w:r w:rsidR="00EA23CB">
        <w:rPr>
          <w:sz w:val="24"/>
          <w:szCs w:val="24"/>
        </w:rPr>
        <w:t>5</w:t>
      </w:r>
      <w:r>
        <w:rPr>
          <w:sz w:val="24"/>
          <w:szCs w:val="24"/>
        </w:rPr>
        <w:t>]</w:t>
      </w:r>
      <w:r w:rsidR="00C62B29">
        <w:rPr>
          <w:sz w:val="24"/>
          <w:szCs w:val="24"/>
        </w:rPr>
        <w:t xml:space="preserve"> C Smith, </w:t>
      </w:r>
      <w:r w:rsidR="00C62B29">
        <w:rPr>
          <w:i/>
          <w:iCs/>
          <w:sz w:val="24"/>
          <w:szCs w:val="24"/>
        </w:rPr>
        <w:t xml:space="preserve">Skill Demands and Developments in the Advanced Economics, </w:t>
      </w:r>
      <w:r w:rsidR="00C62B29">
        <w:rPr>
          <w:sz w:val="24"/>
          <w:szCs w:val="24"/>
        </w:rPr>
        <w:t xml:space="preserve">Oxford Handbooks Online, p.1, </w:t>
      </w:r>
      <w:r w:rsidR="008F2538">
        <w:rPr>
          <w:sz w:val="24"/>
          <w:szCs w:val="24"/>
        </w:rPr>
        <w:t xml:space="preserve">Mar. 2017, [Online], </w:t>
      </w:r>
      <w:r w:rsidR="008F2538">
        <w:t>DOI: 10.1093/</w:t>
      </w:r>
      <w:proofErr w:type="spellStart"/>
      <w:r w:rsidR="008F2538">
        <w:t>oxfordhb</w:t>
      </w:r>
      <w:proofErr w:type="spellEnd"/>
      <w:r w:rsidR="008F2538">
        <w:t>/9780199655366.013.23, [Access Oct. 12, 2020]</w:t>
      </w:r>
    </w:p>
    <w:p w14:paraId="30FCDD6C" w14:textId="77777777" w:rsidR="00B26C63" w:rsidRDefault="00B26C63" w:rsidP="007934DA">
      <w:pPr>
        <w:rPr>
          <w:sz w:val="24"/>
          <w:szCs w:val="24"/>
          <w:lang w:val="en-US"/>
        </w:rPr>
      </w:pPr>
    </w:p>
    <w:p w14:paraId="34E40BD5" w14:textId="2B6D5644" w:rsidR="00B26C63" w:rsidRPr="007934DA" w:rsidRDefault="00B26C63" w:rsidP="007934DA">
      <w:pPr>
        <w:rPr>
          <w:sz w:val="24"/>
          <w:szCs w:val="24"/>
          <w:lang w:val="en-US"/>
        </w:rPr>
      </w:pPr>
    </w:p>
    <w:sectPr w:rsidR="00B26C63" w:rsidRPr="00793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A008DA"/>
    <w:multiLevelType w:val="hybridMultilevel"/>
    <w:tmpl w:val="648A8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917DCB"/>
    <w:multiLevelType w:val="hybridMultilevel"/>
    <w:tmpl w:val="41DC1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CC"/>
    <w:rsid w:val="000413CC"/>
    <w:rsid w:val="001304B9"/>
    <w:rsid w:val="00157468"/>
    <w:rsid w:val="001D077F"/>
    <w:rsid w:val="0020167E"/>
    <w:rsid w:val="00226D0D"/>
    <w:rsid w:val="0034257C"/>
    <w:rsid w:val="004E2C24"/>
    <w:rsid w:val="005B0966"/>
    <w:rsid w:val="00651FCB"/>
    <w:rsid w:val="006A7E92"/>
    <w:rsid w:val="0072336A"/>
    <w:rsid w:val="007934DA"/>
    <w:rsid w:val="008E685D"/>
    <w:rsid w:val="008F2538"/>
    <w:rsid w:val="00920C16"/>
    <w:rsid w:val="00B26C63"/>
    <w:rsid w:val="00C114FC"/>
    <w:rsid w:val="00C62B29"/>
    <w:rsid w:val="00E222AE"/>
    <w:rsid w:val="00EA23CB"/>
    <w:rsid w:val="00F61128"/>
    <w:rsid w:val="00F67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B15B"/>
  <w15:chartTrackingRefBased/>
  <w15:docId w15:val="{556C42C6-44F0-4701-85CE-2CFE86503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4DA"/>
    <w:pPr>
      <w:ind w:left="720"/>
      <w:contextualSpacing/>
    </w:pPr>
  </w:style>
  <w:style w:type="character" w:styleId="Hyperlink">
    <w:name w:val="Hyperlink"/>
    <w:basedOn w:val="DefaultParagraphFont"/>
    <w:uiPriority w:val="99"/>
    <w:unhideWhenUsed/>
    <w:rsid w:val="00C62B29"/>
    <w:rPr>
      <w:color w:val="0563C1" w:themeColor="hyperlink"/>
      <w:u w:val="single"/>
    </w:rPr>
  </w:style>
  <w:style w:type="character" w:styleId="UnresolvedMention">
    <w:name w:val="Unresolved Mention"/>
    <w:basedOn w:val="DefaultParagraphFont"/>
    <w:uiPriority w:val="99"/>
    <w:semiHidden/>
    <w:unhideWhenUsed/>
    <w:rsid w:val="00C62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826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killsyouneed.com/learn/academic-referenc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1AAE9-E8AD-4E8B-84B5-1BFA63DFD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Anne Windsor</dc:creator>
  <cp:keywords/>
  <dc:description/>
  <cp:lastModifiedBy>Karen Anne Windsor (1918576)</cp:lastModifiedBy>
  <cp:revision>9</cp:revision>
  <dcterms:created xsi:type="dcterms:W3CDTF">2020-10-12T13:02:00Z</dcterms:created>
  <dcterms:modified xsi:type="dcterms:W3CDTF">2020-10-18T10:34:00Z</dcterms:modified>
</cp:coreProperties>
</file>