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16256" w14:textId="5EDAE2DA" w:rsidR="00DA3E20" w:rsidRPr="00DA3E20" w:rsidRDefault="00DA3E20" w:rsidP="00DA3E20">
      <w:pPr>
        <w:spacing w:after="0"/>
      </w:pPr>
    </w:p>
    <w:p w14:paraId="0A0661BA" w14:textId="0E3DB811" w:rsidR="00DA3E20" w:rsidRPr="00DA3E20" w:rsidRDefault="009E41CE" w:rsidP="00DA3E20">
      <w:pPr>
        <w:spacing w:after="160" w:line="360" w:lineRule="auto"/>
        <w:rPr>
          <w:rFonts w:eastAsia="Calibri" w:cs="Arial"/>
          <w:kern w:val="2"/>
          <w:sz w:val="24"/>
          <w:szCs w:val="24"/>
          <w:lang w:val="en-GB" w:eastAsia="zh-CN"/>
          <w14:ligatures w14:val="standardContextual"/>
        </w:rPr>
      </w:pPr>
      <w:r w:rsidRPr="00DA3E20">
        <w:rPr>
          <w:rFonts w:eastAsia="Calibri" w:cs="Arial"/>
          <w:noProof/>
          <w:kern w:val="2"/>
          <w:sz w:val="24"/>
          <w:szCs w:val="24"/>
          <w:lang w:val="en-GB" w:eastAsia="zh-CN"/>
          <w14:ligatures w14:val="standardContextual"/>
        </w:rPr>
        <w:drawing>
          <wp:anchor distT="0" distB="0" distL="114300" distR="114300" simplePos="0" relativeHeight="251676160" behindDoc="0" locked="0" layoutInCell="1" allowOverlap="1" wp14:anchorId="7B294D8B" wp14:editId="383D8BE1">
            <wp:simplePos x="0" y="0"/>
            <wp:positionH relativeFrom="column">
              <wp:posOffset>1469570</wp:posOffset>
            </wp:positionH>
            <wp:positionV relativeFrom="paragraph">
              <wp:posOffset>113483</wp:posOffset>
            </wp:positionV>
            <wp:extent cx="3483429" cy="1596571"/>
            <wp:effectExtent l="0" t="0" r="3175" b="0"/>
            <wp:wrapNone/>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88159" cy="15987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FBFF0" w14:textId="62AEC979" w:rsidR="00DA3E20" w:rsidRPr="00DA3E20" w:rsidRDefault="00DA3E20" w:rsidP="00DA3E20">
      <w:pPr>
        <w:spacing w:after="160" w:line="360" w:lineRule="auto"/>
        <w:rPr>
          <w:rFonts w:eastAsia="Calibri" w:cs="Arial"/>
          <w:kern w:val="2"/>
          <w:sz w:val="24"/>
          <w:szCs w:val="24"/>
          <w:lang w:val="en-GB" w:eastAsia="zh-CN"/>
          <w14:ligatures w14:val="standardContextual"/>
        </w:rPr>
      </w:pPr>
    </w:p>
    <w:p w14:paraId="6FD329D5" w14:textId="005D90FB" w:rsidR="00DA3E20" w:rsidRPr="00DA3E20" w:rsidRDefault="00DA3E20" w:rsidP="00DA3E20">
      <w:pPr>
        <w:spacing w:after="160" w:line="360" w:lineRule="auto"/>
        <w:rPr>
          <w:rFonts w:eastAsia="Calibri" w:cs="Arial"/>
          <w:kern w:val="2"/>
          <w:sz w:val="24"/>
          <w:szCs w:val="24"/>
          <w:lang w:val="en-GB" w:eastAsia="zh-CN"/>
          <w14:ligatures w14:val="standardContextual"/>
        </w:rPr>
      </w:pPr>
      <w:r>
        <w:rPr>
          <w:rFonts w:eastAsia="Calibri" w:cs="Arial"/>
          <w:noProof/>
          <w:kern w:val="2"/>
          <w:sz w:val="24"/>
          <w:szCs w:val="24"/>
          <w:lang w:val="en-GB" w:eastAsia="zh-CN"/>
        </w:rPr>
        <mc:AlternateContent>
          <mc:Choice Requires="wps">
            <w:drawing>
              <wp:anchor distT="0" distB="0" distL="114300" distR="114300" simplePos="0" relativeHeight="251668480" behindDoc="0" locked="0" layoutInCell="1" allowOverlap="1" wp14:anchorId="208F8BD5" wp14:editId="085986FB">
                <wp:simplePos x="0" y="0"/>
                <wp:positionH relativeFrom="column">
                  <wp:posOffset>815794</wp:posOffset>
                </wp:positionH>
                <wp:positionV relativeFrom="paragraph">
                  <wp:posOffset>1610632</wp:posOffset>
                </wp:positionV>
                <wp:extent cx="7358743" cy="3497943"/>
                <wp:effectExtent l="0" t="0" r="0" b="7620"/>
                <wp:wrapNone/>
                <wp:docPr id="1732054212" name="Text Box 2"/>
                <wp:cNvGraphicFramePr/>
                <a:graphic xmlns:a="http://schemas.openxmlformats.org/drawingml/2006/main">
                  <a:graphicData uri="http://schemas.microsoft.com/office/word/2010/wordprocessingShape">
                    <wps:wsp>
                      <wps:cNvSpPr txBox="1"/>
                      <wps:spPr>
                        <a:xfrm>
                          <a:off x="0" y="0"/>
                          <a:ext cx="7358743" cy="3497943"/>
                        </a:xfrm>
                        <a:prstGeom prst="rect">
                          <a:avLst/>
                        </a:prstGeom>
                        <a:solidFill>
                          <a:schemeClr val="lt1"/>
                        </a:solidFill>
                        <a:ln w="6350">
                          <a:noFill/>
                        </a:ln>
                      </wps:spPr>
                      <wps:txbx>
                        <w:txbxContent>
                          <w:p w14:paraId="75BF5192" w14:textId="77777777" w:rsidR="00DA3E20" w:rsidRPr="00DA3E20" w:rsidRDefault="00DA3E20" w:rsidP="00DA3E20">
                            <w:pPr>
                              <w:tabs>
                                <w:tab w:val="left" w:pos="6540"/>
                              </w:tabs>
                              <w:spacing w:after="160" w:line="360" w:lineRule="auto"/>
                              <w:rPr>
                                <w:rFonts w:eastAsia="Calibri" w:cs="Arial"/>
                                <w:kern w:val="2"/>
                                <w:sz w:val="40"/>
                                <w:szCs w:val="40"/>
                                <w:lang w:val="en-GB" w:eastAsia="zh-CN"/>
                                <w14:ligatures w14:val="standardContextual"/>
                              </w:rPr>
                            </w:pPr>
                          </w:p>
                          <w:p w14:paraId="4DAA2832" w14:textId="77777777" w:rsidR="003175A7" w:rsidRPr="003175A7" w:rsidRDefault="003175A7" w:rsidP="003175A7">
                            <w:pPr>
                              <w:rPr>
                                <w:rFonts w:eastAsia="Calibri" w:cs="Arial"/>
                                <w:b/>
                                <w:bCs/>
                                <w:kern w:val="2"/>
                                <w:sz w:val="40"/>
                                <w:szCs w:val="40"/>
                                <w:lang w:val="en-GB" w:eastAsia="zh-CN"/>
                                <w14:ligatures w14:val="standardContextual"/>
                              </w:rPr>
                            </w:pPr>
                            <w:r w:rsidRPr="003175A7">
                              <w:rPr>
                                <w:rFonts w:eastAsia="Calibri" w:cs="Arial"/>
                                <w:b/>
                                <w:bCs/>
                                <w:kern w:val="2"/>
                                <w:sz w:val="40"/>
                                <w:szCs w:val="40"/>
                                <w:lang w:val="en-GB" w:eastAsia="zh-CN"/>
                                <w14:ligatures w14:val="standardContextual"/>
                              </w:rPr>
                              <w:t>University of Wales Trinity Saint David</w:t>
                            </w:r>
                            <w:r w:rsidRPr="003175A7">
                              <w:rPr>
                                <w:rFonts w:eastAsia="Calibri" w:cs="Arial"/>
                                <w:b/>
                                <w:bCs/>
                                <w:kern w:val="2"/>
                                <w:sz w:val="40"/>
                                <w:szCs w:val="40"/>
                                <w:lang w:val="en-GB" w:eastAsia="zh-CN"/>
                                <w14:ligatures w14:val="standardContextual"/>
                              </w:rPr>
                              <w:br/>
                              <w:t>Component 1 – Portfolio: Two Tasks</w:t>
                            </w:r>
                          </w:p>
                          <w:p w14:paraId="13D4D631" w14:textId="77777777" w:rsidR="003175A7" w:rsidRPr="003175A7" w:rsidRDefault="003175A7" w:rsidP="003175A7">
                            <w:pPr>
                              <w:rPr>
                                <w:rFonts w:eastAsia="Calibri" w:cs="Arial"/>
                                <w:b/>
                                <w:bCs/>
                                <w:kern w:val="2"/>
                                <w:sz w:val="40"/>
                                <w:szCs w:val="40"/>
                                <w:lang w:val="en-GB" w:eastAsia="zh-CN"/>
                                <w14:ligatures w14:val="standardContextual"/>
                              </w:rPr>
                            </w:pPr>
                            <w:r w:rsidRPr="003175A7">
                              <w:rPr>
                                <w:rFonts w:eastAsia="Calibri" w:cs="Arial"/>
                                <w:b/>
                                <w:bCs/>
                                <w:kern w:val="2"/>
                                <w:sz w:val="40"/>
                                <w:szCs w:val="40"/>
                                <w:lang w:val="en-GB" w:eastAsia="zh-CN"/>
                                <w14:ligatures w14:val="standardContextual"/>
                              </w:rPr>
                              <w:t>Student name: Michael Camara</w:t>
                            </w:r>
                            <w:r w:rsidRPr="003175A7">
                              <w:rPr>
                                <w:rFonts w:eastAsia="Calibri" w:cs="Arial"/>
                                <w:b/>
                                <w:bCs/>
                                <w:kern w:val="2"/>
                                <w:sz w:val="40"/>
                                <w:szCs w:val="40"/>
                                <w:lang w:val="en-GB" w:eastAsia="zh-CN"/>
                                <w14:ligatures w14:val="standardContextual"/>
                              </w:rPr>
                              <w:br/>
                              <w:t>Student ID: 2533160</w:t>
                            </w:r>
                            <w:r w:rsidRPr="003175A7">
                              <w:rPr>
                                <w:rFonts w:eastAsia="Calibri" w:cs="Arial"/>
                                <w:b/>
                                <w:bCs/>
                                <w:kern w:val="2"/>
                                <w:sz w:val="40"/>
                                <w:szCs w:val="40"/>
                                <w:lang w:val="en-GB" w:eastAsia="zh-CN"/>
                                <w14:ligatures w14:val="standardContextual"/>
                              </w:rPr>
                              <w:br/>
                              <w:t>Module: Introduction to Health and Social Care</w:t>
                            </w:r>
                            <w:r w:rsidRPr="003175A7">
                              <w:rPr>
                                <w:rFonts w:eastAsia="Calibri" w:cs="Arial"/>
                                <w:b/>
                                <w:bCs/>
                                <w:kern w:val="2"/>
                                <w:sz w:val="40"/>
                                <w:szCs w:val="40"/>
                                <w:lang w:val="en-GB" w:eastAsia="zh-CN"/>
                                <w14:ligatures w14:val="standardContextual"/>
                              </w:rPr>
                              <w:br/>
                              <w:t>Module code: LCHS4003</w:t>
                            </w:r>
                            <w:r w:rsidRPr="003175A7">
                              <w:rPr>
                                <w:rFonts w:eastAsia="Calibri" w:cs="Arial"/>
                                <w:b/>
                                <w:bCs/>
                                <w:kern w:val="2"/>
                                <w:sz w:val="40"/>
                                <w:szCs w:val="40"/>
                                <w:lang w:val="en-GB" w:eastAsia="zh-CN"/>
                                <w14:ligatures w14:val="standardContextual"/>
                              </w:rPr>
                              <w:br/>
                              <w:t>Lecturer: Christiana Melam</w:t>
                            </w:r>
                          </w:p>
                          <w:p w14:paraId="731335B3" w14:textId="77777777" w:rsidR="00DA3E20" w:rsidRDefault="00DA3E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8F8BD5" id="_x0000_t202" coordsize="21600,21600" o:spt="202" path="m,l,21600r21600,l21600,xe">
                <v:stroke joinstyle="miter"/>
                <v:path gradientshapeok="t" o:connecttype="rect"/>
              </v:shapetype>
              <v:shape id="Text Box 2" o:spid="_x0000_s1026" type="#_x0000_t202" style="position:absolute;margin-left:64.25pt;margin-top:126.8pt;width:579.45pt;height:275.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" fillcolor="white [3201]" stroked="f" strokeweight=".5pt">
                <v:textbox>
                  <w:txbxContent>
                    <w:p w14:paraId="75BF5192" w14:textId="77777777" w:rsidR="00DA3E20" w:rsidRPr="00DA3E20" w:rsidRDefault="00DA3E20" w:rsidP="00DA3E20">
                      <w:pPr>
                        <w:tabs>
                          <w:tab w:val="left" w:pos="6540"/>
                        </w:tabs>
                        <w:spacing w:after="160" w:line="360" w:lineRule="auto"/>
                        <w:rPr>
                          <w:rFonts w:eastAsia="Calibri" w:cs="Arial"/>
                          <w:kern w:val="2"/>
                          <w:sz w:val="40"/>
                          <w:szCs w:val="40"/>
                          <w:lang w:val="en-GB" w:eastAsia="zh-CN"/>
                          <w14:ligatures w14:val="standardContextual"/>
                        </w:rPr>
                      </w:pPr>
                    </w:p>
                    <w:p w14:paraId="4DAA2832" w14:textId="77777777" w:rsidR="003175A7" w:rsidRPr="003175A7" w:rsidRDefault="003175A7" w:rsidP="003175A7">
                      <w:pPr>
                        <w:rPr>
                          <w:rFonts w:eastAsia="Calibri" w:cs="Arial"/>
                          <w:b/>
                          <w:bCs/>
                          <w:kern w:val="2"/>
                          <w:sz w:val="40"/>
                          <w:szCs w:val="40"/>
                          <w:lang w:val="en-GB" w:eastAsia="zh-CN"/>
                          <w14:ligatures w14:val="standardContextual"/>
                        </w:rPr>
                      </w:pPr>
                      <w:r w:rsidRPr="003175A7">
                        <w:rPr>
                          <w:rFonts w:eastAsia="Calibri" w:cs="Arial"/>
                          <w:b/>
                          <w:bCs/>
                          <w:kern w:val="2"/>
                          <w:sz w:val="40"/>
                          <w:szCs w:val="40"/>
                          <w:lang w:val="en-GB" w:eastAsia="zh-CN"/>
                          <w14:ligatures w14:val="standardContextual"/>
                        </w:rPr>
                        <w:t>University of Wales Trinity Saint David</w:t>
                      </w:r>
                      <w:r w:rsidRPr="003175A7">
                        <w:rPr>
                          <w:rFonts w:eastAsia="Calibri" w:cs="Arial"/>
                          <w:b/>
                          <w:bCs/>
                          <w:kern w:val="2"/>
                          <w:sz w:val="40"/>
                          <w:szCs w:val="40"/>
                          <w:lang w:val="en-GB" w:eastAsia="zh-CN"/>
                          <w14:ligatures w14:val="standardContextual"/>
                        </w:rPr>
                        <w:br/>
                        <w:t>Component 1 – Portfolio: Two Tasks</w:t>
                      </w:r>
                    </w:p>
                    <w:p w14:paraId="13D4D631" w14:textId="77777777" w:rsidR="003175A7" w:rsidRPr="003175A7" w:rsidRDefault="003175A7" w:rsidP="003175A7">
                      <w:pPr>
                        <w:rPr>
                          <w:rFonts w:eastAsia="Calibri" w:cs="Arial"/>
                          <w:b/>
                          <w:bCs/>
                          <w:kern w:val="2"/>
                          <w:sz w:val="40"/>
                          <w:szCs w:val="40"/>
                          <w:lang w:val="en-GB" w:eastAsia="zh-CN"/>
                          <w14:ligatures w14:val="standardContextual"/>
                        </w:rPr>
                      </w:pPr>
                      <w:r w:rsidRPr="003175A7">
                        <w:rPr>
                          <w:rFonts w:eastAsia="Calibri" w:cs="Arial"/>
                          <w:b/>
                          <w:bCs/>
                          <w:kern w:val="2"/>
                          <w:sz w:val="40"/>
                          <w:szCs w:val="40"/>
                          <w:lang w:val="en-GB" w:eastAsia="zh-CN"/>
                          <w14:ligatures w14:val="standardContextual"/>
                        </w:rPr>
                        <w:t>Student name: Michael Camara</w:t>
                      </w:r>
                      <w:r w:rsidRPr="003175A7">
                        <w:rPr>
                          <w:rFonts w:eastAsia="Calibri" w:cs="Arial"/>
                          <w:b/>
                          <w:bCs/>
                          <w:kern w:val="2"/>
                          <w:sz w:val="40"/>
                          <w:szCs w:val="40"/>
                          <w:lang w:val="en-GB" w:eastAsia="zh-CN"/>
                          <w14:ligatures w14:val="standardContextual"/>
                        </w:rPr>
                        <w:br/>
                        <w:t>Student ID: 2533160</w:t>
                      </w:r>
                      <w:r w:rsidRPr="003175A7">
                        <w:rPr>
                          <w:rFonts w:eastAsia="Calibri" w:cs="Arial"/>
                          <w:b/>
                          <w:bCs/>
                          <w:kern w:val="2"/>
                          <w:sz w:val="40"/>
                          <w:szCs w:val="40"/>
                          <w:lang w:val="en-GB" w:eastAsia="zh-CN"/>
                          <w14:ligatures w14:val="standardContextual"/>
                        </w:rPr>
                        <w:br/>
                        <w:t>Module: Introduction to Health and Social Care</w:t>
                      </w:r>
                      <w:r w:rsidRPr="003175A7">
                        <w:rPr>
                          <w:rFonts w:eastAsia="Calibri" w:cs="Arial"/>
                          <w:b/>
                          <w:bCs/>
                          <w:kern w:val="2"/>
                          <w:sz w:val="40"/>
                          <w:szCs w:val="40"/>
                          <w:lang w:val="en-GB" w:eastAsia="zh-CN"/>
                          <w14:ligatures w14:val="standardContextual"/>
                        </w:rPr>
                        <w:br/>
                        <w:t>Module code: LCHS4003</w:t>
                      </w:r>
                      <w:r w:rsidRPr="003175A7">
                        <w:rPr>
                          <w:rFonts w:eastAsia="Calibri" w:cs="Arial"/>
                          <w:b/>
                          <w:bCs/>
                          <w:kern w:val="2"/>
                          <w:sz w:val="40"/>
                          <w:szCs w:val="40"/>
                          <w:lang w:val="en-GB" w:eastAsia="zh-CN"/>
                          <w14:ligatures w14:val="standardContextual"/>
                        </w:rPr>
                        <w:br/>
                        <w:t>Lecturer: Christiana Melam</w:t>
                      </w:r>
                    </w:p>
                    <w:p w14:paraId="731335B3" w14:textId="77777777" w:rsidR="00DA3E20" w:rsidRDefault="00DA3E20"/>
                  </w:txbxContent>
                </v:textbox>
              </v:shape>
            </w:pict>
          </mc:Fallback>
        </mc:AlternateContent>
      </w:r>
    </w:p>
    <w:p w14:paraId="346C022C" w14:textId="77777777" w:rsidR="00A95C63" w:rsidRDefault="00A95C63" w:rsidP="00DA3E20">
      <w:pPr>
        <w:spacing w:line="360" w:lineRule="auto"/>
      </w:pPr>
    </w:p>
    <w:p w14:paraId="3433BE66" w14:textId="77777777" w:rsidR="00D41CFF" w:rsidRPr="00D41CFF" w:rsidRDefault="00D41CFF" w:rsidP="00D41CFF"/>
    <w:p w14:paraId="13DDE4EB" w14:textId="77777777" w:rsidR="00D41CFF" w:rsidRPr="00D41CFF" w:rsidRDefault="00D41CFF" w:rsidP="00D41CFF"/>
    <w:p w14:paraId="1F225967" w14:textId="77777777" w:rsidR="00D41CFF" w:rsidRPr="00D41CFF" w:rsidRDefault="00D41CFF" w:rsidP="00D41CFF"/>
    <w:p w14:paraId="587C02B4" w14:textId="77777777" w:rsidR="00D41CFF" w:rsidRPr="00D41CFF" w:rsidRDefault="00D41CFF" w:rsidP="00D41CFF"/>
    <w:p w14:paraId="692F45A7" w14:textId="77777777" w:rsidR="00D41CFF" w:rsidRPr="00D41CFF" w:rsidRDefault="00D41CFF" w:rsidP="00D41CFF"/>
    <w:p w14:paraId="103C025D" w14:textId="77777777" w:rsidR="00D41CFF" w:rsidRPr="00D41CFF" w:rsidRDefault="00D41CFF" w:rsidP="00D41CFF"/>
    <w:p w14:paraId="7511880A" w14:textId="77777777" w:rsidR="00D41CFF" w:rsidRPr="00D41CFF" w:rsidRDefault="00D41CFF" w:rsidP="00D41CFF"/>
    <w:p w14:paraId="6A099367" w14:textId="77777777" w:rsidR="00D41CFF" w:rsidRPr="00D41CFF" w:rsidRDefault="00D41CFF" w:rsidP="00D41CFF"/>
    <w:p w14:paraId="28B174F8" w14:textId="77777777" w:rsidR="00D41CFF" w:rsidRPr="00D41CFF" w:rsidRDefault="00D41CFF" w:rsidP="00D41CFF"/>
    <w:p w14:paraId="65C6A70B" w14:textId="77777777" w:rsidR="00D41CFF" w:rsidRPr="00D41CFF" w:rsidRDefault="00D41CFF" w:rsidP="00D41CFF"/>
    <w:p w14:paraId="461B5109" w14:textId="77777777" w:rsidR="00D41CFF" w:rsidRPr="00D41CFF" w:rsidRDefault="00D41CFF" w:rsidP="00D41CFF"/>
    <w:p w14:paraId="32D123E7" w14:textId="77777777" w:rsidR="00D41CFF" w:rsidRPr="00D41CFF" w:rsidRDefault="00D41CFF" w:rsidP="00D41CFF"/>
    <w:p w14:paraId="6DFB9E3A" w14:textId="77777777" w:rsidR="00D41CFF" w:rsidRPr="00D41CFF" w:rsidRDefault="00D41CFF" w:rsidP="00D41CFF"/>
    <w:p w14:paraId="2A374CF8" w14:textId="77777777" w:rsidR="00D41CFF" w:rsidRPr="00D41CFF" w:rsidRDefault="00D41CFF" w:rsidP="00D41CFF"/>
    <w:p w14:paraId="13129F7E" w14:textId="77777777" w:rsidR="00D41CFF" w:rsidRDefault="00D41CFF" w:rsidP="00D41CFF"/>
    <w:p w14:paraId="03051A84" w14:textId="51DB0113" w:rsidR="00D41CFF" w:rsidRDefault="00D41CFF" w:rsidP="00D41CFF">
      <w:pPr>
        <w:tabs>
          <w:tab w:val="left" w:pos="15020"/>
        </w:tabs>
      </w:pPr>
      <w:r>
        <w:tab/>
      </w:r>
    </w:p>
    <w:p w14:paraId="59C50E8B" w14:textId="77777777" w:rsidR="00D41CFF" w:rsidRDefault="00D41CFF" w:rsidP="00D41CFF">
      <w:pPr>
        <w:tabs>
          <w:tab w:val="left" w:pos="15020"/>
        </w:tabs>
        <w:sectPr w:rsidR="00D41CFF" w:rsidSect="00DA3E20">
          <w:headerReference w:type="default" r:id="rId10"/>
          <w:footerReference w:type="default" r:id="rId11"/>
          <w:pgSz w:w="16834" w:h="23818"/>
          <w:pgMar w:top="403" w:right="317" w:bottom="403" w:left="360" w:header="0" w:footer="0" w:gutter="0"/>
          <w:cols w:space="720"/>
          <w:docGrid w:linePitch="360"/>
        </w:sectPr>
      </w:pPr>
      <w:r>
        <w:tab/>
      </w:r>
    </w:p>
    <w:p w14:paraId="5E8890CD" w14:textId="77777777" w:rsidR="00D41CFF" w:rsidRDefault="00D41CFF" w:rsidP="00D41CFF">
      <w:pPr>
        <w:tabs>
          <w:tab w:val="left" w:pos="15020"/>
        </w:tabs>
      </w:pPr>
    </w:p>
    <w:p w14:paraId="704104C7" w14:textId="77777777" w:rsidR="00D41CFF" w:rsidRPr="00D41CFF" w:rsidRDefault="00D41CFF" w:rsidP="00D41CFF"/>
    <w:p w14:paraId="74923F9B" w14:textId="1EE9EE13" w:rsidR="00D41CFF" w:rsidRPr="00D41CFF" w:rsidRDefault="00D41CFF" w:rsidP="00D41CFF">
      <w:r>
        <w:rPr>
          <w:noProof/>
        </w:rPr>
        <mc:AlternateContent>
          <mc:Choice Requires="wps">
            <w:drawing>
              <wp:anchor distT="0" distB="0" distL="114300" distR="114300" simplePos="0" relativeHeight="251677184" behindDoc="0" locked="0" layoutInCell="1" allowOverlap="1" wp14:anchorId="0F5F06F4" wp14:editId="7CC0021A">
                <wp:simplePos x="0" y="0"/>
                <wp:positionH relativeFrom="margin">
                  <wp:posOffset>1408814</wp:posOffset>
                </wp:positionH>
                <wp:positionV relativeFrom="paragraph">
                  <wp:posOffset>249333</wp:posOffset>
                </wp:positionV>
                <wp:extent cx="7027648" cy="8814391"/>
                <wp:effectExtent l="0" t="0" r="1905" b="6350"/>
                <wp:wrapNone/>
                <wp:docPr id="313499771" name="Text Box 3"/>
                <wp:cNvGraphicFramePr/>
                <a:graphic xmlns:a="http://schemas.openxmlformats.org/drawingml/2006/main">
                  <a:graphicData uri="http://schemas.microsoft.com/office/word/2010/wordprocessingShape">
                    <wps:wsp>
                      <wps:cNvSpPr txBox="1"/>
                      <wps:spPr>
                        <a:xfrm>
                          <a:off x="0" y="0"/>
                          <a:ext cx="7027648" cy="8814391"/>
                        </a:xfrm>
                        <a:prstGeom prst="rect">
                          <a:avLst/>
                        </a:prstGeom>
                        <a:solidFill>
                          <a:schemeClr val="lt1"/>
                        </a:solidFill>
                        <a:ln w="6350">
                          <a:noFill/>
                        </a:ln>
                      </wps:spPr>
                      <wps:txbx>
                        <w:txbxContent>
                          <w:p w14:paraId="0DFFD2E1" w14:textId="77777777" w:rsidR="00D41CFF" w:rsidRDefault="00D41CFF" w:rsidP="00D41CFF"/>
                          <w:p w14:paraId="2A49B477" w14:textId="5DB76266" w:rsidR="00D41CFF" w:rsidRPr="00584F92" w:rsidRDefault="00D41CFF" w:rsidP="00D41CFF">
                            <w:pPr>
                              <w:tabs>
                                <w:tab w:val="left" w:pos="3734"/>
                              </w:tabs>
                              <w:jc w:val="center"/>
                              <w:rPr>
                                <w:b/>
                                <w:bCs/>
                                <w:sz w:val="22"/>
                                <w:lang w:val="en-GB"/>
                              </w:rPr>
                            </w:pPr>
                            <w:r w:rsidRPr="00584F92">
                              <w:rPr>
                                <w:b/>
                                <w:bCs/>
                                <w:sz w:val="22"/>
                                <w:lang w:val="en-GB"/>
                              </w:rPr>
                              <w:t>Table of Contents</w:t>
                            </w:r>
                          </w:p>
                          <w:p w14:paraId="689D11F2" w14:textId="412478DD" w:rsidR="00D41CFF" w:rsidRPr="00584F92" w:rsidRDefault="00D41CFF" w:rsidP="00D41CFF">
                            <w:pPr>
                              <w:tabs>
                                <w:tab w:val="left" w:pos="3734"/>
                              </w:tabs>
                              <w:rPr>
                                <w:sz w:val="22"/>
                                <w:lang w:val="en-GB"/>
                              </w:rPr>
                            </w:pPr>
                            <w:r w:rsidRPr="00584F92">
                              <w:rPr>
                                <w:b/>
                                <w:bCs/>
                                <w:sz w:val="22"/>
                                <w:lang w:val="en-GB"/>
                              </w:rPr>
                              <w:t>Task 1: Pharmacy Service in the UK</w:t>
                            </w:r>
                            <w:r w:rsidRPr="00584F92">
                              <w:rPr>
                                <w:sz w:val="22"/>
                                <w:lang w:val="en-GB"/>
                              </w:rPr>
                              <w:t xml:space="preserve"> .........................................</w:t>
                            </w:r>
                            <w:r w:rsidR="00584F92">
                              <w:rPr>
                                <w:sz w:val="22"/>
                                <w:lang w:val="en-GB"/>
                              </w:rPr>
                              <w:t>.......................................................</w:t>
                            </w:r>
                            <w:r w:rsidRPr="00584F92">
                              <w:rPr>
                                <w:sz w:val="22"/>
                                <w:lang w:val="en-GB"/>
                              </w:rPr>
                              <w:t>.....</w:t>
                            </w:r>
                            <w:r w:rsidR="000C0403">
                              <w:rPr>
                                <w:sz w:val="22"/>
                                <w:lang w:val="en-GB"/>
                              </w:rPr>
                              <w:t>..........</w:t>
                            </w:r>
                            <w:r w:rsidR="00584F92" w:rsidRPr="00584F92">
                              <w:rPr>
                                <w:sz w:val="22"/>
                                <w:lang w:val="en-GB"/>
                              </w:rPr>
                              <w:t>3</w:t>
                            </w:r>
                          </w:p>
                          <w:p w14:paraId="6CC64D26" w14:textId="77777777" w:rsidR="00D41CFF" w:rsidRPr="00584F92" w:rsidRDefault="00D41CFF" w:rsidP="00D41CFF">
                            <w:pPr>
                              <w:numPr>
                                <w:ilvl w:val="0"/>
                                <w:numId w:val="10"/>
                              </w:numPr>
                              <w:tabs>
                                <w:tab w:val="left" w:pos="3734"/>
                              </w:tabs>
                              <w:rPr>
                                <w:sz w:val="22"/>
                                <w:lang w:val="en-GB"/>
                              </w:rPr>
                            </w:pPr>
                            <w:r w:rsidRPr="00584F92">
                              <w:rPr>
                                <w:sz w:val="22"/>
                                <w:lang w:val="en-GB"/>
                              </w:rPr>
                              <w:t>What Are Pharmacy Services?</w:t>
                            </w:r>
                          </w:p>
                          <w:p w14:paraId="0E8A9BA6" w14:textId="77777777" w:rsidR="00D41CFF" w:rsidRPr="00584F92" w:rsidRDefault="00D41CFF" w:rsidP="00D41CFF">
                            <w:pPr>
                              <w:numPr>
                                <w:ilvl w:val="0"/>
                                <w:numId w:val="10"/>
                              </w:numPr>
                              <w:tabs>
                                <w:tab w:val="left" w:pos="3734"/>
                              </w:tabs>
                              <w:rPr>
                                <w:sz w:val="22"/>
                                <w:lang w:val="en-GB"/>
                              </w:rPr>
                            </w:pPr>
                            <w:r w:rsidRPr="00584F92">
                              <w:rPr>
                                <w:sz w:val="22"/>
                                <w:lang w:val="en-GB"/>
                              </w:rPr>
                              <w:t xml:space="preserve">A Brief History of Pharmacy Services  </w:t>
                            </w:r>
                          </w:p>
                          <w:p w14:paraId="7681F80F" w14:textId="77777777" w:rsidR="00D41CFF" w:rsidRPr="00584F92" w:rsidRDefault="00D41CFF" w:rsidP="00D41CFF">
                            <w:pPr>
                              <w:numPr>
                                <w:ilvl w:val="0"/>
                                <w:numId w:val="10"/>
                              </w:numPr>
                              <w:tabs>
                                <w:tab w:val="left" w:pos="3734"/>
                              </w:tabs>
                              <w:rPr>
                                <w:sz w:val="22"/>
                                <w:lang w:val="en-GB"/>
                              </w:rPr>
                            </w:pPr>
                            <w:r w:rsidRPr="00584F92">
                              <w:rPr>
                                <w:sz w:val="22"/>
                                <w:lang w:val="en-GB"/>
                              </w:rPr>
                              <w:t>How Pharmacy Services Work Today</w:t>
                            </w:r>
                          </w:p>
                          <w:p w14:paraId="73163F99" w14:textId="77777777" w:rsidR="00D41CFF" w:rsidRPr="00584F92" w:rsidRDefault="00D41CFF" w:rsidP="00D41CFF">
                            <w:pPr>
                              <w:numPr>
                                <w:ilvl w:val="0"/>
                                <w:numId w:val="10"/>
                              </w:numPr>
                              <w:tabs>
                                <w:tab w:val="left" w:pos="3734"/>
                              </w:tabs>
                              <w:rPr>
                                <w:sz w:val="22"/>
                                <w:lang w:val="en-GB"/>
                              </w:rPr>
                            </w:pPr>
                            <w:r w:rsidRPr="00584F92">
                              <w:rPr>
                                <w:sz w:val="22"/>
                                <w:lang w:val="en-GB"/>
                              </w:rPr>
                              <w:t>The Future of Pharmacy Services</w:t>
                            </w:r>
                          </w:p>
                          <w:p w14:paraId="3792BD01" w14:textId="77777777" w:rsidR="00D41CFF" w:rsidRPr="00584F92" w:rsidRDefault="00D41CFF" w:rsidP="00D41CFF">
                            <w:pPr>
                              <w:numPr>
                                <w:ilvl w:val="0"/>
                                <w:numId w:val="10"/>
                              </w:numPr>
                              <w:tabs>
                                <w:tab w:val="left" w:pos="3734"/>
                              </w:tabs>
                              <w:rPr>
                                <w:sz w:val="22"/>
                                <w:lang w:val="en-GB"/>
                              </w:rPr>
                            </w:pPr>
                            <w:r w:rsidRPr="00584F92">
                              <w:rPr>
                                <w:sz w:val="22"/>
                                <w:lang w:val="en-GB"/>
                              </w:rPr>
                              <w:t>Two Current Challenges</w:t>
                            </w:r>
                          </w:p>
                          <w:p w14:paraId="1369A2E9" w14:textId="77777777" w:rsidR="00D41CFF" w:rsidRPr="00584F92" w:rsidRDefault="00D41CFF" w:rsidP="00D41CFF">
                            <w:pPr>
                              <w:numPr>
                                <w:ilvl w:val="0"/>
                                <w:numId w:val="10"/>
                              </w:numPr>
                              <w:tabs>
                                <w:tab w:val="left" w:pos="3734"/>
                              </w:tabs>
                              <w:rPr>
                                <w:sz w:val="22"/>
                                <w:lang w:val="en-GB"/>
                              </w:rPr>
                            </w:pPr>
                            <w:r w:rsidRPr="00584F92">
                              <w:rPr>
                                <w:sz w:val="22"/>
                                <w:lang w:val="en-GB"/>
                              </w:rPr>
                              <w:t>Why Pharmacy Services Are Important</w:t>
                            </w:r>
                          </w:p>
                          <w:p w14:paraId="569B8C6D" w14:textId="3484C0A0" w:rsidR="00D41CFF" w:rsidRPr="00584F92" w:rsidRDefault="00D41CFF" w:rsidP="00D41CFF">
                            <w:pPr>
                              <w:tabs>
                                <w:tab w:val="left" w:pos="3734"/>
                              </w:tabs>
                              <w:rPr>
                                <w:sz w:val="22"/>
                                <w:lang w:val="en-GB"/>
                              </w:rPr>
                            </w:pPr>
                            <w:r w:rsidRPr="00584F92">
                              <w:rPr>
                                <w:b/>
                                <w:bCs/>
                                <w:sz w:val="22"/>
                                <w:lang w:val="en-GB"/>
                              </w:rPr>
                              <w:t>Task 2: Domiciliary Care Services Within the Community</w:t>
                            </w:r>
                            <w:r w:rsidRPr="00584F92">
                              <w:rPr>
                                <w:sz w:val="22"/>
                                <w:lang w:val="en-GB"/>
                              </w:rPr>
                              <w:t xml:space="preserve"> ..........</w:t>
                            </w:r>
                            <w:r w:rsidR="00584F92">
                              <w:rPr>
                                <w:sz w:val="22"/>
                                <w:lang w:val="en-GB"/>
                              </w:rPr>
                              <w:t>.......................................................</w:t>
                            </w:r>
                            <w:r w:rsidR="000C0403">
                              <w:rPr>
                                <w:sz w:val="22"/>
                                <w:lang w:val="en-GB"/>
                              </w:rPr>
                              <w:t>...........</w:t>
                            </w:r>
                            <w:r w:rsidR="00584F92" w:rsidRPr="00584F92">
                              <w:rPr>
                                <w:sz w:val="22"/>
                                <w:lang w:val="en-GB"/>
                              </w:rPr>
                              <w:t>4</w:t>
                            </w:r>
                          </w:p>
                          <w:p w14:paraId="28670BE3" w14:textId="63D10E93" w:rsidR="00D41CFF" w:rsidRPr="00584F92" w:rsidRDefault="00D41CFF" w:rsidP="00D41CFF">
                            <w:pPr>
                              <w:numPr>
                                <w:ilvl w:val="0"/>
                                <w:numId w:val="11"/>
                              </w:numPr>
                              <w:tabs>
                                <w:tab w:val="left" w:pos="3734"/>
                              </w:tabs>
                              <w:rPr>
                                <w:sz w:val="22"/>
                                <w:lang w:val="en-GB"/>
                              </w:rPr>
                            </w:pPr>
                            <w:r w:rsidRPr="00584F92">
                              <w:rPr>
                                <w:sz w:val="22"/>
                                <w:lang w:val="en-GB"/>
                              </w:rPr>
                              <w:t>Introduction ................................................................................</w:t>
                            </w:r>
                            <w:r w:rsidR="00584F92">
                              <w:rPr>
                                <w:sz w:val="22"/>
                                <w:lang w:val="en-GB"/>
                              </w:rPr>
                              <w:t>...............................................</w:t>
                            </w:r>
                            <w:r w:rsidR="000C0403">
                              <w:rPr>
                                <w:sz w:val="22"/>
                                <w:lang w:val="en-GB"/>
                              </w:rPr>
                              <w:t>...........</w:t>
                            </w:r>
                            <w:r w:rsidR="00584F92">
                              <w:rPr>
                                <w:sz w:val="22"/>
                                <w:lang w:val="en-GB"/>
                              </w:rPr>
                              <w:t>....</w:t>
                            </w:r>
                            <w:r w:rsidR="00584F92" w:rsidRPr="00584F92">
                              <w:rPr>
                                <w:sz w:val="22"/>
                                <w:lang w:val="en-GB"/>
                              </w:rPr>
                              <w:t>4</w:t>
                            </w:r>
                          </w:p>
                          <w:p w14:paraId="143FD896" w14:textId="645542DD" w:rsidR="00D41CFF" w:rsidRPr="00584F92" w:rsidRDefault="00584F92" w:rsidP="00584F92">
                            <w:pPr>
                              <w:pStyle w:val="ListParagraph"/>
                              <w:numPr>
                                <w:ilvl w:val="0"/>
                                <w:numId w:val="11"/>
                              </w:numPr>
                              <w:spacing w:after="0"/>
                              <w:rPr>
                                <w:rFonts w:eastAsiaTheme="minorHAnsi" w:cs="Arial"/>
                                <w:b/>
                                <w:bCs/>
                                <w:sz w:val="22"/>
                                <w:lang w:val="en-GB"/>
                              </w:rPr>
                            </w:pPr>
                            <w:r w:rsidRPr="00584F92">
                              <w:rPr>
                                <w:rFonts w:eastAsiaTheme="minorHAnsi" w:cs="Arial"/>
                                <w:sz w:val="22"/>
                                <w:lang w:val="en-GB"/>
                              </w:rPr>
                              <w:t>Origins and Historical Development of Domiciliary Care</w:t>
                            </w:r>
                            <w:r w:rsidR="00D41CFF" w:rsidRPr="00584F92">
                              <w:rPr>
                                <w:sz w:val="22"/>
                                <w:lang w:val="en-GB"/>
                              </w:rPr>
                              <w:t>....................</w:t>
                            </w:r>
                            <w:r>
                              <w:rPr>
                                <w:sz w:val="22"/>
                                <w:lang w:val="en-GB"/>
                              </w:rPr>
                              <w:t>.............................</w:t>
                            </w:r>
                            <w:r w:rsidR="00D41CFF" w:rsidRPr="00584F92">
                              <w:rPr>
                                <w:sz w:val="22"/>
                                <w:lang w:val="en-GB"/>
                              </w:rPr>
                              <w:t>...</w:t>
                            </w:r>
                            <w:r w:rsidR="000C0403">
                              <w:rPr>
                                <w:sz w:val="22"/>
                                <w:lang w:val="en-GB"/>
                              </w:rPr>
                              <w:t>...........</w:t>
                            </w:r>
                            <w:r w:rsidR="00D41CFF" w:rsidRPr="00584F92">
                              <w:rPr>
                                <w:sz w:val="22"/>
                                <w:lang w:val="en-GB"/>
                              </w:rPr>
                              <w:t>...</w:t>
                            </w:r>
                            <w:r w:rsidRPr="00584F92">
                              <w:rPr>
                                <w:sz w:val="22"/>
                                <w:lang w:val="en-GB"/>
                              </w:rPr>
                              <w:t>..</w:t>
                            </w:r>
                            <w:r w:rsidR="00D41CFF" w:rsidRPr="00584F92">
                              <w:rPr>
                                <w:sz w:val="22"/>
                                <w:lang w:val="en-GB"/>
                              </w:rPr>
                              <w:t>......</w:t>
                            </w:r>
                            <w:r w:rsidRPr="00584F92">
                              <w:rPr>
                                <w:sz w:val="22"/>
                                <w:lang w:val="en-GB"/>
                              </w:rPr>
                              <w:t>4</w:t>
                            </w:r>
                          </w:p>
                          <w:p w14:paraId="7064B327" w14:textId="18C90942" w:rsidR="00D41CFF" w:rsidRPr="00584F92" w:rsidRDefault="00584F92" w:rsidP="00584F92">
                            <w:pPr>
                              <w:pStyle w:val="ListParagraph"/>
                              <w:numPr>
                                <w:ilvl w:val="0"/>
                                <w:numId w:val="11"/>
                              </w:numPr>
                              <w:spacing w:after="0"/>
                              <w:rPr>
                                <w:rFonts w:eastAsiaTheme="minorHAnsi" w:cs="Arial"/>
                                <w:sz w:val="22"/>
                                <w:lang w:val="en-GB"/>
                              </w:rPr>
                            </w:pPr>
                            <w:r w:rsidRPr="00584F92">
                              <w:rPr>
                                <w:rFonts w:eastAsiaTheme="minorHAnsi" w:cs="Arial"/>
                                <w:sz w:val="22"/>
                                <w:lang w:val="en-GB"/>
                              </w:rPr>
                              <w:t>How Domiciliary Care Functions Today………………………………………………………</w:t>
                            </w:r>
                            <w:r>
                              <w:rPr>
                                <w:rFonts w:eastAsiaTheme="minorHAnsi" w:cs="Arial"/>
                                <w:sz w:val="22"/>
                                <w:lang w:val="en-GB"/>
                              </w:rPr>
                              <w:t>….</w:t>
                            </w:r>
                            <w:r w:rsidRPr="00584F92">
                              <w:rPr>
                                <w:rFonts w:eastAsiaTheme="minorHAnsi" w:cs="Arial"/>
                                <w:sz w:val="22"/>
                                <w:lang w:val="en-GB"/>
                              </w:rPr>
                              <w:t>…</w:t>
                            </w:r>
                            <w:r w:rsidR="000C0403">
                              <w:rPr>
                                <w:rFonts w:eastAsiaTheme="minorHAnsi" w:cs="Arial"/>
                                <w:sz w:val="22"/>
                                <w:lang w:val="en-GB"/>
                              </w:rPr>
                              <w:t>………</w:t>
                            </w:r>
                            <w:r w:rsidRPr="00584F92">
                              <w:rPr>
                                <w:rFonts w:eastAsiaTheme="minorHAnsi" w:cs="Arial"/>
                                <w:sz w:val="22"/>
                                <w:lang w:val="en-GB"/>
                              </w:rPr>
                              <w:t>…..</w:t>
                            </w:r>
                            <w:r w:rsidR="00D41CFF" w:rsidRPr="00584F92">
                              <w:rPr>
                                <w:sz w:val="22"/>
                                <w:lang w:val="en-GB"/>
                              </w:rPr>
                              <w:t>4</w:t>
                            </w:r>
                          </w:p>
                          <w:p w14:paraId="6239D601" w14:textId="4DA447AB" w:rsidR="00D41CFF" w:rsidRPr="00584F92" w:rsidRDefault="00584F92" w:rsidP="00584F92">
                            <w:pPr>
                              <w:pStyle w:val="ListParagraph"/>
                              <w:numPr>
                                <w:ilvl w:val="0"/>
                                <w:numId w:val="11"/>
                              </w:numPr>
                              <w:spacing w:after="0"/>
                              <w:rPr>
                                <w:rFonts w:eastAsiaTheme="minorHAnsi" w:cs="Arial"/>
                                <w:b/>
                                <w:bCs/>
                                <w:sz w:val="22"/>
                                <w:lang w:val="en-GB"/>
                              </w:rPr>
                            </w:pPr>
                            <w:r w:rsidRPr="00584F92">
                              <w:rPr>
                                <w:rFonts w:eastAsiaTheme="minorHAnsi" w:cs="Arial"/>
                                <w:sz w:val="22"/>
                                <w:lang w:val="en-GB"/>
                              </w:rPr>
                              <w:t>Importance for Service Users’ Quality of Life</w:t>
                            </w:r>
                            <w:r w:rsidR="00D41CFF" w:rsidRPr="00584F92">
                              <w:rPr>
                                <w:sz w:val="22"/>
                                <w:lang w:val="en-GB"/>
                              </w:rPr>
                              <w:t>............................</w:t>
                            </w:r>
                            <w:r>
                              <w:rPr>
                                <w:sz w:val="22"/>
                                <w:lang w:val="en-GB"/>
                              </w:rPr>
                              <w:t>...........................................</w:t>
                            </w:r>
                            <w:r w:rsidR="000C0403">
                              <w:rPr>
                                <w:sz w:val="22"/>
                                <w:lang w:val="en-GB"/>
                              </w:rPr>
                              <w:t>..........</w:t>
                            </w:r>
                            <w:r w:rsidR="00D41CFF" w:rsidRPr="00584F92">
                              <w:rPr>
                                <w:sz w:val="22"/>
                                <w:lang w:val="en-GB"/>
                              </w:rPr>
                              <w:t>..........</w:t>
                            </w:r>
                            <w:r>
                              <w:rPr>
                                <w:sz w:val="22"/>
                                <w:lang w:val="en-GB"/>
                              </w:rPr>
                              <w:t>5</w:t>
                            </w:r>
                          </w:p>
                          <w:p w14:paraId="5FD3C17F" w14:textId="601E0B13" w:rsidR="00D41CFF" w:rsidRPr="00584F92" w:rsidRDefault="00D41CFF" w:rsidP="00D41CFF">
                            <w:pPr>
                              <w:numPr>
                                <w:ilvl w:val="0"/>
                                <w:numId w:val="11"/>
                              </w:numPr>
                              <w:tabs>
                                <w:tab w:val="left" w:pos="3734"/>
                              </w:tabs>
                              <w:rPr>
                                <w:sz w:val="22"/>
                                <w:lang w:val="en-GB"/>
                              </w:rPr>
                            </w:pPr>
                            <w:r w:rsidRPr="00584F92">
                              <w:rPr>
                                <w:sz w:val="22"/>
                                <w:lang w:val="en-GB"/>
                              </w:rPr>
                              <w:t>Conclusion .....</w:t>
                            </w:r>
                            <w:r w:rsidR="00584F92">
                              <w:rPr>
                                <w:sz w:val="22"/>
                                <w:lang w:val="en-GB"/>
                              </w:rPr>
                              <w:t>....................................................</w:t>
                            </w:r>
                            <w:r w:rsidRPr="00584F92">
                              <w:rPr>
                                <w:sz w:val="22"/>
                                <w:lang w:val="en-GB"/>
                              </w:rPr>
                              <w:t>.....................................................................</w:t>
                            </w:r>
                            <w:r w:rsidR="000C0403">
                              <w:rPr>
                                <w:sz w:val="22"/>
                                <w:lang w:val="en-GB"/>
                              </w:rPr>
                              <w:t>..........</w:t>
                            </w:r>
                            <w:r w:rsidRPr="00584F92">
                              <w:rPr>
                                <w:sz w:val="22"/>
                                <w:lang w:val="en-GB"/>
                              </w:rPr>
                              <w:t>.......</w:t>
                            </w:r>
                            <w:r w:rsidR="00D53E84">
                              <w:rPr>
                                <w:sz w:val="22"/>
                                <w:lang w:val="en-GB"/>
                              </w:rPr>
                              <w:t>6</w:t>
                            </w:r>
                          </w:p>
                          <w:p w14:paraId="59B31CDF" w14:textId="1C05C8B3" w:rsidR="00D41CFF" w:rsidRPr="00584F92" w:rsidRDefault="00D41CFF" w:rsidP="00D41CFF">
                            <w:pPr>
                              <w:tabs>
                                <w:tab w:val="left" w:pos="3734"/>
                              </w:tabs>
                              <w:rPr>
                                <w:sz w:val="22"/>
                                <w:lang w:val="en-GB"/>
                              </w:rPr>
                            </w:pPr>
                            <w:r w:rsidRPr="00584F92">
                              <w:rPr>
                                <w:b/>
                                <w:bCs/>
                                <w:sz w:val="22"/>
                                <w:lang w:val="en-GB"/>
                              </w:rPr>
                              <w:t>References</w:t>
                            </w:r>
                            <w:r w:rsidRPr="00584F92">
                              <w:rPr>
                                <w:sz w:val="22"/>
                                <w:lang w:val="en-GB"/>
                              </w:rPr>
                              <w:t xml:space="preserve"> ...............</w:t>
                            </w:r>
                            <w:r w:rsidR="00584F92">
                              <w:rPr>
                                <w:sz w:val="22"/>
                                <w:lang w:val="en-GB"/>
                              </w:rPr>
                              <w:t>.......................................................</w:t>
                            </w:r>
                            <w:r w:rsidRPr="00584F92">
                              <w:rPr>
                                <w:sz w:val="22"/>
                                <w:lang w:val="en-GB"/>
                              </w:rPr>
                              <w:t>..................................</w:t>
                            </w:r>
                            <w:r w:rsidR="00D53E84">
                              <w:rPr>
                                <w:sz w:val="22"/>
                                <w:lang w:val="en-GB"/>
                              </w:rPr>
                              <w:t>.....</w:t>
                            </w:r>
                            <w:r w:rsidRPr="00584F92">
                              <w:rPr>
                                <w:sz w:val="22"/>
                                <w:lang w:val="en-GB"/>
                              </w:rPr>
                              <w:t>..............................</w:t>
                            </w:r>
                            <w:r w:rsidR="000C0403">
                              <w:rPr>
                                <w:sz w:val="22"/>
                                <w:lang w:val="en-GB"/>
                              </w:rPr>
                              <w:t>...........</w:t>
                            </w:r>
                            <w:r w:rsidRPr="00584F92">
                              <w:rPr>
                                <w:sz w:val="22"/>
                                <w:lang w:val="en-GB"/>
                              </w:rPr>
                              <w:t>...</w:t>
                            </w:r>
                            <w:r w:rsidR="00D53E84">
                              <w:rPr>
                                <w:sz w:val="22"/>
                                <w:lang w:val="en-GB"/>
                              </w:rPr>
                              <w:t>7</w:t>
                            </w:r>
                          </w:p>
                          <w:p w14:paraId="28062BDD" w14:textId="77777777" w:rsidR="00D41CFF" w:rsidRDefault="00D41C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F06F4" id="Text Box 3" o:spid="_x0000_s1027" type="#_x0000_t202" style="position:absolute;margin-left:110.95pt;margin-top:19.65pt;width:553.35pt;height:694.0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" fillcolor="white [3201]" stroked="f" strokeweight=".5pt">
                <v:textbox>
                  <w:txbxContent>
                    <w:p w14:paraId="0DFFD2E1" w14:textId="77777777" w:rsidR="00D41CFF" w:rsidRDefault="00D41CFF" w:rsidP="00D41CFF"/>
                    <w:p w14:paraId="2A49B477" w14:textId="5DB76266" w:rsidR="00D41CFF" w:rsidRPr="00584F92" w:rsidRDefault="00D41CFF" w:rsidP="00D41CFF">
                      <w:pPr>
                        <w:tabs>
                          <w:tab w:val="left" w:pos="3734"/>
                        </w:tabs>
                        <w:jc w:val="center"/>
                        <w:rPr>
                          <w:b/>
                          <w:bCs/>
                          <w:sz w:val="22"/>
                          <w:lang w:val="en-GB"/>
                        </w:rPr>
                      </w:pPr>
                      <w:r w:rsidRPr="00584F92">
                        <w:rPr>
                          <w:b/>
                          <w:bCs/>
                          <w:sz w:val="22"/>
                          <w:lang w:val="en-GB"/>
                        </w:rPr>
                        <w:t>Table of Contents</w:t>
                      </w:r>
                    </w:p>
                    <w:p w14:paraId="689D11F2" w14:textId="412478DD" w:rsidR="00D41CFF" w:rsidRPr="00584F92" w:rsidRDefault="00D41CFF" w:rsidP="00D41CFF">
                      <w:pPr>
                        <w:tabs>
                          <w:tab w:val="left" w:pos="3734"/>
                        </w:tabs>
                        <w:rPr>
                          <w:sz w:val="22"/>
                          <w:lang w:val="en-GB"/>
                        </w:rPr>
                      </w:pPr>
                      <w:r w:rsidRPr="00584F92">
                        <w:rPr>
                          <w:b/>
                          <w:bCs/>
                          <w:sz w:val="22"/>
                          <w:lang w:val="en-GB"/>
                        </w:rPr>
                        <w:t>Task 1: Pharmacy Service in the UK</w:t>
                      </w:r>
                      <w:r w:rsidRPr="00584F92">
                        <w:rPr>
                          <w:sz w:val="22"/>
                          <w:lang w:val="en-GB"/>
                        </w:rPr>
                        <w:t xml:space="preserve"> .........................................</w:t>
                      </w:r>
                      <w:r w:rsidR="00584F92">
                        <w:rPr>
                          <w:sz w:val="22"/>
                          <w:lang w:val="en-GB"/>
                        </w:rPr>
                        <w:t>.......................................................</w:t>
                      </w:r>
                      <w:r w:rsidRPr="00584F92">
                        <w:rPr>
                          <w:sz w:val="22"/>
                          <w:lang w:val="en-GB"/>
                        </w:rPr>
                        <w:t>.....</w:t>
                      </w:r>
                      <w:r w:rsidR="000C0403">
                        <w:rPr>
                          <w:sz w:val="22"/>
                          <w:lang w:val="en-GB"/>
                        </w:rPr>
                        <w:t>..........</w:t>
                      </w:r>
                      <w:r w:rsidR="00584F92" w:rsidRPr="00584F92">
                        <w:rPr>
                          <w:sz w:val="22"/>
                          <w:lang w:val="en-GB"/>
                        </w:rPr>
                        <w:t>3</w:t>
                      </w:r>
                    </w:p>
                    <w:p w14:paraId="6CC64D26" w14:textId="77777777" w:rsidR="00D41CFF" w:rsidRPr="00584F92" w:rsidRDefault="00D41CFF" w:rsidP="00D41CFF">
                      <w:pPr>
                        <w:numPr>
                          <w:ilvl w:val="0"/>
                          <w:numId w:val="10"/>
                        </w:numPr>
                        <w:tabs>
                          <w:tab w:val="left" w:pos="3734"/>
                        </w:tabs>
                        <w:rPr>
                          <w:sz w:val="22"/>
                          <w:lang w:val="en-GB"/>
                        </w:rPr>
                      </w:pPr>
                      <w:r w:rsidRPr="00584F92">
                        <w:rPr>
                          <w:sz w:val="22"/>
                          <w:lang w:val="en-GB"/>
                        </w:rPr>
                        <w:t>What Are Pharmacy Services?</w:t>
                      </w:r>
                    </w:p>
                    <w:p w14:paraId="0E8A9BA6" w14:textId="77777777" w:rsidR="00D41CFF" w:rsidRPr="00584F92" w:rsidRDefault="00D41CFF" w:rsidP="00D41CFF">
                      <w:pPr>
                        <w:numPr>
                          <w:ilvl w:val="0"/>
                          <w:numId w:val="10"/>
                        </w:numPr>
                        <w:tabs>
                          <w:tab w:val="left" w:pos="3734"/>
                        </w:tabs>
                        <w:rPr>
                          <w:sz w:val="22"/>
                          <w:lang w:val="en-GB"/>
                        </w:rPr>
                      </w:pPr>
                      <w:r w:rsidRPr="00584F92">
                        <w:rPr>
                          <w:sz w:val="22"/>
                          <w:lang w:val="en-GB"/>
                        </w:rPr>
                        <w:t xml:space="preserve">A Brief History of Pharmacy Services  </w:t>
                      </w:r>
                    </w:p>
                    <w:p w14:paraId="7681F80F" w14:textId="77777777" w:rsidR="00D41CFF" w:rsidRPr="00584F92" w:rsidRDefault="00D41CFF" w:rsidP="00D41CFF">
                      <w:pPr>
                        <w:numPr>
                          <w:ilvl w:val="0"/>
                          <w:numId w:val="10"/>
                        </w:numPr>
                        <w:tabs>
                          <w:tab w:val="left" w:pos="3734"/>
                        </w:tabs>
                        <w:rPr>
                          <w:sz w:val="22"/>
                          <w:lang w:val="en-GB"/>
                        </w:rPr>
                      </w:pPr>
                      <w:r w:rsidRPr="00584F92">
                        <w:rPr>
                          <w:sz w:val="22"/>
                          <w:lang w:val="en-GB"/>
                        </w:rPr>
                        <w:t>How Pharmacy Services Work Today</w:t>
                      </w:r>
                    </w:p>
                    <w:p w14:paraId="73163F99" w14:textId="77777777" w:rsidR="00D41CFF" w:rsidRPr="00584F92" w:rsidRDefault="00D41CFF" w:rsidP="00D41CFF">
                      <w:pPr>
                        <w:numPr>
                          <w:ilvl w:val="0"/>
                          <w:numId w:val="10"/>
                        </w:numPr>
                        <w:tabs>
                          <w:tab w:val="left" w:pos="3734"/>
                        </w:tabs>
                        <w:rPr>
                          <w:sz w:val="22"/>
                          <w:lang w:val="en-GB"/>
                        </w:rPr>
                      </w:pPr>
                      <w:r w:rsidRPr="00584F92">
                        <w:rPr>
                          <w:sz w:val="22"/>
                          <w:lang w:val="en-GB"/>
                        </w:rPr>
                        <w:t>The Future of Pharmacy Services</w:t>
                      </w:r>
                    </w:p>
                    <w:p w14:paraId="3792BD01" w14:textId="77777777" w:rsidR="00D41CFF" w:rsidRPr="00584F92" w:rsidRDefault="00D41CFF" w:rsidP="00D41CFF">
                      <w:pPr>
                        <w:numPr>
                          <w:ilvl w:val="0"/>
                          <w:numId w:val="10"/>
                        </w:numPr>
                        <w:tabs>
                          <w:tab w:val="left" w:pos="3734"/>
                        </w:tabs>
                        <w:rPr>
                          <w:sz w:val="22"/>
                          <w:lang w:val="en-GB"/>
                        </w:rPr>
                      </w:pPr>
                      <w:r w:rsidRPr="00584F92">
                        <w:rPr>
                          <w:sz w:val="22"/>
                          <w:lang w:val="en-GB"/>
                        </w:rPr>
                        <w:t>Two Current Challenges</w:t>
                      </w:r>
                    </w:p>
                    <w:p w14:paraId="1369A2E9" w14:textId="77777777" w:rsidR="00D41CFF" w:rsidRPr="00584F92" w:rsidRDefault="00D41CFF" w:rsidP="00D41CFF">
                      <w:pPr>
                        <w:numPr>
                          <w:ilvl w:val="0"/>
                          <w:numId w:val="10"/>
                        </w:numPr>
                        <w:tabs>
                          <w:tab w:val="left" w:pos="3734"/>
                        </w:tabs>
                        <w:rPr>
                          <w:sz w:val="22"/>
                          <w:lang w:val="en-GB"/>
                        </w:rPr>
                      </w:pPr>
                      <w:r w:rsidRPr="00584F92">
                        <w:rPr>
                          <w:sz w:val="22"/>
                          <w:lang w:val="en-GB"/>
                        </w:rPr>
                        <w:t>Why Pharmacy Services Are Important</w:t>
                      </w:r>
                    </w:p>
                    <w:p w14:paraId="569B8C6D" w14:textId="3484C0A0" w:rsidR="00D41CFF" w:rsidRPr="00584F92" w:rsidRDefault="00D41CFF" w:rsidP="00D41CFF">
                      <w:pPr>
                        <w:tabs>
                          <w:tab w:val="left" w:pos="3734"/>
                        </w:tabs>
                        <w:rPr>
                          <w:sz w:val="22"/>
                          <w:lang w:val="en-GB"/>
                        </w:rPr>
                      </w:pPr>
                      <w:r w:rsidRPr="00584F92">
                        <w:rPr>
                          <w:b/>
                          <w:bCs/>
                          <w:sz w:val="22"/>
                          <w:lang w:val="en-GB"/>
                        </w:rPr>
                        <w:t>Task 2: Domiciliary Care Services Within the Community</w:t>
                      </w:r>
                      <w:r w:rsidRPr="00584F92">
                        <w:rPr>
                          <w:sz w:val="22"/>
                          <w:lang w:val="en-GB"/>
                        </w:rPr>
                        <w:t xml:space="preserve"> ..........</w:t>
                      </w:r>
                      <w:r w:rsidR="00584F92">
                        <w:rPr>
                          <w:sz w:val="22"/>
                          <w:lang w:val="en-GB"/>
                        </w:rPr>
                        <w:t>.......................................................</w:t>
                      </w:r>
                      <w:r w:rsidR="000C0403">
                        <w:rPr>
                          <w:sz w:val="22"/>
                          <w:lang w:val="en-GB"/>
                        </w:rPr>
                        <w:t>...........</w:t>
                      </w:r>
                      <w:r w:rsidR="00584F92" w:rsidRPr="00584F92">
                        <w:rPr>
                          <w:sz w:val="22"/>
                          <w:lang w:val="en-GB"/>
                        </w:rPr>
                        <w:t>4</w:t>
                      </w:r>
                    </w:p>
                    <w:p w14:paraId="28670BE3" w14:textId="63D10E93" w:rsidR="00D41CFF" w:rsidRPr="00584F92" w:rsidRDefault="00D41CFF" w:rsidP="00D41CFF">
                      <w:pPr>
                        <w:numPr>
                          <w:ilvl w:val="0"/>
                          <w:numId w:val="11"/>
                        </w:numPr>
                        <w:tabs>
                          <w:tab w:val="left" w:pos="3734"/>
                        </w:tabs>
                        <w:rPr>
                          <w:sz w:val="22"/>
                          <w:lang w:val="en-GB"/>
                        </w:rPr>
                      </w:pPr>
                      <w:r w:rsidRPr="00584F92">
                        <w:rPr>
                          <w:sz w:val="22"/>
                          <w:lang w:val="en-GB"/>
                        </w:rPr>
                        <w:t>Introduction ................................................................................</w:t>
                      </w:r>
                      <w:r w:rsidR="00584F92">
                        <w:rPr>
                          <w:sz w:val="22"/>
                          <w:lang w:val="en-GB"/>
                        </w:rPr>
                        <w:t>...............................................</w:t>
                      </w:r>
                      <w:r w:rsidR="000C0403">
                        <w:rPr>
                          <w:sz w:val="22"/>
                          <w:lang w:val="en-GB"/>
                        </w:rPr>
                        <w:t>...........</w:t>
                      </w:r>
                      <w:r w:rsidR="00584F92">
                        <w:rPr>
                          <w:sz w:val="22"/>
                          <w:lang w:val="en-GB"/>
                        </w:rPr>
                        <w:t>....</w:t>
                      </w:r>
                      <w:r w:rsidR="00584F92" w:rsidRPr="00584F92">
                        <w:rPr>
                          <w:sz w:val="22"/>
                          <w:lang w:val="en-GB"/>
                        </w:rPr>
                        <w:t>4</w:t>
                      </w:r>
                    </w:p>
                    <w:p w14:paraId="143FD896" w14:textId="645542DD" w:rsidR="00D41CFF" w:rsidRPr="00584F92" w:rsidRDefault="00584F92" w:rsidP="00584F92">
                      <w:pPr>
                        <w:pStyle w:val="ListParagraph"/>
                        <w:numPr>
                          <w:ilvl w:val="0"/>
                          <w:numId w:val="11"/>
                        </w:numPr>
                        <w:spacing w:after="0"/>
                        <w:rPr>
                          <w:rFonts w:eastAsiaTheme="minorHAnsi" w:cs="Arial"/>
                          <w:b/>
                          <w:bCs/>
                          <w:sz w:val="22"/>
                          <w:lang w:val="en-GB"/>
                        </w:rPr>
                      </w:pPr>
                      <w:r w:rsidRPr="00584F92">
                        <w:rPr>
                          <w:rFonts w:eastAsiaTheme="minorHAnsi" w:cs="Arial"/>
                          <w:sz w:val="22"/>
                          <w:lang w:val="en-GB"/>
                        </w:rPr>
                        <w:t>Origins and Historical Development of Domiciliary Care</w:t>
                      </w:r>
                      <w:r w:rsidR="00D41CFF" w:rsidRPr="00584F92">
                        <w:rPr>
                          <w:sz w:val="22"/>
                          <w:lang w:val="en-GB"/>
                        </w:rPr>
                        <w:t>....................</w:t>
                      </w:r>
                      <w:r>
                        <w:rPr>
                          <w:sz w:val="22"/>
                          <w:lang w:val="en-GB"/>
                        </w:rPr>
                        <w:t>.............................</w:t>
                      </w:r>
                      <w:r w:rsidR="00D41CFF" w:rsidRPr="00584F92">
                        <w:rPr>
                          <w:sz w:val="22"/>
                          <w:lang w:val="en-GB"/>
                        </w:rPr>
                        <w:t>...</w:t>
                      </w:r>
                      <w:r w:rsidR="000C0403">
                        <w:rPr>
                          <w:sz w:val="22"/>
                          <w:lang w:val="en-GB"/>
                        </w:rPr>
                        <w:t>...........</w:t>
                      </w:r>
                      <w:r w:rsidR="00D41CFF" w:rsidRPr="00584F92">
                        <w:rPr>
                          <w:sz w:val="22"/>
                          <w:lang w:val="en-GB"/>
                        </w:rPr>
                        <w:t>...</w:t>
                      </w:r>
                      <w:r w:rsidRPr="00584F92">
                        <w:rPr>
                          <w:sz w:val="22"/>
                          <w:lang w:val="en-GB"/>
                        </w:rPr>
                        <w:t>..</w:t>
                      </w:r>
                      <w:r w:rsidR="00D41CFF" w:rsidRPr="00584F92">
                        <w:rPr>
                          <w:sz w:val="22"/>
                          <w:lang w:val="en-GB"/>
                        </w:rPr>
                        <w:t>......</w:t>
                      </w:r>
                      <w:r w:rsidRPr="00584F92">
                        <w:rPr>
                          <w:sz w:val="22"/>
                          <w:lang w:val="en-GB"/>
                        </w:rPr>
                        <w:t>4</w:t>
                      </w:r>
                    </w:p>
                    <w:p w14:paraId="7064B327" w14:textId="18C90942" w:rsidR="00D41CFF" w:rsidRPr="00584F92" w:rsidRDefault="00584F92" w:rsidP="00584F92">
                      <w:pPr>
                        <w:pStyle w:val="ListParagraph"/>
                        <w:numPr>
                          <w:ilvl w:val="0"/>
                          <w:numId w:val="11"/>
                        </w:numPr>
                        <w:spacing w:after="0"/>
                        <w:rPr>
                          <w:rFonts w:eastAsiaTheme="minorHAnsi" w:cs="Arial"/>
                          <w:sz w:val="22"/>
                          <w:lang w:val="en-GB"/>
                        </w:rPr>
                      </w:pPr>
                      <w:r w:rsidRPr="00584F92">
                        <w:rPr>
                          <w:rFonts w:eastAsiaTheme="minorHAnsi" w:cs="Arial"/>
                          <w:sz w:val="22"/>
                          <w:lang w:val="en-GB"/>
                        </w:rPr>
                        <w:t>How Domiciliary Care Functions Today………………………………………………………</w:t>
                      </w:r>
                      <w:r>
                        <w:rPr>
                          <w:rFonts w:eastAsiaTheme="minorHAnsi" w:cs="Arial"/>
                          <w:sz w:val="22"/>
                          <w:lang w:val="en-GB"/>
                        </w:rPr>
                        <w:t>….</w:t>
                      </w:r>
                      <w:r w:rsidRPr="00584F92">
                        <w:rPr>
                          <w:rFonts w:eastAsiaTheme="minorHAnsi" w:cs="Arial"/>
                          <w:sz w:val="22"/>
                          <w:lang w:val="en-GB"/>
                        </w:rPr>
                        <w:t>…</w:t>
                      </w:r>
                      <w:r w:rsidR="000C0403">
                        <w:rPr>
                          <w:rFonts w:eastAsiaTheme="minorHAnsi" w:cs="Arial"/>
                          <w:sz w:val="22"/>
                          <w:lang w:val="en-GB"/>
                        </w:rPr>
                        <w:t>………</w:t>
                      </w:r>
                      <w:r w:rsidRPr="00584F92">
                        <w:rPr>
                          <w:rFonts w:eastAsiaTheme="minorHAnsi" w:cs="Arial"/>
                          <w:sz w:val="22"/>
                          <w:lang w:val="en-GB"/>
                        </w:rPr>
                        <w:t>…..</w:t>
                      </w:r>
                      <w:r w:rsidR="00D41CFF" w:rsidRPr="00584F92">
                        <w:rPr>
                          <w:sz w:val="22"/>
                          <w:lang w:val="en-GB"/>
                        </w:rPr>
                        <w:t>4</w:t>
                      </w:r>
                    </w:p>
                    <w:p w14:paraId="6239D601" w14:textId="4DA447AB" w:rsidR="00D41CFF" w:rsidRPr="00584F92" w:rsidRDefault="00584F92" w:rsidP="00584F92">
                      <w:pPr>
                        <w:pStyle w:val="ListParagraph"/>
                        <w:numPr>
                          <w:ilvl w:val="0"/>
                          <w:numId w:val="11"/>
                        </w:numPr>
                        <w:spacing w:after="0"/>
                        <w:rPr>
                          <w:rFonts w:eastAsiaTheme="minorHAnsi" w:cs="Arial"/>
                          <w:b/>
                          <w:bCs/>
                          <w:sz w:val="22"/>
                          <w:lang w:val="en-GB"/>
                        </w:rPr>
                      </w:pPr>
                      <w:r w:rsidRPr="00584F92">
                        <w:rPr>
                          <w:rFonts w:eastAsiaTheme="minorHAnsi" w:cs="Arial"/>
                          <w:sz w:val="22"/>
                          <w:lang w:val="en-GB"/>
                        </w:rPr>
                        <w:t>Importance for Service Users’ Quality of Life</w:t>
                      </w:r>
                      <w:r w:rsidR="00D41CFF" w:rsidRPr="00584F92">
                        <w:rPr>
                          <w:sz w:val="22"/>
                          <w:lang w:val="en-GB"/>
                        </w:rPr>
                        <w:t>............................</w:t>
                      </w:r>
                      <w:r>
                        <w:rPr>
                          <w:sz w:val="22"/>
                          <w:lang w:val="en-GB"/>
                        </w:rPr>
                        <w:t>...........................................</w:t>
                      </w:r>
                      <w:r w:rsidR="000C0403">
                        <w:rPr>
                          <w:sz w:val="22"/>
                          <w:lang w:val="en-GB"/>
                        </w:rPr>
                        <w:t>..........</w:t>
                      </w:r>
                      <w:r w:rsidR="00D41CFF" w:rsidRPr="00584F92">
                        <w:rPr>
                          <w:sz w:val="22"/>
                          <w:lang w:val="en-GB"/>
                        </w:rPr>
                        <w:t>..........</w:t>
                      </w:r>
                      <w:r>
                        <w:rPr>
                          <w:sz w:val="22"/>
                          <w:lang w:val="en-GB"/>
                        </w:rPr>
                        <w:t>5</w:t>
                      </w:r>
                    </w:p>
                    <w:p w14:paraId="5FD3C17F" w14:textId="601E0B13" w:rsidR="00D41CFF" w:rsidRPr="00584F92" w:rsidRDefault="00D41CFF" w:rsidP="00D41CFF">
                      <w:pPr>
                        <w:numPr>
                          <w:ilvl w:val="0"/>
                          <w:numId w:val="11"/>
                        </w:numPr>
                        <w:tabs>
                          <w:tab w:val="left" w:pos="3734"/>
                        </w:tabs>
                        <w:rPr>
                          <w:sz w:val="22"/>
                          <w:lang w:val="en-GB"/>
                        </w:rPr>
                      </w:pPr>
                      <w:r w:rsidRPr="00584F92">
                        <w:rPr>
                          <w:sz w:val="22"/>
                          <w:lang w:val="en-GB"/>
                        </w:rPr>
                        <w:t>Conclusion .....</w:t>
                      </w:r>
                      <w:r w:rsidR="00584F92">
                        <w:rPr>
                          <w:sz w:val="22"/>
                          <w:lang w:val="en-GB"/>
                        </w:rPr>
                        <w:t>....................................................</w:t>
                      </w:r>
                      <w:r w:rsidRPr="00584F92">
                        <w:rPr>
                          <w:sz w:val="22"/>
                          <w:lang w:val="en-GB"/>
                        </w:rPr>
                        <w:t>.....................................................................</w:t>
                      </w:r>
                      <w:r w:rsidR="000C0403">
                        <w:rPr>
                          <w:sz w:val="22"/>
                          <w:lang w:val="en-GB"/>
                        </w:rPr>
                        <w:t>..........</w:t>
                      </w:r>
                      <w:r w:rsidRPr="00584F92">
                        <w:rPr>
                          <w:sz w:val="22"/>
                          <w:lang w:val="en-GB"/>
                        </w:rPr>
                        <w:t>.......</w:t>
                      </w:r>
                      <w:r w:rsidR="00D53E84">
                        <w:rPr>
                          <w:sz w:val="22"/>
                          <w:lang w:val="en-GB"/>
                        </w:rPr>
                        <w:t>6</w:t>
                      </w:r>
                    </w:p>
                    <w:p w14:paraId="59B31CDF" w14:textId="1C05C8B3" w:rsidR="00D41CFF" w:rsidRPr="00584F92" w:rsidRDefault="00D41CFF" w:rsidP="00D41CFF">
                      <w:pPr>
                        <w:tabs>
                          <w:tab w:val="left" w:pos="3734"/>
                        </w:tabs>
                        <w:rPr>
                          <w:sz w:val="22"/>
                          <w:lang w:val="en-GB"/>
                        </w:rPr>
                      </w:pPr>
                      <w:r w:rsidRPr="00584F92">
                        <w:rPr>
                          <w:b/>
                          <w:bCs/>
                          <w:sz w:val="22"/>
                          <w:lang w:val="en-GB"/>
                        </w:rPr>
                        <w:t>References</w:t>
                      </w:r>
                      <w:r w:rsidRPr="00584F92">
                        <w:rPr>
                          <w:sz w:val="22"/>
                          <w:lang w:val="en-GB"/>
                        </w:rPr>
                        <w:t xml:space="preserve"> ...............</w:t>
                      </w:r>
                      <w:r w:rsidR="00584F92">
                        <w:rPr>
                          <w:sz w:val="22"/>
                          <w:lang w:val="en-GB"/>
                        </w:rPr>
                        <w:t>.......................................................</w:t>
                      </w:r>
                      <w:r w:rsidRPr="00584F92">
                        <w:rPr>
                          <w:sz w:val="22"/>
                          <w:lang w:val="en-GB"/>
                        </w:rPr>
                        <w:t>..................................</w:t>
                      </w:r>
                      <w:r w:rsidR="00D53E84">
                        <w:rPr>
                          <w:sz w:val="22"/>
                          <w:lang w:val="en-GB"/>
                        </w:rPr>
                        <w:t>.....</w:t>
                      </w:r>
                      <w:r w:rsidRPr="00584F92">
                        <w:rPr>
                          <w:sz w:val="22"/>
                          <w:lang w:val="en-GB"/>
                        </w:rPr>
                        <w:t>..............................</w:t>
                      </w:r>
                      <w:r w:rsidR="000C0403">
                        <w:rPr>
                          <w:sz w:val="22"/>
                          <w:lang w:val="en-GB"/>
                        </w:rPr>
                        <w:t>...........</w:t>
                      </w:r>
                      <w:r w:rsidRPr="00584F92">
                        <w:rPr>
                          <w:sz w:val="22"/>
                          <w:lang w:val="en-GB"/>
                        </w:rPr>
                        <w:t>...</w:t>
                      </w:r>
                      <w:r w:rsidR="00D53E84">
                        <w:rPr>
                          <w:sz w:val="22"/>
                          <w:lang w:val="en-GB"/>
                        </w:rPr>
                        <w:t>7</w:t>
                      </w:r>
                    </w:p>
                    <w:p w14:paraId="28062BDD" w14:textId="77777777" w:rsidR="00D41CFF" w:rsidRDefault="00D41CFF"/>
                  </w:txbxContent>
                </v:textbox>
                <w10:wrap anchorx="margin"/>
              </v:shape>
            </w:pict>
          </mc:Fallback>
        </mc:AlternateContent>
      </w:r>
    </w:p>
    <w:p w14:paraId="223FE1BE" w14:textId="7733BA46" w:rsidR="00D41CFF" w:rsidRDefault="00D41CFF" w:rsidP="00D41CFF">
      <w:pPr>
        <w:tabs>
          <w:tab w:val="left" w:pos="3734"/>
        </w:tabs>
      </w:pPr>
    </w:p>
    <w:p w14:paraId="6CC77F5F" w14:textId="07C407D9" w:rsidR="00D41CFF" w:rsidRPr="00D41CFF" w:rsidRDefault="00D41CFF" w:rsidP="00D41CFF">
      <w:pPr>
        <w:tabs>
          <w:tab w:val="left" w:pos="3734"/>
        </w:tabs>
        <w:sectPr w:rsidR="00D41CFF" w:rsidRPr="00D41CFF" w:rsidSect="00DA3E20">
          <w:pgSz w:w="16834" w:h="23818"/>
          <w:pgMar w:top="403" w:right="317" w:bottom="403" w:left="360" w:header="0" w:footer="0" w:gutter="0"/>
          <w:cols w:space="720"/>
          <w:docGrid w:linePitch="360"/>
        </w:sectPr>
      </w:pPr>
      <w:r>
        <w:tab/>
      </w:r>
    </w:p>
    <w:p w14:paraId="29902633" w14:textId="1C2D7163" w:rsidR="00A95C63" w:rsidRDefault="00A95C63">
      <w:pPr>
        <w:spacing w:after="0"/>
      </w:pPr>
      <w:r>
        <w:rPr>
          <w:noProof/>
        </w:rPr>
        <w:lastRenderedPageBreak/>
        <mc:AlternateContent>
          <mc:Choice Requires="wps">
            <w:drawing>
              <wp:anchor distT="45720" distB="45720" distL="114300" distR="114300" simplePos="0" relativeHeight="251670016" behindDoc="0" locked="0" layoutInCell="1" allowOverlap="1" wp14:anchorId="30251A13" wp14:editId="35CCCA36">
                <wp:simplePos x="0" y="0"/>
                <wp:positionH relativeFrom="margin">
                  <wp:posOffset>4025900</wp:posOffset>
                </wp:positionH>
                <wp:positionV relativeFrom="paragraph">
                  <wp:posOffset>4445</wp:posOffset>
                </wp:positionV>
                <wp:extent cx="6536690" cy="1162050"/>
                <wp:effectExtent l="0" t="0" r="16510" b="19050"/>
                <wp:wrapSquare wrapText="bothSides"/>
                <wp:docPr id="103095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62050"/>
                        </a:xfrm>
                        <a:prstGeom prst="rect">
                          <a:avLst/>
                        </a:prstGeom>
                        <a:solidFill>
                          <a:srgbClr val="FFFFFF"/>
                        </a:solidFill>
                        <a:ln w="9525">
                          <a:solidFill>
                            <a:srgbClr val="000000"/>
                          </a:solidFill>
                          <a:miter lim="800000"/>
                          <a:headEnd/>
                          <a:tailEnd/>
                        </a:ln>
                        <a:effectLst>
                          <a:softEdge rad="50800"/>
                        </a:effectLst>
                      </wps:spPr>
                      <wps:txbx>
                        <w:txbxContent>
                          <w:p w14:paraId="4C9BDC03" w14:textId="77777777" w:rsidR="00A95C63" w:rsidRPr="00070C09" w:rsidRDefault="00A95C63" w:rsidP="00A95C63">
                            <w:pPr>
                              <w:shd w:val="clear" w:color="auto" w:fill="D99594" w:themeFill="accent2" w:themeFillTint="99"/>
                              <w:jc w:val="center"/>
                              <w:rPr>
                                <w:rFonts w:cs="Arial"/>
                                <w:b/>
                                <w:bCs/>
                                <w:i/>
                                <w:iCs/>
                                <w:color w:val="00B0F0"/>
                                <w:sz w:val="56"/>
                                <w:szCs w:val="56"/>
                              </w:rPr>
                            </w:pPr>
                            <w:r w:rsidRPr="00070C09">
                              <w:rPr>
                                <w:rFonts w:cs="Arial"/>
                                <w:b/>
                                <w:bCs/>
                                <w:i/>
                                <w:iCs/>
                                <w:color w:val="00B0F0"/>
                                <w:sz w:val="56"/>
                                <w:szCs w:val="56"/>
                              </w:rPr>
                              <w:t>PHARMACY SERVICE IN THE UK</w:t>
                            </w:r>
                          </w:p>
                          <w:p w14:paraId="1254399B" w14:textId="77777777" w:rsidR="00A95C63" w:rsidRPr="00070C09" w:rsidRDefault="00A95C63" w:rsidP="00A95C63">
                            <w:pPr>
                              <w:shd w:val="clear" w:color="auto" w:fill="D99594" w:themeFill="accent2" w:themeFillTint="99"/>
                              <w:jc w:val="center"/>
                              <w:rPr>
                                <w:rFonts w:cs="Arial"/>
                                <w:color w:val="00B0F0"/>
                                <w:sz w:val="56"/>
                                <w:szCs w:val="56"/>
                              </w:rPr>
                            </w:pPr>
                            <w:r w:rsidRPr="00070C09">
                              <w:rPr>
                                <w:rFonts w:cs="Arial"/>
                              </w:rPr>
                              <w:t>MICHAEL CAMARA, INTRODUCTION TO HEALTH AND SOCIAL CARE, 2533160@STUDENT.UWTSD.AC.UK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51A13" id="_x0000_s1028" type="#_x0000_t202" style="position:absolute;margin-left:317pt;margin-top:.35pt;width:514.7pt;height:91.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">
                <v:textbox>
                  <w:txbxContent>
                    <w:p w14:paraId="4C9BDC03" w14:textId="77777777" w:rsidR="00A95C63" w:rsidRPr="00070C09" w:rsidRDefault="00A95C63" w:rsidP="00A95C63">
                      <w:pPr>
                        <w:shd w:val="clear" w:color="auto" w:fill="D99594" w:themeFill="accent2" w:themeFillTint="99"/>
                        <w:jc w:val="center"/>
                        <w:rPr>
                          <w:rFonts w:cs="Arial"/>
                          <w:b/>
                          <w:bCs/>
                          <w:i/>
                          <w:iCs/>
                          <w:color w:val="00B0F0"/>
                          <w:sz w:val="56"/>
                          <w:szCs w:val="56"/>
                        </w:rPr>
                      </w:pPr>
                      <w:r w:rsidRPr="00070C09">
                        <w:rPr>
                          <w:rFonts w:cs="Arial"/>
                          <w:b/>
                          <w:bCs/>
                          <w:i/>
                          <w:iCs/>
                          <w:color w:val="00B0F0"/>
                          <w:sz w:val="56"/>
                          <w:szCs w:val="56"/>
                        </w:rPr>
                        <w:t>PHARMACY SERVICE IN THE UK</w:t>
                      </w:r>
                    </w:p>
                    <w:p w14:paraId="1254399B" w14:textId="77777777" w:rsidR="00A95C63" w:rsidRPr="00070C09" w:rsidRDefault="00A95C63" w:rsidP="00A95C63">
                      <w:pPr>
                        <w:shd w:val="clear" w:color="auto" w:fill="D99594" w:themeFill="accent2" w:themeFillTint="99"/>
                        <w:jc w:val="center"/>
                        <w:rPr>
                          <w:rFonts w:cs="Arial"/>
                          <w:color w:val="00B0F0"/>
                          <w:sz w:val="56"/>
                          <w:szCs w:val="56"/>
                        </w:rPr>
                      </w:pPr>
                      <w:r w:rsidRPr="00070C09">
                        <w:rPr>
                          <w:rFonts w:cs="Arial"/>
                        </w:rPr>
                        <w:t>MICHAEL CAMARA, INTRODUCTION TO HEALTH AND SOCIAL CARE, 2533160@STUDENT.UWTSD.AC.UK</w:t>
                      </w:r>
                    </w:p>
                  </w:txbxContent>
                </v:textbox>
                <w10:wrap type="square" anchorx="margin"/>
              </v:shape>
            </w:pict>
          </mc:Fallback>
        </mc:AlternateContent>
      </w:r>
    </w:p>
    <w:p w14:paraId="600FF6C6" w14:textId="77777777" w:rsidR="00A95C63" w:rsidRDefault="00A95C63">
      <w:pPr>
        <w:spacing w:after="0"/>
      </w:pPr>
    </w:p>
    <w:p w14:paraId="0A4CB98D" w14:textId="77777777" w:rsidR="00A95C63" w:rsidRDefault="00A95C63">
      <w:pPr>
        <w:spacing w:after="0"/>
      </w:pPr>
    </w:p>
    <w:p w14:paraId="2B0BF07A" w14:textId="77777777" w:rsidR="00D24748" w:rsidRDefault="00D24748">
      <w:pPr>
        <w:spacing w:after="0"/>
      </w:pPr>
    </w:p>
    <w:p w14:paraId="16354F6B" w14:textId="77777777" w:rsidR="00A95C63" w:rsidRDefault="00A95C63">
      <w:pPr>
        <w:spacing w:after="0"/>
      </w:pPr>
    </w:p>
    <w:p w14:paraId="74A07B00" w14:textId="77777777" w:rsidR="00A95C63" w:rsidRDefault="00A95C63">
      <w:pPr>
        <w:spacing w:after="0"/>
      </w:pPr>
    </w:p>
    <w:p w14:paraId="2E8BF06A" w14:textId="77777777" w:rsidR="00A95C63" w:rsidRDefault="00A95C63">
      <w:pPr>
        <w:spacing w:after="0"/>
      </w:pPr>
    </w:p>
    <w:p w14:paraId="2370D04B" w14:textId="77777777" w:rsidR="00A95C63" w:rsidRDefault="00A95C63">
      <w:pPr>
        <w:spacing w:after="0"/>
      </w:pPr>
    </w:p>
    <w:p w14:paraId="3F7D4B4A" w14:textId="77777777" w:rsidR="00A95C63" w:rsidRDefault="00A95C63">
      <w:pPr>
        <w:spacing w:after="0"/>
      </w:pPr>
    </w:p>
    <w:tbl>
      <w:tblPr>
        <w:tblW w:w="0" w:type="auto"/>
        <w:jc w:val="center"/>
        <w:tblLayout w:type="fixed"/>
        <w:tblLook w:val="04A0" w:firstRow="1" w:lastRow="0" w:firstColumn="1" w:lastColumn="0" w:noHBand="0" w:noVBand="1"/>
      </w:tblPr>
      <w:tblGrid>
        <w:gridCol w:w="7416"/>
        <w:gridCol w:w="7416"/>
        <w:gridCol w:w="7416"/>
      </w:tblGrid>
      <w:tr w:rsidR="00C62766" w14:paraId="55FEDE1B" w14:textId="77777777" w:rsidTr="00177B4A">
        <w:trPr>
          <w:trHeight w:hRule="exact" w:val="5975"/>
          <w:jc w:val="center"/>
        </w:trPr>
        <w:tc>
          <w:tcPr>
            <w:tcW w:w="7416" w:type="dxa"/>
            <w:tcBorders>
              <w:top w:val="single" w:sz="16" w:space="0" w:color="005EB8"/>
              <w:left w:val="single" w:sz="16" w:space="0" w:color="005EB8"/>
              <w:bottom w:val="single" w:sz="16" w:space="0" w:color="005EB8"/>
              <w:right w:val="single" w:sz="16" w:space="0" w:color="005EB8"/>
            </w:tcBorders>
            <w:shd w:val="clear" w:color="auto" w:fill="FFFFFF"/>
            <w:tcMar>
              <w:top w:w="100" w:type="dxa"/>
              <w:left w:w="100" w:type="dxa"/>
              <w:bottom w:w="100" w:type="dxa"/>
              <w:right w:w="100" w:type="dxa"/>
            </w:tcMar>
          </w:tcPr>
          <w:p w14:paraId="02CD4388" w14:textId="77777777" w:rsidR="00C62766" w:rsidRDefault="00C62766">
            <w:pPr>
              <w:spacing w:after="0"/>
            </w:pPr>
          </w:p>
          <w:tbl>
            <w:tblPr>
              <w:tblW w:w="0" w:type="auto"/>
              <w:jc w:val="center"/>
              <w:tblLayout w:type="fixed"/>
              <w:tblLook w:val="04A0" w:firstRow="1" w:lastRow="0" w:firstColumn="1" w:lastColumn="0" w:noHBand="0" w:noVBand="1"/>
            </w:tblPr>
            <w:tblGrid>
              <w:gridCol w:w="7416"/>
            </w:tblGrid>
            <w:tr w:rsidR="00C62766" w14:paraId="1BA2F992" w14:textId="77777777">
              <w:trPr>
                <w:trHeight w:hRule="exact" w:val="893"/>
                <w:jc w:val="center"/>
              </w:trPr>
              <w:tc>
                <w:tcPr>
                  <w:tcW w:w="7416" w:type="dxa"/>
                  <w:tcBorders>
                    <w:top w:val="nil"/>
                    <w:left w:val="nil"/>
                    <w:bottom w:val="single" w:sz="12" w:space="0" w:color="005EB8"/>
                    <w:right w:val="nil"/>
                  </w:tcBorders>
                  <w:shd w:val="clear" w:color="auto" w:fill="EFF6FC"/>
                  <w:tcMar>
                    <w:top w:w="25" w:type="dxa"/>
                    <w:left w:w="70" w:type="dxa"/>
                    <w:bottom w:w="20" w:type="dxa"/>
                    <w:right w:w="70" w:type="dxa"/>
                  </w:tcMar>
                  <w:vAlign w:val="center"/>
                </w:tcPr>
                <w:p w14:paraId="17A4782C" w14:textId="77777777" w:rsidR="00C62766" w:rsidRDefault="00CF1097">
                  <w:r>
                    <w:rPr>
                      <w:noProof/>
                    </w:rPr>
                    <w:drawing>
                      <wp:inline distT="0" distB="0" distL="0" distR="0" wp14:anchorId="476F3C21" wp14:editId="11628972">
                        <wp:extent cx="310896" cy="3108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1.png"/>
                                <pic:cNvPicPr/>
                              </pic:nvPicPr>
                              <pic:blipFill>
                                <a:blip r:embed="rId12"/>
                                <a:stretch>
                                  <a:fillRect/>
                                </a:stretch>
                              </pic:blipFill>
                              <pic:spPr>
                                <a:xfrm>
                                  <a:off x="0" y="0"/>
                                  <a:ext cx="310896" cy="310896"/>
                                </a:xfrm>
                                <a:prstGeom prst="rect">
                                  <a:avLst/>
                                </a:prstGeom>
                              </pic:spPr>
                            </pic:pic>
                          </a:graphicData>
                        </a:graphic>
                      </wp:inline>
                    </w:drawing>
                  </w:r>
                  <w:r>
                    <w:t xml:space="preserve">  </w:t>
                  </w:r>
                  <w:r>
                    <w:rPr>
                      <w:b/>
                      <w:color w:val="005EB8"/>
                      <w:sz w:val="32"/>
                    </w:rPr>
                    <w:t>What are Pharmacy Services?</w:t>
                  </w:r>
                </w:p>
              </w:tc>
            </w:tr>
          </w:tbl>
          <w:p w14:paraId="6447C090" w14:textId="22005656" w:rsidR="00C62766" w:rsidRDefault="00C62766" w:rsidP="00177B4A"/>
          <w:tbl>
            <w:tblPr>
              <w:tblW w:w="0" w:type="auto"/>
              <w:jc w:val="center"/>
              <w:tblLayout w:type="fixed"/>
              <w:tblLook w:val="04A0" w:firstRow="1" w:lastRow="0" w:firstColumn="1" w:lastColumn="0" w:noHBand="0" w:noVBand="1"/>
            </w:tblPr>
            <w:tblGrid>
              <w:gridCol w:w="5112"/>
              <w:gridCol w:w="1944"/>
            </w:tblGrid>
            <w:tr w:rsidR="00C62766" w14:paraId="1C70F3D3" w14:textId="77777777">
              <w:trPr>
                <w:jc w:val="center"/>
              </w:trPr>
              <w:tc>
                <w:tcPr>
                  <w:tcW w:w="5112" w:type="dxa"/>
                  <w:tcBorders>
                    <w:top w:val="nil"/>
                    <w:left w:val="nil"/>
                    <w:bottom w:val="nil"/>
                    <w:right w:val="nil"/>
                  </w:tcBorders>
                  <w:tcMar>
                    <w:top w:w="25" w:type="dxa"/>
                    <w:left w:w="25" w:type="dxa"/>
                    <w:bottom w:w="20" w:type="dxa"/>
                    <w:right w:w="25" w:type="dxa"/>
                  </w:tcMar>
                </w:tcPr>
                <w:p w14:paraId="2FB34528" w14:textId="26642529" w:rsidR="00C62766" w:rsidRDefault="00CF1097">
                  <w:pPr>
                    <w:keepLines/>
                    <w:spacing w:after="80" w:line="242" w:lineRule="auto"/>
                  </w:pPr>
                  <w:r>
                    <w:rPr>
                      <w:color w:val="1C232A"/>
                      <w:sz w:val="19"/>
                    </w:rPr>
                    <w:t xml:space="preserve">Pharmacy services form an essential part of the National Health Service (NHS) because they ensure that people have access to safe, effective and appropriate medicines while also </w:t>
                  </w:r>
                  <w:r w:rsidR="00655314" w:rsidRPr="00655314">
                    <w:rPr>
                      <w:color w:val="1C232A"/>
                      <w:sz w:val="19"/>
                    </w:rPr>
                    <w:t xml:space="preserve">providing professional healthcare advice within local communities </w:t>
                  </w:r>
                  <w:r w:rsidR="004073C5" w:rsidRPr="004073C5">
                    <w:rPr>
                      <w:color w:val="1C232A"/>
                      <w:sz w:val="19"/>
                    </w:rPr>
                    <w:t>(NHS England, n.d.-a)</w:t>
                  </w:r>
                  <w:r w:rsidR="004073C5">
                    <w:rPr>
                      <w:color w:val="1C232A"/>
                      <w:sz w:val="19"/>
                    </w:rPr>
                    <w:t>.</w:t>
                  </w:r>
                </w:p>
                <w:p w14:paraId="0B70D824" w14:textId="5CFA25AA" w:rsidR="00C62766" w:rsidRDefault="00CF1097">
                  <w:pPr>
                    <w:keepLines/>
                    <w:spacing w:after="80" w:line="242" w:lineRule="auto"/>
                  </w:pPr>
                  <w:r>
                    <w:rPr>
                      <w:color w:val="1C232A"/>
                      <w:sz w:val="19"/>
                    </w:rPr>
                    <w:t xml:space="preserve">Although many people associate pharmacies only with collecting prescriptions, pharmacists now assess minor illnesses, support people with long-term conditions and promote healthier lifestyles. Working in community pharmacies, hospitals and GP practices, they </w:t>
                  </w:r>
                  <w:r w:rsidR="00655314" w:rsidRPr="00655314">
                    <w:rPr>
                      <w:color w:val="1C232A"/>
                      <w:sz w:val="19"/>
                    </w:rPr>
                    <w:t>collaborate with other healthcare professionals to improve patient safety and health outcomes (General Pharmaceutical Council, 20</w:t>
                  </w:r>
                  <w:r w:rsidR="00FA0CAD">
                    <w:rPr>
                      <w:color w:val="1C232A"/>
                      <w:sz w:val="19"/>
                    </w:rPr>
                    <w:t>17</w:t>
                  </w:r>
                  <w:r w:rsidR="00655314" w:rsidRPr="00655314">
                    <w:rPr>
                      <w:color w:val="1C232A"/>
                      <w:sz w:val="19"/>
                    </w:rPr>
                    <w:t>).</w:t>
                  </w:r>
                </w:p>
                <w:p w14:paraId="032090EF" w14:textId="77777777" w:rsidR="00C62766" w:rsidRDefault="00CF1097">
                  <w:pPr>
                    <w:keepLines/>
                    <w:spacing w:after="80" w:line="242" w:lineRule="auto"/>
                  </w:pPr>
                  <w:r>
                    <w:rPr>
                      <w:color w:val="1C232A"/>
                      <w:sz w:val="19"/>
                    </w:rPr>
                    <w:t>Consequently, pharmacy services are among the most accessible healthcare services in England and are an important first point of contact for many patients seeking advice and treatment.</w:t>
                  </w:r>
                </w:p>
              </w:tc>
              <w:tc>
                <w:tcPr>
                  <w:tcW w:w="1944" w:type="dxa"/>
                  <w:tcBorders>
                    <w:top w:val="nil"/>
                    <w:left w:val="nil"/>
                    <w:bottom w:val="nil"/>
                    <w:right w:val="nil"/>
                  </w:tcBorders>
                  <w:tcMar>
                    <w:top w:w="25" w:type="dxa"/>
                    <w:left w:w="25" w:type="dxa"/>
                    <w:bottom w:w="20" w:type="dxa"/>
                    <w:right w:w="25" w:type="dxa"/>
                  </w:tcMar>
                </w:tcPr>
                <w:p w14:paraId="1364C89D" w14:textId="01FCEBBA" w:rsidR="00C62766" w:rsidRDefault="00177B4A">
                  <w:pPr>
                    <w:jc w:val="center"/>
                  </w:pPr>
                  <w:r>
                    <w:rPr>
                      <w:noProof/>
                    </w:rPr>
                    <w:drawing>
                      <wp:anchor distT="0" distB="0" distL="114300" distR="114300" simplePos="0" relativeHeight="251645440" behindDoc="0" locked="0" layoutInCell="1" allowOverlap="1" wp14:anchorId="0C3F8A86" wp14:editId="6DB70296">
                        <wp:simplePos x="0" y="0"/>
                        <wp:positionH relativeFrom="column">
                          <wp:posOffset>29762</wp:posOffset>
                        </wp:positionH>
                        <wp:positionV relativeFrom="paragraph">
                          <wp:posOffset>-107536</wp:posOffset>
                        </wp:positionV>
                        <wp:extent cx="1200647" cy="2723570"/>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3"/>
                                <a:stretch>
                                  <a:fillRect/>
                                </a:stretch>
                              </pic:blipFill>
                              <pic:spPr>
                                <a:xfrm>
                                  <a:off x="0" y="0"/>
                                  <a:ext cx="1200647" cy="2723570"/>
                                </a:xfrm>
                                <a:prstGeom prst="rect">
                                  <a:avLst/>
                                </a:prstGeom>
                              </pic:spPr>
                            </pic:pic>
                          </a:graphicData>
                        </a:graphic>
                        <wp14:sizeRelH relativeFrom="margin">
                          <wp14:pctWidth>0</wp14:pctWidth>
                        </wp14:sizeRelH>
                        <wp14:sizeRelV relativeFrom="margin">
                          <wp14:pctHeight>0</wp14:pctHeight>
                        </wp14:sizeRelV>
                      </wp:anchor>
                    </w:drawing>
                  </w:r>
                </w:p>
              </w:tc>
            </w:tr>
          </w:tbl>
          <w:p w14:paraId="3446A664" w14:textId="77777777" w:rsidR="00C62766" w:rsidRDefault="00C62766"/>
        </w:tc>
        <w:tc>
          <w:tcPr>
            <w:tcW w:w="7416" w:type="dxa"/>
            <w:tcBorders>
              <w:top w:val="single" w:sz="16" w:space="0" w:color="1B6B3A"/>
              <w:left w:val="single" w:sz="16" w:space="0" w:color="1B6B3A"/>
              <w:bottom w:val="single" w:sz="16" w:space="0" w:color="1B6B3A"/>
              <w:right w:val="single" w:sz="16" w:space="0" w:color="1B6B3A"/>
            </w:tcBorders>
            <w:shd w:val="clear" w:color="auto" w:fill="FFFFFF"/>
            <w:tcMar>
              <w:top w:w="100" w:type="dxa"/>
              <w:left w:w="100" w:type="dxa"/>
              <w:bottom w:w="100" w:type="dxa"/>
              <w:right w:w="100" w:type="dxa"/>
            </w:tcMar>
          </w:tcPr>
          <w:p w14:paraId="156A21C6" w14:textId="77777777" w:rsidR="00C62766" w:rsidRDefault="00C62766">
            <w:pPr>
              <w:spacing w:after="0"/>
            </w:pPr>
          </w:p>
          <w:tbl>
            <w:tblPr>
              <w:tblW w:w="0" w:type="auto"/>
              <w:jc w:val="center"/>
              <w:tblLayout w:type="fixed"/>
              <w:tblLook w:val="04A0" w:firstRow="1" w:lastRow="0" w:firstColumn="1" w:lastColumn="0" w:noHBand="0" w:noVBand="1"/>
            </w:tblPr>
            <w:tblGrid>
              <w:gridCol w:w="7416"/>
            </w:tblGrid>
            <w:tr w:rsidR="00C62766" w14:paraId="0D267523" w14:textId="77777777">
              <w:trPr>
                <w:trHeight w:hRule="exact" w:val="893"/>
                <w:jc w:val="center"/>
              </w:trPr>
              <w:tc>
                <w:tcPr>
                  <w:tcW w:w="7416" w:type="dxa"/>
                  <w:tcBorders>
                    <w:top w:val="nil"/>
                    <w:left w:val="nil"/>
                    <w:bottom w:val="single" w:sz="12" w:space="0" w:color="1B6B3A"/>
                    <w:right w:val="nil"/>
                  </w:tcBorders>
                  <w:shd w:val="clear" w:color="auto" w:fill="EEF7F1"/>
                  <w:tcMar>
                    <w:top w:w="25" w:type="dxa"/>
                    <w:left w:w="70" w:type="dxa"/>
                    <w:bottom w:w="20" w:type="dxa"/>
                    <w:right w:w="70" w:type="dxa"/>
                  </w:tcMar>
                  <w:vAlign w:val="center"/>
                </w:tcPr>
                <w:p w14:paraId="239E5B6F" w14:textId="77777777" w:rsidR="00C62766" w:rsidRDefault="00CF1097">
                  <w:r>
                    <w:rPr>
                      <w:noProof/>
                    </w:rPr>
                    <w:drawing>
                      <wp:inline distT="0" distB="0" distL="0" distR="0" wp14:anchorId="4E37ABCF" wp14:editId="48C707EE">
                        <wp:extent cx="310896" cy="3108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2.png"/>
                                <pic:cNvPicPr/>
                              </pic:nvPicPr>
                              <pic:blipFill>
                                <a:blip r:embed="rId14"/>
                                <a:stretch>
                                  <a:fillRect/>
                                </a:stretch>
                              </pic:blipFill>
                              <pic:spPr>
                                <a:xfrm>
                                  <a:off x="0" y="0"/>
                                  <a:ext cx="310896" cy="310896"/>
                                </a:xfrm>
                                <a:prstGeom prst="rect">
                                  <a:avLst/>
                                </a:prstGeom>
                              </pic:spPr>
                            </pic:pic>
                          </a:graphicData>
                        </a:graphic>
                      </wp:inline>
                    </w:drawing>
                  </w:r>
                  <w:r>
                    <w:t xml:space="preserve">  </w:t>
                  </w:r>
                  <w:r>
                    <w:rPr>
                      <w:b/>
                      <w:color w:val="1B6B3A"/>
                      <w:sz w:val="32"/>
                    </w:rPr>
                    <w:t>A Brief History of Pharmacy Services</w:t>
                  </w:r>
                </w:p>
              </w:tc>
            </w:tr>
          </w:tbl>
          <w:p w14:paraId="1F4E36FF" w14:textId="77777777" w:rsidR="00C62766" w:rsidRDefault="00C62766">
            <w:pPr>
              <w:spacing w:after="40"/>
            </w:pPr>
          </w:p>
          <w:tbl>
            <w:tblPr>
              <w:tblW w:w="0" w:type="auto"/>
              <w:jc w:val="center"/>
              <w:tblLayout w:type="fixed"/>
              <w:tblLook w:val="04A0" w:firstRow="1" w:lastRow="0" w:firstColumn="1" w:lastColumn="0" w:noHBand="0" w:noVBand="1"/>
            </w:tblPr>
            <w:tblGrid>
              <w:gridCol w:w="5112"/>
              <w:gridCol w:w="1944"/>
            </w:tblGrid>
            <w:tr w:rsidR="00C62766" w14:paraId="6E0AF688" w14:textId="77777777">
              <w:trPr>
                <w:jc w:val="center"/>
              </w:trPr>
              <w:tc>
                <w:tcPr>
                  <w:tcW w:w="5112" w:type="dxa"/>
                  <w:tcBorders>
                    <w:top w:val="nil"/>
                    <w:left w:val="nil"/>
                    <w:bottom w:val="nil"/>
                    <w:right w:val="nil"/>
                  </w:tcBorders>
                  <w:tcMar>
                    <w:top w:w="25" w:type="dxa"/>
                    <w:left w:w="25" w:type="dxa"/>
                    <w:bottom w:w="20" w:type="dxa"/>
                    <w:right w:w="25" w:type="dxa"/>
                  </w:tcMar>
                </w:tcPr>
                <w:p w14:paraId="4D275824" w14:textId="77777777" w:rsidR="00B15509" w:rsidRDefault="00B15509">
                  <w:pPr>
                    <w:keepLines/>
                    <w:spacing w:after="80" w:line="242" w:lineRule="auto"/>
                    <w:rPr>
                      <w:b/>
                      <w:bCs/>
                      <w:color w:val="1C232A"/>
                      <w:sz w:val="19"/>
                    </w:rPr>
                  </w:pPr>
                  <w:r w:rsidRPr="00B15509">
                    <w:rPr>
                      <w:color w:val="1C232A"/>
                      <w:sz w:val="19"/>
                    </w:rPr>
                    <w:t>Before the NHS was established in 1948, most people had to pay for medicines and pharmacy services themselves. Many families on low incomes could not always afford treatment, so some delayed seeking help or went without important medicines, leading to poorer health outcomes (Baggott, 2020).</w:t>
                  </w:r>
                </w:p>
                <w:p w14:paraId="0ACF298F" w14:textId="424C0DD3" w:rsidR="00177B4A" w:rsidRPr="00177B4A" w:rsidRDefault="00B15509">
                  <w:pPr>
                    <w:keepLines/>
                    <w:spacing w:after="80" w:line="242" w:lineRule="auto"/>
                    <w:rPr>
                      <w:color w:val="1C232A"/>
                      <w:sz w:val="19"/>
                    </w:rPr>
                  </w:pPr>
                  <w:r w:rsidRPr="00B15509">
                    <w:rPr>
                      <w:color w:val="1C232A"/>
                      <w:sz w:val="19"/>
                    </w:rPr>
                    <w:t xml:space="preserve">However, the introduction of the NHS made healthcare free at the point of use for everyone, regardless of their financial situation (Baggott, 2020). Over time, pharmacists moved beyond dispensing medicines to providing vaccinations, health checks, healthy-living advice and support for people with long-term conditions </w:t>
                  </w:r>
                  <w:r w:rsidR="004073C5" w:rsidRPr="004073C5">
                    <w:rPr>
                      <w:color w:val="1C232A"/>
                      <w:sz w:val="19"/>
                    </w:rPr>
                    <w:t>(NHS England, n.d.-a)</w:t>
                  </w:r>
                  <w:r w:rsidR="004073C5">
                    <w:rPr>
                      <w:color w:val="1C232A"/>
                      <w:sz w:val="19"/>
                    </w:rPr>
                    <w:t>.</w:t>
                  </w:r>
                </w:p>
                <w:p w14:paraId="7358CC64" w14:textId="2E11E6D9" w:rsidR="00C62766" w:rsidRDefault="00B15509">
                  <w:pPr>
                    <w:keepLines/>
                    <w:spacing w:after="80" w:line="242" w:lineRule="auto"/>
                  </w:pPr>
                  <w:r w:rsidRPr="00B15509">
                    <w:rPr>
                      <w:color w:val="1C232A"/>
                      <w:sz w:val="19"/>
                    </w:rPr>
                    <w:t>This development has made pharmacy services an essential part of modern healthcare and explains their wider role in everyday practice.</w:t>
                  </w:r>
                </w:p>
              </w:tc>
              <w:tc>
                <w:tcPr>
                  <w:tcW w:w="1944" w:type="dxa"/>
                  <w:tcBorders>
                    <w:top w:val="nil"/>
                    <w:left w:val="nil"/>
                    <w:bottom w:val="nil"/>
                    <w:right w:val="nil"/>
                  </w:tcBorders>
                  <w:tcMar>
                    <w:top w:w="25" w:type="dxa"/>
                    <w:left w:w="25" w:type="dxa"/>
                    <w:bottom w:w="20" w:type="dxa"/>
                    <w:right w:w="25" w:type="dxa"/>
                  </w:tcMar>
                </w:tcPr>
                <w:p w14:paraId="30A611F0" w14:textId="3D4996E8" w:rsidR="00C62766" w:rsidRDefault="00A95C63">
                  <w:pPr>
                    <w:jc w:val="center"/>
                  </w:pPr>
                  <w:r>
                    <w:rPr>
                      <w:noProof/>
                    </w:rPr>
                    <w:drawing>
                      <wp:anchor distT="0" distB="0" distL="114300" distR="114300" simplePos="0" relativeHeight="251640320" behindDoc="0" locked="0" layoutInCell="1" allowOverlap="1" wp14:anchorId="1688063D" wp14:editId="743706DD">
                        <wp:simplePos x="0" y="0"/>
                        <wp:positionH relativeFrom="column">
                          <wp:posOffset>217971</wp:posOffset>
                        </wp:positionH>
                        <wp:positionV relativeFrom="paragraph">
                          <wp:posOffset>-140584</wp:posOffset>
                        </wp:positionV>
                        <wp:extent cx="957827" cy="253646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5"/>
                                <a:stretch>
                                  <a:fillRect/>
                                </a:stretch>
                              </pic:blipFill>
                              <pic:spPr>
                                <a:xfrm>
                                  <a:off x="0" y="0"/>
                                  <a:ext cx="957827" cy="2536467"/>
                                </a:xfrm>
                                <a:prstGeom prst="rect">
                                  <a:avLst/>
                                </a:prstGeom>
                              </pic:spPr>
                            </pic:pic>
                          </a:graphicData>
                        </a:graphic>
                        <wp14:sizeRelH relativeFrom="margin">
                          <wp14:pctWidth>0</wp14:pctWidth>
                        </wp14:sizeRelH>
                        <wp14:sizeRelV relativeFrom="margin">
                          <wp14:pctHeight>0</wp14:pctHeight>
                        </wp14:sizeRelV>
                      </wp:anchor>
                    </w:drawing>
                  </w:r>
                </w:p>
              </w:tc>
            </w:tr>
          </w:tbl>
          <w:p w14:paraId="35A0B126" w14:textId="77777777" w:rsidR="00C62766" w:rsidRDefault="00C62766"/>
        </w:tc>
        <w:tc>
          <w:tcPr>
            <w:tcW w:w="7416" w:type="dxa"/>
            <w:tcBorders>
              <w:top w:val="single" w:sz="16" w:space="0" w:color="0B2E5B"/>
              <w:left w:val="single" w:sz="16" w:space="0" w:color="0B2E5B"/>
              <w:bottom w:val="single" w:sz="16" w:space="0" w:color="0B2E5B"/>
              <w:right w:val="single" w:sz="16" w:space="0" w:color="0B2E5B"/>
            </w:tcBorders>
            <w:shd w:val="clear" w:color="auto" w:fill="FFFFFF"/>
            <w:tcMar>
              <w:top w:w="100" w:type="dxa"/>
              <w:left w:w="100" w:type="dxa"/>
              <w:bottom w:w="100" w:type="dxa"/>
              <w:right w:w="100" w:type="dxa"/>
            </w:tcMar>
          </w:tcPr>
          <w:p w14:paraId="70B8CE73" w14:textId="77777777" w:rsidR="00C62766" w:rsidRDefault="00C62766">
            <w:pPr>
              <w:spacing w:after="0"/>
            </w:pPr>
          </w:p>
          <w:tbl>
            <w:tblPr>
              <w:tblW w:w="0" w:type="auto"/>
              <w:jc w:val="center"/>
              <w:tblLayout w:type="fixed"/>
              <w:tblLook w:val="04A0" w:firstRow="1" w:lastRow="0" w:firstColumn="1" w:lastColumn="0" w:noHBand="0" w:noVBand="1"/>
            </w:tblPr>
            <w:tblGrid>
              <w:gridCol w:w="7416"/>
            </w:tblGrid>
            <w:tr w:rsidR="00C62766" w14:paraId="159B3672" w14:textId="77777777">
              <w:trPr>
                <w:trHeight w:hRule="exact" w:val="893"/>
                <w:jc w:val="center"/>
              </w:trPr>
              <w:tc>
                <w:tcPr>
                  <w:tcW w:w="7416" w:type="dxa"/>
                  <w:tcBorders>
                    <w:top w:val="nil"/>
                    <w:left w:val="nil"/>
                    <w:bottom w:val="single" w:sz="12" w:space="0" w:color="0B2E5B"/>
                    <w:right w:val="nil"/>
                  </w:tcBorders>
                  <w:shd w:val="clear" w:color="auto" w:fill="EFF6FC"/>
                  <w:tcMar>
                    <w:top w:w="25" w:type="dxa"/>
                    <w:left w:w="70" w:type="dxa"/>
                    <w:bottom w:w="20" w:type="dxa"/>
                    <w:right w:w="70" w:type="dxa"/>
                  </w:tcMar>
                  <w:vAlign w:val="center"/>
                </w:tcPr>
                <w:p w14:paraId="7CD51533" w14:textId="77777777" w:rsidR="00C62766" w:rsidRDefault="00CF1097">
                  <w:r>
                    <w:rPr>
                      <w:noProof/>
                    </w:rPr>
                    <w:drawing>
                      <wp:inline distT="0" distB="0" distL="0" distR="0" wp14:anchorId="461F5C90" wp14:editId="3C2EC792">
                        <wp:extent cx="310896" cy="3108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3.png"/>
                                <pic:cNvPicPr/>
                              </pic:nvPicPr>
                              <pic:blipFill>
                                <a:blip r:embed="rId16"/>
                                <a:stretch>
                                  <a:fillRect/>
                                </a:stretch>
                              </pic:blipFill>
                              <pic:spPr>
                                <a:xfrm>
                                  <a:off x="0" y="0"/>
                                  <a:ext cx="310896" cy="310896"/>
                                </a:xfrm>
                                <a:prstGeom prst="rect">
                                  <a:avLst/>
                                </a:prstGeom>
                              </pic:spPr>
                            </pic:pic>
                          </a:graphicData>
                        </a:graphic>
                      </wp:inline>
                    </w:drawing>
                  </w:r>
                  <w:r>
                    <w:t xml:space="preserve">  </w:t>
                  </w:r>
                  <w:r>
                    <w:rPr>
                      <w:b/>
                      <w:color w:val="0B2E5B"/>
                      <w:sz w:val="32"/>
                    </w:rPr>
                    <w:t>How Pharmacy Services Work Today</w:t>
                  </w:r>
                </w:p>
              </w:tc>
            </w:tr>
          </w:tbl>
          <w:p w14:paraId="3CA4D9E0" w14:textId="77777777" w:rsidR="00C62766" w:rsidRDefault="00C62766">
            <w:pPr>
              <w:spacing w:after="40"/>
            </w:pPr>
          </w:p>
          <w:tbl>
            <w:tblPr>
              <w:tblW w:w="0" w:type="auto"/>
              <w:jc w:val="center"/>
              <w:tblLayout w:type="fixed"/>
              <w:tblLook w:val="04A0" w:firstRow="1" w:lastRow="0" w:firstColumn="1" w:lastColumn="0" w:noHBand="0" w:noVBand="1"/>
            </w:tblPr>
            <w:tblGrid>
              <w:gridCol w:w="5112"/>
              <w:gridCol w:w="1944"/>
            </w:tblGrid>
            <w:tr w:rsidR="00C62766" w14:paraId="128A3D54" w14:textId="77777777">
              <w:trPr>
                <w:jc w:val="center"/>
              </w:trPr>
              <w:tc>
                <w:tcPr>
                  <w:tcW w:w="5112" w:type="dxa"/>
                  <w:tcBorders>
                    <w:top w:val="nil"/>
                    <w:left w:val="nil"/>
                    <w:bottom w:val="nil"/>
                    <w:right w:val="nil"/>
                  </w:tcBorders>
                  <w:tcMar>
                    <w:top w:w="25" w:type="dxa"/>
                    <w:left w:w="25" w:type="dxa"/>
                    <w:bottom w:w="20" w:type="dxa"/>
                    <w:right w:w="25" w:type="dxa"/>
                  </w:tcMar>
                </w:tcPr>
                <w:p w14:paraId="6A5ADD74" w14:textId="3530132E" w:rsidR="000A41B3" w:rsidRDefault="000A41B3">
                  <w:pPr>
                    <w:keepLines/>
                    <w:spacing w:after="80" w:line="242" w:lineRule="auto"/>
                    <w:rPr>
                      <w:b/>
                      <w:bCs/>
                      <w:color w:val="1C232A"/>
                      <w:sz w:val="19"/>
                    </w:rPr>
                  </w:pPr>
                  <w:r w:rsidRPr="000A41B3">
                    <w:rPr>
                      <w:color w:val="1C232A"/>
                      <w:sz w:val="19"/>
                    </w:rPr>
                    <w:t xml:space="preserve">Community pharmacies are often the first place people visit when they have a health concern because they are easy to access and usually do not require an appointment. Pharmacists assess minor illnesses, provide professional advice, dispense NHS prescriptions and refer patients to a GP or another healthcare service when further treatment is needed </w:t>
                  </w:r>
                  <w:r w:rsidR="004073C5" w:rsidRPr="004073C5">
                    <w:rPr>
                      <w:color w:val="1C232A"/>
                      <w:sz w:val="19"/>
                    </w:rPr>
                    <w:t>(NHS England, n.d.-a)</w:t>
                  </w:r>
                  <w:r w:rsidR="004073C5">
                    <w:rPr>
                      <w:color w:val="1C232A"/>
                      <w:sz w:val="19"/>
                    </w:rPr>
                    <w:t>.</w:t>
                  </w:r>
                </w:p>
                <w:p w14:paraId="62647573" w14:textId="01C30529" w:rsidR="000A41B3" w:rsidRDefault="000A41B3">
                  <w:pPr>
                    <w:keepLines/>
                    <w:spacing w:after="80" w:line="242" w:lineRule="auto"/>
                    <w:rPr>
                      <w:b/>
                      <w:bCs/>
                      <w:color w:val="1C232A"/>
                      <w:sz w:val="19"/>
                    </w:rPr>
                  </w:pPr>
                  <w:r w:rsidRPr="000A41B3">
                    <w:rPr>
                      <w:color w:val="1C232A"/>
                      <w:sz w:val="19"/>
                    </w:rPr>
                    <w:t xml:space="preserve">In addition, pharmacy teams provide vaccinations, blood pressure checks, medicine reviews and support for people living with long-term conditions such as asthma and diabetes </w:t>
                  </w:r>
                  <w:r w:rsidR="002A0FBC" w:rsidRPr="002A0FBC">
                    <w:rPr>
                      <w:color w:val="1C232A"/>
                      <w:sz w:val="19"/>
                    </w:rPr>
                    <w:t>(NHS England, n.d.-a)</w:t>
                  </w:r>
                  <w:r w:rsidR="002A0FBC">
                    <w:rPr>
                      <w:color w:val="1C232A"/>
                      <w:sz w:val="19"/>
                    </w:rPr>
                    <w:t>.</w:t>
                  </w:r>
                </w:p>
                <w:p w14:paraId="771B315C" w14:textId="077422A9" w:rsidR="00C62766" w:rsidRDefault="000A41B3">
                  <w:pPr>
                    <w:keepLines/>
                    <w:spacing w:after="80" w:line="242" w:lineRule="auto"/>
                  </w:pPr>
                  <w:r w:rsidRPr="000A41B3">
                    <w:rPr>
                      <w:color w:val="1C232A"/>
                      <w:sz w:val="19"/>
                    </w:rPr>
                    <w:t xml:space="preserve">Digital services, including the Electronic Prescription Service, have improved the efficiency and safety of dispensing medicines by allowing prescriptions to be transferred electronically from prescribers to pharmacies </w:t>
                  </w:r>
                  <w:r w:rsidR="004073C5" w:rsidRPr="004073C5">
                    <w:rPr>
                      <w:color w:val="1C232A"/>
                      <w:sz w:val="19"/>
                    </w:rPr>
                    <w:t>(NHS England, n.d</w:t>
                  </w:r>
                  <w:r w:rsidR="006C20E9">
                    <w:rPr>
                      <w:color w:val="1C232A"/>
                      <w:sz w:val="19"/>
                    </w:rPr>
                    <w:t>.</w:t>
                  </w:r>
                  <w:r w:rsidR="004073C5" w:rsidRPr="004073C5">
                    <w:rPr>
                      <w:color w:val="1C232A"/>
                      <w:sz w:val="19"/>
                    </w:rPr>
                    <w:t>)</w:t>
                  </w:r>
                  <w:r w:rsidR="004073C5">
                    <w:rPr>
                      <w:color w:val="1C232A"/>
                      <w:sz w:val="19"/>
                    </w:rPr>
                    <w:t xml:space="preserve">. </w:t>
                  </w:r>
                  <w:r w:rsidRPr="000A41B3">
                    <w:rPr>
                      <w:color w:val="1C232A"/>
                      <w:sz w:val="19"/>
                    </w:rPr>
                    <w:t>Nevertheless, community pharmacies still face pressures that can affect service deliver</w:t>
                  </w:r>
                  <w:r w:rsidR="00DD7C6A">
                    <w:rPr>
                      <w:color w:val="1C232A"/>
                      <w:sz w:val="19"/>
                    </w:rPr>
                    <w:t>y.</w:t>
                  </w:r>
                </w:p>
              </w:tc>
              <w:tc>
                <w:tcPr>
                  <w:tcW w:w="1944" w:type="dxa"/>
                  <w:tcBorders>
                    <w:top w:val="nil"/>
                    <w:left w:val="nil"/>
                    <w:bottom w:val="nil"/>
                    <w:right w:val="nil"/>
                  </w:tcBorders>
                  <w:tcMar>
                    <w:top w:w="25" w:type="dxa"/>
                    <w:left w:w="25" w:type="dxa"/>
                    <w:bottom w:w="20" w:type="dxa"/>
                    <w:right w:w="25" w:type="dxa"/>
                  </w:tcMar>
                </w:tcPr>
                <w:p w14:paraId="69418B4F" w14:textId="77777777" w:rsidR="00C62766" w:rsidRDefault="00CF1097">
                  <w:pPr>
                    <w:jc w:val="center"/>
                  </w:pPr>
                  <w:r>
                    <w:rPr>
                      <w:noProof/>
                    </w:rPr>
                    <w:drawing>
                      <wp:anchor distT="0" distB="0" distL="114300" distR="114300" simplePos="0" relativeHeight="251649536" behindDoc="0" locked="0" layoutInCell="1" allowOverlap="1" wp14:anchorId="69AAFBE9" wp14:editId="5F04C09D">
                        <wp:simplePos x="0" y="0"/>
                        <wp:positionH relativeFrom="column">
                          <wp:posOffset>81225</wp:posOffset>
                        </wp:positionH>
                        <wp:positionV relativeFrom="paragraph">
                          <wp:posOffset>-93290</wp:posOffset>
                        </wp:positionV>
                        <wp:extent cx="1134151" cy="2679589"/>
                        <wp:effectExtent l="0" t="0" r="889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7"/>
                                <a:stretch>
                                  <a:fillRect/>
                                </a:stretch>
                              </pic:blipFill>
                              <pic:spPr>
                                <a:xfrm>
                                  <a:off x="0" y="0"/>
                                  <a:ext cx="1134151" cy="2679589"/>
                                </a:xfrm>
                                <a:prstGeom prst="rect">
                                  <a:avLst/>
                                </a:prstGeom>
                              </pic:spPr>
                            </pic:pic>
                          </a:graphicData>
                        </a:graphic>
                        <wp14:sizeRelH relativeFrom="margin">
                          <wp14:pctWidth>0</wp14:pctWidth>
                        </wp14:sizeRelH>
                        <wp14:sizeRelV relativeFrom="margin">
                          <wp14:pctHeight>0</wp14:pctHeight>
                        </wp14:sizeRelV>
                      </wp:anchor>
                    </w:drawing>
                  </w:r>
                </w:p>
              </w:tc>
            </w:tr>
          </w:tbl>
          <w:p w14:paraId="5C5F7B02" w14:textId="77777777" w:rsidR="00C62766" w:rsidRDefault="00C62766"/>
        </w:tc>
      </w:tr>
    </w:tbl>
    <w:tbl>
      <w:tblPr>
        <w:tblpPr w:leftFromText="180" w:rightFromText="180" w:vertAnchor="text" w:horzAnchor="margin" w:tblpXSpec="center" w:tblpY="165"/>
        <w:tblW w:w="0" w:type="auto"/>
        <w:tblLayout w:type="fixed"/>
        <w:tblLook w:val="04A0" w:firstRow="1" w:lastRow="0" w:firstColumn="1" w:lastColumn="0" w:noHBand="0" w:noVBand="1"/>
      </w:tblPr>
      <w:tblGrid>
        <w:gridCol w:w="7416"/>
        <w:gridCol w:w="7416"/>
        <w:gridCol w:w="7416"/>
      </w:tblGrid>
      <w:tr w:rsidR="00A95C63" w14:paraId="5545AD6F" w14:textId="77777777" w:rsidTr="008C6381">
        <w:trPr>
          <w:trHeight w:hRule="exact" w:val="6519"/>
        </w:trPr>
        <w:tc>
          <w:tcPr>
            <w:tcW w:w="7416" w:type="dxa"/>
            <w:tcBorders>
              <w:top w:val="single" w:sz="16" w:space="0" w:color="1B6B3A"/>
              <w:left w:val="single" w:sz="16" w:space="0" w:color="1B6B3A"/>
              <w:bottom w:val="single" w:sz="16" w:space="0" w:color="1B6B3A"/>
              <w:right w:val="single" w:sz="16" w:space="0" w:color="1B6B3A"/>
            </w:tcBorders>
            <w:shd w:val="clear" w:color="auto" w:fill="FFFFFF"/>
            <w:tcMar>
              <w:top w:w="100" w:type="dxa"/>
              <w:left w:w="100" w:type="dxa"/>
              <w:bottom w:w="100" w:type="dxa"/>
              <w:right w:w="100" w:type="dxa"/>
            </w:tcMar>
          </w:tcPr>
          <w:p w14:paraId="568A9C99" w14:textId="77777777" w:rsidR="00A95C63" w:rsidRDefault="00A95C63" w:rsidP="00A95C63">
            <w:pPr>
              <w:spacing w:after="0"/>
            </w:pPr>
          </w:p>
          <w:tbl>
            <w:tblPr>
              <w:tblW w:w="0" w:type="auto"/>
              <w:jc w:val="center"/>
              <w:tblLayout w:type="fixed"/>
              <w:tblLook w:val="04A0" w:firstRow="1" w:lastRow="0" w:firstColumn="1" w:lastColumn="0" w:noHBand="0" w:noVBand="1"/>
            </w:tblPr>
            <w:tblGrid>
              <w:gridCol w:w="7416"/>
            </w:tblGrid>
            <w:tr w:rsidR="00A95C63" w14:paraId="718FF473" w14:textId="77777777">
              <w:trPr>
                <w:trHeight w:hRule="exact" w:val="893"/>
                <w:jc w:val="center"/>
              </w:trPr>
              <w:tc>
                <w:tcPr>
                  <w:tcW w:w="7416" w:type="dxa"/>
                  <w:tcBorders>
                    <w:top w:val="nil"/>
                    <w:left w:val="nil"/>
                    <w:bottom w:val="single" w:sz="12" w:space="0" w:color="1B6B3A"/>
                    <w:right w:val="nil"/>
                  </w:tcBorders>
                  <w:shd w:val="clear" w:color="auto" w:fill="EEF7F1"/>
                  <w:tcMar>
                    <w:top w:w="25" w:type="dxa"/>
                    <w:left w:w="70" w:type="dxa"/>
                    <w:bottom w:w="20" w:type="dxa"/>
                    <w:right w:w="70" w:type="dxa"/>
                  </w:tcMar>
                  <w:vAlign w:val="center"/>
                </w:tcPr>
                <w:p w14:paraId="1EA66C28" w14:textId="77777777" w:rsidR="00A95C63" w:rsidRDefault="00A95C63" w:rsidP="00A95C63">
                  <w:pPr>
                    <w:framePr w:hSpace="180" w:wrap="around" w:vAnchor="text" w:hAnchor="margin" w:xAlign="center" w:y="165"/>
                  </w:pPr>
                  <w:r>
                    <w:rPr>
                      <w:noProof/>
                    </w:rPr>
                    <w:drawing>
                      <wp:inline distT="0" distB="0" distL="0" distR="0" wp14:anchorId="6D1B53AA" wp14:editId="4C658084">
                        <wp:extent cx="310896" cy="310896"/>
                        <wp:effectExtent l="0" t="0" r="0" b="0"/>
                        <wp:docPr id="1995733326" name="Picture 199573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4.png"/>
                                <pic:cNvPicPr/>
                              </pic:nvPicPr>
                              <pic:blipFill>
                                <a:blip r:embed="rId18"/>
                                <a:stretch>
                                  <a:fillRect/>
                                </a:stretch>
                              </pic:blipFill>
                              <pic:spPr>
                                <a:xfrm>
                                  <a:off x="0" y="0"/>
                                  <a:ext cx="310896" cy="310896"/>
                                </a:xfrm>
                                <a:prstGeom prst="rect">
                                  <a:avLst/>
                                </a:prstGeom>
                              </pic:spPr>
                            </pic:pic>
                          </a:graphicData>
                        </a:graphic>
                      </wp:inline>
                    </w:drawing>
                  </w:r>
                  <w:r>
                    <w:t xml:space="preserve">  </w:t>
                  </w:r>
                  <w:r>
                    <w:rPr>
                      <w:b/>
                      <w:color w:val="1B6B3A"/>
                      <w:sz w:val="32"/>
                    </w:rPr>
                    <w:t>The Future of Pharmacy Services</w:t>
                  </w:r>
                </w:p>
              </w:tc>
            </w:tr>
          </w:tbl>
          <w:p w14:paraId="6BB3790A" w14:textId="6017EF18" w:rsidR="00A95C63" w:rsidRDefault="00A95C63" w:rsidP="00A95C63">
            <w:pPr>
              <w:spacing w:after="40"/>
            </w:pPr>
          </w:p>
          <w:tbl>
            <w:tblPr>
              <w:tblW w:w="0" w:type="auto"/>
              <w:jc w:val="center"/>
              <w:tblLayout w:type="fixed"/>
              <w:tblLook w:val="04A0" w:firstRow="1" w:lastRow="0" w:firstColumn="1" w:lastColumn="0" w:noHBand="0" w:noVBand="1"/>
            </w:tblPr>
            <w:tblGrid>
              <w:gridCol w:w="5112"/>
              <w:gridCol w:w="1944"/>
            </w:tblGrid>
            <w:tr w:rsidR="00A95C63" w14:paraId="2613C91B" w14:textId="77777777">
              <w:trPr>
                <w:jc w:val="center"/>
              </w:trPr>
              <w:tc>
                <w:tcPr>
                  <w:tcW w:w="5112" w:type="dxa"/>
                  <w:tcBorders>
                    <w:top w:val="nil"/>
                    <w:left w:val="nil"/>
                    <w:bottom w:val="nil"/>
                    <w:right w:val="nil"/>
                  </w:tcBorders>
                  <w:tcMar>
                    <w:top w:w="25" w:type="dxa"/>
                    <w:left w:w="25" w:type="dxa"/>
                    <w:bottom w:w="20" w:type="dxa"/>
                    <w:right w:w="25" w:type="dxa"/>
                  </w:tcMar>
                </w:tcPr>
                <w:p w14:paraId="1076C0DE" w14:textId="597E9884" w:rsidR="002A0FBC" w:rsidRDefault="000A41B3" w:rsidP="000A41B3">
                  <w:pPr>
                    <w:keepLines/>
                    <w:framePr w:hSpace="180" w:wrap="around" w:vAnchor="text" w:hAnchor="margin" w:xAlign="center" w:y="165"/>
                    <w:spacing w:after="80" w:line="242" w:lineRule="auto"/>
                    <w:rPr>
                      <w:color w:val="1C232A"/>
                      <w:sz w:val="19"/>
                    </w:rPr>
                  </w:pPr>
                  <w:r w:rsidRPr="000A41B3">
                    <w:rPr>
                      <w:color w:val="1C232A"/>
                      <w:sz w:val="19"/>
                    </w:rPr>
                    <w:t xml:space="preserve">As healthcare continues to evolve, community pharmacy services are expected to play a greater role in supporting patients and reducing pressure on other NHS services. Pharmacists are increasingly providing clinical services, including treating common conditions, carrying out health checks, supporting the safe use of medicines and helping people manage long-term health </w:t>
                  </w:r>
                  <w:r w:rsidR="004073C5" w:rsidRPr="000A41B3">
                    <w:rPr>
                      <w:color w:val="1C232A"/>
                      <w:sz w:val="19"/>
                    </w:rPr>
                    <w:t xml:space="preserve">conditions </w:t>
                  </w:r>
                  <w:r w:rsidR="002A0FBC" w:rsidRPr="002A0FBC">
                    <w:rPr>
                      <w:color w:val="1C232A"/>
                      <w:sz w:val="19"/>
                    </w:rPr>
                    <w:t>(NHS England, n.d.</w:t>
                  </w:r>
                  <w:r w:rsidR="006C20E9">
                    <w:rPr>
                      <w:color w:val="1C232A"/>
                      <w:sz w:val="19"/>
                    </w:rPr>
                    <w:t>-a</w:t>
                  </w:r>
                  <w:r w:rsidR="002A0FBC" w:rsidRPr="002A0FBC">
                    <w:rPr>
                      <w:color w:val="1C232A"/>
                      <w:sz w:val="19"/>
                    </w:rPr>
                    <w:t>)</w:t>
                  </w:r>
                </w:p>
                <w:p w14:paraId="0FA60CB0" w14:textId="5005FAE3" w:rsidR="000A41B3" w:rsidRPr="000A41B3" w:rsidRDefault="000A41B3" w:rsidP="000A41B3">
                  <w:pPr>
                    <w:keepLines/>
                    <w:framePr w:hSpace="180" w:wrap="around" w:vAnchor="text" w:hAnchor="margin" w:xAlign="center" w:y="165"/>
                    <w:spacing w:after="80" w:line="242" w:lineRule="auto"/>
                    <w:rPr>
                      <w:color w:val="1C232A"/>
                      <w:sz w:val="19"/>
                    </w:rPr>
                  </w:pPr>
                  <w:r w:rsidRPr="000A41B3">
                    <w:rPr>
                      <w:color w:val="1C232A"/>
                      <w:sz w:val="19"/>
                    </w:rPr>
                    <w:t>Furthermore, electronic prescriptions are improving how prescriptions are transferred between prescribers and pharmacies, making the process more efficient and convenient for patients (NHS England Digital, n.d.).</w:t>
                  </w:r>
                </w:p>
                <w:p w14:paraId="4C20FE8D" w14:textId="626452D9" w:rsidR="00A95C63" w:rsidRDefault="000A41B3" w:rsidP="000A41B3">
                  <w:pPr>
                    <w:keepLines/>
                    <w:framePr w:hSpace="180" w:wrap="around" w:vAnchor="text" w:hAnchor="margin" w:xAlign="center" w:y="165"/>
                    <w:spacing w:after="80" w:line="242" w:lineRule="auto"/>
                  </w:pPr>
                  <w:r w:rsidRPr="000A41B3">
                    <w:rPr>
                      <w:color w:val="1C232A"/>
                      <w:sz w:val="19"/>
                    </w:rPr>
                    <w:t>The NHS Long Term Plan also recogni</w:t>
                  </w:r>
                  <w:r w:rsidR="00C5001B">
                    <w:rPr>
                      <w:color w:val="1C232A"/>
                      <w:sz w:val="19"/>
                    </w:rPr>
                    <w:t>s</w:t>
                  </w:r>
                  <w:r w:rsidRPr="000A41B3">
                    <w:rPr>
                      <w:color w:val="1C232A"/>
                      <w:sz w:val="19"/>
                    </w:rPr>
                    <w:t>es the growing role of community pharmacists in preventing illness, promoting healthier lifestyles and improving access to healthcare (NHS England, 2019). Therefore, as demand for healthcare continues to increase, pharmacy services are likely to remain essential in providing safe, accessible and person-centred care.</w:t>
                  </w:r>
                </w:p>
              </w:tc>
              <w:tc>
                <w:tcPr>
                  <w:tcW w:w="1944" w:type="dxa"/>
                  <w:tcBorders>
                    <w:top w:val="nil"/>
                    <w:left w:val="nil"/>
                    <w:bottom w:val="nil"/>
                    <w:right w:val="nil"/>
                  </w:tcBorders>
                  <w:tcMar>
                    <w:top w:w="25" w:type="dxa"/>
                    <w:left w:w="25" w:type="dxa"/>
                    <w:bottom w:w="20" w:type="dxa"/>
                    <w:right w:w="25" w:type="dxa"/>
                  </w:tcMar>
                </w:tcPr>
                <w:p w14:paraId="28D247A8" w14:textId="113C51B3" w:rsidR="00A95C63" w:rsidRDefault="000A41B3" w:rsidP="000A41B3">
                  <w:pPr>
                    <w:framePr w:hSpace="180" w:wrap="around" w:vAnchor="text" w:hAnchor="margin" w:xAlign="center" w:y="165"/>
                    <w:jc w:val="center"/>
                  </w:pPr>
                  <w:r>
                    <w:rPr>
                      <w:noProof/>
                    </w:rPr>
                    <w:drawing>
                      <wp:anchor distT="0" distB="0" distL="114300" distR="114300" simplePos="0" relativeHeight="251655680" behindDoc="0" locked="0" layoutInCell="1" allowOverlap="1" wp14:anchorId="6D00272F" wp14:editId="486E4BC3">
                        <wp:simplePos x="0" y="0"/>
                        <wp:positionH relativeFrom="column">
                          <wp:posOffset>16746</wp:posOffset>
                        </wp:positionH>
                        <wp:positionV relativeFrom="paragraph">
                          <wp:posOffset>1610</wp:posOffset>
                        </wp:positionV>
                        <wp:extent cx="1209040" cy="2753832"/>
                        <wp:effectExtent l="0" t="0" r="0" b="8890"/>
                        <wp:wrapNone/>
                        <wp:docPr id="541006450" name="Picture 54100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9"/>
                                <a:stretch>
                                  <a:fillRect/>
                                </a:stretch>
                              </pic:blipFill>
                              <pic:spPr>
                                <a:xfrm>
                                  <a:off x="0" y="0"/>
                                  <a:ext cx="1219460" cy="2777566"/>
                                </a:xfrm>
                                <a:prstGeom prst="rect">
                                  <a:avLst/>
                                </a:prstGeom>
                              </pic:spPr>
                            </pic:pic>
                          </a:graphicData>
                        </a:graphic>
                        <wp14:sizeRelH relativeFrom="margin">
                          <wp14:pctWidth>0</wp14:pctWidth>
                        </wp14:sizeRelH>
                        <wp14:sizeRelV relativeFrom="margin">
                          <wp14:pctHeight>0</wp14:pctHeight>
                        </wp14:sizeRelV>
                      </wp:anchor>
                    </w:drawing>
                  </w:r>
                </w:p>
              </w:tc>
            </w:tr>
          </w:tbl>
          <w:p w14:paraId="6016D8D0" w14:textId="77777777" w:rsidR="00A95C63" w:rsidRDefault="00A95C63" w:rsidP="00A95C63"/>
        </w:tc>
        <w:tc>
          <w:tcPr>
            <w:tcW w:w="7416" w:type="dxa"/>
            <w:tcBorders>
              <w:top w:val="single" w:sz="16" w:space="0" w:color="A31621"/>
              <w:left w:val="single" w:sz="16" w:space="0" w:color="A31621"/>
              <w:bottom w:val="single" w:sz="16" w:space="0" w:color="A31621"/>
              <w:right w:val="single" w:sz="16" w:space="0" w:color="A31621"/>
            </w:tcBorders>
            <w:shd w:val="clear" w:color="auto" w:fill="FFFFFF"/>
            <w:tcMar>
              <w:top w:w="100" w:type="dxa"/>
              <w:left w:w="100" w:type="dxa"/>
              <w:bottom w:w="100" w:type="dxa"/>
              <w:right w:w="100" w:type="dxa"/>
            </w:tcMar>
          </w:tcPr>
          <w:p w14:paraId="678892C1" w14:textId="77777777" w:rsidR="00A95C63" w:rsidRDefault="00A95C63" w:rsidP="00A95C63">
            <w:pPr>
              <w:spacing w:after="0"/>
            </w:pPr>
          </w:p>
          <w:tbl>
            <w:tblPr>
              <w:tblW w:w="0" w:type="auto"/>
              <w:jc w:val="center"/>
              <w:tblLayout w:type="fixed"/>
              <w:tblLook w:val="04A0" w:firstRow="1" w:lastRow="0" w:firstColumn="1" w:lastColumn="0" w:noHBand="0" w:noVBand="1"/>
            </w:tblPr>
            <w:tblGrid>
              <w:gridCol w:w="7416"/>
            </w:tblGrid>
            <w:tr w:rsidR="00A95C63" w14:paraId="3BD0F096" w14:textId="77777777">
              <w:trPr>
                <w:trHeight w:hRule="exact" w:val="893"/>
                <w:jc w:val="center"/>
              </w:trPr>
              <w:tc>
                <w:tcPr>
                  <w:tcW w:w="7416" w:type="dxa"/>
                  <w:tcBorders>
                    <w:top w:val="nil"/>
                    <w:left w:val="nil"/>
                    <w:bottom w:val="single" w:sz="12" w:space="0" w:color="A31621"/>
                    <w:right w:val="nil"/>
                  </w:tcBorders>
                  <w:shd w:val="clear" w:color="auto" w:fill="FFF1F2"/>
                  <w:tcMar>
                    <w:top w:w="25" w:type="dxa"/>
                    <w:left w:w="70" w:type="dxa"/>
                    <w:bottom w:w="20" w:type="dxa"/>
                    <w:right w:w="70" w:type="dxa"/>
                  </w:tcMar>
                  <w:vAlign w:val="center"/>
                </w:tcPr>
                <w:p w14:paraId="7D72E53A" w14:textId="0D144EF6" w:rsidR="00A95C63" w:rsidRDefault="00A95C63" w:rsidP="00A95C63">
                  <w:pPr>
                    <w:framePr w:hSpace="180" w:wrap="around" w:vAnchor="text" w:hAnchor="margin" w:xAlign="center" w:y="165"/>
                  </w:pPr>
                  <w:r>
                    <w:rPr>
                      <w:noProof/>
                    </w:rPr>
                    <w:drawing>
                      <wp:inline distT="0" distB="0" distL="0" distR="0" wp14:anchorId="3524BC8A" wp14:editId="55D83B4C">
                        <wp:extent cx="310896" cy="310896"/>
                        <wp:effectExtent l="0" t="0" r="0" b="0"/>
                        <wp:docPr id="1559401110" name="Picture 155940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5.png"/>
                                <pic:cNvPicPr/>
                              </pic:nvPicPr>
                              <pic:blipFill>
                                <a:blip r:embed="rId20"/>
                                <a:stretch>
                                  <a:fillRect/>
                                </a:stretch>
                              </pic:blipFill>
                              <pic:spPr>
                                <a:xfrm>
                                  <a:off x="0" y="0"/>
                                  <a:ext cx="310896" cy="310896"/>
                                </a:xfrm>
                                <a:prstGeom prst="rect">
                                  <a:avLst/>
                                </a:prstGeom>
                              </pic:spPr>
                            </pic:pic>
                          </a:graphicData>
                        </a:graphic>
                      </wp:inline>
                    </w:drawing>
                  </w:r>
                  <w:r>
                    <w:t xml:space="preserve">  </w:t>
                  </w:r>
                  <w:r>
                    <w:rPr>
                      <w:b/>
                      <w:color w:val="A31621"/>
                      <w:sz w:val="32"/>
                    </w:rPr>
                    <w:t>Two Current Challenges</w:t>
                  </w:r>
                </w:p>
              </w:tc>
            </w:tr>
          </w:tbl>
          <w:p w14:paraId="7AACA4B1" w14:textId="77777777" w:rsidR="00A95C63" w:rsidRDefault="00A95C63" w:rsidP="00A95C63">
            <w:pPr>
              <w:spacing w:after="40"/>
            </w:pPr>
          </w:p>
          <w:tbl>
            <w:tblPr>
              <w:tblW w:w="0" w:type="auto"/>
              <w:jc w:val="center"/>
              <w:tblLayout w:type="fixed"/>
              <w:tblLook w:val="04A0" w:firstRow="1" w:lastRow="0" w:firstColumn="1" w:lastColumn="0" w:noHBand="0" w:noVBand="1"/>
            </w:tblPr>
            <w:tblGrid>
              <w:gridCol w:w="5112"/>
              <w:gridCol w:w="1944"/>
            </w:tblGrid>
            <w:tr w:rsidR="00A95C63" w14:paraId="39B9C70D" w14:textId="77777777">
              <w:trPr>
                <w:jc w:val="center"/>
              </w:trPr>
              <w:tc>
                <w:tcPr>
                  <w:tcW w:w="5112" w:type="dxa"/>
                  <w:tcBorders>
                    <w:top w:val="nil"/>
                    <w:left w:val="nil"/>
                    <w:bottom w:val="nil"/>
                    <w:right w:val="nil"/>
                  </w:tcBorders>
                  <w:tcMar>
                    <w:top w:w="25" w:type="dxa"/>
                    <w:left w:w="25" w:type="dxa"/>
                    <w:bottom w:w="20" w:type="dxa"/>
                    <w:right w:w="25" w:type="dxa"/>
                  </w:tcMar>
                </w:tcPr>
                <w:p w14:paraId="4C37017A" w14:textId="77777777" w:rsidR="00A95C63" w:rsidRPr="00AF4F1A" w:rsidRDefault="00A95C63" w:rsidP="00A95C63">
                  <w:pPr>
                    <w:keepNext/>
                    <w:keepLines/>
                    <w:framePr w:hSpace="180" w:wrap="around" w:vAnchor="text" w:hAnchor="margin" w:xAlign="center" w:y="165"/>
                    <w:spacing w:after="40" w:line="240" w:lineRule="auto"/>
                    <w:rPr>
                      <w:sz w:val="12"/>
                      <w:szCs w:val="12"/>
                    </w:rPr>
                  </w:pPr>
                  <w:r w:rsidRPr="00AF4F1A">
                    <w:rPr>
                      <w:b/>
                      <w:color w:val="A31621"/>
                      <w:sz w:val="12"/>
                      <w:szCs w:val="12"/>
                    </w:rPr>
                    <w:t>Challenge 1 – Funding pressures</w:t>
                  </w:r>
                </w:p>
                <w:p w14:paraId="716E6E18" w14:textId="77777777" w:rsidR="00AF4F1A" w:rsidRPr="00AF4F1A" w:rsidRDefault="00177B4A" w:rsidP="00A95C63">
                  <w:pPr>
                    <w:keepNext/>
                    <w:keepLines/>
                    <w:framePr w:hSpace="180" w:wrap="around" w:vAnchor="text" w:hAnchor="margin" w:xAlign="center" w:y="165"/>
                    <w:spacing w:after="40" w:line="240" w:lineRule="auto"/>
                    <w:rPr>
                      <w:color w:val="1C232A"/>
                      <w:sz w:val="12"/>
                      <w:szCs w:val="12"/>
                    </w:rPr>
                  </w:pPr>
                  <w:r w:rsidRPr="00AF4F1A">
                    <w:rPr>
                      <w:color w:val="1C232A"/>
                      <w:sz w:val="12"/>
                      <w:szCs w:val="12"/>
                    </w:rPr>
                    <w:t>Community pharmacies face increasing financial pressure because of rising operating costs and limited NHS funding. Although pharmacists now provide a wider range of healthcare services, many pharmacies struggle to cover the costs of staff, rent, equipment and medicines (Community Pharmacy England, 2024b). As a result, some pharmacies have reduced their opening hours or closed completely, making it more difficult for people, p</w:t>
                  </w:r>
                  <w:r w:rsidR="00AF4F1A" w:rsidRPr="00AF4F1A">
                    <w:rPr>
                      <w:color w:val="1C232A"/>
                      <w:sz w:val="12"/>
                      <w:szCs w:val="12"/>
                    </w:rPr>
                    <w:t>a</w:t>
                  </w:r>
                  <w:r w:rsidRPr="00AF4F1A">
                    <w:rPr>
                      <w:color w:val="1C232A"/>
                      <w:sz w:val="12"/>
                      <w:szCs w:val="12"/>
                    </w:rPr>
                    <w:t>rticularly those living in rural or deprived communities, to access local healthcare services.</w:t>
                  </w:r>
                  <w:r w:rsidR="00AF4F1A" w:rsidRPr="00AF4F1A">
                    <w:rPr>
                      <w:color w:val="1C232A"/>
                      <w:sz w:val="12"/>
                      <w:szCs w:val="12"/>
                    </w:rPr>
                    <w:t xml:space="preserve"> </w:t>
                  </w:r>
                </w:p>
                <w:p w14:paraId="0F5E694F" w14:textId="77777777" w:rsidR="00AF4F1A" w:rsidRPr="00AF4F1A" w:rsidRDefault="00AF4F1A" w:rsidP="00A95C63">
                  <w:pPr>
                    <w:keepNext/>
                    <w:keepLines/>
                    <w:framePr w:hSpace="180" w:wrap="around" w:vAnchor="text" w:hAnchor="margin" w:xAlign="center" w:y="165"/>
                    <w:spacing w:after="40" w:line="240" w:lineRule="auto"/>
                    <w:rPr>
                      <w:color w:val="1C232A"/>
                      <w:sz w:val="12"/>
                      <w:szCs w:val="12"/>
                    </w:rPr>
                  </w:pPr>
                </w:p>
                <w:p w14:paraId="528421F0" w14:textId="34828CC0" w:rsidR="00177B4A" w:rsidRPr="00AF4F1A" w:rsidRDefault="00AF4F1A" w:rsidP="00A95C63">
                  <w:pPr>
                    <w:keepNext/>
                    <w:keepLines/>
                    <w:framePr w:hSpace="180" w:wrap="around" w:vAnchor="text" w:hAnchor="margin" w:xAlign="center" w:y="165"/>
                    <w:spacing w:after="40" w:line="240" w:lineRule="auto"/>
                    <w:rPr>
                      <w:color w:val="1C232A"/>
                      <w:sz w:val="12"/>
                      <w:szCs w:val="12"/>
                    </w:rPr>
                  </w:pPr>
                  <w:r w:rsidRPr="00AF4F1A">
                    <w:rPr>
                      <w:color w:val="1C232A"/>
                      <w:sz w:val="12"/>
                      <w:szCs w:val="12"/>
                    </w:rPr>
                    <w:t>This may create unequal access to healthcare because people in rural or deprived communities may have fewer alternative pharmacies nearby. Reduced pharmacy access may also increase demand on GP surgeries and urgent-care services, as patients may seek help elsewhere for problems that pharmacists could normally manage. Therefore, sustainable pharmacy funding is important not only for individual businesses but also for maintaining fair access to local healthcare.</w:t>
                  </w:r>
                </w:p>
                <w:p w14:paraId="5B27A07B" w14:textId="77777777" w:rsidR="00AF4F1A" w:rsidRPr="00AF4F1A" w:rsidRDefault="00AF4F1A" w:rsidP="00A95C63">
                  <w:pPr>
                    <w:keepNext/>
                    <w:keepLines/>
                    <w:framePr w:hSpace="180" w:wrap="around" w:vAnchor="text" w:hAnchor="margin" w:xAlign="center" w:y="165"/>
                    <w:spacing w:after="40" w:line="240" w:lineRule="auto"/>
                    <w:rPr>
                      <w:color w:val="1C232A"/>
                      <w:sz w:val="12"/>
                      <w:szCs w:val="12"/>
                    </w:rPr>
                  </w:pPr>
                </w:p>
                <w:p w14:paraId="470D518C" w14:textId="42AD1DCC" w:rsidR="00A95C63" w:rsidRPr="00AF4F1A" w:rsidRDefault="00A95C63" w:rsidP="00A95C63">
                  <w:pPr>
                    <w:keepNext/>
                    <w:keepLines/>
                    <w:framePr w:hSpace="180" w:wrap="around" w:vAnchor="text" w:hAnchor="margin" w:xAlign="center" w:y="165"/>
                    <w:spacing w:after="40" w:line="240" w:lineRule="auto"/>
                    <w:rPr>
                      <w:sz w:val="12"/>
                      <w:szCs w:val="12"/>
                    </w:rPr>
                  </w:pPr>
                  <w:r w:rsidRPr="00AF4F1A">
                    <w:rPr>
                      <w:b/>
                      <w:color w:val="A31621"/>
                      <w:sz w:val="12"/>
                      <w:szCs w:val="12"/>
                    </w:rPr>
                    <w:t>Challenge 2 – Medicine shortages</w:t>
                  </w:r>
                </w:p>
                <w:p w14:paraId="4EAB24C2" w14:textId="77777777" w:rsidR="00A95C63" w:rsidRDefault="00177B4A" w:rsidP="00A95C63">
                  <w:pPr>
                    <w:keepLines/>
                    <w:framePr w:hSpace="180" w:wrap="around" w:vAnchor="text" w:hAnchor="margin" w:xAlign="center" w:y="165"/>
                    <w:spacing w:after="80" w:line="242" w:lineRule="auto"/>
                    <w:rPr>
                      <w:color w:val="1C232A"/>
                      <w:sz w:val="12"/>
                      <w:szCs w:val="12"/>
                    </w:rPr>
                  </w:pPr>
                  <w:r w:rsidRPr="00AF4F1A">
                    <w:rPr>
                      <w:color w:val="1C232A"/>
                      <w:sz w:val="12"/>
                      <w:szCs w:val="12"/>
                    </w:rPr>
                    <w:t>Medicine shortages are another major challenge affecting community pharmacies. These shortages may result from manufacturing problems, supply-chain disruption and increased demand for particular medicines (Community Pharmacy England, 2024a). Pharmacists may need to spend additional time contacting suppliers and GPs to identify safe alternatives. Delays can increase anxiety for patients, interrupt treatment and place further pressure on already busy pharmacy teams.</w:t>
                  </w:r>
                </w:p>
                <w:p w14:paraId="64FE4E49" w14:textId="184D05C2" w:rsidR="008C6381" w:rsidRPr="00AF4F1A" w:rsidRDefault="008C6381" w:rsidP="00A95C63">
                  <w:pPr>
                    <w:keepLines/>
                    <w:framePr w:hSpace="180" w:wrap="around" w:vAnchor="text" w:hAnchor="margin" w:xAlign="center" w:y="165"/>
                    <w:spacing w:after="80" w:line="242" w:lineRule="auto"/>
                    <w:rPr>
                      <w:sz w:val="12"/>
                      <w:szCs w:val="12"/>
                    </w:rPr>
                  </w:pPr>
                  <w:r w:rsidRPr="008C6381">
                    <w:rPr>
                      <w:sz w:val="12"/>
                      <w:szCs w:val="12"/>
                    </w:rPr>
                    <w:t>The effects extend beyond inconvenience because delays may interrupt treatment, reduce patients’ confidence in healthcare services and increase the risk of health conditions worsening. Pharmacists must balance the need to provide an alternative quickly with the responsibility to ensure that any replacement medicine is safe and appropriate. Therefore, medicine shortages create both an operational problem for pharmacies and a potential patient-safety concern.</w:t>
                  </w:r>
                </w:p>
              </w:tc>
              <w:tc>
                <w:tcPr>
                  <w:tcW w:w="1944" w:type="dxa"/>
                  <w:tcBorders>
                    <w:top w:val="nil"/>
                    <w:left w:val="nil"/>
                    <w:bottom w:val="nil"/>
                    <w:right w:val="nil"/>
                  </w:tcBorders>
                  <w:tcMar>
                    <w:top w:w="25" w:type="dxa"/>
                    <w:left w:w="25" w:type="dxa"/>
                    <w:bottom w:w="20" w:type="dxa"/>
                    <w:right w:w="25" w:type="dxa"/>
                  </w:tcMar>
                </w:tcPr>
                <w:p w14:paraId="0B0E2BFA" w14:textId="5F25E7E4" w:rsidR="00A95C63" w:rsidRDefault="000A41B3" w:rsidP="00A95C63">
                  <w:pPr>
                    <w:framePr w:hSpace="180" w:wrap="around" w:vAnchor="text" w:hAnchor="margin" w:xAlign="center" w:y="165"/>
                    <w:jc w:val="center"/>
                  </w:pPr>
                  <w:r>
                    <w:rPr>
                      <w:noProof/>
                    </w:rPr>
                    <w:drawing>
                      <wp:anchor distT="0" distB="0" distL="114300" distR="114300" simplePos="0" relativeHeight="251659776" behindDoc="0" locked="0" layoutInCell="1" allowOverlap="1" wp14:anchorId="0BB1F8C8" wp14:editId="43EAC043">
                        <wp:simplePos x="0" y="0"/>
                        <wp:positionH relativeFrom="column">
                          <wp:posOffset>83765</wp:posOffset>
                        </wp:positionH>
                        <wp:positionV relativeFrom="paragraph">
                          <wp:posOffset>-135503</wp:posOffset>
                        </wp:positionV>
                        <wp:extent cx="1054735" cy="3104707"/>
                        <wp:effectExtent l="0" t="0" r="0" b="635"/>
                        <wp:wrapNone/>
                        <wp:docPr id="162031433" name="Picture 16203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1"/>
                                <a:stretch>
                                  <a:fillRect/>
                                </a:stretch>
                              </pic:blipFill>
                              <pic:spPr>
                                <a:xfrm>
                                  <a:off x="0" y="0"/>
                                  <a:ext cx="1054735" cy="3104707"/>
                                </a:xfrm>
                                <a:prstGeom prst="rect">
                                  <a:avLst/>
                                </a:prstGeom>
                              </pic:spPr>
                            </pic:pic>
                          </a:graphicData>
                        </a:graphic>
                        <wp14:sizeRelH relativeFrom="margin">
                          <wp14:pctWidth>0</wp14:pctWidth>
                        </wp14:sizeRelH>
                        <wp14:sizeRelV relativeFrom="margin">
                          <wp14:pctHeight>0</wp14:pctHeight>
                        </wp14:sizeRelV>
                      </wp:anchor>
                    </w:drawing>
                  </w:r>
                </w:p>
              </w:tc>
            </w:tr>
          </w:tbl>
          <w:p w14:paraId="2715FE2A" w14:textId="77777777" w:rsidR="00A95C63" w:rsidRDefault="00A95C63" w:rsidP="00A95C63"/>
        </w:tc>
        <w:tc>
          <w:tcPr>
            <w:tcW w:w="7416" w:type="dxa"/>
            <w:tcBorders>
              <w:top w:val="single" w:sz="16" w:space="0" w:color="5A3D8C"/>
              <w:left w:val="single" w:sz="16" w:space="0" w:color="5A3D8C"/>
              <w:bottom w:val="single" w:sz="16" w:space="0" w:color="5A3D8C"/>
              <w:right w:val="single" w:sz="16" w:space="0" w:color="5A3D8C"/>
            </w:tcBorders>
            <w:shd w:val="clear" w:color="auto" w:fill="FFFFFF"/>
            <w:tcMar>
              <w:top w:w="100" w:type="dxa"/>
              <w:left w:w="100" w:type="dxa"/>
              <w:bottom w:w="100" w:type="dxa"/>
              <w:right w:w="100" w:type="dxa"/>
            </w:tcMar>
          </w:tcPr>
          <w:p w14:paraId="11C44CD4" w14:textId="77777777" w:rsidR="00A95C63" w:rsidRDefault="00A95C63" w:rsidP="00A95C63">
            <w:pPr>
              <w:spacing w:after="0"/>
            </w:pPr>
          </w:p>
          <w:tbl>
            <w:tblPr>
              <w:tblW w:w="0" w:type="auto"/>
              <w:jc w:val="center"/>
              <w:tblLayout w:type="fixed"/>
              <w:tblLook w:val="04A0" w:firstRow="1" w:lastRow="0" w:firstColumn="1" w:lastColumn="0" w:noHBand="0" w:noVBand="1"/>
            </w:tblPr>
            <w:tblGrid>
              <w:gridCol w:w="7416"/>
            </w:tblGrid>
            <w:tr w:rsidR="00A95C63" w14:paraId="29A5FCAD" w14:textId="77777777">
              <w:trPr>
                <w:trHeight w:hRule="exact" w:val="893"/>
                <w:jc w:val="center"/>
              </w:trPr>
              <w:tc>
                <w:tcPr>
                  <w:tcW w:w="7416" w:type="dxa"/>
                  <w:tcBorders>
                    <w:top w:val="nil"/>
                    <w:left w:val="nil"/>
                    <w:bottom w:val="single" w:sz="12" w:space="0" w:color="5A3D8C"/>
                    <w:right w:val="nil"/>
                  </w:tcBorders>
                  <w:shd w:val="clear" w:color="auto" w:fill="F6F1FB"/>
                  <w:tcMar>
                    <w:top w:w="25" w:type="dxa"/>
                    <w:left w:w="70" w:type="dxa"/>
                    <w:bottom w:w="20" w:type="dxa"/>
                    <w:right w:w="70" w:type="dxa"/>
                  </w:tcMar>
                  <w:vAlign w:val="center"/>
                </w:tcPr>
                <w:p w14:paraId="32C42401" w14:textId="77777777" w:rsidR="00A95C63" w:rsidRDefault="00A95C63" w:rsidP="00A95C63">
                  <w:pPr>
                    <w:framePr w:hSpace="180" w:wrap="around" w:vAnchor="text" w:hAnchor="margin" w:xAlign="center" w:y="165"/>
                  </w:pPr>
                  <w:r>
                    <w:rPr>
                      <w:noProof/>
                    </w:rPr>
                    <w:drawing>
                      <wp:inline distT="0" distB="0" distL="0" distR="0" wp14:anchorId="69D9FEED" wp14:editId="6B15C055">
                        <wp:extent cx="310896" cy="310896"/>
                        <wp:effectExtent l="0" t="0" r="0" b="0"/>
                        <wp:docPr id="1330947047" name="Picture 133094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_6.png"/>
                                <pic:cNvPicPr/>
                              </pic:nvPicPr>
                              <pic:blipFill>
                                <a:blip r:embed="rId22"/>
                                <a:stretch>
                                  <a:fillRect/>
                                </a:stretch>
                              </pic:blipFill>
                              <pic:spPr>
                                <a:xfrm>
                                  <a:off x="0" y="0"/>
                                  <a:ext cx="310896" cy="310896"/>
                                </a:xfrm>
                                <a:prstGeom prst="rect">
                                  <a:avLst/>
                                </a:prstGeom>
                              </pic:spPr>
                            </pic:pic>
                          </a:graphicData>
                        </a:graphic>
                      </wp:inline>
                    </w:drawing>
                  </w:r>
                  <w:r>
                    <w:t xml:space="preserve">  </w:t>
                  </w:r>
                  <w:r>
                    <w:rPr>
                      <w:b/>
                      <w:color w:val="5A3D8C"/>
                      <w:sz w:val="32"/>
                    </w:rPr>
                    <w:t>Why Pharmacy Services Are Important</w:t>
                  </w:r>
                </w:p>
              </w:tc>
            </w:tr>
          </w:tbl>
          <w:p w14:paraId="7A92EC08" w14:textId="77777777" w:rsidR="00A95C63" w:rsidRDefault="00A95C63" w:rsidP="00A95C63">
            <w:pPr>
              <w:spacing w:after="40"/>
            </w:pPr>
          </w:p>
          <w:tbl>
            <w:tblPr>
              <w:tblW w:w="0" w:type="auto"/>
              <w:jc w:val="center"/>
              <w:tblLayout w:type="fixed"/>
              <w:tblLook w:val="04A0" w:firstRow="1" w:lastRow="0" w:firstColumn="1" w:lastColumn="0" w:noHBand="0" w:noVBand="1"/>
            </w:tblPr>
            <w:tblGrid>
              <w:gridCol w:w="5112"/>
              <w:gridCol w:w="1944"/>
            </w:tblGrid>
            <w:tr w:rsidR="00A95C63" w14:paraId="5670D21D" w14:textId="77777777">
              <w:trPr>
                <w:jc w:val="center"/>
              </w:trPr>
              <w:tc>
                <w:tcPr>
                  <w:tcW w:w="5112" w:type="dxa"/>
                  <w:tcBorders>
                    <w:top w:val="nil"/>
                    <w:left w:val="nil"/>
                    <w:bottom w:val="nil"/>
                    <w:right w:val="nil"/>
                  </w:tcBorders>
                  <w:tcMar>
                    <w:top w:w="25" w:type="dxa"/>
                    <w:left w:w="25" w:type="dxa"/>
                    <w:bottom w:w="20" w:type="dxa"/>
                    <w:right w:w="25" w:type="dxa"/>
                  </w:tcMar>
                </w:tcPr>
                <w:p w14:paraId="7175E0F2" w14:textId="3366D9F0" w:rsidR="00A95C63" w:rsidRDefault="00A95C63" w:rsidP="00A95C63">
                  <w:pPr>
                    <w:keepLines/>
                    <w:framePr w:hSpace="180" w:wrap="around" w:vAnchor="text" w:hAnchor="margin" w:xAlign="center" w:y="165"/>
                    <w:spacing w:after="80" w:line="242" w:lineRule="auto"/>
                  </w:pPr>
                  <w:r>
                    <w:rPr>
                      <w:color w:val="1C232A"/>
                      <w:sz w:val="19"/>
                    </w:rPr>
                    <w:t xml:space="preserve">Pharmacy services make a significant contribution to the NHS because they improve access to healthcare and provide professional support within local communities. By supplying medicines safely, offering health advice, providing vaccinations and supporting people with long-term conditions, pharmacists improve patient outcomes while reducing pressure on GP surgeries and </w:t>
                  </w:r>
                  <w:r w:rsidR="002A0FBC">
                    <w:rPr>
                      <w:color w:val="1C232A"/>
                      <w:sz w:val="19"/>
                    </w:rPr>
                    <w:t>a</w:t>
                  </w:r>
                  <w:r>
                    <w:rPr>
                      <w:color w:val="1C232A"/>
                      <w:sz w:val="19"/>
                    </w:rPr>
                    <w:t xml:space="preserve">ccident and Emergency departments </w:t>
                  </w:r>
                  <w:r w:rsidR="00CB51FA" w:rsidRPr="00CB51FA">
                    <w:rPr>
                      <w:color w:val="1C232A"/>
                      <w:sz w:val="19"/>
                    </w:rPr>
                    <w:t>(NHS England, n.d.-a).</w:t>
                  </w:r>
                </w:p>
                <w:p w14:paraId="52438F6F" w14:textId="3CDF61B2" w:rsidR="00A95C63" w:rsidRDefault="00A95C63" w:rsidP="00A95C63">
                  <w:pPr>
                    <w:keepLines/>
                    <w:framePr w:hSpace="180" w:wrap="around" w:vAnchor="text" w:hAnchor="margin" w:xAlign="center" w:y="165"/>
                    <w:spacing w:after="80" w:line="242" w:lineRule="auto"/>
                  </w:pPr>
                  <w:r>
                    <w:rPr>
                      <w:color w:val="1C232A"/>
                      <w:sz w:val="19"/>
                    </w:rPr>
                    <w:t xml:space="preserve">Furthermore, pharmacists educate patients about using medicines correctly, which helps reduce medication errors and improve adherence to treatment </w:t>
                  </w:r>
                  <w:r w:rsidR="00CB51FA" w:rsidRPr="00CB51FA">
                    <w:rPr>
                      <w:color w:val="1C232A"/>
                      <w:sz w:val="19"/>
                    </w:rPr>
                    <w:t>(National Institute for Health and Care Excellence, 2015b).</w:t>
                  </w:r>
                </w:p>
                <w:p w14:paraId="04E28858" w14:textId="77777777" w:rsidR="00A95C63" w:rsidRDefault="00A95C63" w:rsidP="00A95C63">
                  <w:pPr>
                    <w:keepLines/>
                    <w:framePr w:hSpace="180" w:wrap="around" w:vAnchor="text" w:hAnchor="margin" w:xAlign="center" w:y="165"/>
                    <w:spacing w:after="80" w:line="242" w:lineRule="auto"/>
                  </w:pPr>
                  <w:r>
                    <w:rPr>
                      <w:color w:val="1C232A"/>
                      <w:sz w:val="19"/>
                    </w:rPr>
                    <w:t>Because community pharmacies are widely available and often open longer than GP surgeries, they offer a convenient first point of contact for people seeking healthcare advice.</w:t>
                  </w:r>
                </w:p>
              </w:tc>
              <w:tc>
                <w:tcPr>
                  <w:tcW w:w="1944" w:type="dxa"/>
                  <w:tcBorders>
                    <w:top w:val="nil"/>
                    <w:left w:val="nil"/>
                    <w:bottom w:val="nil"/>
                    <w:right w:val="nil"/>
                  </w:tcBorders>
                  <w:tcMar>
                    <w:top w:w="25" w:type="dxa"/>
                    <w:left w:w="25" w:type="dxa"/>
                    <w:bottom w:w="20" w:type="dxa"/>
                    <w:right w:w="25" w:type="dxa"/>
                  </w:tcMar>
                </w:tcPr>
                <w:p w14:paraId="0195447B" w14:textId="77777777" w:rsidR="00A95C63" w:rsidRDefault="00A95C63" w:rsidP="00A95C63">
                  <w:pPr>
                    <w:framePr w:hSpace="180" w:wrap="around" w:vAnchor="text" w:hAnchor="margin" w:xAlign="center" w:y="165"/>
                    <w:jc w:val="center"/>
                  </w:pPr>
                  <w:r>
                    <w:rPr>
                      <w:noProof/>
                    </w:rPr>
                    <w:drawing>
                      <wp:anchor distT="0" distB="0" distL="114300" distR="114300" simplePos="0" relativeHeight="251663872" behindDoc="0" locked="0" layoutInCell="1" allowOverlap="1" wp14:anchorId="3C806ED8" wp14:editId="0C69C830">
                        <wp:simplePos x="0" y="0"/>
                        <wp:positionH relativeFrom="column">
                          <wp:posOffset>100240</wp:posOffset>
                        </wp:positionH>
                        <wp:positionV relativeFrom="paragraph">
                          <wp:posOffset>1270</wp:posOffset>
                        </wp:positionV>
                        <wp:extent cx="1116419" cy="2437515"/>
                        <wp:effectExtent l="0" t="0" r="7620" b="1270"/>
                        <wp:wrapNone/>
                        <wp:docPr id="486810808" name="Picture 486810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23"/>
                                <a:stretch>
                                  <a:fillRect/>
                                </a:stretch>
                              </pic:blipFill>
                              <pic:spPr>
                                <a:xfrm>
                                  <a:off x="0" y="0"/>
                                  <a:ext cx="1116419" cy="2437515"/>
                                </a:xfrm>
                                <a:prstGeom prst="rect">
                                  <a:avLst/>
                                </a:prstGeom>
                              </pic:spPr>
                            </pic:pic>
                          </a:graphicData>
                        </a:graphic>
                        <wp14:sizeRelH relativeFrom="margin">
                          <wp14:pctWidth>0</wp14:pctWidth>
                        </wp14:sizeRelH>
                        <wp14:sizeRelV relativeFrom="margin">
                          <wp14:pctHeight>0</wp14:pctHeight>
                        </wp14:sizeRelV>
                      </wp:anchor>
                    </w:drawing>
                  </w:r>
                </w:p>
              </w:tc>
            </w:tr>
          </w:tbl>
          <w:p w14:paraId="41397B8D" w14:textId="77777777" w:rsidR="00A95C63" w:rsidRDefault="00A95C63" w:rsidP="00A95C63"/>
        </w:tc>
      </w:tr>
    </w:tbl>
    <w:p w14:paraId="04153B76" w14:textId="53DD7A4B" w:rsidR="00D24748" w:rsidRDefault="00D24748" w:rsidP="00A95C63">
      <w:pPr>
        <w:sectPr w:rsidR="00D24748" w:rsidSect="00A95C63">
          <w:pgSz w:w="23818" w:h="16834" w:orient="landscape"/>
          <w:pgMar w:top="360" w:right="403" w:bottom="317" w:left="403" w:header="0" w:footer="0" w:gutter="0"/>
          <w:cols w:space="720"/>
          <w:docGrid w:linePitch="360"/>
        </w:sectPr>
      </w:pPr>
    </w:p>
    <w:p w14:paraId="030F9F9B" w14:textId="5C498983" w:rsidR="00D24748" w:rsidRPr="000A6F80" w:rsidRDefault="00C5001B" w:rsidP="003175A7">
      <w:pPr>
        <w:spacing w:line="360" w:lineRule="auto"/>
        <w:rPr>
          <w:rFonts w:cs="Arial"/>
          <w:sz w:val="32"/>
          <w:szCs w:val="32"/>
        </w:rPr>
      </w:pPr>
      <w:r w:rsidRPr="000A6F80">
        <w:rPr>
          <w:rFonts w:cs="Arial"/>
          <w:b/>
          <w:bCs/>
          <w:sz w:val="32"/>
          <w:szCs w:val="32"/>
        </w:rPr>
        <w:lastRenderedPageBreak/>
        <w:t>Task 2: Domiciliary Care Services Within the Community</w:t>
      </w:r>
    </w:p>
    <w:p w14:paraId="31DD0762" w14:textId="77777777" w:rsidR="00061799" w:rsidRPr="000A6F80" w:rsidRDefault="00061799" w:rsidP="003175A7">
      <w:pPr>
        <w:spacing w:after="0" w:line="360" w:lineRule="auto"/>
        <w:rPr>
          <w:rFonts w:eastAsiaTheme="minorHAnsi" w:cs="Arial"/>
          <w:b/>
          <w:bCs/>
          <w:sz w:val="28"/>
          <w:szCs w:val="28"/>
          <w:lang w:val="en-GB"/>
        </w:rPr>
      </w:pPr>
      <w:r w:rsidRPr="000A6F80">
        <w:rPr>
          <w:rFonts w:eastAsiaTheme="minorHAnsi" w:cs="Arial"/>
          <w:b/>
          <w:bCs/>
          <w:sz w:val="28"/>
          <w:szCs w:val="28"/>
          <w:lang w:val="en-GB"/>
        </w:rPr>
        <w:t>Introduction</w:t>
      </w:r>
    </w:p>
    <w:p w14:paraId="36D2CB6B" w14:textId="77777777" w:rsidR="00DD7C6A" w:rsidRPr="00DD7C6A" w:rsidRDefault="00DD7C6A" w:rsidP="003175A7">
      <w:pPr>
        <w:spacing w:after="0" w:line="360" w:lineRule="auto"/>
        <w:rPr>
          <w:rFonts w:eastAsiaTheme="minorHAnsi" w:cs="Arial"/>
          <w:sz w:val="22"/>
          <w:szCs w:val="28"/>
        </w:rPr>
      </w:pPr>
      <w:r w:rsidRPr="00DD7C6A">
        <w:rPr>
          <w:rFonts w:eastAsiaTheme="minorHAnsi" w:cs="Arial"/>
          <w:sz w:val="22"/>
          <w:szCs w:val="28"/>
        </w:rPr>
        <w:t>Domiciliary care services, also known as home care, provide personal and practical support to people who need assistance with daily living while enabling them to remain in their own homes. The service supports older adults, people with disabilities, individuals recovering from illness and those living with long-term health conditions. By promoting independence, dignity, choice and wellbeing, domiciliary care can help people continue living safely in familiar surroundings for longer (National Institute for Health and Care Excellence, 2015a). This essay examines the historical development of domiciliary care, evaluates how the service functions today and discusses its importance in improving service users’ quality of life.</w:t>
      </w:r>
    </w:p>
    <w:p w14:paraId="5CAFAA84" w14:textId="77777777" w:rsidR="00DD7C6A" w:rsidRDefault="00DD7C6A" w:rsidP="003175A7">
      <w:pPr>
        <w:spacing w:after="0" w:line="360" w:lineRule="auto"/>
        <w:rPr>
          <w:rFonts w:eastAsiaTheme="minorHAnsi" w:cs="Arial"/>
          <w:sz w:val="22"/>
          <w:szCs w:val="28"/>
        </w:rPr>
      </w:pPr>
    </w:p>
    <w:p w14:paraId="5C39DF6C" w14:textId="4FD2951F" w:rsidR="00E629D0" w:rsidRPr="000A6F80" w:rsidRDefault="00E629D0" w:rsidP="003175A7">
      <w:pPr>
        <w:spacing w:after="0" w:line="360" w:lineRule="auto"/>
        <w:rPr>
          <w:rFonts w:eastAsiaTheme="minorHAnsi" w:cs="Arial"/>
          <w:b/>
          <w:bCs/>
          <w:sz w:val="28"/>
          <w:szCs w:val="28"/>
          <w:lang w:val="en-GB"/>
        </w:rPr>
      </w:pPr>
      <w:r w:rsidRPr="000A6F80">
        <w:rPr>
          <w:rFonts w:eastAsiaTheme="minorHAnsi" w:cs="Arial"/>
          <w:b/>
          <w:bCs/>
          <w:sz w:val="28"/>
          <w:szCs w:val="28"/>
          <w:lang w:val="en-GB"/>
        </w:rPr>
        <w:t>Origins and Historical Development of Domiciliary Care</w:t>
      </w:r>
    </w:p>
    <w:p w14:paraId="5030B52B" w14:textId="77777777" w:rsidR="00CA45ED" w:rsidRPr="00CA45ED" w:rsidRDefault="00CA45ED" w:rsidP="003175A7">
      <w:pPr>
        <w:spacing w:after="0" w:line="360" w:lineRule="auto"/>
        <w:rPr>
          <w:rFonts w:eastAsiaTheme="minorHAnsi" w:cs="Arial"/>
          <w:sz w:val="22"/>
          <w:szCs w:val="28"/>
          <w:lang w:val="en-GB"/>
        </w:rPr>
      </w:pPr>
      <w:r w:rsidRPr="00CA45ED">
        <w:rPr>
          <w:rFonts w:eastAsiaTheme="minorHAnsi" w:cs="Arial"/>
          <w:sz w:val="22"/>
          <w:szCs w:val="28"/>
          <w:lang w:val="en-GB"/>
        </w:rPr>
        <w:t>Historically, support for older and disabled people was mainly provided by relatives, charities or residential institutions, which often gave individuals limited control over where and how they received care. However, during the second half of the twentieth century, government policy increasingly promoted care in the community, allowing people to receive support in their own homes when this was safe and appropriate.</w:t>
      </w:r>
    </w:p>
    <w:p w14:paraId="0A161CD4" w14:textId="77777777" w:rsidR="00CA45ED" w:rsidRPr="00CA45ED" w:rsidRDefault="00CA45ED" w:rsidP="003175A7">
      <w:pPr>
        <w:spacing w:after="0" w:line="360" w:lineRule="auto"/>
        <w:rPr>
          <w:rFonts w:eastAsiaTheme="minorHAnsi" w:cs="Arial"/>
          <w:sz w:val="22"/>
          <w:szCs w:val="28"/>
          <w:lang w:val="en-GB"/>
        </w:rPr>
      </w:pPr>
    </w:p>
    <w:p w14:paraId="77A30484" w14:textId="77777777" w:rsidR="00CA45ED" w:rsidRPr="00CA45ED" w:rsidRDefault="00CA45ED" w:rsidP="003175A7">
      <w:pPr>
        <w:spacing w:after="0" w:line="360" w:lineRule="auto"/>
        <w:rPr>
          <w:rFonts w:eastAsiaTheme="minorHAnsi" w:cs="Arial"/>
          <w:sz w:val="22"/>
          <w:szCs w:val="28"/>
          <w:lang w:val="en-GB"/>
        </w:rPr>
      </w:pPr>
      <w:r w:rsidRPr="00CA45ED">
        <w:rPr>
          <w:rFonts w:eastAsiaTheme="minorHAnsi" w:cs="Arial"/>
          <w:sz w:val="22"/>
          <w:szCs w:val="28"/>
          <w:lang w:val="en-GB"/>
        </w:rPr>
        <w:t>The National Health Service and Community Care Act 1990 strengthened this approach by giving local authorities greater responsibility for assessing people’s needs and arranging community-based social care services (Great Britain, 1990). Consequently, domiciliary care expanded through local authorities, private care providers and voluntary organisations.</w:t>
      </w:r>
    </w:p>
    <w:p w14:paraId="55EC05CB" w14:textId="77777777" w:rsidR="00CA45ED" w:rsidRDefault="00CA45ED" w:rsidP="003175A7">
      <w:pPr>
        <w:spacing w:after="0" w:line="360" w:lineRule="auto"/>
        <w:rPr>
          <w:rFonts w:eastAsiaTheme="minorHAnsi" w:cs="Arial"/>
          <w:sz w:val="22"/>
          <w:szCs w:val="28"/>
          <w:lang w:val="en-GB"/>
        </w:rPr>
      </w:pPr>
    </w:p>
    <w:p w14:paraId="43F12A3F" w14:textId="36D1B56D" w:rsidR="00CA45ED" w:rsidRPr="00CA45ED" w:rsidRDefault="00CA45ED" w:rsidP="003175A7">
      <w:pPr>
        <w:spacing w:after="0" w:line="360" w:lineRule="auto"/>
        <w:rPr>
          <w:rFonts w:eastAsiaTheme="minorHAnsi" w:cs="Arial"/>
          <w:sz w:val="22"/>
          <w:szCs w:val="28"/>
          <w:lang w:val="en-GB"/>
        </w:rPr>
      </w:pPr>
      <w:r w:rsidRPr="00CA45ED">
        <w:rPr>
          <w:rFonts w:eastAsiaTheme="minorHAnsi" w:cs="Arial"/>
          <w:sz w:val="22"/>
          <w:szCs w:val="28"/>
          <w:lang w:val="en-GB"/>
        </w:rPr>
        <w:t xml:space="preserve">More recently, the Care Act 2014 placed individual wellbeing, prevention, personal choice and independence at the centre of adult social care </w:t>
      </w:r>
      <w:r w:rsidR="00CB51FA" w:rsidRPr="00CB51FA">
        <w:rPr>
          <w:rFonts w:eastAsiaTheme="minorHAnsi" w:cs="Arial"/>
          <w:sz w:val="22"/>
          <w:szCs w:val="28"/>
        </w:rPr>
        <w:t>(Great Britain, 2014; Department of Health and Social Care, 2025).</w:t>
      </w:r>
      <w:r w:rsidR="002A0FBC">
        <w:rPr>
          <w:rFonts w:eastAsiaTheme="minorHAnsi" w:cs="Arial"/>
          <w:sz w:val="22"/>
          <w:szCs w:val="28"/>
        </w:rPr>
        <w:t xml:space="preserve"> </w:t>
      </w:r>
      <w:r w:rsidRPr="00CA45ED">
        <w:rPr>
          <w:rFonts w:eastAsiaTheme="minorHAnsi" w:cs="Arial"/>
          <w:sz w:val="22"/>
          <w:szCs w:val="28"/>
          <w:lang w:val="en-GB"/>
        </w:rPr>
        <w:t>Therefore, domiciliary care has developed from basic home assistance into a regulated, person-centred service designed to help people remain independent and reduce unnecessary admission to residential care.</w:t>
      </w:r>
    </w:p>
    <w:p w14:paraId="68938B86" w14:textId="77777777" w:rsidR="00CA45ED" w:rsidRPr="00CA45ED" w:rsidRDefault="00CA45ED" w:rsidP="003175A7">
      <w:pPr>
        <w:spacing w:after="0" w:line="360" w:lineRule="auto"/>
        <w:rPr>
          <w:rFonts w:eastAsiaTheme="minorHAnsi" w:cs="Arial"/>
          <w:sz w:val="22"/>
          <w:szCs w:val="28"/>
          <w:lang w:val="en-GB"/>
        </w:rPr>
      </w:pPr>
    </w:p>
    <w:p w14:paraId="1FB67113" w14:textId="77777777" w:rsidR="00154167" w:rsidRPr="000A6F80" w:rsidRDefault="00154167" w:rsidP="003175A7">
      <w:pPr>
        <w:spacing w:after="0" w:line="360" w:lineRule="auto"/>
        <w:rPr>
          <w:rFonts w:eastAsiaTheme="minorHAnsi" w:cs="Arial"/>
          <w:b/>
          <w:bCs/>
          <w:sz w:val="28"/>
          <w:szCs w:val="28"/>
          <w:lang w:val="en-GB"/>
        </w:rPr>
      </w:pPr>
      <w:r w:rsidRPr="000A6F80">
        <w:rPr>
          <w:rFonts w:eastAsiaTheme="minorHAnsi" w:cs="Arial"/>
          <w:b/>
          <w:bCs/>
          <w:sz w:val="28"/>
          <w:szCs w:val="28"/>
          <w:lang w:val="en-GB"/>
        </w:rPr>
        <w:t>How Domiciliary Care Functions Today</w:t>
      </w:r>
    </w:p>
    <w:p w14:paraId="38DE61BE" w14:textId="77777777" w:rsidR="00A96A71" w:rsidRPr="00A96A71" w:rsidRDefault="00A96A71" w:rsidP="003175A7">
      <w:pPr>
        <w:spacing w:after="0" w:line="360" w:lineRule="auto"/>
        <w:rPr>
          <w:rFonts w:eastAsiaTheme="minorHAnsi" w:cs="Arial"/>
          <w:sz w:val="22"/>
          <w:szCs w:val="28"/>
          <w:lang w:val="en-GB"/>
        </w:rPr>
      </w:pPr>
      <w:r w:rsidRPr="00A96A71">
        <w:rPr>
          <w:rFonts w:eastAsiaTheme="minorHAnsi" w:cs="Arial"/>
          <w:sz w:val="22"/>
          <w:szCs w:val="28"/>
          <w:lang w:val="en-GB"/>
        </w:rPr>
        <w:t xml:space="preserve">Today, domiciliary care is arranged after an assessment identifies a person’s needs, risks, preferences and goals. A care plan sets out the support required, visit frequency and intended outcomes. Local authorities, private agencies or voluntary organisations may provide the service. Carers can assist with personal care, meals, mobility, household tasks </w:t>
      </w:r>
      <w:r w:rsidRPr="00A96A71">
        <w:rPr>
          <w:rFonts w:eastAsiaTheme="minorHAnsi" w:cs="Arial"/>
          <w:sz w:val="22"/>
          <w:szCs w:val="28"/>
          <w:lang w:val="en-GB"/>
        </w:rPr>
        <w:lastRenderedPageBreak/>
        <w:t>and medication prompts while encouraging independence (National Institute for Health and Care Excellence, 2015a).</w:t>
      </w:r>
    </w:p>
    <w:p w14:paraId="655079EB" w14:textId="77777777" w:rsidR="00A96A71" w:rsidRPr="00A96A71" w:rsidRDefault="00A96A71" w:rsidP="003175A7">
      <w:pPr>
        <w:spacing w:after="0" w:line="360" w:lineRule="auto"/>
        <w:rPr>
          <w:rFonts w:eastAsiaTheme="minorHAnsi" w:cs="Arial"/>
          <w:sz w:val="22"/>
          <w:szCs w:val="28"/>
          <w:lang w:val="en-GB"/>
        </w:rPr>
      </w:pPr>
    </w:p>
    <w:p w14:paraId="46589303" w14:textId="77777777" w:rsidR="00A96A71" w:rsidRPr="00A96A71" w:rsidRDefault="00A96A71" w:rsidP="003175A7">
      <w:pPr>
        <w:spacing w:after="0" w:line="360" w:lineRule="auto"/>
        <w:rPr>
          <w:rFonts w:eastAsiaTheme="minorHAnsi" w:cs="Arial"/>
          <w:sz w:val="22"/>
          <w:szCs w:val="28"/>
          <w:lang w:val="en-GB"/>
        </w:rPr>
      </w:pPr>
      <w:r w:rsidRPr="00A96A71">
        <w:rPr>
          <w:rFonts w:eastAsiaTheme="minorHAnsi" w:cs="Arial"/>
          <w:sz w:val="22"/>
          <w:szCs w:val="28"/>
          <w:lang w:val="en-GB"/>
        </w:rPr>
        <w:t>Carers record the support provided and report important changes so that professionals can coordinate care and respond to concerns (Care Quality Commission, n.d.; NHS England, n.d.-b). For example, if a carer records that an older person has become increasingly unsteady, an occupational therapist can assess the home and recommend grab rails or a walking aid. This may reduce the risk of falls and support independence.</w:t>
      </w:r>
    </w:p>
    <w:p w14:paraId="2060EDEA" w14:textId="77777777" w:rsidR="00A96A71" w:rsidRPr="00A96A71" w:rsidRDefault="00A96A71" w:rsidP="003175A7">
      <w:pPr>
        <w:spacing w:after="0" w:line="360" w:lineRule="auto"/>
        <w:rPr>
          <w:rFonts w:eastAsiaTheme="minorHAnsi" w:cs="Arial"/>
          <w:sz w:val="22"/>
          <w:szCs w:val="28"/>
          <w:lang w:val="en-GB"/>
        </w:rPr>
      </w:pPr>
    </w:p>
    <w:p w14:paraId="4F0CA8FD" w14:textId="77777777" w:rsidR="00A96A71" w:rsidRPr="00A96A71" w:rsidRDefault="00A96A71" w:rsidP="003175A7">
      <w:pPr>
        <w:spacing w:after="0" w:line="360" w:lineRule="auto"/>
        <w:rPr>
          <w:rFonts w:eastAsiaTheme="minorHAnsi" w:cs="Arial"/>
          <w:sz w:val="22"/>
          <w:szCs w:val="28"/>
          <w:lang w:val="en-GB"/>
        </w:rPr>
      </w:pPr>
      <w:r w:rsidRPr="00A96A71">
        <w:rPr>
          <w:rFonts w:eastAsiaTheme="minorHAnsi" w:cs="Arial"/>
          <w:sz w:val="22"/>
          <w:szCs w:val="28"/>
          <w:lang w:val="en-GB"/>
        </w:rPr>
        <w:t>Although home care offers personalised support, limited visit times and organisational pressures can restrict consistent, relationship-based care (Bolton and Wibberley, 2014). Therefore, providers should allow sufficient visit time, maintain continuity of carers, review care plans regularly and train staff appropriately.</w:t>
      </w:r>
    </w:p>
    <w:p w14:paraId="3984B871" w14:textId="77777777" w:rsidR="00CA45ED" w:rsidRPr="00CA45ED" w:rsidRDefault="00CA45ED" w:rsidP="003175A7">
      <w:pPr>
        <w:spacing w:after="0" w:line="360" w:lineRule="auto"/>
        <w:rPr>
          <w:rFonts w:eastAsiaTheme="minorHAnsi" w:cs="Arial"/>
          <w:sz w:val="22"/>
          <w:szCs w:val="28"/>
          <w:lang w:val="en-GB"/>
        </w:rPr>
      </w:pPr>
    </w:p>
    <w:p w14:paraId="49DB1FA0" w14:textId="77777777" w:rsidR="008B202E" w:rsidRPr="000A6F80" w:rsidRDefault="008B202E" w:rsidP="003175A7">
      <w:pPr>
        <w:spacing w:after="0" w:line="360" w:lineRule="auto"/>
        <w:rPr>
          <w:rFonts w:eastAsiaTheme="minorHAnsi" w:cs="Arial"/>
          <w:b/>
          <w:bCs/>
          <w:sz w:val="28"/>
          <w:szCs w:val="28"/>
          <w:lang w:val="en-GB"/>
        </w:rPr>
      </w:pPr>
      <w:r w:rsidRPr="000A6F80">
        <w:rPr>
          <w:rFonts w:eastAsiaTheme="minorHAnsi" w:cs="Arial"/>
          <w:b/>
          <w:bCs/>
          <w:sz w:val="28"/>
          <w:szCs w:val="28"/>
          <w:lang w:val="en-GB"/>
        </w:rPr>
        <w:t>Importance for Service Users’ Quality of Life</w:t>
      </w:r>
    </w:p>
    <w:p w14:paraId="3A1D5C18" w14:textId="47793812" w:rsidR="006B035F" w:rsidRDefault="006B035F" w:rsidP="003175A7">
      <w:pPr>
        <w:spacing w:after="0" w:line="360" w:lineRule="auto"/>
        <w:rPr>
          <w:rFonts w:eastAsiaTheme="minorHAnsi" w:cs="Arial"/>
          <w:sz w:val="22"/>
          <w:szCs w:val="28"/>
        </w:rPr>
      </w:pPr>
      <w:r w:rsidRPr="006B035F">
        <w:rPr>
          <w:rFonts w:eastAsiaTheme="minorHAnsi" w:cs="Arial"/>
          <w:sz w:val="22"/>
          <w:szCs w:val="28"/>
          <w:lang w:val="en-GB"/>
        </w:rPr>
        <w:t xml:space="preserve">Domiciliary care can improve quality of life by allowing people to receive support while remaining in familiar surroundings. Staying at home may help service users maintain routines, relationships and community connections, which can support independence and emotional wellbeing (National Institute for Health and Care Excellence, 2015a). </w:t>
      </w:r>
      <w:r w:rsidR="00163C99" w:rsidRPr="00163C99">
        <w:rPr>
          <w:rFonts w:eastAsiaTheme="minorHAnsi" w:cs="Arial"/>
          <w:sz w:val="22"/>
          <w:szCs w:val="28"/>
        </w:rPr>
        <w:t>Carers may assist with personal care, meals, medication and mobility while encouraging individuals to complete manageable tasks. For example, an older person with reduced mobility may receive help preparing lunch while still choosing the meal and completing safe parts of the task independently. This can protect dignity, confidence and personal choice.</w:t>
      </w:r>
    </w:p>
    <w:p w14:paraId="3D5B73D0" w14:textId="77777777" w:rsidR="00163C99" w:rsidRPr="006B035F" w:rsidRDefault="00163C99" w:rsidP="003175A7">
      <w:pPr>
        <w:spacing w:after="0" w:line="360" w:lineRule="auto"/>
        <w:rPr>
          <w:rFonts w:eastAsiaTheme="minorHAnsi" w:cs="Arial"/>
          <w:sz w:val="22"/>
          <w:szCs w:val="28"/>
          <w:lang w:val="en-GB"/>
        </w:rPr>
      </w:pPr>
    </w:p>
    <w:p w14:paraId="4FF16519" w14:textId="77777777" w:rsidR="006B035F" w:rsidRPr="006B035F" w:rsidRDefault="006B035F" w:rsidP="003175A7">
      <w:pPr>
        <w:spacing w:after="0" w:line="360" w:lineRule="auto"/>
        <w:rPr>
          <w:rFonts w:eastAsiaTheme="minorHAnsi" w:cs="Arial"/>
          <w:sz w:val="22"/>
          <w:szCs w:val="28"/>
          <w:lang w:val="en-GB"/>
        </w:rPr>
      </w:pPr>
      <w:r w:rsidRPr="006B035F">
        <w:rPr>
          <w:rFonts w:eastAsiaTheme="minorHAnsi" w:cs="Arial"/>
          <w:sz w:val="22"/>
          <w:szCs w:val="28"/>
          <w:lang w:val="en-GB"/>
        </w:rPr>
        <w:t>However, remaining at home does not automatically guarantee a good quality of life. Brief or inconsistent visits may leave some people feeling lonely or without enough support, particularly when care becomes focused mainly on completing essential tasks (Bolton and Wibberley, 2014). Therefore, domiciliary care is most effective when practical support is combined with social contact, reliable carers, personal choice and regular reviews of changing needs.</w:t>
      </w:r>
    </w:p>
    <w:p w14:paraId="44D4A9D2" w14:textId="77777777" w:rsidR="00F11D51" w:rsidRDefault="00F11D51" w:rsidP="003175A7">
      <w:pPr>
        <w:spacing w:after="0" w:line="360" w:lineRule="auto"/>
        <w:rPr>
          <w:rFonts w:eastAsiaTheme="minorHAnsi" w:cs="Arial"/>
          <w:sz w:val="22"/>
          <w:szCs w:val="28"/>
        </w:rPr>
      </w:pPr>
    </w:p>
    <w:p w14:paraId="41262E95" w14:textId="77777777" w:rsidR="00D53E84" w:rsidRDefault="00D53E84" w:rsidP="003175A7">
      <w:pPr>
        <w:spacing w:after="0" w:line="360" w:lineRule="auto"/>
        <w:rPr>
          <w:rFonts w:eastAsiaTheme="minorHAnsi" w:cs="Arial"/>
          <w:b/>
          <w:bCs/>
          <w:sz w:val="28"/>
          <w:szCs w:val="28"/>
          <w:lang w:val="en-GB"/>
        </w:rPr>
      </w:pPr>
    </w:p>
    <w:p w14:paraId="5655ACC2" w14:textId="77777777" w:rsidR="00D53E84" w:rsidRDefault="00D53E84" w:rsidP="003175A7">
      <w:pPr>
        <w:spacing w:after="0" w:line="360" w:lineRule="auto"/>
        <w:rPr>
          <w:rFonts w:eastAsiaTheme="minorHAnsi" w:cs="Arial"/>
          <w:b/>
          <w:bCs/>
          <w:sz w:val="28"/>
          <w:szCs w:val="28"/>
          <w:lang w:val="en-GB"/>
        </w:rPr>
      </w:pPr>
    </w:p>
    <w:p w14:paraId="12F45690" w14:textId="77777777" w:rsidR="00D53E84" w:rsidRDefault="00D53E84" w:rsidP="003175A7">
      <w:pPr>
        <w:spacing w:after="0" w:line="360" w:lineRule="auto"/>
        <w:rPr>
          <w:rFonts w:eastAsiaTheme="minorHAnsi" w:cs="Arial"/>
          <w:b/>
          <w:bCs/>
          <w:sz w:val="28"/>
          <w:szCs w:val="28"/>
          <w:lang w:val="en-GB"/>
        </w:rPr>
      </w:pPr>
    </w:p>
    <w:p w14:paraId="7C5BE99A" w14:textId="77777777" w:rsidR="00D53E84" w:rsidRDefault="00D53E84" w:rsidP="003175A7">
      <w:pPr>
        <w:spacing w:after="0" w:line="360" w:lineRule="auto"/>
        <w:rPr>
          <w:rFonts w:eastAsiaTheme="minorHAnsi" w:cs="Arial"/>
          <w:b/>
          <w:bCs/>
          <w:sz w:val="28"/>
          <w:szCs w:val="28"/>
          <w:lang w:val="en-GB"/>
        </w:rPr>
      </w:pPr>
    </w:p>
    <w:p w14:paraId="7C9854A1" w14:textId="42A984E4" w:rsidR="008B202E" w:rsidRPr="000A6F80" w:rsidRDefault="008B202E" w:rsidP="003175A7">
      <w:pPr>
        <w:spacing w:after="0" w:line="360" w:lineRule="auto"/>
        <w:rPr>
          <w:rFonts w:eastAsiaTheme="minorHAnsi" w:cs="Arial"/>
          <w:b/>
          <w:bCs/>
          <w:sz w:val="28"/>
          <w:szCs w:val="28"/>
          <w:lang w:val="en-GB"/>
        </w:rPr>
      </w:pPr>
      <w:r w:rsidRPr="000A6F80">
        <w:rPr>
          <w:rFonts w:eastAsiaTheme="minorHAnsi" w:cs="Arial"/>
          <w:b/>
          <w:bCs/>
          <w:sz w:val="28"/>
          <w:szCs w:val="28"/>
          <w:lang w:val="en-GB"/>
        </w:rPr>
        <w:lastRenderedPageBreak/>
        <w:t>Conclusion</w:t>
      </w:r>
    </w:p>
    <w:p w14:paraId="75DE329D" w14:textId="2C786660" w:rsidR="008B202E" w:rsidRPr="008B202E" w:rsidRDefault="00F11D51" w:rsidP="003175A7">
      <w:pPr>
        <w:spacing w:line="360" w:lineRule="auto"/>
        <w:rPr>
          <w:rFonts w:eastAsiaTheme="minorHAnsi" w:cs="Arial"/>
          <w:sz w:val="22"/>
          <w:szCs w:val="28"/>
          <w:lang w:val="en-GB"/>
        </w:rPr>
      </w:pPr>
      <w:r w:rsidRPr="00F11D51">
        <w:rPr>
          <w:rFonts w:eastAsiaTheme="minorHAnsi" w:cs="Arial"/>
          <w:sz w:val="22"/>
          <w:szCs w:val="28"/>
        </w:rPr>
        <w:t>Overall, domiciliary care has developed into a regulated, person-centred service that helps people remain safely and independently in their own homes. Through assessed care plans and coordinated support, it can protect dignity, choice, wellbeing and quality of life. However, its effectiveness depends on adequate staffing, continuity of carers, sufficient visit times and regular care reviews. Therefore, well-resourced domiciliary care remains an essential part of modern social care.</w:t>
      </w:r>
    </w:p>
    <w:p w14:paraId="3EF3C4A0" w14:textId="77777777" w:rsidR="00E629D0" w:rsidRDefault="00E629D0" w:rsidP="003175A7">
      <w:pPr>
        <w:spacing w:line="360" w:lineRule="auto"/>
        <w:rPr>
          <w:rFonts w:eastAsiaTheme="minorHAnsi" w:cs="Arial"/>
          <w:sz w:val="22"/>
          <w:szCs w:val="28"/>
          <w:lang w:val="en-GB"/>
        </w:rPr>
      </w:pPr>
    </w:p>
    <w:p w14:paraId="6BA29FEA" w14:textId="77777777" w:rsidR="008B202E" w:rsidRDefault="008B202E" w:rsidP="003175A7">
      <w:pPr>
        <w:spacing w:line="360" w:lineRule="auto"/>
        <w:rPr>
          <w:sz w:val="40"/>
          <w:szCs w:val="40"/>
        </w:rPr>
      </w:pPr>
    </w:p>
    <w:p w14:paraId="4DAD9532" w14:textId="77777777" w:rsidR="008B202E" w:rsidRDefault="008B202E" w:rsidP="003175A7">
      <w:pPr>
        <w:spacing w:line="360" w:lineRule="auto"/>
        <w:rPr>
          <w:sz w:val="40"/>
          <w:szCs w:val="40"/>
        </w:rPr>
      </w:pPr>
    </w:p>
    <w:p w14:paraId="47447C18" w14:textId="77777777" w:rsidR="008B202E" w:rsidRDefault="008B202E" w:rsidP="003175A7">
      <w:pPr>
        <w:spacing w:line="360" w:lineRule="auto"/>
        <w:rPr>
          <w:sz w:val="40"/>
          <w:szCs w:val="40"/>
        </w:rPr>
      </w:pPr>
    </w:p>
    <w:p w14:paraId="68DD6B2E" w14:textId="77777777" w:rsidR="008B202E" w:rsidRDefault="008B202E" w:rsidP="003175A7">
      <w:pPr>
        <w:spacing w:line="360" w:lineRule="auto"/>
        <w:rPr>
          <w:sz w:val="40"/>
          <w:szCs w:val="40"/>
        </w:rPr>
      </w:pPr>
    </w:p>
    <w:p w14:paraId="05D7F3AE" w14:textId="77777777" w:rsidR="008B202E" w:rsidRDefault="008B202E" w:rsidP="003175A7">
      <w:pPr>
        <w:spacing w:line="360" w:lineRule="auto"/>
        <w:rPr>
          <w:sz w:val="40"/>
          <w:szCs w:val="40"/>
        </w:rPr>
      </w:pPr>
    </w:p>
    <w:p w14:paraId="092BE66B" w14:textId="77777777" w:rsidR="008B202E" w:rsidRDefault="008B202E" w:rsidP="003175A7">
      <w:pPr>
        <w:spacing w:line="360" w:lineRule="auto"/>
        <w:rPr>
          <w:sz w:val="40"/>
          <w:szCs w:val="40"/>
        </w:rPr>
      </w:pPr>
    </w:p>
    <w:p w14:paraId="6F33A471" w14:textId="77777777" w:rsidR="008B202E" w:rsidRDefault="008B202E" w:rsidP="003175A7">
      <w:pPr>
        <w:spacing w:line="360" w:lineRule="auto"/>
        <w:rPr>
          <w:sz w:val="40"/>
          <w:szCs w:val="40"/>
        </w:rPr>
      </w:pPr>
    </w:p>
    <w:p w14:paraId="2E729001" w14:textId="77777777" w:rsidR="008B202E" w:rsidRDefault="008B202E" w:rsidP="003175A7">
      <w:pPr>
        <w:spacing w:line="360" w:lineRule="auto"/>
        <w:rPr>
          <w:sz w:val="40"/>
          <w:szCs w:val="40"/>
        </w:rPr>
      </w:pPr>
    </w:p>
    <w:p w14:paraId="2CFEA636" w14:textId="77777777" w:rsidR="000A6F80" w:rsidRDefault="000A6F80" w:rsidP="003175A7">
      <w:pPr>
        <w:spacing w:line="360" w:lineRule="auto"/>
        <w:rPr>
          <w:b/>
          <w:bCs/>
          <w:sz w:val="22"/>
        </w:rPr>
      </w:pPr>
    </w:p>
    <w:p w14:paraId="3C181C03" w14:textId="77777777" w:rsidR="000A6F80" w:rsidRDefault="000A6F80" w:rsidP="003175A7">
      <w:pPr>
        <w:spacing w:line="360" w:lineRule="auto"/>
        <w:rPr>
          <w:b/>
          <w:bCs/>
          <w:sz w:val="22"/>
        </w:rPr>
      </w:pPr>
    </w:p>
    <w:p w14:paraId="4806B2B6" w14:textId="77777777" w:rsidR="000A6F80" w:rsidRDefault="000A6F80" w:rsidP="003175A7">
      <w:pPr>
        <w:spacing w:line="360" w:lineRule="auto"/>
        <w:rPr>
          <w:b/>
          <w:bCs/>
          <w:sz w:val="22"/>
        </w:rPr>
      </w:pPr>
    </w:p>
    <w:p w14:paraId="38EDFA7B" w14:textId="77777777" w:rsidR="000A6F80" w:rsidRDefault="000A6F80" w:rsidP="003175A7">
      <w:pPr>
        <w:spacing w:line="360" w:lineRule="auto"/>
        <w:rPr>
          <w:b/>
          <w:bCs/>
          <w:sz w:val="22"/>
        </w:rPr>
      </w:pPr>
    </w:p>
    <w:p w14:paraId="026E9151" w14:textId="77777777" w:rsidR="000A6F80" w:rsidRDefault="000A6F80" w:rsidP="003175A7">
      <w:pPr>
        <w:spacing w:line="360" w:lineRule="auto"/>
        <w:rPr>
          <w:b/>
          <w:bCs/>
          <w:sz w:val="22"/>
        </w:rPr>
      </w:pPr>
    </w:p>
    <w:p w14:paraId="5A3AF916" w14:textId="77777777" w:rsidR="000A6F80" w:rsidRDefault="000A6F80" w:rsidP="003175A7">
      <w:pPr>
        <w:spacing w:line="360" w:lineRule="auto"/>
        <w:rPr>
          <w:b/>
          <w:bCs/>
          <w:sz w:val="22"/>
        </w:rPr>
      </w:pPr>
    </w:p>
    <w:p w14:paraId="7E5FF269" w14:textId="77777777" w:rsidR="000A6F80" w:rsidRDefault="000A6F80" w:rsidP="003175A7">
      <w:pPr>
        <w:spacing w:line="360" w:lineRule="auto"/>
        <w:rPr>
          <w:b/>
          <w:bCs/>
          <w:sz w:val="22"/>
        </w:rPr>
      </w:pPr>
    </w:p>
    <w:p w14:paraId="542F8490" w14:textId="77777777" w:rsidR="000A6F80" w:rsidRDefault="000A6F80" w:rsidP="003175A7">
      <w:pPr>
        <w:spacing w:line="360" w:lineRule="auto"/>
        <w:rPr>
          <w:b/>
          <w:bCs/>
          <w:sz w:val="22"/>
        </w:rPr>
      </w:pPr>
    </w:p>
    <w:p w14:paraId="3DD35685" w14:textId="77777777" w:rsidR="000A6F80" w:rsidRDefault="000A6F80" w:rsidP="003175A7">
      <w:pPr>
        <w:spacing w:line="360" w:lineRule="auto"/>
        <w:rPr>
          <w:b/>
          <w:bCs/>
          <w:sz w:val="22"/>
        </w:rPr>
      </w:pPr>
    </w:p>
    <w:p w14:paraId="0A57B10A" w14:textId="3DFD69DF" w:rsidR="00D24748" w:rsidRPr="000A6F80" w:rsidRDefault="00D24748" w:rsidP="003175A7">
      <w:pPr>
        <w:spacing w:line="360" w:lineRule="auto"/>
        <w:rPr>
          <w:b/>
          <w:bCs/>
          <w:sz w:val="32"/>
          <w:szCs w:val="32"/>
        </w:rPr>
      </w:pPr>
      <w:r w:rsidRPr="000A6F80">
        <w:rPr>
          <w:b/>
          <w:bCs/>
          <w:sz w:val="32"/>
          <w:szCs w:val="32"/>
        </w:rPr>
        <w:t>References</w:t>
      </w:r>
    </w:p>
    <w:p w14:paraId="6FDC45A6" w14:textId="77777777" w:rsidR="00655314" w:rsidRDefault="00655314" w:rsidP="003175A7">
      <w:pPr>
        <w:spacing w:line="360" w:lineRule="auto"/>
        <w:rPr>
          <w:sz w:val="22"/>
          <w:lang w:val="en-GB"/>
        </w:rPr>
      </w:pPr>
      <w:r w:rsidRPr="00AA0A0D">
        <w:rPr>
          <w:sz w:val="22"/>
          <w:lang w:val="en-GB"/>
        </w:rPr>
        <w:t xml:space="preserve">Baggott, R. (2020) </w:t>
      </w:r>
      <w:r w:rsidRPr="00AA0A0D">
        <w:rPr>
          <w:i/>
          <w:iCs/>
          <w:sz w:val="22"/>
          <w:lang w:val="en-GB"/>
        </w:rPr>
        <w:t>Understanding health policy</w:t>
      </w:r>
      <w:r w:rsidRPr="00AA0A0D">
        <w:rPr>
          <w:sz w:val="22"/>
          <w:lang w:val="en-GB"/>
        </w:rPr>
        <w:t>. Bristol: Policy Press.</w:t>
      </w:r>
    </w:p>
    <w:p w14:paraId="150FE786" w14:textId="2DB02E27" w:rsidR="00AF4F1A" w:rsidRPr="00AA0A0D" w:rsidRDefault="00AF4F1A" w:rsidP="003175A7">
      <w:pPr>
        <w:spacing w:line="360" w:lineRule="auto"/>
        <w:rPr>
          <w:sz w:val="22"/>
          <w:lang w:val="en-GB"/>
        </w:rPr>
      </w:pPr>
      <w:r w:rsidRPr="00AF4F1A">
        <w:rPr>
          <w:sz w:val="22"/>
        </w:rPr>
        <w:t xml:space="preserve">Bolton, S.C. and Wibberley, G. (2014) ‘Domiciliary care: The formal and informal labour process’, </w:t>
      </w:r>
      <w:r w:rsidRPr="00AF4F1A">
        <w:rPr>
          <w:i/>
          <w:iCs/>
          <w:sz w:val="22"/>
        </w:rPr>
        <w:t>Sociology</w:t>
      </w:r>
      <w:r w:rsidRPr="00AF4F1A">
        <w:rPr>
          <w:sz w:val="22"/>
        </w:rPr>
        <w:t>, 48(4), pp. 682–697.</w:t>
      </w:r>
    </w:p>
    <w:p w14:paraId="7068F733" w14:textId="77777777" w:rsidR="00655314" w:rsidRPr="00AA0A0D" w:rsidRDefault="00655314" w:rsidP="003175A7">
      <w:pPr>
        <w:spacing w:line="360" w:lineRule="auto"/>
        <w:rPr>
          <w:sz w:val="22"/>
          <w:lang w:val="en-GB"/>
        </w:rPr>
      </w:pPr>
      <w:r w:rsidRPr="00AA0A0D">
        <w:rPr>
          <w:sz w:val="22"/>
          <w:lang w:val="en-GB"/>
        </w:rPr>
        <w:t xml:space="preserve">Care Quality Commission (n.d.) </w:t>
      </w:r>
      <w:r w:rsidRPr="00AA0A0D">
        <w:rPr>
          <w:i/>
          <w:iCs/>
          <w:sz w:val="22"/>
          <w:lang w:val="en-GB"/>
        </w:rPr>
        <w:t>Regulation 17: Good governance</w:t>
      </w:r>
      <w:r w:rsidRPr="00AA0A0D">
        <w:rPr>
          <w:sz w:val="22"/>
          <w:lang w:val="en-GB"/>
        </w:rPr>
        <w:t xml:space="preserve">. Available at: </w:t>
      </w:r>
      <w:hyperlink r:id="rId24" w:tgtFrame="_new" w:history="1">
        <w:r w:rsidRPr="00AA0A0D">
          <w:rPr>
            <w:rStyle w:val="Hyperlink"/>
            <w:sz w:val="22"/>
            <w:lang w:val="en-GB"/>
          </w:rPr>
          <w:t>https://www.cqc.org.uk/guidance-regulation/providers/regulations-service-providers-and-managers/health-social-care-act/regulation-17</w:t>
        </w:r>
      </w:hyperlink>
      <w:r w:rsidRPr="00AA0A0D">
        <w:rPr>
          <w:sz w:val="22"/>
          <w:lang w:val="en-GB"/>
        </w:rPr>
        <w:t xml:space="preserve"> (Accessed: 12 July 2026). </w:t>
      </w:r>
    </w:p>
    <w:p w14:paraId="05E05026" w14:textId="77777777" w:rsidR="00655314" w:rsidRPr="00AA0A0D" w:rsidRDefault="00655314" w:rsidP="003175A7">
      <w:pPr>
        <w:spacing w:line="360" w:lineRule="auto"/>
        <w:rPr>
          <w:sz w:val="22"/>
          <w:lang w:val="en-GB"/>
        </w:rPr>
      </w:pPr>
      <w:r w:rsidRPr="00AA0A0D">
        <w:rPr>
          <w:sz w:val="22"/>
          <w:lang w:val="en-GB"/>
        </w:rPr>
        <w:t xml:space="preserve">Community Pharmacy England (2024a) </w:t>
      </w:r>
      <w:r w:rsidRPr="00AA0A0D">
        <w:rPr>
          <w:i/>
          <w:iCs/>
          <w:sz w:val="22"/>
          <w:lang w:val="en-GB"/>
        </w:rPr>
        <w:t>Medicine shortages</w:t>
      </w:r>
      <w:r w:rsidRPr="00AA0A0D">
        <w:rPr>
          <w:sz w:val="22"/>
          <w:lang w:val="en-GB"/>
        </w:rPr>
        <w:t xml:space="preserve">. Available at: </w:t>
      </w:r>
      <w:hyperlink r:id="rId25" w:tgtFrame="_new" w:history="1">
        <w:r w:rsidRPr="00AA0A0D">
          <w:rPr>
            <w:rStyle w:val="Hyperlink"/>
            <w:sz w:val="22"/>
            <w:lang w:val="en-GB"/>
          </w:rPr>
          <w:t>https://cpe.org.uk/dispensing-and-supply/supply-chain/medicine-shortages/</w:t>
        </w:r>
      </w:hyperlink>
      <w:r w:rsidRPr="00AA0A0D">
        <w:rPr>
          <w:sz w:val="22"/>
          <w:lang w:val="en-GB"/>
        </w:rPr>
        <w:t xml:space="preserve"> (Accessed: 12 July 2026). </w:t>
      </w:r>
    </w:p>
    <w:p w14:paraId="096F7595" w14:textId="77777777" w:rsidR="00655314" w:rsidRPr="00AA0A0D" w:rsidRDefault="00655314" w:rsidP="003175A7">
      <w:pPr>
        <w:spacing w:line="360" w:lineRule="auto"/>
        <w:rPr>
          <w:sz w:val="22"/>
          <w:lang w:val="en-GB"/>
        </w:rPr>
      </w:pPr>
      <w:r w:rsidRPr="00AA0A0D">
        <w:rPr>
          <w:sz w:val="22"/>
          <w:lang w:val="en-GB"/>
        </w:rPr>
        <w:t xml:space="preserve">Community Pharmacy England (2024b) </w:t>
      </w:r>
      <w:r w:rsidRPr="00AA0A0D">
        <w:rPr>
          <w:i/>
          <w:iCs/>
          <w:sz w:val="22"/>
          <w:lang w:val="en-GB"/>
        </w:rPr>
        <w:t>Pharmacy Pressures Survey</w:t>
      </w:r>
      <w:r w:rsidRPr="00AA0A0D">
        <w:rPr>
          <w:sz w:val="22"/>
          <w:lang w:val="en-GB"/>
        </w:rPr>
        <w:t xml:space="preserve">. Available at: </w:t>
      </w:r>
      <w:hyperlink r:id="rId26" w:tgtFrame="_new" w:history="1">
        <w:r w:rsidRPr="00AA0A0D">
          <w:rPr>
            <w:rStyle w:val="Hyperlink"/>
            <w:sz w:val="22"/>
            <w:lang w:val="en-GB"/>
          </w:rPr>
          <w:t>https://cpe.org.uk/our-work/representation/pressuressurvey/</w:t>
        </w:r>
      </w:hyperlink>
      <w:r w:rsidRPr="00AA0A0D">
        <w:rPr>
          <w:sz w:val="22"/>
          <w:lang w:val="en-GB"/>
        </w:rPr>
        <w:t xml:space="preserve"> (Accessed: 12 July 2026). </w:t>
      </w:r>
    </w:p>
    <w:p w14:paraId="13FE9C50" w14:textId="77777777" w:rsidR="00655314" w:rsidRPr="00AA0A0D" w:rsidRDefault="00655314" w:rsidP="003175A7">
      <w:pPr>
        <w:spacing w:line="360" w:lineRule="auto"/>
        <w:rPr>
          <w:sz w:val="22"/>
          <w:lang w:val="en-GB"/>
        </w:rPr>
      </w:pPr>
      <w:r w:rsidRPr="00AA0A0D">
        <w:rPr>
          <w:sz w:val="22"/>
          <w:lang w:val="en-GB"/>
        </w:rPr>
        <w:t xml:space="preserve">Department of Health and Social Care (2025) </w:t>
      </w:r>
      <w:r w:rsidRPr="00AA0A0D">
        <w:rPr>
          <w:i/>
          <w:iCs/>
          <w:sz w:val="22"/>
          <w:lang w:val="en-GB"/>
        </w:rPr>
        <w:t>Care and support statutory guidance</w:t>
      </w:r>
      <w:r w:rsidRPr="00AA0A0D">
        <w:rPr>
          <w:sz w:val="22"/>
          <w:lang w:val="en-GB"/>
        </w:rPr>
        <w:t xml:space="preserve">. Available at: </w:t>
      </w:r>
      <w:hyperlink r:id="rId27" w:tgtFrame="_new" w:history="1">
        <w:r w:rsidRPr="00AA0A0D">
          <w:rPr>
            <w:rStyle w:val="Hyperlink"/>
            <w:sz w:val="22"/>
            <w:lang w:val="en-GB"/>
          </w:rPr>
          <w:t>https://www.gov.uk/government/publications/care-act-statutory-guidance/care-and-support-statutory-guidance</w:t>
        </w:r>
      </w:hyperlink>
      <w:r w:rsidRPr="00AA0A0D">
        <w:rPr>
          <w:sz w:val="22"/>
          <w:lang w:val="en-GB"/>
        </w:rPr>
        <w:t xml:space="preserve"> (Accessed: 12 July 2026). </w:t>
      </w:r>
    </w:p>
    <w:p w14:paraId="29BF71F8" w14:textId="77777777" w:rsidR="00655314" w:rsidRPr="00AA0A0D" w:rsidRDefault="00655314" w:rsidP="003175A7">
      <w:pPr>
        <w:spacing w:line="360" w:lineRule="auto"/>
        <w:rPr>
          <w:sz w:val="22"/>
          <w:lang w:val="en-GB"/>
        </w:rPr>
      </w:pPr>
      <w:r w:rsidRPr="00AA0A0D">
        <w:rPr>
          <w:sz w:val="22"/>
          <w:lang w:val="en-GB"/>
        </w:rPr>
        <w:t xml:space="preserve">General Pharmaceutical Council (2017) </w:t>
      </w:r>
      <w:r w:rsidRPr="00AA0A0D">
        <w:rPr>
          <w:i/>
          <w:iCs/>
          <w:sz w:val="22"/>
          <w:lang w:val="en-GB"/>
        </w:rPr>
        <w:t>Standards for pharmacy professionals</w:t>
      </w:r>
      <w:r w:rsidRPr="00AA0A0D">
        <w:rPr>
          <w:sz w:val="22"/>
          <w:lang w:val="en-GB"/>
        </w:rPr>
        <w:t xml:space="preserve">. Available at: </w:t>
      </w:r>
      <w:hyperlink r:id="rId28" w:tgtFrame="_new" w:history="1">
        <w:r w:rsidRPr="00AA0A0D">
          <w:rPr>
            <w:rStyle w:val="Hyperlink"/>
            <w:sz w:val="22"/>
            <w:lang w:val="en-GB"/>
          </w:rPr>
          <w:t>https://www.pharmacyregulation.org/standards/standards-for-pharmacy-professionals</w:t>
        </w:r>
      </w:hyperlink>
      <w:r w:rsidRPr="00AA0A0D">
        <w:rPr>
          <w:sz w:val="22"/>
          <w:lang w:val="en-GB"/>
        </w:rPr>
        <w:t xml:space="preserve"> (Accessed: 12 July 2026).</w:t>
      </w:r>
    </w:p>
    <w:p w14:paraId="308406D2" w14:textId="77777777" w:rsidR="00655314" w:rsidRPr="00AA0A0D" w:rsidRDefault="00655314" w:rsidP="003175A7">
      <w:pPr>
        <w:spacing w:line="360" w:lineRule="auto"/>
        <w:rPr>
          <w:sz w:val="22"/>
          <w:lang w:val="en-GB"/>
        </w:rPr>
      </w:pPr>
      <w:r w:rsidRPr="00AA0A0D">
        <w:rPr>
          <w:sz w:val="22"/>
          <w:lang w:val="en-GB"/>
        </w:rPr>
        <w:t xml:space="preserve">Great Britain (1990) </w:t>
      </w:r>
      <w:r w:rsidRPr="00AA0A0D">
        <w:rPr>
          <w:i/>
          <w:iCs/>
          <w:sz w:val="22"/>
          <w:lang w:val="en-GB"/>
        </w:rPr>
        <w:t>National Health Service and Community Care Act 1990</w:t>
      </w:r>
      <w:r w:rsidRPr="00AA0A0D">
        <w:rPr>
          <w:sz w:val="22"/>
          <w:lang w:val="en-GB"/>
        </w:rPr>
        <w:t xml:space="preserve">. London: HMSO. Available at: </w:t>
      </w:r>
      <w:hyperlink r:id="rId29" w:tgtFrame="_new" w:history="1">
        <w:r w:rsidRPr="00AA0A0D">
          <w:rPr>
            <w:rStyle w:val="Hyperlink"/>
            <w:sz w:val="22"/>
            <w:lang w:val="en-GB"/>
          </w:rPr>
          <w:t>https://www.legislation.gov.uk/ukpga/1990/19/contents</w:t>
        </w:r>
      </w:hyperlink>
      <w:r w:rsidRPr="00AA0A0D">
        <w:rPr>
          <w:sz w:val="22"/>
          <w:lang w:val="en-GB"/>
        </w:rPr>
        <w:t xml:space="preserve"> (Accessed: 12 July 2026). </w:t>
      </w:r>
    </w:p>
    <w:p w14:paraId="540663F4" w14:textId="77777777" w:rsidR="00655314" w:rsidRPr="00AA0A0D" w:rsidRDefault="00655314" w:rsidP="003175A7">
      <w:pPr>
        <w:spacing w:line="360" w:lineRule="auto"/>
        <w:rPr>
          <w:sz w:val="22"/>
          <w:lang w:val="en-GB"/>
        </w:rPr>
      </w:pPr>
      <w:r w:rsidRPr="00AA0A0D">
        <w:rPr>
          <w:sz w:val="22"/>
          <w:lang w:val="en-GB"/>
        </w:rPr>
        <w:t xml:space="preserve">Great Britain (2014) </w:t>
      </w:r>
      <w:r w:rsidRPr="00AA0A0D">
        <w:rPr>
          <w:i/>
          <w:iCs/>
          <w:sz w:val="22"/>
          <w:lang w:val="en-GB"/>
        </w:rPr>
        <w:t>Care Act 2014</w:t>
      </w:r>
      <w:r w:rsidRPr="00AA0A0D">
        <w:rPr>
          <w:sz w:val="22"/>
          <w:lang w:val="en-GB"/>
        </w:rPr>
        <w:t xml:space="preserve">. London: The Stationery Office. Available at: </w:t>
      </w:r>
      <w:hyperlink r:id="rId30" w:tgtFrame="_new" w:history="1">
        <w:r w:rsidRPr="00AA0A0D">
          <w:rPr>
            <w:rStyle w:val="Hyperlink"/>
            <w:sz w:val="22"/>
            <w:lang w:val="en-GB"/>
          </w:rPr>
          <w:t>https://www.legislation.gov.uk/ukpga/2014/23/contents</w:t>
        </w:r>
      </w:hyperlink>
      <w:r w:rsidRPr="00AA0A0D">
        <w:rPr>
          <w:sz w:val="22"/>
          <w:lang w:val="en-GB"/>
        </w:rPr>
        <w:t xml:space="preserve"> (Accessed: 12 July 2026).</w:t>
      </w:r>
    </w:p>
    <w:p w14:paraId="1435744A" w14:textId="77777777" w:rsidR="00655314" w:rsidRPr="00AA0A0D" w:rsidRDefault="00655314" w:rsidP="003175A7">
      <w:pPr>
        <w:spacing w:line="360" w:lineRule="auto"/>
        <w:rPr>
          <w:sz w:val="22"/>
          <w:lang w:val="en-GB"/>
        </w:rPr>
      </w:pPr>
      <w:r w:rsidRPr="00AA0A0D">
        <w:rPr>
          <w:sz w:val="22"/>
          <w:lang w:val="en-GB"/>
        </w:rPr>
        <w:t xml:space="preserve">National Institute for Health and Care Excellence (2015a) </w:t>
      </w:r>
      <w:r w:rsidRPr="00AA0A0D">
        <w:rPr>
          <w:i/>
          <w:iCs/>
          <w:sz w:val="22"/>
          <w:lang w:val="en-GB"/>
        </w:rPr>
        <w:t>Home care: Delivering personal care and practical support to older people living in their own homes</w:t>
      </w:r>
      <w:r w:rsidRPr="00AA0A0D">
        <w:rPr>
          <w:sz w:val="22"/>
          <w:lang w:val="en-GB"/>
        </w:rPr>
        <w:t xml:space="preserve">. NICE Guideline NG21. Available at: </w:t>
      </w:r>
      <w:hyperlink r:id="rId31" w:tgtFrame="_new" w:history="1">
        <w:r w:rsidRPr="00AA0A0D">
          <w:rPr>
            <w:rStyle w:val="Hyperlink"/>
            <w:sz w:val="22"/>
            <w:lang w:val="en-GB"/>
          </w:rPr>
          <w:t>https://www.nice.org.uk/guidance/ng21</w:t>
        </w:r>
      </w:hyperlink>
      <w:r w:rsidRPr="00AA0A0D">
        <w:rPr>
          <w:sz w:val="22"/>
          <w:lang w:val="en-GB"/>
        </w:rPr>
        <w:t xml:space="preserve"> (Accessed: 12 July 2026). </w:t>
      </w:r>
    </w:p>
    <w:p w14:paraId="61BAFCE5" w14:textId="77777777" w:rsidR="00655314" w:rsidRPr="00AA0A0D" w:rsidRDefault="00655314" w:rsidP="003175A7">
      <w:pPr>
        <w:spacing w:line="360" w:lineRule="auto"/>
        <w:rPr>
          <w:sz w:val="22"/>
          <w:lang w:val="en-GB"/>
        </w:rPr>
      </w:pPr>
      <w:r w:rsidRPr="00AA0A0D">
        <w:rPr>
          <w:sz w:val="22"/>
          <w:lang w:val="en-GB"/>
        </w:rPr>
        <w:lastRenderedPageBreak/>
        <w:t xml:space="preserve">National Institute for Health and Care Excellence (2015b) </w:t>
      </w:r>
      <w:r w:rsidRPr="00AA0A0D">
        <w:rPr>
          <w:i/>
          <w:iCs/>
          <w:sz w:val="22"/>
          <w:lang w:val="en-GB"/>
        </w:rPr>
        <w:t>Medicines optimisation: The safe and effective use of medicines to enable the best possible outcomes</w:t>
      </w:r>
      <w:r w:rsidRPr="00AA0A0D">
        <w:rPr>
          <w:sz w:val="22"/>
          <w:lang w:val="en-GB"/>
        </w:rPr>
        <w:t xml:space="preserve">. NICE Guideline NG5. Available at: </w:t>
      </w:r>
      <w:hyperlink r:id="rId32" w:tgtFrame="_new" w:history="1">
        <w:r w:rsidRPr="00AA0A0D">
          <w:rPr>
            <w:rStyle w:val="Hyperlink"/>
            <w:sz w:val="22"/>
            <w:lang w:val="en-GB"/>
          </w:rPr>
          <w:t>https://www.nice.org.uk/guidance/ng5</w:t>
        </w:r>
      </w:hyperlink>
      <w:r w:rsidRPr="00AA0A0D">
        <w:rPr>
          <w:sz w:val="22"/>
          <w:lang w:val="en-GB"/>
        </w:rPr>
        <w:t xml:space="preserve"> (Accessed: 12 July 2026).</w:t>
      </w:r>
    </w:p>
    <w:p w14:paraId="5D84B801" w14:textId="77777777" w:rsidR="00655314" w:rsidRPr="00AA0A0D" w:rsidRDefault="00655314" w:rsidP="003175A7">
      <w:pPr>
        <w:spacing w:line="360" w:lineRule="auto"/>
        <w:rPr>
          <w:sz w:val="22"/>
          <w:lang w:val="en-GB"/>
        </w:rPr>
      </w:pPr>
      <w:r w:rsidRPr="00AA0A0D">
        <w:rPr>
          <w:sz w:val="22"/>
          <w:lang w:val="en-GB"/>
        </w:rPr>
        <w:t xml:space="preserve">NHS England (2019) </w:t>
      </w:r>
      <w:r w:rsidRPr="00AA0A0D">
        <w:rPr>
          <w:i/>
          <w:iCs/>
          <w:sz w:val="22"/>
          <w:lang w:val="en-GB"/>
        </w:rPr>
        <w:t>The NHS Long Term Plan</w:t>
      </w:r>
      <w:r w:rsidRPr="00AA0A0D">
        <w:rPr>
          <w:sz w:val="22"/>
          <w:lang w:val="en-GB"/>
        </w:rPr>
        <w:t xml:space="preserve">. Available at: </w:t>
      </w:r>
      <w:hyperlink r:id="rId33" w:tgtFrame="_new" w:history="1">
        <w:r w:rsidRPr="00AA0A0D">
          <w:rPr>
            <w:rStyle w:val="Hyperlink"/>
            <w:sz w:val="22"/>
            <w:lang w:val="en-GB"/>
          </w:rPr>
          <w:t>https://www.longtermplan.nhs.uk/publication/nhs-long-term-plan/</w:t>
        </w:r>
      </w:hyperlink>
      <w:r w:rsidRPr="00AA0A0D">
        <w:rPr>
          <w:sz w:val="22"/>
          <w:lang w:val="en-GB"/>
        </w:rPr>
        <w:t xml:space="preserve"> (Accessed: 12 July 2026). </w:t>
      </w:r>
    </w:p>
    <w:p w14:paraId="31F55798" w14:textId="77777777" w:rsidR="004073C5" w:rsidRDefault="004073C5" w:rsidP="003175A7">
      <w:pPr>
        <w:spacing w:line="360" w:lineRule="auto"/>
        <w:rPr>
          <w:sz w:val="22"/>
        </w:rPr>
      </w:pPr>
      <w:r w:rsidRPr="004073C5">
        <w:rPr>
          <w:sz w:val="22"/>
        </w:rPr>
        <w:t xml:space="preserve">NHS England (n.d.-a) </w:t>
      </w:r>
      <w:r w:rsidRPr="004073C5">
        <w:rPr>
          <w:i/>
          <w:iCs/>
          <w:sz w:val="22"/>
        </w:rPr>
        <w:t>Pharmacy services</w:t>
      </w:r>
      <w:r w:rsidRPr="004073C5">
        <w:rPr>
          <w:sz w:val="22"/>
        </w:rPr>
        <w:t xml:space="preserve">. Available at: </w:t>
      </w:r>
      <w:hyperlink r:id="rId34" w:tgtFrame="_new" w:history="1">
        <w:r w:rsidRPr="004073C5">
          <w:rPr>
            <w:rStyle w:val="Hyperlink"/>
            <w:sz w:val="22"/>
          </w:rPr>
          <w:t>https://www.england.nhs.uk/primary-care/pharmacy/pharmacy-services/</w:t>
        </w:r>
      </w:hyperlink>
      <w:r w:rsidRPr="004073C5">
        <w:rPr>
          <w:sz w:val="22"/>
        </w:rPr>
        <w:t xml:space="preserve"> (Accessed: 12 July 2026).</w:t>
      </w:r>
    </w:p>
    <w:p w14:paraId="034A4E11" w14:textId="4B200D9A" w:rsidR="004073C5" w:rsidRDefault="004073C5" w:rsidP="003175A7">
      <w:pPr>
        <w:spacing w:line="360" w:lineRule="auto"/>
        <w:rPr>
          <w:sz w:val="22"/>
        </w:rPr>
      </w:pPr>
      <w:r w:rsidRPr="004073C5">
        <w:rPr>
          <w:sz w:val="22"/>
        </w:rPr>
        <w:t xml:space="preserve">NHS England (n.d.-b) </w:t>
      </w:r>
      <w:r w:rsidRPr="004073C5">
        <w:rPr>
          <w:i/>
          <w:iCs/>
          <w:sz w:val="22"/>
        </w:rPr>
        <w:t>What is integrated care?</w:t>
      </w:r>
      <w:r w:rsidRPr="004073C5">
        <w:rPr>
          <w:sz w:val="22"/>
        </w:rPr>
        <w:t xml:space="preserve"> Available at: </w:t>
      </w:r>
      <w:hyperlink r:id="rId35" w:tgtFrame="_new" w:history="1">
        <w:r w:rsidRPr="004073C5">
          <w:rPr>
            <w:rStyle w:val="Hyperlink"/>
            <w:sz w:val="22"/>
          </w:rPr>
          <w:t>https://www.england.nhs.uk/integratedcare/what-is-integrated-care/</w:t>
        </w:r>
      </w:hyperlink>
      <w:r w:rsidRPr="004073C5">
        <w:rPr>
          <w:sz w:val="22"/>
        </w:rPr>
        <w:t xml:space="preserve"> (Accessed: 12 July 2026).</w:t>
      </w:r>
    </w:p>
    <w:p w14:paraId="0EB48ABD" w14:textId="3516422C" w:rsidR="00655314" w:rsidRPr="00AA0A0D" w:rsidRDefault="00655314" w:rsidP="003175A7">
      <w:pPr>
        <w:spacing w:line="360" w:lineRule="auto"/>
        <w:rPr>
          <w:sz w:val="22"/>
          <w:lang w:val="en-GB"/>
        </w:rPr>
      </w:pPr>
      <w:r w:rsidRPr="00AA0A0D">
        <w:rPr>
          <w:sz w:val="22"/>
          <w:lang w:val="en-GB"/>
        </w:rPr>
        <w:t xml:space="preserve">NHS England Digital (n.d.) </w:t>
      </w:r>
      <w:r w:rsidRPr="00AA0A0D">
        <w:rPr>
          <w:i/>
          <w:iCs/>
          <w:sz w:val="22"/>
          <w:lang w:val="en-GB"/>
        </w:rPr>
        <w:t>Electronic Prescription Service</w:t>
      </w:r>
      <w:r w:rsidRPr="00AA0A0D">
        <w:rPr>
          <w:sz w:val="22"/>
          <w:lang w:val="en-GB"/>
        </w:rPr>
        <w:t xml:space="preserve">. Available at: </w:t>
      </w:r>
      <w:hyperlink r:id="rId36" w:tgtFrame="_new" w:history="1">
        <w:r w:rsidRPr="00AA0A0D">
          <w:rPr>
            <w:rStyle w:val="Hyperlink"/>
            <w:sz w:val="22"/>
            <w:lang w:val="en-GB"/>
          </w:rPr>
          <w:t>https://digital.nhs.uk/services/electronic-prescription-service</w:t>
        </w:r>
      </w:hyperlink>
      <w:r w:rsidRPr="00AA0A0D">
        <w:rPr>
          <w:sz w:val="22"/>
          <w:lang w:val="en-GB"/>
        </w:rPr>
        <w:t xml:space="preserve"> (Accessed: 12 July 2026).</w:t>
      </w:r>
    </w:p>
    <w:p w14:paraId="3C70762A" w14:textId="77777777" w:rsidR="00D24748" w:rsidRPr="00070C09" w:rsidRDefault="00D24748" w:rsidP="003175A7">
      <w:pPr>
        <w:spacing w:line="360" w:lineRule="auto"/>
      </w:pPr>
    </w:p>
    <w:p w14:paraId="6372D556" w14:textId="7D2B509E" w:rsidR="00C62766" w:rsidRDefault="00D24748" w:rsidP="003175A7">
      <w:pPr>
        <w:spacing w:line="360" w:lineRule="auto"/>
      </w:pPr>
      <w:r>
        <w:br w:type="page"/>
      </w:r>
    </w:p>
    <w:sectPr w:rsidR="00C62766" w:rsidSect="00D247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4D10F" w14:textId="77777777" w:rsidR="00025BBA" w:rsidRDefault="00025BBA" w:rsidP="00D24748">
      <w:pPr>
        <w:spacing w:after="0" w:line="240" w:lineRule="auto"/>
      </w:pPr>
      <w:r>
        <w:separator/>
      </w:r>
    </w:p>
  </w:endnote>
  <w:endnote w:type="continuationSeparator" w:id="0">
    <w:p w14:paraId="0AE58EBE" w14:textId="77777777" w:rsidR="00025BBA" w:rsidRDefault="00025BBA" w:rsidP="00D24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926233"/>
      <w:docPartObj>
        <w:docPartGallery w:val="Page Numbers (Bottom of Page)"/>
        <w:docPartUnique/>
      </w:docPartObj>
    </w:sdtPr>
    <w:sdtEndPr>
      <w:rPr>
        <w:noProof/>
      </w:rPr>
    </w:sdtEndPr>
    <w:sdtContent>
      <w:p w14:paraId="4509039B" w14:textId="1629AA6B" w:rsidR="00C5001B" w:rsidRDefault="00C500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300EA" w14:textId="77777777" w:rsidR="00C5001B" w:rsidRDefault="00C50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95DF2" w14:textId="77777777" w:rsidR="00025BBA" w:rsidRDefault="00025BBA" w:rsidP="00D24748">
      <w:pPr>
        <w:spacing w:after="0" w:line="240" w:lineRule="auto"/>
      </w:pPr>
      <w:r>
        <w:separator/>
      </w:r>
    </w:p>
  </w:footnote>
  <w:footnote w:type="continuationSeparator" w:id="0">
    <w:p w14:paraId="7275EE80" w14:textId="77777777" w:rsidR="00025BBA" w:rsidRDefault="00025BBA" w:rsidP="00D24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614D9" w14:textId="15144B33" w:rsidR="00D24748" w:rsidRPr="00D24748" w:rsidRDefault="00D24748" w:rsidP="00D24748">
    <w:pPr>
      <w:pStyle w:val="Header"/>
    </w:pPr>
    <w:r>
      <w:rPr>
        <w:noProof/>
      </w:rPr>
      <w:drawing>
        <wp:anchor distT="0" distB="0" distL="114300" distR="114300" simplePos="0" relativeHeight="251658240" behindDoc="0" locked="0" layoutInCell="1" allowOverlap="1" wp14:anchorId="4695A158" wp14:editId="4E76CD65">
          <wp:simplePos x="0" y="0"/>
          <wp:positionH relativeFrom="column">
            <wp:posOffset>12543700</wp:posOffset>
          </wp:positionH>
          <wp:positionV relativeFrom="paragraph">
            <wp:posOffset>87086</wp:posOffset>
          </wp:positionV>
          <wp:extent cx="2181225" cy="436245"/>
          <wp:effectExtent l="0" t="0" r="9525" b="1905"/>
          <wp:wrapNone/>
          <wp:docPr id="1737257755" name="Picture 173725775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4362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70237B"/>
    <w:multiLevelType w:val="multilevel"/>
    <w:tmpl w:val="9030F27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660ABB"/>
    <w:multiLevelType w:val="multilevel"/>
    <w:tmpl w:val="C9BCA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0965369">
    <w:abstractNumId w:val="8"/>
  </w:num>
  <w:num w:numId="2" w16cid:durableId="1904177371">
    <w:abstractNumId w:val="6"/>
  </w:num>
  <w:num w:numId="3" w16cid:durableId="264654431">
    <w:abstractNumId w:val="5"/>
  </w:num>
  <w:num w:numId="4" w16cid:durableId="213391715">
    <w:abstractNumId w:val="4"/>
  </w:num>
  <w:num w:numId="5" w16cid:durableId="1028026444">
    <w:abstractNumId w:val="7"/>
  </w:num>
  <w:num w:numId="6" w16cid:durableId="1012803387">
    <w:abstractNumId w:val="3"/>
  </w:num>
  <w:num w:numId="7" w16cid:durableId="2110272797">
    <w:abstractNumId w:val="2"/>
  </w:num>
  <w:num w:numId="8" w16cid:durableId="1089231167">
    <w:abstractNumId w:val="1"/>
  </w:num>
  <w:num w:numId="9" w16cid:durableId="462114404">
    <w:abstractNumId w:val="0"/>
  </w:num>
  <w:num w:numId="10" w16cid:durableId="146408641">
    <w:abstractNumId w:val="10"/>
  </w:num>
  <w:num w:numId="11" w16cid:durableId="3062035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BBA"/>
    <w:rsid w:val="00034616"/>
    <w:rsid w:val="0006063C"/>
    <w:rsid w:val="00061799"/>
    <w:rsid w:val="000A41B3"/>
    <w:rsid w:val="000A6F80"/>
    <w:rsid w:val="000C0403"/>
    <w:rsid w:val="0015074B"/>
    <w:rsid w:val="00154167"/>
    <w:rsid w:val="00163C99"/>
    <w:rsid w:val="00177B4A"/>
    <w:rsid w:val="0029639D"/>
    <w:rsid w:val="002A0FBC"/>
    <w:rsid w:val="003175A7"/>
    <w:rsid w:val="00326F90"/>
    <w:rsid w:val="004073C5"/>
    <w:rsid w:val="00584F92"/>
    <w:rsid w:val="00655314"/>
    <w:rsid w:val="006B035F"/>
    <w:rsid w:val="006C20E9"/>
    <w:rsid w:val="0084347B"/>
    <w:rsid w:val="008B202E"/>
    <w:rsid w:val="008C6381"/>
    <w:rsid w:val="008E0B52"/>
    <w:rsid w:val="00996306"/>
    <w:rsid w:val="009E41CE"/>
    <w:rsid w:val="00A347D3"/>
    <w:rsid w:val="00A95C63"/>
    <w:rsid w:val="00A96A71"/>
    <w:rsid w:val="00AA0A0D"/>
    <w:rsid w:val="00AA1D8D"/>
    <w:rsid w:val="00AC067B"/>
    <w:rsid w:val="00AF4F1A"/>
    <w:rsid w:val="00B15509"/>
    <w:rsid w:val="00B47730"/>
    <w:rsid w:val="00C5001B"/>
    <w:rsid w:val="00C62766"/>
    <w:rsid w:val="00CA45ED"/>
    <w:rsid w:val="00CB0664"/>
    <w:rsid w:val="00CB51FA"/>
    <w:rsid w:val="00CF1097"/>
    <w:rsid w:val="00D24748"/>
    <w:rsid w:val="00D41CFF"/>
    <w:rsid w:val="00D53E84"/>
    <w:rsid w:val="00DA3E20"/>
    <w:rsid w:val="00DD7C6A"/>
    <w:rsid w:val="00E629D0"/>
    <w:rsid w:val="00F11D51"/>
    <w:rsid w:val="00F47965"/>
    <w:rsid w:val="00FA0CA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EBEE55"/>
  <w14:defaultImageDpi w14:val="300"/>
  <w15:docId w15:val="{FF85031F-8828-406F-A6E2-F657C3B1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24748"/>
    <w:rPr>
      <w:color w:val="0000FF" w:themeColor="hyperlink"/>
      <w:u w:val="single"/>
    </w:rPr>
  </w:style>
  <w:style w:type="character" w:styleId="FollowedHyperlink">
    <w:name w:val="FollowedHyperlink"/>
    <w:basedOn w:val="DefaultParagraphFont"/>
    <w:uiPriority w:val="99"/>
    <w:semiHidden/>
    <w:unhideWhenUsed/>
    <w:rsid w:val="00061799"/>
    <w:rPr>
      <w:color w:val="800080" w:themeColor="followedHyperlink"/>
      <w:u w:val="single"/>
    </w:rPr>
  </w:style>
  <w:style w:type="character" w:styleId="UnresolvedMention">
    <w:name w:val="Unresolved Mention"/>
    <w:basedOn w:val="DefaultParagraphFont"/>
    <w:uiPriority w:val="99"/>
    <w:semiHidden/>
    <w:unhideWhenUsed/>
    <w:rsid w:val="00655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pe.org.uk/our-work/representation/pressuressurvey/" TargetMode="External"/><Relationship Id="rId21" Type="http://schemas.openxmlformats.org/officeDocument/2006/relationships/image" Target="media/image12.png"/><Relationship Id="rId34" Type="http://schemas.openxmlformats.org/officeDocument/2006/relationships/hyperlink" Target="https://www.england.nhs.uk/primary-care/pharmacy/pharmacy-services/?utm_source=chatgpt.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cpe.org.uk/dispensing-and-supply/supply-chain/medicine-shortages/" TargetMode="External"/><Relationship Id="rId33" Type="http://schemas.openxmlformats.org/officeDocument/2006/relationships/hyperlink" Target="https://www.longtermplan.nhs.uk/publication/nhs-long-term-pla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legislation.gov.uk/ukpga/1990/19/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cqc.org.uk/guidance-regulation/providers/regulations-service-providers-and-managers/health-social-care-act/regulation-17" TargetMode="External"/><Relationship Id="rId32" Type="http://schemas.openxmlformats.org/officeDocument/2006/relationships/hyperlink" Target="https://www.nice.org.uk/guidance/ng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pharmacyregulation.org/standards/standards-for-pharmacy-professionals" TargetMode="External"/><Relationship Id="rId36" Type="http://schemas.openxmlformats.org/officeDocument/2006/relationships/hyperlink" Target="https://digital.nhs.uk/services/electronic-prescription-service?utm_source=chatgpt.com" TargetMode="External"/><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hyperlink" Target="https://www.nice.org.uk/guidance/ng2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gov.uk/government/publications/care-act-statutory-guidance/care-and-support-statutory-guidance?utm_source=chatgpt.com" TargetMode="External"/><Relationship Id="rId30" Type="http://schemas.openxmlformats.org/officeDocument/2006/relationships/hyperlink" Target="https://www.legislation.gov.uk/ukpga/2014/23/contents" TargetMode="External"/><Relationship Id="rId35" Type="http://schemas.openxmlformats.org/officeDocument/2006/relationships/hyperlink" Target="https://www.england.nhs.uk/integratedcare/what-is-integrated-care/?utm_source=chatgpt.com"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8</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Michael Junior Camara (2533160)</cp:lastModifiedBy>
  <cp:revision>7</cp:revision>
  <dcterms:created xsi:type="dcterms:W3CDTF">2026-07-12T10:17:00Z</dcterms:created>
  <dcterms:modified xsi:type="dcterms:W3CDTF">2026-07-12T15:28:00Z</dcterms:modified>
  <cp:category/>
</cp:coreProperties>
</file>