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74117" w14:textId="77777777" w:rsidR="00943535" w:rsidRDefault="00B017EF" w:rsidP="00C665E6">
      <w:pPr>
        <w:spacing w:line="360" w:lineRule="auto"/>
        <w:rPr>
          <w:rFonts w:ascii="Arial" w:hAnsi="Arial" w:cs="Arial"/>
          <w:b/>
          <w:bCs/>
          <w:sz w:val="36"/>
          <w:szCs w:val="36"/>
          <w:u w:val="single"/>
        </w:rPr>
      </w:pPr>
      <w:r w:rsidRPr="00B017EF">
        <w:rPr>
          <w:rFonts w:ascii="Arial" w:hAnsi="Arial" w:cs="Arial"/>
          <w:b/>
          <w:bCs/>
          <w:sz w:val="36"/>
          <w:szCs w:val="36"/>
          <w:u w:val="single"/>
        </w:rPr>
        <w:t>A critical evaluation and the</w:t>
      </w:r>
      <w:r w:rsidRPr="00B017EF">
        <w:rPr>
          <w:rFonts w:ascii="Arial" w:hAnsi="Arial" w:cs="Arial"/>
          <w:b/>
          <w:bCs/>
          <w:sz w:val="36"/>
          <w:szCs w:val="36"/>
          <w:u w:val="single"/>
        </w:rPr>
        <w:t xml:space="preserve"> </w:t>
      </w:r>
      <w:r w:rsidRPr="00B017EF">
        <w:rPr>
          <w:rFonts w:ascii="Arial" w:hAnsi="Arial" w:cs="Arial"/>
          <w:b/>
          <w:bCs/>
          <w:sz w:val="36"/>
          <w:szCs w:val="36"/>
          <w:u w:val="single"/>
        </w:rPr>
        <w:t>identification of next teaching and learning steps</w:t>
      </w:r>
      <w:r w:rsidRPr="00B017EF">
        <w:rPr>
          <w:rFonts w:ascii="Arial" w:hAnsi="Arial" w:cs="Arial"/>
          <w:b/>
          <w:bCs/>
          <w:sz w:val="36"/>
          <w:szCs w:val="36"/>
          <w:u w:val="single"/>
        </w:rPr>
        <w:t xml:space="preserve"> f</w:t>
      </w:r>
      <w:r w:rsidRPr="00B017EF">
        <w:rPr>
          <w:rFonts w:ascii="Arial" w:hAnsi="Arial" w:cs="Arial"/>
          <w:b/>
          <w:bCs/>
          <w:sz w:val="36"/>
          <w:szCs w:val="36"/>
          <w:u w:val="single"/>
        </w:rPr>
        <w:t>ocusing on a case study of an individual learner or</w:t>
      </w:r>
      <w:r w:rsidRPr="00B017EF">
        <w:rPr>
          <w:rFonts w:ascii="Arial" w:hAnsi="Arial" w:cs="Arial"/>
          <w:b/>
          <w:bCs/>
          <w:sz w:val="36"/>
          <w:szCs w:val="36"/>
          <w:u w:val="single"/>
        </w:rPr>
        <w:t xml:space="preserve"> </w:t>
      </w:r>
      <w:r w:rsidRPr="00B017EF">
        <w:rPr>
          <w:rFonts w:ascii="Arial" w:hAnsi="Arial" w:cs="Arial"/>
          <w:b/>
          <w:bCs/>
          <w:sz w:val="36"/>
          <w:szCs w:val="36"/>
          <w:u w:val="single"/>
        </w:rPr>
        <w:t xml:space="preserve">a group of learners, </w:t>
      </w:r>
    </w:p>
    <w:p w14:paraId="33CBB64F" w14:textId="4A68E200" w:rsidR="0088318E" w:rsidRDefault="00B017EF" w:rsidP="00C665E6">
      <w:pPr>
        <w:spacing w:line="360" w:lineRule="auto"/>
        <w:rPr>
          <w:rFonts w:ascii="Arial" w:hAnsi="Arial" w:cs="Arial"/>
          <w:b/>
          <w:bCs/>
          <w:sz w:val="36"/>
          <w:szCs w:val="36"/>
          <w:u w:val="single"/>
        </w:rPr>
      </w:pPr>
      <w:r w:rsidRPr="00B017EF">
        <w:rPr>
          <w:rFonts w:ascii="Arial" w:hAnsi="Arial" w:cs="Arial"/>
          <w:b/>
          <w:bCs/>
          <w:sz w:val="36"/>
          <w:szCs w:val="36"/>
          <w:u w:val="single"/>
        </w:rPr>
        <w:t>based on an observed critical</w:t>
      </w:r>
      <w:r w:rsidRPr="00B017EF">
        <w:rPr>
          <w:rFonts w:ascii="Arial" w:hAnsi="Arial" w:cs="Arial"/>
          <w:b/>
          <w:bCs/>
          <w:sz w:val="36"/>
          <w:szCs w:val="36"/>
          <w:u w:val="single"/>
        </w:rPr>
        <w:t xml:space="preserve"> i</w:t>
      </w:r>
      <w:r w:rsidRPr="00B017EF">
        <w:rPr>
          <w:rFonts w:ascii="Arial" w:hAnsi="Arial" w:cs="Arial"/>
          <w:b/>
          <w:bCs/>
          <w:sz w:val="36"/>
          <w:szCs w:val="36"/>
          <w:u w:val="single"/>
        </w:rPr>
        <w:t>ncident</w:t>
      </w:r>
    </w:p>
    <w:p w14:paraId="4986F0E2" w14:textId="687274A9" w:rsidR="00E90D5C" w:rsidRDefault="00E90D5C" w:rsidP="00C665E6">
      <w:pPr>
        <w:spacing w:line="360" w:lineRule="auto"/>
        <w:rPr>
          <w:rFonts w:ascii="Arial" w:hAnsi="Arial" w:cs="Arial"/>
          <w:b/>
          <w:bCs/>
          <w:sz w:val="28"/>
          <w:szCs w:val="28"/>
        </w:rPr>
      </w:pPr>
      <w:r>
        <w:rPr>
          <w:rFonts w:ascii="Arial" w:hAnsi="Arial" w:cs="Arial"/>
          <w:b/>
          <w:bCs/>
          <w:sz w:val="28"/>
          <w:szCs w:val="28"/>
        </w:rPr>
        <w:t>Introduction</w:t>
      </w:r>
    </w:p>
    <w:p w14:paraId="09F26E9C" w14:textId="73BCB0A7" w:rsidR="00E90D5C" w:rsidRPr="00E90D5C" w:rsidRDefault="00E90D5C" w:rsidP="00C665E6">
      <w:pPr>
        <w:spacing w:line="360" w:lineRule="auto"/>
        <w:rPr>
          <w:rFonts w:ascii="Arial" w:hAnsi="Arial" w:cs="Arial"/>
        </w:rPr>
      </w:pPr>
      <w:r>
        <w:rPr>
          <w:rFonts w:ascii="Arial" w:hAnsi="Arial" w:cs="Arial"/>
        </w:rPr>
        <w:t>A critical incident</w:t>
      </w:r>
      <w:r w:rsidR="002C2314">
        <w:rPr>
          <w:rFonts w:ascii="Arial" w:hAnsi="Arial" w:cs="Arial"/>
        </w:rPr>
        <w:t xml:space="preserve">, as defined by David Tripp (2012), is an ‘interpretation of the significance of an event’ (p. 8). He elaborates on this by emphasising that the critically lies not in the incident itself, but rather the ‘value judgement we make, and the basis of that judgement is the significance we attach to the meaning of the incident’ (Tripp, 2012, p. 8). By reflecting on what may seem like a </w:t>
      </w:r>
      <w:r w:rsidR="00E222DB">
        <w:rPr>
          <w:rFonts w:ascii="Arial" w:hAnsi="Arial" w:cs="Arial"/>
        </w:rPr>
        <w:t xml:space="preserve">simple, normal classroom situation, practitioners and researchers are able to assign a deeper meaning to the incident that may help them better their practise. </w:t>
      </w:r>
      <w:r w:rsidR="00E222DB">
        <w:rPr>
          <w:rFonts w:ascii="Arial" w:hAnsi="Arial" w:cs="Arial"/>
        </w:rPr>
        <w:t>This essay will critically evaluate a critical incident observed by the researcher, using the information gained from the evaluation to identify the appropriate next teaching and learning steps.</w:t>
      </w:r>
      <w:r w:rsidR="00E222DB">
        <w:rPr>
          <w:rFonts w:ascii="Arial" w:hAnsi="Arial" w:cs="Arial"/>
        </w:rPr>
        <w:t xml:space="preserve"> Firstly, the assignment will explore the role of critical reflection in teaching and why it is important. It will then present the context of the observation for the readers to understand the setting the incident took place in, followed by an explanation of the critical incident observed and how it can be linked to the four purposes of the Curriculum for Wales 2022 (</w:t>
      </w:r>
      <w:r w:rsidR="00E222DB">
        <w:rPr>
          <w:rFonts w:ascii="Arial" w:hAnsi="Arial" w:cs="Arial"/>
        </w:rPr>
        <w:t>Welsh Government, 2021b</w:t>
      </w:r>
      <w:r w:rsidR="00E222DB">
        <w:rPr>
          <w:rFonts w:ascii="Arial" w:hAnsi="Arial" w:cs="Arial"/>
        </w:rPr>
        <w:t xml:space="preserve">). The essay then includes a literature review of two areas of research connected to the critical incident – ability grouping and secondary language acquisition in the context of the Welsh language. Finally, the </w:t>
      </w:r>
      <w:r w:rsidR="000D092D">
        <w:rPr>
          <w:rFonts w:ascii="Arial" w:hAnsi="Arial" w:cs="Arial"/>
        </w:rPr>
        <w:t xml:space="preserve">researcher reflects on and evaluates what the incident and literature review has taught them and how they intend to apply this to their future practise. </w:t>
      </w:r>
    </w:p>
    <w:p w14:paraId="2FC59CB2" w14:textId="77777777" w:rsidR="00B017EF" w:rsidRPr="00B017EF" w:rsidRDefault="00B017EF" w:rsidP="00C665E6">
      <w:pPr>
        <w:spacing w:line="360" w:lineRule="auto"/>
        <w:rPr>
          <w:rFonts w:ascii="Arial" w:hAnsi="Arial" w:cs="Arial"/>
          <w:b/>
          <w:bCs/>
          <w:sz w:val="28"/>
          <w:szCs w:val="28"/>
        </w:rPr>
      </w:pPr>
      <w:r w:rsidRPr="00B017EF">
        <w:rPr>
          <w:rFonts w:ascii="Arial" w:hAnsi="Arial" w:cs="Arial"/>
          <w:b/>
          <w:bCs/>
          <w:sz w:val="28"/>
          <w:szCs w:val="28"/>
        </w:rPr>
        <w:t>The role of critical reflection</w:t>
      </w:r>
    </w:p>
    <w:p w14:paraId="25724BC3" w14:textId="77C981AD" w:rsidR="00711255" w:rsidRDefault="00B017EF" w:rsidP="00C665E6">
      <w:pPr>
        <w:spacing w:line="360" w:lineRule="auto"/>
        <w:rPr>
          <w:rFonts w:ascii="Arial" w:hAnsi="Arial" w:cs="Arial"/>
        </w:rPr>
      </w:pPr>
      <w:r w:rsidRPr="00B017EF">
        <w:rPr>
          <w:rFonts w:ascii="Arial" w:hAnsi="Arial" w:cs="Arial"/>
        </w:rPr>
        <w:t xml:space="preserve">It is important to incorporate reflective practise into all career roles, but it is especially essential for those in teaching. Critical reflection </w:t>
      </w:r>
      <w:r w:rsidR="007B3EAE">
        <w:rPr>
          <w:rFonts w:ascii="Arial" w:hAnsi="Arial" w:cs="Arial"/>
        </w:rPr>
        <w:t>“</w:t>
      </w:r>
      <w:r w:rsidRPr="00B017EF">
        <w:rPr>
          <w:rFonts w:ascii="Arial" w:hAnsi="Arial" w:cs="Arial"/>
        </w:rPr>
        <w:t>blends learning through experiences with theoretical and technical learning to form new knowledge constructions and new behaviours or insights</w:t>
      </w:r>
      <w:r w:rsidR="007B3EAE">
        <w:rPr>
          <w:rFonts w:ascii="Arial" w:hAnsi="Arial" w:cs="Arial"/>
        </w:rPr>
        <w:t xml:space="preserve">” </w:t>
      </w:r>
      <w:r w:rsidRPr="00B017EF">
        <w:rPr>
          <w:rFonts w:ascii="Arial" w:hAnsi="Arial" w:cs="Arial"/>
        </w:rPr>
        <w:t>(</w:t>
      </w:r>
      <w:r w:rsidR="00E5223C">
        <w:rPr>
          <w:rFonts w:ascii="Arial" w:hAnsi="Arial" w:cs="Arial"/>
        </w:rPr>
        <w:t>Shandomo, 2010, p. 101</w:t>
      </w:r>
      <w:r w:rsidRPr="00B017EF">
        <w:rPr>
          <w:rFonts w:ascii="Arial" w:hAnsi="Arial" w:cs="Arial"/>
        </w:rPr>
        <w:t xml:space="preserve">). By engaging in critical reflection, practitioners are not only questioning their own practises for </w:t>
      </w:r>
      <w:r w:rsidR="00CE2A1F">
        <w:rPr>
          <w:rFonts w:ascii="Arial" w:hAnsi="Arial" w:cs="Arial"/>
        </w:rPr>
        <w:t>“</w:t>
      </w:r>
      <w:r w:rsidRPr="00B017EF">
        <w:rPr>
          <w:rFonts w:ascii="Arial" w:hAnsi="Arial" w:cs="Arial"/>
        </w:rPr>
        <w:t>professional development</w:t>
      </w:r>
      <w:r w:rsidR="00CE2A1F">
        <w:rPr>
          <w:rFonts w:ascii="Arial" w:hAnsi="Arial" w:cs="Arial"/>
        </w:rPr>
        <w:t xml:space="preserve"> in order</w:t>
      </w:r>
      <w:r w:rsidRPr="00B017EF">
        <w:rPr>
          <w:rFonts w:ascii="Arial" w:hAnsi="Arial" w:cs="Arial"/>
        </w:rPr>
        <w:t xml:space="preserve"> to improve and increase learner performance</w:t>
      </w:r>
      <w:r w:rsidR="00CE2A1F">
        <w:rPr>
          <w:rFonts w:ascii="Arial" w:hAnsi="Arial" w:cs="Arial"/>
        </w:rPr>
        <w:t>”</w:t>
      </w:r>
      <w:r w:rsidRPr="00B017EF">
        <w:rPr>
          <w:rFonts w:ascii="Arial" w:hAnsi="Arial" w:cs="Arial"/>
        </w:rPr>
        <w:t xml:space="preserve"> (Mathew </w:t>
      </w:r>
      <w:r w:rsidRPr="00865816">
        <w:rPr>
          <w:rFonts w:ascii="Arial" w:hAnsi="Arial" w:cs="Arial"/>
        </w:rPr>
        <w:t>et al</w:t>
      </w:r>
      <w:r w:rsidRPr="00B45F06">
        <w:rPr>
          <w:rFonts w:ascii="Arial" w:hAnsi="Arial" w:cs="Arial"/>
          <w:i/>
          <w:iCs/>
        </w:rPr>
        <w:t>.</w:t>
      </w:r>
      <w:r w:rsidR="00865816">
        <w:rPr>
          <w:rFonts w:ascii="Arial" w:hAnsi="Arial" w:cs="Arial"/>
        </w:rPr>
        <w:t>,</w:t>
      </w:r>
      <w:r w:rsidRPr="00B017EF">
        <w:rPr>
          <w:rFonts w:ascii="Arial" w:hAnsi="Arial" w:cs="Arial"/>
        </w:rPr>
        <w:t xml:space="preserve"> 2017, p. 126) but are also able to </w:t>
      </w:r>
      <w:r w:rsidR="00CE2A1F">
        <w:rPr>
          <w:rFonts w:ascii="Arial" w:hAnsi="Arial" w:cs="Arial"/>
        </w:rPr>
        <w:t>“</w:t>
      </w:r>
      <w:r w:rsidRPr="00B017EF">
        <w:rPr>
          <w:rFonts w:ascii="Arial" w:hAnsi="Arial" w:cs="Arial"/>
        </w:rPr>
        <w:t>confront bias, examine causality, and contrast theory with practise and identify systemic issues</w:t>
      </w:r>
      <w:r w:rsidR="00CE2A1F">
        <w:rPr>
          <w:rFonts w:ascii="Arial" w:hAnsi="Arial" w:cs="Arial"/>
        </w:rPr>
        <w:t>”</w:t>
      </w:r>
      <w:r w:rsidRPr="00B017EF">
        <w:rPr>
          <w:rFonts w:ascii="Arial" w:hAnsi="Arial" w:cs="Arial"/>
        </w:rPr>
        <w:t xml:space="preserve"> (Ash and Clayton, 2009, p. 27). The complexity of teaching and the responsibility that teachers </w:t>
      </w:r>
      <w:r w:rsidRPr="00B017EF">
        <w:rPr>
          <w:rFonts w:ascii="Arial" w:hAnsi="Arial" w:cs="Arial"/>
        </w:rPr>
        <w:lastRenderedPageBreak/>
        <w:t>hold make reflection extremely important; they must be able to critically examine and evaluate their actions, and then use this to inform their future practise. Many models exist to aid practitioners in reflective practise, such as Kolb’s Experiential Learning Cycle</w:t>
      </w:r>
      <w:r w:rsidR="00905D00">
        <w:rPr>
          <w:rFonts w:ascii="Arial" w:hAnsi="Arial" w:cs="Arial"/>
        </w:rPr>
        <w:t xml:space="preserve"> (1984),</w:t>
      </w:r>
      <w:r w:rsidRPr="00B017EF">
        <w:rPr>
          <w:rFonts w:ascii="Arial" w:hAnsi="Arial" w:cs="Arial"/>
        </w:rPr>
        <w:t xml:space="preserve"> Gibb’s Reflective Cycle</w:t>
      </w:r>
      <w:r w:rsidR="00905D00">
        <w:rPr>
          <w:rFonts w:ascii="Arial" w:hAnsi="Arial" w:cs="Arial"/>
        </w:rPr>
        <w:t xml:space="preserve"> (1998)</w:t>
      </w:r>
      <w:r w:rsidRPr="00B017EF">
        <w:rPr>
          <w:rFonts w:ascii="Arial" w:hAnsi="Arial" w:cs="Arial"/>
        </w:rPr>
        <w:t>, Driscoll’s What Model</w:t>
      </w:r>
      <w:r w:rsidR="00905D00">
        <w:rPr>
          <w:rFonts w:ascii="Arial" w:hAnsi="Arial" w:cs="Arial"/>
        </w:rPr>
        <w:t xml:space="preserve"> (2007)</w:t>
      </w:r>
      <w:r w:rsidRPr="00B017EF">
        <w:rPr>
          <w:rFonts w:ascii="Arial" w:hAnsi="Arial" w:cs="Arial"/>
        </w:rPr>
        <w:t xml:space="preserve"> and The ERA Cycle </w:t>
      </w:r>
      <w:r w:rsidR="00905D00">
        <w:rPr>
          <w:rFonts w:ascii="Arial" w:hAnsi="Arial" w:cs="Arial"/>
        </w:rPr>
        <w:t xml:space="preserve">(Jasper, 2013). </w:t>
      </w:r>
      <w:r w:rsidRPr="00B017EF">
        <w:rPr>
          <w:rFonts w:ascii="Arial" w:hAnsi="Arial" w:cs="Arial"/>
        </w:rPr>
        <w:t xml:space="preserve">Focusing on perhaps the simplest model of reflection, The ERA Cycle </w:t>
      </w:r>
      <w:r w:rsidR="00F00777">
        <w:rPr>
          <w:rFonts w:ascii="Arial" w:hAnsi="Arial" w:cs="Arial"/>
        </w:rPr>
        <w:t xml:space="preserve">(Jasper, 2013) </w:t>
      </w:r>
      <w:r w:rsidRPr="00B017EF">
        <w:rPr>
          <w:rFonts w:ascii="Arial" w:hAnsi="Arial" w:cs="Arial"/>
        </w:rPr>
        <w:t xml:space="preserve">consists of just three stages: experience, reflection, and action. Applying this to teaching, we can apply a classroom situation to the experience stage of the cycle, maybe a time a teacher found that a particular learning approach did not work for all pupils. The next step is to then reflect on this situation and critically evaluate all aspects of it: why was this approach chosen, why was it not successful, what can the theoretical knowledge tell us about this, and the observed consequences of this specific scenario. By thoroughly analysing the incident, the practitioner can then use the conclusions of their reflection to inform their next actions, eventually reflecting on the application of this and thus continuing the cycle. The ability to critically reflect is very much a requirement for being a successful teacher, with reflection being referenced many times in the </w:t>
      </w:r>
      <w:r w:rsidR="00F00777">
        <w:rPr>
          <w:rFonts w:ascii="Arial" w:hAnsi="Arial" w:cs="Arial"/>
        </w:rPr>
        <w:t>P</w:t>
      </w:r>
      <w:r w:rsidRPr="00B017EF">
        <w:rPr>
          <w:rFonts w:ascii="Arial" w:hAnsi="Arial" w:cs="Arial"/>
        </w:rPr>
        <w:t xml:space="preserve">rofessional </w:t>
      </w:r>
      <w:r w:rsidR="00F00777">
        <w:rPr>
          <w:rFonts w:ascii="Arial" w:hAnsi="Arial" w:cs="Arial"/>
        </w:rPr>
        <w:t>S</w:t>
      </w:r>
      <w:r w:rsidRPr="00B017EF">
        <w:rPr>
          <w:rFonts w:ascii="Arial" w:hAnsi="Arial" w:cs="Arial"/>
        </w:rPr>
        <w:t xml:space="preserve">tandards for </w:t>
      </w:r>
      <w:r w:rsidR="00F00777">
        <w:rPr>
          <w:rFonts w:ascii="Arial" w:hAnsi="Arial" w:cs="Arial"/>
        </w:rPr>
        <w:t>T</w:t>
      </w:r>
      <w:r w:rsidRPr="00B017EF">
        <w:rPr>
          <w:rFonts w:ascii="Arial" w:hAnsi="Arial" w:cs="Arial"/>
        </w:rPr>
        <w:t xml:space="preserve">eaching and </w:t>
      </w:r>
      <w:r w:rsidR="00F00777">
        <w:rPr>
          <w:rFonts w:ascii="Arial" w:hAnsi="Arial" w:cs="Arial"/>
        </w:rPr>
        <w:t>L</w:t>
      </w:r>
      <w:r w:rsidRPr="00B017EF">
        <w:rPr>
          <w:rFonts w:ascii="Arial" w:hAnsi="Arial" w:cs="Arial"/>
        </w:rPr>
        <w:t xml:space="preserve">eadership </w:t>
      </w:r>
      <w:r w:rsidRPr="00E90D5C">
        <w:rPr>
          <w:rFonts w:ascii="Arial" w:hAnsi="Arial" w:cs="Arial"/>
        </w:rPr>
        <w:t>(</w:t>
      </w:r>
      <w:r w:rsidR="007B6981" w:rsidRPr="00E90D5C">
        <w:rPr>
          <w:rFonts w:ascii="Arial" w:hAnsi="Arial" w:cs="Arial"/>
        </w:rPr>
        <w:t>Welsh Government, 2020</w:t>
      </w:r>
      <w:r w:rsidRPr="00E90D5C">
        <w:rPr>
          <w:rFonts w:ascii="Arial" w:hAnsi="Arial" w:cs="Arial"/>
        </w:rPr>
        <w:t>).</w:t>
      </w:r>
      <w:r w:rsidRPr="00B017EF">
        <w:rPr>
          <w:rFonts w:ascii="Arial" w:hAnsi="Arial" w:cs="Arial"/>
        </w:rPr>
        <w:t xml:space="preserve"> For example, most of the elements within the </w:t>
      </w:r>
      <w:r w:rsidR="00F00777">
        <w:rPr>
          <w:rFonts w:ascii="Arial" w:hAnsi="Arial" w:cs="Arial"/>
        </w:rPr>
        <w:t>p</w:t>
      </w:r>
      <w:r w:rsidRPr="00B017EF">
        <w:rPr>
          <w:rFonts w:ascii="Arial" w:hAnsi="Arial" w:cs="Arial"/>
        </w:rPr>
        <w:t>rofessional standard</w:t>
      </w:r>
      <w:r w:rsidR="00F00777">
        <w:rPr>
          <w:rFonts w:ascii="Arial" w:hAnsi="Arial" w:cs="Arial"/>
        </w:rPr>
        <w:t>s</w:t>
      </w:r>
      <w:r w:rsidRPr="00B017EF">
        <w:rPr>
          <w:rFonts w:ascii="Arial" w:hAnsi="Arial" w:cs="Arial"/>
        </w:rPr>
        <w:t xml:space="preserve"> specify the need for reflection, not only on teacher practise as a part of continuing professional learning but also reflection on their understanding on how theories on aspects such as assessment and pedagogy are relevant to daily practise and the role research plays in the development of practise. Additionally, the professional standards require teachers be able to encourage reflection in learners. This element cannot be successfully achieved if practitioners are not aware of the importance of reflection and well-versed in the activity themselves. Critical reflection in education can be much larger than the reflective practise of teachers, with the recent reform of the Welsh curriculum being a perfect example. The Curriculum for Wales 2022 is a result of the recommendations from a review of the current curriculum by Professor Graham Donaldson in the Successful Futures document (2015). This could be viewed as reflection on a larger scale: Professor Donaldson observed and studied the curriculum’s successes and failures, evaluated the theories and research behind each aspect and made well-informed recommendations on how best to develop the curriculum in order to improve education in Wales</w:t>
      </w:r>
      <w:proofErr w:type="gramStart"/>
      <w:r w:rsidRPr="00B017EF">
        <w:rPr>
          <w:rFonts w:ascii="Arial" w:hAnsi="Arial" w:cs="Arial"/>
        </w:rPr>
        <w:t xml:space="preserve">.  </w:t>
      </w:r>
      <w:proofErr w:type="gramEnd"/>
    </w:p>
    <w:p w14:paraId="040A28F9" w14:textId="4B375986" w:rsidR="000471C3" w:rsidRPr="00711255" w:rsidRDefault="000471C3" w:rsidP="00C665E6">
      <w:pPr>
        <w:spacing w:line="360" w:lineRule="auto"/>
        <w:rPr>
          <w:rFonts w:ascii="Arial" w:hAnsi="Arial" w:cs="Arial"/>
        </w:rPr>
      </w:pPr>
      <w:r w:rsidRPr="000471C3">
        <w:rPr>
          <w:rFonts w:ascii="Arial" w:hAnsi="Arial" w:cs="Arial"/>
          <w:b/>
          <w:bCs/>
          <w:sz w:val="28"/>
          <w:szCs w:val="28"/>
        </w:rPr>
        <w:t>Observation</w:t>
      </w:r>
    </w:p>
    <w:p w14:paraId="14D2784E" w14:textId="03E91A29" w:rsidR="000471C3" w:rsidRPr="00672A4E" w:rsidRDefault="000471C3" w:rsidP="00C665E6">
      <w:pPr>
        <w:spacing w:line="360" w:lineRule="auto"/>
        <w:rPr>
          <w:rFonts w:ascii="Arial" w:hAnsi="Arial" w:cs="Arial"/>
        </w:rPr>
      </w:pPr>
      <w:r w:rsidRPr="000471C3">
        <w:rPr>
          <w:rFonts w:ascii="Arial" w:hAnsi="Arial" w:cs="Arial"/>
        </w:rPr>
        <w:t xml:space="preserve">BERA (2018) states that “the confidential and anonymous treatment of participants’ data is considered the norm for the conduct of research” (p. 21). To ensure this work complies with these guidelines, all information on the school, its staff and the pupil observed will remain anonymous throughout the assignment. The observation took place in a mixed-gender, English medium primary school in the Sketty area of Swansea. The latest Estyn report of the </w:t>
      </w:r>
      <w:r w:rsidRPr="000471C3">
        <w:rPr>
          <w:rFonts w:ascii="Arial" w:hAnsi="Arial" w:cs="Arial"/>
        </w:rPr>
        <w:lastRenderedPageBreak/>
        <w:t>school was released in September 201</w:t>
      </w:r>
      <w:r w:rsidR="00711255">
        <w:rPr>
          <w:rFonts w:ascii="Arial" w:hAnsi="Arial" w:cs="Arial"/>
        </w:rPr>
        <w:t>3 so, t</w:t>
      </w:r>
      <w:r w:rsidRPr="000471C3">
        <w:rPr>
          <w:rFonts w:ascii="Arial" w:hAnsi="Arial" w:cs="Arial"/>
        </w:rPr>
        <w:t xml:space="preserve">o provide the most accurate context, the following information has either come from the school directly or </w:t>
      </w:r>
      <w:r w:rsidR="00DD4E09">
        <w:rPr>
          <w:rFonts w:ascii="Arial" w:hAnsi="Arial" w:cs="Arial"/>
        </w:rPr>
        <w:t xml:space="preserve">the </w:t>
      </w:r>
      <w:r w:rsidRPr="000471C3">
        <w:rPr>
          <w:rFonts w:ascii="Arial" w:hAnsi="Arial" w:cs="Arial"/>
        </w:rPr>
        <w:t>My Local School</w:t>
      </w:r>
      <w:r w:rsidR="00DD4E09">
        <w:rPr>
          <w:rFonts w:ascii="Arial" w:hAnsi="Arial" w:cs="Arial"/>
        </w:rPr>
        <w:t xml:space="preserve"> website</w:t>
      </w:r>
      <w:r w:rsidR="000E4CD8">
        <w:rPr>
          <w:rFonts w:ascii="Arial" w:hAnsi="Arial" w:cs="Arial"/>
        </w:rPr>
        <w:t xml:space="preserve"> (</w:t>
      </w:r>
      <w:r w:rsidR="00DD4E09">
        <w:rPr>
          <w:rFonts w:ascii="Arial" w:hAnsi="Arial" w:cs="Arial"/>
        </w:rPr>
        <w:t>Welsh Government, 2021a</w:t>
      </w:r>
      <w:r w:rsidR="000E4CD8">
        <w:rPr>
          <w:rFonts w:ascii="Arial" w:hAnsi="Arial" w:cs="Arial"/>
        </w:rPr>
        <w:t>)</w:t>
      </w:r>
      <w:r w:rsidRPr="000471C3">
        <w:rPr>
          <w:rFonts w:ascii="Arial" w:hAnsi="Arial" w:cs="Arial"/>
        </w:rPr>
        <w:t xml:space="preserve">. There are currently 640 pupils on roll aged between three and eleven years old. The school has at least two classes per year group, as well as some </w:t>
      </w:r>
      <w:r w:rsidR="00E222DB">
        <w:rPr>
          <w:rFonts w:ascii="Arial" w:hAnsi="Arial" w:cs="Arial"/>
        </w:rPr>
        <w:t xml:space="preserve">mixed </w:t>
      </w:r>
      <w:r w:rsidR="000E4CD8">
        <w:rPr>
          <w:rFonts w:ascii="Arial" w:hAnsi="Arial" w:cs="Arial"/>
        </w:rPr>
        <w:t xml:space="preserve">year group </w:t>
      </w:r>
      <w:r w:rsidRPr="000471C3">
        <w:rPr>
          <w:rFonts w:ascii="Arial" w:hAnsi="Arial" w:cs="Arial"/>
        </w:rPr>
        <w:t>classes across both the Foundation Phase and KS2. The three-year average for pupils eligible for free school meals (</w:t>
      </w:r>
      <w:r w:rsidRPr="00E90D5C">
        <w:rPr>
          <w:rFonts w:ascii="Arial" w:hAnsi="Arial" w:cs="Arial"/>
        </w:rPr>
        <w:t>eFSM</w:t>
      </w:r>
      <w:r w:rsidRPr="000471C3">
        <w:rPr>
          <w:rFonts w:ascii="Arial" w:hAnsi="Arial" w:cs="Arial"/>
        </w:rPr>
        <w:t>) is 13.4% as of 2021; this is well below the national average of 21.3% (My Local School, 2021). The most recent available data shows that school has identified that over 9% of their pupils have additional learning needs (ALN), and that 17.4% speak English as an Additional Language (EAL) (</w:t>
      </w:r>
      <w:r w:rsidR="00DD4E09">
        <w:rPr>
          <w:rFonts w:ascii="Arial" w:hAnsi="Arial" w:cs="Arial"/>
        </w:rPr>
        <w:t>Welsh Government, 2021a</w:t>
      </w:r>
      <w:r w:rsidRPr="000471C3">
        <w:rPr>
          <w:rFonts w:ascii="Arial" w:hAnsi="Arial" w:cs="Arial"/>
        </w:rPr>
        <w:t>). The school was among those selected by the Welsh Government to be a Pioneer School, meaning they worked together with an all-Wales partnership to design and develop the Curriculum for Wales 2022 (</w:t>
      </w:r>
      <w:r w:rsidR="00123A06">
        <w:rPr>
          <w:rFonts w:ascii="Arial" w:hAnsi="Arial" w:cs="Arial"/>
        </w:rPr>
        <w:t>Welsh Government, 2015</w:t>
      </w:r>
      <w:r w:rsidRPr="000471C3">
        <w:rPr>
          <w:rFonts w:ascii="Arial" w:hAnsi="Arial" w:cs="Arial"/>
        </w:rPr>
        <w:t>).</w:t>
      </w:r>
      <w:r w:rsidRPr="000471C3">
        <w:rPr>
          <w:rFonts w:ascii="Arial" w:hAnsi="Arial" w:cs="Arial"/>
          <w:color w:val="FF0000"/>
        </w:rPr>
        <w:t xml:space="preserve"> </w:t>
      </w:r>
      <w:r w:rsidR="00672A4E">
        <w:rPr>
          <w:rFonts w:ascii="Arial" w:hAnsi="Arial" w:cs="Arial"/>
        </w:rPr>
        <w:t xml:space="preserve">Three critical incidents were observed and noted (see Appendices A, B and C), with one then being chosen as the focus of the assignment. </w:t>
      </w:r>
    </w:p>
    <w:p w14:paraId="017F4EF6" w14:textId="77777777" w:rsidR="000471C3" w:rsidRPr="000471C3" w:rsidRDefault="000471C3" w:rsidP="00C665E6">
      <w:pPr>
        <w:spacing w:line="360" w:lineRule="auto"/>
        <w:rPr>
          <w:rFonts w:ascii="Arial" w:hAnsi="Arial" w:cs="Arial"/>
          <w:b/>
          <w:bCs/>
          <w:sz w:val="28"/>
          <w:szCs w:val="28"/>
        </w:rPr>
      </w:pPr>
      <w:r w:rsidRPr="000471C3">
        <w:rPr>
          <w:rFonts w:ascii="Arial" w:hAnsi="Arial" w:cs="Arial"/>
          <w:b/>
          <w:bCs/>
          <w:sz w:val="28"/>
          <w:szCs w:val="28"/>
        </w:rPr>
        <w:t>Critical Incident</w:t>
      </w:r>
    </w:p>
    <w:p w14:paraId="0C04DB02" w14:textId="2E49B3A9" w:rsidR="000471C3" w:rsidRDefault="000471C3" w:rsidP="00C665E6">
      <w:pPr>
        <w:spacing w:line="360" w:lineRule="auto"/>
        <w:rPr>
          <w:rFonts w:ascii="Arial" w:hAnsi="Arial" w:cs="Arial"/>
        </w:rPr>
      </w:pPr>
      <w:r w:rsidRPr="000471C3">
        <w:rPr>
          <w:rFonts w:ascii="Arial" w:hAnsi="Arial" w:cs="Arial"/>
        </w:rPr>
        <w:t>The critical incident that this essay focuses on</w:t>
      </w:r>
      <w:r w:rsidR="00672A4E">
        <w:rPr>
          <w:rFonts w:ascii="Arial" w:hAnsi="Arial" w:cs="Arial"/>
        </w:rPr>
        <w:t xml:space="preserve"> (see Appendix B) </w:t>
      </w:r>
      <w:r w:rsidRPr="000471C3">
        <w:rPr>
          <w:rFonts w:ascii="Arial" w:hAnsi="Arial" w:cs="Arial"/>
        </w:rPr>
        <w:t>was observed during a Welsh lesson</w:t>
      </w:r>
      <w:r w:rsidR="00E222DB">
        <w:rPr>
          <w:rFonts w:ascii="Arial" w:hAnsi="Arial" w:cs="Arial"/>
        </w:rPr>
        <w:t xml:space="preserve"> in a mixed Year 3/4 class</w:t>
      </w:r>
      <w:r w:rsidRPr="000471C3">
        <w:rPr>
          <w:rFonts w:ascii="Arial" w:hAnsi="Arial" w:cs="Arial"/>
        </w:rPr>
        <w:t xml:space="preserve">, where the learning objective was for the pupils to self- and peer-assess their oracy skills. </w:t>
      </w:r>
      <w:r w:rsidR="00123A06">
        <w:rPr>
          <w:rFonts w:ascii="Arial" w:hAnsi="Arial" w:cs="Arial"/>
        </w:rPr>
        <w:t xml:space="preserve">The researcher </w:t>
      </w:r>
      <w:r w:rsidRPr="000471C3">
        <w:rPr>
          <w:rFonts w:ascii="Arial" w:hAnsi="Arial" w:cs="Arial"/>
        </w:rPr>
        <w:t>observed one pupil (child A) become upset as they struggled with the given phrases when doing the self-assessment. They then become more distressed when they realised how their peer-assessment partner (child B) seemed to be flying through the oracy tasks with ease; as a result, child A expressed their reluctance to work with child B for the peer-assessment, seemingly out of embarrassment that they were not at the same level. After some reassurance from the class teacher that the purpose of the assessment was to help the pupil, not upset them, child A appeared more comfortable and began doing the peer-assessment with their partner. By the end of lesson, I observed that child B had helped child A become more confident in saying some of the Welsh phrases they had struggled with. By analysing this incident, several aspects of the Curriculum for Wales 2022’s four purposes can be found. For example, both child A and child B exhibit that they “can communicate effectively in different forms and settings, using Welsh and English” (</w:t>
      </w:r>
      <w:r w:rsidR="00DD4E09">
        <w:rPr>
          <w:rFonts w:ascii="Arial" w:hAnsi="Arial" w:cs="Arial"/>
        </w:rPr>
        <w:t>Welsh Government, 2021b)</w:t>
      </w:r>
      <w:r w:rsidRPr="000471C3">
        <w:rPr>
          <w:rFonts w:ascii="Arial" w:hAnsi="Arial" w:cs="Arial"/>
        </w:rPr>
        <w:t xml:space="preserve">. While child B is clearly more confident and comfortable in their ability to communicate in both languages within this classroom setting, child A also demonstrates effective communication by voicing their concerns to the teacher in a clear manner in English and then attempting new and daunting Welsh conversational phrases. This demonstrates that both pupils are ambitious and capable learners. Additionally, child B establishes their role as an enterprising, creative contributor in this situation as they show that they can “lead and play different roles in teams effectively and </w:t>
      </w:r>
      <w:r w:rsidRPr="000471C3">
        <w:rPr>
          <w:rFonts w:ascii="Arial" w:hAnsi="Arial" w:cs="Arial"/>
        </w:rPr>
        <w:lastRenderedPageBreak/>
        <w:t>responsibly” (</w:t>
      </w:r>
      <w:r w:rsidR="00DD4E09">
        <w:rPr>
          <w:rFonts w:ascii="Arial" w:hAnsi="Arial" w:cs="Arial"/>
        </w:rPr>
        <w:t>Welsh Government, 2021b</w:t>
      </w:r>
      <w:r w:rsidRPr="000471C3">
        <w:rPr>
          <w:rFonts w:ascii="Arial" w:hAnsi="Arial" w:cs="Arial"/>
        </w:rPr>
        <w:t>) by acting in a leading role during the peer-assessment and aiding their partner in their Welsh oracy skill development. Child B was also able to demonstrate that they are able to “give of their energy and skills so that other people will benefit” when acting in this leading role (</w:t>
      </w:r>
      <w:r w:rsidR="00DD4E09">
        <w:rPr>
          <w:rFonts w:ascii="Arial" w:hAnsi="Arial" w:cs="Arial"/>
        </w:rPr>
        <w:t>Welsh Government, 2021b</w:t>
      </w:r>
      <w:r w:rsidRPr="000471C3">
        <w:rPr>
          <w:rFonts w:ascii="Arial" w:hAnsi="Arial" w:cs="Arial"/>
        </w:rPr>
        <w:t>). The final link that can be made from this critical incident to the four purposes of the curriculum is the ability of both pupils to act as healthy, confident individuals. Child A clearly established their capability to “face and overcome challenge” by attempting the peer-assessment despite their initial distress over the task. Together, both pupils exhibit that they “are building their mental and emotional well-being by developing confidence, resilience and empathy” (</w:t>
      </w:r>
      <w:r w:rsidR="00DD4E09">
        <w:rPr>
          <w:rFonts w:ascii="Arial" w:hAnsi="Arial" w:cs="Arial"/>
        </w:rPr>
        <w:t>Welsh Government, 2021b</w:t>
      </w:r>
      <w:r w:rsidRPr="000471C3">
        <w:rPr>
          <w:rFonts w:ascii="Arial" w:hAnsi="Arial" w:cs="Arial"/>
        </w:rPr>
        <w:t>) with both showing confidence in their oracy skills by the end of the lesson</w:t>
      </w:r>
      <w:r w:rsidR="00E90D5C">
        <w:rPr>
          <w:rFonts w:ascii="Arial" w:hAnsi="Arial" w:cs="Arial"/>
        </w:rPr>
        <w:t xml:space="preserve">; </w:t>
      </w:r>
      <w:r w:rsidRPr="000471C3">
        <w:rPr>
          <w:rFonts w:ascii="Arial" w:hAnsi="Arial" w:cs="Arial"/>
        </w:rPr>
        <w:t>child A demonstrat</w:t>
      </w:r>
      <w:r w:rsidR="00E90D5C">
        <w:rPr>
          <w:rFonts w:ascii="Arial" w:hAnsi="Arial" w:cs="Arial"/>
        </w:rPr>
        <w:t>ed</w:t>
      </w:r>
      <w:r w:rsidRPr="000471C3">
        <w:rPr>
          <w:rFonts w:ascii="Arial" w:hAnsi="Arial" w:cs="Arial"/>
        </w:rPr>
        <w:t xml:space="preserve"> resilience in their willingness to making an effort to learn from their peer, and child B demonstrat</w:t>
      </w:r>
      <w:r w:rsidR="00E90D5C">
        <w:rPr>
          <w:rFonts w:ascii="Arial" w:hAnsi="Arial" w:cs="Arial"/>
        </w:rPr>
        <w:t xml:space="preserve">ed </w:t>
      </w:r>
      <w:r w:rsidRPr="000471C3">
        <w:rPr>
          <w:rFonts w:ascii="Arial" w:hAnsi="Arial" w:cs="Arial"/>
        </w:rPr>
        <w:t>empathy in their willingness to aid their peer in developing their knowledge</w:t>
      </w:r>
      <w:proofErr w:type="gramStart"/>
      <w:r w:rsidRPr="000471C3">
        <w:rPr>
          <w:rFonts w:ascii="Arial" w:hAnsi="Arial" w:cs="Arial"/>
        </w:rPr>
        <w:t xml:space="preserve">.  </w:t>
      </w:r>
      <w:proofErr w:type="gramEnd"/>
      <w:r w:rsidRPr="000471C3">
        <w:rPr>
          <w:rFonts w:ascii="Arial" w:hAnsi="Arial" w:cs="Arial"/>
        </w:rPr>
        <w:t xml:space="preserve">The key point of this critical incident that I have decided to focus on is this latter part where one pupil was able to help another gain a better understanding of the topic. The following literature review will explore and critically analyse two branches of research from this area: </w:t>
      </w:r>
      <w:r w:rsidR="00E90D5C" w:rsidRPr="000471C3">
        <w:rPr>
          <w:rFonts w:ascii="Arial" w:hAnsi="Arial" w:cs="Arial"/>
        </w:rPr>
        <w:t>mixed ability</w:t>
      </w:r>
      <w:r w:rsidRPr="000471C3">
        <w:rPr>
          <w:rFonts w:ascii="Arial" w:hAnsi="Arial" w:cs="Arial"/>
        </w:rPr>
        <w:t xml:space="preserve"> grouping in the classroom and second language acquisition</w:t>
      </w:r>
      <w:r w:rsidR="00196E8A">
        <w:rPr>
          <w:rFonts w:ascii="Arial" w:hAnsi="Arial" w:cs="Arial"/>
        </w:rPr>
        <w:t xml:space="preserve">. </w:t>
      </w:r>
    </w:p>
    <w:p w14:paraId="58E45986" w14:textId="77777777" w:rsidR="000471C3" w:rsidRPr="000471C3" w:rsidRDefault="000471C3" w:rsidP="00C665E6">
      <w:pPr>
        <w:spacing w:line="360" w:lineRule="auto"/>
        <w:rPr>
          <w:rFonts w:ascii="Arial" w:hAnsi="Arial" w:cs="Arial"/>
          <w:b/>
          <w:bCs/>
          <w:sz w:val="28"/>
          <w:szCs w:val="28"/>
        </w:rPr>
      </w:pPr>
      <w:r w:rsidRPr="000471C3">
        <w:rPr>
          <w:rFonts w:ascii="Arial" w:hAnsi="Arial" w:cs="Arial"/>
          <w:b/>
          <w:bCs/>
          <w:sz w:val="28"/>
          <w:szCs w:val="28"/>
        </w:rPr>
        <w:t>Literature Review</w:t>
      </w:r>
    </w:p>
    <w:p w14:paraId="4B4B411F" w14:textId="77777777" w:rsidR="000471C3" w:rsidRPr="000471C3" w:rsidRDefault="000471C3" w:rsidP="00C665E6">
      <w:pPr>
        <w:spacing w:line="360" w:lineRule="auto"/>
        <w:rPr>
          <w:rFonts w:ascii="Arial" w:hAnsi="Arial" w:cs="Arial"/>
        </w:rPr>
      </w:pPr>
      <w:r w:rsidRPr="000471C3">
        <w:rPr>
          <w:rFonts w:ascii="Arial" w:hAnsi="Arial" w:cs="Arial"/>
        </w:rPr>
        <w:t xml:space="preserve">This literature review aims to provide an overview of the existing research on ability grouping and second-language acquisition in the </w:t>
      </w:r>
      <w:r w:rsidRPr="00E90D5C">
        <w:rPr>
          <w:rFonts w:ascii="Arial" w:hAnsi="Arial" w:cs="Arial"/>
        </w:rPr>
        <w:t>context of the Welsh language</w:t>
      </w:r>
      <w:r w:rsidRPr="00934BBF">
        <w:rPr>
          <w:rFonts w:ascii="Arial" w:hAnsi="Arial" w:cs="Arial"/>
        </w:rPr>
        <w:t xml:space="preserve">. </w:t>
      </w:r>
      <w:r w:rsidRPr="000471C3">
        <w:rPr>
          <w:rFonts w:ascii="Arial" w:hAnsi="Arial" w:cs="Arial"/>
        </w:rPr>
        <w:t xml:space="preserve">It will examine and evaluate the research in favour of and against both topics, in the hopes of using all findings to better future teaching practice. </w:t>
      </w:r>
    </w:p>
    <w:p w14:paraId="210E1B21" w14:textId="2336FABB" w:rsidR="000471C3" w:rsidRPr="000471C3" w:rsidRDefault="000471C3" w:rsidP="00C665E6">
      <w:pPr>
        <w:spacing w:line="360" w:lineRule="auto"/>
        <w:rPr>
          <w:rStyle w:val="CommentReference"/>
          <w:rFonts w:ascii="Arial" w:hAnsi="Arial" w:cs="Arial"/>
          <w:sz w:val="22"/>
          <w:szCs w:val="22"/>
        </w:rPr>
      </w:pPr>
      <w:r w:rsidRPr="000471C3">
        <w:rPr>
          <w:rFonts w:ascii="Arial" w:hAnsi="Arial" w:cs="Arial"/>
        </w:rPr>
        <w:t xml:space="preserve">Ability grouping has been a controversial subject in educational research for many years (Hallam, 2002; Ireson and Hallam, 2001; </w:t>
      </w:r>
      <w:r w:rsidRPr="00196E8A">
        <w:rPr>
          <w:rFonts w:ascii="Arial" w:hAnsi="Arial" w:cs="Arial"/>
        </w:rPr>
        <w:t>Hallam and Parsons, 2013</w:t>
      </w:r>
      <w:r w:rsidRPr="000471C3">
        <w:rPr>
          <w:rFonts w:ascii="Arial" w:hAnsi="Arial" w:cs="Arial"/>
        </w:rPr>
        <w:t>; Hamilton and O’Hara, 2010; Alpert and Bechar, 2008</w:t>
      </w:r>
      <w:r w:rsidR="00F70620">
        <w:rPr>
          <w:rFonts w:ascii="Arial" w:hAnsi="Arial" w:cs="Arial"/>
        </w:rPr>
        <w:t xml:space="preserve">). </w:t>
      </w:r>
      <w:r w:rsidRPr="000471C3">
        <w:rPr>
          <w:rFonts w:ascii="Arial" w:hAnsi="Arial" w:cs="Arial"/>
        </w:rPr>
        <w:t>While some are for grouping by ability</w:t>
      </w:r>
      <w:r w:rsidR="00934BBF">
        <w:rPr>
          <w:rFonts w:ascii="Arial" w:hAnsi="Arial" w:cs="Arial"/>
        </w:rPr>
        <w:t xml:space="preserve"> </w:t>
      </w:r>
      <w:r w:rsidRPr="000471C3">
        <w:rPr>
          <w:rStyle w:val="CommentReference"/>
          <w:rFonts w:ascii="Arial" w:hAnsi="Arial" w:cs="Arial"/>
          <w:sz w:val="22"/>
          <w:szCs w:val="22"/>
        </w:rPr>
        <w:t xml:space="preserve">as they believe it to be to the benefit of pupils, others are strongly against this and instead advocate for mixed ability groups. This review will firstly focus on the research in favour of mixed ability grouping. Going back to the basics of educational research, theorists such as Piaget and Vygotsky believed that </w:t>
      </w:r>
      <w:r w:rsidR="00E90D5C">
        <w:rPr>
          <w:rStyle w:val="CommentReference"/>
          <w:rFonts w:ascii="Arial" w:hAnsi="Arial" w:cs="Arial"/>
          <w:sz w:val="22"/>
          <w:szCs w:val="22"/>
        </w:rPr>
        <w:t>“</w:t>
      </w:r>
      <w:r w:rsidRPr="000471C3">
        <w:rPr>
          <w:rStyle w:val="CommentReference"/>
          <w:rFonts w:ascii="Arial" w:hAnsi="Arial" w:cs="Arial"/>
          <w:sz w:val="22"/>
          <w:szCs w:val="22"/>
        </w:rPr>
        <w:t>symmetrical relationships</w:t>
      </w:r>
      <w:r w:rsidR="00E90D5C">
        <w:rPr>
          <w:rStyle w:val="CommentReference"/>
          <w:rFonts w:ascii="Arial" w:hAnsi="Arial" w:cs="Arial"/>
          <w:sz w:val="22"/>
          <w:szCs w:val="22"/>
        </w:rPr>
        <w:t>”</w:t>
      </w:r>
      <w:r w:rsidRPr="000471C3">
        <w:rPr>
          <w:rStyle w:val="CommentReference"/>
          <w:rFonts w:ascii="Arial" w:hAnsi="Arial" w:cs="Arial"/>
          <w:sz w:val="22"/>
          <w:szCs w:val="22"/>
        </w:rPr>
        <w:t>, which in this context would be pupils who have the same level of knowledge of a specific topic, were no more effective than each child working alone (Gray and MacBlain, 2015</w:t>
      </w:r>
      <w:r w:rsidR="0043280B">
        <w:rPr>
          <w:rStyle w:val="CommentReference"/>
          <w:rFonts w:ascii="Arial" w:hAnsi="Arial" w:cs="Arial"/>
          <w:sz w:val="22"/>
          <w:szCs w:val="22"/>
        </w:rPr>
        <w:t>, p. 104</w:t>
      </w:r>
      <w:r w:rsidRPr="000471C3">
        <w:rPr>
          <w:rStyle w:val="CommentReference"/>
          <w:rFonts w:ascii="Arial" w:hAnsi="Arial" w:cs="Arial"/>
          <w:sz w:val="22"/>
          <w:szCs w:val="22"/>
        </w:rPr>
        <w:t xml:space="preserve">). Regarding Piaget, he believed that collaborative work between differing ability pupils could benefit both the higher and the lower ability individuals (Gray and MacBlain, 2015, p. 84). He stated that peers were able to successfully “role-model new concepts and skills”, with the more able learner being able to “explain an activity in simple terms to a learner” (Gray and MacBlain, 2015, p. 84). In turn, </w:t>
      </w:r>
      <w:r w:rsidRPr="000471C3">
        <w:rPr>
          <w:rStyle w:val="CommentReference"/>
          <w:rFonts w:ascii="Arial" w:hAnsi="Arial" w:cs="Arial"/>
          <w:sz w:val="22"/>
          <w:szCs w:val="22"/>
        </w:rPr>
        <w:lastRenderedPageBreak/>
        <w:t>the more able peer can gain a deeper understanding through verbalising the problem (Gray and MacBlain, 2015, p. 84). This shared learning experience, where the more knowledgeable pupil takes on the role of the teacher, allows both children to “gain a deeper insight into the problem through their shared learning experience” (Gray and MacBlain, 2015, p.84). Similarly, Vygotsky agreed that collaborative learning was more effective when one member of the group had greater experience or understanding than the others (Gray and MacBlain, 2015</w:t>
      </w:r>
      <w:r w:rsidR="0043280B">
        <w:rPr>
          <w:rStyle w:val="CommentReference"/>
          <w:rFonts w:ascii="Arial" w:hAnsi="Arial" w:cs="Arial"/>
          <w:sz w:val="22"/>
          <w:szCs w:val="22"/>
        </w:rPr>
        <w:t>, p. 104</w:t>
      </w:r>
      <w:r w:rsidRPr="000471C3">
        <w:rPr>
          <w:rStyle w:val="CommentReference"/>
          <w:rFonts w:ascii="Arial" w:hAnsi="Arial" w:cs="Arial"/>
          <w:sz w:val="22"/>
          <w:szCs w:val="22"/>
        </w:rPr>
        <w:t>). Focusing now on the more recent research that builds upon the work of these theorists, Kutnick and Blatchford (2014) conducted a study into effective groupwork in primary school classrooms and concluded that the most effective collaboration tended to be from mixed-gender large groups comprised of pupils across a wide age range and therefore with differing ability. This was in comparison to less effective groups that tended to be small and made up of pupils of the same gender, age, and ability. This study was conducted on a much larger scale and across several more sites than previous studies,</w:t>
      </w:r>
      <w:r w:rsidR="00934BBF">
        <w:rPr>
          <w:rStyle w:val="CommentReference"/>
          <w:rFonts w:ascii="Arial" w:hAnsi="Arial" w:cs="Arial"/>
          <w:sz w:val="22"/>
          <w:szCs w:val="22"/>
        </w:rPr>
        <w:t xml:space="preserve"> meaning the results are well-grounded</w:t>
      </w:r>
      <w:r w:rsidRPr="000471C3">
        <w:rPr>
          <w:rStyle w:val="CommentReference"/>
          <w:rFonts w:ascii="Arial" w:hAnsi="Arial" w:cs="Arial"/>
          <w:sz w:val="22"/>
          <w:szCs w:val="22"/>
        </w:rPr>
        <w:t>. McGillicuddy and Devine (2018) conducted a similar study involving three case studies, as well as the results from a national survey of teachers. The researchers concluded that there was clear evidence of biased expectations amongst teachers; they had high expectations for pupils in the higher ability groups, and lower expectations for those in the low ability groups. A</w:t>
      </w:r>
      <w:r w:rsidR="00196E8A">
        <w:rPr>
          <w:rStyle w:val="CommentReference"/>
          <w:rFonts w:ascii="Arial" w:hAnsi="Arial" w:cs="Arial"/>
          <w:sz w:val="22"/>
          <w:szCs w:val="22"/>
        </w:rPr>
        <w:t>dditionally,</w:t>
      </w:r>
      <w:r w:rsidRPr="000471C3">
        <w:rPr>
          <w:rStyle w:val="CommentReference"/>
          <w:rFonts w:ascii="Arial" w:hAnsi="Arial" w:cs="Arial"/>
          <w:sz w:val="22"/>
          <w:szCs w:val="22"/>
        </w:rPr>
        <w:t xml:space="preserve"> teachers who participated in the study exercised more control over the time and space of those children in the lower ability groups. This discovery is probably not surprising to those who have worked with lower ability pupils– they do generally take longer to complete tasks and are more likely to need teacher support (</w:t>
      </w:r>
      <w:r w:rsidR="00B45F06">
        <w:rPr>
          <w:rFonts w:ascii="Arial" w:hAnsi="Arial" w:cs="Arial"/>
        </w:rPr>
        <w:t xml:space="preserve">Dunne </w:t>
      </w:r>
      <w:r w:rsidR="00B45F06" w:rsidRPr="00865816">
        <w:rPr>
          <w:rFonts w:ascii="Arial" w:hAnsi="Arial" w:cs="Arial"/>
        </w:rPr>
        <w:t>et al</w:t>
      </w:r>
      <w:r w:rsidR="00865816">
        <w:rPr>
          <w:rFonts w:ascii="Arial" w:hAnsi="Arial" w:cs="Arial"/>
          <w:i/>
          <w:iCs/>
        </w:rPr>
        <w:t>.</w:t>
      </w:r>
      <w:r w:rsidR="00865816">
        <w:rPr>
          <w:rFonts w:ascii="Arial" w:hAnsi="Arial" w:cs="Arial"/>
        </w:rPr>
        <w:t>,</w:t>
      </w:r>
      <w:r w:rsidR="00B45F06">
        <w:rPr>
          <w:rFonts w:ascii="Arial" w:hAnsi="Arial" w:cs="Arial"/>
          <w:i/>
          <w:iCs/>
        </w:rPr>
        <w:t xml:space="preserve"> </w:t>
      </w:r>
      <w:r w:rsidR="00B45F06">
        <w:rPr>
          <w:rFonts w:ascii="Arial" w:hAnsi="Arial" w:cs="Arial"/>
        </w:rPr>
        <w:t>2007, p. 43</w:t>
      </w:r>
      <w:r w:rsidRPr="000471C3">
        <w:rPr>
          <w:rStyle w:val="CommentReference"/>
          <w:rFonts w:ascii="Arial" w:hAnsi="Arial" w:cs="Arial"/>
          <w:sz w:val="22"/>
          <w:szCs w:val="22"/>
        </w:rPr>
        <w:t>) – but could this be a result of their classification of being labelled as low ability? McGillicuddy and Devine (2018) hint at this, as they state that the same teachers were evidenced to apply different pedagogical practices to lower and higher ability groups</w:t>
      </w:r>
      <w:r w:rsidR="00B45F06">
        <w:rPr>
          <w:rStyle w:val="CommentReference"/>
          <w:rFonts w:ascii="Arial" w:hAnsi="Arial" w:cs="Arial"/>
          <w:sz w:val="22"/>
          <w:szCs w:val="22"/>
        </w:rPr>
        <w:t xml:space="preserve"> (p. 76).</w:t>
      </w:r>
      <w:r w:rsidRPr="000471C3">
        <w:rPr>
          <w:rStyle w:val="CommentReference"/>
          <w:rFonts w:ascii="Arial" w:hAnsi="Arial" w:cs="Arial"/>
          <w:sz w:val="22"/>
          <w:szCs w:val="22"/>
        </w:rPr>
        <w:t xml:space="preserve">While the high ability group had independent learning and self-regulation structured into their learning experiences, the low ability group were more likely to receive pedagogical approaches that included “repetition, the use of more structured activities and differentiated approaches” (McGillicuddy and Devine, 2018, p. 98). While these findings are useful as an argument against grouping by ability, it is important to consider the potential bias of the researchers and how this may have impacted their interpretation of the results. McGillicuddy and Devine (2018) refer to ability grouping as a “act of symbolic violence” throughout the research paper, so while it would be hoped that they did not allow this opinion to affect their presentation of their findings and instead kept that for the conclusions they make, it should still be kept in mind that it is possible this may have influenced their reporting. </w:t>
      </w:r>
    </w:p>
    <w:p w14:paraId="353384CD" w14:textId="4114F73F" w:rsidR="000471C3" w:rsidRPr="000471C3" w:rsidRDefault="000471C3" w:rsidP="00C665E6">
      <w:pPr>
        <w:spacing w:line="360" w:lineRule="auto"/>
        <w:rPr>
          <w:rStyle w:val="CommentReference"/>
          <w:rFonts w:ascii="Arial" w:hAnsi="Arial" w:cs="Arial"/>
          <w:sz w:val="22"/>
          <w:szCs w:val="22"/>
        </w:rPr>
      </w:pPr>
      <w:r w:rsidRPr="000471C3">
        <w:rPr>
          <w:rStyle w:val="CommentReference"/>
          <w:rFonts w:ascii="Arial" w:hAnsi="Arial" w:cs="Arial"/>
          <w:sz w:val="22"/>
          <w:szCs w:val="22"/>
        </w:rPr>
        <w:lastRenderedPageBreak/>
        <w:t>On the other hand, there are also plenty of educational researchers and practitioners that support ability grouping. One study of 24 US schools who had eliminated ability grouping found that, in some cases, this has led to a dilution of the curriculum as “teachers geared pedagogy and curriculum content for the lower-achieving students in mixed-ability classes” (Gamoran and Weinstein, 1998, p.393). The researchers observed that almost none of the classes “exhibited more than a minimal amount of thoughtfulness and depth”, with one teacher in particular stating that he had “given up trying to cover all the intended material” (Gamoran and Weinstein, 1998, p.393). While this study is dated, its findings are echoed in more recent studies (Hornby and Witte, 2014</w:t>
      </w:r>
      <w:r w:rsidR="00AD2C9A">
        <w:rPr>
          <w:rStyle w:val="CommentReference"/>
          <w:rFonts w:ascii="Arial" w:hAnsi="Arial" w:cs="Arial"/>
          <w:sz w:val="22"/>
          <w:szCs w:val="22"/>
        </w:rPr>
        <w:t xml:space="preserve">; </w:t>
      </w:r>
      <w:r w:rsidR="00AD2C9A" w:rsidRPr="000471C3">
        <w:rPr>
          <w:rStyle w:val="CommentReference"/>
          <w:rFonts w:ascii="Arial" w:hAnsi="Arial" w:cs="Arial"/>
          <w:sz w:val="22"/>
          <w:szCs w:val="22"/>
        </w:rPr>
        <w:t>Wilkinson, Penney and Allin, 2016</w:t>
      </w:r>
      <w:r w:rsidR="00AD2C9A">
        <w:rPr>
          <w:rStyle w:val="CommentReference"/>
          <w:rFonts w:ascii="Arial" w:hAnsi="Arial" w:cs="Arial"/>
          <w:sz w:val="22"/>
          <w:szCs w:val="22"/>
        </w:rPr>
        <w:t>)</w:t>
      </w:r>
      <w:r w:rsidRPr="000471C3">
        <w:rPr>
          <w:rStyle w:val="CommentReference"/>
          <w:rFonts w:ascii="Arial" w:hAnsi="Arial" w:cs="Arial"/>
          <w:sz w:val="22"/>
          <w:szCs w:val="22"/>
        </w:rPr>
        <w:t>. Some studies have also identified that in certain subjects, with the most common being literacy, grouping by ability can have a positive impact on progress (Collins and Gan, 2013;</w:t>
      </w:r>
      <w:r w:rsidR="00361441">
        <w:rPr>
          <w:rStyle w:val="CommentReference"/>
          <w:rFonts w:ascii="Arial" w:hAnsi="Arial" w:cs="Arial"/>
          <w:sz w:val="22"/>
          <w:szCs w:val="22"/>
        </w:rPr>
        <w:t xml:space="preserve"> </w:t>
      </w:r>
      <w:r w:rsidR="00361441" w:rsidRPr="000471C3">
        <w:rPr>
          <w:rStyle w:val="CommentReference"/>
          <w:rFonts w:ascii="Arial" w:hAnsi="Arial" w:cs="Arial"/>
          <w:sz w:val="22"/>
          <w:szCs w:val="22"/>
        </w:rPr>
        <w:t xml:space="preserve">Hong </w:t>
      </w:r>
      <w:r w:rsidR="00361441" w:rsidRPr="00865816">
        <w:rPr>
          <w:rStyle w:val="CommentReference"/>
          <w:rFonts w:ascii="Arial" w:hAnsi="Arial" w:cs="Arial"/>
          <w:sz w:val="22"/>
          <w:szCs w:val="22"/>
        </w:rPr>
        <w:t>et al</w:t>
      </w:r>
      <w:r w:rsidR="00361441">
        <w:rPr>
          <w:rStyle w:val="CommentReference"/>
          <w:rFonts w:ascii="Arial" w:hAnsi="Arial" w:cs="Arial"/>
          <w:sz w:val="22"/>
          <w:szCs w:val="22"/>
        </w:rPr>
        <w:t>.,</w:t>
      </w:r>
      <w:r w:rsidR="00361441" w:rsidRPr="000471C3">
        <w:rPr>
          <w:rStyle w:val="CommentReference"/>
          <w:rFonts w:ascii="Arial" w:hAnsi="Arial" w:cs="Arial"/>
          <w:sz w:val="22"/>
          <w:szCs w:val="22"/>
        </w:rPr>
        <w:t xml:space="preserve"> 2012; Puzio and Colby, 2010; </w:t>
      </w:r>
      <w:r w:rsidRPr="000471C3">
        <w:rPr>
          <w:rStyle w:val="CommentReference"/>
          <w:rFonts w:ascii="Arial" w:hAnsi="Arial" w:cs="Arial"/>
          <w:sz w:val="22"/>
          <w:szCs w:val="22"/>
        </w:rPr>
        <w:t xml:space="preserve">Steenbergen-Hu, Makel, and Olszewski-Kubilius, 2016; Wilkinson, Penney, and Allin, 2016). Hong et al. (2012) conducted a study of 21,260 kindergarten students from 1,280 schools and found that, when medium- and low-ability children were placed in homogenous groups, learning was optimised. Additionally, when low-ability pupils were provided with substantial instruction to aid them in mastering literacy skills, researchers noted a growth in their progress. The extremely large range of this study makes it an extremely credible source, suggesting that in some areas of education, grouping by ability may be beneficial for some students. However, no significant impact was seen for higher ability children implying that, at least in literacy, homogenous grouping is not as important for these pupils. Likewise, Puzio and Colby (2010) analysed the results from 28 studies ranging from 1980 to 2010 and concluded that pupils who had been grouped by ability for reading made an additional progress growth of half a year. Again, the substantial amount of research analysed in this paper makes this a reliable reference when arguing that ability grouping should be utilised. Furthermore, Muijs and Dunne (2010) discuss how a common consequence of mixed ability grouping can be that low ability pupils can be “left behind not understanding the lesson and become demoralised” (p. 392). Contrastingly, higher ability students are more likely to become bored in a mixed ability group, as it is not challenging enough for them (Muijis and Dunne, 2010; Winstanley, 2010). </w:t>
      </w:r>
    </w:p>
    <w:p w14:paraId="147A6EB6" w14:textId="3123AF9D" w:rsidR="000471C3" w:rsidRPr="000471C3" w:rsidRDefault="000471C3" w:rsidP="00C665E6">
      <w:pPr>
        <w:spacing w:line="360" w:lineRule="auto"/>
        <w:rPr>
          <w:rFonts w:ascii="Arial" w:hAnsi="Arial" w:cs="Arial"/>
        </w:rPr>
      </w:pPr>
      <w:r w:rsidRPr="000471C3">
        <w:rPr>
          <w:rFonts w:ascii="Arial" w:hAnsi="Arial" w:cs="Arial"/>
        </w:rPr>
        <w:t>Second-language acquisition, sometimes referred to as sequential language acquisition or L2, is the process of “learning a second language after a first language is already established” (</w:t>
      </w:r>
      <w:r w:rsidR="00F4494A">
        <w:rPr>
          <w:rFonts w:ascii="Arial" w:hAnsi="Arial" w:cs="Arial"/>
        </w:rPr>
        <w:t>ASHA</w:t>
      </w:r>
      <w:r w:rsidR="006A453F">
        <w:rPr>
          <w:rFonts w:ascii="Arial" w:hAnsi="Arial" w:cs="Arial"/>
        </w:rPr>
        <w:t>, 2008</w:t>
      </w:r>
      <w:r w:rsidRPr="000471C3">
        <w:rPr>
          <w:rFonts w:ascii="Arial" w:hAnsi="Arial" w:cs="Arial"/>
        </w:rPr>
        <w:t>). To place this research topic in the context of this essay, the Welsh language has been compulsory for all pupils since 1999 (</w:t>
      </w:r>
      <w:r w:rsidR="00005CB7">
        <w:rPr>
          <w:rFonts w:ascii="Arial" w:hAnsi="Arial" w:cs="Arial"/>
        </w:rPr>
        <w:t>Donaldson, 2015, p. 58</w:t>
      </w:r>
      <w:r w:rsidRPr="000471C3">
        <w:rPr>
          <w:rFonts w:ascii="Arial" w:hAnsi="Arial" w:cs="Arial"/>
        </w:rPr>
        <w:t xml:space="preserve">). </w:t>
      </w:r>
      <w:r w:rsidR="00266278">
        <w:rPr>
          <w:rFonts w:ascii="Arial" w:hAnsi="Arial" w:cs="Arial"/>
        </w:rPr>
        <w:t xml:space="preserve">The Welsh Government (2013) </w:t>
      </w:r>
      <w:r w:rsidRPr="000471C3">
        <w:rPr>
          <w:rFonts w:ascii="Arial" w:hAnsi="Arial" w:cs="Arial"/>
        </w:rPr>
        <w:t xml:space="preserve">stated that “the future of Welsh and Welsh culture is wholly dependent on transmitting the language to our young people” </w:t>
      </w:r>
      <w:r w:rsidR="00266278">
        <w:rPr>
          <w:rFonts w:ascii="Arial" w:hAnsi="Arial" w:cs="Arial"/>
        </w:rPr>
        <w:t>(p. 2)</w:t>
      </w:r>
      <w:r w:rsidRPr="000471C3">
        <w:rPr>
          <w:rFonts w:ascii="Arial" w:hAnsi="Arial" w:cs="Arial"/>
        </w:rPr>
        <w:t xml:space="preserve">. With the weight of keeping the Welsh language alive on their shoulders, it is essential that educational </w:t>
      </w:r>
      <w:r w:rsidRPr="000471C3">
        <w:rPr>
          <w:rFonts w:ascii="Arial" w:hAnsi="Arial" w:cs="Arial"/>
        </w:rPr>
        <w:lastRenderedPageBreak/>
        <w:t>practitioners are well-versed in the existing research on sequential language acquisition. There is a large range of research and studies on this topic, but this review will focus on what matters most in the context of a primary school classroom: vocabulary acquisition (Kalogirou, Beauchamp, and Whyte, 201</w:t>
      </w:r>
      <w:r w:rsidR="00973787">
        <w:rPr>
          <w:rFonts w:ascii="Arial" w:hAnsi="Arial" w:cs="Arial"/>
        </w:rPr>
        <w:t>9</w:t>
      </w:r>
      <w:r w:rsidRPr="000471C3">
        <w:rPr>
          <w:rFonts w:ascii="Arial" w:hAnsi="Arial" w:cs="Arial"/>
        </w:rPr>
        <w:t>) and the independence of L2 from L1 (first language) acquisition (</w:t>
      </w:r>
      <w:r w:rsidR="00266278">
        <w:rPr>
          <w:rFonts w:ascii="Arial" w:hAnsi="Arial" w:cs="Arial"/>
        </w:rPr>
        <w:t>Wang, 2014</w:t>
      </w:r>
      <w:r w:rsidRPr="000471C3">
        <w:rPr>
          <w:rFonts w:ascii="Arial" w:hAnsi="Arial" w:cs="Arial"/>
        </w:rPr>
        <w:t>). As stated by Kalogirou, Beauchamp, and Whyte (201</w:t>
      </w:r>
      <w:r w:rsidR="00973787">
        <w:rPr>
          <w:rFonts w:ascii="Arial" w:hAnsi="Arial" w:cs="Arial"/>
        </w:rPr>
        <w:t>9</w:t>
      </w:r>
      <w:r w:rsidRPr="000471C3">
        <w:rPr>
          <w:rFonts w:ascii="Arial" w:hAnsi="Arial" w:cs="Arial"/>
        </w:rPr>
        <w:t>), vocabulary acquisition is a “key challenge in the teaching and learning of second or foreign language” (p. 332). The importance of vocabulary acquisition is an agreed upon statement in educational research (Harmer, 1991; Wilkins, 1972), with several researchers specifically highlighting its role in the success of second-language acquisition (Knight, 1994; Konstantakis and Alexiou, 2012; O’Dell, 1997; Uberman, 1998)</w:t>
      </w:r>
      <w:proofErr w:type="gramStart"/>
      <w:r w:rsidRPr="000471C3">
        <w:rPr>
          <w:rFonts w:ascii="Arial" w:hAnsi="Arial" w:cs="Arial"/>
        </w:rPr>
        <w:t xml:space="preserve">.  </w:t>
      </w:r>
      <w:proofErr w:type="gramEnd"/>
      <w:r w:rsidRPr="000471C3">
        <w:rPr>
          <w:rFonts w:ascii="Arial" w:hAnsi="Arial" w:cs="Arial"/>
        </w:rPr>
        <w:t xml:space="preserve">Demaria (2016) summarises the conclusion of vocabulary acquisition research in children when stating </w:t>
      </w:r>
      <w:r w:rsidR="00196E8A">
        <w:rPr>
          <w:rFonts w:ascii="Arial" w:hAnsi="Arial" w:cs="Arial"/>
        </w:rPr>
        <w:t>“</w:t>
      </w:r>
      <w:r w:rsidRPr="000471C3">
        <w:rPr>
          <w:rFonts w:ascii="Arial" w:hAnsi="Arial" w:cs="Arial"/>
        </w:rPr>
        <w:t>the level of proficiency in each language is facilitated by the amount and the extent of exposure children receive in the target language</w:t>
      </w:r>
      <w:r w:rsidR="00196E8A">
        <w:rPr>
          <w:rFonts w:ascii="Arial" w:hAnsi="Arial" w:cs="Arial"/>
        </w:rPr>
        <w:t>”</w:t>
      </w:r>
      <w:r w:rsidRPr="000471C3">
        <w:rPr>
          <w:rFonts w:ascii="Arial" w:hAnsi="Arial" w:cs="Arial"/>
        </w:rPr>
        <w:t xml:space="preserve"> (</w:t>
      </w:r>
      <w:r w:rsidRPr="00E90D5C">
        <w:rPr>
          <w:rFonts w:ascii="Arial" w:hAnsi="Arial" w:cs="Arial"/>
        </w:rPr>
        <w:t>p. 1</w:t>
      </w:r>
      <w:r w:rsidRPr="000471C3">
        <w:rPr>
          <w:rFonts w:ascii="Arial" w:hAnsi="Arial" w:cs="Arial"/>
        </w:rPr>
        <w:t>). Barcroft’s Five Principles of Effective Second Language Instruction</w:t>
      </w:r>
      <w:r w:rsidR="00493C02">
        <w:rPr>
          <w:rFonts w:ascii="Arial" w:hAnsi="Arial" w:cs="Arial"/>
        </w:rPr>
        <w:t xml:space="preserve"> (2004)</w:t>
      </w:r>
      <w:r w:rsidRPr="000471C3">
        <w:rPr>
          <w:rFonts w:ascii="Arial" w:hAnsi="Arial" w:cs="Arial"/>
        </w:rPr>
        <w:t xml:space="preserve"> offers incredible insight into this topic while evidencing the findings of several studies to support their conclusion that the best approach to teaching is constant exposure to vocabulary, but in the form of target words rather than through semantic elaboration. Barcroft (2004) states that </w:t>
      </w:r>
      <w:r w:rsidR="00196E8A">
        <w:rPr>
          <w:rFonts w:ascii="Arial" w:hAnsi="Arial" w:cs="Arial"/>
        </w:rPr>
        <w:t>“l</w:t>
      </w:r>
      <w:r w:rsidRPr="000471C3">
        <w:rPr>
          <w:rFonts w:ascii="Arial" w:hAnsi="Arial" w:cs="Arial"/>
        </w:rPr>
        <w:t>earners cannot use a new word unless they have had an opportunity to perceive and process the form of the word</w:t>
      </w:r>
      <w:r w:rsidR="00196E8A">
        <w:rPr>
          <w:rFonts w:ascii="Arial" w:hAnsi="Arial" w:cs="Arial"/>
        </w:rPr>
        <w:t xml:space="preserve">” </w:t>
      </w:r>
      <w:r w:rsidRPr="000471C3">
        <w:rPr>
          <w:rFonts w:ascii="Arial" w:hAnsi="Arial" w:cs="Arial"/>
        </w:rPr>
        <w:t xml:space="preserve">(p. 204). By exposing students frequently to vocabulary through instruction such as pictures, real-world items and providing definitions, teachers increase the probability that learners will remember these words in future lessons (Barcroft, 2004, p. 204). On the other hand, the same paper finds that requiring learners to include recently learned L2 words into sentences and asking them to ‘elaborate on the semantic (meaning-related) properties of L2 words’ can have a negative impact on their ability to process these words (Barcroft, 2004, p. 204). </w:t>
      </w:r>
    </w:p>
    <w:p w14:paraId="37F60579" w14:textId="0470A8CF" w:rsidR="000471C3" w:rsidRDefault="000471C3" w:rsidP="00C665E6">
      <w:pPr>
        <w:spacing w:line="360" w:lineRule="auto"/>
        <w:rPr>
          <w:rFonts w:ascii="Arial" w:hAnsi="Arial" w:cs="Arial"/>
        </w:rPr>
      </w:pPr>
      <w:r w:rsidRPr="000471C3">
        <w:rPr>
          <w:rFonts w:ascii="Arial" w:hAnsi="Arial" w:cs="Arial"/>
        </w:rPr>
        <w:t>Focusing now on the impact of L1 on L2 acquisition, Wang (2014) focuses on three key aspects: the transfer of sound, vocabulary, and syntax. In the context of secondary language acquisition, transfer refers to the ‘interference of L1 when learners are learning the target language’ (Wang, 2014). Transfer can be negative or positive, often depending on the similarities between the individual’s L1 and L2. Research into how sounds transfer from a learner’s first language to their second language has found that a learner’s L2 pronunciation is ‘deeply influenced by their L1’ and as a result, often deviates from the correct pronunciation that a native speaker would exhibit (Wang, 2014, p. 58). Successful vocabulary transfer is dependent on the similarity between the two languages – the more similar they are, the more positive the transfer. In the context of Welsh primary schools however, the difference between English – the most common L1 of pupils (</w:t>
      </w:r>
      <w:r w:rsidR="00F4494A">
        <w:rPr>
          <w:rFonts w:ascii="Arial" w:hAnsi="Arial" w:cs="Arial"/>
        </w:rPr>
        <w:t>ONS, 2013</w:t>
      </w:r>
      <w:r w:rsidRPr="000471C3">
        <w:rPr>
          <w:rFonts w:ascii="Arial" w:hAnsi="Arial" w:cs="Arial"/>
        </w:rPr>
        <w:t xml:space="preserve">) – and Welsh is astounding as their differences </w:t>
      </w:r>
      <w:r w:rsidR="00934BBF">
        <w:rPr>
          <w:rFonts w:ascii="Arial" w:hAnsi="Arial" w:cs="Arial"/>
        </w:rPr>
        <w:t xml:space="preserve">lie in the very </w:t>
      </w:r>
      <w:r w:rsidRPr="000471C3">
        <w:rPr>
          <w:rFonts w:ascii="Arial" w:hAnsi="Arial" w:cs="Arial"/>
        </w:rPr>
        <w:t xml:space="preserve">basics such as vocabulary and </w:t>
      </w:r>
      <w:r w:rsidRPr="000471C3">
        <w:rPr>
          <w:rFonts w:ascii="Arial" w:hAnsi="Arial" w:cs="Arial"/>
        </w:rPr>
        <w:lastRenderedPageBreak/>
        <w:t>grammar</w:t>
      </w:r>
      <w:r w:rsidR="00934BBF">
        <w:rPr>
          <w:rFonts w:ascii="Arial" w:hAnsi="Arial" w:cs="Arial"/>
        </w:rPr>
        <w:t xml:space="preserve">. </w:t>
      </w:r>
      <w:r w:rsidRPr="000471C3">
        <w:rPr>
          <w:rFonts w:ascii="Arial" w:hAnsi="Arial" w:cs="Arial"/>
        </w:rPr>
        <w:t xml:space="preserve">This leads into syntax transfer, with research stating that if the two languages have different sentence patterns and grammar, all transfer is going to be negative (Wang, 2014). Again, Welsh and English differ very much in their sentence patterns and grammar. Unfortunately, there is a lack of research into the acquisition of Welsh as a second language in children. With the emphasis placed on the importance of the language in the remodelled curriculum, as well as the conclusions of research into the relationship of L1 and L2, it could be beneficial for the Welsh Government to consider how they are teaching Welsh and to take into account how the differences between English and Welsh may impact the successfulness of pupils’ secondary language acquisition. </w:t>
      </w:r>
    </w:p>
    <w:p w14:paraId="1728B52F" w14:textId="77777777" w:rsidR="00FD228C" w:rsidRPr="00FD228C" w:rsidRDefault="00FD228C" w:rsidP="00C665E6">
      <w:pPr>
        <w:spacing w:line="360" w:lineRule="auto"/>
        <w:rPr>
          <w:rFonts w:ascii="Arial" w:hAnsi="Arial" w:cs="Arial"/>
          <w:b/>
          <w:bCs/>
          <w:sz w:val="28"/>
          <w:szCs w:val="28"/>
        </w:rPr>
      </w:pPr>
      <w:r w:rsidRPr="00FD228C">
        <w:rPr>
          <w:rFonts w:ascii="Arial" w:hAnsi="Arial" w:cs="Arial"/>
          <w:b/>
          <w:bCs/>
          <w:sz w:val="28"/>
          <w:szCs w:val="28"/>
        </w:rPr>
        <w:t>Evaluation and Next Steps</w:t>
      </w:r>
    </w:p>
    <w:p w14:paraId="0FBB967B" w14:textId="77777777" w:rsidR="00FD228C" w:rsidRPr="00FD228C" w:rsidRDefault="00FD228C" w:rsidP="00C665E6">
      <w:pPr>
        <w:spacing w:line="360" w:lineRule="auto"/>
        <w:rPr>
          <w:rFonts w:ascii="Arial" w:hAnsi="Arial" w:cs="Arial"/>
        </w:rPr>
      </w:pPr>
      <w:r w:rsidRPr="00FD228C">
        <w:rPr>
          <w:rFonts w:ascii="Arial" w:hAnsi="Arial" w:cs="Arial"/>
        </w:rPr>
        <w:t xml:space="preserve">By using the ERA cycle, the critical incident observed, and the literature included in the above review, I will now reflect on how the CI and literature are linked and how this will inform my future teaching practise. As per the ERA cycle, it is important to begin with the experience. Here, that experience would be the critical incident. The experience and my evaluation of what I saw allowed be to choose my two areas of focus for my literature review: ability grouping and secondary language acquisition in the context of the Welsh language. Focusing firstly on ability grouping, the experience alone is clear evidence in favour of mixed ability pairs. Child B having more knowledge than child A directly lead to child A developing a better understanding of the topic and feeling more confident in their usage. Reflecting on what this means is made easier when taking into account what the literature tells us. I was able to clearly see the advantages of mixed ability grouping when observing the incident, and then exploring the literature told me that this is a common occurrence, as opposed to a rare one. The literature review allows us to see that mixed ability grouping benefits pupils in numerous ways, from the obvious benefit of the less knowledge pupil gaining a deeper understanding, to the prevention of teacher prejudice impacting pupils’ abilities even further. If all pupils are grouped by ability, it is much easier for teachers to expect less unconsciously or consciously of pupils with less knowledge which can then have a negative impact on learning and understanding. If all groups are mixed abilities, teachers must use the same pedagogical approaches for all students, preventing this potential bias. However, the literature does also show that in the case of literacy, homogenous ability grouping may be beneficial and can improve pupils’ reading skills substantially. I will consider both conclusions when implementing ability grouping into my future practice. I plan on utilising mixed ability grouping wherever possible, but always evaluating the success of this pedagogical choice. If I find that it is not benefiting pupils in areas such as literacy, I will adjust where necessary. I think the success of any approach is completely dependent on the pupils – what may work for one class might be completely wrong for another. </w:t>
      </w:r>
    </w:p>
    <w:p w14:paraId="2A88AE53" w14:textId="01E62F80" w:rsidR="00FD228C" w:rsidRDefault="00FD228C" w:rsidP="00C665E6">
      <w:pPr>
        <w:spacing w:line="360" w:lineRule="auto"/>
        <w:rPr>
          <w:rFonts w:ascii="Arial" w:hAnsi="Arial" w:cs="Arial"/>
        </w:rPr>
      </w:pPr>
      <w:r w:rsidRPr="00FD228C">
        <w:rPr>
          <w:rFonts w:ascii="Arial" w:hAnsi="Arial" w:cs="Arial"/>
        </w:rPr>
        <w:lastRenderedPageBreak/>
        <w:t xml:space="preserve">The decision to also look at secondary language acquisition came from observing the two pupils converse in Welsh and wondering how the methods of teaching second languages can affect a pupil’s success in learning it. In this situation, the experience was an oracy task where pupils had to assess their own ability to use certain Welsh phrases, as well as that of their partner’s. By the end of the lesson, both pupils were confident in their usage of the given phrases. As a future teacher in Wales, I will be expected to teach pupils the Welsh language and therefore will ask pupils to assess themselves and each other in the same way. So, as part of my reflection on this experience, I felt it was important to explore the research on the foremost methods of teaching a second language. What the evidence shows us is that the most important aspect in an individual’s success of L2 acquisition is vocabulary acquisition. Within this area of research, Barcroft’s Five Principles of Effective Second Language Instruction </w:t>
      </w:r>
      <w:r w:rsidRPr="00934BBF">
        <w:rPr>
          <w:rFonts w:ascii="Arial" w:hAnsi="Arial" w:cs="Arial"/>
        </w:rPr>
        <w:t>(2004)</w:t>
      </w:r>
      <w:r w:rsidRPr="00FD228C">
        <w:rPr>
          <w:rFonts w:ascii="Arial" w:hAnsi="Arial" w:cs="Arial"/>
        </w:rPr>
        <w:t xml:space="preserve"> are something I intend to implement into my future practise. Knowing that pupils are more likely to remember words if they are used frequently and on their own, as opposed </w:t>
      </w:r>
      <w:r w:rsidR="00230425">
        <w:rPr>
          <w:rFonts w:ascii="Arial" w:hAnsi="Arial" w:cs="Arial"/>
        </w:rPr>
        <w:t>as part of a</w:t>
      </w:r>
      <w:r w:rsidRPr="00FD228C">
        <w:rPr>
          <w:rFonts w:ascii="Arial" w:hAnsi="Arial" w:cs="Arial"/>
        </w:rPr>
        <w:t xml:space="preserve"> sentence, is really interesting and a key piece of knowledge that any teacher should know. I intend to utilise this information by focusing on my regular usage of certain words or phrases, along with the inclusion of pictures and definitions around the classroom, rather than asking pupils to put sentences together. Similarly, the literature around L2 acquisition tells us that it is important to be aware of the impact the pupil’s first language may have. I feel this is especially relevant when the two languages are Welsh and English which</w:t>
      </w:r>
      <w:r w:rsidR="00934BBF">
        <w:rPr>
          <w:rFonts w:ascii="Arial" w:hAnsi="Arial" w:cs="Arial"/>
        </w:rPr>
        <w:t xml:space="preserve"> are two very different languages. </w:t>
      </w:r>
      <w:r w:rsidRPr="00FD228C">
        <w:rPr>
          <w:rFonts w:ascii="Arial" w:hAnsi="Arial" w:cs="Arial"/>
        </w:rPr>
        <w:t xml:space="preserve">Again, this is essential for any teacher to know as it is important to consider the difficulty children will experience when learning the language because of this. Not all pupils will pick it up as easily as others, for example if a pupil’s first language is not English and instead something that shares a closer relation to Welsh, they may be more successful in their ability to understand and use the language. Again, the use of constant reflection will certainly be present when considering this in my future practice – if pupils are having too much difficulty with Welsh, how can I adjust and adapt my approach? I may need to focus more on vocabulary acquisition, or I may need to </w:t>
      </w:r>
      <w:r w:rsidR="00230425" w:rsidRPr="00FD228C">
        <w:rPr>
          <w:rFonts w:ascii="Arial" w:hAnsi="Arial" w:cs="Arial"/>
        </w:rPr>
        <w:t>consider</w:t>
      </w:r>
      <w:r w:rsidRPr="00FD228C">
        <w:rPr>
          <w:rFonts w:ascii="Arial" w:hAnsi="Arial" w:cs="Arial"/>
        </w:rPr>
        <w:t xml:space="preserve"> how their L1 may be influencing their ability to understand Welsh.</w:t>
      </w:r>
    </w:p>
    <w:p w14:paraId="165264DE" w14:textId="62CB6853" w:rsidR="000D092D" w:rsidRDefault="000D092D" w:rsidP="00C665E6">
      <w:pPr>
        <w:spacing w:line="360" w:lineRule="auto"/>
        <w:rPr>
          <w:rFonts w:ascii="Arial" w:hAnsi="Arial" w:cs="Arial"/>
          <w:b/>
          <w:bCs/>
          <w:sz w:val="28"/>
          <w:szCs w:val="28"/>
        </w:rPr>
      </w:pPr>
      <w:r w:rsidRPr="000D092D">
        <w:rPr>
          <w:rFonts w:ascii="Arial" w:hAnsi="Arial" w:cs="Arial"/>
          <w:b/>
          <w:bCs/>
          <w:sz w:val="28"/>
          <w:szCs w:val="28"/>
        </w:rPr>
        <w:t>Conclusion</w:t>
      </w:r>
    </w:p>
    <w:p w14:paraId="306E2819" w14:textId="7605D575" w:rsidR="000D092D" w:rsidRPr="000D092D" w:rsidRDefault="000D092D" w:rsidP="00C665E6">
      <w:pPr>
        <w:spacing w:line="360" w:lineRule="auto"/>
        <w:rPr>
          <w:rFonts w:ascii="Arial" w:hAnsi="Arial" w:cs="Arial"/>
        </w:rPr>
      </w:pPr>
      <w:r>
        <w:rPr>
          <w:rFonts w:ascii="Arial" w:hAnsi="Arial" w:cs="Arial"/>
        </w:rPr>
        <w:t>To conclude this essay, it is important to begin with how being tasked with finding a critical incident has impacted myself as the researcher. It is clear from the above work how just one incident, and the subsequent research conducted around it</w:t>
      </w:r>
      <w:r w:rsidR="003345C6">
        <w:rPr>
          <w:rFonts w:ascii="Arial" w:hAnsi="Arial" w:cs="Arial"/>
        </w:rPr>
        <w:t xml:space="preserve">, </w:t>
      </w:r>
      <w:r>
        <w:rPr>
          <w:rFonts w:ascii="Arial" w:hAnsi="Arial" w:cs="Arial"/>
        </w:rPr>
        <w:t>has taught me so much about ability grouping</w:t>
      </w:r>
      <w:r w:rsidR="003345C6">
        <w:rPr>
          <w:rFonts w:ascii="Arial" w:hAnsi="Arial" w:cs="Arial"/>
        </w:rPr>
        <w:t xml:space="preserve"> and how learners acquire a second language. This information will enable me to make well-informed decisions in my future classrooms, but I also now know how essential it is to constantly reflect and evaluate on those decisions.</w:t>
      </w:r>
      <w:r w:rsidR="00672A4E">
        <w:rPr>
          <w:rFonts w:ascii="Arial" w:hAnsi="Arial" w:cs="Arial"/>
        </w:rPr>
        <w:t xml:space="preserve"> </w:t>
      </w:r>
      <w:r w:rsidR="00672A4E">
        <w:rPr>
          <w:rFonts w:ascii="Arial" w:hAnsi="Arial" w:cs="Arial"/>
        </w:rPr>
        <w:t xml:space="preserve">The importance of </w:t>
      </w:r>
      <w:r w:rsidR="00672A4E">
        <w:rPr>
          <w:rFonts w:ascii="Arial" w:hAnsi="Arial" w:cs="Arial"/>
        </w:rPr>
        <w:lastRenderedPageBreak/>
        <w:t>reflection is made even more clear by its frequent mention in the Professional Standards of Teaching and Learning.</w:t>
      </w:r>
      <w:r w:rsidR="003345C6">
        <w:rPr>
          <w:rFonts w:ascii="Arial" w:hAnsi="Arial" w:cs="Arial"/>
        </w:rPr>
        <w:t xml:space="preserve"> To briefly summarise the literature review, there are strong arguments for and against ability grouping – though I would argue the evidence does hint towards more benefit from mixed ability groups. Again, this is completely dependent on the setting and even the subject so teachers must be consistently evaluating their choices in order to know what works best for their pupils. It is impossible to conclude how successful any learner would be secondary language acquisition, as that is fully dependant on the learner’s first language and the second language in question. However, in the context of the Welsh language, I believe that all teachers should be aware of the difficulties the research suggests </w:t>
      </w:r>
      <w:r w:rsidR="00180B01">
        <w:rPr>
          <w:rFonts w:ascii="Arial" w:hAnsi="Arial" w:cs="Arial"/>
        </w:rPr>
        <w:t xml:space="preserve">English-speaking pupils may have when learning Welsh. The evidence overwhelmingly suggests that learners will have more success in understanding and being able to use the language if teachers use regularly and consistently encourage the use of target words and use visual instruction around the classroom. I will certainly be applying this, and mixed ability grouping, to my future teachings, as well as utilising what I have learnt about the importance of </w:t>
      </w:r>
      <w:r w:rsidR="00943535">
        <w:rPr>
          <w:rFonts w:ascii="Arial" w:hAnsi="Arial" w:cs="Arial"/>
        </w:rPr>
        <w:t>constant reflection as a practitioner</w:t>
      </w:r>
      <w:r w:rsidR="00672A4E">
        <w:rPr>
          <w:rFonts w:ascii="Arial" w:hAnsi="Arial" w:cs="Arial"/>
        </w:rPr>
        <w:t xml:space="preserve">. </w:t>
      </w:r>
    </w:p>
    <w:p w14:paraId="0804DA9D" w14:textId="3D43798D" w:rsidR="00196E8A" w:rsidRDefault="00196E8A" w:rsidP="00FD228C">
      <w:pPr>
        <w:spacing w:line="360" w:lineRule="auto"/>
        <w:rPr>
          <w:rFonts w:ascii="Arial" w:hAnsi="Arial" w:cs="Arial"/>
        </w:rPr>
      </w:pPr>
    </w:p>
    <w:p w14:paraId="609AD8C2" w14:textId="2F7A6FB5" w:rsidR="00196E8A" w:rsidRDefault="00196E8A" w:rsidP="00FD228C">
      <w:pPr>
        <w:spacing w:line="360" w:lineRule="auto"/>
        <w:rPr>
          <w:rFonts w:ascii="Arial" w:hAnsi="Arial" w:cs="Arial"/>
        </w:rPr>
      </w:pPr>
    </w:p>
    <w:p w14:paraId="071C3572" w14:textId="603AFCDA" w:rsidR="00196E8A" w:rsidRDefault="00196E8A" w:rsidP="00FD228C">
      <w:pPr>
        <w:spacing w:line="360" w:lineRule="auto"/>
        <w:rPr>
          <w:rFonts w:ascii="Arial" w:hAnsi="Arial" w:cs="Arial"/>
        </w:rPr>
      </w:pPr>
    </w:p>
    <w:p w14:paraId="52031800" w14:textId="5BBCABEA" w:rsidR="00196E8A" w:rsidRDefault="00196E8A" w:rsidP="00FD228C">
      <w:pPr>
        <w:spacing w:line="360" w:lineRule="auto"/>
        <w:rPr>
          <w:rFonts w:ascii="Arial" w:hAnsi="Arial" w:cs="Arial"/>
        </w:rPr>
      </w:pPr>
    </w:p>
    <w:p w14:paraId="701C09C5" w14:textId="7EAFBBA1" w:rsidR="00196E8A" w:rsidRDefault="00196E8A" w:rsidP="00FD228C">
      <w:pPr>
        <w:spacing w:line="360" w:lineRule="auto"/>
        <w:rPr>
          <w:rFonts w:ascii="Arial" w:hAnsi="Arial" w:cs="Arial"/>
        </w:rPr>
      </w:pPr>
    </w:p>
    <w:p w14:paraId="36BE1370" w14:textId="34FC8495" w:rsidR="00196E8A" w:rsidRDefault="00196E8A" w:rsidP="00FD228C">
      <w:pPr>
        <w:spacing w:line="360" w:lineRule="auto"/>
        <w:rPr>
          <w:rFonts w:ascii="Arial" w:hAnsi="Arial" w:cs="Arial"/>
        </w:rPr>
      </w:pPr>
    </w:p>
    <w:p w14:paraId="56771A40" w14:textId="3236E616" w:rsidR="00196E8A" w:rsidRDefault="00196E8A" w:rsidP="00FD228C">
      <w:pPr>
        <w:spacing w:line="360" w:lineRule="auto"/>
        <w:rPr>
          <w:rFonts w:ascii="Arial" w:hAnsi="Arial" w:cs="Arial"/>
        </w:rPr>
      </w:pPr>
    </w:p>
    <w:p w14:paraId="7F25B5DA" w14:textId="64BE608F" w:rsidR="00196E8A" w:rsidRDefault="00196E8A" w:rsidP="00FD228C">
      <w:pPr>
        <w:spacing w:line="360" w:lineRule="auto"/>
        <w:rPr>
          <w:rFonts w:ascii="Arial" w:hAnsi="Arial" w:cs="Arial"/>
        </w:rPr>
      </w:pPr>
    </w:p>
    <w:p w14:paraId="768B2B3B" w14:textId="54067C1B" w:rsidR="00196E8A" w:rsidRDefault="00196E8A" w:rsidP="00FD228C">
      <w:pPr>
        <w:spacing w:line="360" w:lineRule="auto"/>
        <w:rPr>
          <w:rFonts w:ascii="Arial" w:hAnsi="Arial" w:cs="Arial"/>
        </w:rPr>
      </w:pPr>
    </w:p>
    <w:p w14:paraId="17D3F373" w14:textId="392F3BE0" w:rsidR="00196E8A" w:rsidRDefault="00196E8A" w:rsidP="00FD228C">
      <w:pPr>
        <w:spacing w:line="360" w:lineRule="auto"/>
        <w:rPr>
          <w:rFonts w:ascii="Arial" w:hAnsi="Arial" w:cs="Arial"/>
        </w:rPr>
      </w:pPr>
    </w:p>
    <w:p w14:paraId="6418C395" w14:textId="251428B6" w:rsidR="00196E8A" w:rsidRDefault="00196E8A" w:rsidP="00FD228C">
      <w:pPr>
        <w:spacing w:line="360" w:lineRule="auto"/>
        <w:rPr>
          <w:rFonts w:ascii="Arial" w:hAnsi="Arial" w:cs="Arial"/>
        </w:rPr>
      </w:pPr>
    </w:p>
    <w:p w14:paraId="116A9215" w14:textId="4072D970" w:rsidR="00196E8A" w:rsidRDefault="00196E8A" w:rsidP="00FD228C">
      <w:pPr>
        <w:spacing w:line="360" w:lineRule="auto"/>
        <w:rPr>
          <w:rFonts w:ascii="Arial" w:hAnsi="Arial" w:cs="Arial"/>
        </w:rPr>
      </w:pPr>
    </w:p>
    <w:p w14:paraId="64B63788" w14:textId="439BADFA" w:rsidR="00196E8A" w:rsidRDefault="00196E8A" w:rsidP="00FD228C">
      <w:pPr>
        <w:spacing w:line="360" w:lineRule="auto"/>
        <w:rPr>
          <w:rFonts w:ascii="Arial" w:hAnsi="Arial" w:cs="Arial"/>
        </w:rPr>
      </w:pPr>
    </w:p>
    <w:p w14:paraId="466E2B62" w14:textId="77777777" w:rsidR="00C665E6" w:rsidRDefault="00C665E6" w:rsidP="00FD228C">
      <w:pPr>
        <w:spacing w:line="360" w:lineRule="auto"/>
        <w:rPr>
          <w:rFonts w:ascii="Arial" w:hAnsi="Arial" w:cs="Arial"/>
        </w:rPr>
      </w:pPr>
    </w:p>
    <w:p w14:paraId="08BD0B19" w14:textId="77777777" w:rsidR="00943535" w:rsidRDefault="00943535" w:rsidP="00FD228C">
      <w:pPr>
        <w:spacing w:line="360" w:lineRule="auto"/>
        <w:rPr>
          <w:rFonts w:ascii="Arial" w:hAnsi="Arial" w:cs="Arial"/>
        </w:rPr>
      </w:pPr>
    </w:p>
    <w:p w14:paraId="1DAEFF3E" w14:textId="1000C61D" w:rsidR="00196E8A" w:rsidRPr="00C665E6" w:rsidRDefault="000F0E8E" w:rsidP="00C665E6">
      <w:pPr>
        <w:spacing w:line="360" w:lineRule="auto"/>
        <w:rPr>
          <w:rFonts w:ascii="Arial" w:hAnsi="Arial" w:cs="Arial"/>
          <w:b/>
          <w:bCs/>
          <w:sz w:val="28"/>
          <w:szCs w:val="28"/>
        </w:rPr>
      </w:pPr>
      <w:r w:rsidRPr="00C665E6">
        <w:rPr>
          <w:rFonts w:ascii="Arial" w:hAnsi="Arial" w:cs="Arial"/>
          <w:b/>
          <w:bCs/>
          <w:sz w:val="28"/>
          <w:szCs w:val="28"/>
        </w:rPr>
        <w:lastRenderedPageBreak/>
        <w:t>Reference List</w:t>
      </w:r>
    </w:p>
    <w:p w14:paraId="75D1A8A8"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Alpert, B. and Bechar, S. (2008) ‘School organisational efforts in search for alternatives to ability grouping’, </w:t>
      </w:r>
      <w:r w:rsidRPr="00C665E6">
        <w:rPr>
          <w:rFonts w:ascii="Arial" w:hAnsi="Arial" w:cs="Arial"/>
          <w:i/>
          <w:iCs/>
        </w:rPr>
        <w:t>Teaching and Teacher Education</w:t>
      </w:r>
      <w:r w:rsidRPr="00C665E6">
        <w:rPr>
          <w:rFonts w:ascii="Arial" w:hAnsi="Arial" w:cs="Arial"/>
        </w:rPr>
        <w:t xml:space="preserve">, 24, pp. 1599 – 1612. </w:t>
      </w:r>
    </w:p>
    <w:p w14:paraId="07401CBC"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American Speech-Language-Hearing Association (ASHA) (2008) </w:t>
      </w:r>
      <w:r w:rsidRPr="00C665E6">
        <w:rPr>
          <w:rFonts w:ascii="Arial" w:hAnsi="Arial" w:cs="Arial"/>
          <w:i/>
          <w:iCs/>
        </w:rPr>
        <w:t xml:space="preserve">Second Language Acquisition. </w:t>
      </w:r>
      <w:r w:rsidRPr="00C665E6">
        <w:rPr>
          <w:rFonts w:ascii="Arial" w:hAnsi="Arial" w:cs="Arial"/>
        </w:rPr>
        <w:t>Available at: https://www.readingrockets.org/article/second-language-acquisition (Accessed 10 November 2021).</w:t>
      </w:r>
    </w:p>
    <w:p w14:paraId="419B1AC2"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Ash, </w:t>
      </w:r>
      <w:proofErr w:type="gramStart"/>
      <w:r w:rsidRPr="00C665E6">
        <w:rPr>
          <w:rStyle w:val="Hyperlink"/>
          <w:rFonts w:ascii="Arial" w:hAnsi="Arial" w:cs="Arial"/>
          <w:color w:val="auto"/>
          <w:u w:val="none"/>
        </w:rPr>
        <w:t>S.L.</w:t>
      </w:r>
      <w:proofErr w:type="gramEnd"/>
      <w:r w:rsidRPr="00C665E6">
        <w:rPr>
          <w:rStyle w:val="Hyperlink"/>
          <w:rFonts w:ascii="Arial" w:hAnsi="Arial" w:cs="Arial"/>
          <w:color w:val="auto"/>
          <w:u w:val="none"/>
        </w:rPr>
        <w:t xml:space="preserve"> and Clayton, P.H. (2009) ‘Generating, deepening, and documenting learning: The power of critical reflection in applied learning’, </w:t>
      </w:r>
      <w:r w:rsidRPr="00C665E6">
        <w:rPr>
          <w:rStyle w:val="Hyperlink"/>
          <w:rFonts w:ascii="Arial" w:hAnsi="Arial" w:cs="Arial"/>
          <w:i/>
          <w:iCs/>
          <w:color w:val="auto"/>
          <w:u w:val="none"/>
        </w:rPr>
        <w:t>Journal of Applied Learning in Higher Education</w:t>
      </w:r>
      <w:r w:rsidRPr="00C665E6">
        <w:rPr>
          <w:rStyle w:val="Hyperlink"/>
          <w:rFonts w:ascii="Arial" w:hAnsi="Arial" w:cs="Arial"/>
          <w:color w:val="auto"/>
          <w:u w:val="none"/>
        </w:rPr>
        <w:t>, 1(1), pp. 25-48.</w:t>
      </w:r>
    </w:p>
    <w:p w14:paraId="765E62BC"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Barcroft, J. (2004) ‘Second Language Vocabulary Acquisition: A Lexical Input Processing Approach’, </w:t>
      </w:r>
      <w:r w:rsidRPr="00C665E6">
        <w:rPr>
          <w:rFonts w:ascii="Arial" w:hAnsi="Arial" w:cs="Arial"/>
          <w:i/>
          <w:iCs/>
        </w:rPr>
        <w:t>Foreign Language Annals</w:t>
      </w:r>
      <w:r w:rsidRPr="00C665E6">
        <w:rPr>
          <w:rFonts w:ascii="Arial" w:hAnsi="Arial" w:cs="Arial"/>
        </w:rPr>
        <w:t>, 37, pp. 200-208.</w:t>
      </w:r>
    </w:p>
    <w:p w14:paraId="1DFEB378"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British Educational Research Association (BERA) (2018) </w:t>
      </w:r>
      <w:r w:rsidRPr="00C665E6">
        <w:rPr>
          <w:rStyle w:val="Hyperlink"/>
          <w:rFonts w:ascii="Arial" w:hAnsi="Arial" w:cs="Arial"/>
          <w:i/>
          <w:iCs/>
          <w:color w:val="auto"/>
          <w:u w:val="none"/>
        </w:rPr>
        <w:t>Ethical guidelines for educational research.</w:t>
      </w:r>
      <w:r w:rsidRPr="00C665E6">
        <w:rPr>
          <w:rStyle w:val="Hyperlink"/>
          <w:rFonts w:ascii="Arial" w:hAnsi="Arial" w:cs="Arial"/>
          <w:color w:val="auto"/>
          <w:u w:val="none"/>
        </w:rPr>
        <w:t xml:space="preserve"> 4th edn. Available at: https://www.bera.ac.uk/researchers-resources/publications/ethical-guidelines-for-educational-research-2018 (Accessed: 5 October 2021).</w:t>
      </w:r>
    </w:p>
    <w:p w14:paraId="4F37CF18"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Collins, C.A. and Gan, L. (2013) ‘</w:t>
      </w:r>
      <w:r w:rsidRPr="00C665E6">
        <w:rPr>
          <w:rFonts w:ascii="Arial" w:hAnsi="Arial" w:cs="Arial"/>
          <w:i/>
          <w:iCs/>
        </w:rPr>
        <w:t xml:space="preserve">Does Sorting Students Improve Scores? An Analysis of Class Composition’, </w:t>
      </w:r>
      <w:r w:rsidRPr="00C665E6">
        <w:rPr>
          <w:rFonts w:ascii="Arial" w:hAnsi="Arial" w:cs="Arial"/>
        </w:rPr>
        <w:t xml:space="preserve">NBER Working Paper Series No.18848. Available at: https://www.nber.org/papers/w18848 (Accessed: 29 October 2021). </w:t>
      </w:r>
    </w:p>
    <w:p w14:paraId="2B10B705"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Demaria, S. (2016) </w:t>
      </w:r>
      <w:r w:rsidRPr="00C665E6">
        <w:rPr>
          <w:rFonts w:ascii="Arial" w:hAnsi="Arial" w:cs="Arial"/>
          <w:i/>
          <w:iCs/>
        </w:rPr>
        <w:t xml:space="preserve">Second Language Acquisition in Elementary Aged Students. </w:t>
      </w:r>
      <w:r w:rsidRPr="00C665E6">
        <w:rPr>
          <w:rFonts w:ascii="Arial" w:hAnsi="Arial" w:cs="Arial"/>
        </w:rPr>
        <w:t>Florida: FIU Digital Commons.</w:t>
      </w:r>
    </w:p>
    <w:p w14:paraId="3B49F27D"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Donaldson, G. (2015) </w:t>
      </w:r>
      <w:r w:rsidRPr="00C665E6">
        <w:rPr>
          <w:rStyle w:val="Hyperlink"/>
          <w:rFonts w:ascii="Arial" w:hAnsi="Arial" w:cs="Arial"/>
          <w:i/>
          <w:iCs/>
          <w:color w:val="auto"/>
          <w:u w:val="none"/>
        </w:rPr>
        <w:t>Successful Futures: Independent Review of Curriculum and Assessment Arrangements in Wales</w:t>
      </w:r>
      <w:r w:rsidRPr="00C665E6">
        <w:rPr>
          <w:rStyle w:val="Hyperlink"/>
          <w:rFonts w:ascii="Arial" w:hAnsi="Arial" w:cs="Arial"/>
          <w:color w:val="auto"/>
          <w:u w:val="none"/>
        </w:rPr>
        <w:t xml:space="preserve">. Cardiff: Welsh Government. </w:t>
      </w:r>
    </w:p>
    <w:p w14:paraId="1EE87DAE"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Driscoll, J. (2007) </w:t>
      </w:r>
      <w:r w:rsidRPr="00C665E6">
        <w:rPr>
          <w:rFonts w:ascii="Arial" w:hAnsi="Arial" w:cs="Arial"/>
          <w:i/>
          <w:iCs/>
        </w:rPr>
        <w:t>Practising Clinical Supervision: A Reflective Approach for Healthcare Professionals</w:t>
      </w:r>
      <w:r w:rsidRPr="00C665E6">
        <w:rPr>
          <w:rFonts w:ascii="Arial" w:hAnsi="Arial" w:cs="Arial"/>
        </w:rPr>
        <w:t>. 2</w:t>
      </w:r>
      <w:r w:rsidRPr="00C665E6">
        <w:rPr>
          <w:rFonts w:ascii="Arial" w:hAnsi="Arial" w:cs="Arial"/>
          <w:vertAlign w:val="superscript"/>
        </w:rPr>
        <w:t>nd</w:t>
      </w:r>
      <w:r w:rsidRPr="00C665E6">
        <w:rPr>
          <w:rFonts w:ascii="Arial" w:hAnsi="Arial" w:cs="Arial"/>
        </w:rPr>
        <w:t xml:space="preserve"> edn. Edinburgh: Bailliere Tindall Elsevier.</w:t>
      </w:r>
    </w:p>
    <w:p w14:paraId="582A2EA3"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Dunne, M. </w:t>
      </w:r>
      <w:r w:rsidRPr="00C665E6">
        <w:rPr>
          <w:rFonts w:ascii="Arial" w:hAnsi="Arial" w:cs="Arial"/>
          <w:i/>
          <w:iCs/>
        </w:rPr>
        <w:t xml:space="preserve">et al. </w:t>
      </w:r>
      <w:r w:rsidRPr="00C665E6">
        <w:rPr>
          <w:rFonts w:ascii="Arial" w:hAnsi="Arial" w:cs="Arial"/>
        </w:rPr>
        <w:t xml:space="preserve">(2007) </w:t>
      </w:r>
      <w:r w:rsidRPr="00C665E6">
        <w:rPr>
          <w:rFonts w:ascii="Arial" w:hAnsi="Arial" w:cs="Arial"/>
          <w:i/>
          <w:iCs/>
        </w:rPr>
        <w:t xml:space="preserve">Effective Teaching and Learning for Pupils in Low Attaining Groups. </w:t>
      </w:r>
      <w:r w:rsidRPr="00C665E6">
        <w:rPr>
          <w:rFonts w:ascii="Arial" w:hAnsi="Arial" w:cs="Arial"/>
        </w:rPr>
        <w:t>Falmer: University of Sussex.</w:t>
      </w:r>
    </w:p>
    <w:p w14:paraId="654C066B"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Gamoran, A. and Weinstein, M. (1998) ‘Differentiation and opportunity in restructured schools’, </w:t>
      </w:r>
      <w:r w:rsidRPr="00C665E6">
        <w:rPr>
          <w:rFonts w:ascii="Arial" w:hAnsi="Arial" w:cs="Arial"/>
          <w:i/>
          <w:iCs/>
        </w:rPr>
        <w:t>American Journal of Education</w:t>
      </w:r>
      <w:r w:rsidRPr="00C665E6">
        <w:rPr>
          <w:rFonts w:ascii="Arial" w:hAnsi="Arial" w:cs="Arial"/>
        </w:rPr>
        <w:t>, 106, pp. 385-415.</w:t>
      </w:r>
    </w:p>
    <w:p w14:paraId="309F2398"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shd w:val="clear" w:color="auto" w:fill="FFFFFF"/>
        </w:rPr>
        <w:t>Gibbs, G. (1998)</w:t>
      </w:r>
      <w:r w:rsidRPr="00C665E6">
        <w:rPr>
          <w:rFonts w:ascii="Arial" w:hAnsi="Arial" w:cs="Arial"/>
          <w:i/>
          <w:iCs/>
          <w:shd w:val="clear" w:color="auto" w:fill="FFFFFF"/>
        </w:rPr>
        <w:t xml:space="preserve"> Learning by Doing: A Guide to Teaching and Learning Methods.</w:t>
      </w:r>
      <w:r w:rsidRPr="00C665E6">
        <w:rPr>
          <w:rFonts w:ascii="Arial" w:hAnsi="Arial" w:cs="Arial"/>
          <w:shd w:val="clear" w:color="auto" w:fill="FFFFFF"/>
        </w:rPr>
        <w:t xml:space="preserve"> Oxford: Further Education Unit, Oxford Polytechic.</w:t>
      </w:r>
    </w:p>
    <w:p w14:paraId="64254732"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Gray, C. and MacBlain, S. (2015) </w:t>
      </w:r>
      <w:r w:rsidRPr="00C665E6">
        <w:rPr>
          <w:rFonts w:ascii="Arial" w:hAnsi="Arial" w:cs="Arial"/>
          <w:i/>
          <w:iCs/>
        </w:rPr>
        <w:t>Learning theories in childhood</w:t>
      </w:r>
      <w:r w:rsidRPr="00C665E6">
        <w:rPr>
          <w:rFonts w:ascii="Arial" w:hAnsi="Arial" w:cs="Arial"/>
        </w:rPr>
        <w:t>. 2</w:t>
      </w:r>
      <w:r w:rsidRPr="00C665E6">
        <w:rPr>
          <w:rFonts w:ascii="Arial" w:hAnsi="Arial" w:cs="Arial"/>
          <w:vertAlign w:val="superscript"/>
        </w:rPr>
        <w:t>nd</w:t>
      </w:r>
      <w:r w:rsidRPr="00C665E6">
        <w:rPr>
          <w:rFonts w:ascii="Arial" w:hAnsi="Arial" w:cs="Arial"/>
        </w:rPr>
        <w:t xml:space="preserve"> edn. London: SAGE. </w:t>
      </w:r>
    </w:p>
    <w:p w14:paraId="05294639"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Hallam, S. (2002) </w:t>
      </w:r>
      <w:r w:rsidRPr="00C665E6">
        <w:rPr>
          <w:rStyle w:val="Hyperlink"/>
          <w:rFonts w:ascii="Arial" w:hAnsi="Arial" w:cs="Arial"/>
          <w:i/>
          <w:iCs/>
          <w:color w:val="auto"/>
          <w:u w:val="none"/>
        </w:rPr>
        <w:t>Ability grouping in schools: a literature review.</w:t>
      </w:r>
      <w:r w:rsidRPr="00C665E6">
        <w:rPr>
          <w:rStyle w:val="Hyperlink"/>
          <w:rFonts w:ascii="Arial" w:hAnsi="Arial" w:cs="Arial"/>
          <w:color w:val="auto"/>
          <w:u w:val="none"/>
        </w:rPr>
        <w:t xml:space="preserve"> London: University of London, Institute of Education.</w:t>
      </w:r>
    </w:p>
    <w:p w14:paraId="1B77B241" w14:textId="77777777" w:rsidR="00230425" w:rsidRPr="00C665E6" w:rsidRDefault="00230425" w:rsidP="00C665E6">
      <w:pPr>
        <w:pStyle w:val="ListParagraph"/>
        <w:numPr>
          <w:ilvl w:val="0"/>
          <w:numId w:val="1"/>
        </w:numPr>
        <w:spacing w:line="360" w:lineRule="auto"/>
        <w:rPr>
          <w:rStyle w:val="pagerange"/>
          <w:rFonts w:ascii="Arial" w:hAnsi="Arial" w:cs="Arial"/>
        </w:rPr>
      </w:pPr>
      <w:r w:rsidRPr="00C665E6">
        <w:rPr>
          <w:rStyle w:val="authors"/>
          <w:rFonts w:ascii="Arial" w:hAnsi="Arial" w:cs="Arial"/>
          <w:shd w:val="clear" w:color="auto" w:fill="FFFFFF"/>
        </w:rPr>
        <w:lastRenderedPageBreak/>
        <w:t>Hallam, S. and Parsons, S.</w:t>
      </w:r>
      <w:r w:rsidRPr="00C665E6">
        <w:rPr>
          <w:rFonts w:ascii="Arial" w:hAnsi="Arial" w:cs="Arial"/>
          <w:shd w:val="clear" w:color="auto" w:fill="FFFFFF"/>
        </w:rPr>
        <w:t> </w:t>
      </w:r>
      <w:r w:rsidRPr="00C665E6">
        <w:rPr>
          <w:rStyle w:val="date"/>
          <w:rFonts w:ascii="Arial" w:hAnsi="Arial" w:cs="Arial"/>
          <w:shd w:val="clear" w:color="auto" w:fill="FFFFFF"/>
        </w:rPr>
        <w:t>(2013)</w:t>
      </w:r>
      <w:r w:rsidRPr="00C665E6">
        <w:rPr>
          <w:rFonts w:ascii="Arial" w:hAnsi="Arial" w:cs="Arial"/>
          <w:shd w:val="clear" w:color="auto" w:fill="FFFFFF"/>
        </w:rPr>
        <w:t> ‘</w:t>
      </w:r>
      <w:r w:rsidRPr="00C665E6">
        <w:rPr>
          <w:rStyle w:val="arttitle"/>
          <w:rFonts w:ascii="Arial" w:hAnsi="Arial" w:cs="Arial"/>
          <w:shd w:val="clear" w:color="auto" w:fill="FFFFFF"/>
        </w:rPr>
        <w:t>The incidence and make up of ability grouped sets in the UK primary school’,</w:t>
      </w:r>
      <w:r w:rsidRPr="00C665E6">
        <w:rPr>
          <w:rFonts w:ascii="Arial" w:hAnsi="Arial" w:cs="Arial"/>
          <w:shd w:val="clear" w:color="auto" w:fill="FFFFFF"/>
        </w:rPr>
        <w:t> </w:t>
      </w:r>
      <w:r w:rsidRPr="00C665E6">
        <w:rPr>
          <w:rStyle w:val="serialtitle"/>
          <w:rFonts w:ascii="Arial" w:hAnsi="Arial" w:cs="Arial"/>
          <w:i/>
          <w:iCs/>
          <w:shd w:val="clear" w:color="auto" w:fill="FFFFFF"/>
        </w:rPr>
        <w:t>Research Papers in Education</w:t>
      </w:r>
      <w:r w:rsidRPr="00C665E6">
        <w:rPr>
          <w:rStyle w:val="serialtitle"/>
          <w:rFonts w:ascii="Arial" w:hAnsi="Arial" w:cs="Arial"/>
          <w:shd w:val="clear" w:color="auto" w:fill="FFFFFF"/>
        </w:rPr>
        <w:t>,</w:t>
      </w:r>
      <w:r w:rsidRPr="00C665E6">
        <w:rPr>
          <w:rFonts w:ascii="Arial" w:hAnsi="Arial" w:cs="Arial"/>
          <w:shd w:val="clear" w:color="auto" w:fill="FFFFFF"/>
        </w:rPr>
        <w:t> </w:t>
      </w:r>
      <w:r w:rsidRPr="00C665E6">
        <w:rPr>
          <w:rStyle w:val="volumeissue"/>
          <w:rFonts w:ascii="Arial" w:hAnsi="Arial" w:cs="Arial"/>
          <w:shd w:val="clear" w:color="auto" w:fill="FFFFFF"/>
        </w:rPr>
        <w:t>28 (4), pp.</w:t>
      </w:r>
      <w:r w:rsidRPr="00C665E6">
        <w:rPr>
          <w:rFonts w:ascii="Arial" w:hAnsi="Arial" w:cs="Arial"/>
          <w:shd w:val="clear" w:color="auto" w:fill="FFFFFF"/>
        </w:rPr>
        <w:t> </w:t>
      </w:r>
      <w:r w:rsidRPr="00C665E6">
        <w:rPr>
          <w:rStyle w:val="pagerange"/>
          <w:rFonts w:ascii="Arial" w:hAnsi="Arial" w:cs="Arial"/>
          <w:shd w:val="clear" w:color="auto" w:fill="FFFFFF"/>
        </w:rPr>
        <w:t>393-420.</w:t>
      </w:r>
    </w:p>
    <w:p w14:paraId="59FE2E45"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Hamilton, L. and O’Hara, P. (2011) ‘The tyranny of setting (ability grouping): Challenges to inclusion in Scottish primary schools’, </w:t>
      </w:r>
      <w:r w:rsidRPr="00C665E6">
        <w:rPr>
          <w:rFonts w:ascii="Arial" w:hAnsi="Arial" w:cs="Arial"/>
          <w:i/>
          <w:iCs/>
        </w:rPr>
        <w:t>Teaching and Teacher Education</w:t>
      </w:r>
      <w:r w:rsidRPr="00C665E6">
        <w:rPr>
          <w:rFonts w:ascii="Arial" w:hAnsi="Arial" w:cs="Arial"/>
        </w:rPr>
        <w:t>, 27, pp. 712-721.</w:t>
      </w:r>
    </w:p>
    <w:p w14:paraId="0741F1EC"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Harmer, J. (1991) </w:t>
      </w:r>
      <w:r w:rsidRPr="00C665E6">
        <w:rPr>
          <w:rFonts w:ascii="Arial" w:hAnsi="Arial" w:cs="Arial"/>
          <w:i/>
          <w:iCs/>
        </w:rPr>
        <w:t>The Practice of English Language Teaching</w:t>
      </w:r>
      <w:r w:rsidRPr="00C665E6">
        <w:rPr>
          <w:rFonts w:ascii="Arial" w:hAnsi="Arial" w:cs="Arial"/>
        </w:rPr>
        <w:t>. London: Longman.</w:t>
      </w:r>
    </w:p>
    <w:p w14:paraId="07EAB0F2"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Hong, G. </w:t>
      </w:r>
      <w:r w:rsidRPr="00C665E6">
        <w:rPr>
          <w:rFonts w:ascii="Arial" w:hAnsi="Arial" w:cs="Arial"/>
          <w:i/>
          <w:iCs/>
        </w:rPr>
        <w:t xml:space="preserve">et al. </w:t>
      </w:r>
      <w:r w:rsidRPr="00C665E6">
        <w:rPr>
          <w:rFonts w:ascii="Arial" w:hAnsi="Arial" w:cs="Arial"/>
        </w:rPr>
        <w:t xml:space="preserve">(2012) ‘Differential Effects of Literacy Instruction Time and Homogeneous Ability Grouping in Kindergarten Classrooms: Who Will Benefit? Who Will Suffer?’, </w:t>
      </w:r>
      <w:r w:rsidRPr="00C665E6">
        <w:rPr>
          <w:rFonts w:ascii="Arial" w:hAnsi="Arial" w:cs="Arial"/>
          <w:i/>
          <w:iCs/>
        </w:rPr>
        <w:t xml:space="preserve">Education Evaluation and Policy Analysis, </w:t>
      </w:r>
      <w:r w:rsidRPr="00C665E6">
        <w:rPr>
          <w:rFonts w:ascii="Arial" w:hAnsi="Arial" w:cs="Arial"/>
        </w:rPr>
        <w:t xml:space="preserve">34(1), pp. 69-88. </w:t>
      </w:r>
    </w:p>
    <w:p w14:paraId="5192EEF5"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Hornby, G. and Witte, C. (2014) ‘Ability Grouping in New Zealand High Schools: Are Practices Evidence-Based?’, </w:t>
      </w:r>
      <w:r w:rsidRPr="00C665E6">
        <w:rPr>
          <w:rFonts w:ascii="Arial" w:hAnsi="Arial" w:cs="Arial"/>
          <w:i/>
          <w:iCs/>
        </w:rPr>
        <w:t>Preventing School Failure</w:t>
      </w:r>
      <w:r w:rsidRPr="00C665E6">
        <w:rPr>
          <w:rFonts w:ascii="Arial" w:hAnsi="Arial" w:cs="Arial"/>
        </w:rPr>
        <w:t xml:space="preserve">, 58(2), pp. 90-95. </w:t>
      </w:r>
    </w:p>
    <w:p w14:paraId="0CE60BF1" w14:textId="77777777" w:rsidR="00230425" w:rsidRPr="00C665E6" w:rsidRDefault="00230425" w:rsidP="00C665E6">
      <w:pPr>
        <w:pStyle w:val="ListParagraph"/>
        <w:numPr>
          <w:ilvl w:val="0"/>
          <w:numId w:val="1"/>
        </w:numPr>
        <w:spacing w:line="360" w:lineRule="auto"/>
        <w:rPr>
          <w:rStyle w:val="Hyperlink"/>
          <w:color w:val="auto"/>
          <w:u w:val="none"/>
        </w:rPr>
      </w:pPr>
      <w:r w:rsidRPr="00C665E6">
        <w:rPr>
          <w:rStyle w:val="Hyperlink"/>
          <w:rFonts w:ascii="Arial" w:hAnsi="Arial" w:cs="Arial"/>
          <w:color w:val="auto"/>
          <w:u w:val="none"/>
        </w:rPr>
        <w:t xml:space="preserve">Ireson, J. and Hallam, S. (2001) </w:t>
      </w:r>
      <w:r w:rsidRPr="00C665E6">
        <w:rPr>
          <w:rStyle w:val="Hyperlink"/>
          <w:rFonts w:ascii="Arial" w:hAnsi="Arial" w:cs="Arial"/>
          <w:i/>
          <w:iCs/>
          <w:color w:val="auto"/>
          <w:u w:val="none"/>
        </w:rPr>
        <w:t>Ability grouping in education</w:t>
      </w:r>
      <w:r w:rsidRPr="00C665E6">
        <w:rPr>
          <w:rStyle w:val="Hyperlink"/>
          <w:rFonts w:ascii="Arial" w:hAnsi="Arial" w:cs="Arial"/>
          <w:color w:val="auto"/>
          <w:u w:val="none"/>
        </w:rPr>
        <w:t>. London: SAGE.</w:t>
      </w:r>
    </w:p>
    <w:p w14:paraId="7064D558"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Jasper, M. (2013). </w:t>
      </w:r>
      <w:r w:rsidRPr="00C665E6">
        <w:rPr>
          <w:rStyle w:val="Hyperlink"/>
          <w:rFonts w:ascii="Arial" w:hAnsi="Arial" w:cs="Arial"/>
          <w:i/>
          <w:iCs/>
          <w:color w:val="auto"/>
          <w:u w:val="none"/>
        </w:rPr>
        <w:t>Beginning Reflective Practice</w:t>
      </w:r>
      <w:r w:rsidRPr="00C665E6">
        <w:rPr>
          <w:rStyle w:val="Hyperlink"/>
          <w:rFonts w:ascii="Arial" w:hAnsi="Arial" w:cs="Arial"/>
          <w:color w:val="auto"/>
          <w:u w:val="none"/>
        </w:rPr>
        <w:t>. 2</w:t>
      </w:r>
      <w:r w:rsidRPr="00C665E6">
        <w:rPr>
          <w:rStyle w:val="Hyperlink"/>
          <w:rFonts w:ascii="Arial" w:hAnsi="Arial" w:cs="Arial"/>
          <w:color w:val="auto"/>
          <w:u w:val="none"/>
          <w:vertAlign w:val="superscript"/>
        </w:rPr>
        <w:t>nd</w:t>
      </w:r>
      <w:r w:rsidRPr="00C665E6">
        <w:rPr>
          <w:rStyle w:val="Hyperlink"/>
          <w:rFonts w:ascii="Arial" w:hAnsi="Arial" w:cs="Arial"/>
          <w:color w:val="auto"/>
          <w:u w:val="none"/>
        </w:rPr>
        <w:t xml:space="preserve"> edn. Andover: Cengage Learning.</w:t>
      </w:r>
    </w:p>
    <w:p w14:paraId="67598508"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Kalogirou, K., Beauchamp, G. and Whyte, S. (2019) ‘Vocabulary Acquisition via Drama: Welsh as a second language in the primary school setting’, </w:t>
      </w:r>
      <w:r w:rsidRPr="00C665E6">
        <w:rPr>
          <w:rFonts w:ascii="Arial" w:hAnsi="Arial" w:cs="Arial"/>
          <w:i/>
          <w:iCs/>
        </w:rPr>
        <w:t>The Language Learning Journal</w:t>
      </w:r>
      <w:r w:rsidRPr="00C665E6">
        <w:rPr>
          <w:rFonts w:ascii="Arial" w:hAnsi="Arial" w:cs="Arial"/>
        </w:rPr>
        <w:t>, 47(3), pp. 332-343.</w:t>
      </w:r>
    </w:p>
    <w:p w14:paraId="70516BAE"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Knight, S. (1994) ‘Dictionary use while reading: the effects on comprehension and vocabulary acquisition for students of different verbal abilities’, </w:t>
      </w:r>
      <w:r w:rsidRPr="00C665E6">
        <w:rPr>
          <w:rFonts w:ascii="Arial" w:hAnsi="Arial" w:cs="Arial"/>
          <w:i/>
          <w:iCs/>
        </w:rPr>
        <w:t xml:space="preserve">Modern Language Journal, </w:t>
      </w:r>
      <w:r w:rsidRPr="00C665E6">
        <w:rPr>
          <w:rFonts w:ascii="Arial" w:hAnsi="Arial" w:cs="Arial"/>
        </w:rPr>
        <w:t>78(3), pp. 285–289.</w:t>
      </w:r>
    </w:p>
    <w:p w14:paraId="7E9CE200" w14:textId="77777777" w:rsidR="00230425" w:rsidRPr="00C665E6" w:rsidRDefault="00230425" w:rsidP="00C665E6">
      <w:pPr>
        <w:pStyle w:val="ListParagraph"/>
        <w:numPr>
          <w:ilvl w:val="0"/>
          <w:numId w:val="1"/>
        </w:numPr>
        <w:spacing w:line="360" w:lineRule="auto"/>
      </w:pPr>
      <w:r w:rsidRPr="00C665E6">
        <w:rPr>
          <w:rFonts w:ascii="Arial" w:hAnsi="Arial" w:cs="Arial"/>
          <w:shd w:val="clear" w:color="auto" w:fill="FFFFFF"/>
        </w:rPr>
        <w:t xml:space="preserve">Kolb, D.A. (1984) </w:t>
      </w:r>
      <w:r w:rsidRPr="00C665E6">
        <w:rPr>
          <w:rFonts w:ascii="Arial" w:hAnsi="Arial" w:cs="Arial"/>
          <w:i/>
          <w:iCs/>
          <w:shd w:val="clear" w:color="auto" w:fill="FFFFFF"/>
        </w:rPr>
        <w:t xml:space="preserve">Experiential learning: experience as the source of learning and development. </w:t>
      </w:r>
      <w:r w:rsidRPr="00C665E6">
        <w:rPr>
          <w:rFonts w:ascii="Arial" w:hAnsi="Arial" w:cs="Arial"/>
          <w:shd w:val="clear" w:color="auto" w:fill="FFFFFF"/>
        </w:rPr>
        <w:t>Englewood Cliffs, NJ: Prentice Hall.</w:t>
      </w:r>
    </w:p>
    <w:p w14:paraId="63971A80"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Konstantakis, N. and Alexiou, T. (2012) ‘Vocabulary in Greek young learners’ English as a foreign language course books’, </w:t>
      </w:r>
      <w:r w:rsidRPr="00C665E6">
        <w:rPr>
          <w:rFonts w:ascii="Arial" w:hAnsi="Arial" w:cs="Arial"/>
          <w:i/>
          <w:iCs/>
        </w:rPr>
        <w:t>The Language Learning Journal</w:t>
      </w:r>
      <w:r w:rsidRPr="00C665E6">
        <w:rPr>
          <w:rFonts w:ascii="Arial" w:hAnsi="Arial" w:cs="Arial"/>
        </w:rPr>
        <w:t>, 40(1), pp. 35-45.</w:t>
      </w:r>
    </w:p>
    <w:p w14:paraId="36E08E1F"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Kutnick, P. and Blatchford, P. (2014) ‘Effective Group Work in Primary School Classrooms: The SPRinG Approach’, </w:t>
      </w:r>
      <w:r w:rsidRPr="00C665E6">
        <w:rPr>
          <w:rFonts w:ascii="Arial" w:hAnsi="Arial" w:cs="Arial"/>
          <w:i/>
          <w:iCs/>
        </w:rPr>
        <w:t xml:space="preserve">Professional Learning and Development in Schools and Higher Education, </w:t>
      </w:r>
      <w:r w:rsidRPr="00C665E6">
        <w:rPr>
          <w:rFonts w:ascii="Arial" w:hAnsi="Arial" w:cs="Arial"/>
        </w:rPr>
        <w:t xml:space="preserve">8. </w:t>
      </w:r>
    </w:p>
    <w:p w14:paraId="5FB90B22" w14:textId="77777777" w:rsidR="00230425" w:rsidRPr="00C665E6" w:rsidRDefault="00230425" w:rsidP="00C665E6">
      <w:pPr>
        <w:pStyle w:val="ListParagraph"/>
        <w:numPr>
          <w:ilvl w:val="0"/>
          <w:numId w:val="1"/>
        </w:numPr>
        <w:spacing w:line="360" w:lineRule="auto"/>
        <w:rPr>
          <w:rStyle w:val="Hyperlink"/>
          <w:color w:val="auto"/>
          <w:u w:val="none"/>
        </w:rPr>
      </w:pPr>
      <w:r w:rsidRPr="00C665E6">
        <w:rPr>
          <w:rStyle w:val="Hyperlink"/>
          <w:rFonts w:ascii="Arial" w:hAnsi="Arial" w:cs="Arial"/>
          <w:color w:val="auto"/>
          <w:u w:val="none"/>
        </w:rPr>
        <w:t xml:space="preserve">Mathew, P. </w:t>
      </w:r>
      <w:r w:rsidRPr="00C665E6">
        <w:rPr>
          <w:rStyle w:val="Hyperlink"/>
          <w:rFonts w:ascii="Arial" w:hAnsi="Arial" w:cs="Arial"/>
          <w:i/>
          <w:iCs/>
          <w:color w:val="auto"/>
          <w:u w:val="none"/>
        </w:rPr>
        <w:t xml:space="preserve">et al. </w:t>
      </w:r>
      <w:r w:rsidRPr="00C665E6">
        <w:rPr>
          <w:rStyle w:val="Hyperlink"/>
          <w:rFonts w:ascii="Arial" w:hAnsi="Arial" w:cs="Arial"/>
          <w:color w:val="auto"/>
          <w:u w:val="none"/>
        </w:rPr>
        <w:t xml:space="preserve">(2017) ‘Reflective Practices: A Means to Teacher Development’, </w:t>
      </w:r>
      <w:r w:rsidRPr="00C665E6">
        <w:rPr>
          <w:rStyle w:val="Hyperlink"/>
          <w:rFonts w:ascii="Arial" w:hAnsi="Arial" w:cs="Arial"/>
          <w:i/>
          <w:iCs/>
          <w:color w:val="auto"/>
          <w:u w:val="none"/>
        </w:rPr>
        <w:t xml:space="preserve">Asia Pacific Journal of Contemporary Education and Communication Technology, </w:t>
      </w:r>
      <w:r w:rsidRPr="00C665E6">
        <w:rPr>
          <w:rStyle w:val="Hyperlink"/>
          <w:rFonts w:ascii="Arial" w:hAnsi="Arial" w:cs="Arial"/>
          <w:color w:val="auto"/>
          <w:u w:val="none"/>
        </w:rPr>
        <w:t xml:space="preserve">3(1), pp. 126-131. </w:t>
      </w:r>
    </w:p>
    <w:p w14:paraId="58ED0951"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McGillicuddy, D. and Devine, D. (2018) ‘“Turned off” or “ready to fly” – Ability grouping as an act of symbolic violence in primary school’, </w:t>
      </w:r>
      <w:r w:rsidRPr="00C665E6">
        <w:rPr>
          <w:rFonts w:ascii="Arial" w:hAnsi="Arial" w:cs="Arial"/>
          <w:i/>
          <w:iCs/>
        </w:rPr>
        <w:t xml:space="preserve">Teaching and Teacher Education, </w:t>
      </w:r>
      <w:r w:rsidRPr="00C665E6">
        <w:rPr>
          <w:rFonts w:ascii="Arial" w:hAnsi="Arial" w:cs="Arial"/>
        </w:rPr>
        <w:t xml:space="preserve">70, pp. 88-89. </w:t>
      </w:r>
    </w:p>
    <w:p w14:paraId="188B4CD5"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Muijs, D. and Dunne, M. (2010) ‘Setting by ability – or is it? A quantitative study of determinants of set placement in English secondary schools’, </w:t>
      </w:r>
      <w:r w:rsidRPr="00C665E6">
        <w:rPr>
          <w:rFonts w:ascii="Arial" w:hAnsi="Arial" w:cs="Arial"/>
          <w:i/>
          <w:iCs/>
        </w:rPr>
        <w:t xml:space="preserve">Educational Research, </w:t>
      </w:r>
      <w:r w:rsidRPr="00C665E6">
        <w:rPr>
          <w:rFonts w:ascii="Arial" w:hAnsi="Arial" w:cs="Arial"/>
        </w:rPr>
        <w:t>52(4), pp. 391-407.</w:t>
      </w:r>
    </w:p>
    <w:p w14:paraId="330F4A24"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lastRenderedPageBreak/>
        <w:t xml:space="preserve">O’Dell, F. (1997) ‘Incorporating vocabulary into the syllabus’, in N. Schmitt and M. McCarthy (eds.) </w:t>
      </w:r>
      <w:r w:rsidRPr="00C665E6">
        <w:rPr>
          <w:rFonts w:ascii="Arial" w:hAnsi="Arial" w:cs="Arial"/>
          <w:i/>
          <w:iCs/>
        </w:rPr>
        <w:t>Vocabulary: Description, Acquisition, and Pedagogy</w:t>
      </w:r>
      <w:r w:rsidRPr="00C665E6">
        <w:rPr>
          <w:rFonts w:ascii="Arial" w:hAnsi="Arial" w:cs="Arial"/>
        </w:rPr>
        <w:t>. Cambridge: Cambridge University Press.</w:t>
      </w:r>
    </w:p>
    <w:p w14:paraId="6C9C1AD8"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Office for National Statistics (ONS) (2013) </w:t>
      </w:r>
      <w:r w:rsidRPr="00C665E6">
        <w:rPr>
          <w:rFonts w:ascii="Arial" w:hAnsi="Arial" w:cs="Arial"/>
          <w:i/>
          <w:iCs/>
        </w:rPr>
        <w:t xml:space="preserve">2011 Census: Quick Statistics for England and Wales, March 2011. </w:t>
      </w:r>
      <w:r w:rsidRPr="00C665E6">
        <w:rPr>
          <w:rFonts w:ascii="Arial" w:hAnsi="Arial" w:cs="Arial"/>
        </w:rPr>
        <w:t xml:space="preserve">Available at: https://www.ons.gov.uk/peoplepopulationandcommunity/populationandmigration/populationestimates/bulletins/2011censusquickstatisticsforenglandandwales/2013-01-30#main-language (Accessed 10 November 2021). </w:t>
      </w:r>
    </w:p>
    <w:p w14:paraId="3BBED385"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Puzio, K. and Colby, G. (2010) </w:t>
      </w:r>
      <w:r w:rsidRPr="00C665E6">
        <w:rPr>
          <w:rFonts w:ascii="Arial" w:hAnsi="Arial" w:cs="Arial"/>
          <w:i/>
          <w:iCs/>
        </w:rPr>
        <w:t xml:space="preserve">The Effects of within Class Grouping on Reading Achievement: A Meta-Analytic Synthesis. </w:t>
      </w:r>
      <w:r w:rsidRPr="00C665E6">
        <w:rPr>
          <w:rFonts w:ascii="Arial" w:hAnsi="Arial" w:cs="Arial"/>
        </w:rPr>
        <w:t>Illinois: Society for Research on Education Effectiveness.</w:t>
      </w:r>
    </w:p>
    <w:p w14:paraId="22C56352" w14:textId="77777777" w:rsidR="00230425" w:rsidRPr="00C665E6" w:rsidRDefault="00230425" w:rsidP="00C665E6">
      <w:pPr>
        <w:pStyle w:val="ListParagraph"/>
        <w:numPr>
          <w:ilvl w:val="0"/>
          <w:numId w:val="1"/>
        </w:numPr>
        <w:spacing w:line="360" w:lineRule="auto"/>
        <w:rPr>
          <w:rStyle w:val="Hyperlink"/>
          <w:color w:val="auto"/>
          <w:u w:val="none"/>
        </w:rPr>
      </w:pPr>
      <w:r w:rsidRPr="00C665E6">
        <w:rPr>
          <w:rStyle w:val="Hyperlink"/>
          <w:rFonts w:ascii="Arial" w:hAnsi="Arial" w:cs="Arial"/>
          <w:color w:val="auto"/>
          <w:u w:val="none"/>
        </w:rPr>
        <w:t xml:space="preserve">Shandomo, H.M. (2010) ‘The Role of Critical Reflection in Teacher Education’, </w:t>
      </w:r>
      <w:r w:rsidRPr="00C665E6">
        <w:rPr>
          <w:rStyle w:val="Hyperlink"/>
          <w:rFonts w:ascii="Arial" w:hAnsi="Arial" w:cs="Arial"/>
          <w:i/>
          <w:iCs/>
          <w:color w:val="auto"/>
          <w:u w:val="none"/>
        </w:rPr>
        <w:t xml:space="preserve">School-University Partnerships, </w:t>
      </w:r>
      <w:r w:rsidRPr="00C665E6">
        <w:rPr>
          <w:rStyle w:val="Hyperlink"/>
          <w:rFonts w:ascii="Arial" w:hAnsi="Arial" w:cs="Arial"/>
          <w:color w:val="auto"/>
          <w:u w:val="none"/>
        </w:rPr>
        <w:t>4(1), pp. 101-113.</w:t>
      </w:r>
    </w:p>
    <w:p w14:paraId="097FF7A4"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Steenbergen-Hu, S., Makel, M.C. and Olszewski-Kubilius, P. (2016) ‘What One Hundred Years of Research Says About the Effects of Ability Grouping and Acceleration on K-12 Students’ Academic Achievement: Findings of Two Second-Order Meta-Analyses’, </w:t>
      </w:r>
      <w:r w:rsidRPr="00C665E6">
        <w:rPr>
          <w:rFonts w:ascii="Arial" w:hAnsi="Arial" w:cs="Arial"/>
          <w:i/>
          <w:iCs/>
        </w:rPr>
        <w:t xml:space="preserve">Review of Educational Research, </w:t>
      </w:r>
      <w:r w:rsidRPr="00C665E6">
        <w:rPr>
          <w:rFonts w:ascii="Arial" w:hAnsi="Arial" w:cs="Arial"/>
        </w:rPr>
        <w:t xml:space="preserve">86(4), pp. 849-899. </w:t>
      </w:r>
    </w:p>
    <w:p w14:paraId="0D4C008F"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Tripp, D. (2012) </w:t>
      </w:r>
      <w:r w:rsidRPr="00C665E6">
        <w:rPr>
          <w:rFonts w:ascii="Arial" w:hAnsi="Arial" w:cs="Arial"/>
          <w:i/>
          <w:iCs/>
        </w:rPr>
        <w:t xml:space="preserve">Critical Incidents in Teaching: Defining Professional Judgement. </w:t>
      </w:r>
      <w:r w:rsidRPr="00C665E6">
        <w:rPr>
          <w:rFonts w:ascii="Arial" w:hAnsi="Arial" w:cs="Arial"/>
        </w:rPr>
        <w:t xml:space="preserve">Oxon: Routledge. </w:t>
      </w:r>
    </w:p>
    <w:p w14:paraId="37BE2758"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Uberman, A. (1998) The use of games for vocabulary presentation and revision, </w:t>
      </w:r>
      <w:r w:rsidRPr="00C665E6">
        <w:rPr>
          <w:rFonts w:ascii="Arial" w:hAnsi="Arial" w:cs="Arial"/>
          <w:i/>
          <w:iCs/>
        </w:rPr>
        <w:t>English Teaching</w:t>
      </w:r>
      <w:r w:rsidRPr="00C665E6">
        <w:rPr>
          <w:rFonts w:ascii="Arial" w:hAnsi="Arial" w:cs="Arial"/>
        </w:rPr>
        <w:t>, 36(1), pp. 20-27.</w:t>
      </w:r>
    </w:p>
    <w:p w14:paraId="14F83A0E"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Wang, K. (2014) ‘Review of the Influence of L1 in L2 Acquisition’, </w:t>
      </w:r>
      <w:r w:rsidRPr="00C665E6">
        <w:rPr>
          <w:rFonts w:ascii="Arial" w:hAnsi="Arial" w:cs="Arial"/>
          <w:i/>
          <w:iCs/>
        </w:rPr>
        <w:t xml:space="preserve">Studies in Literature and Language, </w:t>
      </w:r>
      <w:r w:rsidRPr="00C665E6">
        <w:rPr>
          <w:rFonts w:ascii="Arial" w:hAnsi="Arial" w:cs="Arial"/>
        </w:rPr>
        <w:t>9(2), pp. 57-60.</w:t>
      </w:r>
    </w:p>
    <w:p w14:paraId="11D7F1D2"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Welsh Government (2013) </w:t>
      </w:r>
      <w:r w:rsidRPr="00C665E6">
        <w:rPr>
          <w:rFonts w:ascii="Arial" w:hAnsi="Arial" w:cs="Arial"/>
          <w:i/>
          <w:iCs/>
        </w:rPr>
        <w:t xml:space="preserve">Review of Welsh second language at Key Stages 3 and 4: Report and recommendation. </w:t>
      </w:r>
      <w:r w:rsidRPr="00C665E6">
        <w:rPr>
          <w:rFonts w:ascii="Arial" w:hAnsi="Arial" w:cs="Arial"/>
        </w:rPr>
        <w:t>Available at: https://gov.wales/sites/default/files/publications/2018-05/review-of-welsh-second-language-at-key-stages-3-and-4.pdf (Accessed: 6 November 2021).</w:t>
      </w:r>
    </w:p>
    <w:p w14:paraId="2464CAC0"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Welsh Government (2015) </w:t>
      </w:r>
      <w:r w:rsidRPr="00C665E6">
        <w:rPr>
          <w:rStyle w:val="Hyperlink"/>
          <w:rFonts w:ascii="Arial" w:hAnsi="Arial" w:cs="Arial"/>
          <w:i/>
          <w:iCs/>
          <w:color w:val="auto"/>
          <w:u w:val="none"/>
        </w:rPr>
        <w:t xml:space="preserve">Pioneer Schools. </w:t>
      </w:r>
      <w:r w:rsidRPr="00C665E6">
        <w:rPr>
          <w:rStyle w:val="Hyperlink"/>
          <w:rFonts w:ascii="Arial" w:hAnsi="Arial" w:cs="Arial"/>
          <w:color w:val="auto"/>
          <w:u w:val="none"/>
        </w:rPr>
        <w:t xml:space="preserve">Available at: </w:t>
      </w:r>
      <w:hyperlink r:id="rId5" w:history="1">
        <w:r w:rsidRPr="00C665E6">
          <w:rPr>
            <w:rStyle w:val="Hyperlink"/>
            <w:rFonts w:ascii="Arial" w:hAnsi="Arial" w:cs="Arial"/>
            <w:color w:val="auto"/>
            <w:u w:val="none"/>
          </w:rPr>
          <w:t>https://dera.ioe.ac.uk/23418/2/150630-pioneer-schools-e_Redacted.pdf</w:t>
        </w:r>
      </w:hyperlink>
      <w:r w:rsidRPr="00C665E6">
        <w:rPr>
          <w:rStyle w:val="Hyperlink"/>
          <w:rFonts w:ascii="Arial" w:hAnsi="Arial" w:cs="Arial"/>
          <w:color w:val="auto"/>
          <w:u w:val="none"/>
        </w:rPr>
        <w:t xml:space="preserve"> (Accessed: 6 October 2021).</w:t>
      </w:r>
    </w:p>
    <w:p w14:paraId="49C2E9D6"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Welsh Government (2020) </w:t>
      </w:r>
      <w:r w:rsidRPr="00C665E6">
        <w:rPr>
          <w:rStyle w:val="Hyperlink"/>
          <w:rFonts w:ascii="Arial" w:hAnsi="Arial" w:cs="Arial"/>
          <w:i/>
          <w:iCs/>
          <w:color w:val="auto"/>
          <w:u w:val="none"/>
        </w:rPr>
        <w:t xml:space="preserve">Professional standards. </w:t>
      </w:r>
      <w:r w:rsidRPr="00C665E6">
        <w:rPr>
          <w:rStyle w:val="Hyperlink"/>
          <w:rFonts w:ascii="Arial" w:hAnsi="Arial" w:cs="Arial"/>
          <w:color w:val="auto"/>
          <w:u w:val="none"/>
        </w:rPr>
        <w:t xml:space="preserve">Available at: </w:t>
      </w:r>
      <w:hyperlink r:id="rId6" w:history="1">
        <w:r w:rsidRPr="00C665E6">
          <w:rPr>
            <w:rStyle w:val="Hyperlink"/>
            <w:rFonts w:ascii="Arial" w:hAnsi="Arial" w:cs="Arial"/>
            <w:color w:val="auto"/>
            <w:u w:val="none"/>
          </w:rPr>
          <w:t>https://hwb.gov.wales/professional-development/professional-standards#professional-standards-for-all-school-practitioners</w:t>
        </w:r>
      </w:hyperlink>
      <w:r w:rsidRPr="00C665E6">
        <w:rPr>
          <w:rStyle w:val="Hyperlink"/>
          <w:rFonts w:ascii="Arial" w:hAnsi="Arial" w:cs="Arial"/>
          <w:color w:val="auto"/>
          <w:u w:val="none"/>
        </w:rPr>
        <w:t xml:space="preserve"> (Accessed: 4 October 2021). </w:t>
      </w:r>
    </w:p>
    <w:p w14:paraId="55919886"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t xml:space="preserve">Welsh Government (2021a) </w:t>
      </w:r>
      <w:r w:rsidRPr="00C665E6">
        <w:rPr>
          <w:rStyle w:val="Hyperlink"/>
          <w:rFonts w:ascii="Arial" w:hAnsi="Arial" w:cs="Arial"/>
          <w:i/>
          <w:iCs/>
          <w:color w:val="auto"/>
          <w:u w:val="none"/>
        </w:rPr>
        <w:t xml:space="preserve">My Local School: Sharing Information about Local Schools. </w:t>
      </w:r>
      <w:r w:rsidRPr="00C665E6">
        <w:rPr>
          <w:rStyle w:val="Hyperlink"/>
          <w:rFonts w:ascii="Arial" w:hAnsi="Arial" w:cs="Arial"/>
          <w:color w:val="auto"/>
          <w:u w:val="none"/>
        </w:rPr>
        <w:t xml:space="preserve">Available at: </w:t>
      </w:r>
      <w:hyperlink r:id="rId7" w:history="1">
        <w:r w:rsidRPr="00C665E6">
          <w:rPr>
            <w:rStyle w:val="Hyperlink"/>
            <w:rFonts w:ascii="Arial" w:hAnsi="Arial" w:cs="Arial"/>
            <w:color w:val="auto"/>
            <w:u w:val="none"/>
          </w:rPr>
          <w:t>https://mylocalschool.gov.wales/</w:t>
        </w:r>
      </w:hyperlink>
      <w:r w:rsidRPr="00C665E6">
        <w:rPr>
          <w:rStyle w:val="Hyperlink"/>
          <w:rFonts w:ascii="Arial" w:hAnsi="Arial" w:cs="Arial"/>
          <w:color w:val="auto"/>
          <w:u w:val="none"/>
        </w:rPr>
        <w:t xml:space="preserve"> (Accessed: 6 October 2021).</w:t>
      </w:r>
    </w:p>
    <w:p w14:paraId="4D952817" w14:textId="77777777" w:rsidR="00230425" w:rsidRPr="00C665E6" w:rsidRDefault="00230425" w:rsidP="00C665E6">
      <w:pPr>
        <w:pStyle w:val="ListParagraph"/>
        <w:numPr>
          <w:ilvl w:val="0"/>
          <w:numId w:val="1"/>
        </w:numPr>
        <w:spacing w:line="360" w:lineRule="auto"/>
        <w:rPr>
          <w:rStyle w:val="Hyperlink"/>
          <w:rFonts w:ascii="Arial" w:hAnsi="Arial" w:cs="Arial"/>
          <w:color w:val="auto"/>
          <w:u w:val="none"/>
        </w:rPr>
      </w:pPr>
      <w:r w:rsidRPr="00C665E6">
        <w:rPr>
          <w:rStyle w:val="Hyperlink"/>
          <w:rFonts w:ascii="Arial" w:hAnsi="Arial" w:cs="Arial"/>
          <w:color w:val="auto"/>
          <w:u w:val="none"/>
        </w:rPr>
        <w:lastRenderedPageBreak/>
        <w:t xml:space="preserve">Welsh Government (2021b) </w:t>
      </w:r>
      <w:r w:rsidRPr="00C665E6">
        <w:rPr>
          <w:rStyle w:val="Hyperlink"/>
          <w:rFonts w:ascii="Arial" w:hAnsi="Arial" w:cs="Arial"/>
          <w:i/>
          <w:iCs/>
          <w:color w:val="auto"/>
          <w:u w:val="none"/>
        </w:rPr>
        <w:t xml:space="preserve">Developing a vision for curriculum design. </w:t>
      </w:r>
      <w:r w:rsidRPr="00C665E6">
        <w:rPr>
          <w:rStyle w:val="Hyperlink"/>
          <w:rFonts w:ascii="Arial" w:hAnsi="Arial" w:cs="Arial"/>
          <w:color w:val="auto"/>
          <w:u w:val="none"/>
        </w:rPr>
        <w:t>Available at: https://hwb.gov.wales/curriculum-for-wales/designing-your-curriculum/developing-a-vision-for-curriculum-design/#curriculum-design-and-the-four-purposes</w:t>
      </w:r>
      <w:r w:rsidRPr="00C665E6">
        <w:rPr>
          <w:rStyle w:val="Hyperlink"/>
          <w:rFonts w:ascii="Arial" w:hAnsi="Arial" w:cs="Arial"/>
          <w:color w:val="auto"/>
          <w:u w:val="none"/>
        </w:rPr>
        <w:t xml:space="preserve"> </w:t>
      </w:r>
      <w:r w:rsidRPr="00C665E6">
        <w:rPr>
          <w:rStyle w:val="Hyperlink"/>
          <w:rFonts w:ascii="Arial" w:hAnsi="Arial" w:cs="Arial"/>
          <w:color w:val="auto"/>
          <w:u w:val="none"/>
        </w:rPr>
        <w:t>(Accessed: 8 October 2021).</w:t>
      </w:r>
    </w:p>
    <w:p w14:paraId="6E2FEB45"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Wilkins, D.A. (1972) </w:t>
      </w:r>
      <w:r w:rsidRPr="00C665E6">
        <w:rPr>
          <w:rFonts w:ascii="Arial" w:hAnsi="Arial" w:cs="Arial"/>
          <w:i/>
          <w:iCs/>
        </w:rPr>
        <w:t>Linguistics in Language Teaching</w:t>
      </w:r>
      <w:r w:rsidRPr="00C665E6">
        <w:rPr>
          <w:rFonts w:ascii="Arial" w:hAnsi="Arial" w:cs="Arial"/>
        </w:rPr>
        <w:t>. London: Edward Arnold.</w:t>
      </w:r>
    </w:p>
    <w:p w14:paraId="3F61AC01"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Wilkinson, S., Penney, D. and Allin, L. (2016) ‘Setting and within-class ability grouping: A survey of practices in physical education’, </w:t>
      </w:r>
      <w:r w:rsidRPr="00C665E6">
        <w:rPr>
          <w:rFonts w:ascii="Arial" w:hAnsi="Arial" w:cs="Arial"/>
          <w:i/>
          <w:iCs/>
        </w:rPr>
        <w:t xml:space="preserve">European Physical Education Review, </w:t>
      </w:r>
      <w:r w:rsidRPr="00C665E6">
        <w:rPr>
          <w:rFonts w:ascii="Arial" w:hAnsi="Arial" w:cs="Arial"/>
        </w:rPr>
        <w:t xml:space="preserve">22(3), pp. 336-354. </w:t>
      </w:r>
    </w:p>
    <w:p w14:paraId="2110789C" w14:textId="77777777" w:rsidR="00230425" w:rsidRPr="00C665E6" w:rsidRDefault="00230425" w:rsidP="00C665E6">
      <w:pPr>
        <w:pStyle w:val="ListParagraph"/>
        <w:numPr>
          <w:ilvl w:val="0"/>
          <w:numId w:val="1"/>
        </w:numPr>
        <w:spacing w:line="360" w:lineRule="auto"/>
        <w:rPr>
          <w:rFonts w:ascii="Arial" w:hAnsi="Arial" w:cs="Arial"/>
        </w:rPr>
      </w:pPr>
      <w:r w:rsidRPr="00C665E6">
        <w:rPr>
          <w:rFonts w:ascii="Arial" w:hAnsi="Arial" w:cs="Arial"/>
        </w:rPr>
        <w:t xml:space="preserve">Winstanley, C. (2010) ‘Providing challenging opportunities in the classroom’, in Wallace, B., Leyden, S., Montgomery, D., Winstanley, C., Pomerantz, M. and Fitton, S. (eds.) </w:t>
      </w:r>
      <w:r w:rsidRPr="00C665E6">
        <w:rPr>
          <w:rFonts w:ascii="Arial" w:hAnsi="Arial" w:cs="Arial"/>
          <w:i/>
          <w:iCs/>
        </w:rPr>
        <w:t>Raising the achievement of all pupils within an inclusive setting: Practical strategies for developing best practice</w:t>
      </w:r>
      <w:r w:rsidRPr="00C665E6">
        <w:rPr>
          <w:rFonts w:ascii="Arial" w:hAnsi="Arial" w:cs="Arial"/>
        </w:rPr>
        <w:t>. 1</w:t>
      </w:r>
      <w:r w:rsidRPr="00C665E6">
        <w:rPr>
          <w:rFonts w:ascii="Arial" w:hAnsi="Arial" w:cs="Arial"/>
          <w:vertAlign w:val="superscript"/>
        </w:rPr>
        <w:t>st</w:t>
      </w:r>
      <w:r w:rsidRPr="00C665E6">
        <w:rPr>
          <w:rFonts w:ascii="Arial" w:hAnsi="Arial" w:cs="Arial"/>
        </w:rPr>
        <w:t xml:space="preserve"> edn. Oxon: Routledge. </w:t>
      </w:r>
    </w:p>
    <w:p w14:paraId="5EE97C58" w14:textId="77777777" w:rsidR="00C665E6" w:rsidRDefault="00C665E6" w:rsidP="008E3095">
      <w:pPr>
        <w:spacing w:line="360" w:lineRule="auto"/>
        <w:rPr>
          <w:rFonts w:ascii="Arial" w:hAnsi="Arial" w:cs="Arial"/>
          <w:b/>
          <w:bCs/>
          <w:sz w:val="28"/>
          <w:szCs w:val="28"/>
        </w:rPr>
      </w:pPr>
    </w:p>
    <w:p w14:paraId="3B3CF337" w14:textId="77777777" w:rsidR="00C665E6" w:rsidRDefault="00C665E6" w:rsidP="008E3095">
      <w:pPr>
        <w:spacing w:line="360" w:lineRule="auto"/>
        <w:rPr>
          <w:rFonts w:ascii="Arial" w:hAnsi="Arial" w:cs="Arial"/>
          <w:b/>
          <w:bCs/>
          <w:sz w:val="28"/>
          <w:szCs w:val="28"/>
        </w:rPr>
      </w:pPr>
    </w:p>
    <w:p w14:paraId="6333A7F1" w14:textId="77777777" w:rsidR="00C665E6" w:rsidRDefault="00C665E6" w:rsidP="008E3095">
      <w:pPr>
        <w:spacing w:line="360" w:lineRule="auto"/>
        <w:rPr>
          <w:rFonts w:ascii="Arial" w:hAnsi="Arial" w:cs="Arial"/>
          <w:b/>
          <w:bCs/>
          <w:sz w:val="28"/>
          <w:szCs w:val="28"/>
        </w:rPr>
      </w:pPr>
    </w:p>
    <w:p w14:paraId="614B9246" w14:textId="77777777" w:rsidR="00C665E6" w:rsidRDefault="00C665E6" w:rsidP="008E3095">
      <w:pPr>
        <w:spacing w:line="360" w:lineRule="auto"/>
        <w:rPr>
          <w:rFonts w:ascii="Arial" w:hAnsi="Arial" w:cs="Arial"/>
          <w:b/>
          <w:bCs/>
          <w:sz w:val="28"/>
          <w:szCs w:val="28"/>
        </w:rPr>
      </w:pPr>
    </w:p>
    <w:p w14:paraId="0645299F" w14:textId="77777777" w:rsidR="00C665E6" w:rsidRDefault="00C665E6" w:rsidP="008E3095">
      <w:pPr>
        <w:spacing w:line="360" w:lineRule="auto"/>
        <w:rPr>
          <w:rFonts w:ascii="Arial" w:hAnsi="Arial" w:cs="Arial"/>
          <w:b/>
          <w:bCs/>
          <w:sz w:val="28"/>
          <w:szCs w:val="28"/>
        </w:rPr>
      </w:pPr>
    </w:p>
    <w:p w14:paraId="772DA3DD" w14:textId="77777777" w:rsidR="00C665E6" w:rsidRDefault="00C665E6" w:rsidP="008E3095">
      <w:pPr>
        <w:spacing w:line="360" w:lineRule="auto"/>
        <w:rPr>
          <w:rFonts w:ascii="Arial" w:hAnsi="Arial" w:cs="Arial"/>
          <w:b/>
          <w:bCs/>
          <w:sz w:val="28"/>
          <w:szCs w:val="28"/>
        </w:rPr>
      </w:pPr>
    </w:p>
    <w:p w14:paraId="30F9D6C4" w14:textId="77777777" w:rsidR="00C665E6" w:rsidRDefault="00C665E6" w:rsidP="008E3095">
      <w:pPr>
        <w:spacing w:line="360" w:lineRule="auto"/>
        <w:rPr>
          <w:rFonts w:ascii="Arial" w:hAnsi="Arial" w:cs="Arial"/>
          <w:b/>
          <w:bCs/>
          <w:sz w:val="28"/>
          <w:szCs w:val="28"/>
        </w:rPr>
      </w:pPr>
    </w:p>
    <w:p w14:paraId="4E6F9943" w14:textId="77777777" w:rsidR="00C665E6" w:rsidRDefault="00C665E6" w:rsidP="008E3095">
      <w:pPr>
        <w:spacing w:line="360" w:lineRule="auto"/>
        <w:rPr>
          <w:rFonts w:ascii="Arial" w:hAnsi="Arial" w:cs="Arial"/>
          <w:b/>
          <w:bCs/>
          <w:sz w:val="28"/>
          <w:szCs w:val="28"/>
        </w:rPr>
      </w:pPr>
    </w:p>
    <w:p w14:paraId="7B828C57" w14:textId="77777777" w:rsidR="00C665E6" w:rsidRDefault="00C665E6" w:rsidP="008E3095">
      <w:pPr>
        <w:spacing w:line="360" w:lineRule="auto"/>
        <w:rPr>
          <w:rFonts w:ascii="Arial" w:hAnsi="Arial" w:cs="Arial"/>
          <w:b/>
          <w:bCs/>
          <w:sz w:val="28"/>
          <w:szCs w:val="28"/>
        </w:rPr>
      </w:pPr>
    </w:p>
    <w:p w14:paraId="2103BA3D" w14:textId="77777777" w:rsidR="00C665E6" w:rsidRDefault="00C665E6" w:rsidP="008E3095">
      <w:pPr>
        <w:spacing w:line="360" w:lineRule="auto"/>
        <w:rPr>
          <w:rFonts w:ascii="Arial" w:hAnsi="Arial" w:cs="Arial"/>
          <w:b/>
          <w:bCs/>
          <w:sz w:val="28"/>
          <w:szCs w:val="28"/>
        </w:rPr>
      </w:pPr>
    </w:p>
    <w:p w14:paraId="629C02F1" w14:textId="77777777" w:rsidR="00C665E6" w:rsidRDefault="00C665E6" w:rsidP="008E3095">
      <w:pPr>
        <w:spacing w:line="360" w:lineRule="auto"/>
        <w:rPr>
          <w:rFonts w:ascii="Arial" w:hAnsi="Arial" w:cs="Arial"/>
          <w:b/>
          <w:bCs/>
          <w:sz w:val="28"/>
          <w:szCs w:val="28"/>
        </w:rPr>
      </w:pPr>
    </w:p>
    <w:p w14:paraId="09447F9C" w14:textId="77777777" w:rsidR="00230425" w:rsidRDefault="00230425" w:rsidP="008E3095">
      <w:pPr>
        <w:spacing w:line="360" w:lineRule="auto"/>
        <w:rPr>
          <w:rFonts w:ascii="Arial" w:hAnsi="Arial" w:cs="Arial"/>
          <w:b/>
          <w:bCs/>
          <w:sz w:val="28"/>
          <w:szCs w:val="28"/>
        </w:rPr>
      </w:pPr>
    </w:p>
    <w:p w14:paraId="6BDB9C89" w14:textId="77777777" w:rsidR="00230425" w:rsidRDefault="00230425" w:rsidP="008E3095">
      <w:pPr>
        <w:spacing w:line="360" w:lineRule="auto"/>
        <w:rPr>
          <w:rFonts w:ascii="Arial" w:hAnsi="Arial" w:cs="Arial"/>
          <w:b/>
          <w:bCs/>
          <w:sz w:val="28"/>
          <w:szCs w:val="28"/>
        </w:rPr>
      </w:pPr>
    </w:p>
    <w:p w14:paraId="226EB263" w14:textId="77777777" w:rsidR="00230425" w:rsidRDefault="00230425" w:rsidP="008E3095">
      <w:pPr>
        <w:spacing w:line="360" w:lineRule="auto"/>
        <w:rPr>
          <w:rFonts w:ascii="Arial" w:hAnsi="Arial" w:cs="Arial"/>
          <w:b/>
          <w:bCs/>
          <w:sz w:val="28"/>
          <w:szCs w:val="28"/>
        </w:rPr>
      </w:pPr>
    </w:p>
    <w:p w14:paraId="15F4584D" w14:textId="63111C11" w:rsidR="008E3095" w:rsidRDefault="008E3095" w:rsidP="008E3095">
      <w:pPr>
        <w:spacing w:line="360" w:lineRule="auto"/>
        <w:rPr>
          <w:rFonts w:ascii="Arial" w:hAnsi="Arial" w:cs="Arial"/>
          <w:b/>
          <w:bCs/>
          <w:sz w:val="28"/>
          <w:szCs w:val="28"/>
        </w:rPr>
      </w:pPr>
      <w:r w:rsidRPr="008E3095">
        <w:rPr>
          <w:rFonts w:ascii="Arial" w:hAnsi="Arial" w:cs="Arial"/>
          <w:b/>
          <w:bCs/>
          <w:sz w:val="28"/>
          <w:szCs w:val="28"/>
        </w:rPr>
        <w:lastRenderedPageBreak/>
        <w:t>Appendi</w:t>
      </w:r>
      <w:r w:rsidR="00C665E6">
        <w:rPr>
          <w:rFonts w:ascii="Arial" w:hAnsi="Arial" w:cs="Arial"/>
          <w:b/>
          <w:bCs/>
          <w:sz w:val="28"/>
          <w:szCs w:val="28"/>
        </w:rPr>
        <w:t xml:space="preserve">ces </w:t>
      </w:r>
    </w:p>
    <w:p w14:paraId="5E039BD6" w14:textId="7E073D5F" w:rsidR="00C665E6" w:rsidRDefault="00C665E6" w:rsidP="008E3095">
      <w:pPr>
        <w:spacing w:line="360" w:lineRule="auto"/>
        <w:rPr>
          <w:rFonts w:ascii="Arial" w:hAnsi="Arial" w:cs="Arial"/>
          <w:b/>
          <w:bCs/>
          <w:sz w:val="28"/>
          <w:szCs w:val="28"/>
        </w:rPr>
      </w:pPr>
      <w:r>
        <w:rPr>
          <w:rFonts w:ascii="Arial" w:hAnsi="Arial" w:cs="Arial"/>
          <w:b/>
          <w:bCs/>
          <w:sz w:val="28"/>
          <w:szCs w:val="28"/>
        </w:rPr>
        <w:t>Appendix A</w:t>
      </w:r>
    </w:p>
    <w:p w14:paraId="2450B08A" w14:textId="77777777" w:rsidR="00C665E6" w:rsidRPr="00627773" w:rsidRDefault="00C665E6" w:rsidP="00C665E6">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C665E6" w:rsidRPr="003737F1" w14:paraId="467E24B0" w14:textId="77777777" w:rsidTr="00A1471A">
        <w:tc>
          <w:tcPr>
            <w:tcW w:w="8926" w:type="dxa"/>
          </w:tcPr>
          <w:p w14:paraId="46917247" w14:textId="77777777" w:rsidR="00C665E6" w:rsidRPr="003737F1" w:rsidRDefault="00C665E6" w:rsidP="00A1471A">
            <w:pPr>
              <w:rPr>
                <w:rFonts w:asciiTheme="minorHAnsi" w:hAnsiTheme="minorHAnsi"/>
              </w:rPr>
            </w:pPr>
            <w:r w:rsidRPr="003737F1">
              <w:rPr>
                <w:rFonts w:asciiTheme="minorHAnsi" w:hAnsiTheme="minorHAnsi"/>
              </w:rPr>
              <w:t>Date and time, year group:</w:t>
            </w:r>
            <w:r>
              <w:rPr>
                <w:rFonts w:asciiTheme="minorHAnsi" w:hAnsiTheme="minorHAnsi"/>
              </w:rPr>
              <w:t xml:space="preserve"> Year 3/4, before first playtime of the day</w:t>
            </w:r>
            <w:proofErr w:type="gramStart"/>
            <w:r>
              <w:rPr>
                <w:rFonts w:asciiTheme="minorHAnsi" w:hAnsiTheme="minorHAnsi"/>
              </w:rPr>
              <w:t xml:space="preserve">.  </w:t>
            </w:r>
            <w:proofErr w:type="gramEnd"/>
            <w:r>
              <w:rPr>
                <w:rFonts w:asciiTheme="minorHAnsi" w:hAnsiTheme="minorHAnsi"/>
              </w:rPr>
              <w:t>22/9/21.</w:t>
            </w:r>
          </w:p>
          <w:p w14:paraId="54D9E6F5" w14:textId="77777777" w:rsidR="00C665E6" w:rsidRPr="003737F1" w:rsidRDefault="00C665E6" w:rsidP="00A1471A">
            <w:pPr>
              <w:rPr>
                <w:rFonts w:asciiTheme="minorHAnsi" w:hAnsiTheme="minorHAnsi"/>
              </w:rPr>
            </w:pPr>
          </w:p>
        </w:tc>
      </w:tr>
      <w:tr w:rsidR="00C665E6" w:rsidRPr="003737F1" w14:paraId="31751B4C" w14:textId="77777777" w:rsidTr="00A1471A">
        <w:tc>
          <w:tcPr>
            <w:tcW w:w="8926" w:type="dxa"/>
          </w:tcPr>
          <w:p w14:paraId="310A67AA" w14:textId="58B3CE5A" w:rsidR="00C665E6" w:rsidRPr="003737F1" w:rsidRDefault="00C665E6" w:rsidP="00A1471A">
            <w:pPr>
              <w:rPr>
                <w:rFonts w:asciiTheme="minorHAnsi" w:hAnsiTheme="minorHAnsi"/>
              </w:rPr>
            </w:pPr>
            <w:r w:rsidRPr="00627773">
              <w:rPr>
                <w:rFonts w:asciiTheme="minorHAnsi" w:hAnsiTheme="minorHAnsi"/>
                <w:b/>
                <w:bCs/>
              </w:rPr>
              <w:t>Where and When:</w:t>
            </w:r>
            <w:r>
              <w:rPr>
                <w:rFonts w:asciiTheme="minorHAnsi" w:hAnsiTheme="minorHAnsi"/>
              </w:rPr>
              <w:t xml:space="preserve"> Busy, loud classroom; Year 3 were doing a descriptive task on the school’s outdoor surroundings while Year 4 were doing maths.</w:t>
            </w:r>
          </w:p>
          <w:p w14:paraId="7737C45D" w14:textId="77777777" w:rsidR="00C665E6" w:rsidRPr="003737F1" w:rsidRDefault="00C665E6" w:rsidP="00A1471A">
            <w:pPr>
              <w:rPr>
                <w:rFonts w:asciiTheme="minorHAnsi" w:hAnsiTheme="minorHAnsi"/>
              </w:rPr>
            </w:pPr>
          </w:p>
        </w:tc>
      </w:tr>
      <w:tr w:rsidR="00C665E6" w:rsidRPr="003737F1" w14:paraId="736E8076" w14:textId="77777777" w:rsidTr="00A1471A">
        <w:tc>
          <w:tcPr>
            <w:tcW w:w="8926" w:type="dxa"/>
          </w:tcPr>
          <w:p w14:paraId="45EB6AD6" w14:textId="04CA05EC" w:rsidR="00C665E6" w:rsidRPr="00C665E6" w:rsidRDefault="00C665E6" w:rsidP="00C665E6">
            <w:pPr>
              <w:rPr>
                <w:rFonts w:asciiTheme="minorHAnsi" w:hAnsiTheme="minorHAnsi"/>
                <w:b/>
                <w:bCs/>
              </w:rPr>
            </w:pPr>
            <w:r>
              <w:rPr>
                <w:rFonts w:asciiTheme="minorHAnsi" w:hAnsiTheme="minorHAnsi"/>
                <w:b/>
                <w:bCs/>
                <w:lang w:val="en-US"/>
              </w:rPr>
              <w:t xml:space="preserve">What happened: </w:t>
            </w:r>
            <w:r>
              <w:rPr>
                <w:rFonts w:asciiTheme="minorHAnsi" w:hAnsiTheme="minorHAnsi"/>
                <w:lang w:val="en-US"/>
              </w:rPr>
              <w:t xml:space="preserve">The classroom had a tent filled with blankets, pillows, and activity materials. After finishing their math work, two Year 4 pupils were allowed to go in the tent; one read a book while the other played with a rubix cube. When the class teacher to the class announced that it was almost playtime and time to tidy up, the two boys carefully readjusted the blanket and pillows in the tent and put away the book and rubix cube in their proper place. They then both went to get the teacher and show her what they had done, who then praised them and announced to the classroom to look at how well they had tidied up the space. The two pupils seemed thrilled with this and proceeded to patiently stand behind their chairs ready to go outside for play. </w:t>
            </w:r>
          </w:p>
        </w:tc>
      </w:tr>
      <w:tr w:rsidR="00C665E6" w:rsidRPr="003737F1" w14:paraId="0BD2B03D" w14:textId="77777777" w:rsidTr="00A1471A">
        <w:tc>
          <w:tcPr>
            <w:tcW w:w="8926" w:type="dxa"/>
          </w:tcPr>
          <w:p w14:paraId="0E08F1AA" w14:textId="05003169" w:rsidR="00C665E6" w:rsidRPr="00230425" w:rsidRDefault="00C665E6" w:rsidP="00A1471A">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Pr>
                <w:rFonts w:asciiTheme="minorHAnsi" w:hAnsiTheme="minorHAnsi"/>
                <w:bCs/>
                <w:lang w:val="en-US"/>
              </w:rPr>
              <w:t>Operant conditioning (</w:t>
            </w:r>
            <w:r w:rsidRPr="00E15DB7">
              <w:rPr>
                <w:rFonts w:asciiTheme="minorHAnsi" w:hAnsiTheme="minorHAnsi"/>
                <w:bCs/>
                <w:lang w:val="en-US"/>
              </w:rPr>
              <w:t>Skinner</w:t>
            </w:r>
            <w:r>
              <w:rPr>
                <w:rFonts w:asciiTheme="minorHAnsi" w:hAnsiTheme="minorHAnsi"/>
                <w:bCs/>
                <w:lang w:val="en-US"/>
              </w:rPr>
              <w:t xml:space="preserve">) is obvious here; the pupils have learnt that keeping the classroom space tidy earns them praise from the teacher. These two pupils, despite it being close to playtime in a noisy classroom, focused on cleaning the tent and ensuring that the class teacher saw and knew they were responsible for it so that they could receive her praise. They may have experienced this same situation before and wanted to repeat the sense of pride they felt, or alternatively they may have previously left the tent space messy – prompting a negative reaction from the teacher and therefore left the pupils feeling discouraged and not wanting to experience that again. Promotes positive habits (cleanliness), which children will then use inside and outside of the school environment. </w:t>
            </w:r>
          </w:p>
          <w:p w14:paraId="10C25F67" w14:textId="77777777" w:rsidR="00C665E6" w:rsidRPr="003737F1" w:rsidRDefault="00C665E6" w:rsidP="00A1471A">
            <w:pPr>
              <w:rPr>
                <w:rFonts w:asciiTheme="minorHAnsi" w:hAnsiTheme="minorHAnsi"/>
              </w:rPr>
            </w:pPr>
          </w:p>
        </w:tc>
      </w:tr>
      <w:tr w:rsidR="00C665E6" w:rsidRPr="003737F1" w14:paraId="5382F396" w14:textId="77777777" w:rsidTr="00A1471A">
        <w:tc>
          <w:tcPr>
            <w:tcW w:w="8926" w:type="dxa"/>
          </w:tcPr>
          <w:p w14:paraId="2CBFC205" w14:textId="77777777" w:rsidR="00C665E6" w:rsidRPr="006915C5" w:rsidRDefault="00C665E6" w:rsidP="00A1471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Pr>
                <w:rFonts w:asciiTheme="minorHAnsi" w:hAnsiTheme="minorHAnsi"/>
                <w:bCs/>
                <w:lang w:val="en-US"/>
              </w:rPr>
              <w:t xml:space="preserve">Busy, very noisy classroom. Right before the first playtime of the day. Lots of distractions in the form of other pupils tidying up while excitedly chatting about playtime plans. Discussed incident with teacher, demonstrates use of Collaboration strand of the Professional Teaching Standards. Managing the learning environment also demonstrates Pedagogy – Refining Teaching. </w:t>
            </w:r>
          </w:p>
        </w:tc>
      </w:tr>
    </w:tbl>
    <w:p w14:paraId="61C79D0E" w14:textId="1629B0DE" w:rsidR="00C665E6" w:rsidRDefault="00C665E6" w:rsidP="00C665E6">
      <w:pPr>
        <w:rPr>
          <w:b/>
          <w:bCs/>
        </w:rPr>
      </w:pPr>
    </w:p>
    <w:p w14:paraId="5872FBE7" w14:textId="1008E6C9" w:rsidR="00C665E6" w:rsidRPr="00C665E6" w:rsidRDefault="00C665E6" w:rsidP="00C665E6">
      <w:pPr>
        <w:rPr>
          <w:b/>
          <w:bCs/>
          <w:sz w:val="28"/>
          <w:szCs w:val="28"/>
        </w:rPr>
      </w:pPr>
      <w:r>
        <w:rPr>
          <w:b/>
          <w:bCs/>
          <w:sz w:val="28"/>
          <w:szCs w:val="28"/>
        </w:rPr>
        <w:t>Appendix B</w:t>
      </w:r>
    </w:p>
    <w:p w14:paraId="41E0FA94" w14:textId="2B0AC8A6" w:rsidR="00C665E6" w:rsidRPr="00627773" w:rsidRDefault="00C665E6" w:rsidP="00C665E6">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C665E6" w:rsidRPr="003737F1" w14:paraId="695CABA7" w14:textId="77777777" w:rsidTr="00A1471A">
        <w:tc>
          <w:tcPr>
            <w:tcW w:w="8926" w:type="dxa"/>
          </w:tcPr>
          <w:p w14:paraId="6EF9C718" w14:textId="77777777" w:rsidR="00C665E6" w:rsidRPr="003737F1" w:rsidRDefault="00C665E6" w:rsidP="00A1471A">
            <w:pPr>
              <w:rPr>
                <w:rFonts w:asciiTheme="minorHAnsi" w:hAnsiTheme="minorHAnsi"/>
              </w:rPr>
            </w:pPr>
            <w:r w:rsidRPr="003737F1">
              <w:rPr>
                <w:rFonts w:asciiTheme="minorHAnsi" w:hAnsiTheme="minorHAnsi"/>
              </w:rPr>
              <w:t>Date and time, year group:</w:t>
            </w:r>
            <w:r>
              <w:rPr>
                <w:rFonts w:asciiTheme="minorHAnsi" w:hAnsiTheme="minorHAnsi"/>
              </w:rPr>
              <w:t xml:space="preserve"> Year 3/4, before first play of the day. 23/09/21 </w:t>
            </w:r>
          </w:p>
          <w:p w14:paraId="7F57E0EC" w14:textId="77777777" w:rsidR="00C665E6" w:rsidRPr="003737F1" w:rsidRDefault="00C665E6" w:rsidP="00A1471A">
            <w:pPr>
              <w:rPr>
                <w:rFonts w:asciiTheme="minorHAnsi" w:hAnsiTheme="minorHAnsi"/>
              </w:rPr>
            </w:pPr>
          </w:p>
        </w:tc>
      </w:tr>
      <w:tr w:rsidR="00C665E6" w:rsidRPr="003737F1" w14:paraId="1C955E9E" w14:textId="77777777" w:rsidTr="00A1471A">
        <w:tc>
          <w:tcPr>
            <w:tcW w:w="8926" w:type="dxa"/>
          </w:tcPr>
          <w:p w14:paraId="2332117E" w14:textId="77777777" w:rsidR="00C665E6" w:rsidRPr="003737F1" w:rsidRDefault="00C665E6" w:rsidP="00A1471A">
            <w:pPr>
              <w:rPr>
                <w:rFonts w:asciiTheme="minorHAnsi" w:hAnsiTheme="minorHAnsi"/>
              </w:rPr>
            </w:pPr>
            <w:r w:rsidRPr="00627773">
              <w:rPr>
                <w:rFonts w:asciiTheme="minorHAnsi" w:hAnsiTheme="minorHAnsi"/>
                <w:b/>
                <w:bCs/>
              </w:rPr>
              <w:t>Where and When:</w:t>
            </w:r>
            <w:r>
              <w:rPr>
                <w:rFonts w:asciiTheme="minorHAnsi" w:hAnsiTheme="minorHAnsi"/>
              </w:rPr>
              <w:t xml:space="preserve"> Welsh lesson. First lesson of the day. Pupils all facing the teacher listening. </w:t>
            </w:r>
          </w:p>
          <w:p w14:paraId="754CC102" w14:textId="77777777" w:rsidR="00C665E6" w:rsidRPr="003737F1" w:rsidRDefault="00C665E6" w:rsidP="00A1471A">
            <w:pPr>
              <w:rPr>
                <w:rFonts w:asciiTheme="minorHAnsi" w:hAnsiTheme="minorHAnsi"/>
              </w:rPr>
            </w:pPr>
          </w:p>
        </w:tc>
      </w:tr>
      <w:tr w:rsidR="00C665E6" w:rsidRPr="003737F1" w14:paraId="3FC5916B" w14:textId="77777777" w:rsidTr="00A1471A">
        <w:tc>
          <w:tcPr>
            <w:tcW w:w="8926" w:type="dxa"/>
          </w:tcPr>
          <w:p w14:paraId="4055A7B5" w14:textId="6881DACD" w:rsidR="00C665E6" w:rsidRPr="00230425" w:rsidRDefault="00C665E6" w:rsidP="00230425">
            <w:pPr>
              <w:rPr>
                <w:rFonts w:asciiTheme="minorHAnsi" w:hAnsiTheme="minorHAnsi"/>
                <w:b/>
                <w:bCs/>
              </w:rPr>
            </w:pPr>
            <w:r>
              <w:rPr>
                <w:rFonts w:asciiTheme="minorHAnsi" w:hAnsiTheme="minorHAnsi"/>
                <w:b/>
                <w:bCs/>
                <w:lang w:val="en-US"/>
              </w:rPr>
              <w:t xml:space="preserve">What happened: </w:t>
            </w:r>
            <w:r>
              <w:rPr>
                <w:rFonts w:asciiTheme="minorHAnsi" w:hAnsiTheme="minorHAnsi"/>
                <w:lang w:val="en-US"/>
              </w:rPr>
              <w:t xml:space="preserve"> The class teacher was asking pupils if they could remember how to say a particular phrase from their previous Welsh lesson (</w:t>
            </w:r>
            <w:r w:rsidRPr="002D092D">
              <w:rPr>
                <w:rFonts w:asciiTheme="minorHAnsi" w:hAnsiTheme="minorHAnsi"/>
                <w:lang w:val="en-US"/>
              </w:rPr>
              <w:t>dw i eisiau</w:t>
            </w:r>
            <w:r>
              <w:rPr>
                <w:rFonts w:asciiTheme="minorHAnsi" w:hAnsiTheme="minorHAnsi"/>
                <w:lang w:val="en-US"/>
              </w:rPr>
              <w:t xml:space="preserve">). Several of the children began to shout out the answer, but the teacher made a point of ignoring them and only choosing pupils who had raised their hand. She would then thank these pupils and reiterate to the whole class that she would not be listening to anyone who did not raise their hand. The researcher later observed that those pupils always raised their hands when wanting to answer a question in the lessons later that day. </w:t>
            </w:r>
          </w:p>
          <w:p w14:paraId="310FA1F9" w14:textId="77777777" w:rsidR="00C665E6" w:rsidRPr="003737F1" w:rsidRDefault="00C665E6" w:rsidP="00A1471A">
            <w:pPr>
              <w:ind w:left="720"/>
              <w:rPr>
                <w:rFonts w:asciiTheme="minorHAnsi" w:hAnsiTheme="minorHAnsi"/>
              </w:rPr>
            </w:pPr>
          </w:p>
        </w:tc>
      </w:tr>
      <w:tr w:rsidR="00C665E6" w:rsidRPr="003737F1" w14:paraId="185CD76C" w14:textId="77777777" w:rsidTr="00A1471A">
        <w:tc>
          <w:tcPr>
            <w:tcW w:w="8926" w:type="dxa"/>
          </w:tcPr>
          <w:p w14:paraId="1968860C" w14:textId="77777777" w:rsidR="00C665E6" w:rsidRPr="003737F1" w:rsidRDefault="00C665E6" w:rsidP="00A1471A">
            <w:pPr>
              <w:rPr>
                <w:rFonts w:asciiTheme="minorHAnsi" w:hAnsiTheme="minorHAnsi"/>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Pr>
                <w:rFonts w:asciiTheme="minorHAnsi" w:hAnsiTheme="minorHAnsi"/>
                <w:bCs/>
                <w:lang w:val="en-US"/>
              </w:rPr>
              <w:t xml:space="preserve">Again, operant conditioning is clear here. The pupils quickly learnt that putting your hand up to answer a question was met with a positive reaction from the teacher, while failing to do so was met with a negative one. </w:t>
            </w:r>
          </w:p>
          <w:p w14:paraId="49CB53DB" w14:textId="77777777" w:rsidR="00C665E6" w:rsidRPr="003737F1" w:rsidRDefault="00C665E6" w:rsidP="00A1471A">
            <w:pPr>
              <w:rPr>
                <w:rFonts w:asciiTheme="minorHAnsi" w:hAnsiTheme="minorHAnsi"/>
              </w:rPr>
            </w:pPr>
          </w:p>
        </w:tc>
      </w:tr>
      <w:tr w:rsidR="00C665E6" w:rsidRPr="003737F1" w14:paraId="289B7BB2" w14:textId="77777777" w:rsidTr="00A1471A">
        <w:tc>
          <w:tcPr>
            <w:tcW w:w="8926" w:type="dxa"/>
          </w:tcPr>
          <w:p w14:paraId="6368052D" w14:textId="73742D08" w:rsidR="00C665E6" w:rsidRPr="00230425" w:rsidRDefault="00C665E6" w:rsidP="00A1471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Pr>
                <w:rFonts w:asciiTheme="minorHAnsi" w:hAnsiTheme="minorHAnsi"/>
                <w:bCs/>
                <w:lang w:val="en-US"/>
              </w:rPr>
              <w:t>Early into the first lesson of the day. Classroom was quiet as all pupils were facing forward, listening to the teacher. Discussed incident with teacher, demonstrates use of Collaboration strand of the Professional Teaching Standards.</w:t>
            </w:r>
          </w:p>
        </w:tc>
      </w:tr>
    </w:tbl>
    <w:p w14:paraId="6549AB71" w14:textId="2CD17609" w:rsidR="00C665E6" w:rsidRPr="00C665E6" w:rsidRDefault="00C665E6" w:rsidP="00C665E6">
      <w:pPr>
        <w:rPr>
          <w:b/>
          <w:bCs/>
          <w:sz w:val="28"/>
          <w:szCs w:val="28"/>
        </w:rPr>
      </w:pPr>
      <w:r>
        <w:rPr>
          <w:b/>
          <w:bCs/>
          <w:sz w:val="28"/>
          <w:szCs w:val="28"/>
        </w:rPr>
        <w:t>Appendix C</w:t>
      </w:r>
    </w:p>
    <w:p w14:paraId="5A867CB3" w14:textId="77777777" w:rsidR="00C665E6" w:rsidRPr="00627773" w:rsidRDefault="00C665E6" w:rsidP="00C665E6">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C665E6" w:rsidRPr="003737F1" w14:paraId="4F2E0A0F" w14:textId="77777777" w:rsidTr="00A1471A">
        <w:tc>
          <w:tcPr>
            <w:tcW w:w="8926" w:type="dxa"/>
          </w:tcPr>
          <w:p w14:paraId="746ACCDF" w14:textId="0A1C5162" w:rsidR="00C665E6" w:rsidRPr="003737F1" w:rsidRDefault="00C665E6" w:rsidP="00A1471A">
            <w:pPr>
              <w:rPr>
                <w:rFonts w:asciiTheme="minorHAnsi" w:hAnsiTheme="minorHAnsi"/>
              </w:rPr>
            </w:pPr>
            <w:r w:rsidRPr="003737F1">
              <w:rPr>
                <w:rFonts w:asciiTheme="minorHAnsi" w:hAnsiTheme="minorHAnsi"/>
              </w:rPr>
              <w:t>Date and time, year group:</w:t>
            </w:r>
            <w:r>
              <w:rPr>
                <w:rFonts w:asciiTheme="minorHAnsi" w:hAnsiTheme="minorHAnsi"/>
              </w:rPr>
              <w:t xml:space="preserve"> Year 3/4, before first </w:t>
            </w:r>
            <w:r>
              <w:rPr>
                <w:rFonts w:asciiTheme="minorHAnsi" w:hAnsiTheme="minorHAnsi"/>
              </w:rPr>
              <w:t>playtime</w:t>
            </w:r>
            <w:r>
              <w:rPr>
                <w:rFonts w:asciiTheme="minorHAnsi" w:hAnsiTheme="minorHAnsi"/>
              </w:rPr>
              <w:t xml:space="preserve">. 23/09/21. </w:t>
            </w:r>
          </w:p>
          <w:p w14:paraId="40426BCA" w14:textId="77777777" w:rsidR="00C665E6" w:rsidRPr="003737F1" w:rsidRDefault="00C665E6" w:rsidP="00A1471A">
            <w:pPr>
              <w:rPr>
                <w:rFonts w:asciiTheme="minorHAnsi" w:hAnsiTheme="minorHAnsi"/>
              </w:rPr>
            </w:pPr>
          </w:p>
        </w:tc>
      </w:tr>
      <w:tr w:rsidR="00C665E6" w:rsidRPr="003737F1" w14:paraId="5A9E9254" w14:textId="77777777" w:rsidTr="00A1471A">
        <w:tc>
          <w:tcPr>
            <w:tcW w:w="8926" w:type="dxa"/>
          </w:tcPr>
          <w:p w14:paraId="3C4AC437" w14:textId="1F30C3BA" w:rsidR="00C665E6" w:rsidRPr="003737F1" w:rsidRDefault="00C665E6" w:rsidP="00A1471A">
            <w:pPr>
              <w:rPr>
                <w:rFonts w:asciiTheme="minorHAnsi" w:hAnsiTheme="minorHAnsi"/>
              </w:rPr>
            </w:pPr>
            <w:r w:rsidRPr="00627773">
              <w:rPr>
                <w:rFonts w:asciiTheme="minorHAnsi" w:hAnsiTheme="minorHAnsi"/>
                <w:b/>
                <w:bCs/>
              </w:rPr>
              <w:t>Where and When:</w:t>
            </w:r>
            <w:r>
              <w:rPr>
                <w:rFonts w:asciiTheme="minorHAnsi" w:hAnsiTheme="minorHAnsi"/>
              </w:rPr>
              <w:t xml:space="preserve"> Welsh lesson. First lesson of the day.</w:t>
            </w:r>
          </w:p>
          <w:p w14:paraId="1B5658EF" w14:textId="77777777" w:rsidR="00C665E6" w:rsidRPr="003737F1" w:rsidRDefault="00C665E6" w:rsidP="00A1471A">
            <w:pPr>
              <w:rPr>
                <w:rFonts w:asciiTheme="minorHAnsi" w:hAnsiTheme="minorHAnsi"/>
              </w:rPr>
            </w:pPr>
          </w:p>
        </w:tc>
      </w:tr>
      <w:tr w:rsidR="00C665E6" w:rsidRPr="003737F1" w14:paraId="55519539" w14:textId="77777777" w:rsidTr="00A1471A">
        <w:tc>
          <w:tcPr>
            <w:tcW w:w="8926" w:type="dxa"/>
          </w:tcPr>
          <w:p w14:paraId="41E7EE21" w14:textId="0D153EE3" w:rsidR="00C665E6" w:rsidRDefault="00C665E6" w:rsidP="00230425">
            <w:pPr>
              <w:rPr>
                <w:rFonts w:asciiTheme="minorHAnsi" w:hAnsiTheme="minorHAnsi"/>
                <w:lang w:val="en-US"/>
              </w:rPr>
            </w:pPr>
            <w:r>
              <w:rPr>
                <w:rFonts w:asciiTheme="minorHAnsi" w:hAnsiTheme="minorHAnsi"/>
                <w:b/>
                <w:bCs/>
                <w:lang w:val="en-US"/>
              </w:rPr>
              <w:t xml:space="preserve">What happened: </w:t>
            </w:r>
            <w:r>
              <w:rPr>
                <w:rFonts w:asciiTheme="minorHAnsi" w:hAnsiTheme="minorHAnsi"/>
                <w:lang w:val="en-US"/>
              </w:rPr>
              <w:t xml:space="preserve">The class had been given an oral task (self and peer assessed) to do in partners. One pupil (child A) was clearly struggling to do the task and seemed even more upset that her partner (child B) could do it so easily. She raised her hand, and the teacher came over. The pupil explained that she had not learnt much Welsh in her previous school, and that she wouldn’t be able to keep up with her classmates. She was visibly upset. The teacher reassured her that it was completely fine that she didn’t know as much as her partner, as the purpose of these oral tasks were just to gauge their understanding on the work so that any future </w:t>
            </w:r>
            <w:r w:rsidR="00230425">
              <w:rPr>
                <w:rFonts w:asciiTheme="minorHAnsi" w:hAnsiTheme="minorHAnsi"/>
                <w:lang w:val="en-US"/>
              </w:rPr>
              <w:t>work,</w:t>
            </w:r>
            <w:r>
              <w:rPr>
                <w:rFonts w:asciiTheme="minorHAnsi" w:hAnsiTheme="minorHAnsi"/>
                <w:lang w:val="en-US"/>
              </w:rPr>
              <w:t xml:space="preserve"> they were given was not too challenging for them. Child A seemed comforted by this and went on to do the peer-assessment with her partner. The researcher observed that by the end of the lesson child B was able to help child A learn a new phrase. </w:t>
            </w:r>
          </w:p>
          <w:p w14:paraId="6BCA920B" w14:textId="70993DE2" w:rsidR="00230425" w:rsidRPr="00230425" w:rsidRDefault="00230425" w:rsidP="00230425">
            <w:pPr>
              <w:rPr>
                <w:rFonts w:asciiTheme="minorHAnsi" w:hAnsiTheme="minorHAnsi"/>
                <w:b/>
                <w:bCs/>
              </w:rPr>
            </w:pPr>
          </w:p>
        </w:tc>
      </w:tr>
      <w:tr w:rsidR="00C665E6" w:rsidRPr="003737F1" w14:paraId="5D3AFB59" w14:textId="77777777" w:rsidTr="00A1471A">
        <w:tc>
          <w:tcPr>
            <w:tcW w:w="8926" w:type="dxa"/>
          </w:tcPr>
          <w:p w14:paraId="35D694D5" w14:textId="641E5AEE" w:rsidR="00C665E6" w:rsidRDefault="00C665E6" w:rsidP="00A1471A">
            <w:pPr>
              <w:rPr>
                <w:rFonts w:asciiTheme="minorHAnsi" w:hAnsiTheme="minorHAnsi" w:cstheme="minorHAnsi"/>
                <w:color w:val="161616"/>
                <w:spacing w:val="-2"/>
                <w:shd w:val="clear" w:color="auto" w:fill="FFFFFF"/>
              </w:rPr>
            </w:pPr>
            <w:r w:rsidRPr="00627773">
              <w:rPr>
                <w:rFonts w:asciiTheme="minorHAnsi" w:hAnsiTheme="minorHAnsi"/>
                <w:b/>
                <w:lang w:val="en-US"/>
              </w:rPr>
              <w:t>Areas of possible exploration</w:t>
            </w:r>
            <w:r>
              <w:rPr>
                <w:rFonts w:asciiTheme="minorHAnsi" w:hAnsiTheme="minorHAnsi"/>
                <w:b/>
                <w:lang w:val="en-US"/>
              </w:rPr>
              <w:t xml:space="preserve">: </w:t>
            </w:r>
            <w:r>
              <w:rPr>
                <w:rFonts w:asciiTheme="minorHAnsi" w:hAnsiTheme="minorHAnsi" w:cstheme="minorHAnsi"/>
                <w:color w:val="161616"/>
                <w:spacing w:val="-2"/>
                <w:shd w:val="clear" w:color="auto" w:fill="FFFFFF"/>
              </w:rPr>
              <w:t>This incident could be seen as an example of Piaget’s theory and its emphasis on the role of peer interaction in children’s cognitive development</w:t>
            </w:r>
            <w:r>
              <w:rPr>
                <w:rFonts w:asciiTheme="minorHAnsi" w:hAnsiTheme="minorHAnsi" w:cstheme="minorHAnsi"/>
                <w:color w:val="161616"/>
                <w:spacing w:val="-2"/>
                <w:shd w:val="clear" w:color="auto" w:fill="FFFFFF"/>
              </w:rPr>
              <w:t xml:space="preserve">. </w:t>
            </w:r>
            <w:r>
              <w:rPr>
                <w:rFonts w:asciiTheme="minorHAnsi" w:hAnsiTheme="minorHAnsi" w:cstheme="minorHAnsi"/>
                <w:color w:val="161616"/>
                <w:spacing w:val="-2"/>
                <w:shd w:val="clear" w:color="auto" w:fill="FFFFFF"/>
              </w:rPr>
              <w:t>In this situation, child B acted as a role-model for child A and helped her to further develop her Welsh oracy skills. This supports Piaget’s conclusion that peer interaction is often most effective when one member of the group had greater experience than the other. Similarly, Vygotsky also believed that collaborative learning could be a useful tool, but only when there was a mixed ability within the group</w:t>
            </w:r>
            <w:r>
              <w:rPr>
                <w:rFonts w:asciiTheme="minorHAnsi" w:hAnsiTheme="minorHAnsi" w:cstheme="minorHAnsi"/>
                <w:color w:val="161616"/>
                <w:spacing w:val="-2"/>
                <w:shd w:val="clear" w:color="auto" w:fill="FFFFFF"/>
              </w:rPr>
              <w:t xml:space="preserve">. </w:t>
            </w:r>
          </w:p>
          <w:p w14:paraId="2E71C262" w14:textId="77777777" w:rsidR="00C665E6" w:rsidRPr="003737F1" w:rsidRDefault="00C665E6" w:rsidP="00A1471A">
            <w:pPr>
              <w:rPr>
                <w:rFonts w:asciiTheme="minorHAnsi" w:hAnsiTheme="minorHAnsi"/>
              </w:rPr>
            </w:pPr>
          </w:p>
        </w:tc>
      </w:tr>
      <w:tr w:rsidR="00C665E6" w:rsidRPr="003737F1" w14:paraId="00F5BEEA" w14:textId="77777777" w:rsidTr="00A1471A">
        <w:tc>
          <w:tcPr>
            <w:tcW w:w="8926" w:type="dxa"/>
          </w:tcPr>
          <w:p w14:paraId="3AC965B1" w14:textId="77777777" w:rsidR="00C665E6" w:rsidRPr="00BB36AC" w:rsidRDefault="00C665E6" w:rsidP="00A1471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Pr>
                <w:rFonts w:asciiTheme="minorHAnsi" w:hAnsiTheme="minorHAnsi"/>
                <w:bCs/>
                <w:lang w:val="en-US"/>
              </w:rPr>
              <w:t xml:space="preserve">Lesson before first playtime of the day. Busy, loud classroom as everyone was engaged in an oral task. </w:t>
            </w:r>
            <w:r>
              <w:rPr>
                <w:rFonts w:asciiTheme="minorHAnsi" w:hAnsiTheme="minorHAnsi" w:cstheme="minorHAnsi"/>
              </w:rPr>
              <w:t xml:space="preserve">Discussing this incident with the teacher again </w:t>
            </w:r>
            <w:r w:rsidRPr="0042640F">
              <w:rPr>
                <w:rFonts w:asciiTheme="minorHAnsi" w:hAnsiTheme="minorHAnsi" w:cstheme="minorHAnsi"/>
              </w:rPr>
              <w:t>demonstrates</w:t>
            </w:r>
            <w:r>
              <w:rPr>
                <w:rFonts w:asciiTheme="minorHAnsi" w:hAnsiTheme="minorHAnsi" w:cstheme="minorHAnsi"/>
              </w:rPr>
              <w:t xml:space="preserve"> the use of the Collaboration strand of the Professional Teaching Standards.</w:t>
            </w:r>
          </w:p>
          <w:p w14:paraId="5B4F0167" w14:textId="77777777" w:rsidR="00C665E6" w:rsidRPr="003737F1" w:rsidRDefault="00C665E6" w:rsidP="00A1471A">
            <w:pPr>
              <w:rPr>
                <w:rFonts w:asciiTheme="minorHAnsi" w:hAnsiTheme="minorHAnsi"/>
              </w:rPr>
            </w:pPr>
          </w:p>
        </w:tc>
      </w:tr>
    </w:tbl>
    <w:p w14:paraId="6EA9B919" w14:textId="77777777" w:rsidR="00C665E6" w:rsidRPr="003737F1" w:rsidRDefault="00C665E6" w:rsidP="00C665E6">
      <w:pPr>
        <w:tabs>
          <w:tab w:val="left" w:pos="945"/>
        </w:tabs>
        <w:rPr>
          <w:rFonts w:cstheme="minorHAnsi"/>
        </w:rPr>
      </w:pPr>
    </w:p>
    <w:p w14:paraId="24D1E0BF" w14:textId="77777777" w:rsidR="00B017EF" w:rsidRPr="00B017EF" w:rsidRDefault="00B017EF" w:rsidP="00B017EF">
      <w:pPr>
        <w:spacing w:line="360" w:lineRule="auto"/>
        <w:rPr>
          <w:rFonts w:ascii="Arial" w:hAnsi="Arial" w:cs="Arial"/>
          <w:b/>
          <w:bCs/>
          <w:sz w:val="36"/>
          <w:szCs w:val="36"/>
          <w:u w:val="single"/>
        </w:rPr>
      </w:pPr>
    </w:p>
    <w:sectPr w:rsidR="00B017EF" w:rsidRPr="00B017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B351C"/>
    <w:multiLevelType w:val="hybridMultilevel"/>
    <w:tmpl w:val="8924BA58"/>
    <w:lvl w:ilvl="0" w:tplc="71E2753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EF"/>
    <w:rsid w:val="00005CB7"/>
    <w:rsid w:val="000471C3"/>
    <w:rsid w:val="00092DE8"/>
    <w:rsid w:val="000D092D"/>
    <w:rsid w:val="000E4CD8"/>
    <w:rsid w:val="000F0E8E"/>
    <w:rsid w:val="0010477A"/>
    <w:rsid w:val="00123A06"/>
    <w:rsid w:val="00180B01"/>
    <w:rsid w:val="00196E8A"/>
    <w:rsid w:val="00230425"/>
    <w:rsid w:val="00266278"/>
    <w:rsid w:val="00290DAB"/>
    <w:rsid w:val="002C2314"/>
    <w:rsid w:val="003345C6"/>
    <w:rsid w:val="0034722A"/>
    <w:rsid w:val="00361441"/>
    <w:rsid w:val="00366565"/>
    <w:rsid w:val="0043280B"/>
    <w:rsid w:val="00493C02"/>
    <w:rsid w:val="005663DF"/>
    <w:rsid w:val="00672A4E"/>
    <w:rsid w:val="006A453F"/>
    <w:rsid w:val="00711255"/>
    <w:rsid w:val="007B3EAE"/>
    <w:rsid w:val="007B6981"/>
    <w:rsid w:val="00865816"/>
    <w:rsid w:val="0088318E"/>
    <w:rsid w:val="008E3095"/>
    <w:rsid w:val="00905D00"/>
    <w:rsid w:val="00934BBF"/>
    <w:rsid w:val="00943535"/>
    <w:rsid w:val="00973787"/>
    <w:rsid w:val="00A829FA"/>
    <w:rsid w:val="00AD2C9A"/>
    <w:rsid w:val="00B017EF"/>
    <w:rsid w:val="00B45F06"/>
    <w:rsid w:val="00B91615"/>
    <w:rsid w:val="00C00764"/>
    <w:rsid w:val="00C665E6"/>
    <w:rsid w:val="00CE2A1F"/>
    <w:rsid w:val="00DD4E09"/>
    <w:rsid w:val="00DD5056"/>
    <w:rsid w:val="00E222DB"/>
    <w:rsid w:val="00E5223C"/>
    <w:rsid w:val="00E90D5C"/>
    <w:rsid w:val="00EB75F7"/>
    <w:rsid w:val="00F00777"/>
    <w:rsid w:val="00F4494A"/>
    <w:rsid w:val="00F70620"/>
    <w:rsid w:val="00FD228C"/>
    <w:rsid w:val="00FF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3D220"/>
  <w15:chartTrackingRefBased/>
  <w15:docId w15:val="{66E3F8DE-67C8-4565-AF53-C134FD1E1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017EF"/>
    <w:rPr>
      <w:sz w:val="16"/>
      <w:szCs w:val="16"/>
    </w:rPr>
  </w:style>
  <w:style w:type="paragraph" w:styleId="CommentText">
    <w:name w:val="annotation text"/>
    <w:basedOn w:val="Normal"/>
    <w:link w:val="CommentTextChar"/>
    <w:uiPriority w:val="99"/>
    <w:unhideWhenUsed/>
    <w:rsid w:val="00B017EF"/>
    <w:pPr>
      <w:spacing w:line="240" w:lineRule="auto"/>
    </w:pPr>
    <w:rPr>
      <w:sz w:val="20"/>
      <w:szCs w:val="20"/>
    </w:rPr>
  </w:style>
  <w:style w:type="character" w:customStyle="1" w:styleId="CommentTextChar">
    <w:name w:val="Comment Text Char"/>
    <w:basedOn w:val="DefaultParagraphFont"/>
    <w:link w:val="CommentText"/>
    <w:uiPriority w:val="99"/>
    <w:rsid w:val="00B017EF"/>
    <w:rPr>
      <w:sz w:val="20"/>
      <w:szCs w:val="20"/>
    </w:rPr>
  </w:style>
  <w:style w:type="character" w:styleId="Hyperlink">
    <w:name w:val="Hyperlink"/>
    <w:basedOn w:val="DefaultParagraphFont"/>
    <w:uiPriority w:val="99"/>
    <w:unhideWhenUsed/>
    <w:rsid w:val="00B017EF"/>
    <w:rPr>
      <w:color w:val="0563C1" w:themeColor="hyperlink"/>
      <w:u w:val="single"/>
    </w:rPr>
  </w:style>
  <w:style w:type="paragraph" w:styleId="ListParagraph">
    <w:name w:val="List Paragraph"/>
    <w:basedOn w:val="Normal"/>
    <w:uiPriority w:val="34"/>
    <w:qFormat/>
    <w:rsid w:val="000F0E8E"/>
    <w:pPr>
      <w:ind w:left="720"/>
      <w:contextualSpacing/>
    </w:pPr>
  </w:style>
  <w:style w:type="character" w:customStyle="1" w:styleId="authors">
    <w:name w:val="authors"/>
    <w:basedOn w:val="DefaultParagraphFont"/>
    <w:rsid w:val="000F0E8E"/>
  </w:style>
  <w:style w:type="character" w:customStyle="1" w:styleId="date">
    <w:name w:val="date"/>
    <w:basedOn w:val="DefaultParagraphFont"/>
    <w:rsid w:val="000F0E8E"/>
  </w:style>
  <w:style w:type="character" w:customStyle="1" w:styleId="arttitle">
    <w:name w:val="art_title"/>
    <w:basedOn w:val="DefaultParagraphFont"/>
    <w:rsid w:val="000F0E8E"/>
  </w:style>
  <w:style w:type="character" w:customStyle="1" w:styleId="serialtitle">
    <w:name w:val="serial_title"/>
    <w:basedOn w:val="DefaultParagraphFont"/>
    <w:rsid w:val="000F0E8E"/>
  </w:style>
  <w:style w:type="character" w:customStyle="1" w:styleId="volumeissue">
    <w:name w:val="volume_issue"/>
    <w:basedOn w:val="DefaultParagraphFont"/>
    <w:rsid w:val="000F0E8E"/>
  </w:style>
  <w:style w:type="character" w:customStyle="1" w:styleId="pagerange">
    <w:name w:val="page_range"/>
    <w:basedOn w:val="DefaultParagraphFont"/>
    <w:rsid w:val="000F0E8E"/>
  </w:style>
  <w:style w:type="character" w:styleId="UnresolvedMention">
    <w:name w:val="Unresolved Mention"/>
    <w:basedOn w:val="DefaultParagraphFont"/>
    <w:uiPriority w:val="99"/>
    <w:semiHidden/>
    <w:unhideWhenUsed/>
    <w:rsid w:val="000F0E8E"/>
    <w:rPr>
      <w:color w:val="605E5C"/>
      <w:shd w:val="clear" w:color="auto" w:fill="E1DFDD"/>
    </w:rPr>
  </w:style>
  <w:style w:type="table" w:styleId="TableGrid">
    <w:name w:val="Table Grid"/>
    <w:basedOn w:val="TableNormal"/>
    <w:uiPriority w:val="39"/>
    <w:rsid w:val="00C665E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localschool.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professional-development/professional-standards#professional-standards-for-all-school-practitioners" TargetMode="External"/><Relationship Id="rId5" Type="http://schemas.openxmlformats.org/officeDocument/2006/relationships/hyperlink" Target="https://dera.ioe.ac.uk/23418/2/150630-pioneer-schools-e_Redacted.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6305</Words>
  <Characters>35944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Caitlin Williams</dc:creator>
  <cp:keywords/>
  <dc:description/>
  <cp:lastModifiedBy>Laura Caitlin Williams</cp:lastModifiedBy>
  <cp:revision>2</cp:revision>
  <dcterms:created xsi:type="dcterms:W3CDTF">2021-11-14T21:25:00Z</dcterms:created>
  <dcterms:modified xsi:type="dcterms:W3CDTF">2021-11-14T21:25:00Z</dcterms:modified>
</cp:coreProperties>
</file>