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F65680" w14:textId="26257FAE" w:rsidR="002721B6" w:rsidRDefault="002721B6" w:rsidP="002721B6">
      <w:pPr>
        <w:spacing w:after="0" w:line="360" w:lineRule="auto"/>
        <w:jc w:val="center"/>
        <w:rPr>
          <w:rFonts w:eastAsia="Times New Roman" w:cs="Times New Roman"/>
          <w:szCs w:val="24"/>
          <w:lang w:val="en-US"/>
        </w:rPr>
      </w:pPr>
      <w:r w:rsidRPr="002721B6">
        <w:rPr>
          <w:rFonts w:eastAsia="Times New Roman" w:cs="Times New Roman"/>
          <w:noProof/>
          <w:szCs w:val="24"/>
          <w:lang w:val="en-US"/>
        </w:rPr>
        <w:drawing>
          <wp:inline distT="0" distB="0" distL="0" distR="0" wp14:anchorId="5CCB5900" wp14:editId="002236A3">
            <wp:extent cx="3573780" cy="1830799"/>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584105" cy="1836088"/>
                    </a:xfrm>
                    <a:prstGeom prst="rect">
                      <a:avLst/>
                    </a:prstGeom>
                  </pic:spPr>
                </pic:pic>
              </a:graphicData>
            </a:graphic>
          </wp:inline>
        </w:drawing>
      </w:r>
    </w:p>
    <w:p w14:paraId="2D563C5A" w14:textId="184AE9C1" w:rsidR="007D5410" w:rsidRDefault="00780C23" w:rsidP="002721B6">
      <w:pPr>
        <w:spacing w:after="0" w:line="360" w:lineRule="auto"/>
        <w:rPr>
          <w:rFonts w:eastAsia="Times New Roman" w:cs="Times New Roman"/>
          <w:szCs w:val="24"/>
          <w:lang w:val="en-US"/>
        </w:rPr>
      </w:pPr>
      <w:r>
        <w:rPr>
          <w:rFonts w:eastAsia="Times New Roman" w:cs="Times New Roman"/>
          <w:szCs w:val="24"/>
          <w:lang w:val="en-US"/>
        </w:rPr>
        <w:t xml:space="preserve">Module Name: International </w:t>
      </w:r>
      <w:r w:rsidR="00362DD5">
        <w:rPr>
          <w:rFonts w:eastAsia="Times New Roman" w:cs="Times New Roman"/>
          <w:szCs w:val="24"/>
          <w:lang w:val="en-US"/>
        </w:rPr>
        <w:t>Business</w:t>
      </w:r>
      <w:r>
        <w:rPr>
          <w:rFonts w:eastAsia="Times New Roman" w:cs="Times New Roman"/>
          <w:szCs w:val="24"/>
          <w:lang w:val="en-US"/>
        </w:rPr>
        <w:t xml:space="preserve"> Concepts</w:t>
      </w:r>
    </w:p>
    <w:p w14:paraId="3DA43A9D" w14:textId="5DEE9358" w:rsidR="00780C23" w:rsidRDefault="00780C23" w:rsidP="002721B6">
      <w:pPr>
        <w:spacing w:after="0" w:line="360" w:lineRule="auto"/>
        <w:rPr>
          <w:rFonts w:eastAsia="Times New Roman" w:cs="Times New Roman"/>
          <w:szCs w:val="24"/>
          <w:lang w:val="en-US"/>
        </w:rPr>
      </w:pPr>
      <w:r>
        <w:rPr>
          <w:rFonts w:eastAsia="Times New Roman" w:cs="Times New Roman"/>
          <w:szCs w:val="24"/>
          <w:lang w:val="en-US"/>
        </w:rPr>
        <w:t xml:space="preserve">Module Code: </w:t>
      </w:r>
      <w:r w:rsidR="00362DD5">
        <w:rPr>
          <w:rFonts w:eastAsia="Times New Roman" w:cs="Times New Roman"/>
          <w:szCs w:val="24"/>
          <w:lang w:val="en-US"/>
        </w:rPr>
        <w:t>LCM</w:t>
      </w:r>
      <w:r w:rsidR="008B1FEF">
        <w:rPr>
          <w:rFonts w:eastAsia="Times New Roman" w:cs="Times New Roman"/>
          <w:szCs w:val="24"/>
          <w:lang w:val="en-US"/>
        </w:rPr>
        <w:t>B</w:t>
      </w:r>
      <w:r w:rsidR="00362DD5">
        <w:rPr>
          <w:rFonts w:eastAsia="Times New Roman" w:cs="Times New Roman"/>
          <w:szCs w:val="24"/>
          <w:lang w:val="en-US"/>
        </w:rPr>
        <w:t>7034</w:t>
      </w:r>
    </w:p>
    <w:p w14:paraId="2497880A" w14:textId="5F3E2AA6" w:rsidR="00474A30" w:rsidRDefault="00474A30" w:rsidP="002721B6">
      <w:pPr>
        <w:spacing w:after="0" w:line="360" w:lineRule="auto"/>
        <w:rPr>
          <w:rFonts w:eastAsia="Times New Roman" w:cs="Times New Roman"/>
          <w:szCs w:val="24"/>
          <w:lang w:val="en-US"/>
        </w:rPr>
      </w:pPr>
      <w:r>
        <w:rPr>
          <w:rFonts w:eastAsia="Times New Roman" w:cs="Times New Roman"/>
          <w:szCs w:val="24"/>
          <w:lang w:val="en-US"/>
        </w:rPr>
        <w:t>Lecturer Name: Jean Wang</w:t>
      </w:r>
    </w:p>
    <w:p w14:paraId="48CA82D6" w14:textId="14448E46" w:rsidR="00362DD5" w:rsidRDefault="00362DD5" w:rsidP="002721B6">
      <w:pPr>
        <w:spacing w:after="0" w:line="360" w:lineRule="auto"/>
        <w:rPr>
          <w:rFonts w:eastAsia="Times New Roman" w:cs="Times New Roman"/>
          <w:szCs w:val="24"/>
          <w:lang w:val="en-US"/>
        </w:rPr>
      </w:pPr>
      <w:r>
        <w:rPr>
          <w:rFonts w:eastAsia="Times New Roman" w:cs="Times New Roman"/>
          <w:szCs w:val="24"/>
          <w:lang w:val="en-US"/>
        </w:rPr>
        <w:t xml:space="preserve">Student ID: </w:t>
      </w:r>
      <w:r w:rsidR="00F52AC3">
        <w:rPr>
          <w:rFonts w:eastAsia="Times New Roman" w:cs="Times New Roman"/>
          <w:szCs w:val="24"/>
          <w:lang w:val="en-US"/>
        </w:rPr>
        <w:t>2431869</w:t>
      </w:r>
    </w:p>
    <w:p w14:paraId="2512D48B" w14:textId="6EF70AC1" w:rsidR="00F52AC3" w:rsidRDefault="0033438D" w:rsidP="002721B6">
      <w:pPr>
        <w:spacing w:after="0" w:line="360" w:lineRule="auto"/>
        <w:rPr>
          <w:rFonts w:eastAsia="Times New Roman" w:cs="Times New Roman"/>
          <w:szCs w:val="24"/>
          <w:lang w:val="en-US"/>
        </w:rPr>
      </w:pPr>
      <w:r>
        <w:rPr>
          <w:rFonts w:eastAsia="Times New Roman" w:cs="Times New Roman"/>
          <w:szCs w:val="24"/>
          <w:lang w:val="en-US"/>
        </w:rPr>
        <w:t xml:space="preserve">Student Name: Syed </w:t>
      </w:r>
      <w:proofErr w:type="spellStart"/>
      <w:r>
        <w:rPr>
          <w:rFonts w:eastAsia="Times New Roman" w:cs="Times New Roman"/>
          <w:szCs w:val="24"/>
          <w:lang w:val="en-US"/>
        </w:rPr>
        <w:t>Tahbib</w:t>
      </w:r>
      <w:proofErr w:type="spellEnd"/>
      <w:r>
        <w:rPr>
          <w:rFonts w:eastAsia="Times New Roman" w:cs="Times New Roman"/>
          <w:szCs w:val="24"/>
          <w:lang w:val="en-US"/>
        </w:rPr>
        <w:t xml:space="preserve"> Baksh</w:t>
      </w:r>
    </w:p>
    <w:p w14:paraId="66424709" w14:textId="17AC2274" w:rsidR="00246E88" w:rsidRDefault="00246E88" w:rsidP="00C8164D">
      <w:pPr>
        <w:spacing w:after="0" w:line="360" w:lineRule="auto"/>
        <w:rPr>
          <w:rFonts w:eastAsia="Times New Roman" w:cs="Times New Roman"/>
          <w:szCs w:val="24"/>
          <w:lang w:val="en-US"/>
        </w:rPr>
      </w:pPr>
    </w:p>
    <w:p w14:paraId="41B26B1F" w14:textId="74C459D4" w:rsidR="00246E88" w:rsidRDefault="00246E88" w:rsidP="00C8164D">
      <w:pPr>
        <w:spacing w:after="0" w:line="360" w:lineRule="auto"/>
        <w:rPr>
          <w:rFonts w:eastAsia="Times New Roman" w:cs="Times New Roman"/>
          <w:szCs w:val="24"/>
          <w:lang w:val="en-US"/>
        </w:rPr>
      </w:pPr>
    </w:p>
    <w:p w14:paraId="2BB7047E" w14:textId="27340D99" w:rsidR="00246E88" w:rsidRDefault="00246E88" w:rsidP="00C8164D">
      <w:pPr>
        <w:spacing w:after="0" w:line="360" w:lineRule="auto"/>
        <w:rPr>
          <w:rFonts w:eastAsia="Times New Roman" w:cs="Times New Roman"/>
          <w:szCs w:val="24"/>
          <w:lang w:val="en-US"/>
        </w:rPr>
      </w:pPr>
    </w:p>
    <w:p w14:paraId="12FA666D" w14:textId="2B380DC9" w:rsidR="00246E88" w:rsidRDefault="00246E88" w:rsidP="00C8164D">
      <w:pPr>
        <w:spacing w:after="0" w:line="360" w:lineRule="auto"/>
        <w:rPr>
          <w:rFonts w:eastAsia="Times New Roman" w:cs="Times New Roman"/>
          <w:szCs w:val="24"/>
          <w:lang w:val="en-US"/>
        </w:rPr>
      </w:pPr>
    </w:p>
    <w:p w14:paraId="2075959D" w14:textId="59F96759" w:rsidR="00246E88" w:rsidRDefault="00246E88" w:rsidP="00C8164D">
      <w:pPr>
        <w:spacing w:after="0" w:line="360" w:lineRule="auto"/>
        <w:rPr>
          <w:rFonts w:eastAsia="Times New Roman" w:cs="Times New Roman"/>
          <w:szCs w:val="24"/>
          <w:lang w:val="en-US"/>
        </w:rPr>
      </w:pPr>
    </w:p>
    <w:p w14:paraId="4FFEADD4" w14:textId="785F7873" w:rsidR="00246E88" w:rsidRDefault="00246E88" w:rsidP="00C8164D">
      <w:pPr>
        <w:spacing w:after="0" w:line="360" w:lineRule="auto"/>
        <w:rPr>
          <w:rFonts w:eastAsia="Times New Roman" w:cs="Times New Roman"/>
          <w:szCs w:val="24"/>
          <w:lang w:val="en-US"/>
        </w:rPr>
      </w:pPr>
    </w:p>
    <w:p w14:paraId="019CDD33" w14:textId="79DEA618" w:rsidR="00246E88" w:rsidRDefault="00246E88" w:rsidP="00C8164D">
      <w:pPr>
        <w:spacing w:after="0" w:line="360" w:lineRule="auto"/>
        <w:rPr>
          <w:rFonts w:eastAsia="Times New Roman" w:cs="Times New Roman"/>
          <w:szCs w:val="24"/>
          <w:lang w:val="en-US"/>
        </w:rPr>
      </w:pPr>
    </w:p>
    <w:p w14:paraId="6D96EC3D" w14:textId="51F1DFC3" w:rsidR="00246E88" w:rsidRDefault="00246E88" w:rsidP="00C8164D">
      <w:pPr>
        <w:spacing w:after="0" w:line="360" w:lineRule="auto"/>
        <w:rPr>
          <w:rFonts w:eastAsia="Times New Roman" w:cs="Times New Roman"/>
          <w:szCs w:val="24"/>
          <w:lang w:val="en-US"/>
        </w:rPr>
      </w:pPr>
    </w:p>
    <w:p w14:paraId="47222291" w14:textId="0394EFA5" w:rsidR="00246E88" w:rsidRDefault="00246E88" w:rsidP="00C8164D">
      <w:pPr>
        <w:spacing w:after="0" w:line="360" w:lineRule="auto"/>
        <w:rPr>
          <w:rFonts w:eastAsia="Times New Roman" w:cs="Times New Roman"/>
          <w:szCs w:val="24"/>
          <w:lang w:val="en-US"/>
        </w:rPr>
      </w:pPr>
    </w:p>
    <w:p w14:paraId="03BA2DB0" w14:textId="18777AE1" w:rsidR="00246E88" w:rsidRDefault="00246E88" w:rsidP="00C8164D">
      <w:pPr>
        <w:spacing w:after="0" w:line="360" w:lineRule="auto"/>
        <w:rPr>
          <w:rFonts w:eastAsia="Times New Roman" w:cs="Times New Roman"/>
          <w:szCs w:val="24"/>
          <w:lang w:val="en-US"/>
        </w:rPr>
      </w:pPr>
    </w:p>
    <w:p w14:paraId="3AB1B738" w14:textId="4ECEC2FF" w:rsidR="00246E88" w:rsidRDefault="00246E88" w:rsidP="00C8164D">
      <w:pPr>
        <w:spacing w:after="0" w:line="360" w:lineRule="auto"/>
        <w:rPr>
          <w:rFonts w:eastAsia="Times New Roman" w:cs="Times New Roman"/>
          <w:szCs w:val="24"/>
          <w:lang w:val="en-US"/>
        </w:rPr>
      </w:pPr>
    </w:p>
    <w:p w14:paraId="6D1BA0CD" w14:textId="57F4D574" w:rsidR="00246E88" w:rsidRDefault="00246E88" w:rsidP="00C8164D">
      <w:pPr>
        <w:spacing w:after="0" w:line="360" w:lineRule="auto"/>
        <w:rPr>
          <w:rFonts w:eastAsia="Times New Roman" w:cs="Times New Roman"/>
          <w:szCs w:val="24"/>
          <w:lang w:val="en-US"/>
        </w:rPr>
      </w:pPr>
    </w:p>
    <w:p w14:paraId="66AD9C14" w14:textId="2D499C69" w:rsidR="00246E88" w:rsidRDefault="00246E88" w:rsidP="00C8164D">
      <w:pPr>
        <w:spacing w:after="0" w:line="360" w:lineRule="auto"/>
        <w:rPr>
          <w:rFonts w:eastAsia="Times New Roman" w:cs="Times New Roman"/>
          <w:szCs w:val="24"/>
          <w:lang w:val="en-US"/>
        </w:rPr>
      </w:pPr>
    </w:p>
    <w:p w14:paraId="7C022642" w14:textId="7982A211" w:rsidR="00246E88" w:rsidRDefault="00246E88" w:rsidP="00C8164D">
      <w:pPr>
        <w:spacing w:after="0" w:line="360" w:lineRule="auto"/>
        <w:rPr>
          <w:rFonts w:eastAsia="Times New Roman" w:cs="Times New Roman"/>
          <w:szCs w:val="24"/>
          <w:lang w:val="en-US"/>
        </w:rPr>
      </w:pPr>
    </w:p>
    <w:p w14:paraId="23905C31" w14:textId="742D7A92" w:rsidR="00246E88" w:rsidRDefault="00246E88" w:rsidP="00C8164D">
      <w:pPr>
        <w:spacing w:after="0" w:line="360" w:lineRule="auto"/>
        <w:rPr>
          <w:rFonts w:eastAsia="Times New Roman" w:cs="Times New Roman"/>
          <w:szCs w:val="24"/>
          <w:lang w:val="en-US"/>
        </w:rPr>
      </w:pPr>
    </w:p>
    <w:p w14:paraId="0FC42AC7" w14:textId="73A9D1F5" w:rsidR="00246E88" w:rsidRDefault="00246E88" w:rsidP="00C8164D">
      <w:pPr>
        <w:spacing w:after="0" w:line="360" w:lineRule="auto"/>
        <w:rPr>
          <w:rFonts w:eastAsia="Times New Roman" w:cs="Times New Roman"/>
          <w:szCs w:val="24"/>
          <w:lang w:val="en-US"/>
        </w:rPr>
      </w:pPr>
    </w:p>
    <w:p w14:paraId="54E890A6" w14:textId="790218D4" w:rsidR="00246E88" w:rsidRDefault="00246E88" w:rsidP="00C8164D">
      <w:pPr>
        <w:spacing w:after="0" w:line="360" w:lineRule="auto"/>
        <w:rPr>
          <w:rFonts w:eastAsia="Times New Roman" w:cs="Times New Roman"/>
          <w:szCs w:val="24"/>
          <w:lang w:val="en-US"/>
        </w:rPr>
      </w:pPr>
    </w:p>
    <w:p w14:paraId="607F65C4" w14:textId="126FE7A6" w:rsidR="00246E88" w:rsidRDefault="00246E88" w:rsidP="00C8164D">
      <w:pPr>
        <w:spacing w:after="0" w:line="360" w:lineRule="auto"/>
        <w:rPr>
          <w:rFonts w:eastAsia="Times New Roman" w:cs="Times New Roman"/>
          <w:szCs w:val="24"/>
          <w:lang w:val="en-US"/>
        </w:rPr>
      </w:pPr>
    </w:p>
    <w:p w14:paraId="172CE99E" w14:textId="310AFF5B" w:rsidR="00246E88" w:rsidRDefault="00246E88" w:rsidP="00C8164D">
      <w:pPr>
        <w:spacing w:after="0" w:line="360" w:lineRule="auto"/>
        <w:rPr>
          <w:rFonts w:eastAsia="Times New Roman" w:cs="Times New Roman"/>
          <w:szCs w:val="24"/>
          <w:lang w:val="en-US"/>
        </w:rPr>
      </w:pPr>
    </w:p>
    <w:sdt>
      <w:sdtPr>
        <w:rPr>
          <w:rFonts w:ascii="Times New Roman" w:eastAsia="Calibri" w:hAnsi="Times New Roman" w:cs="Calibri"/>
          <w:color w:val="auto"/>
          <w:sz w:val="24"/>
          <w:szCs w:val="22"/>
          <w:lang w:val="en-GB"/>
        </w:rPr>
        <w:id w:val="-862593822"/>
        <w:docPartObj>
          <w:docPartGallery w:val="Table of Contents"/>
          <w:docPartUnique/>
        </w:docPartObj>
      </w:sdtPr>
      <w:sdtEndPr>
        <w:rPr>
          <w:b/>
          <w:bCs/>
          <w:noProof/>
        </w:rPr>
      </w:sdtEndPr>
      <w:sdtContent>
        <w:p w14:paraId="620B46E2" w14:textId="48650290" w:rsidR="00EB10C1" w:rsidRDefault="00EB10C1">
          <w:pPr>
            <w:pStyle w:val="TOCHeading"/>
          </w:pPr>
          <w:r>
            <w:t>Table of Contents</w:t>
          </w:r>
        </w:p>
        <w:bookmarkStart w:id="0" w:name="_GoBack"/>
        <w:bookmarkEnd w:id="0"/>
        <w:p w14:paraId="7C0CB8C9" w14:textId="2CBD0848" w:rsidR="0054135F" w:rsidRDefault="00EB10C1">
          <w:pPr>
            <w:pStyle w:val="TOC1"/>
            <w:tabs>
              <w:tab w:val="right" w:leader="dot" w:pos="9350"/>
            </w:tabs>
            <w:rPr>
              <w:rFonts w:asciiTheme="minorHAnsi" w:eastAsiaTheme="minorEastAsia" w:hAnsiTheme="minorHAnsi" w:cstheme="minorBidi"/>
              <w:noProof/>
              <w:sz w:val="22"/>
              <w:lang w:val="en-US"/>
            </w:rPr>
          </w:pPr>
          <w:r>
            <w:fldChar w:fldCharType="begin"/>
          </w:r>
          <w:r>
            <w:instrText xml:space="preserve"> TOC \o "1-3" \h \z \u </w:instrText>
          </w:r>
          <w:r>
            <w:fldChar w:fldCharType="separate"/>
          </w:r>
          <w:hyperlink w:anchor="_Toc216653986" w:history="1">
            <w:r w:rsidR="0054135F" w:rsidRPr="00ED776D">
              <w:rPr>
                <w:rStyle w:val="Hyperlink"/>
                <w:noProof/>
                <w:lang w:val="en-US"/>
              </w:rPr>
              <w:t>Introduction</w:t>
            </w:r>
            <w:r w:rsidR="0054135F">
              <w:rPr>
                <w:noProof/>
                <w:webHidden/>
              </w:rPr>
              <w:tab/>
            </w:r>
            <w:r w:rsidR="0054135F">
              <w:rPr>
                <w:noProof/>
                <w:webHidden/>
              </w:rPr>
              <w:fldChar w:fldCharType="begin"/>
            </w:r>
            <w:r w:rsidR="0054135F">
              <w:rPr>
                <w:noProof/>
                <w:webHidden/>
              </w:rPr>
              <w:instrText xml:space="preserve"> PAGEREF _Toc216653986 \h </w:instrText>
            </w:r>
            <w:r w:rsidR="0054135F">
              <w:rPr>
                <w:noProof/>
                <w:webHidden/>
              </w:rPr>
            </w:r>
            <w:r w:rsidR="0054135F">
              <w:rPr>
                <w:noProof/>
                <w:webHidden/>
              </w:rPr>
              <w:fldChar w:fldCharType="separate"/>
            </w:r>
            <w:r w:rsidR="0054135F">
              <w:rPr>
                <w:noProof/>
                <w:webHidden/>
              </w:rPr>
              <w:t>3</w:t>
            </w:r>
            <w:r w:rsidR="0054135F">
              <w:rPr>
                <w:noProof/>
                <w:webHidden/>
              </w:rPr>
              <w:fldChar w:fldCharType="end"/>
            </w:r>
          </w:hyperlink>
        </w:p>
        <w:p w14:paraId="0F19F1D5" w14:textId="1BBECDC7" w:rsidR="0054135F" w:rsidRDefault="0054135F">
          <w:pPr>
            <w:pStyle w:val="TOC1"/>
            <w:tabs>
              <w:tab w:val="right" w:leader="dot" w:pos="9350"/>
            </w:tabs>
            <w:rPr>
              <w:rFonts w:asciiTheme="minorHAnsi" w:eastAsiaTheme="minorEastAsia" w:hAnsiTheme="minorHAnsi" w:cstheme="minorBidi"/>
              <w:noProof/>
              <w:sz w:val="22"/>
              <w:lang w:val="en-US"/>
            </w:rPr>
          </w:pPr>
          <w:hyperlink w:anchor="_Toc216653987" w:history="1">
            <w:r w:rsidRPr="00ED776D">
              <w:rPr>
                <w:rStyle w:val="Hyperlink"/>
                <w:noProof/>
                <w:lang w:val="en-US"/>
              </w:rPr>
              <w:t>2. Benefits and Challenges of PRAN’s International Challenges</w:t>
            </w:r>
            <w:r>
              <w:rPr>
                <w:noProof/>
                <w:webHidden/>
              </w:rPr>
              <w:tab/>
            </w:r>
            <w:r>
              <w:rPr>
                <w:noProof/>
                <w:webHidden/>
              </w:rPr>
              <w:fldChar w:fldCharType="begin"/>
            </w:r>
            <w:r>
              <w:rPr>
                <w:noProof/>
                <w:webHidden/>
              </w:rPr>
              <w:instrText xml:space="preserve"> PAGEREF _Toc216653987 \h </w:instrText>
            </w:r>
            <w:r>
              <w:rPr>
                <w:noProof/>
                <w:webHidden/>
              </w:rPr>
            </w:r>
            <w:r>
              <w:rPr>
                <w:noProof/>
                <w:webHidden/>
              </w:rPr>
              <w:fldChar w:fldCharType="separate"/>
            </w:r>
            <w:r>
              <w:rPr>
                <w:noProof/>
                <w:webHidden/>
              </w:rPr>
              <w:t>5</w:t>
            </w:r>
            <w:r>
              <w:rPr>
                <w:noProof/>
                <w:webHidden/>
              </w:rPr>
              <w:fldChar w:fldCharType="end"/>
            </w:r>
          </w:hyperlink>
        </w:p>
        <w:p w14:paraId="715F20C3" w14:textId="64938571" w:rsidR="0054135F" w:rsidRDefault="0054135F">
          <w:pPr>
            <w:pStyle w:val="TOC2"/>
            <w:tabs>
              <w:tab w:val="right" w:leader="dot" w:pos="9350"/>
            </w:tabs>
            <w:rPr>
              <w:rFonts w:asciiTheme="minorHAnsi" w:eastAsiaTheme="minorEastAsia" w:hAnsiTheme="minorHAnsi" w:cstheme="minorBidi"/>
              <w:noProof/>
              <w:sz w:val="22"/>
              <w:lang w:val="en-US"/>
            </w:rPr>
          </w:pPr>
          <w:hyperlink w:anchor="_Toc216653988" w:history="1">
            <w:r w:rsidRPr="00ED776D">
              <w:rPr>
                <w:rStyle w:val="Hyperlink"/>
                <w:noProof/>
                <w:lang w:val="en-US"/>
              </w:rPr>
              <w:t>2.1 Designation as MNC/TNC</w:t>
            </w:r>
            <w:r>
              <w:rPr>
                <w:noProof/>
                <w:webHidden/>
              </w:rPr>
              <w:tab/>
            </w:r>
            <w:r>
              <w:rPr>
                <w:noProof/>
                <w:webHidden/>
              </w:rPr>
              <w:fldChar w:fldCharType="begin"/>
            </w:r>
            <w:r>
              <w:rPr>
                <w:noProof/>
                <w:webHidden/>
              </w:rPr>
              <w:instrText xml:space="preserve"> PAGEREF _Toc216653988 \h </w:instrText>
            </w:r>
            <w:r>
              <w:rPr>
                <w:noProof/>
                <w:webHidden/>
              </w:rPr>
            </w:r>
            <w:r>
              <w:rPr>
                <w:noProof/>
                <w:webHidden/>
              </w:rPr>
              <w:fldChar w:fldCharType="separate"/>
            </w:r>
            <w:r>
              <w:rPr>
                <w:noProof/>
                <w:webHidden/>
              </w:rPr>
              <w:t>5</w:t>
            </w:r>
            <w:r>
              <w:rPr>
                <w:noProof/>
                <w:webHidden/>
              </w:rPr>
              <w:fldChar w:fldCharType="end"/>
            </w:r>
          </w:hyperlink>
        </w:p>
        <w:p w14:paraId="6978D55E" w14:textId="7DFCD9C2" w:rsidR="0054135F" w:rsidRDefault="0054135F">
          <w:pPr>
            <w:pStyle w:val="TOC2"/>
            <w:tabs>
              <w:tab w:val="right" w:leader="dot" w:pos="9350"/>
            </w:tabs>
            <w:rPr>
              <w:rFonts w:asciiTheme="minorHAnsi" w:eastAsiaTheme="minorEastAsia" w:hAnsiTheme="minorHAnsi" w:cstheme="minorBidi"/>
              <w:noProof/>
              <w:sz w:val="22"/>
              <w:lang w:val="en-US"/>
            </w:rPr>
          </w:pPr>
          <w:hyperlink w:anchor="_Toc216653989" w:history="1">
            <w:r w:rsidRPr="00ED776D">
              <w:rPr>
                <w:rStyle w:val="Hyperlink"/>
                <w:noProof/>
                <w:lang w:val="en-US"/>
              </w:rPr>
              <w:t>2.2 Nature of PRAN’s Global Operations and Value Chain Aspects</w:t>
            </w:r>
            <w:r>
              <w:rPr>
                <w:noProof/>
                <w:webHidden/>
              </w:rPr>
              <w:tab/>
            </w:r>
            <w:r>
              <w:rPr>
                <w:noProof/>
                <w:webHidden/>
              </w:rPr>
              <w:fldChar w:fldCharType="begin"/>
            </w:r>
            <w:r>
              <w:rPr>
                <w:noProof/>
                <w:webHidden/>
              </w:rPr>
              <w:instrText xml:space="preserve"> PAGEREF _Toc216653989 \h </w:instrText>
            </w:r>
            <w:r>
              <w:rPr>
                <w:noProof/>
                <w:webHidden/>
              </w:rPr>
            </w:r>
            <w:r>
              <w:rPr>
                <w:noProof/>
                <w:webHidden/>
              </w:rPr>
              <w:fldChar w:fldCharType="separate"/>
            </w:r>
            <w:r>
              <w:rPr>
                <w:noProof/>
                <w:webHidden/>
              </w:rPr>
              <w:t>6</w:t>
            </w:r>
            <w:r>
              <w:rPr>
                <w:noProof/>
                <w:webHidden/>
              </w:rPr>
              <w:fldChar w:fldCharType="end"/>
            </w:r>
          </w:hyperlink>
        </w:p>
        <w:p w14:paraId="5B9E7327" w14:textId="33FF90C1" w:rsidR="0054135F" w:rsidRDefault="0054135F">
          <w:pPr>
            <w:pStyle w:val="TOC2"/>
            <w:tabs>
              <w:tab w:val="right" w:leader="dot" w:pos="9350"/>
            </w:tabs>
            <w:rPr>
              <w:rFonts w:asciiTheme="minorHAnsi" w:eastAsiaTheme="minorEastAsia" w:hAnsiTheme="minorHAnsi" w:cstheme="minorBidi"/>
              <w:noProof/>
              <w:sz w:val="22"/>
              <w:lang w:val="en-US"/>
            </w:rPr>
          </w:pPr>
          <w:hyperlink w:anchor="_Toc216653990" w:history="1">
            <w:r w:rsidRPr="00ED776D">
              <w:rPr>
                <w:rStyle w:val="Hyperlink"/>
                <w:noProof/>
                <w:lang w:val="en-US"/>
              </w:rPr>
              <w:t>2.3 Entry Modes in International Markets</w:t>
            </w:r>
            <w:r>
              <w:rPr>
                <w:noProof/>
                <w:webHidden/>
              </w:rPr>
              <w:tab/>
            </w:r>
            <w:r>
              <w:rPr>
                <w:noProof/>
                <w:webHidden/>
              </w:rPr>
              <w:fldChar w:fldCharType="begin"/>
            </w:r>
            <w:r>
              <w:rPr>
                <w:noProof/>
                <w:webHidden/>
              </w:rPr>
              <w:instrText xml:space="preserve"> PAGEREF _Toc216653990 \h </w:instrText>
            </w:r>
            <w:r>
              <w:rPr>
                <w:noProof/>
                <w:webHidden/>
              </w:rPr>
            </w:r>
            <w:r>
              <w:rPr>
                <w:noProof/>
                <w:webHidden/>
              </w:rPr>
              <w:fldChar w:fldCharType="separate"/>
            </w:r>
            <w:r>
              <w:rPr>
                <w:noProof/>
                <w:webHidden/>
              </w:rPr>
              <w:t>8</w:t>
            </w:r>
            <w:r>
              <w:rPr>
                <w:noProof/>
                <w:webHidden/>
              </w:rPr>
              <w:fldChar w:fldCharType="end"/>
            </w:r>
          </w:hyperlink>
        </w:p>
        <w:p w14:paraId="68B4909B" w14:textId="1ADF427C" w:rsidR="0054135F" w:rsidRDefault="0054135F">
          <w:pPr>
            <w:pStyle w:val="TOC1"/>
            <w:tabs>
              <w:tab w:val="right" w:leader="dot" w:pos="9350"/>
            </w:tabs>
            <w:rPr>
              <w:rFonts w:asciiTheme="minorHAnsi" w:eastAsiaTheme="minorEastAsia" w:hAnsiTheme="minorHAnsi" w:cstheme="minorBidi"/>
              <w:noProof/>
              <w:sz w:val="22"/>
              <w:lang w:val="en-US"/>
            </w:rPr>
          </w:pPr>
          <w:hyperlink w:anchor="_Toc216653991" w:history="1">
            <w:r w:rsidRPr="00ED776D">
              <w:rPr>
                <w:rStyle w:val="Hyperlink"/>
                <w:noProof/>
                <w:lang w:val="en-US"/>
              </w:rPr>
              <w:t>2.4 Key Benefits from International Operations</w:t>
            </w:r>
            <w:r>
              <w:rPr>
                <w:noProof/>
                <w:webHidden/>
              </w:rPr>
              <w:tab/>
            </w:r>
            <w:r>
              <w:rPr>
                <w:noProof/>
                <w:webHidden/>
              </w:rPr>
              <w:fldChar w:fldCharType="begin"/>
            </w:r>
            <w:r>
              <w:rPr>
                <w:noProof/>
                <w:webHidden/>
              </w:rPr>
              <w:instrText xml:space="preserve"> PAGEREF _Toc216653991 \h </w:instrText>
            </w:r>
            <w:r>
              <w:rPr>
                <w:noProof/>
                <w:webHidden/>
              </w:rPr>
            </w:r>
            <w:r>
              <w:rPr>
                <w:noProof/>
                <w:webHidden/>
              </w:rPr>
              <w:fldChar w:fldCharType="separate"/>
            </w:r>
            <w:r>
              <w:rPr>
                <w:noProof/>
                <w:webHidden/>
              </w:rPr>
              <w:t>9</w:t>
            </w:r>
            <w:r>
              <w:rPr>
                <w:noProof/>
                <w:webHidden/>
              </w:rPr>
              <w:fldChar w:fldCharType="end"/>
            </w:r>
          </w:hyperlink>
        </w:p>
        <w:p w14:paraId="721C8AA8" w14:textId="4480A85F" w:rsidR="0054135F" w:rsidRDefault="0054135F">
          <w:pPr>
            <w:pStyle w:val="TOC1"/>
            <w:tabs>
              <w:tab w:val="right" w:leader="dot" w:pos="9350"/>
            </w:tabs>
            <w:rPr>
              <w:rFonts w:asciiTheme="minorHAnsi" w:eastAsiaTheme="minorEastAsia" w:hAnsiTheme="minorHAnsi" w:cstheme="minorBidi"/>
              <w:noProof/>
              <w:sz w:val="22"/>
              <w:lang w:val="en-US"/>
            </w:rPr>
          </w:pPr>
          <w:hyperlink w:anchor="_Toc216653992" w:history="1">
            <w:r w:rsidRPr="00ED776D">
              <w:rPr>
                <w:rStyle w:val="Hyperlink"/>
                <w:noProof/>
              </w:rPr>
              <w:t>3. OLE Analysis on PRAN’s UAE Market Entry Strategy</w:t>
            </w:r>
            <w:r>
              <w:rPr>
                <w:noProof/>
                <w:webHidden/>
              </w:rPr>
              <w:tab/>
            </w:r>
            <w:r>
              <w:rPr>
                <w:noProof/>
                <w:webHidden/>
              </w:rPr>
              <w:fldChar w:fldCharType="begin"/>
            </w:r>
            <w:r>
              <w:rPr>
                <w:noProof/>
                <w:webHidden/>
              </w:rPr>
              <w:instrText xml:space="preserve"> PAGEREF _Toc216653992 \h </w:instrText>
            </w:r>
            <w:r>
              <w:rPr>
                <w:noProof/>
                <w:webHidden/>
              </w:rPr>
            </w:r>
            <w:r>
              <w:rPr>
                <w:noProof/>
                <w:webHidden/>
              </w:rPr>
              <w:fldChar w:fldCharType="separate"/>
            </w:r>
            <w:r>
              <w:rPr>
                <w:noProof/>
                <w:webHidden/>
              </w:rPr>
              <w:t>11</w:t>
            </w:r>
            <w:r>
              <w:rPr>
                <w:noProof/>
                <w:webHidden/>
              </w:rPr>
              <w:fldChar w:fldCharType="end"/>
            </w:r>
          </w:hyperlink>
        </w:p>
        <w:p w14:paraId="4C005501" w14:textId="143BE2A7" w:rsidR="0054135F" w:rsidRDefault="0054135F">
          <w:pPr>
            <w:pStyle w:val="TOC2"/>
            <w:tabs>
              <w:tab w:val="right" w:leader="dot" w:pos="9350"/>
            </w:tabs>
            <w:rPr>
              <w:rFonts w:asciiTheme="minorHAnsi" w:eastAsiaTheme="minorEastAsia" w:hAnsiTheme="minorHAnsi" w:cstheme="minorBidi"/>
              <w:noProof/>
              <w:sz w:val="22"/>
              <w:lang w:val="en-US"/>
            </w:rPr>
          </w:pPr>
          <w:hyperlink w:anchor="_Toc216653993" w:history="1">
            <w:r w:rsidRPr="00ED776D">
              <w:rPr>
                <w:rStyle w:val="Hyperlink"/>
                <w:noProof/>
                <w:lang w:val="en-US"/>
              </w:rPr>
              <w:t>3.1 Ownership Advantages</w:t>
            </w:r>
            <w:r>
              <w:rPr>
                <w:noProof/>
                <w:webHidden/>
              </w:rPr>
              <w:tab/>
            </w:r>
            <w:r>
              <w:rPr>
                <w:noProof/>
                <w:webHidden/>
              </w:rPr>
              <w:fldChar w:fldCharType="begin"/>
            </w:r>
            <w:r>
              <w:rPr>
                <w:noProof/>
                <w:webHidden/>
              </w:rPr>
              <w:instrText xml:space="preserve"> PAGEREF _Toc216653993 \h </w:instrText>
            </w:r>
            <w:r>
              <w:rPr>
                <w:noProof/>
                <w:webHidden/>
              </w:rPr>
            </w:r>
            <w:r>
              <w:rPr>
                <w:noProof/>
                <w:webHidden/>
              </w:rPr>
              <w:fldChar w:fldCharType="separate"/>
            </w:r>
            <w:r>
              <w:rPr>
                <w:noProof/>
                <w:webHidden/>
              </w:rPr>
              <w:t>11</w:t>
            </w:r>
            <w:r>
              <w:rPr>
                <w:noProof/>
                <w:webHidden/>
              </w:rPr>
              <w:fldChar w:fldCharType="end"/>
            </w:r>
          </w:hyperlink>
        </w:p>
        <w:p w14:paraId="43C9D883" w14:textId="48C2BB4B" w:rsidR="0054135F" w:rsidRDefault="0054135F">
          <w:pPr>
            <w:pStyle w:val="TOC2"/>
            <w:tabs>
              <w:tab w:val="right" w:leader="dot" w:pos="9350"/>
            </w:tabs>
            <w:rPr>
              <w:rFonts w:asciiTheme="minorHAnsi" w:eastAsiaTheme="minorEastAsia" w:hAnsiTheme="minorHAnsi" w:cstheme="minorBidi"/>
              <w:noProof/>
              <w:sz w:val="22"/>
              <w:lang w:val="en-US"/>
            </w:rPr>
          </w:pPr>
          <w:hyperlink w:anchor="_Toc216653994" w:history="1">
            <w:r w:rsidRPr="00ED776D">
              <w:rPr>
                <w:rStyle w:val="Hyperlink"/>
                <w:noProof/>
              </w:rPr>
              <w:t>3.2 Location Advantages</w:t>
            </w:r>
            <w:r>
              <w:rPr>
                <w:noProof/>
                <w:webHidden/>
              </w:rPr>
              <w:tab/>
            </w:r>
            <w:r>
              <w:rPr>
                <w:noProof/>
                <w:webHidden/>
              </w:rPr>
              <w:fldChar w:fldCharType="begin"/>
            </w:r>
            <w:r>
              <w:rPr>
                <w:noProof/>
                <w:webHidden/>
              </w:rPr>
              <w:instrText xml:space="preserve"> PAGEREF _Toc216653994 \h </w:instrText>
            </w:r>
            <w:r>
              <w:rPr>
                <w:noProof/>
                <w:webHidden/>
              </w:rPr>
            </w:r>
            <w:r>
              <w:rPr>
                <w:noProof/>
                <w:webHidden/>
              </w:rPr>
              <w:fldChar w:fldCharType="separate"/>
            </w:r>
            <w:r>
              <w:rPr>
                <w:noProof/>
                <w:webHidden/>
              </w:rPr>
              <w:t>13</w:t>
            </w:r>
            <w:r>
              <w:rPr>
                <w:noProof/>
                <w:webHidden/>
              </w:rPr>
              <w:fldChar w:fldCharType="end"/>
            </w:r>
          </w:hyperlink>
        </w:p>
        <w:p w14:paraId="3183E891" w14:textId="71116172" w:rsidR="0054135F" w:rsidRDefault="0054135F">
          <w:pPr>
            <w:pStyle w:val="TOC2"/>
            <w:tabs>
              <w:tab w:val="right" w:leader="dot" w:pos="9350"/>
            </w:tabs>
            <w:rPr>
              <w:rFonts w:asciiTheme="minorHAnsi" w:eastAsiaTheme="minorEastAsia" w:hAnsiTheme="minorHAnsi" w:cstheme="minorBidi"/>
              <w:noProof/>
              <w:sz w:val="22"/>
              <w:lang w:val="en-US"/>
            </w:rPr>
          </w:pPr>
          <w:hyperlink w:anchor="_Toc216653995" w:history="1">
            <w:r w:rsidRPr="00ED776D">
              <w:rPr>
                <w:rStyle w:val="Hyperlink"/>
                <w:noProof/>
              </w:rPr>
              <w:t xml:space="preserve">3.3 </w:t>
            </w:r>
            <w:r w:rsidRPr="00ED776D">
              <w:rPr>
                <w:rStyle w:val="Hyperlink"/>
                <w:noProof/>
                <w:lang w:val="en-US"/>
              </w:rPr>
              <w:t>Internalisation Advantages</w:t>
            </w:r>
            <w:r>
              <w:rPr>
                <w:noProof/>
                <w:webHidden/>
              </w:rPr>
              <w:tab/>
            </w:r>
            <w:r>
              <w:rPr>
                <w:noProof/>
                <w:webHidden/>
              </w:rPr>
              <w:fldChar w:fldCharType="begin"/>
            </w:r>
            <w:r>
              <w:rPr>
                <w:noProof/>
                <w:webHidden/>
              </w:rPr>
              <w:instrText xml:space="preserve"> PAGEREF _Toc216653995 \h </w:instrText>
            </w:r>
            <w:r>
              <w:rPr>
                <w:noProof/>
                <w:webHidden/>
              </w:rPr>
            </w:r>
            <w:r>
              <w:rPr>
                <w:noProof/>
                <w:webHidden/>
              </w:rPr>
              <w:fldChar w:fldCharType="separate"/>
            </w:r>
            <w:r>
              <w:rPr>
                <w:noProof/>
                <w:webHidden/>
              </w:rPr>
              <w:t>15</w:t>
            </w:r>
            <w:r>
              <w:rPr>
                <w:noProof/>
                <w:webHidden/>
              </w:rPr>
              <w:fldChar w:fldCharType="end"/>
            </w:r>
          </w:hyperlink>
        </w:p>
        <w:p w14:paraId="2C7DC763" w14:textId="639829FE" w:rsidR="0054135F" w:rsidRDefault="0054135F">
          <w:pPr>
            <w:pStyle w:val="TOC1"/>
            <w:tabs>
              <w:tab w:val="right" w:leader="dot" w:pos="9350"/>
            </w:tabs>
            <w:rPr>
              <w:rFonts w:asciiTheme="minorHAnsi" w:eastAsiaTheme="minorEastAsia" w:hAnsiTheme="minorHAnsi" w:cstheme="minorBidi"/>
              <w:noProof/>
              <w:sz w:val="22"/>
              <w:lang w:val="en-US"/>
            </w:rPr>
          </w:pPr>
          <w:hyperlink w:anchor="_Toc216653996" w:history="1">
            <w:r w:rsidRPr="00ED776D">
              <w:rPr>
                <w:rStyle w:val="Hyperlink"/>
                <w:noProof/>
              </w:rPr>
              <w:t>4. Influence of Culture Bangladesh (Home) vs UAE (Host) Market Entry Strategy: Market Entry Strategy and Potential for Success</w:t>
            </w:r>
            <w:r>
              <w:rPr>
                <w:noProof/>
                <w:webHidden/>
              </w:rPr>
              <w:tab/>
            </w:r>
            <w:r>
              <w:rPr>
                <w:noProof/>
                <w:webHidden/>
              </w:rPr>
              <w:fldChar w:fldCharType="begin"/>
            </w:r>
            <w:r>
              <w:rPr>
                <w:noProof/>
                <w:webHidden/>
              </w:rPr>
              <w:instrText xml:space="preserve"> PAGEREF _Toc216653996 \h </w:instrText>
            </w:r>
            <w:r>
              <w:rPr>
                <w:noProof/>
                <w:webHidden/>
              </w:rPr>
            </w:r>
            <w:r>
              <w:rPr>
                <w:noProof/>
                <w:webHidden/>
              </w:rPr>
              <w:fldChar w:fldCharType="separate"/>
            </w:r>
            <w:r>
              <w:rPr>
                <w:noProof/>
                <w:webHidden/>
              </w:rPr>
              <w:t>16</w:t>
            </w:r>
            <w:r>
              <w:rPr>
                <w:noProof/>
                <w:webHidden/>
              </w:rPr>
              <w:fldChar w:fldCharType="end"/>
            </w:r>
          </w:hyperlink>
        </w:p>
        <w:p w14:paraId="7056EA18" w14:textId="2DA71F13" w:rsidR="0054135F" w:rsidRDefault="0054135F">
          <w:pPr>
            <w:pStyle w:val="TOC2"/>
            <w:tabs>
              <w:tab w:val="right" w:leader="dot" w:pos="9350"/>
            </w:tabs>
            <w:rPr>
              <w:rFonts w:asciiTheme="minorHAnsi" w:eastAsiaTheme="minorEastAsia" w:hAnsiTheme="minorHAnsi" w:cstheme="minorBidi"/>
              <w:noProof/>
              <w:sz w:val="22"/>
              <w:lang w:val="en-US"/>
            </w:rPr>
          </w:pPr>
          <w:hyperlink w:anchor="_Toc216653997" w:history="1">
            <w:r w:rsidRPr="00ED776D">
              <w:rPr>
                <w:rStyle w:val="Hyperlink"/>
                <w:noProof/>
              </w:rPr>
              <w:t>4.1 Cultural Framework</w:t>
            </w:r>
            <w:r>
              <w:rPr>
                <w:noProof/>
                <w:webHidden/>
              </w:rPr>
              <w:tab/>
            </w:r>
            <w:r>
              <w:rPr>
                <w:noProof/>
                <w:webHidden/>
              </w:rPr>
              <w:fldChar w:fldCharType="begin"/>
            </w:r>
            <w:r>
              <w:rPr>
                <w:noProof/>
                <w:webHidden/>
              </w:rPr>
              <w:instrText xml:space="preserve"> PAGEREF _Toc216653997 \h </w:instrText>
            </w:r>
            <w:r>
              <w:rPr>
                <w:noProof/>
                <w:webHidden/>
              </w:rPr>
            </w:r>
            <w:r>
              <w:rPr>
                <w:noProof/>
                <w:webHidden/>
              </w:rPr>
              <w:fldChar w:fldCharType="separate"/>
            </w:r>
            <w:r>
              <w:rPr>
                <w:noProof/>
                <w:webHidden/>
              </w:rPr>
              <w:t>16</w:t>
            </w:r>
            <w:r>
              <w:rPr>
                <w:noProof/>
                <w:webHidden/>
              </w:rPr>
              <w:fldChar w:fldCharType="end"/>
            </w:r>
          </w:hyperlink>
        </w:p>
        <w:p w14:paraId="515F7F59" w14:textId="1F26EE6A" w:rsidR="0054135F" w:rsidRDefault="0054135F">
          <w:pPr>
            <w:pStyle w:val="TOC2"/>
            <w:tabs>
              <w:tab w:val="right" w:leader="dot" w:pos="9350"/>
            </w:tabs>
            <w:rPr>
              <w:rFonts w:asciiTheme="minorHAnsi" w:eastAsiaTheme="minorEastAsia" w:hAnsiTheme="minorHAnsi" w:cstheme="minorBidi"/>
              <w:noProof/>
              <w:sz w:val="22"/>
              <w:lang w:val="en-US"/>
            </w:rPr>
          </w:pPr>
          <w:hyperlink w:anchor="_Toc216653998" w:history="1">
            <w:r w:rsidRPr="00ED776D">
              <w:rPr>
                <w:rStyle w:val="Hyperlink"/>
                <w:noProof/>
                <w:lang w:val="en-US"/>
              </w:rPr>
              <w:t>4.2 Consumer Preferences in Price Sensitivity, Tastes &amp; Channel Preferences</w:t>
            </w:r>
            <w:r>
              <w:rPr>
                <w:noProof/>
                <w:webHidden/>
              </w:rPr>
              <w:tab/>
            </w:r>
            <w:r>
              <w:rPr>
                <w:noProof/>
                <w:webHidden/>
              </w:rPr>
              <w:fldChar w:fldCharType="begin"/>
            </w:r>
            <w:r>
              <w:rPr>
                <w:noProof/>
                <w:webHidden/>
              </w:rPr>
              <w:instrText xml:space="preserve"> PAGEREF _Toc216653998 \h </w:instrText>
            </w:r>
            <w:r>
              <w:rPr>
                <w:noProof/>
                <w:webHidden/>
              </w:rPr>
            </w:r>
            <w:r>
              <w:rPr>
                <w:noProof/>
                <w:webHidden/>
              </w:rPr>
              <w:fldChar w:fldCharType="separate"/>
            </w:r>
            <w:r>
              <w:rPr>
                <w:noProof/>
                <w:webHidden/>
              </w:rPr>
              <w:t>18</w:t>
            </w:r>
            <w:r>
              <w:rPr>
                <w:noProof/>
                <w:webHidden/>
              </w:rPr>
              <w:fldChar w:fldCharType="end"/>
            </w:r>
          </w:hyperlink>
        </w:p>
        <w:p w14:paraId="57A55112" w14:textId="7963C3EC" w:rsidR="0054135F" w:rsidRDefault="0054135F">
          <w:pPr>
            <w:pStyle w:val="TOC1"/>
            <w:tabs>
              <w:tab w:val="right" w:leader="dot" w:pos="9350"/>
            </w:tabs>
            <w:rPr>
              <w:rFonts w:asciiTheme="minorHAnsi" w:eastAsiaTheme="minorEastAsia" w:hAnsiTheme="minorHAnsi" w:cstheme="minorBidi"/>
              <w:noProof/>
              <w:sz w:val="22"/>
              <w:lang w:val="en-US"/>
            </w:rPr>
          </w:pPr>
          <w:hyperlink w:anchor="_Toc216653999" w:history="1">
            <w:r w:rsidRPr="00ED776D">
              <w:rPr>
                <w:rStyle w:val="Hyperlink"/>
                <w:noProof/>
                <w:lang w:val="en-US"/>
              </w:rPr>
              <w:t>5. Suggested Adjustments to PRAN’s Standard Operating Procedures (SOPs) for UAE : Considering OLI and Cultural Insights</w:t>
            </w:r>
            <w:r>
              <w:rPr>
                <w:noProof/>
                <w:webHidden/>
              </w:rPr>
              <w:tab/>
            </w:r>
            <w:r>
              <w:rPr>
                <w:noProof/>
                <w:webHidden/>
              </w:rPr>
              <w:fldChar w:fldCharType="begin"/>
            </w:r>
            <w:r>
              <w:rPr>
                <w:noProof/>
                <w:webHidden/>
              </w:rPr>
              <w:instrText xml:space="preserve"> PAGEREF _Toc216653999 \h </w:instrText>
            </w:r>
            <w:r>
              <w:rPr>
                <w:noProof/>
                <w:webHidden/>
              </w:rPr>
            </w:r>
            <w:r>
              <w:rPr>
                <w:noProof/>
                <w:webHidden/>
              </w:rPr>
              <w:fldChar w:fldCharType="separate"/>
            </w:r>
            <w:r>
              <w:rPr>
                <w:noProof/>
                <w:webHidden/>
              </w:rPr>
              <w:t>20</w:t>
            </w:r>
            <w:r>
              <w:rPr>
                <w:noProof/>
                <w:webHidden/>
              </w:rPr>
              <w:fldChar w:fldCharType="end"/>
            </w:r>
          </w:hyperlink>
        </w:p>
        <w:p w14:paraId="7C241446" w14:textId="19B6D126" w:rsidR="0054135F" w:rsidRDefault="0054135F">
          <w:pPr>
            <w:pStyle w:val="TOC2"/>
            <w:tabs>
              <w:tab w:val="right" w:leader="dot" w:pos="9350"/>
            </w:tabs>
            <w:rPr>
              <w:rFonts w:asciiTheme="minorHAnsi" w:eastAsiaTheme="minorEastAsia" w:hAnsiTheme="minorHAnsi" w:cstheme="minorBidi"/>
              <w:noProof/>
              <w:sz w:val="22"/>
              <w:lang w:val="en-US"/>
            </w:rPr>
          </w:pPr>
          <w:hyperlink w:anchor="_Toc216654000" w:history="1">
            <w:r w:rsidRPr="00ED776D">
              <w:rPr>
                <w:rStyle w:val="Hyperlink"/>
                <w:noProof/>
              </w:rPr>
              <w:t>5.1 SOP Adjustment 1: Regulatory and Quality Compliance System.</w:t>
            </w:r>
            <w:r>
              <w:rPr>
                <w:noProof/>
                <w:webHidden/>
              </w:rPr>
              <w:tab/>
            </w:r>
            <w:r>
              <w:rPr>
                <w:noProof/>
                <w:webHidden/>
              </w:rPr>
              <w:fldChar w:fldCharType="begin"/>
            </w:r>
            <w:r>
              <w:rPr>
                <w:noProof/>
                <w:webHidden/>
              </w:rPr>
              <w:instrText xml:space="preserve"> PAGEREF _Toc216654000 \h </w:instrText>
            </w:r>
            <w:r>
              <w:rPr>
                <w:noProof/>
                <w:webHidden/>
              </w:rPr>
            </w:r>
            <w:r>
              <w:rPr>
                <w:noProof/>
                <w:webHidden/>
              </w:rPr>
              <w:fldChar w:fldCharType="separate"/>
            </w:r>
            <w:r>
              <w:rPr>
                <w:noProof/>
                <w:webHidden/>
              </w:rPr>
              <w:t>20</w:t>
            </w:r>
            <w:r>
              <w:rPr>
                <w:noProof/>
                <w:webHidden/>
              </w:rPr>
              <w:fldChar w:fldCharType="end"/>
            </w:r>
          </w:hyperlink>
        </w:p>
        <w:p w14:paraId="0F2AC17C" w14:textId="45087567" w:rsidR="0054135F" w:rsidRDefault="0054135F">
          <w:pPr>
            <w:pStyle w:val="TOC2"/>
            <w:tabs>
              <w:tab w:val="right" w:leader="dot" w:pos="9350"/>
            </w:tabs>
            <w:rPr>
              <w:rFonts w:asciiTheme="minorHAnsi" w:eastAsiaTheme="minorEastAsia" w:hAnsiTheme="minorHAnsi" w:cstheme="minorBidi"/>
              <w:noProof/>
              <w:sz w:val="22"/>
              <w:lang w:val="en-US"/>
            </w:rPr>
          </w:pPr>
          <w:hyperlink w:anchor="_Toc216654001" w:history="1">
            <w:r w:rsidRPr="00ED776D">
              <w:rPr>
                <w:rStyle w:val="Hyperlink"/>
                <w:noProof/>
              </w:rPr>
              <w:t>5</w:t>
            </w:r>
            <w:r w:rsidRPr="00ED776D">
              <w:rPr>
                <w:rStyle w:val="Hyperlink"/>
                <w:bCs/>
                <w:noProof/>
              </w:rPr>
              <w:t>.2 SOP Adjustment 2: Cultural and Workforce Integration Protocol</w:t>
            </w:r>
            <w:r>
              <w:rPr>
                <w:noProof/>
                <w:webHidden/>
              </w:rPr>
              <w:tab/>
            </w:r>
            <w:r>
              <w:rPr>
                <w:noProof/>
                <w:webHidden/>
              </w:rPr>
              <w:fldChar w:fldCharType="begin"/>
            </w:r>
            <w:r>
              <w:rPr>
                <w:noProof/>
                <w:webHidden/>
              </w:rPr>
              <w:instrText xml:space="preserve"> PAGEREF _Toc216654001 \h </w:instrText>
            </w:r>
            <w:r>
              <w:rPr>
                <w:noProof/>
                <w:webHidden/>
              </w:rPr>
            </w:r>
            <w:r>
              <w:rPr>
                <w:noProof/>
                <w:webHidden/>
              </w:rPr>
              <w:fldChar w:fldCharType="separate"/>
            </w:r>
            <w:r>
              <w:rPr>
                <w:noProof/>
                <w:webHidden/>
              </w:rPr>
              <w:t>20</w:t>
            </w:r>
            <w:r>
              <w:rPr>
                <w:noProof/>
                <w:webHidden/>
              </w:rPr>
              <w:fldChar w:fldCharType="end"/>
            </w:r>
          </w:hyperlink>
        </w:p>
        <w:p w14:paraId="764D75DB" w14:textId="6634E0C1" w:rsidR="0054135F" w:rsidRDefault="0054135F">
          <w:pPr>
            <w:pStyle w:val="TOC2"/>
            <w:tabs>
              <w:tab w:val="right" w:leader="dot" w:pos="9350"/>
            </w:tabs>
            <w:rPr>
              <w:rFonts w:asciiTheme="minorHAnsi" w:eastAsiaTheme="minorEastAsia" w:hAnsiTheme="minorHAnsi" w:cstheme="minorBidi"/>
              <w:noProof/>
              <w:sz w:val="22"/>
              <w:lang w:val="en-US"/>
            </w:rPr>
          </w:pPr>
          <w:hyperlink w:anchor="_Toc216654002" w:history="1">
            <w:r w:rsidRPr="00ED776D">
              <w:rPr>
                <w:rStyle w:val="Hyperlink"/>
                <w:noProof/>
              </w:rPr>
              <w:t xml:space="preserve">5.3 </w:t>
            </w:r>
            <w:r w:rsidRPr="00ED776D">
              <w:rPr>
                <w:rStyle w:val="Hyperlink"/>
                <w:bCs/>
                <w:noProof/>
              </w:rPr>
              <w:t>SOP Adjustment 3: Digital Marketing and Distribution Automation</w:t>
            </w:r>
            <w:r>
              <w:rPr>
                <w:noProof/>
                <w:webHidden/>
              </w:rPr>
              <w:tab/>
            </w:r>
            <w:r>
              <w:rPr>
                <w:noProof/>
                <w:webHidden/>
              </w:rPr>
              <w:fldChar w:fldCharType="begin"/>
            </w:r>
            <w:r>
              <w:rPr>
                <w:noProof/>
                <w:webHidden/>
              </w:rPr>
              <w:instrText xml:space="preserve"> PAGEREF _Toc216654002 \h </w:instrText>
            </w:r>
            <w:r>
              <w:rPr>
                <w:noProof/>
                <w:webHidden/>
              </w:rPr>
            </w:r>
            <w:r>
              <w:rPr>
                <w:noProof/>
                <w:webHidden/>
              </w:rPr>
              <w:fldChar w:fldCharType="separate"/>
            </w:r>
            <w:r>
              <w:rPr>
                <w:noProof/>
                <w:webHidden/>
              </w:rPr>
              <w:t>21</w:t>
            </w:r>
            <w:r>
              <w:rPr>
                <w:noProof/>
                <w:webHidden/>
              </w:rPr>
              <w:fldChar w:fldCharType="end"/>
            </w:r>
          </w:hyperlink>
        </w:p>
        <w:p w14:paraId="14AF3B29" w14:textId="1B1D12A7" w:rsidR="0054135F" w:rsidRDefault="0054135F">
          <w:pPr>
            <w:pStyle w:val="TOC1"/>
            <w:tabs>
              <w:tab w:val="right" w:leader="dot" w:pos="9350"/>
            </w:tabs>
            <w:rPr>
              <w:rFonts w:asciiTheme="minorHAnsi" w:eastAsiaTheme="minorEastAsia" w:hAnsiTheme="minorHAnsi" w:cstheme="minorBidi"/>
              <w:noProof/>
              <w:sz w:val="22"/>
              <w:lang w:val="en-US"/>
            </w:rPr>
          </w:pPr>
          <w:hyperlink w:anchor="_Toc216654003" w:history="1">
            <w:r w:rsidRPr="00ED776D">
              <w:rPr>
                <w:rStyle w:val="Hyperlink"/>
                <w:noProof/>
                <w:lang w:val="en-US"/>
              </w:rPr>
              <w:t>Conclusion</w:t>
            </w:r>
            <w:r>
              <w:rPr>
                <w:noProof/>
                <w:webHidden/>
              </w:rPr>
              <w:tab/>
            </w:r>
            <w:r>
              <w:rPr>
                <w:noProof/>
                <w:webHidden/>
              </w:rPr>
              <w:fldChar w:fldCharType="begin"/>
            </w:r>
            <w:r>
              <w:rPr>
                <w:noProof/>
                <w:webHidden/>
              </w:rPr>
              <w:instrText xml:space="preserve"> PAGEREF _Toc216654003 \h </w:instrText>
            </w:r>
            <w:r>
              <w:rPr>
                <w:noProof/>
                <w:webHidden/>
              </w:rPr>
            </w:r>
            <w:r>
              <w:rPr>
                <w:noProof/>
                <w:webHidden/>
              </w:rPr>
              <w:fldChar w:fldCharType="separate"/>
            </w:r>
            <w:r>
              <w:rPr>
                <w:noProof/>
                <w:webHidden/>
              </w:rPr>
              <w:t>22</w:t>
            </w:r>
            <w:r>
              <w:rPr>
                <w:noProof/>
                <w:webHidden/>
              </w:rPr>
              <w:fldChar w:fldCharType="end"/>
            </w:r>
          </w:hyperlink>
        </w:p>
        <w:p w14:paraId="217D5D40" w14:textId="41183EC0" w:rsidR="0054135F" w:rsidRDefault="0054135F">
          <w:pPr>
            <w:pStyle w:val="TOC1"/>
            <w:tabs>
              <w:tab w:val="right" w:leader="dot" w:pos="9350"/>
            </w:tabs>
            <w:rPr>
              <w:rFonts w:asciiTheme="minorHAnsi" w:eastAsiaTheme="minorEastAsia" w:hAnsiTheme="minorHAnsi" w:cstheme="minorBidi"/>
              <w:noProof/>
              <w:sz w:val="22"/>
              <w:lang w:val="en-US"/>
            </w:rPr>
          </w:pPr>
          <w:hyperlink w:anchor="_Toc216654004" w:history="1">
            <w:r w:rsidRPr="00ED776D">
              <w:rPr>
                <w:rStyle w:val="Hyperlink"/>
                <w:noProof/>
                <w:lang w:val="en-US"/>
              </w:rPr>
              <w:t>References</w:t>
            </w:r>
            <w:r>
              <w:rPr>
                <w:noProof/>
                <w:webHidden/>
              </w:rPr>
              <w:tab/>
            </w:r>
            <w:r>
              <w:rPr>
                <w:noProof/>
                <w:webHidden/>
              </w:rPr>
              <w:fldChar w:fldCharType="begin"/>
            </w:r>
            <w:r>
              <w:rPr>
                <w:noProof/>
                <w:webHidden/>
              </w:rPr>
              <w:instrText xml:space="preserve"> PAGEREF _Toc216654004 \h </w:instrText>
            </w:r>
            <w:r>
              <w:rPr>
                <w:noProof/>
                <w:webHidden/>
              </w:rPr>
            </w:r>
            <w:r>
              <w:rPr>
                <w:noProof/>
                <w:webHidden/>
              </w:rPr>
              <w:fldChar w:fldCharType="separate"/>
            </w:r>
            <w:r>
              <w:rPr>
                <w:noProof/>
                <w:webHidden/>
              </w:rPr>
              <w:t>23</w:t>
            </w:r>
            <w:r>
              <w:rPr>
                <w:noProof/>
                <w:webHidden/>
              </w:rPr>
              <w:fldChar w:fldCharType="end"/>
            </w:r>
          </w:hyperlink>
        </w:p>
        <w:p w14:paraId="65AB3DFE" w14:textId="616F336B" w:rsidR="00EB10C1" w:rsidRDefault="00EB10C1">
          <w:r>
            <w:rPr>
              <w:b/>
              <w:bCs/>
              <w:noProof/>
            </w:rPr>
            <w:fldChar w:fldCharType="end"/>
          </w:r>
        </w:p>
      </w:sdtContent>
    </w:sdt>
    <w:p w14:paraId="0DF31F4D" w14:textId="43048D43" w:rsidR="00246E88" w:rsidRDefault="00246E88" w:rsidP="00C8164D">
      <w:pPr>
        <w:spacing w:after="0" w:line="360" w:lineRule="auto"/>
        <w:rPr>
          <w:rFonts w:eastAsia="Times New Roman" w:cs="Times New Roman"/>
          <w:szCs w:val="24"/>
          <w:lang w:val="en-US"/>
        </w:rPr>
      </w:pPr>
    </w:p>
    <w:p w14:paraId="20AC1756" w14:textId="05080979" w:rsidR="00246E88" w:rsidRDefault="00246E88" w:rsidP="00C8164D">
      <w:pPr>
        <w:spacing w:after="0" w:line="360" w:lineRule="auto"/>
        <w:rPr>
          <w:rFonts w:eastAsia="Times New Roman" w:cs="Times New Roman"/>
          <w:szCs w:val="24"/>
          <w:lang w:val="en-US"/>
        </w:rPr>
      </w:pPr>
    </w:p>
    <w:p w14:paraId="20602886" w14:textId="23FF4DAF" w:rsidR="00246E88" w:rsidRDefault="00246E88" w:rsidP="00C8164D">
      <w:pPr>
        <w:spacing w:after="0" w:line="360" w:lineRule="auto"/>
        <w:rPr>
          <w:rFonts w:eastAsia="Times New Roman" w:cs="Times New Roman"/>
          <w:szCs w:val="24"/>
          <w:lang w:val="en-US"/>
        </w:rPr>
      </w:pPr>
    </w:p>
    <w:p w14:paraId="14540479" w14:textId="763C5DE3" w:rsidR="00246E88" w:rsidRDefault="00246E88" w:rsidP="00C8164D">
      <w:pPr>
        <w:spacing w:after="0" w:line="360" w:lineRule="auto"/>
        <w:rPr>
          <w:rFonts w:eastAsia="Times New Roman" w:cs="Times New Roman"/>
          <w:szCs w:val="24"/>
          <w:lang w:val="en-US"/>
        </w:rPr>
      </w:pPr>
    </w:p>
    <w:p w14:paraId="04EAB5B2" w14:textId="3B491441" w:rsidR="00246E88" w:rsidRDefault="00246E88" w:rsidP="00C8164D">
      <w:pPr>
        <w:spacing w:after="0" w:line="360" w:lineRule="auto"/>
        <w:rPr>
          <w:rFonts w:eastAsia="Times New Roman" w:cs="Times New Roman"/>
          <w:szCs w:val="24"/>
          <w:lang w:val="en-US"/>
        </w:rPr>
      </w:pPr>
    </w:p>
    <w:p w14:paraId="7D9AC9FE" w14:textId="364400F2" w:rsidR="00246E88" w:rsidRDefault="00246E88" w:rsidP="00C8164D">
      <w:pPr>
        <w:spacing w:after="0" w:line="360" w:lineRule="auto"/>
        <w:rPr>
          <w:rFonts w:eastAsia="Times New Roman" w:cs="Times New Roman"/>
          <w:szCs w:val="24"/>
          <w:lang w:val="en-US"/>
        </w:rPr>
      </w:pPr>
    </w:p>
    <w:p w14:paraId="52C711C1" w14:textId="3A01023D" w:rsidR="00246E88" w:rsidRDefault="00246E88" w:rsidP="00C8164D">
      <w:pPr>
        <w:spacing w:after="0" w:line="360" w:lineRule="auto"/>
        <w:rPr>
          <w:rFonts w:eastAsia="Times New Roman" w:cs="Times New Roman"/>
          <w:szCs w:val="24"/>
          <w:lang w:val="en-US"/>
        </w:rPr>
      </w:pPr>
    </w:p>
    <w:p w14:paraId="53BFB1EE" w14:textId="7C19D425" w:rsidR="00246E88" w:rsidRDefault="00246E88" w:rsidP="00C8164D">
      <w:pPr>
        <w:spacing w:after="0" w:line="360" w:lineRule="auto"/>
        <w:rPr>
          <w:rFonts w:eastAsia="Times New Roman" w:cs="Times New Roman"/>
          <w:szCs w:val="24"/>
          <w:lang w:val="en-US"/>
        </w:rPr>
      </w:pPr>
    </w:p>
    <w:p w14:paraId="05EC83BC" w14:textId="20A39D9A" w:rsidR="00246E88" w:rsidRDefault="00246E88" w:rsidP="00C8164D">
      <w:pPr>
        <w:pStyle w:val="Heading1"/>
        <w:spacing w:line="360" w:lineRule="auto"/>
        <w:rPr>
          <w:lang w:val="en-US"/>
        </w:rPr>
      </w:pPr>
      <w:bookmarkStart w:id="1" w:name="_Toc216653986"/>
      <w:r>
        <w:rPr>
          <w:lang w:val="en-US"/>
        </w:rPr>
        <w:lastRenderedPageBreak/>
        <w:t>Intr</w:t>
      </w:r>
      <w:r w:rsidR="009534A0">
        <w:rPr>
          <w:lang w:val="en-US"/>
        </w:rPr>
        <w:t>o</w:t>
      </w:r>
      <w:r>
        <w:rPr>
          <w:lang w:val="en-US"/>
        </w:rPr>
        <w:t>duction</w:t>
      </w:r>
      <w:bookmarkEnd w:id="1"/>
      <w:r>
        <w:rPr>
          <w:lang w:val="en-US"/>
        </w:rPr>
        <w:t xml:space="preserve"> </w:t>
      </w:r>
    </w:p>
    <w:p w14:paraId="68E394F6" w14:textId="3BC045DD" w:rsidR="002C279F" w:rsidRDefault="00AA613D" w:rsidP="00C8164D">
      <w:pPr>
        <w:spacing w:after="0" w:line="360" w:lineRule="auto"/>
        <w:rPr>
          <w:rStyle w:val="muibox-root"/>
        </w:rPr>
      </w:pPr>
      <w:r>
        <w:rPr>
          <w:rStyle w:val="muibox-root"/>
        </w:rPr>
        <w:t>P</w:t>
      </w:r>
      <w:r w:rsidR="00AA7EBB">
        <w:rPr>
          <w:rStyle w:val="muibox-root"/>
        </w:rPr>
        <w:t xml:space="preserve">RAN (Program for Rural Advancement Nationally) is a well-known Bangladeshi-based food and beverage conglomerate that operates under PRAN-RFL Group. Founded in 1981, PRAN is now one of the top </w:t>
      </w:r>
      <w:proofErr w:type="spellStart"/>
      <w:r w:rsidR="00AA7EBB">
        <w:rPr>
          <w:rStyle w:val="muibox-root"/>
        </w:rPr>
        <w:t>agro</w:t>
      </w:r>
      <w:proofErr w:type="spellEnd"/>
      <w:r w:rsidR="00AA7EBB">
        <w:rPr>
          <w:rStyle w:val="muibox-root"/>
        </w:rPr>
        <w:t xml:space="preserve">-processors and exporters in the South </w:t>
      </w:r>
      <w:r w:rsidR="0057309A">
        <w:rPr>
          <w:rStyle w:val="muibox-root"/>
        </w:rPr>
        <w:t>Asian region, with its operations serving more than 145 countries and a diverse portfolio of products</w:t>
      </w:r>
      <w:r w:rsidR="00590E53">
        <w:rPr>
          <w:rStyle w:val="muibox-root"/>
        </w:rPr>
        <w:t xml:space="preserve">. </w:t>
      </w:r>
      <w:proofErr w:type="spellStart"/>
      <w:r w:rsidR="00590E53" w:rsidRPr="00E74366">
        <w:rPr>
          <w:rStyle w:val="muibox-root"/>
        </w:rPr>
        <w:t>Pran</w:t>
      </w:r>
      <w:proofErr w:type="spellEnd"/>
      <w:r w:rsidR="00590E53" w:rsidRPr="00E74366">
        <w:rPr>
          <w:rStyle w:val="muibox-root"/>
        </w:rPr>
        <w:t>-RFL Group provides more than 8,000 products spanning 100 brands</w:t>
      </w:r>
      <w:r w:rsidR="00590E53">
        <w:rPr>
          <w:rStyle w:val="muibox-root"/>
        </w:rPr>
        <w:t xml:space="preserve">.  </w:t>
      </w:r>
      <w:r w:rsidR="00E1610A" w:rsidRPr="00E1610A">
        <w:rPr>
          <w:rStyle w:val="muibox-root"/>
        </w:rPr>
        <w:t xml:space="preserve">The Business Standard report (2025) indicates that from October to December, revenue surged by more than 16%, reaching Tk90 crore. Despite this, net profit </w:t>
      </w:r>
      <w:r w:rsidR="00A74FA6">
        <w:rPr>
          <w:rStyle w:val="muibox-root"/>
        </w:rPr>
        <w:t>decreased by 2.17%, totalling Tk 1.35 crore compared</w:t>
      </w:r>
      <w:r w:rsidR="00E1610A" w:rsidRPr="00E1610A">
        <w:rPr>
          <w:rStyle w:val="muibox-root"/>
        </w:rPr>
        <w:t xml:space="preserve"> to the prior year.  Today, the company's share price settled at </w:t>
      </w:r>
      <w:r w:rsidR="00A74FA6">
        <w:rPr>
          <w:rStyle w:val="muibox-root"/>
        </w:rPr>
        <w:t>Tk 201 on the DSE, reflecting a decline of 1.71% compared to the previous session (Dhaka Stock Exchange, 2025</w:t>
      </w:r>
      <w:r w:rsidR="004751EE">
        <w:rPr>
          <w:rStyle w:val="muibox-root"/>
        </w:rPr>
        <w:t>)</w:t>
      </w:r>
      <w:r w:rsidR="00E74366">
        <w:rPr>
          <w:rStyle w:val="muibox-root"/>
        </w:rPr>
        <w:t xml:space="preserve">. </w:t>
      </w:r>
      <w:r w:rsidR="00590E53" w:rsidRPr="00590E53">
        <w:rPr>
          <w:rStyle w:val="muibox-root"/>
        </w:rPr>
        <w:t xml:space="preserve">PRAN has built a reputation for delivering </w:t>
      </w:r>
      <w:r w:rsidR="00590E53">
        <w:rPr>
          <w:rStyle w:val="muibox-root"/>
        </w:rPr>
        <w:t xml:space="preserve">superior </w:t>
      </w:r>
      <w:r w:rsidR="00590E53" w:rsidRPr="00590E53">
        <w:rPr>
          <w:rStyle w:val="muibox-root"/>
        </w:rPr>
        <w:t xml:space="preserve">products at affordable prices, enabling the company to secure a robust foothold across multiple sectors. </w:t>
      </w:r>
      <w:r w:rsidR="00261AEF">
        <w:rPr>
          <w:rStyle w:val="muibox-root"/>
        </w:rPr>
        <w:t>This essay aims to critically evaluate PRAN's global operations in the food and beverage industry, its strategy, issues, and success with respect to the growing market in the UAE.</w:t>
      </w:r>
    </w:p>
    <w:p w14:paraId="142E5221" w14:textId="1199B45E" w:rsidR="00DE6AB4" w:rsidRDefault="00DE6AB4" w:rsidP="00C8164D">
      <w:pPr>
        <w:spacing w:after="0" w:line="360" w:lineRule="auto"/>
        <w:jc w:val="center"/>
        <w:rPr>
          <w:rStyle w:val="muibox-root"/>
        </w:rPr>
      </w:pPr>
      <w:r w:rsidRPr="00DE6AB4">
        <w:rPr>
          <w:rStyle w:val="muibox-root"/>
          <w:noProof/>
        </w:rPr>
        <w:drawing>
          <wp:inline distT="0" distB="0" distL="0" distR="0" wp14:anchorId="621AC36A" wp14:editId="7E39FC87">
            <wp:extent cx="5128260" cy="2647409"/>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137289" cy="2652070"/>
                    </a:xfrm>
                    <a:prstGeom prst="rect">
                      <a:avLst/>
                    </a:prstGeom>
                  </pic:spPr>
                </pic:pic>
              </a:graphicData>
            </a:graphic>
          </wp:inline>
        </w:drawing>
      </w:r>
    </w:p>
    <w:p w14:paraId="50A92E39" w14:textId="58DFF883" w:rsidR="00DE6AB4" w:rsidRDefault="00DE6AB4" w:rsidP="00C8164D">
      <w:pPr>
        <w:spacing w:after="0" w:line="360" w:lineRule="auto"/>
        <w:jc w:val="center"/>
        <w:rPr>
          <w:rStyle w:val="muibox-root"/>
        </w:rPr>
      </w:pPr>
      <w:r>
        <w:rPr>
          <w:rStyle w:val="muibox-root"/>
        </w:rPr>
        <w:t>Figure: A journey of PRAN (PRAN, 2025)</w:t>
      </w:r>
    </w:p>
    <w:p w14:paraId="2C9D51AF" w14:textId="6BCDD7C6" w:rsidR="00590E53" w:rsidRDefault="00241BCD" w:rsidP="00C8164D">
      <w:pPr>
        <w:spacing w:after="0" w:line="360" w:lineRule="auto"/>
        <w:jc w:val="center"/>
      </w:pPr>
      <w:r>
        <w:rPr>
          <w:noProof/>
        </w:rPr>
        <w:lastRenderedPageBreak/>
        <w:drawing>
          <wp:inline distT="0" distB="0" distL="0" distR="0" wp14:anchorId="44541A1C" wp14:editId="375ED130">
            <wp:extent cx="3649980" cy="2710815"/>
            <wp:effectExtent l="0" t="0" r="7620" b="0"/>
            <wp:docPr id="2" name="Picture 2" descr="PRAN RFL Group Dominates TV Advertising in Jun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AN RFL Group Dominates TV Advertising in June 202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57454" cy="2716366"/>
                    </a:xfrm>
                    <a:prstGeom prst="rect">
                      <a:avLst/>
                    </a:prstGeom>
                    <a:noFill/>
                    <a:ln>
                      <a:noFill/>
                    </a:ln>
                  </pic:spPr>
                </pic:pic>
              </a:graphicData>
            </a:graphic>
          </wp:inline>
        </w:drawing>
      </w:r>
    </w:p>
    <w:p w14:paraId="52DBC003" w14:textId="14C50293" w:rsidR="00241BCD" w:rsidRDefault="00241BCD" w:rsidP="00C8164D">
      <w:pPr>
        <w:spacing w:after="0" w:line="360" w:lineRule="auto"/>
        <w:jc w:val="center"/>
      </w:pPr>
      <w:r>
        <w:t>Figure: PRAN RFL Group dominate TV advertising through 1</w:t>
      </w:r>
      <w:r w:rsidRPr="00241BCD">
        <w:rPr>
          <w:vertAlign w:val="superscript"/>
        </w:rPr>
        <w:t>st</w:t>
      </w:r>
      <w:r>
        <w:t xml:space="preserve"> part of 2025 (News </w:t>
      </w:r>
      <w:r w:rsidR="00EE552E">
        <w:t>S</w:t>
      </w:r>
      <w:r>
        <w:t>hell, 2025)</w:t>
      </w:r>
    </w:p>
    <w:p w14:paraId="65007CF8" w14:textId="06B619AA" w:rsidR="00A74FA6" w:rsidRDefault="00A74FA6" w:rsidP="00C8164D">
      <w:pPr>
        <w:spacing w:after="0" w:line="360" w:lineRule="auto"/>
        <w:jc w:val="center"/>
      </w:pPr>
      <w:r w:rsidRPr="00A74FA6">
        <w:rPr>
          <w:noProof/>
        </w:rPr>
        <w:drawing>
          <wp:inline distT="0" distB="0" distL="0" distR="0" wp14:anchorId="358CB0B9" wp14:editId="0F6380DE">
            <wp:extent cx="4762500" cy="43408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80735" cy="4357481"/>
                    </a:xfrm>
                    <a:prstGeom prst="rect">
                      <a:avLst/>
                    </a:prstGeom>
                  </pic:spPr>
                </pic:pic>
              </a:graphicData>
            </a:graphic>
          </wp:inline>
        </w:drawing>
      </w:r>
    </w:p>
    <w:p w14:paraId="13034336" w14:textId="5E8C992C" w:rsidR="00A74FA6" w:rsidRDefault="00A74FA6" w:rsidP="00C8164D">
      <w:pPr>
        <w:spacing w:after="0" w:line="360" w:lineRule="auto"/>
        <w:jc w:val="center"/>
      </w:pPr>
      <w:r>
        <w:t xml:space="preserve">Figure: Business conglomerate entering </w:t>
      </w:r>
      <w:r w:rsidR="000E0926">
        <w:t>billion-dollar</w:t>
      </w:r>
      <w:r w:rsidR="00777D14">
        <w:t xml:space="preserve"> club</w:t>
      </w:r>
      <w:r w:rsidR="00EE4FB5">
        <w:t xml:space="preserve"> (Milad, 2023)</w:t>
      </w:r>
    </w:p>
    <w:p w14:paraId="60619D70" w14:textId="1BE1BB6A" w:rsidR="006F64F5" w:rsidRPr="00590E53" w:rsidRDefault="006F64F5" w:rsidP="00C8164D">
      <w:pPr>
        <w:spacing w:line="360" w:lineRule="auto"/>
      </w:pPr>
      <w:r>
        <w:br w:type="page"/>
      </w:r>
    </w:p>
    <w:p w14:paraId="549D8DBB" w14:textId="755E9821" w:rsidR="00AE205D" w:rsidRDefault="00AE205D" w:rsidP="00C8164D">
      <w:pPr>
        <w:pStyle w:val="Heading1"/>
        <w:spacing w:line="360" w:lineRule="auto"/>
        <w:rPr>
          <w:lang w:val="en-US"/>
        </w:rPr>
      </w:pPr>
      <w:bookmarkStart w:id="2" w:name="_Toc216653987"/>
      <w:r>
        <w:rPr>
          <w:lang w:val="en-US"/>
        </w:rPr>
        <w:lastRenderedPageBreak/>
        <w:t xml:space="preserve">2. </w:t>
      </w:r>
      <w:r w:rsidR="00477CED">
        <w:rPr>
          <w:lang w:val="en-US"/>
        </w:rPr>
        <w:t>Benefits</w:t>
      </w:r>
      <w:r w:rsidR="004751EE">
        <w:rPr>
          <w:lang w:val="en-US"/>
        </w:rPr>
        <w:t xml:space="preserve"> and Challenges of PRAN’s </w:t>
      </w:r>
      <w:r w:rsidR="00477CED">
        <w:rPr>
          <w:lang w:val="en-US"/>
        </w:rPr>
        <w:t>International</w:t>
      </w:r>
      <w:r w:rsidR="004751EE">
        <w:rPr>
          <w:lang w:val="en-US"/>
        </w:rPr>
        <w:t xml:space="preserve"> </w:t>
      </w:r>
      <w:r w:rsidR="00477CED">
        <w:rPr>
          <w:lang w:val="en-US"/>
        </w:rPr>
        <w:t>Challenges</w:t>
      </w:r>
      <w:bookmarkEnd w:id="2"/>
    </w:p>
    <w:p w14:paraId="624F2C66" w14:textId="6A829A6E" w:rsidR="002B3742" w:rsidRDefault="002B3742" w:rsidP="00C8164D">
      <w:pPr>
        <w:pStyle w:val="Heading2"/>
        <w:spacing w:line="360" w:lineRule="auto"/>
        <w:rPr>
          <w:lang w:val="en-US"/>
        </w:rPr>
      </w:pPr>
      <w:bookmarkStart w:id="3" w:name="_Toc216653988"/>
      <w:r>
        <w:rPr>
          <w:lang w:val="en-US"/>
        </w:rPr>
        <w:t xml:space="preserve">2.1 </w:t>
      </w:r>
      <w:r w:rsidR="008C7973">
        <w:rPr>
          <w:lang w:val="en-US"/>
        </w:rPr>
        <w:t>Designation</w:t>
      </w:r>
      <w:r>
        <w:rPr>
          <w:lang w:val="en-US"/>
        </w:rPr>
        <w:t xml:space="preserve"> as MNC</w:t>
      </w:r>
      <w:r w:rsidR="00607C35">
        <w:rPr>
          <w:lang w:val="en-US"/>
        </w:rPr>
        <w:t>/</w:t>
      </w:r>
      <w:r w:rsidR="00BD0859">
        <w:rPr>
          <w:lang w:val="en-US"/>
        </w:rPr>
        <w:t>TNC</w:t>
      </w:r>
      <w:bookmarkEnd w:id="3"/>
    </w:p>
    <w:p w14:paraId="1E458AD0" w14:textId="5A450E5E" w:rsidR="00E74366" w:rsidRDefault="00AE205D" w:rsidP="00C8164D">
      <w:pPr>
        <w:spacing w:after="0" w:line="360" w:lineRule="auto"/>
      </w:pPr>
      <w:r>
        <w:rPr>
          <w:rFonts w:eastAsia="Times New Roman" w:cs="Times New Roman"/>
          <w:szCs w:val="24"/>
          <w:lang w:val="en-US"/>
        </w:rPr>
        <w:t xml:space="preserve">PRAN </w:t>
      </w:r>
      <w:r w:rsidRPr="00AE205D">
        <w:rPr>
          <w:rFonts w:eastAsia="Times New Roman" w:cs="Times New Roman"/>
          <w:szCs w:val="24"/>
          <w:lang w:val="en-US"/>
        </w:rPr>
        <w:t xml:space="preserve">is a clear example of </w:t>
      </w:r>
      <w:r>
        <w:rPr>
          <w:rFonts w:eastAsia="Times New Roman" w:cs="Times New Roman"/>
          <w:szCs w:val="24"/>
          <w:lang w:val="en-US"/>
        </w:rPr>
        <w:t>a</w:t>
      </w:r>
      <w:r w:rsidRPr="00AE205D">
        <w:rPr>
          <w:rFonts w:eastAsia="Times New Roman" w:cs="Times New Roman"/>
          <w:szCs w:val="24"/>
          <w:lang w:val="en-US"/>
        </w:rPr>
        <w:t xml:space="preserve"> multinational/transnational company. PRAN </w:t>
      </w:r>
      <w:r w:rsidR="0057309A">
        <w:rPr>
          <w:rFonts w:eastAsia="Times New Roman" w:cs="Times New Roman"/>
          <w:szCs w:val="24"/>
          <w:lang w:val="en-US"/>
        </w:rPr>
        <w:t>exports to approximately 145 countries globally, indicating</w:t>
      </w:r>
      <w:r w:rsidRPr="00AE205D">
        <w:rPr>
          <w:rFonts w:eastAsia="Times New Roman" w:cs="Times New Roman"/>
          <w:szCs w:val="24"/>
          <w:lang w:val="en-US"/>
        </w:rPr>
        <w:t xml:space="preserve"> its widespread global presence (PRAN, 2025)</w:t>
      </w:r>
      <w:r>
        <w:rPr>
          <w:rFonts w:eastAsia="Times New Roman" w:cs="Times New Roman"/>
          <w:szCs w:val="24"/>
          <w:lang w:val="en-US"/>
        </w:rPr>
        <w:t>,</w:t>
      </w:r>
      <w:r w:rsidRPr="00AE205D">
        <w:rPr>
          <w:rFonts w:eastAsia="Times New Roman" w:cs="Times New Roman"/>
          <w:szCs w:val="24"/>
          <w:lang w:val="en-US"/>
        </w:rPr>
        <w:t xml:space="preserve"> and the UAE is among them.</w:t>
      </w:r>
      <w:r w:rsidR="004751EE">
        <w:rPr>
          <w:rFonts w:eastAsia="Times New Roman" w:cs="Times New Roman"/>
          <w:szCs w:val="24"/>
          <w:lang w:val="en-US"/>
        </w:rPr>
        <w:t xml:space="preserve"> </w:t>
      </w:r>
      <w:r w:rsidR="004751EE">
        <w:rPr>
          <w:rStyle w:val="muibox-root"/>
        </w:rPr>
        <w:t>To reach the world markets, the company has sales and distribution networks consisting of offices, warehouses and a production facility in India (</w:t>
      </w:r>
      <w:r w:rsidR="00477CED">
        <w:rPr>
          <w:rStyle w:val="muibox-root"/>
        </w:rPr>
        <w:t xml:space="preserve">Roxy </w:t>
      </w:r>
      <w:r w:rsidR="00D15C6B">
        <w:rPr>
          <w:rStyle w:val="muibox-root"/>
        </w:rPr>
        <w:t>a</w:t>
      </w:r>
      <w:r w:rsidR="00477CED">
        <w:rPr>
          <w:rStyle w:val="muibox-root"/>
        </w:rPr>
        <w:t>nd Rahman, 2023</w:t>
      </w:r>
      <w:r w:rsidR="004751EE">
        <w:rPr>
          <w:rStyle w:val="muibox-root"/>
        </w:rPr>
        <w:t>)</w:t>
      </w:r>
      <w:r w:rsidR="00477CED">
        <w:rPr>
          <w:rStyle w:val="muibox-root"/>
        </w:rPr>
        <w:t xml:space="preserve">. PRAN firm supports the high standards with the ISO 9001, HACCP, HALAL and compliance with Good Manufacturing Practices (GMP) certifications and, thus, allows penetrating sensitive markets and increasing the quality of the products (PRAN </w:t>
      </w:r>
      <w:proofErr w:type="spellStart"/>
      <w:r w:rsidR="00477CED">
        <w:rPr>
          <w:rStyle w:val="muibox-root"/>
        </w:rPr>
        <w:t>Frooto</w:t>
      </w:r>
      <w:proofErr w:type="spellEnd"/>
      <w:r w:rsidR="00477CED">
        <w:rPr>
          <w:rStyle w:val="muibox-root"/>
        </w:rPr>
        <w:t>, 2025).</w:t>
      </w:r>
      <w:r w:rsidR="00F71A7A">
        <w:rPr>
          <w:rStyle w:val="muibox-root"/>
        </w:rPr>
        <w:t xml:space="preserve"> To add, the multiple product offering of the company (including beverages, snacks, confectionery, dairy and more) and the high level of vertical integration (including contract farming all the way to processing) demonstrates the complex global operations of multinational companies (</w:t>
      </w:r>
      <w:proofErr w:type="spellStart"/>
      <w:r w:rsidR="00F71A7A">
        <w:rPr>
          <w:rStyle w:val="muibox-root"/>
        </w:rPr>
        <w:t>Globixo</w:t>
      </w:r>
      <w:proofErr w:type="spellEnd"/>
      <w:r w:rsidR="00F71A7A">
        <w:rPr>
          <w:rStyle w:val="muibox-root"/>
        </w:rPr>
        <w:t>, 2025)</w:t>
      </w:r>
      <w:r w:rsidR="00E74366">
        <w:rPr>
          <w:rStyle w:val="muibox-root"/>
        </w:rPr>
        <w:t xml:space="preserve">. </w:t>
      </w:r>
      <w:r w:rsidR="00E74366">
        <w:rPr>
          <w:lang w:val="en-US"/>
        </w:rPr>
        <w:t xml:space="preserve">As per </w:t>
      </w:r>
      <w:r w:rsidR="007031BE">
        <w:rPr>
          <w:lang w:val="en-US"/>
        </w:rPr>
        <w:t xml:space="preserve">a </w:t>
      </w:r>
      <w:r w:rsidR="00E74366">
        <w:rPr>
          <w:lang w:val="en-US"/>
        </w:rPr>
        <w:t xml:space="preserve">report from </w:t>
      </w:r>
      <w:r w:rsidR="00E74366">
        <w:t xml:space="preserve">Easy </w:t>
      </w:r>
      <w:r w:rsidR="00E74366" w:rsidRPr="00E74366">
        <w:t>Build</w:t>
      </w:r>
      <w:r w:rsidR="007031BE">
        <w:t xml:space="preserve"> </w:t>
      </w:r>
      <w:r w:rsidR="00E74366">
        <w:t xml:space="preserve">(2025), </w:t>
      </w:r>
      <w:r w:rsidR="00E74366" w:rsidRPr="00E74366">
        <w:t>PRAN</w:t>
      </w:r>
      <w:r w:rsidR="00E74366">
        <w:rPr>
          <w:rStyle w:val="muibox-root"/>
        </w:rPr>
        <w:t>-RFL boasts an excess of 100,000 employees across the globe. This implies an operation scale which is beyond a domestic or a small exporter company.</w:t>
      </w:r>
      <w:r w:rsidR="007F6575">
        <w:rPr>
          <w:rStyle w:val="muibox-root"/>
        </w:rPr>
        <w:t xml:space="preserve"> </w:t>
      </w:r>
      <w:r w:rsidR="007F6575">
        <w:t>Setting up an overseas plant in India in 2008 was a major leap for PRAN</w:t>
      </w:r>
      <w:r w:rsidR="00AC5C5A">
        <w:t xml:space="preserve"> (Azim, 2016)</w:t>
      </w:r>
      <w:r w:rsidR="009D2A17">
        <w:t xml:space="preserve"> for boosting an MNC company</w:t>
      </w:r>
      <w:r w:rsidR="00CC5C15">
        <w:t xml:space="preserve">. </w:t>
      </w:r>
    </w:p>
    <w:p w14:paraId="2645193F" w14:textId="43E64B58" w:rsidR="007A5F6D" w:rsidRPr="00E74366" w:rsidRDefault="007A5F6D" w:rsidP="007A5F6D">
      <w:pPr>
        <w:spacing w:after="0" w:line="360" w:lineRule="auto"/>
        <w:jc w:val="center"/>
        <w:rPr>
          <w:lang w:val="en-US"/>
        </w:rPr>
      </w:pPr>
      <w:r>
        <w:rPr>
          <w:noProof/>
        </w:rPr>
        <w:drawing>
          <wp:inline distT="0" distB="0" distL="0" distR="0" wp14:anchorId="74E5576A" wp14:editId="0493E6BE">
            <wp:extent cx="4080672" cy="3032125"/>
            <wp:effectExtent l="0" t="0" r="0" b="0"/>
            <wp:docPr id="3" name="Picture 3" descr="PRAN Taste of Life Logo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AN Taste of Life Logo Vecto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9182" cy="3045879"/>
                    </a:xfrm>
                    <a:prstGeom prst="rect">
                      <a:avLst/>
                    </a:prstGeom>
                    <a:noFill/>
                    <a:ln>
                      <a:noFill/>
                    </a:ln>
                  </pic:spPr>
                </pic:pic>
              </a:graphicData>
            </a:graphic>
          </wp:inline>
        </w:drawing>
      </w:r>
    </w:p>
    <w:p w14:paraId="30B83897" w14:textId="55596EA6" w:rsidR="00AE205D" w:rsidRDefault="00CC5C15" w:rsidP="00C8164D">
      <w:pPr>
        <w:pStyle w:val="Heading2"/>
        <w:spacing w:line="360" w:lineRule="auto"/>
        <w:rPr>
          <w:lang w:val="en-US"/>
        </w:rPr>
      </w:pPr>
      <w:bookmarkStart w:id="4" w:name="_Toc216653989"/>
      <w:r>
        <w:rPr>
          <w:lang w:val="en-US"/>
        </w:rPr>
        <w:lastRenderedPageBreak/>
        <w:t xml:space="preserve">2.2 </w:t>
      </w:r>
      <w:r w:rsidR="00892EA7">
        <w:rPr>
          <w:lang w:val="en-US"/>
        </w:rPr>
        <w:t xml:space="preserve">Nature </w:t>
      </w:r>
      <w:r w:rsidR="005914E6">
        <w:rPr>
          <w:lang w:val="en-US"/>
        </w:rPr>
        <w:t xml:space="preserve">of PRAN’s Global Operations </w:t>
      </w:r>
      <w:r w:rsidR="00892EA7">
        <w:rPr>
          <w:lang w:val="en-US"/>
        </w:rPr>
        <w:t>and Value Chain Aspects</w:t>
      </w:r>
      <w:bookmarkEnd w:id="4"/>
    </w:p>
    <w:p w14:paraId="651EFEE5" w14:textId="5D58C322" w:rsidR="00371E77" w:rsidRPr="00371E77" w:rsidRDefault="00FE6F53" w:rsidP="00C8164D">
      <w:pPr>
        <w:spacing w:after="0" w:line="360" w:lineRule="auto"/>
        <w:rPr>
          <w:lang w:val="en-US"/>
        </w:rPr>
      </w:pPr>
      <w:r w:rsidRPr="00371E77">
        <w:rPr>
          <w:rStyle w:val="muibox-root"/>
          <w:b/>
          <w:bCs/>
        </w:rPr>
        <w:t>Research and Development:</w:t>
      </w:r>
      <w:r>
        <w:rPr>
          <w:rStyle w:val="muibox-root"/>
        </w:rPr>
        <w:t xml:space="preserve"> </w:t>
      </w:r>
      <w:r w:rsidR="005914E6">
        <w:rPr>
          <w:rStyle w:val="muibox-root"/>
        </w:rPr>
        <w:t xml:space="preserve">Global business strategy of PRAN-RFL means that the group is flexible in its product mix and marketing strategy to suit various international markets. This implies that at least, PRAN does a market-based product development, trying to adapt </w:t>
      </w:r>
      <w:r w:rsidR="00B147CE">
        <w:rPr>
          <w:rStyle w:val="muibox-root"/>
        </w:rPr>
        <w:t>flavours</w:t>
      </w:r>
      <w:r w:rsidR="005914E6">
        <w:rPr>
          <w:rStyle w:val="muibox-root"/>
        </w:rPr>
        <w:t xml:space="preserve">, packaging, and product lines to the needs of international consumers and the demands of regulatory bodies </w:t>
      </w:r>
      <w:r w:rsidR="00B143C3">
        <w:rPr>
          <w:rStyle w:val="muibox-root"/>
        </w:rPr>
        <w:t xml:space="preserve">such as </w:t>
      </w:r>
      <w:r w:rsidR="005914E6">
        <w:rPr>
          <w:rStyle w:val="muibox-root"/>
        </w:rPr>
        <w:t>Halal certification</w:t>
      </w:r>
      <w:r w:rsidR="00996D07">
        <w:rPr>
          <w:rStyle w:val="muibox-root"/>
        </w:rPr>
        <w:t>,</w:t>
      </w:r>
      <w:r w:rsidR="005914E6">
        <w:rPr>
          <w:rStyle w:val="muibox-root"/>
        </w:rPr>
        <w:t xml:space="preserve"> where necessary</w:t>
      </w:r>
      <w:r w:rsidR="00996D07">
        <w:rPr>
          <w:rStyle w:val="muibox-root"/>
        </w:rPr>
        <w:t xml:space="preserve"> (Roxy and Rahman, 2023)</w:t>
      </w:r>
      <w:r w:rsidR="005914E6">
        <w:rPr>
          <w:rStyle w:val="muibox-root"/>
        </w:rPr>
        <w:t xml:space="preserve">. </w:t>
      </w:r>
      <w:r w:rsidR="00922EE8">
        <w:rPr>
          <w:rStyle w:val="muibox-root"/>
        </w:rPr>
        <w:t xml:space="preserve">According to the report from The Daily Observer (2024), </w:t>
      </w:r>
      <w:r w:rsidR="00371E77" w:rsidRPr="00371E77">
        <w:rPr>
          <w:lang w:val="en-US"/>
        </w:rPr>
        <w:t xml:space="preserve">PRAN has used its research and development units in Dhaka and </w:t>
      </w:r>
      <w:proofErr w:type="spellStart"/>
      <w:r w:rsidR="00371E77" w:rsidRPr="00371E77">
        <w:rPr>
          <w:lang w:val="en-US"/>
        </w:rPr>
        <w:t>Natore</w:t>
      </w:r>
      <w:proofErr w:type="spellEnd"/>
      <w:r w:rsidR="00371E77" w:rsidRPr="00371E77">
        <w:rPr>
          <w:lang w:val="en-US"/>
        </w:rPr>
        <w:t xml:space="preserve"> to continue innovating its products. The firm modifies the sugar content and packaging of its products to suit the Middle Eastern and European markets to comply with the international regulatory requirements, as well as satisfy the local markets</w:t>
      </w:r>
      <w:r w:rsidR="009E080B">
        <w:rPr>
          <w:lang w:val="en-US"/>
        </w:rPr>
        <w:t xml:space="preserve"> (Amin and Zaman, 2022). </w:t>
      </w:r>
      <w:r w:rsidR="009E080B">
        <w:rPr>
          <w:rStyle w:val="muibox-root"/>
        </w:rPr>
        <w:t xml:space="preserve">Yet, the specifics of the process or the underlying innovations of these adaptations are only slightly visible </w:t>
      </w:r>
      <w:r w:rsidR="00762A7C">
        <w:rPr>
          <w:rStyle w:val="muibox-root"/>
        </w:rPr>
        <w:t>to</w:t>
      </w:r>
      <w:r w:rsidR="009E080B">
        <w:rPr>
          <w:rStyle w:val="muibox-root"/>
        </w:rPr>
        <w:t xml:space="preserve"> the public and restrict the openness of the innovation pipeline of the firm.</w:t>
      </w:r>
    </w:p>
    <w:p w14:paraId="078ED978" w14:textId="71259452" w:rsidR="000E0926" w:rsidRDefault="000E0926" w:rsidP="00C8164D">
      <w:pPr>
        <w:spacing w:after="0" w:line="360" w:lineRule="auto"/>
        <w:rPr>
          <w:rStyle w:val="muibox-root"/>
        </w:rPr>
      </w:pPr>
    </w:p>
    <w:p w14:paraId="3E999617" w14:textId="0B972A7C" w:rsidR="00C02C63" w:rsidRDefault="000E0926" w:rsidP="00C8164D">
      <w:pPr>
        <w:spacing w:after="0" w:line="360" w:lineRule="auto"/>
        <w:rPr>
          <w:lang w:val="en-US"/>
        </w:rPr>
      </w:pPr>
      <w:r w:rsidRPr="000C02CF">
        <w:rPr>
          <w:rStyle w:val="muibox-root"/>
          <w:b/>
          <w:bCs/>
        </w:rPr>
        <w:t>Sourcing:</w:t>
      </w:r>
      <w:r>
        <w:rPr>
          <w:rStyle w:val="muibox-root"/>
        </w:rPr>
        <w:t xml:space="preserve"> </w:t>
      </w:r>
      <w:r w:rsidR="005914E6">
        <w:rPr>
          <w:rStyle w:val="muibox-root"/>
        </w:rPr>
        <w:t xml:space="preserve">The </w:t>
      </w:r>
      <w:r w:rsidR="00996D07">
        <w:rPr>
          <w:rStyle w:val="muibox-root"/>
        </w:rPr>
        <w:t xml:space="preserve">PRAN company </w:t>
      </w:r>
      <w:r w:rsidR="005914E6">
        <w:rPr>
          <w:rStyle w:val="muibox-root"/>
        </w:rPr>
        <w:t>obtains raw materials via a contract-farming system comprising more than 100,000 farmers in Bangladesh, which guarantees regularity of supply and contributes to the rural farmers</w:t>
      </w:r>
      <w:r w:rsidR="00B147CE">
        <w:rPr>
          <w:rStyle w:val="muibox-root"/>
        </w:rPr>
        <w:t xml:space="preserve"> (Daily-Sun, 2025)</w:t>
      </w:r>
      <w:r w:rsidR="005914E6">
        <w:rPr>
          <w:rStyle w:val="muibox-root"/>
        </w:rPr>
        <w:t xml:space="preserve">. This farm-to-final product vertical integration is a key competitive strength and helps PRAN to serve a variety of markets at </w:t>
      </w:r>
      <w:r w:rsidR="00241BCD">
        <w:rPr>
          <w:rStyle w:val="muibox-root"/>
        </w:rPr>
        <w:t>scale</w:t>
      </w:r>
      <w:r w:rsidR="003E4756">
        <w:rPr>
          <w:rStyle w:val="muibox-root"/>
        </w:rPr>
        <w:t xml:space="preserve">. </w:t>
      </w:r>
      <w:r w:rsidR="00C02C63" w:rsidRPr="00C02C63">
        <w:rPr>
          <w:lang w:val="en-US"/>
        </w:rPr>
        <w:t>Though contract farming may be helpful in the livelihoods of rural people as it gives farmers a stable income and access to the market, it can result in dependencies</w:t>
      </w:r>
      <w:r w:rsidR="00CF2D2A">
        <w:rPr>
          <w:lang w:val="en-US"/>
        </w:rPr>
        <w:t xml:space="preserve"> (Tuyen et al., 2022)</w:t>
      </w:r>
      <w:r w:rsidR="00C02C63" w:rsidRPr="00C02C63">
        <w:rPr>
          <w:lang w:val="en-US"/>
        </w:rPr>
        <w:t xml:space="preserve">. The farmers would find themselves dependent on PRAN as a main or even </w:t>
      </w:r>
      <w:r w:rsidR="00C02C63">
        <w:rPr>
          <w:lang w:val="en-US"/>
        </w:rPr>
        <w:t>the</w:t>
      </w:r>
      <w:r w:rsidR="00C02C63" w:rsidRPr="00C02C63">
        <w:rPr>
          <w:lang w:val="en-US"/>
        </w:rPr>
        <w:t xml:space="preserve"> only purchaser, and thus their bargaining power may be diminished as they can be exposed to changes in the terms of the contract or prices of the company.</w:t>
      </w:r>
      <w:r w:rsidR="009E080B">
        <w:rPr>
          <w:lang w:val="en-US"/>
        </w:rPr>
        <w:t xml:space="preserve"> To mitigate logistical challenges, PRAN has established export-oriented industrial complexes in </w:t>
      </w:r>
      <w:proofErr w:type="spellStart"/>
      <w:r w:rsidR="009E080B">
        <w:rPr>
          <w:lang w:val="en-US"/>
        </w:rPr>
        <w:t>Nars</w:t>
      </w:r>
      <w:r w:rsidR="00D8343A">
        <w:rPr>
          <w:lang w:val="en-US"/>
        </w:rPr>
        <w:t>in</w:t>
      </w:r>
      <w:r w:rsidR="00CA2E59">
        <w:rPr>
          <w:lang w:val="en-US"/>
        </w:rPr>
        <w:t>g</w:t>
      </w:r>
      <w:r w:rsidR="009E080B">
        <w:rPr>
          <w:lang w:val="en-US"/>
        </w:rPr>
        <w:t>d</w:t>
      </w:r>
      <w:r w:rsidR="00D8343A">
        <w:rPr>
          <w:lang w:val="en-US"/>
        </w:rPr>
        <w:t>i</w:t>
      </w:r>
      <w:proofErr w:type="spellEnd"/>
      <w:r w:rsidR="009E080B">
        <w:rPr>
          <w:lang w:val="en-US"/>
        </w:rPr>
        <w:t xml:space="preserve"> and </w:t>
      </w:r>
      <w:proofErr w:type="spellStart"/>
      <w:r w:rsidR="009E080B">
        <w:rPr>
          <w:lang w:val="en-US"/>
        </w:rPr>
        <w:t>Habig</w:t>
      </w:r>
      <w:r w:rsidR="00D8343A">
        <w:rPr>
          <w:lang w:val="en-US"/>
        </w:rPr>
        <w:t>an</w:t>
      </w:r>
      <w:r w:rsidR="009E080B">
        <w:rPr>
          <w:lang w:val="en-US"/>
        </w:rPr>
        <w:t>j</w:t>
      </w:r>
      <w:proofErr w:type="spellEnd"/>
      <w:r w:rsidR="009E080B">
        <w:rPr>
          <w:lang w:val="en-US"/>
        </w:rPr>
        <w:t xml:space="preserve"> </w:t>
      </w:r>
      <w:r w:rsidR="00D8343A">
        <w:rPr>
          <w:lang w:val="en-US"/>
        </w:rPr>
        <w:t>with</w:t>
      </w:r>
      <w:r w:rsidR="009E080B">
        <w:rPr>
          <w:lang w:val="en-US"/>
        </w:rPr>
        <w:t xml:space="preserve"> dedicated</w:t>
      </w:r>
      <w:r w:rsidR="00D8343A">
        <w:rPr>
          <w:lang w:val="en-US"/>
        </w:rPr>
        <w:t xml:space="preserve"> </w:t>
      </w:r>
      <w:r w:rsidR="009E080B">
        <w:rPr>
          <w:lang w:val="en-US"/>
        </w:rPr>
        <w:t>quality</w:t>
      </w:r>
      <w:r w:rsidR="00D8343A">
        <w:rPr>
          <w:lang w:val="en-US"/>
        </w:rPr>
        <w:t xml:space="preserve"> control </w:t>
      </w:r>
      <w:r w:rsidR="009E080B">
        <w:rPr>
          <w:lang w:val="en-US"/>
        </w:rPr>
        <w:t xml:space="preserve">labs </w:t>
      </w:r>
      <w:r w:rsidR="00D8343A">
        <w:rPr>
          <w:lang w:val="en-US"/>
        </w:rPr>
        <w:t xml:space="preserve">and storage </w:t>
      </w:r>
      <w:r w:rsidR="00475A28">
        <w:rPr>
          <w:lang w:val="en-US"/>
        </w:rPr>
        <w:t>facilities</w:t>
      </w:r>
      <w:r w:rsidR="00D8343A">
        <w:rPr>
          <w:lang w:val="en-US"/>
        </w:rPr>
        <w:t xml:space="preserve"> adhering to ISO and HACCP standards (</w:t>
      </w:r>
      <w:proofErr w:type="spellStart"/>
      <w:r w:rsidR="00D8343A">
        <w:rPr>
          <w:lang w:val="en-US"/>
        </w:rPr>
        <w:t>Deen</w:t>
      </w:r>
      <w:proofErr w:type="spellEnd"/>
      <w:r w:rsidR="00D8343A">
        <w:rPr>
          <w:lang w:val="en-US"/>
        </w:rPr>
        <w:t>, 2022).</w:t>
      </w:r>
    </w:p>
    <w:p w14:paraId="75ACEBA2" w14:textId="42C6AB87" w:rsidR="00DE6AB4" w:rsidRPr="00C02C63" w:rsidRDefault="00DE6AB4" w:rsidP="00C8164D">
      <w:pPr>
        <w:spacing w:after="0" w:line="360" w:lineRule="auto"/>
        <w:rPr>
          <w:lang w:val="en-US"/>
        </w:rPr>
      </w:pPr>
      <w:r w:rsidRPr="00B439E1">
        <w:rPr>
          <w:b/>
          <w:bCs/>
          <w:lang w:val="en-US"/>
        </w:rPr>
        <w:t>Production:</w:t>
      </w:r>
      <w:r>
        <w:rPr>
          <w:lang w:val="en-US"/>
        </w:rPr>
        <w:t xml:space="preserve"> </w:t>
      </w:r>
      <w:r w:rsidRPr="00DE6AB4">
        <w:rPr>
          <w:lang w:val="en-US"/>
        </w:rPr>
        <w:t xml:space="preserve">PRAN has 25 manufacturing plants in Bangladesh and a few outside the country, in India, Nepal, and Ghana. According to </w:t>
      </w:r>
      <w:r w:rsidR="00B439E1">
        <w:rPr>
          <w:lang w:val="en-US"/>
        </w:rPr>
        <w:t xml:space="preserve">Roxy and Rahman </w:t>
      </w:r>
      <w:r w:rsidRPr="00DE6AB4">
        <w:rPr>
          <w:lang w:val="en-US"/>
        </w:rPr>
        <w:t>(202</w:t>
      </w:r>
      <w:r w:rsidR="00B439E1">
        <w:rPr>
          <w:lang w:val="en-US"/>
        </w:rPr>
        <w:t>3</w:t>
      </w:r>
      <w:r w:rsidRPr="00DE6AB4">
        <w:rPr>
          <w:lang w:val="en-US"/>
        </w:rPr>
        <w:t>)</w:t>
      </w:r>
      <w:r w:rsidR="00AC01B0">
        <w:rPr>
          <w:lang w:val="en-US"/>
        </w:rPr>
        <w:t>,</w:t>
      </w:r>
      <w:r w:rsidRPr="00DE6AB4">
        <w:rPr>
          <w:lang w:val="en-US"/>
        </w:rPr>
        <w:t xml:space="preserve"> PRAN has diversified its production so that it bounces back against regional trade barriers and fluctuation of exchange rates.</w:t>
      </w:r>
      <w:r w:rsidR="00B439E1">
        <w:rPr>
          <w:lang w:val="en-US"/>
        </w:rPr>
        <w:t xml:space="preserve"> However, </w:t>
      </w:r>
      <w:r w:rsidR="00B439E1">
        <w:rPr>
          <w:rStyle w:val="muibox-root"/>
        </w:rPr>
        <w:t xml:space="preserve">since proximity to markets contributes towards the reduction of tariffs, it also subjects PRAN to the volatility of the regional economies, political instabilities, and local changes in regulations, which may weaken the very cost reduction that is sought through diversification (PR Newswire, 2025). </w:t>
      </w:r>
    </w:p>
    <w:p w14:paraId="71D1DDC4" w14:textId="5AAF2BCA" w:rsidR="000C02CF" w:rsidRDefault="00CA2E59" w:rsidP="00C8164D">
      <w:pPr>
        <w:spacing w:after="0" w:line="360" w:lineRule="auto"/>
        <w:rPr>
          <w:rStyle w:val="muibox-root"/>
        </w:rPr>
      </w:pPr>
      <w:r w:rsidRPr="00934AE7">
        <w:rPr>
          <w:rStyle w:val="muibox-root"/>
          <w:b/>
          <w:bCs/>
        </w:rPr>
        <w:lastRenderedPageBreak/>
        <w:t>Sales</w:t>
      </w:r>
      <w:r>
        <w:rPr>
          <w:rStyle w:val="muibox-root"/>
        </w:rPr>
        <w:t xml:space="preserve">: </w:t>
      </w:r>
      <w:r w:rsidR="00114D4A">
        <w:rPr>
          <w:rStyle w:val="muibox-root"/>
        </w:rPr>
        <w:t xml:space="preserve">According to Yan and Yu, (2021), </w:t>
      </w:r>
      <w:r w:rsidR="004C23D4">
        <w:rPr>
          <w:rStyle w:val="muibox-root"/>
        </w:rPr>
        <w:t>the</w:t>
      </w:r>
      <w:r w:rsidR="00114D4A">
        <w:rPr>
          <w:rStyle w:val="muibox-root"/>
        </w:rPr>
        <w:t xml:space="preserve"> company has excellent distribution relationships with other companies like Lulu Hypermarket (in the UAE) and Carrefour (in Saudi Arabia), which enable it to enter the established retail chains effectively</w:t>
      </w:r>
      <w:r w:rsidR="00934AE7">
        <w:rPr>
          <w:rStyle w:val="muibox-root"/>
        </w:rPr>
        <w:t xml:space="preserve">. </w:t>
      </w:r>
      <w:r w:rsidR="00114D4A">
        <w:rPr>
          <w:rStyle w:val="muibox-root"/>
        </w:rPr>
        <w:t xml:space="preserve"> </w:t>
      </w:r>
      <w:r w:rsidR="00934AE7">
        <w:rPr>
          <w:rStyle w:val="muibox-root"/>
        </w:rPr>
        <w:t xml:space="preserve">Noyon (2024) reported that </w:t>
      </w:r>
      <w:r w:rsidR="00114D4A">
        <w:rPr>
          <w:rStyle w:val="muibox-root"/>
        </w:rPr>
        <w:t xml:space="preserve">PRAN products are sold in virtually every major shop in the UAE, such as Dubai, Abu Dhabi </w:t>
      </w:r>
      <w:proofErr w:type="gramStart"/>
      <w:r w:rsidR="00934AE7">
        <w:rPr>
          <w:rStyle w:val="muibox-root"/>
        </w:rPr>
        <w:t xml:space="preserve">and  </w:t>
      </w:r>
      <w:r w:rsidR="00114D4A">
        <w:rPr>
          <w:rStyle w:val="muibox-root"/>
        </w:rPr>
        <w:t>Sharjah</w:t>
      </w:r>
      <w:proofErr w:type="gramEnd"/>
      <w:r w:rsidR="00114D4A">
        <w:rPr>
          <w:rStyle w:val="muibox-root"/>
        </w:rPr>
        <w:t xml:space="preserve">. </w:t>
      </w:r>
      <w:r w:rsidR="00934AE7">
        <w:rPr>
          <w:rStyle w:val="muibox-root"/>
        </w:rPr>
        <w:t xml:space="preserve"> </w:t>
      </w:r>
      <w:r w:rsidR="00910217">
        <w:rPr>
          <w:rStyle w:val="muibox-root"/>
        </w:rPr>
        <w:t>Even Halder (2025)</w:t>
      </w:r>
      <w:r w:rsidR="00934AE7">
        <w:rPr>
          <w:rStyle w:val="muibox-root"/>
        </w:rPr>
        <w:t xml:space="preserve"> clarified that in</w:t>
      </w:r>
      <w:r w:rsidR="00114D4A">
        <w:rPr>
          <w:rStyle w:val="muibox-root"/>
        </w:rPr>
        <w:t xml:space="preserve"> the past year, PRAN has achieved good sales of over 265 million or approximately Tk3,000 crore through its offerings in the oil-rich products.</w:t>
      </w:r>
      <w:r w:rsidR="00F83E88">
        <w:rPr>
          <w:rStyle w:val="muibox-root"/>
        </w:rPr>
        <w:t xml:space="preserve"> Yet</w:t>
      </w:r>
      <w:r w:rsidR="00F83E88" w:rsidRPr="00F83E88">
        <w:rPr>
          <w:rStyle w:val="muibox-root"/>
        </w:rPr>
        <w:t xml:space="preserve">, the result of this success is increasing susceptibility to macroeconomic issues like as currency volatility, regional rivalry, and altering customer preferences (Amit and </w:t>
      </w:r>
      <w:proofErr w:type="spellStart"/>
      <w:r w:rsidR="00F83E88" w:rsidRPr="00F83E88">
        <w:rPr>
          <w:rStyle w:val="muibox-root"/>
        </w:rPr>
        <w:t>Kafy</w:t>
      </w:r>
      <w:proofErr w:type="spellEnd"/>
      <w:r w:rsidR="00F83E88" w:rsidRPr="00F83E88">
        <w:rPr>
          <w:rStyle w:val="muibox-root"/>
        </w:rPr>
        <w:t xml:space="preserve">, 2024). </w:t>
      </w:r>
      <w:r w:rsidR="00114D4A">
        <w:rPr>
          <w:rStyle w:val="muibox-root"/>
        </w:rPr>
        <w:t xml:space="preserve"> </w:t>
      </w:r>
      <w:proofErr w:type="spellStart"/>
      <w:r w:rsidR="00934AE7">
        <w:rPr>
          <w:rStyle w:val="muibox-root"/>
        </w:rPr>
        <w:t>Alom</w:t>
      </w:r>
      <w:proofErr w:type="spellEnd"/>
      <w:r w:rsidR="00114D4A">
        <w:rPr>
          <w:rStyle w:val="muibox-root"/>
        </w:rPr>
        <w:t xml:space="preserve"> (2024) </w:t>
      </w:r>
      <w:r w:rsidR="00934AE7">
        <w:rPr>
          <w:rStyle w:val="muibox-root"/>
        </w:rPr>
        <w:t xml:space="preserve">stated </w:t>
      </w:r>
      <w:r w:rsidR="00114D4A">
        <w:rPr>
          <w:rStyle w:val="muibox-root"/>
        </w:rPr>
        <w:t xml:space="preserve">that PRAN goods </w:t>
      </w:r>
      <w:r w:rsidR="00F91BAA">
        <w:rPr>
          <w:rStyle w:val="muibox-root"/>
        </w:rPr>
        <w:t>are</w:t>
      </w:r>
      <w:r w:rsidR="00114D4A">
        <w:rPr>
          <w:rStyle w:val="muibox-root"/>
        </w:rPr>
        <w:t xml:space="preserve"> available in 28 Indian states; in fact, its annual sales</w:t>
      </w:r>
      <w:r w:rsidR="00934AE7">
        <w:rPr>
          <w:rStyle w:val="muibox-root"/>
        </w:rPr>
        <w:t>, as per Noyon (2024),</w:t>
      </w:r>
      <w:r w:rsidR="00114D4A">
        <w:rPr>
          <w:rStyle w:val="muibox-root"/>
        </w:rPr>
        <w:t xml:space="preserve"> are more than 60 million dollars (Tk700-750 crore).</w:t>
      </w:r>
      <w:r w:rsidR="00892EA7">
        <w:rPr>
          <w:rStyle w:val="muibox-root"/>
        </w:rPr>
        <w:t xml:space="preserve"> However, the evaluation of the sales distribution can be uneven or concentrated on a few regions</w:t>
      </w:r>
      <w:r w:rsidR="009E41F6">
        <w:rPr>
          <w:rStyle w:val="muibox-root"/>
        </w:rPr>
        <w:t>,</w:t>
      </w:r>
      <w:r w:rsidR="00892EA7">
        <w:rPr>
          <w:rStyle w:val="muibox-root"/>
        </w:rPr>
        <w:t xml:space="preserve"> and this may expose PRAN to regional market volatility and competition.</w:t>
      </w:r>
    </w:p>
    <w:p w14:paraId="51323303" w14:textId="77777777" w:rsidR="0030463F" w:rsidRDefault="0030463F" w:rsidP="00C8164D">
      <w:pPr>
        <w:spacing w:after="0" w:line="360" w:lineRule="auto"/>
        <w:rPr>
          <w:rStyle w:val="muibox-root"/>
        </w:rPr>
      </w:pPr>
    </w:p>
    <w:p w14:paraId="0516CA74" w14:textId="3204F4FF" w:rsidR="00F91BAA" w:rsidRDefault="00F91BAA" w:rsidP="00C8164D">
      <w:pPr>
        <w:spacing w:after="0" w:line="360" w:lineRule="auto"/>
        <w:jc w:val="center"/>
        <w:rPr>
          <w:rStyle w:val="muibox-root"/>
        </w:rPr>
      </w:pPr>
      <w:r>
        <w:rPr>
          <w:noProof/>
        </w:rPr>
        <w:drawing>
          <wp:inline distT="0" distB="0" distL="0" distR="0" wp14:anchorId="4EE573C6" wp14:editId="60803883">
            <wp:extent cx="4892040" cy="3115540"/>
            <wp:effectExtent l="0" t="0" r="381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99125" cy="3120052"/>
                    </a:xfrm>
                    <a:prstGeom prst="rect">
                      <a:avLst/>
                    </a:prstGeom>
                    <a:noFill/>
                    <a:ln>
                      <a:noFill/>
                    </a:ln>
                  </pic:spPr>
                </pic:pic>
              </a:graphicData>
            </a:graphic>
          </wp:inline>
        </w:drawing>
      </w:r>
    </w:p>
    <w:p w14:paraId="0337BAB3" w14:textId="68CD5EF6" w:rsidR="00F91BAA" w:rsidRDefault="00F91BAA" w:rsidP="00C8164D">
      <w:pPr>
        <w:spacing w:after="0" w:line="360" w:lineRule="auto"/>
        <w:jc w:val="center"/>
        <w:rPr>
          <w:rStyle w:val="muibox-root"/>
        </w:rPr>
      </w:pPr>
      <w:r>
        <w:rPr>
          <w:rStyle w:val="muibox-root"/>
        </w:rPr>
        <w:t>Figure: PRAN RFL showcasing products at Dubai Gulf Trade Fair (Halder, 2025)</w:t>
      </w:r>
    </w:p>
    <w:p w14:paraId="087C9C69" w14:textId="0D2FC4BE" w:rsidR="00AE205D" w:rsidRDefault="005D76B6" w:rsidP="00C8164D">
      <w:pPr>
        <w:spacing w:after="0" w:line="360" w:lineRule="auto"/>
      </w:pPr>
      <w:r w:rsidRPr="009E41F6">
        <w:rPr>
          <w:rStyle w:val="muibox-root"/>
          <w:b/>
          <w:bCs/>
        </w:rPr>
        <w:t>Financing and Investment:</w:t>
      </w:r>
      <w:r>
        <w:rPr>
          <w:rStyle w:val="muibox-root"/>
        </w:rPr>
        <w:t xml:space="preserve"> </w:t>
      </w:r>
      <w:r w:rsidR="009E41F6" w:rsidRPr="009E41F6">
        <w:rPr>
          <w:rStyle w:val="muibox-root"/>
        </w:rPr>
        <w:t>Export revenues, concessional loans by development banks and retained profits are used to finance the international activities of PRAN. The co</w:t>
      </w:r>
      <w:r w:rsidR="00674135">
        <w:rPr>
          <w:rStyle w:val="muibox-root"/>
        </w:rPr>
        <w:t>mpany</w:t>
      </w:r>
      <w:r w:rsidR="009E41F6" w:rsidRPr="009E41F6">
        <w:rPr>
          <w:rStyle w:val="muibox-root"/>
        </w:rPr>
        <w:t xml:space="preserve"> enjoys the drawbacks of duties and export incentives under the Export Promotion Policy of Bangladesh.</w:t>
      </w:r>
      <w:r w:rsidR="00B267C5">
        <w:rPr>
          <w:rStyle w:val="muibox-root"/>
        </w:rPr>
        <w:t xml:space="preserve"> Nonetheless, the method can be prone to governmental interventions or economic crises in the world, so making it less useful in uncertain situations.</w:t>
      </w:r>
      <w:r w:rsidR="009E41F6" w:rsidRPr="009E41F6">
        <w:rPr>
          <w:rStyle w:val="muibox-root"/>
        </w:rPr>
        <w:t xml:space="preserve"> Additionally, PRAN takes advantage of the </w:t>
      </w:r>
      <w:r w:rsidR="009E41F6" w:rsidRPr="009E41F6">
        <w:rPr>
          <w:rStyle w:val="muibox-root"/>
        </w:rPr>
        <w:lastRenderedPageBreak/>
        <w:t>capital markets in the host countries and the reduction of currency risks and political instabilities by establishing joint ventures in the region</w:t>
      </w:r>
      <w:r w:rsidR="00674135">
        <w:rPr>
          <w:rStyle w:val="muibox-root"/>
        </w:rPr>
        <w:t xml:space="preserve"> (Kanungo and Kanungo, 2012)</w:t>
      </w:r>
      <w:r w:rsidR="009E41F6" w:rsidRPr="009E41F6">
        <w:rPr>
          <w:rStyle w:val="muibox-root"/>
        </w:rPr>
        <w:t>.</w:t>
      </w:r>
      <w:r w:rsidR="009E41F6">
        <w:rPr>
          <w:rStyle w:val="muibox-root"/>
        </w:rPr>
        <w:t xml:space="preserve"> </w:t>
      </w:r>
      <w:r w:rsidR="004B633B">
        <w:rPr>
          <w:rStyle w:val="muibox-root"/>
        </w:rPr>
        <w:t>Halder (2025), in his latest report, has mentioned that g</w:t>
      </w:r>
      <w:r w:rsidR="004B633B" w:rsidRPr="004B633B">
        <w:rPr>
          <w:rStyle w:val="muibox-root"/>
        </w:rPr>
        <w:t>oods and items valued at $377 million were exported by the firm in the year 2024.</w:t>
      </w:r>
      <w:r w:rsidR="004B633B">
        <w:rPr>
          <w:rStyle w:val="muibox-root"/>
        </w:rPr>
        <w:t xml:space="preserve"> </w:t>
      </w:r>
      <w:r w:rsidR="00934ED5">
        <w:t xml:space="preserve">Not only that, </w:t>
      </w:r>
      <w:r w:rsidR="004B633B">
        <w:t xml:space="preserve">but </w:t>
      </w:r>
      <w:r w:rsidR="009D2A17">
        <w:t xml:space="preserve">the </w:t>
      </w:r>
      <w:r w:rsidR="009D2A17" w:rsidRPr="00CC5C15">
        <w:t>Business Standard (2022)</w:t>
      </w:r>
      <w:r w:rsidR="00011653">
        <w:t xml:space="preserve"> also</w:t>
      </w:r>
      <w:r w:rsidR="009D2A17" w:rsidRPr="00CC5C15">
        <w:t xml:space="preserve"> revealed that the PRAN </w:t>
      </w:r>
      <w:r w:rsidR="009D2A17">
        <w:t>organisation</w:t>
      </w:r>
      <w:r w:rsidR="009D2A17" w:rsidRPr="00CC5C15">
        <w:t xml:space="preserve"> has set a target of reaching $2 billion in exports by the year 2030.</w:t>
      </w:r>
      <w:r w:rsidR="00812107">
        <w:t xml:space="preserve"> However, </w:t>
      </w:r>
      <w:proofErr w:type="spellStart"/>
      <w:r w:rsidR="00812107">
        <w:t>Coveillo</w:t>
      </w:r>
      <w:proofErr w:type="spellEnd"/>
      <w:r w:rsidR="00812107">
        <w:t xml:space="preserve"> et al (2024) argued that achieving this growth requires aggressive scaling both in terms of market presence and production capacity, which may affect the quality of the product</w:t>
      </w:r>
    </w:p>
    <w:p w14:paraId="1CF2B3E9" w14:textId="77777777" w:rsidR="00F91BAA" w:rsidRDefault="00F91BAA" w:rsidP="00C8164D">
      <w:pPr>
        <w:spacing w:after="0" w:line="360" w:lineRule="auto"/>
      </w:pPr>
    </w:p>
    <w:p w14:paraId="569E6E32" w14:textId="59B367B6" w:rsidR="009E41F6" w:rsidRDefault="009E41F6" w:rsidP="00C8164D">
      <w:pPr>
        <w:spacing w:after="0" w:line="360" w:lineRule="auto"/>
        <w:jc w:val="center"/>
        <w:rPr>
          <w:rFonts w:eastAsia="Times New Roman" w:cs="Times New Roman"/>
          <w:szCs w:val="24"/>
          <w:lang w:val="en-US"/>
        </w:rPr>
      </w:pPr>
      <w:r w:rsidRPr="009E41F6">
        <w:rPr>
          <w:rFonts w:eastAsia="Times New Roman" w:cs="Times New Roman"/>
          <w:noProof/>
          <w:szCs w:val="24"/>
          <w:lang w:val="en-US"/>
        </w:rPr>
        <w:drawing>
          <wp:inline distT="0" distB="0" distL="0" distR="0" wp14:anchorId="19166C6E" wp14:editId="2CD4731B">
            <wp:extent cx="4351020" cy="250571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69341" cy="2516261"/>
                    </a:xfrm>
                    <a:prstGeom prst="rect">
                      <a:avLst/>
                    </a:prstGeom>
                  </pic:spPr>
                </pic:pic>
              </a:graphicData>
            </a:graphic>
          </wp:inline>
        </w:drawing>
      </w:r>
    </w:p>
    <w:p w14:paraId="529E9E5D" w14:textId="440558AD" w:rsidR="009E41F6" w:rsidRDefault="009E41F6" w:rsidP="00C8164D">
      <w:pPr>
        <w:spacing w:after="0" w:line="360" w:lineRule="auto"/>
        <w:jc w:val="center"/>
        <w:rPr>
          <w:rFonts w:eastAsia="Times New Roman" w:cs="Times New Roman"/>
          <w:szCs w:val="24"/>
          <w:lang w:val="en-US"/>
        </w:rPr>
      </w:pPr>
      <w:r>
        <w:rPr>
          <w:rFonts w:eastAsia="Times New Roman" w:cs="Times New Roman"/>
          <w:szCs w:val="24"/>
          <w:lang w:val="en-US"/>
        </w:rPr>
        <w:t>Figure: Global operations in a</w:t>
      </w:r>
      <w:r w:rsidR="003E5DE4">
        <w:rPr>
          <w:rFonts w:eastAsia="Times New Roman" w:cs="Times New Roman"/>
          <w:szCs w:val="24"/>
          <w:lang w:val="en-US"/>
        </w:rPr>
        <w:t xml:space="preserve"> </w:t>
      </w:r>
      <w:r w:rsidR="004B633B">
        <w:rPr>
          <w:rFonts w:eastAsia="Times New Roman" w:cs="Times New Roman"/>
          <w:szCs w:val="24"/>
          <w:lang w:val="en-US"/>
        </w:rPr>
        <w:t>nutshell</w:t>
      </w:r>
      <w:r>
        <w:rPr>
          <w:rFonts w:eastAsia="Times New Roman" w:cs="Times New Roman"/>
          <w:szCs w:val="24"/>
          <w:lang w:val="en-US"/>
        </w:rPr>
        <w:t xml:space="preserve"> for PRAN (Noyon, 2024)</w:t>
      </w:r>
    </w:p>
    <w:p w14:paraId="1198AC26" w14:textId="77777777" w:rsidR="007D5410" w:rsidRDefault="007D5410" w:rsidP="00C8164D">
      <w:pPr>
        <w:spacing w:after="0" w:line="360" w:lineRule="auto"/>
        <w:rPr>
          <w:rFonts w:eastAsia="Times New Roman" w:cs="Times New Roman"/>
          <w:szCs w:val="24"/>
          <w:lang w:val="en-US"/>
        </w:rPr>
      </w:pPr>
    </w:p>
    <w:p w14:paraId="0A5CB947" w14:textId="4A895BA8" w:rsidR="007D5410" w:rsidRDefault="008837D2" w:rsidP="00C8164D">
      <w:pPr>
        <w:pStyle w:val="Heading2"/>
        <w:spacing w:line="360" w:lineRule="auto"/>
        <w:rPr>
          <w:lang w:val="en-US"/>
        </w:rPr>
      </w:pPr>
      <w:bookmarkStart w:id="5" w:name="_Toc216653990"/>
      <w:r>
        <w:rPr>
          <w:lang w:val="en-US"/>
        </w:rPr>
        <w:t>2.3 Entry Modes in International Markets</w:t>
      </w:r>
      <w:bookmarkEnd w:id="5"/>
      <w:r>
        <w:rPr>
          <w:lang w:val="en-US"/>
        </w:rPr>
        <w:t xml:space="preserve"> </w:t>
      </w:r>
    </w:p>
    <w:p w14:paraId="2EADBA2A" w14:textId="67FC5C80" w:rsidR="001C51D8" w:rsidRDefault="00835156" w:rsidP="00C8164D">
      <w:pPr>
        <w:spacing w:line="360" w:lineRule="auto"/>
        <w:rPr>
          <w:rFonts w:eastAsia="Times New Roman" w:cs="Times New Roman"/>
          <w:szCs w:val="24"/>
          <w:lang w:val="en-US"/>
        </w:rPr>
      </w:pPr>
      <w:r>
        <w:rPr>
          <w:rStyle w:val="muibox-root"/>
        </w:rPr>
        <w:t>The global expansion strategy of PRAN presents a broad range of entry mode that illustrates the capacity of the company in adapting and reacting well to the local market dynamics.</w:t>
      </w:r>
      <w:r w:rsidR="006925BE">
        <w:rPr>
          <w:rStyle w:val="muibox-root"/>
        </w:rPr>
        <w:t xml:space="preserve"> </w:t>
      </w:r>
      <w:r w:rsidR="00F60789" w:rsidRPr="00F60789">
        <w:rPr>
          <w:rFonts w:eastAsia="Times New Roman" w:cs="Times New Roman"/>
          <w:szCs w:val="24"/>
          <w:lang w:val="en-US"/>
        </w:rPr>
        <w:t>It then established strong sales and distribution networks in other parts of the world, the USA</w:t>
      </w:r>
      <w:r w:rsidR="001C51D8">
        <w:rPr>
          <w:rFonts w:eastAsia="Times New Roman" w:cs="Times New Roman"/>
          <w:szCs w:val="24"/>
          <w:lang w:val="en-US"/>
        </w:rPr>
        <w:t xml:space="preserve">, </w:t>
      </w:r>
      <w:r w:rsidR="00F60789" w:rsidRPr="00F60789">
        <w:rPr>
          <w:rFonts w:eastAsia="Times New Roman" w:cs="Times New Roman"/>
          <w:szCs w:val="24"/>
          <w:lang w:val="en-US"/>
        </w:rPr>
        <w:t xml:space="preserve">the Australian market, the UAE and Saudi Arabia, Qatar, India, Oman, Malaysia, Singapore and </w:t>
      </w:r>
      <w:r w:rsidR="00F60789">
        <w:rPr>
          <w:rFonts w:eastAsia="Times New Roman" w:cs="Times New Roman"/>
          <w:szCs w:val="24"/>
          <w:lang w:val="en-US"/>
        </w:rPr>
        <w:t>Somalia</w:t>
      </w:r>
      <w:r w:rsidR="00F60789" w:rsidRPr="00F60789">
        <w:rPr>
          <w:rFonts w:eastAsia="Times New Roman" w:cs="Times New Roman"/>
          <w:szCs w:val="24"/>
          <w:lang w:val="en-US"/>
        </w:rPr>
        <w:t>, with offices, warehousing and logistics</w:t>
      </w:r>
      <w:r w:rsidR="001C51D8">
        <w:rPr>
          <w:rFonts w:eastAsia="Times New Roman" w:cs="Times New Roman"/>
          <w:szCs w:val="24"/>
          <w:lang w:val="en-US"/>
        </w:rPr>
        <w:t xml:space="preserve"> (</w:t>
      </w:r>
      <w:proofErr w:type="spellStart"/>
      <w:r w:rsidR="001C51D8">
        <w:rPr>
          <w:rFonts w:eastAsia="Times New Roman" w:cs="Times New Roman"/>
          <w:szCs w:val="24"/>
          <w:lang w:val="en-US"/>
        </w:rPr>
        <w:t>Deen</w:t>
      </w:r>
      <w:proofErr w:type="spellEnd"/>
      <w:r w:rsidR="001C51D8">
        <w:rPr>
          <w:rFonts w:eastAsia="Times New Roman" w:cs="Times New Roman"/>
          <w:szCs w:val="24"/>
          <w:lang w:val="en-US"/>
        </w:rPr>
        <w:t>, 2022)</w:t>
      </w:r>
      <w:r w:rsidR="00F60789" w:rsidRPr="00F60789">
        <w:rPr>
          <w:rFonts w:eastAsia="Times New Roman" w:cs="Times New Roman"/>
          <w:szCs w:val="24"/>
          <w:lang w:val="en-US"/>
        </w:rPr>
        <w:t xml:space="preserve">. Then, PRAN began </w:t>
      </w:r>
      <w:r w:rsidR="001C51D8">
        <w:rPr>
          <w:rFonts w:eastAsia="Times New Roman" w:cs="Times New Roman"/>
          <w:szCs w:val="24"/>
          <w:lang w:val="en-US"/>
        </w:rPr>
        <w:t>its</w:t>
      </w:r>
      <w:r w:rsidR="00F60789" w:rsidRPr="00F60789">
        <w:rPr>
          <w:rFonts w:eastAsia="Times New Roman" w:cs="Times New Roman"/>
          <w:szCs w:val="24"/>
          <w:lang w:val="en-US"/>
        </w:rPr>
        <w:t xml:space="preserve"> abroad </w:t>
      </w:r>
      <w:r w:rsidR="00F60789">
        <w:rPr>
          <w:rFonts w:eastAsia="Times New Roman" w:cs="Times New Roman"/>
          <w:szCs w:val="24"/>
          <w:lang w:val="en-US"/>
        </w:rPr>
        <w:t>operations</w:t>
      </w:r>
      <w:r w:rsidR="00F60789" w:rsidRPr="00F60789">
        <w:rPr>
          <w:rFonts w:eastAsia="Times New Roman" w:cs="Times New Roman"/>
          <w:szCs w:val="24"/>
          <w:lang w:val="en-US"/>
        </w:rPr>
        <w:t xml:space="preserve"> via indirect exporting</w:t>
      </w:r>
      <w:r w:rsidR="001C51D8">
        <w:rPr>
          <w:rFonts w:eastAsia="Times New Roman" w:cs="Times New Roman"/>
          <w:szCs w:val="24"/>
          <w:lang w:val="en-US"/>
        </w:rPr>
        <w:t xml:space="preserve"> (R</w:t>
      </w:r>
      <w:r w:rsidR="00AF1E43">
        <w:rPr>
          <w:rFonts w:eastAsia="Times New Roman" w:cs="Times New Roman"/>
          <w:szCs w:val="24"/>
          <w:lang w:val="en-US"/>
        </w:rPr>
        <w:t>o</w:t>
      </w:r>
      <w:r w:rsidR="001C51D8">
        <w:rPr>
          <w:rFonts w:eastAsia="Times New Roman" w:cs="Times New Roman"/>
          <w:szCs w:val="24"/>
          <w:lang w:val="en-US"/>
        </w:rPr>
        <w:t>xy and Rahman, 2023)</w:t>
      </w:r>
      <w:r w:rsidR="00F60789" w:rsidRPr="00F60789">
        <w:rPr>
          <w:rFonts w:eastAsia="Times New Roman" w:cs="Times New Roman"/>
          <w:szCs w:val="24"/>
          <w:lang w:val="en-US"/>
        </w:rPr>
        <w:t>. This shifted to direct exporting as time went on</w:t>
      </w:r>
      <w:r w:rsidR="00F60789">
        <w:rPr>
          <w:rFonts w:eastAsia="Times New Roman" w:cs="Times New Roman"/>
          <w:szCs w:val="24"/>
          <w:lang w:val="en-US"/>
        </w:rPr>
        <w:t>,</w:t>
      </w:r>
      <w:r w:rsidR="00F60789" w:rsidRPr="00F60789">
        <w:rPr>
          <w:rFonts w:eastAsia="Times New Roman" w:cs="Times New Roman"/>
          <w:szCs w:val="24"/>
          <w:lang w:val="en-US"/>
        </w:rPr>
        <w:t xml:space="preserve"> with offices being set up in India, the UAE, and Africa</w:t>
      </w:r>
      <w:r w:rsidR="00F60789">
        <w:rPr>
          <w:rFonts w:eastAsia="Times New Roman" w:cs="Times New Roman"/>
          <w:szCs w:val="24"/>
          <w:lang w:val="en-US"/>
        </w:rPr>
        <w:t>,</w:t>
      </w:r>
      <w:r w:rsidR="00F60789" w:rsidRPr="00F60789">
        <w:rPr>
          <w:rFonts w:eastAsia="Times New Roman" w:cs="Times New Roman"/>
          <w:szCs w:val="24"/>
          <w:lang w:val="en-US"/>
        </w:rPr>
        <w:t xml:space="preserve"> with the intention of having increased control of branding and logistics</w:t>
      </w:r>
      <w:r w:rsidR="00AF1E43">
        <w:rPr>
          <w:rFonts w:eastAsia="Times New Roman" w:cs="Times New Roman"/>
          <w:szCs w:val="24"/>
          <w:lang w:val="en-US"/>
        </w:rPr>
        <w:t xml:space="preserve">, as stated by </w:t>
      </w:r>
      <w:proofErr w:type="spellStart"/>
      <w:r w:rsidR="00AF1E43">
        <w:rPr>
          <w:rFonts w:eastAsia="Times New Roman" w:cs="Times New Roman"/>
          <w:szCs w:val="24"/>
          <w:lang w:val="en-US"/>
        </w:rPr>
        <w:t>Alom</w:t>
      </w:r>
      <w:proofErr w:type="spellEnd"/>
      <w:r w:rsidR="00AF1E43">
        <w:rPr>
          <w:rFonts w:eastAsia="Times New Roman" w:cs="Times New Roman"/>
          <w:szCs w:val="24"/>
          <w:lang w:val="en-US"/>
        </w:rPr>
        <w:t xml:space="preserve"> (2024)</w:t>
      </w:r>
      <w:r w:rsidR="00F60789" w:rsidRPr="00F60789">
        <w:rPr>
          <w:rFonts w:eastAsia="Times New Roman" w:cs="Times New Roman"/>
          <w:szCs w:val="24"/>
          <w:lang w:val="en-US"/>
        </w:rPr>
        <w:t>.</w:t>
      </w:r>
      <w:r w:rsidR="00F60789">
        <w:rPr>
          <w:rFonts w:eastAsia="Times New Roman" w:cs="Times New Roman"/>
          <w:szCs w:val="24"/>
          <w:lang w:val="en-US"/>
        </w:rPr>
        <w:t xml:space="preserve"> </w:t>
      </w:r>
      <w:r w:rsidR="001C51D8" w:rsidRPr="001C51D8">
        <w:rPr>
          <w:rFonts w:eastAsia="Times New Roman" w:cs="Times New Roman"/>
          <w:szCs w:val="24"/>
          <w:lang w:val="en-US"/>
        </w:rPr>
        <w:t>To overcome trade regulations and adaptation to the local markets, PRAN embraced contract manufacturing and local sourcing</w:t>
      </w:r>
      <w:r w:rsidR="001C51D8">
        <w:rPr>
          <w:rFonts w:eastAsia="Times New Roman" w:cs="Times New Roman"/>
          <w:szCs w:val="24"/>
          <w:lang w:val="en-US"/>
        </w:rPr>
        <w:t>,</w:t>
      </w:r>
      <w:r w:rsidR="001C51D8" w:rsidRPr="001C51D8">
        <w:rPr>
          <w:rFonts w:eastAsia="Times New Roman" w:cs="Times New Roman"/>
          <w:szCs w:val="24"/>
          <w:lang w:val="en-US"/>
        </w:rPr>
        <w:t xml:space="preserve"> e.g. in India, it has five factories and in the UAE sources and packages products locally </w:t>
      </w:r>
      <w:r w:rsidR="001C51D8" w:rsidRPr="001C51D8">
        <w:rPr>
          <w:rFonts w:eastAsia="Times New Roman" w:cs="Times New Roman"/>
          <w:szCs w:val="24"/>
          <w:lang w:val="en-US"/>
        </w:rPr>
        <w:lastRenderedPageBreak/>
        <w:t>under its brand</w:t>
      </w:r>
      <w:r w:rsidR="00AF1E43">
        <w:rPr>
          <w:rFonts w:eastAsia="Times New Roman" w:cs="Times New Roman"/>
          <w:szCs w:val="24"/>
          <w:lang w:val="en-US"/>
        </w:rPr>
        <w:t xml:space="preserve"> (Noyon, 2024)</w:t>
      </w:r>
      <w:r w:rsidR="001C51D8" w:rsidRPr="001C51D8">
        <w:rPr>
          <w:rFonts w:eastAsia="Times New Roman" w:cs="Times New Roman"/>
          <w:szCs w:val="24"/>
          <w:lang w:val="en-US"/>
        </w:rPr>
        <w:t>. In order to circumvent regulatory limitations in the host countries, PRAN entered into joint ventures, especially PRAN Beverages India Pvt. Ltd. and PRAN Ghana Ltd</w:t>
      </w:r>
      <w:r w:rsidR="004B3FFD">
        <w:rPr>
          <w:rFonts w:eastAsia="Times New Roman" w:cs="Times New Roman"/>
          <w:szCs w:val="24"/>
          <w:lang w:val="en-US"/>
        </w:rPr>
        <w:t xml:space="preserve"> (</w:t>
      </w:r>
      <w:proofErr w:type="spellStart"/>
      <w:r w:rsidR="004B3FFD">
        <w:rPr>
          <w:rFonts w:eastAsia="Times New Roman" w:cs="Times New Roman"/>
          <w:szCs w:val="24"/>
          <w:lang w:val="en-US"/>
        </w:rPr>
        <w:t>Opu</w:t>
      </w:r>
      <w:proofErr w:type="spellEnd"/>
      <w:r w:rsidR="004B3FFD">
        <w:rPr>
          <w:rFonts w:eastAsia="Times New Roman" w:cs="Times New Roman"/>
          <w:szCs w:val="24"/>
          <w:lang w:val="en-US"/>
        </w:rPr>
        <w:t>, 2024)</w:t>
      </w:r>
      <w:r w:rsidR="001C51D8" w:rsidRPr="001C51D8">
        <w:rPr>
          <w:rFonts w:eastAsia="Times New Roman" w:cs="Times New Roman"/>
          <w:szCs w:val="24"/>
          <w:lang w:val="en-US"/>
        </w:rPr>
        <w:t>. PRAN opened wholly owned subsidiaries in the emerging economies and especially in India and Nepal</w:t>
      </w:r>
      <w:r w:rsidR="00261AEF">
        <w:rPr>
          <w:rFonts w:eastAsia="Times New Roman" w:cs="Times New Roman"/>
          <w:szCs w:val="24"/>
          <w:lang w:val="en-US"/>
        </w:rPr>
        <w:t xml:space="preserve">, enabling the firm to </w:t>
      </w:r>
      <w:r w:rsidR="001C51D8" w:rsidRPr="001C51D8">
        <w:rPr>
          <w:rFonts w:eastAsia="Times New Roman" w:cs="Times New Roman"/>
          <w:szCs w:val="24"/>
          <w:lang w:val="en-US"/>
        </w:rPr>
        <w:t xml:space="preserve">exercise complete control over the work and </w:t>
      </w:r>
      <w:proofErr w:type="spellStart"/>
      <w:r w:rsidR="001C51D8">
        <w:rPr>
          <w:rFonts w:eastAsia="Times New Roman" w:cs="Times New Roman"/>
          <w:szCs w:val="24"/>
          <w:lang w:val="en-US"/>
        </w:rPr>
        <w:t>localise</w:t>
      </w:r>
      <w:proofErr w:type="spellEnd"/>
      <w:r w:rsidR="001C51D8" w:rsidRPr="001C51D8">
        <w:rPr>
          <w:rFonts w:eastAsia="Times New Roman" w:cs="Times New Roman"/>
          <w:szCs w:val="24"/>
          <w:lang w:val="en-US"/>
        </w:rPr>
        <w:t xml:space="preserve"> the products (</w:t>
      </w:r>
      <w:proofErr w:type="spellStart"/>
      <w:r w:rsidR="001C51D8" w:rsidRPr="001C51D8">
        <w:rPr>
          <w:rFonts w:eastAsia="Times New Roman" w:cs="Times New Roman"/>
          <w:szCs w:val="24"/>
          <w:lang w:val="en-US"/>
        </w:rPr>
        <w:t>Alom</w:t>
      </w:r>
      <w:proofErr w:type="spellEnd"/>
      <w:r w:rsidR="001C51D8" w:rsidRPr="001C51D8">
        <w:rPr>
          <w:rFonts w:eastAsia="Times New Roman" w:cs="Times New Roman"/>
          <w:szCs w:val="24"/>
          <w:lang w:val="en-US"/>
        </w:rPr>
        <w:t xml:space="preserve">, 2024). </w:t>
      </w:r>
      <w:r w:rsidR="004B3FFD">
        <w:rPr>
          <w:rFonts w:eastAsia="Times New Roman" w:cs="Times New Roman"/>
          <w:szCs w:val="24"/>
          <w:lang w:val="en-US"/>
        </w:rPr>
        <w:t xml:space="preserve">A report from Daily-Sun (2023) </w:t>
      </w:r>
      <w:r w:rsidR="0030463F">
        <w:rPr>
          <w:rFonts w:eastAsia="Times New Roman" w:cs="Times New Roman"/>
          <w:szCs w:val="24"/>
          <w:lang w:val="en-US"/>
        </w:rPr>
        <w:t>indicated</w:t>
      </w:r>
      <w:r w:rsidR="004B3FFD">
        <w:rPr>
          <w:rFonts w:eastAsia="Times New Roman" w:cs="Times New Roman"/>
          <w:szCs w:val="24"/>
          <w:lang w:val="en-US"/>
        </w:rPr>
        <w:t xml:space="preserve"> that </w:t>
      </w:r>
      <w:r w:rsidR="001C51D8" w:rsidRPr="001C51D8">
        <w:rPr>
          <w:rFonts w:eastAsia="Times New Roman" w:cs="Times New Roman"/>
          <w:szCs w:val="24"/>
          <w:lang w:val="en-US"/>
        </w:rPr>
        <w:t xml:space="preserve">PRAN also uses franchising by licensing its brand to local distributors and retailers to </w:t>
      </w:r>
      <w:proofErr w:type="spellStart"/>
      <w:r w:rsidR="001C51D8">
        <w:rPr>
          <w:rFonts w:eastAsia="Times New Roman" w:cs="Times New Roman"/>
          <w:szCs w:val="24"/>
          <w:lang w:val="en-US"/>
        </w:rPr>
        <w:t>maximise</w:t>
      </w:r>
      <w:proofErr w:type="spellEnd"/>
      <w:r w:rsidR="001C51D8" w:rsidRPr="001C51D8">
        <w:rPr>
          <w:rFonts w:eastAsia="Times New Roman" w:cs="Times New Roman"/>
          <w:szCs w:val="24"/>
          <w:lang w:val="en-US"/>
        </w:rPr>
        <w:t xml:space="preserve"> market penetration</w:t>
      </w:r>
      <w:r w:rsidR="001C51D8">
        <w:rPr>
          <w:rFonts w:eastAsia="Times New Roman" w:cs="Times New Roman"/>
          <w:szCs w:val="24"/>
          <w:lang w:val="en-US"/>
        </w:rPr>
        <w:t>,</w:t>
      </w:r>
      <w:r w:rsidR="001C51D8" w:rsidRPr="001C51D8">
        <w:rPr>
          <w:rFonts w:eastAsia="Times New Roman" w:cs="Times New Roman"/>
          <w:szCs w:val="24"/>
          <w:lang w:val="en-US"/>
        </w:rPr>
        <w:t xml:space="preserve"> but reduce risks of capital investment in unstable markets such as Nigeria and Kenya.</w:t>
      </w:r>
      <w:r w:rsidR="0039115E">
        <w:rPr>
          <w:rFonts w:eastAsia="Times New Roman" w:cs="Times New Roman"/>
          <w:szCs w:val="24"/>
          <w:lang w:val="en-US"/>
        </w:rPr>
        <w:t xml:space="preserve"> </w:t>
      </w:r>
      <w:r w:rsidR="008F7A67">
        <w:rPr>
          <w:rFonts w:eastAsia="Times New Roman" w:cs="Times New Roman"/>
          <w:szCs w:val="24"/>
          <w:lang w:val="en-US"/>
        </w:rPr>
        <w:t xml:space="preserve">On a different side, </w:t>
      </w:r>
      <w:r w:rsidR="008F7A67" w:rsidRPr="008F7A67">
        <w:rPr>
          <w:rFonts w:eastAsia="Times New Roman" w:cs="Times New Roman"/>
          <w:szCs w:val="24"/>
          <w:lang w:val="en-US"/>
        </w:rPr>
        <w:t xml:space="preserve">PRAN is actively trying to increase its global FDI by acquiring a working capital credit of $30 million </w:t>
      </w:r>
      <w:r w:rsidR="008F7A67">
        <w:rPr>
          <w:rFonts w:eastAsia="Times New Roman" w:cs="Times New Roman"/>
          <w:szCs w:val="24"/>
          <w:lang w:val="en-US"/>
        </w:rPr>
        <w:t>from</w:t>
      </w:r>
      <w:r w:rsidR="008F7A67" w:rsidRPr="008F7A67">
        <w:rPr>
          <w:rFonts w:eastAsia="Times New Roman" w:cs="Times New Roman"/>
          <w:szCs w:val="24"/>
          <w:lang w:val="en-US"/>
        </w:rPr>
        <w:t xml:space="preserve"> the IFC, which is a subsidiary of the World Bank Group (Frank, 2024). Such an accord provides foreign investment to enhance exports, availability of foreign currency and employment assurance </w:t>
      </w:r>
      <w:r w:rsidR="008F7A67">
        <w:rPr>
          <w:rFonts w:eastAsia="Times New Roman" w:cs="Times New Roman"/>
          <w:szCs w:val="24"/>
          <w:lang w:val="en-US"/>
        </w:rPr>
        <w:t xml:space="preserve">for </w:t>
      </w:r>
      <w:r w:rsidR="008F7A67" w:rsidRPr="008F7A67">
        <w:rPr>
          <w:rFonts w:eastAsia="Times New Roman" w:cs="Times New Roman"/>
          <w:szCs w:val="24"/>
          <w:lang w:val="en-US"/>
        </w:rPr>
        <w:t>about 30,000 jobs.</w:t>
      </w:r>
      <w:r w:rsidR="008F7A67">
        <w:rPr>
          <w:rFonts w:eastAsia="Times New Roman" w:cs="Times New Roman"/>
          <w:szCs w:val="24"/>
          <w:lang w:val="en-US"/>
        </w:rPr>
        <w:t xml:space="preserve"> </w:t>
      </w:r>
      <w:r w:rsidR="00C6131F" w:rsidRPr="00C6131F">
        <w:rPr>
          <w:rFonts w:eastAsia="Times New Roman" w:cs="Times New Roman"/>
          <w:szCs w:val="24"/>
          <w:lang w:val="en-US"/>
        </w:rPr>
        <w:t xml:space="preserve">The first move of PRAN towards foreign direct investment was the setting up of a subsidiary in the UAE in 2003, which was its first move into international expansion through the establishment of a </w:t>
      </w:r>
      <w:proofErr w:type="spellStart"/>
      <w:r w:rsidR="00C6131F">
        <w:rPr>
          <w:rFonts w:eastAsia="Times New Roman" w:cs="Times New Roman"/>
          <w:szCs w:val="24"/>
          <w:lang w:val="en-US"/>
        </w:rPr>
        <w:t>localised</w:t>
      </w:r>
      <w:proofErr w:type="spellEnd"/>
      <w:r w:rsidR="00C6131F" w:rsidRPr="00C6131F">
        <w:rPr>
          <w:rFonts w:eastAsia="Times New Roman" w:cs="Times New Roman"/>
          <w:szCs w:val="24"/>
          <w:lang w:val="en-US"/>
        </w:rPr>
        <w:t xml:space="preserve"> corporate presence. In 2008, PRAN </w:t>
      </w:r>
      <w:r w:rsidR="00C6131F">
        <w:rPr>
          <w:rFonts w:eastAsia="Times New Roman" w:cs="Times New Roman"/>
          <w:szCs w:val="24"/>
          <w:lang w:val="en-US"/>
        </w:rPr>
        <w:t xml:space="preserve">also </w:t>
      </w:r>
      <w:r w:rsidR="00C6131F" w:rsidRPr="00C6131F">
        <w:rPr>
          <w:rFonts w:eastAsia="Times New Roman" w:cs="Times New Roman"/>
          <w:szCs w:val="24"/>
          <w:lang w:val="en-US"/>
        </w:rPr>
        <w:t>declared it was going to construct a production plant in Tripura, India</w:t>
      </w:r>
      <w:r w:rsidR="00C6131F">
        <w:rPr>
          <w:rFonts w:eastAsia="Times New Roman" w:cs="Times New Roman"/>
          <w:szCs w:val="24"/>
          <w:lang w:val="en-US"/>
        </w:rPr>
        <w:t>,</w:t>
      </w:r>
      <w:r w:rsidR="00C6131F" w:rsidRPr="00C6131F">
        <w:rPr>
          <w:rFonts w:eastAsia="Times New Roman" w:cs="Times New Roman"/>
          <w:szCs w:val="24"/>
          <w:lang w:val="en-US"/>
        </w:rPr>
        <w:t xml:space="preserve"> when the ban on Bangladeshi firms investing in India was removed as an example of planned outward FDI</w:t>
      </w:r>
      <w:r w:rsidR="00C6131F">
        <w:rPr>
          <w:rFonts w:eastAsia="Times New Roman" w:cs="Times New Roman"/>
          <w:szCs w:val="24"/>
          <w:lang w:val="en-US"/>
        </w:rPr>
        <w:t xml:space="preserve">. </w:t>
      </w:r>
      <w:r w:rsidR="00437550">
        <w:rPr>
          <w:rFonts w:eastAsia="Times New Roman" w:cs="Times New Roman"/>
          <w:szCs w:val="24"/>
          <w:lang w:val="en-US"/>
        </w:rPr>
        <w:t xml:space="preserve">According to Ria (2025), </w:t>
      </w:r>
      <w:r w:rsidR="00437550" w:rsidRPr="00437550">
        <w:rPr>
          <w:rStyle w:val="muibox-root"/>
        </w:rPr>
        <w:t>PRAN plans to establish a plant in Saudi Arabia as a process FDI entry method</w:t>
      </w:r>
      <w:r w:rsidR="00E63757">
        <w:rPr>
          <w:rStyle w:val="muibox-root"/>
        </w:rPr>
        <w:t>,</w:t>
      </w:r>
      <w:r w:rsidR="002B2818">
        <w:rPr>
          <w:rStyle w:val="muibox-root"/>
        </w:rPr>
        <w:t xml:space="preserve"> as Saudi Arabia</w:t>
      </w:r>
      <w:r w:rsidR="00437550" w:rsidRPr="00437550">
        <w:rPr>
          <w:rStyle w:val="muibox-root"/>
        </w:rPr>
        <w:t xml:space="preserve"> has attracted approximately SAR 119 billion (US$31.7 billion) in FDI, with the manufacturing sector accounting for nearly 29% of total inflows (Rizvi, 2025), indicating a favourable environment for new manufacturing ventures through FDI.</w:t>
      </w:r>
      <w:r w:rsidR="00437550">
        <w:rPr>
          <w:rStyle w:val="muibox-root"/>
        </w:rPr>
        <w:t xml:space="preserve"> </w:t>
      </w:r>
      <w:r w:rsidR="00E63757" w:rsidRPr="00E63757">
        <w:rPr>
          <w:rStyle w:val="muibox-root"/>
        </w:rPr>
        <w:t xml:space="preserve">As </w:t>
      </w:r>
      <w:proofErr w:type="spellStart"/>
      <w:r w:rsidR="00E63757" w:rsidRPr="00E63757">
        <w:rPr>
          <w:rStyle w:val="muibox-root"/>
        </w:rPr>
        <w:t>Pierrine</w:t>
      </w:r>
      <w:proofErr w:type="spellEnd"/>
      <w:r w:rsidR="00E63757" w:rsidRPr="00E63757">
        <w:rPr>
          <w:rStyle w:val="muibox-root"/>
        </w:rPr>
        <w:t xml:space="preserve"> Consulting (2024) finds that 53.9% of Nigerian customers drink fruit juice, smoothies, and other beverages, the business is considering building a beverage production factory in Nigeria to boost foreign direct investment.</w:t>
      </w:r>
    </w:p>
    <w:p w14:paraId="72D6AB99" w14:textId="17CA7584" w:rsidR="0030463F" w:rsidRDefault="0030463F" w:rsidP="00C8164D">
      <w:pPr>
        <w:pStyle w:val="Heading1"/>
        <w:spacing w:line="360" w:lineRule="auto"/>
        <w:rPr>
          <w:lang w:val="en-US"/>
        </w:rPr>
      </w:pPr>
      <w:bookmarkStart w:id="6" w:name="_Toc216653991"/>
      <w:r>
        <w:rPr>
          <w:lang w:val="en-US"/>
        </w:rPr>
        <w:t>2.4 Key Benefits from International Operations</w:t>
      </w:r>
      <w:bookmarkEnd w:id="6"/>
      <w:r>
        <w:rPr>
          <w:lang w:val="en-US"/>
        </w:rPr>
        <w:t xml:space="preserve"> </w:t>
      </w:r>
    </w:p>
    <w:p w14:paraId="1FB94B14" w14:textId="07109934" w:rsidR="003966D7" w:rsidRDefault="00C113A4" w:rsidP="00C8164D">
      <w:pPr>
        <w:spacing w:line="360" w:lineRule="auto"/>
        <w:rPr>
          <w:rStyle w:val="muibox-root"/>
        </w:rPr>
      </w:pPr>
      <w:r w:rsidRPr="00C113A4">
        <w:rPr>
          <w:rFonts w:eastAsia="Times New Roman" w:cs="Times New Roman"/>
          <w:szCs w:val="24"/>
          <w:lang w:val="en-US"/>
        </w:rPr>
        <w:t>PRAN is a winner of 21 National Export Trophies</w:t>
      </w:r>
      <w:r>
        <w:rPr>
          <w:rFonts w:eastAsia="Times New Roman" w:cs="Times New Roman"/>
          <w:szCs w:val="24"/>
          <w:lang w:val="en-US"/>
        </w:rPr>
        <w:t>,</w:t>
      </w:r>
      <w:r w:rsidRPr="00C113A4">
        <w:rPr>
          <w:rFonts w:eastAsia="Times New Roman" w:cs="Times New Roman"/>
          <w:szCs w:val="24"/>
          <w:lang w:val="en-US"/>
        </w:rPr>
        <w:t xml:space="preserve"> and this has been achieved because of an outstanding export history that has been unmatched by any other company in Bangladesh</w:t>
      </w:r>
      <w:r>
        <w:rPr>
          <w:rFonts w:eastAsia="Times New Roman" w:cs="Times New Roman"/>
          <w:szCs w:val="24"/>
          <w:lang w:val="en-US"/>
        </w:rPr>
        <w:t xml:space="preserve"> (Daily-Sun, 2025)</w:t>
      </w:r>
      <w:r w:rsidRPr="00C113A4">
        <w:rPr>
          <w:rFonts w:eastAsia="Times New Roman" w:cs="Times New Roman"/>
          <w:szCs w:val="24"/>
          <w:lang w:val="en-US"/>
        </w:rPr>
        <w:t xml:space="preserve">. </w:t>
      </w:r>
      <w:r>
        <w:rPr>
          <w:rFonts w:eastAsia="Times New Roman" w:cs="Times New Roman"/>
          <w:szCs w:val="24"/>
          <w:lang w:val="en-US"/>
        </w:rPr>
        <w:t xml:space="preserve">The firm </w:t>
      </w:r>
      <w:r w:rsidRPr="00C113A4">
        <w:rPr>
          <w:rFonts w:eastAsia="Times New Roman" w:cs="Times New Roman"/>
          <w:szCs w:val="24"/>
          <w:lang w:val="en-US"/>
        </w:rPr>
        <w:t xml:space="preserve">made </w:t>
      </w:r>
      <w:r>
        <w:rPr>
          <w:rFonts w:eastAsia="Times New Roman" w:cs="Times New Roman"/>
          <w:szCs w:val="24"/>
          <w:lang w:val="en-US"/>
        </w:rPr>
        <w:t xml:space="preserve">its </w:t>
      </w:r>
      <w:r w:rsidRPr="00C113A4">
        <w:rPr>
          <w:rFonts w:eastAsia="Times New Roman" w:cs="Times New Roman"/>
          <w:szCs w:val="24"/>
          <w:lang w:val="en-US"/>
        </w:rPr>
        <w:t xml:space="preserve">products conspicuously visible in the shelves of the major retail players worldwide, including Walmart, Carrefour, Tesco, </w:t>
      </w:r>
      <w:proofErr w:type="spellStart"/>
      <w:r w:rsidRPr="00C113A4">
        <w:rPr>
          <w:rFonts w:eastAsia="Times New Roman" w:cs="Times New Roman"/>
          <w:szCs w:val="24"/>
          <w:lang w:val="en-US"/>
        </w:rPr>
        <w:t>Poundland</w:t>
      </w:r>
      <w:proofErr w:type="spellEnd"/>
      <w:r w:rsidRPr="00C113A4">
        <w:rPr>
          <w:rFonts w:eastAsia="Times New Roman" w:cs="Times New Roman"/>
          <w:szCs w:val="24"/>
          <w:lang w:val="en-US"/>
        </w:rPr>
        <w:t>, Reliance Fresh, and Giant</w:t>
      </w:r>
      <w:r w:rsidR="00397CD1">
        <w:rPr>
          <w:rFonts w:eastAsia="Times New Roman" w:cs="Times New Roman"/>
          <w:szCs w:val="24"/>
          <w:lang w:val="en-US"/>
        </w:rPr>
        <w:t xml:space="preserve"> (Roxy and Rahman, 2023)</w:t>
      </w:r>
      <w:r w:rsidRPr="00C113A4">
        <w:rPr>
          <w:rFonts w:eastAsia="Times New Roman" w:cs="Times New Roman"/>
          <w:szCs w:val="24"/>
          <w:lang w:val="en-US"/>
        </w:rPr>
        <w:t>.</w:t>
      </w:r>
      <w:r w:rsidR="00397CD1">
        <w:rPr>
          <w:rFonts w:eastAsia="Times New Roman" w:cs="Times New Roman"/>
          <w:szCs w:val="24"/>
          <w:lang w:val="en-US"/>
        </w:rPr>
        <w:t xml:space="preserve"> </w:t>
      </w:r>
      <w:r w:rsidR="003966D7" w:rsidRPr="003966D7">
        <w:rPr>
          <w:rFonts w:eastAsia="Times New Roman" w:cs="Times New Roman"/>
          <w:szCs w:val="24"/>
          <w:lang w:val="en-US"/>
        </w:rPr>
        <w:t xml:space="preserve">Mass scale production and automation allow cost savings- e.g. in poultry production, the automated production facilities at PRAN help ensure the consistency of production, and also low unit costs, as compared with small farmers. </w:t>
      </w:r>
      <w:r w:rsidR="003966D7">
        <w:rPr>
          <w:rFonts w:eastAsia="Times New Roman" w:cs="Times New Roman"/>
          <w:szCs w:val="24"/>
          <w:lang w:val="en-US"/>
        </w:rPr>
        <w:t xml:space="preserve">On the opposite side, </w:t>
      </w:r>
      <w:r w:rsidR="003966D7" w:rsidRPr="003966D7">
        <w:rPr>
          <w:rFonts w:eastAsia="Times New Roman" w:cs="Times New Roman"/>
          <w:szCs w:val="24"/>
          <w:lang w:val="en-US"/>
        </w:rPr>
        <w:t xml:space="preserve">foreign </w:t>
      </w:r>
      <w:r w:rsidR="003966D7" w:rsidRPr="003966D7">
        <w:rPr>
          <w:rFonts w:eastAsia="Times New Roman" w:cs="Times New Roman"/>
          <w:szCs w:val="24"/>
          <w:lang w:val="en-US"/>
        </w:rPr>
        <w:lastRenderedPageBreak/>
        <w:t>product restrictions contribute to forcing PRAN to depend on domestic production and alliances</w:t>
      </w:r>
      <w:r w:rsidR="0047285C">
        <w:rPr>
          <w:rFonts w:eastAsia="Times New Roman" w:cs="Times New Roman"/>
          <w:szCs w:val="24"/>
          <w:lang w:val="en-US"/>
        </w:rPr>
        <w:t>,</w:t>
      </w:r>
      <w:r w:rsidR="003966D7" w:rsidRPr="003966D7">
        <w:rPr>
          <w:rFonts w:eastAsia="Times New Roman" w:cs="Times New Roman"/>
          <w:szCs w:val="24"/>
          <w:lang w:val="en-US"/>
        </w:rPr>
        <w:t xml:space="preserve"> which adds complexity to supply chains.</w:t>
      </w:r>
      <w:r w:rsidR="0047285C">
        <w:rPr>
          <w:rFonts w:eastAsia="Times New Roman" w:cs="Times New Roman"/>
          <w:szCs w:val="24"/>
          <w:lang w:val="en-US"/>
        </w:rPr>
        <w:t xml:space="preserve"> </w:t>
      </w:r>
      <w:r w:rsidR="00254AD2">
        <w:rPr>
          <w:rFonts w:eastAsia="Times New Roman" w:cs="Times New Roman"/>
          <w:szCs w:val="24"/>
          <w:lang w:val="en-US"/>
        </w:rPr>
        <w:t>T</w:t>
      </w:r>
      <w:r w:rsidR="0047285C">
        <w:rPr>
          <w:rStyle w:val="muibox-root"/>
        </w:rPr>
        <w:t xml:space="preserve">he global operations of PRAN contribute to over 40% of the total company revenue, which cushions it against fluctuations in the local market. Such diversity leads to the sustainability of businesses and shareholders.  The Made in Bangladesh trademark of the company has been identified with the cost and quality in emerging countries. This growing image not only helps PRAN but also the national image of the exports of Bangladesh. However, managing a diverse network of contract farmers, manufacturing plants, warehouses, and logistics across continents increases </w:t>
      </w:r>
      <w:r w:rsidR="00A434D5">
        <w:rPr>
          <w:rStyle w:val="muibox-root"/>
        </w:rPr>
        <w:t>operational and</w:t>
      </w:r>
      <w:r w:rsidR="0047285C">
        <w:rPr>
          <w:rStyle w:val="muibox-root"/>
        </w:rPr>
        <w:t xml:space="preserve"> </w:t>
      </w:r>
      <w:r w:rsidR="00A434D5">
        <w:rPr>
          <w:rStyle w:val="muibox-root"/>
        </w:rPr>
        <w:t>administrative</w:t>
      </w:r>
      <w:r w:rsidR="0047285C">
        <w:rPr>
          <w:rStyle w:val="muibox-root"/>
        </w:rPr>
        <w:t xml:space="preserve"> challenges</w:t>
      </w:r>
      <w:r w:rsidR="00A434D5">
        <w:rPr>
          <w:rStyle w:val="muibox-root"/>
        </w:rPr>
        <w:t>.</w:t>
      </w:r>
      <w:r w:rsidR="00254AD2">
        <w:rPr>
          <w:rStyle w:val="muibox-root"/>
        </w:rPr>
        <w:t xml:space="preserve"> </w:t>
      </w:r>
      <w:r w:rsidR="0005580B">
        <w:rPr>
          <w:rStyle w:val="muibox-root"/>
        </w:rPr>
        <w:t>On the flip side,</w:t>
      </w:r>
      <w:r w:rsidR="00254AD2">
        <w:rPr>
          <w:rStyle w:val="muibox-root"/>
        </w:rPr>
        <w:t xml:space="preserve"> since the company is a family-based conglomerate that has been developing into a global corporate body, the company may experience shortages in managerial capacity in its international subsidiaries, which often lead to inefficiency in cross-cultural leadership (Zaidi, Waqas and Mahmood, 2024).</w:t>
      </w:r>
      <w:r w:rsidR="00261AEF">
        <w:rPr>
          <w:rStyle w:val="muibox-root"/>
        </w:rPr>
        <w:t xml:space="preserve"> </w:t>
      </w:r>
    </w:p>
    <w:p w14:paraId="22D205F5" w14:textId="79DC3595" w:rsidR="001F66F2" w:rsidRDefault="001F66F2" w:rsidP="00C8164D">
      <w:pPr>
        <w:spacing w:line="360" w:lineRule="auto"/>
        <w:jc w:val="center"/>
        <w:rPr>
          <w:rStyle w:val="muibox-root"/>
        </w:rPr>
      </w:pPr>
      <w:r w:rsidRPr="001F66F2">
        <w:rPr>
          <w:rStyle w:val="muibox-root"/>
          <w:noProof/>
        </w:rPr>
        <w:drawing>
          <wp:inline distT="0" distB="0" distL="0" distR="0" wp14:anchorId="34BA3049" wp14:editId="25D86660">
            <wp:extent cx="4785360" cy="23088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90104" cy="2311149"/>
                    </a:xfrm>
                    <a:prstGeom prst="rect">
                      <a:avLst/>
                    </a:prstGeom>
                  </pic:spPr>
                </pic:pic>
              </a:graphicData>
            </a:graphic>
          </wp:inline>
        </w:drawing>
      </w:r>
    </w:p>
    <w:p w14:paraId="100084A0" w14:textId="299DB0C8" w:rsidR="001F66F2" w:rsidRDefault="001F66F2" w:rsidP="00C8164D">
      <w:pPr>
        <w:spacing w:line="360" w:lineRule="auto"/>
        <w:jc w:val="center"/>
        <w:rPr>
          <w:rStyle w:val="muibox-root"/>
        </w:rPr>
      </w:pPr>
      <w:r>
        <w:rPr>
          <w:rStyle w:val="muibox-root"/>
        </w:rPr>
        <w:t>Figure: New fresh export investment for PRAN (Invest Bangladesh, 2025)</w:t>
      </w:r>
    </w:p>
    <w:p w14:paraId="6EB3FBCB" w14:textId="68B347BD" w:rsidR="00905A0F" w:rsidRDefault="00905A0F" w:rsidP="00905A0F">
      <w:pPr>
        <w:jc w:val="left"/>
        <w:rPr>
          <w:rStyle w:val="muibox-root"/>
        </w:rPr>
      </w:pPr>
      <w:r>
        <w:rPr>
          <w:rStyle w:val="muibox-root"/>
        </w:rPr>
        <w:br w:type="page"/>
      </w:r>
    </w:p>
    <w:p w14:paraId="78B4D841" w14:textId="78AB0BE1" w:rsidR="00A2146D" w:rsidRDefault="00A2146D" w:rsidP="00C8164D">
      <w:pPr>
        <w:pStyle w:val="Heading1"/>
        <w:spacing w:line="360" w:lineRule="auto"/>
        <w:rPr>
          <w:rStyle w:val="muibox-root"/>
        </w:rPr>
      </w:pPr>
      <w:bookmarkStart w:id="7" w:name="_Toc216653992"/>
      <w:r>
        <w:rPr>
          <w:rStyle w:val="muibox-root"/>
        </w:rPr>
        <w:lastRenderedPageBreak/>
        <w:t>3. OLE Analysis on PRAN’s UAE Market Entry Strategy</w:t>
      </w:r>
      <w:bookmarkEnd w:id="7"/>
      <w:r>
        <w:rPr>
          <w:rStyle w:val="muibox-root"/>
        </w:rPr>
        <w:t xml:space="preserve"> </w:t>
      </w:r>
    </w:p>
    <w:p w14:paraId="6FC68CD9" w14:textId="420E3AED" w:rsidR="0005580B" w:rsidRDefault="0005580B" w:rsidP="00C8164D">
      <w:pPr>
        <w:spacing w:line="360" w:lineRule="auto"/>
        <w:rPr>
          <w:lang w:val="en-US"/>
        </w:rPr>
      </w:pPr>
      <w:r w:rsidRPr="0005580B">
        <w:rPr>
          <w:lang w:val="en-US"/>
        </w:rPr>
        <w:t>The OLI Framework implies that three interrelated advantages</w:t>
      </w:r>
      <w:r>
        <w:rPr>
          <w:lang w:val="en-US"/>
        </w:rPr>
        <w:t>,</w:t>
      </w:r>
      <w:r w:rsidRPr="0005580B">
        <w:rPr>
          <w:lang w:val="en-US"/>
        </w:rPr>
        <w:t xml:space="preserve"> </w:t>
      </w:r>
      <w:proofErr w:type="spellStart"/>
      <w:r>
        <w:rPr>
          <w:lang w:val="en-US"/>
        </w:rPr>
        <w:t>internalisation</w:t>
      </w:r>
      <w:proofErr w:type="spellEnd"/>
      <w:r w:rsidRPr="0005580B">
        <w:rPr>
          <w:lang w:val="en-US"/>
        </w:rPr>
        <w:t xml:space="preserve"> (I), ownership (O), and location (L)</w:t>
      </w:r>
      <w:r w:rsidR="00C0130E">
        <w:rPr>
          <w:lang w:val="en-US"/>
        </w:rPr>
        <w:t>,</w:t>
      </w:r>
      <w:r w:rsidRPr="0005580B">
        <w:rPr>
          <w:lang w:val="en-US"/>
        </w:rPr>
        <w:t xml:space="preserve"> are required so that a company can expand on a global scale</w:t>
      </w:r>
      <w:r>
        <w:rPr>
          <w:lang w:val="en-US"/>
        </w:rPr>
        <w:t xml:space="preserve"> (Luo, 2021)</w:t>
      </w:r>
      <w:r w:rsidRPr="0005580B">
        <w:rPr>
          <w:lang w:val="en-US"/>
        </w:rPr>
        <w:t xml:space="preserve">. The strategic interplay of these factors is probably the reason why PRAN decided to establish wholly owned subsidiaries and conduct direct export activities as it ventures </w:t>
      </w:r>
      <w:r w:rsidR="001F66F2">
        <w:rPr>
          <w:lang w:val="en-US"/>
        </w:rPr>
        <w:t>into</w:t>
      </w:r>
      <w:r w:rsidRPr="0005580B">
        <w:rPr>
          <w:lang w:val="en-US"/>
        </w:rPr>
        <w:t xml:space="preserve"> the UAE market.</w:t>
      </w:r>
      <w:r w:rsidR="001F66F2">
        <w:rPr>
          <w:lang w:val="en-US"/>
        </w:rPr>
        <w:t xml:space="preserve"> </w:t>
      </w:r>
      <w:r w:rsidR="005F30A0">
        <w:rPr>
          <w:lang w:val="en-US"/>
        </w:rPr>
        <w:t xml:space="preserve"> </w:t>
      </w:r>
    </w:p>
    <w:p w14:paraId="64799254" w14:textId="2B4EE87D" w:rsidR="000F171E" w:rsidRDefault="000F171E" w:rsidP="00C8164D">
      <w:pPr>
        <w:pStyle w:val="Heading2"/>
        <w:spacing w:line="360" w:lineRule="auto"/>
        <w:rPr>
          <w:lang w:val="en-US"/>
        </w:rPr>
      </w:pPr>
      <w:bookmarkStart w:id="8" w:name="_Toc216653993"/>
      <w:r>
        <w:rPr>
          <w:lang w:val="en-US"/>
        </w:rPr>
        <w:t xml:space="preserve">3.1 Ownership </w:t>
      </w:r>
      <w:r w:rsidR="009B1848">
        <w:rPr>
          <w:lang w:val="en-US"/>
        </w:rPr>
        <w:t>Advantages</w:t>
      </w:r>
      <w:bookmarkEnd w:id="8"/>
      <w:r>
        <w:rPr>
          <w:lang w:val="en-US"/>
        </w:rPr>
        <w:t xml:space="preserve"> </w:t>
      </w:r>
    </w:p>
    <w:p w14:paraId="40071FDE" w14:textId="7B3D5236" w:rsidR="00C0130E" w:rsidRDefault="005F30A0" w:rsidP="00C8164D">
      <w:pPr>
        <w:spacing w:line="360" w:lineRule="auto"/>
        <w:rPr>
          <w:lang w:val="en-US"/>
        </w:rPr>
      </w:pPr>
      <w:r w:rsidRPr="005F30A0">
        <w:rPr>
          <w:lang w:val="en-US"/>
        </w:rPr>
        <w:t>PRAN has considerable recognition</w:t>
      </w:r>
      <w:r>
        <w:rPr>
          <w:lang w:val="en-US"/>
        </w:rPr>
        <w:t xml:space="preserve">, especially in </w:t>
      </w:r>
      <w:r w:rsidR="009B1848">
        <w:rPr>
          <w:lang w:val="en-US"/>
        </w:rPr>
        <w:t xml:space="preserve">the </w:t>
      </w:r>
      <w:r>
        <w:rPr>
          <w:lang w:val="en-US"/>
        </w:rPr>
        <w:t xml:space="preserve">food and beverage industries </w:t>
      </w:r>
      <w:r w:rsidR="009B1848">
        <w:rPr>
          <w:lang w:val="en-US"/>
        </w:rPr>
        <w:t>in</w:t>
      </w:r>
      <w:r w:rsidRPr="005F30A0">
        <w:rPr>
          <w:lang w:val="en-US"/>
        </w:rPr>
        <w:t xml:space="preserve"> Bangladesh, Pakistan, and the whole South Asian population. This gives brand value of culture and diaspora that is not limited </w:t>
      </w:r>
      <w:r w:rsidR="009B1848">
        <w:rPr>
          <w:lang w:val="en-US"/>
        </w:rPr>
        <w:t>to</w:t>
      </w:r>
      <w:r w:rsidRPr="005F30A0">
        <w:rPr>
          <w:lang w:val="en-US"/>
        </w:rPr>
        <w:t xml:space="preserve"> Bangladesh. The benefits of ownership of PRAN are based on its intellectual property, brand name, and </w:t>
      </w:r>
      <w:r>
        <w:rPr>
          <w:lang w:val="en-US"/>
        </w:rPr>
        <w:t xml:space="preserve">vertically </w:t>
      </w:r>
      <w:r w:rsidRPr="005F30A0">
        <w:rPr>
          <w:lang w:val="en-US"/>
        </w:rPr>
        <w:t xml:space="preserve">integrated </w:t>
      </w:r>
      <w:r>
        <w:rPr>
          <w:lang w:val="en-US"/>
        </w:rPr>
        <w:t>agro-industrial</w:t>
      </w:r>
      <w:r w:rsidRPr="005F30A0">
        <w:rPr>
          <w:lang w:val="en-US"/>
        </w:rPr>
        <w:t xml:space="preserve"> ventures. The company is certified by ISO 9001 and HACCP, which </w:t>
      </w:r>
      <w:r>
        <w:rPr>
          <w:lang w:val="en-US"/>
        </w:rPr>
        <w:t>proves</w:t>
      </w:r>
      <w:r w:rsidRPr="005F30A0">
        <w:rPr>
          <w:lang w:val="en-US"/>
        </w:rPr>
        <w:t xml:space="preserve"> the high efficiency and quality attainment of its operations</w:t>
      </w:r>
      <w:r w:rsidR="002F7F28">
        <w:rPr>
          <w:lang w:val="en-US"/>
        </w:rPr>
        <w:t xml:space="preserve"> (Roxy and Rahman, 2023)</w:t>
      </w:r>
      <w:r w:rsidRPr="005F30A0">
        <w:rPr>
          <w:lang w:val="en-US"/>
        </w:rPr>
        <w:t>, which is needed to enter such a market as the UAE</w:t>
      </w:r>
      <w:r w:rsidR="009B1848">
        <w:rPr>
          <w:lang w:val="en-US"/>
        </w:rPr>
        <w:t>,</w:t>
      </w:r>
      <w:r w:rsidRPr="005F30A0">
        <w:rPr>
          <w:lang w:val="en-US"/>
        </w:rPr>
        <w:t xml:space="preserve"> where the stringent food safety requirements are imposed under the UAE Food Law No. 10 of 2015</w:t>
      </w:r>
      <w:r w:rsidR="002F7F28">
        <w:rPr>
          <w:lang w:val="en-US"/>
        </w:rPr>
        <w:t xml:space="preserve"> (</w:t>
      </w:r>
      <w:proofErr w:type="spellStart"/>
      <w:r w:rsidR="002F7F28">
        <w:t>Alfzari</w:t>
      </w:r>
      <w:proofErr w:type="spellEnd"/>
      <w:r w:rsidR="002F7F28">
        <w:t xml:space="preserve"> and </w:t>
      </w:r>
      <w:proofErr w:type="spellStart"/>
      <w:r w:rsidR="002F7F28">
        <w:t>Omain</w:t>
      </w:r>
      <w:proofErr w:type="spellEnd"/>
      <w:r w:rsidR="002F7F28">
        <w:t>, 2022)</w:t>
      </w:r>
      <w:r w:rsidR="001F341C">
        <w:rPr>
          <w:lang w:val="en-US"/>
        </w:rPr>
        <w:t>.</w:t>
      </w:r>
      <w:r w:rsidR="00C0130E">
        <w:rPr>
          <w:lang w:val="en-US"/>
        </w:rPr>
        <w:t xml:space="preserve"> Though</w:t>
      </w:r>
      <w:r w:rsidRPr="005F30A0">
        <w:rPr>
          <w:lang w:val="en-US"/>
        </w:rPr>
        <w:t xml:space="preserve"> these benefits can be questioned by emerging competition of international players like PepsiCo, Coca-Cola and local brands like Rani in beverages and </w:t>
      </w:r>
      <w:proofErr w:type="spellStart"/>
      <w:r w:rsidRPr="005F30A0">
        <w:rPr>
          <w:lang w:val="en-US"/>
        </w:rPr>
        <w:t>Indomie</w:t>
      </w:r>
      <w:proofErr w:type="spellEnd"/>
      <w:r w:rsidRPr="005F30A0">
        <w:rPr>
          <w:lang w:val="en-US"/>
        </w:rPr>
        <w:t xml:space="preserve"> and Maggi in noodles.</w:t>
      </w:r>
      <w:r w:rsidR="002F7F28">
        <w:rPr>
          <w:lang w:val="en-US"/>
        </w:rPr>
        <w:t xml:space="preserve"> T</w:t>
      </w:r>
      <w:r w:rsidR="002F7F28">
        <w:rPr>
          <w:rStyle w:val="muibox-root"/>
        </w:rPr>
        <w:t>he brand reputation of PRAN as the provider of affordable, halal-certified food products can be used to compete in Muslim dominant countries (</w:t>
      </w:r>
      <w:proofErr w:type="spellStart"/>
      <w:r w:rsidR="002F7F28">
        <w:rPr>
          <w:rStyle w:val="muibox-root"/>
        </w:rPr>
        <w:t>Ovi</w:t>
      </w:r>
      <w:proofErr w:type="spellEnd"/>
      <w:r w:rsidR="002F7F28">
        <w:rPr>
          <w:rStyle w:val="muibox-root"/>
        </w:rPr>
        <w:t>, 2025). Out of the 9.6 million population residing in the UAE, with more than 85% being expatriates (Primal Alliance, 2025), a huge diaspora market in South Asian cuisine is created</w:t>
      </w:r>
      <w:r w:rsidR="00C0130E">
        <w:rPr>
          <w:lang w:val="en-US"/>
        </w:rPr>
        <w:t>.</w:t>
      </w:r>
      <w:r w:rsidR="00D62F38">
        <w:rPr>
          <w:lang w:val="en-US"/>
        </w:rPr>
        <w:t xml:space="preserve"> </w:t>
      </w:r>
      <w:r w:rsidR="00D62F38">
        <w:rPr>
          <w:rStyle w:val="muibox-root"/>
        </w:rPr>
        <w:t xml:space="preserve">Nonetheless, the fact that PRAN targets a particular group in the demographic market segment puts it at a disadvantage: the change in customer preferences or modification of the retail relations may </w:t>
      </w:r>
      <w:r w:rsidR="006646B8">
        <w:rPr>
          <w:rStyle w:val="muibox-root"/>
        </w:rPr>
        <w:t>jeopardise</w:t>
      </w:r>
      <w:r w:rsidR="00D62F38">
        <w:rPr>
          <w:rStyle w:val="muibox-root"/>
        </w:rPr>
        <w:t xml:space="preserve"> the market share and the buyer power of the </w:t>
      </w:r>
      <w:r w:rsidR="006646B8">
        <w:rPr>
          <w:rStyle w:val="muibox-root"/>
        </w:rPr>
        <w:t>organisation</w:t>
      </w:r>
      <w:r w:rsidR="00D62F38">
        <w:rPr>
          <w:rStyle w:val="muibox-root"/>
        </w:rPr>
        <w:t>.</w:t>
      </w:r>
    </w:p>
    <w:p w14:paraId="61DF76D7" w14:textId="77777777" w:rsidR="001F341C" w:rsidRDefault="001F341C" w:rsidP="00C8164D">
      <w:pPr>
        <w:spacing w:line="360" w:lineRule="auto"/>
        <w:rPr>
          <w:lang w:val="en-US"/>
        </w:rPr>
      </w:pPr>
    </w:p>
    <w:p w14:paraId="7D10BB98" w14:textId="4D25C22C" w:rsidR="00C0130E" w:rsidRDefault="00C0130E" w:rsidP="00C8164D">
      <w:pPr>
        <w:spacing w:line="360" w:lineRule="auto"/>
        <w:jc w:val="center"/>
        <w:rPr>
          <w:lang w:val="en-US"/>
        </w:rPr>
      </w:pPr>
      <w:r w:rsidRPr="00C0130E">
        <w:rPr>
          <w:noProof/>
          <w:lang w:val="en-US"/>
        </w:rPr>
        <w:lastRenderedPageBreak/>
        <w:drawing>
          <wp:inline distT="0" distB="0" distL="0" distR="0" wp14:anchorId="6B4539A3" wp14:editId="0977F3ED">
            <wp:extent cx="5623560" cy="2797360"/>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37891" cy="2804489"/>
                    </a:xfrm>
                    <a:prstGeom prst="rect">
                      <a:avLst/>
                    </a:prstGeom>
                  </pic:spPr>
                </pic:pic>
              </a:graphicData>
            </a:graphic>
          </wp:inline>
        </w:drawing>
      </w:r>
    </w:p>
    <w:p w14:paraId="019C88BE" w14:textId="5E6F9E26" w:rsidR="001F341C" w:rsidRDefault="001F341C" w:rsidP="00C8164D">
      <w:pPr>
        <w:spacing w:line="360" w:lineRule="auto"/>
        <w:jc w:val="center"/>
        <w:rPr>
          <w:lang w:val="en-US"/>
        </w:rPr>
      </w:pPr>
      <w:r>
        <w:rPr>
          <w:lang w:val="en-US"/>
        </w:rPr>
        <w:t>Figure: UAE Halal Food Market Growth (</w:t>
      </w:r>
      <w:proofErr w:type="spellStart"/>
      <w:r w:rsidRPr="001F341C">
        <w:rPr>
          <w:lang w:val="en-US"/>
        </w:rPr>
        <w:t>Markntel</w:t>
      </w:r>
      <w:proofErr w:type="spellEnd"/>
      <w:r w:rsidRPr="001F341C">
        <w:rPr>
          <w:lang w:val="en-US"/>
        </w:rPr>
        <w:t xml:space="preserve"> Advisors</w:t>
      </w:r>
      <w:r>
        <w:rPr>
          <w:lang w:val="en-US"/>
        </w:rPr>
        <w:t>, 2025)</w:t>
      </w:r>
    </w:p>
    <w:p w14:paraId="5EB4A3B7" w14:textId="131C803F" w:rsidR="00C0130E" w:rsidRDefault="00C0130E" w:rsidP="00C8164D">
      <w:pPr>
        <w:spacing w:line="360" w:lineRule="auto"/>
        <w:jc w:val="center"/>
        <w:rPr>
          <w:lang w:val="en-US"/>
        </w:rPr>
      </w:pPr>
      <w:r w:rsidRPr="00C0130E">
        <w:rPr>
          <w:noProof/>
          <w:lang w:val="en-US"/>
        </w:rPr>
        <w:drawing>
          <wp:inline distT="0" distB="0" distL="0" distR="0" wp14:anchorId="3C8C956A" wp14:editId="456FBBE5">
            <wp:extent cx="5029200" cy="3861435"/>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38934" cy="3868909"/>
                    </a:xfrm>
                    <a:prstGeom prst="rect">
                      <a:avLst/>
                    </a:prstGeom>
                  </pic:spPr>
                </pic:pic>
              </a:graphicData>
            </a:graphic>
          </wp:inline>
        </w:drawing>
      </w:r>
    </w:p>
    <w:p w14:paraId="579EA191" w14:textId="2C78160B" w:rsidR="00C0130E" w:rsidRDefault="00C0130E" w:rsidP="002F203D">
      <w:pPr>
        <w:spacing w:line="360" w:lineRule="auto"/>
        <w:jc w:val="center"/>
        <w:rPr>
          <w:lang w:val="en-US"/>
        </w:rPr>
      </w:pPr>
      <w:r>
        <w:rPr>
          <w:lang w:val="en-US"/>
        </w:rPr>
        <w:t>Figure: Expat populations in the UAE (GMI Research Team, 2025)</w:t>
      </w:r>
    </w:p>
    <w:p w14:paraId="55CB803C" w14:textId="7CDEFC3D" w:rsidR="005F30A0" w:rsidRDefault="002F7F28" w:rsidP="00C8164D">
      <w:pPr>
        <w:spacing w:line="360" w:lineRule="auto"/>
        <w:rPr>
          <w:rStyle w:val="muibox-root"/>
        </w:rPr>
      </w:pPr>
      <w:r>
        <w:rPr>
          <w:rStyle w:val="muibox-root"/>
        </w:rPr>
        <w:t xml:space="preserve">The economies of scale and the successes of adapting to the market through having over 2000 product SKUs and having well-developed distribution networks across 145 countries allow PRAN </w:t>
      </w:r>
      <w:r>
        <w:rPr>
          <w:rStyle w:val="muibox-root"/>
        </w:rPr>
        <w:lastRenderedPageBreak/>
        <w:t>to achieve economies of scal</w:t>
      </w:r>
      <w:r w:rsidR="00E96268">
        <w:rPr>
          <w:rStyle w:val="muibox-root"/>
        </w:rPr>
        <w:t>e (</w:t>
      </w:r>
      <w:proofErr w:type="spellStart"/>
      <w:r w:rsidR="00E96268">
        <w:rPr>
          <w:rStyle w:val="muibox-root"/>
        </w:rPr>
        <w:t>Alom</w:t>
      </w:r>
      <w:proofErr w:type="spellEnd"/>
      <w:r w:rsidR="00E96268">
        <w:rPr>
          <w:rStyle w:val="muibox-root"/>
        </w:rPr>
        <w:t>, 2024)</w:t>
      </w:r>
      <w:r w:rsidR="00D62F38">
        <w:rPr>
          <w:rStyle w:val="muibox-root"/>
        </w:rPr>
        <w:t>. Managing however 2,000 or more product SKUs, and a wide distribution network in 145 countries can also result in operational inefficiencies and increased overhead costs</w:t>
      </w:r>
      <w:r w:rsidR="005937E9">
        <w:rPr>
          <w:rStyle w:val="muibox-root"/>
        </w:rPr>
        <w:t>,</w:t>
      </w:r>
      <w:r w:rsidR="00D62F38">
        <w:rPr>
          <w:rStyle w:val="muibox-root"/>
        </w:rPr>
        <w:t xml:space="preserve"> which can </w:t>
      </w:r>
      <w:r w:rsidR="005937E9">
        <w:rPr>
          <w:rStyle w:val="muibox-root"/>
        </w:rPr>
        <w:t>undermine</w:t>
      </w:r>
      <w:r w:rsidR="00D62F38">
        <w:rPr>
          <w:rStyle w:val="muibox-root"/>
        </w:rPr>
        <w:t xml:space="preserve"> the very economies of scale that PRAN seeks to attain.</w:t>
      </w:r>
    </w:p>
    <w:p w14:paraId="3A047751" w14:textId="67CE2FA9" w:rsidR="00D62F38" w:rsidRPr="005F30A0" w:rsidRDefault="00D62F38" w:rsidP="00C8164D">
      <w:pPr>
        <w:pStyle w:val="Heading2"/>
        <w:spacing w:line="360" w:lineRule="auto"/>
        <w:rPr>
          <w:lang w:val="en-US"/>
        </w:rPr>
      </w:pPr>
      <w:bookmarkStart w:id="9" w:name="_Toc216653994"/>
      <w:r>
        <w:rPr>
          <w:rStyle w:val="muibox-root"/>
        </w:rPr>
        <w:t>3.2 Location Advan</w:t>
      </w:r>
      <w:r w:rsidR="00F07952">
        <w:rPr>
          <w:rStyle w:val="muibox-root"/>
        </w:rPr>
        <w:t>ta</w:t>
      </w:r>
      <w:r>
        <w:rPr>
          <w:rStyle w:val="muibox-root"/>
        </w:rPr>
        <w:t>ges</w:t>
      </w:r>
      <w:bookmarkEnd w:id="9"/>
      <w:r>
        <w:rPr>
          <w:rStyle w:val="muibox-root"/>
        </w:rPr>
        <w:t xml:space="preserve"> </w:t>
      </w:r>
    </w:p>
    <w:p w14:paraId="1853857F" w14:textId="31C2FB7E" w:rsidR="00D235BF" w:rsidRDefault="004F3400" w:rsidP="00C8164D">
      <w:pPr>
        <w:spacing w:line="360" w:lineRule="auto"/>
        <w:rPr>
          <w:rStyle w:val="muibox-root"/>
        </w:rPr>
      </w:pPr>
      <w:r w:rsidRPr="004F3400">
        <w:rPr>
          <w:lang w:val="en-US"/>
        </w:rPr>
        <w:t xml:space="preserve">The UAE is a logistical hub with a diverse population and strong purchasing power. PRAN's 2003 subsidiary in the UAE and local manufacturing suggest that it </w:t>
      </w:r>
      <w:proofErr w:type="spellStart"/>
      <w:r>
        <w:rPr>
          <w:lang w:val="en-US"/>
        </w:rPr>
        <w:t>recognises</w:t>
      </w:r>
      <w:proofErr w:type="spellEnd"/>
      <w:r w:rsidRPr="004F3400">
        <w:rPr>
          <w:lang w:val="en-US"/>
        </w:rPr>
        <w:t xml:space="preserve"> such benefits.</w:t>
      </w:r>
      <w:r w:rsidR="003F4446">
        <w:rPr>
          <w:lang w:val="en-US"/>
        </w:rPr>
        <w:t xml:space="preserve"> </w:t>
      </w:r>
      <w:r w:rsidRPr="004F3400">
        <w:rPr>
          <w:lang w:val="en-US"/>
        </w:rPr>
        <w:t xml:space="preserve">PRAN's Middle Eastern distribution </w:t>
      </w:r>
      <w:proofErr w:type="spellStart"/>
      <w:r>
        <w:rPr>
          <w:lang w:val="en-US"/>
        </w:rPr>
        <w:t>centre</w:t>
      </w:r>
      <w:proofErr w:type="spellEnd"/>
      <w:r w:rsidRPr="004F3400">
        <w:rPr>
          <w:lang w:val="en-US"/>
        </w:rPr>
        <w:t xml:space="preserve"> in the UAE increases its reach. The Dh110 million Abu Dhabi manufacturing plant would allow efficient supply to the UAE and surrounding markets and reduce lead times and tariff risks (Gulf News, 2023</w:t>
      </w:r>
      <w:r>
        <w:rPr>
          <w:lang w:val="en-US"/>
        </w:rPr>
        <w:t>). D</w:t>
      </w:r>
      <w:proofErr w:type="spellStart"/>
      <w:r>
        <w:rPr>
          <w:rStyle w:val="muibox-root"/>
        </w:rPr>
        <w:t>espite</w:t>
      </w:r>
      <w:proofErr w:type="spellEnd"/>
      <w:r>
        <w:rPr>
          <w:rStyle w:val="muibox-root"/>
        </w:rPr>
        <w:t xml:space="preserve"> enhancing its local presence, it presents the operational risks of capital intensity, regulatory turbulence, and economic instability in the region, which can</w:t>
      </w:r>
      <w:r w:rsidR="006646B8">
        <w:rPr>
          <w:rStyle w:val="muibox-root"/>
        </w:rPr>
        <w:t>,</w:t>
      </w:r>
      <w:r>
        <w:rPr>
          <w:rStyle w:val="muibox-root"/>
        </w:rPr>
        <w:t xml:space="preserve"> in turn</w:t>
      </w:r>
      <w:r w:rsidR="006646B8">
        <w:rPr>
          <w:rStyle w:val="muibox-root"/>
        </w:rPr>
        <w:t>,</w:t>
      </w:r>
      <w:r>
        <w:rPr>
          <w:rStyle w:val="muibox-root"/>
        </w:rPr>
        <w:t xml:space="preserve"> impact</w:t>
      </w:r>
      <w:r w:rsidR="006646B8">
        <w:rPr>
          <w:rStyle w:val="muibox-root"/>
        </w:rPr>
        <w:t xml:space="preserve"> on</w:t>
      </w:r>
      <w:r>
        <w:rPr>
          <w:rStyle w:val="muibox-root"/>
        </w:rPr>
        <w:t xml:space="preserve"> returns.</w:t>
      </w:r>
      <w:r w:rsidR="00ED52A7">
        <w:rPr>
          <w:rStyle w:val="muibox-root"/>
        </w:rPr>
        <w:t xml:space="preserve"> </w:t>
      </w:r>
      <w:r w:rsidR="00D235BF" w:rsidRPr="00D235BF">
        <w:rPr>
          <w:lang w:val="en-US"/>
        </w:rPr>
        <w:t>The prime locations</w:t>
      </w:r>
      <w:r w:rsidR="00D235BF">
        <w:rPr>
          <w:lang w:val="en-US"/>
        </w:rPr>
        <w:t>,</w:t>
      </w:r>
      <w:r w:rsidR="00D235BF" w:rsidRPr="00D235BF">
        <w:rPr>
          <w:lang w:val="en-US"/>
        </w:rPr>
        <w:t xml:space="preserve"> such as Jebel Ali and renowned free trade zones such as JAFZA</w:t>
      </w:r>
      <w:r w:rsidR="00D235BF">
        <w:rPr>
          <w:lang w:val="en-US"/>
        </w:rPr>
        <w:t>,</w:t>
      </w:r>
      <w:r w:rsidR="00D235BF" w:rsidRPr="00D235BF">
        <w:rPr>
          <w:lang w:val="en-US"/>
        </w:rPr>
        <w:t xml:space="preserve"> have enabled the UAE to be ranked the </w:t>
      </w:r>
      <w:r w:rsidR="00D235BF">
        <w:rPr>
          <w:lang w:val="en-US"/>
        </w:rPr>
        <w:t>11th</w:t>
      </w:r>
      <w:r w:rsidR="00D235BF" w:rsidRPr="00D235BF">
        <w:rPr>
          <w:lang w:val="en-US"/>
        </w:rPr>
        <w:t xml:space="preserve"> most </w:t>
      </w:r>
      <w:proofErr w:type="spellStart"/>
      <w:r w:rsidR="00D235BF">
        <w:rPr>
          <w:lang w:val="en-US"/>
        </w:rPr>
        <w:t>favourable</w:t>
      </w:r>
      <w:proofErr w:type="spellEnd"/>
      <w:r w:rsidR="00D235BF" w:rsidRPr="00D235BF">
        <w:rPr>
          <w:lang w:val="en-US"/>
        </w:rPr>
        <w:t xml:space="preserve"> region worldwide</w:t>
      </w:r>
      <w:r w:rsidR="00D235BF">
        <w:rPr>
          <w:lang w:val="en-US"/>
        </w:rPr>
        <w:t xml:space="preserve"> (Ahmed, AL </w:t>
      </w:r>
      <w:proofErr w:type="spellStart"/>
      <w:r w:rsidR="00D235BF">
        <w:rPr>
          <w:lang w:val="en-US"/>
        </w:rPr>
        <w:t>Amiri</w:t>
      </w:r>
      <w:proofErr w:type="spellEnd"/>
      <w:r w:rsidR="00D235BF">
        <w:rPr>
          <w:lang w:val="en-US"/>
        </w:rPr>
        <w:t xml:space="preserve"> and </w:t>
      </w:r>
      <w:proofErr w:type="spellStart"/>
      <w:r w:rsidR="00D235BF">
        <w:rPr>
          <w:lang w:val="en-US"/>
        </w:rPr>
        <w:t>ABudaqa</w:t>
      </w:r>
      <w:proofErr w:type="spellEnd"/>
      <w:r w:rsidR="00D235BF">
        <w:rPr>
          <w:lang w:val="en-US"/>
        </w:rPr>
        <w:t>, 2021)</w:t>
      </w:r>
      <w:r w:rsidR="00D235BF" w:rsidRPr="00D235BF">
        <w:rPr>
          <w:lang w:val="en-US"/>
        </w:rPr>
        <w:t>. Moreover, the foreign ownership and profit repatriation are 100</w:t>
      </w:r>
      <w:r w:rsidR="00D235BF">
        <w:rPr>
          <w:lang w:val="en-US"/>
        </w:rPr>
        <w:t>%</w:t>
      </w:r>
      <w:r w:rsidR="00D235BF" w:rsidRPr="00D235BF">
        <w:rPr>
          <w:lang w:val="en-US"/>
        </w:rPr>
        <w:t xml:space="preserve"> in these zones, which have a significant positive effect on the export-oriented industrial strategy of PRAN because of the unique geographic position of the UAE as a commercial hub between Asia, Africa, and Europe. PRAN exports about 45 </w:t>
      </w:r>
      <w:r w:rsidR="00D235BF">
        <w:rPr>
          <w:lang w:val="en-US"/>
        </w:rPr>
        <w:t>%</w:t>
      </w:r>
      <w:r w:rsidR="00D235BF" w:rsidRPr="00D235BF">
        <w:rPr>
          <w:lang w:val="en-US"/>
        </w:rPr>
        <w:t xml:space="preserve"> of its exports to the Gulf region through the middlemen in the UAE to Saudi Arabia, Oman and Kuwait</w:t>
      </w:r>
      <w:r w:rsidR="00D235BF">
        <w:rPr>
          <w:lang w:val="en-US"/>
        </w:rPr>
        <w:t xml:space="preserve"> (</w:t>
      </w:r>
      <w:proofErr w:type="spellStart"/>
      <w:r w:rsidR="00D235BF">
        <w:rPr>
          <w:lang w:val="en-US"/>
        </w:rPr>
        <w:t>Alom</w:t>
      </w:r>
      <w:proofErr w:type="spellEnd"/>
      <w:r w:rsidR="00D235BF">
        <w:rPr>
          <w:lang w:val="en-US"/>
        </w:rPr>
        <w:t xml:space="preserve">, 2024). </w:t>
      </w:r>
      <w:r w:rsidR="00D235BF">
        <w:rPr>
          <w:rStyle w:val="muibox-root"/>
        </w:rPr>
        <w:t>This arrangement, however puts PRAN at risk due to the policy changes, congestion of infrastructure or even geopolitical tensions that would traverse this very important transit path.</w:t>
      </w:r>
      <w:r w:rsidR="007F53A6">
        <w:rPr>
          <w:rStyle w:val="muibox-root"/>
        </w:rPr>
        <w:t xml:space="preserve"> </w:t>
      </w:r>
    </w:p>
    <w:p w14:paraId="56322CFC" w14:textId="7F8DC525" w:rsidR="00C5358D" w:rsidRDefault="00C5358D" w:rsidP="00C8164D">
      <w:pPr>
        <w:spacing w:line="360" w:lineRule="auto"/>
        <w:rPr>
          <w:rStyle w:val="muibox-root"/>
        </w:rPr>
      </w:pPr>
      <w:r w:rsidRPr="00C5358D">
        <w:rPr>
          <w:rStyle w:val="muibox-root"/>
        </w:rPr>
        <w:t xml:space="preserve">The United Arab Emirates depends significantly on food imports due to its arid climate and little local agriculture. International food corporations </w:t>
      </w:r>
      <w:r w:rsidR="00512FA4">
        <w:rPr>
          <w:rStyle w:val="muibox-root"/>
        </w:rPr>
        <w:t>have</w:t>
      </w:r>
      <w:r w:rsidRPr="00C5358D">
        <w:rPr>
          <w:rStyle w:val="muibox-root"/>
        </w:rPr>
        <w:t xml:space="preserve"> strategic potential inside the UAE food industry, as shown by Green (2025), due to the sector's continued dependence on imports. Furthermore, the United Arab Emirates has a high-income economy, with a projected GDP exceeding 51,000 USD in 2025 (John, 2024), hence providing its residents with increased disposable income for premium ethnic food, convenient packaged products, and foreign </w:t>
      </w:r>
      <w:r>
        <w:rPr>
          <w:rStyle w:val="muibox-root"/>
        </w:rPr>
        <w:t>groceries</w:t>
      </w:r>
      <w:r w:rsidRPr="00C5358D">
        <w:rPr>
          <w:rStyle w:val="muibox-root"/>
        </w:rPr>
        <w:t xml:space="preserve">.  </w:t>
      </w:r>
    </w:p>
    <w:p w14:paraId="5DF49411" w14:textId="77777777" w:rsidR="00C5358D" w:rsidRDefault="00C5358D" w:rsidP="00C8164D">
      <w:pPr>
        <w:spacing w:line="360" w:lineRule="auto"/>
        <w:jc w:val="center"/>
        <w:rPr>
          <w:lang w:val="en-US"/>
        </w:rPr>
      </w:pPr>
      <w:r w:rsidRPr="007F53A6">
        <w:rPr>
          <w:noProof/>
          <w:lang w:val="en-US"/>
        </w:rPr>
        <w:lastRenderedPageBreak/>
        <w:drawing>
          <wp:inline distT="0" distB="0" distL="0" distR="0" wp14:anchorId="7A74B45D" wp14:editId="6A385423">
            <wp:extent cx="4709160" cy="263582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16101" cy="2639707"/>
                    </a:xfrm>
                    <a:prstGeom prst="rect">
                      <a:avLst/>
                    </a:prstGeom>
                  </pic:spPr>
                </pic:pic>
              </a:graphicData>
            </a:graphic>
          </wp:inline>
        </w:drawing>
      </w:r>
    </w:p>
    <w:p w14:paraId="0AE125D3" w14:textId="25423550" w:rsidR="00C5358D" w:rsidRPr="00D235BF" w:rsidRDefault="00C5358D" w:rsidP="00C8164D">
      <w:pPr>
        <w:spacing w:line="360" w:lineRule="auto"/>
        <w:jc w:val="center"/>
        <w:rPr>
          <w:lang w:val="en-US"/>
        </w:rPr>
      </w:pPr>
      <w:r>
        <w:rPr>
          <w:lang w:val="en-US"/>
        </w:rPr>
        <w:t>Figure: Current GDP of UAE (</w:t>
      </w:r>
      <w:r>
        <w:t>World Economics, 2025)</w:t>
      </w:r>
    </w:p>
    <w:p w14:paraId="55D5E53A" w14:textId="77777777" w:rsidR="00DC4882" w:rsidRDefault="00C5358D" w:rsidP="00C8164D">
      <w:pPr>
        <w:spacing w:line="360" w:lineRule="auto"/>
        <w:rPr>
          <w:lang w:val="en-US"/>
        </w:rPr>
      </w:pPr>
      <w:r w:rsidRPr="00C5358D">
        <w:rPr>
          <w:rStyle w:val="muibox-root"/>
        </w:rPr>
        <w:t xml:space="preserve">However, imported food goods must be both economical and compliant with rigorous requirements of quality, safety, and freshness, since the food and beverages in Bangladesh can include inferior substances. According to </w:t>
      </w:r>
      <w:proofErr w:type="spellStart"/>
      <w:r w:rsidRPr="00C5358D">
        <w:rPr>
          <w:rStyle w:val="muibox-root"/>
        </w:rPr>
        <w:t>Kamruzzaman</w:t>
      </w:r>
      <w:proofErr w:type="spellEnd"/>
      <w:r w:rsidRPr="00C5358D">
        <w:rPr>
          <w:rStyle w:val="muibox-root"/>
        </w:rPr>
        <w:t xml:space="preserve"> (2022), obesity is increasing in Bangladesh </w:t>
      </w:r>
      <w:r w:rsidR="00AA1F35">
        <w:rPr>
          <w:rStyle w:val="muibox-root"/>
        </w:rPr>
        <w:t>due to the consumption of junk food, with students consuming 79.8% of their beverages and food items as junk food</w:t>
      </w:r>
      <w:r w:rsidRPr="00C5358D">
        <w:rPr>
          <w:rStyle w:val="muibox-root"/>
        </w:rPr>
        <w:t xml:space="preserve">, as reported by </w:t>
      </w:r>
      <w:proofErr w:type="spellStart"/>
      <w:r w:rsidRPr="00C5358D">
        <w:rPr>
          <w:rStyle w:val="muibox-root"/>
        </w:rPr>
        <w:t>Akter</w:t>
      </w:r>
      <w:proofErr w:type="spellEnd"/>
      <w:r w:rsidRPr="00C5358D">
        <w:rPr>
          <w:rStyle w:val="muibox-root"/>
        </w:rPr>
        <w:t xml:space="preserve"> et al. (2025).</w:t>
      </w:r>
      <w:r w:rsidR="001C23EC">
        <w:rPr>
          <w:rStyle w:val="muibox-root"/>
        </w:rPr>
        <w:t xml:space="preserve"> </w:t>
      </w:r>
      <w:r w:rsidR="00D00D2A">
        <w:rPr>
          <w:rStyle w:val="muibox-root"/>
        </w:rPr>
        <w:t xml:space="preserve">According </w:t>
      </w:r>
      <w:r w:rsidR="00512FA4">
        <w:rPr>
          <w:rStyle w:val="muibox-root"/>
        </w:rPr>
        <w:t xml:space="preserve">to </w:t>
      </w:r>
      <w:r w:rsidR="00D00D2A">
        <w:t xml:space="preserve">Bandyopadhyay (2024), </w:t>
      </w:r>
      <w:r w:rsidR="00B620EE">
        <w:rPr>
          <w:lang w:val="en-US"/>
        </w:rPr>
        <w:t>the</w:t>
      </w:r>
      <w:r w:rsidR="00E836DC" w:rsidRPr="00E836DC">
        <w:rPr>
          <w:lang w:val="en-US"/>
        </w:rPr>
        <w:t xml:space="preserve"> growing </w:t>
      </w:r>
      <w:r w:rsidR="00AA1F35">
        <w:rPr>
          <w:lang w:val="en-US"/>
        </w:rPr>
        <w:t>FMCG market in the UAE presents promising opportunities for PRAN's packaged beverages, snacks, and milk</w:t>
      </w:r>
      <w:r w:rsidR="00E836DC" w:rsidRPr="00E836DC">
        <w:rPr>
          <w:lang w:val="en-US"/>
        </w:rPr>
        <w:t xml:space="preserve">. </w:t>
      </w:r>
      <w:r w:rsidR="00512FA4">
        <w:rPr>
          <w:lang w:val="en-US"/>
        </w:rPr>
        <w:t xml:space="preserve">However, </w:t>
      </w:r>
      <w:proofErr w:type="spellStart"/>
      <w:r w:rsidR="00512FA4">
        <w:rPr>
          <w:lang w:val="en-US"/>
        </w:rPr>
        <w:t>Danzier</w:t>
      </w:r>
      <w:proofErr w:type="spellEnd"/>
      <w:r w:rsidR="00512FA4">
        <w:rPr>
          <w:lang w:val="en-US"/>
        </w:rPr>
        <w:t xml:space="preserve"> (20220 argued that t</w:t>
      </w:r>
      <w:r w:rsidR="00512FA4">
        <w:rPr>
          <w:rStyle w:val="muibox-root"/>
        </w:rPr>
        <w:t xml:space="preserve">he demand </w:t>
      </w:r>
      <w:r w:rsidR="00953AFA">
        <w:rPr>
          <w:rStyle w:val="muibox-root"/>
        </w:rPr>
        <w:t>for</w:t>
      </w:r>
      <w:r w:rsidR="00512FA4">
        <w:rPr>
          <w:rStyle w:val="muibox-root"/>
        </w:rPr>
        <w:t xml:space="preserve"> both value-based and luxurious goods compels companies to diversify their portfolios, but at a cost-efficient and quality</w:t>
      </w:r>
      <w:r w:rsidR="00DC4882">
        <w:rPr>
          <w:rStyle w:val="muibox-root"/>
        </w:rPr>
        <w:t xml:space="preserve">. </w:t>
      </w:r>
      <w:r w:rsidR="00DC4882" w:rsidRPr="00E836DC">
        <w:rPr>
          <w:lang w:val="en-US"/>
        </w:rPr>
        <w:t xml:space="preserve">Besides, cultural, culinary similarities, particularly between the patrons of Bangladeshi and Indian </w:t>
      </w:r>
      <w:r w:rsidR="00DC4882">
        <w:rPr>
          <w:lang w:val="en-US"/>
        </w:rPr>
        <w:t>backgrounds</w:t>
      </w:r>
      <w:r w:rsidR="00DC4882" w:rsidRPr="00E836DC">
        <w:rPr>
          <w:lang w:val="en-US"/>
        </w:rPr>
        <w:t xml:space="preserve">, who represent 38% of the UAE </w:t>
      </w:r>
      <w:proofErr w:type="spellStart"/>
      <w:r w:rsidR="00DC4882">
        <w:rPr>
          <w:lang w:val="en-US"/>
        </w:rPr>
        <w:t>labour</w:t>
      </w:r>
      <w:proofErr w:type="spellEnd"/>
      <w:r w:rsidR="00DC4882" w:rsidRPr="00E836DC">
        <w:rPr>
          <w:lang w:val="en-US"/>
        </w:rPr>
        <w:t xml:space="preserve"> force</w:t>
      </w:r>
      <w:r w:rsidR="00DC4882">
        <w:rPr>
          <w:lang w:val="en-US"/>
        </w:rPr>
        <w:t xml:space="preserve"> (</w:t>
      </w:r>
      <w:proofErr w:type="spellStart"/>
      <w:r w:rsidR="00DC4882">
        <w:t>Benuyenah</w:t>
      </w:r>
      <w:proofErr w:type="spellEnd"/>
      <w:r w:rsidR="00DC4882">
        <w:t>, 2024)</w:t>
      </w:r>
      <w:r w:rsidR="00DC4882" w:rsidRPr="00E836DC">
        <w:rPr>
          <w:lang w:val="en-US"/>
        </w:rPr>
        <w:t>, provide a natural consumer segment.</w:t>
      </w:r>
    </w:p>
    <w:p w14:paraId="36FD5A22" w14:textId="09C7C01C" w:rsidR="009677FC" w:rsidRDefault="009677FC" w:rsidP="00C8164D">
      <w:pPr>
        <w:spacing w:line="360" w:lineRule="auto"/>
        <w:rPr>
          <w:rStyle w:val="muibox-root"/>
        </w:rPr>
      </w:pPr>
    </w:p>
    <w:p w14:paraId="395309F9" w14:textId="77777777" w:rsidR="00F909EC" w:rsidRPr="00F909EC" w:rsidRDefault="00F909EC" w:rsidP="00C8164D">
      <w:pPr>
        <w:spacing w:line="360" w:lineRule="auto"/>
        <w:rPr>
          <w:lang w:val="en-US"/>
        </w:rPr>
      </w:pPr>
    </w:p>
    <w:p w14:paraId="79DCD238" w14:textId="18D4EC1B" w:rsidR="009677FC" w:rsidRDefault="009677FC" w:rsidP="00C8164D">
      <w:pPr>
        <w:spacing w:line="360" w:lineRule="auto"/>
        <w:jc w:val="center"/>
        <w:rPr>
          <w:lang w:val="en-US"/>
        </w:rPr>
      </w:pPr>
      <w:r w:rsidRPr="009677FC">
        <w:rPr>
          <w:noProof/>
          <w:lang w:val="en-US"/>
        </w:rPr>
        <w:lastRenderedPageBreak/>
        <w:drawing>
          <wp:inline distT="0" distB="0" distL="0" distR="0" wp14:anchorId="1DBCEC51" wp14:editId="1A99C986">
            <wp:extent cx="4808220" cy="339709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11721" cy="3399563"/>
                    </a:xfrm>
                    <a:prstGeom prst="rect">
                      <a:avLst/>
                    </a:prstGeom>
                  </pic:spPr>
                </pic:pic>
              </a:graphicData>
            </a:graphic>
          </wp:inline>
        </w:drawing>
      </w:r>
    </w:p>
    <w:p w14:paraId="3B728ACC" w14:textId="171BF814" w:rsidR="009677FC" w:rsidRDefault="009677FC" w:rsidP="00C8164D">
      <w:pPr>
        <w:spacing w:line="360" w:lineRule="auto"/>
        <w:jc w:val="center"/>
        <w:rPr>
          <w:lang w:val="en-US"/>
        </w:rPr>
      </w:pPr>
      <w:r>
        <w:rPr>
          <w:lang w:val="en-US"/>
        </w:rPr>
        <w:t xml:space="preserve">Figure: UAE FMCG market size </w:t>
      </w:r>
      <w:r w:rsidR="00BE0728">
        <w:rPr>
          <w:lang w:val="en-US"/>
        </w:rPr>
        <w:t>(Morgan, 2025)</w:t>
      </w:r>
    </w:p>
    <w:p w14:paraId="018D00B3" w14:textId="77777777" w:rsidR="00DC4882" w:rsidRDefault="00DC4882" w:rsidP="00C8164D">
      <w:pPr>
        <w:pStyle w:val="Heading2"/>
        <w:spacing w:line="360" w:lineRule="auto"/>
        <w:rPr>
          <w:lang w:val="en-US"/>
        </w:rPr>
      </w:pPr>
      <w:bookmarkStart w:id="10" w:name="_Toc216653995"/>
      <w:r>
        <w:rPr>
          <w:rStyle w:val="muibox-root"/>
        </w:rPr>
        <w:t xml:space="preserve">3.3 </w:t>
      </w:r>
      <w:proofErr w:type="spellStart"/>
      <w:r>
        <w:rPr>
          <w:lang w:val="en-US"/>
        </w:rPr>
        <w:t>Internalisation</w:t>
      </w:r>
      <w:proofErr w:type="spellEnd"/>
      <w:r>
        <w:rPr>
          <w:lang w:val="en-US"/>
        </w:rPr>
        <w:t xml:space="preserve"> Advantages</w:t>
      </w:r>
      <w:bookmarkEnd w:id="10"/>
    </w:p>
    <w:p w14:paraId="19608ED3" w14:textId="6F796A38" w:rsidR="00DC4882" w:rsidRDefault="00DC4882" w:rsidP="00C8164D">
      <w:pPr>
        <w:spacing w:line="360" w:lineRule="auto"/>
      </w:pPr>
      <w:proofErr w:type="spellStart"/>
      <w:r>
        <w:rPr>
          <w:rStyle w:val="muibox-root"/>
        </w:rPr>
        <w:t>Medialinks</w:t>
      </w:r>
      <w:proofErr w:type="spellEnd"/>
      <w:r>
        <w:rPr>
          <w:rStyle w:val="muibox-root"/>
        </w:rPr>
        <w:t xml:space="preserve"> (2025) state that PRAN has centralised key services combining distribution, marketing and retail management through such organisations as Emerging World FZC, which deal with logistics and sales in the Middle East. This internalisation decreases the reliance on partners and secures the brand identity. The premise of the hybrid retail strategy of PRAN in the domestic market, which combines company-owned outlets with franchising, shows the advanced level of managerial skills and adaptability (Riya, 2023). A critical fact to notice: on the one hand, internalisation makes it easier to conduct strategic control over the supply chain and customer experience, but it, at the same time, increases the complexity of administration and requires significant local expertise (</w:t>
      </w:r>
      <w:proofErr w:type="spellStart"/>
      <w:r>
        <w:rPr>
          <w:rStyle w:val="muibox-root"/>
        </w:rPr>
        <w:t>Forsgren</w:t>
      </w:r>
      <w:proofErr w:type="spellEnd"/>
      <w:r>
        <w:rPr>
          <w:rStyle w:val="muibox-root"/>
        </w:rPr>
        <w:t xml:space="preserve"> and Holm, 2022)</w:t>
      </w:r>
      <w:r w:rsidR="009E35CE">
        <w:rPr>
          <w:rStyle w:val="muibox-root"/>
        </w:rPr>
        <w:t xml:space="preserve">. </w:t>
      </w:r>
      <w:r w:rsidR="009E35CE">
        <w:t xml:space="preserve">PRAN </w:t>
      </w:r>
      <w:r w:rsidR="009E35CE">
        <w:rPr>
          <w:rStyle w:val="diff-highlight"/>
        </w:rPr>
        <w:t>saves</w:t>
      </w:r>
      <w:r w:rsidR="009E35CE">
        <w:t xml:space="preserve"> </w:t>
      </w:r>
      <w:r w:rsidR="009E35CE">
        <w:rPr>
          <w:rStyle w:val="diff-highlight"/>
        </w:rPr>
        <w:t>money</w:t>
      </w:r>
      <w:r w:rsidR="009E35CE">
        <w:t xml:space="preserve"> on </w:t>
      </w:r>
      <w:r w:rsidR="009E35CE">
        <w:rPr>
          <w:rStyle w:val="diff-highlight"/>
        </w:rPr>
        <w:t>logistics through transport</w:t>
      </w:r>
      <w:r w:rsidR="009E35CE">
        <w:t xml:space="preserve">, customs, and </w:t>
      </w:r>
      <w:r w:rsidR="009E35CE">
        <w:rPr>
          <w:rStyle w:val="diff-highlight"/>
        </w:rPr>
        <w:t>delivery,</w:t>
      </w:r>
      <w:r w:rsidR="009E35CE">
        <w:t xml:space="preserve"> </w:t>
      </w:r>
      <w:r w:rsidR="009E35CE">
        <w:rPr>
          <w:rStyle w:val="diff-highlight"/>
        </w:rPr>
        <w:t>as</w:t>
      </w:r>
      <w:r w:rsidR="009E35CE">
        <w:t xml:space="preserve"> </w:t>
      </w:r>
      <w:r w:rsidR="009E35CE">
        <w:rPr>
          <w:rStyle w:val="diff-highlight"/>
        </w:rPr>
        <w:t>all products are produced</w:t>
      </w:r>
      <w:r w:rsidR="009E35CE">
        <w:t xml:space="preserve"> in the UAE. </w:t>
      </w:r>
      <w:r w:rsidR="009E35CE">
        <w:rPr>
          <w:rStyle w:val="diff-highlight"/>
        </w:rPr>
        <w:t>By</w:t>
      </w:r>
      <w:r w:rsidR="009E35CE">
        <w:t xml:space="preserve"> </w:t>
      </w:r>
      <w:r w:rsidR="009E35CE">
        <w:rPr>
          <w:rStyle w:val="diff-highlight"/>
        </w:rPr>
        <w:t>bringing</w:t>
      </w:r>
      <w:r w:rsidR="009E35CE">
        <w:t xml:space="preserve"> </w:t>
      </w:r>
      <w:r w:rsidR="009E35CE">
        <w:rPr>
          <w:rStyle w:val="diff-highlight"/>
        </w:rPr>
        <w:t>together</w:t>
      </w:r>
      <w:r w:rsidR="009E35CE">
        <w:t xml:space="preserve"> </w:t>
      </w:r>
      <w:r w:rsidR="009E35CE">
        <w:rPr>
          <w:rStyle w:val="diff-highlight"/>
        </w:rPr>
        <w:t>its components and</w:t>
      </w:r>
      <w:r w:rsidR="009E35CE">
        <w:t xml:space="preserve"> processes </w:t>
      </w:r>
      <w:r w:rsidR="009E35CE">
        <w:rPr>
          <w:rStyle w:val="diff-highlight"/>
        </w:rPr>
        <w:t>into</w:t>
      </w:r>
      <w:r w:rsidR="009E35CE">
        <w:t xml:space="preserve"> </w:t>
      </w:r>
      <w:r w:rsidR="009E35CE">
        <w:rPr>
          <w:rStyle w:val="diff-highlight"/>
        </w:rPr>
        <w:t>one</w:t>
      </w:r>
      <w:r w:rsidR="009E35CE">
        <w:t xml:space="preserve"> </w:t>
      </w:r>
      <w:r w:rsidR="009E35CE">
        <w:rPr>
          <w:rStyle w:val="diff-highlight"/>
        </w:rPr>
        <w:t>location,</w:t>
      </w:r>
      <w:r w:rsidR="009E35CE">
        <w:t xml:space="preserve"> </w:t>
      </w:r>
      <w:r w:rsidR="009E35CE">
        <w:rPr>
          <w:rStyle w:val="diff-highlight"/>
        </w:rPr>
        <w:t>it</w:t>
      </w:r>
      <w:r w:rsidR="009E35CE">
        <w:t xml:space="preserve"> </w:t>
      </w:r>
      <w:r w:rsidR="009E35CE">
        <w:rPr>
          <w:rStyle w:val="diff-highlight"/>
        </w:rPr>
        <w:t>has</w:t>
      </w:r>
      <w:r w:rsidR="009E35CE">
        <w:t xml:space="preserve"> </w:t>
      </w:r>
      <w:r w:rsidR="009E35CE">
        <w:rPr>
          <w:rStyle w:val="diff-highlight"/>
        </w:rPr>
        <w:t xml:space="preserve">been able </w:t>
      </w:r>
      <w:r w:rsidR="009E35CE">
        <w:t xml:space="preserve">to </w:t>
      </w:r>
      <w:r w:rsidR="009E35CE">
        <w:rPr>
          <w:rStyle w:val="diff-highlight"/>
        </w:rPr>
        <w:t>achieve</w:t>
      </w:r>
      <w:r w:rsidR="009E35CE">
        <w:t xml:space="preserve"> </w:t>
      </w:r>
      <w:r w:rsidR="009E35CE">
        <w:rPr>
          <w:rStyle w:val="diff-highlight"/>
        </w:rPr>
        <w:t>significant</w:t>
      </w:r>
      <w:r w:rsidR="009E35CE">
        <w:t xml:space="preserve"> </w:t>
      </w:r>
      <w:r w:rsidR="009E35CE">
        <w:rPr>
          <w:rStyle w:val="diff-highlight"/>
        </w:rPr>
        <w:t>savings</w:t>
      </w:r>
      <w:r w:rsidR="009E35CE">
        <w:t xml:space="preserve"> in </w:t>
      </w:r>
      <w:r w:rsidR="009E35CE">
        <w:rPr>
          <w:rStyle w:val="diff-highlight"/>
        </w:rPr>
        <w:t>production</w:t>
      </w:r>
      <w:r w:rsidR="009E35CE">
        <w:t xml:space="preserve"> </w:t>
      </w:r>
      <w:r w:rsidR="009E35CE">
        <w:rPr>
          <w:rStyle w:val="diff-highlight"/>
        </w:rPr>
        <w:t>costs</w:t>
      </w:r>
      <w:r w:rsidR="009E35CE">
        <w:t xml:space="preserve"> </w:t>
      </w:r>
      <w:r w:rsidR="009E35CE">
        <w:rPr>
          <w:rStyle w:val="diff-highlight"/>
        </w:rPr>
        <w:t>and</w:t>
      </w:r>
      <w:r w:rsidR="009E35CE">
        <w:t xml:space="preserve"> </w:t>
      </w:r>
      <w:r w:rsidR="009E35CE">
        <w:rPr>
          <w:rStyle w:val="diff-highlight"/>
        </w:rPr>
        <w:t>decrease time to market</w:t>
      </w:r>
      <w:r w:rsidR="009E35CE">
        <w:t xml:space="preserve">. </w:t>
      </w:r>
      <w:r w:rsidR="009E35CE">
        <w:rPr>
          <w:rStyle w:val="diff-highlight"/>
        </w:rPr>
        <w:t>However</w:t>
      </w:r>
      <w:r w:rsidR="009E35CE">
        <w:t xml:space="preserve">, managing a </w:t>
      </w:r>
      <w:r w:rsidR="009E35CE">
        <w:rPr>
          <w:rStyle w:val="diff-highlight"/>
        </w:rPr>
        <w:t>wholly</w:t>
      </w:r>
      <w:r w:rsidR="009E35CE">
        <w:t xml:space="preserve"> owned </w:t>
      </w:r>
      <w:r w:rsidR="009E35CE">
        <w:rPr>
          <w:rStyle w:val="diff-highlight"/>
        </w:rPr>
        <w:t>facility</w:t>
      </w:r>
      <w:r w:rsidR="009E35CE">
        <w:t xml:space="preserve"> in </w:t>
      </w:r>
      <w:r w:rsidR="009E35CE">
        <w:rPr>
          <w:rStyle w:val="diff-highlight"/>
        </w:rPr>
        <w:t>another</w:t>
      </w:r>
      <w:r w:rsidR="009E35CE">
        <w:t xml:space="preserve"> country </w:t>
      </w:r>
      <w:r w:rsidR="009E35CE">
        <w:rPr>
          <w:rStyle w:val="diff-highlight"/>
        </w:rPr>
        <w:t>adds</w:t>
      </w:r>
      <w:r w:rsidR="009E35CE">
        <w:t xml:space="preserve"> </w:t>
      </w:r>
      <w:r w:rsidR="009E35CE">
        <w:rPr>
          <w:rStyle w:val="diff-highlight"/>
        </w:rPr>
        <w:t>levels</w:t>
      </w:r>
      <w:r w:rsidR="009E35CE">
        <w:t xml:space="preserve"> of </w:t>
      </w:r>
      <w:r w:rsidR="009E35CE">
        <w:rPr>
          <w:rStyle w:val="diff-highlight"/>
        </w:rPr>
        <w:t>complexity</w:t>
      </w:r>
      <w:r w:rsidR="009E35CE">
        <w:t xml:space="preserve"> </w:t>
      </w:r>
      <w:r w:rsidR="009E35CE">
        <w:rPr>
          <w:rStyle w:val="diff-highlight"/>
        </w:rPr>
        <w:t xml:space="preserve">related to international business regulations </w:t>
      </w:r>
      <w:r w:rsidR="009E35CE">
        <w:t xml:space="preserve">and cultural </w:t>
      </w:r>
      <w:r w:rsidR="009E35CE">
        <w:rPr>
          <w:rStyle w:val="diff-highlight"/>
        </w:rPr>
        <w:t>differences (</w:t>
      </w:r>
      <w:proofErr w:type="spellStart"/>
      <w:r w:rsidR="009E35CE">
        <w:rPr>
          <w:rStyle w:val="diff-highlight"/>
        </w:rPr>
        <w:t>Sagedar</w:t>
      </w:r>
      <w:proofErr w:type="spellEnd"/>
      <w:r w:rsidR="009E35CE">
        <w:rPr>
          <w:rStyle w:val="diff-highlight"/>
        </w:rPr>
        <w:t xml:space="preserve"> and </w:t>
      </w:r>
      <w:proofErr w:type="spellStart"/>
      <w:r w:rsidR="009E35CE">
        <w:t>Feldbauer-Durstmüller</w:t>
      </w:r>
      <w:proofErr w:type="spellEnd"/>
      <w:r w:rsidR="009E35CE">
        <w:t>, 2019)</w:t>
      </w:r>
      <w:r w:rsidR="00646983">
        <w:t>.</w:t>
      </w:r>
    </w:p>
    <w:p w14:paraId="09EC5C8F" w14:textId="15F27525" w:rsidR="0093321D" w:rsidRDefault="00646983" w:rsidP="00C8164D">
      <w:pPr>
        <w:spacing w:line="360" w:lineRule="auto"/>
      </w:pPr>
      <w:r w:rsidRPr="00646983">
        <w:lastRenderedPageBreak/>
        <w:t>PRAN's UAE entrance strategy is an export-oriented hybrid internalisation model based on ownership-based cost benefits and the UAE's trade-friendly location.</w:t>
      </w:r>
    </w:p>
    <w:p w14:paraId="0916F39B" w14:textId="529666F6" w:rsidR="00AA1F35" w:rsidRDefault="00160A00" w:rsidP="00E7121B">
      <w:pPr>
        <w:pStyle w:val="Heading1"/>
        <w:spacing w:line="360" w:lineRule="auto"/>
        <w:rPr>
          <w:rStyle w:val="muibox-root"/>
        </w:rPr>
      </w:pPr>
      <w:bookmarkStart w:id="11" w:name="_Toc216653996"/>
      <w:r>
        <w:rPr>
          <w:rStyle w:val="muibox-root"/>
        </w:rPr>
        <w:t xml:space="preserve">4. </w:t>
      </w:r>
      <w:r w:rsidR="00B32B8B">
        <w:rPr>
          <w:rStyle w:val="muibox-root"/>
        </w:rPr>
        <w:t>Influence of Culture Bangladesh (Home) vs UAE (Host) Market Entry Strategy:</w:t>
      </w:r>
      <w:r w:rsidR="009B40A4">
        <w:rPr>
          <w:rStyle w:val="muibox-root"/>
        </w:rPr>
        <w:t xml:space="preserve"> Market</w:t>
      </w:r>
      <w:r w:rsidR="00B32B8B">
        <w:rPr>
          <w:rStyle w:val="muibox-root"/>
        </w:rPr>
        <w:t xml:space="preserve"> Entry </w:t>
      </w:r>
      <w:r w:rsidR="009B40A4">
        <w:rPr>
          <w:rStyle w:val="muibox-root"/>
        </w:rPr>
        <w:t>Strategy</w:t>
      </w:r>
      <w:r w:rsidR="00B32B8B">
        <w:rPr>
          <w:rStyle w:val="muibox-root"/>
        </w:rPr>
        <w:t xml:space="preserve"> and </w:t>
      </w:r>
      <w:r w:rsidR="009B40A4">
        <w:rPr>
          <w:rStyle w:val="muibox-root"/>
        </w:rPr>
        <w:t>Potential</w:t>
      </w:r>
      <w:r w:rsidR="00B32B8B">
        <w:rPr>
          <w:rStyle w:val="muibox-root"/>
        </w:rPr>
        <w:t xml:space="preserve"> for Success</w:t>
      </w:r>
      <w:bookmarkEnd w:id="11"/>
    </w:p>
    <w:p w14:paraId="2036F1BC" w14:textId="3CB9D804" w:rsidR="00C5358D" w:rsidRDefault="004246A8" w:rsidP="00C8164D">
      <w:pPr>
        <w:spacing w:line="360" w:lineRule="auto"/>
        <w:rPr>
          <w:rStyle w:val="muibox-root"/>
        </w:rPr>
      </w:pPr>
      <w:r>
        <w:rPr>
          <w:rStyle w:val="muibox-root"/>
        </w:rPr>
        <w:t>Cultural factors, in addition to economic and logistical motivations, will play a major role in determining the success of PRAN entering the UAE market based on cultural differences between the home country (Bangladesh) and the destination country (UAE)</w:t>
      </w:r>
      <w:r w:rsidR="008C585B">
        <w:rPr>
          <w:rStyle w:val="muibox-root"/>
        </w:rPr>
        <w:t xml:space="preserve">. </w:t>
      </w:r>
    </w:p>
    <w:p w14:paraId="40A0F1F6" w14:textId="7749B2AA" w:rsidR="002F40F8" w:rsidRPr="00701FFD" w:rsidRDefault="007C0730" w:rsidP="00701FFD">
      <w:pPr>
        <w:pStyle w:val="Heading2"/>
        <w:spacing w:line="360" w:lineRule="auto"/>
        <w:rPr>
          <w:rStyle w:val="muibox-root"/>
        </w:rPr>
      </w:pPr>
      <w:bookmarkStart w:id="12" w:name="_Toc216653997"/>
      <w:r w:rsidRPr="00701FFD">
        <w:rPr>
          <w:rStyle w:val="muibox-root"/>
        </w:rPr>
        <w:t>4.1</w:t>
      </w:r>
      <w:r w:rsidR="00701FFD" w:rsidRPr="00701FFD">
        <w:rPr>
          <w:rStyle w:val="muibox-root"/>
        </w:rPr>
        <w:t xml:space="preserve"> </w:t>
      </w:r>
      <w:r w:rsidRPr="00701FFD">
        <w:rPr>
          <w:rStyle w:val="muibox-root"/>
        </w:rPr>
        <w:t>Cultural Framework</w:t>
      </w:r>
      <w:bookmarkEnd w:id="12"/>
      <w:r w:rsidRPr="00701FFD">
        <w:rPr>
          <w:rStyle w:val="muibox-root"/>
        </w:rPr>
        <w:t xml:space="preserve"> </w:t>
      </w:r>
    </w:p>
    <w:p w14:paraId="67049294" w14:textId="649C9436" w:rsidR="007C0730" w:rsidRDefault="00881699" w:rsidP="00C8164D">
      <w:pPr>
        <w:spacing w:line="360" w:lineRule="auto"/>
        <w:rPr>
          <w:rStyle w:val="muibox-root"/>
        </w:rPr>
      </w:pPr>
      <w:r>
        <w:rPr>
          <w:rStyle w:val="muibox-root"/>
        </w:rPr>
        <w:t>Utilising</w:t>
      </w:r>
      <w:r w:rsidR="007C0730" w:rsidRPr="007C0730">
        <w:rPr>
          <w:rStyle w:val="muibox-root"/>
        </w:rPr>
        <w:t xml:space="preserve"> Hofstede’s Cultural Dimensions, a clear distinction can be made between Bangladesh (home) and the UAE (host) that significantly impacts PRAN’s market entry and operational effectiveness.</w:t>
      </w:r>
    </w:p>
    <w:p w14:paraId="65EEC125" w14:textId="591838C3" w:rsidR="00881699" w:rsidRDefault="00894E5B" w:rsidP="00894E5B">
      <w:pPr>
        <w:spacing w:line="360" w:lineRule="auto"/>
        <w:jc w:val="center"/>
        <w:rPr>
          <w:rStyle w:val="muibox-root"/>
        </w:rPr>
      </w:pPr>
      <w:r w:rsidRPr="00894E5B">
        <w:rPr>
          <w:rStyle w:val="muibox-root"/>
          <w:noProof/>
        </w:rPr>
        <w:drawing>
          <wp:inline distT="0" distB="0" distL="0" distR="0" wp14:anchorId="2EA6D0C1" wp14:editId="2718A752">
            <wp:extent cx="5943600" cy="27660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2766060"/>
                    </a:xfrm>
                    <a:prstGeom prst="rect">
                      <a:avLst/>
                    </a:prstGeom>
                  </pic:spPr>
                </pic:pic>
              </a:graphicData>
            </a:graphic>
          </wp:inline>
        </w:drawing>
      </w:r>
    </w:p>
    <w:p w14:paraId="114666B6" w14:textId="69AF254D" w:rsidR="00894E5B" w:rsidRDefault="00894E5B" w:rsidP="00894E5B">
      <w:pPr>
        <w:spacing w:line="360" w:lineRule="auto"/>
        <w:jc w:val="center"/>
        <w:rPr>
          <w:rStyle w:val="muibox-root"/>
        </w:rPr>
      </w:pPr>
      <w:r>
        <w:rPr>
          <w:rStyle w:val="muibox-root"/>
        </w:rPr>
        <w:t>Figure: Cultural differences between Bangladesh and the UAE (</w:t>
      </w:r>
      <w:r w:rsidR="008C77D8">
        <w:rPr>
          <w:rStyle w:val="muibox-root"/>
        </w:rPr>
        <w:t>Culture</w:t>
      </w:r>
      <w:r>
        <w:rPr>
          <w:rStyle w:val="muibox-root"/>
        </w:rPr>
        <w:t xml:space="preserve"> Factor, 2025)</w:t>
      </w:r>
    </w:p>
    <w:p w14:paraId="7FBAB04C" w14:textId="66ADA1E0" w:rsidR="0097779A" w:rsidRDefault="00133EC1" w:rsidP="00C8164D">
      <w:pPr>
        <w:spacing w:line="360" w:lineRule="auto"/>
        <w:rPr>
          <w:rStyle w:val="muibox-root"/>
        </w:rPr>
      </w:pPr>
      <w:r w:rsidRPr="00133EC1">
        <w:rPr>
          <w:rStyle w:val="muibox-root"/>
          <w:b/>
          <w:bCs/>
        </w:rPr>
        <w:t>Power</w:t>
      </w:r>
      <w:r w:rsidR="005B412E" w:rsidRPr="00133EC1">
        <w:rPr>
          <w:rStyle w:val="muibox-root"/>
          <w:b/>
          <w:bCs/>
        </w:rPr>
        <w:t xml:space="preserve"> Distance:</w:t>
      </w:r>
      <w:r w:rsidR="005B412E">
        <w:rPr>
          <w:rStyle w:val="muibox-root"/>
        </w:rPr>
        <w:t xml:space="preserve"> </w:t>
      </w:r>
      <w:r w:rsidR="009A280D">
        <w:rPr>
          <w:rStyle w:val="muibox-root"/>
        </w:rPr>
        <w:t>According to Culture Factor (2024), Bangladesh and the United Arab Emirates have a significant power distance with the scores of 80 and 74, respectively, which imply a hierarchical organisational culture. However, Emirati business culture focuses on formality and local representation</w:t>
      </w:r>
      <w:r w:rsidR="0029558E">
        <w:rPr>
          <w:rStyle w:val="muibox-root"/>
        </w:rPr>
        <w:t xml:space="preserve"> (</w:t>
      </w:r>
      <w:proofErr w:type="spellStart"/>
      <w:r w:rsidR="0029558E">
        <w:t>Ergalieva</w:t>
      </w:r>
      <w:proofErr w:type="spellEnd"/>
      <w:r w:rsidR="0029558E">
        <w:t>, 2024)</w:t>
      </w:r>
      <w:r w:rsidR="009A280D">
        <w:rPr>
          <w:rStyle w:val="muibox-root"/>
        </w:rPr>
        <w:t xml:space="preserve">, despite the fact that PRAN's family-run management structure fits this pattern. Thus, without introducing Emirati citizens into the leadership or </w:t>
      </w:r>
      <w:r w:rsidR="009A280D">
        <w:rPr>
          <w:rStyle w:val="muibox-root"/>
        </w:rPr>
        <w:lastRenderedPageBreak/>
        <w:t>compliance positions, which is both a legal and cultural requirement as per the policies of Emiratisation in the UAE, the reliance of foreign management on local distribution agreements may limit the access of PRAN to local distribution agreements</w:t>
      </w:r>
      <w:r w:rsidR="002D14A6">
        <w:rPr>
          <w:rStyle w:val="muibox-root"/>
        </w:rPr>
        <w:t>.</w:t>
      </w:r>
      <w:r w:rsidR="0097779A">
        <w:rPr>
          <w:rStyle w:val="muibox-root"/>
        </w:rPr>
        <w:t xml:space="preserve"> </w:t>
      </w:r>
      <w:r w:rsidR="0097779A">
        <w:t>Uddin</w:t>
      </w:r>
      <w:r w:rsidR="0097779A">
        <w:rPr>
          <w:rStyle w:val="diff-highlight"/>
        </w:rPr>
        <w:t>'s</w:t>
      </w:r>
      <w:r w:rsidR="0097779A">
        <w:t xml:space="preserve"> (2025) </w:t>
      </w:r>
      <w:r w:rsidR="0097779A">
        <w:rPr>
          <w:rStyle w:val="diff-highlight"/>
        </w:rPr>
        <w:t>study highlights the substantial impact</w:t>
      </w:r>
      <w:r w:rsidR="0097779A">
        <w:t xml:space="preserve"> that </w:t>
      </w:r>
      <w:r w:rsidR="0097779A">
        <w:rPr>
          <w:rStyle w:val="diff-highlight"/>
        </w:rPr>
        <w:t>social</w:t>
      </w:r>
      <w:r w:rsidR="0097779A">
        <w:t xml:space="preserve"> </w:t>
      </w:r>
      <w:r w:rsidR="0097779A">
        <w:rPr>
          <w:rStyle w:val="diff-highlight"/>
        </w:rPr>
        <w:t>media</w:t>
      </w:r>
      <w:r w:rsidR="0097779A">
        <w:t xml:space="preserve"> </w:t>
      </w:r>
      <w:r w:rsidR="0097779A">
        <w:rPr>
          <w:rStyle w:val="diff-highlight"/>
        </w:rPr>
        <w:t>and</w:t>
      </w:r>
      <w:r w:rsidR="0097779A">
        <w:t xml:space="preserve"> </w:t>
      </w:r>
      <w:r w:rsidR="0097779A">
        <w:rPr>
          <w:rStyle w:val="diff-highlight"/>
        </w:rPr>
        <w:t>family/peer</w:t>
      </w:r>
      <w:r w:rsidR="0097779A">
        <w:t xml:space="preserve"> </w:t>
      </w:r>
      <w:r w:rsidR="0097779A">
        <w:rPr>
          <w:rStyle w:val="diff-highlight"/>
        </w:rPr>
        <w:t>relationships</w:t>
      </w:r>
      <w:r w:rsidR="0097779A">
        <w:t xml:space="preserve"> </w:t>
      </w:r>
      <w:r w:rsidR="0097779A">
        <w:rPr>
          <w:rStyle w:val="diff-highlight"/>
        </w:rPr>
        <w:t>have</w:t>
      </w:r>
      <w:r w:rsidR="0097779A">
        <w:t xml:space="preserve"> </w:t>
      </w:r>
      <w:r w:rsidR="0097779A">
        <w:rPr>
          <w:rStyle w:val="diff-highlight"/>
        </w:rPr>
        <w:t>on</w:t>
      </w:r>
      <w:r w:rsidR="0097779A">
        <w:t xml:space="preserve"> </w:t>
      </w:r>
      <w:r w:rsidR="0097779A">
        <w:rPr>
          <w:rStyle w:val="diff-highlight"/>
        </w:rPr>
        <w:t>how</w:t>
      </w:r>
      <w:r w:rsidR="0097779A">
        <w:t xml:space="preserve"> </w:t>
      </w:r>
      <w:r w:rsidR="0097779A">
        <w:rPr>
          <w:rStyle w:val="diff-highlight"/>
        </w:rPr>
        <w:t>consumers</w:t>
      </w:r>
      <w:r w:rsidR="0097779A">
        <w:t xml:space="preserve"> </w:t>
      </w:r>
      <w:r w:rsidR="0097779A">
        <w:rPr>
          <w:rStyle w:val="diff-highlight"/>
        </w:rPr>
        <w:t>in</w:t>
      </w:r>
      <w:r w:rsidR="0097779A">
        <w:t xml:space="preserve"> </w:t>
      </w:r>
      <w:r w:rsidR="0097779A">
        <w:rPr>
          <w:rStyle w:val="diff-highlight"/>
        </w:rPr>
        <w:t>the</w:t>
      </w:r>
      <w:r w:rsidR="0097779A">
        <w:t xml:space="preserve"> </w:t>
      </w:r>
      <w:r w:rsidR="0097779A">
        <w:rPr>
          <w:rStyle w:val="diff-highlight"/>
        </w:rPr>
        <w:t>UAE</w:t>
      </w:r>
      <w:r w:rsidR="0097779A">
        <w:t xml:space="preserve"> </w:t>
      </w:r>
      <w:r w:rsidR="0097779A">
        <w:rPr>
          <w:rStyle w:val="diff-highlight"/>
        </w:rPr>
        <w:t>consider</w:t>
      </w:r>
      <w:r w:rsidR="0097779A">
        <w:t xml:space="preserve"> </w:t>
      </w:r>
      <w:r w:rsidR="0097779A">
        <w:rPr>
          <w:rStyle w:val="diff-highlight"/>
        </w:rPr>
        <w:t>their</w:t>
      </w:r>
      <w:r w:rsidR="0097779A">
        <w:t xml:space="preserve"> </w:t>
      </w:r>
      <w:r w:rsidR="0097779A">
        <w:rPr>
          <w:rStyle w:val="diff-highlight"/>
        </w:rPr>
        <w:t>purchasing</w:t>
      </w:r>
      <w:r w:rsidR="0097779A">
        <w:t xml:space="preserve"> </w:t>
      </w:r>
      <w:r w:rsidR="0097779A">
        <w:rPr>
          <w:rStyle w:val="diff-highlight"/>
        </w:rPr>
        <w:t>decisions</w:t>
      </w:r>
      <w:r w:rsidR="0097779A">
        <w:t xml:space="preserve">. </w:t>
      </w:r>
      <w:r w:rsidR="0097779A">
        <w:rPr>
          <w:rStyle w:val="diff-highlight"/>
        </w:rPr>
        <w:t>Recommendations</w:t>
      </w:r>
      <w:r w:rsidR="0097779A">
        <w:t xml:space="preserve"> </w:t>
      </w:r>
      <w:r w:rsidR="0097779A">
        <w:rPr>
          <w:rStyle w:val="diff-highlight"/>
        </w:rPr>
        <w:t>and</w:t>
      </w:r>
      <w:r w:rsidR="0097779A">
        <w:t xml:space="preserve"> </w:t>
      </w:r>
      <w:r w:rsidR="0097779A">
        <w:rPr>
          <w:rStyle w:val="diff-highlight"/>
        </w:rPr>
        <w:t>referrals</w:t>
      </w:r>
      <w:r w:rsidR="0097779A">
        <w:t xml:space="preserve"> </w:t>
      </w:r>
      <w:r w:rsidR="0097779A">
        <w:rPr>
          <w:rStyle w:val="diff-highlight"/>
        </w:rPr>
        <w:t>serve</w:t>
      </w:r>
      <w:r w:rsidR="0097779A">
        <w:t xml:space="preserve"> </w:t>
      </w:r>
      <w:r w:rsidR="0097779A">
        <w:rPr>
          <w:rStyle w:val="diff-highlight"/>
        </w:rPr>
        <w:t>as</w:t>
      </w:r>
      <w:r w:rsidR="0097779A">
        <w:t xml:space="preserve"> </w:t>
      </w:r>
      <w:r w:rsidR="0097779A">
        <w:rPr>
          <w:rStyle w:val="diff-highlight"/>
        </w:rPr>
        <w:t>an</w:t>
      </w:r>
      <w:r w:rsidR="0097779A">
        <w:t xml:space="preserve"> </w:t>
      </w:r>
      <w:r w:rsidR="0097779A">
        <w:rPr>
          <w:rStyle w:val="diff-highlight"/>
        </w:rPr>
        <w:t>impetus</w:t>
      </w:r>
      <w:r w:rsidR="0097779A">
        <w:t xml:space="preserve"> </w:t>
      </w:r>
      <w:r w:rsidR="0097779A">
        <w:rPr>
          <w:rStyle w:val="diff-highlight"/>
        </w:rPr>
        <w:t>to</w:t>
      </w:r>
      <w:r w:rsidR="0097779A">
        <w:t xml:space="preserve"> </w:t>
      </w:r>
      <w:r w:rsidR="0097779A">
        <w:rPr>
          <w:rStyle w:val="diff-highlight"/>
        </w:rPr>
        <w:t>influence</w:t>
      </w:r>
      <w:r w:rsidR="0097779A">
        <w:t xml:space="preserve"> </w:t>
      </w:r>
      <w:r w:rsidR="0097779A">
        <w:rPr>
          <w:rStyle w:val="diff-highlight"/>
        </w:rPr>
        <w:t>consumers'</w:t>
      </w:r>
      <w:r w:rsidR="0097779A">
        <w:t xml:space="preserve"> buying </w:t>
      </w:r>
      <w:r w:rsidR="0097779A">
        <w:rPr>
          <w:rStyle w:val="diff-highlight"/>
        </w:rPr>
        <w:t>behaviours and foster</w:t>
      </w:r>
      <w:r w:rsidR="0097779A">
        <w:t xml:space="preserve"> a </w:t>
      </w:r>
      <w:r w:rsidR="0097779A">
        <w:rPr>
          <w:rStyle w:val="diff-highlight"/>
        </w:rPr>
        <w:t>community-based consumer</w:t>
      </w:r>
      <w:r w:rsidR="0097779A">
        <w:t xml:space="preserve"> experience.</w:t>
      </w:r>
      <w:r w:rsidR="0097779A">
        <w:rPr>
          <w:rStyle w:val="diff-highlight"/>
        </w:rPr>
        <w:t xml:space="preserve"> </w:t>
      </w:r>
      <w:r w:rsidR="0097779A">
        <w:t xml:space="preserve">PRAN could </w:t>
      </w:r>
      <w:r w:rsidR="0097779A">
        <w:rPr>
          <w:rStyle w:val="diff-highlight"/>
        </w:rPr>
        <w:t>capitalise</w:t>
      </w:r>
      <w:r w:rsidR="0097779A">
        <w:t xml:space="preserve"> </w:t>
      </w:r>
      <w:r w:rsidR="0097779A">
        <w:rPr>
          <w:rStyle w:val="diff-highlight"/>
        </w:rPr>
        <w:t>on</w:t>
      </w:r>
      <w:r w:rsidR="0097779A">
        <w:t xml:space="preserve"> this opportunity </w:t>
      </w:r>
      <w:r w:rsidR="0097779A">
        <w:rPr>
          <w:rStyle w:val="diff-highlight"/>
        </w:rPr>
        <w:t>through</w:t>
      </w:r>
      <w:r w:rsidR="0097779A">
        <w:t xml:space="preserve"> </w:t>
      </w:r>
      <w:r w:rsidR="0097779A">
        <w:rPr>
          <w:rStyle w:val="diff-highlight"/>
        </w:rPr>
        <w:t>partnerships</w:t>
      </w:r>
      <w:r w:rsidR="0097779A">
        <w:t xml:space="preserve"> </w:t>
      </w:r>
      <w:r w:rsidR="0097779A">
        <w:rPr>
          <w:rStyle w:val="diff-highlight"/>
        </w:rPr>
        <w:t>between</w:t>
      </w:r>
      <w:r w:rsidR="0097779A">
        <w:t xml:space="preserve"> </w:t>
      </w:r>
      <w:r w:rsidR="0097779A">
        <w:rPr>
          <w:rStyle w:val="diff-highlight"/>
        </w:rPr>
        <w:t>influencer</w:t>
      </w:r>
      <w:r w:rsidR="0097779A">
        <w:t xml:space="preserve"> </w:t>
      </w:r>
      <w:r w:rsidR="0097779A">
        <w:rPr>
          <w:rStyle w:val="diff-highlight"/>
        </w:rPr>
        <w:t>groups in</w:t>
      </w:r>
      <w:r w:rsidR="0097779A">
        <w:t xml:space="preserve"> South Asian and Emirati communities, </w:t>
      </w:r>
      <w:r w:rsidR="0097779A">
        <w:rPr>
          <w:rStyle w:val="diff-highlight"/>
        </w:rPr>
        <w:t>the</w:t>
      </w:r>
      <w:r w:rsidR="0097779A">
        <w:t xml:space="preserve"> </w:t>
      </w:r>
      <w:r w:rsidR="0097779A">
        <w:rPr>
          <w:rStyle w:val="diff-highlight"/>
        </w:rPr>
        <w:t>leveraging of</w:t>
      </w:r>
      <w:r w:rsidR="0097779A">
        <w:t xml:space="preserve"> community </w:t>
      </w:r>
      <w:r w:rsidR="0097779A">
        <w:rPr>
          <w:rStyle w:val="diff-highlight"/>
        </w:rPr>
        <w:t>leader</w:t>
      </w:r>
      <w:r w:rsidR="0097779A">
        <w:t xml:space="preserve"> </w:t>
      </w:r>
      <w:r w:rsidR="0097779A">
        <w:rPr>
          <w:rStyle w:val="diff-highlight"/>
        </w:rPr>
        <w:t>relationships</w:t>
      </w:r>
      <w:r w:rsidR="0097779A">
        <w:t xml:space="preserve"> </w:t>
      </w:r>
      <w:r w:rsidR="0097779A">
        <w:rPr>
          <w:rStyle w:val="diff-highlight"/>
        </w:rPr>
        <w:t>and implementing</w:t>
      </w:r>
      <w:r w:rsidR="0097779A">
        <w:t xml:space="preserve"> </w:t>
      </w:r>
      <w:r w:rsidR="0097779A">
        <w:rPr>
          <w:rStyle w:val="diff-highlight"/>
        </w:rPr>
        <w:t>'</w:t>
      </w:r>
      <w:r w:rsidR="0097779A">
        <w:t>organic</w:t>
      </w:r>
      <w:r w:rsidR="0097779A">
        <w:rPr>
          <w:rStyle w:val="diff-highlight"/>
        </w:rPr>
        <w:t>'</w:t>
      </w:r>
      <w:r w:rsidR="0097779A">
        <w:t xml:space="preserve"> marketing </w:t>
      </w:r>
      <w:r w:rsidR="0097779A">
        <w:rPr>
          <w:rStyle w:val="diff-highlight"/>
        </w:rPr>
        <w:t>strategies</w:t>
      </w:r>
      <w:r w:rsidR="0097779A">
        <w:t xml:space="preserve">. </w:t>
      </w:r>
      <w:r w:rsidR="0097779A">
        <w:rPr>
          <w:rStyle w:val="diff-highlight"/>
        </w:rPr>
        <w:t>However</w:t>
      </w:r>
      <w:r w:rsidR="0097779A">
        <w:t xml:space="preserve">, </w:t>
      </w:r>
      <w:r w:rsidR="0097779A">
        <w:rPr>
          <w:rStyle w:val="diff-highlight"/>
        </w:rPr>
        <w:t>failure</w:t>
      </w:r>
      <w:r w:rsidR="0097779A">
        <w:t xml:space="preserve"> to </w:t>
      </w:r>
      <w:r w:rsidR="0097779A">
        <w:rPr>
          <w:rStyle w:val="diff-highlight"/>
        </w:rPr>
        <w:t>establish</w:t>
      </w:r>
      <w:r w:rsidR="0097779A">
        <w:t xml:space="preserve"> social trust or </w:t>
      </w:r>
      <w:r w:rsidR="0097779A">
        <w:rPr>
          <w:rStyle w:val="diff-highlight"/>
        </w:rPr>
        <w:t>cultural/normative</w:t>
      </w:r>
      <w:r w:rsidR="0097779A">
        <w:t xml:space="preserve"> </w:t>
      </w:r>
      <w:r w:rsidR="0097779A">
        <w:rPr>
          <w:rStyle w:val="diff-highlight"/>
        </w:rPr>
        <w:t>misunderstandings</w:t>
      </w:r>
      <w:r w:rsidR="0097779A">
        <w:t xml:space="preserve"> </w:t>
      </w:r>
      <w:r w:rsidR="0097779A">
        <w:rPr>
          <w:rStyle w:val="diff-highlight"/>
        </w:rPr>
        <w:t>regarding</w:t>
      </w:r>
      <w:r w:rsidR="0097779A">
        <w:t xml:space="preserve"> </w:t>
      </w:r>
      <w:r w:rsidR="0097779A">
        <w:rPr>
          <w:rStyle w:val="diff-highlight"/>
        </w:rPr>
        <w:t>the</w:t>
      </w:r>
      <w:r w:rsidR="0097779A">
        <w:t xml:space="preserve"> </w:t>
      </w:r>
      <w:r w:rsidR="0097779A">
        <w:rPr>
          <w:rStyle w:val="diff-highlight"/>
        </w:rPr>
        <w:t>process</w:t>
      </w:r>
      <w:r w:rsidR="0097779A">
        <w:t xml:space="preserve"> </w:t>
      </w:r>
      <w:r w:rsidR="0097779A">
        <w:rPr>
          <w:rStyle w:val="diff-highlight"/>
        </w:rPr>
        <w:t>of</w:t>
      </w:r>
      <w:r w:rsidR="0097779A">
        <w:t xml:space="preserve"> </w:t>
      </w:r>
      <w:r w:rsidR="0097779A">
        <w:rPr>
          <w:rStyle w:val="diff-highlight"/>
        </w:rPr>
        <w:t>referral/</w:t>
      </w:r>
      <w:r w:rsidR="0097779A">
        <w:t xml:space="preserve">networking </w:t>
      </w:r>
      <w:r w:rsidR="0097779A">
        <w:rPr>
          <w:rStyle w:val="diff-highlight"/>
        </w:rPr>
        <w:t>may</w:t>
      </w:r>
      <w:r w:rsidR="0097779A">
        <w:t xml:space="preserve"> </w:t>
      </w:r>
      <w:r w:rsidR="0097779A">
        <w:rPr>
          <w:rStyle w:val="diff-highlight"/>
        </w:rPr>
        <w:t>impede</w:t>
      </w:r>
      <w:r w:rsidR="0097779A">
        <w:t xml:space="preserve"> </w:t>
      </w:r>
      <w:r w:rsidR="0097779A">
        <w:rPr>
          <w:rStyle w:val="diff-highlight"/>
        </w:rPr>
        <w:t>acceptance</w:t>
      </w:r>
      <w:r w:rsidR="0097779A">
        <w:t xml:space="preserve"> </w:t>
      </w:r>
      <w:r w:rsidR="0097779A">
        <w:rPr>
          <w:rStyle w:val="diff-highlight"/>
        </w:rPr>
        <w:t>of</w:t>
      </w:r>
      <w:r w:rsidR="0097779A">
        <w:t xml:space="preserve"> </w:t>
      </w:r>
      <w:r w:rsidR="0097779A">
        <w:rPr>
          <w:rStyle w:val="diff-highlight"/>
        </w:rPr>
        <w:t>the</w:t>
      </w:r>
      <w:r w:rsidR="0097779A">
        <w:t xml:space="preserve"> </w:t>
      </w:r>
      <w:r w:rsidR="0097779A">
        <w:rPr>
          <w:rStyle w:val="diff-highlight"/>
        </w:rPr>
        <w:t>brand</w:t>
      </w:r>
      <w:r w:rsidR="0097779A">
        <w:t xml:space="preserve"> and </w:t>
      </w:r>
      <w:r w:rsidR="0097779A">
        <w:rPr>
          <w:rStyle w:val="diff-highlight"/>
        </w:rPr>
        <w:t>impede</w:t>
      </w:r>
      <w:r w:rsidR="0097779A">
        <w:t xml:space="preserve"> progress.</w:t>
      </w:r>
    </w:p>
    <w:p w14:paraId="0A8E247E" w14:textId="19FB773A" w:rsidR="00D31545" w:rsidRDefault="00133EC1" w:rsidP="00D31545">
      <w:pPr>
        <w:spacing w:line="360" w:lineRule="auto"/>
        <w:rPr>
          <w:lang w:val="en-US"/>
        </w:rPr>
      </w:pPr>
      <w:r w:rsidRPr="00D31545">
        <w:rPr>
          <w:rStyle w:val="muibox-root"/>
          <w:b/>
          <w:bCs/>
        </w:rPr>
        <w:t>Individualism and Collectivism:</w:t>
      </w:r>
      <w:r>
        <w:rPr>
          <w:rStyle w:val="muibox-root"/>
        </w:rPr>
        <w:t xml:space="preserve"> </w:t>
      </w:r>
      <w:r w:rsidR="009A280D" w:rsidRPr="009A280D">
        <w:rPr>
          <w:rStyle w:val="muibox-root"/>
        </w:rPr>
        <w:t xml:space="preserve">Bangladesh and the UAE </w:t>
      </w:r>
      <w:r w:rsidR="009A280D">
        <w:rPr>
          <w:rStyle w:val="muibox-root"/>
        </w:rPr>
        <w:t>emphasise</w:t>
      </w:r>
      <w:r w:rsidR="009A280D" w:rsidRPr="009A280D">
        <w:rPr>
          <w:rStyle w:val="muibox-root"/>
        </w:rPr>
        <w:t xml:space="preserve"> the importance of cultivating robust connections in their business dealings, showcasing their shared cultural values of collectivism. This cultural bond enhances PRAN, which usually establishes collaborations through conversations grounded in trust. The UAE's vibrant workforce, comprising more than 200 nationalities</w:t>
      </w:r>
      <w:r w:rsidR="005B412E">
        <w:rPr>
          <w:rStyle w:val="muibox-root"/>
        </w:rPr>
        <w:t xml:space="preserve"> (Lew, 2025)</w:t>
      </w:r>
      <w:r w:rsidR="009A280D" w:rsidRPr="009A280D">
        <w:rPr>
          <w:rStyle w:val="muibox-root"/>
        </w:rPr>
        <w:t>, demands a deep comprehension of cross-cultural dynamics in human resources and marketing communications.</w:t>
      </w:r>
      <w:r w:rsidR="00D31545">
        <w:rPr>
          <w:rStyle w:val="muibox-root"/>
        </w:rPr>
        <w:t xml:space="preserve"> </w:t>
      </w:r>
      <w:r w:rsidR="00D31545" w:rsidRPr="00D31545">
        <w:rPr>
          <w:lang w:val="en-US"/>
        </w:rPr>
        <w:t>In a different report</w:t>
      </w:r>
      <w:r w:rsidR="00D31545">
        <w:rPr>
          <w:lang w:val="en-US"/>
        </w:rPr>
        <w:t>,</w:t>
      </w:r>
      <w:r w:rsidR="00D31545" w:rsidRPr="00D31545">
        <w:rPr>
          <w:lang w:val="en-US"/>
        </w:rPr>
        <w:t xml:space="preserve"> </w:t>
      </w:r>
      <w:proofErr w:type="spellStart"/>
      <w:r w:rsidR="00D31545" w:rsidRPr="00D31545">
        <w:rPr>
          <w:lang w:val="en-US"/>
        </w:rPr>
        <w:t>Qomariyah</w:t>
      </w:r>
      <w:proofErr w:type="spellEnd"/>
      <w:r w:rsidR="00D31545" w:rsidRPr="00D31545">
        <w:rPr>
          <w:lang w:val="en-US"/>
        </w:rPr>
        <w:t xml:space="preserve"> et al (2022) stated that expatriates tend to bring their cultural characteristics into the country, which leads to disintegrated </w:t>
      </w:r>
      <w:proofErr w:type="spellStart"/>
      <w:r w:rsidR="00D31545">
        <w:rPr>
          <w:lang w:val="en-US"/>
        </w:rPr>
        <w:t>organisational</w:t>
      </w:r>
      <w:proofErr w:type="spellEnd"/>
      <w:r w:rsidR="00D31545" w:rsidRPr="00D31545">
        <w:rPr>
          <w:lang w:val="en-US"/>
        </w:rPr>
        <w:t xml:space="preserve"> cultures of companies. PRAN needs to establish a cohesive </w:t>
      </w:r>
      <w:proofErr w:type="spellStart"/>
      <w:r w:rsidR="00D31545">
        <w:rPr>
          <w:lang w:val="en-US"/>
        </w:rPr>
        <w:t>organisational</w:t>
      </w:r>
      <w:proofErr w:type="spellEnd"/>
      <w:r w:rsidR="00D31545" w:rsidRPr="00D31545">
        <w:rPr>
          <w:lang w:val="en-US"/>
        </w:rPr>
        <w:t xml:space="preserve"> culture that could be achieved by means of effective onboarding, </w:t>
      </w:r>
      <w:r w:rsidR="00D31545" w:rsidRPr="009A280D">
        <w:rPr>
          <w:rStyle w:val="muibox-root"/>
        </w:rPr>
        <w:t>bilingual packaging (Arabic-English)</w:t>
      </w:r>
      <w:r w:rsidR="00D31545">
        <w:rPr>
          <w:rStyle w:val="muibox-root"/>
        </w:rPr>
        <w:t>,</w:t>
      </w:r>
      <w:r w:rsidR="00D31545" w:rsidRPr="009A280D">
        <w:rPr>
          <w:rStyle w:val="muibox-root"/>
        </w:rPr>
        <w:t xml:space="preserve"> </w:t>
      </w:r>
      <w:r w:rsidR="00D31545" w:rsidRPr="00D31545">
        <w:rPr>
          <w:lang w:val="en-US"/>
        </w:rPr>
        <w:t>cross-cultural training, and inclusive leadership</w:t>
      </w:r>
      <w:r w:rsidR="00D31545">
        <w:rPr>
          <w:lang w:val="en-US"/>
        </w:rPr>
        <w:t xml:space="preserve"> </w:t>
      </w:r>
      <w:r w:rsidR="00D31545" w:rsidRPr="009A280D">
        <w:rPr>
          <w:rStyle w:val="muibox-root"/>
        </w:rPr>
        <w:t>and culturally relevant advertising to expand its reach beyond South Asian consumers.</w:t>
      </w:r>
      <w:r w:rsidR="00D31545">
        <w:rPr>
          <w:rStyle w:val="muibox-root"/>
        </w:rPr>
        <w:t xml:space="preserve"> </w:t>
      </w:r>
      <w:r w:rsidR="00D31545" w:rsidRPr="00D31545">
        <w:rPr>
          <w:lang w:val="en-US"/>
        </w:rPr>
        <w:t>However, the same identity will not necessarily be attractive to Emiratis or other expatriates. Unless there is specific positioning and product differentiation, PRAN will be viewed as a niche brand in the ethnic category that will not be so appealing to the wider market</w:t>
      </w:r>
      <w:r w:rsidR="00D31545">
        <w:rPr>
          <w:lang w:val="en-US"/>
        </w:rPr>
        <w:t xml:space="preserve"> (</w:t>
      </w:r>
      <w:proofErr w:type="spellStart"/>
      <w:r w:rsidR="00D31545">
        <w:rPr>
          <w:lang w:val="en-US"/>
        </w:rPr>
        <w:t>Verkeer</w:t>
      </w:r>
      <w:proofErr w:type="spellEnd"/>
      <w:r w:rsidR="00D31545">
        <w:rPr>
          <w:lang w:val="en-US"/>
        </w:rPr>
        <w:t>, 2025)</w:t>
      </w:r>
    </w:p>
    <w:p w14:paraId="25C07E5C" w14:textId="293D4E11" w:rsidR="00D31545" w:rsidRDefault="002D14A6" w:rsidP="00D31545">
      <w:pPr>
        <w:spacing w:line="360" w:lineRule="auto"/>
        <w:rPr>
          <w:rStyle w:val="muibox-root"/>
        </w:rPr>
      </w:pPr>
      <w:r w:rsidRPr="008C5DD1">
        <w:rPr>
          <w:b/>
          <w:bCs/>
          <w:lang w:val="en-US"/>
        </w:rPr>
        <w:t>Uncertainty</w:t>
      </w:r>
      <w:r w:rsidR="003E073B" w:rsidRPr="008C5DD1">
        <w:rPr>
          <w:b/>
          <w:bCs/>
          <w:lang w:val="en-US"/>
        </w:rPr>
        <w:t xml:space="preserve"> Avoidance:</w:t>
      </w:r>
      <w:r w:rsidR="003E073B">
        <w:rPr>
          <w:lang w:val="en-US"/>
        </w:rPr>
        <w:t xml:space="preserve"> </w:t>
      </w:r>
      <w:r w:rsidR="008C5DD1" w:rsidRPr="008C5DD1">
        <w:rPr>
          <w:lang w:val="en-US"/>
        </w:rPr>
        <w:t>The UAE is more cautious than Bangladesh</w:t>
      </w:r>
      <w:r w:rsidR="008C5DD1">
        <w:rPr>
          <w:lang w:val="en-US"/>
        </w:rPr>
        <w:t>,</w:t>
      </w:r>
      <w:r w:rsidR="008C5DD1" w:rsidRPr="008C5DD1">
        <w:rPr>
          <w:lang w:val="en-US"/>
        </w:rPr>
        <w:t xml:space="preserve"> which is a sign of strong adherence to regulations, precise filing and </w:t>
      </w:r>
      <w:proofErr w:type="gramStart"/>
      <w:r w:rsidR="008C5DD1" w:rsidRPr="008C5DD1">
        <w:rPr>
          <w:lang w:val="en-US"/>
        </w:rPr>
        <w:t>high quality</w:t>
      </w:r>
      <w:proofErr w:type="gramEnd"/>
      <w:r w:rsidR="008C5DD1" w:rsidRPr="008C5DD1">
        <w:rPr>
          <w:lang w:val="en-US"/>
        </w:rPr>
        <w:t xml:space="preserve"> control. The informal market capacity of PRAN in African and South African exports is not easy in the UAE. They should be certified with ESMA, Halal and compulsory traceability audits. The lack of enough procedural alignment can hinder the clearance of customs and destroy brand image. According to a recent article published </w:t>
      </w:r>
      <w:r w:rsidR="008C5DD1" w:rsidRPr="008C5DD1">
        <w:rPr>
          <w:lang w:val="en-US"/>
        </w:rPr>
        <w:lastRenderedPageBreak/>
        <w:t xml:space="preserve">by The Dubai-Biz Directory (2025), the halal certification of PRAN is completely in line with the Islamic dietary laws, which increases its attractiveness among the Muslim population of the UAE. Religion plays a major role in buying decisions, especially in the food industry, where adherence to the halal requirements is mandatory and irrevocable (Sustainability Directory, 2025). </w:t>
      </w:r>
      <w:r w:rsidR="008C5DD1">
        <w:rPr>
          <w:lang w:val="en-US"/>
        </w:rPr>
        <w:t xml:space="preserve">According to </w:t>
      </w:r>
      <w:proofErr w:type="spellStart"/>
      <w:r w:rsidR="008C5DD1">
        <w:rPr>
          <w:lang w:val="en-US"/>
        </w:rPr>
        <w:t>D</w:t>
      </w:r>
      <w:r w:rsidR="007D307E">
        <w:rPr>
          <w:lang w:val="en-US"/>
        </w:rPr>
        <w:t>o</w:t>
      </w:r>
      <w:r w:rsidR="008C5DD1">
        <w:rPr>
          <w:lang w:val="en-US"/>
        </w:rPr>
        <w:t>mat</w:t>
      </w:r>
      <w:proofErr w:type="spellEnd"/>
      <w:r w:rsidR="008C5DD1">
        <w:rPr>
          <w:lang w:val="en-US"/>
        </w:rPr>
        <w:t xml:space="preserve"> (2024), </w:t>
      </w:r>
      <w:r w:rsidR="007D307E">
        <w:rPr>
          <w:lang w:val="en-US"/>
        </w:rPr>
        <w:t>the</w:t>
      </w:r>
      <w:r w:rsidR="008C5DD1">
        <w:rPr>
          <w:lang w:val="en-US"/>
        </w:rPr>
        <w:t xml:space="preserve"> </w:t>
      </w:r>
      <w:r w:rsidR="008C5DD1" w:rsidRPr="008C5DD1">
        <w:rPr>
          <w:lang w:val="en-US"/>
        </w:rPr>
        <w:t>UAE is a Muslim nation with 95</w:t>
      </w:r>
      <w:r w:rsidR="008C5DD1">
        <w:rPr>
          <w:lang w:val="en-US"/>
        </w:rPr>
        <w:t>%</w:t>
      </w:r>
      <w:r w:rsidR="008C5DD1" w:rsidRPr="008C5DD1">
        <w:rPr>
          <w:lang w:val="en-US"/>
        </w:rPr>
        <w:t xml:space="preserve"> Muslims, and it maintains Sharia-compliant business practices. The halal certification by PRAN is very appropriate</w:t>
      </w:r>
      <w:r w:rsidR="0097779A">
        <w:rPr>
          <w:lang w:val="en-US"/>
        </w:rPr>
        <w:t>,</w:t>
      </w:r>
      <w:r w:rsidR="008C5DD1" w:rsidRPr="008C5DD1">
        <w:rPr>
          <w:lang w:val="en-US"/>
        </w:rPr>
        <w:t xml:space="preserve"> but it is necessary to think in terms of ethical marketing and avoid any images of non-halal eating or gender insensitivity. Further, it is important to adhere to Ramadan marketing rules and do community sponsorships</w:t>
      </w:r>
      <w:r w:rsidR="0097779A">
        <w:rPr>
          <w:lang w:val="en-US"/>
        </w:rPr>
        <w:t>,</w:t>
      </w:r>
      <w:r w:rsidR="008C5DD1" w:rsidRPr="008C5DD1">
        <w:rPr>
          <w:lang w:val="en-US"/>
        </w:rPr>
        <w:t xml:space="preserve"> as this will enhance brand credibility in this cultural context.</w:t>
      </w:r>
      <w:r w:rsidR="0097779A">
        <w:rPr>
          <w:lang w:val="en-US"/>
        </w:rPr>
        <w:t xml:space="preserve"> </w:t>
      </w:r>
      <w:r w:rsidR="008C5DD1">
        <w:rPr>
          <w:lang w:val="en-US"/>
        </w:rPr>
        <w:t xml:space="preserve">However, </w:t>
      </w:r>
      <w:r w:rsidR="008C5DD1">
        <w:rPr>
          <w:rStyle w:val="muibox-root"/>
        </w:rPr>
        <w:t>failing to adjust marketing messages to the Emirati cultural values (e.g. modesty, Arabic language, or a campaign specific to Ramadan) may hinder the brand affinity, particularly among native Emiratis</w:t>
      </w:r>
      <w:r w:rsidR="0097779A">
        <w:rPr>
          <w:rStyle w:val="muibox-root"/>
        </w:rPr>
        <w:t xml:space="preserve"> (</w:t>
      </w:r>
      <w:proofErr w:type="spellStart"/>
      <w:r w:rsidR="0097779A">
        <w:t>Ergalieva</w:t>
      </w:r>
      <w:proofErr w:type="spellEnd"/>
      <w:r w:rsidR="0097779A">
        <w:t>,</w:t>
      </w:r>
      <w:r w:rsidR="00F62868">
        <w:t xml:space="preserve"> </w:t>
      </w:r>
      <w:r w:rsidR="0097779A">
        <w:t>2024)</w:t>
      </w:r>
      <w:r w:rsidR="008C5DD1">
        <w:rPr>
          <w:rStyle w:val="muibox-root"/>
        </w:rPr>
        <w:t>.</w:t>
      </w:r>
      <w:r w:rsidR="00445B0F">
        <w:rPr>
          <w:rStyle w:val="muibox-root"/>
        </w:rPr>
        <w:t xml:space="preserve"> </w:t>
      </w:r>
    </w:p>
    <w:p w14:paraId="2FE8BBA4" w14:textId="1117B5DA" w:rsidR="00701FFD" w:rsidRPr="0097779A" w:rsidRDefault="006A2256" w:rsidP="006F3132">
      <w:pPr>
        <w:pStyle w:val="Heading2"/>
        <w:spacing w:line="360" w:lineRule="auto"/>
        <w:rPr>
          <w:rStyle w:val="muibox-root"/>
          <w:lang w:val="en-US"/>
        </w:rPr>
      </w:pPr>
      <w:bookmarkStart w:id="13" w:name="_Toc216653998"/>
      <w:r>
        <w:rPr>
          <w:rStyle w:val="muibox-root"/>
          <w:lang w:val="en-US"/>
        </w:rPr>
        <w:t xml:space="preserve">4.2 Consumer </w:t>
      </w:r>
      <w:r w:rsidR="006F3132">
        <w:rPr>
          <w:rStyle w:val="muibox-root"/>
          <w:lang w:val="en-US"/>
        </w:rPr>
        <w:t>Preferences</w:t>
      </w:r>
      <w:r>
        <w:rPr>
          <w:rStyle w:val="muibox-root"/>
          <w:lang w:val="en-US"/>
        </w:rPr>
        <w:t xml:space="preserve"> in Price </w:t>
      </w:r>
      <w:r w:rsidR="006F3132">
        <w:rPr>
          <w:rStyle w:val="muibox-root"/>
          <w:lang w:val="en-US"/>
        </w:rPr>
        <w:t>Sensitivity</w:t>
      </w:r>
      <w:r>
        <w:rPr>
          <w:rStyle w:val="muibox-root"/>
          <w:lang w:val="en-US"/>
        </w:rPr>
        <w:t xml:space="preserve">, </w:t>
      </w:r>
      <w:r w:rsidR="006F3132">
        <w:rPr>
          <w:rStyle w:val="muibox-root"/>
          <w:lang w:val="en-US"/>
        </w:rPr>
        <w:t>Tastes</w:t>
      </w:r>
      <w:r>
        <w:rPr>
          <w:rStyle w:val="muibox-root"/>
          <w:lang w:val="en-US"/>
        </w:rPr>
        <w:t xml:space="preserve"> </w:t>
      </w:r>
      <w:r w:rsidR="00DB51E1">
        <w:rPr>
          <w:rStyle w:val="muibox-root"/>
          <w:lang w:val="en-US"/>
        </w:rPr>
        <w:t>&amp;</w:t>
      </w:r>
      <w:r>
        <w:rPr>
          <w:rStyle w:val="muibox-root"/>
          <w:lang w:val="en-US"/>
        </w:rPr>
        <w:t xml:space="preserve"> Channel </w:t>
      </w:r>
      <w:r w:rsidR="006F3132">
        <w:rPr>
          <w:rStyle w:val="muibox-root"/>
          <w:lang w:val="en-US"/>
        </w:rPr>
        <w:t>Preferences</w:t>
      </w:r>
      <w:bookmarkEnd w:id="13"/>
    </w:p>
    <w:p w14:paraId="6CC83EE0" w14:textId="5920FFE6" w:rsidR="00DB51E1" w:rsidRDefault="00DB51E1" w:rsidP="00D31545">
      <w:pPr>
        <w:spacing w:line="360" w:lineRule="auto"/>
        <w:rPr>
          <w:rStyle w:val="diff-highlight"/>
        </w:rPr>
      </w:pPr>
      <w:r>
        <w:rPr>
          <w:rStyle w:val="diff-highlight"/>
        </w:rPr>
        <w:t>According</w:t>
      </w:r>
      <w:r>
        <w:t xml:space="preserve"> </w:t>
      </w:r>
      <w:r>
        <w:rPr>
          <w:rStyle w:val="diff-highlight"/>
        </w:rPr>
        <w:t xml:space="preserve">to </w:t>
      </w:r>
      <w:r>
        <w:t xml:space="preserve">Arabian Business </w:t>
      </w:r>
      <w:r>
        <w:rPr>
          <w:rStyle w:val="diff-highlight"/>
        </w:rPr>
        <w:t>(</w:t>
      </w:r>
      <w:r>
        <w:t>2024), 72%</w:t>
      </w:r>
      <w:r>
        <w:rPr>
          <w:rStyle w:val="diff-highlight"/>
        </w:rPr>
        <w:t xml:space="preserve"> of</w:t>
      </w:r>
      <w:r>
        <w:t xml:space="preserve"> consumers in the UAE </w:t>
      </w:r>
      <w:r>
        <w:rPr>
          <w:rStyle w:val="diff-highlight"/>
        </w:rPr>
        <w:t>are</w:t>
      </w:r>
      <w:r>
        <w:t xml:space="preserve"> </w:t>
      </w:r>
      <w:r>
        <w:rPr>
          <w:rStyle w:val="diff-highlight"/>
        </w:rPr>
        <w:t>willing</w:t>
      </w:r>
      <w:r>
        <w:t xml:space="preserve"> to </w:t>
      </w:r>
      <w:r>
        <w:rPr>
          <w:rStyle w:val="diff-highlight"/>
        </w:rPr>
        <w:t>pay</w:t>
      </w:r>
      <w:r>
        <w:t xml:space="preserve"> more </w:t>
      </w:r>
      <w:r>
        <w:rPr>
          <w:rStyle w:val="diff-highlight"/>
        </w:rPr>
        <w:t>money</w:t>
      </w:r>
      <w:r>
        <w:t xml:space="preserve"> for</w:t>
      </w:r>
      <w:r>
        <w:rPr>
          <w:rStyle w:val="diff-highlight"/>
        </w:rPr>
        <w:t xml:space="preserve"> better</w:t>
      </w:r>
      <w:r>
        <w:t xml:space="preserve"> quality</w:t>
      </w:r>
      <w:r>
        <w:rPr>
          <w:rStyle w:val="diff-highlight"/>
        </w:rPr>
        <w:t>.</w:t>
      </w:r>
      <w:r>
        <w:t xml:space="preserve"> </w:t>
      </w:r>
      <w:r>
        <w:rPr>
          <w:rStyle w:val="diff-highlight"/>
        </w:rPr>
        <w:t>This</w:t>
      </w:r>
      <w:r>
        <w:t xml:space="preserve"> </w:t>
      </w:r>
      <w:r>
        <w:rPr>
          <w:rStyle w:val="diff-highlight"/>
        </w:rPr>
        <w:t>indicates</w:t>
      </w:r>
      <w:r>
        <w:t xml:space="preserve"> </w:t>
      </w:r>
      <w:r>
        <w:rPr>
          <w:rStyle w:val="diff-highlight"/>
        </w:rPr>
        <w:t>that</w:t>
      </w:r>
      <w:r>
        <w:t xml:space="preserve"> </w:t>
      </w:r>
      <w:r>
        <w:rPr>
          <w:rStyle w:val="diff-highlight"/>
        </w:rPr>
        <w:t>consumers are aware of brands</w:t>
      </w:r>
      <w:r>
        <w:t xml:space="preserve"> and </w:t>
      </w:r>
      <w:r>
        <w:rPr>
          <w:rStyle w:val="diff-highlight"/>
        </w:rPr>
        <w:t>prefer to purchase brands based on their reputation</w:t>
      </w:r>
      <w:r>
        <w:t xml:space="preserve"> for </w:t>
      </w:r>
      <w:r>
        <w:rPr>
          <w:rStyle w:val="diff-highlight"/>
        </w:rPr>
        <w:t>quality</w:t>
      </w:r>
      <w:r>
        <w:t xml:space="preserve"> and </w:t>
      </w:r>
      <w:r>
        <w:rPr>
          <w:rStyle w:val="diff-highlight"/>
        </w:rPr>
        <w:t>customer</w:t>
      </w:r>
      <w:r>
        <w:t xml:space="preserve"> </w:t>
      </w:r>
      <w:r>
        <w:rPr>
          <w:rStyle w:val="diff-highlight"/>
        </w:rPr>
        <w:t>service.</w:t>
      </w:r>
      <w:r>
        <w:t xml:space="preserve"> </w:t>
      </w:r>
      <w:r>
        <w:rPr>
          <w:rStyle w:val="diff-highlight"/>
        </w:rPr>
        <w:t>At the same time</w:t>
      </w:r>
      <w:r>
        <w:t xml:space="preserve">, </w:t>
      </w:r>
      <w:r>
        <w:rPr>
          <w:rStyle w:val="diff-highlight"/>
        </w:rPr>
        <w:t>consumers</w:t>
      </w:r>
      <w:r>
        <w:t xml:space="preserve"> </w:t>
      </w:r>
      <w:r>
        <w:rPr>
          <w:rStyle w:val="diff-highlight"/>
        </w:rPr>
        <w:t>are</w:t>
      </w:r>
      <w:r>
        <w:t xml:space="preserve"> very responsive to </w:t>
      </w:r>
      <w:r>
        <w:rPr>
          <w:rStyle w:val="diff-highlight"/>
        </w:rPr>
        <w:t>special offers from retailers</w:t>
      </w:r>
      <w:r>
        <w:t xml:space="preserve"> and </w:t>
      </w:r>
      <w:r>
        <w:rPr>
          <w:rStyle w:val="diff-highlight"/>
        </w:rPr>
        <w:t>are looking for</w:t>
      </w:r>
      <w:r>
        <w:t xml:space="preserve"> value</w:t>
      </w:r>
      <w:r>
        <w:rPr>
          <w:rStyle w:val="diff-highlight"/>
        </w:rPr>
        <w:t xml:space="preserve"> when purchasing</w:t>
      </w:r>
      <w:r>
        <w:t xml:space="preserve">. PRAN's pricing strategy </w:t>
      </w:r>
      <w:r>
        <w:rPr>
          <w:rStyle w:val="diff-highlight"/>
        </w:rPr>
        <w:t>is</w:t>
      </w:r>
      <w:r>
        <w:t xml:space="preserve"> </w:t>
      </w:r>
      <w:r>
        <w:rPr>
          <w:rStyle w:val="diff-highlight"/>
        </w:rPr>
        <w:t>positioned</w:t>
      </w:r>
      <w:r>
        <w:t xml:space="preserve"> </w:t>
      </w:r>
      <w:r>
        <w:rPr>
          <w:rStyle w:val="diff-highlight"/>
        </w:rPr>
        <w:t>to capture the attention of price</w:t>
      </w:r>
      <w:r>
        <w:t xml:space="preserve">-sensitive </w:t>
      </w:r>
      <w:r>
        <w:rPr>
          <w:rStyle w:val="diff-highlight"/>
        </w:rPr>
        <w:t>international</w:t>
      </w:r>
      <w:r>
        <w:t xml:space="preserve"> </w:t>
      </w:r>
      <w:r>
        <w:rPr>
          <w:rStyle w:val="diff-highlight"/>
        </w:rPr>
        <w:t>workers</w:t>
      </w:r>
      <w:r>
        <w:t xml:space="preserve">. However, it </w:t>
      </w:r>
      <w:r>
        <w:rPr>
          <w:rStyle w:val="diff-highlight"/>
        </w:rPr>
        <w:t>will</w:t>
      </w:r>
      <w:r>
        <w:t xml:space="preserve"> </w:t>
      </w:r>
      <w:r>
        <w:rPr>
          <w:rStyle w:val="diff-highlight"/>
        </w:rPr>
        <w:t>be</w:t>
      </w:r>
      <w:r>
        <w:t xml:space="preserve"> </w:t>
      </w:r>
      <w:r>
        <w:rPr>
          <w:rStyle w:val="diff-highlight"/>
        </w:rPr>
        <w:t>important</w:t>
      </w:r>
      <w:r>
        <w:t xml:space="preserve"> </w:t>
      </w:r>
      <w:r>
        <w:rPr>
          <w:rStyle w:val="diff-highlight"/>
        </w:rPr>
        <w:t>for</w:t>
      </w:r>
      <w:r>
        <w:t xml:space="preserve"> </w:t>
      </w:r>
      <w:r>
        <w:rPr>
          <w:rStyle w:val="diff-highlight"/>
        </w:rPr>
        <w:t>PRAN</w:t>
      </w:r>
      <w:r>
        <w:t xml:space="preserve"> </w:t>
      </w:r>
      <w:r>
        <w:rPr>
          <w:rStyle w:val="diff-highlight"/>
        </w:rPr>
        <w:t>to</w:t>
      </w:r>
      <w:r>
        <w:t xml:space="preserve"> </w:t>
      </w:r>
      <w:r>
        <w:rPr>
          <w:rStyle w:val="diff-highlight"/>
        </w:rPr>
        <w:t>provide</w:t>
      </w:r>
      <w:r>
        <w:t xml:space="preserve"> </w:t>
      </w:r>
      <w:r>
        <w:rPr>
          <w:rStyle w:val="diff-highlight"/>
        </w:rPr>
        <w:t>value</w:t>
      </w:r>
      <w:r>
        <w:t xml:space="preserve"> </w:t>
      </w:r>
      <w:r>
        <w:rPr>
          <w:rStyle w:val="diff-highlight"/>
        </w:rPr>
        <w:t>in</w:t>
      </w:r>
      <w:r>
        <w:t xml:space="preserve"> </w:t>
      </w:r>
      <w:r>
        <w:rPr>
          <w:rStyle w:val="diff-highlight"/>
        </w:rPr>
        <w:t>its</w:t>
      </w:r>
      <w:r>
        <w:t xml:space="preserve"> </w:t>
      </w:r>
      <w:r>
        <w:rPr>
          <w:rStyle w:val="diff-highlight"/>
        </w:rPr>
        <w:t>products</w:t>
      </w:r>
      <w:r>
        <w:t xml:space="preserve"> </w:t>
      </w:r>
      <w:r>
        <w:rPr>
          <w:rStyle w:val="diff-highlight"/>
        </w:rPr>
        <w:t>while</w:t>
      </w:r>
      <w:r>
        <w:t xml:space="preserve"> </w:t>
      </w:r>
      <w:r>
        <w:rPr>
          <w:rStyle w:val="diff-highlight"/>
        </w:rPr>
        <w:t>also</w:t>
      </w:r>
      <w:r>
        <w:t xml:space="preserve"> </w:t>
      </w:r>
      <w:r>
        <w:rPr>
          <w:rStyle w:val="diff-highlight"/>
        </w:rPr>
        <w:t>maintaining</w:t>
      </w:r>
      <w:r>
        <w:t xml:space="preserve"> </w:t>
      </w:r>
      <w:r>
        <w:rPr>
          <w:rStyle w:val="diff-highlight"/>
        </w:rPr>
        <w:t>quality</w:t>
      </w:r>
      <w:r>
        <w:t xml:space="preserve"> </w:t>
      </w:r>
      <w:r>
        <w:rPr>
          <w:rStyle w:val="diff-highlight"/>
        </w:rPr>
        <w:t>standards.</w:t>
      </w:r>
      <w:r>
        <w:t xml:space="preserve"> </w:t>
      </w:r>
      <w:r>
        <w:rPr>
          <w:rStyle w:val="diff-highlight"/>
        </w:rPr>
        <w:t>If</w:t>
      </w:r>
      <w:r>
        <w:t xml:space="preserve"> </w:t>
      </w:r>
      <w:r>
        <w:rPr>
          <w:rStyle w:val="diff-highlight"/>
        </w:rPr>
        <w:t>PRAN's</w:t>
      </w:r>
      <w:r>
        <w:t xml:space="preserve"> products </w:t>
      </w:r>
      <w:r>
        <w:rPr>
          <w:rStyle w:val="diff-highlight"/>
        </w:rPr>
        <w:t>fail</w:t>
      </w:r>
      <w:r>
        <w:t xml:space="preserve"> </w:t>
      </w:r>
      <w:r>
        <w:rPr>
          <w:rStyle w:val="diff-highlight"/>
        </w:rPr>
        <w:t>to</w:t>
      </w:r>
      <w:r>
        <w:t xml:space="preserve"> meet the </w:t>
      </w:r>
      <w:r>
        <w:rPr>
          <w:rStyle w:val="diff-highlight"/>
        </w:rPr>
        <w:t>high</w:t>
      </w:r>
      <w:r>
        <w:t xml:space="preserve"> </w:t>
      </w:r>
      <w:r>
        <w:rPr>
          <w:rStyle w:val="diff-highlight"/>
        </w:rPr>
        <w:t>expectations</w:t>
      </w:r>
      <w:r>
        <w:t xml:space="preserve"> of </w:t>
      </w:r>
      <w:r>
        <w:rPr>
          <w:rStyle w:val="diff-highlight"/>
        </w:rPr>
        <w:t>sophisticated</w:t>
      </w:r>
      <w:r>
        <w:t xml:space="preserve"> Emirati consumers or if its marketing strategies </w:t>
      </w:r>
      <w:r>
        <w:rPr>
          <w:rStyle w:val="diff-highlight"/>
        </w:rPr>
        <w:t>do</w:t>
      </w:r>
      <w:r>
        <w:t xml:space="preserve"> </w:t>
      </w:r>
      <w:r>
        <w:rPr>
          <w:rStyle w:val="diff-highlight"/>
        </w:rPr>
        <w:t>not properly target Emirati consumers, they may have difficulty establishing brand loyalty across market segments</w:t>
      </w:r>
      <w:r>
        <w:t>.</w:t>
      </w:r>
      <w:r>
        <w:rPr>
          <w:rStyle w:val="diff-highlight"/>
        </w:rPr>
        <w:t xml:space="preserve"> In</w:t>
      </w:r>
      <w:r>
        <w:t xml:space="preserve"> </w:t>
      </w:r>
      <w:r>
        <w:rPr>
          <w:rStyle w:val="diff-highlight"/>
        </w:rPr>
        <w:t>the UAE, malls are used</w:t>
      </w:r>
      <w:r>
        <w:t xml:space="preserve"> as lifestyle </w:t>
      </w:r>
      <w:r>
        <w:rPr>
          <w:rStyle w:val="diff-highlight"/>
        </w:rPr>
        <w:t>destinations</w:t>
      </w:r>
      <w:r>
        <w:t xml:space="preserve"> </w:t>
      </w:r>
      <w:r>
        <w:rPr>
          <w:rStyle w:val="diff-highlight"/>
        </w:rPr>
        <w:t>and continue to dominate</w:t>
      </w:r>
      <w:r>
        <w:t xml:space="preserve"> the </w:t>
      </w:r>
      <w:r>
        <w:rPr>
          <w:rStyle w:val="diff-highlight"/>
        </w:rPr>
        <w:t>traditional</w:t>
      </w:r>
      <w:r>
        <w:t xml:space="preserve"> </w:t>
      </w:r>
      <w:r>
        <w:rPr>
          <w:rStyle w:val="diff-highlight"/>
        </w:rPr>
        <w:t>retail</w:t>
      </w:r>
      <w:r>
        <w:t xml:space="preserve"> </w:t>
      </w:r>
      <w:r>
        <w:rPr>
          <w:rStyle w:val="diff-highlight"/>
        </w:rPr>
        <w:t>space (</w:t>
      </w:r>
      <w:proofErr w:type="spellStart"/>
      <w:r>
        <w:t>Krawchuk</w:t>
      </w:r>
      <w:proofErr w:type="spellEnd"/>
      <w:r>
        <w:t xml:space="preserve"> and </w:t>
      </w:r>
      <w:proofErr w:type="spellStart"/>
      <w:r>
        <w:t>Gurrapu</w:t>
      </w:r>
      <w:proofErr w:type="spellEnd"/>
      <w:r>
        <w:t>, 2025)</w:t>
      </w:r>
      <w:r>
        <w:rPr>
          <w:rStyle w:val="diff-highlight"/>
        </w:rPr>
        <w:t xml:space="preserve">. </w:t>
      </w:r>
    </w:p>
    <w:p w14:paraId="62060361" w14:textId="19B23DD3" w:rsidR="00DB51E1" w:rsidRDefault="00DB51E1" w:rsidP="00DB51E1">
      <w:pPr>
        <w:spacing w:line="360" w:lineRule="auto"/>
        <w:jc w:val="center"/>
        <w:rPr>
          <w:rStyle w:val="diff-highlight"/>
        </w:rPr>
      </w:pPr>
      <w:r w:rsidRPr="00DB51E1">
        <w:rPr>
          <w:rStyle w:val="diff-highlight"/>
          <w:noProof/>
        </w:rPr>
        <w:lastRenderedPageBreak/>
        <w:drawing>
          <wp:inline distT="0" distB="0" distL="0" distR="0" wp14:anchorId="678A017A" wp14:editId="443E00D1">
            <wp:extent cx="4091940" cy="2541724"/>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096172" cy="2544352"/>
                    </a:xfrm>
                    <a:prstGeom prst="rect">
                      <a:avLst/>
                    </a:prstGeom>
                  </pic:spPr>
                </pic:pic>
              </a:graphicData>
            </a:graphic>
          </wp:inline>
        </w:drawing>
      </w:r>
    </w:p>
    <w:p w14:paraId="65FA90B5" w14:textId="1878B23D" w:rsidR="00DB51E1" w:rsidRDefault="00DB51E1" w:rsidP="00DB51E1">
      <w:pPr>
        <w:spacing w:line="360" w:lineRule="auto"/>
        <w:jc w:val="center"/>
        <w:rPr>
          <w:rStyle w:val="diff-highlight"/>
        </w:rPr>
      </w:pPr>
      <w:r>
        <w:rPr>
          <w:rStyle w:val="diff-highlight"/>
        </w:rPr>
        <w:t xml:space="preserve">Figure: UAE </w:t>
      </w:r>
      <w:r w:rsidR="000773E1">
        <w:rPr>
          <w:rStyle w:val="diff-highlight"/>
        </w:rPr>
        <w:t>retail</w:t>
      </w:r>
      <w:r>
        <w:rPr>
          <w:rStyle w:val="diff-highlight"/>
        </w:rPr>
        <w:t xml:space="preserve"> market report 2024-2032</w:t>
      </w:r>
      <w:r w:rsidR="000773E1">
        <w:rPr>
          <w:rStyle w:val="diff-highlight"/>
        </w:rPr>
        <w:t xml:space="preserve"> (</w:t>
      </w:r>
      <w:r w:rsidR="000773E1" w:rsidRPr="000773E1">
        <w:rPr>
          <w:rStyle w:val="diff-highlight"/>
        </w:rPr>
        <w:t>IMARC Group</w:t>
      </w:r>
      <w:r w:rsidR="000773E1">
        <w:rPr>
          <w:rStyle w:val="diff-highlight"/>
        </w:rPr>
        <w:t>, 2024)</w:t>
      </w:r>
    </w:p>
    <w:p w14:paraId="3BB2A097" w14:textId="79768461" w:rsidR="00D31545" w:rsidRDefault="00DB51E1" w:rsidP="00D31545">
      <w:pPr>
        <w:spacing w:line="360" w:lineRule="auto"/>
      </w:pPr>
      <w:r>
        <w:rPr>
          <w:rStyle w:val="diff-highlight"/>
        </w:rPr>
        <w:t>However</w:t>
      </w:r>
      <w:r>
        <w:t xml:space="preserve">, </w:t>
      </w:r>
      <w:r>
        <w:rPr>
          <w:rStyle w:val="diff-highlight"/>
        </w:rPr>
        <w:t>consumers</w:t>
      </w:r>
      <w:r>
        <w:t xml:space="preserve"> </w:t>
      </w:r>
      <w:r>
        <w:rPr>
          <w:rStyle w:val="diff-highlight"/>
        </w:rPr>
        <w:t>are</w:t>
      </w:r>
      <w:r>
        <w:t xml:space="preserve"> </w:t>
      </w:r>
      <w:r>
        <w:rPr>
          <w:rStyle w:val="diff-highlight"/>
        </w:rPr>
        <w:t>now</w:t>
      </w:r>
      <w:r>
        <w:t xml:space="preserve"> </w:t>
      </w:r>
      <w:r>
        <w:rPr>
          <w:rStyle w:val="diff-highlight"/>
        </w:rPr>
        <w:t>quickly</w:t>
      </w:r>
      <w:r>
        <w:t xml:space="preserve"> </w:t>
      </w:r>
      <w:r>
        <w:rPr>
          <w:rStyle w:val="diff-highlight"/>
        </w:rPr>
        <w:t>adopting</w:t>
      </w:r>
      <w:r>
        <w:t xml:space="preserve"> </w:t>
      </w:r>
      <w:r>
        <w:rPr>
          <w:rStyle w:val="diff-highlight"/>
        </w:rPr>
        <w:t>digital</w:t>
      </w:r>
      <w:r>
        <w:t xml:space="preserve"> convenience and multichannel </w:t>
      </w:r>
      <w:r>
        <w:rPr>
          <w:rStyle w:val="diff-highlight"/>
        </w:rPr>
        <w:t>purchasing</w:t>
      </w:r>
      <w:r>
        <w:t xml:space="preserve"> </w:t>
      </w:r>
      <w:r>
        <w:rPr>
          <w:rStyle w:val="diff-highlight"/>
        </w:rPr>
        <w:t>methods</w:t>
      </w:r>
      <w:r>
        <w:t xml:space="preserve"> (Uddin, 2025)</w:t>
      </w:r>
      <w:r>
        <w:rPr>
          <w:rStyle w:val="diff-highlight"/>
        </w:rPr>
        <w:t>.</w:t>
      </w:r>
      <w:r>
        <w:t xml:space="preserve"> </w:t>
      </w:r>
      <w:r>
        <w:rPr>
          <w:rStyle w:val="diff-highlight"/>
        </w:rPr>
        <w:t>To remain competitive, PRAN needs to</w:t>
      </w:r>
      <w:r>
        <w:t xml:space="preserve"> invest in </w:t>
      </w:r>
      <w:r>
        <w:rPr>
          <w:rStyle w:val="diff-highlight"/>
        </w:rPr>
        <w:t>developing</w:t>
      </w:r>
      <w:r>
        <w:t xml:space="preserve"> seamless digital integration (</w:t>
      </w:r>
      <w:r>
        <w:rPr>
          <w:rStyle w:val="diff-highlight"/>
        </w:rPr>
        <w:t>including</w:t>
      </w:r>
      <w:r>
        <w:t xml:space="preserve"> click-and-collect, home delivery</w:t>
      </w:r>
      <w:r>
        <w:rPr>
          <w:rStyle w:val="diff-highlight"/>
        </w:rPr>
        <w:t>, etc.</w:t>
      </w:r>
      <w:r>
        <w:t xml:space="preserve">) and in-store visibility </w:t>
      </w:r>
      <w:r>
        <w:rPr>
          <w:rStyle w:val="diff-highlight"/>
        </w:rPr>
        <w:t>(</w:t>
      </w:r>
      <w:r>
        <w:t xml:space="preserve">via </w:t>
      </w:r>
      <w:r>
        <w:rPr>
          <w:rStyle w:val="diff-highlight"/>
        </w:rPr>
        <w:t>product</w:t>
      </w:r>
      <w:r>
        <w:t xml:space="preserve"> </w:t>
      </w:r>
      <w:r>
        <w:rPr>
          <w:rStyle w:val="diff-highlight"/>
        </w:rPr>
        <w:t>sampling</w:t>
      </w:r>
      <w:r>
        <w:t xml:space="preserve"> or </w:t>
      </w:r>
      <w:r>
        <w:rPr>
          <w:rStyle w:val="diff-highlight"/>
        </w:rPr>
        <w:t>experiential</w:t>
      </w:r>
      <w:r>
        <w:t xml:space="preserve"> </w:t>
      </w:r>
      <w:r>
        <w:rPr>
          <w:rStyle w:val="diff-highlight"/>
        </w:rPr>
        <w:t>displays)</w:t>
      </w:r>
      <w:r>
        <w:t xml:space="preserve">. </w:t>
      </w:r>
      <w:r>
        <w:rPr>
          <w:rStyle w:val="diff-highlight"/>
        </w:rPr>
        <w:t>If</w:t>
      </w:r>
      <w:r>
        <w:t xml:space="preserve"> </w:t>
      </w:r>
      <w:r>
        <w:rPr>
          <w:rStyle w:val="diff-highlight"/>
        </w:rPr>
        <w:t>PRAN</w:t>
      </w:r>
      <w:r>
        <w:t xml:space="preserve"> </w:t>
      </w:r>
      <w:r>
        <w:rPr>
          <w:rStyle w:val="diff-highlight"/>
        </w:rPr>
        <w:t>ignores</w:t>
      </w:r>
      <w:r>
        <w:t xml:space="preserve"> </w:t>
      </w:r>
      <w:r>
        <w:rPr>
          <w:rStyle w:val="diff-highlight"/>
        </w:rPr>
        <w:t>any</w:t>
      </w:r>
      <w:r>
        <w:t xml:space="preserve"> </w:t>
      </w:r>
      <w:r>
        <w:rPr>
          <w:rStyle w:val="diff-highlight"/>
        </w:rPr>
        <w:t>of</w:t>
      </w:r>
      <w:r>
        <w:t xml:space="preserve"> </w:t>
      </w:r>
      <w:r>
        <w:rPr>
          <w:rStyle w:val="diff-highlight"/>
        </w:rPr>
        <w:t>these</w:t>
      </w:r>
      <w:r>
        <w:t xml:space="preserve"> </w:t>
      </w:r>
      <w:r>
        <w:rPr>
          <w:rStyle w:val="diff-highlight"/>
        </w:rPr>
        <w:t>channels</w:t>
      </w:r>
      <w:r>
        <w:t xml:space="preserve">, it </w:t>
      </w:r>
      <w:r>
        <w:rPr>
          <w:rStyle w:val="diff-highlight"/>
        </w:rPr>
        <w:t>will</w:t>
      </w:r>
      <w:r>
        <w:t xml:space="preserve"> </w:t>
      </w:r>
      <w:r>
        <w:rPr>
          <w:rStyle w:val="diff-highlight"/>
        </w:rPr>
        <w:t>hinder</w:t>
      </w:r>
      <w:r>
        <w:t xml:space="preserve"> </w:t>
      </w:r>
      <w:r>
        <w:rPr>
          <w:rStyle w:val="diff-highlight"/>
        </w:rPr>
        <w:t>its ability to penetrate the UAE market, as consumers will lose</w:t>
      </w:r>
      <w:r>
        <w:t xml:space="preserve"> trust</w:t>
      </w:r>
      <w:r>
        <w:rPr>
          <w:rStyle w:val="diff-highlight"/>
        </w:rPr>
        <w:t xml:space="preserve"> in PRAN</w:t>
      </w:r>
      <w:r>
        <w:t xml:space="preserve"> if </w:t>
      </w:r>
      <w:r>
        <w:rPr>
          <w:rStyle w:val="diff-highlight"/>
        </w:rPr>
        <w:t>the</w:t>
      </w:r>
      <w:r>
        <w:t xml:space="preserve"> </w:t>
      </w:r>
      <w:r>
        <w:rPr>
          <w:rStyle w:val="diff-highlight"/>
        </w:rPr>
        <w:t>company</w:t>
      </w:r>
      <w:r>
        <w:t xml:space="preserve"> </w:t>
      </w:r>
      <w:r>
        <w:rPr>
          <w:rStyle w:val="diff-highlight"/>
        </w:rPr>
        <w:t>does</w:t>
      </w:r>
      <w:r>
        <w:t xml:space="preserve"> </w:t>
      </w:r>
      <w:r>
        <w:rPr>
          <w:rStyle w:val="diff-highlight"/>
        </w:rPr>
        <w:t>not meet</w:t>
      </w:r>
      <w:r>
        <w:t xml:space="preserve"> the UAE's </w:t>
      </w:r>
      <w:r>
        <w:rPr>
          <w:rStyle w:val="diff-highlight"/>
        </w:rPr>
        <w:t>rigorous</w:t>
      </w:r>
      <w:r>
        <w:t xml:space="preserve"> </w:t>
      </w:r>
      <w:r>
        <w:rPr>
          <w:rStyle w:val="diff-highlight"/>
        </w:rPr>
        <w:t>standards</w:t>
      </w:r>
      <w:r>
        <w:t xml:space="preserve"> for </w:t>
      </w:r>
      <w:r>
        <w:rPr>
          <w:rStyle w:val="diff-highlight"/>
        </w:rPr>
        <w:t>service</w:t>
      </w:r>
      <w:r>
        <w:t xml:space="preserve"> and </w:t>
      </w:r>
      <w:r>
        <w:rPr>
          <w:rStyle w:val="diff-highlight"/>
        </w:rPr>
        <w:t>convenience</w:t>
      </w:r>
      <w:r>
        <w:t>.</w:t>
      </w:r>
      <w:r w:rsidR="00110B13">
        <w:t xml:space="preserve"> </w:t>
      </w:r>
    </w:p>
    <w:p w14:paraId="21BDA6AA" w14:textId="44F1551E" w:rsidR="00D820C3" w:rsidRDefault="00D820C3" w:rsidP="00D820C3">
      <w:pPr>
        <w:spacing w:line="360" w:lineRule="auto"/>
        <w:rPr>
          <w:lang w:val="en-US"/>
        </w:rPr>
      </w:pPr>
      <w:r w:rsidRPr="00D820C3">
        <w:rPr>
          <w:lang w:val="en-US"/>
        </w:rPr>
        <w:t>UAE Health awareness is on the rise as customers are becoming frustrated with Uber-processed food and are demanding a healthier and fresher option</w:t>
      </w:r>
      <w:r>
        <w:rPr>
          <w:lang w:val="en-US"/>
        </w:rPr>
        <w:t xml:space="preserve"> (Sapience, 2025).</w:t>
      </w:r>
      <w:r w:rsidRPr="00D820C3">
        <w:rPr>
          <w:lang w:val="en-US"/>
        </w:rPr>
        <w:t xml:space="preserve"> The product lines of PRAN can have high-sugar levels or processed foods that cannot be compatible with these increasing desires. PRAN might not be able to keep up with the long-term trends in the market without innovation in healthier formulas, </w:t>
      </w:r>
      <w:r>
        <w:rPr>
          <w:lang w:val="en-US"/>
        </w:rPr>
        <w:t>labelling</w:t>
      </w:r>
      <w:r w:rsidRPr="00D820C3">
        <w:rPr>
          <w:lang w:val="en-US"/>
        </w:rPr>
        <w:t>, or the high-end brands of natural products, as the company may become irrelevant.</w:t>
      </w:r>
    </w:p>
    <w:p w14:paraId="795B39A9" w14:textId="3BBFF976" w:rsidR="00620A2E" w:rsidRDefault="00620A2E">
      <w:pPr>
        <w:jc w:val="left"/>
        <w:rPr>
          <w:lang w:val="en-US"/>
        </w:rPr>
      </w:pPr>
      <w:r>
        <w:rPr>
          <w:lang w:val="en-US"/>
        </w:rPr>
        <w:br w:type="page"/>
      </w:r>
    </w:p>
    <w:p w14:paraId="4ED20174" w14:textId="1E8B16E2" w:rsidR="00620A2E" w:rsidRDefault="00620A2E" w:rsidP="008E1F04">
      <w:pPr>
        <w:pStyle w:val="Heading1"/>
        <w:spacing w:line="360" w:lineRule="auto"/>
        <w:rPr>
          <w:lang w:val="en-US"/>
        </w:rPr>
      </w:pPr>
      <w:bookmarkStart w:id="14" w:name="_Toc216653999"/>
      <w:r>
        <w:rPr>
          <w:lang w:val="en-US"/>
        </w:rPr>
        <w:lastRenderedPageBreak/>
        <w:t xml:space="preserve">5. </w:t>
      </w:r>
      <w:r w:rsidR="008E1F04" w:rsidRPr="008E1F04">
        <w:rPr>
          <w:lang w:val="en-US"/>
        </w:rPr>
        <w:t xml:space="preserve">Suggested Adjustments to PRAN’s Standard Operating Procedures (SOPs) for </w:t>
      </w:r>
      <w:proofErr w:type="gramStart"/>
      <w:r w:rsidR="008E1F04" w:rsidRPr="008E1F04">
        <w:rPr>
          <w:lang w:val="en-US"/>
        </w:rPr>
        <w:t xml:space="preserve">UAE </w:t>
      </w:r>
      <w:r w:rsidR="00BA60ED">
        <w:rPr>
          <w:lang w:val="en-US"/>
        </w:rPr>
        <w:t>:</w:t>
      </w:r>
      <w:proofErr w:type="gramEnd"/>
      <w:r w:rsidR="008E1F04" w:rsidRPr="008E1F04">
        <w:rPr>
          <w:lang w:val="en-US"/>
        </w:rPr>
        <w:t xml:space="preserve"> Considering OLI and Cultural Insights</w:t>
      </w:r>
      <w:bookmarkEnd w:id="14"/>
    </w:p>
    <w:p w14:paraId="52C17978" w14:textId="3AFAAF39" w:rsidR="00D820C3" w:rsidRDefault="009A5D33" w:rsidP="00D31545">
      <w:pPr>
        <w:spacing w:line="360" w:lineRule="auto"/>
        <w:rPr>
          <w:rStyle w:val="muibox-root"/>
        </w:rPr>
      </w:pPr>
      <w:r>
        <w:rPr>
          <w:rStyle w:val="muibox-root"/>
        </w:rPr>
        <w:t xml:space="preserve">In order to maintain competitiveness and compliance within the UAE, PRAN needs to standardise and localise its Standard Operating Procedures (SOPs) with the guidance of the OLI and cultural analysis. SOPs should cover </w:t>
      </w:r>
      <w:r w:rsidR="00B803C1">
        <w:rPr>
          <w:rStyle w:val="muibox-root"/>
        </w:rPr>
        <w:t xml:space="preserve">the </w:t>
      </w:r>
      <w:r>
        <w:rPr>
          <w:rStyle w:val="muibox-root"/>
        </w:rPr>
        <w:t>three pillars of strategy, which are regulatory alignment, cultural integration, and digital transformation.</w:t>
      </w:r>
    </w:p>
    <w:p w14:paraId="70E2FC11" w14:textId="624E6B17" w:rsidR="009A5D33" w:rsidRDefault="009A5D33" w:rsidP="009A5D33">
      <w:pPr>
        <w:pStyle w:val="Heading2"/>
        <w:spacing w:line="360" w:lineRule="auto"/>
      </w:pPr>
      <w:bookmarkStart w:id="15" w:name="_Toc216654000"/>
      <w:r>
        <w:t>5.</w:t>
      </w:r>
      <w:r w:rsidR="00BB36B4">
        <w:t>1</w:t>
      </w:r>
      <w:r>
        <w:t xml:space="preserve"> SOP Adjustment 1: Regulatory and Quality Compliance System.</w:t>
      </w:r>
      <w:bookmarkEnd w:id="15"/>
    </w:p>
    <w:p w14:paraId="03295BC7" w14:textId="463F4EF2" w:rsidR="009A5D33" w:rsidRPr="004036C3" w:rsidRDefault="007C1A00" w:rsidP="009A5D33">
      <w:pPr>
        <w:spacing w:line="360" w:lineRule="auto"/>
        <w:rPr>
          <w:lang w:val="en-US"/>
        </w:rPr>
      </w:pPr>
      <w:r w:rsidRPr="007C1A00">
        <w:t xml:space="preserve">The UAE enforces stringent laws that regulate the </w:t>
      </w:r>
      <w:r>
        <w:t>import</w:t>
      </w:r>
      <w:r w:rsidRPr="007C1A00">
        <w:t xml:space="preserve"> and </w:t>
      </w:r>
      <w:r>
        <w:t>labelling</w:t>
      </w:r>
      <w:r w:rsidRPr="007C1A00">
        <w:t xml:space="preserve"> of food. Compliance with ESMA certification, the display of shelf-life information, and </w:t>
      </w:r>
      <w:r>
        <w:t>labelling</w:t>
      </w:r>
      <w:r w:rsidRPr="007C1A00">
        <w:t xml:space="preserve"> in Arabic are mandatory requirements. The failure to meet these requirements results in the rejection of imports (Dubai Municipality, 2023). A special Regulatory Affairs Unit was created in PRAN Dubai, tasked with the registration of products and compliance documentation</w:t>
      </w:r>
      <w:r w:rsidR="00FF3FB1">
        <w:t xml:space="preserve"> (</w:t>
      </w:r>
      <w:proofErr w:type="spellStart"/>
      <w:r w:rsidR="00FF3FB1">
        <w:t>Alom</w:t>
      </w:r>
      <w:proofErr w:type="spellEnd"/>
      <w:r w:rsidR="00FF3FB1">
        <w:t>, 2024)</w:t>
      </w:r>
      <w:r w:rsidRPr="007C1A00">
        <w:t>. The aim is to integrate the ISO 22000 food safety management system with the local ESMA requirements. A halal certification and origin check traceability through Blockchain-based traceability is set to become a new standard under the UAE Food Security Strategy 2051</w:t>
      </w:r>
      <w:r w:rsidR="00FF3FB1">
        <w:t xml:space="preserve"> (Ahmed, Al </w:t>
      </w:r>
      <w:proofErr w:type="spellStart"/>
      <w:r w:rsidR="00FF3FB1">
        <w:t>Amiri</w:t>
      </w:r>
      <w:proofErr w:type="spellEnd"/>
      <w:r w:rsidR="00FF3FB1">
        <w:t xml:space="preserve"> and </w:t>
      </w:r>
      <w:proofErr w:type="spellStart"/>
      <w:r w:rsidR="00FF3FB1">
        <w:t>Abudaqa</w:t>
      </w:r>
      <w:proofErr w:type="spellEnd"/>
      <w:r w:rsidR="00FF3FB1">
        <w:t>, 2024)</w:t>
      </w:r>
      <w:r w:rsidRPr="007C1A00">
        <w:t>. The system enhances the brand's trustworthiness, accelerates the clearance process, and positions PRAN as a reliable halal brand. The internalisation advantage is also realised through the institutionalisation of cross-border quality control</w:t>
      </w:r>
      <w:r w:rsidR="009A5D33">
        <w:t>.</w:t>
      </w:r>
      <w:r w:rsidR="00146043">
        <w:t xml:space="preserve"> </w:t>
      </w:r>
      <w:r w:rsidR="004036C3" w:rsidRPr="004036C3">
        <w:rPr>
          <w:lang w:val="en-US"/>
        </w:rPr>
        <w:t>Nonetheless, the success will rest on training on a regular basis, accountability, and internal audits. The SOP should cover resource allocation (e.g. staffing, budget), integration with production and export teams, and the mechanisms of keeping up with the changes in regulations. In the absence of such safeguards, even a well-designed system can end up being bureaucratic and out-of-date.</w:t>
      </w:r>
    </w:p>
    <w:p w14:paraId="539CF60F" w14:textId="698A2D0C" w:rsidR="00072BD9" w:rsidRPr="004641AD" w:rsidRDefault="004641AD" w:rsidP="004641AD">
      <w:pPr>
        <w:pStyle w:val="Heading2"/>
        <w:spacing w:line="360" w:lineRule="auto"/>
        <w:rPr>
          <w:b w:val="0"/>
          <w:bCs/>
        </w:rPr>
      </w:pPr>
      <w:bookmarkStart w:id="16" w:name="_Toc216654001"/>
      <w:r w:rsidRPr="004641AD">
        <w:t>5</w:t>
      </w:r>
      <w:r w:rsidR="00072BD9" w:rsidRPr="004641AD">
        <w:rPr>
          <w:rStyle w:val="Heading2Char"/>
          <w:b/>
          <w:bCs/>
        </w:rPr>
        <w:t xml:space="preserve">.2 SOP Adjustment 2: </w:t>
      </w:r>
      <w:r>
        <w:rPr>
          <w:rStyle w:val="Heading2Char"/>
          <w:b/>
          <w:bCs/>
        </w:rPr>
        <w:t>Cultural</w:t>
      </w:r>
      <w:r w:rsidR="00072BD9" w:rsidRPr="004641AD">
        <w:rPr>
          <w:rStyle w:val="Heading2Char"/>
          <w:b/>
          <w:bCs/>
        </w:rPr>
        <w:t xml:space="preserve"> and </w:t>
      </w:r>
      <w:r>
        <w:rPr>
          <w:rStyle w:val="Heading2Char"/>
          <w:b/>
          <w:bCs/>
        </w:rPr>
        <w:t>Workforce</w:t>
      </w:r>
      <w:r w:rsidR="00072BD9" w:rsidRPr="004641AD">
        <w:rPr>
          <w:rStyle w:val="Heading2Char"/>
          <w:b/>
          <w:bCs/>
        </w:rPr>
        <w:t xml:space="preserve"> Integration </w:t>
      </w:r>
      <w:r w:rsidRPr="004641AD">
        <w:rPr>
          <w:rStyle w:val="Heading2Char"/>
          <w:b/>
          <w:bCs/>
        </w:rPr>
        <w:t>Protocol</w:t>
      </w:r>
      <w:bookmarkEnd w:id="16"/>
    </w:p>
    <w:p w14:paraId="04158B66" w14:textId="738DD406" w:rsidR="00072BD9" w:rsidRPr="00C27EAE" w:rsidRDefault="00072BD9" w:rsidP="009A5D33">
      <w:pPr>
        <w:spacing w:line="360" w:lineRule="auto"/>
        <w:rPr>
          <w:rStyle w:val="muibox-root"/>
          <w:lang w:val="en-US"/>
        </w:rPr>
      </w:pPr>
      <w:r>
        <w:rPr>
          <w:rStyle w:val="muibox-root"/>
        </w:rPr>
        <w:t>Cultural misalignment and lack of participation by Emiratis may limit the legitimacy of a business</w:t>
      </w:r>
      <w:r w:rsidR="00356E29">
        <w:rPr>
          <w:rStyle w:val="muibox-root"/>
        </w:rPr>
        <w:t xml:space="preserve"> (</w:t>
      </w:r>
      <w:r w:rsidR="00356E29">
        <w:t>Arabian Business, 224)</w:t>
      </w:r>
      <w:r>
        <w:rPr>
          <w:rStyle w:val="muibox-root"/>
        </w:rPr>
        <w:t xml:space="preserve">. </w:t>
      </w:r>
      <w:proofErr w:type="spellStart"/>
      <w:r w:rsidR="00BB46E1">
        <w:rPr>
          <w:rStyle w:val="muibox-root"/>
        </w:rPr>
        <w:t>Sarker</w:t>
      </w:r>
      <w:proofErr w:type="spellEnd"/>
      <w:r w:rsidR="00BB46E1">
        <w:rPr>
          <w:rStyle w:val="muibox-root"/>
        </w:rPr>
        <w:t xml:space="preserve"> and Rahman (2020)</w:t>
      </w:r>
      <w:r>
        <w:rPr>
          <w:rStyle w:val="muibox-root"/>
        </w:rPr>
        <w:t xml:space="preserve"> </w:t>
      </w:r>
      <w:r w:rsidR="00BB46E1">
        <w:rPr>
          <w:rStyle w:val="muibox-root"/>
        </w:rPr>
        <w:t>state</w:t>
      </w:r>
      <w:r>
        <w:rPr>
          <w:rStyle w:val="muibox-root"/>
        </w:rPr>
        <w:t xml:space="preserve"> that the representation of local people in managerial posts must be addressed as per the Emiratisation principles. </w:t>
      </w:r>
      <w:r w:rsidR="00C27EAE" w:rsidRPr="00C27EAE">
        <w:rPr>
          <w:lang w:val="en-US"/>
        </w:rPr>
        <w:t xml:space="preserve">Changing business laws are also a challenge to businesses in the UAE, particularly those related to data protection and compliance systems (centresystemsgroup.net). In this regard, </w:t>
      </w:r>
      <w:r w:rsidR="00C27EAE">
        <w:rPr>
          <w:lang w:val="en-US"/>
        </w:rPr>
        <w:t xml:space="preserve">it is suggested to </w:t>
      </w:r>
      <w:r w:rsidR="00C27EAE" w:rsidRPr="00C27EAE">
        <w:rPr>
          <w:lang w:val="en-US"/>
        </w:rPr>
        <w:t xml:space="preserve">make regular audits, checklists of compliance (e.g. Halal, HACCP, ISO), review of documentation, and training </w:t>
      </w:r>
      <w:r w:rsidR="00C27EAE" w:rsidRPr="00C27EAE">
        <w:rPr>
          <w:lang w:val="en-US"/>
        </w:rPr>
        <w:lastRenderedPageBreak/>
        <w:t>of staff about UAE-specific regulations. This will make the products of PRAN up to the mark in terms of quality and compliance with the law.</w:t>
      </w:r>
      <w:r w:rsidR="00C27EAE">
        <w:rPr>
          <w:lang w:val="en-US"/>
        </w:rPr>
        <w:t xml:space="preserve"> Moreover, </w:t>
      </w:r>
      <w:r w:rsidR="00C27EAE">
        <w:rPr>
          <w:rStyle w:val="muibox-root"/>
        </w:rPr>
        <w:t>the</w:t>
      </w:r>
      <w:r>
        <w:rPr>
          <w:rStyle w:val="muibox-root"/>
        </w:rPr>
        <w:t xml:space="preserve"> Emirati liaison officers are to be enlisted under the governance system of PRAN Dubai. The dimensions of Hofstede should be used to conduct cross-cultural training to overcome communication barriers between the managers of Bangladesh and partners in the </w:t>
      </w:r>
      <w:r w:rsidR="00BB46E1">
        <w:rPr>
          <w:rStyle w:val="muibox-root"/>
        </w:rPr>
        <w:t xml:space="preserve">UAE. </w:t>
      </w:r>
      <w:r>
        <w:rPr>
          <w:rStyle w:val="muibox-root"/>
        </w:rPr>
        <w:t xml:space="preserve">HR policies must be restructured to ensure the practices of multicultural inclusiveness, which should consider the language differences, religious beliefs, and gender sensitivity. </w:t>
      </w:r>
    </w:p>
    <w:p w14:paraId="08485EEB" w14:textId="74EF1FB7" w:rsidR="00072BD9" w:rsidRDefault="00072BD9" w:rsidP="009A5D33">
      <w:pPr>
        <w:spacing w:line="360" w:lineRule="auto"/>
        <w:rPr>
          <w:rStyle w:val="muibox-root"/>
        </w:rPr>
      </w:pPr>
      <w:r>
        <w:rPr>
          <w:rStyle w:val="muibox-root"/>
        </w:rPr>
        <w:t>The adaptations lead to cultural synergy, adequate local reputation and expansion of the negotiating ability of the company. The operationalisation of the ownership advantage, which PRAN has, is the incorporation of cultural intelligence into human capital.</w:t>
      </w:r>
    </w:p>
    <w:p w14:paraId="60268E7E" w14:textId="393A8ECE" w:rsidR="004641AD" w:rsidRPr="004641AD" w:rsidRDefault="004641AD" w:rsidP="004641AD">
      <w:pPr>
        <w:pStyle w:val="Heading2"/>
        <w:spacing w:line="360" w:lineRule="auto"/>
        <w:rPr>
          <w:b w:val="0"/>
          <w:bCs/>
        </w:rPr>
      </w:pPr>
      <w:bookmarkStart w:id="17" w:name="_Toc216654002"/>
      <w:r>
        <w:rPr>
          <w:rStyle w:val="muibox-root"/>
        </w:rPr>
        <w:t xml:space="preserve">5.3 </w:t>
      </w:r>
      <w:r w:rsidRPr="004641AD">
        <w:rPr>
          <w:rStyle w:val="Heading2Char"/>
          <w:b/>
          <w:bCs/>
        </w:rPr>
        <w:t xml:space="preserve">SOP Adjustment </w:t>
      </w:r>
      <w:r>
        <w:rPr>
          <w:rStyle w:val="Heading2Char"/>
          <w:b/>
          <w:bCs/>
        </w:rPr>
        <w:t>3</w:t>
      </w:r>
      <w:r w:rsidRPr="004641AD">
        <w:rPr>
          <w:rStyle w:val="Heading2Char"/>
          <w:b/>
          <w:bCs/>
        </w:rPr>
        <w:t xml:space="preserve">: </w:t>
      </w:r>
      <w:r w:rsidR="00B803C1">
        <w:rPr>
          <w:rStyle w:val="Heading2Char"/>
          <w:b/>
          <w:bCs/>
        </w:rPr>
        <w:t xml:space="preserve">Digital Marketing and </w:t>
      </w:r>
      <w:r w:rsidR="009C2DCD">
        <w:rPr>
          <w:rStyle w:val="Heading2Char"/>
          <w:b/>
          <w:bCs/>
        </w:rPr>
        <w:t>Distribution</w:t>
      </w:r>
      <w:r w:rsidR="00B803C1">
        <w:rPr>
          <w:rStyle w:val="Heading2Char"/>
          <w:b/>
          <w:bCs/>
        </w:rPr>
        <w:t xml:space="preserve"> </w:t>
      </w:r>
      <w:r w:rsidR="009C2DCD">
        <w:rPr>
          <w:rStyle w:val="Heading2Char"/>
          <w:b/>
          <w:bCs/>
        </w:rPr>
        <w:t>Automation</w:t>
      </w:r>
      <w:bookmarkEnd w:id="17"/>
    </w:p>
    <w:p w14:paraId="382F962D" w14:textId="48FEBC5A" w:rsidR="004641AD" w:rsidRDefault="004641AD" w:rsidP="004641AD">
      <w:pPr>
        <w:spacing w:line="360" w:lineRule="auto"/>
      </w:pPr>
      <w:r w:rsidRPr="004641AD">
        <w:rPr>
          <w:lang w:val="en-US"/>
        </w:rPr>
        <w:t xml:space="preserve">Most of the e-commerce is </w:t>
      </w:r>
      <w:proofErr w:type="spellStart"/>
      <w:r>
        <w:rPr>
          <w:lang w:val="en-US"/>
        </w:rPr>
        <w:t>digitalised</w:t>
      </w:r>
      <w:proofErr w:type="spellEnd"/>
      <w:r w:rsidRPr="004641AD">
        <w:rPr>
          <w:lang w:val="en-US"/>
        </w:rPr>
        <w:t xml:space="preserve">, and e-commerce is estimated to be </w:t>
      </w:r>
      <w:r>
        <w:rPr>
          <w:lang w:val="en-US"/>
        </w:rPr>
        <w:t>23%</w:t>
      </w:r>
      <w:r w:rsidRPr="004641AD">
        <w:rPr>
          <w:lang w:val="en-US"/>
        </w:rPr>
        <w:t xml:space="preserve"> of the total FMCG sales in the UAE, according to Statista</w:t>
      </w:r>
      <w:r w:rsidR="00831AC7">
        <w:rPr>
          <w:lang w:val="en-US"/>
        </w:rPr>
        <w:t xml:space="preserve"> (2024)</w:t>
      </w:r>
      <w:r w:rsidRPr="004641AD">
        <w:rPr>
          <w:lang w:val="en-US"/>
        </w:rPr>
        <w:t>. The conventional distribution model of PRAN</w:t>
      </w:r>
      <w:r>
        <w:rPr>
          <w:lang w:val="en-US"/>
        </w:rPr>
        <w:t>,</w:t>
      </w:r>
      <w:r w:rsidRPr="004641AD">
        <w:rPr>
          <w:lang w:val="en-US"/>
        </w:rPr>
        <w:t xml:space="preserve"> with the focus on physical stores</w:t>
      </w:r>
      <w:r>
        <w:rPr>
          <w:lang w:val="en-US"/>
        </w:rPr>
        <w:t>,</w:t>
      </w:r>
      <w:r w:rsidRPr="004641AD">
        <w:rPr>
          <w:lang w:val="en-US"/>
        </w:rPr>
        <w:t xml:space="preserve"> does not allow the company to scale in the market.  The demand forecasting based on AI should be implemented in managing inventory in the UAE market. They must also become part of the UAE e-commerce powerhouses, including Noon and Carrefour online, via B2B digital alliances. </w:t>
      </w:r>
      <w:r w:rsidR="00707B4A">
        <w:rPr>
          <w:lang w:val="en-US"/>
        </w:rPr>
        <w:t xml:space="preserve">According to </w:t>
      </w:r>
      <w:r w:rsidR="00707B4A">
        <w:t>Srivastava</w:t>
      </w:r>
      <w:r w:rsidR="006932D5">
        <w:t xml:space="preserve"> </w:t>
      </w:r>
      <w:r w:rsidR="00707B4A">
        <w:t xml:space="preserve">(2025), </w:t>
      </w:r>
      <w:r w:rsidRPr="004641AD">
        <w:rPr>
          <w:lang w:val="en-US"/>
        </w:rPr>
        <w:t xml:space="preserve">social media analytics has helped </w:t>
      </w:r>
      <w:proofErr w:type="spellStart"/>
      <w:r>
        <w:rPr>
          <w:lang w:val="en-US"/>
        </w:rPr>
        <w:t>localise</w:t>
      </w:r>
      <w:proofErr w:type="spellEnd"/>
      <w:r w:rsidRPr="004641AD">
        <w:rPr>
          <w:lang w:val="en-US"/>
        </w:rPr>
        <w:t xml:space="preserve"> marketing, and the Arabic influencers are used to foster brand trust. The adjustment enhances location benefits by </w:t>
      </w:r>
      <w:proofErr w:type="spellStart"/>
      <w:r>
        <w:rPr>
          <w:lang w:val="en-US"/>
        </w:rPr>
        <w:t>maximising</w:t>
      </w:r>
      <w:proofErr w:type="spellEnd"/>
      <w:r w:rsidRPr="004641AD">
        <w:rPr>
          <w:lang w:val="en-US"/>
        </w:rPr>
        <w:t xml:space="preserve"> the last-mile logistics and data-based marketing. It makes sure that PRAN can be competitive in the UAE technology-driven retail market.</w:t>
      </w:r>
      <w:r w:rsidR="00707B4A">
        <w:rPr>
          <w:lang w:val="en-US"/>
        </w:rPr>
        <w:t xml:space="preserve"> </w:t>
      </w:r>
      <w:r w:rsidR="00707B4A" w:rsidRPr="00707B4A">
        <w:rPr>
          <w:lang w:val="en-US"/>
        </w:rPr>
        <w:t xml:space="preserve">However, UAE </w:t>
      </w:r>
      <w:proofErr w:type="spellStart"/>
      <w:r w:rsidR="00707B4A">
        <w:rPr>
          <w:lang w:val="en-US"/>
        </w:rPr>
        <w:t>organisations'</w:t>
      </w:r>
      <w:proofErr w:type="spellEnd"/>
      <w:r w:rsidR="00707B4A" w:rsidRPr="00707B4A">
        <w:rPr>
          <w:lang w:val="en-US"/>
        </w:rPr>
        <w:t xml:space="preserve"> ERP installation issues demonstrate the necessity of cross-functional alignment and tailored training that includes inadequate training, translation, and unrealistic timeframes</w:t>
      </w:r>
      <w:r w:rsidR="00707B4A">
        <w:rPr>
          <w:lang w:val="en-US"/>
        </w:rPr>
        <w:t xml:space="preserve"> (J</w:t>
      </w:r>
      <w:proofErr w:type="spellStart"/>
      <w:r w:rsidR="00707B4A">
        <w:t>azairy</w:t>
      </w:r>
      <w:proofErr w:type="spellEnd"/>
      <w:r w:rsidR="00707B4A">
        <w:t xml:space="preserve">, </w:t>
      </w:r>
      <w:proofErr w:type="spellStart"/>
      <w:r w:rsidR="00707B4A">
        <w:t>Shurrab</w:t>
      </w:r>
      <w:proofErr w:type="spellEnd"/>
      <w:r w:rsidR="00707B4A">
        <w:t xml:space="preserve"> and </w:t>
      </w:r>
      <w:proofErr w:type="spellStart"/>
      <w:r w:rsidR="00707B4A">
        <w:t>Chedid</w:t>
      </w:r>
      <w:proofErr w:type="spellEnd"/>
      <w:r w:rsidR="00707B4A">
        <w:t>, 2025)</w:t>
      </w:r>
      <w:r w:rsidR="00395B3D">
        <w:t>.</w:t>
      </w:r>
    </w:p>
    <w:p w14:paraId="1A6FB454" w14:textId="4A65B4E2" w:rsidR="00395B3D" w:rsidRPr="00395B3D" w:rsidRDefault="00395B3D" w:rsidP="00395B3D">
      <w:pPr>
        <w:jc w:val="left"/>
      </w:pPr>
      <w:r>
        <w:br w:type="page"/>
      </w:r>
    </w:p>
    <w:p w14:paraId="04828BD3" w14:textId="77E66E3D" w:rsidR="004641AD" w:rsidRDefault="000C7042" w:rsidP="009C04FB">
      <w:pPr>
        <w:pStyle w:val="Heading1"/>
        <w:spacing w:line="360" w:lineRule="auto"/>
        <w:rPr>
          <w:lang w:val="en-US"/>
        </w:rPr>
      </w:pPr>
      <w:bookmarkStart w:id="18" w:name="_Toc216654003"/>
      <w:r>
        <w:rPr>
          <w:lang w:val="en-US"/>
        </w:rPr>
        <w:lastRenderedPageBreak/>
        <w:t>Conclusion</w:t>
      </w:r>
      <w:bookmarkEnd w:id="18"/>
      <w:r>
        <w:rPr>
          <w:lang w:val="en-US"/>
        </w:rPr>
        <w:t xml:space="preserve"> </w:t>
      </w:r>
    </w:p>
    <w:p w14:paraId="2DEDAD88" w14:textId="19B2EDD9" w:rsidR="00A64BB7" w:rsidRPr="00A64BB7" w:rsidRDefault="00A64BB7" w:rsidP="00A64BB7">
      <w:pPr>
        <w:spacing w:line="360" w:lineRule="auto"/>
        <w:rPr>
          <w:lang w:val="en-US"/>
        </w:rPr>
      </w:pPr>
      <w:r w:rsidRPr="00A64BB7">
        <w:rPr>
          <w:lang w:val="en-US"/>
        </w:rPr>
        <w:t xml:space="preserve">The entry of RAN in </w:t>
      </w:r>
      <w:r>
        <w:rPr>
          <w:lang w:val="en-US"/>
        </w:rPr>
        <w:t xml:space="preserve">the </w:t>
      </w:r>
      <w:r w:rsidRPr="00A64BB7">
        <w:rPr>
          <w:lang w:val="en-US"/>
        </w:rPr>
        <w:t>UAE market is a good example of a planned yet culturally complex expansion. The OLI framework explains the way in which the PRAN benefits of ownership, i.e., cost-effective production, strong brand recognition with a strong halal certification, and a well-tuned supply chain</w:t>
      </w:r>
      <w:r>
        <w:rPr>
          <w:lang w:val="en-US"/>
        </w:rPr>
        <w:t>,</w:t>
      </w:r>
      <w:r w:rsidRPr="00A64BB7">
        <w:rPr>
          <w:lang w:val="en-US"/>
        </w:rPr>
        <w:t xml:space="preserve"> provide the company with a competitive advantage in the industry that values affordability and authenticity. The geographical advantage of the UAE</w:t>
      </w:r>
      <w:r>
        <w:rPr>
          <w:lang w:val="en-US"/>
        </w:rPr>
        <w:t>,</w:t>
      </w:r>
      <w:r w:rsidRPr="00A64BB7">
        <w:rPr>
          <w:lang w:val="en-US"/>
        </w:rPr>
        <w:t xml:space="preserve"> and that is; good logistics, free-zone, and a high population of South Asians, complements the hybrid strategy that PRAN pursues; that is, exports, domestic distribution, and partial manufacture. </w:t>
      </w:r>
      <w:proofErr w:type="spellStart"/>
      <w:r>
        <w:rPr>
          <w:lang w:val="en-US"/>
        </w:rPr>
        <w:t>Internalisation</w:t>
      </w:r>
      <w:proofErr w:type="spellEnd"/>
      <w:r w:rsidRPr="00A64BB7">
        <w:rPr>
          <w:lang w:val="en-US"/>
        </w:rPr>
        <w:t xml:space="preserve"> will ensure a higher quality and brand consistency control, which will meet customer expectations and the strict food safety standards in the UAE.</w:t>
      </w:r>
    </w:p>
    <w:p w14:paraId="7BAE9B31" w14:textId="5A10E664" w:rsidR="00A64BB7" w:rsidRPr="00A64BB7" w:rsidRDefault="00A64BB7" w:rsidP="00A64BB7">
      <w:pPr>
        <w:spacing w:line="360" w:lineRule="auto"/>
        <w:rPr>
          <w:lang w:val="en-US"/>
        </w:rPr>
      </w:pPr>
      <w:r w:rsidRPr="00A64BB7">
        <w:rPr>
          <w:lang w:val="en-US"/>
        </w:rPr>
        <w:t xml:space="preserve">The cultural </w:t>
      </w:r>
      <w:r>
        <w:rPr>
          <w:lang w:val="en-US"/>
        </w:rPr>
        <w:t>adaptation</w:t>
      </w:r>
      <w:r w:rsidRPr="00A64BB7">
        <w:rPr>
          <w:lang w:val="en-US"/>
        </w:rPr>
        <w:t xml:space="preserve"> and structural advantages are important in achieving success in the UAE. A study of cultural differences between the UAE and Bangladesh suggests that PRAN will need to change its leadership, marketing, and operations strategies to correspond to Emirati business etiquette, collectivist, and religious factors. Emiratization, halal standards and ethical marketing are not only legislative but also strategic needs to ensure a sense of legitimacy and </w:t>
      </w:r>
      <w:r>
        <w:rPr>
          <w:lang w:val="en-US"/>
        </w:rPr>
        <w:t>long-term</w:t>
      </w:r>
      <w:r w:rsidRPr="00A64BB7">
        <w:rPr>
          <w:lang w:val="en-US"/>
        </w:rPr>
        <w:t xml:space="preserve"> brand confidence.</w:t>
      </w:r>
    </w:p>
    <w:p w14:paraId="5E200754" w14:textId="62BBF862" w:rsidR="000C7042" w:rsidRDefault="00A64BB7" w:rsidP="00A64BB7">
      <w:pPr>
        <w:spacing w:line="360" w:lineRule="auto"/>
        <w:rPr>
          <w:lang w:val="en-US"/>
        </w:rPr>
      </w:pPr>
      <w:r w:rsidRPr="00A64BB7">
        <w:rPr>
          <w:lang w:val="en-US"/>
        </w:rPr>
        <w:t>These findings are translated into realistic frameworks through strategic SOP improvement, such as the digital transformation, the native integration of the workforce in the UAE, and regulatory compliance automation. Through these strategies, PRAN can evolve to no longer be an exporter that is price-driven, to a culturally sensitive, innovation-based international company. The UAE market will provide the PRAN with the access to a lucrative customer base and can be regarded as a test ground to develop into a significant South Asian brand that is both cost effective, culturally effective, and sustainable with regard to its global growth.</w:t>
      </w:r>
    </w:p>
    <w:p w14:paraId="6034B1A0" w14:textId="608F21C9" w:rsidR="00952A13" w:rsidRDefault="00952A13" w:rsidP="00A64BB7">
      <w:pPr>
        <w:spacing w:line="360" w:lineRule="auto"/>
        <w:rPr>
          <w:lang w:val="en-US"/>
        </w:rPr>
      </w:pPr>
    </w:p>
    <w:p w14:paraId="6E1013FA" w14:textId="79DB569A" w:rsidR="00952A13" w:rsidRDefault="00952A13" w:rsidP="00A64BB7">
      <w:pPr>
        <w:spacing w:line="360" w:lineRule="auto"/>
        <w:rPr>
          <w:lang w:val="en-US"/>
        </w:rPr>
      </w:pPr>
    </w:p>
    <w:p w14:paraId="6E964AA7" w14:textId="16BADA7D" w:rsidR="00952A13" w:rsidRDefault="00952A13" w:rsidP="00A64BB7">
      <w:pPr>
        <w:spacing w:line="360" w:lineRule="auto"/>
        <w:rPr>
          <w:lang w:val="en-US"/>
        </w:rPr>
      </w:pPr>
    </w:p>
    <w:p w14:paraId="195C9D97" w14:textId="11167BD5" w:rsidR="00952A13" w:rsidRDefault="00952A13" w:rsidP="00A64BB7">
      <w:pPr>
        <w:spacing w:line="360" w:lineRule="auto"/>
        <w:rPr>
          <w:lang w:val="en-US"/>
        </w:rPr>
      </w:pPr>
    </w:p>
    <w:p w14:paraId="269942EB" w14:textId="60A8EF1C" w:rsidR="00952A13" w:rsidRDefault="00952A13" w:rsidP="00A64BB7">
      <w:pPr>
        <w:spacing w:line="360" w:lineRule="auto"/>
        <w:rPr>
          <w:lang w:val="en-US"/>
        </w:rPr>
      </w:pPr>
    </w:p>
    <w:p w14:paraId="56B6CDA8" w14:textId="5743A896" w:rsidR="00FC44FE" w:rsidRDefault="00FC44FE" w:rsidP="00770BEA">
      <w:pPr>
        <w:pStyle w:val="Heading1"/>
        <w:spacing w:line="360" w:lineRule="auto"/>
        <w:rPr>
          <w:lang w:val="en-US"/>
        </w:rPr>
      </w:pPr>
      <w:bookmarkStart w:id="19" w:name="_Toc216654004"/>
      <w:r>
        <w:rPr>
          <w:lang w:val="en-US"/>
        </w:rPr>
        <w:lastRenderedPageBreak/>
        <w:t>References</w:t>
      </w:r>
      <w:bookmarkEnd w:id="19"/>
    </w:p>
    <w:p w14:paraId="192BD6BD" w14:textId="05745C5E" w:rsidR="00B71C05" w:rsidRDefault="00B71C05" w:rsidP="00FC44FE">
      <w:pPr>
        <w:spacing w:line="360" w:lineRule="auto"/>
        <w:rPr>
          <w:lang w:val="en-US"/>
        </w:rPr>
      </w:pPr>
      <w:r w:rsidRPr="00B71C05">
        <w:rPr>
          <w:lang w:val="en-US"/>
        </w:rPr>
        <w:t xml:space="preserve">Ahmed, I. and Noyon, A.U. (2022) </w:t>
      </w:r>
      <w:r w:rsidRPr="00B71C05">
        <w:rPr>
          <w:i/>
          <w:iCs/>
          <w:lang w:val="en-US"/>
        </w:rPr>
        <w:t xml:space="preserve">If Coca-Cola &amp; Unilever can do it, we can too: </w:t>
      </w:r>
      <w:proofErr w:type="spellStart"/>
      <w:r w:rsidRPr="00B71C05">
        <w:rPr>
          <w:i/>
          <w:iCs/>
          <w:lang w:val="en-US"/>
        </w:rPr>
        <w:t>Pran</w:t>
      </w:r>
      <w:proofErr w:type="spellEnd"/>
      <w:r w:rsidRPr="00B71C05">
        <w:rPr>
          <w:i/>
          <w:iCs/>
          <w:lang w:val="en-US"/>
        </w:rPr>
        <w:t xml:space="preserve"> RFL chairman on its global ambitions</w:t>
      </w:r>
      <w:r w:rsidRPr="00B71C05">
        <w:rPr>
          <w:lang w:val="en-US"/>
        </w:rPr>
        <w:t xml:space="preserve">, </w:t>
      </w:r>
      <w:r w:rsidRPr="00B71C05">
        <w:rPr>
          <w:i/>
          <w:iCs/>
          <w:lang w:val="en-US"/>
        </w:rPr>
        <w:t>The Business Standard</w:t>
      </w:r>
      <w:r w:rsidRPr="00B71C05">
        <w:rPr>
          <w:lang w:val="en-US"/>
        </w:rPr>
        <w:t xml:space="preserve">. Available at: </w:t>
      </w:r>
      <w:hyperlink r:id="rId19" w:history="1">
        <w:r w:rsidRPr="00B71C05">
          <w:rPr>
            <w:rStyle w:val="Hyperlink"/>
            <w:lang w:val="en-US"/>
          </w:rPr>
          <w:t>https://www.tbsnews.net/features/panorama/if-coca-cola-unilever-can-do-it-we-can-too-pran-rfl-chairman-its-global-ambitions</w:t>
        </w:r>
      </w:hyperlink>
      <w:r>
        <w:rPr>
          <w:lang w:val="en-US"/>
        </w:rPr>
        <w:t xml:space="preserve"> </w:t>
      </w:r>
      <w:r w:rsidRPr="00B71C05">
        <w:rPr>
          <w:lang w:val="en-US"/>
        </w:rPr>
        <w:t xml:space="preserve"> (Accessed: December 13, 2025).</w:t>
      </w:r>
    </w:p>
    <w:p w14:paraId="43581142" w14:textId="7B5E30A3" w:rsidR="005059D1" w:rsidRDefault="005059D1" w:rsidP="00FC44FE">
      <w:pPr>
        <w:spacing w:line="360" w:lineRule="auto"/>
        <w:rPr>
          <w:lang w:val="en-US"/>
        </w:rPr>
      </w:pPr>
      <w:r w:rsidRPr="005059D1">
        <w:rPr>
          <w:lang w:val="en-US"/>
        </w:rPr>
        <w:t xml:space="preserve">BSS (2024) </w:t>
      </w:r>
      <w:r w:rsidRPr="005059D1">
        <w:rPr>
          <w:i/>
          <w:iCs/>
          <w:lang w:val="en-US"/>
        </w:rPr>
        <w:t xml:space="preserve">IFC to invest US$30m in </w:t>
      </w:r>
      <w:proofErr w:type="spellStart"/>
      <w:r w:rsidRPr="005059D1">
        <w:rPr>
          <w:i/>
          <w:iCs/>
          <w:lang w:val="en-US"/>
        </w:rPr>
        <w:t>Pran</w:t>
      </w:r>
      <w:proofErr w:type="spellEnd"/>
      <w:r w:rsidRPr="005059D1">
        <w:rPr>
          <w:i/>
          <w:iCs/>
          <w:lang w:val="en-US"/>
        </w:rPr>
        <w:t xml:space="preserve"> Dairy</w:t>
      </w:r>
      <w:r w:rsidRPr="005059D1">
        <w:rPr>
          <w:lang w:val="en-US"/>
        </w:rPr>
        <w:t xml:space="preserve">, </w:t>
      </w:r>
      <w:r w:rsidRPr="005059D1">
        <w:rPr>
          <w:i/>
          <w:iCs/>
          <w:lang w:val="en-US"/>
        </w:rPr>
        <w:t>BSS</w:t>
      </w:r>
      <w:r w:rsidRPr="005059D1">
        <w:rPr>
          <w:lang w:val="en-US"/>
        </w:rPr>
        <w:t xml:space="preserve">. Available at: </w:t>
      </w:r>
      <w:hyperlink r:id="rId20" w:history="1">
        <w:r w:rsidR="00D92165" w:rsidRPr="005059D1">
          <w:rPr>
            <w:rStyle w:val="Hyperlink"/>
            <w:lang w:val="en-US"/>
          </w:rPr>
          <w:t>https://www.bssnews.net/business/182898</w:t>
        </w:r>
      </w:hyperlink>
      <w:r w:rsidR="00D92165">
        <w:rPr>
          <w:lang w:val="en-US"/>
        </w:rPr>
        <w:t xml:space="preserve"> </w:t>
      </w:r>
      <w:r w:rsidRPr="005059D1">
        <w:rPr>
          <w:lang w:val="en-US"/>
        </w:rPr>
        <w:t xml:space="preserve"> (Accessed: December 13, 2025).</w:t>
      </w:r>
    </w:p>
    <w:p w14:paraId="2B05073E" w14:textId="64AFB24D" w:rsidR="00FC44FE" w:rsidRPr="00FC44FE" w:rsidRDefault="00FC44FE" w:rsidP="00FC44FE">
      <w:pPr>
        <w:spacing w:line="360" w:lineRule="auto"/>
        <w:rPr>
          <w:lang w:val="en-US"/>
        </w:rPr>
      </w:pPr>
      <w:proofErr w:type="spellStart"/>
      <w:r w:rsidRPr="00FC44FE">
        <w:rPr>
          <w:lang w:val="en-US"/>
        </w:rPr>
        <w:t>Ergalieva</w:t>
      </w:r>
      <w:proofErr w:type="spellEnd"/>
      <w:r w:rsidRPr="00FC44FE">
        <w:rPr>
          <w:lang w:val="en-US"/>
        </w:rPr>
        <w:t xml:space="preserve">, D. (2024) </w:t>
      </w:r>
      <w:r w:rsidRPr="00FC44FE">
        <w:rPr>
          <w:i/>
          <w:iCs/>
          <w:lang w:val="en-US"/>
        </w:rPr>
        <w:t>Cultural insights: Mastering Business etiquette in the UAE</w:t>
      </w:r>
      <w:r w:rsidRPr="00FC44FE">
        <w:rPr>
          <w:lang w:val="en-US"/>
        </w:rPr>
        <w:t xml:space="preserve">, </w:t>
      </w:r>
      <w:r w:rsidRPr="00FC44FE">
        <w:rPr>
          <w:i/>
          <w:iCs/>
          <w:lang w:val="en-US"/>
        </w:rPr>
        <w:t>Anika Property</w:t>
      </w:r>
      <w:r w:rsidRPr="00FC44FE">
        <w:rPr>
          <w:lang w:val="en-US"/>
        </w:rPr>
        <w:t>. Available at: https://anika-property.com/cultural-insights-mastering-business-etiquette-in-the-uae/ (Accessed: December 9, 2025).</w:t>
      </w:r>
    </w:p>
    <w:p w14:paraId="7AF390B7" w14:textId="77777777" w:rsidR="00FC44FE" w:rsidRPr="00FC44FE" w:rsidRDefault="00FC44FE" w:rsidP="00FC44FE">
      <w:pPr>
        <w:spacing w:line="360" w:lineRule="auto"/>
        <w:rPr>
          <w:lang w:val="en-US"/>
        </w:rPr>
      </w:pPr>
      <w:proofErr w:type="spellStart"/>
      <w:r w:rsidRPr="00FC44FE">
        <w:rPr>
          <w:lang w:val="en-US"/>
        </w:rPr>
        <w:t>Forsgren</w:t>
      </w:r>
      <w:proofErr w:type="spellEnd"/>
      <w:r w:rsidRPr="00FC44FE">
        <w:rPr>
          <w:lang w:val="en-US"/>
        </w:rPr>
        <w:t xml:space="preserve">, M. and Holm, U. (2022) “Controlling without owning-owning without controlling: A critical note on two extensions of internalization theory,” </w:t>
      </w:r>
      <w:r w:rsidRPr="00FC44FE">
        <w:rPr>
          <w:i/>
          <w:iCs/>
          <w:lang w:val="en-US"/>
        </w:rPr>
        <w:t>Journal of International Business Studies</w:t>
      </w:r>
      <w:r w:rsidRPr="00FC44FE">
        <w:rPr>
          <w:lang w:val="en-US"/>
        </w:rPr>
        <w:t>, 53(8), pp. 1734–1746.</w:t>
      </w:r>
    </w:p>
    <w:p w14:paraId="3C72E340" w14:textId="1E2ACA20" w:rsidR="00C13BB6" w:rsidRDefault="00C13BB6" w:rsidP="00FC44FE">
      <w:pPr>
        <w:spacing w:line="360" w:lineRule="auto"/>
        <w:rPr>
          <w:lang w:val="en-US"/>
        </w:rPr>
      </w:pPr>
      <w:r w:rsidRPr="00C13BB6">
        <w:rPr>
          <w:lang w:val="en-US"/>
        </w:rPr>
        <w:t xml:space="preserve">Frank (2024) </w:t>
      </w:r>
      <w:r w:rsidRPr="00C13BB6">
        <w:rPr>
          <w:i/>
          <w:iCs/>
          <w:lang w:val="en-US"/>
        </w:rPr>
        <w:t xml:space="preserve">IFC invests US$30M in </w:t>
      </w:r>
      <w:proofErr w:type="spellStart"/>
      <w:r w:rsidRPr="00C13BB6">
        <w:rPr>
          <w:i/>
          <w:iCs/>
          <w:lang w:val="en-US"/>
        </w:rPr>
        <w:t>Pran</w:t>
      </w:r>
      <w:proofErr w:type="spellEnd"/>
      <w:r w:rsidRPr="00C13BB6">
        <w:rPr>
          <w:i/>
          <w:iCs/>
          <w:lang w:val="en-US"/>
        </w:rPr>
        <w:t xml:space="preserve"> Group to boost Bangladesh’s private sector, job creation</w:t>
      </w:r>
      <w:r w:rsidRPr="00C13BB6">
        <w:rPr>
          <w:lang w:val="en-US"/>
        </w:rPr>
        <w:t xml:space="preserve">, </w:t>
      </w:r>
      <w:r w:rsidRPr="00C13BB6">
        <w:rPr>
          <w:i/>
          <w:iCs/>
          <w:lang w:val="en-US"/>
        </w:rPr>
        <w:t>Dairybusinessmea.com</w:t>
      </w:r>
      <w:r w:rsidRPr="00C13BB6">
        <w:rPr>
          <w:lang w:val="en-US"/>
        </w:rPr>
        <w:t xml:space="preserve">. FW Africa. Available at: </w:t>
      </w:r>
      <w:hyperlink r:id="rId21" w:history="1">
        <w:r w:rsidRPr="00C13BB6">
          <w:rPr>
            <w:rStyle w:val="Hyperlink"/>
            <w:lang w:val="en-US"/>
          </w:rPr>
          <w:t>https://dairybusinessmea.com/2024/04/09/ifc-invests-us30m-in-pran-group-to-boost-bangladeshs-private-sector-job-creation/</w:t>
        </w:r>
      </w:hyperlink>
      <w:r>
        <w:rPr>
          <w:lang w:val="en-US"/>
        </w:rPr>
        <w:t xml:space="preserve"> </w:t>
      </w:r>
      <w:r w:rsidRPr="00C13BB6">
        <w:rPr>
          <w:lang w:val="en-US"/>
        </w:rPr>
        <w:t xml:space="preserve"> (Accessed: December 13, 2025).</w:t>
      </w:r>
    </w:p>
    <w:p w14:paraId="6D03A959" w14:textId="6548FF31" w:rsidR="00FC44FE" w:rsidRPr="00FC44FE" w:rsidRDefault="00FC44FE" w:rsidP="00FC44FE">
      <w:pPr>
        <w:spacing w:line="360" w:lineRule="auto"/>
        <w:rPr>
          <w:lang w:val="en-US"/>
        </w:rPr>
      </w:pPr>
      <w:proofErr w:type="spellStart"/>
      <w:r w:rsidRPr="00FC44FE">
        <w:rPr>
          <w:lang w:val="en-US"/>
        </w:rPr>
        <w:t>Globixo</w:t>
      </w:r>
      <w:proofErr w:type="spellEnd"/>
      <w:r w:rsidRPr="00FC44FE">
        <w:rPr>
          <w:lang w:val="en-US"/>
        </w:rPr>
        <w:t xml:space="preserve">. (2025) </w:t>
      </w:r>
      <w:r w:rsidRPr="00FC44FE">
        <w:rPr>
          <w:i/>
          <w:iCs/>
          <w:lang w:val="en-US"/>
        </w:rPr>
        <w:t>Agricultural marketing co. Ltd. - Beverages, Snacks</w:t>
      </w:r>
      <w:r w:rsidRPr="00FC44FE">
        <w:rPr>
          <w:lang w:val="en-US"/>
        </w:rPr>
        <w:t xml:space="preserve">, </w:t>
      </w:r>
      <w:r w:rsidRPr="00FC44FE">
        <w:rPr>
          <w:i/>
          <w:iCs/>
          <w:lang w:val="en-US"/>
        </w:rPr>
        <w:t>Globixo.com</w:t>
      </w:r>
      <w:r w:rsidRPr="00FC44FE">
        <w:rPr>
          <w:lang w:val="en-US"/>
        </w:rPr>
        <w:t>. Available at: https://www.globixo.com/agricultural-marketing-co-ltd (Accessed: December 7, 2025).</w:t>
      </w:r>
    </w:p>
    <w:p w14:paraId="4084B8B0" w14:textId="77777777" w:rsidR="00FC44FE" w:rsidRPr="00FC44FE" w:rsidRDefault="00FC44FE" w:rsidP="00FC44FE">
      <w:pPr>
        <w:spacing w:line="360" w:lineRule="auto"/>
        <w:rPr>
          <w:lang w:val="en-US"/>
        </w:rPr>
      </w:pPr>
      <w:r w:rsidRPr="00FC44FE">
        <w:rPr>
          <w:lang w:val="en-US"/>
        </w:rPr>
        <w:t xml:space="preserve">GMI Research Team (2025) </w:t>
      </w:r>
      <w:r w:rsidRPr="00FC44FE">
        <w:rPr>
          <w:i/>
          <w:iCs/>
          <w:lang w:val="en-US"/>
        </w:rPr>
        <w:t>United Arab Emirates (UAE) population Statistics 2025</w:t>
      </w:r>
      <w:r w:rsidRPr="00FC44FE">
        <w:rPr>
          <w:lang w:val="en-US"/>
        </w:rPr>
        <w:t xml:space="preserve">, </w:t>
      </w:r>
      <w:r w:rsidRPr="00FC44FE">
        <w:rPr>
          <w:i/>
          <w:iCs/>
          <w:lang w:val="en-US"/>
        </w:rPr>
        <w:t>Official GMI Blog</w:t>
      </w:r>
      <w:r w:rsidRPr="00FC44FE">
        <w:rPr>
          <w:lang w:val="en-US"/>
        </w:rPr>
        <w:t>. Global Media Insight. Available at: https://www.globalmediainsight.com/blog/uae-population-statistics/ (Accessed: December 8, 2025).</w:t>
      </w:r>
    </w:p>
    <w:p w14:paraId="3EAE0D6E" w14:textId="77777777" w:rsidR="00FC44FE" w:rsidRPr="00FC44FE" w:rsidRDefault="00FC44FE" w:rsidP="00FC44FE">
      <w:pPr>
        <w:spacing w:line="360" w:lineRule="auto"/>
        <w:rPr>
          <w:lang w:val="en-US"/>
        </w:rPr>
      </w:pPr>
      <w:r w:rsidRPr="00FC44FE">
        <w:rPr>
          <w:lang w:val="en-US"/>
        </w:rPr>
        <w:t xml:space="preserve">Green, M. (2025) </w:t>
      </w:r>
      <w:r w:rsidRPr="00FC44FE">
        <w:rPr>
          <w:i/>
          <w:iCs/>
          <w:lang w:val="en-US"/>
        </w:rPr>
        <w:t>Cbre.ae</w:t>
      </w:r>
      <w:r w:rsidRPr="00FC44FE">
        <w:rPr>
          <w:lang w:val="en-US"/>
        </w:rPr>
        <w:t>. Available at: https://www.cbre.ae/insights/viewpoints/uae-food-sector-report-h2-2024? (Accessed: December 8, 2025).</w:t>
      </w:r>
    </w:p>
    <w:p w14:paraId="36461877" w14:textId="77777777" w:rsidR="00FC44FE" w:rsidRPr="00FC44FE" w:rsidRDefault="00FC44FE" w:rsidP="00FC44FE">
      <w:pPr>
        <w:spacing w:line="360" w:lineRule="auto"/>
        <w:rPr>
          <w:lang w:val="en-US"/>
        </w:rPr>
      </w:pPr>
      <w:r w:rsidRPr="00FC44FE">
        <w:rPr>
          <w:lang w:val="en-US"/>
        </w:rPr>
        <w:t xml:space="preserve">Gulf News (2023) “Bangladeshi F&amp;B brand </w:t>
      </w:r>
      <w:proofErr w:type="spellStart"/>
      <w:r w:rsidRPr="00FC44FE">
        <w:rPr>
          <w:lang w:val="en-US"/>
        </w:rPr>
        <w:t>Pran</w:t>
      </w:r>
      <w:proofErr w:type="spellEnd"/>
      <w:r w:rsidRPr="00FC44FE">
        <w:rPr>
          <w:lang w:val="en-US"/>
        </w:rPr>
        <w:t xml:space="preserve"> to build Dh110m manufacturing hub in Abu Dhabi,” </w:t>
      </w:r>
      <w:r w:rsidRPr="00FC44FE">
        <w:rPr>
          <w:i/>
          <w:iCs/>
          <w:lang w:val="en-US"/>
        </w:rPr>
        <w:t>Gulf News</w:t>
      </w:r>
      <w:r w:rsidRPr="00FC44FE">
        <w:rPr>
          <w:lang w:val="en-US"/>
        </w:rPr>
        <w:t>, 24 January. Available at: https://gulfnews.com/business/markets/bangladeshi-fb-brand-pran-to-build-dh110m-manufacturing-hub-in-abu-dhabi-1.1674545870413 (Accessed: December 8, 2025).</w:t>
      </w:r>
    </w:p>
    <w:p w14:paraId="3A256F76" w14:textId="77777777" w:rsidR="00FC44FE" w:rsidRPr="00FC44FE" w:rsidRDefault="00FC44FE" w:rsidP="00FC44FE">
      <w:pPr>
        <w:spacing w:line="360" w:lineRule="auto"/>
        <w:rPr>
          <w:lang w:val="en-US"/>
        </w:rPr>
      </w:pPr>
      <w:r w:rsidRPr="00FC44FE">
        <w:rPr>
          <w:lang w:val="en-US"/>
        </w:rPr>
        <w:lastRenderedPageBreak/>
        <w:t xml:space="preserve">Halder, S. (2025) </w:t>
      </w:r>
      <w:proofErr w:type="spellStart"/>
      <w:r w:rsidRPr="00FC44FE">
        <w:rPr>
          <w:i/>
          <w:iCs/>
          <w:lang w:val="en-US"/>
        </w:rPr>
        <w:t>Pran’s</w:t>
      </w:r>
      <w:proofErr w:type="spellEnd"/>
      <w:r w:rsidRPr="00FC44FE">
        <w:rPr>
          <w:i/>
          <w:iCs/>
          <w:lang w:val="en-US"/>
        </w:rPr>
        <w:t xml:space="preserve"> journey in the UAE</w:t>
      </w:r>
      <w:r w:rsidRPr="00FC44FE">
        <w:rPr>
          <w:lang w:val="en-US"/>
        </w:rPr>
        <w:t xml:space="preserve">, </w:t>
      </w:r>
      <w:r w:rsidRPr="00FC44FE">
        <w:rPr>
          <w:i/>
          <w:iCs/>
          <w:lang w:val="en-US"/>
        </w:rPr>
        <w:t>The Daily Star</w:t>
      </w:r>
      <w:r w:rsidRPr="00FC44FE">
        <w:rPr>
          <w:lang w:val="en-US"/>
        </w:rPr>
        <w:t>. Available at: https://www.thedailystar.net/business/news/prans-journey-the-uae-3828901 (Accessed: December 8, 2025).</w:t>
      </w:r>
    </w:p>
    <w:p w14:paraId="4931E0BA" w14:textId="77777777" w:rsidR="00FC44FE" w:rsidRPr="00FC44FE" w:rsidRDefault="00FC44FE" w:rsidP="00FC44FE">
      <w:pPr>
        <w:spacing w:line="360" w:lineRule="auto"/>
        <w:rPr>
          <w:lang w:val="en-US"/>
        </w:rPr>
      </w:pPr>
      <w:r w:rsidRPr="00FC44FE">
        <w:rPr>
          <w:lang w:val="en-US"/>
        </w:rPr>
        <w:t xml:space="preserve">IMARC Group (2024) </w:t>
      </w:r>
      <w:r w:rsidRPr="00FC44FE">
        <w:rPr>
          <w:i/>
          <w:iCs/>
          <w:lang w:val="en-US"/>
        </w:rPr>
        <w:t>UAE retail market 2024-2032: Industry growth, share, size, trends analysis and future forecast report</w:t>
      </w:r>
      <w:r w:rsidRPr="00FC44FE">
        <w:rPr>
          <w:lang w:val="en-US"/>
        </w:rPr>
        <w:t xml:space="preserve">, </w:t>
      </w:r>
      <w:proofErr w:type="spellStart"/>
      <w:r w:rsidRPr="00FC44FE">
        <w:rPr>
          <w:i/>
          <w:iCs/>
          <w:lang w:val="en-US"/>
        </w:rPr>
        <w:t>openPR</w:t>
      </w:r>
      <w:proofErr w:type="spellEnd"/>
      <w:r w:rsidRPr="00FC44FE">
        <w:rPr>
          <w:lang w:val="en-US"/>
        </w:rPr>
        <w:t>. Available at: https://www.openpr.com/news/3704276/uae-retail-market-2024-2032-industry-growth-share-size (Accessed: December 9, 2025).</w:t>
      </w:r>
    </w:p>
    <w:p w14:paraId="198717C3" w14:textId="77777777" w:rsidR="00FC44FE" w:rsidRPr="00FC44FE" w:rsidRDefault="00FC44FE" w:rsidP="00FC44FE">
      <w:pPr>
        <w:spacing w:line="360" w:lineRule="auto"/>
        <w:rPr>
          <w:lang w:val="en-US"/>
        </w:rPr>
      </w:pPr>
      <w:r w:rsidRPr="00FC44FE">
        <w:rPr>
          <w:lang w:val="en-US"/>
        </w:rPr>
        <w:t xml:space="preserve">Invest Bangladesh (2025) </w:t>
      </w:r>
      <w:r w:rsidRPr="00FC44FE">
        <w:rPr>
          <w:i/>
          <w:iCs/>
          <w:lang w:val="en-US"/>
        </w:rPr>
        <w:t>PRAN-RFL export-oriented plastic factory</w:t>
      </w:r>
      <w:r w:rsidRPr="00FC44FE">
        <w:rPr>
          <w:lang w:val="en-US"/>
        </w:rPr>
        <w:t xml:space="preserve">, </w:t>
      </w:r>
      <w:r w:rsidRPr="00FC44FE">
        <w:rPr>
          <w:i/>
          <w:iCs/>
          <w:lang w:val="en-US"/>
        </w:rPr>
        <w:t>Invest Bangladesh</w:t>
      </w:r>
      <w:r w:rsidRPr="00FC44FE">
        <w:rPr>
          <w:lang w:val="en-US"/>
        </w:rPr>
        <w:t>. Available at: https://investbangladesh.co/news/pran-rfl-export-oriented-plastic-factory/ (Accessed: December 8, 2025).</w:t>
      </w:r>
    </w:p>
    <w:p w14:paraId="6EA765A9" w14:textId="77777777" w:rsidR="00FC44FE" w:rsidRPr="00FC44FE" w:rsidRDefault="00FC44FE" w:rsidP="00FC44FE">
      <w:pPr>
        <w:spacing w:line="360" w:lineRule="auto"/>
        <w:rPr>
          <w:lang w:val="en-US"/>
        </w:rPr>
      </w:pPr>
      <w:proofErr w:type="spellStart"/>
      <w:r w:rsidRPr="00FC44FE">
        <w:rPr>
          <w:lang w:val="en-US"/>
        </w:rPr>
        <w:t>Jazairy</w:t>
      </w:r>
      <w:proofErr w:type="spellEnd"/>
      <w:r w:rsidRPr="00FC44FE">
        <w:rPr>
          <w:lang w:val="en-US"/>
        </w:rPr>
        <w:t xml:space="preserve">, A., </w:t>
      </w:r>
      <w:proofErr w:type="spellStart"/>
      <w:r w:rsidRPr="00FC44FE">
        <w:rPr>
          <w:lang w:val="en-US"/>
        </w:rPr>
        <w:t>Shurrab</w:t>
      </w:r>
      <w:proofErr w:type="spellEnd"/>
      <w:r w:rsidRPr="00FC44FE">
        <w:rPr>
          <w:lang w:val="en-US"/>
        </w:rPr>
        <w:t xml:space="preserve">, H. and </w:t>
      </w:r>
      <w:proofErr w:type="spellStart"/>
      <w:r w:rsidRPr="00FC44FE">
        <w:rPr>
          <w:lang w:val="en-US"/>
        </w:rPr>
        <w:t>Chedid</w:t>
      </w:r>
      <w:proofErr w:type="spellEnd"/>
      <w:r w:rsidRPr="00FC44FE">
        <w:rPr>
          <w:lang w:val="en-US"/>
        </w:rPr>
        <w:t xml:space="preserve">, F. (2025) “Impact pathways: walking a tightrope—unveiling the paradoxes of adopting artificial intelligence (AI) in sales and operations planning,” </w:t>
      </w:r>
      <w:r w:rsidRPr="00FC44FE">
        <w:rPr>
          <w:i/>
          <w:iCs/>
          <w:lang w:val="en-US"/>
        </w:rPr>
        <w:t>International journal of operations &amp; production management</w:t>
      </w:r>
      <w:r w:rsidRPr="00FC44FE">
        <w:rPr>
          <w:lang w:val="en-US"/>
        </w:rPr>
        <w:t>, 45(13), pp. 1–27. Available at: https://doi.org/10.1108/ijopm-07-2024-0582.</w:t>
      </w:r>
    </w:p>
    <w:p w14:paraId="26F3EBB9" w14:textId="77777777" w:rsidR="00FC44FE" w:rsidRPr="00FC44FE" w:rsidRDefault="00FC44FE" w:rsidP="00FC44FE">
      <w:pPr>
        <w:spacing w:line="360" w:lineRule="auto"/>
        <w:rPr>
          <w:lang w:val="en-US"/>
        </w:rPr>
      </w:pPr>
      <w:r w:rsidRPr="00FC44FE">
        <w:rPr>
          <w:lang w:val="en-US"/>
        </w:rPr>
        <w:t xml:space="preserve">John, I. (2024) “UAE’s per capita GDP to hit $52,407 this year,” </w:t>
      </w:r>
      <w:r w:rsidRPr="00FC44FE">
        <w:rPr>
          <w:i/>
          <w:iCs/>
          <w:lang w:val="en-US"/>
        </w:rPr>
        <w:t>Khaleej Times</w:t>
      </w:r>
      <w:r w:rsidRPr="00FC44FE">
        <w:rPr>
          <w:lang w:val="en-US"/>
        </w:rPr>
        <w:t>, 3 January. Available at: https://www.khaleejtimes.com/business/uaes-per-capita-gdp-to-hit-52407-this-year (Accessed: December 8, 2025).</w:t>
      </w:r>
    </w:p>
    <w:p w14:paraId="76A6DE43" w14:textId="77777777" w:rsidR="00FC44FE" w:rsidRPr="00FC44FE" w:rsidRDefault="00FC44FE" w:rsidP="00FC44FE">
      <w:pPr>
        <w:spacing w:line="360" w:lineRule="auto"/>
        <w:rPr>
          <w:lang w:val="en-US"/>
        </w:rPr>
      </w:pPr>
      <w:proofErr w:type="spellStart"/>
      <w:r w:rsidRPr="00FC44FE">
        <w:rPr>
          <w:lang w:val="en-US"/>
        </w:rPr>
        <w:t>Kamruzzaman</w:t>
      </w:r>
      <w:proofErr w:type="spellEnd"/>
      <w:r w:rsidRPr="00FC44FE">
        <w:rPr>
          <w:lang w:val="en-US"/>
        </w:rPr>
        <w:t xml:space="preserve">, M. (2022) </w:t>
      </w:r>
      <w:r w:rsidRPr="00FC44FE">
        <w:rPr>
          <w:i/>
          <w:iCs/>
          <w:lang w:val="en-US"/>
        </w:rPr>
        <w:t>Obesity on rise in Bangladesh children owing to junk food, unhealthy lifestyles</w:t>
      </w:r>
      <w:r w:rsidRPr="00FC44FE">
        <w:rPr>
          <w:lang w:val="en-US"/>
        </w:rPr>
        <w:t xml:space="preserve">, </w:t>
      </w:r>
      <w:r w:rsidRPr="00FC44FE">
        <w:rPr>
          <w:i/>
          <w:iCs/>
          <w:lang w:val="en-US"/>
        </w:rPr>
        <w:t>Com.tr</w:t>
      </w:r>
      <w:r w:rsidRPr="00FC44FE">
        <w:rPr>
          <w:lang w:val="en-US"/>
        </w:rPr>
        <w:t>. Available at: https://www.aa.com.tr/en/asia-pacific/obesity-on-rise-in-bangladesh-children-owing-to-junk-food-unhealthy-lifestyles/2525269 (Accessed: December 8, 2025).</w:t>
      </w:r>
    </w:p>
    <w:p w14:paraId="7AA9AA2C" w14:textId="77777777" w:rsidR="00FC44FE" w:rsidRPr="00FC44FE" w:rsidRDefault="00FC44FE" w:rsidP="00FC44FE">
      <w:pPr>
        <w:spacing w:line="360" w:lineRule="auto"/>
        <w:rPr>
          <w:lang w:val="en-US"/>
        </w:rPr>
      </w:pPr>
      <w:r w:rsidRPr="00FC44FE">
        <w:rPr>
          <w:lang w:val="en-US"/>
        </w:rPr>
        <w:t xml:space="preserve">Kanungo, A.K. and Kanungo, D. (2012) “FDI inflows into south Asia: A case study of India’s investments in Bangladesh,” </w:t>
      </w:r>
      <w:r w:rsidRPr="00FC44FE">
        <w:rPr>
          <w:i/>
          <w:iCs/>
          <w:lang w:val="en-US"/>
        </w:rPr>
        <w:t>SSRN Electronic Journal</w:t>
      </w:r>
      <w:r w:rsidRPr="00FC44FE">
        <w:rPr>
          <w:lang w:val="en-US"/>
        </w:rPr>
        <w:t xml:space="preserve"> [Preprint]. Available at: https://doi.org/10.2139/ssrn.2140737.</w:t>
      </w:r>
    </w:p>
    <w:p w14:paraId="59F2414F" w14:textId="77777777" w:rsidR="00FC44FE" w:rsidRPr="00FC44FE" w:rsidRDefault="00FC44FE" w:rsidP="00FC44FE">
      <w:pPr>
        <w:spacing w:line="360" w:lineRule="auto"/>
        <w:rPr>
          <w:lang w:val="en-US"/>
        </w:rPr>
      </w:pPr>
      <w:proofErr w:type="spellStart"/>
      <w:r w:rsidRPr="00FC44FE">
        <w:rPr>
          <w:lang w:val="en-US"/>
        </w:rPr>
        <w:t>Krawchuk</w:t>
      </w:r>
      <w:proofErr w:type="spellEnd"/>
      <w:r w:rsidRPr="00FC44FE">
        <w:rPr>
          <w:lang w:val="en-US"/>
        </w:rPr>
        <w:t xml:space="preserve">, W. and </w:t>
      </w:r>
      <w:proofErr w:type="spellStart"/>
      <w:r w:rsidRPr="00FC44FE">
        <w:rPr>
          <w:lang w:val="en-US"/>
        </w:rPr>
        <w:t>Gurrapu</w:t>
      </w:r>
      <w:proofErr w:type="spellEnd"/>
      <w:r w:rsidRPr="00FC44FE">
        <w:rPr>
          <w:lang w:val="en-US"/>
        </w:rPr>
        <w:t xml:space="preserve">, P. (2025) </w:t>
      </w:r>
      <w:r w:rsidRPr="00FC44FE">
        <w:rPr>
          <w:i/>
          <w:iCs/>
          <w:lang w:val="en-US"/>
        </w:rPr>
        <w:t>Dubai retail market enters next phase of evolution as supply, spending, and experience expand</w:t>
      </w:r>
      <w:r w:rsidRPr="00FC44FE">
        <w:rPr>
          <w:lang w:val="en-US"/>
        </w:rPr>
        <w:t xml:space="preserve">, </w:t>
      </w:r>
      <w:r w:rsidRPr="00FC44FE">
        <w:rPr>
          <w:i/>
          <w:iCs/>
          <w:lang w:val="en-US"/>
        </w:rPr>
        <w:t>Cushwake.ae</w:t>
      </w:r>
      <w:r w:rsidRPr="00FC44FE">
        <w:rPr>
          <w:lang w:val="en-US"/>
        </w:rPr>
        <w:t>. Available at: https://www.cushwake.ae/en/news/dubai-retail-market-enters-next-phase-of-evolution-as-supply-spending-and-experience-expand (Accessed: December 9, 2025).</w:t>
      </w:r>
    </w:p>
    <w:p w14:paraId="3DC0601F" w14:textId="77777777" w:rsidR="00FC44FE" w:rsidRPr="00FC44FE" w:rsidRDefault="00FC44FE" w:rsidP="00FC44FE">
      <w:pPr>
        <w:spacing w:line="360" w:lineRule="auto"/>
        <w:rPr>
          <w:lang w:val="en-US"/>
        </w:rPr>
      </w:pPr>
      <w:r w:rsidRPr="00FC44FE">
        <w:rPr>
          <w:lang w:val="en-US"/>
        </w:rPr>
        <w:lastRenderedPageBreak/>
        <w:t xml:space="preserve">Lew, M. (2025) “Diverse culture of the UAE with 200+ Nationalities,” </w:t>
      </w:r>
      <w:r w:rsidRPr="00FC44FE">
        <w:rPr>
          <w:i/>
          <w:iCs/>
          <w:lang w:val="en-US"/>
        </w:rPr>
        <w:t>Internationalschooling.org</w:t>
      </w:r>
      <w:r w:rsidRPr="00FC44FE">
        <w:rPr>
          <w:lang w:val="en-US"/>
        </w:rPr>
        <w:t>. International Schooling, 13 May. Available at: https://internationalschooling.org/blog/diverse-culture-of-the-uae (Accessed: December 9, 2025).</w:t>
      </w:r>
    </w:p>
    <w:p w14:paraId="183458BC" w14:textId="77777777" w:rsidR="00FC44FE" w:rsidRPr="00FC44FE" w:rsidRDefault="00FC44FE" w:rsidP="00FC44FE">
      <w:pPr>
        <w:spacing w:line="360" w:lineRule="auto"/>
        <w:rPr>
          <w:lang w:val="en-US"/>
        </w:rPr>
      </w:pPr>
      <w:r w:rsidRPr="00FC44FE">
        <w:rPr>
          <w:lang w:val="en-US"/>
        </w:rPr>
        <w:t xml:space="preserve">Luo, Y. (2021) “New OLI advantages in digital globalization,” </w:t>
      </w:r>
      <w:r w:rsidRPr="00FC44FE">
        <w:rPr>
          <w:i/>
          <w:iCs/>
          <w:lang w:val="en-US"/>
        </w:rPr>
        <w:t>International business review (Oxford, England)</w:t>
      </w:r>
      <w:r w:rsidRPr="00FC44FE">
        <w:rPr>
          <w:lang w:val="en-US"/>
        </w:rPr>
        <w:t>, 30(2), p. 101797. Available at: https://doi.org/10.1016/j.ibusrev.2021.101797.</w:t>
      </w:r>
    </w:p>
    <w:p w14:paraId="2B3CE51D" w14:textId="77777777" w:rsidR="00FC44FE" w:rsidRPr="00FC44FE" w:rsidRDefault="00FC44FE" w:rsidP="00FC44FE">
      <w:pPr>
        <w:spacing w:line="360" w:lineRule="auto"/>
        <w:rPr>
          <w:lang w:val="en-US"/>
        </w:rPr>
      </w:pPr>
      <w:proofErr w:type="spellStart"/>
      <w:r w:rsidRPr="00FC44FE">
        <w:rPr>
          <w:lang w:val="en-US"/>
        </w:rPr>
        <w:t>Markntel</w:t>
      </w:r>
      <w:proofErr w:type="spellEnd"/>
      <w:r w:rsidRPr="00FC44FE">
        <w:rPr>
          <w:lang w:val="en-US"/>
        </w:rPr>
        <w:t xml:space="preserve"> Advisors (2025) “UAE Halal Food Market research report: Forecast (2026-2030).” Available at: https://www.marknteladvisors.com/research-library/halal-food-market-uae.html (Accessed: December 8, 2025).</w:t>
      </w:r>
    </w:p>
    <w:p w14:paraId="5A2E4195" w14:textId="77777777" w:rsidR="00FC44FE" w:rsidRPr="00FC44FE" w:rsidRDefault="00FC44FE" w:rsidP="00FC44FE">
      <w:pPr>
        <w:spacing w:line="360" w:lineRule="auto"/>
        <w:rPr>
          <w:lang w:val="en-US"/>
        </w:rPr>
      </w:pPr>
      <w:proofErr w:type="spellStart"/>
      <w:r w:rsidRPr="00FC44FE">
        <w:rPr>
          <w:lang w:val="en-US"/>
        </w:rPr>
        <w:t>Medialinks</w:t>
      </w:r>
      <w:proofErr w:type="spellEnd"/>
      <w:r w:rsidRPr="00FC44FE">
        <w:rPr>
          <w:lang w:val="en-US"/>
        </w:rPr>
        <w:t xml:space="preserve"> (2025) </w:t>
      </w:r>
      <w:r w:rsidRPr="00FC44FE">
        <w:rPr>
          <w:i/>
          <w:iCs/>
          <w:lang w:val="en-US"/>
        </w:rPr>
        <w:t>Emerging World Group (PRAN-RFL Group)</w:t>
      </w:r>
      <w:r w:rsidRPr="00FC44FE">
        <w:rPr>
          <w:lang w:val="en-US"/>
        </w:rPr>
        <w:t xml:space="preserve">, </w:t>
      </w:r>
      <w:proofErr w:type="spellStart"/>
      <w:r w:rsidRPr="00FC44FE">
        <w:rPr>
          <w:i/>
          <w:iCs/>
          <w:lang w:val="en-US"/>
        </w:rPr>
        <w:t>Medialinks</w:t>
      </w:r>
      <w:proofErr w:type="spellEnd"/>
      <w:r w:rsidRPr="00FC44FE">
        <w:rPr>
          <w:lang w:val="en-US"/>
        </w:rPr>
        <w:t>. Available at: https://themedialinks.com/ewg-pranfoods-digitalmarketingagency-ajman/ (Accessed: December 8, 2025).</w:t>
      </w:r>
    </w:p>
    <w:p w14:paraId="3B96C5E0" w14:textId="77777777" w:rsidR="00FC44FE" w:rsidRPr="00FC44FE" w:rsidRDefault="00FC44FE" w:rsidP="00FC44FE">
      <w:pPr>
        <w:spacing w:line="360" w:lineRule="auto"/>
        <w:rPr>
          <w:lang w:val="en-US"/>
        </w:rPr>
      </w:pPr>
      <w:r w:rsidRPr="00FC44FE">
        <w:rPr>
          <w:lang w:val="en-US"/>
        </w:rPr>
        <w:t xml:space="preserve">Milad, M. (2023) </w:t>
      </w:r>
      <w:r w:rsidRPr="00FC44FE">
        <w:rPr>
          <w:i/>
          <w:iCs/>
          <w:lang w:val="en-US"/>
        </w:rPr>
        <w:t>8 local business conglomerates enter billion-dollar club</w:t>
      </w:r>
      <w:r w:rsidRPr="00FC44FE">
        <w:rPr>
          <w:lang w:val="en-US"/>
        </w:rPr>
        <w:t xml:space="preserve">, </w:t>
      </w:r>
      <w:r w:rsidRPr="00FC44FE">
        <w:rPr>
          <w:i/>
          <w:iCs/>
          <w:lang w:val="en-US"/>
        </w:rPr>
        <w:t xml:space="preserve">Prothom </w:t>
      </w:r>
      <w:proofErr w:type="spellStart"/>
      <w:r w:rsidRPr="00FC44FE">
        <w:rPr>
          <w:i/>
          <w:iCs/>
          <w:lang w:val="en-US"/>
        </w:rPr>
        <w:t>Alo</w:t>
      </w:r>
      <w:proofErr w:type="spellEnd"/>
      <w:r w:rsidRPr="00FC44FE">
        <w:rPr>
          <w:i/>
          <w:iCs/>
          <w:lang w:val="en-US"/>
        </w:rPr>
        <w:t xml:space="preserve"> English</w:t>
      </w:r>
      <w:r w:rsidRPr="00FC44FE">
        <w:rPr>
          <w:lang w:val="en-US"/>
        </w:rPr>
        <w:t>. Available at: https://en.prothomalo.com/business/local/y16ksbofmp (Accessed: December 7, 2025).</w:t>
      </w:r>
    </w:p>
    <w:p w14:paraId="2231E690" w14:textId="77777777" w:rsidR="00FC44FE" w:rsidRPr="00FC44FE" w:rsidRDefault="00FC44FE" w:rsidP="00FC44FE">
      <w:pPr>
        <w:spacing w:line="360" w:lineRule="auto"/>
        <w:rPr>
          <w:lang w:val="en-US"/>
        </w:rPr>
      </w:pPr>
      <w:r w:rsidRPr="00FC44FE">
        <w:rPr>
          <w:lang w:val="en-US"/>
        </w:rPr>
        <w:t xml:space="preserve">Morgan, A. (2025) </w:t>
      </w:r>
      <w:r w:rsidRPr="00FC44FE">
        <w:rPr>
          <w:i/>
          <w:iCs/>
          <w:lang w:val="en-US"/>
        </w:rPr>
        <w:t>United Arab Emirates FMCG Market size, share report by 2033</w:t>
      </w:r>
      <w:r w:rsidRPr="00FC44FE">
        <w:rPr>
          <w:lang w:val="en-US"/>
        </w:rPr>
        <w:t>. Deep Market Insights.</w:t>
      </w:r>
    </w:p>
    <w:p w14:paraId="6F66E106" w14:textId="77777777" w:rsidR="00FC44FE" w:rsidRPr="00FC44FE" w:rsidRDefault="00FC44FE" w:rsidP="00FC44FE">
      <w:pPr>
        <w:spacing w:line="360" w:lineRule="auto"/>
        <w:rPr>
          <w:lang w:val="en-US"/>
        </w:rPr>
      </w:pPr>
      <w:r w:rsidRPr="00FC44FE">
        <w:rPr>
          <w:lang w:val="en-US"/>
        </w:rPr>
        <w:t xml:space="preserve">News Shell (2025) </w:t>
      </w:r>
      <w:r w:rsidRPr="00FC44FE">
        <w:rPr>
          <w:i/>
          <w:iCs/>
          <w:lang w:val="en-US"/>
        </w:rPr>
        <w:t>PRAN RFL Group dominates TV advertising in June 2025</w:t>
      </w:r>
      <w:r w:rsidRPr="00FC44FE">
        <w:rPr>
          <w:lang w:val="en-US"/>
        </w:rPr>
        <w:t xml:space="preserve">, </w:t>
      </w:r>
      <w:r w:rsidRPr="00FC44FE">
        <w:rPr>
          <w:i/>
          <w:iCs/>
          <w:lang w:val="en-US"/>
        </w:rPr>
        <w:t>Newsshell.com</w:t>
      </w:r>
      <w:r w:rsidRPr="00FC44FE">
        <w:rPr>
          <w:lang w:val="en-US"/>
        </w:rPr>
        <w:t>. Available at: https://newsshell.com/blog/139 (Accessed: December 7, 2025).</w:t>
      </w:r>
    </w:p>
    <w:p w14:paraId="58D3A4A8" w14:textId="77777777" w:rsidR="00FC44FE" w:rsidRPr="00FC44FE" w:rsidRDefault="00FC44FE" w:rsidP="00FC44FE">
      <w:pPr>
        <w:spacing w:line="360" w:lineRule="auto"/>
        <w:rPr>
          <w:lang w:val="en-US"/>
        </w:rPr>
      </w:pPr>
      <w:r w:rsidRPr="00FC44FE">
        <w:rPr>
          <w:lang w:val="en-US"/>
        </w:rPr>
        <w:t xml:space="preserve">Noyon, A.U. (2024) </w:t>
      </w:r>
      <w:r w:rsidRPr="00FC44FE">
        <w:rPr>
          <w:i/>
          <w:iCs/>
          <w:lang w:val="en-US"/>
        </w:rPr>
        <w:t xml:space="preserve">Bangladeshi </w:t>
      </w:r>
      <w:proofErr w:type="spellStart"/>
      <w:r w:rsidRPr="00FC44FE">
        <w:rPr>
          <w:i/>
          <w:iCs/>
          <w:lang w:val="en-US"/>
        </w:rPr>
        <w:t>agro</w:t>
      </w:r>
      <w:proofErr w:type="spellEnd"/>
      <w:r w:rsidRPr="00FC44FE">
        <w:rPr>
          <w:i/>
          <w:iCs/>
          <w:lang w:val="en-US"/>
        </w:rPr>
        <w:t xml:space="preserve"> brand expands abroad with local sourcing</w:t>
      </w:r>
      <w:r w:rsidRPr="00FC44FE">
        <w:rPr>
          <w:lang w:val="en-US"/>
        </w:rPr>
        <w:t xml:space="preserve">, </w:t>
      </w:r>
      <w:r w:rsidRPr="00FC44FE">
        <w:rPr>
          <w:i/>
          <w:iCs/>
          <w:lang w:val="en-US"/>
        </w:rPr>
        <w:t>The Business Standard</w:t>
      </w:r>
      <w:r w:rsidRPr="00FC44FE">
        <w:rPr>
          <w:lang w:val="en-US"/>
        </w:rPr>
        <w:t>. Available at: https://www.tbsnews.net/economy/stocks/pran-expands-major-brand-abroad-local-sourcing-953826 (Accessed: December 6, 2025).</w:t>
      </w:r>
    </w:p>
    <w:p w14:paraId="4A609613" w14:textId="77777777" w:rsidR="00FC44FE" w:rsidRPr="00FC44FE" w:rsidRDefault="00FC44FE" w:rsidP="00FC44FE">
      <w:pPr>
        <w:spacing w:line="360" w:lineRule="auto"/>
        <w:rPr>
          <w:lang w:val="en-US"/>
        </w:rPr>
      </w:pPr>
      <w:proofErr w:type="spellStart"/>
      <w:r w:rsidRPr="00FC44FE">
        <w:rPr>
          <w:lang w:val="en-US"/>
        </w:rPr>
        <w:t>Opu</w:t>
      </w:r>
      <w:proofErr w:type="spellEnd"/>
      <w:r w:rsidRPr="00FC44FE">
        <w:rPr>
          <w:lang w:val="en-US"/>
        </w:rPr>
        <w:t xml:space="preserve">, M.F.A. (2025) </w:t>
      </w:r>
      <w:r w:rsidRPr="00FC44FE">
        <w:rPr>
          <w:i/>
          <w:iCs/>
          <w:lang w:val="en-US"/>
        </w:rPr>
        <w:t xml:space="preserve">Factors Influencing Supply Chain Management towards FMCG Sector: A Study on </w:t>
      </w:r>
      <w:proofErr w:type="spellStart"/>
      <w:r w:rsidRPr="00FC44FE">
        <w:rPr>
          <w:i/>
          <w:iCs/>
          <w:lang w:val="en-US"/>
        </w:rPr>
        <w:t>Pran</w:t>
      </w:r>
      <w:proofErr w:type="spellEnd"/>
      <w:r w:rsidRPr="00FC44FE">
        <w:rPr>
          <w:i/>
          <w:iCs/>
          <w:lang w:val="en-US"/>
        </w:rPr>
        <w:t>-RFL Group</w:t>
      </w:r>
      <w:r w:rsidRPr="00FC44FE">
        <w:rPr>
          <w:lang w:val="en-US"/>
        </w:rPr>
        <w:t>.</w:t>
      </w:r>
    </w:p>
    <w:p w14:paraId="766A36F5" w14:textId="77777777" w:rsidR="00FC44FE" w:rsidRPr="00FC44FE" w:rsidRDefault="00FC44FE" w:rsidP="00FC44FE">
      <w:pPr>
        <w:spacing w:line="360" w:lineRule="auto"/>
        <w:rPr>
          <w:lang w:val="en-US"/>
        </w:rPr>
      </w:pPr>
      <w:proofErr w:type="spellStart"/>
      <w:r w:rsidRPr="00FC44FE">
        <w:rPr>
          <w:lang w:val="en-US"/>
        </w:rPr>
        <w:t>Ovi</w:t>
      </w:r>
      <w:proofErr w:type="spellEnd"/>
      <w:r w:rsidRPr="00FC44FE">
        <w:rPr>
          <w:lang w:val="en-US"/>
        </w:rPr>
        <w:t xml:space="preserve">, I.H. (2025) </w:t>
      </w:r>
      <w:proofErr w:type="spellStart"/>
      <w:r w:rsidRPr="00FC44FE">
        <w:rPr>
          <w:i/>
          <w:iCs/>
          <w:lang w:val="en-US"/>
        </w:rPr>
        <w:t>Pran</w:t>
      </w:r>
      <w:proofErr w:type="spellEnd"/>
      <w:r w:rsidRPr="00FC44FE">
        <w:rPr>
          <w:i/>
          <w:iCs/>
          <w:lang w:val="en-US"/>
        </w:rPr>
        <w:t xml:space="preserve"> clinches $1.5m orders at Malaysia’s halal products fair, eyes deeper ASEAN market</w:t>
      </w:r>
      <w:r w:rsidRPr="00FC44FE">
        <w:rPr>
          <w:lang w:val="en-US"/>
        </w:rPr>
        <w:t xml:space="preserve">, </w:t>
      </w:r>
      <w:r w:rsidRPr="00FC44FE">
        <w:rPr>
          <w:i/>
          <w:iCs/>
          <w:lang w:val="en-US"/>
        </w:rPr>
        <w:t>jagonews24.com</w:t>
      </w:r>
      <w:r w:rsidRPr="00FC44FE">
        <w:rPr>
          <w:lang w:val="en-US"/>
        </w:rPr>
        <w:t>. Available at: https://www.jagonews24.com/en/business/news/85751 (Accessed: December 8, 2025).</w:t>
      </w:r>
    </w:p>
    <w:p w14:paraId="63CB4FF6" w14:textId="6E667CD0" w:rsidR="00FC44FE" w:rsidRPr="00FC44FE" w:rsidRDefault="00FC44FE" w:rsidP="00FC44FE">
      <w:pPr>
        <w:spacing w:line="360" w:lineRule="auto"/>
        <w:rPr>
          <w:lang w:val="en-US"/>
        </w:rPr>
      </w:pPr>
      <w:r w:rsidRPr="00FC44FE">
        <w:rPr>
          <w:lang w:val="en-US"/>
        </w:rPr>
        <w:lastRenderedPageBreak/>
        <w:t xml:space="preserve">PR Newswire (2025) </w:t>
      </w:r>
      <w:r w:rsidRPr="00FC44FE">
        <w:rPr>
          <w:i/>
          <w:iCs/>
          <w:lang w:val="en-US"/>
        </w:rPr>
        <w:t>Global Markets at a Crossroads: Navigating Uncertainty, Tariffs, and shifting sentiments</w:t>
      </w:r>
      <w:r w:rsidRPr="00FC44FE">
        <w:rPr>
          <w:lang w:val="en-US"/>
        </w:rPr>
        <w:t xml:space="preserve">, </w:t>
      </w:r>
      <w:r w:rsidRPr="00FC44FE">
        <w:rPr>
          <w:i/>
          <w:iCs/>
          <w:lang w:val="en-US"/>
        </w:rPr>
        <w:t>Financialcontent.com</w:t>
      </w:r>
      <w:r w:rsidRPr="00FC44FE">
        <w:rPr>
          <w:lang w:val="en-US"/>
        </w:rPr>
        <w:t xml:space="preserve">. Available at: </w:t>
      </w:r>
      <w:hyperlink r:id="rId22" w:history="1">
        <w:r w:rsidR="00AC703D" w:rsidRPr="009E4571">
          <w:rPr>
            <w:rStyle w:val="Hyperlink"/>
            <w:lang w:val="en-US"/>
          </w:rPr>
          <w:t>https://markets.financialcontent.com/prnews.investoruprising/article/marketminute-2025-8-6-global-markets-at-a-crossroads-navigating-uncertainty-tariffs-and-shifting-sentiments</w:t>
        </w:r>
      </w:hyperlink>
      <w:r w:rsidR="00AC703D">
        <w:rPr>
          <w:lang w:val="en-US"/>
        </w:rPr>
        <w:t xml:space="preserve"> </w:t>
      </w:r>
      <w:r w:rsidRPr="00FC44FE">
        <w:rPr>
          <w:lang w:val="en-US"/>
        </w:rPr>
        <w:t xml:space="preserve"> (Accessed: December 8, 2025).</w:t>
      </w:r>
    </w:p>
    <w:p w14:paraId="63B81617" w14:textId="394D122C" w:rsidR="00AC703D" w:rsidRDefault="00AC703D" w:rsidP="00FC44FE">
      <w:pPr>
        <w:spacing w:line="360" w:lineRule="auto"/>
        <w:rPr>
          <w:lang w:val="en-US"/>
        </w:rPr>
      </w:pPr>
      <w:proofErr w:type="spellStart"/>
      <w:r w:rsidRPr="00AC703D">
        <w:rPr>
          <w:lang w:val="en-US"/>
        </w:rPr>
        <w:t>Pierrine</w:t>
      </w:r>
      <w:proofErr w:type="spellEnd"/>
      <w:r w:rsidRPr="00AC703D">
        <w:rPr>
          <w:lang w:val="en-US"/>
        </w:rPr>
        <w:t xml:space="preserve"> Consulting (2024) </w:t>
      </w:r>
      <w:r w:rsidRPr="00AC703D">
        <w:rPr>
          <w:i/>
          <w:iCs/>
          <w:lang w:val="en-US"/>
        </w:rPr>
        <w:t>Understanding the market trends in the carbonated soft drinks segment in Nigeria</w:t>
      </w:r>
      <w:r w:rsidRPr="00AC703D">
        <w:rPr>
          <w:lang w:val="en-US"/>
        </w:rPr>
        <w:t xml:space="preserve">, </w:t>
      </w:r>
      <w:proofErr w:type="spellStart"/>
      <w:r w:rsidRPr="00AC703D">
        <w:rPr>
          <w:i/>
          <w:iCs/>
          <w:lang w:val="en-US"/>
        </w:rPr>
        <w:t>Pierrine</w:t>
      </w:r>
      <w:proofErr w:type="spellEnd"/>
      <w:r w:rsidRPr="00AC703D">
        <w:rPr>
          <w:i/>
          <w:iCs/>
          <w:lang w:val="en-US"/>
        </w:rPr>
        <w:t xml:space="preserve"> Consulting</w:t>
      </w:r>
      <w:r w:rsidRPr="00AC703D">
        <w:rPr>
          <w:lang w:val="en-US"/>
        </w:rPr>
        <w:t xml:space="preserve">. Available at: </w:t>
      </w:r>
      <w:hyperlink r:id="rId23" w:history="1">
        <w:r w:rsidRPr="00AC703D">
          <w:rPr>
            <w:rStyle w:val="Hyperlink"/>
            <w:lang w:val="en-US"/>
          </w:rPr>
          <w:t>https://www.pierrine-consulting.com/drinks-trends-in-nigeria/</w:t>
        </w:r>
      </w:hyperlink>
      <w:r>
        <w:rPr>
          <w:lang w:val="en-US"/>
        </w:rPr>
        <w:t xml:space="preserve"> </w:t>
      </w:r>
      <w:r w:rsidRPr="00AC703D">
        <w:rPr>
          <w:lang w:val="en-US"/>
        </w:rPr>
        <w:t xml:space="preserve"> (Accessed: December 13, 2025).</w:t>
      </w:r>
    </w:p>
    <w:p w14:paraId="09C76D0F" w14:textId="6CCF31D8" w:rsidR="00FC44FE" w:rsidRPr="00FC44FE" w:rsidRDefault="00FC44FE" w:rsidP="00FC44FE">
      <w:pPr>
        <w:spacing w:line="360" w:lineRule="auto"/>
        <w:rPr>
          <w:lang w:val="en-US"/>
        </w:rPr>
      </w:pPr>
      <w:r w:rsidRPr="00FC44FE">
        <w:rPr>
          <w:lang w:val="en-US"/>
        </w:rPr>
        <w:t xml:space="preserve">PRAN (2025) </w:t>
      </w:r>
      <w:r w:rsidRPr="00FC44FE">
        <w:rPr>
          <w:i/>
          <w:iCs/>
          <w:lang w:val="en-US"/>
        </w:rPr>
        <w:t>Global reach</w:t>
      </w:r>
      <w:r w:rsidRPr="00FC44FE">
        <w:rPr>
          <w:lang w:val="en-US"/>
        </w:rPr>
        <w:t xml:space="preserve">, </w:t>
      </w:r>
      <w:r w:rsidRPr="00FC44FE">
        <w:rPr>
          <w:i/>
          <w:iCs/>
          <w:lang w:val="en-US"/>
        </w:rPr>
        <w:t>Pranfoods.net</w:t>
      </w:r>
      <w:r w:rsidRPr="00FC44FE">
        <w:rPr>
          <w:lang w:val="en-US"/>
        </w:rPr>
        <w:t>. Available at: https://www.pranfoods.net/global-reach (Accessed: December 6, 2025).</w:t>
      </w:r>
    </w:p>
    <w:p w14:paraId="42AF8003" w14:textId="77777777" w:rsidR="00FC44FE" w:rsidRPr="00FC44FE" w:rsidRDefault="00FC44FE" w:rsidP="00FC44FE">
      <w:pPr>
        <w:spacing w:line="360" w:lineRule="auto"/>
        <w:rPr>
          <w:lang w:val="en-US"/>
        </w:rPr>
      </w:pPr>
      <w:r w:rsidRPr="00FC44FE">
        <w:rPr>
          <w:lang w:val="en-US"/>
        </w:rPr>
        <w:t xml:space="preserve">PRAN </w:t>
      </w:r>
      <w:proofErr w:type="spellStart"/>
      <w:r w:rsidRPr="00FC44FE">
        <w:rPr>
          <w:lang w:val="en-US"/>
        </w:rPr>
        <w:t>Frooto</w:t>
      </w:r>
      <w:proofErr w:type="spellEnd"/>
      <w:r w:rsidRPr="00FC44FE">
        <w:rPr>
          <w:lang w:val="en-US"/>
        </w:rPr>
        <w:t xml:space="preserve"> (2025) </w:t>
      </w:r>
      <w:r w:rsidRPr="00FC44FE">
        <w:rPr>
          <w:i/>
          <w:iCs/>
          <w:lang w:val="en-US"/>
        </w:rPr>
        <w:t xml:space="preserve">PRAN </w:t>
      </w:r>
      <w:proofErr w:type="spellStart"/>
      <w:r w:rsidRPr="00FC44FE">
        <w:rPr>
          <w:i/>
          <w:iCs/>
          <w:lang w:val="en-US"/>
        </w:rPr>
        <w:t>Frooto</w:t>
      </w:r>
      <w:proofErr w:type="spellEnd"/>
      <w:r w:rsidRPr="00FC44FE">
        <w:rPr>
          <w:lang w:val="en-US"/>
        </w:rPr>
        <w:t xml:space="preserve">, </w:t>
      </w:r>
      <w:r w:rsidRPr="00FC44FE">
        <w:rPr>
          <w:i/>
          <w:iCs/>
          <w:lang w:val="en-US"/>
        </w:rPr>
        <w:t>Pranfrooto.com</w:t>
      </w:r>
      <w:r w:rsidRPr="00FC44FE">
        <w:rPr>
          <w:lang w:val="en-US"/>
        </w:rPr>
        <w:t>. Available at: https://www.pranfrooto.com/about.php (Accessed: December 7, 2025).</w:t>
      </w:r>
    </w:p>
    <w:p w14:paraId="61CEC955" w14:textId="458143A8" w:rsidR="00FC44FE" w:rsidRPr="00FC44FE" w:rsidRDefault="00FC44FE" w:rsidP="00FC44FE">
      <w:pPr>
        <w:spacing w:line="360" w:lineRule="auto"/>
        <w:rPr>
          <w:lang w:val="en-US"/>
        </w:rPr>
      </w:pPr>
      <w:r w:rsidRPr="00FC44FE">
        <w:rPr>
          <w:lang w:val="en-US"/>
        </w:rPr>
        <w:t xml:space="preserve">Primal Alliance (2025) </w:t>
      </w:r>
      <w:r w:rsidRPr="00FC44FE">
        <w:rPr>
          <w:i/>
          <w:iCs/>
          <w:lang w:val="en-US"/>
        </w:rPr>
        <w:t>Diversity of expats in the UAE</w:t>
      </w:r>
      <w:r w:rsidRPr="00FC44FE">
        <w:rPr>
          <w:lang w:val="en-US"/>
        </w:rPr>
        <w:t xml:space="preserve">, </w:t>
      </w:r>
      <w:r w:rsidRPr="00FC44FE">
        <w:rPr>
          <w:i/>
          <w:iCs/>
          <w:lang w:val="en-US"/>
        </w:rPr>
        <w:t>Primalalliance.com</w:t>
      </w:r>
      <w:r w:rsidRPr="00FC44FE">
        <w:rPr>
          <w:lang w:val="en-US"/>
        </w:rPr>
        <w:t xml:space="preserve">. Available at: </w:t>
      </w:r>
      <w:hyperlink r:id="rId24" w:history="1">
        <w:r w:rsidR="006F37CC" w:rsidRPr="009E4571">
          <w:rPr>
            <w:rStyle w:val="Hyperlink"/>
            <w:lang w:val="en-US"/>
          </w:rPr>
          <w:t>https://www.primalalliance.com/expats-in-the-uae/</w:t>
        </w:r>
      </w:hyperlink>
      <w:r w:rsidR="006F37CC">
        <w:rPr>
          <w:lang w:val="en-US"/>
        </w:rPr>
        <w:t xml:space="preserve"> </w:t>
      </w:r>
      <w:r w:rsidRPr="00FC44FE">
        <w:rPr>
          <w:lang w:val="en-US"/>
        </w:rPr>
        <w:t xml:space="preserve"> (Accessed: December 8, 2025).</w:t>
      </w:r>
    </w:p>
    <w:p w14:paraId="550E9E57" w14:textId="0A3A09E4" w:rsidR="00FC44FE" w:rsidRPr="00FC44FE" w:rsidRDefault="00FC44FE" w:rsidP="00FC44FE">
      <w:pPr>
        <w:spacing w:line="360" w:lineRule="auto"/>
        <w:rPr>
          <w:lang w:val="en-US"/>
        </w:rPr>
      </w:pPr>
      <w:proofErr w:type="spellStart"/>
      <w:r w:rsidRPr="00FC44FE">
        <w:rPr>
          <w:lang w:val="en-US"/>
        </w:rPr>
        <w:t>Qomariyah</w:t>
      </w:r>
      <w:proofErr w:type="spellEnd"/>
      <w:r w:rsidRPr="00FC44FE">
        <w:rPr>
          <w:lang w:val="en-US"/>
        </w:rPr>
        <w:t xml:space="preserve">, A. </w:t>
      </w:r>
      <w:r w:rsidRPr="00FC44FE">
        <w:rPr>
          <w:i/>
          <w:iCs/>
          <w:lang w:val="en-US"/>
        </w:rPr>
        <w:t>et al.</w:t>
      </w:r>
      <w:r w:rsidRPr="00FC44FE">
        <w:rPr>
          <w:lang w:val="en-US"/>
        </w:rPr>
        <w:t xml:space="preserve"> (2022) “The effects of expatriate’s personality and cross-cultural competence on social capital, cross-cultural adjustment, and performance: The context of foreign-owned multinational firms,” </w:t>
      </w:r>
      <w:r w:rsidRPr="00FC44FE">
        <w:rPr>
          <w:i/>
          <w:iCs/>
          <w:lang w:val="en-US"/>
        </w:rPr>
        <w:t>SAGE open</w:t>
      </w:r>
      <w:r w:rsidRPr="00FC44FE">
        <w:rPr>
          <w:lang w:val="en-US"/>
        </w:rPr>
        <w:t xml:space="preserve">, 12(3). Available at: </w:t>
      </w:r>
      <w:hyperlink r:id="rId25" w:history="1">
        <w:r w:rsidR="006F37CC" w:rsidRPr="009E4571">
          <w:rPr>
            <w:rStyle w:val="Hyperlink"/>
            <w:lang w:val="en-US"/>
          </w:rPr>
          <w:t>https://doi.org/10.1177/21582440221126689</w:t>
        </w:r>
      </w:hyperlink>
      <w:r w:rsidRPr="00FC44FE">
        <w:rPr>
          <w:lang w:val="en-US"/>
        </w:rPr>
        <w:t>.</w:t>
      </w:r>
      <w:r w:rsidR="006F37CC">
        <w:rPr>
          <w:lang w:val="en-US"/>
        </w:rPr>
        <w:t xml:space="preserve"> </w:t>
      </w:r>
    </w:p>
    <w:p w14:paraId="2CDD4EFE" w14:textId="5BFCE435" w:rsidR="00FC44FE" w:rsidRPr="00FC44FE" w:rsidRDefault="00FC44FE" w:rsidP="00FC44FE">
      <w:pPr>
        <w:spacing w:line="360" w:lineRule="auto"/>
        <w:rPr>
          <w:lang w:val="en-US"/>
        </w:rPr>
      </w:pPr>
      <w:r w:rsidRPr="00FC44FE">
        <w:rPr>
          <w:lang w:val="en-US"/>
        </w:rPr>
        <w:t xml:space="preserve">Ria, A. (2023) </w:t>
      </w:r>
      <w:r w:rsidRPr="00FC44FE">
        <w:rPr>
          <w:i/>
          <w:iCs/>
          <w:lang w:val="en-US"/>
        </w:rPr>
        <w:t>A brief history of PRAN</w:t>
      </w:r>
      <w:r w:rsidRPr="00FC44FE">
        <w:rPr>
          <w:lang w:val="en-US"/>
        </w:rPr>
        <w:t xml:space="preserve">, </w:t>
      </w:r>
      <w:r w:rsidRPr="00FC44FE">
        <w:rPr>
          <w:i/>
          <w:iCs/>
          <w:lang w:val="en-US"/>
        </w:rPr>
        <w:t>Future Startup</w:t>
      </w:r>
      <w:r w:rsidRPr="00FC44FE">
        <w:rPr>
          <w:lang w:val="en-US"/>
        </w:rPr>
        <w:t xml:space="preserve">. Available at: </w:t>
      </w:r>
      <w:hyperlink r:id="rId26" w:history="1">
        <w:r w:rsidR="006F37CC" w:rsidRPr="009E4571">
          <w:rPr>
            <w:rStyle w:val="Hyperlink"/>
            <w:lang w:val="en-US"/>
          </w:rPr>
          <w:t>https://futurestartup.com/2023/11/28/a-brief-history-of-pran/</w:t>
        </w:r>
      </w:hyperlink>
      <w:r w:rsidR="006F37CC">
        <w:rPr>
          <w:lang w:val="en-US"/>
        </w:rPr>
        <w:t xml:space="preserve"> </w:t>
      </w:r>
      <w:r w:rsidRPr="00FC44FE">
        <w:rPr>
          <w:lang w:val="en-US"/>
        </w:rPr>
        <w:t xml:space="preserve"> (Accessed: December 7, 2025).</w:t>
      </w:r>
    </w:p>
    <w:p w14:paraId="59872402" w14:textId="709531A5" w:rsidR="00FC1620" w:rsidRDefault="00FC1620" w:rsidP="00FC44FE">
      <w:pPr>
        <w:spacing w:line="360" w:lineRule="auto"/>
        <w:rPr>
          <w:lang w:val="en-US"/>
        </w:rPr>
      </w:pPr>
      <w:r w:rsidRPr="00FC1620">
        <w:rPr>
          <w:lang w:val="en-US"/>
        </w:rPr>
        <w:t xml:space="preserve">Rizvi, S. (2025) </w:t>
      </w:r>
      <w:r w:rsidRPr="00FC1620">
        <w:rPr>
          <w:i/>
          <w:iCs/>
          <w:lang w:val="en-US"/>
        </w:rPr>
        <w:t>Saudi Arabia attracts $32bn in FDI inflows</w:t>
      </w:r>
      <w:r w:rsidRPr="00FC1620">
        <w:rPr>
          <w:lang w:val="en-US"/>
        </w:rPr>
        <w:t xml:space="preserve">, </w:t>
      </w:r>
      <w:r w:rsidRPr="00FC1620">
        <w:rPr>
          <w:i/>
          <w:iCs/>
          <w:lang w:val="en-US"/>
        </w:rPr>
        <w:t>Investment Monitor</w:t>
      </w:r>
      <w:r w:rsidRPr="00FC1620">
        <w:rPr>
          <w:lang w:val="en-US"/>
        </w:rPr>
        <w:t xml:space="preserve">. Available at: </w:t>
      </w:r>
      <w:hyperlink r:id="rId27" w:history="1">
        <w:r w:rsidRPr="00FC1620">
          <w:rPr>
            <w:rStyle w:val="Hyperlink"/>
            <w:lang w:val="en-US"/>
          </w:rPr>
          <w:t>https://www.investmentmonitor.ai/features/saudi-arabia-attracts-32bn-in-fdi-inflows/</w:t>
        </w:r>
      </w:hyperlink>
      <w:r>
        <w:rPr>
          <w:lang w:val="en-US"/>
        </w:rPr>
        <w:t xml:space="preserve"> </w:t>
      </w:r>
      <w:r w:rsidRPr="00FC1620">
        <w:rPr>
          <w:lang w:val="en-US"/>
        </w:rPr>
        <w:t xml:space="preserve"> (Accessed: December 13, 2025).</w:t>
      </w:r>
    </w:p>
    <w:p w14:paraId="412C2284" w14:textId="089BBBFA" w:rsidR="00FC44FE" w:rsidRPr="00FC44FE" w:rsidRDefault="00FC44FE" w:rsidP="00FC44FE">
      <w:pPr>
        <w:spacing w:line="360" w:lineRule="auto"/>
        <w:rPr>
          <w:lang w:val="en-US"/>
        </w:rPr>
      </w:pPr>
      <w:r w:rsidRPr="00FC44FE">
        <w:rPr>
          <w:lang w:val="en-US"/>
        </w:rPr>
        <w:t xml:space="preserve">Roxy, M.A.H. and Rahman, M.M. (2023) </w:t>
      </w:r>
      <w:r w:rsidRPr="00FC44FE">
        <w:rPr>
          <w:i/>
          <w:iCs/>
          <w:lang w:val="en-US"/>
        </w:rPr>
        <w:t>Global business strategies and growth of PRAN-RFL group Bangladesh</w:t>
      </w:r>
      <w:r w:rsidRPr="00FC44FE">
        <w:rPr>
          <w:lang w:val="en-US"/>
        </w:rPr>
        <w:t>.</w:t>
      </w:r>
    </w:p>
    <w:p w14:paraId="5534FD4A" w14:textId="1CFDD15F" w:rsidR="00FC44FE" w:rsidRPr="00FC44FE" w:rsidRDefault="00FC44FE" w:rsidP="00FC44FE">
      <w:pPr>
        <w:spacing w:line="360" w:lineRule="auto"/>
        <w:rPr>
          <w:lang w:val="en-US"/>
        </w:rPr>
      </w:pPr>
      <w:proofErr w:type="spellStart"/>
      <w:r w:rsidRPr="00FC44FE">
        <w:rPr>
          <w:lang w:val="en-US"/>
        </w:rPr>
        <w:t>Sageder</w:t>
      </w:r>
      <w:proofErr w:type="spellEnd"/>
      <w:r w:rsidRPr="00FC44FE">
        <w:rPr>
          <w:lang w:val="en-US"/>
        </w:rPr>
        <w:t xml:space="preserve">, M. and </w:t>
      </w:r>
      <w:proofErr w:type="spellStart"/>
      <w:r w:rsidRPr="00FC44FE">
        <w:rPr>
          <w:lang w:val="en-US"/>
        </w:rPr>
        <w:t>Feldbauer-Durstmüller</w:t>
      </w:r>
      <w:proofErr w:type="spellEnd"/>
      <w:r w:rsidRPr="00FC44FE">
        <w:rPr>
          <w:lang w:val="en-US"/>
        </w:rPr>
        <w:t xml:space="preserve">, B. (2019) “Management control in multinational companies: a systematic literature review,” </w:t>
      </w:r>
      <w:r w:rsidRPr="00FC44FE">
        <w:rPr>
          <w:i/>
          <w:iCs/>
          <w:lang w:val="en-US"/>
        </w:rPr>
        <w:t>Review of managerial science</w:t>
      </w:r>
      <w:r w:rsidRPr="00FC44FE">
        <w:rPr>
          <w:lang w:val="en-US"/>
        </w:rPr>
        <w:t xml:space="preserve">, 13(5), pp. 875–918. Available at: </w:t>
      </w:r>
      <w:hyperlink r:id="rId28" w:history="1">
        <w:r w:rsidR="00F41032" w:rsidRPr="009E4571">
          <w:rPr>
            <w:rStyle w:val="Hyperlink"/>
            <w:lang w:val="en-US"/>
          </w:rPr>
          <w:t>https://doi.org/10.1007/s11846-018-0276-1</w:t>
        </w:r>
      </w:hyperlink>
      <w:r w:rsidRPr="00FC44FE">
        <w:rPr>
          <w:lang w:val="en-US"/>
        </w:rPr>
        <w:t>.</w:t>
      </w:r>
      <w:r w:rsidR="00F41032">
        <w:rPr>
          <w:lang w:val="en-US"/>
        </w:rPr>
        <w:t xml:space="preserve"> </w:t>
      </w:r>
    </w:p>
    <w:p w14:paraId="6CE5E9D4" w14:textId="77777777" w:rsidR="00FC44FE" w:rsidRPr="00FC44FE" w:rsidRDefault="00FC44FE" w:rsidP="00FC44FE">
      <w:pPr>
        <w:spacing w:line="360" w:lineRule="auto"/>
        <w:rPr>
          <w:lang w:val="en-US"/>
        </w:rPr>
      </w:pPr>
      <w:r w:rsidRPr="00FC44FE">
        <w:rPr>
          <w:lang w:val="en-US"/>
        </w:rPr>
        <w:lastRenderedPageBreak/>
        <w:t xml:space="preserve">Sapience (2025) </w:t>
      </w:r>
      <w:r w:rsidRPr="00FC44FE">
        <w:rPr>
          <w:i/>
          <w:iCs/>
          <w:lang w:val="en-US"/>
        </w:rPr>
        <w:t>The rise of health &amp; wellness spending in the UAE</w:t>
      </w:r>
      <w:r w:rsidRPr="00FC44FE">
        <w:rPr>
          <w:lang w:val="en-US"/>
        </w:rPr>
        <w:t xml:space="preserve">, </w:t>
      </w:r>
      <w:r w:rsidRPr="00FC44FE">
        <w:rPr>
          <w:i/>
          <w:iCs/>
          <w:lang w:val="en-US"/>
        </w:rPr>
        <w:t>Sapience</w:t>
      </w:r>
      <w:r w:rsidRPr="00FC44FE">
        <w:rPr>
          <w:lang w:val="en-US"/>
        </w:rPr>
        <w:t>. Sapience Consultancy. Available at: https://www.sapience.ae/the-rise-of-health-and-wellness-spending-in-the-uae-trends-driving-consumer-choices-in-2025/ (Accessed: December 9, 2025).</w:t>
      </w:r>
    </w:p>
    <w:p w14:paraId="4B486413" w14:textId="77777777" w:rsidR="00FC44FE" w:rsidRPr="00FC44FE" w:rsidRDefault="00FC44FE" w:rsidP="00FC44FE">
      <w:pPr>
        <w:spacing w:line="360" w:lineRule="auto"/>
        <w:rPr>
          <w:lang w:val="en-US"/>
        </w:rPr>
      </w:pPr>
      <w:proofErr w:type="spellStart"/>
      <w:r w:rsidRPr="00FC44FE">
        <w:rPr>
          <w:lang w:val="en-US"/>
        </w:rPr>
        <w:t>Sarker</w:t>
      </w:r>
      <w:proofErr w:type="spellEnd"/>
      <w:r w:rsidRPr="00FC44FE">
        <w:rPr>
          <w:lang w:val="en-US"/>
        </w:rPr>
        <w:t xml:space="preserve">, A.E. and Rahman, M.H. (2020) “Social engineering and Emiratization in the United Arab Emirates,” </w:t>
      </w:r>
      <w:r w:rsidRPr="00FC44FE">
        <w:rPr>
          <w:i/>
          <w:iCs/>
          <w:lang w:val="en-US"/>
        </w:rPr>
        <w:t xml:space="preserve">Public Administration and Policy </w:t>
      </w:r>
      <w:proofErr w:type="gramStart"/>
      <w:r w:rsidRPr="00FC44FE">
        <w:rPr>
          <w:i/>
          <w:iCs/>
          <w:lang w:val="en-US"/>
        </w:rPr>
        <w:t>An</w:t>
      </w:r>
      <w:proofErr w:type="gramEnd"/>
      <w:r w:rsidRPr="00FC44FE">
        <w:rPr>
          <w:i/>
          <w:iCs/>
          <w:lang w:val="en-US"/>
        </w:rPr>
        <w:t xml:space="preserve"> Asia-Pacific Journal</w:t>
      </w:r>
      <w:r w:rsidRPr="00FC44FE">
        <w:rPr>
          <w:lang w:val="en-US"/>
        </w:rPr>
        <w:t>, 23(2), pp. 173–186. Available at: https://doi.org/10.1108/pap-02-2020-0009.</w:t>
      </w:r>
    </w:p>
    <w:p w14:paraId="333402B2" w14:textId="77777777" w:rsidR="00FC44FE" w:rsidRPr="00FC44FE" w:rsidRDefault="00FC44FE" w:rsidP="00FC44FE">
      <w:pPr>
        <w:spacing w:line="360" w:lineRule="auto"/>
        <w:rPr>
          <w:lang w:val="en-US"/>
        </w:rPr>
      </w:pPr>
      <w:r w:rsidRPr="00FC44FE">
        <w:rPr>
          <w:lang w:val="en-US"/>
        </w:rPr>
        <w:t xml:space="preserve">Srivastava, A. (2025) </w:t>
      </w:r>
      <w:r w:rsidRPr="00FC44FE">
        <w:rPr>
          <w:i/>
          <w:iCs/>
          <w:lang w:val="en-US"/>
        </w:rPr>
        <w:t>Social media in UAE: Popular trends and strategies</w:t>
      </w:r>
      <w:r w:rsidRPr="00FC44FE">
        <w:rPr>
          <w:lang w:val="en-US"/>
        </w:rPr>
        <w:t xml:space="preserve">, </w:t>
      </w:r>
      <w:r w:rsidRPr="00FC44FE">
        <w:rPr>
          <w:i/>
          <w:iCs/>
          <w:lang w:val="en-US"/>
        </w:rPr>
        <w:t>Sprinklr.com</w:t>
      </w:r>
      <w:r w:rsidRPr="00FC44FE">
        <w:rPr>
          <w:lang w:val="en-US"/>
        </w:rPr>
        <w:t>. Sprinklr. Available at: https://www.sprinklr.com/blog/social-media-in-uae/ (Accessed: December 9, 2025).</w:t>
      </w:r>
    </w:p>
    <w:p w14:paraId="6D583FAD" w14:textId="77777777" w:rsidR="00FC44FE" w:rsidRPr="00FC44FE" w:rsidRDefault="00FC44FE" w:rsidP="00FC44FE">
      <w:pPr>
        <w:spacing w:line="360" w:lineRule="auto"/>
        <w:rPr>
          <w:lang w:val="en-US"/>
        </w:rPr>
      </w:pPr>
      <w:r w:rsidRPr="00FC44FE">
        <w:rPr>
          <w:lang w:val="en-US"/>
        </w:rPr>
        <w:t xml:space="preserve">Sustainability Directory (2025) </w:t>
      </w:r>
      <w:r w:rsidRPr="00FC44FE">
        <w:rPr>
          <w:i/>
          <w:iCs/>
          <w:lang w:val="en-US"/>
        </w:rPr>
        <w:t xml:space="preserve">How does religion influence consumption </w:t>
      </w:r>
      <w:proofErr w:type="gramStart"/>
      <w:r w:rsidRPr="00FC44FE">
        <w:rPr>
          <w:i/>
          <w:iCs/>
          <w:lang w:val="en-US"/>
        </w:rPr>
        <w:t>choices?</w:t>
      </w:r>
      <w:r w:rsidRPr="00FC44FE">
        <w:rPr>
          <w:lang w:val="en-US"/>
        </w:rPr>
        <w:t>,</w:t>
      </w:r>
      <w:proofErr w:type="gramEnd"/>
      <w:r w:rsidRPr="00FC44FE">
        <w:rPr>
          <w:lang w:val="en-US"/>
        </w:rPr>
        <w:t xml:space="preserve"> </w:t>
      </w:r>
      <w:r w:rsidRPr="00FC44FE">
        <w:rPr>
          <w:i/>
          <w:iCs/>
          <w:lang w:val="en-US"/>
        </w:rPr>
        <w:t>Lifestyle → Sustainability Directory</w:t>
      </w:r>
      <w:r w:rsidRPr="00FC44FE">
        <w:rPr>
          <w:lang w:val="en-US"/>
        </w:rPr>
        <w:t>. Available at: https://lifestyle.sustainability-directory.com/question/how-does-religion-influence-consumption-choices/ (Accessed: December 9, 2025).</w:t>
      </w:r>
    </w:p>
    <w:p w14:paraId="6D8FC7F5" w14:textId="77777777" w:rsidR="00FC44FE" w:rsidRPr="00FC44FE" w:rsidRDefault="00FC44FE" w:rsidP="00FC44FE">
      <w:pPr>
        <w:spacing w:line="360" w:lineRule="auto"/>
        <w:rPr>
          <w:lang w:val="en-US"/>
        </w:rPr>
      </w:pPr>
      <w:r w:rsidRPr="00FC44FE">
        <w:rPr>
          <w:lang w:val="en-US"/>
        </w:rPr>
        <w:t xml:space="preserve">The Business Standard (2022) </w:t>
      </w:r>
      <w:proofErr w:type="spellStart"/>
      <w:r w:rsidRPr="00FC44FE">
        <w:rPr>
          <w:i/>
          <w:iCs/>
          <w:lang w:val="en-US"/>
        </w:rPr>
        <w:t>Pran</w:t>
      </w:r>
      <w:proofErr w:type="spellEnd"/>
      <w:r w:rsidRPr="00FC44FE">
        <w:rPr>
          <w:i/>
          <w:iCs/>
          <w:lang w:val="en-US"/>
        </w:rPr>
        <w:t>-RFL eyes $2bn exports by 2030: CEO Ahsan Khan Chowdhury</w:t>
      </w:r>
      <w:r w:rsidRPr="00FC44FE">
        <w:rPr>
          <w:lang w:val="en-US"/>
        </w:rPr>
        <w:t xml:space="preserve">, </w:t>
      </w:r>
      <w:r w:rsidRPr="00FC44FE">
        <w:rPr>
          <w:i/>
          <w:iCs/>
          <w:lang w:val="en-US"/>
        </w:rPr>
        <w:t>The Business Standard</w:t>
      </w:r>
      <w:r w:rsidRPr="00FC44FE">
        <w:rPr>
          <w:lang w:val="en-US"/>
        </w:rPr>
        <w:t>. Available at: https://www.tbsnews.net/economy/corporates/pran-rfl-targets-2b-export-2030-464226 (Accessed: December 7, 2025).</w:t>
      </w:r>
    </w:p>
    <w:p w14:paraId="3FF6E270" w14:textId="77777777" w:rsidR="00FC44FE" w:rsidRPr="00FC44FE" w:rsidRDefault="00FC44FE" w:rsidP="00FC44FE">
      <w:pPr>
        <w:spacing w:line="360" w:lineRule="auto"/>
        <w:rPr>
          <w:lang w:val="en-US"/>
        </w:rPr>
      </w:pPr>
      <w:r w:rsidRPr="00FC44FE">
        <w:rPr>
          <w:lang w:val="en-US"/>
        </w:rPr>
        <w:t xml:space="preserve">The Business Standard (2025) </w:t>
      </w:r>
      <w:r w:rsidRPr="00FC44FE">
        <w:rPr>
          <w:i/>
          <w:iCs/>
          <w:lang w:val="en-US"/>
        </w:rPr>
        <w:t>Two listed PRAN-RFL firms post revenue, profit growth in H1</w:t>
      </w:r>
      <w:r w:rsidRPr="00FC44FE">
        <w:rPr>
          <w:lang w:val="en-US"/>
        </w:rPr>
        <w:t xml:space="preserve">, </w:t>
      </w:r>
      <w:r w:rsidRPr="00FC44FE">
        <w:rPr>
          <w:i/>
          <w:iCs/>
          <w:lang w:val="en-US"/>
        </w:rPr>
        <w:t>The Business Standard</w:t>
      </w:r>
      <w:r w:rsidRPr="00FC44FE">
        <w:rPr>
          <w:lang w:val="en-US"/>
        </w:rPr>
        <w:t>. Available at: https://www.tbsnews.net/economy/stocks/two-listed-pran-rfl-firms-post-revenue-profit-growth-h1-1059236 (Accessed: December 7, 2025).</w:t>
      </w:r>
    </w:p>
    <w:p w14:paraId="7D59B3D5" w14:textId="77777777" w:rsidR="00FC44FE" w:rsidRPr="00FC44FE" w:rsidRDefault="00FC44FE" w:rsidP="00FC44FE">
      <w:pPr>
        <w:spacing w:line="360" w:lineRule="auto"/>
        <w:rPr>
          <w:lang w:val="en-US"/>
        </w:rPr>
      </w:pPr>
      <w:r w:rsidRPr="00FC44FE">
        <w:rPr>
          <w:lang w:val="en-US"/>
        </w:rPr>
        <w:t xml:space="preserve">The </w:t>
      </w:r>
      <w:proofErr w:type="spellStart"/>
      <w:r w:rsidRPr="00FC44FE">
        <w:rPr>
          <w:lang w:val="en-US"/>
        </w:rPr>
        <w:t>Culutre</w:t>
      </w:r>
      <w:proofErr w:type="spellEnd"/>
      <w:r w:rsidRPr="00FC44FE">
        <w:rPr>
          <w:lang w:val="en-US"/>
        </w:rPr>
        <w:t xml:space="preserve"> Factor (2025) </w:t>
      </w:r>
      <w:r w:rsidRPr="00FC44FE">
        <w:rPr>
          <w:i/>
          <w:iCs/>
          <w:lang w:val="en-US"/>
        </w:rPr>
        <w:t>Country comparison tool</w:t>
      </w:r>
      <w:r w:rsidRPr="00FC44FE">
        <w:rPr>
          <w:lang w:val="en-US"/>
        </w:rPr>
        <w:t xml:space="preserve">, </w:t>
      </w:r>
      <w:r w:rsidRPr="00FC44FE">
        <w:rPr>
          <w:i/>
          <w:iCs/>
          <w:lang w:val="en-US"/>
        </w:rPr>
        <w:t>Theculturefactor.com</w:t>
      </w:r>
      <w:r w:rsidRPr="00FC44FE">
        <w:rPr>
          <w:lang w:val="en-US"/>
        </w:rPr>
        <w:t>. Available at: https://www.theculturefactor.com/country-comparison-tool?countries=bangladesh%2Cunited+arab+emirates (Accessed: December 9, 2025).</w:t>
      </w:r>
    </w:p>
    <w:p w14:paraId="7554E7B7" w14:textId="77777777" w:rsidR="00FC44FE" w:rsidRPr="00FC44FE" w:rsidRDefault="00FC44FE" w:rsidP="00FC44FE">
      <w:pPr>
        <w:spacing w:line="360" w:lineRule="auto"/>
        <w:rPr>
          <w:lang w:val="en-US"/>
        </w:rPr>
      </w:pPr>
      <w:r w:rsidRPr="00FC44FE">
        <w:rPr>
          <w:lang w:val="en-US"/>
        </w:rPr>
        <w:t xml:space="preserve">The Daily Observer (2025) </w:t>
      </w:r>
      <w:r w:rsidRPr="00FC44FE">
        <w:rPr>
          <w:i/>
          <w:iCs/>
          <w:lang w:val="en-US"/>
        </w:rPr>
        <w:t xml:space="preserve">PRAN-RFL to set up another industrial park in </w:t>
      </w:r>
      <w:proofErr w:type="spellStart"/>
      <w:r w:rsidRPr="00FC44FE">
        <w:rPr>
          <w:i/>
          <w:iCs/>
          <w:lang w:val="en-US"/>
        </w:rPr>
        <w:t>Natore</w:t>
      </w:r>
      <w:proofErr w:type="spellEnd"/>
      <w:r w:rsidRPr="00FC44FE">
        <w:rPr>
          <w:lang w:val="en-US"/>
        </w:rPr>
        <w:t xml:space="preserve">, </w:t>
      </w:r>
      <w:r w:rsidRPr="00FC44FE">
        <w:rPr>
          <w:i/>
          <w:iCs/>
          <w:lang w:val="en-US"/>
        </w:rPr>
        <w:t>The Daily Observer</w:t>
      </w:r>
      <w:r w:rsidRPr="00FC44FE">
        <w:rPr>
          <w:lang w:val="en-US"/>
        </w:rPr>
        <w:t>. Available at: https://www.observerbd.com/news/463012 (Accessed: December 7, 2025).</w:t>
      </w:r>
    </w:p>
    <w:p w14:paraId="661F7294" w14:textId="77777777" w:rsidR="00FC44FE" w:rsidRPr="00FC44FE" w:rsidRDefault="00FC44FE" w:rsidP="00FC44FE">
      <w:pPr>
        <w:spacing w:line="360" w:lineRule="auto"/>
        <w:rPr>
          <w:lang w:val="en-US"/>
        </w:rPr>
      </w:pPr>
      <w:r w:rsidRPr="00FC44FE">
        <w:rPr>
          <w:lang w:val="en-US"/>
        </w:rPr>
        <w:t xml:space="preserve">The Dubai-Biz Directory (2025) </w:t>
      </w:r>
      <w:r w:rsidRPr="00FC44FE">
        <w:rPr>
          <w:i/>
          <w:iCs/>
          <w:lang w:val="en-US"/>
        </w:rPr>
        <w:t>Understanding consumer behavior in the UAE’s retail market</w:t>
      </w:r>
      <w:r w:rsidRPr="00FC44FE">
        <w:rPr>
          <w:lang w:val="en-US"/>
        </w:rPr>
        <w:t xml:space="preserve">, </w:t>
      </w:r>
      <w:r w:rsidRPr="00FC44FE">
        <w:rPr>
          <w:i/>
          <w:iCs/>
          <w:lang w:val="en-US"/>
        </w:rPr>
        <w:t>Thedubaibizdirectory.com</w:t>
      </w:r>
      <w:r w:rsidRPr="00FC44FE">
        <w:rPr>
          <w:lang w:val="en-US"/>
        </w:rPr>
        <w:t>. Available at: https://thedubaibizdirectory.com/2025/05/31/understanding-consumer-behavior-in-the-uaes-retail-market/ (Accessed: December 9, 2025).</w:t>
      </w:r>
    </w:p>
    <w:p w14:paraId="59A76E17" w14:textId="5F7B7726" w:rsidR="00FC44FE" w:rsidRPr="004641AD" w:rsidRDefault="00FC44FE" w:rsidP="00FC44FE">
      <w:pPr>
        <w:spacing w:line="360" w:lineRule="auto"/>
        <w:rPr>
          <w:lang w:val="en-US"/>
        </w:rPr>
      </w:pPr>
      <w:r w:rsidRPr="00FC44FE">
        <w:rPr>
          <w:lang w:val="en-US"/>
        </w:rPr>
        <w:lastRenderedPageBreak/>
        <w:t xml:space="preserve">Tuyen, M.C. </w:t>
      </w:r>
      <w:r w:rsidRPr="00FC44FE">
        <w:rPr>
          <w:i/>
          <w:iCs/>
          <w:lang w:val="en-US"/>
        </w:rPr>
        <w:t>et al.</w:t>
      </w:r>
      <w:r w:rsidRPr="00FC44FE">
        <w:rPr>
          <w:lang w:val="en-US"/>
        </w:rPr>
        <w:t xml:space="preserve"> (2022) “Perceptions, problems and prospects of contract farming: Insights from rice production in Vietnam,” </w:t>
      </w:r>
      <w:r w:rsidRPr="00FC44FE">
        <w:rPr>
          <w:i/>
          <w:iCs/>
          <w:lang w:val="en-US"/>
        </w:rPr>
        <w:t>Sustainability</w:t>
      </w:r>
      <w:r w:rsidRPr="00FC44FE">
        <w:rPr>
          <w:lang w:val="en-US"/>
        </w:rPr>
        <w:t>, 14(19), p. 12472. Available at: https://doi.org/10.3390/su141912472.</w:t>
      </w:r>
    </w:p>
    <w:p w14:paraId="5C8E5E1D" w14:textId="77777777" w:rsidR="00FC44FE" w:rsidRPr="00FC44FE" w:rsidRDefault="00FC44FE" w:rsidP="00FC44FE">
      <w:pPr>
        <w:spacing w:line="360" w:lineRule="auto"/>
        <w:rPr>
          <w:lang w:val="en-US"/>
        </w:rPr>
      </w:pPr>
      <w:r w:rsidRPr="00FC44FE">
        <w:rPr>
          <w:lang w:val="en-US"/>
        </w:rPr>
        <w:t xml:space="preserve">Uddin, A. (2025) </w:t>
      </w:r>
      <w:r w:rsidRPr="00FC44FE">
        <w:rPr>
          <w:i/>
          <w:iCs/>
          <w:lang w:val="en-US"/>
        </w:rPr>
        <w:t xml:space="preserve">Key differences in consumer </w:t>
      </w:r>
      <w:proofErr w:type="spellStart"/>
      <w:r w:rsidRPr="00FC44FE">
        <w:rPr>
          <w:i/>
          <w:iCs/>
          <w:lang w:val="en-US"/>
        </w:rPr>
        <w:t>behaviours</w:t>
      </w:r>
      <w:proofErr w:type="spellEnd"/>
      <w:r w:rsidRPr="00FC44FE">
        <w:rPr>
          <w:i/>
          <w:iCs/>
          <w:lang w:val="en-US"/>
        </w:rPr>
        <w:t xml:space="preserve"> across the UAE, UK and US - How to target UAE consumers</w:t>
      </w:r>
      <w:r w:rsidRPr="00FC44FE">
        <w:rPr>
          <w:lang w:val="en-US"/>
        </w:rPr>
        <w:t xml:space="preserve">, </w:t>
      </w:r>
      <w:proofErr w:type="spellStart"/>
      <w:r w:rsidRPr="00FC44FE">
        <w:rPr>
          <w:i/>
          <w:iCs/>
          <w:lang w:val="en-US"/>
        </w:rPr>
        <w:t>Anees</w:t>
      </w:r>
      <w:proofErr w:type="spellEnd"/>
      <w:r w:rsidRPr="00FC44FE">
        <w:rPr>
          <w:i/>
          <w:iCs/>
          <w:lang w:val="en-US"/>
        </w:rPr>
        <w:t xml:space="preserve"> Uddin</w:t>
      </w:r>
      <w:r w:rsidRPr="00FC44FE">
        <w:rPr>
          <w:lang w:val="en-US"/>
        </w:rPr>
        <w:t>. Available at: https://www.aneesuddin.com/journal/key-differences-in-consumer-behaviours-across-the-uae-uk-and-us-how-to-target-uae-consumers (Accessed: December 9, 2025).</w:t>
      </w:r>
    </w:p>
    <w:p w14:paraId="5CBD572D" w14:textId="77777777" w:rsidR="00FC44FE" w:rsidRPr="00FC44FE" w:rsidRDefault="00FC44FE" w:rsidP="00FC44FE">
      <w:pPr>
        <w:spacing w:line="360" w:lineRule="auto"/>
        <w:rPr>
          <w:lang w:val="en-US"/>
        </w:rPr>
      </w:pPr>
      <w:proofErr w:type="spellStart"/>
      <w:r w:rsidRPr="00FC44FE">
        <w:rPr>
          <w:lang w:val="en-US"/>
        </w:rPr>
        <w:t>Verkeer</w:t>
      </w:r>
      <w:proofErr w:type="spellEnd"/>
      <w:r w:rsidRPr="00FC44FE">
        <w:rPr>
          <w:lang w:val="en-US"/>
        </w:rPr>
        <w:t xml:space="preserve"> (2025) </w:t>
      </w:r>
      <w:r w:rsidRPr="00FC44FE">
        <w:rPr>
          <w:i/>
          <w:iCs/>
          <w:lang w:val="en-US"/>
        </w:rPr>
        <w:t xml:space="preserve">Understanding consumer </w:t>
      </w:r>
      <w:proofErr w:type="spellStart"/>
      <w:r w:rsidRPr="00FC44FE">
        <w:rPr>
          <w:i/>
          <w:iCs/>
          <w:lang w:val="en-US"/>
        </w:rPr>
        <w:t>behaviour</w:t>
      </w:r>
      <w:proofErr w:type="spellEnd"/>
      <w:r w:rsidRPr="00FC44FE">
        <w:rPr>
          <w:i/>
          <w:iCs/>
          <w:lang w:val="en-US"/>
        </w:rPr>
        <w:t xml:space="preserve"> in the UAE’s online market</w:t>
      </w:r>
      <w:r w:rsidRPr="00FC44FE">
        <w:rPr>
          <w:lang w:val="en-US"/>
        </w:rPr>
        <w:t xml:space="preserve">, </w:t>
      </w:r>
      <w:proofErr w:type="spellStart"/>
      <w:r w:rsidRPr="00FC44FE">
        <w:rPr>
          <w:i/>
          <w:iCs/>
          <w:lang w:val="en-US"/>
        </w:rPr>
        <w:t>Verkeer</w:t>
      </w:r>
      <w:proofErr w:type="spellEnd"/>
      <w:r w:rsidRPr="00FC44FE">
        <w:rPr>
          <w:lang w:val="en-US"/>
        </w:rPr>
        <w:t>. Available at: https://www.verkeer.co/ae/insights/understanding-consumer-behaviour-in-dubai (Accessed: December 9, 2025).</w:t>
      </w:r>
    </w:p>
    <w:p w14:paraId="66C62E9D" w14:textId="47023ABD" w:rsidR="00FC44FE" w:rsidRPr="00FC44FE" w:rsidRDefault="00FC44FE" w:rsidP="00FC44FE">
      <w:pPr>
        <w:spacing w:line="360" w:lineRule="auto"/>
        <w:rPr>
          <w:lang w:val="en-US"/>
        </w:rPr>
      </w:pPr>
      <w:r w:rsidRPr="00FC44FE">
        <w:rPr>
          <w:lang w:val="en-US"/>
        </w:rPr>
        <w:t xml:space="preserve">World Economics (2025) </w:t>
      </w:r>
      <w:r w:rsidRPr="00FC44FE">
        <w:rPr>
          <w:i/>
          <w:iCs/>
          <w:lang w:val="en-US"/>
        </w:rPr>
        <w:t>World Economics: United Arab Emirates GDP per Capita: $49,144 GROSS DOMESTIC PRODUCT PER CAPITA (MARKET PRICES)</w:t>
      </w:r>
      <w:r w:rsidRPr="00FC44FE">
        <w:rPr>
          <w:lang w:val="en-US"/>
        </w:rPr>
        <w:t xml:space="preserve">, </w:t>
      </w:r>
      <w:r w:rsidRPr="00FC44FE">
        <w:rPr>
          <w:i/>
          <w:iCs/>
          <w:lang w:val="en-US"/>
        </w:rPr>
        <w:t>World Economics</w:t>
      </w:r>
      <w:r w:rsidRPr="00FC44FE">
        <w:rPr>
          <w:lang w:val="en-US"/>
        </w:rPr>
        <w:t xml:space="preserve">. Available at: </w:t>
      </w:r>
      <w:hyperlink r:id="rId29" w:history="1">
        <w:r w:rsidR="00F41032" w:rsidRPr="009E4571">
          <w:rPr>
            <w:rStyle w:val="Hyperlink"/>
            <w:lang w:val="en-US"/>
          </w:rPr>
          <w:t>https://www.worldeconomics.com/Processors/Public-GDPSize-PerCapita-Current.aspx?Country=United%20Arab%20Emirates</w:t>
        </w:r>
      </w:hyperlink>
      <w:r w:rsidR="00F41032">
        <w:rPr>
          <w:lang w:val="en-US"/>
        </w:rPr>
        <w:t xml:space="preserve"> </w:t>
      </w:r>
      <w:r w:rsidRPr="00FC44FE">
        <w:rPr>
          <w:lang w:val="en-US"/>
        </w:rPr>
        <w:t xml:space="preserve"> (Accessed: December 8, 2025).</w:t>
      </w:r>
    </w:p>
    <w:p w14:paraId="5BF731FF" w14:textId="77777777" w:rsidR="00FC44FE" w:rsidRPr="00FC44FE" w:rsidRDefault="00FC44FE" w:rsidP="00FC44FE">
      <w:pPr>
        <w:spacing w:line="360" w:lineRule="auto"/>
        <w:rPr>
          <w:lang w:val="en-US"/>
        </w:rPr>
      </w:pPr>
      <w:r w:rsidRPr="00FC44FE">
        <w:rPr>
          <w:lang w:val="en-US"/>
        </w:rPr>
        <w:t xml:space="preserve">Yan, H.-D. and Yu, F.-L.T. (2021) “South Asia: Bangladesh, India, Nepal, and Pakistan,” in </w:t>
      </w:r>
      <w:r w:rsidRPr="00FC44FE">
        <w:rPr>
          <w:i/>
          <w:iCs/>
          <w:lang w:val="en-US"/>
        </w:rPr>
        <w:t>The Routledge Companion to Asian Family Business</w:t>
      </w:r>
      <w:r w:rsidRPr="00FC44FE">
        <w:rPr>
          <w:lang w:val="en-US"/>
        </w:rPr>
        <w:t>. 1st Edition. London, England: Routledge, pp. 425–493.</w:t>
      </w:r>
    </w:p>
    <w:p w14:paraId="3545F23B" w14:textId="124104B0" w:rsidR="00FC44FE" w:rsidRPr="00FC44FE" w:rsidRDefault="00FC44FE" w:rsidP="00FC44FE">
      <w:pPr>
        <w:spacing w:line="360" w:lineRule="auto"/>
        <w:rPr>
          <w:lang w:val="en-US"/>
        </w:rPr>
      </w:pPr>
      <w:r w:rsidRPr="00FC44FE">
        <w:rPr>
          <w:lang w:val="en-US"/>
        </w:rPr>
        <w:t xml:space="preserve">Zaidi, S.Y.A., Waqas, M. and Mahmood, F. (2024) “Exploring challenges forefront to family business leaders: A perspective of family business owners,” </w:t>
      </w:r>
      <w:r w:rsidRPr="00FC44FE">
        <w:rPr>
          <w:i/>
          <w:iCs/>
          <w:lang w:val="en-US"/>
        </w:rPr>
        <w:t>International Journal of Management Research and Emerging Sciences</w:t>
      </w:r>
      <w:r w:rsidRPr="00FC44FE">
        <w:rPr>
          <w:lang w:val="en-US"/>
        </w:rPr>
        <w:t xml:space="preserve">, 14(1). Available at: </w:t>
      </w:r>
      <w:hyperlink r:id="rId30" w:history="1">
        <w:r w:rsidR="00F41032" w:rsidRPr="009E4571">
          <w:rPr>
            <w:rStyle w:val="Hyperlink"/>
            <w:lang w:val="en-US"/>
          </w:rPr>
          <w:t>https://doi.org/10.56536/ijmres.v14i1.545</w:t>
        </w:r>
      </w:hyperlink>
      <w:r w:rsidRPr="00FC44FE">
        <w:rPr>
          <w:lang w:val="en-US"/>
        </w:rPr>
        <w:t>.</w:t>
      </w:r>
      <w:r w:rsidR="00F41032">
        <w:rPr>
          <w:lang w:val="en-US"/>
        </w:rPr>
        <w:t xml:space="preserve"> </w:t>
      </w:r>
    </w:p>
    <w:p w14:paraId="180E573F" w14:textId="69162589" w:rsidR="00FC44FE" w:rsidRPr="00FC44FE" w:rsidRDefault="00FC44FE" w:rsidP="00FC44FE">
      <w:pPr>
        <w:spacing w:line="360" w:lineRule="auto"/>
        <w:rPr>
          <w:lang w:val="en-US"/>
        </w:rPr>
      </w:pPr>
      <w:proofErr w:type="spellStart"/>
      <w:r w:rsidRPr="00FC44FE">
        <w:rPr>
          <w:lang w:val="en-US"/>
        </w:rPr>
        <w:t>Zawya</w:t>
      </w:r>
      <w:proofErr w:type="spellEnd"/>
      <w:r w:rsidRPr="00FC44FE">
        <w:rPr>
          <w:lang w:val="en-US"/>
        </w:rPr>
        <w:t xml:space="preserve"> (2023) </w:t>
      </w:r>
      <w:r w:rsidRPr="00FC44FE">
        <w:rPr>
          <w:i/>
          <w:iCs/>
          <w:lang w:val="en-US"/>
        </w:rPr>
        <w:t>Emerging World FZC signs land lease agreement with KEZAD Group to establish PRAN manufacturing plant</w:t>
      </w:r>
      <w:r w:rsidRPr="00FC44FE">
        <w:rPr>
          <w:lang w:val="en-US"/>
        </w:rPr>
        <w:t xml:space="preserve">, </w:t>
      </w:r>
      <w:proofErr w:type="spellStart"/>
      <w:r w:rsidRPr="00FC44FE">
        <w:rPr>
          <w:i/>
          <w:iCs/>
          <w:lang w:val="en-US"/>
        </w:rPr>
        <w:t>Zawya</w:t>
      </w:r>
      <w:proofErr w:type="spellEnd"/>
      <w:r w:rsidRPr="00FC44FE">
        <w:rPr>
          <w:lang w:val="en-US"/>
        </w:rPr>
        <w:t xml:space="preserve">. Available at: </w:t>
      </w:r>
      <w:hyperlink r:id="rId31" w:history="1">
        <w:r w:rsidR="00F41032" w:rsidRPr="009E4571">
          <w:rPr>
            <w:rStyle w:val="Hyperlink"/>
            <w:lang w:val="en-US"/>
          </w:rPr>
          <w:t>https://www.zawya.com/en/press-release/companies-news/emerging-world-fzc-signs-land-lease-agreement-with-kezad-group-to-establish-pran-manufacturing-plant-g1lsw7jw</w:t>
        </w:r>
      </w:hyperlink>
      <w:r w:rsidR="00F41032">
        <w:rPr>
          <w:lang w:val="en-US"/>
        </w:rPr>
        <w:t xml:space="preserve"> </w:t>
      </w:r>
      <w:r w:rsidRPr="00FC44FE">
        <w:rPr>
          <w:lang w:val="en-US"/>
        </w:rPr>
        <w:t xml:space="preserve"> (Accessed: December 8, 2025).</w:t>
      </w:r>
    </w:p>
    <w:p w14:paraId="7935B937" w14:textId="77777777" w:rsidR="00FC44FE" w:rsidRPr="00FC44FE" w:rsidRDefault="00FC44FE" w:rsidP="00FC44FE">
      <w:pPr>
        <w:spacing w:line="360" w:lineRule="auto"/>
        <w:rPr>
          <w:lang w:val="en-US"/>
        </w:rPr>
      </w:pPr>
    </w:p>
    <w:p w14:paraId="14A0A113" w14:textId="423564B8" w:rsidR="004641AD" w:rsidRDefault="004641AD" w:rsidP="009A5D33">
      <w:pPr>
        <w:spacing w:line="360" w:lineRule="auto"/>
      </w:pPr>
    </w:p>
    <w:p w14:paraId="3418E1AD" w14:textId="77777777" w:rsidR="007C1A00" w:rsidRDefault="007C1A00" w:rsidP="009A5D33">
      <w:pPr>
        <w:spacing w:line="360" w:lineRule="auto"/>
      </w:pPr>
    </w:p>
    <w:p w14:paraId="7924F39A" w14:textId="77777777" w:rsidR="007C1A00" w:rsidRDefault="007C1A00" w:rsidP="009A5D33">
      <w:pPr>
        <w:spacing w:line="360" w:lineRule="auto"/>
      </w:pPr>
    </w:p>
    <w:p w14:paraId="7EA25910" w14:textId="77777777" w:rsidR="00BB36B4" w:rsidRDefault="00BB36B4" w:rsidP="009A5D33">
      <w:pPr>
        <w:spacing w:line="360" w:lineRule="auto"/>
      </w:pPr>
    </w:p>
    <w:p w14:paraId="39B1EA4E" w14:textId="77777777" w:rsidR="00D820C3" w:rsidRPr="00D31545" w:rsidRDefault="00D820C3" w:rsidP="00D31545">
      <w:pPr>
        <w:spacing w:line="360" w:lineRule="auto"/>
        <w:rPr>
          <w:lang w:val="en-US"/>
        </w:rPr>
      </w:pPr>
    </w:p>
    <w:p w14:paraId="4F1F0EC5" w14:textId="57351D9F" w:rsidR="004F3400" w:rsidRPr="0005580B" w:rsidRDefault="004F3400" w:rsidP="00C8164D">
      <w:pPr>
        <w:spacing w:line="360" w:lineRule="auto"/>
        <w:rPr>
          <w:lang w:val="en-US"/>
        </w:rPr>
      </w:pPr>
    </w:p>
    <w:p w14:paraId="2A2B503D" w14:textId="77777777" w:rsidR="00A2146D" w:rsidRDefault="00A2146D" w:rsidP="00C8164D">
      <w:pPr>
        <w:spacing w:line="360" w:lineRule="auto"/>
        <w:rPr>
          <w:rStyle w:val="muibox-root"/>
        </w:rPr>
      </w:pPr>
    </w:p>
    <w:p w14:paraId="04340FEE" w14:textId="5C53C326" w:rsidR="00254AD2" w:rsidRDefault="00254AD2" w:rsidP="00C8164D">
      <w:pPr>
        <w:spacing w:line="360" w:lineRule="auto"/>
        <w:rPr>
          <w:rStyle w:val="muibox-root"/>
        </w:rPr>
      </w:pPr>
    </w:p>
    <w:p w14:paraId="147270A9" w14:textId="0558AD6F" w:rsidR="00254AD2" w:rsidRDefault="00254AD2" w:rsidP="00C8164D">
      <w:pPr>
        <w:spacing w:line="360" w:lineRule="auto"/>
        <w:rPr>
          <w:rStyle w:val="muibox-root"/>
        </w:rPr>
      </w:pPr>
    </w:p>
    <w:p w14:paraId="36022AFB" w14:textId="0C37A6BE" w:rsidR="00254AD2" w:rsidRDefault="00254AD2" w:rsidP="00C8164D">
      <w:pPr>
        <w:spacing w:line="360" w:lineRule="auto"/>
        <w:rPr>
          <w:rStyle w:val="muibox-root"/>
        </w:rPr>
      </w:pPr>
    </w:p>
    <w:p w14:paraId="4E048C68" w14:textId="1F8B5344" w:rsidR="00254AD2" w:rsidRDefault="00254AD2" w:rsidP="00C8164D">
      <w:pPr>
        <w:spacing w:line="360" w:lineRule="auto"/>
        <w:rPr>
          <w:rStyle w:val="muibox-root"/>
        </w:rPr>
      </w:pPr>
    </w:p>
    <w:p w14:paraId="3F06173E" w14:textId="67B6808F" w:rsidR="00254AD2" w:rsidRDefault="00254AD2" w:rsidP="00C8164D">
      <w:pPr>
        <w:spacing w:line="360" w:lineRule="auto"/>
        <w:rPr>
          <w:rStyle w:val="muibox-root"/>
        </w:rPr>
      </w:pPr>
    </w:p>
    <w:p w14:paraId="5F6EE263" w14:textId="3BEFD425" w:rsidR="00254AD2" w:rsidRDefault="00254AD2" w:rsidP="00C8164D">
      <w:pPr>
        <w:spacing w:line="360" w:lineRule="auto"/>
        <w:rPr>
          <w:rStyle w:val="muibox-root"/>
        </w:rPr>
      </w:pPr>
    </w:p>
    <w:p w14:paraId="7AAA63A8" w14:textId="75BE2A86" w:rsidR="00254AD2" w:rsidRDefault="00254AD2" w:rsidP="00C8164D">
      <w:pPr>
        <w:spacing w:line="360" w:lineRule="auto"/>
        <w:rPr>
          <w:rStyle w:val="muibox-root"/>
        </w:rPr>
      </w:pPr>
    </w:p>
    <w:p w14:paraId="1B7258AF" w14:textId="0CC0EABF" w:rsidR="00254AD2" w:rsidRDefault="00254AD2" w:rsidP="00C8164D">
      <w:pPr>
        <w:spacing w:line="360" w:lineRule="auto"/>
        <w:rPr>
          <w:rStyle w:val="muibox-root"/>
        </w:rPr>
      </w:pPr>
    </w:p>
    <w:p w14:paraId="5FFA6B90" w14:textId="24FD6CC6" w:rsidR="00254AD2" w:rsidRDefault="00254AD2" w:rsidP="00C8164D">
      <w:pPr>
        <w:spacing w:line="360" w:lineRule="auto"/>
        <w:rPr>
          <w:rStyle w:val="muibox-root"/>
        </w:rPr>
      </w:pPr>
    </w:p>
    <w:p w14:paraId="2942AC44" w14:textId="7DD7795A" w:rsidR="00254AD2" w:rsidRDefault="00254AD2" w:rsidP="00C8164D">
      <w:pPr>
        <w:spacing w:line="360" w:lineRule="auto"/>
        <w:rPr>
          <w:rStyle w:val="muibox-root"/>
        </w:rPr>
      </w:pPr>
    </w:p>
    <w:p w14:paraId="16315184" w14:textId="2281F3FE" w:rsidR="00C113A4" w:rsidRPr="00C113A4" w:rsidRDefault="00C113A4" w:rsidP="00C8164D">
      <w:pPr>
        <w:spacing w:line="360" w:lineRule="auto"/>
        <w:rPr>
          <w:rFonts w:eastAsia="Times New Roman" w:cs="Times New Roman"/>
          <w:szCs w:val="24"/>
          <w:lang w:val="en-US"/>
        </w:rPr>
      </w:pPr>
    </w:p>
    <w:p w14:paraId="4D0B0306" w14:textId="77777777" w:rsidR="0030463F" w:rsidRPr="001C51D8" w:rsidRDefault="0030463F" w:rsidP="00C8164D">
      <w:pPr>
        <w:spacing w:line="360" w:lineRule="auto"/>
        <w:rPr>
          <w:rFonts w:eastAsia="Times New Roman" w:cs="Times New Roman"/>
          <w:szCs w:val="24"/>
          <w:lang w:val="en-US"/>
        </w:rPr>
      </w:pPr>
    </w:p>
    <w:p w14:paraId="0DE862D7" w14:textId="59CBB479" w:rsidR="00F60789" w:rsidRPr="00F60789" w:rsidRDefault="00F60789" w:rsidP="00C8164D">
      <w:pPr>
        <w:spacing w:line="360" w:lineRule="auto"/>
        <w:rPr>
          <w:rFonts w:eastAsia="Times New Roman" w:cs="Times New Roman"/>
          <w:szCs w:val="24"/>
          <w:lang w:val="en-US"/>
        </w:rPr>
      </w:pPr>
    </w:p>
    <w:p w14:paraId="2FD529D5" w14:textId="2724879B" w:rsidR="007D5410" w:rsidRDefault="007D5410" w:rsidP="00C8164D">
      <w:pPr>
        <w:spacing w:after="0" w:line="360" w:lineRule="auto"/>
        <w:rPr>
          <w:rFonts w:eastAsia="Times New Roman" w:cs="Times New Roman"/>
          <w:szCs w:val="24"/>
          <w:lang w:val="en-US"/>
        </w:rPr>
      </w:pPr>
    </w:p>
    <w:p w14:paraId="24C8B18D" w14:textId="77777777" w:rsidR="007D5410" w:rsidRDefault="007D5410" w:rsidP="00C8164D">
      <w:pPr>
        <w:spacing w:after="0" w:line="360" w:lineRule="auto"/>
        <w:rPr>
          <w:rFonts w:eastAsia="Times New Roman" w:cs="Times New Roman"/>
          <w:szCs w:val="24"/>
          <w:lang w:val="en-US"/>
        </w:rPr>
      </w:pPr>
    </w:p>
    <w:p w14:paraId="1AB5F8D6" w14:textId="77777777" w:rsidR="007D5410" w:rsidRDefault="007D5410" w:rsidP="00C8164D">
      <w:pPr>
        <w:spacing w:after="0" w:line="360" w:lineRule="auto"/>
        <w:rPr>
          <w:rFonts w:eastAsia="Times New Roman" w:cs="Times New Roman"/>
          <w:szCs w:val="24"/>
          <w:lang w:val="en-US"/>
        </w:rPr>
      </w:pPr>
    </w:p>
    <w:p w14:paraId="78CDBC2B" w14:textId="77777777" w:rsidR="007D5410" w:rsidRDefault="007D5410" w:rsidP="00C8164D">
      <w:pPr>
        <w:spacing w:after="0" w:line="360" w:lineRule="auto"/>
        <w:rPr>
          <w:rFonts w:eastAsia="Times New Roman" w:cs="Times New Roman"/>
          <w:szCs w:val="24"/>
          <w:lang w:val="en-US"/>
        </w:rPr>
      </w:pPr>
    </w:p>
    <w:p w14:paraId="532F323B" w14:textId="77777777" w:rsidR="007D5410" w:rsidRDefault="007D5410" w:rsidP="00C8164D">
      <w:pPr>
        <w:spacing w:after="0" w:line="360" w:lineRule="auto"/>
        <w:rPr>
          <w:rFonts w:eastAsia="Times New Roman" w:cs="Times New Roman"/>
          <w:szCs w:val="24"/>
          <w:lang w:val="en-US"/>
        </w:rPr>
      </w:pPr>
    </w:p>
    <w:p w14:paraId="1F090BAF" w14:textId="77777777" w:rsidR="007D5410" w:rsidRDefault="007D5410" w:rsidP="00C8164D">
      <w:pPr>
        <w:spacing w:after="0" w:line="360" w:lineRule="auto"/>
        <w:rPr>
          <w:rFonts w:eastAsia="Times New Roman" w:cs="Times New Roman"/>
          <w:szCs w:val="24"/>
          <w:lang w:val="en-US"/>
        </w:rPr>
      </w:pPr>
    </w:p>
    <w:p w14:paraId="01234EAE" w14:textId="77777777" w:rsidR="007D5410" w:rsidRDefault="007D5410" w:rsidP="00C8164D">
      <w:pPr>
        <w:spacing w:after="0" w:line="360" w:lineRule="auto"/>
        <w:rPr>
          <w:rFonts w:eastAsia="Times New Roman" w:cs="Times New Roman"/>
          <w:szCs w:val="24"/>
          <w:lang w:val="en-US"/>
        </w:rPr>
      </w:pPr>
    </w:p>
    <w:p w14:paraId="627EEBA2" w14:textId="77777777" w:rsidR="007D5410" w:rsidRDefault="007D5410" w:rsidP="00C8164D">
      <w:pPr>
        <w:spacing w:after="0" w:line="360" w:lineRule="auto"/>
        <w:rPr>
          <w:rFonts w:eastAsia="Times New Roman" w:cs="Times New Roman"/>
          <w:szCs w:val="24"/>
          <w:lang w:val="en-US"/>
        </w:rPr>
      </w:pPr>
    </w:p>
    <w:p w14:paraId="5A94A36F" w14:textId="77777777" w:rsidR="007D5410" w:rsidRDefault="007D5410" w:rsidP="00C8164D">
      <w:pPr>
        <w:spacing w:after="0" w:line="360" w:lineRule="auto"/>
        <w:rPr>
          <w:rFonts w:eastAsia="Times New Roman" w:cs="Times New Roman"/>
          <w:szCs w:val="24"/>
          <w:lang w:val="en-US"/>
        </w:rPr>
      </w:pPr>
    </w:p>
    <w:p w14:paraId="4FC006F6" w14:textId="77777777" w:rsidR="007D5410" w:rsidRDefault="007D5410" w:rsidP="00C8164D">
      <w:pPr>
        <w:spacing w:after="0" w:line="360" w:lineRule="auto"/>
        <w:rPr>
          <w:rFonts w:eastAsia="Times New Roman" w:cs="Times New Roman"/>
          <w:szCs w:val="24"/>
          <w:lang w:val="en-US"/>
        </w:rPr>
      </w:pPr>
    </w:p>
    <w:p w14:paraId="3913B8D7" w14:textId="77777777" w:rsidR="007D5410" w:rsidRDefault="007D5410" w:rsidP="00C8164D">
      <w:pPr>
        <w:spacing w:after="0" w:line="360" w:lineRule="auto"/>
        <w:rPr>
          <w:rFonts w:eastAsia="Times New Roman" w:cs="Times New Roman"/>
          <w:szCs w:val="24"/>
          <w:lang w:val="en-US"/>
        </w:rPr>
      </w:pPr>
    </w:p>
    <w:p w14:paraId="52D135EE" w14:textId="77777777" w:rsidR="007D5410" w:rsidRDefault="007D5410" w:rsidP="00C8164D">
      <w:pPr>
        <w:spacing w:after="0" w:line="360" w:lineRule="auto"/>
        <w:rPr>
          <w:rFonts w:eastAsia="Times New Roman" w:cs="Times New Roman"/>
          <w:szCs w:val="24"/>
          <w:lang w:val="en-US"/>
        </w:rPr>
      </w:pPr>
    </w:p>
    <w:p w14:paraId="356624A1" w14:textId="77777777" w:rsidR="007D5410" w:rsidRDefault="007D5410" w:rsidP="00C8164D">
      <w:pPr>
        <w:spacing w:after="0" w:line="360" w:lineRule="auto"/>
        <w:rPr>
          <w:rFonts w:eastAsia="Times New Roman" w:cs="Times New Roman"/>
          <w:szCs w:val="24"/>
          <w:lang w:val="en-US"/>
        </w:rPr>
      </w:pPr>
    </w:p>
    <w:p w14:paraId="228DAAAD" w14:textId="77777777" w:rsidR="007D5410" w:rsidRDefault="007D5410" w:rsidP="00C8164D">
      <w:pPr>
        <w:spacing w:after="0" w:line="360" w:lineRule="auto"/>
        <w:rPr>
          <w:rFonts w:eastAsia="Times New Roman" w:cs="Times New Roman"/>
          <w:szCs w:val="24"/>
          <w:lang w:val="en-US"/>
        </w:rPr>
      </w:pPr>
    </w:p>
    <w:p w14:paraId="47075D7D" w14:textId="77777777" w:rsidR="007D5410" w:rsidRDefault="007D5410" w:rsidP="00C8164D">
      <w:pPr>
        <w:spacing w:after="0" w:line="360" w:lineRule="auto"/>
        <w:rPr>
          <w:rFonts w:eastAsia="Times New Roman" w:cs="Times New Roman"/>
          <w:szCs w:val="24"/>
          <w:lang w:val="en-US"/>
        </w:rPr>
      </w:pPr>
    </w:p>
    <w:p w14:paraId="3E5500F4" w14:textId="77777777" w:rsidR="007D5410" w:rsidRDefault="007D5410" w:rsidP="00C8164D">
      <w:pPr>
        <w:spacing w:after="0" w:line="360" w:lineRule="auto"/>
        <w:rPr>
          <w:rFonts w:eastAsia="Times New Roman" w:cs="Times New Roman"/>
          <w:szCs w:val="24"/>
          <w:lang w:val="en-US"/>
        </w:rPr>
      </w:pPr>
    </w:p>
    <w:p w14:paraId="05C4F438" w14:textId="77777777" w:rsidR="007D5410" w:rsidRDefault="007D5410" w:rsidP="00C8164D">
      <w:pPr>
        <w:spacing w:after="0" w:line="360" w:lineRule="auto"/>
        <w:rPr>
          <w:rFonts w:eastAsia="Times New Roman" w:cs="Times New Roman"/>
          <w:szCs w:val="24"/>
          <w:lang w:val="en-US"/>
        </w:rPr>
      </w:pPr>
    </w:p>
    <w:p w14:paraId="0C35B96D" w14:textId="77777777" w:rsidR="007D5410" w:rsidRDefault="007D5410" w:rsidP="00C8164D">
      <w:pPr>
        <w:spacing w:after="0" w:line="360" w:lineRule="auto"/>
        <w:rPr>
          <w:rFonts w:eastAsia="Times New Roman" w:cs="Times New Roman"/>
          <w:szCs w:val="24"/>
          <w:lang w:val="en-US"/>
        </w:rPr>
      </w:pPr>
    </w:p>
    <w:p w14:paraId="0A7033AE" w14:textId="77777777" w:rsidR="007D5410" w:rsidRDefault="007D5410" w:rsidP="00C8164D">
      <w:pPr>
        <w:spacing w:after="0" w:line="360" w:lineRule="auto"/>
        <w:rPr>
          <w:rFonts w:eastAsia="Times New Roman" w:cs="Times New Roman"/>
          <w:szCs w:val="24"/>
          <w:lang w:val="en-US"/>
        </w:rPr>
      </w:pPr>
    </w:p>
    <w:p w14:paraId="51A1C51B" w14:textId="77777777" w:rsidR="007D5410" w:rsidRDefault="007D5410" w:rsidP="00C8164D">
      <w:pPr>
        <w:spacing w:after="0" w:line="360" w:lineRule="auto"/>
        <w:rPr>
          <w:rFonts w:eastAsia="Times New Roman" w:cs="Times New Roman"/>
          <w:szCs w:val="24"/>
          <w:lang w:val="en-US"/>
        </w:rPr>
      </w:pPr>
    </w:p>
    <w:p w14:paraId="72CA1AD6" w14:textId="77777777" w:rsidR="007D5410" w:rsidRDefault="007D5410" w:rsidP="00C8164D">
      <w:pPr>
        <w:spacing w:after="0" w:line="360" w:lineRule="auto"/>
        <w:rPr>
          <w:rFonts w:eastAsia="Times New Roman" w:cs="Times New Roman"/>
          <w:szCs w:val="24"/>
          <w:lang w:val="en-US"/>
        </w:rPr>
      </w:pPr>
    </w:p>
    <w:p w14:paraId="6707EBE2" w14:textId="77777777" w:rsidR="007D5410" w:rsidRDefault="007D5410" w:rsidP="00C8164D">
      <w:pPr>
        <w:spacing w:after="0" w:line="360" w:lineRule="auto"/>
        <w:rPr>
          <w:rFonts w:eastAsia="Times New Roman" w:cs="Times New Roman"/>
          <w:szCs w:val="24"/>
          <w:lang w:val="en-US"/>
        </w:rPr>
      </w:pPr>
    </w:p>
    <w:p w14:paraId="000F2A70" w14:textId="77777777" w:rsidR="007D5410" w:rsidRDefault="007D5410" w:rsidP="00C8164D">
      <w:pPr>
        <w:spacing w:after="0" w:line="360" w:lineRule="auto"/>
        <w:rPr>
          <w:rFonts w:eastAsia="Times New Roman" w:cs="Times New Roman"/>
          <w:szCs w:val="24"/>
          <w:lang w:val="en-US"/>
        </w:rPr>
      </w:pPr>
    </w:p>
    <w:p w14:paraId="69A23CDA" w14:textId="77777777" w:rsidR="007D5410" w:rsidRDefault="007D5410" w:rsidP="00C8164D">
      <w:pPr>
        <w:spacing w:after="0" w:line="360" w:lineRule="auto"/>
        <w:rPr>
          <w:rFonts w:eastAsia="Times New Roman" w:cs="Times New Roman"/>
          <w:szCs w:val="24"/>
          <w:lang w:val="en-US"/>
        </w:rPr>
      </w:pPr>
    </w:p>
    <w:p w14:paraId="38B4A46A" w14:textId="77777777" w:rsidR="007D5410" w:rsidRDefault="007D5410" w:rsidP="00C8164D">
      <w:pPr>
        <w:spacing w:after="0" w:line="360" w:lineRule="auto"/>
        <w:rPr>
          <w:rFonts w:eastAsia="Times New Roman" w:cs="Times New Roman"/>
          <w:szCs w:val="24"/>
          <w:lang w:val="en-US"/>
        </w:rPr>
      </w:pPr>
    </w:p>
    <w:p w14:paraId="76052764" w14:textId="77777777" w:rsidR="007D5410" w:rsidRDefault="007D5410" w:rsidP="00C8164D">
      <w:pPr>
        <w:spacing w:after="0" w:line="360" w:lineRule="auto"/>
        <w:rPr>
          <w:rFonts w:eastAsia="Times New Roman" w:cs="Times New Roman"/>
          <w:szCs w:val="24"/>
          <w:lang w:val="en-US"/>
        </w:rPr>
      </w:pPr>
    </w:p>
    <w:p w14:paraId="2B3A0D5C" w14:textId="77777777" w:rsidR="007D5410" w:rsidRDefault="007D5410" w:rsidP="00C8164D">
      <w:pPr>
        <w:spacing w:after="0" w:line="360" w:lineRule="auto"/>
        <w:rPr>
          <w:rFonts w:eastAsia="Times New Roman" w:cs="Times New Roman"/>
          <w:szCs w:val="24"/>
          <w:lang w:val="en-US"/>
        </w:rPr>
      </w:pPr>
    </w:p>
    <w:p w14:paraId="66AD6D50" w14:textId="77777777" w:rsidR="007D5410" w:rsidRDefault="007D5410" w:rsidP="00C8164D">
      <w:pPr>
        <w:spacing w:after="0" w:line="360" w:lineRule="auto"/>
        <w:rPr>
          <w:rFonts w:eastAsia="Times New Roman" w:cs="Times New Roman"/>
          <w:szCs w:val="24"/>
          <w:lang w:val="en-US"/>
        </w:rPr>
      </w:pPr>
    </w:p>
    <w:p w14:paraId="1FE16878" w14:textId="77777777" w:rsidR="007D5410" w:rsidRDefault="007D5410" w:rsidP="00C8164D">
      <w:pPr>
        <w:spacing w:after="0" w:line="360" w:lineRule="auto"/>
        <w:rPr>
          <w:rFonts w:eastAsia="Times New Roman" w:cs="Times New Roman"/>
          <w:szCs w:val="24"/>
          <w:lang w:val="en-US"/>
        </w:rPr>
      </w:pPr>
    </w:p>
    <w:p w14:paraId="0E9B2C13" w14:textId="77777777" w:rsidR="007D5410" w:rsidRDefault="007D5410" w:rsidP="00C8164D">
      <w:pPr>
        <w:spacing w:after="0" w:line="360" w:lineRule="auto"/>
        <w:rPr>
          <w:rFonts w:eastAsia="Times New Roman" w:cs="Times New Roman"/>
          <w:szCs w:val="24"/>
          <w:lang w:val="en-US"/>
        </w:rPr>
      </w:pPr>
    </w:p>
    <w:p w14:paraId="1A5EFCF7" w14:textId="77777777" w:rsidR="007D5410" w:rsidRDefault="007D5410" w:rsidP="00C8164D">
      <w:pPr>
        <w:spacing w:after="0" w:line="360" w:lineRule="auto"/>
        <w:rPr>
          <w:rFonts w:eastAsia="Times New Roman" w:cs="Times New Roman"/>
          <w:szCs w:val="24"/>
          <w:lang w:val="en-US"/>
        </w:rPr>
      </w:pPr>
    </w:p>
    <w:p w14:paraId="363316D3" w14:textId="77777777" w:rsidR="007D5410" w:rsidRDefault="007D5410" w:rsidP="00C8164D">
      <w:pPr>
        <w:spacing w:after="0" w:line="360" w:lineRule="auto"/>
        <w:rPr>
          <w:rFonts w:eastAsia="Times New Roman" w:cs="Times New Roman"/>
          <w:szCs w:val="24"/>
          <w:lang w:val="en-US"/>
        </w:rPr>
      </w:pPr>
    </w:p>
    <w:p w14:paraId="400D7881" w14:textId="77777777" w:rsidR="007D5410" w:rsidRDefault="007D5410" w:rsidP="00C8164D">
      <w:pPr>
        <w:spacing w:after="0" w:line="360" w:lineRule="auto"/>
        <w:rPr>
          <w:rFonts w:eastAsia="Times New Roman" w:cs="Times New Roman"/>
          <w:szCs w:val="24"/>
          <w:lang w:val="en-US"/>
        </w:rPr>
      </w:pPr>
    </w:p>
    <w:p w14:paraId="7D905ED2" w14:textId="77777777" w:rsidR="007D5410" w:rsidRDefault="007D5410" w:rsidP="00C8164D">
      <w:pPr>
        <w:spacing w:after="0" w:line="360" w:lineRule="auto"/>
        <w:rPr>
          <w:rFonts w:eastAsia="Times New Roman" w:cs="Times New Roman"/>
          <w:szCs w:val="24"/>
          <w:lang w:val="en-US"/>
        </w:rPr>
      </w:pPr>
    </w:p>
    <w:p w14:paraId="63E241FB" w14:textId="77777777" w:rsidR="007D5410" w:rsidRDefault="007D5410" w:rsidP="00C8164D">
      <w:pPr>
        <w:spacing w:after="0" w:line="360" w:lineRule="auto"/>
        <w:rPr>
          <w:rFonts w:eastAsia="Times New Roman" w:cs="Times New Roman"/>
          <w:szCs w:val="24"/>
          <w:lang w:val="en-US"/>
        </w:rPr>
      </w:pPr>
    </w:p>
    <w:p w14:paraId="733E32DA" w14:textId="77777777" w:rsidR="007D5410" w:rsidRDefault="007D5410" w:rsidP="00C8164D">
      <w:pPr>
        <w:spacing w:after="0" w:line="360" w:lineRule="auto"/>
        <w:rPr>
          <w:rFonts w:eastAsia="Times New Roman" w:cs="Times New Roman"/>
          <w:szCs w:val="24"/>
          <w:lang w:val="en-US"/>
        </w:rPr>
      </w:pPr>
    </w:p>
    <w:p w14:paraId="76787FF0" w14:textId="77777777" w:rsidR="007D5410" w:rsidRDefault="007D5410" w:rsidP="00C8164D">
      <w:pPr>
        <w:spacing w:after="0" w:line="360" w:lineRule="auto"/>
        <w:rPr>
          <w:rFonts w:eastAsia="Times New Roman" w:cs="Times New Roman"/>
          <w:szCs w:val="24"/>
          <w:lang w:val="en-US"/>
        </w:rPr>
      </w:pPr>
    </w:p>
    <w:p w14:paraId="79AC7A24" w14:textId="77777777" w:rsidR="007D5410" w:rsidRDefault="007D5410" w:rsidP="00C8164D">
      <w:pPr>
        <w:spacing w:after="0" w:line="360" w:lineRule="auto"/>
        <w:rPr>
          <w:rFonts w:eastAsia="Times New Roman" w:cs="Times New Roman"/>
          <w:szCs w:val="24"/>
          <w:lang w:val="en-US"/>
        </w:rPr>
      </w:pPr>
    </w:p>
    <w:p w14:paraId="0FEEBABB" w14:textId="77777777" w:rsidR="007D5410" w:rsidRDefault="007D5410" w:rsidP="00C8164D">
      <w:pPr>
        <w:spacing w:after="0" w:line="360" w:lineRule="auto"/>
        <w:rPr>
          <w:rFonts w:eastAsia="Times New Roman" w:cs="Times New Roman"/>
          <w:szCs w:val="24"/>
          <w:lang w:val="en-US"/>
        </w:rPr>
      </w:pPr>
    </w:p>
    <w:p w14:paraId="0ECECDE9" w14:textId="77777777" w:rsidR="007D5410" w:rsidRDefault="007D5410" w:rsidP="00C8164D">
      <w:pPr>
        <w:spacing w:after="0" w:line="360" w:lineRule="auto"/>
        <w:rPr>
          <w:rFonts w:eastAsia="Times New Roman" w:cs="Times New Roman"/>
          <w:szCs w:val="24"/>
          <w:lang w:val="en-US"/>
        </w:rPr>
      </w:pPr>
    </w:p>
    <w:p w14:paraId="4F589D1D" w14:textId="77777777" w:rsidR="007D5410" w:rsidRDefault="007D5410" w:rsidP="00C8164D">
      <w:pPr>
        <w:spacing w:after="0" w:line="360" w:lineRule="auto"/>
        <w:rPr>
          <w:rFonts w:eastAsia="Times New Roman" w:cs="Times New Roman"/>
          <w:szCs w:val="24"/>
          <w:lang w:val="en-US"/>
        </w:rPr>
      </w:pPr>
    </w:p>
    <w:p w14:paraId="577F57DA" w14:textId="77777777" w:rsidR="007D5410" w:rsidRDefault="007D5410" w:rsidP="00C8164D">
      <w:pPr>
        <w:spacing w:after="0" w:line="360" w:lineRule="auto"/>
        <w:rPr>
          <w:rFonts w:eastAsia="Times New Roman" w:cs="Times New Roman"/>
          <w:szCs w:val="24"/>
          <w:lang w:val="en-US"/>
        </w:rPr>
      </w:pPr>
    </w:p>
    <w:p w14:paraId="5AB434A4" w14:textId="77777777" w:rsidR="007D5410" w:rsidRDefault="007D5410" w:rsidP="00C8164D">
      <w:pPr>
        <w:spacing w:after="0" w:line="360" w:lineRule="auto"/>
        <w:rPr>
          <w:rFonts w:eastAsia="Times New Roman" w:cs="Times New Roman"/>
          <w:szCs w:val="24"/>
          <w:lang w:val="en-US"/>
        </w:rPr>
      </w:pPr>
    </w:p>
    <w:p w14:paraId="14066492" w14:textId="77777777" w:rsidR="007D5410" w:rsidRDefault="007D5410" w:rsidP="00C8164D">
      <w:pPr>
        <w:spacing w:after="0" w:line="360" w:lineRule="auto"/>
        <w:rPr>
          <w:rFonts w:eastAsia="Times New Roman" w:cs="Times New Roman"/>
          <w:szCs w:val="24"/>
          <w:lang w:val="en-US"/>
        </w:rPr>
      </w:pPr>
    </w:p>
    <w:p w14:paraId="287A9F5B" w14:textId="77777777" w:rsidR="007D5410" w:rsidRDefault="007D5410" w:rsidP="00C8164D">
      <w:pPr>
        <w:spacing w:after="0" w:line="360" w:lineRule="auto"/>
        <w:rPr>
          <w:rFonts w:eastAsia="Times New Roman" w:cs="Times New Roman"/>
          <w:szCs w:val="24"/>
          <w:lang w:val="en-US"/>
        </w:rPr>
      </w:pPr>
    </w:p>
    <w:p w14:paraId="501FEBE9" w14:textId="77777777" w:rsidR="007D5410" w:rsidRDefault="007D5410" w:rsidP="00C8164D">
      <w:pPr>
        <w:spacing w:after="0" w:line="360" w:lineRule="auto"/>
        <w:rPr>
          <w:rFonts w:eastAsia="Times New Roman" w:cs="Times New Roman"/>
          <w:szCs w:val="24"/>
          <w:lang w:val="en-US"/>
        </w:rPr>
      </w:pPr>
    </w:p>
    <w:p w14:paraId="62E3806A" w14:textId="77777777" w:rsidR="007D5410" w:rsidRDefault="007D5410" w:rsidP="00C8164D">
      <w:pPr>
        <w:spacing w:after="0" w:line="360" w:lineRule="auto"/>
        <w:rPr>
          <w:rFonts w:eastAsia="Times New Roman" w:cs="Times New Roman"/>
          <w:szCs w:val="24"/>
          <w:lang w:val="en-US"/>
        </w:rPr>
      </w:pPr>
    </w:p>
    <w:p w14:paraId="57B0B908" w14:textId="77777777" w:rsidR="007D5410" w:rsidRDefault="007D5410" w:rsidP="00C8164D">
      <w:pPr>
        <w:spacing w:after="0" w:line="360" w:lineRule="auto"/>
        <w:rPr>
          <w:rFonts w:eastAsia="Times New Roman" w:cs="Times New Roman"/>
          <w:szCs w:val="24"/>
          <w:lang w:val="en-US"/>
        </w:rPr>
      </w:pPr>
    </w:p>
    <w:p w14:paraId="5E67CDCC" w14:textId="77777777" w:rsidR="007D5410" w:rsidRDefault="007D5410" w:rsidP="00C8164D">
      <w:pPr>
        <w:spacing w:after="0" w:line="360" w:lineRule="auto"/>
        <w:rPr>
          <w:rFonts w:eastAsia="Times New Roman" w:cs="Times New Roman"/>
          <w:szCs w:val="24"/>
          <w:lang w:val="en-US"/>
        </w:rPr>
      </w:pPr>
    </w:p>
    <w:p w14:paraId="25245CBD" w14:textId="77777777" w:rsidR="007D5410" w:rsidRDefault="007D5410" w:rsidP="00C8164D">
      <w:pPr>
        <w:spacing w:after="0" w:line="360" w:lineRule="auto"/>
        <w:rPr>
          <w:rFonts w:eastAsia="Times New Roman" w:cs="Times New Roman"/>
          <w:szCs w:val="24"/>
          <w:lang w:val="en-US"/>
        </w:rPr>
      </w:pPr>
    </w:p>
    <w:p w14:paraId="37EA9CA4" w14:textId="77777777" w:rsidR="007D5410" w:rsidRDefault="007D5410" w:rsidP="00C8164D">
      <w:pPr>
        <w:spacing w:after="0" w:line="360" w:lineRule="auto"/>
        <w:rPr>
          <w:rFonts w:eastAsia="Times New Roman" w:cs="Times New Roman"/>
          <w:szCs w:val="24"/>
          <w:lang w:val="en-US"/>
        </w:rPr>
      </w:pPr>
    </w:p>
    <w:p w14:paraId="07E1DCEC" w14:textId="77777777" w:rsidR="007D5410" w:rsidRDefault="007D5410" w:rsidP="00C8164D">
      <w:pPr>
        <w:spacing w:after="0" w:line="360" w:lineRule="auto"/>
        <w:rPr>
          <w:rFonts w:eastAsia="Times New Roman" w:cs="Times New Roman"/>
          <w:szCs w:val="24"/>
          <w:lang w:val="en-US"/>
        </w:rPr>
      </w:pPr>
    </w:p>
    <w:p w14:paraId="34CF6FE4" w14:textId="77777777" w:rsidR="007D5410" w:rsidRDefault="007D5410" w:rsidP="00C8164D">
      <w:pPr>
        <w:spacing w:after="0" w:line="360" w:lineRule="auto"/>
        <w:rPr>
          <w:rFonts w:eastAsia="Times New Roman" w:cs="Times New Roman"/>
          <w:szCs w:val="24"/>
          <w:lang w:val="en-US"/>
        </w:rPr>
      </w:pPr>
    </w:p>
    <w:p w14:paraId="5F45B397" w14:textId="77777777" w:rsidR="007D5410" w:rsidRDefault="007D5410" w:rsidP="00C8164D">
      <w:pPr>
        <w:spacing w:after="0" w:line="360" w:lineRule="auto"/>
        <w:rPr>
          <w:rFonts w:eastAsia="Times New Roman" w:cs="Times New Roman"/>
          <w:szCs w:val="24"/>
          <w:lang w:val="en-US"/>
        </w:rPr>
      </w:pPr>
    </w:p>
    <w:p w14:paraId="0C438D1D" w14:textId="77777777" w:rsidR="007D5410" w:rsidRDefault="007D5410" w:rsidP="00C8164D">
      <w:pPr>
        <w:spacing w:after="0" w:line="360" w:lineRule="auto"/>
        <w:rPr>
          <w:rFonts w:eastAsia="Times New Roman" w:cs="Times New Roman"/>
          <w:szCs w:val="24"/>
          <w:lang w:val="en-US"/>
        </w:rPr>
      </w:pPr>
    </w:p>
    <w:p w14:paraId="2C264A62" w14:textId="77777777" w:rsidR="007D5410" w:rsidRDefault="007D5410" w:rsidP="00C8164D">
      <w:pPr>
        <w:spacing w:after="0" w:line="360" w:lineRule="auto"/>
        <w:rPr>
          <w:rFonts w:eastAsia="Times New Roman" w:cs="Times New Roman"/>
          <w:szCs w:val="24"/>
          <w:lang w:val="en-US"/>
        </w:rPr>
      </w:pPr>
    </w:p>
    <w:p w14:paraId="2C7A7E81" w14:textId="77777777" w:rsidR="007D5410" w:rsidRDefault="007D5410" w:rsidP="00C8164D">
      <w:pPr>
        <w:spacing w:after="0" w:line="360" w:lineRule="auto"/>
        <w:rPr>
          <w:rFonts w:eastAsia="Times New Roman" w:cs="Times New Roman"/>
          <w:szCs w:val="24"/>
          <w:lang w:val="en-US"/>
        </w:rPr>
      </w:pPr>
    </w:p>
    <w:p w14:paraId="5FB8EEEB" w14:textId="77777777" w:rsidR="00E60517" w:rsidRDefault="00E60517" w:rsidP="00C8164D">
      <w:pPr>
        <w:spacing w:line="360" w:lineRule="auto"/>
      </w:pPr>
    </w:p>
    <w:sectPr w:rsidR="00E605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77E"/>
    <w:rsid w:val="00011653"/>
    <w:rsid w:val="0005580B"/>
    <w:rsid w:val="00072BD9"/>
    <w:rsid w:val="000773E1"/>
    <w:rsid w:val="00086F2A"/>
    <w:rsid w:val="000C02CF"/>
    <w:rsid w:val="000C7042"/>
    <w:rsid w:val="000E0926"/>
    <w:rsid w:val="000F171E"/>
    <w:rsid w:val="001009B7"/>
    <w:rsid w:val="00110B13"/>
    <w:rsid w:val="00114D4A"/>
    <w:rsid w:val="00133EC1"/>
    <w:rsid w:val="00133FEC"/>
    <w:rsid w:val="00146043"/>
    <w:rsid w:val="0015792E"/>
    <w:rsid w:val="00160A00"/>
    <w:rsid w:val="00166E85"/>
    <w:rsid w:val="0017704F"/>
    <w:rsid w:val="001C23EC"/>
    <w:rsid w:val="001C51D8"/>
    <w:rsid w:val="001F341C"/>
    <w:rsid w:val="001F66F2"/>
    <w:rsid w:val="002024C6"/>
    <w:rsid w:val="00241BCD"/>
    <w:rsid w:val="00246E88"/>
    <w:rsid w:val="00254AD2"/>
    <w:rsid w:val="00261AEF"/>
    <w:rsid w:val="002721B6"/>
    <w:rsid w:val="0029558E"/>
    <w:rsid w:val="002B2818"/>
    <w:rsid w:val="002B3742"/>
    <w:rsid w:val="002C279F"/>
    <w:rsid w:val="002C52BB"/>
    <w:rsid w:val="002D14A6"/>
    <w:rsid w:val="002D30A1"/>
    <w:rsid w:val="002F203D"/>
    <w:rsid w:val="002F40F8"/>
    <w:rsid w:val="002F7F28"/>
    <w:rsid w:val="0030463F"/>
    <w:rsid w:val="0033438D"/>
    <w:rsid w:val="00356E29"/>
    <w:rsid w:val="00362DD5"/>
    <w:rsid w:val="00371E77"/>
    <w:rsid w:val="0039115E"/>
    <w:rsid w:val="00395B3D"/>
    <w:rsid w:val="003966D7"/>
    <w:rsid w:val="00397CD1"/>
    <w:rsid w:val="003E073B"/>
    <w:rsid w:val="003E4756"/>
    <w:rsid w:val="003E5DE4"/>
    <w:rsid w:val="003F4446"/>
    <w:rsid w:val="003F70D8"/>
    <w:rsid w:val="00400CA9"/>
    <w:rsid w:val="004026A2"/>
    <w:rsid w:val="004036C3"/>
    <w:rsid w:val="004246A8"/>
    <w:rsid w:val="00437550"/>
    <w:rsid w:val="00445B0F"/>
    <w:rsid w:val="004641AD"/>
    <w:rsid w:val="0047285C"/>
    <w:rsid w:val="00474A30"/>
    <w:rsid w:val="004751EE"/>
    <w:rsid w:val="00475A28"/>
    <w:rsid w:val="00477CED"/>
    <w:rsid w:val="00480A6F"/>
    <w:rsid w:val="004B3FFD"/>
    <w:rsid w:val="004B633B"/>
    <w:rsid w:val="004C23D4"/>
    <w:rsid w:val="004F16CE"/>
    <w:rsid w:val="004F3400"/>
    <w:rsid w:val="005059D1"/>
    <w:rsid w:val="00512FA4"/>
    <w:rsid w:val="00517872"/>
    <w:rsid w:val="005307D4"/>
    <w:rsid w:val="0054135F"/>
    <w:rsid w:val="0057309A"/>
    <w:rsid w:val="005754CF"/>
    <w:rsid w:val="00590E53"/>
    <w:rsid w:val="005914E6"/>
    <w:rsid w:val="005937E9"/>
    <w:rsid w:val="005A09B8"/>
    <w:rsid w:val="005A6B72"/>
    <w:rsid w:val="005B412E"/>
    <w:rsid w:val="005D3E7C"/>
    <w:rsid w:val="005D76B6"/>
    <w:rsid w:val="005F30A0"/>
    <w:rsid w:val="00607C35"/>
    <w:rsid w:val="00620A2E"/>
    <w:rsid w:val="00646983"/>
    <w:rsid w:val="00652E3F"/>
    <w:rsid w:val="0065797F"/>
    <w:rsid w:val="006633A3"/>
    <w:rsid w:val="006646B8"/>
    <w:rsid w:val="00674135"/>
    <w:rsid w:val="006925BE"/>
    <w:rsid w:val="006932D5"/>
    <w:rsid w:val="006A2256"/>
    <w:rsid w:val="006C440F"/>
    <w:rsid w:val="006F00D4"/>
    <w:rsid w:val="006F3132"/>
    <w:rsid w:val="006F37CC"/>
    <w:rsid w:val="006F64F5"/>
    <w:rsid w:val="00700179"/>
    <w:rsid w:val="00701FFD"/>
    <w:rsid w:val="007031BE"/>
    <w:rsid w:val="00707B4A"/>
    <w:rsid w:val="00714C71"/>
    <w:rsid w:val="00752A11"/>
    <w:rsid w:val="00762A7C"/>
    <w:rsid w:val="00770BEA"/>
    <w:rsid w:val="00777D14"/>
    <w:rsid w:val="00780C23"/>
    <w:rsid w:val="007A0854"/>
    <w:rsid w:val="007A5F6D"/>
    <w:rsid w:val="007C0730"/>
    <w:rsid w:val="007C1A00"/>
    <w:rsid w:val="007D307E"/>
    <w:rsid w:val="007D5410"/>
    <w:rsid w:val="007F4DE6"/>
    <w:rsid w:val="007F53A6"/>
    <w:rsid w:val="007F6575"/>
    <w:rsid w:val="00812107"/>
    <w:rsid w:val="00831AC7"/>
    <w:rsid w:val="00835156"/>
    <w:rsid w:val="008469FD"/>
    <w:rsid w:val="00856304"/>
    <w:rsid w:val="0086539B"/>
    <w:rsid w:val="008714F4"/>
    <w:rsid w:val="0088007E"/>
    <w:rsid w:val="00881699"/>
    <w:rsid w:val="008837D2"/>
    <w:rsid w:val="00883D31"/>
    <w:rsid w:val="008923D8"/>
    <w:rsid w:val="00892EA7"/>
    <w:rsid w:val="00894CCF"/>
    <w:rsid w:val="00894E5B"/>
    <w:rsid w:val="008B1FEF"/>
    <w:rsid w:val="008B6CA9"/>
    <w:rsid w:val="008C585B"/>
    <w:rsid w:val="008C5DD1"/>
    <w:rsid w:val="008C77D8"/>
    <w:rsid w:val="008C7973"/>
    <w:rsid w:val="008D6E26"/>
    <w:rsid w:val="008E1F04"/>
    <w:rsid w:val="008F7A67"/>
    <w:rsid w:val="00905A0F"/>
    <w:rsid w:val="00910217"/>
    <w:rsid w:val="00922EE8"/>
    <w:rsid w:val="0093321D"/>
    <w:rsid w:val="00934AE7"/>
    <w:rsid w:val="00934ED5"/>
    <w:rsid w:val="00952A13"/>
    <w:rsid w:val="009534A0"/>
    <w:rsid w:val="00953AFA"/>
    <w:rsid w:val="009677FC"/>
    <w:rsid w:val="0097779A"/>
    <w:rsid w:val="00996D07"/>
    <w:rsid w:val="009A280D"/>
    <w:rsid w:val="009A5D33"/>
    <w:rsid w:val="009A626A"/>
    <w:rsid w:val="009B1848"/>
    <w:rsid w:val="009B40A4"/>
    <w:rsid w:val="009C04FB"/>
    <w:rsid w:val="009C2DCD"/>
    <w:rsid w:val="009D2A17"/>
    <w:rsid w:val="009E080B"/>
    <w:rsid w:val="009E35CE"/>
    <w:rsid w:val="009E41F6"/>
    <w:rsid w:val="009F16F5"/>
    <w:rsid w:val="00A2146D"/>
    <w:rsid w:val="00A31BD7"/>
    <w:rsid w:val="00A434D5"/>
    <w:rsid w:val="00A64BB7"/>
    <w:rsid w:val="00A74FA6"/>
    <w:rsid w:val="00AA1F35"/>
    <w:rsid w:val="00AA613D"/>
    <w:rsid w:val="00AA7EBB"/>
    <w:rsid w:val="00AB2F35"/>
    <w:rsid w:val="00AB5245"/>
    <w:rsid w:val="00AC01B0"/>
    <w:rsid w:val="00AC5C5A"/>
    <w:rsid w:val="00AC703D"/>
    <w:rsid w:val="00AD1B07"/>
    <w:rsid w:val="00AE205D"/>
    <w:rsid w:val="00AF1E43"/>
    <w:rsid w:val="00B143C3"/>
    <w:rsid w:val="00B147CE"/>
    <w:rsid w:val="00B2209C"/>
    <w:rsid w:val="00B24F32"/>
    <w:rsid w:val="00B267C5"/>
    <w:rsid w:val="00B32B8B"/>
    <w:rsid w:val="00B439E1"/>
    <w:rsid w:val="00B60BC8"/>
    <w:rsid w:val="00B620EE"/>
    <w:rsid w:val="00B71C05"/>
    <w:rsid w:val="00B803C1"/>
    <w:rsid w:val="00BA60ED"/>
    <w:rsid w:val="00BB121E"/>
    <w:rsid w:val="00BB36B4"/>
    <w:rsid w:val="00BB46E1"/>
    <w:rsid w:val="00BC57EC"/>
    <w:rsid w:val="00BD0859"/>
    <w:rsid w:val="00BD71B8"/>
    <w:rsid w:val="00BE0728"/>
    <w:rsid w:val="00C0130E"/>
    <w:rsid w:val="00C02C63"/>
    <w:rsid w:val="00C04C15"/>
    <w:rsid w:val="00C07BD7"/>
    <w:rsid w:val="00C113A4"/>
    <w:rsid w:val="00C132DE"/>
    <w:rsid w:val="00C13BB6"/>
    <w:rsid w:val="00C26E0E"/>
    <w:rsid w:val="00C27EAE"/>
    <w:rsid w:val="00C5358D"/>
    <w:rsid w:val="00C6131F"/>
    <w:rsid w:val="00C8164D"/>
    <w:rsid w:val="00C96798"/>
    <w:rsid w:val="00CA2E59"/>
    <w:rsid w:val="00CA4482"/>
    <w:rsid w:val="00CB0D64"/>
    <w:rsid w:val="00CB335A"/>
    <w:rsid w:val="00CC5140"/>
    <w:rsid w:val="00CC5C15"/>
    <w:rsid w:val="00CF2D2A"/>
    <w:rsid w:val="00D00D2A"/>
    <w:rsid w:val="00D15C6B"/>
    <w:rsid w:val="00D17749"/>
    <w:rsid w:val="00D235BF"/>
    <w:rsid w:val="00D31545"/>
    <w:rsid w:val="00D43CE8"/>
    <w:rsid w:val="00D43E74"/>
    <w:rsid w:val="00D455C7"/>
    <w:rsid w:val="00D62F38"/>
    <w:rsid w:val="00D80B51"/>
    <w:rsid w:val="00D820C3"/>
    <w:rsid w:val="00D8343A"/>
    <w:rsid w:val="00D92165"/>
    <w:rsid w:val="00D95237"/>
    <w:rsid w:val="00DB51E1"/>
    <w:rsid w:val="00DC4882"/>
    <w:rsid w:val="00DE36E5"/>
    <w:rsid w:val="00DE5EFC"/>
    <w:rsid w:val="00DE6AB4"/>
    <w:rsid w:val="00DF19D4"/>
    <w:rsid w:val="00DF666C"/>
    <w:rsid w:val="00E1610A"/>
    <w:rsid w:val="00E60517"/>
    <w:rsid w:val="00E63757"/>
    <w:rsid w:val="00E7121B"/>
    <w:rsid w:val="00E74366"/>
    <w:rsid w:val="00E836DC"/>
    <w:rsid w:val="00E96268"/>
    <w:rsid w:val="00EB10C1"/>
    <w:rsid w:val="00EC3E97"/>
    <w:rsid w:val="00ED52A7"/>
    <w:rsid w:val="00EE4FB5"/>
    <w:rsid w:val="00EE552E"/>
    <w:rsid w:val="00F015F4"/>
    <w:rsid w:val="00F07952"/>
    <w:rsid w:val="00F41032"/>
    <w:rsid w:val="00F44360"/>
    <w:rsid w:val="00F512D2"/>
    <w:rsid w:val="00F52AC3"/>
    <w:rsid w:val="00F60789"/>
    <w:rsid w:val="00F62868"/>
    <w:rsid w:val="00F6777E"/>
    <w:rsid w:val="00F71A7A"/>
    <w:rsid w:val="00F83E88"/>
    <w:rsid w:val="00F909EC"/>
    <w:rsid w:val="00F91BAA"/>
    <w:rsid w:val="00F92F03"/>
    <w:rsid w:val="00FA736D"/>
    <w:rsid w:val="00FB4A7A"/>
    <w:rsid w:val="00FC1620"/>
    <w:rsid w:val="00FC44FE"/>
    <w:rsid w:val="00FE6F53"/>
    <w:rsid w:val="00FF3F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42B41"/>
  <w15:chartTrackingRefBased/>
  <w15:docId w15:val="{C233F9DD-8D22-4B00-8F27-236068ACE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9B7"/>
    <w:pPr>
      <w:jc w:val="both"/>
    </w:pPr>
    <w:rPr>
      <w:rFonts w:ascii="Times New Roman" w:hAnsi="Times New Roman" w:cs="Calibri"/>
      <w:sz w:val="24"/>
      <w:lang w:val="en-GB"/>
    </w:rPr>
  </w:style>
  <w:style w:type="paragraph" w:styleId="Heading1">
    <w:name w:val="heading 1"/>
    <w:basedOn w:val="Normal"/>
    <w:next w:val="Normal"/>
    <w:link w:val="Heading1Char"/>
    <w:uiPriority w:val="9"/>
    <w:qFormat/>
    <w:rsid w:val="00D43CE8"/>
    <w:pPr>
      <w:keepNext/>
      <w:keepLines/>
      <w:spacing w:before="240" w:after="0"/>
      <w:outlineLvl w:val="0"/>
    </w:pPr>
    <w:rPr>
      <w:b/>
      <w:sz w:val="32"/>
      <w:szCs w:val="32"/>
    </w:rPr>
  </w:style>
  <w:style w:type="paragraph" w:styleId="Heading2">
    <w:name w:val="heading 2"/>
    <w:basedOn w:val="Normal"/>
    <w:next w:val="Normal"/>
    <w:link w:val="Heading2Char"/>
    <w:uiPriority w:val="9"/>
    <w:unhideWhenUsed/>
    <w:qFormat/>
    <w:rsid w:val="00D43CE8"/>
    <w:pPr>
      <w:keepNext/>
      <w:keepLines/>
      <w:spacing w:before="40" w:after="0"/>
      <w:outlineLvl w:val="1"/>
    </w:pPr>
    <w:rPr>
      <w:b/>
      <w:sz w:val="28"/>
      <w:szCs w:val="26"/>
    </w:rPr>
  </w:style>
  <w:style w:type="paragraph" w:styleId="Heading3">
    <w:name w:val="heading 3"/>
    <w:basedOn w:val="Normal"/>
    <w:next w:val="Normal"/>
    <w:link w:val="Heading3Char"/>
    <w:uiPriority w:val="9"/>
    <w:unhideWhenUsed/>
    <w:qFormat/>
    <w:rsid w:val="00D80B51"/>
    <w:pPr>
      <w:keepNext/>
      <w:keepLines/>
      <w:spacing w:before="40" w:after="0" w:line="360" w:lineRule="auto"/>
      <w:outlineLvl w:val="2"/>
    </w:pPr>
    <w:rPr>
      <w:rFonts w:eastAsiaTheme="majorEastAsia" w:cstheme="majorBidi"/>
      <w:b/>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CE8"/>
    <w:rPr>
      <w:rFonts w:ascii="Times New Roman" w:eastAsia="Calibri" w:hAnsi="Times New Roman" w:cs="Calibri"/>
      <w:b/>
      <w:sz w:val="32"/>
      <w:szCs w:val="32"/>
      <w:lang w:val="en-GB"/>
    </w:rPr>
  </w:style>
  <w:style w:type="character" w:customStyle="1" w:styleId="Heading2Char">
    <w:name w:val="Heading 2 Char"/>
    <w:basedOn w:val="DefaultParagraphFont"/>
    <w:link w:val="Heading2"/>
    <w:uiPriority w:val="9"/>
    <w:rsid w:val="00D43CE8"/>
    <w:rPr>
      <w:rFonts w:ascii="Times New Roman" w:eastAsia="Calibri" w:hAnsi="Times New Roman" w:cs="Calibri"/>
      <w:b/>
      <w:sz w:val="28"/>
      <w:szCs w:val="26"/>
      <w:lang w:val="en-GB"/>
    </w:rPr>
  </w:style>
  <w:style w:type="paragraph" w:styleId="Title">
    <w:name w:val="Title"/>
    <w:basedOn w:val="Normal"/>
    <w:next w:val="Normal"/>
    <w:link w:val="TitleChar"/>
    <w:uiPriority w:val="10"/>
    <w:qFormat/>
    <w:rsid w:val="003F70D8"/>
    <w:pPr>
      <w:spacing w:after="0" w:line="240" w:lineRule="auto"/>
      <w:contextualSpacing/>
    </w:pPr>
    <w:rPr>
      <w:rFonts w:eastAsiaTheme="majorEastAsia" w:cstheme="majorBidi"/>
      <w:spacing w:val="-10"/>
      <w:kern w:val="28"/>
      <w:sz w:val="28"/>
      <w:szCs w:val="56"/>
    </w:rPr>
  </w:style>
  <w:style w:type="character" w:customStyle="1" w:styleId="TitleChar">
    <w:name w:val="Title Char"/>
    <w:basedOn w:val="DefaultParagraphFont"/>
    <w:link w:val="Title"/>
    <w:uiPriority w:val="10"/>
    <w:rsid w:val="003F70D8"/>
    <w:rPr>
      <w:rFonts w:ascii="Times New Roman" w:eastAsiaTheme="majorEastAsia" w:hAnsi="Times New Roman" w:cstheme="majorBidi"/>
      <w:spacing w:val="-10"/>
      <w:kern w:val="28"/>
      <w:sz w:val="28"/>
      <w:szCs w:val="56"/>
    </w:rPr>
  </w:style>
  <w:style w:type="character" w:customStyle="1" w:styleId="Heading3Char">
    <w:name w:val="Heading 3 Char"/>
    <w:basedOn w:val="DefaultParagraphFont"/>
    <w:link w:val="Heading3"/>
    <w:uiPriority w:val="9"/>
    <w:rsid w:val="00D80B51"/>
    <w:rPr>
      <w:rFonts w:ascii="Times New Roman" w:eastAsiaTheme="majorEastAsia" w:hAnsi="Times New Roman" w:cstheme="majorBidi"/>
      <w:b/>
      <w:sz w:val="24"/>
      <w:szCs w:val="24"/>
    </w:rPr>
  </w:style>
  <w:style w:type="character" w:customStyle="1" w:styleId="muibox-root">
    <w:name w:val="muibox-root"/>
    <w:basedOn w:val="DefaultParagraphFont"/>
    <w:rsid w:val="00F6777E"/>
  </w:style>
  <w:style w:type="character" w:customStyle="1" w:styleId="diff-highlight">
    <w:name w:val="diff-highlight"/>
    <w:basedOn w:val="DefaultParagraphFont"/>
    <w:rsid w:val="009E35CE"/>
  </w:style>
  <w:style w:type="paragraph" w:styleId="TOCHeading">
    <w:name w:val="TOC Heading"/>
    <w:basedOn w:val="Heading1"/>
    <w:next w:val="Normal"/>
    <w:uiPriority w:val="39"/>
    <w:unhideWhenUsed/>
    <w:qFormat/>
    <w:rsid w:val="00EB10C1"/>
    <w:pPr>
      <w:jc w:val="left"/>
      <w:outlineLvl w:val="9"/>
    </w:pPr>
    <w:rPr>
      <w:rFonts w:asciiTheme="majorHAnsi" w:eastAsiaTheme="majorEastAsia" w:hAnsiTheme="majorHAnsi" w:cstheme="majorBidi"/>
      <w:b w:val="0"/>
      <w:color w:val="2F5496" w:themeColor="accent1" w:themeShade="BF"/>
      <w:lang w:val="en-US"/>
    </w:rPr>
  </w:style>
  <w:style w:type="paragraph" w:styleId="TOC1">
    <w:name w:val="toc 1"/>
    <w:basedOn w:val="Normal"/>
    <w:next w:val="Normal"/>
    <w:autoRedefine/>
    <w:uiPriority w:val="39"/>
    <w:unhideWhenUsed/>
    <w:rsid w:val="00EB10C1"/>
    <w:pPr>
      <w:spacing w:after="100"/>
    </w:pPr>
  </w:style>
  <w:style w:type="paragraph" w:styleId="TOC2">
    <w:name w:val="toc 2"/>
    <w:basedOn w:val="Normal"/>
    <w:next w:val="Normal"/>
    <w:autoRedefine/>
    <w:uiPriority w:val="39"/>
    <w:unhideWhenUsed/>
    <w:rsid w:val="00EB10C1"/>
    <w:pPr>
      <w:spacing w:after="100"/>
      <w:ind w:left="240"/>
    </w:pPr>
  </w:style>
  <w:style w:type="character" w:styleId="Hyperlink">
    <w:name w:val="Hyperlink"/>
    <w:basedOn w:val="DefaultParagraphFont"/>
    <w:uiPriority w:val="99"/>
    <w:unhideWhenUsed/>
    <w:rsid w:val="00EB10C1"/>
    <w:rPr>
      <w:color w:val="0563C1" w:themeColor="hyperlink"/>
      <w:u w:val="single"/>
    </w:rPr>
  </w:style>
  <w:style w:type="character" w:styleId="UnresolvedMention">
    <w:name w:val="Unresolved Mention"/>
    <w:basedOn w:val="DefaultParagraphFont"/>
    <w:uiPriority w:val="99"/>
    <w:semiHidden/>
    <w:unhideWhenUsed/>
    <w:rsid w:val="00FC16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221093">
      <w:bodyDiv w:val="1"/>
      <w:marLeft w:val="0"/>
      <w:marRight w:val="0"/>
      <w:marTop w:val="0"/>
      <w:marBottom w:val="0"/>
      <w:divBdr>
        <w:top w:val="none" w:sz="0" w:space="0" w:color="auto"/>
        <w:left w:val="none" w:sz="0" w:space="0" w:color="auto"/>
        <w:bottom w:val="none" w:sz="0" w:space="0" w:color="auto"/>
        <w:right w:val="none" w:sz="0" w:space="0" w:color="auto"/>
      </w:divBdr>
      <w:divsChild>
        <w:div w:id="1406105962">
          <w:marLeft w:val="0"/>
          <w:marRight w:val="0"/>
          <w:marTop w:val="0"/>
          <w:marBottom w:val="0"/>
          <w:divBdr>
            <w:top w:val="none" w:sz="0" w:space="0" w:color="auto"/>
            <w:left w:val="none" w:sz="0" w:space="0" w:color="auto"/>
            <w:bottom w:val="none" w:sz="0" w:space="0" w:color="auto"/>
            <w:right w:val="none" w:sz="0" w:space="0" w:color="auto"/>
          </w:divBdr>
        </w:div>
      </w:divsChild>
    </w:div>
    <w:div w:id="86197686">
      <w:bodyDiv w:val="1"/>
      <w:marLeft w:val="0"/>
      <w:marRight w:val="0"/>
      <w:marTop w:val="0"/>
      <w:marBottom w:val="0"/>
      <w:divBdr>
        <w:top w:val="none" w:sz="0" w:space="0" w:color="auto"/>
        <w:left w:val="none" w:sz="0" w:space="0" w:color="auto"/>
        <w:bottom w:val="none" w:sz="0" w:space="0" w:color="auto"/>
        <w:right w:val="none" w:sz="0" w:space="0" w:color="auto"/>
      </w:divBdr>
      <w:divsChild>
        <w:div w:id="329022092">
          <w:marLeft w:val="0"/>
          <w:marRight w:val="0"/>
          <w:marTop w:val="0"/>
          <w:marBottom w:val="0"/>
          <w:divBdr>
            <w:top w:val="none" w:sz="0" w:space="0" w:color="auto"/>
            <w:left w:val="none" w:sz="0" w:space="0" w:color="auto"/>
            <w:bottom w:val="none" w:sz="0" w:space="0" w:color="auto"/>
            <w:right w:val="none" w:sz="0" w:space="0" w:color="auto"/>
          </w:divBdr>
        </w:div>
      </w:divsChild>
    </w:div>
    <w:div w:id="87504338">
      <w:bodyDiv w:val="1"/>
      <w:marLeft w:val="0"/>
      <w:marRight w:val="0"/>
      <w:marTop w:val="0"/>
      <w:marBottom w:val="0"/>
      <w:divBdr>
        <w:top w:val="none" w:sz="0" w:space="0" w:color="auto"/>
        <w:left w:val="none" w:sz="0" w:space="0" w:color="auto"/>
        <w:bottom w:val="none" w:sz="0" w:space="0" w:color="auto"/>
        <w:right w:val="none" w:sz="0" w:space="0" w:color="auto"/>
      </w:divBdr>
      <w:divsChild>
        <w:div w:id="2033334296">
          <w:marLeft w:val="0"/>
          <w:marRight w:val="0"/>
          <w:marTop w:val="0"/>
          <w:marBottom w:val="0"/>
          <w:divBdr>
            <w:top w:val="none" w:sz="0" w:space="0" w:color="auto"/>
            <w:left w:val="none" w:sz="0" w:space="0" w:color="auto"/>
            <w:bottom w:val="none" w:sz="0" w:space="0" w:color="auto"/>
            <w:right w:val="none" w:sz="0" w:space="0" w:color="auto"/>
          </w:divBdr>
          <w:divsChild>
            <w:div w:id="81946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25789">
      <w:bodyDiv w:val="1"/>
      <w:marLeft w:val="0"/>
      <w:marRight w:val="0"/>
      <w:marTop w:val="0"/>
      <w:marBottom w:val="0"/>
      <w:divBdr>
        <w:top w:val="none" w:sz="0" w:space="0" w:color="auto"/>
        <w:left w:val="none" w:sz="0" w:space="0" w:color="auto"/>
        <w:bottom w:val="none" w:sz="0" w:space="0" w:color="auto"/>
        <w:right w:val="none" w:sz="0" w:space="0" w:color="auto"/>
      </w:divBdr>
      <w:divsChild>
        <w:div w:id="2035494281">
          <w:marLeft w:val="0"/>
          <w:marRight w:val="0"/>
          <w:marTop w:val="0"/>
          <w:marBottom w:val="0"/>
          <w:divBdr>
            <w:top w:val="none" w:sz="0" w:space="0" w:color="auto"/>
            <w:left w:val="none" w:sz="0" w:space="0" w:color="auto"/>
            <w:bottom w:val="none" w:sz="0" w:space="0" w:color="auto"/>
            <w:right w:val="none" w:sz="0" w:space="0" w:color="auto"/>
          </w:divBdr>
        </w:div>
      </w:divsChild>
    </w:div>
    <w:div w:id="121075046">
      <w:bodyDiv w:val="1"/>
      <w:marLeft w:val="0"/>
      <w:marRight w:val="0"/>
      <w:marTop w:val="0"/>
      <w:marBottom w:val="0"/>
      <w:divBdr>
        <w:top w:val="none" w:sz="0" w:space="0" w:color="auto"/>
        <w:left w:val="none" w:sz="0" w:space="0" w:color="auto"/>
        <w:bottom w:val="none" w:sz="0" w:space="0" w:color="auto"/>
        <w:right w:val="none" w:sz="0" w:space="0" w:color="auto"/>
      </w:divBdr>
      <w:divsChild>
        <w:div w:id="1085689218">
          <w:marLeft w:val="0"/>
          <w:marRight w:val="0"/>
          <w:marTop w:val="0"/>
          <w:marBottom w:val="0"/>
          <w:divBdr>
            <w:top w:val="none" w:sz="0" w:space="0" w:color="auto"/>
            <w:left w:val="none" w:sz="0" w:space="0" w:color="auto"/>
            <w:bottom w:val="none" w:sz="0" w:space="0" w:color="auto"/>
            <w:right w:val="none" w:sz="0" w:space="0" w:color="auto"/>
          </w:divBdr>
        </w:div>
      </w:divsChild>
    </w:div>
    <w:div w:id="147982021">
      <w:bodyDiv w:val="1"/>
      <w:marLeft w:val="0"/>
      <w:marRight w:val="0"/>
      <w:marTop w:val="0"/>
      <w:marBottom w:val="0"/>
      <w:divBdr>
        <w:top w:val="none" w:sz="0" w:space="0" w:color="auto"/>
        <w:left w:val="none" w:sz="0" w:space="0" w:color="auto"/>
        <w:bottom w:val="none" w:sz="0" w:space="0" w:color="auto"/>
        <w:right w:val="none" w:sz="0" w:space="0" w:color="auto"/>
      </w:divBdr>
      <w:divsChild>
        <w:div w:id="384380711">
          <w:marLeft w:val="0"/>
          <w:marRight w:val="0"/>
          <w:marTop w:val="0"/>
          <w:marBottom w:val="0"/>
          <w:divBdr>
            <w:top w:val="none" w:sz="0" w:space="0" w:color="auto"/>
            <w:left w:val="none" w:sz="0" w:space="0" w:color="auto"/>
            <w:bottom w:val="none" w:sz="0" w:space="0" w:color="auto"/>
            <w:right w:val="none" w:sz="0" w:space="0" w:color="auto"/>
          </w:divBdr>
        </w:div>
      </w:divsChild>
    </w:div>
    <w:div w:id="222721321">
      <w:bodyDiv w:val="1"/>
      <w:marLeft w:val="0"/>
      <w:marRight w:val="0"/>
      <w:marTop w:val="0"/>
      <w:marBottom w:val="0"/>
      <w:divBdr>
        <w:top w:val="none" w:sz="0" w:space="0" w:color="auto"/>
        <w:left w:val="none" w:sz="0" w:space="0" w:color="auto"/>
        <w:bottom w:val="none" w:sz="0" w:space="0" w:color="auto"/>
        <w:right w:val="none" w:sz="0" w:space="0" w:color="auto"/>
      </w:divBdr>
      <w:divsChild>
        <w:div w:id="1518424717">
          <w:marLeft w:val="0"/>
          <w:marRight w:val="0"/>
          <w:marTop w:val="0"/>
          <w:marBottom w:val="0"/>
          <w:divBdr>
            <w:top w:val="none" w:sz="0" w:space="0" w:color="auto"/>
            <w:left w:val="none" w:sz="0" w:space="0" w:color="auto"/>
            <w:bottom w:val="none" w:sz="0" w:space="0" w:color="auto"/>
            <w:right w:val="none" w:sz="0" w:space="0" w:color="auto"/>
          </w:divBdr>
          <w:divsChild>
            <w:div w:id="41821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954495">
      <w:bodyDiv w:val="1"/>
      <w:marLeft w:val="0"/>
      <w:marRight w:val="0"/>
      <w:marTop w:val="0"/>
      <w:marBottom w:val="0"/>
      <w:divBdr>
        <w:top w:val="none" w:sz="0" w:space="0" w:color="auto"/>
        <w:left w:val="none" w:sz="0" w:space="0" w:color="auto"/>
        <w:bottom w:val="none" w:sz="0" w:space="0" w:color="auto"/>
        <w:right w:val="none" w:sz="0" w:space="0" w:color="auto"/>
      </w:divBdr>
      <w:divsChild>
        <w:div w:id="338309294">
          <w:marLeft w:val="0"/>
          <w:marRight w:val="0"/>
          <w:marTop w:val="0"/>
          <w:marBottom w:val="0"/>
          <w:divBdr>
            <w:top w:val="none" w:sz="0" w:space="0" w:color="auto"/>
            <w:left w:val="none" w:sz="0" w:space="0" w:color="auto"/>
            <w:bottom w:val="none" w:sz="0" w:space="0" w:color="auto"/>
            <w:right w:val="none" w:sz="0" w:space="0" w:color="auto"/>
          </w:divBdr>
        </w:div>
      </w:divsChild>
    </w:div>
    <w:div w:id="278074719">
      <w:bodyDiv w:val="1"/>
      <w:marLeft w:val="0"/>
      <w:marRight w:val="0"/>
      <w:marTop w:val="0"/>
      <w:marBottom w:val="0"/>
      <w:divBdr>
        <w:top w:val="none" w:sz="0" w:space="0" w:color="auto"/>
        <w:left w:val="none" w:sz="0" w:space="0" w:color="auto"/>
        <w:bottom w:val="none" w:sz="0" w:space="0" w:color="auto"/>
        <w:right w:val="none" w:sz="0" w:space="0" w:color="auto"/>
      </w:divBdr>
      <w:divsChild>
        <w:div w:id="1292592839">
          <w:marLeft w:val="0"/>
          <w:marRight w:val="0"/>
          <w:marTop w:val="0"/>
          <w:marBottom w:val="0"/>
          <w:divBdr>
            <w:top w:val="none" w:sz="0" w:space="0" w:color="auto"/>
            <w:left w:val="none" w:sz="0" w:space="0" w:color="auto"/>
            <w:bottom w:val="none" w:sz="0" w:space="0" w:color="auto"/>
            <w:right w:val="none" w:sz="0" w:space="0" w:color="auto"/>
          </w:divBdr>
        </w:div>
      </w:divsChild>
    </w:div>
    <w:div w:id="377439194">
      <w:bodyDiv w:val="1"/>
      <w:marLeft w:val="0"/>
      <w:marRight w:val="0"/>
      <w:marTop w:val="0"/>
      <w:marBottom w:val="0"/>
      <w:divBdr>
        <w:top w:val="none" w:sz="0" w:space="0" w:color="auto"/>
        <w:left w:val="none" w:sz="0" w:space="0" w:color="auto"/>
        <w:bottom w:val="none" w:sz="0" w:space="0" w:color="auto"/>
        <w:right w:val="none" w:sz="0" w:space="0" w:color="auto"/>
      </w:divBdr>
      <w:divsChild>
        <w:div w:id="2077700016">
          <w:marLeft w:val="0"/>
          <w:marRight w:val="0"/>
          <w:marTop w:val="0"/>
          <w:marBottom w:val="0"/>
          <w:divBdr>
            <w:top w:val="none" w:sz="0" w:space="0" w:color="auto"/>
            <w:left w:val="none" w:sz="0" w:space="0" w:color="auto"/>
            <w:bottom w:val="none" w:sz="0" w:space="0" w:color="auto"/>
            <w:right w:val="none" w:sz="0" w:space="0" w:color="auto"/>
          </w:divBdr>
        </w:div>
      </w:divsChild>
    </w:div>
    <w:div w:id="411776731">
      <w:bodyDiv w:val="1"/>
      <w:marLeft w:val="0"/>
      <w:marRight w:val="0"/>
      <w:marTop w:val="0"/>
      <w:marBottom w:val="0"/>
      <w:divBdr>
        <w:top w:val="none" w:sz="0" w:space="0" w:color="auto"/>
        <w:left w:val="none" w:sz="0" w:space="0" w:color="auto"/>
        <w:bottom w:val="none" w:sz="0" w:space="0" w:color="auto"/>
        <w:right w:val="none" w:sz="0" w:space="0" w:color="auto"/>
      </w:divBdr>
      <w:divsChild>
        <w:div w:id="864683182">
          <w:marLeft w:val="0"/>
          <w:marRight w:val="0"/>
          <w:marTop w:val="0"/>
          <w:marBottom w:val="0"/>
          <w:divBdr>
            <w:top w:val="none" w:sz="0" w:space="0" w:color="auto"/>
            <w:left w:val="none" w:sz="0" w:space="0" w:color="auto"/>
            <w:bottom w:val="none" w:sz="0" w:space="0" w:color="auto"/>
            <w:right w:val="none" w:sz="0" w:space="0" w:color="auto"/>
          </w:divBdr>
        </w:div>
      </w:divsChild>
    </w:div>
    <w:div w:id="418213693">
      <w:bodyDiv w:val="1"/>
      <w:marLeft w:val="0"/>
      <w:marRight w:val="0"/>
      <w:marTop w:val="0"/>
      <w:marBottom w:val="0"/>
      <w:divBdr>
        <w:top w:val="none" w:sz="0" w:space="0" w:color="auto"/>
        <w:left w:val="none" w:sz="0" w:space="0" w:color="auto"/>
        <w:bottom w:val="none" w:sz="0" w:space="0" w:color="auto"/>
        <w:right w:val="none" w:sz="0" w:space="0" w:color="auto"/>
      </w:divBdr>
      <w:divsChild>
        <w:div w:id="183515854">
          <w:marLeft w:val="0"/>
          <w:marRight w:val="0"/>
          <w:marTop w:val="0"/>
          <w:marBottom w:val="0"/>
          <w:divBdr>
            <w:top w:val="none" w:sz="0" w:space="0" w:color="auto"/>
            <w:left w:val="none" w:sz="0" w:space="0" w:color="auto"/>
            <w:bottom w:val="none" w:sz="0" w:space="0" w:color="auto"/>
            <w:right w:val="none" w:sz="0" w:space="0" w:color="auto"/>
          </w:divBdr>
          <w:divsChild>
            <w:div w:id="67626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883359">
      <w:bodyDiv w:val="1"/>
      <w:marLeft w:val="0"/>
      <w:marRight w:val="0"/>
      <w:marTop w:val="0"/>
      <w:marBottom w:val="0"/>
      <w:divBdr>
        <w:top w:val="none" w:sz="0" w:space="0" w:color="auto"/>
        <w:left w:val="none" w:sz="0" w:space="0" w:color="auto"/>
        <w:bottom w:val="none" w:sz="0" w:space="0" w:color="auto"/>
        <w:right w:val="none" w:sz="0" w:space="0" w:color="auto"/>
      </w:divBdr>
      <w:divsChild>
        <w:div w:id="679746239">
          <w:marLeft w:val="0"/>
          <w:marRight w:val="0"/>
          <w:marTop w:val="0"/>
          <w:marBottom w:val="0"/>
          <w:divBdr>
            <w:top w:val="none" w:sz="0" w:space="0" w:color="auto"/>
            <w:left w:val="none" w:sz="0" w:space="0" w:color="auto"/>
            <w:bottom w:val="none" w:sz="0" w:space="0" w:color="auto"/>
            <w:right w:val="none" w:sz="0" w:space="0" w:color="auto"/>
          </w:divBdr>
          <w:divsChild>
            <w:div w:id="6345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705066">
      <w:bodyDiv w:val="1"/>
      <w:marLeft w:val="0"/>
      <w:marRight w:val="0"/>
      <w:marTop w:val="0"/>
      <w:marBottom w:val="0"/>
      <w:divBdr>
        <w:top w:val="none" w:sz="0" w:space="0" w:color="auto"/>
        <w:left w:val="none" w:sz="0" w:space="0" w:color="auto"/>
        <w:bottom w:val="none" w:sz="0" w:space="0" w:color="auto"/>
        <w:right w:val="none" w:sz="0" w:space="0" w:color="auto"/>
      </w:divBdr>
      <w:divsChild>
        <w:div w:id="2044478301">
          <w:marLeft w:val="0"/>
          <w:marRight w:val="0"/>
          <w:marTop w:val="0"/>
          <w:marBottom w:val="0"/>
          <w:divBdr>
            <w:top w:val="none" w:sz="0" w:space="0" w:color="auto"/>
            <w:left w:val="none" w:sz="0" w:space="0" w:color="auto"/>
            <w:bottom w:val="none" w:sz="0" w:space="0" w:color="auto"/>
            <w:right w:val="none" w:sz="0" w:space="0" w:color="auto"/>
          </w:divBdr>
          <w:divsChild>
            <w:div w:id="1913543423">
              <w:marLeft w:val="0"/>
              <w:marRight w:val="0"/>
              <w:marTop w:val="0"/>
              <w:marBottom w:val="0"/>
              <w:divBdr>
                <w:top w:val="none" w:sz="0" w:space="0" w:color="auto"/>
                <w:left w:val="none" w:sz="0" w:space="0" w:color="auto"/>
                <w:bottom w:val="none" w:sz="0" w:space="0" w:color="auto"/>
                <w:right w:val="none" w:sz="0" w:space="0" w:color="auto"/>
              </w:divBdr>
              <w:divsChild>
                <w:div w:id="129178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434040">
          <w:marLeft w:val="0"/>
          <w:marRight w:val="0"/>
          <w:marTop w:val="0"/>
          <w:marBottom w:val="0"/>
          <w:divBdr>
            <w:top w:val="none" w:sz="0" w:space="0" w:color="auto"/>
            <w:left w:val="none" w:sz="0" w:space="0" w:color="auto"/>
            <w:bottom w:val="none" w:sz="0" w:space="0" w:color="auto"/>
            <w:right w:val="none" w:sz="0" w:space="0" w:color="auto"/>
          </w:divBdr>
          <w:divsChild>
            <w:div w:id="1949389340">
              <w:marLeft w:val="0"/>
              <w:marRight w:val="0"/>
              <w:marTop w:val="0"/>
              <w:marBottom w:val="0"/>
              <w:divBdr>
                <w:top w:val="none" w:sz="0" w:space="0" w:color="auto"/>
                <w:left w:val="none" w:sz="0" w:space="0" w:color="auto"/>
                <w:bottom w:val="none" w:sz="0" w:space="0" w:color="auto"/>
                <w:right w:val="none" w:sz="0" w:space="0" w:color="auto"/>
              </w:divBdr>
              <w:divsChild>
                <w:div w:id="134859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764356">
          <w:marLeft w:val="0"/>
          <w:marRight w:val="0"/>
          <w:marTop w:val="0"/>
          <w:marBottom w:val="0"/>
          <w:divBdr>
            <w:top w:val="none" w:sz="0" w:space="0" w:color="auto"/>
            <w:left w:val="none" w:sz="0" w:space="0" w:color="auto"/>
            <w:bottom w:val="none" w:sz="0" w:space="0" w:color="auto"/>
            <w:right w:val="none" w:sz="0" w:space="0" w:color="auto"/>
          </w:divBdr>
          <w:divsChild>
            <w:div w:id="209733264">
              <w:marLeft w:val="0"/>
              <w:marRight w:val="0"/>
              <w:marTop w:val="0"/>
              <w:marBottom w:val="0"/>
              <w:divBdr>
                <w:top w:val="none" w:sz="0" w:space="0" w:color="auto"/>
                <w:left w:val="none" w:sz="0" w:space="0" w:color="auto"/>
                <w:bottom w:val="none" w:sz="0" w:space="0" w:color="auto"/>
                <w:right w:val="none" w:sz="0" w:space="0" w:color="auto"/>
              </w:divBdr>
              <w:divsChild>
                <w:div w:id="126873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23812">
          <w:marLeft w:val="0"/>
          <w:marRight w:val="0"/>
          <w:marTop w:val="0"/>
          <w:marBottom w:val="0"/>
          <w:divBdr>
            <w:top w:val="none" w:sz="0" w:space="0" w:color="auto"/>
            <w:left w:val="none" w:sz="0" w:space="0" w:color="auto"/>
            <w:bottom w:val="none" w:sz="0" w:space="0" w:color="auto"/>
            <w:right w:val="none" w:sz="0" w:space="0" w:color="auto"/>
          </w:divBdr>
          <w:divsChild>
            <w:div w:id="1936939698">
              <w:marLeft w:val="0"/>
              <w:marRight w:val="0"/>
              <w:marTop w:val="0"/>
              <w:marBottom w:val="0"/>
              <w:divBdr>
                <w:top w:val="none" w:sz="0" w:space="0" w:color="auto"/>
                <w:left w:val="none" w:sz="0" w:space="0" w:color="auto"/>
                <w:bottom w:val="none" w:sz="0" w:space="0" w:color="auto"/>
                <w:right w:val="none" w:sz="0" w:space="0" w:color="auto"/>
              </w:divBdr>
              <w:divsChild>
                <w:div w:id="183645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504106">
          <w:marLeft w:val="0"/>
          <w:marRight w:val="0"/>
          <w:marTop w:val="0"/>
          <w:marBottom w:val="0"/>
          <w:divBdr>
            <w:top w:val="none" w:sz="0" w:space="0" w:color="auto"/>
            <w:left w:val="none" w:sz="0" w:space="0" w:color="auto"/>
            <w:bottom w:val="none" w:sz="0" w:space="0" w:color="auto"/>
            <w:right w:val="none" w:sz="0" w:space="0" w:color="auto"/>
          </w:divBdr>
          <w:divsChild>
            <w:div w:id="518736987">
              <w:marLeft w:val="0"/>
              <w:marRight w:val="0"/>
              <w:marTop w:val="0"/>
              <w:marBottom w:val="0"/>
              <w:divBdr>
                <w:top w:val="none" w:sz="0" w:space="0" w:color="auto"/>
                <w:left w:val="none" w:sz="0" w:space="0" w:color="auto"/>
                <w:bottom w:val="none" w:sz="0" w:space="0" w:color="auto"/>
                <w:right w:val="none" w:sz="0" w:space="0" w:color="auto"/>
              </w:divBdr>
              <w:divsChild>
                <w:div w:id="175481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076557">
      <w:bodyDiv w:val="1"/>
      <w:marLeft w:val="0"/>
      <w:marRight w:val="0"/>
      <w:marTop w:val="0"/>
      <w:marBottom w:val="0"/>
      <w:divBdr>
        <w:top w:val="none" w:sz="0" w:space="0" w:color="auto"/>
        <w:left w:val="none" w:sz="0" w:space="0" w:color="auto"/>
        <w:bottom w:val="none" w:sz="0" w:space="0" w:color="auto"/>
        <w:right w:val="none" w:sz="0" w:space="0" w:color="auto"/>
      </w:divBdr>
      <w:divsChild>
        <w:div w:id="514424064">
          <w:marLeft w:val="0"/>
          <w:marRight w:val="0"/>
          <w:marTop w:val="0"/>
          <w:marBottom w:val="0"/>
          <w:divBdr>
            <w:top w:val="none" w:sz="0" w:space="0" w:color="auto"/>
            <w:left w:val="none" w:sz="0" w:space="0" w:color="auto"/>
            <w:bottom w:val="none" w:sz="0" w:space="0" w:color="auto"/>
            <w:right w:val="none" w:sz="0" w:space="0" w:color="auto"/>
          </w:divBdr>
          <w:divsChild>
            <w:div w:id="38210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327391">
      <w:bodyDiv w:val="1"/>
      <w:marLeft w:val="0"/>
      <w:marRight w:val="0"/>
      <w:marTop w:val="0"/>
      <w:marBottom w:val="0"/>
      <w:divBdr>
        <w:top w:val="none" w:sz="0" w:space="0" w:color="auto"/>
        <w:left w:val="none" w:sz="0" w:space="0" w:color="auto"/>
        <w:bottom w:val="none" w:sz="0" w:space="0" w:color="auto"/>
        <w:right w:val="none" w:sz="0" w:space="0" w:color="auto"/>
      </w:divBdr>
      <w:divsChild>
        <w:div w:id="1862014037">
          <w:marLeft w:val="0"/>
          <w:marRight w:val="0"/>
          <w:marTop w:val="0"/>
          <w:marBottom w:val="0"/>
          <w:divBdr>
            <w:top w:val="none" w:sz="0" w:space="0" w:color="auto"/>
            <w:left w:val="none" w:sz="0" w:space="0" w:color="auto"/>
            <w:bottom w:val="none" w:sz="0" w:space="0" w:color="auto"/>
            <w:right w:val="none" w:sz="0" w:space="0" w:color="auto"/>
          </w:divBdr>
        </w:div>
      </w:divsChild>
    </w:div>
    <w:div w:id="563033099">
      <w:bodyDiv w:val="1"/>
      <w:marLeft w:val="0"/>
      <w:marRight w:val="0"/>
      <w:marTop w:val="0"/>
      <w:marBottom w:val="0"/>
      <w:divBdr>
        <w:top w:val="none" w:sz="0" w:space="0" w:color="auto"/>
        <w:left w:val="none" w:sz="0" w:space="0" w:color="auto"/>
        <w:bottom w:val="none" w:sz="0" w:space="0" w:color="auto"/>
        <w:right w:val="none" w:sz="0" w:space="0" w:color="auto"/>
      </w:divBdr>
      <w:divsChild>
        <w:div w:id="300160553">
          <w:marLeft w:val="0"/>
          <w:marRight w:val="0"/>
          <w:marTop w:val="0"/>
          <w:marBottom w:val="0"/>
          <w:divBdr>
            <w:top w:val="none" w:sz="0" w:space="0" w:color="auto"/>
            <w:left w:val="none" w:sz="0" w:space="0" w:color="auto"/>
            <w:bottom w:val="none" w:sz="0" w:space="0" w:color="auto"/>
            <w:right w:val="none" w:sz="0" w:space="0" w:color="auto"/>
          </w:divBdr>
        </w:div>
      </w:divsChild>
    </w:div>
    <w:div w:id="580211882">
      <w:bodyDiv w:val="1"/>
      <w:marLeft w:val="0"/>
      <w:marRight w:val="0"/>
      <w:marTop w:val="0"/>
      <w:marBottom w:val="0"/>
      <w:divBdr>
        <w:top w:val="none" w:sz="0" w:space="0" w:color="auto"/>
        <w:left w:val="none" w:sz="0" w:space="0" w:color="auto"/>
        <w:bottom w:val="none" w:sz="0" w:space="0" w:color="auto"/>
        <w:right w:val="none" w:sz="0" w:space="0" w:color="auto"/>
      </w:divBdr>
      <w:divsChild>
        <w:div w:id="1690837926">
          <w:marLeft w:val="0"/>
          <w:marRight w:val="0"/>
          <w:marTop w:val="0"/>
          <w:marBottom w:val="0"/>
          <w:divBdr>
            <w:top w:val="none" w:sz="0" w:space="0" w:color="auto"/>
            <w:left w:val="none" w:sz="0" w:space="0" w:color="auto"/>
            <w:bottom w:val="none" w:sz="0" w:space="0" w:color="auto"/>
            <w:right w:val="none" w:sz="0" w:space="0" w:color="auto"/>
          </w:divBdr>
          <w:divsChild>
            <w:div w:id="165833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553985">
      <w:bodyDiv w:val="1"/>
      <w:marLeft w:val="0"/>
      <w:marRight w:val="0"/>
      <w:marTop w:val="0"/>
      <w:marBottom w:val="0"/>
      <w:divBdr>
        <w:top w:val="none" w:sz="0" w:space="0" w:color="auto"/>
        <w:left w:val="none" w:sz="0" w:space="0" w:color="auto"/>
        <w:bottom w:val="none" w:sz="0" w:space="0" w:color="auto"/>
        <w:right w:val="none" w:sz="0" w:space="0" w:color="auto"/>
      </w:divBdr>
      <w:divsChild>
        <w:div w:id="196625814">
          <w:marLeft w:val="0"/>
          <w:marRight w:val="0"/>
          <w:marTop w:val="0"/>
          <w:marBottom w:val="0"/>
          <w:divBdr>
            <w:top w:val="none" w:sz="0" w:space="0" w:color="auto"/>
            <w:left w:val="none" w:sz="0" w:space="0" w:color="auto"/>
            <w:bottom w:val="none" w:sz="0" w:space="0" w:color="auto"/>
            <w:right w:val="none" w:sz="0" w:space="0" w:color="auto"/>
          </w:divBdr>
        </w:div>
      </w:divsChild>
    </w:div>
    <w:div w:id="597370674">
      <w:bodyDiv w:val="1"/>
      <w:marLeft w:val="0"/>
      <w:marRight w:val="0"/>
      <w:marTop w:val="0"/>
      <w:marBottom w:val="0"/>
      <w:divBdr>
        <w:top w:val="none" w:sz="0" w:space="0" w:color="auto"/>
        <w:left w:val="none" w:sz="0" w:space="0" w:color="auto"/>
        <w:bottom w:val="none" w:sz="0" w:space="0" w:color="auto"/>
        <w:right w:val="none" w:sz="0" w:space="0" w:color="auto"/>
      </w:divBdr>
      <w:divsChild>
        <w:div w:id="202601674">
          <w:marLeft w:val="0"/>
          <w:marRight w:val="0"/>
          <w:marTop w:val="0"/>
          <w:marBottom w:val="0"/>
          <w:divBdr>
            <w:top w:val="none" w:sz="0" w:space="0" w:color="auto"/>
            <w:left w:val="none" w:sz="0" w:space="0" w:color="auto"/>
            <w:bottom w:val="none" w:sz="0" w:space="0" w:color="auto"/>
            <w:right w:val="none" w:sz="0" w:space="0" w:color="auto"/>
          </w:divBdr>
          <w:divsChild>
            <w:div w:id="194322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828324">
      <w:bodyDiv w:val="1"/>
      <w:marLeft w:val="0"/>
      <w:marRight w:val="0"/>
      <w:marTop w:val="0"/>
      <w:marBottom w:val="0"/>
      <w:divBdr>
        <w:top w:val="none" w:sz="0" w:space="0" w:color="auto"/>
        <w:left w:val="none" w:sz="0" w:space="0" w:color="auto"/>
        <w:bottom w:val="none" w:sz="0" w:space="0" w:color="auto"/>
        <w:right w:val="none" w:sz="0" w:space="0" w:color="auto"/>
      </w:divBdr>
      <w:divsChild>
        <w:div w:id="512377791">
          <w:marLeft w:val="0"/>
          <w:marRight w:val="0"/>
          <w:marTop w:val="0"/>
          <w:marBottom w:val="0"/>
          <w:divBdr>
            <w:top w:val="none" w:sz="0" w:space="0" w:color="auto"/>
            <w:left w:val="none" w:sz="0" w:space="0" w:color="auto"/>
            <w:bottom w:val="none" w:sz="0" w:space="0" w:color="auto"/>
            <w:right w:val="none" w:sz="0" w:space="0" w:color="auto"/>
          </w:divBdr>
        </w:div>
      </w:divsChild>
    </w:div>
    <w:div w:id="638925665">
      <w:bodyDiv w:val="1"/>
      <w:marLeft w:val="0"/>
      <w:marRight w:val="0"/>
      <w:marTop w:val="0"/>
      <w:marBottom w:val="0"/>
      <w:divBdr>
        <w:top w:val="none" w:sz="0" w:space="0" w:color="auto"/>
        <w:left w:val="none" w:sz="0" w:space="0" w:color="auto"/>
        <w:bottom w:val="none" w:sz="0" w:space="0" w:color="auto"/>
        <w:right w:val="none" w:sz="0" w:space="0" w:color="auto"/>
      </w:divBdr>
      <w:divsChild>
        <w:div w:id="48649196">
          <w:marLeft w:val="0"/>
          <w:marRight w:val="0"/>
          <w:marTop w:val="0"/>
          <w:marBottom w:val="0"/>
          <w:divBdr>
            <w:top w:val="none" w:sz="0" w:space="0" w:color="auto"/>
            <w:left w:val="none" w:sz="0" w:space="0" w:color="auto"/>
            <w:bottom w:val="none" w:sz="0" w:space="0" w:color="auto"/>
            <w:right w:val="none" w:sz="0" w:space="0" w:color="auto"/>
          </w:divBdr>
        </w:div>
      </w:divsChild>
    </w:div>
    <w:div w:id="680856793">
      <w:bodyDiv w:val="1"/>
      <w:marLeft w:val="0"/>
      <w:marRight w:val="0"/>
      <w:marTop w:val="0"/>
      <w:marBottom w:val="0"/>
      <w:divBdr>
        <w:top w:val="none" w:sz="0" w:space="0" w:color="auto"/>
        <w:left w:val="none" w:sz="0" w:space="0" w:color="auto"/>
        <w:bottom w:val="none" w:sz="0" w:space="0" w:color="auto"/>
        <w:right w:val="none" w:sz="0" w:space="0" w:color="auto"/>
      </w:divBdr>
      <w:divsChild>
        <w:div w:id="367726945">
          <w:marLeft w:val="0"/>
          <w:marRight w:val="0"/>
          <w:marTop w:val="0"/>
          <w:marBottom w:val="0"/>
          <w:divBdr>
            <w:top w:val="none" w:sz="0" w:space="0" w:color="auto"/>
            <w:left w:val="none" w:sz="0" w:space="0" w:color="auto"/>
            <w:bottom w:val="none" w:sz="0" w:space="0" w:color="auto"/>
            <w:right w:val="none" w:sz="0" w:space="0" w:color="auto"/>
          </w:divBdr>
          <w:divsChild>
            <w:div w:id="141390993">
              <w:marLeft w:val="0"/>
              <w:marRight w:val="0"/>
              <w:marTop w:val="0"/>
              <w:marBottom w:val="0"/>
              <w:divBdr>
                <w:top w:val="none" w:sz="0" w:space="0" w:color="auto"/>
                <w:left w:val="none" w:sz="0" w:space="0" w:color="auto"/>
                <w:bottom w:val="none" w:sz="0" w:space="0" w:color="auto"/>
                <w:right w:val="none" w:sz="0" w:space="0" w:color="auto"/>
              </w:divBdr>
              <w:divsChild>
                <w:div w:id="17780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85934">
          <w:marLeft w:val="0"/>
          <w:marRight w:val="0"/>
          <w:marTop w:val="0"/>
          <w:marBottom w:val="0"/>
          <w:divBdr>
            <w:top w:val="none" w:sz="0" w:space="0" w:color="auto"/>
            <w:left w:val="none" w:sz="0" w:space="0" w:color="auto"/>
            <w:bottom w:val="none" w:sz="0" w:space="0" w:color="auto"/>
            <w:right w:val="none" w:sz="0" w:space="0" w:color="auto"/>
          </w:divBdr>
          <w:divsChild>
            <w:div w:id="1008563443">
              <w:marLeft w:val="0"/>
              <w:marRight w:val="0"/>
              <w:marTop w:val="0"/>
              <w:marBottom w:val="0"/>
              <w:divBdr>
                <w:top w:val="none" w:sz="0" w:space="0" w:color="auto"/>
                <w:left w:val="none" w:sz="0" w:space="0" w:color="auto"/>
                <w:bottom w:val="none" w:sz="0" w:space="0" w:color="auto"/>
                <w:right w:val="none" w:sz="0" w:space="0" w:color="auto"/>
              </w:divBdr>
              <w:divsChild>
                <w:div w:id="136840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160304">
          <w:marLeft w:val="0"/>
          <w:marRight w:val="0"/>
          <w:marTop w:val="0"/>
          <w:marBottom w:val="0"/>
          <w:divBdr>
            <w:top w:val="none" w:sz="0" w:space="0" w:color="auto"/>
            <w:left w:val="none" w:sz="0" w:space="0" w:color="auto"/>
            <w:bottom w:val="none" w:sz="0" w:space="0" w:color="auto"/>
            <w:right w:val="none" w:sz="0" w:space="0" w:color="auto"/>
          </w:divBdr>
          <w:divsChild>
            <w:div w:id="818157127">
              <w:marLeft w:val="0"/>
              <w:marRight w:val="0"/>
              <w:marTop w:val="0"/>
              <w:marBottom w:val="0"/>
              <w:divBdr>
                <w:top w:val="none" w:sz="0" w:space="0" w:color="auto"/>
                <w:left w:val="none" w:sz="0" w:space="0" w:color="auto"/>
                <w:bottom w:val="none" w:sz="0" w:space="0" w:color="auto"/>
                <w:right w:val="none" w:sz="0" w:space="0" w:color="auto"/>
              </w:divBdr>
              <w:divsChild>
                <w:div w:id="200535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857308">
          <w:marLeft w:val="0"/>
          <w:marRight w:val="0"/>
          <w:marTop w:val="0"/>
          <w:marBottom w:val="0"/>
          <w:divBdr>
            <w:top w:val="none" w:sz="0" w:space="0" w:color="auto"/>
            <w:left w:val="none" w:sz="0" w:space="0" w:color="auto"/>
            <w:bottom w:val="none" w:sz="0" w:space="0" w:color="auto"/>
            <w:right w:val="none" w:sz="0" w:space="0" w:color="auto"/>
          </w:divBdr>
          <w:divsChild>
            <w:div w:id="1154420441">
              <w:marLeft w:val="0"/>
              <w:marRight w:val="0"/>
              <w:marTop w:val="0"/>
              <w:marBottom w:val="0"/>
              <w:divBdr>
                <w:top w:val="none" w:sz="0" w:space="0" w:color="auto"/>
                <w:left w:val="none" w:sz="0" w:space="0" w:color="auto"/>
                <w:bottom w:val="none" w:sz="0" w:space="0" w:color="auto"/>
                <w:right w:val="none" w:sz="0" w:space="0" w:color="auto"/>
              </w:divBdr>
              <w:divsChild>
                <w:div w:id="182119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665625">
          <w:marLeft w:val="0"/>
          <w:marRight w:val="0"/>
          <w:marTop w:val="0"/>
          <w:marBottom w:val="0"/>
          <w:divBdr>
            <w:top w:val="none" w:sz="0" w:space="0" w:color="auto"/>
            <w:left w:val="none" w:sz="0" w:space="0" w:color="auto"/>
            <w:bottom w:val="none" w:sz="0" w:space="0" w:color="auto"/>
            <w:right w:val="none" w:sz="0" w:space="0" w:color="auto"/>
          </w:divBdr>
          <w:divsChild>
            <w:div w:id="1579560012">
              <w:marLeft w:val="0"/>
              <w:marRight w:val="0"/>
              <w:marTop w:val="0"/>
              <w:marBottom w:val="0"/>
              <w:divBdr>
                <w:top w:val="none" w:sz="0" w:space="0" w:color="auto"/>
                <w:left w:val="none" w:sz="0" w:space="0" w:color="auto"/>
                <w:bottom w:val="none" w:sz="0" w:space="0" w:color="auto"/>
                <w:right w:val="none" w:sz="0" w:space="0" w:color="auto"/>
              </w:divBdr>
              <w:divsChild>
                <w:div w:id="125057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920078">
      <w:bodyDiv w:val="1"/>
      <w:marLeft w:val="0"/>
      <w:marRight w:val="0"/>
      <w:marTop w:val="0"/>
      <w:marBottom w:val="0"/>
      <w:divBdr>
        <w:top w:val="none" w:sz="0" w:space="0" w:color="auto"/>
        <w:left w:val="none" w:sz="0" w:space="0" w:color="auto"/>
        <w:bottom w:val="none" w:sz="0" w:space="0" w:color="auto"/>
        <w:right w:val="none" w:sz="0" w:space="0" w:color="auto"/>
      </w:divBdr>
      <w:divsChild>
        <w:div w:id="2097825071">
          <w:marLeft w:val="0"/>
          <w:marRight w:val="0"/>
          <w:marTop w:val="0"/>
          <w:marBottom w:val="0"/>
          <w:divBdr>
            <w:top w:val="none" w:sz="0" w:space="0" w:color="auto"/>
            <w:left w:val="none" w:sz="0" w:space="0" w:color="auto"/>
            <w:bottom w:val="none" w:sz="0" w:space="0" w:color="auto"/>
            <w:right w:val="none" w:sz="0" w:space="0" w:color="auto"/>
          </w:divBdr>
        </w:div>
      </w:divsChild>
    </w:div>
    <w:div w:id="719520731">
      <w:bodyDiv w:val="1"/>
      <w:marLeft w:val="0"/>
      <w:marRight w:val="0"/>
      <w:marTop w:val="0"/>
      <w:marBottom w:val="0"/>
      <w:divBdr>
        <w:top w:val="none" w:sz="0" w:space="0" w:color="auto"/>
        <w:left w:val="none" w:sz="0" w:space="0" w:color="auto"/>
        <w:bottom w:val="none" w:sz="0" w:space="0" w:color="auto"/>
        <w:right w:val="none" w:sz="0" w:space="0" w:color="auto"/>
      </w:divBdr>
      <w:divsChild>
        <w:div w:id="1848933726">
          <w:marLeft w:val="0"/>
          <w:marRight w:val="0"/>
          <w:marTop w:val="0"/>
          <w:marBottom w:val="0"/>
          <w:divBdr>
            <w:top w:val="none" w:sz="0" w:space="0" w:color="auto"/>
            <w:left w:val="none" w:sz="0" w:space="0" w:color="auto"/>
            <w:bottom w:val="none" w:sz="0" w:space="0" w:color="auto"/>
            <w:right w:val="none" w:sz="0" w:space="0" w:color="auto"/>
          </w:divBdr>
          <w:divsChild>
            <w:div w:id="207088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90087">
      <w:bodyDiv w:val="1"/>
      <w:marLeft w:val="0"/>
      <w:marRight w:val="0"/>
      <w:marTop w:val="0"/>
      <w:marBottom w:val="0"/>
      <w:divBdr>
        <w:top w:val="none" w:sz="0" w:space="0" w:color="auto"/>
        <w:left w:val="none" w:sz="0" w:space="0" w:color="auto"/>
        <w:bottom w:val="none" w:sz="0" w:space="0" w:color="auto"/>
        <w:right w:val="none" w:sz="0" w:space="0" w:color="auto"/>
      </w:divBdr>
      <w:divsChild>
        <w:div w:id="770471195">
          <w:marLeft w:val="0"/>
          <w:marRight w:val="0"/>
          <w:marTop w:val="0"/>
          <w:marBottom w:val="0"/>
          <w:divBdr>
            <w:top w:val="none" w:sz="0" w:space="0" w:color="auto"/>
            <w:left w:val="none" w:sz="0" w:space="0" w:color="auto"/>
            <w:bottom w:val="none" w:sz="0" w:space="0" w:color="auto"/>
            <w:right w:val="none" w:sz="0" w:space="0" w:color="auto"/>
          </w:divBdr>
        </w:div>
      </w:divsChild>
    </w:div>
    <w:div w:id="861170361">
      <w:bodyDiv w:val="1"/>
      <w:marLeft w:val="0"/>
      <w:marRight w:val="0"/>
      <w:marTop w:val="0"/>
      <w:marBottom w:val="0"/>
      <w:divBdr>
        <w:top w:val="none" w:sz="0" w:space="0" w:color="auto"/>
        <w:left w:val="none" w:sz="0" w:space="0" w:color="auto"/>
        <w:bottom w:val="none" w:sz="0" w:space="0" w:color="auto"/>
        <w:right w:val="none" w:sz="0" w:space="0" w:color="auto"/>
      </w:divBdr>
      <w:divsChild>
        <w:div w:id="787355018">
          <w:marLeft w:val="0"/>
          <w:marRight w:val="0"/>
          <w:marTop w:val="0"/>
          <w:marBottom w:val="0"/>
          <w:divBdr>
            <w:top w:val="none" w:sz="0" w:space="0" w:color="auto"/>
            <w:left w:val="none" w:sz="0" w:space="0" w:color="auto"/>
            <w:bottom w:val="none" w:sz="0" w:space="0" w:color="auto"/>
            <w:right w:val="none" w:sz="0" w:space="0" w:color="auto"/>
          </w:divBdr>
          <w:divsChild>
            <w:div w:id="720978933">
              <w:marLeft w:val="0"/>
              <w:marRight w:val="0"/>
              <w:marTop w:val="0"/>
              <w:marBottom w:val="0"/>
              <w:divBdr>
                <w:top w:val="none" w:sz="0" w:space="0" w:color="auto"/>
                <w:left w:val="none" w:sz="0" w:space="0" w:color="auto"/>
                <w:bottom w:val="none" w:sz="0" w:space="0" w:color="auto"/>
                <w:right w:val="none" w:sz="0" w:space="0" w:color="auto"/>
              </w:divBdr>
              <w:divsChild>
                <w:div w:id="73262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843">
          <w:marLeft w:val="0"/>
          <w:marRight w:val="0"/>
          <w:marTop w:val="0"/>
          <w:marBottom w:val="0"/>
          <w:divBdr>
            <w:top w:val="none" w:sz="0" w:space="0" w:color="auto"/>
            <w:left w:val="none" w:sz="0" w:space="0" w:color="auto"/>
            <w:bottom w:val="none" w:sz="0" w:space="0" w:color="auto"/>
            <w:right w:val="none" w:sz="0" w:space="0" w:color="auto"/>
          </w:divBdr>
          <w:divsChild>
            <w:div w:id="753553247">
              <w:marLeft w:val="0"/>
              <w:marRight w:val="0"/>
              <w:marTop w:val="0"/>
              <w:marBottom w:val="0"/>
              <w:divBdr>
                <w:top w:val="none" w:sz="0" w:space="0" w:color="auto"/>
                <w:left w:val="none" w:sz="0" w:space="0" w:color="auto"/>
                <w:bottom w:val="none" w:sz="0" w:space="0" w:color="auto"/>
                <w:right w:val="none" w:sz="0" w:space="0" w:color="auto"/>
              </w:divBdr>
              <w:divsChild>
                <w:div w:id="132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447501">
          <w:marLeft w:val="0"/>
          <w:marRight w:val="0"/>
          <w:marTop w:val="0"/>
          <w:marBottom w:val="0"/>
          <w:divBdr>
            <w:top w:val="none" w:sz="0" w:space="0" w:color="auto"/>
            <w:left w:val="none" w:sz="0" w:space="0" w:color="auto"/>
            <w:bottom w:val="none" w:sz="0" w:space="0" w:color="auto"/>
            <w:right w:val="none" w:sz="0" w:space="0" w:color="auto"/>
          </w:divBdr>
          <w:divsChild>
            <w:div w:id="1854563577">
              <w:marLeft w:val="0"/>
              <w:marRight w:val="0"/>
              <w:marTop w:val="0"/>
              <w:marBottom w:val="0"/>
              <w:divBdr>
                <w:top w:val="none" w:sz="0" w:space="0" w:color="auto"/>
                <w:left w:val="none" w:sz="0" w:space="0" w:color="auto"/>
                <w:bottom w:val="none" w:sz="0" w:space="0" w:color="auto"/>
                <w:right w:val="none" w:sz="0" w:space="0" w:color="auto"/>
              </w:divBdr>
              <w:divsChild>
                <w:div w:id="148878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321836">
          <w:marLeft w:val="0"/>
          <w:marRight w:val="0"/>
          <w:marTop w:val="0"/>
          <w:marBottom w:val="0"/>
          <w:divBdr>
            <w:top w:val="none" w:sz="0" w:space="0" w:color="auto"/>
            <w:left w:val="none" w:sz="0" w:space="0" w:color="auto"/>
            <w:bottom w:val="none" w:sz="0" w:space="0" w:color="auto"/>
            <w:right w:val="none" w:sz="0" w:space="0" w:color="auto"/>
          </w:divBdr>
          <w:divsChild>
            <w:div w:id="701176062">
              <w:marLeft w:val="0"/>
              <w:marRight w:val="0"/>
              <w:marTop w:val="0"/>
              <w:marBottom w:val="0"/>
              <w:divBdr>
                <w:top w:val="none" w:sz="0" w:space="0" w:color="auto"/>
                <w:left w:val="none" w:sz="0" w:space="0" w:color="auto"/>
                <w:bottom w:val="none" w:sz="0" w:space="0" w:color="auto"/>
                <w:right w:val="none" w:sz="0" w:space="0" w:color="auto"/>
              </w:divBdr>
              <w:divsChild>
                <w:div w:id="45333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028330">
          <w:marLeft w:val="0"/>
          <w:marRight w:val="0"/>
          <w:marTop w:val="0"/>
          <w:marBottom w:val="0"/>
          <w:divBdr>
            <w:top w:val="none" w:sz="0" w:space="0" w:color="auto"/>
            <w:left w:val="none" w:sz="0" w:space="0" w:color="auto"/>
            <w:bottom w:val="none" w:sz="0" w:space="0" w:color="auto"/>
            <w:right w:val="none" w:sz="0" w:space="0" w:color="auto"/>
          </w:divBdr>
          <w:divsChild>
            <w:div w:id="1239831293">
              <w:marLeft w:val="0"/>
              <w:marRight w:val="0"/>
              <w:marTop w:val="0"/>
              <w:marBottom w:val="0"/>
              <w:divBdr>
                <w:top w:val="none" w:sz="0" w:space="0" w:color="auto"/>
                <w:left w:val="none" w:sz="0" w:space="0" w:color="auto"/>
                <w:bottom w:val="none" w:sz="0" w:space="0" w:color="auto"/>
                <w:right w:val="none" w:sz="0" w:space="0" w:color="auto"/>
              </w:divBdr>
              <w:divsChild>
                <w:div w:id="386220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074075">
          <w:marLeft w:val="0"/>
          <w:marRight w:val="0"/>
          <w:marTop w:val="0"/>
          <w:marBottom w:val="0"/>
          <w:divBdr>
            <w:top w:val="none" w:sz="0" w:space="0" w:color="auto"/>
            <w:left w:val="none" w:sz="0" w:space="0" w:color="auto"/>
            <w:bottom w:val="none" w:sz="0" w:space="0" w:color="auto"/>
            <w:right w:val="none" w:sz="0" w:space="0" w:color="auto"/>
          </w:divBdr>
          <w:divsChild>
            <w:div w:id="1517813929">
              <w:marLeft w:val="0"/>
              <w:marRight w:val="0"/>
              <w:marTop w:val="0"/>
              <w:marBottom w:val="0"/>
              <w:divBdr>
                <w:top w:val="none" w:sz="0" w:space="0" w:color="auto"/>
                <w:left w:val="none" w:sz="0" w:space="0" w:color="auto"/>
                <w:bottom w:val="none" w:sz="0" w:space="0" w:color="auto"/>
                <w:right w:val="none" w:sz="0" w:space="0" w:color="auto"/>
              </w:divBdr>
              <w:divsChild>
                <w:div w:id="102347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347634">
          <w:marLeft w:val="0"/>
          <w:marRight w:val="0"/>
          <w:marTop w:val="0"/>
          <w:marBottom w:val="0"/>
          <w:divBdr>
            <w:top w:val="none" w:sz="0" w:space="0" w:color="auto"/>
            <w:left w:val="none" w:sz="0" w:space="0" w:color="auto"/>
            <w:bottom w:val="none" w:sz="0" w:space="0" w:color="auto"/>
            <w:right w:val="none" w:sz="0" w:space="0" w:color="auto"/>
          </w:divBdr>
          <w:divsChild>
            <w:div w:id="48724587">
              <w:marLeft w:val="0"/>
              <w:marRight w:val="0"/>
              <w:marTop w:val="0"/>
              <w:marBottom w:val="0"/>
              <w:divBdr>
                <w:top w:val="none" w:sz="0" w:space="0" w:color="auto"/>
                <w:left w:val="none" w:sz="0" w:space="0" w:color="auto"/>
                <w:bottom w:val="none" w:sz="0" w:space="0" w:color="auto"/>
                <w:right w:val="none" w:sz="0" w:space="0" w:color="auto"/>
              </w:divBdr>
              <w:divsChild>
                <w:div w:id="41505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85102">
          <w:marLeft w:val="0"/>
          <w:marRight w:val="0"/>
          <w:marTop w:val="0"/>
          <w:marBottom w:val="0"/>
          <w:divBdr>
            <w:top w:val="none" w:sz="0" w:space="0" w:color="auto"/>
            <w:left w:val="none" w:sz="0" w:space="0" w:color="auto"/>
            <w:bottom w:val="none" w:sz="0" w:space="0" w:color="auto"/>
            <w:right w:val="none" w:sz="0" w:space="0" w:color="auto"/>
          </w:divBdr>
          <w:divsChild>
            <w:div w:id="904222086">
              <w:marLeft w:val="0"/>
              <w:marRight w:val="0"/>
              <w:marTop w:val="0"/>
              <w:marBottom w:val="0"/>
              <w:divBdr>
                <w:top w:val="none" w:sz="0" w:space="0" w:color="auto"/>
                <w:left w:val="none" w:sz="0" w:space="0" w:color="auto"/>
                <w:bottom w:val="none" w:sz="0" w:space="0" w:color="auto"/>
                <w:right w:val="none" w:sz="0" w:space="0" w:color="auto"/>
              </w:divBdr>
              <w:divsChild>
                <w:div w:id="200389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257072">
          <w:marLeft w:val="0"/>
          <w:marRight w:val="0"/>
          <w:marTop w:val="0"/>
          <w:marBottom w:val="0"/>
          <w:divBdr>
            <w:top w:val="none" w:sz="0" w:space="0" w:color="auto"/>
            <w:left w:val="none" w:sz="0" w:space="0" w:color="auto"/>
            <w:bottom w:val="none" w:sz="0" w:space="0" w:color="auto"/>
            <w:right w:val="none" w:sz="0" w:space="0" w:color="auto"/>
          </w:divBdr>
          <w:divsChild>
            <w:div w:id="1806846901">
              <w:marLeft w:val="0"/>
              <w:marRight w:val="0"/>
              <w:marTop w:val="0"/>
              <w:marBottom w:val="0"/>
              <w:divBdr>
                <w:top w:val="none" w:sz="0" w:space="0" w:color="auto"/>
                <w:left w:val="none" w:sz="0" w:space="0" w:color="auto"/>
                <w:bottom w:val="none" w:sz="0" w:space="0" w:color="auto"/>
                <w:right w:val="none" w:sz="0" w:space="0" w:color="auto"/>
              </w:divBdr>
              <w:divsChild>
                <w:div w:id="71948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161432">
          <w:marLeft w:val="0"/>
          <w:marRight w:val="0"/>
          <w:marTop w:val="0"/>
          <w:marBottom w:val="0"/>
          <w:divBdr>
            <w:top w:val="none" w:sz="0" w:space="0" w:color="auto"/>
            <w:left w:val="none" w:sz="0" w:space="0" w:color="auto"/>
            <w:bottom w:val="none" w:sz="0" w:space="0" w:color="auto"/>
            <w:right w:val="none" w:sz="0" w:space="0" w:color="auto"/>
          </w:divBdr>
          <w:divsChild>
            <w:div w:id="38751091">
              <w:marLeft w:val="0"/>
              <w:marRight w:val="0"/>
              <w:marTop w:val="0"/>
              <w:marBottom w:val="0"/>
              <w:divBdr>
                <w:top w:val="none" w:sz="0" w:space="0" w:color="auto"/>
                <w:left w:val="none" w:sz="0" w:space="0" w:color="auto"/>
                <w:bottom w:val="none" w:sz="0" w:space="0" w:color="auto"/>
                <w:right w:val="none" w:sz="0" w:space="0" w:color="auto"/>
              </w:divBdr>
              <w:divsChild>
                <w:div w:id="51812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546538">
          <w:marLeft w:val="0"/>
          <w:marRight w:val="0"/>
          <w:marTop w:val="0"/>
          <w:marBottom w:val="0"/>
          <w:divBdr>
            <w:top w:val="none" w:sz="0" w:space="0" w:color="auto"/>
            <w:left w:val="none" w:sz="0" w:space="0" w:color="auto"/>
            <w:bottom w:val="none" w:sz="0" w:space="0" w:color="auto"/>
            <w:right w:val="none" w:sz="0" w:space="0" w:color="auto"/>
          </w:divBdr>
          <w:divsChild>
            <w:div w:id="2097046788">
              <w:marLeft w:val="0"/>
              <w:marRight w:val="0"/>
              <w:marTop w:val="0"/>
              <w:marBottom w:val="0"/>
              <w:divBdr>
                <w:top w:val="none" w:sz="0" w:space="0" w:color="auto"/>
                <w:left w:val="none" w:sz="0" w:space="0" w:color="auto"/>
                <w:bottom w:val="none" w:sz="0" w:space="0" w:color="auto"/>
                <w:right w:val="none" w:sz="0" w:space="0" w:color="auto"/>
              </w:divBdr>
              <w:divsChild>
                <w:div w:id="184739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219567">
          <w:marLeft w:val="0"/>
          <w:marRight w:val="0"/>
          <w:marTop w:val="0"/>
          <w:marBottom w:val="0"/>
          <w:divBdr>
            <w:top w:val="none" w:sz="0" w:space="0" w:color="auto"/>
            <w:left w:val="none" w:sz="0" w:space="0" w:color="auto"/>
            <w:bottom w:val="none" w:sz="0" w:space="0" w:color="auto"/>
            <w:right w:val="none" w:sz="0" w:space="0" w:color="auto"/>
          </w:divBdr>
          <w:divsChild>
            <w:div w:id="843128462">
              <w:marLeft w:val="0"/>
              <w:marRight w:val="0"/>
              <w:marTop w:val="0"/>
              <w:marBottom w:val="0"/>
              <w:divBdr>
                <w:top w:val="none" w:sz="0" w:space="0" w:color="auto"/>
                <w:left w:val="none" w:sz="0" w:space="0" w:color="auto"/>
                <w:bottom w:val="none" w:sz="0" w:space="0" w:color="auto"/>
                <w:right w:val="none" w:sz="0" w:space="0" w:color="auto"/>
              </w:divBdr>
              <w:divsChild>
                <w:div w:id="78650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441786">
          <w:marLeft w:val="0"/>
          <w:marRight w:val="0"/>
          <w:marTop w:val="0"/>
          <w:marBottom w:val="0"/>
          <w:divBdr>
            <w:top w:val="none" w:sz="0" w:space="0" w:color="auto"/>
            <w:left w:val="none" w:sz="0" w:space="0" w:color="auto"/>
            <w:bottom w:val="none" w:sz="0" w:space="0" w:color="auto"/>
            <w:right w:val="none" w:sz="0" w:space="0" w:color="auto"/>
          </w:divBdr>
          <w:divsChild>
            <w:div w:id="370149266">
              <w:marLeft w:val="0"/>
              <w:marRight w:val="0"/>
              <w:marTop w:val="0"/>
              <w:marBottom w:val="0"/>
              <w:divBdr>
                <w:top w:val="none" w:sz="0" w:space="0" w:color="auto"/>
                <w:left w:val="none" w:sz="0" w:space="0" w:color="auto"/>
                <w:bottom w:val="none" w:sz="0" w:space="0" w:color="auto"/>
                <w:right w:val="none" w:sz="0" w:space="0" w:color="auto"/>
              </w:divBdr>
              <w:divsChild>
                <w:div w:id="66887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112004">
          <w:marLeft w:val="0"/>
          <w:marRight w:val="0"/>
          <w:marTop w:val="0"/>
          <w:marBottom w:val="0"/>
          <w:divBdr>
            <w:top w:val="none" w:sz="0" w:space="0" w:color="auto"/>
            <w:left w:val="none" w:sz="0" w:space="0" w:color="auto"/>
            <w:bottom w:val="none" w:sz="0" w:space="0" w:color="auto"/>
            <w:right w:val="none" w:sz="0" w:space="0" w:color="auto"/>
          </w:divBdr>
          <w:divsChild>
            <w:div w:id="2074966993">
              <w:marLeft w:val="0"/>
              <w:marRight w:val="0"/>
              <w:marTop w:val="0"/>
              <w:marBottom w:val="0"/>
              <w:divBdr>
                <w:top w:val="none" w:sz="0" w:space="0" w:color="auto"/>
                <w:left w:val="none" w:sz="0" w:space="0" w:color="auto"/>
                <w:bottom w:val="none" w:sz="0" w:space="0" w:color="auto"/>
                <w:right w:val="none" w:sz="0" w:space="0" w:color="auto"/>
              </w:divBdr>
              <w:divsChild>
                <w:div w:id="155303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288917">
          <w:marLeft w:val="0"/>
          <w:marRight w:val="0"/>
          <w:marTop w:val="0"/>
          <w:marBottom w:val="0"/>
          <w:divBdr>
            <w:top w:val="none" w:sz="0" w:space="0" w:color="auto"/>
            <w:left w:val="none" w:sz="0" w:space="0" w:color="auto"/>
            <w:bottom w:val="none" w:sz="0" w:space="0" w:color="auto"/>
            <w:right w:val="none" w:sz="0" w:space="0" w:color="auto"/>
          </w:divBdr>
          <w:divsChild>
            <w:div w:id="148446355">
              <w:marLeft w:val="0"/>
              <w:marRight w:val="0"/>
              <w:marTop w:val="0"/>
              <w:marBottom w:val="0"/>
              <w:divBdr>
                <w:top w:val="none" w:sz="0" w:space="0" w:color="auto"/>
                <w:left w:val="none" w:sz="0" w:space="0" w:color="auto"/>
                <w:bottom w:val="none" w:sz="0" w:space="0" w:color="auto"/>
                <w:right w:val="none" w:sz="0" w:space="0" w:color="auto"/>
              </w:divBdr>
              <w:divsChild>
                <w:div w:id="102741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317304">
          <w:marLeft w:val="0"/>
          <w:marRight w:val="0"/>
          <w:marTop w:val="0"/>
          <w:marBottom w:val="0"/>
          <w:divBdr>
            <w:top w:val="none" w:sz="0" w:space="0" w:color="auto"/>
            <w:left w:val="none" w:sz="0" w:space="0" w:color="auto"/>
            <w:bottom w:val="none" w:sz="0" w:space="0" w:color="auto"/>
            <w:right w:val="none" w:sz="0" w:space="0" w:color="auto"/>
          </w:divBdr>
          <w:divsChild>
            <w:div w:id="409231088">
              <w:marLeft w:val="0"/>
              <w:marRight w:val="0"/>
              <w:marTop w:val="0"/>
              <w:marBottom w:val="0"/>
              <w:divBdr>
                <w:top w:val="none" w:sz="0" w:space="0" w:color="auto"/>
                <w:left w:val="none" w:sz="0" w:space="0" w:color="auto"/>
                <w:bottom w:val="none" w:sz="0" w:space="0" w:color="auto"/>
                <w:right w:val="none" w:sz="0" w:space="0" w:color="auto"/>
              </w:divBdr>
              <w:divsChild>
                <w:div w:id="144442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893020">
          <w:marLeft w:val="0"/>
          <w:marRight w:val="0"/>
          <w:marTop w:val="0"/>
          <w:marBottom w:val="0"/>
          <w:divBdr>
            <w:top w:val="none" w:sz="0" w:space="0" w:color="auto"/>
            <w:left w:val="none" w:sz="0" w:space="0" w:color="auto"/>
            <w:bottom w:val="none" w:sz="0" w:space="0" w:color="auto"/>
            <w:right w:val="none" w:sz="0" w:space="0" w:color="auto"/>
          </w:divBdr>
          <w:divsChild>
            <w:div w:id="1611234443">
              <w:marLeft w:val="0"/>
              <w:marRight w:val="0"/>
              <w:marTop w:val="0"/>
              <w:marBottom w:val="0"/>
              <w:divBdr>
                <w:top w:val="none" w:sz="0" w:space="0" w:color="auto"/>
                <w:left w:val="none" w:sz="0" w:space="0" w:color="auto"/>
                <w:bottom w:val="none" w:sz="0" w:space="0" w:color="auto"/>
                <w:right w:val="none" w:sz="0" w:space="0" w:color="auto"/>
              </w:divBdr>
              <w:divsChild>
                <w:div w:id="70872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6239">
          <w:marLeft w:val="0"/>
          <w:marRight w:val="0"/>
          <w:marTop w:val="0"/>
          <w:marBottom w:val="0"/>
          <w:divBdr>
            <w:top w:val="none" w:sz="0" w:space="0" w:color="auto"/>
            <w:left w:val="none" w:sz="0" w:space="0" w:color="auto"/>
            <w:bottom w:val="none" w:sz="0" w:space="0" w:color="auto"/>
            <w:right w:val="none" w:sz="0" w:space="0" w:color="auto"/>
          </w:divBdr>
          <w:divsChild>
            <w:div w:id="348913994">
              <w:marLeft w:val="0"/>
              <w:marRight w:val="0"/>
              <w:marTop w:val="0"/>
              <w:marBottom w:val="0"/>
              <w:divBdr>
                <w:top w:val="none" w:sz="0" w:space="0" w:color="auto"/>
                <w:left w:val="none" w:sz="0" w:space="0" w:color="auto"/>
                <w:bottom w:val="none" w:sz="0" w:space="0" w:color="auto"/>
                <w:right w:val="none" w:sz="0" w:space="0" w:color="auto"/>
              </w:divBdr>
              <w:divsChild>
                <w:div w:id="49206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525056">
          <w:marLeft w:val="0"/>
          <w:marRight w:val="0"/>
          <w:marTop w:val="0"/>
          <w:marBottom w:val="0"/>
          <w:divBdr>
            <w:top w:val="none" w:sz="0" w:space="0" w:color="auto"/>
            <w:left w:val="none" w:sz="0" w:space="0" w:color="auto"/>
            <w:bottom w:val="none" w:sz="0" w:space="0" w:color="auto"/>
            <w:right w:val="none" w:sz="0" w:space="0" w:color="auto"/>
          </w:divBdr>
          <w:divsChild>
            <w:div w:id="824973633">
              <w:marLeft w:val="0"/>
              <w:marRight w:val="0"/>
              <w:marTop w:val="0"/>
              <w:marBottom w:val="0"/>
              <w:divBdr>
                <w:top w:val="none" w:sz="0" w:space="0" w:color="auto"/>
                <w:left w:val="none" w:sz="0" w:space="0" w:color="auto"/>
                <w:bottom w:val="none" w:sz="0" w:space="0" w:color="auto"/>
                <w:right w:val="none" w:sz="0" w:space="0" w:color="auto"/>
              </w:divBdr>
              <w:divsChild>
                <w:div w:id="38040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377973">
          <w:marLeft w:val="0"/>
          <w:marRight w:val="0"/>
          <w:marTop w:val="0"/>
          <w:marBottom w:val="0"/>
          <w:divBdr>
            <w:top w:val="none" w:sz="0" w:space="0" w:color="auto"/>
            <w:left w:val="none" w:sz="0" w:space="0" w:color="auto"/>
            <w:bottom w:val="none" w:sz="0" w:space="0" w:color="auto"/>
            <w:right w:val="none" w:sz="0" w:space="0" w:color="auto"/>
          </w:divBdr>
          <w:divsChild>
            <w:div w:id="310257500">
              <w:marLeft w:val="0"/>
              <w:marRight w:val="0"/>
              <w:marTop w:val="0"/>
              <w:marBottom w:val="0"/>
              <w:divBdr>
                <w:top w:val="none" w:sz="0" w:space="0" w:color="auto"/>
                <w:left w:val="none" w:sz="0" w:space="0" w:color="auto"/>
                <w:bottom w:val="none" w:sz="0" w:space="0" w:color="auto"/>
                <w:right w:val="none" w:sz="0" w:space="0" w:color="auto"/>
              </w:divBdr>
              <w:divsChild>
                <w:div w:id="1021929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992031">
          <w:marLeft w:val="0"/>
          <w:marRight w:val="0"/>
          <w:marTop w:val="0"/>
          <w:marBottom w:val="0"/>
          <w:divBdr>
            <w:top w:val="none" w:sz="0" w:space="0" w:color="auto"/>
            <w:left w:val="none" w:sz="0" w:space="0" w:color="auto"/>
            <w:bottom w:val="none" w:sz="0" w:space="0" w:color="auto"/>
            <w:right w:val="none" w:sz="0" w:space="0" w:color="auto"/>
          </w:divBdr>
          <w:divsChild>
            <w:div w:id="721707942">
              <w:marLeft w:val="0"/>
              <w:marRight w:val="0"/>
              <w:marTop w:val="0"/>
              <w:marBottom w:val="0"/>
              <w:divBdr>
                <w:top w:val="none" w:sz="0" w:space="0" w:color="auto"/>
                <w:left w:val="none" w:sz="0" w:space="0" w:color="auto"/>
                <w:bottom w:val="none" w:sz="0" w:space="0" w:color="auto"/>
                <w:right w:val="none" w:sz="0" w:space="0" w:color="auto"/>
              </w:divBdr>
              <w:divsChild>
                <w:div w:id="101392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145825">
          <w:marLeft w:val="0"/>
          <w:marRight w:val="0"/>
          <w:marTop w:val="0"/>
          <w:marBottom w:val="0"/>
          <w:divBdr>
            <w:top w:val="none" w:sz="0" w:space="0" w:color="auto"/>
            <w:left w:val="none" w:sz="0" w:space="0" w:color="auto"/>
            <w:bottom w:val="none" w:sz="0" w:space="0" w:color="auto"/>
            <w:right w:val="none" w:sz="0" w:space="0" w:color="auto"/>
          </w:divBdr>
          <w:divsChild>
            <w:div w:id="2130664918">
              <w:marLeft w:val="0"/>
              <w:marRight w:val="0"/>
              <w:marTop w:val="0"/>
              <w:marBottom w:val="0"/>
              <w:divBdr>
                <w:top w:val="none" w:sz="0" w:space="0" w:color="auto"/>
                <w:left w:val="none" w:sz="0" w:space="0" w:color="auto"/>
                <w:bottom w:val="none" w:sz="0" w:space="0" w:color="auto"/>
                <w:right w:val="none" w:sz="0" w:space="0" w:color="auto"/>
              </w:divBdr>
              <w:divsChild>
                <w:div w:id="191019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888667">
          <w:marLeft w:val="0"/>
          <w:marRight w:val="0"/>
          <w:marTop w:val="0"/>
          <w:marBottom w:val="0"/>
          <w:divBdr>
            <w:top w:val="none" w:sz="0" w:space="0" w:color="auto"/>
            <w:left w:val="none" w:sz="0" w:space="0" w:color="auto"/>
            <w:bottom w:val="none" w:sz="0" w:space="0" w:color="auto"/>
            <w:right w:val="none" w:sz="0" w:space="0" w:color="auto"/>
          </w:divBdr>
          <w:divsChild>
            <w:div w:id="147481968">
              <w:marLeft w:val="0"/>
              <w:marRight w:val="0"/>
              <w:marTop w:val="0"/>
              <w:marBottom w:val="0"/>
              <w:divBdr>
                <w:top w:val="none" w:sz="0" w:space="0" w:color="auto"/>
                <w:left w:val="none" w:sz="0" w:space="0" w:color="auto"/>
                <w:bottom w:val="none" w:sz="0" w:space="0" w:color="auto"/>
                <w:right w:val="none" w:sz="0" w:space="0" w:color="auto"/>
              </w:divBdr>
              <w:divsChild>
                <w:div w:id="55072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945419">
          <w:marLeft w:val="0"/>
          <w:marRight w:val="0"/>
          <w:marTop w:val="0"/>
          <w:marBottom w:val="0"/>
          <w:divBdr>
            <w:top w:val="none" w:sz="0" w:space="0" w:color="auto"/>
            <w:left w:val="none" w:sz="0" w:space="0" w:color="auto"/>
            <w:bottom w:val="none" w:sz="0" w:space="0" w:color="auto"/>
            <w:right w:val="none" w:sz="0" w:space="0" w:color="auto"/>
          </w:divBdr>
          <w:divsChild>
            <w:div w:id="1924609079">
              <w:marLeft w:val="0"/>
              <w:marRight w:val="0"/>
              <w:marTop w:val="0"/>
              <w:marBottom w:val="0"/>
              <w:divBdr>
                <w:top w:val="none" w:sz="0" w:space="0" w:color="auto"/>
                <w:left w:val="none" w:sz="0" w:space="0" w:color="auto"/>
                <w:bottom w:val="none" w:sz="0" w:space="0" w:color="auto"/>
                <w:right w:val="none" w:sz="0" w:space="0" w:color="auto"/>
              </w:divBdr>
              <w:divsChild>
                <w:div w:id="210371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161393">
          <w:marLeft w:val="0"/>
          <w:marRight w:val="0"/>
          <w:marTop w:val="0"/>
          <w:marBottom w:val="0"/>
          <w:divBdr>
            <w:top w:val="none" w:sz="0" w:space="0" w:color="auto"/>
            <w:left w:val="none" w:sz="0" w:space="0" w:color="auto"/>
            <w:bottom w:val="none" w:sz="0" w:space="0" w:color="auto"/>
            <w:right w:val="none" w:sz="0" w:space="0" w:color="auto"/>
          </w:divBdr>
          <w:divsChild>
            <w:div w:id="1768889098">
              <w:marLeft w:val="0"/>
              <w:marRight w:val="0"/>
              <w:marTop w:val="0"/>
              <w:marBottom w:val="0"/>
              <w:divBdr>
                <w:top w:val="none" w:sz="0" w:space="0" w:color="auto"/>
                <w:left w:val="none" w:sz="0" w:space="0" w:color="auto"/>
                <w:bottom w:val="none" w:sz="0" w:space="0" w:color="auto"/>
                <w:right w:val="none" w:sz="0" w:space="0" w:color="auto"/>
              </w:divBdr>
              <w:divsChild>
                <w:div w:id="154182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733181">
          <w:marLeft w:val="0"/>
          <w:marRight w:val="0"/>
          <w:marTop w:val="0"/>
          <w:marBottom w:val="0"/>
          <w:divBdr>
            <w:top w:val="none" w:sz="0" w:space="0" w:color="auto"/>
            <w:left w:val="none" w:sz="0" w:space="0" w:color="auto"/>
            <w:bottom w:val="none" w:sz="0" w:space="0" w:color="auto"/>
            <w:right w:val="none" w:sz="0" w:space="0" w:color="auto"/>
          </w:divBdr>
          <w:divsChild>
            <w:div w:id="1598516137">
              <w:marLeft w:val="0"/>
              <w:marRight w:val="0"/>
              <w:marTop w:val="0"/>
              <w:marBottom w:val="0"/>
              <w:divBdr>
                <w:top w:val="none" w:sz="0" w:space="0" w:color="auto"/>
                <w:left w:val="none" w:sz="0" w:space="0" w:color="auto"/>
                <w:bottom w:val="none" w:sz="0" w:space="0" w:color="auto"/>
                <w:right w:val="none" w:sz="0" w:space="0" w:color="auto"/>
              </w:divBdr>
              <w:divsChild>
                <w:div w:id="1268195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797480">
          <w:marLeft w:val="0"/>
          <w:marRight w:val="0"/>
          <w:marTop w:val="0"/>
          <w:marBottom w:val="0"/>
          <w:divBdr>
            <w:top w:val="none" w:sz="0" w:space="0" w:color="auto"/>
            <w:left w:val="none" w:sz="0" w:space="0" w:color="auto"/>
            <w:bottom w:val="none" w:sz="0" w:space="0" w:color="auto"/>
            <w:right w:val="none" w:sz="0" w:space="0" w:color="auto"/>
          </w:divBdr>
          <w:divsChild>
            <w:div w:id="846752563">
              <w:marLeft w:val="0"/>
              <w:marRight w:val="0"/>
              <w:marTop w:val="0"/>
              <w:marBottom w:val="0"/>
              <w:divBdr>
                <w:top w:val="none" w:sz="0" w:space="0" w:color="auto"/>
                <w:left w:val="none" w:sz="0" w:space="0" w:color="auto"/>
                <w:bottom w:val="none" w:sz="0" w:space="0" w:color="auto"/>
                <w:right w:val="none" w:sz="0" w:space="0" w:color="auto"/>
              </w:divBdr>
              <w:divsChild>
                <w:div w:id="39782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466854">
          <w:marLeft w:val="0"/>
          <w:marRight w:val="0"/>
          <w:marTop w:val="0"/>
          <w:marBottom w:val="0"/>
          <w:divBdr>
            <w:top w:val="none" w:sz="0" w:space="0" w:color="auto"/>
            <w:left w:val="none" w:sz="0" w:space="0" w:color="auto"/>
            <w:bottom w:val="none" w:sz="0" w:space="0" w:color="auto"/>
            <w:right w:val="none" w:sz="0" w:space="0" w:color="auto"/>
          </w:divBdr>
          <w:divsChild>
            <w:div w:id="1091463458">
              <w:marLeft w:val="0"/>
              <w:marRight w:val="0"/>
              <w:marTop w:val="0"/>
              <w:marBottom w:val="0"/>
              <w:divBdr>
                <w:top w:val="none" w:sz="0" w:space="0" w:color="auto"/>
                <w:left w:val="none" w:sz="0" w:space="0" w:color="auto"/>
                <w:bottom w:val="none" w:sz="0" w:space="0" w:color="auto"/>
                <w:right w:val="none" w:sz="0" w:space="0" w:color="auto"/>
              </w:divBdr>
              <w:divsChild>
                <w:div w:id="493376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789105">
          <w:marLeft w:val="0"/>
          <w:marRight w:val="0"/>
          <w:marTop w:val="0"/>
          <w:marBottom w:val="0"/>
          <w:divBdr>
            <w:top w:val="none" w:sz="0" w:space="0" w:color="auto"/>
            <w:left w:val="none" w:sz="0" w:space="0" w:color="auto"/>
            <w:bottom w:val="none" w:sz="0" w:space="0" w:color="auto"/>
            <w:right w:val="none" w:sz="0" w:space="0" w:color="auto"/>
          </w:divBdr>
          <w:divsChild>
            <w:div w:id="1600330927">
              <w:marLeft w:val="0"/>
              <w:marRight w:val="0"/>
              <w:marTop w:val="0"/>
              <w:marBottom w:val="0"/>
              <w:divBdr>
                <w:top w:val="none" w:sz="0" w:space="0" w:color="auto"/>
                <w:left w:val="none" w:sz="0" w:space="0" w:color="auto"/>
                <w:bottom w:val="none" w:sz="0" w:space="0" w:color="auto"/>
                <w:right w:val="none" w:sz="0" w:space="0" w:color="auto"/>
              </w:divBdr>
              <w:divsChild>
                <w:div w:id="188621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718995">
          <w:marLeft w:val="0"/>
          <w:marRight w:val="0"/>
          <w:marTop w:val="0"/>
          <w:marBottom w:val="0"/>
          <w:divBdr>
            <w:top w:val="none" w:sz="0" w:space="0" w:color="auto"/>
            <w:left w:val="none" w:sz="0" w:space="0" w:color="auto"/>
            <w:bottom w:val="none" w:sz="0" w:space="0" w:color="auto"/>
            <w:right w:val="none" w:sz="0" w:space="0" w:color="auto"/>
          </w:divBdr>
          <w:divsChild>
            <w:div w:id="1455059631">
              <w:marLeft w:val="0"/>
              <w:marRight w:val="0"/>
              <w:marTop w:val="0"/>
              <w:marBottom w:val="0"/>
              <w:divBdr>
                <w:top w:val="none" w:sz="0" w:space="0" w:color="auto"/>
                <w:left w:val="none" w:sz="0" w:space="0" w:color="auto"/>
                <w:bottom w:val="none" w:sz="0" w:space="0" w:color="auto"/>
                <w:right w:val="none" w:sz="0" w:space="0" w:color="auto"/>
              </w:divBdr>
              <w:divsChild>
                <w:div w:id="144056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552180">
          <w:marLeft w:val="0"/>
          <w:marRight w:val="0"/>
          <w:marTop w:val="0"/>
          <w:marBottom w:val="0"/>
          <w:divBdr>
            <w:top w:val="none" w:sz="0" w:space="0" w:color="auto"/>
            <w:left w:val="none" w:sz="0" w:space="0" w:color="auto"/>
            <w:bottom w:val="none" w:sz="0" w:space="0" w:color="auto"/>
            <w:right w:val="none" w:sz="0" w:space="0" w:color="auto"/>
          </w:divBdr>
          <w:divsChild>
            <w:div w:id="755857561">
              <w:marLeft w:val="0"/>
              <w:marRight w:val="0"/>
              <w:marTop w:val="0"/>
              <w:marBottom w:val="0"/>
              <w:divBdr>
                <w:top w:val="none" w:sz="0" w:space="0" w:color="auto"/>
                <w:left w:val="none" w:sz="0" w:space="0" w:color="auto"/>
                <w:bottom w:val="none" w:sz="0" w:space="0" w:color="auto"/>
                <w:right w:val="none" w:sz="0" w:space="0" w:color="auto"/>
              </w:divBdr>
              <w:divsChild>
                <w:div w:id="172202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03551">
          <w:marLeft w:val="0"/>
          <w:marRight w:val="0"/>
          <w:marTop w:val="0"/>
          <w:marBottom w:val="0"/>
          <w:divBdr>
            <w:top w:val="none" w:sz="0" w:space="0" w:color="auto"/>
            <w:left w:val="none" w:sz="0" w:space="0" w:color="auto"/>
            <w:bottom w:val="none" w:sz="0" w:space="0" w:color="auto"/>
            <w:right w:val="none" w:sz="0" w:space="0" w:color="auto"/>
          </w:divBdr>
          <w:divsChild>
            <w:div w:id="1098451453">
              <w:marLeft w:val="0"/>
              <w:marRight w:val="0"/>
              <w:marTop w:val="0"/>
              <w:marBottom w:val="0"/>
              <w:divBdr>
                <w:top w:val="none" w:sz="0" w:space="0" w:color="auto"/>
                <w:left w:val="none" w:sz="0" w:space="0" w:color="auto"/>
                <w:bottom w:val="none" w:sz="0" w:space="0" w:color="auto"/>
                <w:right w:val="none" w:sz="0" w:space="0" w:color="auto"/>
              </w:divBdr>
              <w:divsChild>
                <w:div w:id="109119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69501">
          <w:marLeft w:val="0"/>
          <w:marRight w:val="0"/>
          <w:marTop w:val="0"/>
          <w:marBottom w:val="0"/>
          <w:divBdr>
            <w:top w:val="none" w:sz="0" w:space="0" w:color="auto"/>
            <w:left w:val="none" w:sz="0" w:space="0" w:color="auto"/>
            <w:bottom w:val="none" w:sz="0" w:space="0" w:color="auto"/>
            <w:right w:val="none" w:sz="0" w:space="0" w:color="auto"/>
          </w:divBdr>
          <w:divsChild>
            <w:div w:id="896086029">
              <w:marLeft w:val="0"/>
              <w:marRight w:val="0"/>
              <w:marTop w:val="0"/>
              <w:marBottom w:val="0"/>
              <w:divBdr>
                <w:top w:val="none" w:sz="0" w:space="0" w:color="auto"/>
                <w:left w:val="none" w:sz="0" w:space="0" w:color="auto"/>
                <w:bottom w:val="none" w:sz="0" w:space="0" w:color="auto"/>
                <w:right w:val="none" w:sz="0" w:space="0" w:color="auto"/>
              </w:divBdr>
              <w:divsChild>
                <w:div w:id="133754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021366">
          <w:marLeft w:val="0"/>
          <w:marRight w:val="0"/>
          <w:marTop w:val="0"/>
          <w:marBottom w:val="0"/>
          <w:divBdr>
            <w:top w:val="none" w:sz="0" w:space="0" w:color="auto"/>
            <w:left w:val="none" w:sz="0" w:space="0" w:color="auto"/>
            <w:bottom w:val="none" w:sz="0" w:space="0" w:color="auto"/>
            <w:right w:val="none" w:sz="0" w:space="0" w:color="auto"/>
          </w:divBdr>
          <w:divsChild>
            <w:div w:id="229922641">
              <w:marLeft w:val="0"/>
              <w:marRight w:val="0"/>
              <w:marTop w:val="0"/>
              <w:marBottom w:val="0"/>
              <w:divBdr>
                <w:top w:val="none" w:sz="0" w:space="0" w:color="auto"/>
                <w:left w:val="none" w:sz="0" w:space="0" w:color="auto"/>
                <w:bottom w:val="none" w:sz="0" w:space="0" w:color="auto"/>
                <w:right w:val="none" w:sz="0" w:space="0" w:color="auto"/>
              </w:divBdr>
              <w:divsChild>
                <w:div w:id="69804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74575">
          <w:marLeft w:val="0"/>
          <w:marRight w:val="0"/>
          <w:marTop w:val="0"/>
          <w:marBottom w:val="0"/>
          <w:divBdr>
            <w:top w:val="none" w:sz="0" w:space="0" w:color="auto"/>
            <w:left w:val="none" w:sz="0" w:space="0" w:color="auto"/>
            <w:bottom w:val="none" w:sz="0" w:space="0" w:color="auto"/>
            <w:right w:val="none" w:sz="0" w:space="0" w:color="auto"/>
          </w:divBdr>
          <w:divsChild>
            <w:div w:id="1256670033">
              <w:marLeft w:val="0"/>
              <w:marRight w:val="0"/>
              <w:marTop w:val="0"/>
              <w:marBottom w:val="0"/>
              <w:divBdr>
                <w:top w:val="none" w:sz="0" w:space="0" w:color="auto"/>
                <w:left w:val="none" w:sz="0" w:space="0" w:color="auto"/>
                <w:bottom w:val="none" w:sz="0" w:space="0" w:color="auto"/>
                <w:right w:val="none" w:sz="0" w:space="0" w:color="auto"/>
              </w:divBdr>
              <w:divsChild>
                <w:div w:id="22827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529299">
          <w:marLeft w:val="0"/>
          <w:marRight w:val="0"/>
          <w:marTop w:val="0"/>
          <w:marBottom w:val="0"/>
          <w:divBdr>
            <w:top w:val="none" w:sz="0" w:space="0" w:color="auto"/>
            <w:left w:val="none" w:sz="0" w:space="0" w:color="auto"/>
            <w:bottom w:val="none" w:sz="0" w:space="0" w:color="auto"/>
            <w:right w:val="none" w:sz="0" w:space="0" w:color="auto"/>
          </w:divBdr>
          <w:divsChild>
            <w:div w:id="1534884342">
              <w:marLeft w:val="0"/>
              <w:marRight w:val="0"/>
              <w:marTop w:val="0"/>
              <w:marBottom w:val="0"/>
              <w:divBdr>
                <w:top w:val="none" w:sz="0" w:space="0" w:color="auto"/>
                <w:left w:val="none" w:sz="0" w:space="0" w:color="auto"/>
                <w:bottom w:val="none" w:sz="0" w:space="0" w:color="auto"/>
                <w:right w:val="none" w:sz="0" w:space="0" w:color="auto"/>
              </w:divBdr>
              <w:divsChild>
                <w:div w:id="66736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601256">
          <w:marLeft w:val="0"/>
          <w:marRight w:val="0"/>
          <w:marTop w:val="0"/>
          <w:marBottom w:val="0"/>
          <w:divBdr>
            <w:top w:val="none" w:sz="0" w:space="0" w:color="auto"/>
            <w:left w:val="none" w:sz="0" w:space="0" w:color="auto"/>
            <w:bottom w:val="none" w:sz="0" w:space="0" w:color="auto"/>
            <w:right w:val="none" w:sz="0" w:space="0" w:color="auto"/>
          </w:divBdr>
          <w:divsChild>
            <w:div w:id="2100366637">
              <w:marLeft w:val="0"/>
              <w:marRight w:val="0"/>
              <w:marTop w:val="0"/>
              <w:marBottom w:val="0"/>
              <w:divBdr>
                <w:top w:val="none" w:sz="0" w:space="0" w:color="auto"/>
                <w:left w:val="none" w:sz="0" w:space="0" w:color="auto"/>
                <w:bottom w:val="none" w:sz="0" w:space="0" w:color="auto"/>
                <w:right w:val="none" w:sz="0" w:space="0" w:color="auto"/>
              </w:divBdr>
              <w:divsChild>
                <w:div w:id="165163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163643">
          <w:marLeft w:val="0"/>
          <w:marRight w:val="0"/>
          <w:marTop w:val="0"/>
          <w:marBottom w:val="0"/>
          <w:divBdr>
            <w:top w:val="none" w:sz="0" w:space="0" w:color="auto"/>
            <w:left w:val="none" w:sz="0" w:space="0" w:color="auto"/>
            <w:bottom w:val="none" w:sz="0" w:space="0" w:color="auto"/>
            <w:right w:val="none" w:sz="0" w:space="0" w:color="auto"/>
          </w:divBdr>
          <w:divsChild>
            <w:div w:id="411122868">
              <w:marLeft w:val="0"/>
              <w:marRight w:val="0"/>
              <w:marTop w:val="0"/>
              <w:marBottom w:val="0"/>
              <w:divBdr>
                <w:top w:val="none" w:sz="0" w:space="0" w:color="auto"/>
                <w:left w:val="none" w:sz="0" w:space="0" w:color="auto"/>
                <w:bottom w:val="none" w:sz="0" w:space="0" w:color="auto"/>
                <w:right w:val="none" w:sz="0" w:space="0" w:color="auto"/>
              </w:divBdr>
              <w:divsChild>
                <w:div w:id="131460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173380">
          <w:marLeft w:val="0"/>
          <w:marRight w:val="0"/>
          <w:marTop w:val="0"/>
          <w:marBottom w:val="0"/>
          <w:divBdr>
            <w:top w:val="none" w:sz="0" w:space="0" w:color="auto"/>
            <w:left w:val="none" w:sz="0" w:space="0" w:color="auto"/>
            <w:bottom w:val="none" w:sz="0" w:space="0" w:color="auto"/>
            <w:right w:val="none" w:sz="0" w:space="0" w:color="auto"/>
          </w:divBdr>
          <w:divsChild>
            <w:div w:id="1949776773">
              <w:marLeft w:val="0"/>
              <w:marRight w:val="0"/>
              <w:marTop w:val="0"/>
              <w:marBottom w:val="0"/>
              <w:divBdr>
                <w:top w:val="none" w:sz="0" w:space="0" w:color="auto"/>
                <w:left w:val="none" w:sz="0" w:space="0" w:color="auto"/>
                <w:bottom w:val="none" w:sz="0" w:space="0" w:color="auto"/>
                <w:right w:val="none" w:sz="0" w:space="0" w:color="auto"/>
              </w:divBdr>
              <w:divsChild>
                <w:div w:id="195182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677847">
          <w:marLeft w:val="0"/>
          <w:marRight w:val="0"/>
          <w:marTop w:val="0"/>
          <w:marBottom w:val="0"/>
          <w:divBdr>
            <w:top w:val="none" w:sz="0" w:space="0" w:color="auto"/>
            <w:left w:val="none" w:sz="0" w:space="0" w:color="auto"/>
            <w:bottom w:val="none" w:sz="0" w:space="0" w:color="auto"/>
            <w:right w:val="none" w:sz="0" w:space="0" w:color="auto"/>
          </w:divBdr>
          <w:divsChild>
            <w:div w:id="1337423821">
              <w:marLeft w:val="0"/>
              <w:marRight w:val="0"/>
              <w:marTop w:val="0"/>
              <w:marBottom w:val="0"/>
              <w:divBdr>
                <w:top w:val="none" w:sz="0" w:space="0" w:color="auto"/>
                <w:left w:val="none" w:sz="0" w:space="0" w:color="auto"/>
                <w:bottom w:val="none" w:sz="0" w:space="0" w:color="auto"/>
                <w:right w:val="none" w:sz="0" w:space="0" w:color="auto"/>
              </w:divBdr>
              <w:divsChild>
                <w:div w:id="860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153469">
      <w:bodyDiv w:val="1"/>
      <w:marLeft w:val="0"/>
      <w:marRight w:val="0"/>
      <w:marTop w:val="0"/>
      <w:marBottom w:val="0"/>
      <w:divBdr>
        <w:top w:val="none" w:sz="0" w:space="0" w:color="auto"/>
        <w:left w:val="none" w:sz="0" w:space="0" w:color="auto"/>
        <w:bottom w:val="none" w:sz="0" w:space="0" w:color="auto"/>
        <w:right w:val="none" w:sz="0" w:space="0" w:color="auto"/>
      </w:divBdr>
      <w:divsChild>
        <w:div w:id="1567493119">
          <w:marLeft w:val="0"/>
          <w:marRight w:val="0"/>
          <w:marTop w:val="0"/>
          <w:marBottom w:val="0"/>
          <w:divBdr>
            <w:top w:val="none" w:sz="0" w:space="0" w:color="auto"/>
            <w:left w:val="none" w:sz="0" w:space="0" w:color="auto"/>
            <w:bottom w:val="none" w:sz="0" w:space="0" w:color="auto"/>
            <w:right w:val="none" w:sz="0" w:space="0" w:color="auto"/>
          </w:divBdr>
          <w:divsChild>
            <w:div w:id="191385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787120">
      <w:bodyDiv w:val="1"/>
      <w:marLeft w:val="0"/>
      <w:marRight w:val="0"/>
      <w:marTop w:val="0"/>
      <w:marBottom w:val="0"/>
      <w:divBdr>
        <w:top w:val="none" w:sz="0" w:space="0" w:color="auto"/>
        <w:left w:val="none" w:sz="0" w:space="0" w:color="auto"/>
        <w:bottom w:val="none" w:sz="0" w:space="0" w:color="auto"/>
        <w:right w:val="none" w:sz="0" w:space="0" w:color="auto"/>
      </w:divBdr>
      <w:divsChild>
        <w:div w:id="1341353700">
          <w:marLeft w:val="0"/>
          <w:marRight w:val="0"/>
          <w:marTop w:val="0"/>
          <w:marBottom w:val="0"/>
          <w:divBdr>
            <w:top w:val="none" w:sz="0" w:space="0" w:color="auto"/>
            <w:left w:val="none" w:sz="0" w:space="0" w:color="auto"/>
            <w:bottom w:val="none" w:sz="0" w:space="0" w:color="auto"/>
            <w:right w:val="none" w:sz="0" w:space="0" w:color="auto"/>
          </w:divBdr>
        </w:div>
      </w:divsChild>
    </w:div>
    <w:div w:id="1040396913">
      <w:bodyDiv w:val="1"/>
      <w:marLeft w:val="0"/>
      <w:marRight w:val="0"/>
      <w:marTop w:val="0"/>
      <w:marBottom w:val="0"/>
      <w:divBdr>
        <w:top w:val="none" w:sz="0" w:space="0" w:color="auto"/>
        <w:left w:val="none" w:sz="0" w:space="0" w:color="auto"/>
        <w:bottom w:val="none" w:sz="0" w:space="0" w:color="auto"/>
        <w:right w:val="none" w:sz="0" w:space="0" w:color="auto"/>
      </w:divBdr>
      <w:divsChild>
        <w:div w:id="555555847">
          <w:marLeft w:val="0"/>
          <w:marRight w:val="0"/>
          <w:marTop w:val="0"/>
          <w:marBottom w:val="0"/>
          <w:divBdr>
            <w:top w:val="none" w:sz="0" w:space="0" w:color="auto"/>
            <w:left w:val="none" w:sz="0" w:space="0" w:color="auto"/>
            <w:bottom w:val="none" w:sz="0" w:space="0" w:color="auto"/>
            <w:right w:val="none" w:sz="0" w:space="0" w:color="auto"/>
          </w:divBdr>
        </w:div>
      </w:divsChild>
    </w:div>
    <w:div w:id="1057506464">
      <w:bodyDiv w:val="1"/>
      <w:marLeft w:val="0"/>
      <w:marRight w:val="0"/>
      <w:marTop w:val="0"/>
      <w:marBottom w:val="0"/>
      <w:divBdr>
        <w:top w:val="none" w:sz="0" w:space="0" w:color="auto"/>
        <w:left w:val="none" w:sz="0" w:space="0" w:color="auto"/>
        <w:bottom w:val="none" w:sz="0" w:space="0" w:color="auto"/>
        <w:right w:val="none" w:sz="0" w:space="0" w:color="auto"/>
      </w:divBdr>
      <w:divsChild>
        <w:div w:id="2095395004">
          <w:marLeft w:val="0"/>
          <w:marRight w:val="0"/>
          <w:marTop w:val="0"/>
          <w:marBottom w:val="0"/>
          <w:divBdr>
            <w:top w:val="none" w:sz="0" w:space="0" w:color="auto"/>
            <w:left w:val="none" w:sz="0" w:space="0" w:color="auto"/>
            <w:bottom w:val="none" w:sz="0" w:space="0" w:color="auto"/>
            <w:right w:val="none" w:sz="0" w:space="0" w:color="auto"/>
          </w:divBdr>
        </w:div>
      </w:divsChild>
    </w:div>
    <w:div w:id="1060321104">
      <w:bodyDiv w:val="1"/>
      <w:marLeft w:val="0"/>
      <w:marRight w:val="0"/>
      <w:marTop w:val="0"/>
      <w:marBottom w:val="0"/>
      <w:divBdr>
        <w:top w:val="none" w:sz="0" w:space="0" w:color="auto"/>
        <w:left w:val="none" w:sz="0" w:space="0" w:color="auto"/>
        <w:bottom w:val="none" w:sz="0" w:space="0" w:color="auto"/>
        <w:right w:val="none" w:sz="0" w:space="0" w:color="auto"/>
      </w:divBdr>
      <w:divsChild>
        <w:div w:id="1407414285">
          <w:marLeft w:val="0"/>
          <w:marRight w:val="0"/>
          <w:marTop w:val="0"/>
          <w:marBottom w:val="0"/>
          <w:divBdr>
            <w:top w:val="none" w:sz="0" w:space="0" w:color="auto"/>
            <w:left w:val="none" w:sz="0" w:space="0" w:color="auto"/>
            <w:bottom w:val="none" w:sz="0" w:space="0" w:color="auto"/>
            <w:right w:val="none" w:sz="0" w:space="0" w:color="auto"/>
          </w:divBdr>
        </w:div>
      </w:divsChild>
    </w:div>
    <w:div w:id="1061438382">
      <w:bodyDiv w:val="1"/>
      <w:marLeft w:val="0"/>
      <w:marRight w:val="0"/>
      <w:marTop w:val="0"/>
      <w:marBottom w:val="0"/>
      <w:divBdr>
        <w:top w:val="none" w:sz="0" w:space="0" w:color="auto"/>
        <w:left w:val="none" w:sz="0" w:space="0" w:color="auto"/>
        <w:bottom w:val="none" w:sz="0" w:space="0" w:color="auto"/>
        <w:right w:val="none" w:sz="0" w:space="0" w:color="auto"/>
      </w:divBdr>
      <w:divsChild>
        <w:div w:id="220749856">
          <w:marLeft w:val="0"/>
          <w:marRight w:val="0"/>
          <w:marTop w:val="0"/>
          <w:marBottom w:val="0"/>
          <w:divBdr>
            <w:top w:val="none" w:sz="0" w:space="0" w:color="auto"/>
            <w:left w:val="none" w:sz="0" w:space="0" w:color="auto"/>
            <w:bottom w:val="none" w:sz="0" w:space="0" w:color="auto"/>
            <w:right w:val="none" w:sz="0" w:space="0" w:color="auto"/>
          </w:divBdr>
        </w:div>
      </w:divsChild>
    </w:div>
    <w:div w:id="1073503095">
      <w:bodyDiv w:val="1"/>
      <w:marLeft w:val="0"/>
      <w:marRight w:val="0"/>
      <w:marTop w:val="0"/>
      <w:marBottom w:val="0"/>
      <w:divBdr>
        <w:top w:val="none" w:sz="0" w:space="0" w:color="auto"/>
        <w:left w:val="none" w:sz="0" w:space="0" w:color="auto"/>
        <w:bottom w:val="none" w:sz="0" w:space="0" w:color="auto"/>
        <w:right w:val="none" w:sz="0" w:space="0" w:color="auto"/>
      </w:divBdr>
      <w:divsChild>
        <w:div w:id="1671254330">
          <w:marLeft w:val="0"/>
          <w:marRight w:val="0"/>
          <w:marTop w:val="0"/>
          <w:marBottom w:val="0"/>
          <w:divBdr>
            <w:top w:val="none" w:sz="0" w:space="0" w:color="auto"/>
            <w:left w:val="none" w:sz="0" w:space="0" w:color="auto"/>
            <w:bottom w:val="none" w:sz="0" w:space="0" w:color="auto"/>
            <w:right w:val="none" w:sz="0" w:space="0" w:color="auto"/>
          </w:divBdr>
        </w:div>
      </w:divsChild>
    </w:div>
    <w:div w:id="1094545940">
      <w:bodyDiv w:val="1"/>
      <w:marLeft w:val="0"/>
      <w:marRight w:val="0"/>
      <w:marTop w:val="0"/>
      <w:marBottom w:val="0"/>
      <w:divBdr>
        <w:top w:val="none" w:sz="0" w:space="0" w:color="auto"/>
        <w:left w:val="none" w:sz="0" w:space="0" w:color="auto"/>
        <w:bottom w:val="none" w:sz="0" w:space="0" w:color="auto"/>
        <w:right w:val="none" w:sz="0" w:space="0" w:color="auto"/>
      </w:divBdr>
      <w:divsChild>
        <w:div w:id="365254000">
          <w:marLeft w:val="0"/>
          <w:marRight w:val="0"/>
          <w:marTop w:val="0"/>
          <w:marBottom w:val="0"/>
          <w:divBdr>
            <w:top w:val="none" w:sz="0" w:space="0" w:color="auto"/>
            <w:left w:val="none" w:sz="0" w:space="0" w:color="auto"/>
            <w:bottom w:val="none" w:sz="0" w:space="0" w:color="auto"/>
            <w:right w:val="none" w:sz="0" w:space="0" w:color="auto"/>
          </w:divBdr>
          <w:divsChild>
            <w:div w:id="73546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311598">
      <w:bodyDiv w:val="1"/>
      <w:marLeft w:val="0"/>
      <w:marRight w:val="0"/>
      <w:marTop w:val="0"/>
      <w:marBottom w:val="0"/>
      <w:divBdr>
        <w:top w:val="none" w:sz="0" w:space="0" w:color="auto"/>
        <w:left w:val="none" w:sz="0" w:space="0" w:color="auto"/>
        <w:bottom w:val="none" w:sz="0" w:space="0" w:color="auto"/>
        <w:right w:val="none" w:sz="0" w:space="0" w:color="auto"/>
      </w:divBdr>
      <w:divsChild>
        <w:div w:id="974524792">
          <w:marLeft w:val="0"/>
          <w:marRight w:val="0"/>
          <w:marTop w:val="0"/>
          <w:marBottom w:val="0"/>
          <w:divBdr>
            <w:top w:val="none" w:sz="0" w:space="0" w:color="auto"/>
            <w:left w:val="none" w:sz="0" w:space="0" w:color="auto"/>
            <w:bottom w:val="none" w:sz="0" w:space="0" w:color="auto"/>
            <w:right w:val="none" w:sz="0" w:space="0" w:color="auto"/>
          </w:divBdr>
        </w:div>
      </w:divsChild>
    </w:div>
    <w:div w:id="1139374117">
      <w:bodyDiv w:val="1"/>
      <w:marLeft w:val="0"/>
      <w:marRight w:val="0"/>
      <w:marTop w:val="0"/>
      <w:marBottom w:val="0"/>
      <w:divBdr>
        <w:top w:val="none" w:sz="0" w:space="0" w:color="auto"/>
        <w:left w:val="none" w:sz="0" w:space="0" w:color="auto"/>
        <w:bottom w:val="none" w:sz="0" w:space="0" w:color="auto"/>
        <w:right w:val="none" w:sz="0" w:space="0" w:color="auto"/>
      </w:divBdr>
      <w:divsChild>
        <w:div w:id="1219824819">
          <w:marLeft w:val="0"/>
          <w:marRight w:val="0"/>
          <w:marTop w:val="0"/>
          <w:marBottom w:val="0"/>
          <w:divBdr>
            <w:top w:val="none" w:sz="0" w:space="0" w:color="auto"/>
            <w:left w:val="none" w:sz="0" w:space="0" w:color="auto"/>
            <w:bottom w:val="none" w:sz="0" w:space="0" w:color="auto"/>
            <w:right w:val="none" w:sz="0" w:space="0" w:color="auto"/>
          </w:divBdr>
        </w:div>
      </w:divsChild>
    </w:div>
    <w:div w:id="1157068473">
      <w:bodyDiv w:val="1"/>
      <w:marLeft w:val="0"/>
      <w:marRight w:val="0"/>
      <w:marTop w:val="0"/>
      <w:marBottom w:val="0"/>
      <w:divBdr>
        <w:top w:val="none" w:sz="0" w:space="0" w:color="auto"/>
        <w:left w:val="none" w:sz="0" w:space="0" w:color="auto"/>
        <w:bottom w:val="none" w:sz="0" w:space="0" w:color="auto"/>
        <w:right w:val="none" w:sz="0" w:space="0" w:color="auto"/>
      </w:divBdr>
      <w:divsChild>
        <w:div w:id="682826065">
          <w:marLeft w:val="0"/>
          <w:marRight w:val="0"/>
          <w:marTop w:val="0"/>
          <w:marBottom w:val="0"/>
          <w:divBdr>
            <w:top w:val="none" w:sz="0" w:space="0" w:color="auto"/>
            <w:left w:val="none" w:sz="0" w:space="0" w:color="auto"/>
            <w:bottom w:val="none" w:sz="0" w:space="0" w:color="auto"/>
            <w:right w:val="none" w:sz="0" w:space="0" w:color="auto"/>
          </w:divBdr>
          <w:divsChild>
            <w:div w:id="1749304613">
              <w:marLeft w:val="0"/>
              <w:marRight w:val="0"/>
              <w:marTop w:val="0"/>
              <w:marBottom w:val="0"/>
              <w:divBdr>
                <w:top w:val="none" w:sz="0" w:space="0" w:color="auto"/>
                <w:left w:val="none" w:sz="0" w:space="0" w:color="auto"/>
                <w:bottom w:val="none" w:sz="0" w:space="0" w:color="auto"/>
                <w:right w:val="none" w:sz="0" w:space="0" w:color="auto"/>
              </w:divBdr>
              <w:divsChild>
                <w:div w:id="2016491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705063">
      <w:bodyDiv w:val="1"/>
      <w:marLeft w:val="0"/>
      <w:marRight w:val="0"/>
      <w:marTop w:val="0"/>
      <w:marBottom w:val="0"/>
      <w:divBdr>
        <w:top w:val="none" w:sz="0" w:space="0" w:color="auto"/>
        <w:left w:val="none" w:sz="0" w:space="0" w:color="auto"/>
        <w:bottom w:val="none" w:sz="0" w:space="0" w:color="auto"/>
        <w:right w:val="none" w:sz="0" w:space="0" w:color="auto"/>
      </w:divBdr>
      <w:divsChild>
        <w:div w:id="1404255421">
          <w:marLeft w:val="0"/>
          <w:marRight w:val="0"/>
          <w:marTop w:val="0"/>
          <w:marBottom w:val="0"/>
          <w:divBdr>
            <w:top w:val="none" w:sz="0" w:space="0" w:color="auto"/>
            <w:left w:val="none" w:sz="0" w:space="0" w:color="auto"/>
            <w:bottom w:val="none" w:sz="0" w:space="0" w:color="auto"/>
            <w:right w:val="none" w:sz="0" w:space="0" w:color="auto"/>
          </w:divBdr>
        </w:div>
      </w:divsChild>
    </w:div>
    <w:div w:id="1262110594">
      <w:bodyDiv w:val="1"/>
      <w:marLeft w:val="0"/>
      <w:marRight w:val="0"/>
      <w:marTop w:val="0"/>
      <w:marBottom w:val="0"/>
      <w:divBdr>
        <w:top w:val="none" w:sz="0" w:space="0" w:color="auto"/>
        <w:left w:val="none" w:sz="0" w:space="0" w:color="auto"/>
        <w:bottom w:val="none" w:sz="0" w:space="0" w:color="auto"/>
        <w:right w:val="none" w:sz="0" w:space="0" w:color="auto"/>
      </w:divBdr>
      <w:divsChild>
        <w:div w:id="472860">
          <w:marLeft w:val="0"/>
          <w:marRight w:val="0"/>
          <w:marTop w:val="0"/>
          <w:marBottom w:val="0"/>
          <w:divBdr>
            <w:top w:val="none" w:sz="0" w:space="0" w:color="auto"/>
            <w:left w:val="none" w:sz="0" w:space="0" w:color="auto"/>
            <w:bottom w:val="none" w:sz="0" w:space="0" w:color="auto"/>
            <w:right w:val="none" w:sz="0" w:space="0" w:color="auto"/>
          </w:divBdr>
        </w:div>
      </w:divsChild>
    </w:div>
    <w:div w:id="1279532417">
      <w:bodyDiv w:val="1"/>
      <w:marLeft w:val="0"/>
      <w:marRight w:val="0"/>
      <w:marTop w:val="0"/>
      <w:marBottom w:val="0"/>
      <w:divBdr>
        <w:top w:val="none" w:sz="0" w:space="0" w:color="auto"/>
        <w:left w:val="none" w:sz="0" w:space="0" w:color="auto"/>
        <w:bottom w:val="none" w:sz="0" w:space="0" w:color="auto"/>
        <w:right w:val="none" w:sz="0" w:space="0" w:color="auto"/>
      </w:divBdr>
      <w:divsChild>
        <w:div w:id="1716003884">
          <w:marLeft w:val="0"/>
          <w:marRight w:val="0"/>
          <w:marTop w:val="0"/>
          <w:marBottom w:val="0"/>
          <w:divBdr>
            <w:top w:val="none" w:sz="0" w:space="0" w:color="auto"/>
            <w:left w:val="none" w:sz="0" w:space="0" w:color="auto"/>
            <w:bottom w:val="none" w:sz="0" w:space="0" w:color="auto"/>
            <w:right w:val="none" w:sz="0" w:space="0" w:color="auto"/>
          </w:divBdr>
        </w:div>
      </w:divsChild>
    </w:div>
    <w:div w:id="1302808594">
      <w:bodyDiv w:val="1"/>
      <w:marLeft w:val="0"/>
      <w:marRight w:val="0"/>
      <w:marTop w:val="0"/>
      <w:marBottom w:val="0"/>
      <w:divBdr>
        <w:top w:val="none" w:sz="0" w:space="0" w:color="auto"/>
        <w:left w:val="none" w:sz="0" w:space="0" w:color="auto"/>
        <w:bottom w:val="none" w:sz="0" w:space="0" w:color="auto"/>
        <w:right w:val="none" w:sz="0" w:space="0" w:color="auto"/>
      </w:divBdr>
      <w:divsChild>
        <w:div w:id="1006593660">
          <w:marLeft w:val="0"/>
          <w:marRight w:val="0"/>
          <w:marTop w:val="0"/>
          <w:marBottom w:val="0"/>
          <w:divBdr>
            <w:top w:val="none" w:sz="0" w:space="0" w:color="auto"/>
            <w:left w:val="none" w:sz="0" w:space="0" w:color="auto"/>
            <w:bottom w:val="none" w:sz="0" w:space="0" w:color="auto"/>
            <w:right w:val="none" w:sz="0" w:space="0" w:color="auto"/>
          </w:divBdr>
        </w:div>
      </w:divsChild>
    </w:div>
    <w:div w:id="1353528881">
      <w:bodyDiv w:val="1"/>
      <w:marLeft w:val="0"/>
      <w:marRight w:val="0"/>
      <w:marTop w:val="0"/>
      <w:marBottom w:val="0"/>
      <w:divBdr>
        <w:top w:val="none" w:sz="0" w:space="0" w:color="auto"/>
        <w:left w:val="none" w:sz="0" w:space="0" w:color="auto"/>
        <w:bottom w:val="none" w:sz="0" w:space="0" w:color="auto"/>
        <w:right w:val="none" w:sz="0" w:space="0" w:color="auto"/>
      </w:divBdr>
      <w:divsChild>
        <w:div w:id="189145119">
          <w:marLeft w:val="0"/>
          <w:marRight w:val="0"/>
          <w:marTop w:val="0"/>
          <w:marBottom w:val="0"/>
          <w:divBdr>
            <w:top w:val="none" w:sz="0" w:space="0" w:color="auto"/>
            <w:left w:val="none" w:sz="0" w:space="0" w:color="auto"/>
            <w:bottom w:val="none" w:sz="0" w:space="0" w:color="auto"/>
            <w:right w:val="none" w:sz="0" w:space="0" w:color="auto"/>
          </w:divBdr>
        </w:div>
      </w:divsChild>
    </w:div>
    <w:div w:id="1363507850">
      <w:bodyDiv w:val="1"/>
      <w:marLeft w:val="0"/>
      <w:marRight w:val="0"/>
      <w:marTop w:val="0"/>
      <w:marBottom w:val="0"/>
      <w:divBdr>
        <w:top w:val="none" w:sz="0" w:space="0" w:color="auto"/>
        <w:left w:val="none" w:sz="0" w:space="0" w:color="auto"/>
        <w:bottom w:val="none" w:sz="0" w:space="0" w:color="auto"/>
        <w:right w:val="none" w:sz="0" w:space="0" w:color="auto"/>
      </w:divBdr>
      <w:divsChild>
        <w:div w:id="1149176318">
          <w:marLeft w:val="0"/>
          <w:marRight w:val="0"/>
          <w:marTop w:val="0"/>
          <w:marBottom w:val="0"/>
          <w:divBdr>
            <w:top w:val="none" w:sz="0" w:space="0" w:color="auto"/>
            <w:left w:val="none" w:sz="0" w:space="0" w:color="auto"/>
            <w:bottom w:val="none" w:sz="0" w:space="0" w:color="auto"/>
            <w:right w:val="none" w:sz="0" w:space="0" w:color="auto"/>
          </w:divBdr>
        </w:div>
      </w:divsChild>
    </w:div>
    <w:div w:id="1397391230">
      <w:bodyDiv w:val="1"/>
      <w:marLeft w:val="0"/>
      <w:marRight w:val="0"/>
      <w:marTop w:val="0"/>
      <w:marBottom w:val="0"/>
      <w:divBdr>
        <w:top w:val="none" w:sz="0" w:space="0" w:color="auto"/>
        <w:left w:val="none" w:sz="0" w:space="0" w:color="auto"/>
        <w:bottom w:val="none" w:sz="0" w:space="0" w:color="auto"/>
        <w:right w:val="none" w:sz="0" w:space="0" w:color="auto"/>
      </w:divBdr>
      <w:divsChild>
        <w:div w:id="574246639">
          <w:marLeft w:val="0"/>
          <w:marRight w:val="0"/>
          <w:marTop w:val="0"/>
          <w:marBottom w:val="0"/>
          <w:divBdr>
            <w:top w:val="none" w:sz="0" w:space="0" w:color="auto"/>
            <w:left w:val="none" w:sz="0" w:space="0" w:color="auto"/>
            <w:bottom w:val="none" w:sz="0" w:space="0" w:color="auto"/>
            <w:right w:val="none" w:sz="0" w:space="0" w:color="auto"/>
          </w:divBdr>
        </w:div>
      </w:divsChild>
    </w:div>
    <w:div w:id="1407994692">
      <w:bodyDiv w:val="1"/>
      <w:marLeft w:val="0"/>
      <w:marRight w:val="0"/>
      <w:marTop w:val="0"/>
      <w:marBottom w:val="0"/>
      <w:divBdr>
        <w:top w:val="none" w:sz="0" w:space="0" w:color="auto"/>
        <w:left w:val="none" w:sz="0" w:space="0" w:color="auto"/>
        <w:bottom w:val="none" w:sz="0" w:space="0" w:color="auto"/>
        <w:right w:val="none" w:sz="0" w:space="0" w:color="auto"/>
      </w:divBdr>
      <w:divsChild>
        <w:div w:id="1871607124">
          <w:marLeft w:val="0"/>
          <w:marRight w:val="0"/>
          <w:marTop w:val="0"/>
          <w:marBottom w:val="0"/>
          <w:divBdr>
            <w:top w:val="none" w:sz="0" w:space="0" w:color="auto"/>
            <w:left w:val="none" w:sz="0" w:space="0" w:color="auto"/>
            <w:bottom w:val="none" w:sz="0" w:space="0" w:color="auto"/>
            <w:right w:val="none" w:sz="0" w:space="0" w:color="auto"/>
          </w:divBdr>
        </w:div>
      </w:divsChild>
    </w:div>
    <w:div w:id="1410495891">
      <w:bodyDiv w:val="1"/>
      <w:marLeft w:val="0"/>
      <w:marRight w:val="0"/>
      <w:marTop w:val="0"/>
      <w:marBottom w:val="0"/>
      <w:divBdr>
        <w:top w:val="none" w:sz="0" w:space="0" w:color="auto"/>
        <w:left w:val="none" w:sz="0" w:space="0" w:color="auto"/>
        <w:bottom w:val="none" w:sz="0" w:space="0" w:color="auto"/>
        <w:right w:val="none" w:sz="0" w:space="0" w:color="auto"/>
      </w:divBdr>
      <w:divsChild>
        <w:div w:id="146215662">
          <w:marLeft w:val="0"/>
          <w:marRight w:val="0"/>
          <w:marTop w:val="0"/>
          <w:marBottom w:val="0"/>
          <w:divBdr>
            <w:top w:val="none" w:sz="0" w:space="0" w:color="auto"/>
            <w:left w:val="none" w:sz="0" w:space="0" w:color="auto"/>
            <w:bottom w:val="none" w:sz="0" w:space="0" w:color="auto"/>
            <w:right w:val="none" w:sz="0" w:space="0" w:color="auto"/>
          </w:divBdr>
        </w:div>
      </w:divsChild>
    </w:div>
    <w:div w:id="1413507229">
      <w:bodyDiv w:val="1"/>
      <w:marLeft w:val="0"/>
      <w:marRight w:val="0"/>
      <w:marTop w:val="0"/>
      <w:marBottom w:val="0"/>
      <w:divBdr>
        <w:top w:val="none" w:sz="0" w:space="0" w:color="auto"/>
        <w:left w:val="none" w:sz="0" w:space="0" w:color="auto"/>
        <w:bottom w:val="none" w:sz="0" w:space="0" w:color="auto"/>
        <w:right w:val="none" w:sz="0" w:space="0" w:color="auto"/>
      </w:divBdr>
      <w:divsChild>
        <w:div w:id="1533574055">
          <w:marLeft w:val="0"/>
          <w:marRight w:val="0"/>
          <w:marTop w:val="0"/>
          <w:marBottom w:val="0"/>
          <w:divBdr>
            <w:top w:val="none" w:sz="0" w:space="0" w:color="auto"/>
            <w:left w:val="none" w:sz="0" w:space="0" w:color="auto"/>
            <w:bottom w:val="none" w:sz="0" w:space="0" w:color="auto"/>
            <w:right w:val="none" w:sz="0" w:space="0" w:color="auto"/>
          </w:divBdr>
        </w:div>
      </w:divsChild>
    </w:div>
    <w:div w:id="1441024098">
      <w:bodyDiv w:val="1"/>
      <w:marLeft w:val="0"/>
      <w:marRight w:val="0"/>
      <w:marTop w:val="0"/>
      <w:marBottom w:val="0"/>
      <w:divBdr>
        <w:top w:val="none" w:sz="0" w:space="0" w:color="auto"/>
        <w:left w:val="none" w:sz="0" w:space="0" w:color="auto"/>
        <w:bottom w:val="none" w:sz="0" w:space="0" w:color="auto"/>
        <w:right w:val="none" w:sz="0" w:space="0" w:color="auto"/>
      </w:divBdr>
      <w:divsChild>
        <w:div w:id="1067647832">
          <w:marLeft w:val="0"/>
          <w:marRight w:val="0"/>
          <w:marTop w:val="0"/>
          <w:marBottom w:val="0"/>
          <w:divBdr>
            <w:top w:val="none" w:sz="0" w:space="0" w:color="auto"/>
            <w:left w:val="none" w:sz="0" w:space="0" w:color="auto"/>
            <w:bottom w:val="none" w:sz="0" w:space="0" w:color="auto"/>
            <w:right w:val="none" w:sz="0" w:space="0" w:color="auto"/>
          </w:divBdr>
        </w:div>
      </w:divsChild>
    </w:div>
    <w:div w:id="1530990630">
      <w:bodyDiv w:val="1"/>
      <w:marLeft w:val="0"/>
      <w:marRight w:val="0"/>
      <w:marTop w:val="0"/>
      <w:marBottom w:val="0"/>
      <w:divBdr>
        <w:top w:val="none" w:sz="0" w:space="0" w:color="auto"/>
        <w:left w:val="none" w:sz="0" w:space="0" w:color="auto"/>
        <w:bottom w:val="none" w:sz="0" w:space="0" w:color="auto"/>
        <w:right w:val="none" w:sz="0" w:space="0" w:color="auto"/>
      </w:divBdr>
      <w:divsChild>
        <w:div w:id="210461021">
          <w:marLeft w:val="0"/>
          <w:marRight w:val="0"/>
          <w:marTop w:val="0"/>
          <w:marBottom w:val="0"/>
          <w:divBdr>
            <w:top w:val="none" w:sz="0" w:space="0" w:color="auto"/>
            <w:left w:val="none" w:sz="0" w:space="0" w:color="auto"/>
            <w:bottom w:val="none" w:sz="0" w:space="0" w:color="auto"/>
            <w:right w:val="none" w:sz="0" w:space="0" w:color="auto"/>
          </w:divBdr>
        </w:div>
      </w:divsChild>
    </w:div>
    <w:div w:id="1537505465">
      <w:bodyDiv w:val="1"/>
      <w:marLeft w:val="0"/>
      <w:marRight w:val="0"/>
      <w:marTop w:val="0"/>
      <w:marBottom w:val="0"/>
      <w:divBdr>
        <w:top w:val="none" w:sz="0" w:space="0" w:color="auto"/>
        <w:left w:val="none" w:sz="0" w:space="0" w:color="auto"/>
        <w:bottom w:val="none" w:sz="0" w:space="0" w:color="auto"/>
        <w:right w:val="none" w:sz="0" w:space="0" w:color="auto"/>
      </w:divBdr>
      <w:divsChild>
        <w:div w:id="1995837627">
          <w:marLeft w:val="0"/>
          <w:marRight w:val="0"/>
          <w:marTop w:val="0"/>
          <w:marBottom w:val="0"/>
          <w:divBdr>
            <w:top w:val="none" w:sz="0" w:space="0" w:color="auto"/>
            <w:left w:val="none" w:sz="0" w:space="0" w:color="auto"/>
            <w:bottom w:val="none" w:sz="0" w:space="0" w:color="auto"/>
            <w:right w:val="none" w:sz="0" w:space="0" w:color="auto"/>
          </w:divBdr>
        </w:div>
      </w:divsChild>
    </w:div>
    <w:div w:id="1578435631">
      <w:bodyDiv w:val="1"/>
      <w:marLeft w:val="0"/>
      <w:marRight w:val="0"/>
      <w:marTop w:val="0"/>
      <w:marBottom w:val="0"/>
      <w:divBdr>
        <w:top w:val="none" w:sz="0" w:space="0" w:color="auto"/>
        <w:left w:val="none" w:sz="0" w:space="0" w:color="auto"/>
        <w:bottom w:val="none" w:sz="0" w:space="0" w:color="auto"/>
        <w:right w:val="none" w:sz="0" w:space="0" w:color="auto"/>
      </w:divBdr>
      <w:divsChild>
        <w:div w:id="2025546731">
          <w:marLeft w:val="0"/>
          <w:marRight w:val="0"/>
          <w:marTop w:val="0"/>
          <w:marBottom w:val="0"/>
          <w:divBdr>
            <w:top w:val="none" w:sz="0" w:space="0" w:color="auto"/>
            <w:left w:val="none" w:sz="0" w:space="0" w:color="auto"/>
            <w:bottom w:val="none" w:sz="0" w:space="0" w:color="auto"/>
            <w:right w:val="none" w:sz="0" w:space="0" w:color="auto"/>
          </w:divBdr>
        </w:div>
      </w:divsChild>
    </w:div>
    <w:div w:id="1582371108">
      <w:bodyDiv w:val="1"/>
      <w:marLeft w:val="0"/>
      <w:marRight w:val="0"/>
      <w:marTop w:val="0"/>
      <w:marBottom w:val="0"/>
      <w:divBdr>
        <w:top w:val="none" w:sz="0" w:space="0" w:color="auto"/>
        <w:left w:val="none" w:sz="0" w:space="0" w:color="auto"/>
        <w:bottom w:val="none" w:sz="0" w:space="0" w:color="auto"/>
        <w:right w:val="none" w:sz="0" w:space="0" w:color="auto"/>
      </w:divBdr>
      <w:divsChild>
        <w:div w:id="1274704156">
          <w:marLeft w:val="0"/>
          <w:marRight w:val="0"/>
          <w:marTop w:val="0"/>
          <w:marBottom w:val="0"/>
          <w:divBdr>
            <w:top w:val="none" w:sz="0" w:space="0" w:color="auto"/>
            <w:left w:val="none" w:sz="0" w:space="0" w:color="auto"/>
            <w:bottom w:val="none" w:sz="0" w:space="0" w:color="auto"/>
            <w:right w:val="none" w:sz="0" w:space="0" w:color="auto"/>
          </w:divBdr>
        </w:div>
      </w:divsChild>
    </w:div>
    <w:div w:id="1658613078">
      <w:bodyDiv w:val="1"/>
      <w:marLeft w:val="0"/>
      <w:marRight w:val="0"/>
      <w:marTop w:val="0"/>
      <w:marBottom w:val="0"/>
      <w:divBdr>
        <w:top w:val="none" w:sz="0" w:space="0" w:color="auto"/>
        <w:left w:val="none" w:sz="0" w:space="0" w:color="auto"/>
        <w:bottom w:val="none" w:sz="0" w:space="0" w:color="auto"/>
        <w:right w:val="none" w:sz="0" w:space="0" w:color="auto"/>
      </w:divBdr>
      <w:divsChild>
        <w:div w:id="587270394">
          <w:marLeft w:val="0"/>
          <w:marRight w:val="0"/>
          <w:marTop w:val="0"/>
          <w:marBottom w:val="0"/>
          <w:divBdr>
            <w:top w:val="none" w:sz="0" w:space="0" w:color="auto"/>
            <w:left w:val="none" w:sz="0" w:space="0" w:color="auto"/>
            <w:bottom w:val="none" w:sz="0" w:space="0" w:color="auto"/>
            <w:right w:val="none" w:sz="0" w:space="0" w:color="auto"/>
          </w:divBdr>
          <w:divsChild>
            <w:div w:id="102147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788053">
      <w:bodyDiv w:val="1"/>
      <w:marLeft w:val="0"/>
      <w:marRight w:val="0"/>
      <w:marTop w:val="0"/>
      <w:marBottom w:val="0"/>
      <w:divBdr>
        <w:top w:val="none" w:sz="0" w:space="0" w:color="auto"/>
        <w:left w:val="none" w:sz="0" w:space="0" w:color="auto"/>
        <w:bottom w:val="none" w:sz="0" w:space="0" w:color="auto"/>
        <w:right w:val="none" w:sz="0" w:space="0" w:color="auto"/>
      </w:divBdr>
      <w:divsChild>
        <w:div w:id="186799823">
          <w:marLeft w:val="0"/>
          <w:marRight w:val="0"/>
          <w:marTop w:val="0"/>
          <w:marBottom w:val="0"/>
          <w:divBdr>
            <w:top w:val="none" w:sz="0" w:space="0" w:color="auto"/>
            <w:left w:val="none" w:sz="0" w:space="0" w:color="auto"/>
            <w:bottom w:val="none" w:sz="0" w:space="0" w:color="auto"/>
            <w:right w:val="none" w:sz="0" w:space="0" w:color="auto"/>
          </w:divBdr>
        </w:div>
      </w:divsChild>
    </w:div>
    <w:div w:id="1708945971">
      <w:bodyDiv w:val="1"/>
      <w:marLeft w:val="0"/>
      <w:marRight w:val="0"/>
      <w:marTop w:val="0"/>
      <w:marBottom w:val="0"/>
      <w:divBdr>
        <w:top w:val="none" w:sz="0" w:space="0" w:color="auto"/>
        <w:left w:val="none" w:sz="0" w:space="0" w:color="auto"/>
        <w:bottom w:val="none" w:sz="0" w:space="0" w:color="auto"/>
        <w:right w:val="none" w:sz="0" w:space="0" w:color="auto"/>
      </w:divBdr>
      <w:divsChild>
        <w:div w:id="1364474109">
          <w:marLeft w:val="0"/>
          <w:marRight w:val="0"/>
          <w:marTop w:val="0"/>
          <w:marBottom w:val="0"/>
          <w:divBdr>
            <w:top w:val="none" w:sz="0" w:space="0" w:color="auto"/>
            <w:left w:val="none" w:sz="0" w:space="0" w:color="auto"/>
            <w:bottom w:val="none" w:sz="0" w:space="0" w:color="auto"/>
            <w:right w:val="none" w:sz="0" w:space="0" w:color="auto"/>
          </w:divBdr>
          <w:divsChild>
            <w:div w:id="1869365982">
              <w:marLeft w:val="0"/>
              <w:marRight w:val="0"/>
              <w:marTop w:val="0"/>
              <w:marBottom w:val="0"/>
              <w:divBdr>
                <w:top w:val="none" w:sz="0" w:space="0" w:color="auto"/>
                <w:left w:val="none" w:sz="0" w:space="0" w:color="auto"/>
                <w:bottom w:val="none" w:sz="0" w:space="0" w:color="auto"/>
                <w:right w:val="none" w:sz="0" w:space="0" w:color="auto"/>
              </w:divBdr>
              <w:divsChild>
                <w:div w:id="102859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264819">
      <w:bodyDiv w:val="1"/>
      <w:marLeft w:val="0"/>
      <w:marRight w:val="0"/>
      <w:marTop w:val="0"/>
      <w:marBottom w:val="0"/>
      <w:divBdr>
        <w:top w:val="none" w:sz="0" w:space="0" w:color="auto"/>
        <w:left w:val="none" w:sz="0" w:space="0" w:color="auto"/>
        <w:bottom w:val="none" w:sz="0" w:space="0" w:color="auto"/>
        <w:right w:val="none" w:sz="0" w:space="0" w:color="auto"/>
      </w:divBdr>
      <w:divsChild>
        <w:div w:id="150684045">
          <w:marLeft w:val="0"/>
          <w:marRight w:val="0"/>
          <w:marTop w:val="0"/>
          <w:marBottom w:val="0"/>
          <w:divBdr>
            <w:top w:val="none" w:sz="0" w:space="0" w:color="auto"/>
            <w:left w:val="none" w:sz="0" w:space="0" w:color="auto"/>
            <w:bottom w:val="none" w:sz="0" w:space="0" w:color="auto"/>
            <w:right w:val="none" w:sz="0" w:space="0" w:color="auto"/>
          </w:divBdr>
        </w:div>
      </w:divsChild>
    </w:div>
    <w:div w:id="1775127173">
      <w:bodyDiv w:val="1"/>
      <w:marLeft w:val="0"/>
      <w:marRight w:val="0"/>
      <w:marTop w:val="0"/>
      <w:marBottom w:val="0"/>
      <w:divBdr>
        <w:top w:val="none" w:sz="0" w:space="0" w:color="auto"/>
        <w:left w:val="none" w:sz="0" w:space="0" w:color="auto"/>
        <w:bottom w:val="none" w:sz="0" w:space="0" w:color="auto"/>
        <w:right w:val="none" w:sz="0" w:space="0" w:color="auto"/>
      </w:divBdr>
      <w:divsChild>
        <w:div w:id="281112820">
          <w:marLeft w:val="0"/>
          <w:marRight w:val="0"/>
          <w:marTop w:val="0"/>
          <w:marBottom w:val="0"/>
          <w:divBdr>
            <w:top w:val="none" w:sz="0" w:space="0" w:color="auto"/>
            <w:left w:val="none" w:sz="0" w:space="0" w:color="auto"/>
            <w:bottom w:val="none" w:sz="0" w:space="0" w:color="auto"/>
            <w:right w:val="none" w:sz="0" w:space="0" w:color="auto"/>
          </w:divBdr>
          <w:divsChild>
            <w:div w:id="579828952">
              <w:marLeft w:val="0"/>
              <w:marRight w:val="0"/>
              <w:marTop w:val="0"/>
              <w:marBottom w:val="0"/>
              <w:divBdr>
                <w:top w:val="none" w:sz="0" w:space="0" w:color="auto"/>
                <w:left w:val="none" w:sz="0" w:space="0" w:color="auto"/>
                <w:bottom w:val="none" w:sz="0" w:space="0" w:color="auto"/>
                <w:right w:val="none" w:sz="0" w:space="0" w:color="auto"/>
              </w:divBdr>
              <w:divsChild>
                <w:div w:id="205156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886076">
          <w:marLeft w:val="0"/>
          <w:marRight w:val="0"/>
          <w:marTop w:val="0"/>
          <w:marBottom w:val="0"/>
          <w:divBdr>
            <w:top w:val="none" w:sz="0" w:space="0" w:color="auto"/>
            <w:left w:val="none" w:sz="0" w:space="0" w:color="auto"/>
            <w:bottom w:val="none" w:sz="0" w:space="0" w:color="auto"/>
            <w:right w:val="none" w:sz="0" w:space="0" w:color="auto"/>
          </w:divBdr>
          <w:divsChild>
            <w:div w:id="59401567">
              <w:marLeft w:val="0"/>
              <w:marRight w:val="0"/>
              <w:marTop w:val="0"/>
              <w:marBottom w:val="0"/>
              <w:divBdr>
                <w:top w:val="none" w:sz="0" w:space="0" w:color="auto"/>
                <w:left w:val="none" w:sz="0" w:space="0" w:color="auto"/>
                <w:bottom w:val="none" w:sz="0" w:space="0" w:color="auto"/>
                <w:right w:val="none" w:sz="0" w:space="0" w:color="auto"/>
              </w:divBdr>
              <w:divsChild>
                <w:div w:id="209493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979207">
          <w:marLeft w:val="0"/>
          <w:marRight w:val="0"/>
          <w:marTop w:val="0"/>
          <w:marBottom w:val="0"/>
          <w:divBdr>
            <w:top w:val="none" w:sz="0" w:space="0" w:color="auto"/>
            <w:left w:val="none" w:sz="0" w:space="0" w:color="auto"/>
            <w:bottom w:val="none" w:sz="0" w:space="0" w:color="auto"/>
            <w:right w:val="none" w:sz="0" w:space="0" w:color="auto"/>
          </w:divBdr>
          <w:divsChild>
            <w:div w:id="1269121348">
              <w:marLeft w:val="0"/>
              <w:marRight w:val="0"/>
              <w:marTop w:val="0"/>
              <w:marBottom w:val="0"/>
              <w:divBdr>
                <w:top w:val="none" w:sz="0" w:space="0" w:color="auto"/>
                <w:left w:val="none" w:sz="0" w:space="0" w:color="auto"/>
                <w:bottom w:val="none" w:sz="0" w:space="0" w:color="auto"/>
                <w:right w:val="none" w:sz="0" w:space="0" w:color="auto"/>
              </w:divBdr>
              <w:divsChild>
                <w:div w:id="177328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46848">
          <w:marLeft w:val="0"/>
          <w:marRight w:val="0"/>
          <w:marTop w:val="0"/>
          <w:marBottom w:val="0"/>
          <w:divBdr>
            <w:top w:val="none" w:sz="0" w:space="0" w:color="auto"/>
            <w:left w:val="none" w:sz="0" w:space="0" w:color="auto"/>
            <w:bottom w:val="none" w:sz="0" w:space="0" w:color="auto"/>
            <w:right w:val="none" w:sz="0" w:space="0" w:color="auto"/>
          </w:divBdr>
          <w:divsChild>
            <w:div w:id="1292051992">
              <w:marLeft w:val="0"/>
              <w:marRight w:val="0"/>
              <w:marTop w:val="0"/>
              <w:marBottom w:val="0"/>
              <w:divBdr>
                <w:top w:val="none" w:sz="0" w:space="0" w:color="auto"/>
                <w:left w:val="none" w:sz="0" w:space="0" w:color="auto"/>
                <w:bottom w:val="none" w:sz="0" w:space="0" w:color="auto"/>
                <w:right w:val="none" w:sz="0" w:space="0" w:color="auto"/>
              </w:divBdr>
              <w:divsChild>
                <w:div w:id="150786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931100">
          <w:marLeft w:val="0"/>
          <w:marRight w:val="0"/>
          <w:marTop w:val="0"/>
          <w:marBottom w:val="0"/>
          <w:divBdr>
            <w:top w:val="none" w:sz="0" w:space="0" w:color="auto"/>
            <w:left w:val="none" w:sz="0" w:space="0" w:color="auto"/>
            <w:bottom w:val="none" w:sz="0" w:space="0" w:color="auto"/>
            <w:right w:val="none" w:sz="0" w:space="0" w:color="auto"/>
          </w:divBdr>
          <w:divsChild>
            <w:div w:id="1831823858">
              <w:marLeft w:val="0"/>
              <w:marRight w:val="0"/>
              <w:marTop w:val="0"/>
              <w:marBottom w:val="0"/>
              <w:divBdr>
                <w:top w:val="none" w:sz="0" w:space="0" w:color="auto"/>
                <w:left w:val="none" w:sz="0" w:space="0" w:color="auto"/>
                <w:bottom w:val="none" w:sz="0" w:space="0" w:color="auto"/>
                <w:right w:val="none" w:sz="0" w:space="0" w:color="auto"/>
              </w:divBdr>
              <w:divsChild>
                <w:div w:id="561406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203943">
          <w:marLeft w:val="0"/>
          <w:marRight w:val="0"/>
          <w:marTop w:val="0"/>
          <w:marBottom w:val="0"/>
          <w:divBdr>
            <w:top w:val="none" w:sz="0" w:space="0" w:color="auto"/>
            <w:left w:val="none" w:sz="0" w:space="0" w:color="auto"/>
            <w:bottom w:val="none" w:sz="0" w:space="0" w:color="auto"/>
            <w:right w:val="none" w:sz="0" w:space="0" w:color="auto"/>
          </w:divBdr>
          <w:divsChild>
            <w:div w:id="19211386">
              <w:marLeft w:val="0"/>
              <w:marRight w:val="0"/>
              <w:marTop w:val="0"/>
              <w:marBottom w:val="0"/>
              <w:divBdr>
                <w:top w:val="none" w:sz="0" w:space="0" w:color="auto"/>
                <w:left w:val="none" w:sz="0" w:space="0" w:color="auto"/>
                <w:bottom w:val="none" w:sz="0" w:space="0" w:color="auto"/>
                <w:right w:val="none" w:sz="0" w:space="0" w:color="auto"/>
              </w:divBdr>
              <w:divsChild>
                <w:div w:id="20526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078469">
          <w:marLeft w:val="0"/>
          <w:marRight w:val="0"/>
          <w:marTop w:val="0"/>
          <w:marBottom w:val="0"/>
          <w:divBdr>
            <w:top w:val="none" w:sz="0" w:space="0" w:color="auto"/>
            <w:left w:val="none" w:sz="0" w:space="0" w:color="auto"/>
            <w:bottom w:val="none" w:sz="0" w:space="0" w:color="auto"/>
            <w:right w:val="none" w:sz="0" w:space="0" w:color="auto"/>
          </w:divBdr>
          <w:divsChild>
            <w:div w:id="1921476056">
              <w:marLeft w:val="0"/>
              <w:marRight w:val="0"/>
              <w:marTop w:val="0"/>
              <w:marBottom w:val="0"/>
              <w:divBdr>
                <w:top w:val="none" w:sz="0" w:space="0" w:color="auto"/>
                <w:left w:val="none" w:sz="0" w:space="0" w:color="auto"/>
                <w:bottom w:val="none" w:sz="0" w:space="0" w:color="auto"/>
                <w:right w:val="none" w:sz="0" w:space="0" w:color="auto"/>
              </w:divBdr>
              <w:divsChild>
                <w:div w:id="140117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887421">
          <w:marLeft w:val="0"/>
          <w:marRight w:val="0"/>
          <w:marTop w:val="0"/>
          <w:marBottom w:val="0"/>
          <w:divBdr>
            <w:top w:val="none" w:sz="0" w:space="0" w:color="auto"/>
            <w:left w:val="none" w:sz="0" w:space="0" w:color="auto"/>
            <w:bottom w:val="none" w:sz="0" w:space="0" w:color="auto"/>
            <w:right w:val="none" w:sz="0" w:space="0" w:color="auto"/>
          </w:divBdr>
          <w:divsChild>
            <w:div w:id="1010640832">
              <w:marLeft w:val="0"/>
              <w:marRight w:val="0"/>
              <w:marTop w:val="0"/>
              <w:marBottom w:val="0"/>
              <w:divBdr>
                <w:top w:val="none" w:sz="0" w:space="0" w:color="auto"/>
                <w:left w:val="none" w:sz="0" w:space="0" w:color="auto"/>
                <w:bottom w:val="none" w:sz="0" w:space="0" w:color="auto"/>
                <w:right w:val="none" w:sz="0" w:space="0" w:color="auto"/>
              </w:divBdr>
              <w:divsChild>
                <w:div w:id="81391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087856">
          <w:marLeft w:val="0"/>
          <w:marRight w:val="0"/>
          <w:marTop w:val="0"/>
          <w:marBottom w:val="0"/>
          <w:divBdr>
            <w:top w:val="none" w:sz="0" w:space="0" w:color="auto"/>
            <w:left w:val="none" w:sz="0" w:space="0" w:color="auto"/>
            <w:bottom w:val="none" w:sz="0" w:space="0" w:color="auto"/>
            <w:right w:val="none" w:sz="0" w:space="0" w:color="auto"/>
          </w:divBdr>
          <w:divsChild>
            <w:div w:id="1588464759">
              <w:marLeft w:val="0"/>
              <w:marRight w:val="0"/>
              <w:marTop w:val="0"/>
              <w:marBottom w:val="0"/>
              <w:divBdr>
                <w:top w:val="none" w:sz="0" w:space="0" w:color="auto"/>
                <w:left w:val="none" w:sz="0" w:space="0" w:color="auto"/>
                <w:bottom w:val="none" w:sz="0" w:space="0" w:color="auto"/>
                <w:right w:val="none" w:sz="0" w:space="0" w:color="auto"/>
              </w:divBdr>
              <w:divsChild>
                <w:div w:id="112985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414813">
          <w:marLeft w:val="0"/>
          <w:marRight w:val="0"/>
          <w:marTop w:val="0"/>
          <w:marBottom w:val="0"/>
          <w:divBdr>
            <w:top w:val="none" w:sz="0" w:space="0" w:color="auto"/>
            <w:left w:val="none" w:sz="0" w:space="0" w:color="auto"/>
            <w:bottom w:val="none" w:sz="0" w:space="0" w:color="auto"/>
            <w:right w:val="none" w:sz="0" w:space="0" w:color="auto"/>
          </w:divBdr>
          <w:divsChild>
            <w:div w:id="1065759835">
              <w:marLeft w:val="0"/>
              <w:marRight w:val="0"/>
              <w:marTop w:val="0"/>
              <w:marBottom w:val="0"/>
              <w:divBdr>
                <w:top w:val="none" w:sz="0" w:space="0" w:color="auto"/>
                <w:left w:val="none" w:sz="0" w:space="0" w:color="auto"/>
                <w:bottom w:val="none" w:sz="0" w:space="0" w:color="auto"/>
                <w:right w:val="none" w:sz="0" w:space="0" w:color="auto"/>
              </w:divBdr>
              <w:divsChild>
                <w:div w:id="48215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906008">
          <w:marLeft w:val="0"/>
          <w:marRight w:val="0"/>
          <w:marTop w:val="0"/>
          <w:marBottom w:val="0"/>
          <w:divBdr>
            <w:top w:val="none" w:sz="0" w:space="0" w:color="auto"/>
            <w:left w:val="none" w:sz="0" w:space="0" w:color="auto"/>
            <w:bottom w:val="none" w:sz="0" w:space="0" w:color="auto"/>
            <w:right w:val="none" w:sz="0" w:space="0" w:color="auto"/>
          </w:divBdr>
          <w:divsChild>
            <w:div w:id="326522494">
              <w:marLeft w:val="0"/>
              <w:marRight w:val="0"/>
              <w:marTop w:val="0"/>
              <w:marBottom w:val="0"/>
              <w:divBdr>
                <w:top w:val="none" w:sz="0" w:space="0" w:color="auto"/>
                <w:left w:val="none" w:sz="0" w:space="0" w:color="auto"/>
                <w:bottom w:val="none" w:sz="0" w:space="0" w:color="auto"/>
                <w:right w:val="none" w:sz="0" w:space="0" w:color="auto"/>
              </w:divBdr>
              <w:divsChild>
                <w:div w:id="178029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78116">
          <w:marLeft w:val="0"/>
          <w:marRight w:val="0"/>
          <w:marTop w:val="0"/>
          <w:marBottom w:val="0"/>
          <w:divBdr>
            <w:top w:val="none" w:sz="0" w:space="0" w:color="auto"/>
            <w:left w:val="none" w:sz="0" w:space="0" w:color="auto"/>
            <w:bottom w:val="none" w:sz="0" w:space="0" w:color="auto"/>
            <w:right w:val="none" w:sz="0" w:space="0" w:color="auto"/>
          </w:divBdr>
          <w:divsChild>
            <w:div w:id="2054377147">
              <w:marLeft w:val="0"/>
              <w:marRight w:val="0"/>
              <w:marTop w:val="0"/>
              <w:marBottom w:val="0"/>
              <w:divBdr>
                <w:top w:val="none" w:sz="0" w:space="0" w:color="auto"/>
                <w:left w:val="none" w:sz="0" w:space="0" w:color="auto"/>
                <w:bottom w:val="none" w:sz="0" w:space="0" w:color="auto"/>
                <w:right w:val="none" w:sz="0" w:space="0" w:color="auto"/>
              </w:divBdr>
              <w:divsChild>
                <w:div w:id="35068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307217">
          <w:marLeft w:val="0"/>
          <w:marRight w:val="0"/>
          <w:marTop w:val="0"/>
          <w:marBottom w:val="0"/>
          <w:divBdr>
            <w:top w:val="none" w:sz="0" w:space="0" w:color="auto"/>
            <w:left w:val="none" w:sz="0" w:space="0" w:color="auto"/>
            <w:bottom w:val="none" w:sz="0" w:space="0" w:color="auto"/>
            <w:right w:val="none" w:sz="0" w:space="0" w:color="auto"/>
          </w:divBdr>
          <w:divsChild>
            <w:div w:id="1949697072">
              <w:marLeft w:val="0"/>
              <w:marRight w:val="0"/>
              <w:marTop w:val="0"/>
              <w:marBottom w:val="0"/>
              <w:divBdr>
                <w:top w:val="none" w:sz="0" w:space="0" w:color="auto"/>
                <w:left w:val="none" w:sz="0" w:space="0" w:color="auto"/>
                <w:bottom w:val="none" w:sz="0" w:space="0" w:color="auto"/>
                <w:right w:val="none" w:sz="0" w:space="0" w:color="auto"/>
              </w:divBdr>
              <w:divsChild>
                <w:div w:id="38190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42676">
          <w:marLeft w:val="0"/>
          <w:marRight w:val="0"/>
          <w:marTop w:val="0"/>
          <w:marBottom w:val="0"/>
          <w:divBdr>
            <w:top w:val="none" w:sz="0" w:space="0" w:color="auto"/>
            <w:left w:val="none" w:sz="0" w:space="0" w:color="auto"/>
            <w:bottom w:val="none" w:sz="0" w:space="0" w:color="auto"/>
            <w:right w:val="none" w:sz="0" w:space="0" w:color="auto"/>
          </w:divBdr>
          <w:divsChild>
            <w:div w:id="1255821579">
              <w:marLeft w:val="0"/>
              <w:marRight w:val="0"/>
              <w:marTop w:val="0"/>
              <w:marBottom w:val="0"/>
              <w:divBdr>
                <w:top w:val="none" w:sz="0" w:space="0" w:color="auto"/>
                <w:left w:val="none" w:sz="0" w:space="0" w:color="auto"/>
                <w:bottom w:val="none" w:sz="0" w:space="0" w:color="auto"/>
                <w:right w:val="none" w:sz="0" w:space="0" w:color="auto"/>
              </w:divBdr>
              <w:divsChild>
                <w:div w:id="119511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600424">
          <w:marLeft w:val="0"/>
          <w:marRight w:val="0"/>
          <w:marTop w:val="0"/>
          <w:marBottom w:val="0"/>
          <w:divBdr>
            <w:top w:val="none" w:sz="0" w:space="0" w:color="auto"/>
            <w:left w:val="none" w:sz="0" w:space="0" w:color="auto"/>
            <w:bottom w:val="none" w:sz="0" w:space="0" w:color="auto"/>
            <w:right w:val="none" w:sz="0" w:space="0" w:color="auto"/>
          </w:divBdr>
          <w:divsChild>
            <w:div w:id="587925786">
              <w:marLeft w:val="0"/>
              <w:marRight w:val="0"/>
              <w:marTop w:val="0"/>
              <w:marBottom w:val="0"/>
              <w:divBdr>
                <w:top w:val="none" w:sz="0" w:space="0" w:color="auto"/>
                <w:left w:val="none" w:sz="0" w:space="0" w:color="auto"/>
                <w:bottom w:val="none" w:sz="0" w:space="0" w:color="auto"/>
                <w:right w:val="none" w:sz="0" w:space="0" w:color="auto"/>
              </w:divBdr>
              <w:divsChild>
                <w:div w:id="1533886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201244">
          <w:marLeft w:val="0"/>
          <w:marRight w:val="0"/>
          <w:marTop w:val="0"/>
          <w:marBottom w:val="0"/>
          <w:divBdr>
            <w:top w:val="none" w:sz="0" w:space="0" w:color="auto"/>
            <w:left w:val="none" w:sz="0" w:space="0" w:color="auto"/>
            <w:bottom w:val="none" w:sz="0" w:space="0" w:color="auto"/>
            <w:right w:val="none" w:sz="0" w:space="0" w:color="auto"/>
          </w:divBdr>
          <w:divsChild>
            <w:div w:id="545064741">
              <w:marLeft w:val="0"/>
              <w:marRight w:val="0"/>
              <w:marTop w:val="0"/>
              <w:marBottom w:val="0"/>
              <w:divBdr>
                <w:top w:val="none" w:sz="0" w:space="0" w:color="auto"/>
                <w:left w:val="none" w:sz="0" w:space="0" w:color="auto"/>
                <w:bottom w:val="none" w:sz="0" w:space="0" w:color="auto"/>
                <w:right w:val="none" w:sz="0" w:space="0" w:color="auto"/>
              </w:divBdr>
              <w:divsChild>
                <w:div w:id="176673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967274">
          <w:marLeft w:val="0"/>
          <w:marRight w:val="0"/>
          <w:marTop w:val="0"/>
          <w:marBottom w:val="0"/>
          <w:divBdr>
            <w:top w:val="none" w:sz="0" w:space="0" w:color="auto"/>
            <w:left w:val="none" w:sz="0" w:space="0" w:color="auto"/>
            <w:bottom w:val="none" w:sz="0" w:space="0" w:color="auto"/>
            <w:right w:val="none" w:sz="0" w:space="0" w:color="auto"/>
          </w:divBdr>
          <w:divsChild>
            <w:div w:id="1503230412">
              <w:marLeft w:val="0"/>
              <w:marRight w:val="0"/>
              <w:marTop w:val="0"/>
              <w:marBottom w:val="0"/>
              <w:divBdr>
                <w:top w:val="none" w:sz="0" w:space="0" w:color="auto"/>
                <w:left w:val="none" w:sz="0" w:space="0" w:color="auto"/>
                <w:bottom w:val="none" w:sz="0" w:space="0" w:color="auto"/>
                <w:right w:val="none" w:sz="0" w:space="0" w:color="auto"/>
              </w:divBdr>
              <w:divsChild>
                <w:div w:id="134945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395480">
          <w:marLeft w:val="0"/>
          <w:marRight w:val="0"/>
          <w:marTop w:val="0"/>
          <w:marBottom w:val="0"/>
          <w:divBdr>
            <w:top w:val="none" w:sz="0" w:space="0" w:color="auto"/>
            <w:left w:val="none" w:sz="0" w:space="0" w:color="auto"/>
            <w:bottom w:val="none" w:sz="0" w:space="0" w:color="auto"/>
            <w:right w:val="none" w:sz="0" w:space="0" w:color="auto"/>
          </w:divBdr>
          <w:divsChild>
            <w:div w:id="468939156">
              <w:marLeft w:val="0"/>
              <w:marRight w:val="0"/>
              <w:marTop w:val="0"/>
              <w:marBottom w:val="0"/>
              <w:divBdr>
                <w:top w:val="none" w:sz="0" w:space="0" w:color="auto"/>
                <w:left w:val="none" w:sz="0" w:space="0" w:color="auto"/>
                <w:bottom w:val="none" w:sz="0" w:space="0" w:color="auto"/>
                <w:right w:val="none" w:sz="0" w:space="0" w:color="auto"/>
              </w:divBdr>
              <w:divsChild>
                <w:div w:id="58680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95145">
          <w:marLeft w:val="0"/>
          <w:marRight w:val="0"/>
          <w:marTop w:val="0"/>
          <w:marBottom w:val="0"/>
          <w:divBdr>
            <w:top w:val="none" w:sz="0" w:space="0" w:color="auto"/>
            <w:left w:val="none" w:sz="0" w:space="0" w:color="auto"/>
            <w:bottom w:val="none" w:sz="0" w:space="0" w:color="auto"/>
            <w:right w:val="none" w:sz="0" w:space="0" w:color="auto"/>
          </w:divBdr>
          <w:divsChild>
            <w:div w:id="1066344447">
              <w:marLeft w:val="0"/>
              <w:marRight w:val="0"/>
              <w:marTop w:val="0"/>
              <w:marBottom w:val="0"/>
              <w:divBdr>
                <w:top w:val="none" w:sz="0" w:space="0" w:color="auto"/>
                <w:left w:val="none" w:sz="0" w:space="0" w:color="auto"/>
                <w:bottom w:val="none" w:sz="0" w:space="0" w:color="auto"/>
                <w:right w:val="none" w:sz="0" w:space="0" w:color="auto"/>
              </w:divBdr>
              <w:divsChild>
                <w:div w:id="178823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872062">
          <w:marLeft w:val="0"/>
          <w:marRight w:val="0"/>
          <w:marTop w:val="0"/>
          <w:marBottom w:val="0"/>
          <w:divBdr>
            <w:top w:val="none" w:sz="0" w:space="0" w:color="auto"/>
            <w:left w:val="none" w:sz="0" w:space="0" w:color="auto"/>
            <w:bottom w:val="none" w:sz="0" w:space="0" w:color="auto"/>
            <w:right w:val="none" w:sz="0" w:space="0" w:color="auto"/>
          </w:divBdr>
          <w:divsChild>
            <w:div w:id="1867912672">
              <w:marLeft w:val="0"/>
              <w:marRight w:val="0"/>
              <w:marTop w:val="0"/>
              <w:marBottom w:val="0"/>
              <w:divBdr>
                <w:top w:val="none" w:sz="0" w:space="0" w:color="auto"/>
                <w:left w:val="none" w:sz="0" w:space="0" w:color="auto"/>
                <w:bottom w:val="none" w:sz="0" w:space="0" w:color="auto"/>
                <w:right w:val="none" w:sz="0" w:space="0" w:color="auto"/>
              </w:divBdr>
              <w:divsChild>
                <w:div w:id="88351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977789">
          <w:marLeft w:val="0"/>
          <w:marRight w:val="0"/>
          <w:marTop w:val="0"/>
          <w:marBottom w:val="0"/>
          <w:divBdr>
            <w:top w:val="none" w:sz="0" w:space="0" w:color="auto"/>
            <w:left w:val="none" w:sz="0" w:space="0" w:color="auto"/>
            <w:bottom w:val="none" w:sz="0" w:space="0" w:color="auto"/>
            <w:right w:val="none" w:sz="0" w:space="0" w:color="auto"/>
          </w:divBdr>
          <w:divsChild>
            <w:div w:id="1151675546">
              <w:marLeft w:val="0"/>
              <w:marRight w:val="0"/>
              <w:marTop w:val="0"/>
              <w:marBottom w:val="0"/>
              <w:divBdr>
                <w:top w:val="none" w:sz="0" w:space="0" w:color="auto"/>
                <w:left w:val="none" w:sz="0" w:space="0" w:color="auto"/>
                <w:bottom w:val="none" w:sz="0" w:space="0" w:color="auto"/>
                <w:right w:val="none" w:sz="0" w:space="0" w:color="auto"/>
              </w:divBdr>
              <w:divsChild>
                <w:div w:id="118524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165474">
          <w:marLeft w:val="0"/>
          <w:marRight w:val="0"/>
          <w:marTop w:val="0"/>
          <w:marBottom w:val="0"/>
          <w:divBdr>
            <w:top w:val="none" w:sz="0" w:space="0" w:color="auto"/>
            <w:left w:val="none" w:sz="0" w:space="0" w:color="auto"/>
            <w:bottom w:val="none" w:sz="0" w:space="0" w:color="auto"/>
            <w:right w:val="none" w:sz="0" w:space="0" w:color="auto"/>
          </w:divBdr>
          <w:divsChild>
            <w:div w:id="1566647968">
              <w:marLeft w:val="0"/>
              <w:marRight w:val="0"/>
              <w:marTop w:val="0"/>
              <w:marBottom w:val="0"/>
              <w:divBdr>
                <w:top w:val="none" w:sz="0" w:space="0" w:color="auto"/>
                <w:left w:val="none" w:sz="0" w:space="0" w:color="auto"/>
                <w:bottom w:val="none" w:sz="0" w:space="0" w:color="auto"/>
                <w:right w:val="none" w:sz="0" w:space="0" w:color="auto"/>
              </w:divBdr>
              <w:divsChild>
                <w:div w:id="55131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977649">
          <w:marLeft w:val="0"/>
          <w:marRight w:val="0"/>
          <w:marTop w:val="0"/>
          <w:marBottom w:val="0"/>
          <w:divBdr>
            <w:top w:val="none" w:sz="0" w:space="0" w:color="auto"/>
            <w:left w:val="none" w:sz="0" w:space="0" w:color="auto"/>
            <w:bottom w:val="none" w:sz="0" w:space="0" w:color="auto"/>
            <w:right w:val="none" w:sz="0" w:space="0" w:color="auto"/>
          </w:divBdr>
          <w:divsChild>
            <w:div w:id="1553348684">
              <w:marLeft w:val="0"/>
              <w:marRight w:val="0"/>
              <w:marTop w:val="0"/>
              <w:marBottom w:val="0"/>
              <w:divBdr>
                <w:top w:val="none" w:sz="0" w:space="0" w:color="auto"/>
                <w:left w:val="none" w:sz="0" w:space="0" w:color="auto"/>
                <w:bottom w:val="none" w:sz="0" w:space="0" w:color="auto"/>
                <w:right w:val="none" w:sz="0" w:space="0" w:color="auto"/>
              </w:divBdr>
              <w:divsChild>
                <w:div w:id="110541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14087">
          <w:marLeft w:val="0"/>
          <w:marRight w:val="0"/>
          <w:marTop w:val="0"/>
          <w:marBottom w:val="0"/>
          <w:divBdr>
            <w:top w:val="none" w:sz="0" w:space="0" w:color="auto"/>
            <w:left w:val="none" w:sz="0" w:space="0" w:color="auto"/>
            <w:bottom w:val="none" w:sz="0" w:space="0" w:color="auto"/>
            <w:right w:val="none" w:sz="0" w:space="0" w:color="auto"/>
          </w:divBdr>
          <w:divsChild>
            <w:div w:id="1216741862">
              <w:marLeft w:val="0"/>
              <w:marRight w:val="0"/>
              <w:marTop w:val="0"/>
              <w:marBottom w:val="0"/>
              <w:divBdr>
                <w:top w:val="none" w:sz="0" w:space="0" w:color="auto"/>
                <w:left w:val="none" w:sz="0" w:space="0" w:color="auto"/>
                <w:bottom w:val="none" w:sz="0" w:space="0" w:color="auto"/>
                <w:right w:val="none" w:sz="0" w:space="0" w:color="auto"/>
              </w:divBdr>
              <w:divsChild>
                <w:div w:id="175921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156592">
          <w:marLeft w:val="0"/>
          <w:marRight w:val="0"/>
          <w:marTop w:val="0"/>
          <w:marBottom w:val="0"/>
          <w:divBdr>
            <w:top w:val="none" w:sz="0" w:space="0" w:color="auto"/>
            <w:left w:val="none" w:sz="0" w:space="0" w:color="auto"/>
            <w:bottom w:val="none" w:sz="0" w:space="0" w:color="auto"/>
            <w:right w:val="none" w:sz="0" w:space="0" w:color="auto"/>
          </w:divBdr>
          <w:divsChild>
            <w:div w:id="58210206">
              <w:marLeft w:val="0"/>
              <w:marRight w:val="0"/>
              <w:marTop w:val="0"/>
              <w:marBottom w:val="0"/>
              <w:divBdr>
                <w:top w:val="none" w:sz="0" w:space="0" w:color="auto"/>
                <w:left w:val="none" w:sz="0" w:space="0" w:color="auto"/>
                <w:bottom w:val="none" w:sz="0" w:space="0" w:color="auto"/>
                <w:right w:val="none" w:sz="0" w:space="0" w:color="auto"/>
              </w:divBdr>
              <w:divsChild>
                <w:div w:id="99904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977922">
          <w:marLeft w:val="0"/>
          <w:marRight w:val="0"/>
          <w:marTop w:val="0"/>
          <w:marBottom w:val="0"/>
          <w:divBdr>
            <w:top w:val="none" w:sz="0" w:space="0" w:color="auto"/>
            <w:left w:val="none" w:sz="0" w:space="0" w:color="auto"/>
            <w:bottom w:val="none" w:sz="0" w:space="0" w:color="auto"/>
            <w:right w:val="none" w:sz="0" w:space="0" w:color="auto"/>
          </w:divBdr>
          <w:divsChild>
            <w:div w:id="1817644433">
              <w:marLeft w:val="0"/>
              <w:marRight w:val="0"/>
              <w:marTop w:val="0"/>
              <w:marBottom w:val="0"/>
              <w:divBdr>
                <w:top w:val="none" w:sz="0" w:space="0" w:color="auto"/>
                <w:left w:val="none" w:sz="0" w:space="0" w:color="auto"/>
                <w:bottom w:val="none" w:sz="0" w:space="0" w:color="auto"/>
                <w:right w:val="none" w:sz="0" w:space="0" w:color="auto"/>
              </w:divBdr>
              <w:divsChild>
                <w:div w:id="199625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188127">
          <w:marLeft w:val="0"/>
          <w:marRight w:val="0"/>
          <w:marTop w:val="0"/>
          <w:marBottom w:val="0"/>
          <w:divBdr>
            <w:top w:val="none" w:sz="0" w:space="0" w:color="auto"/>
            <w:left w:val="none" w:sz="0" w:space="0" w:color="auto"/>
            <w:bottom w:val="none" w:sz="0" w:space="0" w:color="auto"/>
            <w:right w:val="none" w:sz="0" w:space="0" w:color="auto"/>
          </w:divBdr>
          <w:divsChild>
            <w:div w:id="858592241">
              <w:marLeft w:val="0"/>
              <w:marRight w:val="0"/>
              <w:marTop w:val="0"/>
              <w:marBottom w:val="0"/>
              <w:divBdr>
                <w:top w:val="none" w:sz="0" w:space="0" w:color="auto"/>
                <w:left w:val="none" w:sz="0" w:space="0" w:color="auto"/>
                <w:bottom w:val="none" w:sz="0" w:space="0" w:color="auto"/>
                <w:right w:val="none" w:sz="0" w:space="0" w:color="auto"/>
              </w:divBdr>
              <w:divsChild>
                <w:div w:id="184204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18189">
          <w:marLeft w:val="0"/>
          <w:marRight w:val="0"/>
          <w:marTop w:val="0"/>
          <w:marBottom w:val="0"/>
          <w:divBdr>
            <w:top w:val="none" w:sz="0" w:space="0" w:color="auto"/>
            <w:left w:val="none" w:sz="0" w:space="0" w:color="auto"/>
            <w:bottom w:val="none" w:sz="0" w:space="0" w:color="auto"/>
            <w:right w:val="none" w:sz="0" w:space="0" w:color="auto"/>
          </w:divBdr>
          <w:divsChild>
            <w:div w:id="932780664">
              <w:marLeft w:val="0"/>
              <w:marRight w:val="0"/>
              <w:marTop w:val="0"/>
              <w:marBottom w:val="0"/>
              <w:divBdr>
                <w:top w:val="none" w:sz="0" w:space="0" w:color="auto"/>
                <w:left w:val="none" w:sz="0" w:space="0" w:color="auto"/>
                <w:bottom w:val="none" w:sz="0" w:space="0" w:color="auto"/>
                <w:right w:val="none" w:sz="0" w:space="0" w:color="auto"/>
              </w:divBdr>
              <w:divsChild>
                <w:div w:id="55069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00900">
          <w:marLeft w:val="0"/>
          <w:marRight w:val="0"/>
          <w:marTop w:val="0"/>
          <w:marBottom w:val="0"/>
          <w:divBdr>
            <w:top w:val="none" w:sz="0" w:space="0" w:color="auto"/>
            <w:left w:val="none" w:sz="0" w:space="0" w:color="auto"/>
            <w:bottom w:val="none" w:sz="0" w:space="0" w:color="auto"/>
            <w:right w:val="none" w:sz="0" w:space="0" w:color="auto"/>
          </w:divBdr>
          <w:divsChild>
            <w:div w:id="1783843949">
              <w:marLeft w:val="0"/>
              <w:marRight w:val="0"/>
              <w:marTop w:val="0"/>
              <w:marBottom w:val="0"/>
              <w:divBdr>
                <w:top w:val="none" w:sz="0" w:space="0" w:color="auto"/>
                <w:left w:val="none" w:sz="0" w:space="0" w:color="auto"/>
                <w:bottom w:val="none" w:sz="0" w:space="0" w:color="auto"/>
                <w:right w:val="none" w:sz="0" w:space="0" w:color="auto"/>
              </w:divBdr>
              <w:divsChild>
                <w:div w:id="75605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357041">
          <w:marLeft w:val="0"/>
          <w:marRight w:val="0"/>
          <w:marTop w:val="0"/>
          <w:marBottom w:val="0"/>
          <w:divBdr>
            <w:top w:val="none" w:sz="0" w:space="0" w:color="auto"/>
            <w:left w:val="none" w:sz="0" w:space="0" w:color="auto"/>
            <w:bottom w:val="none" w:sz="0" w:space="0" w:color="auto"/>
            <w:right w:val="none" w:sz="0" w:space="0" w:color="auto"/>
          </w:divBdr>
          <w:divsChild>
            <w:div w:id="882600189">
              <w:marLeft w:val="0"/>
              <w:marRight w:val="0"/>
              <w:marTop w:val="0"/>
              <w:marBottom w:val="0"/>
              <w:divBdr>
                <w:top w:val="none" w:sz="0" w:space="0" w:color="auto"/>
                <w:left w:val="none" w:sz="0" w:space="0" w:color="auto"/>
                <w:bottom w:val="none" w:sz="0" w:space="0" w:color="auto"/>
                <w:right w:val="none" w:sz="0" w:space="0" w:color="auto"/>
              </w:divBdr>
              <w:divsChild>
                <w:div w:id="170382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58856">
          <w:marLeft w:val="0"/>
          <w:marRight w:val="0"/>
          <w:marTop w:val="0"/>
          <w:marBottom w:val="0"/>
          <w:divBdr>
            <w:top w:val="none" w:sz="0" w:space="0" w:color="auto"/>
            <w:left w:val="none" w:sz="0" w:space="0" w:color="auto"/>
            <w:bottom w:val="none" w:sz="0" w:space="0" w:color="auto"/>
            <w:right w:val="none" w:sz="0" w:space="0" w:color="auto"/>
          </w:divBdr>
          <w:divsChild>
            <w:div w:id="1710253630">
              <w:marLeft w:val="0"/>
              <w:marRight w:val="0"/>
              <w:marTop w:val="0"/>
              <w:marBottom w:val="0"/>
              <w:divBdr>
                <w:top w:val="none" w:sz="0" w:space="0" w:color="auto"/>
                <w:left w:val="none" w:sz="0" w:space="0" w:color="auto"/>
                <w:bottom w:val="none" w:sz="0" w:space="0" w:color="auto"/>
                <w:right w:val="none" w:sz="0" w:space="0" w:color="auto"/>
              </w:divBdr>
              <w:divsChild>
                <w:div w:id="112311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303174">
          <w:marLeft w:val="0"/>
          <w:marRight w:val="0"/>
          <w:marTop w:val="0"/>
          <w:marBottom w:val="0"/>
          <w:divBdr>
            <w:top w:val="none" w:sz="0" w:space="0" w:color="auto"/>
            <w:left w:val="none" w:sz="0" w:space="0" w:color="auto"/>
            <w:bottom w:val="none" w:sz="0" w:space="0" w:color="auto"/>
            <w:right w:val="none" w:sz="0" w:space="0" w:color="auto"/>
          </w:divBdr>
          <w:divsChild>
            <w:div w:id="1054305420">
              <w:marLeft w:val="0"/>
              <w:marRight w:val="0"/>
              <w:marTop w:val="0"/>
              <w:marBottom w:val="0"/>
              <w:divBdr>
                <w:top w:val="none" w:sz="0" w:space="0" w:color="auto"/>
                <w:left w:val="none" w:sz="0" w:space="0" w:color="auto"/>
                <w:bottom w:val="none" w:sz="0" w:space="0" w:color="auto"/>
                <w:right w:val="none" w:sz="0" w:space="0" w:color="auto"/>
              </w:divBdr>
              <w:divsChild>
                <w:div w:id="117834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566276">
          <w:marLeft w:val="0"/>
          <w:marRight w:val="0"/>
          <w:marTop w:val="0"/>
          <w:marBottom w:val="0"/>
          <w:divBdr>
            <w:top w:val="none" w:sz="0" w:space="0" w:color="auto"/>
            <w:left w:val="none" w:sz="0" w:space="0" w:color="auto"/>
            <w:bottom w:val="none" w:sz="0" w:space="0" w:color="auto"/>
            <w:right w:val="none" w:sz="0" w:space="0" w:color="auto"/>
          </w:divBdr>
          <w:divsChild>
            <w:div w:id="1459102250">
              <w:marLeft w:val="0"/>
              <w:marRight w:val="0"/>
              <w:marTop w:val="0"/>
              <w:marBottom w:val="0"/>
              <w:divBdr>
                <w:top w:val="none" w:sz="0" w:space="0" w:color="auto"/>
                <w:left w:val="none" w:sz="0" w:space="0" w:color="auto"/>
                <w:bottom w:val="none" w:sz="0" w:space="0" w:color="auto"/>
                <w:right w:val="none" w:sz="0" w:space="0" w:color="auto"/>
              </w:divBdr>
              <w:divsChild>
                <w:div w:id="209670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814486">
          <w:marLeft w:val="0"/>
          <w:marRight w:val="0"/>
          <w:marTop w:val="0"/>
          <w:marBottom w:val="0"/>
          <w:divBdr>
            <w:top w:val="none" w:sz="0" w:space="0" w:color="auto"/>
            <w:left w:val="none" w:sz="0" w:space="0" w:color="auto"/>
            <w:bottom w:val="none" w:sz="0" w:space="0" w:color="auto"/>
            <w:right w:val="none" w:sz="0" w:space="0" w:color="auto"/>
          </w:divBdr>
          <w:divsChild>
            <w:div w:id="1540313877">
              <w:marLeft w:val="0"/>
              <w:marRight w:val="0"/>
              <w:marTop w:val="0"/>
              <w:marBottom w:val="0"/>
              <w:divBdr>
                <w:top w:val="none" w:sz="0" w:space="0" w:color="auto"/>
                <w:left w:val="none" w:sz="0" w:space="0" w:color="auto"/>
                <w:bottom w:val="none" w:sz="0" w:space="0" w:color="auto"/>
                <w:right w:val="none" w:sz="0" w:space="0" w:color="auto"/>
              </w:divBdr>
              <w:divsChild>
                <w:div w:id="174595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907276">
          <w:marLeft w:val="0"/>
          <w:marRight w:val="0"/>
          <w:marTop w:val="0"/>
          <w:marBottom w:val="0"/>
          <w:divBdr>
            <w:top w:val="none" w:sz="0" w:space="0" w:color="auto"/>
            <w:left w:val="none" w:sz="0" w:space="0" w:color="auto"/>
            <w:bottom w:val="none" w:sz="0" w:space="0" w:color="auto"/>
            <w:right w:val="none" w:sz="0" w:space="0" w:color="auto"/>
          </w:divBdr>
          <w:divsChild>
            <w:div w:id="760177665">
              <w:marLeft w:val="0"/>
              <w:marRight w:val="0"/>
              <w:marTop w:val="0"/>
              <w:marBottom w:val="0"/>
              <w:divBdr>
                <w:top w:val="none" w:sz="0" w:space="0" w:color="auto"/>
                <w:left w:val="none" w:sz="0" w:space="0" w:color="auto"/>
                <w:bottom w:val="none" w:sz="0" w:space="0" w:color="auto"/>
                <w:right w:val="none" w:sz="0" w:space="0" w:color="auto"/>
              </w:divBdr>
              <w:divsChild>
                <w:div w:id="144849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101028">
          <w:marLeft w:val="0"/>
          <w:marRight w:val="0"/>
          <w:marTop w:val="0"/>
          <w:marBottom w:val="0"/>
          <w:divBdr>
            <w:top w:val="none" w:sz="0" w:space="0" w:color="auto"/>
            <w:left w:val="none" w:sz="0" w:space="0" w:color="auto"/>
            <w:bottom w:val="none" w:sz="0" w:space="0" w:color="auto"/>
            <w:right w:val="none" w:sz="0" w:space="0" w:color="auto"/>
          </w:divBdr>
          <w:divsChild>
            <w:div w:id="1459028636">
              <w:marLeft w:val="0"/>
              <w:marRight w:val="0"/>
              <w:marTop w:val="0"/>
              <w:marBottom w:val="0"/>
              <w:divBdr>
                <w:top w:val="none" w:sz="0" w:space="0" w:color="auto"/>
                <w:left w:val="none" w:sz="0" w:space="0" w:color="auto"/>
                <w:bottom w:val="none" w:sz="0" w:space="0" w:color="auto"/>
                <w:right w:val="none" w:sz="0" w:space="0" w:color="auto"/>
              </w:divBdr>
              <w:divsChild>
                <w:div w:id="137535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825947">
          <w:marLeft w:val="0"/>
          <w:marRight w:val="0"/>
          <w:marTop w:val="0"/>
          <w:marBottom w:val="0"/>
          <w:divBdr>
            <w:top w:val="none" w:sz="0" w:space="0" w:color="auto"/>
            <w:left w:val="none" w:sz="0" w:space="0" w:color="auto"/>
            <w:bottom w:val="none" w:sz="0" w:space="0" w:color="auto"/>
            <w:right w:val="none" w:sz="0" w:space="0" w:color="auto"/>
          </w:divBdr>
          <w:divsChild>
            <w:div w:id="235673171">
              <w:marLeft w:val="0"/>
              <w:marRight w:val="0"/>
              <w:marTop w:val="0"/>
              <w:marBottom w:val="0"/>
              <w:divBdr>
                <w:top w:val="none" w:sz="0" w:space="0" w:color="auto"/>
                <w:left w:val="none" w:sz="0" w:space="0" w:color="auto"/>
                <w:bottom w:val="none" w:sz="0" w:space="0" w:color="auto"/>
                <w:right w:val="none" w:sz="0" w:space="0" w:color="auto"/>
              </w:divBdr>
              <w:divsChild>
                <w:div w:id="49037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130668">
          <w:marLeft w:val="0"/>
          <w:marRight w:val="0"/>
          <w:marTop w:val="0"/>
          <w:marBottom w:val="0"/>
          <w:divBdr>
            <w:top w:val="none" w:sz="0" w:space="0" w:color="auto"/>
            <w:left w:val="none" w:sz="0" w:space="0" w:color="auto"/>
            <w:bottom w:val="none" w:sz="0" w:space="0" w:color="auto"/>
            <w:right w:val="none" w:sz="0" w:space="0" w:color="auto"/>
          </w:divBdr>
          <w:divsChild>
            <w:div w:id="1987121017">
              <w:marLeft w:val="0"/>
              <w:marRight w:val="0"/>
              <w:marTop w:val="0"/>
              <w:marBottom w:val="0"/>
              <w:divBdr>
                <w:top w:val="none" w:sz="0" w:space="0" w:color="auto"/>
                <w:left w:val="none" w:sz="0" w:space="0" w:color="auto"/>
                <w:bottom w:val="none" w:sz="0" w:space="0" w:color="auto"/>
                <w:right w:val="none" w:sz="0" w:space="0" w:color="auto"/>
              </w:divBdr>
              <w:divsChild>
                <w:div w:id="204331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838254">
          <w:marLeft w:val="0"/>
          <w:marRight w:val="0"/>
          <w:marTop w:val="0"/>
          <w:marBottom w:val="0"/>
          <w:divBdr>
            <w:top w:val="none" w:sz="0" w:space="0" w:color="auto"/>
            <w:left w:val="none" w:sz="0" w:space="0" w:color="auto"/>
            <w:bottom w:val="none" w:sz="0" w:space="0" w:color="auto"/>
            <w:right w:val="none" w:sz="0" w:space="0" w:color="auto"/>
          </w:divBdr>
          <w:divsChild>
            <w:div w:id="1581017295">
              <w:marLeft w:val="0"/>
              <w:marRight w:val="0"/>
              <w:marTop w:val="0"/>
              <w:marBottom w:val="0"/>
              <w:divBdr>
                <w:top w:val="none" w:sz="0" w:space="0" w:color="auto"/>
                <w:left w:val="none" w:sz="0" w:space="0" w:color="auto"/>
                <w:bottom w:val="none" w:sz="0" w:space="0" w:color="auto"/>
                <w:right w:val="none" w:sz="0" w:space="0" w:color="auto"/>
              </w:divBdr>
              <w:divsChild>
                <w:div w:id="70263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32709">
          <w:marLeft w:val="0"/>
          <w:marRight w:val="0"/>
          <w:marTop w:val="0"/>
          <w:marBottom w:val="0"/>
          <w:divBdr>
            <w:top w:val="none" w:sz="0" w:space="0" w:color="auto"/>
            <w:left w:val="none" w:sz="0" w:space="0" w:color="auto"/>
            <w:bottom w:val="none" w:sz="0" w:space="0" w:color="auto"/>
            <w:right w:val="none" w:sz="0" w:space="0" w:color="auto"/>
          </w:divBdr>
          <w:divsChild>
            <w:div w:id="1209032244">
              <w:marLeft w:val="0"/>
              <w:marRight w:val="0"/>
              <w:marTop w:val="0"/>
              <w:marBottom w:val="0"/>
              <w:divBdr>
                <w:top w:val="none" w:sz="0" w:space="0" w:color="auto"/>
                <w:left w:val="none" w:sz="0" w:space="0" w:color="auto"/>
                <w:bottom w:val="none" w:sz="0" w:space="0" w:color="auto"/>
                <w:right w:val="none" w:sz="0" w:space="0" w:color="auto"/>
              </w:divBdr>
              <w:divsChild>
                <w:div w:id="103962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985840">
      <w:bodyDiv w:val="1"/>
      <w:marLeft w:val="0"/>
      <w:marRight w:val="0"/>
      <w:marTop w:val="0"/>
      <w:marBottom w:val="0"/>
      <w:divBdr>
        <w:top w:val="none" w:sz="0" w:space="0" w:color="auto"/>
        <w:left w:val="none" w:sz="0" w:space="0" w:color="auto"/>
        <w:bottom w:val="none" w:sz="0" w:space="0" w:color="auto"/>
        <w:right w:val="none" w:sz="0" w:space="0" w:color="auto"/>
      </w:divBdr>
      <w:divsChild>
        <w:div w:id="1276642167">
          <w:marLeft w:val="0"/>
          <w:marRight w:val="0"/>
          <w:marTop w:val="0"/>
          <w:marBottom w:val="0"/>
          <w:divBdr>
            <w:top w:val="none" w:sz="0" w:space="0" w:color="auto"/>
            <w:left w:val="none" w:sz="0" w:space="0" w:color="auto"/>
            <w:bottom w:val="none" w:sz="0" w:space="0" w:color="auto"/>
            <w:right w:val="none" w:sz="0" w:space="0" w:color="auto"/>
          </w:divBdr>
        </w:div>
      </w:divsChild>
    </w:div>
    <w:div w:id="1838764145">
      <w:bodyDiv w:val="1"/>
      <w:marLeft w:val="0"/>
      <w:marRight w:val="0"/>
      <w:marTop w:val="0"/>
      <w:marBottom w:val="0"/>
      <w:divBdr>
        <w:top w:val="none" w:sz="0" w:space="0" w:color="auto"/>
        <w:left w:val="none" w:sz="0" w:space="0" w:color="auto"/>
        <w:bottom w:val="none" w:sz="0" w:space="0" w:color="auto"/>
        <w:right w:val="none" w:sz="0" w:space="0" w:color="auto"/>
      </w:divBdr>
      <w:divsChild>
        <w:div w:id="653801282">
          <w:marLeft w:val="0"/>
          <w:marRight w:val="0"/>
          <w:marTop w:val="0"/>
          <w:marBottom w:val="0"/>
          <w:divBdr>
            <w:top w:val="none" w:sz="0" w:space="0" w:color="auto"/>
            <w:left w:val="none" w:sz="0" w:space="0" w:color="auto"/>
            <w:bottom w:val="none" w:sz="0" w:space="0" w:color="auto"/>
            <w:right w:val="none" w:sz="0" w:space="0" w:color="auto"/>
          </w:divBdr>
        </w:div>
      </w:divsChild>
    </w:div>
    <w:div w:id="1857429129">
      <w:bodyDiv w:val="1"/>
      <w:marLeft w:val="0"/>
      <w:marRight w:val="0"/>
      <w:marTop w:val="0"/>
      <w:marBottom w:val="0"/>
      <w:divBdr>
        <w:top w:val="none" w:sz="0" w:space="0" w:color="auto"/>
        <w:left w:val="none" w:sz="0" w:space="0" w:color="auto"/>
        <w:bottom w:val="none" w:sz="0" w:space="0" w:color="auto"/>
        <w:right w:val="none" w:sz="0" w:space="0" w:color="auto"/>
      </w:divBdr>
      <w:divsChild>
        <w:div w:id="15543075">
          <w:marLeft w:val="0"/>
          <w:marRight w:val="0"/>
          <w:marTop w:val="0"/>
          <w:marBottom w:val="0"/>
          <w:divBdr>
            <w:top w:val="none" w:sz="0" w:space="0" w:color="auto"/>
            <w:left w:val="none" w:sz="0" w:space="0" w:color="auto"/>
            <w:bottom w:val="none" w:sz="0" w:space="0" w:color="auto"/>
            <w:right w:val="none" w:sz="0" w:space="0" w:color="auto"/>
          </w:divBdr>
          <w:divsChild>
            <w:div w:id="194622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630024">
      <w:bodyDiv w:val="1"/>
      <w:marLeft w:val="0"/>
      <w:marRight w:val="0"/>
      <w:marTop w:val="0"/>
      <w:marBottom w:val="0"/>
      <w:divBdr>
        <w:top w:val="none" w:sz="0" w:space="0" w:color="auto"/>
        <w:left w:val="none" w:sz="0" w:space="0" w:color="auto"/>
        <w:bottom w:val="none" w:sz="0" w:space="0" w:color="auto"/>
        <w:right w:val="none" w:sz="0" w:space="0" w:color="auto"/>
      </w:divBdr>
      <w:divsChild>
        <w:div w:id="1291201905">
          <w:marLeft w:val="0"/>
          <w:marRight w:val="0"/>
          <w:marTop w:val="0"/>
          <w:marBottom w:val="0"/>
          <w:divBdr>
            <w:top w:val="none" w:sz="0" w:space="0" w:color="auto"/>
            <w:left w:val="none" w:sz="0" w:space="0" w:color="auto"/>
            <w:bottom w:val="none" w:sz="0" w:space="0" w:color="auto"/>
            <w:right w:val="none" w:sz="0" w:space="0" w:color="auto"/>
          </w:divBdr>
        </w:div>
      </w:divsChild>
    </w:div>
    <w:div w:id="1881355573">
      <w:bodyDiv w:val="1"/>
      <w:marLeft w:val="0"/>
      <w:marRight w:val="0"/>
      <w:marTop w:val="0"/>
      <w:marBottom w:val="0"/>
      <w:divBdr>
        <w:top w:val="none" w:sz="0" w:space="0" w:color="auto"/>
        <w:left w:val="none" w:sz="0" w:space="0" w:color="auto"/>
        <w:bottom w:val="none" w:sz="0" w:space="0" w:color="auto"/>
        <w:right w:val="none" w:sz="0" w:space="0" w:color="auto"/>
      </w:divBdr>
    </w:div>
    <w:div w:id="1889562940">
      <w:bodyDiv w:val="1"/>
      <w:marLeft w:val="0"/>
      <w:marRight w:val="0"/>
      <w:marTop w:val="0"/>
      <w:marBottom w:val="0"/>
      <w:divBdr>
        <w:top w:val="none" w:sz="0" w:space="0" w:color="auto"/>
        <w:left w:val="none" w:sz="0" w:space="0" w:color="auto"/>
        <w:bottom w:val="none" w:sz="0" w:space="0" w:color="auto"/>
        <w:right w:val="none" w:sz="0" w:space="0" w:color="auto"/>
      </w:divBdr>
      <w:divsChild>
        <w:div w:id="786242822">
          <w:marLeft w:val="0"/>
          <w:marRight w:val="0"/>
          <w:marTop w:val="0"/>
          <w:marBottom w:val="0"/>
          <w:divBdr>
            <w:top w:val="none" w:sz="0" w:space="0" w:color="auto"/>
            <w:left w:val="none" w:sz="0" w:space="0" w:color="auto"/>
            <w:bottom w:val="none" w:sz="0" w:space="0" w:color="auto"/>
            <w:right w:val="none" w:sz="0" w:space="0" w:color="auto"/>
          </w:divBdr>
        </w:div>
      </w:divsChild>
    </w:div>
    <w:div w:id="1967277864">
      <w:bodyDiv w:val="1"/>
      <w:marLeft w:val="0"/>
      <w:marRight w:val="0"/>
      <w:marTop w:val="0"/>
      <w:marBottom w:val="0"/>
      <w:divBdr>
        <w:top w:val="none" w:sz="0" w:space="0" w:color="auto"/>
        <w:left w:val="none" w:sz="0" w:space="0" w:color="auto"/>
        <w:bottom w:val="none" w:sz="0" w:space="0" w:color="auto"/>
        <w:right w:val="none" w:sz="0" w:space="0" w:color="auto"/>
      </w:divBdr>
      <w:divsChild>
        <w:div w:id="645010753">
          <w:marLeft w:val="0"/>
          <w:marRight w:val="0"/>
          <w:marTop w:val="0"/>
          <w:marBottom w:val="0"/>
          <w:divBdr>
            <w:top w:val="none" w:sz="0" w:space="0" w:color="auto"/>
            <w:left w:val="none" w:sz="0" w:space="0" w:color="auto"/>
            <w:bottom w:val="none" w:sz="0" w:space="0" w:color="auto"/>
            <w:right w:val="none" w:sz="0" w:space="0" w:color="auto"/>
          </w:divBdr>
        </w:div>
      </w:divsChild>
    </w:div>
    <w:div w:id="1984967666">
      <w:bodyDiv w:val="1"/>
      <w:marLeft w:val="0"/>
      <w:marRight w:val="0"/>
      <w:marTop w:val="0"/>
      <w:marBottom w:val="0"/>
      <w:divBdr>
        <w:top w:val="none" w:sz="0" w:space="0" w:color="auto"/>
        <w:left w:val="none" w:sz="0" w:space="0" w:color="auto"/>
        <w:bottom w:val="none" w:sz="0" w:space="0" w:color="auto"/>
        <w:right w:val="none" w:sz="0" w:space="0" w:color="auto"/>
      </w:divBdr>
      <w:divsChild>
        <w:div w:id="168378002">
          <w:marLeft w:val="0"/>
          <w:marRight w:val="0"/>
          <w:marTop w:val="0"/>
          <w:marBottom w:val="0"/>
          <w:divBdr>
            <w:top w:val="none" w:sz="0" w:space="0" w:color="auto"/>
            <w:left w:val="none" w:sz="0" w:space="0" w:color="auto"/>
            <w:bottom w:val="none" w:sz="0" w:space="0" w:color="auto"/>
            <w:right w:val="none" w:sz="0" w:space="0" w:color="auto"/>
          </w:divBdr>
        </w:div>
      </w:divsChild>
    </w:div>
    <w:div w:id="2012027067">
      <w:bodyDiv w:val="1"/>
      <w:marLeft w:val="0"/>
      <w:marRight w:val="0"/>
      <w:marTop w:val="0"/>
      <w:marBottom w:val="0"/>
      <w:divBdr>
        <w:top w:val="none" w:sz="0" w:space="0" w:color="auto"/>
        <w:left w:val="none" w:sz="0" w:space="0" w:color="auto"/>
        <w:bottom w:val="none" w:sz="0" w:space="0" w:color="auto"/>
        <w:right w:val="none" w:sz="0" w:space="0" w:color="auto"/>
      </w:divBdr>
      <w:divsChild>
        <w:div w:id="1144815578">
          <w:marLeft w:val="0"/>
          <w:marRight w:val="0"/>
          <w:marTop w:val="0"/>
          <w:marBottom w:val="0"/>
          <w:divBdr>
            <w:top w:val="none" w:sz="0" w:space="0" w:color="auto"/>
            <w:left w:val="none" w:sz="0" w:space="0" w:color="auto"/>
            <w:bottom w:val="none" w:sz="0" w:space="0" w:color="auto"/>
            <w:right w:val="none" w:sz="0" w:space="0" w:color="auto"/>
          </w:divBdr>
        </w:div>
      </w:divsChild>
    </w:div>
    <w:div w:id="2045860368">
      <w:bodyDiv w:val="1"/>
      <w:marLeft w:val="0"/>
      <w:marRight w:val="0"/>
      <w:marTop w:val="0"/>
      <w:marBottom w:val="0"/>
      <w:divBdr>
        <w:top w:val="none" w:sz="0" w:space="0" w:color="auto"/>
        <w:left w:val="none" w:sz="0" w:space="0" w:color="auto"/>
        <w:bottom w:val="none" w:sz="0" w:space="0" w:color="auto"/>
        <w:right w:val="none" w:sz="0" w:space="0" w:color="auto"/>
      </w:divBdr>
      <w:divsChild>
        <w:div w:id="20672964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hyperlink" Target="https://futurestartup.com/2023/11/28/a-brief-history-of-pran/" TargetMode="External"/><Relationship Id="rId3" Type="http://schemas.openxmlformats.org/officeDocument/2006/relationships/settings" Target="settings.xml"/><Relationship Id="rId21" Type="http://schemas.openxmlformats.org/officeDocument/2006/relationships/hyperlink" Target="https://dairybusinessmea.com/2024/04/09/ifc-invests-us30m-in-pran-group-to-boost-bangladeshs-private-sector-job-creation/"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doi.org/10.1177/21582440221126689"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www.bssnews.net/business/182898" TargetMode="External"/><Relationship Id="rId29" Type="http://schemas.openxmlformats.org/officeDocument/2006/relationships/hyperlink" Target="https://www.worldeconomics.com/Processors/Public-GDPSize-PerCapita-Current.aspx?Country=United%20Arab%20Emirates"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primalalliance.com/expats-in-the-uae/" TargetMode="External"/><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www.pierrine-consulting.com/drinks-trends-in-nigeria/" TargetMode="External"/><Relationship Id="rId28" Type="http://schemas.openxmlformats.org/officeDocument/2006/relationships/hyperlink" Target="https://doi.org/10.1007/s11846-018-0276-1" TargetMode="External"/><Relationship Id="rId10" Type="http://schemas.openxmlformats.org/officeDocument/2006/relationships/image" Target="media/image6.jpeg"/><Relationship Id="rId19" Type="http://schemas.openxmlformats.org/officeDocument/2006/relationships/hyperlink" Target="https://www.tbsnews.net/features/panorama/if-coca-cola-unilever-can-do-it-we-can-too-pran-rfl-chairman-its-global-ambitions" TargetMode="External"/><Relationship Id="rId31" Type="http://schemas.openxmlformats.org/officeDocument/2006/relationships/hyperlink" Target="https://www.zawya.com/en/press-release/companies-news/emerging-world-fzc-signs-land-lease-agreement-with-kezad-group-to-establish-pran-manufacturing-plant-g1lsw7jw"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markets.financialcontent.com/prnews.investoruprising/article/marketminute-2025-8-6-global-markets-at-a-crossroads-navigating-uncertainty-tariffs-and-shifting-sentiments" TargetMode="External"/><Relationship Id="rId27" Type="http://schemas.openxmlformats.org/officeDocument/2006/relationships/hyperlink" Target="https://www.investmentmonitor.ai/features/saudi-arabia-attracts-32bn-in-fdi-inflows/" TargetMode="External"/><Relationship Id="rId30" Type="http://schemas.openxmlformats.org/officeDocument/2006/relationships/hyperlink" Target="https://doi.org/10.56536/ijmres.v14i1.545" TargetMode="Externa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5DBDA67-2F3E-4284-85AF-A74F08CA5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4442</TotalTime>
  <Pages>31</Pages>
  <Words>7317</Words>
  <Characters>41713</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taqui</dc:creator>
  <cp:keywords/>
  <dc:description/>
  <cp:lastModifiedBy>taqui</cp:lastModifiedBy>
  <cp:revision>225</cp:revision>
  <dcterms:created xsi:type="dcterms:W3CDTF">2025-12-03T17:19:00Z</dcterms:created>
  <dcterms:modified xsi:type="dcterms:W3CDTF">2025-12-14T19:19:00Z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43e7bf89-7b8f-465d-932e-580986ddbbf3</vt:lpwstr>
  </property>
</Properties>
</file>