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8EA071" w14:textId="7B9AB009" w:rsidR="00AE766E" w:rsidRPr="00AE4FE1" w:rsidRDefault="004E0124" w:rsidP="004E0124">
      <w:pPr>
        <w:pStyle w:val="Body"/>
        <w:spacing w:line="480" w:lineRule="auto"/>
        <w:jc w:val="center"/>
        <w:rPr>
          <w:rFonts w:ascii="Arial" w:hAnsi="Arial"/>
          <w:sz w:val="24"/>
          <w:szCs w:val="24"/>
          <w:u w:val="single"/>
        </w:rPr>
      </w:pPr>
      <w:r w:rsidRPr="00AE4FE1">
        <w:rPr>
          <w:rFonts w:ascii="Arial" w:hAnsi="Arial"/>
          <w:sz w:val="24"/>
          <w:szCs w:val="24"/>
          <w:u w:val="single"/>
        </w:rPr>
        <w:t>Assignment 2 – Social Inclusion, Victimisation</w:t>
      </w:r>
      <w:r w:rsidR="00AE4FE1" w:rsidRPr="00AE4FE1">
        <w:rPr>
          <w:rFonts w:ascii="Arial" w:hAnsi="Arial"/>
          <w:sz w:val="24"/>
          <w:szCs w:val="24"/>
          <w:u w:val="single"/>
        </w:rPr>
        <w:t xml:space="preserve"> and Welfare</w:t>
      </w:r>
    </w:p>
    <w:p w14:paraId="29337D7B" w14:textId="6478BA30" w:rsidR="00AE4FE1" w:rsidRPr="00AE4FE1" w:rsidRDefault="00AE4FE1" w:rsidP="004E0124">
      <w:pPr>
        <w:pStyle w:val="Body"/>
        <w:spacing w:line="480" w:lineRule="auto"/>
        <w:jc w:val="center"/>
        <w:rPr>
          <w:rFonts w:ascii="Arial" w:hAnsi="Arial"/>
          <w:sz w:val="24"/>
          <w:szCs w:val="24"/>
          <w:u w:val="single"/>
        </w:rPr>
      </w:pPr>
      <w:r w:rsidRPr="00AE4FE1">
        <w:rPr>
          <w:rFonts w:ascii="Arial" w:hAnsi="Arial"/>
          <w:sz w:val="24"/>
          <w:szCs w:val="24"/>
          <w:u w:val="single"/>
        </w:rPr>
        <w:t>BMCP5002</w:t>
      </w:r>
    </w:p>
    <w:p w14:paraId="35067F80" w14:textId="2321880B" w:rsidR="00AE4FE1" w:rsidRPr="00AE4FE1" w:rsidRDefault="00AE4FE1" w:rsidP="004E0124">
      <w:pPr>
        <w:pStyle w:val="Body"/>
        <w:spacing w:line="480" w:lineRule="auto"/>
        <w:jc w:val="center"/>
        <w:rPr>
          <w:rFonts w:ascii="Arial" w:hAnsi="Arial"/>
          <w:sz w:val="24"/>
          <w:szCs w:val="24"/>
          <w:u w:val="single"/>
        </w:rPr>
      </w:pPr>
      <w:r w:rsidRPr="00AE4FE1">
        <w:rPr>
          <w:rFonts w:ascii="Arial" w:hAnsi="Arial"/>
          <w:sz w:val="24"/>
          <w:szCs w:val="24"/>
          <w:u w:val="single"/>
        </w:rPr>
        <w:t>Jane Davies</w:t>
      </w:r>
    </w:p>
    <w:p w14:paraId="382F4703" w14:textId="77777777" w:rsidR="00AE4FE1" w:rsidRPr="00AE4FE1" w:rsidRDefault="00AE4FE1" w:rsidP="004E0124">
      <w:pPr>
        <w:pStyle w:val="Body"/>
        <w:spacing w:line="480" w:lineRule="auto"/>
        <w:jc w:val="center"/>
        <w:rPr>
          <w:rFonts w:ascii="Arial" w:hAnsi="Arial"/>
          <w:sz w:val="24"/>
          <w:szCs w:val="24"/>
          <w:u w:val="single"/>
        </w:rPr>
      </w:pPr>
    </w:p>
    <w:p w14:paraId="61E8C465" w14:textId="77777777" w:rsidR="00AE4FE1" w:rsidRPr="00AE4FE1" w:rsidRDefault="00AE4FE1" w:rsidP="004E0124">
      <w:pPr>
        <w:pStyle w:val="Body"/>
        <w:spacing w:line="480" w:lineRule="auto"/>
        <w:jc w:val="center"/>
        <w:rPr>
          <w:rFonts w:ascii="Arial" w:hAnsi="Arial"/>
          <w:sz w:val="24"/>
          <w:szCs w:val="24"/>
          <w:u w:val="single"/>
        </w:rPr>
      </w:pPr>
    </w:p>
    <w:p w14:paraId="1387FC49" w14:textId="77777777" w:rsidR="00AE4FE1" w:rsidRPr="00AE4FE1" w:rsidRDefault="00AE4FE1" w:rsidP="004E0124">
      <w:pPr>
        <w:pStyle w:val="Body"/>
        <w:spacing w:line="480" w:lineRule="auto"/>
        <w:jc w:val="center"/>
        <w:rPr>
          <w:rFonts w:ascii="Arial" w:hAnsi="Arial"/>
          <w:sz w:val="24"/>
          <w:szCs w:val="24"/>
          <w:u w:val="single"/>
        </w:rPr>
      </w:pPr>
    </w:p>
    <w:p w14:paraId="239745A6" w14:textId="77777777" w:rsidR="00AE4FE1" w:rsidRPr="00AE4FE1" w:rsidRDefault="00AE4FE1" w:rsidP="00AE4FE1">
      <w:pPr>
        <w:pStyle w:val="Body"/>
        <w:spacing w:line="480" w:lineRule="auto"/>
        <w:rPr>
          <w:rFonts w:ascii="Arial" w:hAnsi="Arial"/>
          <w:sz w:val="24"/>
          <w:szCs w:val="24"/>
          <w:u w:val="single"/>
        </w:rPr>
      </w:pPr>
    </w:p>
    <w:p w14:paraId="55ADDAF4" w14:textId="77777777" w:rsidR="00AE766E" w:rsidRDefault="00000000" w:rsidP="004E0124">
      <w:pPr>
        <w:pStyle w:val="Body"/>
        <w:spacing w:line="480" w:lineRule="auto"/>
        <w:jc w:val="center"/>
        <w:rPr>
          <w:rFonts w:ascii="Arial" w:hAnsi="Arial"/>
          <w:sz w:val="24"/>
          <w:szCs w:val="24"/>
          <w:u w:val="single"/>
          <w:lang w:val="en-US"/>
        </w:rPr>
      </w:pPr>
      <w:r w:rsidRPr="00AE4FE1">
        <w:rPr>
          <w:rFonts w:ascii="Arial" w:hAnsi="Arial"/>
          <w:sz w:val="24"/>
          <w:szCs w:val="24"/>
          <w:u w:val="single"/>
          <w:lang w:val="en-US"/>
        </w:rPr>
        <w:t>Critically evaluate a case of your choice where a vulnerable victim has been failed by the criminal justice system.</w:t>
      </w:r>
    </w:p>
    <w:p w14:paraId="4137818C" w14:textId="77777777" w:rsidR="00C37113" w:rsidRDefault="00C37113" w:rsidP="004E0124">
      <w:pPr>
        <w:pStyle w:val="Body"/>
        <w:spacing w:line="480" w:lineRule="auto"/>
        <w:jc w:val="center"/>
        <w:rPr>
          <w:rFonts w:ascii="Arial" w:hAnsi="Arial"/>
          <w:sz w:val="24"/>
          <w:szCs w:val="24"/>
          <w:u w:val="single"/>
          <w:lang w:val="en-US"/>
        </w:rPr>
      </w:pPr>
    </w:p>
    <w:p w14:paraId="66EF31E6" w14:textId="660FC462" w:rsidR="00C37113" w:rsidRPr="00AE4FE1" w:rsidRDefault="00C37113" w:rsidP="004E0124">
      <w:pPr>
        <w:pStyle w:val="Body"/>
        <w:spacing w:line="480" w:lineRule="auto"/>
        <w:jc w:val="center"/>
        <w:rPr>
          <w:rFonts w:ascii="Arial" w:eastAsia="Arial" w:hAnsi="Arial" w:cs="Arial"/>
          <w:sz w:val="24"/>
          <w:szCs w:val="24"/>
          <w:u w:val="single"/>
        </w:rPr>
      </w:pPr>
      <w:r>
        <w:rPr>
          <w:rFonts w:ascii="Arial" w:hAnsi="Arial"/>
          <w:sz w:val="24"/>
          <w:szCs w:val="24"/>
          <w:u w:val="single"/>
          <w:lang w:val="en-US"/>
        </w:rPr>
        <w:t>By Harrison Bright</w:t>
      </w:r>
    </w:p>
    <w:p w14:paraId="09B59C8F" w14:textId="77777777" w:rsidR="00AE766E" w:rsidRDefault="00AE766E" w:rsidP="00227D14">
      <w:pPr>
        <w:pStyle w:val="Body"/>
        <w:spacing w:line="480" w:lineRule="auto"/>
        <w:rPr>
          <w:rFonts w:ascii="Arial" w:eastAsia="Arial" w:hAnsi="Arial" w:cs="Arial"/>
          <w:sz w:val="24"/>
          <w:szCs w:val="24"/>
        </w:rPr>
      </w:pPr>
    </w:p>
    <w:p w14:paraId="1743CC3B" w14:textId="77777777" w:rsidR="00AE766E" w:rsidRDefault="00AE766E" w:rsidP="00227D14">
      <w:pPr>
        <w:pStyle w:val="Body"/>
        <w:spacing w:line="480" w:lineRule="auto"/>
        <w:rPr>
          <w:rFonts w:ascii="Arial" w:eastAsia="Arial" w:hAnsi="Arial" w:cs="Arial"/>
          <w:sz w:val="24"/>
          <w:szCs w:val="24"/>
        </w:rPr>
      </w:pPr>
    </w:p>
    <w:p w14:paraId="1EFEA257" w14:textId="77777777" w:rsidR="00AE766E" w:rsidRDefault="00AE766E" w:rsidP="00227D14">
      <w:pPr>
        <w:pStyle w:val="Body"/>
        <w:spacing w:line="480" w:lineRule="auto"/>
        <w:rPr>
          <w:rFonts w:ascii="Arial" w:eastAsia="Arial" w:hAnsi="Arial" w:cs="Arial"/>
          <w:sz w:val="24"/>
          <w:szCs w:val="24"/>
        </w:rPr>
      </w:pPr>
    </w:p>
    <w:p w14:paraId="29A6B235" w14:textId="77777777" w:rsidR="00AE766E" w:rsidRDefault="00AE766E" w:rsidP="00227D14">
      <w:pPr>
        <w:pStyle w:val="Body"/>
        <w:spacing w:line="480" w:lineRule="auto"/>
        <w:rPr>
          <w:rFonts w:ascii="Arial" w:eastAsia="Arial" w:hAnsi="Arial" w:cs="Arial"/>
          <w:sz w:val="24"/>
          <w:szCs w:val="24"/>
        </w:rPr>
      </w:pPr>
    </w:p>
    <w:p w14:paraId="7B0F637B" w14:textId="77777777" w:rsidR="00AE766E" w:rsidRDefault="00AE766E" w:rsidP="00227D14">
      <w:pPr>
        <w:pStyle w:val="Body"/>
        <w:spacing w:line="480" w:lineRule="auto"/>
        <w:rPr>
          <w:rFonts w:ascii="Arial" w:eastAsia="Arial" w:hAnsi="Arial" w:cs="Arial"/>
          <w:sz w:val="24"/>
          <w:szCs w:val="24"/>
        </w:rPr>
      </w:pPr>
    </w:p>
    <w:p w14:paraId="186869C9" w14:textId="77777777" w:rsidR="00AE766E" w:rsidRDefault="00AE766E" w:rsidP="00227D14">
      <w:pPr>
        <w:pStyle w:val="Body"/>
        <w:spacing w:line="480" w:lineRule="auto"/>
        <w:rPr>
          <w:rFonts w:ascii="Arial" w:eastAsia="Arial" w:hAnsi="Arial" w:cs="Arial"/>
          <w:sz w:val="24"/>
          <w:szCs w:val="24"/>
        </w:rPr>
      </w:pPr>
    </w:p>
    <w:p w14:paraId="20033CD4" w14:textId="77777777" w:rsidR="00D0093A" w:rsidRDefault="00D0093A" w:rsidP="00227D14">
      <w:pPr>
        <w:pStyle w:val="Default"/>
        <w:spacing w:before="0" w:after="240" w:line="480" w:lineRule="auto"/>
        <w:rPr>
          <w:rFonts w:ascii="Arial" w:hAnsi="Arial"/>
        </w:rPr>
      </w:pPr>
    </w:p>
    <w:p w14:paraId="60B087A1" w14:textId="77777777" w:rsidR="00D0093A" w:rsidRDefault="00D0093A" w:rsidP="00227D14">
      <w:pPr>
        <w:pStyle w:val="Default"/>
        <w:spacing w:before="0" w:after="240" w:line="480" w:lineRule="auto"/>
        <w:rPr>
          <w:rFonts w:ascii="Arial" w:hAnsi="Arial"/>
        </w:rPr>
      </w:pPr>
    </w:p>
    <w:p w14:paraId="6F2513F0" w14:textId="77777777" w:rsidR="00D0093A" w:rsidRDefault="00D0093A" w:rsidP="00227D14">
      <w:pPr>
        <w:pStyle w:val="Default"/>
        <w:spacing w:before="0" w:after="240" w:line="480" w:lineRule="auto"/>
        <w:rPr>
          <w:rFonts w:ascii="Arial" w:hAnsi="Arial"/>
        </w:rPr>
      </w:pPr>
    </w:p>
    <w:p w14:paraId="09978C30" w14:textId="6F501AE7" w:rsidR="00AE766E" w:rsidRDefault="00000000" w:rsidP="00227D14">
      <w:pPr>
        <w:pStyle w:val="Default"/>
        <w:spacing w:before="0" w:after="240" w:line="480" w:lineRule="auto"/>
        <w:rPr>
          <w:rFonts w:ascii="Arial" w:eastAsia="Arial" w:hAnsi="Arial" w:cs="Arial"/>
        </w:rPr>
      </w:pPr>
      <w:r>
        <w:rPr>
          <w:rFonts w:ascii="Arial" w:hAnsi="Arial"/>
        </w:rPr>
        <w:lastRenderedPageBreak/>
        <w:t>This assignment will be evaluating a case of a vulnerable victim who has been failed by the criminal justice system. The case in question is the Jimmy Saville scandal where for many years he abused children in care facilities and elsewhere, with no intervention from the criminal justice system. It will focus on analysing the events themselves at different points in time, looking at legislation that was relevant to the time and evaluating how the criminal justice system performed in accordance with the legislation at the time. </w:t>
      </w:r>
    </w:p>
    <w:p w14:paraId="15E9B288" w14:textId="77777777" w:rsidR="00AE766E" w:rsidRDefault="00AE766E" w:rsidP="00227D14">
      <w:pPr>
        <w:pStyle w:val="Default"/>
        <w:spacing w:before="0" w:after="240" w:line="480" w:lineRule="auto"/>
        <w:rPr>
          <w:rFonts w:ascii="Arial" w:eastAsia="Arial" w:hAnsi="Arial" w:cs="Arial"/>
        </w:rPr>
      </w:pPr>
    </w:p>
    <w:p w14:paraId="4172BB83" w14:textId="77777777" w:rsidR="00AE766E" w:rsidRDefault="00000000" w:rsidP="00227D14">
      <w:pPr>
        <w:pStyle w:val="Default"/>
        <w:spacing w:before="0" w:after="240" w:line="480" w:lineRule="auto"/>
        <w:rPr>
          <w:rFonts w:ascii="Arial" w:eastAsia="Arial" w:hAnsi="Arial" w:cs="Arial"/>
        </w:rPr>
      </w:pPr>
      <w:r>
        <w:rPr>
          <w:rFonts w:ascii="Arial" w:hAnsi="Arial"/>
          <w:lang w:val="nl-NL"/>
        </w:rPr>
        <w:t>In order to</w:t>
      </w:r>
      <w:r>
        <w:rPr>
          <w:rFonts w:ascii="Arial" w:hAnsi="Arial"/>
        </w:rPr>
        <w:t> be able to discuss about victims, it must be first established what a victim is. A victim is considered to be “a person who has suffered harm, including physical, mental or emotional harm or economic loss which was directly caused by a criminal offence” (Ministry of Justice, 2024). Essentially victims are in a vulnerable state and as such, the justice system will need to treat the victim with care and consideration. It is essential that victims are treated in this way, to ensure they feel comfortable discussing the offence that has taken place, and so they feel encouraged to come forward. When victims are treated in this way, it is likely to make other victims feel comfortable in reporting offences that have happened to them.</w:t>
      </w:r>
    </w:p>
    <w:p w14:paraId="69905B97" w14:textId="77777777" w:rsidR="00AE766E" w:rsidRDefault="00AE766E" w:rsidP="00227D14">
      <w:pPr>
        <w:pStyle w:val="Default"/>
        <w:spacing w:before="0" w:after="240" w:line="480" w:lineRule="auto"/>
        <w:rPr>
          <w:rFonts w:ascii="Arial" w:eastAsia="Arial" w:hAnsi="Arial" w:cs="Arial"/>
        </w:rPr>
      </w:pPr>
    </w:p>
    <w:p w14:paraId="6216A93D" w14:textId="77777777" w:rsidR="00AE766E" w:rsidRDefault="00000000" w:rsidP="00227D14">
      <w:pPr>
        <w:pStyle w:val="Default"/>
        <w:spacing w:before="0" w:after="240" w:line="480" w:lineRule="auto"/>
        <w:rPr>
          <w:rFonts w:ascii="Arial" w:eastAsia="Arial" w:hAnsi="Arial" w:cs="Arial"/>
        </w:rPr>
      </w:pPr>
      <w:r>
        <w:rPr>
          <w:rFonts w:ascii="Arial" w:hAnsi="Arial"/>
        </w:rPr>
        <w:t xml:space="preserve">All victims have rights in the UK, as they will “be treated with respect, dignity, sensitivity, compassion and courtesy; (be able to) make informed choices that are fully respected; have your privacy respected by service providers in accordance with their obligations under the relevant privacy and data protection laws; and have services provided to assist you and your family” (Ministry of Justice, 2024). In principle, there is a strong foundation for those who have been affected by crime. </w:t>
      </w:r>
      <w:r>
        <w:rPr>
          <w:rFonts w:ascii="Arial" w:hAnsi="Arial"/>
        </w:rPr>
        <w:lastRenderedPageBreak/>
        <w:t>This is essential because these victims would be in a vulnerable state and would need to be treated with the utmost care and sensitivity.</w:t>
      </w:r>
    </w:p>
    <w:p w14:paraId="1A676CE4" w14:textId="77777777" w:rsidR="00AE766E" w:rsidRDefault="00AE766E" w:rsidP="00227D14">
      <w:pPr>
        <w:pStyle w:val="Default"/>
        <w:spacing w:before="0" w:after="240" w:line="480" w:lineRule="auto"/>
        <w:rPr>
          <w:rFonts w:ascii="Arial" w:eastAsia="Arial" w:hAnsi="Arial" w:cs="Arial"/>
        </w:rPr>
      </w:pPr>
    </w:p>
    <w:p w14:paraId="0CC9379B" w14:textId="77777777" w:rsidR="00AE766E" w:rsidRDefault="00000000" w:rsidP="00227D14">
      <w:pPr>
        <w:pStyle w:val="Default"/>
        <w:spacing w:before="0" w:after="240" w:line="480" w:lineRule="auto"/>
        <w:rPr>
          <w:rFonts w:ascii="Arial" w:eastAsia="Arial" w:hAnsi="Arial" w:cs="Arial"/>
        </w:rPr>
      </w:pPr>
      <w:r>
        <w:rPr>
          <w:rFonts w:ascii="Arial" w:hAnsi="Arial"/>
        </w:rPr>
        <w:t xml:space="preserve">Jimmy Savile was thought of as the UK’s best charity campaigner, as during his life he worked with many </w:t>
      </w:r>
      <w:proofErr w:type="spellStart"/>
      <w:r>
        <w:rPr>
          <w:rFonts w:ascii="Arial" w:hAnsi="Arial"/>
        </w:rPr>
        <w:t>organisations</w:t>
      </w:r>
      <w:proofErr w:type="spellEnd"/>
      <w:r>
        <w:rPr>
          <w:rFonts w:ascii="Arial" w:hAnsi="Arial"/>
        </w:rPr>
        <w:t xml:space="preserve"> to help raise money for a variety of causes. However, after he died in 2011 it was discovered after many different investigations, that Saville had abused many children while performing his charitable duties. Savile was able to use his starlight to both cover up his offences, keeping him safe from any danger of prosecution and to continue performing abusive acts on many children (Dean, 2024). No man should be above the law regardless of his position, wealth or power. Savile was never brought to justice, which shows that the justice system failed the victims of this case, and also the families of the victims.</w:t>
      </w:r>
    </w:p>
    <w:p w14:paraId="1E66E172" w14:textId="77777777" w:rsidR="00AE766E" w:rsidRDefault="00AE766E" w:rsidP="00227D14">
      <w:pPr>
        <w:pStyle w:val="Default"/>
        <w:spacing w:before="0" w:after="240" w:line="480" w:lineRule="auto"/>
        <w:rPr>
          <w:rFonts w:ascii="Arial" w:eastAsia="Arial" w:hAnsi="Arial" w:cs="Arial"/>
        </w:rPr>
      </w:pPr>
    </w:p>
    <w:p w14:paraId="6BE3855D" w14:textId="77777777" w:rsidR="00AE766E" w:rsidRDefault="00000000" w:rsidP="00227D14">
      <w:pPr>
        <w:pStyle w:val="Default"/>
        <w:spacing w:before="0" w:after="240" w:line="480" w:lineRule="auto"/>
        <w:rPr>
          <w:rFonts w:ascii="Arial" w:eastAsia="Arial" w:hAnsi="Arial" w:cs="Arial"/>
        </w:rPr>
      </w:pPr>
      <w:r>
        <w:rPr>
          <w:rFonts w:ascii="Arial" w:hAnsi="Arial"/>
        </w:rPr>
        <w:t>There were numerous occasions where Jimmy Saville abused children, with “the earliest reported incident was in 1955” as per Watt (2013), a shocking 56 years before his death. What must be understood is that the legislation that was in place at the time of the claim stated that “It is a felony for a man to have unlawful sexual intercourse with a girl under the age of thirteen. It is an offence, subject to the exceptions mentioned in this section, for a man to have unlawful sexual intercourse with a girl not under the age of thirteen but under the age of sixteen.” Sexual Offences Act 1956. This legislation was passed shortly after the first claim and under this legislation, it would’ve been the obligation of the justice system to investigate Jimmy Saville and bring him to trial as he had been accused of sexual assault against a child.</w:t>
      </w:r>
    </w:p>
    <w:p w14:paraId="12802E69" w14:textId="77777777" w:rsidR="00AE766E" w:rsidRDefault="00AE766E" w:rsidP="00227D14">
      <w:pPr>
        <w:pStyle w:val="Default"/>
        <w:spacing w:before="0" w:after="240" w:line="480" w:lineRule="auto"/>
        <w:rPr>
          <w:rFonts w:ascii="Arial" w:eastAsia="Arial" w:hAnsi="Arial" w:cs="Arial"/>
        </w:rPr>
      </w:pPr>
    </w:p>
    <w:p w14:paraId="5A811BBA" w14:textId="77777777" w:rsidR="00AE766E" w:rsidRDefault="00000000" w:rsidP="00227D14">
      <w:pPr>
        <w:pStyle w:val="Default"/>
        <w:spacing w:before="0" w:after="240" w:line="480" w:lineRule="auto"/>
        <w:rPr>
          <w:rFonts w:ascii="Arial" w:eastAsia="Arial" w:hAnsi="Arial" w:cs="Arial"/>
        </w:rPr>
      </w:pPr>
      <w:r>
        <w:rPr>
          <w:rFonts w:ascii="Arial" w:hAnsi="Arial"/>
        </w:rPr>
        <w:t>In 1963, a victim reported Savile for rape to the police the day after the incident happened. This was one of the first opportunities where a victim could have been supported and given justice. However, the on-duty officer failed to create a report of the victim's claim, and as such there was no further investigation. The officer also told the victim to “forget about it” and “move on” (HMIC, 2013). Not only did the police officer fail to assist the victim, the police officer dismissed the victim’s accusations. Every victim or potential victim must be treated with a level of care and respect that they deserve when taking into consideration the level of trauma a victim has been through. Here, it is clear that the victim was treated in no such way, and as a result, was failed by the system. This failure not only affected the victim, but it enabled Savile to continue his abuse.</w:t>
      </w:r>
    </w:p>
    <w:p w14:paraId="2611A782" w14:textId="77777777" w:rsidR="00AE766E" w:rsidRDefault="00AE766E" w:rsidP="00227D14">
      <w:pPr>
        <w:pStyle w:val="Default"/>
        <w:spacing w:before="0" w:after="240" w:line="480" w:lineRule="auto"/>
        <w:rPr>
          <w:rFonts w:ascii="Arial" w:eastAsia="Arial" w:hAnsi="Arial" w:cs="Arial"/>
        </w:rPr>
      </w:pPr>
    </w:p>
    <w:p w14:paraId="0E53E026" w14:textId="77777777" w:rsidR="00AE766E" w:rsidRDefault="00000000" w:rsidP="00227D14">
      <w:pPr>
        <w:pStyle w:val="Default"/>
        <w:spacing w:before="0" w:after="240" w:line="480" w:lineRule="auto"/>
        <w:rPr>
          <w:rFonts w:ascii="Arial" w:eastAsia="Arial" w:hAnsi="Arial" w:cs="Arial"/>
        </w:rPr>
      </w:pPr>
      <w:r>
        <w:rPr>
          <w:rFonts w:ascii="Arial" w:hAnsi="Arial"/>
        </w:rPr>
        <w:t>One of the medical facilities Jimmy Saville used to visit was Broadmoor Hospital. The hospital “treats people with mental illness and personality disorders who represent a high degree of harm to themselves or others” (West London NHS Trust, 2024). This facility deals with very vulnerable people who have very specific needs and would need a lot of care. Savile would attend Broadmoor to visit children under the premise of charity. However, Saville had “ten allegations of sexual assault directly related to Broadmoor and one allegation of indecent exposure to a minor” (Kirkup, 2014). This demonstrates that as well as committing the horrific offence against children, he also abused those who were mentally unwell and who may not be fully aware of the actions.</w:t>
      </w:r>
    </w:p>
    <w:p w14:paraId="42CAD4F1" w14:textId="77777777" w:rsidR="00AE766E" w:rsidRDefault="00AE766E" w:rsidP="00227D14">
      <w:pPr>
        <w:pStyle w:val="Default"/>
        <w:spacing w:before="0" w:after="240" w:line="480" w:lineRule="auto"/>
        <w:rPr>
          <w:rFonts w:ascii="Arial" w:eastAsia="Arial" w:hAnsi="Arial" w:cs="Arial"/>
        </w:rPr>
      </w:pPr>
    </w:p>
    <w:p w14:paraId="7A57F1CC" w14:textId="77777777" w:rsidR="00AE766E" w:rsidRDefault="00000000" w:rsidP="00227D14">
      <w:pPr>
        <w:pStyle w:val="Default"/>
        <w:spacing w:before="0" w:after="240" w:line="480" w:lineRule="auto"/>
        <w:rPr>
          <w:rFonts w:ascii="Arial" w:eastAsia="Arial" w:hAnsi="Arial" w:cs="Arial"/>
        </w:rPr>
      </w:pPr>
      <w:r>
        <w:rPr>
          <w:rFonts w:ascii="Arial" w:hAnsi="Arial"/>
        </w:rPr>
        <w:lastRenderedPageBreak/>
        <w:t>The BBC, Savile’s employer, at the time, appeared to be aware of Savile’s behaviour and acts, however, “the culture and practices of the BBC seemed to allow Jimmy Savile to do what he did”  (House Commons, 2012). It appears that both Savile and the BBC were allowing unethical behaviour and conduct during this time. Victims seeing this likely felt let down by the police service and criminal justice system. Not only was one man repeatedly abusing numerous children on a number of different occasions, but also a major corporation was allowing him the licence to do so with no punishment. The victims may also feel powerless to do anything because as long as a person has a significant role in a major company, then a normal person cannot receive justice for the abuse inflicted on them when a crime has been committed.</w:t>
      </w:r>
    </w:p>
    <w:p w14:paraId="1AE40D8E" w14:textId="77777777" w:rsidR="00AE766E" w:rsidRDefault="00AE766E" w:rsidP="00227D14">
      <w:pPr>
        <w:pStyle w:val="Default"/>
        <w:spacing w:before="0" w:after="240" w:line="480" w:lineRule="auto"/>
        <w:rPr>
          <w:rFonts w:ascii="Arial" w:eastAsia="Arial" w:hAnsi="Arial" w:cs="Arial"/>
        </w:rPr>
      </w:pPr>
    </w:p>
    <w:p w14:paraId="39E8D089" w14:textId="6E81CE43" w:rsidR="00AE766E" w:rsidRDefault="00000000" w:rsidP="00227D14">
      <w:pPr>
        <w:pStyle w:val="Default"/>
        <w:spacing w:before="0" w:after="240" w:line="480" w:lineRule="auto"/>
        <w:rPr>
          <w:rFonts w:ascii="Arial" w:eastAsia="Arial" w:hAnsi="Arial" w:cs="Arial"/>
        </w:rPr>
      </w:pPr>
      <w:r>
        <w:rPr>
          <w:rFonts w:ascii="Arial" w:hAnsi="Arial"/>
        </w:rPr>
        <w:t xml:space="preserve">The NHS funded a £500,000 payment split between to 52 victims of Saville (Dyer, 2019). While £500,000 is a substantial amount of money when it is split between 52 people this is not a significant figure in itself. </w:t>
      </w:r>
    </w:p>
    <w:p w14:paraId="3394EA57" w14:textId="77777777" w:rsidR="00AE766E" w:rsidRDefault="00AE766E" w:rsidP="00227D14">
      <w:pPr>
        <w:pStyle w:val="Default"/>
        <w:spacing w:before="0" w:after="240" w:line="480" w:lineRule="auto"/>
        <w:rPr>
          <w:rFonts w:ascii="Arial" w:eastAsia="Arial" w:hAnsi="Arial" w:cs="Arial"/>
        </w:rPr>
      </w:pPr>
    </w:p>
    <w:p w14:paraId="72EEEBE3" w14:textId="77777777" w:rsidR="00AE766E" w:rsidRDefault="00000000" w:rsidP="00227D14">
      <w:pPr>
        <w:pStyle w:val="Default"/>
        <w:spacing w:before="0" w:after="240" w:line="480" w:lineRule="auto"/>
        <w:rPr>
          <w:rFonts w:ascii="Arial" w:eastAsia="Arial" w:hAnsi="Arial" w:cs="Arial"/>
        </w:rPr>
      </w:pPr>
      <w:r>
        <w:rPr>
          <w:rFonts w:ascii="Arial" w:hAnsi="Arial"/>
        </w:rPr>
        <w:t xml:space="preserve">It can certainly be argued whether the compensation is enough to say that justice has been reached for the victims. Will money be able to help the victims and their families emotionally recover from this? Since they will have to live with what happened to them for the rest of their lives, knowing that the perpetrator was never punished. It has been shown that 88% of those who experience sexual abuse as a child develop mental health issues. Of these mental health issues, depression accounted for 36% (Independent Inquiry into Child Sexual Abuse, 2022). When taking this into account it must be understood that the justice system failed its victims but also those who may be unable to mentally recover from the ordeal of the case </w:t>
      </w:r>
      <w:r>
        <w:rPr>
          <w:rFonts w:ascii="Arial" w:hAnsi="Arial"/>
        </w:rPr>
        <w:lastRenderedPageBreak/>
        <w:t>because Savile was not put in prison for his crimes, nor did he receive any other form of punishment. Some of the victims could have used the compensation as a way to heal and move on with their lives. Instead, the victims will always know Savile escaped justice. As a result, they could mentally be unable to recover from the ordeal. On top of this, Savile, as previously stated, abused children in mental health facilities, meaning these patients may be affected more significantly than those who did not require assistance with their mental health prior to Savile’s abuse. </w:t>
      </w:r>
    </w:p>
    <w:p w14:paraId="52DC4CF7" w14:textId="77777777" w:rsidR="00AE766E" w:rsidRDefault="00AE766E" w:rsidP="00227D14">
      <w:pPr>
        <w:pStyle w:val="Default"/>
        <w:spacing w:before="0" w:after="240" w:line="480" w:lineRule="auto"/>
        <w:rPr>
          <w:rFonts w:ascii="Arial" w:eastAsia="Arial" w:hAnsi="Arial" w:cs="Arial"/>
        </w:rPr>
      </w:pPr>
    </w:p>
    <w:p w14:paraId="68816FFA" w14:textId="77777777" w:rsidR="00AE766E" w:rsidRDefault="00000000" w:rsidP="00227D14">
      <w:pPr>
        <w:pStyle w:val="Default"/>
        <w:spacing w:before="0" w:after="240" w:line="480" w:lineRule="auto"/>
        <w:rPr>
          <w:rFonts w:ascii="Arial" w:eastAsia="Arial" w:hAnsi="Arial" w:cs="Arial"/>
        </w:rPr>
      </w:pPr>
      <w:r>
        <w:rPr>
          <w:rFonts w:ascii="Arial" w:hAnsi="Arial"/>
        </w:rPr>
        <w:t xml:space="preserve">There are also still </w:t>
      </w:r>
      <w:proofErr w:type="spellStart"/>
      <w:r>
        <w:rPr>
          <w:rFonts w:ascii="Arial" w:hAnsi="Arial"/>
        </w:rPr>
        <w:t>organisations</w:t>
      </w:r>
      <w:proofErr w:type="spellEnd"/>
      <w:r>
        <w:rPr>
          <w:rFonts w:ascii="Arial" w:hAnsi="Arial"/>
        </w:rPr>
        <w:t xml:space="preserve"> like Victim Support that are “directly helping many of these victims” (Mclean, 2016). Victims are still in need of support as even though the victims and their families may have recovered from the events, they may still need help moving on with their lives. If the justice system stepped in earlier, then there would not have been as many victims as there currently are who do still need help to recover. By taking the victims seriously and prosecuting Savile, many of the further offences could have been prevented. But as this was not done, the existing and future victims were failed.</w:t>
      </w:r>
    </w:p>
    <w:p w14:paraId="48B1B844" w14:textId="77777777" w:rsidR="00AE766E" w:rsidRDefault="00AE766E" w:rsidP="00227D14">
      <w:pPr>
        <w:pStyle w:val="Default"/>
        <w:spacing w:before="0" w:after="240" w:line="480" w:lineRule="auto"/>
        <w:rPr>
          <w:rFonts w:ascii="Arial" w:eastAsia="Arial" w:hAnsi="Arial" w:cs="Arial"/>
        </w:rPr>
      </w:pPr>
    </w:p>
    <w:p w14:paraId="64F6D880" w14:textId="77777777" w:rsidR="00AE766E" w:rsidRDefault="00000000" w:rsidP="00227D14">
      <w:pPr>
        <w:pStyle w:val="Default"/>
        <w:spacing w:before="0" w:after="240" w:line="480" w:lineRule="auto"/>
        <w:rPr>
          <w:rFonts w:ascii="Arial" w:eastAsia="Arial" w:hAnsi="Arial" w:cs="Arial"/>
        </w:rPr>
      </w:pPr>
      <w:r>
        <w:rPr>
          <w:rFonts w:ascii="Arial" w:hAnsi="Arial"/>
        </w:rPr>
        <w:t xml:space="preserve">It was said that there were “Radical steps taken” (Bailey, 2014), to prevent abuse of this nature from occurring in the future. The problem being is whether the justice system can be trusted to carry this out. There were numerous accusations for a long period of time against Savile, but nothing was done. What is to say this failure will not be repeated? The justice system failed to prevent the abuse whilst also failing to appropriately support the victims. All while failing to prosecute Savile. The issue with putting plans in place for the future is that it unfortunately does not help </w:t>
      </w:r>
      <w:r>
        <w:rPr>
          <w:rFonts w:ascii="Arial" w:hAnsi="Arial"/>
        </w:rPr>
        <w:lastRenderedPageBreak/>
        <w:t>the existing victims now. While it is a preventative strategy in the long term, it would need to be monitored regularly to guarantee it is effective. The victims and their families, however, may not understand why these plans were not as effective before or even in place at all.</w:t>
      </w:r>
    </w:p>
    <w:p w14:paraId="6CDC917F" w14:textId="77777777" w:rsidR="00AE766E" w:rsidRDefault="00AE766E" w:rsidP="00227D14">
      <w:pPr>
        <w:pStyle w:val="Default"/>
        <w:spacing w:before="0" w:after="240" w:line="480" w:lineRule="auto"/>
        <w:rPr>
          <w:rFonts w:ascii="Arial" w:eastAsia="Arial" w:hAnsi="Arial" w:cs="Arial"/>
        </w:rPr>
      </w:pPr>
    </w:p>
    <w:p w14:paraId="64C69DA9" w14:textId="77777777" w:rsidR="00AE766E" w:rsidRDefault="00000000" w:rsidP="00227D14">
      <w:pPr>
        <w:pStyle w:val="Default"/>
        <w:spacing w:before="0" w:after="240" w:line="480" w:lineRule="auto"/>
        <w:rPr>
          <w:rFonts w:ascii="Arial" w:eastAsia="Arial" w:hAnsi="Arial" w:cs="Arial"/>
        </w:rPr>
      </w:pPr>
      <w:r>
        <w:rPr>
          <w:rFonts w:ascii="Arial" w:hAnsi="Arial"/>
        </w:rPr>
        <w:t>According to the Police and Crime Commissioner for Devon and Cornwall (2013), “I believe there can be insufficient incentive for the police to encourage victims to come forward and report issues”. This not only shows a lack of ability in the police, but a lack of faith in the police to encourage the public to report abuse. In terms of ability, all police services should offer incentives for the public when there are offenders such as Savile who are amongst the public, so all victims receive justice for their abuse. As for a lack of faith, when the public sees that victims are not taken seriously or set aside like the victim whose report was not written up, victims may feel as though they cannot ask the police for help. One of the most senior police officers in the country itself is admitting that victims are not offered enough incentive to report abuse, and this is therefore likely to lower the faith in police even further.</w:t>
      </w:r>
    </w:p>
    <w:p w14:paraId="329B4538" w14:textId="77777777" w:rsidR="00AE766E" w:rsidRDefault="00AE766E" w:rsidP="00227D14">
      <w:pPr>
        <w:pStyle w:val="Default"/>
        <w:spacing w:before="0" w:after="240" w:line="480" w:lineRule="auto"/>
        <w:rPr>
          <w:rFonts w:ascii="Arial" w:eastAsia="Arial" w:hAnsi="Arial" w:cs="Arial"/>
        </w:rPr>
      </w:pPr>
    </w:p>
    <w:p w14:paraId="09BB539B" w14:textId="77777777" w:rsidR="00AE766E" w:rsidRDefault="00000000" w:rsidP="00227D14">
      <w:pPr>
        <w:pStyle w:val="Default"/>
        <w:spacing w:before="0" w:after="240" w:line="480" w:lineRule="auto"/>
        <w:rPr>
          <w:rFonts w:ascii="Arial" w:eastAsia="Arial" w:hAnsi="Arial" w:cs="Arial"/>
        </w:rPr>
      </w:pPr>
      <w:r>
        <w:rPr>
          <w:rFonts w:ascii="Arial" w:hAnsi="Arial"/>
        </w:rPr>
        <w:t>The Children Act 2004 states “The Children's Commissioner's primary function is promoting and protecting the rights of children in England.” This was introduced before the death of Savile. It would have been thought that one of the primary duties of the Children’s Commissioner would be to find and prosecute child abusers of any nature. The Children’</w:t>
      </w:r>
      <w:r>
        <w:rPr>
          <w:rFonts w:ascii="Arial" w:hAnsi="Arial"/>
          <w:lang w:val="it-IT"/>
        </w:rPr>
        <w:t>s Commissioner</w:t>
      </w:r>
      <w:r>
        <w:rPr>
          <w:rFonts w:ascii="Arial" w:hAnsi="Arial"/>
        </w:rPr>
        <w:t xml:space="preserve"> has the duty to “protect the child from all forms of physical or mental violence, injury or abuse, neglect or negligent treatment, maltreatment or exploitation, including sexual abuse” (The United Nations, 2024). </w:t>
      </w:r>
      <w:r>
        <w:rPr>
          <w:rFonts w:ascii="Arial" w:hAnsi="Arial"/>
        </w:rPr>
        <w:lastRenderedPageBreak/>
        <w:t>Essentially the Children’s Commissioner under this premise must adhere to all children’s welfare in the UK as it is their duty to adhere to the UN’s principles. This also gives a clear indication of how the Children’s Commissioner must conduct themselves in relation to Savile. Accusations and reports should have been taken seriously in order to protect the victims as well as prevent further offences from taking place. Sadly, it is clear that the Commissioner did not adhere to this legislation by failing to protect the children around Savile and therefore failed the victims of Savile’s abuse.</w:t>
      </w:r>
    </w:p>
    <w:p w14:paraId="7283281D" w14:textId="77777777" w:rsidR="00AE766E" w:rsidRDefault="00AE766E" w:rsidP="00227D14">
      <w:pPr>
        <w:pStyle w:val="Default"/>
        <w:spacing w:before="0" w:after="240" w:line="480" w:lineRule="auto"/>
        <w:rPr>
          <w:rFonts w:ascii="Arial" w:eastAsia="Arial" w:hAnsi="Arial" w:cs="Arial"/>
        </w:rPr>
      </w:pPr>
    </w:p>
    <w:p w14:paraId="1A196AF0" w14:textId="2631DA7C" w:rsidR="00227D14" w:rsidRDefault="00000000" w:rsidP="00227D14">
      <w:pPr>
        <w:pStyle w:val="Default"/>
        <w:spacing w:before="0" w:after="240" w:line="480" w:lineRule="auto"/>
        <w:rPr>
          <w:rFonts w:ascii="Arial" w:eastAsia="Arial" w:hAnsi="Arial" w:cs="Arial"/>
        </w:rPr>
      </w:pPr>
      <w:r>
        <w:rPr>
          <w:rFonts w:ascii="Arial" w:hAnsi="Arial"/>
        </w:rPr>
        <w:t xml:space="preserve">To conclude, Savile was able to commit numerous abusive offences towards children throughout his lifetime and escaped punishment entirely. Due to his status and the </w:t>
      </w:r>
      <w:proofErr w:type="gramStart"/>
      <w:r>
        <w:rPr>
          <w:rFonts w:ascii="Arial" w:hAnsi="Arial"/>
        </w:rPr>
        <w:t>company</w:t>
      </w:r>
      <w:proofErr w:type="gramEnd"/>
      <w:r>
        <w:rPr>
          <w:rFonts w:ascii="Arial" w:hAnsi="Arial"/>
        </w:rPr>
        <w:t xml:space="preserve"> he worked for, he was allowed many opportunities that should not been available to him. The criminal justice system failed to document and act on numerous allegations during Saville’s life and only recognised their failures after Savile’s death, once it was too late. This failure let down the victims, their families and the system in the process. The justice system will need to have a better approach in the future regarding crimes of this nature, otherwise, repeat offenders like Saville will be able to continue the behaviour when it should be dealt with on the first account of it being reported. It is the Children’</w:t>
      </w:r>
      <w:r>
        <w:rPr>
          <w:rFonts w:ascii="Arial" w:hAnsi="Arial"/>
          <w:lang w:val="it-IT"/>
        </w:rPr>
        <w:t>s Commissioner</w:t>
      </w:r>
      <w:r>
        <w:rPr>
          <w:rFonts w:ascii="Arial" w:hAnsi="Arial"/>
        </w:rPr>
        <w:t xml:space="preserve">’s duty to protect children and </w:t>
      </w:r>
      <w:proofErr w:type="spellStart"/>
      <w:r>
        <w:rPr>
          <w:rFonts w:ascii="Arial" w:hAnsi="Arial"/>
        </w:rPr>
        <w:t>prioritise</w:t>
      </w:r>
      <w:proofErr w:type="spellEnd"/>
      <w:r>
        <w:rPr>
          <w:rFonts w:ascii="Arial" w:hAnsi="Arial"/>
        </w:rPr>
        <w:t xml:space="preserve"> their interests above all else, which they failed to do so in this case. It is essential that resources are used to ensure that victims of crimes of this nature and not only taken seriously but supported through their time within the criminal justice system so that they are able to receive justice for the offences committed against them.</w:t>
      </w:r>
    </w:p>
    <w:p w14:paraId="6D672F0D" w14:textId="77777777" w:rsidR="00AE766E" w:rsidRDefault="00000000">
      <w:pPr>
        <w:pStyle w:val="Heading"/>
      </w:pPr>
      <w:r>
        <w:lastRenderedPageBreak/>
        <w:t>Bibliography</w:t>
      </w:r>
    </w:p>
    <w:p w14:paraId="2A8506AD" w14:textId="77777777" w:rsidR="00AE766E" w:rsidRDefault="00000000">
      <w:pPr>
        <w:pStyle w:val="Bibliography"/>
        <w:ind w:left="720" w:hanging="720"/>
      </w:pPr>
      <w:r>
        <w:fldChar w:fldCharType="begin"/>
      </w:r>
      <w:r>
        <w:instrText xml:space="preserve"> ADDIN EN.REFLIST </w:instrText>
      </w:r>
      <w:r>
        <w:fldChar w:fldCharType="separate"/>
      </w:r>
    </w:p>
    <w:p w14:paraId="4C5DE58D" w14:textId="77777777" w:rsidR="00AE766E" w:rsidRDefault="00000000">
      <w:pPr>
        <w:pStyle w:val="Bibliography"/>
        <w:ind w:left="720" w:hanging="720"/>
      </w:pPr>
      <w:r>
        <w:t xml:space="preserve">Bailey. (2014, February 24). </w:t>
      </w:r>
      <w:r>
        <w:rPr>
          <w:i/>
          <w:iCs/>
        </w:rPr>
        <w:t>"Radical steps taken" to tackle child sexual abuse post-Savile</w:t>
      </w:r>
      <w:r>
        <w:t>. Retrieved from National Police Chiefs Council : https://news.npcc.police.uk/releases/radical-steps-taken-to-tackle-child-sexual-abuse-post-savile</w:t>
      </w:r>
    </w:p>
    <w:p w14:paraId="07A551CA" w14:textId="65F1C714" w:rsidR="00227D14" w:rsidRPr="00227D14" w:rsidRDefault="00227D14" w:rsidP="00227D14">
      <w:pPr>
        <w:pStyle w:val="Body"/>
        <w:rPr>
          <w:lang w:val="en-US"/>
        </w:rPr>
      </w:pPr>
      <w:r w:rsidRPr="00227D14">
        <w:rPr>
          <w:lang w:val="en-US"/>
        </w:rPr>
        <w:t>Children Act 2004 P1</w:t>
      </w:r>
    </w:p>
    <w:p w14:paraId="493C2FBC" w14:textId="77777777" w:rsidR="00AE766E" w:rsidRDefault="00000000">
      <w:pPr>
        <w:pStyle w:val="Bibliography"/>
        <w:ind w:left="720" w:hanging="720"/>
      </w:pPr>
      <w:r>
        <w:t xml:space="preserve">Dean. (2024). Charity and Abuse: Fundraising and Symbolic Power in the Case of Jimmy Savile. </w:t>
      </w:r>
      <w:r>
        <w:rPr>
          <w:i/>
          <w:iCs/>
        </w:rPr>
        <w:t>Sage Journals</w:t>
      </w:r>
      <w:r>
        <w:t>, 301-320.</w:t>
      </w:r>
    </w:p>
    <w:p w14:paraId="25000D26" w14:textId="77777777" w:rsidR="00AE766E" w:rsidRDefault="00000000">
      <w:pPr>
        <w:pStyle w:val="Bibliography"/>
        <w:ind w:left="720" w:hanging="720"/>
      </w:pPr>
      <w:r>
        <w:t xml:space="preserve">Devon and Cornwall police and crime commissioner. (2013). </w:t>
      </w:r>
      <w:r>
        <w:rPr>
          <w:i/>
          <w:iCs/>
        </w:rPr>
        <w:t>Devon and Cornwall police and crime commissioner’s response to the recommendations in “Mistakes were made” .</w:t>
      </w:r>
      <w:r>
        <w:t xml:space="preserve"> </w:t>
      </w:r>
    </w:p>
    <w:p w14:paraId="0E053A15" w14:textId="77777777" w:rsidR="00AE766E" w:rsidRDefault="00000000">
      <w:pPr>
        <w:pStyle w:val="Bibliography"/>
        <w:ind w:left="720" w:hanging="720"/>
      </w:pPr>
      <w:r>
        <w:t xml:space="preserve">Dyer. (2019, January 15). </w:t>
      </w:r>
      <w:r>
        <w:rPr>
          <w:i/>
          <w:iCs/>
        </w:rPr>
        <w:t>NHS pays £1.1m compensation to Jimmy Savile’s victims</w:t>
      </w:r>
      <w:r>
        <w:t>. Retrieved from thebmj: https://www.bmj.com/content/364/bmj.l232</w:t>
      </w:r>
    </w:p>
    <w:p w14:paraId="7991F1D8" w14:textId="77777777" w:rsidR="00AE766E" w:rsidRDefault="00000000">
      <w:pPr>
        <w:pStyle w:val="Bibliography"/>
        <w:ind w:left="720" w:hanging="720"/>
      </w:pPr>
      <w:r>
        <w:t xml:space="preserve">HMIC. (2013). </w:t>
      </w:r>
      <w:r>
        <w:rPr>
          <w:i/>
          <w:iCs/>
        </w:rPr>
        <w:t>Mistakes were made.</w:t>
      </w:r>
      <w:r>
        <w:t xml:space="preserve"> HMIC.</w:t>
      </w:r>
    </w:p>
    <w:p w14:paraId="6EF7F0D7" w14:textId="77777777" w:rsidR="00AE766E" w:rsidRDefault="00000000">
      <w:pPr>
        <w:pStyle w:val="Bibliography"/>
        <w:ind w:left="720" w:hanging="720"/>
      </w:pPr>
      <w:r>
        <w:t xml:space="preserve">House Commons. (2012). </w:t>
      </w:r>
      <w:r>
        <w:rPr>
          <w:i/>
          <w:iCs/>
        </w:rPr>
        <w:t>The BBC Response to the Jimmy Savile case.</w:t>
      </w:r>
      <w:r>
        <w:t xml:space="preserve"> London: House of Commons.</w:t>
      </w:r>
    </w:p>
    <w:p w14:paraId="38DF4E3C" w14:textId="77777777" w:rsidR="00AE766E" w:rsidRDefault="00000000">
      <w:pPr>
        <w:pStyle w:val="Bibliography"/>
        <w:ind w:left="720" w:hanging="720"/>
      </w:pPr>
      <w:r>
        <w:t xml:space="preserve">Independent Inquiry into Child Sexual Abuse. (2022). </w:t>
      </w:r>
      <w:r>
        <w:rPr>
          <w:i/>
          <w:iCs/>
        </w:rPr>
        <w:t>Truth Project June 2016 – October 2021 Dashboard.</w:t>
      </w:r>
      <w:r>
        <w:t xml:space="preserve"> </w:t>
      </w:r>
    </w:p>
    <w:p w14:paraId="69C91D73" w14:textId="77777777" w:rsidR="00AE766E" w:rsidRDefault="00000000">
      <w:pPr>
        <w:pStyle w:val="Bibliography"/>
        <w:ind w:left="720" w:hanging="720"/>
      </w:pPr>
      <w:r>
        <w:t xml:space="preserve">Kirkup, M. (2014). </w:t>
      </w:r>
      <w:r>
        <w:rPr>
          <w:i/>
          <w:iCs/>
        </w:rPr>
        <w:t>Jimmy Savile Investigation: Broadmoor Hospital .</w:t>
      </w:r>
      <w:r>
        <w:t xml:space="preserve"> London: Department of Health.</w:t>
      </w:r>
    </w:p>
    <w:p w14:paraId="637BB3D2" w14:textId="77777777" w:rsidR="00AE766E" w:rsidRDefault="00000000">
      <w:pPr>
        <w:pStyle w:val="Bibliography"/>
        <w:ind w:left="720" w:hanging="720"/>
      </w:pPr>
      <w:r>
        <w:t xml:space="preserve">Mclean. (2016, February 16). </w:t>
      </w:r>
      <w:r>
        <w:rPr>
          <w:i/>
          <w:iCs/>
        </w:rPr>
        <w:t>VS responds to reports into sexual abuse by Jimmy Savile and Stuart Hall at BBC</w:t>
      </w:r>
      <w:r>
        <w:t>. Retrieved from Victim Support: https://www.victimsupport.org.uk/press-releases/vs-responds-reports-sexual-abuse-jimmy-savile-and-stuart-hall-bbc/</w:t>
      </w:r>
    </w:p>
    <w:p w14:paraId="1BAE6079" w14:textId="77777777" w:rsidR="00AE766E" w:rsidRDefault="00000000">
      <w:pPr>
        <w:pStyle w:val="Bibliography"/>
        <w:ind w:left="720" w:hanging="720"/>
      </w:pPr>
      <w:r>
        <w:t xml:space="preserve">Ministry of Justice. (2024, Feb 29). </w:t>
      </w:r>
      <w:r>
        <w:rPr>
          <w:i/>
          <w:iCs/>
        </w:rPr>
        <w:t>Code of Practice for Victims of Crime in England and Wales (Victims' Code).</w:t>
      </w:r>
      <w:r>
        <w:t xml:space="preserve"> Retrieved from Ministry of Justice: https://www.gov.uk/government/publications/the-code-of-practice-for-victims-of-crime/code-of-practice-for-victims-of-crime-in-england-and-wales-victims-code#summary-of-victims-rights</w:t>
      </w:r>
    </w:p>
    <w:p w14:paraId="435775B4" w14:textId="54A4FBBC" w:rsidR="00227D14" w:rsidRPr="00227D14" w:rsidRDefault="00227D14" w:rsidP="00227D14">
      <w:pPr>
        <w:pStyle w:val="Body"/>
        <w:rPr>
          <w:lang w:val="en-US"/>
        </w:rPr>
      </w:pPr>
      <w:r w:rsidRPr="00227D14">
        <w:rPr>
          <w:lang w:val="en-US"/>
        </w:rPr>
        <w:t>Sexual Offences Act 1956 P1 S5</w:t>
      </w:r>
    </w:p>
    <w:p w14:paraId="0BB7CBFD" w14:textId="77777777" w:rsidR="00AE766E" w:rsidRDefault="00000000">
      <w:pPr>
        <w:pStyle w:val="Bibliography"/>
        <w:ind w:left="720" w:hanging="720"/>
      </w:pPr>
      <w:r>
        <w:t xml:space="preserve">Watt. (2013). </w:t>
      </w:r>
      <w:r>
        <w:rPr>
          <w:i/>
          <w:iCs/>
        </w:rPr>
        <w:t>Giving Victims a Voice Joint report into sexual allegations made against Jimmy Saville .</w:t>
      </w:r>
      <w:r>
        <w:t xml:space="preserve"> NSPCC.</w:t>
      </w:r>
    </w:p>
    <w:p w14:paraId="00896CF1" w14:textId="332513FF" w:rsidR="00227D14" w:rsidRPr="00227D14" w:rsidRDefault="00000000" w:rsidP="00227D14">
      <w:pPr>
        <w:pStyle w:val="Bibliography"/>
        <w:ind w:left="720" w:hanging="720"/>
      </w:pPr>
      <w:r>
        <w:t xml:space="preserve">West London NHS Trust. (2024). </w:t>
      </w:r>
      <w:r>
        <w:rPr>
          <w:i/>
          <w:iCs/>
        </w:rPr>
        <w:t>Broadmoor Hospital</w:t>
      </w:r>
      <w:r>
        <w:t>. Retrieved from West London NHS Trust: https://www.westlondon.nhs.uk/our-services/adult/secure-services/broadmoor-hospital</w:t>
      </w:r>
      <w:r>
        <w:fldChar w:fldCharType="end"/>
      </w:r>
    </w:p>
    <w:p w14:paraId="5BA0751D" w14:textId="77777777" w:rsidR="00AE766E" w:rsidRDefault="00AE766E">
      <w:pPr>
        <w:pStyle w:val="Body"/>
      </w:pPr>
    </w:p>
    <w:sectPr w:rsidR="00AE766E">
      <w:headerReference w:type="default" r:id="rId6"/>
      <w:footerReference w:type="default" r:id="rId7"/>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963F94" w14:textId="77777777" w:rsidR="00575AAA" w:rsidRDefault="00575AAA">
      <w:r>
        <w:separator/>
      </w:r>
    </w:p>
  </w:endnote>
  <w:endnote w:type="continuationSeparator" w:id="0">
    <w:p w14:paraId="39209EFF" w14:textId="77777777" w:rsidR="00575AAA" w:rsidRDefault="00575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230A76" w14:textId="77777777" w:rsidR="00AE766E" w:rsidRDefault="00AE766E">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170A4C" w14:textId="77777777" w:rsidR="00575AAA" w:rsidRDefault="00575AAA">
      <w:r>
        <w:separator/>
      </w:r>
    </w:p>
  </w:footnote>
  <w:footnote w:type="continuationSeparator" w:id="0">
    <w:p w14:paraId="31779F9F" w14:textId="77777777" w:rsidR="00575AAA" w:rsidRDefault="00575A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F03BE7" w14:textId="77777777" w:rsidR="00AE766E" w:rsidRDefault="00AE766E">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766E"/>
    <w:rsid w:val="000F5148"/>
    <w:rsid w:val="00112044"/>
    <w:rsid w:val="00227D14"/>
    <w:rsid w:val="002E7593"/>
    <w:rsid w:val="00336A4B"/>
    <w:rsid w:val="004E0124"/>
    <w:rsid w:val="00575AAA"/>
    <w:rsid w:val="00761A70"/>
    <w:rsid w:val="009A6D25"/>
    <w:rsid w:val="00AA44C0"/>
    <w:rsid w:val="00AE4FE1"/>
    <w:rsid w:val="00AE766E"/>
    <w:rsid w:val="00C37113"/>
    <w:rsid w:val="00C732E6"/>
    <w:rsid w:val="00D00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A1426"/>
  <w15:docId w15:val="{26A0C9D1-6B52-4893-A57E-C776DFF0A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kern w:val="2"/>
      <w:sz w:val="22"/>
      <w:szCs w:val="22"/>
      <w:u w:color="000000"/>
      <w14:textOutline w14:w="0" w14:cap="flat" w14:cmpd="sng" w14:algn="ctr">
        <w14:noFill/>
        <w14:prstDash w14:val="solid"/>
        <w14:bevel/>
      </w14:textOutline>
    </w:rPr>
  </w:style>
  <w:style w:type="paragraph" w:customStyle="1" w:styleId="Default">
    <w:name w:val="Default"/>
    <w:pPr>
      <w:spacing w:before="160"/>
    </w:pPr>
    <w:rPr>
      <w:rFonts w:ascii="Helvetica Neue" w:hAnsi="Helvetica Neue" w:cs="Arial Unicode MS"/>
      <w:color w:val="000000"/>
      <w:sz w:val="24"/>
      <w:szCs w:val="24"/>
      <w:lang w:val="en-US"/>
      <w14:textOutline w14:w="0" w14:cap="flat" w14:cmpd="sng" w14:algn="ctr">
        <w14:noFill/>
        <w14:prstDash w14:val="solid"/>
        <w14:bevel/>
      </w14:textOutline>
    </w:rPr>
  </w:style>
  <w:style w:type="paragraph" w:customStyle="1" w:styleId="Heading">
    <w:name w:val="Heading"/>
    <w:next w:val="Body"/>
    <w:pPr>
      <w:keepNext/>
      <w:keepLines/>
      <w:spacing w:before="240" w:line="259" w:lineRule="auto"/>
      <w:outlineLvl w:val="0"/>
    </w:pPr>
    <w:rPr>
      <w:rFonts w:ascii="Calibri Light" w:hAnsi="Calibri Light" w:cs="Arial Unicode MS"/>
      <w:color w:val="2F5496"/>
      <w:sz w:val="32"/>
      <w:szCs w:val="32"/>
      <w:u w:color="2F5496"/>
      <w:lang w:val="fr-FR"/>
      <w14:textOutline w14:w="0" w14:cap="flat" w14:cmpd="sng" w14:algn="ctr">
        <w14:noFill/>
        <w14:prstDash w14:val="solid"/>
        <w14:bevel/>
      </w14:textOutline>
    </w:rPr>
  </w:style>
  <w:style w:type="paragraph" w:styleId="Bibliography">
    <w:name w:val="Bibliography"/>
    <w:next w:val="Body"/>
    <w:pPr>
      <w:spacing w:after="160" w:line="259" w:lineRule="auto"/>
    </w:pPr>
    <w:rPr>
      <w:rFonts w:ascii="Calibri" w:eastAsia="Calibri" w:hAnsi="Calibri" w:cs="Calibri"/>
      <w:color w:val="000000"/>
      <w:kern w:val="2"/>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2163</Words>
  <Characters>12334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Harri Bright</cp:lastModifiedBy>
  <cp:revision>13</cp:revision>
  <dcterms:created xsi:type="dcterms:W3CDTF">2024-05-03T15:04:00Z</dcterms:created>
  <dcterms:modified xsi:type="dcterms:W3CDTF">2024-05-03T15:56:00Z</dcterms:modified>
</cp:coreProperties>
</file>