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4258011" w:rsidP="693CA8EC" w:rsidRDefault="44258011" w14:paraId="0FD3C6B2" w14:textId="2FCD5F90">
      <w:pPr>
        <w:jc w:val="center"/>
        <w:rPr>
          <w:rFonts w:ascii="Calibri" w:hAnsi="Calibri" w:eastAsia="Calibri" w:cs="Calibri" w:asciiTheme="minorAscii" w:hAnsiTheme="minorAscii" w:eastAsiaTheme="minorAscii" w:cstheme="minorAscii"/>
          <w:noProof w:val="0"/>
          <w:sz w:val="24"/>
          <w:szCs w:val="24"/>
          <w:lang w:val="en-GB"/>
        </w:rPr>
      </w:pPr>
      <w:r w:rsidRPr="693CA8EC" w:rsidR="693CA8EC">
        <w:rPr>
          <w:rFonts w:ascii="Calibri" w:hAnsi="Calibri" w:eastAsia="Calibri" w:cs="Calibri" w:asciiTheme="minorAscii" w:hAnsiTheme="minorAscii" w:eastAsiaTheme="minorAscii" w:cstheme="minorAscii"/>
          <w:noProof w:val="0"/>
          <w:sz w:val="24"/>
          <w:szCs w:val="24"/>
          <w:lang w:val="en-GB"/>
        </w:rPr>
        <w:t>Name: Christina Logan</w:t>
      </w:r>
      <w:r>
        <w:br/>
      </w:r>
      <w:r w:rsidRPr="693CA8EC" w:rsidR="693CA8EC">
        <w:rPr>
          <w:rFonts w:ascii="Calibri" w:hAnsi="Calibri" w:eastAsia="Calibri" w:cs="Calibri" w:asciiTheme="minorAscii" w:hAnsiTheme="minorAscii" w:eastAsiaTheme="minorAscii" w:cstheme="minorAscii"/>
          <w:noProof w:val="0"/>
          <w:sz w:val="24"/>
          <w:szCs w:val="24"/>
          <w:lang w:val="en-GB"/>
        </w:rPr>
        <w:t>Student number: P150528</w:t>
      </w:r>
      <w:r>
        <w:br/>
      </w:r>
      <w:r w:rsidRPr="693CA8EC" w:rsidR="693CA8EC">
        <w:rPr>
          <w:rFonts w:ascii="Calibri" w:hAnsi="Calibri" w:eastAsia="Calibri" w:cs="Calibri" w:asciiTheme="minorAscii" w:hAnsiTheme="minorAscii" w:eastAsiaTheme="minorAscii" w:cstheme="minorAscii"/>
          <w:noProof w:val="0"/>
          <w:sz w:val="24"/>
          <w:szCs w:val="24"/>
          <w:lang w:val="en-GB"/>
        </w:rPr>
        <w:t>Module Number: ADAD5001</w:t>
      </w:r>
    </w:p>
    <w:p w:rsidR="44258011" w:rsidP="693CA8EC" w:rsidRDefault="44258011" w14:paraId="581FBE73" w14:textId="6926F2CE">
      <w:pPr>
        <w:pStyle w:val="Normal"/>
        <w:ind w:left="0" w:firstLine="720"/>
        <w:jc w:val="both"/>
        <w:rPr>
          <w:rFonts w:ascii="Calibri" w:hAnsi="Calibri" w:eastAsia="Calibri" w:cs="Calibri" w:asciiTheme="minorAscii" w:hAnsiTheme="minorAscii" w:eastAsiaTheme="minorAscii" w:cstheme="minorAscii"/>
          <w:b w:val="0"/>
          <w:bCs w:val="0"/>
          <w:sz w:val="24"/>
          <w:szCs w:val="24"/>
        </w:rPr>
      </w:pPr>
      <w:r w:rsidRPr="693CA8EC" w:rsidR="693CA8EC">
        <w:rPr>
          <w:rFonts w:ascii="Calibri" w:hAnsi="Calibri" w:eastAsia="Calibri" w:cs="Calibri" w:asciiTheme="minorAscii" w:hAnsiTheme="minorAscii" w:eastAsiaTheme="minorAscii" w:cstheme="minorAscii"/>
          <w:b w:val="0"/>
          <w:bCs w:val="0"/>
          <w:sz w:val="24"/>
          <w:szCs w:val="24"/>
        </w:rPr>
        <w:t>My work represents a world filled with female empowerment; where we have the power to create change and tear down oppressors. I take interest and inspiration from artists who use the female in its natural &amp; grotesque state, and those who use their long education as an artist to their advantage. Due to the nature of my work, I have decided to investigate the nature of the word</w:t>
      </w:r>
      <w:r w:rsidRPr="693CA8EC" w:rsidR="693CA8EC">
        <w:rPr>
          <w:rFonts w:ascii="Calibri" w:hAnsi="Calibri" w:eastAsia="Calibri" w:cs="Calibri" w:asciiTheme="minorAscii" w:hAnsiTheme="minorAscii" w:eastAsiaTheme="minorAscii" w:cstheme="minorAscii"/>
          <w:b w:val="0"/>
          <w:bCs w:val="0"/>
          <w:sz w:val="24"/>
          <w:szCs w:val="24"/>
        </w:rPr>
        <w:t>s:</w:t>
      </w:r>
    </w:p>
    <w:p w:rsidR="44258011" w:rsidP="6B39FF75" w:rsidRDefault="44258011" w14:paraId="741A0D27" w14:textId="2382BFB2">
      <w:pPr>
        <w:pStyle w:val="Normal"/>
        <w:ind w:left="0" w:firstLine="0"/>
        <w:jc w:val="center"/>
        <w:rPr>
          <w:rFonts w:ascii="Calibri" w:hAnsi="Calibri" w:eastAsia="Calibri" w:cs="Calibri" w:asciiTheme="minorAscii" w:hAnsiTheme="minorAscii" w:eastAsiaTheme="minorAscii" w:cstheme="minorAscii"/>
          <w:b w:val="0"/>
          <w:bCs w:val="0"/>
          <w:sz w:val="24"/>
          <w:szCs w:val="24"/>
        </w:rPr>
      </w:pPr>
      <w:r w:rsidRPr="6B39FF75" w:rsidR="6B39FF75">
        <w:rPr>
          <w:rFonts w:ascii="Calibri" w:hAnsi="Calibri" w:eastAsia="Calibri" w:cs="Calibri" w:asciiTheme="minorAscii" w:hAnsiTheme="minorAscii" w:eastAsiaTheme="minorAscii" w:cstheme="minorAscii"/>
          <w:b w:val="0"/>
          <w:bCs w:val="0"/>
          <w:sz w:val="24"/>
          <w:szCs w:val="24"/>
        </w:rPr>
        <w:t>C</w:t>
      </w:r>
      <w:r w:rsidRPr="6B39FF75" w:rsidR="6B39FF75">
        <w:rPr>
          <w:rFonts w:ascii="Calibri" w:hAnsi="Calibri" w:eastAsia="Calibri" w:cs="Calibri" w:asciiTheme="minorAscii" w:hAnsiTheme="minorAscii" w:eastAsiaTheme="minorAscii" w:cstheme="minorAscii"/>
          <w:b w:val="0"/>
          <w:bCs w:val="0"/>
          <w:sz w:val="24"/>
          <w:szCs w:val="24"/>
        </w:rPr>
        <w:t>ensorship</w:t>
      </w:r>
      <w:r w:rsidRPr="6B39FF75" w:rsidR="6B39FF75">
        <w:rPr>
          <w:rFonts w:ascii="Calibri" w:hAnsi="Calibri" w:eastAsia="Calibri" w:cs="Calibri" w:asciiTheme="minorAscii" w:hAnsiTheme="minorAscii" w:eastAsiaTheme="minorAscii" w:cstheme="minorAscii"/>
          <w:b w:val="0"/>
          <w:bCs w:val="0"/>
          <w:sz w:val="24"/>
          <w:szCs w:val="24"/>
        </w:rPr>
        <w:t xml:space="preserve"> |</w:t>
      </w:r>
      <w:r w:rsidRPr="6B39FF75" w:rsidR="6B39FF75">
        <w:rPr>
          <w:rFonts w:ascii="Calibri" w:hAnsi="Calibri" w:eastAsia="Calibri" w:cs="Calibri" w:asciiTheme="minorAscii" w:hAnsiTheme="minorAscii" w:eastAsiaTheme="minorAscii" w:cstheme="minorAscii"/>
          <w:b w:val="0"/>
          <w:bCs w:val="0"/>
          <w:sz w:val="24"/>
          <w:szCs w:val="24"/>
        </w:rPr>
        <w:t xml:space="preserve"> objectification </w:t>
      </w:r>
      <w:r w:rsidRPr="6B39FF75" w:rsidR="6B39FF75">
        <w:rPr>
          <w:rFonts w:ascii="Calibri" w:hAnsi="Calibri" w:eastAsia="Calibri" w:cs="Calibri" w:asciiTheme="minorAscii" w:hAnsiTheme="minorAscii" w:eastAsiaTheme="minorAscii" w:cstheme="minorAscii"/>
          <w:b w:val="0"/>
          <w:bCs w:val="0"/>
          <w:sz w:val="24"/>
          <w:szCs w:val="24"/>
        </w:rPr>
        <w:t xml:space="preserve">| </w:t>
      </w:r>
      <w:r w:rsidRPr="6B39FF75" w:rsidR="6B39FF75">
        <w:rPr>
          <w:rFonts w:ascii="Calibri" w:hAnsi="Calibri" w:eastAsia="Calibri" w:cs="Calibri" w:asciiTheme="minorAscii" w:hAnsiTheme="minorAscii" w:eastAsiaTheme="minorAscii" w:cstheme="minorAscii"/>
          <w:b w:val="0"/>
          <w:bCs w:val="0"/>
          <w:sz w:val="24"/>
          <w:szCs w:val="24"/>
        </w:rPr>
        <w:t>education</w:t>
      </w:r>
    </w:p>
    <w:p w:rsidR="02E92F5E" w:rsidP="44258011" w:rsidRDefault="02E92F5E" w14:paraId="0272B687" w14:textId="6E9B27BC">
      <w:pPr>
        <w:ind w:firstLine="720"/>
        <w:jc w:val="both"/>
        <w:rPr>
          <w:rFonts w:ascii="Calibri" w:hAnsi="Calibri" w:eastAsia="Calibri" w:cs="Calibri" w:asciiTheme="minorAscii" w:hAnsiTheme="minorAscii" w:eastAsiaTheme="minorAscii" w:cstheme="minorAscii"/>
          <w:b w:val="0"/>
          <w:bCs w:val="0"/>
          <w:sz w:val="24"/>
          <w:szCs w:val="24"/>
        </w:rPr>
      </w:pPr>
      <w:r w:rsidRPr="44258011" w:rsidR="44258011">
        <w:rPr>
          <w:rFonts w:ascii="Calibri" w:hAnsi="Calibri" w:eastAsia="Calibri" w:cs="Calibri" w:asciiTheme="minorAscii" w:hAnsiTheme="minorAscii" w:eastAsiaTheme="minorAscii" w:cstheme="minorAscii"/>
          <w:b w:val="1"/>
          <w:bCs w:val="1"/>
          <w:sz w:val="24"/>
          <w:szCs w:val="24"/>
        </w:rPr>
        <w:t xml:space="preserve">Censorship </w:t>
      </w:r>
      <w:r w:rsidRPr="44258011" w:rsidR="44258011">
        <w:rPr>
          <w:rFonts w:ascii="Calibri" w:hAnsi="Calibri" w:eastAsia="Calibri" w:cs="Calibri" w:asciiTheme="minorAscii" w:hAnsiTheme="minorAscii" w:eastAsiaTheme="minorAscii" w:cstheme="minorAscii"/>
          <w:b w:val="0"/>
          <w:bCs w:val="0"/>
          <w:sz w:val="24"/>
          <w:szCs w:val="24"/>
        </w:rPr>
        <w:t>is the suppression and/or prohibition of any photographs, books, films, etc. That are deemed obscene, offensive, politically unacceptable, or a threat to the public’s safety. Specifically looking at the censorship of photographs, the general public have taken a shine to reporting anything that involves female genitalia, or the showcasing of the female body in general. In comparison, the male nude is revered in popular culture, with large news publications and magazines reporting on whatever “juice” they can possibly get. Looking at the Daily Mail for example, the public are yet to see an article that doesn’t completely slander the women they are talking about, e.g. A report on Maisie Williams was published after she attended the Summer Masquerade Ball for the NSPCC, focusing primarily on the fact that she attended braless. Perhaps the notion that she was there to raise money for a charity completely bypassed their creative thinking team.</w:t>
      </w:r>
    </w:p>
    <w:p w:rsidR="02E92F5E" w:rsidP="44258011" w:rsidRDefault="02E92F5E" w14:paraId="3750EE2F" w14:textId="35AEAEC6">
      <w:pPr>
        <w:pStyle w:val="Normal"/>
        <w:jc w:val="center"/>
        <w:rPr>
          <w:rFonts w:ascii="Calibri" w:hAnsi="Calibri" w:eastAsia="Calibri" w:cs="Calibri" w:asciiTheme="minorAscii" w:hAnsiTheme="minorAscii" w:eastAsiaTheme="minorAscii" w:cstheme="minorAscii"/>
          <w:i w:val="1"/>
          <w:iCs w:val="1"/>
          <w:noProof w:val="0"/>
          <w:sz w:val="24"/>
          <w:szCs w:val="24"/>
          <w:lang w:val="en-GB"/>
        </w:rPr>
      </w:pPr>
      <w:r w:rsidRPr="44258011" w:rsidR="02E92F5E">
        <w:rPr>
          <w:rFonts w:ascii="Calibri" w:hAnsi="Calibri" w:eastAsia="Calibri" w:cs="Calibri" w:asciiTheme="minorAscii" w:hAnsiTheme="minorAscii" w:eastAsiaTheme="minorAscii" w:cstheme="minorAscii"/>
          <w:i w:val="1"/>
          <w:iCs w:val="1"/>
          <w:noProof w:val="0"/>
          <w:sz w:val="24"/>
          <w:szCs w:val="24"/>
          <w:lang w:val="en-GB"/>
        </w:rPr>
        <w:t>“No woman, no matter how intelligent or accomplished, is immune to the British tabloid’s reductionist regimen.”</w:t>
      </w:r>
      <w:r w:rsidRPr="44258011">
        <w:rPr>
          <w:rStyle w:val="FootnoteReference"/>
          <w:rFonts w:ascii="Calibri" w:hAnsi="Calibri" w:eastAsia="Calibri" w:cs="Calibri" w:asciiTheme="minorAscii" w:hAnsiTheme="minorAscii" w:eastAsiaTheme="minorAscii" w:cstheme="minorAscii"/>
          <w:i w:val="1"/>
          <w:iCs w:val="1"/>
          <w:noProof w:val="0"/>
          <w:sz w:val="24"/>
          <w:szCs w:val="24"/>
          <w:lang w:val="en-GB"/>
        </w:rPr>
        <w:footnoteReference w:id="19878"/>
      </w:r>
    </w:p>
    <w:p w:rsidR="02E92F5E" w:rsidP="44258011" w:rsidRDefault="02E92F5E" w14:paraId="5A5B8A26" w14:textId="7DDC1D2F">
      <w:pPr>
        <w:pStyle w:val="Normal"/>
        <w:jc w:val="both"/>
        <w:rPr>
          <w:rFonts w:ascii="Calibri" w:hAnsi="Calibri" w:eastAsia="Calibri" w:cs="Calibri" w:asciiTheme="minorAscii" w:hAnsiTheme="minorAscii" w:eastAsiaTheme="minorAscii" w:cstheme="minorAscii"/>
          <w:b w:val="0"/>
          <w:bCs w:val="0"/>
          <w:sz w:val="24"/>
          <w:szCs w:val="24"/>
        </w:rPr>
      </w:pPr>
      <w:r w:rsidRPr="44258011" w:rsidR="44258011">
        <w:rPr>
          <w:rFonts w:ascii="Calibri" w:hAnsi="Calibri" w:eastAsia="Calibri" w:cs="Calibri" w:asciiTheme="minorAscii" w:hAnsiTheme="minorAscii" w:eastAsiaTheme="minorAscii" w:cstheme="minorAscii"/>
          <w:b w:val="0"/>
          <w:bCs w:val="0"/>
          <w:sz w:val="24"/>
          <w:szCs w:val="24"/>
        </w:rPr>
        <w:t xml:space="preserve"> </w:t>
      </w:r>
      <w:r w:rsidRPr="44258011" w:rsidR="44258011">
        <w:rPr>
          <w:rFonts w:ascii="Calibri" w:hAnsi="Calibri" w:eastAsia="Calibri" w:cs="Calibri" w:asciiTheme="minorAscii" w:hAnsiTheme="minorAscii" w:eastAsiaTheme="minorAscii" w:cstheme="minorAscii"/>
          <w:noProof w:val="0"/>
          <w:sz w:val="24"/>
          <w:szCs w:val="24"/>
          <w:lang w:val="en-GB"/>
        </w:rPr>
        <w:t>The article, titled “Unveiled: Game of Thrones’ Maisie Williams goes braless in sheer lace dress and quirky headpiece at charity masquerade ball” which they have since changed due to public backlash perhaps, enraged Twitter users after the “correction” of the title by the actress in question, with some fans questioning whether it was socially acceptable for her to wear what she did at such a function. This begs the question; what else do these people deem offensive.</w:t>
      </w:r>
    </w:p>
    <w:p w:rsidR="02E92F5E" w:rsidP="44258011" w:rsidRDefault="02E92F5E" w14:paraId="2AD4B733" w14:textId="39C5EA1E">
      <w:pPr>
        <w:jc w:val="both"/>
        <w:rPr>
          <w:rFonts w:ascii="Calibri" w:hAnsi="Calibri" w:eastAsia="Calibri" w:cs="Calibri" w:asciiTheme="minorAscii" w:hAnsiTheme="minorAscii" w:eastAsiaTheme="minorAscii" w:cstheme="minorAscii"/>
          <w:noProof w:val="0"/>
          <w:sz w:val="24"/>
          <w:szCs w:val="24"/>
          <w:lang w:val="en-GB"/>
        </w:rPr>
      </w:pPr>
      <w:r w:rsidRPr="44258011" w:rsidR="44258011">
        <w:rPr>
          <w:rFonts w:ascii="Calibri" w:hAnsi="Calibri" w:eastAsia="Calibri" w:cs="Calibri" w:asciiTheme="minorAscii" w:hAnsiTheme="minorAscii" w:eastAsiaTheme="minorAscii" w:cstheme="minorAscii"/>
          <w:noProof w:val="0"/>
          <w:sz w:val="24"/>
          <w:szCs w:val="24"/>
          <w:lang w:val="en-GB"/>
        </w:rPr>
        <w:t xml:space="preserve">Many Instagram users, primarily artists, have their posts removed due to Instagram’s “restrictions in their public guidelines”. But is it about their guidelines? Or is it the norms ideal on what is safe for them and their children? Looking at some of the posts, a creative may not find anything wrong with them in the slightest, bar perhaps the way in which it was drawn, painted, printed, etc. Which only challenges people to improve their skills as a creative (and perhaps educate the uninformed). Censoring said posts erases this possibility, creating an argument that social media platforms and government laws do not respect the need for arts and culture in this modern-day society. </w:t>
      </w:r>
    </w:p>
    <w:p w:rsidR="02E92F5E" w:rsidP="44258011" w:rsidRDefault="02E92F5E" w14:paraId="4820E4DB" w14:textId="4B927FFE">
      <w:pPr>
        <w:jc w:val="center"/>
        <w:rPr>
          <w:rFonts w:ascii="Calibri" w:hAnsi="Calibri" w:eastAsia="Calibri" w:cs="Calibri" w:asciiTheme="minorAscii" w:hAnsiTheme="minorAscii" w:eastAsiaTheme="minorAscii" w:cstheme="minorAscii"/>
          <w:i w:val="1"/>
          <w:iCs w:val="1"/>
          <w:noProof w:val="0"/>
          <w:sz w:val="24"/>
          <w:szCs w:val="24"/>
          <w:lang w:val="en-GB"/>
        </w:rPr>
      </w:pPr>
      <w:r w:rsidRPr="44258011" w:rsidR="4797D7EF">
        <w:rPr>
          <w:rFonts w:ascii="Calibri" w:hAnsi="Calibri" w:eastAsia="Calibri" w:cs="Calibri" w:asciiTheme="minorAscii" w:hAnsiTheme="minorAscii" w:eastAsiaTheme="minorAscii" w:cstheme="minorAscii"/>
          <w:i w:val="1"/>
          <w:iCs w:val="1"/>
          <w:noProof w:val="0"/>
          <w:sz w:val="24"/>
          <w:szCs w:val="24"/>
          <w:lang w:val="en-GB"/>
        </w:rPr>
        <w:t>“In an effort to ban pornographic material on their forums, most social media websites prohibit their users from posting nude images. Typically, their Terms of Service allow for images of paintings or sculptures featuring nudity. The issue for many artists and art lovers is that the websites seem incapable of enforcing the distinction they have created between artistic nudity and pornography.”</w:t>
      </w:r>
      <w:r w:rsidRPr="44258011">
        <w:rPr>
          <w:rStyle w:val="FootnoteReference"/>
          <w:rFonts w:ascii="Calibri" w:hAnsi="Calibri" w:eastAsia="Calibri" w:cs="Calibri" w:asciiTheme="minorAscii" w:hAnsiTheme="minorAscii" w:eastAsiaTheme="minorAscii" w:cstheme="minorAscii"/>
          <w:i w:val="1"/>
          <w:iCs w:val="1"/>
          <w:noProof w:val="0"/>
          <w:sz w:val="24"/>
          <w:szCs w:val="24"/>
          <w:lang w:val="en-GB"/>
        </w:rPr>
        <w:footnoteReference w:id="29275"/>
      </w:r>
    </w:p>
    <w:p w:rsidR="02E92F5E" w:rsidP="693CA8EC" w:rsidRDefault="02E92F5E" w14:paraId="1DC86FD3" w14:textId="17CB9D94">
      <w:pPr>
        <w:jc w:val="center"/>
        <w:rPr>
          <w:rFonts w:ascii="Calibri" w:hAnsi="Calibri" w:eastAsia="Calibri" w:cs="Calibri" w:asciiTheme="minorAscii" w:hAnsiTheme="minorAscii" w:eastAsiaTheme="minorAscii" w:cstheme="minorAscii"/>
          <w:noProof w:val="0"/>
          <w:sz w:val="22"/>
          <w:szCs w:val="22"/>
          <w:lang w:val="en-GB"/>
        </w:rPr>
      </w:pPr>
      <w:r w:rsidRPr="44258011" w:rsidR="4797D7EF">
        <w:rPr>
          <w:rFonts w:ascii="Calibri" w:hAnsi="Calibri" w:eastAsia="Calibri" w:cs="Calibri" w:asciiTheme="minorAscii" w:hAnsiTheme="minorAscii" w:eastAsiaTheme="minorAscii" w:cstheme="minorAscii"/>
          <w:noProof w:val="0"/>
          <w:sz w:val="22"/>
          <w:szCs w:val="22"/>
          <w:lang w:val="en-GB"/>
        </w:rPr>
        <w:t xml:space="preserve"> </w:t>
      </w:r>
      <w:r>
        <w:drawing>
          <wp:inline wp14:editId="59745257" wp14:anchorId="1715C3FF">
            <wp:extent cx="3438525" cy="4572000"/>
            <wp:effectExtent l="0" t="0" r="0" b="0"/>
            <wp:docPr id="762028003" name="" title=""/>
            <wp:cNvGraphicFramePr>
              <a:graphicFrameLocks noChangeAspect="1"/>
            </wp:cNvGraphicFramePr>
            <a:graphic>
              <a:graphicData uri="http://schemas.openxmlformats.org/drawingml/2006/picture">
                <pic:pic>
                  <pic:nvPicPr>
                    <pic:cNvPr id="0" name=""/>
                    <pic:cNvPicPr/>
                  </pic:nvPicPr>
                  <pic:blipFill>
                    <a:blip r:embed="Rbfd4c21beb0e4fe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38525" cy="4572000"/>
                    </a:xfrm>
                    <a:prstGeom prst="rect">
                      <a:avLst/>
                    </a:prstGeom>
                  </pic:spPr>
                </pic:pic>
              </a:graphicData>
            </a:graphic>
          </wp:inline>
        </w:drawing>
      </w:r>
      <w:r>
        <w:drawing>
          <wp:inline wp14:editId="4C691511" wp14:anchorId="699C4F83">
            <wp:extent cx="3438525" cy="4572000"/>
            <wp:effectExtent l="0" t="0" r="0" b="0"/>
            <wp:docPr id="2116954975" name="" title=""/>
            <wp:cNvGraphicFramePr>
              <a:graphicFrameLocks noChangeAspect="1"/>
            </wp:cNvGraphicFramePr>
            <a:graphic>
              <a:graphicData uri="http://schemas.openxmlformats.org/drawingml/2006/picture">
                <pic:pic>
                  <pic:nvPicPr>
                    <pic:cNvPr id="0" name=""/>
                    <pic:cNvPicPr/>
                  </pic:nvPicPr>
                  <pic:blipFill>
                    <a:blip r:embed="Ra5db4b25b88a477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38525" cy="4572000"/>
                    </a:xfrm>
                    <a:prstGeom prst="rect">
                      <a:avLst/>
                    </a:prstGeom>
                  </pic:spPr>
                </pic:pic>
              </a:graphicData>
            </a:graphic>
          </wp:inline>
        </w:drawing>
      </w:r>
      <w:r w:rsidRPr="4797D7EF">
        <w:rPr>
          <w:rStyle w:val="FootnoteReference"/>
          <w:rFonts w:ascii="Calibri" w:hAnsi="Calibri" w:eastAsia="Calibri" w:cs="Calibri" w:asciiTheme="minorAscii" w:hAnsiTheme="minorAscii" w:eastAsiaTheme="minorAscii" w:cstheme="minorAscii"/>
          <w:noProof w:val="0"/>
          <w:sz w:val="20"/>
          <w:szCs w:val="20"/>
          <w:lang w:val="en-GB"/>
        </w:rPr>
        <w:footnoteReference w:id="31241"/>
      </w:r>
      <w:r w:rsidRPr="4797D7EF" w:rsidR="4797D7EF">
        <w:rPr>
          <w:rFonts w:ascii="Calibri" w:hAnsi="Calibri" w:eastAsia="Calibri" w:cs="Calibri" w:asciiTheme="minorAscii" w:hAnsiTheme="minorAscii" w:eastAsiaTheme="minorAscii" w:cstheme="minorAscii"/>
          <w:noProof w:val="0"/>
          <w:sz w:val="20"/>
          <w:szCs w:val="20"/>
          <w:lang w:val="en-GB"/>
        </w:rPr>
        <w:t xml:space="preserve"> </w:t>
      </w:r>
      <w:r w:rsidRPr="693CA8EC" w:rsidR="4797D7EF">
        <w:rPr>
          <w:rFonts w:ascii="Calibri" w:hAnsi="Calibri" w:eastAsia="Calibri" w:cs="Calibri" w:asciiTheme="minorAscii" w:hAnsiTheme="minorAscii" w:eastAsiaTheme="minorAscii" w:cstheme="minorAscii"/>
          <w:i w:val="1"/>
          <w:iCs w:val="1"/>
          <w:noProof w:val="0"/>
          <w:sz w:val="20"/>
          <w:szCs w:val="20"/>
          <w:lang w:val="en-GB"/>
        </w:rPr>
        <w:t>Consider the Lilies</w:t>
      </w:r>
      <w:r w:rsidRPr="4797D7EF" w:rsidR="4797D7EF">
        <w:rPr>
          <w:rFonts w:ascii="Calibri" w:hAnsi="Calibri" w:eastAsia="Calibri" w:cs="Calibri" w:asciiTheme="minorAscii" w:hAnsiTheme="minorAscii" w:eastAsiaTheme="minorAscii" w:cstheme="minorAscii"/>
          <w:noProof w:val="0"/>
          <w:sz w:val="20"/>
          <w:szCs w:val="20"/>
          <w:lang w:val="en-GB"/>
        </w:rPr>
        <w:t xml:space="preserve"> (1970-1997) by Penny Slinger</w:t>
      </w:r>
    </w:p>
    <w:p w:rsidR="02E92F5E" w:rsidP="44258011" w:rsidRDefault="02E92F5E" w14:paraId="5C9A627D" w14:textId="5DCA5279">
      <w:pPr>
        <w:jc w:val="both"/>
        <w:rPr>
          <w:rFonts w:ascii="Calibri" w:hAnsi="Calibri" w:eastAsia="Calibri" w:cs="Calibri" w:asciiTheme="minorAscii" w:hAnsiTheme="minorAscii" w:eastAsiaTheme="minorAscii" w:cstheme="minorAscii"/>
          <w:b w:val="0"/>
          <w:bCs w:val="0"/>
          <w:noProof w:val="0"/>
          <w:sz w:val="24"/>
          <w:szCs w:val="24"/>
          <w:lang w:val="en-GB"/>
        </w:rPr>
      </w:pPr>
      <w:proofErr w:type="gramStart"/>
      <w:r w:rsidRPr="44258011" w:rsidR="44258011">
        <w:rPr>
          <w:rFonts w:ascii="Calibri" w:hAnsi="Calibri" w:eastAsia="Calibri" w:cs="Calibri" w:asciiTheme="minorAscii" w:hAnsiTheme="minorAscii" w:eastAsiaTheme="minorAscii" w:cstheme="minorAscii"/>
          <w:noProof w:val="0"/>
          <w:sz w:val="24"/>
          <w:szCs w:val="24"/>
          <w:lang w:val="en-GB"/>
        </w:rPr>
        <w:t>On the subject of banning</w:t>
      </w:r>
      <w:proofErr w:type="gramEnd"/>
      <w:r w:rsidRPr="44258011" w:rsidR="44258011">
        <w:rPr>
          <w:rFonts w:ascii="Calibri" w:hAnsi="Calibri" w:eastAsia="Calibri" w:cs="Calibri" w:asciiTheme="minorAscii" w:hAnsiTheme="minorAscii" w:eastAsiaTheme="minorAscii" w:cstheme="minorAscii"/>
          <w:noProof w:val="0"/>
          <w:sz w:val="24"/>
          <w:szCs w:val="24"/>
          <w:lang w:val="en-GB"/>
        </w:rPr>
        <w:t xml:space="preserve"> pornographic material, during the 1970s a group of revolutionary, sex positive female artists created a series of works that were deemed too sexually explicit to be shown in a gallery. After Frieze were challenged to bring these pieces back to a special exhibition, titled “Sex Work”, there was question of </w:t>
      </w:r>
      <w:proofErr w:type="gramStart"/>
      <w:r w:rsidRPr="44258011" w:rsidR="44258011">
        <w:rPr>
          <w:rFonts w:ascii="Calibri" w:hAnsi="Calibri" w:eastAsia="Calibri" w:cs="Calibri" w:asciiTheme="minorAscii" w:hAnsiTheme="minorAscii" w:eastAsiaTheme="minorAscii" w:cstheme="minorAscii"/>
          <w:noProof w:val="0"/>
          <w:sz w:val="24"/>
          <w:szCs w:val="24"/>
          <w:lang w:val="en-GB"/>
        </w:rPr>
        <w:t>whether or not</w:t>
      </w:r>
      <w:proofErr w:type="gramEnd"/>
      <w:r w:rsidRPr="44258011" w:rsidR="44258011">
        <w:rPr>
          <w:rFonts w:ascii="Calibri" w:hAnsi="Calibri" w:eastAsia="Calibri" w:cs="Calibri" w:asciiTheme="minorAscii" w:hAnsiTheme="minorAscii" w:eastAsiaTheme="minorAscii" w:cstheme="minorAscii"/>
          <w:noProof w:val="0"/>
          <w:sz w:val="24"/>
          <w:szCs w:val="24"/>
          <w:lang w:val="en-GB"/>
        </w:rPr>
        <w:t xml:space="preserve"> we were ready for such works, if past feminists wanted to keep it hidden away. Alison </w:t>
      </w:r>
      <w:proofErr w:type="spellStart"/>
      <w:r w:rsidRPr="44258011" w:rsidR="44258011">
        <w:rPr>
          <w:rFonts w:ascii="Calibri" w:hAnsi="Calibri" w:eastAsia="Calibri" w:cs="Calibri" w:asciiTheme="minorAscii" w:hAnsiTheme="minorAscii" w:eastAsiaTheme="minorAscii" w:cstheme="minorAscii"/>
          <w:noProof w:val="0"/>
          <w:sz w:val="24"/>
          <w:szCs w:val="24"/>
          <w:lang w:val="en-GB"/>
        </w:rPr>
        <w:t>Gingeras</w:t>
      </w:r>
      <w:proofErr w:type="spellEnd"/>
      <w:r w:rsidRPr="44258011" w:rsidR="44258011">
        <w:rPr>
          <w:rFonts w:ascii="Calibri" w:hAnsi="Calibri" w:eastAsia="Calibri" w:cs="Calibri" w:asciiTheme="minorAscii" w:hAnsiTheme="minorAscii" w:eastAsiaTheme="minorAscii" w:cstheme="minorAscii"/>
          <w:noProof w:val="0"/>
          <w:sz w:val="24"/>
          <w:szCs w:val="24"/>
          <w:lang w:val="en-GB"/>
        </w:rPr>
        <w:t>, NY based curator, wanted to celebrate nine-woman artists who defied the norms of sexuality, and were ultimately suppressed from the commercial gallery narrative.</w:t>
      </w:r>
    </w:p>
    <w:p w:rsidR="02E92F5E" w:rsidP="44258011" w:rsidRDefault="02E92F5E" w14:paraId="5D19D330" w14:textId="6CC5CBAC">
      <w:pPr>
        <w:jc w:val="both"/>
        <w:rPr>
          <w:rFonts w:ascii="Calibri" w:hAnsi="Calibri" w:eastAsia="Calibri" w:cs="Calibri" w:asciiTheme="minorAscii" w:hAnsiTheme="minorAscii" w:eastAsiaTheme="minorAscii" w:cstheme="minorAscii"/>
          <w:b w:val="0"/>
          <w:bCs w:val="0"/>
          <w:i w:val="0"/>
          <w:iCs w:val="0"/>
          <w:noProof w:val="0"/>
          <w:sz w:val="24"/>
          <w:szCs w:val="24"/>
          <w:lang w:val="en-GB"/>
        </w:rPr>
      </w:pPr>
      <w:r w:rsidRPr="44258011" w:rsidR="44258011">
        <w:rPr>
          <w:rFonts w:ascii="Calibri" w:hAnsi="Calibri" w:eastAsia="Calibri" w:cs="Calibri" w:asciiTheme="minorAscii" w:hAnsiTheme="minorAscii" w:eastAsiaTheme="minorAscii" w:cstheme="minorAscii"/>
          <w:noProof w:val="0"/>
          <w:sz w:val="24"/>
          <w:szCs w:val="24"/>
          <w:lang w:val="en-GB"/>
        </w:rPr>
        <w:t xml:space="preserve">Works by California based artist </w:t>
      </w:r>
      <w:r w:rsidRPr="44258011" w:rsidR="44258011">
        <w:rPr>
          <w:rFonts w:ascii="Calibri" w:hAnsi="Calibri" w:eastAsia="Calibri" w:cs="Calibri" w:asciiTheme="minorAscii" w:hAnsiTheme="minorAscii" w:eastAsiaTheme="minorAscii" w:cstheme="minorAscii"/>
          <w:b w:val="1"/>
          <w:bCs w:val="1"/>
          <w:noProof w:val="0"/>
          <w:sz w:val="24"/>
          <w:szCs w:val="24"/>
          <w:lang w:val="en-GB"/>
        </w:rPr>
        <w:t>Penny Slinger</w:t>
      </w:r>
      <w:r w:rsidRPr="44258011">
        <w:rPr>
          <w:rStyle w:val="FootnoteReference"/>
          <w:rFonts w:ascii="Calibri" w:hAnsi="Calibri" w:eastAsia="Calibri" w:cs="Calibri" w:asciiTheme="minorAscii" w:hAnsiTheme="minorAscii" w:eastAsiaTheme="minorAscii" w:cstheme="minorAscii"/>
          <w:b w:val="0"/>
          <w:bCs w:val="0"/>
          <w:noProof w:val="0"/>
          <w:sz w:val="24"/>
          <w:szCs w:val="24"/>
          <w:lang w:val="en-GB"/>
        </w:rPr>
        <w:footnoteReference w:id="24607"/>
      </w:r>
      <w:r w:rsidRPr="44258011" w:rsidR="44258011">
        <w:rPr>
          <w:rFonts w:ascii="Calibri" w:hAnsi="Calibri" w:eastAsia="Calibri" w:cs="Calibri" w:asciiTheme="minorAscii" w:hAnsiTheme="minorAscii" w:eastAsiaTheme="minorAscii" w:cstheme="minorAscii"/>
          <w:b w:val="0"/>
          <w:bCs w:val="0"/>
          <w:noProof w:val="0"/>
          <w:sz w:val="24"/>
          <w:szCs w:val="24"/>
          <w:lang w:val="en-GB"/>
        </w:rPr>
        <w:t xml:space="preserve">, whose surrealist collages struck open the doors into female sexuality, were shown alongside other artists at Frieze. Slinger is inspired by the collage practices of the surrealists, using a variety of tools to probe the “feminine psyche”. She uses herself as her model, challenging the status quo by completely owning her sexuality, a radical exploration of work in the 70s. Her art debut occurred during her student days, where she experimented with her own appearance using mirrors, masks and makeup. Her work provoked and challenged the viewer, her peers, and her critics. Slinger produced a book of self-described feminist surrealism in 1971 titled </w:t>
      </w:r>
      <w:r w:rsidRPr="44258011" w:rsidR="44258011">
        <w:rPr>
          <w:rFonts w:ascii="Calibri" w:hAnsi="Calibri" w:eastAsia="Calibri" w:cs="Calibri" w:asciiTheme="minorAscii" w:hAnsiTheme="minorAscii" w:eastAsiaTheme="minorAscii" w:cstheme="minorAscii"/>
          <w:b w:val="0"/>
          <w:bCs w:val="0"/>
          <w:i w:val="1"/>
          <w:iCs w:val="1"/>
          <w:noProof w:val="0"/>
          <w:sz w:val="24"/>
          <w:szCs w:val="24"/>
          <w:lang w:val="en-GB"/>
        </w:rPr>
        <w:t>“50 % The Visible Woman”</w:t>
      </w:r>
      <w:r w:rsidRPr="44258011" w:rsidR="44258011">
        <w:rPr>
          <w:rFonts w:ascii="Calibri" w:hAnsi="Calibri" w:eastAsia="Calibri" w:cs="Calibri" w:asciiTheme="minorAscii" w:hAnsiTheme="minorAscii" w:eastAsiaTheme="minorAscii" w:cstheme="minorAscii"/>
          <w:b w:val="0"/>
          <w:bCs w:val="0"/>
          <w:i w:val="0"/>
          <w:iCs w:val="0"/>
          <w:noProof w:val="0"/>
          <w:sz w:val="24"/>
          <w:szCs w:val="24"/>
          <w:lang w:val="en-GB"/>
        </w:rPr>
        <w:t xml:space="preserve">, a personification of the artists, blending her multiple diverse worlds into one. Her poems and images join to create the essence of a psycho-mythic confrontation, almost </w:t>
      </w:r>
      <w:proofErr w:type="spellStart"/>
      <w:r w:rsidRPr="44258011" w:rsidR="44258011">
        <w:rPr>
          <w:rFonts w:ascii="Calibri" w:hAnsi="Calibri" w:eastAsia="Calibri" w:cs="Calibri" w:asciiTheme="minorAscii" w:hAnsiTheme="minorAscii" w:eastAsiaTheme="minorAscii" w:cstheme="minorAscii"/>
          <w:b w:val="0"/>
          <w:bCs w:val="0"/>
          <w:i w:val="0"/>
          <w:iCs w:val="0"/>
          <w:noProof w:val="0"/>
          <w:sz w:val="24"/>
          <w:szCs w:val="24"/>
          <w:lang w:val="en-GB"/>
        </w:rPr>
        <w:t>aways</w:t>
      </w:r>
      <w:proofErr w:type="spellEnd"/>
      <w:r w:rsidRPr="44258011" w:rsidR="44258011">
        <w:rPr>
          <w:rFonts w:ascii="Calibri" w:hAnsi="Calibri" w:eastAsia="Calibri" w:cs="Calibri" w:asciiTheme="minorAscii" w:hAnsiTheme="minorAscii" w:eastAsiaTheme="minorAscii" w:cstheme="minorAscii"/>
          <w:b w:val="0"/>
          <w:bCs w:val="0"/>
          <w:i w:val="0"/>
          <w:iCs w:val="0"/>
          <w:noProof w:val="0"/>
          <w:sz w:val="24"/>
          <w:szCs w:val="24"/>
          <w:lang w:val="en-GB"/>
        </w:rPr>
        <w:t xml:space="preserve"> about the how women </w:t>
      </w:r>
      <w:proofErr w:type="gramStart"/>
      <w:r w:rsidRPr="44258011" w:rsidR="44258011">
        <w:rPr>
          <w:rFonts w:ascii="Calibri" w:hAnsi="Calibri" w:eastAsia="Calibri" w:cs="Calibri" w:asciiTheme="minorAscii" w:hAnsiTheme="minorAscii" w:eastAsiaTheme="minorAscii" w:cstheme="minorAscii"/>
          <w:b w:val="0"/>
          <w:bCs w:val="0"/>
          <w:i w:val="0"/>
          <w:iCs w:val="0"/>
          <w:noProof w:val="0"/>
          <w:sz w:val="24"/>
          <w:szCs w:val="24"/>
          <w:lang w:val="en-GB"/>
        </w:rPr>
        <w:t>are seen as</w:t>
      </w:r>
      <w:proofErr w:type="gramEnd"/>
      <w:r w:rsidRPr="44258011" w:rsidR="44258011">
        <w:rPr>
          <w:rFonts w:ascii="Calibri" w:hAnsi="Calibri" w:eastAsia="Calibri" w:cs="Calibri" w:asciiTheme="minorAscii" w:hAnsiTheme="minorAscii" w:eastAsiaTheme="minorAscii" w:cstheme="minorAscii"/>
          <w:b w:val="0"/>
          <w:bCs w:val="0"/>
          <w:i w:val="0"/>
          <w:iCs w:val="0"/>
          <w:noProof w:val="0"/>
          <w:sz w:val="24"/>
          <w:szCs w:val="24"/>
          <w:lang w:val="en-GB"/>
        </w:rPr>
        <w:t xml:space="preserve"> a whole.</w:t>
      </w:r>
    </w:p>
    <w:p w:rsidR="02E92F5E" w:rsidP="44258011" w:rsidRDefault="02E92F5E" w14:paraId="4F23B8E0" w14:textId="4B70B7D7">
      <w:pPr>
        <w:ind w:firstLine="720"/>
        <w:jc w:val="both"/>
        <w:rPr>
          <w:rFonts w:ascii="Calibri" w:hAnsi="Calibri" w:eastAsia="Calibri" w:cs="Calibri" w:asciiTheme="minorAscii" w:hAnsiTheme="minorAscii" w:eastAsiaTheme="minorAscii" w:cstheme="minorAscii"/>
          <w:noProof w:val="0"/>
          <w:sz w:val="24"/>
          <w:szCs w:val="24"/>
          <w:lang w:val="en-GB"/>
        </w:rPr>
      </w:pPr>
      <w:r w:rsidRPr="44258011" w:rsidR="44258011">
        <w:rPr>
          <w:rFonts w:ascii="Calibri" w:hAnsi="Calibri" w:eastAsia="Calibri" w:cs="Calibri" w:asciiTheme="minorAscii" w:hAnsiTheme="minorAscii" w:eastAsiaTheme="minorAscii" w:cstheme="minorAscii"/>
          <w:b w:val="1"/>
          <w:bCs w:val="1"/>
          <w:noProof w:val="0"/>
          <w:sz w:val="24"/>
          <w:szCs w:val="24"/>
          <w:lang w:val="en-GB"/>
        </w:rPr>
        <w:t>Objectification</w:t>
      </w:r>
      <w:r w:rsidRPr="44258011" w:rsidR="44258011">
        <w:rPr>
          <w:rFonts w:ascii="Calibri" w:hAnsi="Calibri" w:eastAsia="Calibri" w:cs="Calibri" w:asciiTheme="minorAscii" w:hAnsiTheme="minorAscii" w:eastAsiaTheme="minorAscii" w:cstheme="minorAscii"/>
          <w:noProof w:val="0"/>
          <w:sz w:val="24"/>
          <w:szCs w:val="24"/>
          <w:lang w:val="en-GB"/>
        </w:rPr>
        <w:t xml:space="preserve"> is the action of degrading a person to the status of a mere object. In this society a woman may hold a higher position in the workplace, but despite this position of power, she may be subjected to objectification. Her achievements may be undermined because of her gender, or perhaps because her co-workers might feel threatened. This type of discrimination is not exclusive to women in the workplace, as men may feel threatened in the same environment, but possibly not for the same reasons.</w:t>
      </w:r>
    </w:p>
    <w:p w:rsidR="02E92F5E" w:rsidP="44258011" w:rsidRDefault="02E92F5E" w14:paraId="5F662A8A" w14:textId="2701D686">
      <w:pPr>
        <w:jc w:val="both"/>
        <w:rPr>
          <w:rFonts w:ascii="Calibri" w:hAnsi="Calibri" w:eastAsia="Calibri" w:cs="Calibri" w:asciiTheme="minorAscii" w:hAnsiTheme="minorAscii" w:eastAsiaTheme="minorAscii" w:cstheme="minorAscii"/>
          <w:noProof w:val="0"/>
          <w:sz w:val="24"/>
          <w:szCs w:val="24"/>
          <w:lang w:val="en-GB"/>
        </w:rPr>
      </w:pPr>
      <w:r w:rsidRPr="44258011" w:rsidR="44258011">
        <w:rPr>
          <w:rFonts w:ascii="Calibri" w:hAnsi="Calibri" w:eastAsia="Calibri" w:cs="Calibri" w:asciiTheme="minorAscii" w:hAnsiTheme="minorAscii" w:eastAsiaTheme="minorAscii" w:cstheme="minorAscii"/>
          <w:noProof w:val="0"/>
          <w:sz w:val="24"/>
          <w:szCs w:val="24"/>
          <w:lang w:val="en-GB"/>
        </w:rPr>
        <w:t xml:space="preserve">In popular culture, singers/actors/models may only be known for their physical aspects, rather than their intellectual pursuits. A few press interviews for The Avengers would suggest that tabloids would rather know whether Scarlett Johansson was wearing underwear or not during her time filming as Black Widow, rather than the time and effort that went into creating the role. After Johansson's rebuttal, the interviewer still seemed to be asking gendered questions to actresses alike. On the 2014 Oscar’s red carpet, a Buzzfeed reporter decided to try some role reversal with actor Kevin Spacey, asking him who he was wearing, how he did his hair, his mani-pedi, etc. The difference in the type of reporting was extremely jarring, with Spacey assuming the reporter had smoked illegal substances before attending. </w:t>
      </w:r>
    </w:p>
    <w:p w:rsidR="02E92F5E" w:rsidP="44258011" w:rsidRDefault="02E92F5E" w14:paraId="3CC79EC0" w14:textId="1E545BCD">
      <w:pPr>
        <w:jc w:val="center"/>
        <w:rPr>
          <w:rFonts w:ascii="Calibri" w:hAnsi="Calibri" w:eastAsia="Calibri" w:cs="Calibri" w:asciiTheme="minorAscii" w:hAnsiTheme="minorAscii" w:eastAsiaTheme="minorAscii" w:cstheme="minorAscii"/>
          <w:i w:val="1"/>
          <w:iCs w:val="1"/>
          <w:noProof w:val="0"/>
          <w:sz w:val="24"/>
          <w:szCs w:val="24"/>
          <w:lang w:val="en-GB"/>
        </w:rPr>
      </w:pPr>
      <w:r w:rsidRPr="44258011" w:rsidR="4797D7EF">
        <w:rPr>
          <w:rFonts w:ascii="Calibri" w:hAnsi="Calibri" w:eastAsia="Calibri" w:cs="Calibri" w:asciiTheme="minorAscii" w:hAnsiTheme="minorAscii" w:eastAsiaTheme="minorAscii" w:cstheme="minorAscii"/>
          <w:i w:val="1"/>
          <w:iCs w:val="1"/>
          <w:noProof w:val="0"/>
          <w:sz w:val="24"/>
          <w:szCs w:val="24"/>
          <w:lang w:val="en-GB"/>
        </w:rPr>
        <w:t>“If powerful women are telling interviewers their sexism is not acceptable, and they're still not being heard, what chance do women with little to no power have to stop sexism at their work?”</w:t>
      </w:r>
      <w:r w:rsidRPr="44258011">
        <w:rPr>
          <w:rStyle w:val="FootnoteReference"/>
          <w:rFonts w:ascii="Calibri" w:hAnsi="Calibri" w:eastAsia="Calibri" w:cs="Calibri" w:asciiTheme="minorAscii" w:hAnsiTheme="minorAscii" w:eastAsiaTheme="minorAscii" w:cstheme="minorAscii"/>
          <w:i w:val="1"/>
          <w:iCs w:val="1"/>
          <w:noProof w:val="0"/>
          <w:sz w:val="24"/>
          <w:szCs w:val="24"/>
          <w:lang w:val="en-GB"/>
        </w:rPr>
        <w:footnoteReference w:id="8288"/>
      </w:r>
    </w:p>
    <w:p w:rsidR="02E92F5E" w:rsidP="44258011" w:rsidRDefault="02E92F5E" w14:paraId="3F61852A" w14:textId="356022DE">
      <w:pPr>
        <w:jc w:val="both"/>
        <w:rPr>
          <w:rFonts w:ascii="Calibri" w:hAnsi="Calibri" w:eastAsia="Calibri" w:cs="Calibri" w:asciiTheme="minorAscii" w:hAnsiTheme="minorAscii" w:eastAsiaTheme="minorAscii" w:cstheme="minorAscii"/>
          <w:noProof w:val="0"/>
          <w:sz w:val="24"/>
          <w:szCs w:val="24"/>
          <w:lang w:val="en-GB"/>
        </w:rPr>
      </w:pPr>
      <w:r w:rsidRPr="44258011" w:rsidR="44258011">
        <w:rPr>
          <w:rFonts w:ascii="Calibri" w:hAnsi="Calibri" w:eastAsia="Calibri" w:cs="Calibri" w:asciiTheme="minorAscii" w:hAnsiTheme="minorAscii" w:eastAsiaTheme="minorAscii" w:cstheme="minorAscii"/>
          <w:noProof w:val="0"/>
          <w:sz w:val="24"/>
          <w:szCs w:val="24"/>
          <w:lang w:val="en-GB"/>
        </w:rPr>
        <w:t xml:space="preserve">A more recent story on the topic of objectification shows Sean Plunket slamming the public for labelling </w:t>
      </w:r>
      <w:proofErr w:type="spellStart"/>
      <w:r w:rsidRPr="44258011" w:rsidR="44258011">
        <w:rPr>
          <w:rFonts w:ascii="Calibri" w:hAnsi="Calibri" w:eastAsia="Calibri" w:cs="Calibri" w:asciiTheme="minorAscii" w:hAnsiTheme="minorAscii" w:eastAsiaTheme="minorAscii" w:cstheme="minorAscii"/>
          <w:noProof w:val="0"/>
          <w:sz w:val="24"/>
          <w:szCs w:val="24"/>
          <w:lang w:val="en-GB"/>
        </w:rPr>
        <w:t>Newshub</w:t>
      </w:r>
      <w:proofErr w:type="spellEnd"/>
      <w:r w:rsidRPr="44258011" w:rsidR="44258011">
        <w:rPr>
          <w:rFonts w:ascii="Calibri" w:hAnsi="Calibri" w:eastAsia="Calibri" w:cs="Calibri" w:asciiTheme="minorAscii" w:hAnsiTheme="minorAscii" w:eastAsiaTheme="minorAscii" w:cstheme="minorAscii"/>
          <w:noProof w:val="0"/>
          <w:sz w:val="24"/>
          <w:szCs w:val="24"/>
          <w:lang w:val="en-GB"/>
        </w:rPr>
        <w:t xml:space="preserve"> anchor Mike McRoberts a “sex symbol” after a topless picture was posted on his Twitter account back in January 2018.</w:t>
      </w:r>
    </w:p>
    <w:p w:rsidR="02E92F5E" w:rsidP="44258011" w:rsidRDefault="02E92F5E" w14:paraId="0198694B" w14:textId="63BAEABE">
      <w:pPr>
        <w:jc w:val="center"/>
        <w:rPr>
          <w:rFonts w:ascii="Calibri" w:hAnsi="Calibri" w:eastAsia="Calibri" w:cs="Calibri" w:asciiTheme="minorAscii" w:hAnsiTheme="minorAscii" w:eastAsiaTheme="minorAscii" w:cstheme="minorAscii"/>
          <w:i w:val="1"/>
          <w:iCs w:val="1"/>
          <w:noProof w:val="0"/>
          <w:sz w:val="24"/>
          <w:szCs w:val="24"/>
          <w:lang w:val="en-GB"/>
        </w:rPr>
      </w:pPr>
      <w:r w:rsidRPr="44258011" w:rsidR="403A6539">
        <w:rPr>
          <w:rFonts w:ascii="Calibri" w:hAnsi="Calibri" w:eastAsia="Calibri" w:cs="Calibri" w:asciiTheme="minorAscii" w:hAnsiTheme="minorAscii" w:eastAsiaTheme="minorAscii" w:cstheme="minorAscii"/>
          <w:i w:val="1"/>
          <w:iCs w:val="1"/>
          <w:noProof w:val="0"/>
          <w:sz w:val="24"/>
          <w:szCs w:val="24"/>
          <w:lang w:val="en-GB"/>
        </w:rPr>
        <w:t>“How many men find this distasteful? If we did it to a woman and we published an article about how someone was hot in the age of #MeToo, wouldn't there be a huge outcry, wouldn't there be an outrage?”</w:t>
      </w:r>
      <w:r w:rsidRPr="44258011">
        <w:rPr>
          <w:rStyle w:val="FootnoteReference"/>
          <w:rFonts w:ascii="Calibri" w:hAnsi="Calibri" w:eastAsia="Calibri" w:cs="Calibri" w:asciiTheme="minorAscii" w:hAnsiTheme="minorAscii" w:eastAsiaTheme="minorAscii" w:cstheme="minorAscii"/>
          <w:i w:val="1"/>
          <w:iCs w:val="1"/>
          <w:noProof w:val="0"/>
          <w:sz w:val="24"/>
          <w:szCs w:val="24"/>
          <w:lang w:val="en-GB"/>
        </w:rPr>
        <w:footnoteReference w:id="30491"/>
      </w:r>
    </w:p>
    <w:p w:rsidR="02E92F5E" w:rsidP="44258011" w:rsidRDefault="02E92F5E" w14:paraId="297E4D6E" w14:textId="09D33176">
      <w:pPr>
        <w:jc w:val="both"/>
        <w:rPr>
          <w:rFonts w:ascii="Calibri" w:hAnsi="Calibri" w:eastAsia="Calibri" w:cs="Calibri" w:asciiTheme="minorAscii" w:hAnsiTheme="minorAscii" w:eastAsiaTheme="minorAscii" w:cstheme="minorAscii"/>
          <w:noProof w:val="0"/>
          <w:sz w:val="24"/>
          <w:szCs w:val="24"/>
          <w:lang w:val="en-GB"/>
        </w:rPr>
      </w:pPr>
      <w:r w:rsidRPr="44258011" w:rsidR="44258011">
        <w:rPr>
          <w:rFonts w:ascii="Calibri" w:hAnsi="Calibri" w:eastAsia="Calibri" w:cs="Calibri" w:asciiTheme="minorAscii" w:hAnsiTheme="minorAscii" w:eastAsiaTheme="minorAscii" w:cstheme="minorAscii"/>
          <w:noProof w:val="0"/>
          <w:sz w:val="24"/>
          <w:szCs w:val="24"/>
          <w:lang w:val="en-GB"/>
        </w:rPr>
        <w:t>Hyper sexualisation of women in the media drastically effects the everyday women’s mental, physical and emotional health on a global scale. Social media platforms do not necessarily encourage or pressure adolescents to portray themselves as sexualised, but the users of the platform do. Creating a space where they may not fit in due to their skin colour, weight, the size of their sexual organs, lip size, owning labelled clothing, etc.</w:t>
      </w:r>
    </w:p>
    <w:p w:rsidR="02E92F5E" w:rsidP="693CA8EC" w:rsidRDefault="02E92F5E" w14:paraId="6B798ABC" w14:textId="2180AEF3">
      <w:pPr>
        <w:jc w:val="center"/>
        <w:rPr>
          <w:rFonts w:ascii="Calibri" w:hAnsi="Calibri" w:eastAsia="Calibri" w:cs="Calibri" w:asciiTheme="minorAscii" w:hAnsiTheme="minorAscii" w:eastAsiaTheme="minorAscii" w:cstheme="minorAscii"/>
          <w:i w:val="1"/>
          <w:iCs w:val="1"/>
          <w:noProof w:val="0"/>
          <w:sz w:val="24"/>
          <w:szCs w:val="24"/>
          <w:lang w:val="en-GB"/>
        </w:rPr>
      </w:pPr>
      <w:r w:rsidRPr="693CA8EC" w:rsidR="403A6539">
        <w:rPr>
          <w:rFonts w:ascii="Calibri" w:hAnsi="Calibri" w:eastAsia="Calibri" w:cs="Calibri" w:asciiTheme="minorAscii" w:hAnsiTheme="minorAscii" w:eastAsiaTheme="minorAscii" w:cstheme="minorAscii"/>
          <w:i w:val="1"/>
          <w:iCs w:val="1"/>
          <w:noProof w:val="0"/>
          <w:sz w:val="24"/>
          <w:szCs w:val="24"/>
          <w:lang w:val="en-GB"/>
        </w:rPr>
        <w:t>“In a study of print media, researchers at Wesleyan University found that on average, across 58 different magazines, 51.8 percent of advertisements that featured women portrayed them as sex objects</w:t>
      </w:r>
      <w:r w:rsidRPr="693CA8EC" w:rsidR="403A6539">
        <w:rPr>
          <w:rFonts w:ascii="Calibri" w:hAnsi="Calibri" w:eastAsia="Calibri" w:cs="Calibri" w:asciiTheme="minorAscii" w:hAnsiTheme="minorAscii" w:eastAsiaTheme="minorAscii" w:cstheme="minorAscii"/>
          <w:i w:val="1"/>
          <w:iCs w:val="1"/>
          <w:noProof w:val="0"/>
          <w:sz w:val="24"/>
          <w:szCs w:val="24"/>
          <w:lang w:val="en-GB"/>
        </w:rPr>
        <w:t>.</w:t>
      </w:r>
      <w:r w:rsidRPr="693CA8EC" w:rsidR="403A6539">
        <w:rPr>
          <w:rFonts w:ascii="Calibri" w:hAnsi="Calibri" w:eastAsia="Calibri" w:cs="Calibri" w:asciiTheme="minorAscii" w:hAnsiTheme="minorAscii" w:eastAsiaTheme="minorAscii" w:cstheme="minorAscii"/>
          <w:i w:val="1"/>
          <w:iCs w:val="1"/>
          <w:noProof w:val="0"/>
          <w:sz w:val="24"/>
          <w:szCs w:val="24"/>
          <w:lang w:val="en-GB"/>
        </w:rPr>
        <w:t xml:space="preserve"> However, when women appeared in advertisements in men’s magazines, they were objectified 76 percent of the time.”</w:t>
      </w:r>
      <w:r w:rsidRPr="693CA8EC">
        <w:rPr>
          <w:rStyle w:val="FootnoteReference"/>
          <w:rFonts w:ascii="Calibri" w:hAnsi="Calibri" w:eastAsia="Calibri" w:cs="Calibri" w:asciiTheme="minorAscii" w:hAnsiTheme="minorAscii" w:eastAsiaTheme="minorAscii" w:cstheme="minorAscii"/>
          <w:i w:val="1"/>
          <w:iCs w:val="1"/>
          <w:noProof w:val="0"/>
          <w:sz w:val="24"/>
          <w:szCs w:val="24"/>
          <w:lang w:val="en-GB"/>
        </w:rPr>
        <w:footnoteReference w:id="3951"/>
      </w:r>
    </w:p>
    <w:p w:rsidR="02E92F5E" w:rsidP="693CA8EC" w:rsidRDefault="02E92F5E" w14:paraId="27F71DF0" w14:textId="7C2134C9">
      <w:pPr>
        <w:jc w:val="center"/>
        <w:rPr>
          <w:rFonts w:ascii="Calibri" w:hAnsi="Calibri" w:eastAsia="Calibri" w:cs="Calibri" w:asciiTheme="minorAscii" w:hAnsiTheme="minorAscii" w:eastAsiaTheme="minorAscii" w:cstheme="minorAscii"/>
          <w:noProof w:val="0"/>
          <w:sz w:val="22"/>
          <w:szCs w:val="22"/>
          <w:lang w:val="en-GB"/>
        </w:rPr>
      </w:pPr>
      <w:r w:rsidRPr="44258011" w:rsidR="4797D7EF">
        <w:rPr>
          <w:rFonts w:ascii="Calibri" w:hAnsi="Calibri" w:eastAsia="Calibri" w:cs="Calibri" w:asciiTheme="minorAscii" w:hAnsiTheme="minorAscii" w:eastAsiaTheme="minorAscii" w:cstheme="minorAscii"/>
          <w:noProof w:val="0"/>
          <w:sz w:val="22"/>
          <w:szCs w:val="22"/>
          <w:lang w:val="en-GB"/>
        </w:rPr>
        <w:t xml:space="preserve"> </w:t>
      </w:r>
      <w:r>
        <w:drawing>
          <wp:inline wp14:editId="71A22463" wp14:anchorId="12441C38">
            <wp:extent cx="3028950" cy="4572000"/>
            <wp:effectExtent l="0" t="0" r="0" b="0"/>
            <wp:docPr id="1742184404" name="" title=""/>
            <wp:cNvGraphicFramePr>
              <a:graphicFrameLocks noChangeAspect="1"/>
            </wp:cNvGraphicFramePr>
            <a:graphic>
              <a:graphicData uri="http://schemas.openxmlformats.org/drawingml/2006/picture">
                <pic:pic>
                  <pic:nvPicPr>
                    <pic:cNvPr id="0" name=""/>
                    <pic:cNvPicPr/>
                  </pic:nvPicPr>
                  <pic:blipFill>
                    <a:blip r:embed="R805be39806874ca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28950" cy="4572000"/>
                    </a:xfrm>
                    <a:prstGeom prst="rect">
                      <a:avLst/>
                    </a:prstGeom>
                  </pic:spPr>
                </pic:pic>
              </a:graphicData>
            </a:graphic>
          </wp:inline>
        </w:drawing>
      </w:r>
      <w:r>
        <w:drawing>
          <wp:inline wp14:editId="6C748310" wp14:anchorId="5D6519E4">
            <wp:extent cx="3028950" cy="4572000"/>
            <wp:effectExtent l="0" t="0" r="0" b="0"/>
            <wp:docPr id="2140036909" name="" title=""/>
            <wp:cNvGraphicFramePr>
              <a:graphicFrameLocks noChangeAspect="1"/>
            </wp:cNvGraphicFramePr>
            <a:graphic>
              <a:graphicData uri="http://schemas.openxmlformats.org/drawingml/2006/picture">
                <pic:pic>
                  <pic:nvPicPr>
                    <pic:cNvPr id="0" name=""/>
                    <pic:cNvPicPr/>
                  </pic:nvPicPr>
                  <pic:blipFill>
                    <a:blip r:embed="R8f355965d4d7465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28950" cy="4572000"/>
                    </a:xfrm>
                    <a:prstGeom prst="rect">
                      <a:avLst/>
                    </a:prstGeom>
                  </pic:spPr>
                </pic:pic>
              </a:graphicData>
            </a:graphic>
          </wp:inline>
        </w:drawing>
      </w:r>
      <w:r w:rsidRPr="4797D7EF">
        <w:rPr>
          <w:rStyle w:val="FootnoteReference"/>
          <w:rFonts w:ascii="Calibri" w:hAnsi="Calibri" w:eastAsia="Calibri" w:cs="Calibri" w:asciiTheme="minorAscii" w:hAnsiTheme="minorAscii" w:eastAsiaTheme="minorAscii" w:cstheme="minorAscii"/>
          <w:noProof w:val="0"/>
          <w:sz w:val="20"/>
          <w:szCs w:val="20"/>
          <w:lang w:val="en-GB"/>
        </w:rPr>
        <w:footnoteReference w:id="15351"/>
      </w:r>
      <w:r w:rsidRPr="4797D7EF" w:rsidR="4797D7EF">
        <w:rPr>
          <w:rFonts w:ascii="Calibri" w:hAnsi="Calibri" w:eastAsia="Calibri" w:cs="Calibri" w:asciiTheme="minorAscii" w:hAnsiTheme="minorAscii" w:eastAsiaTheme="minorAscii" w:cstheme="minorAscii"/>
          <w:noProof w:val="0"/>
          <w:sz w:val="20"/>
          <w:szCs w:val="20"/>
          <w:lang w:val="en-GB"/>
        </w:rPr>
        <w:t xml:space="preserve"> </w:t>
      </w:r>
      <w:r w:rsidRPr="693CA8EC" w:rsidR="4797D7EF">
        <w:rPr>
          <w:rFonts w:ascii="Calibri" w:hAnsi="Calibri" w:eastAsia="Calibri" w:cs="Calibri" w:asciiTheme="minorAscii" w:hAnsiTheme="minorAscii" w:eastAsiaTheme="minorAscii" w:cstheme="minorAscii"/>
          <w:i w:val="1"/>
          <w:iCs w:val="1"/>
          <w:noProof w:val="0"/>
          <w:sz w:val="20"/>
          <w:szCs w:val="20"/>
          <w:lang w:val="en-GB"/>
        </w:rPr>
        <w:t xml:space="preserve">Make-up – Make-down</w:t>
      </w:r>
      <w:r w:rsidRPr="4797D7EF" w:rsidR="4797D7EF">
        <w:rPr>
          <w:rFonts w:ascii="Calibri" w:hAnsi="Calibri" w:eastAsia="Calibri" w:cs="Calibri" w:asciiTheme="minorAscii" w:hAnsiTheme="minorAscii" w:eastAsiaTheme="minorAscii" w:cstheme="minorAscii"/>
          <w:noProof w:val="0"/>
          <w:sz w:val="20"/>
          <w:szCs w:val="20"/>
          <w:lang w:val="en-GB"/>
        </w:rPr>
        <w:t xml:space="preserve"> (1978) by </w:t>
      </w:r>
      <w:proofErr w:type="spellStart"/>
      <w:r w:rsidRPr="4797D7EF" w:rsidR="4797D7EF">
        <w:rPr>
          <w:rFonts w:ascii="Calibri" w:hAnsi="Calibri" w:eastAsia="Calibri" w:cs="Calibri" w:asciiTheme="minorAscii" w:hAnsiTheme="minorAscii" w:eastAsiaTheme="minorAscii" w:cstheme="minorAscii"/>
          <w:noProof w:val="0"/>
          <w:sz w:val="20"/>
          <w:szCs w:val="20"/>
          <w:lang w:val="en-GB"/>
        </w:rPr>
        <w:t>Sanja</w:t>
      </w:r>
      <w:proofErr w:type="spellEnd"/>
      <w:r w:rsidRPr="4797D7EF" w:rsidR="4797D7EF">
        <w:rPr>
          <w:rFonts w:ascii="Calibri" w:hAnsi="Calibri" w:eastAsia="Calibri" w:cs="Calibri" w:asciiTheme="minorAscii" w:hAnsiTheme="minorAscii" w:eastAsiaTheme="minorAscii" w:cstheme="minorAscii"/>
          <w:noProof w:val="0"/>
          <w:sz w:val="20"/>
          <w:szCs w:val="20"/>
          <w:lang w:val="en-GB"/>
        </w:rPr>
        <w:t xml:space="preserve"> </w:t>
      </w:r>
      <w:proofErr w:type="spellStart"/>
      <w:r w:rsidRPr="4797D7EF" w:rsidR="4797D7EF">
        <w:rPr>
          <w:rFonts w:ascii="Calibri" w:hAnsi="Calibri" w:eastAsia="Calibri" w:cs="Calibri" w:asciiTheme="minorAscii" w:hAnsiTheme="minorAscii" w:eastAsiaTheme="minorAscii" w:cstheme="minorAscii"/>
          <w:noProof w:val="0"/>
          <w:sz w:val="20"/>
          <w:szCs w:val="20"/>
          <w:lang w:val="en-GB"/>
        </w:rPr>
        <w:t>Iveković</w:t>
      </w:r>
      <w:proofErr w:type="spellEnd"/>
    </w:p>
    <w:p w:rsidR="02E92F5E" w:rsidP="44258011" w:rsidRDefault="02E92F5E" w14:paraId="02A4C098" w14:textId="452E1DF8">
      <w:pPr>
        <w:jc w:val="both"/>
        <w:rPr>
          <w:rFonts w:ascii="Calibri" w:hAnsi="Calibri" w:eastAsia="Calibri" w:cs="Calibri" w:asciiTheme="minorAscii" w:hAnsiTheme="minorAscii" w:eastAsiaTheme="minorAscii" w:cstheme="minorAscii"/>
          <w:noProof w:val="0"/>
          <w:sz w:val="24"/>
          <w:szCs w:val="24"/>
          <w:lang w:val="en-GB"/>
        </w:rPr>
      </w:pPr>
      <w:r w:rsidRPr="44258011" w:rsidR="44258011">
        <w:rPr>
          <w:rFonts w:ascii="Calibri" w:hAnsi="Calibri" w:eastAsia="Calibri" w:cs="Calibri" w:asciiTheme="minorAscii" w:hAnsiTheme="minorAscii" w:eastAsiaTheme="minorAscii" w:cstheme="minorAscii"/>
          <w:noProof w:val="0"/>
          <w:sz w:val="24"/>
          <w:szCs w:val="24"/>
          <w:lang w:val="en-GB"/>
        </w:rPr>
        <w:t xml:space="preserve">Looking at </w:t>
      </w:r>
      <w:proofErr w:type="spellStart"/>
      <w:r w:rsidRPr="44258011" w:rsidR="44258011">
        <w:rPr>
          <w:rFonts w:ascii="Calibri" w:hAnsi="Calibri" w:eastAsia="Calibri" w:cs="Calibri" w:asciiTheme="minorAscii" w:hAnsiTheme="minorAscii" w:eastAsiaTheme="minorAscii" w:cstheme="minorAscii"/>
          <w:b w:val="1"/>
          <w:bCs w:val="1"/>
          <w:noProof w:val="0"/>
          <w:sz w:val="24"/>
          <w:szCs w:val="24"/>
          <w:lang w:val="en-GB"/>
        </w:rPr>
        <w:t>Sanja</w:t>
      </w:r>
      <w:proofErr w:type="spellEnd"/>
      <w:r w:rsidRPr="44258011" w:rsidR="44258011">
        <w:rPr>
          <w:rFonts w:ascii="Calibri" w:hAnsi="Calibri" w:eastAsia="Calibri" w:cs="Calibri" w:asciiTheme="minorAscii" w:hAnsiTheme="minorAscii" w:eastAsiaTheme="minorAscii" w:cstheme="minorAscii"/>
          <w:b w:val="1"/>
          <w:bCs w:val="1"/>
          <w:noProof w:val="0"/>
          <w:sz w:val="24"/>
          <w:szCs w:val="24"/>
          <w:lang w:val="en-GB"/>
        </w:rPr>
        <w:t xml:space="preserve"> </w:t>
      </w:r>
      <w:proofErr w:type="spellStart"/>
      <w:r w:rsidRPr="44258011" w:rsidR="44258011">
        <w:rPr>
          <w:rFonts w:ascii="Calibri" w:hAnsi="Calibri" w:eastAsia="Calibri" w:cs="Calibri" w:asciiTheme="minorAscii" w:hAnsiTheme="minorAscii" w:eastAsiaTheme="minorAscii" w:cstheme="minorAscii"/>
          <w:b w:val="1"/>
          <w:bCs w:val="1"/>
          <w:noProof w:val="0"/>
          <w:sz w:val="24"/>
          <w:szCs w:val="24"/>
          <w:lang w:val="en-GB"/>
        </w:rPr>
        <w:t>Iveković</w:t>
      </w:r>
      <w:r w:rsidRPr="44258011" w:rsidR="44258011">
        <w:rPr>
          <w:rFonts w:ascii="Calibri" w:hAnsi="Calibri" w:eastAsia="Calibri" w:cs="Calibri" w:asciiTheme="minorAscii" w:hAnsiTheme="minorAscii" w:eastAsiaTheme="minorAscii" w:cstheme="minorAscii"/>
          <w:noProof w:val="0"/>
          <w:sz w:val="24"/>
          <w:szCs w:val="24"/>
          <w:lang w:val="en-GB"/>
        </w:rPr>
        <w:t>’s</w:t>
      </w:r>
      <w:proofErr w:type="spellEnd"/>
      <w:r w:rsidRPr="44258011" w:rsidR="44258011">
        <w:rPr>
          <w:rFonts w:ascii="Calibri" w:hAnsi="Calibri" w:eastAsia="Calibri" w:cs="Calibri" w:asciiTheme="minorAscii" w:hAnsiTheme="minorAscii" w:eastAsiaTheme="minorAscii" w:cstheme="minorAscii"/>
          <w:noProof w:val="0"/>
          <w:sz w:val="24"/>
          <w:szCs w:val="24"/>
          <w:lang w:val="en-GB"/>
        </w:rPr>
        <w:t xml:space="preserve"> work, it tackles issues such as the female identity, consumerism, political strife and the media. This 9-minute video piece shows </w:t>
      </w:r>
      <w:proofErr w:type="spellStart"/>
      <w:r w:rsidRPr="44258011" w:rsidR="44258011">
        <w:rPr>
          <w:rFonts w:ascii="Calibri" w:hAnsi="Calibri" w:eastAsia="Calibri" w:cs="Calibri" w:asciiTheme="minorAscii" w:hAnsiTheme="minorAscii" w:eastAsiaTheme="minorAscii" w:cstheme="minorAscii"/>
          <w:noProof w:val="0"/>
          <w:sz w:val="24"/>
          <w:szCs w:val="24"/>
          <w:lang w:val="en-GB"/>
        </w:rPr>
        <w:t>Iveković’s</w:t>
      </w:r>
      <w:proofErr w:type="spellEnd"/>
      <w:r w:rsidRPr="44258011" w:rsidR="44258011">
        <w:rPr>
          <w:rFonts w:ascii="Calibri" w:hAnsi="Calibri" w:eastAsia="Calibri" w:cs="Calibri" w:asciiTheme="minorAscii" w:hAnsiTheme="minorAscii" w:eastAsiaTheme="minorAscii" w:cstheme="minorAscii"/>
          <w:noProof w:val="0"/>
          <w:sz w:val="24"/>
          <w:szCs w:val="24"/>
          <w:lang w:val="en-GB"/>
        </w:rPr>
        <w:t xml:space="preserve"> hands with cosmetic products, applying them without showing her face the entire video. She applies the make-up slowly and intimately, creating a sexual tension with the viewer, as most advertisements featuring women would do. Make-up – Make-down is a parallel of the feminist critique of the media's association between women and beauty, but instead of drawing attention to a hidden image of a face, she’s captured the viewers gaze on the romanticised beauty products. The toxicity behind each piece of make-up has divided the public for decades, whether women or men need it or not should be up to whoever buys the product, not to observers. The same argument could be used for anyone who buys revealing clothing; it’s not harming anyone, so rather than completely sexualise them, perhaps one could just not look.</w:t>
      </w:r>
    </w:p>
    <w:p w:rsidR="02E92F5E" w:rsidP="44258011" w:rsidRDefault="02E92F5E" w14:paraId="754B9443" w14:textId="06682446">
      <w:pPr>
        <w:ind w:firstLine="720"/>
        <w:jc w:val="both"/>
        <w:rPr>
          <w:rFonts w:ascii="Calibri" w:hAnsi="Calibri" w:eastAsia="Calibri" w:cs="Calibri" w:asciiTheme="minorAscii" w:hAnsiTheme="minorAscii" w:eastAsiaTheme="minorAscii" w:cstheme="minorAscii"/>
          <w:noProof w:val="0"/>
          <w:sz w:val="24"/>
          <w:szCs w:val="24"/>
          <w:lang w:val="en-GB"/>
        </w:rPr>
      </w:pPr>
      <w:r w:rsidRPr="44258011" w:rsidR="44258011">
        <w:rPr>
          <w:rFonts w:ascii="Calibri" w:hAnsi="Calibri" w:eastAsia="Calibri" w:cs="Calibri" w:asciiTheme="minorAscii" w:hAnsiTheme="minorAscii" w:eastAsiaTheme="minorAscii" w:cstheme="minorAscii"/>
          <w:b w:val="1"/>
          <w:bCs w:val="1"/>
          <w:noProof w:val="0"/>
          <w:sz w:val="24"/>
          <w:szCs w:val="24"/>
          <w:lang w:val="en-GB"/>
        </w:rPr>
        <w:t>Education</w:t>
      </w:r>
      <w:r w:rsidRPr="44258011" w:rsidR="44258011">
        <w:rPr>
          <w:rFonts w:ascii="Calibri" w:hAnsi="Calibri" w:eastAsia="Calibri" w:cs="Calibri" w:asciiTheme="minorAscii" w:hAnsiTheme="minorAscii" w:eastAsiaTheme="minorAscii" w:cstheme="minorAscii"/>
          <w:noProof w:val="0"/>
          <w:sz w:val="24"/>
          <w:szCs w:val="24"/>
          <w:lang w:val="en-GB"/>
        </w:rPr>
        <w:t xml:space="preserve"> has been the basis of our society since the dawn of man. Human kind discovers new science, art, food, literature and music every single day. In this instance, art education is one of the less cared for. Reading material such as I am Malala, we discover what this worlds youth is willing to do for their education in 3rd world countries. We find that in developed countries, the population take advantage of what they already have, and do not use it to its full extent; art education. Art shows its students that every human body is unique, and to look at them in an objective manner, rather than objectify them due to personal feelings or opinions on what is socially acceptable. It gives each student a sense of freedom, their own voice, and how to use that voice to create change. Despite the growth of the creative industries, very little schools, colleges and universities have student applying for arts subjects. With the general public believing that such a career choice might hinder the student in the future, or possibly not give them job opportunities at all, the number of applications to these courses/classes drops by the thousands each year.</w:t>
      </w:r>
    </w:p>
    <w:p w:rsidR="02E92F5E" w:rsidP="44258011" w:rsidRDefault="02E92F5E" w14:paraId="78147610" w14:textId="03D68196">
      <w:pPr>
        <w:jc w:val="center"/>
        <w:rPr>
          <w:rFonts w:ascii="Calibri" w:hAnsi="Calibri" w:eastAsia="Calibri" w:cs="Calibri" w:asciiTheme="minorAscii" w:hAnsiTheme="minorAscii" w:eastAsiaTheme="minorAscii" w:cstheme="minorAscii"/>
          <w:i w:val="1"/>
          <w:iCs w:val="1"/>
          <w:noProof w:val="0"/>
          <w:sz w:val="24"/>
          <w:szCs w:val="24"/>
          <w:lang w:val="en-GB"/>
        </w:rPr>
      </w:pPr>
      <w:r w:rsidRPr="44258011" w:rsidR="403A6539">
        <w:rPr>
          <w:rFonts w:ascii="Calibri" w:hAnsi="Calibri" w:eastAsia="Calibri" w:cs="Calibri" w:asciiTheme="minorAscii" w:hAnsiTheme="minorAscii" w:eastAsiaTheme="minorAscii" w:cstheme="minorAscii"/>
          <w:i w:val="1"/>
          <w:iCs w:val="1"/>
          <w:noProof w:val="0"/>
          <w:sz w:val="24"/>
          <w:szCs w:val="24"/>
          <w:lang w:val="en-GB"/>
        </w:rPr>
        <w:t>“For nearly a decade, the creative industries have been the fastest growing sector in the UK economy. Generating over £84 billion per year – that’s almost £10 million per hour – creativity plays a vital part in modern British society. Yet according to UCAS, 17,000 less students applied for creative courses in 2017 compared with 2016.”</w:t>
      </w:r>
      <w:r w:rsidRPr="44258011">
        <w:rPr>
          <w:rStyle w:val="FootnoteReference"/>
          <w:rFonts w:ascii="Calibri" w:hAnsi="Calibri" w:eastAsia="Calibri" w:cs="Calibri" w:asciiTheme="minorAscii" w:hAnsiTheme="minorAscii" w:eastAsiaTheme="minorAscii" w:cstheme="minorAscii"/>
          <w:i w:val="1"/>
          <w:iCs w:val="1"/>
          <w:noProof w:val="0"/>
          <w:sz w:val="24"/>
          <w:szCs w:val="24"/>
          <w:lang w:val="en-GB"/>
        </w:rPr>
        <w:footnoteReference w:id="1550"/>
      </w:r>
    </w:p>
    <w:p w:rsidR="403A6539" w:rsidP="693CA8EC" w:rsidRDefault="403A6539" w14:paraId="523B468C" w14:textId="1ABB4F7F">
      <w:pPr>
        <w:pStyle w:val="Normal"/>
        <w:jc w:val="center"/>
        <w:rPr>
          <w:rFonts w:ascii="Calibri" w:hAnsi="Calibri" w:eastAsia="Calibri" w:cs="Calibri" w:asciiTheme="minorAscii" w:hAnsiTheme="minorAscii" w:eastAsiaTheme="minorAscii" w:cstheme="minorAscii"/>
          <w:noProof w:val="0"/>
          <w:sz w:val="22"/>
          <w:szCs w:val="22"/>
          <w:lang w:val="en-GB"/>
        </w:rPr>
      </w:pPr>
      <w:r>
        <w:drawing>
          <wp:inline wp14:editId="133DA304" wp14:anchorId="6D4DA919">
            <wp:extent cx="4448175" cy="5980740"/>
            <wp:effectExtent l="0" t="0" r="0" b="0"/>
            <wp:docPr id="104058627" name="" title=""/>
            <wp:cNvGraphicFramePr>
              <a:graphicFrameLocks noChangeAspect="1"/>
            </wp:cNvGraphicFramePr>
            <a:graphic>
              <a:graphicData uri="http://schemas.openxmlformats.org/drawingml/2006/picture">
                <pic:pic>
                  <pic:nvPicPr>
                    <pic:cNvPr id="0" name=""/>
                    <pic:cNvPicPr/>
                  </pic:nvPicPr>
                  <pic:blipFill>
                    <a:blip r:embed="R27b2a67432fa4022">
                      <a:extLst>
                        <a:ext xmlns:a="http://schemas.openxmlformats.org/drawingml/2006/main" uri="{28A0092B-C50C-407E-A947-70E740481C1C}">
                          <a14:useLocalDpi val="0"/>
                        </a:ext>
                      </a:extLst>
                    </a:blip>
                    <a:stretch>
                      <a:fillRect/>
                    </a:stretch>
                  </pic:blipFill>
                  <pic:spPr>
                    <a:xfrm>
                      <a:off x="0" y="0"/>
                      <a:ext cx="4448175" cy="5980740"/>
                    </a:xfrm>
                    <a:prstGeom prst="rect">
                      <a:avLst/>
                    </a:prstGeom>
                  </pic:spPr>
                </pic:pic>
              </a:graphicData>
            </a:graphic>
          </wp:inline>
        </w:drawing>
      </w:r>
      <w:r>
        <w:drawing>
          <wp:inline wp14:editId="3A3CA6BB" wp14:anchorId="1AE2987C">
            <wp:extent cx="4448175" cy="5980738"/>
            <wp:effectExtent l="0" t="0" r="0" b="0"/>
            <wp:docPr id="154022591" name="" title=""/>
            <wp:cNvGraphicFramePr>
              <a:graphicFrameLocks noChangeAspect="1"/>
            </wp:cNvGraphicFramePr>
            <a:graphic>
              <a:graphicData uri="http://schemas.openxmlformats.org/drawingml/2006/picture">
                <pic:pic>
                  <pic:nvPicPr>
                    <pic:cNvPr id="0" name=""/>
                    <pic:cNvPicPr/>
                  </pic:nvPicPr>
                  <pic:blipFill>
                    <a:blip r:embed="R7e4a47f4586a4b6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448175" cy="5980738"/>
                    </a:xfrm>
                    <a:prstGeom prst="rect">
                      <a:avLst/>
                    </a:prstGeom>
                  </pic:spPr>
                </pic:pic>
              </a:graphicData>
            </a:graphic>
          </wp:inline>
        </w:drawing>
      </w:r>
      <w:r w:rsidRPr="403A6539">
        <w:rPr>
          <w:rStyle w:val="FootnoteReference"/>
          <w:rFonts w:ascii="Calibri" w:hAnsi="Calibri" w:eastAsia="Calibri" w:cs="Calibri" w:asciiTheme="minorAscii" w:hAnsiTheme="minorAscii" w:eastAsiaTheme="minorAscii" w:cstheme="minorAscii"/>
          <w:noProof w:val="0"/>
          <w:sz w:val="22"/>
          <w:szCs w:val="22"/>
          <w:lang w:val="en-GB"/>
        </w:rPr>
        <w:footnoteReference w:id="25322"/>
      </w:r>
      <w:r w:rsidRPr="403A6539" w:rsidR="403A6539">
        <w:rPr>
          <w:rFonts w:ascii="Calibri" w:hAnsi="Calibri" w:eastAsia="Calibri" w:cs="Calibri" w:asciiTheme="minorAscii" w:hAnsiTheme="minorAscii" w:eastAsiaTheme="minorAscii" w:cstheme="minorAscii"/>
          <w:noProof w:val="0"/>
          <w:sz w:val="22"/>
          <w:szCs w:val="22"/>
          <w:lang w:val="en-GB"/>
        </w:rPr>
        <w:t xml:space="preserve"> </w:t>
      </w:r>
      <w:r w:rsidRPr="693CA8EC" w:rsidR="403A6539">
        <w:rPr>
          <w:rFonts w:ascii="Calibri" w:hAnsi="Calibri" w:eastAsia="Calibri" w:cs="Calibri" w:asciiTheme="minorAscii" w:hAnsiTheme="minorAscii" w:eastAsiaTheme="minorAscii" w:cstheme="minorAscii"/>
          <w:i w:val="1"/>
          <w:iCs w:val="1"/>
          <w:noProof w:val="0"/>
          <w:sz w:val="22"/>
          <w:szCs w:val="22"/>
          <w:lang w:val="en-GB"/>
        </w:rPr>
        <w:t>Self Portrait (Aqua)</w:t>
      </w:r>
      <w:r w:rsidRPr="403A6539" w:rsidR="403A6539">
        <w:rPr>
          <w:rFonts w:ascii="Calibri" w:hAnsi="Calibri" w:eastAsia="Calibri" w:cs="Calibri" w:asciiTheme="minorAscii" w:hAnsiTheme="minorAscii" w:eastAsiaTheme="minorAscii" w:cstheme="minorAscii"/>
          <w:noProof w:val="0"/>
          <w:sz w:val="22"/>
          <w:szCs w:val="22"/>
          <w:lang w:val="en-GB"/>
        </w:rPr>
        <w:t>, (2007)</w:t>
      </w:r>
    </w:p>
    <w:p w:rsidR="44258011" w:rsidP="44258011" w:rsidRDefault="44258011" w14:paraId="308538B9" w14:textId="5B0657FA">
      <w:pPr>
        <w:jc w:val="both"/>
        <w:rPr>
          <w:rFonts w:ascii="Calibri" w:hAnsi="Calibri" w:eastAsia="Calibri" w:cs="Calibri" w:asciiTheme="minorAscii" w:hAnsiTheme="minorAscii" w:eastAsiaTheme="minorAscii" w:cstheme="minorAscii"/>
          <w:b w:val="1"/>
          <w:bCs w:val="1"/>
          <w:noProof w:val="0"/>
          <w:sz w:val="24"/>
          <w:szCs w:val="24"/>
          <w:lang w:val="en-GB"/>
        </w:rPr>
      </w:pPr>
    </w:p>
    <w:p w:rsidR="02E92F5E" w:rsidP="44258011" w:rsidRDefault="02E92F5E" w14:paraId="70ABE450" w14:textId="7939631A">
      <w:pPr>
        <w:jc w:val="both"/>
        <w:rPr>
          <w:rFonts w:ascii="Calibri" w:hAnsi="Calibri" w:eastAsia="Calibri" w:cs="Calibri" w:asciiTheme="minorAscii" w:hAnsiTheme="minorAscii" w:eastAsiaTheme="minorAscii" w:cstheme="minorAscii"/>
          <w:noProof w:val="0"/>
          <w:sz w:val="24"/>
          <w:szCs w:val="24"/>
          <w:lang w:val="en-GB"/>
        </w:rPr>
      </w:pPr>
      <w:r w:rsidRPr="44258011" w:rsidR="44258011">
        <w:rPr>
          <w:rFonts w:ascii="Calibri" w:hAnsi="Calibri" w:eastAsia="Calibri" w:cs="Calibri" w:asciiTheme="minorAscii" w:hAnsiTheme="minorAscii" w:eastAsiaTheme="minorAscii" w:cstheme="minorAscii"/>
          <w:b w:val="1"/>
          <w:bCs w:val="1"/>
          <w:noProof w:val="0"/>
          <w:sz w:val="24"/>
          <w:szCs w:val="24"/>
          <w:lang w:val="en-GB"/>
        </w:rPr>
        <w:t xml:space="preserve">Sir </w:t>
      </w:r>
      <w:r w:rsidRPr="44258011" w:rsidR="44258011">
        <w:rPr>
          <w:rFonts w:ascii="Calibri" w:hAnsi="Calibri" w:eastAsia="Calibri" w:cs="Calibri" w:asciiTheme="minorAscii" w:hAnsiTheme="minorAscii" w:eastAsiaTheme="minorAscii" w:cstheme="minorAscii"/>
          <w:b w:val="1"/>
          <w:bCs w:val="1"/>
          <w:noProof w:val="0"/>
          <w:sz w:val="24"/>
          <w:szCs w:val="24"/>
          <w:lang w:val="en-GB"/>
        </w:rPr>
        <w:t>Michael Craig-Martin RA</w:t>
      </w:r>
      <w:r w:rsidRPr="44258011" w:rsidR="44258011">
        <w:rPr>
          <w:rFonts w:ascii="Calibri" w:hAnsi="Calibri" w:eastAsia="Calibri" w:cs="Calibri" w:asciiTheme="minorAscii" w:hAnsiTheme="minorAscii" w:eastAsiaTheme="minorAscii" w:cstheme="minorAscii"/>
          <w:noProof w:val="0"/>
          <w:sz w:val="24"/>
          <w:szCs w:val="24"/>
          <w:lang w:val="en-GB"/>
        </w:rPr>
        <w:t xml:space="preserve"> studied Fine Art at the Yale University School of Art and Architecture. His earlier works bring together a variety of objects and </w:t>
      </w:r>
      <w:proofErr w:type="gramStart"/>
      <w:r w:rsidRPr="44258011" w:rsidR="44258011">
        <w:rPr>
          <w:rFonts w:ascii="Calibri" w:hAnsi="Calibri" w:eastAsia="Calibri" w:cs="Calibri" w:asciiTheme="minorAscii" w:hAnsiTheme="minorAscii" w:eastAsiaTheme="minorAscii" w:cstheme="minorAscii"/>
          <w:noProof w:val="0"/>
          <w:sz w:val="24"/>
          <w:szCs w:val="24"/>
          <w:lang w:val="en-GB"/>
        </w:rPr>
        <w:t>materials, and</w:t>
      </w:r>
      <w:proofErr w:type="gramEnd"/>
      <w:r w:rsidRPr="44258011" w:rsidR="44258011">
        <w:rPr>
          <w:rFonts w:ascii="Calibri" w:hAnsi="Calibri" w:eastAsia="Calibri" w:cs="Calibri" w:asciiTheme="minorAscii" w:hAnsiTheme="minorAscii" w:eastAsiaTheme="minorAscii" w:cstheme="minorAscii"/>
          <w:noProof w:val="0"/>
          <w:sz w:val="24"/>
          <w:szCs w:val="24"/>
          <w:lang w:val="en-GB"/>
        </w:rPr>
        <w:t xml:space="preserve"> question the nature of art and representation. He was a widely influential teacher but is best known for his time at Goldsmiths College, London, where his former student include Damien Hirst, Gary Hume, and Sarah Lucas. He </w:t>
      </w:r>
      <w:r w:rsidRPr="44258011" w:rsidR="44258011">
        <w:rPr>
          <w:rFonts w:ascii="Calibri" w:hAnsi="Calibri" w:eastAsia="Calibri" w:cs="Calibri" w:asciiTheme="minorAscii" w:hAnsiTheme="minorAscii" w:eastAsiaTheme="minorAscii" w:cstheme="minorAscii"/>
          <w:noProof w:val="0"/>
          <w:sz w:val="24"/>
          <w:szCs w:val="24"/>
          <w:lang w:val="en-GB"/>
        </w:rPr>
        <w:t>argues in The Royal Academy of Arts Magazine that the principles underlying art education are widely misinterpreted, and that it represents an “untapped resource and potential model” for educational programmes.</w:t>
      </w:r>
    </w:p>
    <w:p w:rsidR="02E92F5E" w:rsidP="44258011" w:rsidRDefault="02E92F5E" w14:paraId="49E50E64" w14:textId="2B56126F">
      <w:pPr>
        <w:jc w:val="center"/>
        <w:rPr>
          <w:rFonts w:ascii="Calibri" w:hAnsi="Calibri" w:eastAsia="Calibri" w:cs="Calibri" w:asciiTheme="minorAscii" w:hAnsiTheme="minorAscii" w:eastAsiaTheme="minorAscii" w:cstheme="minorAscii"/>
          <w:i w:val="1"/>
          <w:iCs w:val="1"/>
          <w:noProof w:val="0"/>
          <w:sz w:val="24"/>
          <w:szCs w:val="24"/>
          <w:lang w:val="en-GB"/>
        </w:rPr>
      </w:pPr>
      <w:r w:rsidRPr="44258011" w:rsidR="44258011">
        <w:rPr>
          <w:rFonts w:ascii="Calibri" w:hAnsi="Calibri" w:eastAsia="Calibri" w:cs="Calibri" w:asciiTheme="minorAscii" w:hAnsiTheme="minorAscii" w:eastAsiaTheme="minorAscii" w:cstheme="minorAscii"/>
          <w:i w:val="1"/>
          <w:iCs w:val="1"/>
          <w:noProof w:val="0"/>
          <w:sz w:val="24"/>
          <w:szCs w:val="24"/>
          <w:lang w:val="en-GB"/>
        </w:rPr>
        <w:t>“It involves a fundamental alteration in the relationship between the student and the subject.”</w:t>
      </w:r>
    </w:p>
    <w:p w:rsidR="02E92F5E" w:rsidP="44258011" w:rsidRDefault="02E92F5E" w14:paraId="1D049683" w14:textId="394D0038">
      <w:pPr>
        <w:jc w:val="both"/>
        <w:rPr>
          <w:rFonts w:ascii="Calibri" w:hAnsi="Calibri" w:eastAsia="Calibri" w:cs="Calibri" w:asciiTheme="minorAscii" w:hAnsiTheme="minorAscii" w:eastAsiaTheme="minorAscii" w:cstheme="minorAscii"/>
          <w:noProof w:val="0"/>
          <w:sz w:val="24"/>
          <w:szCs w:val="24"/>
          <w:lang w:val="en-GB"/>
        </w:rPr>
      </w:pPr>
      <w:r w:rsidRPr="44258011" w:rsidR="44258011">
        <w:rPr>
          <w:rFonts w:ascii="Calibri" w:hAnsi="Calibri" w:eastAsia="Calibri" w:cs="Calibri" w:asciiTheme="minorAscii" w:hAnsiTheme="minorAscii" w:eastAsiaTheme="minorAscii" w:cstheme="minorAscii"/>
          <w:noProof w:val="0"/>
          <w:sz w:val="24"/>
          <w:szCs w:val="24"/>
          <w:lang w:val="en-GB"/>
        </w:rPr>
        <w:t xml:space="preserve">Martin talks about academic education being completely dominant above all others, which gives others the assumption that it is not entirely important, too “easy”, or not taken seriously as other subjects. It’s seen as something a student indulges in when things get too hard, they don’t necessarily have to be good at painting or drawing to pursue the craft and are be able to learn along the way. This would be one of the reasons why it’s pushed to the side of the curriculum or eliminated completely. One would be able to build a network throughout their time during an arts degree, creating a substantial amount of relationships that would help them see a future in their career. </w:t>
      </w:r>
    </w:p>
    <w:p w:rsidR="02E92F5E" w:rsidP="44258011" w:rsidRDefault="02E92F5E" w14:paraId="2A3730E1" w14:textId="0851AC23">
      <w:pPr>
        <w:jc w:val="both"/>
        <w:rPr>
          <w:rFonts w:ascii="Calibri" w:hAnsi="Calibri" w:eastAsia="Calibri" w:cs="Calibri" w:asciiTheme="minorAscii" w:hAnsiTheme="minorAscii" w:eastAsiaTheme="minorAscii" w:cstheme="minorAscii"/>
          <w:noProof w:val="0"/>
          <w:sz w:val="24"/>
          <w:szCs w:val="24"/>
          <w:lang w:val="en-GB"/>
        </w:rPr>
      </w:pPr>
      <w:r w:rsidRPr="44258011" w:rsidR="44258011">
        <w:rPr>
          <w:rFonts w:ascii="Calibri" w:hAnsi="Calibri" w:eastAsia="Calibri" w:cs="Calibri" w:asciiTheme="minorAscii" w:hAnsiTheme="minorAscii" w:eastAsiaTheme="minorAscii" w:cstheme="minorAscii"/>
          <w:noProof w:val="0"/>
          <w:sz w:val="24"/>
          <w:szCs w:val="24"/>
          <w:lang w:val="en-GB"/>
        </w:rPr>
        <w:t>It’s based on the premise that one can learn from doing, rather than just learning about it. A misconception is that of life drawing; whilst it’s beyond acceptable to draw the live nude, it does not necessarily employ knowledge of art, rather it’s helps you build your abilities.</w:t>
      </w:r>
    </w:p>
    <w:p w:rsidR="6B39FF75" w:rsidP="6B39FF75" w:rsidRDefault="6B39FF75" w14:paraId="68901ECC" w14:textId="69EC88FD">
      <w:pPr>
        <w:pStyle w:val="Normal"/>
        <w:ind w:firstLine="720"/>
        <w:jc w:val="both"/>
        <w:rPr>
          <w:rFonts w:ascii="Calibri" w:hAnsi="Calibri" w:eastAsia="Calibri" w:cs="Calibri" w:asciiTheme="minorAscii" w:hAnsiTheme="minorAscii" w:eastAsiaTheme="minorAscii" w:cstheme="minorAscii"/>
          <w:i w:val="0"/>
          <w:iCs w:val="0"/>
          <w:noProof w:val="0"/>
          <w:sz w:val="24"/>
          <w:szCs w:val="24"/>
          <w:lang w:val="en-GB"/>
        </w:rPr>
      </w:pPr>
      <w:r w:rsidRPr="6B39FF75" w:rsidR="6B39FF75">
        <w:rPr>
          <w:rFonts w:ascii="Calibri" w:hAnsi="Calibri" w:eastAsia="Calibri" w:cs="Calibri" w:asciiTheme="minorAscii" w:hAnsiTheme="minorAscii" w:eastAsiaTheme="minorAscii" w:cstheme="minorAscii"/>
          <w:noProof w:val="0"/>
          <w:sz w:val="24"/>
          <w:szCs w:val="24"/>
          <w:lang w:val="en-GB"/>
        </w:rPr>
        <w:t>It does, however, create an idea that the human form is one that changes every time you see it, every nook, cranny and mark is completely different on every form. It teaches you to respect what you see in front of you, as it’s a part of your education, and education in every perceivable way should be respected. Every person being taught art in schools should learn how to perceive themselves and other correctly, before making any unjust comments, or creating a dialogue that may promote unhealthy views with the public. In conclusion, these keywords have led me to question as to whether art should be taught in schools/colleges as a compulsory subject, due to the rising instances of sexual objectification in the media, at home, in public and in the workplace. Not everyone is fully equipped to learn about the Pythagoras theorem, but everyone would do well to learn from the movements of art that helped shaped the world as it is today, and how it may come to be in 20 years' time.</w:t>
      </w:r>
    </w:p>
    <w:p w:rsidR="693CA8EC" w:rsidP="693CA8EC" w:rsidRDefault="693CA8EC" w14:paraId="13634960" w14:textId="7A94AD6C">
      <w:pPr>
        <w:pStyle w:val="Normal"/>
        <w:ind w:firstLine="720"/>
        <w:jc w:val="both"/>
        <w:rPr>
          <w:rFonts w:ascii="Calibri" w:hAnsi="Calibri" w:eastAsia="Calibri" w:cs="Calibri" w:asciiTheme="minorAscii" w:hAnsiTheme="minorAscii" w:eastAsiaTheme="minorAscii" w:cstheme="minorAscii"/>
          <w:noProof w:val="0"/>
          <w:sz w:val="24"/>
          <w:szCs w:val="24"/>
          <w:lang w:val="en-GB"/>
        </w:rPr>
      </w:pPr>
      <w:r w:rsidRPr="693CA8EC" w:rsidR="693CA8EC">
        <w:rPr>
          <w:rFonts w:ascii="Calibri" w:hAnsi="Calibri" w:eastAsia="Calibri" w:cs="Calibri" w:asciiTheme="minorAscii" w:hAnsiTheme="minorAscii" w:eastAsiaTheme="minorAscii" w:cstheme="minorAscii"/>
          <w:noProof w:val="0"/>
          <w:sz w:val="24"/>
          <w:szCs w:val="24"/>
          <w:lang w:val="en-GB"/>
        </w:rPr>
        <w:t>In conclusion I would explore</w:t>
      </w:r>
      <w:r w:rsidRPr="693CA8EC" w:rsidR="693CA8EC">
        <w:rPr>
          <w:rFonts w:ascii="Calibri" w:hAnsi="Calibri" w:eastAsia="Calibri" w:cs="Calibri" w:asciiTheme="minorAscii" w:hAnsiTheme="minorAscii" w:eastAsiaTheme="minorAscii" w:cstheme="minorAscii"/>
          <w:noProof w:val="0"/>
          <w:sz w:val="24"/>
          <w:szCs w:val="24"/>
          <w:lang w:val="en-GB"/>
        </w:rPr>
        <w:t>:</w:t>
      </w:r>
    </w:p>
    <w:p w:rsidR="693CA8EC" w:rsidP="693CA8EC" w:rsidRDefault="693CA8EC" w14:paraId="082C6CAB" w14:textId="343F9158">
      <w:pPr>
        <w:pStyle w:val="Normal"/>
        <w:ind w:firstLine="0"/>
        <w:jc w:val="both"/>
        <w:rPr>
          <w:rFonts w:ascii="Calibri" w:hAnsi="Calibri" w:eastAsia="Calibri" w:cs="Calibri" w:asciiTheme="minorAscii" w:hAnsiTheme="minorAscii" w:eastAsiaTheme="minorAscii" w:cstheme="minorAscii"/>
          <w:noProof w:val="0"/>
          <w:sz w:val="24"/>
          <w:szCs w:val="24"/>
          <w:lang w:val="en-GB"/>
        </w:rPr>
      </w:pPr>
      <w:r w:rsidRPr="693CA8EC" w:rsidR="693CA8EC">
        <w:rPr>
          <w:rFonts w:ascii="Calibri" w:hAnsi="Calibri" w:eastAsia="Calibri" w:cs="Calibri" w:asciiTheme="minorAscii" w:hAnsiTheme="minorAscii" w:eastAsiaTheme="minorAscii" w:cstheme="minorAscii"/>
          <w:i w:val="1"/>
          <w:iCs w:val="1"/>
          <w:noProof w:val="0"/>
          <w:sz w:val="24"/>
          <w:szCs w:val="24"/>
          <w:lang w:val="en-GB"/>
        </w:rPr>
        <w:t>“</w:t>
      </w:r>
      <w:r w:rsidRPr="693CA8EC" w:rsidR="693CA8EC">
        <w:rPr>
          <w:rFonts w:ascii="Calibri" w:hAnsi="Calibri" w:eastAsia="Calibri" w:cs="Calibri" w:asciiTheme="minorAscii" w:hAnsiTheme="minorAscii" w:eastAsiaTheme="minorAscii" w:cstheme="minorAscii"/>
          <w:i w:val="1"/>
          <w:iCs w:val="1"/>
          <w:noProof w:val="0"/>
          <w:sz w:val="24"/>
          <w:szCs w:val="24"/>
          <w:lang w:val="en-GB"/>
        </w:rPr>
        <w:t>T</w:t>
      </w:r>
      <w:r w:rsidRPr="693CA8EC" w:rsidR="693CA8EC">
        <w:rPr>
          <w:rFonts w:ascii="Calibri" w:hAnsi="Calibri" w:eastAsia="Calibri" w:cs="Calibri" w:asciiTheme="minorAscii" w:hAnsiTheme="minorAscii" w:eastAsiaTheme="minorAscii" w:cstheme="minorAscii"/>
          <w:i w:val="1"/>
          <w:iCs w:val="1"/>
          <w:noProof w:val="0"/>
          <w:sz w:val="24"/>
          <w:szCs w:val="24"/>
          <w:lang w:val="en-GB"/>
        </w:rPr>
        <w:t>he objectification of the human form: could a compulsory class in the arts possibly rid the world of its sexism?</w:t>
      </w:r>
      <w:r w:rsidRPr="693CA8EC" w:rsidR="693CA8EC">
        <w:rPr>
          <w:rFonts w:ascii="Calibri" w:hAnsi="Calibri" w:eastAsia="Calibri" w:cs="Calibri" w:asciiTheme="minorAscii" w:hAnsiTheme="minorAscii" w:eastAsiaTheme="minorAscii" w:cstheme="minorAscii"/>
          <w:i w:val="1"/>
          <w:iCs w:val="1"/>
          <w:noProof w:val="0"/>
          <w:sz w:val="24"/>
          <w:szCs w:val="24"/>
          <w:lang w:val="en-GB"/>
        </w:rPr>
        <w:t>”</w:t>
      </w:r>
      <w:r w:rsidRPr="693CA8EC" w:rsidR="693CA8EC">
        <w:rPr>
          <w:rFonts w:ascii="Calibri" w:hAnsi="Calibri" w:eastAsia="Calibri" w:cs="Calibri" w:asciiTheme="minorAscii" w:hAnsiTheme="minorAscii" w:eastAsiaTheme="minorAscii" w:cstheme="minorAscii"/>
          <w:noProof w:val="0"/>
          <w:sz w:val="24"/>
          <w:szCs w:val="24"/>
          <w:lang w:val="en-GB"/>
        </w:rPr>
        <w:t xml:space="preserve"> </w:t>
      </w:r>
      <w:r w:rsidRPr="693CA8EC" w:rsidR="693CA8EC">
        <w:rPr>
          <w:rFonts w:ascii="Calibri" w:hAnsi="Calibri" w:eastAsia="Calibri" w:cs="Calibri" w:asciiTheme="minorAscii" w:hAnsiTheme="minorAscii" w:eastAsiaTheme="minorAscii" w:cstheme="minorAscii"/>
          <w:noProof w:val="0"/>
          <w:sz w:val="24"/>
          <w:szCs w:val="24"/>
          <w:lang w:val="en-GB"/>
        </w:rPr>
        <w:t>as a research question for my next academic year</w:t>
      </w:r>
      <w:r w:rsidRPr="693CA8EC" w:rsidR="693CA8EC">
        <w:rPr>
          <w:rFonts w:ascii="Calibri" w:hAnsi="Calibri" w:eastAsia="Calibri" w:cs="Calibri" w:asciiTheme="minorAscii" w:hAnsiTheme="minorAscii" w:eastAsiaTheme="minorAscii" w:cstheme="minorAscii"/>
          <w:noProof w:val="0"/>
          <w:sz w:val="24"/>
          <w:szCs w:val="24"/>
          <w:lang w:val="en-GB"/>
        </w:rPr>
        <w:t>, with sub questions such as:</w:t>
      </w:r>
    </w:p>
    <w:p w:rsidR="693CA8EC" w:rsidP="693CA8EC" w:rsidRDefault="693CA8EC" w14:paraId="50627EE7" w14:textId="006F5B5E">
      <w:pPr>
        <w:pStyle w:val="ListParagraph"/>
        <w:numPr>
          <w:ilvl w:val="1"/>
          <w:numId w:val="2"/>
        </w:numPr>
        <w:jc w:val="both"/>
        <w:rPr>
          <w:noProof w:val="0"/>
          <w:sz w:val="24"/>
          <w:szCs w:val="24"/>
          <w:lang w:val="en-GB"/>
        </w:rPr>
      </w:pPr>
      <w:r w:rsidRPr="693CA8EC" w:rsidR="693CA8EC">
        <w:rPr>
          <w:rFonts w:ascii="Calibri" w:hAnsi="Calibri" w:eastAsia="Calibri" w:cs="Calibri" w:asciiTheme="minorAscii" w:hAnsiTheme="minorAscii" w:eastAsiaTheme="minorAscii" w:cstheme="minorAscii"/>
          <w:noProof w:val="0"/>
          <w:sz w:val="24"/>
          <w:szCs w:val="24"/>
          <w:lang w:val="en-GB"/>
        </w:rPr>
        <w:t>How would the general public react to it?</w:t>
      </w:r>
    </w:p>
    <w:p w:rsidR="693CA8EC" w:rsidP="693CA8EC" w:rsidRDefault="693CA8EC" w14:paraId="461F339C" w14:textId="2B183C89">
      <w:pPr>
        <w:pStyle w:val="ListParagraph"/>
        <w:numPr>
          <w:ilvl w:val="1"/>
          <w:numId w:val="2"/>
        </w:numPr>
        <w:jc w:val="both"/>
        <w:rPr>
          <w:noProof w:val="0"/>
          <w:sz w:val="24"/>
          <w:szCs w:val="24"/>
          <w:lang w:val="en-GB"/>
        </w:rPr>
      </w:pPr>
      <w:r w:rsidRPr="693CA8EC" w:rsidR="693CA8EC">
        <w:rPr>
          <w:rFonts w:ascii="Calibri" w:hAnsi="Calibri" w:eastAsia="Calibri" w:cs="Calibri" w:asciiTheme="minorAscii" w:hAnsiTheme="minorAscii" w:eastAsiaTheme="minorAscii" w:cstheme="minorAscii"/>
          <w:noProof w:val="0"/>
          <w:sz w:val="24"/>
          <w:szCs w:val="24"/>
          <w:lang w:val="en-GB"/>
        </w:rPr>
        <w:t>Would they try to fight against it if it were to happen?</w:t>
      </w:r>
    </w:p>
    <w:p w:rsidR="693CA8EC" w:rsidP="693CA8EC" w:rsidRDefault="693CA8EC" w14:paraId="54D940A9" w14:textId="1B0EC107">
      <w:pPr>
        <w:pStyle w:val="ListParagraph"/>
        <w:numPr>
          <w:ilvl w:val="1"/>
          <w:numId w:val="2"/>
        </w:numPr>
        <w:jc w:val="both"/>
        <w:rPr>
          <w:noProof w:val="0"/>
          <w:sz w:val="24"/>
          <w:szCs w:val="24"/>
          <w:lang w:val="en-GB"/>
        </w:rPr>
      </w:pPr>
      <w:r w:rsidRPr="693CA8EC" w:rsidR="693CA8EC">
        <w:rPr>
          <w:rFonts w:ascii="Calibri" w:hAnsi="Calibri" w:eastAsia="Calibri" w:cs="Calibri" w:asciiTheme="minorAscii" w:hAnsiTheme="minorAscii" w:eastAsiaTheme="minorAscii" w:cstheme="minorAscii"/>
          <w:noProof w:val="0"/>
          <w:sz w:val="24"/>
          <w:szCs w:val="24"/>
          <w:lang w:val="en-GB"/>
        </w:rPr>
        <w:t>How would anyone go about encouraging the public to attend the classes?</w:t>
      </w:r>
    </w:p>
    <w:p w:rsidR="693CA8EC" w:rsidP="693CA8EC" w:rsidRDefault="693CA8EC" w14:paraId="4F2D6870" w14:textId="4616B61D">
      <w:pPr>
        <w:pStyle w:val="ListParagraph"/>
        <w:numPr>
          <w:ilvl w:val="1"/>
          <w:numId w:val="2"/>
        </w:numPr>
        <w:jc w:val="both"/>
        <w:rPr>
          <w:noProof w:val="0"/>
          <w:sz w:val="24"/>
          <w:szCs w:val="24"/>
          <w:lang w:val="en-GB"/>
        </w:rPr>
      </w:pPr>
      <w:r w:rsidRPr="693CA8EC" w:rsidR="693CA8EC">
        <w:rPr>
          <w:rFonts w:ascii="Calibri" w:hAnsi="Calibri" w:eastAsia="Calibri" w:cs="Calibri" w:asciiTheme="minorAscii" w:hAnsiTheme="minorAscii" w:eastAsiaTheme="minorAscii" w:cstheme="minorAscii"/>
          <w:noProof w:val="0"/>
          <w:sz w:val="24"/>
          <w:szCs w:val="24"/>
          <w:lang w:val="en-GB"/>
        </w:rPr>
        <w:t>How would it improve the general public's knowledge on the human body?</w:t>
      </w:r>
    </w:p>
    <w:sectPr>
      <w:pgSz w:w="11906" w:h="16838" w:orient="portrait"/>
      <w:pgMar w:top="1440" w:right="1440" w:bottom="1440" w:left="1440" w:header="720" w:footer="720" w:gutter="0"/>
      <w:cols w:space="720"/>
      <w:docGrid w:linePitch="360"/>
      <w:headerReference w:type="default" r:id="R7ef1b2a891074133"/>
      <w:footerReference w:type="default" r:id="Rbf8428e809344e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02E92F5E" w:rsidTr="02E92F5E" w14:paraId="582789FA">
      <w:tc>
        <w:tcPr>
          <w:tcW w:w="3009" w:type="dxa"/>
          <w:tcMar/>
        </w:tcPr>
        <w:p w:rsidR="02E92F5E" w:rsidP="02E92F5E" w:rsidRDefault="02E92F5E" w14:paraId="5128C008" w14:textId="16C80340">
          <w:pPr>
            <w:pStyle w:val="Header"/>
            <w:bidi w:val="0"/>
            <w:ind w:left="-115"/>
            <w:jc w:val="left"/>
          </w:pPr>
        </w:p>
      </w:tc>
      <w:tc>
        <w:tcPr>
          <w:tcW w:w="3009" w:type="dxa"/>
          <w:tcMar/>
        </w:tcPr>
        <w:p w:rsidR="02E92F5E" w:rsidP="02E92F5E" w:rsidRDefault="02E92F5E" w14:paraId="769B8353" w14:textId="7E379B82">
          <w:pPr>
            <w:pStyle w:val="Header"/>
            <w:bidi w:val="0"/>
            <w:jc w:val="center"/>
          </w:pPr>
        </w:p>
      </w:tc>
      <w:tc>
        <w:tcPr>
          <w:tcW w:w="3009" w:type="dxa"/>
          <w:tcMar/>
        </w:tcPr>
        <w:p w:rsidR="02E92F5E" w:rsidP="02E92F5E" w:rsidRDefault="02E92F5E" w14:paraId="2C0D70DA" w14:textId="06D3BE29">
          <w:pPr>
            <w:pStyle w:val="Header"/>
            <w:bidi w:val="0"/>
            <w:ind w:right="-115"/>
            <w:jc w:val="right"/>
          </w:pPr>
        </w:p>
      </w:tc>
    </w:tr>
  </w:tbl>
  <w:p w:rsidR="02E92F5E" w:rsidP="02E92F5E" w:rsidRDefault="02E92F5E" w14:paraId="6DEBFEAE" w14:textId="47C6372C">
    <w:pPr>
      <w:pStyle w:val="Footer"/>
      <w:bidi w:val="0"/>
    </w:pPr>
  </w:p>
</w:ftr>
</file>

<file path=word/footnotes.xml><?xml version="1.0" encoding="utf-8"?>
<w:footnotes xmlns:w14="http://schemas.microsoft.com/office/word/2010/wordml" xmlns:w="http://schemas.openxmlformats.org/wordprocessingml/2006/main">
  <w:footnote w:type="separator" w:id="-1">
    <w:p w:rsidR="02E92F5E" w:rsidRDefault="02E92F5E" w14:paraId="011952BB" w14:textId="3D411122">
      <w:pPr>
        <w:spacing w:after="0" w:line="240" w:lineRule="auto"/>
      </w:pPr>
      <w:r>
        <w:separator/>
      </w:r>
    </w:p>
  </w:footnote>
  <w:footnote w:type="continuationSeparator" w:id="0">
    <w:p w:rsidR="02E92F5E" w:rsidRDefault="02E92F5E" w14:paraId="2199D379" w14:textId="55F0F12D">
      <w:pPr>
        <w:spacing w:after="0" w:line="240" w:lineRule="auto"/>
      </w:pPr>
      <w:r>
        <w:continuationSeparator/>
      </w:r>
    </w:p>
  </w:footnote>
  <w:footnote w:id="19878">
    <w:p w:rsidR="02E92F5E" w:rsidP="02E92F5E" w:rsidRDefault="02E92F5E" w14:paraId="7F6525AC" w14:textId="1C5C0A19">
      <w:pPr>
        <w:pStyle w:val="FootnoteText"/>
        <w:bidi w:val="0"/>
      </w:pPr>
      <w:r w:rsidRPr="02E92F5E">
        <w:rPr>
          <w:rStyle w:val="FootnoteReference"/>
        </w:rPr>
        <w:footnoteRef/>
      </w:r>
      <w:r w:rsidR="02E92F5E">
        <w:rPr/>
        <w:t xml:space="preserve"> </w:t>
      </w:r>
      <w:r w:rsidRPr="02E92F5E" w:rsidR="02E92F5E">
        <w:rPr>
          <w:noProof w:val="0"/>
          <w:sz w:val="19"/>
          <w:szCs w:val="19"/>
          <w:lang w:val="en-GB"/>
        </w:rPr>
        <w:t xml:space="preserve">Zimmerman, A. (2016). </w:t>
      </w:r>
      <w:r w:rsidRPr="02E92F5E" w:rsidR="02E92F5E">
        <w:rPr>
          <w:i w:val="1"/>
          <w:iCs w:val="1"/>
          <w:noProof w:val="0"/>
          <w:sz w:val="19"/>
          <w:szCs w:val="19"/>
          <w:lang w:val="en-GB"/>
        </w:rPr>
        <w:t>The Daily Mail’s Sexist Crusade Against Women, from Maisie Williams to Hillary Clinton</w:t>
      </w:r>
      <w:r w:rsidRPr="02E92F5E" w:rsidR="02E92F5E">
        <w:rPr>
          <w:noProof w:val="0"/>
          <w:sz w:val="19"/>
          <w:szCs w:val="19"/>
          <w:lang w:val="en-GB"/>
        </w:rPr>
        <w:t>. [online] The Daily Beast. Available at: https://www.thedailybeast.com/the-daily-mails-sexist-crusade-against-women-from-maisie-williams-to-hillary-clinton?ref=scroll [Accessed 8 May 2019].</w:t>
      </w:r>
    </w:p>
  </w:footnote>
  <w:footnote w:id="31241">
    <w:p w:rsidR="4797D7EF" w:rsidP="4797D7EF" w:rsidRDefault="4797D7EF" w14:paraId="0F35890D" w14:textId="0118CC63">
      <w:pPr>
        <w:pStyle w:val="FootnoteText"/>
        <w:bidi w:val="0"/>
      </w:pPr>
      <w:r w:rsidRPr="4797D7EF">
        <w:rPr>
          <w:rStyle w:val="FootnoteReference"/>
        </w:rPr>
        <w:footnoteRef/>
      </w:r>
      <w:r w:rsidR="4797D7EF">
        <w:rPr/>
        <w:t xml:space="preserve"> </w:t>
      </w:r>
      <w:r w:rsidRPr="4797D7EF" w:rsidR="4797D7EF">
        <w:rPr>
          <w:noProof w:val="0"/>
          <w:sz w:val="19"/>
          <w:szCs w:val="19"/>
          <w:lang w:val="en-GB"/>
        </w:rPr>
        <w:t xml:space="preserve">CNN Style. (2019). </w:t>
      </w:r>
      <w:r w:rsidRPr="4797D7EF" w:rsidR="4797D7EF">
        <w:rPr>
          <w:i w:val="1"/>
          <w:iCs w:val="1"/>
          <w:noProof w:val="0"/>
          <w:sz w:val="19"/>
          <w:szCs w:val="19"/>
          <w:lang w:val="en-GB"/>
        </w:rPr>
        <w:t>The censored art of sex-positive feminists</w:t>
      </w:r>
      <w:r w:rsidRPr="4797D7EF" w:rsidR="4797D7EF">
        <w:rPr>
          <w:noProof w:val="0"/>
          <w:sz w:val="19"/>
          <w:szCs w:val="19"/>
          <w:lang w:val="en-GB"/>
        </w:rPr>
        <w:t>. [online] Available at: https://edition.cnn.com/style/article/sex-work-frieze/index.html [Accessed 8 May 2019].</w:t>
      </w:r>
    </w:p>
  </w:footnote>
  <w:footnote w:id="15351">
    <w:p w:rsidR="4797D7EF" w:rsidP="4797D7EF" w:rsidRDefault="4797D7EF" w14:paraId="1BDB9986" w14:textId="23D97227">
      <w:pPr>
        <w:pStyle w:val="FootnoteText"/>
        <w:bidi w:val="0"/>
      </w:pPr>
      <w:r w:rsidRPr="4797D7EF">
        <w:rPr>
          <w:rStyle w:val="FootnoteReference"/>
        </w:rPr>
        <w:footnoteRef/>
      </w:r>
      <w:r w:rsidR="4797D7EF">
        <w:rPr/>
        <w:t xml:space="preserve"> </w:t>
      </w:r>
      <w:r w:rsidRPr="4797D7EF" w:rsidR="4797D7EF">
        <w:rPr>
          <w:noProof w:val="0"/>
          <w:sz w:val="19"/>
          <w:szCs w:val="19"/>
          <w:lang w:val="en-GB"/>
        </w:rPr>
        <w:t xml:space="preserve">Tate. (2019). </w:t>
      </w:r>
      <w:r w:rsidRPr="4797D7EF" w:rsidR="4797D7EF">
        <w:rPr>
          <w:i w:val="1"/>
          <w:iCs w:val="1"/>
          <w:noProof w:val="0"/>
          <w:sz w:val="19"/>
          <w:szCs w:val="19"/>
          <w:lang w:val="en-GB"/>
        </w:rPr>
        <w:t>Sanja Ivekovic born 1949 | Tate</w:t>
      </w:r>
      <w:r w:rsidRPr="4797D7EF" w:rsidR="4797D7EF">
        <w:rPr>
          <w:noProof w:val="0"/>
          <w:sz w:val="19"/>
          <w:szCs w:val="19"/>
          <w:lang w:val="en-GB"/>
        </w:rPr>
        <w:t>. [online] Available at: https://www.tate.org.uk/art/artists/sanja-ivekovic-7504 [Accessed 8 May 2019].</w:t>
      </w:r>
    </w:p>
  </w:footnote>
  <w:footnote w:id="29275">
    <w:p w:rsidR="4797D7EF" w:rsidP="4797D7EF" w:rsidRDefault="4797D7EF" w14:paraId="40C84E4A" w14:textId="5801FECC">
      <w:pPr>
        <w:pStyle w:val="FootnoteText"/>
        <w:bidi w:val="0"/>
      </w:pPr>
      <w:r w:rsidRPr="4797D7EF">
        <w:rPr>
          <w:rStyle w:val="FootnoteReference"/>
        </w:rPr>
        <w:footnoteRef/>
      </w:r>
      <w:r w:rsidR="4797D7EF">
        <w:rPr/>
        <w:t xml:space="preserve"> </w:t>
      </w:r>
      <w:r w:rsidRPr="4797D7EF" w:rsidR="4797D7EF">
        <w:rPr>
          <w:noProof w:val="0"/>
          <w:sz w:val="19"/>
          <w:szCs w:val="19"/>
          <w:lang w:val="en-GB"/>
        </w:rPr>
        <w:t xml:space="preserve">Mas, G. (2017). #NoFilter: The Censorship of Artistic Nudity on Social Media. </w:t>
      </w:r>
      <w:r w:rsidRPr="4797D7EF" w:rsidR="4797D7EF">
        <w:rPr>
          <w:i w:val="1"/>
          <w:iCs w:val="1"/>
          <w:noProof w:val="0"/>
          <w:sz w:val="19"/>
          <w:szCs w:val="19"/>
          <w:lang w:val="en-GB"/>
        </w:rPr>
        <w:t>Washington University Journal of Law &amp; Policy</w:t>
      </w:r>
      <w:r w:rsidRPr="4797D7EF" w:rsidR="4797D7EF">
        <w:rPr>
          <w:noProof w:val="0"/>
          <w:sz w:val="19"/>
          <w:szCs w:val="19"/>
          <w:lang w:val="en-GB"/>
        </w:rPr>
        <w:t>, 54, p.1.</w:t>
      </w:r>
    </w:p>
  </w:footnote>
  <w:footnote w:id="8288">
    <w:p w:rsidR="4797D7EF" w:rsidP="4797D7EF" w:rsidRDefault="4797D7EF" w14:paraId="6221E93F" w14:textId="29A0BBAF">
      <w:pPr>
        <w:pStyle w:val="FootnoteText"/>
        <w:bidi w:val="0"/>
      </w:pPr>
      <w:r w:rsidRPr="4797D7EF">
        <w:rPr>
          <w:rStyle w:val="FootnoteReference"/>
        </w:rPr>
        <w:footnoteRef/>
      </w:r>
      <w:r w:rsidR="4797D7EF">
        <w:rPr/>
        <w:t xml:space="preserve"> </w:t>
      </w:r>
      <w:r w:rsidRPr="4797D7EF" w:rsidR="4797D7EF">
        <w:rPr>
          <w:noProof w:val="0"/>
          <w:sz w:val="19"/>
          <w:szCs w:val="19"/>
          <w:lang w:val="en-GB"/>
        </w:rPr>
        <w:t xml:space="preserve">Horan, M. (2015). Will Sexist Celebrity Interviews Ever Stop?. </w:t>
      </w:r>
      <w:r w:rsidRPr="4797D7EF" w:rsidR="4797D7EF">
        <w:rPr>
          <w:i w:val="1"/>
          <w:iCs w:val="1"/>
          <w:noProof w:val="0"/>
          <w:sz w:val="19"/>
          <w:szCs w:val="19"/>
          <w:lang w:val="en-GB"/>
        </w:rPr>
        <w:t>Refinery29</w:t>
      </w:r>
      <w:r w:rsidRPr="4797D7EF" w:rsidR="4797D7EF">
        <w:rPr>
          <w:noProof w:val="0"/>
          <w:sz w:val="19"/>
          <w:szCs w:val="19"/>
          <w:lang w:val="en-GB"/>
        </w:rPr>
        <w:t>. [online] Available at: https://www.refinery29.com/en-us/2015/08/91928/sexist-interview-questions-videos [Accessed 8 May 2019].</w:t>
      </w:r>
    </w:p>
  </w:footnote>
  <w:footnote w:id="30491">
    <w:p w:rsidR="403A6539" w:rsidP="403A6539" w:rsidRDefault="403A6539" w14:paraId="3105D073" w14:textId="18700B86">
      <w:pPr>
        <w:pStyle w:val="FootnoteText"/>
        <w:bidi w:val="0"/>
      </w:pPr>
      <w:r w:rsidRPr="403A6539">
        <w:rPr>
          <w:rStyle w:val="FootnoteReference"/>
        </w:rPr>
        <w:footnoteRef/>
      </w:r>
      <w:r w:rsidR="403A6539">
        <w:rPr/>
        <w:t xml:space="preserve"> </w:t>
      </w:r>
      <w:r w:rsidRPr="403A6539" w:rsidR="403A6539">
        <w:rPr>
          <w:noProof w:val="0"/>
          <w:sz w:val="19"/>
          <w:szCs w:val="19"/>
          <w:lang w:val="en-GB"/>
        </w:rPr>
        <w:t xml:space="preserve">Palmer, S. (2019). </w:t>
      </w:r>
      <w:r w:rsidRPr="403A6539" w:rsidR="403A6539">
        <w:rPr>
          <w:i w:val="1"/>
          <w:iCs w:val="1"/>
          <w:noProof w:val="0"/>
          <w:sz w:val="19"/>
          <w:szCs w:val="19"/>
          <w:lang w:val="en-GB"/>
        </w:rPr>
        <w:t>'Hunk of meat': Sean Plunket slams objectification of Mike McRoberts</w:t>
      </w:r>
      <w:r w:rsidRPr="403A6539" w:rsidR="403A6539">
        <w:rPr>
          <w:noProof w:val="0"/>
          <w:sz w:val="19"/>
          <w:szCs w:val="19"/>
          <w:lang w:val="en-GB"/>
        </w:rPr>
        <w:t>. [online] Newshub. Available at: https://www.newshub.co.nz/home/entertainment/2019/05/hunk-of-meat-sean-plunket-slams-objectification-of-mike-mcroberts.html [Accessed 8 May 2019].</w:t>
      </w:r>
    </w:p>
  </w:footnote>
  <w:footnote w:id="25322">
    <w:p w:rsidR="403A6539" w:rsidP="403A6539" w:rsidRDefault="403A6539" w14:paraId="0714AD6B" w14:textId="2ACB8327">
      <w:pPr>
        <w:pStyle w:val="FootnoteText"/>
        <w:bidi w:val="0"/>
      </w:pPr>
      <w:r w:rsidRPr="403A6539">
        <w:rPr>
          <w:rStyle w:val="FootnoteReference"/>
        </w:rPr>
        <w:footnoteRef/>
      </w:r>
      <w:r w:rsidR="403A6539">
        <w:rPr/>
        <w:t xml:space="preserve"> </w:t>
      </w:r>
      <w:r w:rsidRPr="403A6539" w:rsidR="403A6539">
        <w:rPr>
          <w:noProof w:val="0"/>
          <w:sz w:val="19"/>
          <w:szCs w:val="19"/>
          <w:lang w:val="en-GB"/>
        </w:rPr>
        <w:t xml:space="preserve">Royalacademy.org.uk. (2019). </w:t>
      </w:r>
      <w:r w:rsidRPr="403A6539" w:rsidR="403A6539">
        <w:rPr>
          <w:i w:val="1"/>
          <w:iCs w:val="1"/>
          <w:noProof w:val="0"/>
          <w:sz w:val="19"/>
          <w:szCs w:val="19"/>
          <w:lang w:val="en-GB"/>
        </w:rPr>
        <w:t>Self-Portrait (Aqua) | Works of Art | RA Collection | Royal Academy of Arts</w:t>
      </w:r>
      <w:r w:rsidRPr="403A6539" w:rsidR="403A6539">
        <w:rPr>
          <w:noProof w:val="0"/>
          <w:sz w:val="19"/>
          <w:szCs w:val="19"/>
          <w:lang w:val="en-GB"/>
        </w:rPr>
        <w:t>. [online] Available at: https://www.royalacademy.org.uk/art-artists/work-of-art/self-portrait-aqua [Accessed 8 May 2019].</w:t>
      </w:r>
    </w:p>
  </w:footnote>
  <w:footnote w:id="1550">
    <w:p w:rsidR="403A6539" w:rsidP="403A6539" w:rsidRDefault="403A6539" w14:paraId="485C89BA" w14:textId="1EDF351B">
      <w:pPr>
        <w:pStyle w:val="FootnoteText"/>
        <w:bidi w:val="0"/>
      </w:pPr>
      <w:r w:rsidRPr="403A6539">
        <w:rPr>
          <w:rStyle w:val="FootnoteReference"/>
        </w:rPr>
        <w:footnoteRef/>
      </w:r>
      <w:r w:rsidR="403A6539">
        <w:rPr/>
        <w:t xml:space="preserve"> </w:t>
      </w:r>
      <w:r w:rsidRPr="403A6539" w:rsidR="403A6539">
        <w:rPr>
          <w:noProof w:val="0"/>
          <w:sz w:val="19"/>
          <w:szCs w:val="19"/>
          <w:lang w:val="en-GB"/>
        </w:rPr>
        <w:t xml:space="preserve">Cass Art. (2019). </w:t>
      </w:r>
      <w:r w:rsidRPr="403A6539" w:rsidR="403A6539">
        <w:rPr>
          <w:i w:val="1"/>
          <w:iCs w:val="1"/>
          <w:noProof w:val="0"/>
          <w:sz w:val="19"/>
          <w:szCs w:val="19"/>
          <w:lang w:val="en-GB"/>
        </w:rPr>
        <w:t>Art Education Matters</w:t>
      </w:r>
      <w:r w:rsidRPr="403A6539" w:rsidR="403A6539">
        <w:rPr>
          <w:noProof w:val="0"/>
          <w:sz w:val="19"/>
          <w:szCs w:val="19"/>
          <w:lang w:val="en-GB"/>
        </w:rPr>
        <w:t>. [online] Available at: https://www.cassart.co.uk/customer/pages/art-education-matters [Accessed 8 May 2019].</w:t>
      </w:r>
    </w:p>
  </w:footnote>
  <w:footnote w:id="3951">
    <w:p w:rsidR="403A6539" w:rsidP="403A6539" w:rsidRDefault="403A6539" w14:paraId="1F832893" w14:textId="7474333E">
      <w:pPr>
        <w:pStyle w:val="FootnoteText"/>
        <w:bidi w:val="0"/>
      </w:pPr>
      <w:r w:rsidRPr="403A6539">
        <w:rPr>
          <w:rStyle w:val="FootnoteReference"/>
        </w:rPr>
        <w:footnoteRef/>
      </w:r>
      <w:r w:rsidR="403A6539">
        <w:rPr/>
        <w:t xml:space="preserve"> </w:t>
      </w:r>
      <w:r w:rsidRPr="403A6539" w:rsidR="403A6539">
        <w:rPr>
          <w:noProof w:val="0"/>
          <w:sz w:val="19"/>
          <w:szCs w:val="19"/>
          <w:lang w:val="en-GB"/>
        </w:rPr>
        <w:t xml:space="preserve">Swift, J. and Gould, H. (2019). </w:t>
      </w:r>
      <w:r w:rsidRPr="403A6539" w:rsidR="403A6539">
        <w:rPr>
          <w:i w:val="1"/>
          <w:iCs w:val="1"/>
          <w:noProof w:val="0"/>
          <w:sz w:val="19"/>
          <w:szCs w:val="19"/>
          <w:lang w:val="en-GB"/>
        </w:rPr>
        <w:t>Not An Object: On Sexualization and Exploitation of Women and Girls</w:t>
      </w:r>
      <w:r w:rsidRPr="403A6539" w:rsidR="403A6539">
        <w:rPr>
          <w:noProof w:val="0"/>
          <w:sz w:val="19"/>
          <w:szCs w:val="19"/>
          <w:lang w:val="en-GB"/>
        </w:rPr>
        <w:t>. [online] UNICEF USA. Available at: https://www.unicefusa.org/stories/not-object-sexualization-and-exploitation-women-and-girls/30366 [Accessed 8 May 2019].</w:t>
      </w:r>
    </w:p>
  </w:footnote>
  <w:footnote w:id="24607">
    <w:p w:rsidR="44258011" w:rsidP="44258011" w:rsidRDefault="44258011" w14:paraId="50C3956D" w14:textId="41AF5EA1">
      <w:pPr>
        <w:pStyle w:val="FootnoteText"/>
        <w:bidi w:val="0"/>
      </w:pPr>
      <w:r w:rsidRPr="44258011">
        <w:rPr>
          <w:rStyle w:val="FootnoteReference"/>
        </w:rPr>
        <w:footnoteRef/>
      </w:r>
      <w:r w:rsidR="44258011">
        <w:rPr/>
        <w:t xml:space="preserve"> </w:t>
      </w:r>
      <w:r w:rsidRPr="44258011" w:rsidR="44258011">
        <w:rPr>
          <w:noProof w:val="0"/>
          <w:sz w:val="19"/>
          <w:szCs w:val="19"/>
          <w:lang w:val="en-GB"/>
        </w:rPr>
        <w:t xml:space="preserve">K, D. (2017). </w:t>
      </w:r>
      <w:r w:rsidRPr="44258011" w:rsidR="44258011">
        <w:rPr>
          <w:i w:val="1"/>
          <w:iCs w:val="1"/>
          <w:noProof w:val="0"/>
          <w:sz w:val="19"/>
          <w:szCs w:val="19"/>
          <w:lang w:val="en-GB"/>
        </w:rPr>
        <w:t>Penny Slinger</w:t>
      </w:r>
      <w:r w:rsidRPr="44258011" w:rsidR="44258011">
        <w:rPr>
          <w:noProof w:val="0"/>
          <w:sz w:val="19"/>
          <w:szCs w:val="19"/>
          <w:lang w:val="en-GB"/>
        </w:rPr>
        <w:t>. [online] Widewalls. Available at: https://www.widewalls.ch/artist/penny-slinger/ [Accessed 8 May 2019].</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02E92F5E" w:rsidTr="02E92F5E" w14:paraId="438E906B">
      <w:tc>
        <w:tcPr>
          <w:tcW w:w="3009" w:type="dxa"/>
          <w:tcMar/>
        </w:tcPr>
        <w:p w:rsidR="02E92F5E" w:rsidP="02E92F5E" w:rsidRDefault="02E92F5E" w14:paraId="3F97A2C3" w14:textId="7D2EA902">
          <w:pPr>
            <w:pStyle w:val="Header"/>
            <w:bidi w:val="0"/>
            <w:ind w:left="-115"/>
            <w:jc w:val="left"/>
          </w:pPr>
        </w:p>
      </w:tc>
      <w:tc>
        <w:tcPr>
          <w:tcW w:w="3009" w:type="dxa"/>
          <w:tcMar/>
        </w:tcPr>
        <w:p w:rsidR="02E92F5E" w:rsidP="02E92F5E" w:rsidRDefault="02E92F5E" w14:paraId="3E7E61F1" w14:textId="25A61B42">
          <w:pPr>
            <w:pStyle w:val="Header"/>
            <w:bidi w:val="0"/>
            <w:jc w:val="center"/>
          </w:pPr>
        </w:p>
      </w:tc>
      <w:tc>
        <w:tcPr>
          <w:tcW w:w="3009" w:type="dxa"/>
          <w:tcMar/>
        </w:tcPr>
        <w:p w:rsidR="02E92F5E" w:rsidP="02E92F5E" w:rsidRDefault="02E92F5E" w14:paraId="20FC6CFB" w14:textId="61955973">
          <w:pPr>
            <w:pStyle w:val="Header"/>
            <w:bidi w:val="0"/>
            <w:ind w:right="-115"/>
            <w:jc w:val="right"/>
          </w:pPr>
        </w:p>
      </w:tc>
    </w:tr>
  </w:tbl>
  <w:p w:rsidR="02E92F5E" w:rsidP="02E92F5E" w:rsidRDefault="02E92F5E" w14:paraId="26B42EAE" w14:textId="29D8163D">
    <w:pPr>
      <w:pStyle w:val="Header"/>
      <w:bidi w:val="0"/>
    </w:pPr>
  </w:p>
</w:hdr>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A01EE0D"/>
  <w15:docId w15:val="{f0fc45b7-dd72-44d9-8be6-5c22dd668f53}"/>
  <w:rsids>
    <w:rsidRoot w:val="7A01EE0D"/>
    <w:rsid w:val="02E92F5E"/>
    <w:rsid w:val="164FD38E"/>
    <w:rsid w:val="403A6539"/>
    <w:rsid w:val="44258011"/>
    <w:rsid w:val="4797D7EF"/>
    <w:rsid w:val="693CA8EC"/>
    <w:rsid w:val="6B39FF75"/>
    <w:rsid w:val="7A01EE0D"/>
  </w:rsids>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7ef1b2a891074133" /><Relationship Type="http://schemas.openxmlformats.org/officeDocument/2006/relationships/footer" Target="/word/footer.xml" Id="Rbf8428e809344e08" /><Relationship Type="http://schemas.openxmlformats.org/officeDocument/2006/relationships/footnotes" Target="/word/footnotes.xml" Id="Rdbcbccd25dcd4cb3" /><Relationship Type="http://schemas.openxmlformats.org/officeDocument/2006/relationships/image" Target="/media/image6.jpg" Id="R805be39806874ca5" /><Relationship Type="http://schemas.openxmlformats.org/officeDocument/2006/relationships/image" Target="/media/image8.jpg" Id="R27b2a67432fa4022" /><Relationship Type="http://schemas.openxmlformats.org/officeDocument/2006/relationships/image" Target="/media/image7.jpg" Id="Rbfd4c21beb0e4fe2" /><Relationship Type="http://schemas.openxmlformats.org/officeDocument/2006/relationships/numbering" Target="/word/numbering.xml" Id="R4389dde212f84c20" /><Relationship Type="http://schemas.openxmlformats.org/officeDocument/2006/relationships/image" Target="/media/image9.jpg" Id="Ra5db4b25b88a4777" /><Relationship Type="http://schemas.openxmlformats.org/officeDocument/2006/relationships/image" Target="/media/imagea.jpg" Id="R8f355965d4d74659" /><Relationship Type="http://schemas.openxmlformats.org/officeDocument/2006/relationships/image" Target="/media/imageb.jpg" Id="R7e4a47f4586a4b6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Christina Logan (P150528)</dc:creator>
  <keywords/>
  <dc:description/>
  <lastModifiedBy>Christina Logan (P150528)</lastModifiedBy>
  <revision>8</revision>
  <dcterms:created xsi:type="dcterms:W3CDTF">2019-05-08T11:32:39.8290154Z</dcterms:created>
  <dcterms:modified xsi:type="dcterms:W3CDTF">2019-05-08T22:24:06.9365185Z</dcterms:modified>
</coreProperties>
</file>