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B15C46" w14:textId="25056783" w:rsidR="004A1852" w:rsidRPr="00A62C87" w:rsidRDefault="008D7FF3" w:rsidP="00A62C87">
      <w:pPr>
        <w:spacing w:line="480" w:lineRule="auto"/>
        <w:ind w:left="720"/>
        <w:jc w:val="center"/>
        <w:rPr>
          <w:rFonts w:ascii="Times New Roman" w:hAnsi="Times New Roman" w:cs="Times New Roman"/>
          <w:sz w:val="24"/>
          <w:szCs w:val="24"/>
          <w:u w:val="single"/>
        </w:rPr>
      </w:pPr>
      <w:r w:rsidRPr="00A62C87">
        <w:rPr>
          <w:rFonts w:ascii="Times New Roman" w:hAnsi="Times New Roman" w:cs="Times New Roman"/>
          <w:sz w:val="24"/>
          <w:szCs w:val="24"/>
          <w:u w:val="single"/>
        </w:rPr>
        <w:t>Book biography- Library project.</w:t>
      </w:r>
    </w:p>
    <w:p w14:paraId="5B60C3E3" w14:textId="1BD40DB9" w:rsidR="00DF0BAD" w:rsidRPr="00A62C87" w:rsidRDefault="00DF0BAD" w:rsidP="00A62C87">
      <w:pPr>
        <w:spacing w:line="480" w:lineRule="auto"/>
        <w:rPr>
          <w:rFonts w:ascii="Times New Roman" w:hAnsi="Times New Roman" w:cs="Times New Roman"/>
          <w:sz w:val="24"/>
          <w:szCs w:val="24"/>
          <w:u w:val="single"/>
        </w:rPr>
      </w:pPr>
      <w:r w:rsidRPr="00A62C87">
        <w:rPr>
          <w:rFonts w:ascii="Times New Roman" w:hAnsi="Times New Roman" w:cs="Times New Roman"/>
          <w:sz w:val="24"/>
          <w:szCs w:val="24"/>
          <w:u w:val="single"/>
        </w:rPr>
        <w:t xml:space="preserve">Provenance: </w:t>
      </w:r>
    </w:p>
    <w:p w14:paraId="33019DE8" w14:textId="4708184F" w:rsidR="00173D4B" w:rsidRPr="00A62C87" w:rsidRDefault="00457ACD"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The book PHI04758 was donated to the Rodrick Bowen Library by Thomas Phillips </w:t>
      </w:r>
      <w:r w:rsidR="0028189B" w:rsidRPr="00A62C87">
        <w:rPr>
          <w:rFonts w:ascii="Times New Roman" w:hAnsi="Times New Roman" w:cs="Times New Roman"/>
          <w:sz w:val="24"/>
          <w:szCs w:val="24"/>
        </w:rPr>
        <w:t>at some point b</w:t>
      </w:r>
      <w:r w:rsidR="0028189B" w:rsidRPr="00A62C87">
        <w:rPr>
          <w:rFonts w:ascii="Times New Roman" w:hAnsi="Times New Roman" w:cs="Times New Roman"/>
          <w:sz w:val="24"/>
          <w:szCs w:val="24"/>
          <w:shd w:val="clear" w:color="auto" w:fill="FFFFFF"/>
        </w:rPr>
        <w:t>etween 1834 and 185</w:t>
      </w:r>
      <w:r w:rsidR="00173D4B" w:rsidRPr="00A62C87">
        <w:rPr>
          <w:rFonts w:ascii="Times New Roman" w:hAnsi="Times New Roman" w:cs="Times New Roman"/>
          <w:sz w:val="24"/>
          <w:szCs w:val="24"/>
          <w:shd w:val="clear" w:color="auto" w:fill="FFFFFF"/>
        </w:rPr>
        <w:t xml:space="preserve">1 along with </w:t>
      </w:r>
      <w:r w:rsidR="00173D4B" w:rsidRPr="00A62C87">
        <w:rPr>
          <w:rFonts w:ascii="Times New Roman" w:hAnsi="Times New Roman" w:cs="Times New Roman"/>
          <w:sz w:val="24"/>
          <w:szCs w:val="24"/>
          <w:shd w:val="clear" w:color="auto" w:fill="FFFFFF"/>
        </w:rPr>
        <w:t>22,500 </w:t>
      </w:r>
      <w:r w:rsidR="00173D4B" w:rsidRPr="00A62C87">
        <w:rPr>
          <w:rFonts w:ascii="Times New Roman" w:hAnsi="Times New Roman" w:cs="Times New Roman"/>
          <w:sz w:val="24"/>
          <w:szCs w:val="24"/>
          <w:shd w:val="clear" w:color="auto" w:fill="FFFFFF"/>
        </w:rPr>
        <w:t>other volumes of literature.</w:t>
      </w:r>
      <w:r w:rsidR="00A62C87" w:rsidRPr="00A62C87">
        <w:rPr>
          <w:rStyle w:val="FootnoteReference"/>
          <w:rFonts w:ascii="Times New Roman" w:hAnsi="Times New Roman" w:cs="Times New Roman"/>
          <w:sz w:val="24"/>
          <w:szCs w:val="24"/>
          <w:shd w:val="clear" w:color="auto" w:fill="FFFFFF"/>
        </w:rPr>
        <w:footnoteReference w:id="1"/>
      </w:r>
      <w:r w:rsidR="00173D4B" w:rsidRPr="00A62C87">
        <w:rPr>
          <w:rFonts w:ascii="Times New Roman" w:hAnsi="Times New Roman" w:cs="Times New Roman"/>
          <w:sz w:val="24"/>
          <w:szCs w:val="24"/>
          <w:shd w:val="clear" w:color="auto" w:fill="FFFFFF"/>
        </w:rPr>
        <w:t xml:space="preserve"> </w:t>
      </w:r>
      <w:r w:rsidR="009B5B3F">
        <w:rPr>
          <w:rFonts w:ascii="Times New Roman" w:hAnsi="Times New Roman" w:cs="Times New Roman"/>
          <w:sz w:val="24"/>
          <w:szCs w:val="24"/>
          <w:shd w:val="clear" w:color="auto" w:fill="FFFFFF"/>
        </w:rPr>
        <w:t>It was o</w:t>
      </w:r>
      <w:r w:rsidR="00A62C87">
        <w:rPr>
          <w:rFonts w:ascii="Times New Roman" w:hAnsi="Times New Roman" w:cs="Times New Roman"/>
          <w:sz w:val="24"/>
          <w:szCs w:val="24"/>
          <w:shd w:val="clear" w:color="auto" w:fill="FFFFFF"/>
        </w:rPr>
        <w:t>riginally published</w:t>
      </w:r>
      <w:r w:rsidR="009B5B3F">
        <w:rPr>
          <w:rFonts w:ascii="Times New Roman" w:hAnsi="Times New Roman" w:cs="Times New Roman"/>
          <w:sz w:val="24"/>
          <w:szCs w:val="24"/>
          <w:shd w:val="clear" w:color="auto" w:fill="FFFFFF"/>
        </w:rPr>
        <w:t xml:space="preserve"> in two parts</w:t>
      </w:r>
      <w:r w:rsidR="00A62C87">
        <w:rPr>
          <w:rFonts w:ascii="Times New Roman" w:hAnsi="Times New Roman" w:cs="Times New Roman"/>
          <w:sz w:val="24"/>
          <w:szCs w:val="24"/>
          <w:shd w:val="clear" w:color="auto" w:fill="FFFFFF"/>
        </w:rPr>
        <w:t xml:space="preserve"> for the Royal </w:t>
      </w:r>
      <w:r w:rsidR="009B5B3F">
        <w:rPr>
          <w:rFonts w:ascii="Times New Roman" w:hAnsi="Times New Roman" w:cs="Times New Roman"/>
          <w:sz w:val="24"/>
          <w:szCs w:val="24"/>
          <w:shd w:val="clear" w:color="auto" w:fill="FFFFFF"/>
        </w:rPr>
        <w:t>L</w:t>
      </w:r>
      <w:r w:rsidR="00A62C87">
        <w:rPr>
          <w:rFonts w:ascii="Times New Roman" w:hAnsi="Times New Roman" w:cs="Times New Roman"/>
          <w:sz w:val="24"/>
          <w:szCs w:val="24"/>
          <w:shd w:val="clear" w:color="auto" w:fill="FFFFFF"/>
        </w:rPr>
        <w:t xml:space="preserve">ibrary in the years </w:t>
      </w:r>
      <w:r w:rsidR="00C72B71">
        <w:rPr>
          <w:rFonts w:ascii="Times New Roman" w:hAnsi="Times New Roman" w:cs="Times New Roman"/>
          <w:sz w:val="24"/>
          <w:szCs w:val="24"/>
          <w:shd w:val="clear" w:color="auto" w:fill="FFFFFF"/>
        </w:rPr>
        <w:t>1568 and</w:t>
      </w:r>
      <w:r w:rsidR="00A62C87">
        <w:rPr>
          <w:rFonts w:ascii="Times New Roman" w:hAnsi="Times New Roman" w:cs="Times New Roman"/>
          <w:sz w:val="24"/>
          <w:szCs w:val="24"/>
          <w:shd w:val="clear" w:color="auto" w:fill="FFFFFF"/>
        </w:rPr>
        <w:t>1569</w:t>
      </w:r>
      <w:r w:rsidR="00AA4D6D">
        <w:rPr>
          <w:rFonts w:ascii="Times New Roman" w:hAnsi="Times New Roman" w:cs="Times New Roman"/>
          <w:sz w:val="24"/>
          <w:szCs w:val="24"/>
          <w:shd w:val="clear" w:color="auto" w:fill="FFFFFF"/>
        </w:rPr>
        <w:t xml:space="preserve"> by the same publisher</w:t>
      </w:r>
      <w:r w:rsidR="00C72B71">
        <w:rPr>
          <w:rFonts w:ascii="Times New Roman" w:hAnsi="Times New Roman" w:cs="Times New Roman"/>
          <w:sz w:val="24"/>
          <w:szCs w:val="24"/>
          <w:shd w:val="clear" w:color="auto" w:fill="FFFFFF"/>
        </w:rPr>
        <w:t>.</w:t>
      </w:r>
    </w:p>
    <w:p w14:paraId="6B2CB742" w14:textId="3A76DCE2" w:rsidR="00457ACD" w:rsidRPr="00A62C87" w:rsidRDefault="00457ACD"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u w:val="single"/>
        </w:rPr>
        <w:t>Physical aspects of the book:</w:t>
      </w:r>
      <w:r w:rsidR="00173D4B" w:rsidRPr="00A62C87">
        <w:rPr>
          <w:rFonts w:ascii="Times New Roman" w:hAnsi="Times New Roman" w:cs="Times New Roman"/>
          <w:sz w:val="24"/>
          <w:szCs w:val="24"/>
          <w:u w:val="single"/>
        </w:rPr>
        <w:t xml:space="preserve"> </w:t>
      </w:r>
    </w:p>
    <w:p w14:paraId="2D7F46D4" w14:textId="0EF03D95" w:rsidR="00FE50E7" w:rsidRPr="00A62C87" w:rsidRDefault="008D7FF3"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This book is a </w:t>
      </w:r>
      <w:r w:rsidR="00FE50E7" w:rsidRPr="00A62C87">
        <w:rPr>
          <w:rFonts w:ascii="Times New Roman" w:hAnsi="Times New Roman" w:cs="Times New Roman"/>
          <w:sz w:val="24"/>
          <w:szCs w:val="24"/>
        </w:rPr>
        <w:t>N</w:t>
      </w:r>
      <w:r w:rsidRPr="00A62C87">
        <w:rPr>
          <w:rFonts w:ascii="Times New Roman" w:hAnsi="Times New Roman" w:cs="Times New Roman"/>
          <w:sz w:val="24"/>
          <w:szCs w:val="24"/>
        </w:rPr>
        <w:t xml:space="preserve">ew </w:t>
      </w:r>
      <w:r w:rsidR="00FE50E7" w:rsidRPr="00A62C87">
        <w:rPr>
          <w:rFonts w:ascii="Times New Roman" w:hAnsi="Times New Roman" w:cs="Times New Roman"/>
          <w:sz w:val="24"/>
          <w:szCs w:val="24"/>
        </w:rPr>
        <w:t>T</w:t>
      </w:r>
      <w:r w:rsidRPr="00A62C87">
        <w:rPr>
          <w:rFonts w:ascii="Times New Roman" w:hAnsi="Times New Roman" w:cs="Times New Roman"/>
          <w:sz w:val="24"/>
          <w:szCs w:val="24"/>
        </w:rPr>
        <w:t xml:space="preserve">estament </w:t>
      </w:r>
      <w:r w:rsidR="00FE50E7" w:rsidRPr="00A62C87">
        <w:rPr>
          <w:rFonts w:ascii="Times New Roman" w:hAnsi="Times New Roman" w:cs="Times New Roman"/>
          <w:sz w:val="24"/>
          <w:szCs w:val="24"/>
        </w:rPr>
        <w:t>B</w:t>
      </w:r>
      <w:r w:rsidRPr="00A62C87">
        <w:rPr>
          <w:rFonts w:ascii="Times New Roman" w:hAnsi="Times New Roman" w:cs="Times New Roman"/>
          <w:sz w:val="24"/>
          <w:szCs w:val="24"/>
        </w:rPr>
        <w:t xml:space="preserve">ible </w:t>
      </w:r>
      <w:r w:rsidR="00FE50E7" w:rsidRPr="00A62C87">
        <w:rPr>
          <w:rFonts w:ascii="Times New Roman" w:hAnsi="Times New Roman" w:cs="Times New Roman"/>
          <w:sz w:val="24"/>
          <w:szCs w:val="24"/>
        </w:rPr>
        <w:t xml:space="preserve">composited </w:t>
      </w:r>
      <w:r w:rsidRPr="00A62C87">
        <w:rPr>
          <w:rFonts w:ascii="Times New Roman" w:hAnsi="Times New Roman" w:cs="Times New Roman"/>
          <w:sz w:val="24"/>
          <w:szCs w:val="24"/>
        </w:rPr>
        <w:t>in</w:t>
      </w:r>
      <w:r w:rsidR="00FE50E7" w:rsidRPr="00A62C87">
        <w:rPr>
          <w:rFonts w:ascii="Times New Roman" w:hAnsi="Times New Roman" w:cs="Times New Roman"/>
          <w:sz w:val="24"/>
          <w:szCs w:val="24"/>
        </w:rPr>
        <w:t>to</w:t>
      </w:r>
      <w:r w:rsidRPr="00A62C87">
        <w:rPr>
          <w:rFonts w:ascii="Times New Roman" w:hAnsi="Times New Roman" w:cs="Times New Roman"/>
          <w:sz w:val="24"/>
          <w:szCs w:val="24"/>
        </w:rPr>
        <w:t xml:space="preserve"> two parts</w:t>
      </w:r>
      <w:r w:rsidR="00FE50E7" w:rsidRPr="00A62C87">
        <w:rPr>
          <w:rFonts w:ascii="Times New Roman" w:hAnsi="Times New Roman" w:cs="Times New Roman"/>
          <w:sz w:val="24"/>
          <w:szCs w:val="24"/>
        </w:rPr>
        <w:t xml:space="preserve">, the first being the </w:t>
      </w:r>
      <w:r w:rsidR="009B5B3F">
        <w:rPr>
          <w:rFonts w:ascii="Times New Roman" w:hAnsi="Times New Roman" w:cs="Times New Roman"/>
          <w:sz w:val="24"/>
          <w:szCs w:val="24"/>
        </w:rPr>
        <w:t>four gospels</w:t>
      </w:r>
      <w:r w:rsidR="00FE50E7" w:rsidRPr="00A62C87">
        <w:rPr>
          <w:rFonts w:ascii="Times New Roman" w:hAnsi="Times New Roman" w:cs="Times New Roman"/>
          <w:sz w:val="24"/>
          <w:szCs w:val="24"/>
        </w:rPr>
        <w:t xml:space="preserve"> and the second being a collection of gospel letters</w:t>
      </w:r>
      <w:r w:rsidR="00C72B71">
        <w:rPr>
          <w:rFonts w:ascii="Times New Roman" w:hAnsi="Times New Roman" w:cs="Times New Roman"/>
          <w:sz w:val="24"/>
          <w:szCs w:val="24"/>
        </w:rPr>
        <w:t xml:space="preserve"> transposed in Greek, printed before the first official English bible was commissioned by King James I/ VI at the beginning of the 17</w:t>
      </w:r>
      <w:r w:rsidR="00C72B71" w:rsidRPr="00C72B71">
        <w:rPr>
          <w:rFonts w:ascii="Times New Roman" w:hAnsi="Times New Roman" w:cs="Times New Roman"/>
          <w:sz w:val="24"/>
          <w:szCs w:val="24"/>
          <w:vertAlign w:val="superscript"/>
        </w:rPr>
        <w:t>th</w:t>
      </w:r>
      <w:r w:rsidR="00C72B71">
        <w:rPr>
          <w:rFonts w:ascii="Times New Roman" w:hAnsi="Times New Roman" w:cs="Times New Roman"/>
          <w:sz w:val="24"/>
          <w:szCs w:val="24"/>
        </w:rPr>
        <w:t xml:space="preserve"> century</w:t>
      </w:r>
      <w:r w:rsidRPr="00A62C87">
        <w:rPr>
          <w:rFonts w:ascii="Times New Roman" w:hAnsi="Times New Roman" w:cs="Times New Roman"/>
          <w:sz w:val="24"/>
          <w:szCs w:val="24"/>
        </w:rPr>
        <w:t>.</w:t>
      </w:r>
      <w:r w:rsidR="00FE50E7" w:rsidRPr="00A62C87">
        <w:rPr>
          <w:rFonts w:ascii="Times New Roman" w:hAnsi="Times New Roman" w:cs="Times New Roman"/>
          <w:sz w:val="24"/>
          <w:szCs w:val="24"/>
        </w:rPr>
        <w:t xml:space="preserve"> Each part has a </w:t>
      </w:r>
      <w:r w:rsidR="00320C20" w:rsidRPr="00A62C87">
        <w:rPr>
          <w:rFonts w:ascii="Times New Roman" w:hAnsi="Times New Roman" w:cs="Times New Roman"/>
          <w:sz w:val="24"/>
          <w:szCs w:val="24"/>
        </w:rPr>
        <w:t>title</w:t>
      </w:r>
      <w:r w:rsidR="00FE50E7" w:rsidRPr="00A62C87">
        <w:rPr>
          <w:rFonts w:ascii="Times New Roman" w:hAnsi="Times New Roman" w:cs="Times New Roman"/>
          <w:sz w:val="24"/>
          <w:szCs w:val="24"/>
        </w:rPr>
        <w:t xml:space="preserve"> page written in a mixture of Greek and Latin</w:t>
      </w:r>
      <w:r w:rsidRPr="00A62C87">
        <w:rPr>
          <w:rFonts w:ascii="Times New Roman" w:hAnsi="Times New Roman" w:cs="Times New Roman"/>
          <w:sz w:val="24"/>
          <w:szCs w:val="24"/>
        </w:rPr>
        <w:t>.</w:t>
      </w:r>
      <w:r w:rsidR="00FE50E7" w:rsidRPr="00A62C87">
        <w:rPr>
          <w:rFonts w:ascii="Times New Roman" w:hAnsi="Times New Roman" w:cs="Times New Roman"/>
          <w:sz w:val="24"/>
          <w:szCs w:val="24"/>
        </w:rPr>
        <w:t xml:space="preserve"> The first cover page is lightly decorated with a black printed frame surrounding the script:</w:t>
      </w:r>
    </w:p>
    <w:p w14:paraId="06CD0391" w14:textId="77777777" w:rsidR="00FE50E7" w:rsidRPr="00A62C87" w:rsidRDefault="00FE50E7"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 </w:t>
      </w:r>
      <w:r w:rsidRPr="00A62C87">
        <w:rPr>
          <w:rFonts w:ascii="Times New Roman" w:hAnsi="Times New Roman" w:cs="Times New Roman"/>
          <w:sz w:val="24"/>
          <w:szCs w:val="24"/>
        </w:rPr>
        <w:t>ΤΗΣ ΚΑΙΝΗΣ/ λϝατήϻηs άʹπσϝυΤα/ Nouun Testamentum/ EX BIBLIOTHECA REGIA/ ΒασΙλεϊ T’ άϝατῷ κραΤερῷ Τ’ αίχυηΤῦ./ LVTETI</w:t>
      </w:r>
      <w:r w:rsidRPr="00A62C87">
        <w:rPr>
          <w:rFonts w:ascii="Times New Roman" w:hAnsi="Times New Roman" w:cs="Times New Roman"/>
          <w:sz w:val="28"/>
          <w:szCs w:val="24"/>
        </w:rPr>
        <w:t>ᴁ</w:t>
      </w:r>
      <w:r w:rsidRPr="00A62C87">
        <w:rPr>
          <w:rFonts w:ascii="Times New Roman" w:hAnsi="Times New Roman" w:cs="Times New Roman"/>
          <w:sz w:val="24"/>
          <w:szCs w:val="24"/>
        </w:rPr>
        <w:t>,/ Ex officina Roberti Stephani typography/ Regis. typis Regis/ M.D.LXIX.</w:t>
      </w:r>
    </w:p>
    <w:p w14:paraId="020E8F45" w14:textId="77777777" w:rsidR="008D7FF3" w:rsidRPr="00A62C87" w:rsidRDefault="00FE50E7"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The second </w:t>
      </w:r>
      <w:r w:rsidR="00320C20" w:rsidRPr="00A62C87">
        <w:rPr>
          <w:rFonts w:ascii="Times New Roman" w:hAnsi="Times New Roman" w:cs="Times New Roman"/>
          <w:sz w:val="24"/>
          <w:szCs w:val="24"/>
        </w:rPr>
        <w:t>title</w:t>
      </w:r>
      <w:r w:rsidRPr="00A62C87">
        <w:rPr>
          <w:rFonts w:ascii="Times New Roman" w:hAnsi="Times New Roman" w:cs="Times New Roman"/>
          <w:sz w:val="24"/>
          <w:szCs w:val="24"/>
        </w:rPr>
        <w:t xml:space="preserve"> page follows the same format as the first with a different script:</w:t>
      </w:r>
    </w:p>
    <w:p w14:paraId="039B0963" w14:textId="77777777" w:rsidR="00FE50E7" w:rsidRPr="00A62C87" w:rsidRDefault="00FE50E7"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ΑΙ ΤΟϒ ΑΤΙΟϒ ΡΑΥΛΟϒ / ΕπΙΣΤΟΛΑΙ./ Αi κατολίηαῖ ’ẟπΙζολαϳ./ Αποηάλμϯis Τ̃ άϝίϑ ίωανν Τ̃ τεολότομ./ LVTETI</w:t>
      </w:r>
      <w:r w:rsidRPr="00A62C87">
        <w:rPr>
          <w:rFonts w:ascii="Times New Roman" w:hAnsi="Times New Roman" w:cs="Times New Roman"/>
          <w:sz w:val="28"/>
          <w:szCs w:val="24"/>
        </w:rPr>
        <w:t>ᴁ</w:t>
      </w:r>
      <w:r w:rsidRPr="00A62C87">
        <w:rPr>
          <w:rFonts w:ascii="Times New Roman" w:hAnsi="Times New Roman" w:cs="Times New Roman"/>
          <w:sz w:val="24"/>
          <w:szCs w:val="24"/>
        </w:rPr>
        <w:t>,/ Ex officina Roberti Stephani typography/ Regis. typis Regis/ M.D.LXVIII.</w:t>
      </w:r>
    </w:p>
    <w:p w14:paraId="08DFAFBC" w14:textId="6583F8E7" w:rsidR="00320C20" w:rsidRPr="00A62C87" w:rsidRDefault="00320C20"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The boards of the book appear to be made from </w:t>
      </w:r>
      <w:r w:rsidR="00D77144" w:rsidRPr="00A62C87">
        <w:rPr>
          <w:rFonts w:ascii="Times New Roman" w:hAnsi="Times New Roman" w:cs="Times New Roman"/>
          <w:sz w:val="24"/>
          <w:szCs w:val="24"/>
        </w:rPr>
        <w:t xml:space="preserve">millboard, according to the levels of peeling, visible due to slight damage on the front board’s top right corner. The book is small but </w:t>
      </w:r>
      <w:r w:rsidR="00D77144" w:rsidRPr="00A62C87">
        <w:rPr>
          <w:rFonts w:ascii="Times New Roman" w:hAnsi="Times New Roman" w:cs="Times New Roman"/>
          <w:sz w:val="24"/>
          <w:szCs w:val="24"/>
        </w:rPr>
        <w:lastRenderedPageBreak/>
        <w:t xml:space="preserve">appears to be of high quality with two engraved clasps and guilt tool leather thongs, with no visible clasp plates. There </w:t>
      </w:r>
      <w:r w:rsidR="001004BA" w:rsidRPr="00A62C87">
        <w:rPr>
          <w:rFonts w:ascii="Times New Roman" w:hAnsi="Times New Roman" w:cs="Times New Roman"/>
          <w:sz w:val="24"/>
          <w:szCs w:val="24"/>
        </w:rPr>
        <w:t>is no title label</w:t>
      </w:r>
      <w:r w:rsidR="009B5B3F">
        <w:rPr>
          <w:rFonts w:ascii="Times New Roman" w:hAnsi="Times New Roman" w:cs="Times New Roman"/>
          <w:sz w:val="24"/>
          <w:szCs w:val="24"/>
        </w:rPr>
        <w:t>,</w:t>
      </w:r>
      <w:r w:rsidR="001004BA" w:rsidRPr="00A62C87">
        <w:rPr>
          <w:rFonts w:ascii="Times New Roman" w:hAnsi="Times New Roman" w:cs="Times New Roman"/>
          <w:sz w:val="24"/>
          <w:szCs w:val="24"/>
        </w:rPr>
        <w:t xml:space="preserve"> however there are still</w:t>
      </w:r>
      <w:r w:rsidR="00D77144" w:rsidRPr="00A62C87">
        <w:rPr>
          <w:rFonts w:ascii="Times New Roman" w:hAnsi="Times New Roman" w:cs="Times New Roman"/>
          <w:sz w:val="24"/>
          <w:szCs w:val="24"/>
        </w:rPr>
        <w:t xml:space="preserve"> 5 raised bands with head and tail bands fully intact, showing that the book was well taken care of. However, there are small amounts of fading to the guilt tooling on the spine. Also guilt tooled are the leafs and the foredge. The front and back board </w:t>
      </w:r>
      <w:r w:rsidR="00E15449" w:rsidRPr="00A62C87">
        <w:rPr>
          <w:rFonts w:ascii="Times New Roman" w:hAnsi="Times New Roman" w:cs="Times New Roman"/>
          <w:sz w:val="24"/>
          <w:szCs w:val="24"/>
        </w:rPr>
        <w:t>have Latin quotation from scriptures inscribed in gold</w:t>
      </w:r>
      <w:r w:rsidR="00517C8E" w:rsidRPr="00A62C87">
        <w:rPr>
          <w:rStyle w:val="FootnoteReference"/>
          <w:rFonts w:ascii="Times New Roman" w:hAnsi="Times New Roman" w:cs="Times New Roman"/>
          <w:sz w:val="24"/>
          <w:szCs w:val="24"/>
        </w:rPr>
        <w:footnoteReference w:id="2"/>
      </w:r>
      <w:r w:rsidR="00E15449" w:rsidRPr="00A62C87">
        <w:rPr>
          <w:rFonts w:ascii="Times New Roman" w:hAnsi="Times New Roman" w:cs="Times New Roman"/>
          <w:sz w:val="24"/>
          <w:szCs w:val="24"/>
        </w:rPr>
        <w:t xml:space="preserve"> but follow the simplistic design of the rest of the book. The boards are fully bound in what appears to be </w:t>
      </w:r>
      <w:r w:rsidR="00413707" w:rsidRPr="00A62C87">
        <w:rPr>
          <w:rFonts w:ascii="Times New Roman" w:hAnsi="Times New Roman" w:cs="Times New Roman"/>
          <w:sz w:val="24"/>
          <w:szCs w:val="24"/>
        </w:rPr>
        <w:t>red Russia</w:t>
      </w:r>
      <w:r w:rsidR="009A0DC0">
        <w:rPr>
          <w:rFonts w:ascii="Times New Roman" w:hAnsi="Times New Roman" w:cs="Times New Roman"/>
          <w:sz w:val="24"/>
          <w:szCs w:val="24"/>
        </w:rPr>
        <w:t>n</w:t>
      </w:r>
      <w:r w:rsidR="00413707" w:rsidRPr="00A62C87">
        <w:rPr>
          <w:rFonts w:ascii="Times New Roman" w:hAnsi="Times New Roman" w:cs="Times New Roman"/>
          <w:sz w:val="24"/>
          <w:szCs w:val="24"/>
        </w:rPr>
        <w:t xml:space="preserve"> Leather</w:t>
      </w:r>
      <w:r w:rsidR="00E15449" w:rsidRPr="00A62C87">
        <w:rPr>
          <w:rFonts w:ascii="Times New Roman" w:hAnsi="Times New Roman" w:cs="Times New Roman"/>
          <w:sz w:val="24"/>
          <w:szCs w:val="24"/>
        </w:rPr>
        <w:t xml:space="preserve"> which has aged</w:t>
      </w:r>
      <w:r w:rsidR="009A0DC0">
        <w:rPr>
          <w:rFonts w:ascii="Times New Roman" w:hAnsi="Times New Roman" w:cs="Times New Roman"/>
          <w:sz w:val="24"/>
          <w:szCs w:val="24"/>
        </w:rPr>
        <w:t>, ho</w:t>
      </w:r>
      <w:r w:rsidR="00E15449" w:rsidRPr="00A62C87">
        <w:rPr>
          <w:rFonts w:ascii="Times New Roman" w:hAnsi="Times New Roman" w:cs="Times New Roman"/>
          <w:sz w:val="24"/>
          <w:szCs w:val="24"/>
        </w:rPr>
        <w:t>wever</w:t>
      </w:r>
      <w:r w:rsidR="009A0DC0">
        <w:rPr>
          <w:rFonts w:ascii="Times New Roman" w:hAnsi="Times New Roman" w:cs="Times New Roman"/>
          <w:sz w:val="24"/>
          <w:szCs w:val="24"/>
        </w:rPr>
        <w:t>,</w:t>
      </w:r>
      <w:r w:rsidR="00E15449" w:rsidRPr="00A62C87">
        <w:rPr>
          <w:rFonts w:ascii="Times New Roman" w:hAnsi="Times New Roman" w:cs="Times New Roman"/>
          <w:sz w:val="24"/>
          <w:szCs w:val="24"/>
        </w:rPr>
        <w:t xml:space="preserve"> with the age of the book the leather used could have been Red Moroccan goatskin</w:t>
      </w:r>
      <w:r w:rsidR="009A0DC0">
        <w:rPr>
          <w:rFonts w:ascii="Times New Roman" w:hAnsi="Times New Roman" w:cs="Times New Roman"/>
          <w:sz w:val="24"/>
          <w:szCs w:val="24"/>
        </w:rPr>
        <w:t>. A</w:t>
      </w:r>
      <w:r w:rsidR="00E15449" w:rsidRPr="00A62C87">
        <w:rPr>
          <w:rFonts w:ascii="Times New Roman" w:hAnsi="Times New Roman" w:cs="Times New Roman"/>
          <w:sz w:val="24"/>
          <w:szCs w:val="24"/>
        </w:rPr>
        <w:t>ttached to the internal sides of the boards is marbled paper.</w:t>
      </w:r>
    </w:p>
    <w:p w14:paraId="4FC84656" w14:textId="0D67188A" w:rsidR="001004BA" w:rsidRPr="00A62C87" w:rsidRDefault="00413707"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With the fact that </w:t>
      </w:r>
      <w:r w:rsidR="00C72B71">
        <w:rPr>
          <w:rFonts w:ascii="Times New Roman" w:hAnsi="Times New Roman" w:cs="Times New Roman"/>
          <w:sz w:val="24"/>
          <w:szCs w:val="24"/>
        </w:rPr>
        <w:t>between 90 to 150 years could</w:t>
      </w:r>
      <w:r w:rsidRPr="00A62C87">
        <w:rPr>
          <w:rFonts w:ascii="Times New Roman" w:hAnsi="Times New Roman" w:cs="Times New Roman"/>
          <w:sz w:val="24"/>
          <w:szCs w:val="24"/>
        </w:rPr>
        <w:t xml:space="preserve"> have passed from the original printing to the later style of binding with marbled paper and leather types; the condition of the paper suggests that the book was rebound at some point during the late 17</w:t>
      </w:r>
      <w:r w:rsidRPr="00A62C87">
        <w:rPr>
          <w:rFonts w:ascii="Times New Roman" w:hAnsi="Times New Roman" w:cs="Times New Roman"/>
          <w:sz w:val="24"/>
          <w:szCs w:val="24"/>
          <w:vertAlign w:val="superscript"/>
        </w:rPr>
        <w:t>th</w:t>
      </w:r>
      <w:r w:rsidRPr="00A62C87">
        <w:rPr>
          <w:rFonts w:ascii="Times New Roman" w:hAnsi="Times New Roman" w:cs="Times New Roman"/>
          <w:sz w:val="24"/>
          <w:szCs w:val="24"/>
        </w:rPr>
        <w:t xml:space="preserve"> or early 18</w:t>
      </w:r>
      <w:r w:rsidRPr="00A62C87">
        <w:rPr>
          <w:rFonts w:ascii="Times New Roman" w:hAnsi="Times New Roman" w:cs="Times New Roman"/>
          <w:sz w:val="24"/>
          <w:szCs w:val="24"/>
          <w:vertAlign w:val="superscript"/>
        </w:rPr>
        <w:t>th</w:t>
      </w:r>
      <w:r w:rsidRPr="00A62C87">
        <w:rPr>
          <w:rFonts w:ascii="Times New Roman" w:hAnsi="Times New Roman" w:cs="Times New Roman"/>
          <w:sz w:val="24"/>
          <w:szCs w:val="24"/>
        </w:rPr>
        <w:t xml:space="preserve"> century rather than being bound for the first time.</w:t>
      </w:r>
      <w:r w:rsidR="001004BA" w:rsidRPr="00A62C87">
        <w:rPr>
          <w:rFonts w:ascii="Times New Roman" w:hAnsi="Times New Roman" w:cs="Times New Roman"/>
          <w:sz w:val="24"/>
          <w:szCs w:val="24"/>
        </w:rPr>
        <w:t xml:space="preserve"> </w:t>
      </w:r>
    </w:p>
    <w:p w14:paraId="4EE7D749" w14:textId="5205BC36" w:rsidR="00173D4B" w:rsidRPr="00A62C87" w:rsidRDefault="00173D4B" w:rsidP="00A62C87">
      <w:pPr>
        <w:spacing w:line="480" w:lineRule="auto"/>
        <w:rPr>
          <w:rFonts w:ascii="Times New Roman" w:hAnsi="Times New Roman" w:cs="Times New Roman"/>
          <w:sz w:val="24"/>
          <w:szCs w:val="24"/>
          <w:u w:val="single"/>
        </w:rPr>
      </w:pPr>
      <w:r w:rsidRPr="00A62C87">
        <w:rPr>
          <w:rFonts w:ascii="Times New Roman" w:hAnsi="Times New Roman" w:cs="Times New Roman"/>
          <w:sz w:val="24"/>
          <w:szCs w:val="24"/>
          <w:u w:val="single"/>
        </w:rPr>
        <w:t>Pagination and signatures:</w:t>
      </w:r>
    </w:p>
    <w:p w14:paraId="1F3C55BE" w14:textId="276E6F01" w:rsidR="00173D4B" w:rsidRPr="00A62C87" w:rsidRDefault="00173D4B"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This book has 342 marked pages with </w:t>
      </w:r>
      <w:r w:rsidR="00517C8E" w:rsidRPr="00A62C87">
        <w:rPr>
          <w:rFonts w:ascii="Times New Roman" w:hAnsi="Times New Roman" w:cs="Times New Roman"/>
          <w:sz w:val="24"/>
          <w:szCs w:val="24"/>
        </w:rPr>
        <w:t>signatures</w:t>
      </w:r>
      <w:r w:rsidRPr="00A62C87">
        <w:rPr>
          <w:rFonts w:ascii="Times New Roman" w:hAnsi="Times New Roman" w:cs="Times New Roman"/>
          <w:sz w:val="24"/>
          <w:szCs w:val="24"/>
        </w:rPr>
        <w:t xml:space="preserve"> </w:t>
      </w:r>
      <w:r w:rsidR="009A0DC0">
        <w:rPr>
          <w:rFonts w:ascii="Times New Roman" w:hAnsi="Times New Roman" w:cs="Times New Roman"/>
          <w:sz w:val="24"/>
          <w:szCs w:val="24"/>
        </w:rPr>
        <w:t>demonstrating</w:t>
      </w:r>
      <w:r w:rsidRPr="00A62C87">
        <w:rPr>
          <w:rFonts w:ascii="Times New Roman" w:hAnsi="Times New Roman" w:cs="Times New Roman"/>
          <w:sz w:val="24"/>
          <w:szCs w:val="24"/>
        </w:rPr>
        <w:t xml:space="preserve"> how the pages were constructed into quires. However, there does not seem to be any pagination</w:t>
      </w:r>
      <w:r w:rsidR="009A0DC0">
        <w:rPr>
          <w:rFonts w:ascii="Times New Roman" w:hAnsi="Times New Roman" w:cs="Times New Roman"/>
          <w:sz w:val="24"/>
          <w:szCs w:val="24"/>
        </w:rPr>
        <w:t>, a</w:t>
      </w:r>
      <w:r w:rsidRPr="00A62C87">
        <w:rPr>
          <w:rFonts w:ascii="Times New Roman" w:hAnsi="Times New Roman" w:cs="Times New Roman"/>
          <w:sz w:val="24"/>
          <w:szCs w:val="24"/>
        </w:rPr>
        <w:t>lthough chapters of certain ‘books’ are marked in the margins.</w:t>
      </w:r>
      <w:r w:rsidR="00517C8E" w:rsidRPr="00A62C87">
        <w:rPr>
          <w:rFonts w:ascii="Times New Roman" w:hAnsi="Times New Roman" w:cs="Times New Roman"/>
          <w:sz w:val="24"/>
          <w:szCs w:val="24"/>
        </w:rPr>
        <w:t xml:space="preserve"> </w:t>
      </w:r>
      <w:r w:rsidR="00517C8E" w:rsidRPr="00A62C87">
        <w:rPr>
          <w:rFonts w:ascii="Times New Roman" w:hAnsi="Times New Roman" w:cs="Times New Roman"/>
          <w:sz w:val="24"/>
          <w:szCs w:val="24"/>
        </w:rPr>
        <w:t xml:space="preserve">As is demonstrated by the dates on the cover sheets, both parts were printed separately a year apart but were bound together as a single item. However, the formatting for the whole of the book is the same throughout, despite the discrepancy of the printing dates. The quires of the book are bound into octavo. </w:t>
      </w:r>
      <w:r w:rsidR="00517C8E" w:rsidRPr="00A62C87">
        <w:rPr>
          <w:rFonts w:ascii="Times New Roman" w:hAnsi="Times New Roman" w:cs="Times New Roman"/>
          <w:sz w:val="24"/>
          <w:szCs w:val="24"/>
        </w:rPr>
        <w:lastRenderedPageBreak/>
        <w:t xml:space="preserve">With the beginning of each ‘book’ there is a header illustration separating the text and a form of historiated initial to open the new section of text.   </w:t>
      </w:r>
    </w:p>
    <w:p w14:paraId="0AADAD5C" w14:textId="2295221D" w:rsidR="00173D4B" w:rsidRPr="00A62C87" w:rsidRDefault="00173D4B"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The pattern of the collation throughout the whole book is as follows:</w:t>
      </w:r>
    </w:p>
    <w:p w14:paraId="4E4A6A5B" w14:textId="54CB4757" w:rsidR="005D2103" w:rsidRPr="00A62C87" w:rsidRDefault="005D2103" w:rsidP="00A62C87">
      <w:pPr>
        <w:spacing w:line="480" w:lineRule="auto"/>
        <w:rPr>
          <w:rFonts w:ascii="Times New Roman" w:hAnsi="Times New Roman" w:cs="Times New Roman"/>
          <w:szCs w:val="24"/>
          <w:u w:val="single"/>
        </w:rPr>
      </w:pPr>
      <w:r w:rsidRPr="00A62C87">
        <w:rPr>
          <w:rFonts w:ascii="Times New Roman" w:hAnsi="Times New Roman" w:cs="Times New Roman"/>
          <w:szCs w:val="24"/>
          <w:u w:val="single"/>
        </w:rPr>
        <w:t>First Book.</w:t>
      </w:r>
    </w:p>
    <w:p w14:paraId="253CC2D3" w14:textId="67868CBC" w:rsidR="005D2103" w:rsidRPr="00A62C87" w:rsidRDefault="00173D4B"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15 blank </w:t>
      </w:r>
      <w:r w:rsidR="005D2103" w:rsidRPr="00A62C87">
        <w:rPr>
          <w:rFonts w:ascii="Times New Roman" w:hAnsi="Times New Roman" w:cs="Times New Roman"/>
          <w:sz w:val="24"/>
          <w:szCs w:val="24"/>
        </w:rPr>
        <w:t>leaf’s/ *</w:t>
      </w:r>
      <w:r w:rsidRPr="00A62C87">
        <w:rPr>
          <w:rFonts w:ascii="Times New Roman" w:hAnsi="Times New Roman" w:cs="Times New Roman"/>
          <w:sz w:val="24"/>
          <w:szCs w:val="24"/>
        </w:rPr>
        <w:t>i *ii *iii *iiii ----/ **j **ij **iij **iiij ----/ a.i a.ii a.iii a.iiii ----/ b.i b.ii b.iii. b.iiii ----/ c.i c.ii c.iii c.iiii</w:t>
      </w:r>
      <w:r w:rsidR="005D2103" w:rsidRPr="00A62C87">
        <w:rPr>
          <w:rFonts w:ascii="Times New Roman" w:hAnsi="Times New Roman" w:cs="Times New Roman"/>
          <w:sz w:val="24"/>
          <w:szCs w:val="24"/>
        </w:rPr>
        <w:t xml:space="preserve"> ----/ d.i d.ii d.iii d.iiii ----/ e.i e.ii e.iii e.iiii ----/ f.i f.ii f.iii f.iiii ----/ g.i g.ii g.iii g.iiii ----/ h.i h.ii h.iii h.iiii ----/ l.i l.ii l.iii l.iiii ----/ m.i m.ii m.iii m.iiii ----/ n.i n.ii n.iii n.iiii ----/ o.i o.ii o.iii o.iiii ----/ p.i p.ii p.iii p.iiii ----/ q.i q.ii q.iii q.iiii ----/ r.i r.ii r.iii r.iiii ----/ s.i s.ii s.iii s.iiii ----/ t.i t.ii t.iii t.iiii ----/ v.i v.ii v.iii v.iiii ----/ x.i x.ii x.iii x.iiii ----/ y.i y.ii y.iii y.iiii ----/ z.i z.ii z.iii z.iiii ----/ A.i A.ii A.iii A.iiii ----/ B.i B.ii B.iii B.iiii ----/ C.i C.ii C.iii C.iiii ----/ D.i D.ii D.iii D.iiii ----/ E.i E.ii E.iii E.iiii ----/ F.i F.ii F.iii F.iiii ----/ G.i G.ii G.iii G.iiii ----/ H.i H.ii H.iii H.iiii ----/ Blank leaf/ </w:t>
      </w:r>
    </w:p>
    <w:p w14:paraId="2FD1E6EF" w14:textId="5CCB37F2" w:rsidR="005D2103" w:rsidRPr="00A62C87" w:rsidRDefault="005D2103" w:rsidP="00A62C87">
      <w:pPr>
        <w:spacing w:line="480" w:lineRule="auto"/>
        <w:rPr>
          <w:rFonts w:ascii="Times New Roman" w:hAnsi="Times New Roman" w:cs="Times New Roman"/>
          <w:szCs w:val="24"/>
          <w:u w:val="single"/>
        </w:rPr>
      </w:pPr>
      <w:r w:rsidRPr="00A62C87">
        <w:rPr>
          <w:rFonts w:ascii="Times New Roman" w:hAnsi="Times New Roman" w:cs="Times New Roman"/>
          <w:szCs w:val="24"/>
          <w:u w:val="single"/>
        </w:rPr>
        <w:t>Second Book.</w:t>
      </w:r>
    </w:p>
    <w:p w14:paraId="398BA0FF" w14:textId="2E4E9780" w:rsidR="005D2103" w:rsidRPr="00A62C87" w:rsidRDefault="005D2103"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aa.i aa.ii aa.iii aa.iiii ----/ bb.i bb.ii bb.iii bb.iiii ----/ cc.i cc.ii cc.iii cc.iiii ----/ dd.i dd.ii dd.iii dd.iiii ----/ ee.i ee.ii ee.iii ee.iiii ----/ </w:t>
      </w:r>
      <w:r w:rsidR="00517C8E" w:rsidRPr="00A62C87">
        <w:rPr>
          <w:rFonts w:ascii="Times New Roman" w:hAnsi="Times New Roman" w:cs="Times New Roman"/>
          <w:sz w:val="24"/>
          <w:szCs w:val="24"/>
        </w:rPr>
        <w:t xml:space="preserve">ff.i ff.ii ff.iii ff.iiii -----/ gg.i gg.ii gg.iii gg.iiii ----/ hh.i hh.ii hh.iii hh.iiii ----/ ii.i ii.ii ii.iii ii.iiii ----/ lz.i lz.ii lz.iii lz.iiii ----/ ll.i ll.ii ll.iii ll.iiii ----/ mm.i mm.ii mm.iii mm.iiii ----/ nn.i nn.ii nn.iii nn.iiii ----/ oo.i oo.ii oo.iii oo.iiii ----/ pp.i pp.ii pp.iii pp.iiii ----/ qq.i qq.ii qq.iii qq.iiii ----/ rr.i rr.ii rr.iii rr.iiii ----/ ss.i ss.ii ss.iii s.iiii ----/ tt.i tt.ii tt.iii tt.iiii ----/ vv.i vv.ii vv.iii vv.iiii ----/ xx.i xx.ii xx.iii xx.iiii ----/ yy.i yy.ii yy.iii y.iii/ Blank leaf/ ----/ zz.j zz.ij zz.iij zz.iiij ----/ Aa.j Aa.ij Aa.iij Aa.iiij ----/ 16 Blank leaf’s. </w:t>
      </w:r>
    </w:p>
    <w:p w14:paraId="086563CA" w14:textId="44DE80C1" w:rsidR="00457ACD" w:rsidRPr="00A62C87" w:rsidRDefault="00721C1B" w:rsidP="00A62C87">
      <w:pPr>
        <w:spacing w:line="480" w:lineRule="auto"/>
        <w:rPr>
          <w:rFonts w:ascii="Times New Roman" w:hAnsi="Times New Roman" w:cs="Times New Roman"/>
          <w:sz w:val="24"/>
          <w:szCs w:val="24"/>
        </w:rPr>
      </w:pPr>
      <w:r>
        <w:rPr>
          <w:rFonts w:ascii="Times New Roman" w:hAnsi="Times New Roman" w:cs="Times New Roman"/>
          <w:sz w:val="24"/>
          <w:szCs w:val="24"/>
        </w:rPr>
        <w:t>The complete linear pattern of the collation shows that there are not any pages missing. But notably,</w:t>
      </w:r>
      <w:r w:rsidR="00BF6D77" w:rsidRPr="00A62C87">
        <w:rPr>
          <w:rFonts w:ascii="Times New Roman" w:hAnsi="Times New Roman" w:cs="Times New Roman"/>
          <w:sz w:val="24"/>
          <w:szCs w:val="24"/>
        </w:rPr>
        <w:t xml:space="preserve"> there </w:t>
      </w:r>
      <w:r>
        <w:rPr>
          <w:rFonts w:ascii="Times New Roman" w:hAnsi="Times New Roman" w:cs="Times New Roman"/>
          <w:sz w:val="24"/>
          <w:szCs w:val="24"/>
        </w:rPr>
        <w:t xml:space="preserve">does </w:t>
      </w:r>
      <w:r w:rsidR="00BF6D77" w:rsidRPr="00A62C87">
        <w:rPr>
          <w:rFonts w:ascii="Times New Roman" w:hAnsi="Times New Roman" w:cs="Times New Roman"/>
          <w:sz w:val="24"/>
          <w:szCs w:val="24"/>
        </w:rPr>
        <w:t>seem to be inexplicable damage to the book in the form of a small hole at a 20degree angle heading inward at the bottom mid right of page *i to the fourth blank</w:t>
      </w:r>
      <w:r w:rsidR="00457ACD" w:rsidRPr="00A62C87">
        <w:rPr>
          <w:rFonts w:ascii="Times New Roman" w:hAnsi="Times New Roman" w:cs="Times New Roman"/>
          <w:sz w:val="24"/>
          <w:szCs w:val="24"/>
        </w:rPr>
        <w:t xml:space="preserve"> </w:t>
      </w:r>
      <w:r w:rsidR="00BF6D77" w:rsidRPr="00A62C87">
        <w:rPr>
          <w:rFonts w:ascii="Times New Roman" w:hAnsi="Times New Roman" w:cs="Times New Roman"/>
          <w:sz w:val="24"/>
          <w:szCs w:val="24"/>
        </w:rPr>
        <w:t>after</w:t>
      </w:r>
      <w:r w:rsidR="00457ACD" w:rsidRPr="00A62C87">
        <w:rPr>
          <w:rFonts w:ascii="Times New Roman" w:hAnsi="Times New Roman" w:cs="Times New Roman"/>
          <w:sz w:val="24"/>
          <w:szCs w:val="24"/>
        </w:rPr>
        <w:t xml:space="preserve"> the </w:t>
      </w:r>
      <w:r w:rsidR="00457ACD" w:rsidRPr="00A62C87">
        <w:rPr>
          <w:rFonts w:ascii="Times New Roman" w:hAnsi="Times New Roman" w:cs="Times New Roman"/>
          <w:sz w:val="24"/>
          <w:szCs w:val="24"/>
        </w:rPr>
        <w:t>signature page</w:t>
      </w:r>
      <w:r w:rsidR="00BF6D77" w:rsidRPr="00A62C87">
        <w:rPr>
          <w:rFonts w:ascii="Times New Roman" w:hAnsi="Times New Roman" w:cs="Times New Roman"/>
          <w:sz w:val="24"/>
          <w:szCs w:val="24"/>
        </w:rPr>
        <w:t xml:space="preserve"> hiiii.  </w:t>
      </w:r>
    </w:p>
    <w:p w14:paraId="34B20178" w14:textId="5E34AF1C" w:rsidR="00694242" w:rsidRDefault="00C72B71" w:rsidP="00C72B71">
      <w:pPr>
        <w:spacing w:line="480" w:lineRule="auto"/>
        <w:rPr>
          <w:rFonts w:ascii="Times New Roman" w:hAnsi="Times New Roman" w:cs="Times New Roman"/>
          <w:sz w:val="24"/>
          <w:szCs w:val="24"/>
          <w:u w:val="single"/>
        </w:rPr>
      </w:pPr>
      <w:r w:rsidRPr="00C72B71">
        <w:rPr>
          <w:rFonts w:ascii="Times New Roman" w:hAnsi="Times New Roman" w:cs="Times New Roman"/>
          <w:sz w:val="24"/>
          <w:szCs w:val="24"/>
          <w:u w:val="single"/>
        </w:rPr>
        <w:lastRenderedPageBreak/>
        <w:t xml:space="preserve">Summary of </w:t>
      </w:r>
      <w:r w:rsidR="00721C1B">
        <w:rPr>
          <w:rFonts w:ascii="Times New Roman" w:hAnsi="Times New Roman" w:cs="Times New Roman"/>
          <w:sz w:val="24"/>
          <w:szCs w:val="24"/>
          <w:u w:val="single"/>
        </w:rPr>
        <w:t>the Book’s condition</w:t>
      </w:r>
      <w:r w:rsidRPr="00C72B71">
        <w:rPr>
          <w:rFonts w:ascii="Times New Roman" w:hAnsi="Times New Roman" w:cs="Times New Roman"/>
          <w:sz w:val="24"/>
          <w:szCs w:val="24"/>
          <w:u w:val="single"/>
        </w:rPr>
        <w:t>:</w:t>
      </w:r>
    </w:p>
    <w:p w14:paraId="4F645D30" w14:textId="06D8670B" w:rsidR="00C72B71" w:rsidRPr="00C72B71" w:rsidRDefault="00C72B71" w:rsidP="00C72B71">
      <w:pPr>
        <w:spacing w:line="480" w:lineRule="auto"/>
        <w:rPr>
          <w:rFonts w:ascii="Times New Roman" w:hAnsi="Times New Roman" w:cs="Times New Roman"/>
          <w:sz w:val="24"/>
          <w:szCs w:val="24"/>
        </w:rPr>
      </w:pPr>
      <w:r>
        <w:rPr>
          <w:rFonts w:ascii="Times New Roman" w:hAnsi="Times New Roman" w:cs="Times New Roman"/>
          <w:sz w:val="24"/>
          <w:szCs w:val="24"/>
        </w:rPr>
        <w:t>The small bible</w:t>
      </w:r>
      <w:r w:rsidR="00C0386B">
        <w:rPr>
          <w:rFonts w:ascii="Times New Roman" w:hAnsi="Times New Roman" w:cs="Times New Roman"/>
          <w:sz w:val="24"/>
          <w:szCs w:val="24"/>
        </w:rPr>
        <w:t xml:space="preserve">, measuring </w:t>
      </w:r>
      <w:r w:rsidR="00727268">
        <w:rPr>
          <w:rFonts w:ascii="Times New Roman" w:hAnsi="Times New Roman" w:cs="Times New Roman"/>
          <w:sz w:val="24"/>
          <w:szCs w:val="24"/>
        </w:rPr>
        <w:t>12.5x 8x 3.8cm (Lx Wx D),</w:t>
      </w:r>
      <w:r>
        <w:rPr>
          <w:rFonts w:ascii="Times New Roman" w:hAnsi="Times New Roman" w:cs="Times New Roman"/>
          <w:sz w:val="24"/>
          <w:szCs w:val="24"/>
        </w:rPr>
        <w:t xml:space="preserve"> seems to have survived in almost perfect condition, with only slight discoloration of the paper and partial fading of the text. This suggests that the book did experience some use to have aged it, however, it was well cared for. With this it can be assumed that the bible was for private use rather than for familial or public use and was not passed around enough by collectors to have sustained </w:t>
      </w:r>
      <w:r w:rsidR="00721C1B">
        <w:rPr>
          <w:rFonts w:ascii="Times New Roman" w:hAnsi="Times New Roman" w:cs="Times New Roman"/>
          <w:sz w:val="24"/>
          <w:szCs w:val="24"/>
        </w:rPr>
        <w:t>notable damage during its life time. It was rebound at least one time, showing once again that great care was taken. And it has thus survived in its entirety until it was donated in the 19</w:t>
      </w:r>
      <w:r w:rsidR="00721C1B" w:rsidRPr="00721C1B">
        <w:rPr>
          <w:rFonts w:ascii="Times New Roman" w:hAnsi="Times New Roman" w:cs="Times New Roman"/>
          <w:sz w:val="24"/>
          <w:szCs w:val="24"/>
          <w:vertAlign w:val="superscript"/>
        </w:rPr>
        <w:t>th</w:t>
      </w:r>
      <w:r w:rsidR="00721C1B">
        <w:rPr>
          <w:rFonts w:ascii="Times New Roman" w:hAnsi="Times New Roman" w:cs="Times New Roman"/>
          <w:sz w:val="24"/>
          <w:szCs w:val="24"/>
        </w:rPr>
        <w:t xml:space="preserve"> century. </w:t>
      </w:r>
    </w:p>
    <w:p w14:paraId="2BEF1E34" w14:textId="77777777" w:rsidR="008D7FF3" w:rsidRPr="00A62C87" w:rsidRDefault="008D7FF3" w:rsidP="00A62C87">
      <w:pPr>
        <w:spacing w:line="480" w:lineRule="auto"/>
        <w:rPr>
          <w:rFonts w:ascii="Times New Roman" w:hAnsi="Times New Roman" w:cs="Times New Roman"/>
          <w:sz w:val="24"/>
          <w:szCs w:val="24"/>
        </w:rPr>
      </w:pPr>
    </w:p>
    <w:p w14:paraId="0F6680EB" w14:textId="535C9B15" w:rsidR="008D7FF3" w:rsidRPr="00A62C87" w:rsidRDefault="004179C5" w:rsidP="00A62C87">
      <w:pPr>
        <w:spacing w:line="480" w:lineRule="auto"/>
        <w:rPr>
          <w:rFonts w:ascii="Times New Roman" w:hAnsi="Times New Roman" w:cs="Times New Roman"/>
          <w:sz w:val="24"/>
          <w:szCs w:val="24"/>
        </w:rPr>
      </w:pPr>
      <w:r>
        <w:rPr>
          <w:rFonts w:ascii="Times New Roman" w:hAnsi="Times New Roman" w:cs="Times New Roman"/>
          <w:sz w:val="24"/>
          <w:szCs w:val="24"/>
        </w:rPr>
        <w:t>(1100)</w:t>
      </w:r>
      <w:bookmarkStart w:id="0" w:name="_GoBack"/>
      <w:bookmarkEnd w:id="0"/>
    </w:p>
    <w:p w14:paraId="75C12223" w14:textId="77777777" w:rsidR="00236E5B" w:rsidRPr="00A62C87" w:rsidRDefault="00236E5B"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br w:type="page"/>
      </w:r>
    </w:p>
    <w:p w14:paraId="418171B9" w14:textId="35B4D7A2" w:rsidR="008D7FF3" w:rsidRPr="00A62C87" w:rsidRDefault="008D7FF3"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lastRenderedPageBreak/>
        <w:t>Biography:</w:t>
      </w:r>
    </w:p>
    <w:p w14:paraId="1DF4A8F7" w14:textId="27F464C4" w:rsidR="008D7FF3" w:rsidRPr="00A62C87" w:rsidRDefault="008D7FF3"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Roderic Bowen Library and Archives (RBLA), St David’s College, </w:t>
      </w:r>
      <w:r w:rsidR="000B58B2" w:rsidRPr="00A62C87">
        <w:rPr>
          <w:rFonts w:ascii="Times New Roman" w:hAnsi="Times New Roman" w:cs="Times New Roman"/>
          <w:sz w:val="24"/>
          <w:szCs w:val="24"/>
        </w:rPr>
        <w:t>“</w:t>
      </w:r>
      <w:r w:rsidRPr="00A62C87">
        <w:rPr>
          <w:rFonts w:ascii="Times New Roman" w:hAnsi="Times New Roman" w:cs="Times New Roman"/>
          <w:sz w:val="24"/>
          <w:szCs w:val="24"/>
        </w:rPr>
        <w:t>New Testement Bible</w:t>
      </w:r>
      <w:r w:rsidR="000B58B2" w:rsidRPr="00A62C87">
        <w:rPr>
          <w:rFonts w:ascii="Times New Roman" w:hAnsi="Times New Roman" w:cs="Times New Roman"/>
          <w:sz w:val="24"/>
          <w:szCs w:val="24"/>
        </w:rPr>
        <w:t>”</w:t>
      </w:r>
      <w:r w:rsidRPr="00A62C87">
        <w:rPr>
          <w:rFonts w:ascii="Times New Roman" w:hAnsi="Times New Roman" w:cs="Times New Roman"/>
          <w:sz w:val="24"/>
          <w:szCs w:val="24"/>
        </w:rPr>
        <w:t xml:space="preserve"> (1569), PHI 04758.</w:t>
      </w:r>
    </w:p>
    <w:p w14:paraId="02C1CA45" w14:textId="719E8910" w:rsidR="00236E5B" w:rsidRPr="00A62C87" w:rsidRDefault="00236E5B"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Barton. A. B. “BOOKBINDING, A visual guide to the process, terminology and elements of design.”</w:t>
      </w:r>
    </w:p>
    <w:p w14:paraId="69FD1941" w14:textId="4325B0CF" w:rsidR="000B58B2" w:rsidRPr="00A62C87" w:rsidRDefault="000B58B2" w:rsidP="00A62C87">
      <w:pPr>
        <w:spacing w:line="480" w:lineRule="auto"/>
        <w:rPr>
          <w:rFonts w:ascii="Times New Roman" w:hAnsi="Times New Roman" w:cs="Times New Roman"/>
          <w:sz w:val="24"/>
          <w:szCs w:val="24"/>
        </w:rPr>
      </w:pPr>
      <w:r w:rsidRPr="00A62C87">
        <w:rPr>
          <w:rFonts w:ascii="Times New Roman" w:hAnsi="Times New Roman" w:cs="Times New Roman"/>
          <w:sz w:val="24"/>
          <w:szCs w:val="24"/>
        </w:rPr>
        <w:t xml:space="preserve">Online Roderic Bowen Library and Archives (RBLA), St David’s College, “Thomas Phillips Collection.” </w:t>
      </w:r>
      <w:hyperlink r:id="rId8" w:history="1">
        <w:r w:rsidRPr="00A62C87">
          <w:rPr>
            <w:rStyle w:val="Hyperlink"/>
            <w:rFonts w:ascii="Times New Roman" w:hAnsi="Times New Roman" w:cs="Times New Roman"/>
            <w:sz w:val="24"/>
            <w:szCs w:val="24"/>
          </w:rPr>
          <w:t>http://www.uwtsd.ac.uk/rbla/a-z-list-of-collections/thomas-phillips-collection/</w:t>
        </w:r>
      </w:hyperlink>
      <w:r w:rsidRPr="00A62C87">
        <w:rPr>
          <w:rFonts w:ascii="Times New Roman" w:hAnsi="Times New Roman" w:cs="Times New Roman"/>
          <w:sz w:val="24"/>
          <w:szCs w:val="24"/>
        </w:rPr>
        <w:t xml:space="preserve">. </w:t>
      </w:r>
      <w:r w:rsidRPr="00A62C87">
        <w:rPr>
          <w:rFonts w:ascii="Times New Roman" w:hAnsi="Times New Roman" w:cs="Times New Roman"/>
          <w:sz w:val="24"/>
          <w:szCs w:val="24"/>
        </w:rPr>
        <w:t>[Accessed 20/04/2018]</w:t>
      </w:r>
      <w:r w:rsidRPr="00A62C87">
        <w:rPr>
          <w:rFonts w:ascii="Times New Roman" w:hAnsi="Times New Roman" w:cs="Times New Roman"/>
          <w:sz w:val="24"/>
          <w:szCs w:val="24"/>
        </w:rPr>
        <w:t>.</w:t>
      </w:r>
    </w:p>
    <w:sectPr w:rsidR="000B58B2" w:rsidRPr="00A62C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068D68" w14:textId="77777777" w:rsidR="00EF2EDE" w:rsidRDefault="00EF2EDE" w:rsidP="00517C8E">
      <w:pPr>
        <w:spacing w:after="0" w:line="240" w:lineRule="auto"/>
      </w:pPr>
      <w:r>
        <w:separator/>
      </w:r>
    </w:p>
  </w:endnote>
  <w:endnote w:type="continuationSeparator" w:id="0">
    <w:p w14:paraId="56D50897" w14:textId="77777777" w:rsidR="00EF2EDE" w:rsidRDefault="00EF2EDE" w:rsidP="00517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08142" w14:textId="77777777" w:rsidR="00EF2EDE" w:rsidRDefault="00EF2EDE" w:rsidP="00517C8E">
      <w:pPr>
        <w:spacing w:after="0" w:line="240" w:lineRule="auto"/>
      </w:pPr>
      <w:r>
        <w:separator/>
      </w:r>
    </w:p>
  </w:footnote>
  <w:footnote w:type="continuationSeparator" w:id="0">
    <w:p w14:paraId="508C3BE1" w14:textId="77777777" w:rsidR="00EF2EDE" w:rsidRDefault="00EF2EDE" w:rsidP="00517C8E">
      <w:pPr>
        <w:spacing w:after="0" w:line="240" w:lineRule="auto"/>
      </w:pPr>
      <w:r>
        <w:continuationSeparator/>
      </w:r>
    </w:p>
  </w:footnote>
  <w:footnote w:id="1">
    <w:p w14:paraId="79989221" w14:textId="2CD03A5B" w:rsidR="00A62C87" w:rsidRPr="00A62C87" w:rsidRDefault="00A62C87" w:rsidP="00A62C87">
      <w:pPr>
        <w:pStyle w:val="FootnoteText"/>
        <w:rPr>
          <w:rFonts w:ascii="Times New Roman" w:hAnsi="Times New Roman" w:cs="Times New Roman"/>
        </w:rPr>
      </w:pPr>
      <w:r w:rsidRPr="00A62C87">
        <w:rPr>
          <w:rStyle w:val="FootnoteReference"/>
          <w:rFonts w:ascii="Times New Roman" w:hAnsi="Times New Roman" w:cs="Times New Roman"/>
        </w:rPr>
        <w:footnoteRef/>
      </w:r>
      <w:r w:rsidRPr="00A62C87">
        <w:rPr>
          <w:rFonts w:ascii="Times New Roman" w:hAnsi="Times New Roman" w:cs="Times New Roman"/>
        </w:rPr>
        <w:t xml:space="preserve"> </w:t>
      </w:r>
      <w:hyperlink r:id="rId1" w:history="1">
        <w:r w:rsidRPr="00A62C87">
          <w:rPr>
            <w:rStyle w:val="Hyperlink"/>
            <w:rFonts w:ascii="Times New Roman" w:hAnsi="Times New Roman" w:cs="Times New Roman"/>
          </w:rPr>
          <w:t>http://www.uwtsd.ac.uk/rbla/a-z-list-of-collections/thomas-phillips-collection/</w:t>
        </w:r>
      </w:hyperlink>
    </w:p>
  </w:footnote>
  <w:footnote w:id="2">
    <w:p w14:paraId="36976573" w14:textId="77A1DAA9" w:rsidR="00517C8E" w:rsidRPr="00A62C87" w:rsidRDefault="00517C8E" w:rsidP="00A62C87">
      <w:pPr>
        <w:pStyle w:val="FootnoteText"/>
        <w:rPr>
          <w:rFonts w:ascii="Times New Roman" w:hAnsi="Times New Roman" w:cs="Times New Roman"/>
        </w:rPr>
      </w:pPr>
      <w:r w:rsidRPr="00A62C87">
        <w:rPr>
          <w:rStyle w:val="FootnoteReference"/>
          <w:rFonts w:ascii="Times New Roman" w:hAnsi="Times New Roman" w:cs="Times New Roman"/>
        </w:rPr>
        <w:footnoteRef/>
      </w:r>
      <w:r w:rsidRPr="00A62C87">
        <w:rPr>
          <w:rFonts w:ascii="Times New Roman" w:hAnsi="Times New Roman" w:cs="Times New Roman"/>
        </w:rPr>
        <w:t xml:space="preserve"> </w:t>
      </w:r>
      <w:r w:rsidR="001004BA" w:rsidRPr="00A62C87">
        <w:rPr>
          <w:rFonts w:ascii="Times New Roman" w:hAnsi="Times New Roman" w:cs="Times New Roman"/>
        </w:rPr>
        <w:t>Front: Verba Vitae Aeternae Habet. IOANN. 6. Ch. Surrounded in an oval by the words: LEGE, DILIGE, and ELIGE following the oval around clockwise from the top.</w:t>
      </w:r>
    </w:p>
    <w:p w14:paraId="2C2BF8B4" w14:textId="6D24684F" w:rsidR="001004BA" w:rsidRPr="00A62C87" w:rsidRDefault="001004BA" w:rsidP="00A62C87">
      <w:pPr>
        <w:pStyle w:val="FootnoteText"/>
        <w:rPr>
          <w:rFonts w:ascii="Times New Roman" w:hAnsi="Times New Roman" w:cs="Times New Roman"/>
        </w:rPr>
      </w:pPr>
      <w:r w:rsidRPr="00A62C87">
        <w:rPr>
          <w:rFonts w:ascii="Times New Roman" w:hAnsi="Times New Roman" w:cs="Times New Roman"/>
        </w:rPr>
        <w:t>Back: Ipsum Audite. MATTH. 17. Ch. Surrounded in an oval by the words: GUSTA, RUMINA, and DEVORA following the oval around clockwise from the top.</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BD1041"/>
    <w:multiLevelType w:val="hybridMultilevel"/>
    <w:tmpl w:val="7F88FC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F66"/>
    <w:rsid w:val="00054F66"/>
    <w:rsid w:val="000B58B2"/>
    <w:rsid w:val="000F176D"/>
    <w:rsid w:val="001004BA"/>
    <w:rsid w:val="00122A07"/>
    <w:rsid w:val="00173D4B"/>
    <w:rsid w:val="00236E5B"/>
    <w:rsid w:val="0028189B"/>
    <w:rsid w:val="00320C20"/>
    <w:rsid w:val="00413707"/>
    <w:rsid w:val="004179C5"/>
    <w:rsid w:val="00457ACD"/>
    <w:rsid w:val="004A1852"/>
    <w:rsid w:val="004F4828"/>
    <w:rsid w:val="00517C8E"/>
    <w:rsid w:val="00577D6D"/>
    <w:rsid w:val="005D2103"/>
    <w:rsid w:val="00642E51"/>
    <w:rsid w:val="00694242"/>
    <w:rsid w:val="00721C1B"/>
    <w:rsid w:val="00727268"/>
    <w:rsid w:val="008D7FF3"/>
    <w:rsid w:val="009A0DC0"/>
    <w:rsid w:val="009B5B3F"/>
    <w:rsid w:val="00A62C87"/>
    <w:rsid w:val="00AA4D6D"/>
    <w:rsid w:val="00BF10BC"/>
    <w:rsid w:val="00BF6D77"/>
    <w:rsid w:val="00C0386B"/>
    <w:rsid w:val="00C72B71"/>
    <w:rsid w:val="00D77144"/>
    <w:rsid w:val="00DB3886"/>
    <w:rsid w:val="00DF0BAD"/>
    <w:rsid w:val="00E15449"/>
    <w:rsid w:val="00E61C86"/>
    <w:rsid w:val="00EF2EDE"/>
    <w:rsid w:val="00FE5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A1A7C"/>
  <w15:chartTrackingRefBased/>
  <w15:docId w15:val="{A86C8551-B499-468A-976D-B8638936F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7FF3"/>
    <w:pPr>
      <w:ind w:left="720"/>
      <w:contextualSpacing/>
    </w:pPr>
  </w:style>
  <w:style w:type="character" w:styleId="PlaceholderText">
    <w:name w:val="Placeholder Text"/>
    <w:basedOn w:val="DefaultParagraphFont"/>
    <w:uiPriority w:val="99"/>
    <w:semiHidden/>
    <w:rsid w:val="00BF6D77"/>
    <w:rPr>
      <w:color w:val="808080"/>
    </w:rPr>
  </w:style>
  <w:style w:type="character" w:styleId="CommentReference">
    <w:name w:val="annotation reference"/>
    <w:basedOn w:val="DefaultParagraphFont"/>
    <w:uiPriority w:val="99"/>
    <w:semiHidden/>
    <w:unhideWhenUsed/>
    <w:rsid w:val="0028189B"/>
    <w:rPr>
      <w:sz w:val="16"/>
      <w:szCs w:val="16"/>
    </w:rPr>
  </w:style>
  <w:style w:type="paragraph" w:styleId="CommentText">
    <w:name w:val="annotation text"/>
    <w:basedOn w:val="Normal"/>
    <w:link w:val="CommentTextChar"/>
    <w:uiPriority w:val="99"/>
    <w:semiHidden/>
    <w:unhideWhenUsed/>
    <w:rsid w:val="0028189B"/>
    <w:pPr>
      <w:spacing w:line="240" w:lineRule="auto"/>
    </w:pPr>
    <w:rPr>
      <w:sz w:val="20"/>
      <w:szCs w:val="20"/>
    </w:rPr>
  </w:style>
  <w:style w:type="character" w:customStyle="1" w:styleId="CommentTextChar">
    <w:name w:val="Comment Text Char"/>
    <w:basedOn w:val="DefaultParagraphFont"/>
    <w:link w:val="CommentText"/>
    <w:uiPriority w:val="99"/>
    <w:semiHidden/>
    <w:rsid w:val="0028189B"/>
    <w:rPr>
      <w:sz w:val="20"/>
      <w:szCs w:val="20"/>
    </w:rPr>
  </w:style>
  <w:style w:type="paragraph" w:styleId="CommentSubject">
    <w:name w:val="annotation subject"/>
    <w:basedOn w:val="CommentText"/>
    <w:next w:val="CommentText"/>
    <w:link w:val="CommentSubjectChar"/>
    <w:uiPriority w:val="99"/>
    <w:semiHidden/>
    <w:unhideWhenUsed/>
    <w:rsid w:val="0028189B"/>
    <w:rPr>
      <w:b/>
      <w:bCs/>
    </w:rPr>
  </w:style>
  <w:style w:type="character" w:customStyle="1" w:styleId="CommentSubjectChar">
    <w:name w:val="Comment Subject Char"/>
    <w:basedOn w:val="CommentTextChar"/>
    <w:link w:val="CommentSubject"/>
    <w:uiPriority w:val="99"/>
    <w:semiHidden/>
    <w:rsid w:val="0028189B"/>
    <w:rPr>
      <w:b/>
      <w:bCs/>
      <w:sz w:val="20"/>
      <w:szCs w:val="20"/>
    </w:rPr>
  </w:style>
  <w:style w:type="paragraph" w:styleId="BalloonText">
    <w:name w:val="Balloon Text"/>
    <w:basedOn w:val="Normal"/>
    <w:link w:val="BalloonTextChar"/>
    <w:uiPriority w:val="99"/>
    <w:semiHidden/>
    <w:unhideWhenUsed/>
    <w:rsid w:val="002818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89B"/>
    <w:rPr>
      <w:rFonts w:ascii="Segoe UI" w:hAnsi="Segoe UI" w:cs="Segoe UI"/>
      <w:sz w:val="18"/>
      <w:szCs w:val="18"/>
    </w:rPr>
  </w:style>
  <w:style w:type="paragraph" w:styleId="FootnoteText">
    <w:name w:val="footnote text"/>
    <w:basedOn w:val="Normal"/>
    <w:link w:val="FootnoteTextChar"/>
    <w:uiPriority w:val="99"/>
    <w:semiHidden/>
    <w:unhideWhenUsed/>
    <w:rsid w:val="00517C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7C8E"/>
    <w:rPr>
      <w:sz w:val="20"/>
      <w:szCs w:val="20"/>
    </w:rPr>
  </w:style>
  <w:style w:type="character" w:styleId="FootnoteReference">
    <w:name w:val="footnote reference"/>
    <w:basedOn w:val="DefaultParagraphFont"/>
    <w:uiPriority w:val="99"/>
    <w:semiHidden/>
    <w:unhideWhenUsed/>
    <w:rsid w:val="00517C8E"/>
    <w:rPr>
      <w:vertAlign w:val="superscript"/>
    </w:rPr>
  </w:style>
  <w:style w:type="character" w:styleId="Hyperlink">
    <w:name w:val="Hyperlink"/>
    <w:basedOn w:val="DefaultParagraphFont"/>
    <w:uiPriority w:val="99"/>
    <w:unhideWhenUsed/>
    <w:rsid w:val="000B58B2"/>
    <w:rPr>
      <w:color w:val="0563C1" w:themeColor="hyperlink"/>
      <w:u w:val="single"/>
    </w:rPr>
  </w:style>
  <w:style w:type="character" w:styleId="UnresolvedMention">
    <w:name w:val="Unresolved Mention"/>
    <w:basedOn w:val="DefaultParagraphFont"/>
    <w:uiPriority w:val="99"/>
    <w:semiHidden/>
    <w:unhideWhenUsed/>
    <w:rsid w:val="000B58B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3777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rbla/a-z-list-of-collections/thomas-phillips-collec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uwtsd.ac.uk/rbla/a-z-list-of-collections/thomas-phillips-col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B9FE3-B1EE-4ADE-AF84-BBB7DB8CC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1489</TotalTime>
  <Pages>5</Pages>
  <Words>976</Words>
  <Characters>5567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Anne Grace Webster</dc:creator>
  <cp:keywords/>
  <dc:description/>
  <cp:lastModifiedBy>Elizabeth Anne Grace Webster</cp:lastModifiedBy>
  <cp:revision>18</cp:revision>
  <dcterms:created xsi:type="dcterms:W3CDTF">2018-04-16T21:19:00Z</dcterms:created>
  <dcterms:modified xsi:type="dcterms:W3CDTF">2018-04-26T13:11:00Z</dcterms:modified>
</cp:coreProperties>
</file>