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70118A" w14:textId="4F54CE28" w:rsidR="152B16EF" w:rsidRPr="00D5602B" w:rsidRDefault="00B75396" w:rsidP="00D5602B">
      <w:pPr>
        <w:jc w:val="both"/>
        <w:rPr>
          <w:rFonts w:ascii="Arial Nova" w:eastAsia="Arial Nova" w:hAnsi="Arial Nova" w:cs="Arial Nova"/>
          <w:b/>
          <w:bCs/>
          <w:color w:val="000000" w:themeColor="text1"/>
          <w:sz w:val="28"/>
          <w:szCs w:val="28"/>
        </w:rPr>
      </w:pPr>
      <w:r w:rsidRPr="00D5602B">
        <w:rPr>
          <w:rFonts w:ascii="Arial Nova" w:eastAsia="Arial Nova" w:hAnsi="Arial Nova" w:cs="Arial Nova"/>
          <w:b/>
          <w:bCs/>
          <w:color w:val="000000" w:themeColor="text1"/>
          <w:sz w:val="28"/>
          <w:szCs w:val="28"/>
        </w:rPr>
        <w:t>Name</w:t>
      </w:r>
      <w:r w:rsidR="00107BF2" w:rsidRPr="00D5602B">
        <w:rPr>
          <w:rFonts w:ascii="Arial Nova" w:eastAsia="Arial Nova" w:hAnsi="Arial Nova" w:cs="Arial Nova"/>
          <w:b/>
          <w:bCs/>
          <w:color w:val="000000" w:themeColor="text1"/>
          <w:sz w:val="28"/>
          <w:szCs w:val="28"/>
        </w:rPr>
        <w:t>:</w:t>
      </w:r>
      <w:r w:rsidRPr="00D5602B">
        <w:rPr>
          <w:rFonts w:ascii="Arial Nova" w:eastAsia="Arial Nova" w:hAnsi="Arial Nova" w:cs="Arial Nova"/>
          <w:b/>
          <w:bCs/>
          <w:color w:val="000000" w:themeColor="text1"/>
          <w:sz w:val="28"/>
          <w:szCs w:val="28"/>
        </w:rPr>
        <w:t xml:space="preserve"> Emeline Mpandou Boutsindi</w:t>
      </w:r>
    </w:p>
    <w:p w14:paraId="58997ED3" w14:textId="05827BC9" w:rsidR="00B75396" w:rsidRPr="00D5602B" w:rsidRDefault="00B75396" w:rsidP="00D5602B">
      <w:pPr>
        <w:jc w:val="both"/>
        <w:rPr>
          <w:rFonts w:ascii="Arial Nova" w:eastAsia="Arial Nova" w:hAnsi="Arial Nova" w:cs="Arial Nova"/>
          <w:b/>
          <w:bCs/>
          <w:color w:val="000000" w:themeColor="text1"/>
          <w:sz w:val="28"/>
          <w:szCs w:val="28"/>
        </w:rPr>
      </w:pPr>
      <w:r w:rsidRPr="00D5602B">
        <w:rPr>
          <w:rFonts w:ascii="Arial Nova" w:eastAsia="Arial Nova" w:hAnsi="Arial Nova" w:cs="Arial Nova"/>
          <w:b/>
          <w:bCs/>
          <w:color w:val="000000" w:themeColor="text1"/>
          <w:sz w:val="28"/>
          <w:szCs w:val="28"/>
        </w:rPr>
        <w:t>Student Number: 2519589</w:t>
      </w:r>
    </w:p>
    <w:p w14:paraId="4201D7F9" w14:textId="260EB7BF" w:rsidR="00B75396" w:rsidRPr="00D5602B" w:rsidRDefault="00B75396" w:rsidP="00D5602B">
      <w:pPr>
        <w:jc w:val="both"/>
        <w:rPr>
          <w:rFonts w:ascii="Arial Nova" w:eastAsia="Arial Nova" w:hAnsi="Arial Nova" w:cs="Arial Nova"/>
          <w:b/>
          <w:bCs/>
          <w:color w:val="000000" w:themeColor="text1"/>
          <w:sz w:val="28"/>
          <w:szCs w:val="28"/>
        </w:rPr>
      </w:pPr>
      <w:r w:rsidRPr="00D5602B">
        <w:rPr>
          <w:rFonts w:ascii="Arial Nova" w:eastAsia="Arial Nova" w:hAnsi="Arial Nova" w:cs="Arial Nova"/>
          <w:b/>
          <w:bCs/>
          <w:color w:val="000000" w:themeColor="text1"/>
          <w:sz w:val="28"/>
          <w:szCs w:val="28"/>
        </w:rPr>
        <w:t>Module code: LCHS4003</w:t>
      </w:r>
    </w:p>
    <w:p w14:paraId="6840ECB0" w14:textId="534AD909" w:rsidR="00B75396" w:rsidRPr="00D5602B" w:rsidRDefault="00B75396" w:rsidP="00D5602B">
      <w:pPr>
        <w:jc w:val="both"/>
        <w:rPr>
          <w:rFonts w:ascii="Arial Nova" w:eastAsia="Arial Nova" w:hAnsi="Arial Nova" w:cs="Arial Nova"/>
          <w:b/>
          <w:bCs/>
          <w:color w:val="000000" w:themeColor="text1"/>
          <w:sz w:val="28"/>
          <w:szCs w:val="28"/>
        </w:rPr>
      </w:pPr>
      <w:r w:rsidRPr="00D5602B">
        <w:rPr>
          <w:rFonts w:ascii="Arial Nova" w:eastAsia="Arial Nova" w:hAnsi="Arial Nova" w:cs="Arial Nova"/>
          <w:b/>
          <w:bCs/>
          <w:color w:val="000000" w:themeColor="text1"/>
          <w:sz w:val="28"/>
          <w:szCs w:val="28"/>
        </w:rPr>
        <w:t xml:space="preserve">Lecturer Name: Farah Islam </w:t>
      </w:r>
    </w:p>
    <w:p w14:paraId="1BBBF537" w14:textId="0B33CC47" w:rsidR="00B75396" w:rsidRDefault="00B75396" w:rsidP="00D5602B">
      <w:pPr>
        <w:jc w:val="both"/>
        <w:rPr>
          <w:rFonts w:ascii="Arial Nova" w:eastAsia="Arial Nova" w:hAnsi="Arial Nova" w:cs="Arial Nova"/>
          <w:color w:val="000000" w:themeColor="text1"/>
          <w:sz w:val="28"/>
          <w:szCs w:val="28"/>
        </w:rPr>
      </w:pPr>
      <w:r w:rsidRPr="00D5602B">
        <w:rPr>
          <w:rFonts w:ascii="Arial Nova" w:eastAsia="Arial Nova" w:hAnsi="Arial Nova" w:cs="Arial Nova"/>
          <w:b/>
          <w:bCs/>
          <w:color w:val="000000" w:themeColor="text1"/>
          <w:sz w:val="28"/>
          <w:szCs w:val="28"/>
        </w:rPr>
        <w:t xml:space="preserve">Assignment Title: </w:t>
      </w:r>
      <w:r w:rsidRPr="00D5602B">
        <w:rPr>
          <w:rFonts w:ascii="Arial Nova" w:eastAsia="Arial Nova" w:hAnsi="Arial Nova" w:cs="Arial Nova"/>
          <w:color w:val="000000" w:themeColor="text1"/>
          <w:sz w:val="28"/>
          <w:szCs w:val="28"/>
        </w:rPr>
        <w:t xml:space="preserve">Health and Social Care </w:t>
      </w:r>
      <w:r w:rsidR="00244A97">
        <w:rPr>
          <w:rFonts w:ascii="Arial Nova" w:eastAsia="Arial Nova" w:hAnsi="Arial Nova" w:cs="Arial Nova"/>
          <w:color w:val="000000" w:themeColor="text1"/>
          <w:sz w:val="28"/>
          <w:szCs w:val="28"/>
        </w:rPr>
        <w:t>C</w:t>
      </w:r>
      <w:r w:rsidRPr="00D5602B">
        <w:rPr>
          <w:rFonts w:ascii="Arial Nova" w:eastAsia="Arial Nova" w:hAnsi="Arial Nova" w:cs="Arial Nova"/>
          <w:color w:val="000000" w:themeColor="text1"/>
          <w:sz w:val="28"/>
          <w:szCs w:val="28"/>
        </w:rPr>
        <w:t>omponent 2 (Mrs Thompson case)</w:t>
      </w:r>
    </w:p>
    <w:p w14:paraId="1E28058F" w14:textId="77777777" w:rsidR="00D5602B" w:rsidRPr="00D5602B" w:rsidRDefault="00D5602B" w:rsidP="00D5602B">
      <w:pPr>
        <w:jc w:val="both"/>
        <w:rPr>
          <w:rFonts w:ascii="Arial Nova" w:eastAsia="Arial Nova" w:hAnsi="Arial Nova" w:cs="Arial Nova"/>
          <w:color w:val="000000" w:themeColor="text1"/>
          <w:sz w:val="28"/>
          <w:szCs w:val="28"/>
        </w:rPr>
      </w:pPr>
    </w:p>
    <w:p w14:paraId="2D860C52" w14:textId="01E61CC6" w:rsidR="00B75396" w:rsidRPr="00D5602B" w:rsidRDefault="00B75396" w:rsidP="00D5602B">
      <w:pPr>
        <w:jc w:val="both"/>
        <w:rPr>
          <w:rFonts w:ascii="Arial Nova" w:eastAsia="Arial Nova" w:hAnsi="Arial Nova" w:cs="Arial Nova"/>
          <w:color w:val="000000" w:themeColor="text1"/>
          <w:sz w:val="28"/>
          <w:szCs w:val="28"/>
        </w:rPr>
      </w:pPr>
      <w:r w:rsidRPr="00D5602B">
        <w:rPr>
          <w:rFonts w:ascii="Arial Nova" w:eastAsia="Arial Nova" w:hAnsi="Arial Nova" w:cs="Arial Nova"/>
          <w:color w:val="000000" w:themeColor="text1"/>
          <w:sz w:val="28"/>
          <w:szCs w:val="28"/>
        </w:rPr>
        <w:tab/>
        <w:t>Submitted on: 23/07/26</w:t>
      </w:r>
    </w:p>
    <w:p w14:paraId="081564E8" w14:textId="77777777" w:rsidR="00B75396" w:rsidRDefault="00B75396" w:rsidP="63DC429F">
      <w:pPr>
        <w:spacing w:line="360" w:lineRule="auto"/>
      </w:pPr>
    </w:p>
    <w:p w14:paraId="486C4F3B" w14:textId="77777777" w:rsidR="00B75396" w:rsidRDefault="00B75396" w:rsidP="63DC429F">
      <w:pPr>
        <w:spacing w:line="360" w:lineRule="auto"/>
      </w:pPr>
    </w:p>
    <w:p w14:paraId="712B059D" w14:textId="77777777" w:rsidR="00B75396" w:rsidRDefault="00B75396" w:rsidP="63DC429F">
      <w:pPr>
        <w:spacing w:line="360" w:lineRule="auto"/>
      </w:pPr>
    </w:p>
    <w:p w14:paraId="38FD0F04" w14:textId="77777777" w:rsidR="00B75396" w:rsidRDefault="00B75396" w:rsidP="63DC429F">
      <w:pPr>
        <w:spacing w:line="360" w:lineRule="auto"/>
      </w:pPr>
    </w:p>
    <w:p w14:paraId="2FEAD2C6" w14:textId="77777777" w:rsidR="00B75396" w:rsidRDefault="00B75396" w:rsidP="63DC429F">
      <w:pPr>
        <w:spacing w:line="360" w:lineRule="auto"/>
      </w:pPr>
    </w:p>
    <w:p w14:paraId="749560CB" w14:textId="77777777" w:rsidR="00B75396" w:rsidRDefault="00B75396" w:rsidP="63DC429F">
      <w:pPr>
        <w:spacing w:line="360" w:lineRule="auto"/>
      </w:pPr>
    </w:p>
    <w:p w14:paraId="5DD91166" w14:textId="77777777" w:rsidR="00B75396" w:rsidRDefault="00B75396" w:rsidP="63DC429F">
      <w:pPr>
        <w:spacing w:line="360" w:lineRule="auto"/>
      </w:pPr>
    </w:p>
    <w:p w14:paraId="4320E256" w14:textId="77777777" w:rsidR="00B75396" w:rsidRDefault="00B75396" w:rsidP="63DC429F">
      <w:pPr>
        <w:spacing w:line="360" w:lineRule="auto"/>
      </w:pPr>
    </w:p>
    <w:p w14:paraId="5DCFE18F" w14:textId="77777777" w:rsidR="00B75396" w:rsidRDefault="00B75396" w:rsidP="63DC429F">
      <w:pPr>
        <w:spacing w:line="360" w:lineRule="auto"/>
      </w:pPr>
    </w:p>
    <w:p w14:paraId="114EDF16" w14:textId="77777777" w:rsidR="00B75396" w:rsidRDefault="00B75396" w:rsidP="63DC429F">
      <w:pPr>
        <w:spacing w:line="360" w:lineRule="auto"/>
      </w:pPr>
    </w:p>
    <w:p w14:paraId="0504A87D" w14:textId="77777777" w:rsidR="00B75396" w:rsidRDefault="00B75396" w:rsidP="63DC429F">
      <w:pPr>
        <w:spacing w:line="360" w:lineRule="auto"/>
      </w:pPr>
    </w:p>
    <w:p w14:paraId="5B0A9833" w14:textId="77777777" w:rsidR="00B75396" w:rsidRDefault="00B75396" w:rsidP="63DC429F">
      <w:pPr>
        <w:spacing w:line="360" w:lineRule="auto"/>
      </w:pPr>
    </w:p>
    <w:p w14:paraId="364D91D5" w14:textId="77777777" w:rsidR="00B75396" w:rsidRDefault="00B75396" w:rsidP="63DC429F">
      <w:pPr>
        <w:spacing w:line="360" w:lineRule="auto"/>
      </w:pPr>
    </w:p>
    <w:p w14:paraId="346B2CF3" w14:textId="77777777" w:rsidR="00B75396" w:rsidRDefault="00B75396" w:rsidP="63DC429F">
      <w:pPr>
        <w:spacing w:line="360" w:lineRule="auto"/>
      </w:pPr>
    </w:p>
    <w:p w14:paraId="6623E26A" w14:textId="77777777" w:rsidR="00B75396" w:rsidRDefault="00B75396" w:rsidP="63DC429F">
      <w:pPr>
        <w:spacing w:line="360" w:lineRule="auto"/>
      </w:pPr>
    </w:p>
    <w:p w14:paraId="0B24B035" w14:textId="77777777" w:rsidR="00B75396" w:rsidRDefault="00B75396" w:rsidP="63DC429F">
      <w:pPr>
        <w:spacing w:line="360" w:lineRule="auto"/>
        <w:rPr>
          <w:rFonts w:ascii="Arial" w:eastAsia="Arial" w:hAnsi="Arial" w:cs="Arial"/>
          <w:color w:val="000000" w:themeColor="text1"/>
          <w:sz w:val="22"/>
          <w:szCs w:val="22"/>
        </w:rPr>
      </w:pPr>
    </w:p>
    <w:p w14:paraId="6D6D0293" w14:textId="02CF74BC" w:rsidR="74DEBB65" w:rsidRPr="00A16692" w:rsidRDefault="3F06400A" w:rsidP="004049EB">
      <w:pPr>
        <w:pStyle w:val="Heading2"/>
        <w:rPr>
          <w:color w:val="auto"/>
          <w:sz w:val="28"/>
          <w:szCs w:val="28"/>
        </w:rPr>
      </w:pPr>
      <w:r w:rsidRPr="00A16692">
        <w:rPr>
          <w:rFonts w:eastAsia="Arial"/>
          <w:color w:val="auto"/>
          <w:sz w:val="28"/>
          <w:szCs w:val="28"/>
        </w:rPr>
        <w:lastRenderedPageBreak/>
        <w:t>Introduction</w:t>
      </w:r>
    </w:p>
    <w:p w14:paraId="4D3CF8E1" w14:textId="5FAFA175" w:rsidR="3F3F0815" w:rsidRDefault="233D9DBF" w:rsidP="1FA73CC1">
      <w:pPr>
        <w:spacing w:line="360" w:lineRule="auto"/>
        <w:rPr>
          <w:rFonts w:ascii="Arial" w:eastAsia="Arial" w:hAnsi="Arial" w:cs="Arial"/>
          <w:sz w:val="22"/>
          <w:szCs w:val="22"/>
        </w:rPr>
      </w:pPr>
      <w:r w:rsidRPr="1FA73CC1">
        <w:rPr>
          <w:rFonts w:ascii="Arial" w:eastAsia="Arial" w:hAnsi="Arial" w:cs="Arial"/>
          <w:sz w:val="22"/>
          <w:szCs w:val="22"/>
        </w:rPr>
        <w:t xml:space="preserve">Social care involves protecting the vulnerable with complex needs. </w:t>
      </w:r>
      <w:r w:rsidR="74A0BD60" w:rsidRPr="1FA73CC1">
        <w:rPr>
          <w:rFonts w:ascii="Arial" w:eastAsia="Arial" w:hAnsi="Arial" w:cs="Arial"/>
          <w:color w:val="000000" w:themeColor="text1"/>
          <w:sz w:val="22"/>
          <w:szCs w:val="22"/>
        </w:rPr>
        <w:t xml:space="preserve">This report will discuss the case study of </w:t>
      </w:r>
      <w:r w:rsidR="2E20DE82" w:rsidRPr="1FA73CC1">
        <w:rPr>
          <w:rFonts w:ascii="Arial" w:eastAsia="Arial" w:hAnsi="Arial" w:cs="Arial"/>
          <w:color w:val="000000" w:themeColor="text1"/>
          <w:sz w:val="22"/>
          <w:szCs w:val="22"/>
        </w:rPr>
        <w:t xml:space="preserve">the recent events that happened to </w:t>
      </w:r>
      <w:r w:rsidR="74A0BD60" w:rsidRPr="1FA73CC1">
        <w:rPr>
          <w:rFonts w:ascii="Arial" w:eastAsia="Arial" w:hAnsi="Arial" w:cs="Arial"/>
          <w:color w:val="000000" w:themeColor="text1"/>
          <w:sz w:val="22"/>
          <w:szCs w:val="22"/>
        </w:rPr>
        <w:t xml:space="preserve">Mrs Thompson. </w:t>
      </w:r>
      <w:r w:rsidR="594E52E2" w:rsidRPr="1FA73CC1">
        <w:rPr>
          <w:rFonts w:ascii="Arial" w:eastAsia="Arial" w:hAnsi="Arial" w:cs="Arial"/>
          <w:color w:val="000000" w:themeColor="text1"/>
          <w:sz w:val="22"/>
          <w:szCs w:val="22"/>
        </w:rPr>
        <w:t xml:space="preserve">It will highlight different points to further discuss </w:t>
      </w:r>
      <w:r w:rsidR="0427195B" w:rsidRPr="1FA73CC1">
        <w:rPr>
          <w:rFonts w:ascii="Arial" w:eastAsia="Arial" w:hAnsi="Arial" w:cs="Arial"/>
          <w:color w:val="000000" w:themeColor="text1"/>
          <w:sz w:val="22"/>
          <w:szCs w:val="22"/>
        </w:rPr>
        <w:t>the importance of effective communication, good administration skills and collaboration. It will also discuss the core principles of the Equality Act 2010,</w:t>
      </w:r>
      <w:r w:rsidR="48533D42" w:rsidRPr="1FA73CC1">
        <w:rPr>
          <w:rFonts w:ascii="Arial" w:eastAsia="Arial" w:hAnsi="Arial" w:cs="Arial"/>
          <w:color w:val="000000" w:themeColor="text1"/>
          <w:sz w:val="22"/>
          <w:szCs w:val="22"/>
        </w:rPr>
        <w:t xml:space="preserve"> the Data Protection Act 2018</w:t>
      </w:r>
      <w:r w:rsidR="283FD044" w:rsidRPr="1FA73CC1">
        <w:rPr>
          <w:rFonts w:ascii="Arial" w:eastAsia="Arial" w:hAnsi="Arial" w:cs="Arial"/>
          <w:color w:val="000000" w:themeColor="text1"/>
          <w:sz w:val="22"/>
          <w:szCs w:val="22"/>
        </w:rPr>
        <w:t xml:space="preserve">, other policies and legislations in the social care sector as well as </w:t>
      </w:r>
      <w:r w:rsidR="70D128A6" w:rsidRPr="1FA73CC1">
        <w:rPr>
          <w:rFonts w:ascii="Arial" w:eastAsia="Arial" w:hAnsi="Arial" w:cs="Arial"/>
          <w:color w:val="000000" w:themeColor="text1"/>
          <w:sz w:val="22"/>
          <w:szCs w:val="22"/>
        </w:rPr>
        <w:t>the different strategies that can be used to overcome challenges in multi-agency work environments.</w:t>
      </w:r>
      <w:r w:rsidR="5B7E1513" w:rsidRPr="1FA73CC1">
        <w:rPr>
          <w:rFonts w:ascii="Arial" w:eastAsia="Arial" w:hAnsi="Arial" w:cs="Arial"/>
          <w:color w:val="000000" w:themeColor="text1"/>
          <w:sz w:val="22"/>
          <w:szCs w:val="22"/>
        </w:rPr>
        <w:t xml:space="preserve"> </w:t>
      </w:r>
      <w:r w:rsidR="78F653CC" w:rsidRPr="1FA73CC1">
        <w:rPr>
          <w:rFonts w:ascii="Arial" w:eastAsia="Arial" w:hAnsi="Arial" w:cs="Arial"/>
          <w:sz w:val="22"/>
          <w:szCs w:val="22"/>
        </w:rPr>
        <w:t xml:space="preserve">The National Health Service was started in 1948 after WWII. </w:t>
      </w:r>
      <w:r w:rsidR="17A07BF1" w:rsidRPr="1FA73CC1">
        <w:rPr>
          <w:rFonts w:ascii="Arial" w:eastAsia="Arial" w:hAnsi="Arial" w:cs="Arial"/>
          <w:sz w:val="22"/>
          <w:szCs w:val="22"/>
        </w:rPr>
        <w:t xml:space="preserve">A national institution </w:t>
      </w:r>
      <w:r w:rsidR="75B60280" w:rsidRPr="1FA73CC1">
        <w:rPr>
          <w:rFonts w:ascii="Arial" w:eastAsia="Arial" w:hAnsi="Arial" w:cs="Arial"/>
          <w:sz w:val="22"/>
          <w:szCs w:val="22"/>
        </w:rPr>
        <w:t xml:space="preserve">and it </w:t>
      </w:r>
      <w:r w:rsidR="17A07BF1" w:rsidRPr="1FA73CC1">
        <w:rPr>
          <w:rFonts w:ascii="Arial" w:eastAsia="Arial" w:hAnsi="Arial" w:cs="Arial"/>
          <w:sz w:val="22"/>
          <w:szCs w:val="22"/>
        </w:rPr>
        <w:t xml:space="preserve">aims “to deliver a world-class health service for all” Glasby, </w:t>
      </w:r>
      <w:r w:rsidR="0064207A">
        <w:rPr>
          <w:rFonts w:ascii="Arial" w:eastAsia="Arial" w:hAnsi="Arial" w:cs="Arial"/>
          <w:sz w:val="22"/>
          <w:szCs w:val="22"/>
        </w:rPr>
        <w:t>(</w:t>
      </w:r>
      <w:r w:rsidR="17A07BF1" w:rsidRPr="1FA73CC1">
        <w:rPr>
          <w:rFonts w:ascii="Arial" w:eastAsia="Arial" w:hAnsi="Arial" w:cs="Arial"/>
          <w:sz w:val="22"/>
          <w:szCs w:val="22"/>
        </w:rPr>
        <w:t>2012)</w:t>
      </w:r>
      <w:r w:rsidR="3C4BA19D" w:rsidRPr="1FA73CC1">
        <w:rPr>
          <w:rFonts w:ascii="Arial" w:eastAsia="Arial" w:hAnsi="Arial" w:cs="Arial"/>
          <w:sz w:val="22"/>
          <w:szCs w:val="22"/>
        </w:rPr>
        <w:t xml:space="preserve"> </w:t>
      </w:r>
      <w:r w:rsidR="6987658E" w:rsidRPr="1FA73CC1">
        <w:rPr>
          <w:rFonts w:ascii="Arial" w:eastAsia="Arial" w:hAnsi="Arial" w:cs="Arial"/>
          <w:sz w:val="22"/>
          <w:szCs w:val="22"/>
        </w:rPr>
        <w:t>T</w:t>
      </w:r>
      <w:r w:rsidR="3C4BA19D" w:rsidRPr="1FA73CC1">
        <w:rPr>
          <w:rFonts w:ascii="Arial" w:eastAsia="Arial" w:hAnsi="Arial" w:cs="Arial"/>
          <w:sz w:val="22"/>
          <w:szCs w:val="22"/>
        </w:rPr>
        <w:t>his highlights that all should experience great healthcare service</w:t>
      </w:r>
      <w:r w:rsidR="7D1113DC" w:rsidRPr="1FA73CC1">
        <w:rPr>
          <w:rFonts w:ascii="Arial" w:eastAsia="Arial" w:hAnsi="Arial" w:cs="Arial"/>
          <w:sz w:val="22"/>
          <w:szCs w:val="22"/>
        </w:rPr>
        <w:t>. The NHS was set to provide free healthcare for people that needed it and this is still applicable today.</w:t>
      </w:r>
    </w:p>
    <w:p w14:paraId="1287246E" w14:textId="4987EBE6" w:rsidR="63DC429F" w:rsidRDefault="63DC429F" w:rsidP="63DC429F">
      <w:pPr>
        <w:spacing w:line="360" w:lineRule="auto"/>
        <w:rPr>
          <w:rFonts w:ascii="Arial" w:eastAsia="Arial" w:hAnsi="Arial" w:cs="Arial"/>
          <w:color w:val="000000" w:themeColor="text1"/>
          <w:sz w:val="22"/>
          <w:szCs w:val="22"/>
        </w:rPr>
      </w:pPr>
    </w:p>
    <w:p w14:paraId="21F780BA" w14:textId="300EE79B" w:rsidR="3F06400A" w:rsidRPr="00A16692" w:rsidRDefault="3F06400A" w:rsidP="004049EB">
      <w:pPr>
        <w:pStyle w:val="Heading2"/>
        <w:rPr>
          <w:color w:val="auto"/>
          <w:sz w:val="28"/>
          <w:szCs w:val="28"/>
        </w:rPr>
      </w:pPr>
      <w:r w:rsidRPr="00A16692">
        <w:rPr>
          <w:rFonts w:eastAsia="Arial"/>
          <w:color w:val="auto"/>
          <w:sz w:val="28"/>
          <w:szCs w:val="28"/>
        </w:rPr>
        <w:t xml:space="preserve">The importance of effective communication </w:t>
      </w:r>
    </w:p>
    <w:p w14:paraId="0CE09FEB" w14:textId="155BE507" w:rsidR="004049EB" w:rsidRPr="001B2832" w:rsidRDefault="686F818C" w:rsidP="1FA73CC1">
      <w:pPr>
        <w:spacing w:line="360" w:lineRule="auto"/>
        <w:rPr>
          <w:rFonts w:ascii="Arial" w:eastAsia="Arial" w:hAnsi="Arial" w:cs="Arial"/>
          <w:sz w:val="22"/>
          <w:szCs w:val="22"/>
        </w:rPr>
      </w:pPr>
      <w:r w:rsidRPr="1FA73CC1">
        <w:rPr>
          <w:rFonts w:ascii="Arial" w:eastAsia="Arial" w:hAnsi="Arial" w:cs="Arial"/>
          <w:sz w:val="22"/>
          <w:szCs w:val="22"/>
        </w:rPr>
        <w:t xml:space="preserve">Communication is a process </w:t>
      </w:r>
      <w:r w:rsidR="439277AD" w:rsidRPr="1FA73CC1">
        <w:rPr>
          <w:rFonts w:ascii="Arial" w:eastAsia="Arial" w:hAnsi="Arial" w:cs="Arial"/>
          <w:sz w:val="22"/>
          <w:szCs w:val="22"/>
        </w:rPr>
        <w:t xml:space="preserve">of </w:t>
      </w:r>
      <w:r w:rsidRPr="1FA73CC1">
        <w:rPr>
          <w:rFonts w:ascii="Arial" w:eastAsia="Arial" w:hAnsi="Arial" w:cs="Arial"/>
          <w:sz w:val="22"/>
          <w:szCs w:val="22"/>
        </w:rPr>
        <w:t>exchang</w:t>
      </w:r>
      <w:r w:rsidR="6EDA6652" w:rsidRPr="1FA73CC1">
        <w:rPr>
          <w:rFonts w:ascii="Arial" w:eastAsia="Arial" w:hAnsi="Arial" w:cs="Arial"/>
          <w:sz w:val="22"/>
          <w:szCs w:val="22"/>
        </w:rPr>
        <w:t>ing</w:t>
      </w:r>
      <w:r w:rsidRPr="1FA73CC1">
        <w:rPr>
          <w:rFonts w:ascii="Arial" w:eastAsia="Arial" w:hAnsi="Arial" w:cs="Arial"/>
          <w:sz w:val="22"/>
          <w:szCs w:val="22"/>
        </w:rPr>
        <w:t xml:space="preserve"> information.</w:t>
      </w:r>
      <w:r w:rsidR="25E22C15" w:rsidRPr="1FA73CC1">
        <w:rPr>
          <w:rFonts w:ascii="Arial" w:eastAsia="Arial" w:hAnsi="Arial" w:cs="Arial"/>
          <w:sz w:val="22"/>
          <w:szCs w:val="22"/>
        </w:rPr>
        <w:t xml:space="preserve"> It i</w:t>
      </w:r>
      <w:r w:rsidR="25E22C15" w:rsidRPr="00754E28">
        <w:rPr>
          <w:rFonts w:ascii="Arial" w:eastAsia="Arial" w:hAnsi="Arial" w:cs="Arial"/>
          <w:sz w:val="22"/>
          <w:szCs w:val="22"/>
        </w:rPr>
        <w:t>s a tool used for day-to-day operations.</w:t>
      </w:r>
      <w:r w:rsidR="09D61233" w:rsidRPr="00754E28">
        <w:rPr>
          <w:rFonts w:ascii="Arial" w:eastAsia="Arial" w:hAnsi="Arial" w:cs="Arial"/>
          <w:sz w:val="22"/>
          <w:szCs w:val="22"/>
        </w:rPr>
        <w:t xml:space="preserve"> In the Health &amp; Social Care sector there are two types of communication. Communication between health and social care workers and </w:t>
      </w:r>
      <w:r w:rsidR="30916F44" w:rsidRPr="00754E28">
        <w:rPr>
          <w:rFonts w:ascii="Arial" w:eastAsia="Arial" w:hAnsi="Arial" w:cs="Arial"/>
          <w:sz w:val="22"/>
          <w:szCs w:val="22"/>
        </w:rPr>
        <w:t>communication</w:t>
      </w:r>
      <w:r w:rsidR="09D61233" w:rsidRPr="00754E28">
        <w:rPr>
          <w:rFonts w:ascii="Arial" w:eastAsia="Arial" w:hAnsi="Arial" w:cs="Arial"/>
          <w:sz w:val="22"/>
          <w:szCs w:val="22"/>
        </w:rPr>
        <w:t xml:space="preserve"> between the service user </w:t>
      </w:r>
      <w:r w:rsidR="3E518FED" w:rsidRPr="00754E28">
        <w:rPr>
          <w:rFonts w:ascii="Arial" w:eastAsia="Arial" w:hAnsi="Arial" w:cs="Arial"/>
          <w:sz w:val="22"/>
          <w:szCs w:val="22"/>
        </w:rPr>
        <w:t>(and/or family members</w:t>
      </w:r>
      <w:r w:rsidR="4E0AC70B" w:rsidRPr="00754E28">
        <w:rPr>
          <w:rFonts w:ascii="Arial" w:eastAsia="Arial" w:hAnsi="Arial" w:cs="Arial"/>
          <w:sz w:val="22"/>
          <w:szCs w:val="22"/>
        </w:rPr>
        <w:t>)</w:t>
      </w:r>
      <w:r w:rsidR="0080181B" w:rsidRPr="00754E28">
        <w:rPr>
          <w:rFonts w:ascii="Arial" w:eastAsia="Arial" w:hAnsi="Arial" w:cs="Arial"/>
          <w:sz w:val="22"/>
          <w:szCs w:val="22"/>
        </w:rPr>
        <w:t xml:space="preserve"> </w:t>
      </w:r>
      <w:r w:rsidRPr="1FA73CC1">
        <w:rPr>
          <w:rFonts w:ascii="Arial" w:eastAsia="Arial" w:hAnsi="Arial" w:cs="Arial"/>
          <w:sz w:val="22"/>
          <w:szCs w:val="22"/>
        </w:rPr>
        <w:t>Lee (2021)</w:t>
      </w:r>
      <w:r w:rsidR="0080181B">
        <w:rPr>
          <w:rFonts w:ascii="Arial" w:eastAsia="Arial" w:hAnsi="Arial" w:cs="Arial"/>
          <w:sz w:val="22"/>
          <w:szCs w:val="22"/>
        </w:rPr>
        <w:t>. There are different models of communications. Such as, verbal or non-verbal, sign language, written or electronic communication</w:t>
      </w:r>
      <w:r w:rsidR="00B83E3E">
        <w:rPr>
          <w:rFonts w:ascii="Arial" w:eastAsia="Arial" w:hAnsi="Arial" w:cs="Arial"/>
          <w:sz w:val="22"/>
          <w:szCs w:val="22"/>
        </w:rPr>
        <w:t xml:space="preserve"> and many more. It is important to have effective communication within the Health and Social Care sector and with service users, patients, clients or members of the interprofessional team. Good communication can develop meaningful relationships with service users. </w:t>
      </w:r>
    </w:p>
    <w:p w14:paraId="05950BFC" w14:textId="4905C7EA" w:rsidR="005618CF" w:rsidRPr="00754E28" w:rsidRDefault="001B2832" w:rsidP="001B2832">
      <w:pPr>
        <w:spacing w:line="360" w:lineRule="auto"/>
        <w:rPr>
          <w:rFonts w:ascii="Arial" w:eastAsia="Arial" w:hAnsi="Arial" w:cs="Arial"/>
          <w:sz w:val="22"/>
          <w:szCs w:val="22"/>
        </w:rPr>
      </w:pPr>
      <w:r w:rsidRPr="00754E28">
        <w:rPr>
          <w:rFonts w:ascii="Arial" w:eastAsia="Arial" w:hAnsi="Arial" w:cs="Arial"/>
          <w:sz w:val="22"/>
          <w:szCs w:val="22"/>
        </w:rPr>
        <w:t>In 1960, Berlo came up with a Model of communication that included the Sender-Message Channel-Receiver (SMCR). This was adapted from Shannon Weaver’s Model of Communication from 1949. Berlo’s communication model has 4 main components: sender, message, channel and receiver. Communication can be affected on each component by different factors. The responsibility of the process</w:t>
      </w:r>
      <w:r w:rsidR="005618CF" w:rsidRPr="00754E28">
        <w:rPr>
          <w:rFonts w:ascii="Arial" w:eastAsia="Arial" w:hAnsi="Arial" w:cs="Arial"/>
          <w:sz w:val="22"/>
          <w:szCs w:val="22"/>
        </w:rPr>
        <w:t xml:space="preserve"> of communication also</w:t>
      </w:r>
      <w:r w:rsidRPr="00754E28">
        <w:rPr>
          <w:rFonts w:ascii="Arial" w:eastAsia="Arial" w:hAnsi="Arial" w:cs="Arial"/>
          <w:sz w:val="22"/>
          <w:szCs w:val="22"/>
        </w:rPr>
        <w:t xml:space="preserve"> fall</w:t>
      </w:r>
      <w:r w:rsidR="005618CF" w:rsidRPr="00754E28">
        <w:rPr>
          <w:rFonts w:ascii="Arial" w:eastAsia="Arial" w:hAnsi="Arial" w:cs="Arial"/>
          <w:sz w:val="22"/>
          <w:szCs w:val="22"/>
        </w:rPr>
        <w:t>s</w:t>
      </w:r>
      <w:r w:rsidRPr="00754E28">
        <w:rPr>
          <w:rFonts w:ascii="Arial" w:eastAsia="Arial" w:hAnsi="Arial" w:cs="Arial"/>
          <w:sz w:val="22"/>
          <w:szCs w:val="22"/>
        </w:rPr>
        <w:t xml:space="preserve"> heavily on the sender of the message than the receiver</w:t>
      </w:r>
      <w:r w:rsidR="005618CF" w:rsidRPr="00754E28">
        <w:rPr>
          <w:rFonts w:ascii="Arial" w:eastAsia="Arial" w:hAnsi="Arial" w:cs="Arial"/>
          <w:sz w:val="22"/>
          <w:szCs w:val="22"/>
        </w:rPr>
        <w:t>. As the sender is the person who holds the information to be sent. ‘</w:t>
      </w:r>
      <w:r w:rsidR="00B83E3E" w:rsidRPr="00754E28">
        <w:rPr>
          <w:rFonts w:ascii="Arial" w:eastAsia="Arial" w:hAnsi="Arial" w:cs="Arial"/>
          <w:sz w:val="22"/>
          <w:szCs w:val="22"/>
        </w:rPr>
        <w:t>When a misunderstanding occurs, or there is a breakdown in the communication process, the receiver should seek clarification or engage to ensure that the message is sent and has been understood correctly</w:t>
      </w:r>
      <w:r w:rsidR="005618CF" w:rsidRPr="00754E28">
        <w:rPr>
          <w:rFonts w:ascii="Arial" w:eastAsia="Arial" w:hAnsi="Arial" w:cs="Arial"/>
          <w:sz w:val="22"/>
          <w:szCs w:val="22"/>
        </w:rPr>
        <w:t>’</w:t>
      </w:r>
      <w:r w:rsidR="00B83E3E" w:rsidRPr="00754E28">
        <w:rPr>
          <w:rFonts w:ascii="Arial" w:eastAsia="Arial" w:hAnsi="Arial" w:cs="Arial"/>
          <w:sz w:val="22"/>
          <w:szCs w:val="22"/>
        </w:rPr>
        <w:t xml:space="preserve"> White, </w:t>
      </w:r>
      <w:r w:rsidR="006E639D" w:rsidRPr="00754E28">
        <w:rPr>
          <w:rFonts w:ascii="Arial" w:eastAsia="Arial" w:hAnsi="Arial" w:cs="Arial"/>
          <w:sz w:val="22"/>
          <w:szCs w:val="22"/>
        </w:rPr>
        <w:t>(</w:t>
      </w:r>
      <w:r w:rsidR="00B83E3E" w:rsidRPr="00754E28">
        <w:rPr>
          <w:rFonts w:ascii="Arial" w:eastAsia="Arial" w:hAnsi="Arial" w:cs="Arial"/>
          <w:sz w:val="22"/>
          <w:szCs w:val="22"/>
        </w:rPr>
        <w:t>2021).</w:t>
      </w:r>
      <w:r w:rsidR="005618CF" w:rsidRPr="00754E28">
        <w:rPr>
          <w:rFonts w:ascii="Arial" w:eastAsia="Arial" w:hAnsi="Arial" w:cs="Arial"/>
          <w:sz w:val="22"/>
          <w:szCs w:val="22"/>
        </w:rPr>
        <w:t xml:space="preserve"> In this case study, there seems to be a misunderstanding or miscommunication with Mrs Thompson’s capabilities to self-medicate. Which then led to her being vulnerable and found outside without appropriate clothing in cold weather. Her GP who is the sender in this case, holds all her information; there should have been efficient communication to share some of her information with her </w:t>
      </w:r>
      <w:r w:rsidR="005618CF" w:rsidRPr="00754E28">
        <w:rPr>
          <w:rFonts w:ascii="Arial" w:eastAsia="Arial" w:hAnsi="Arial" w:cs="Arial"/>
          <w:sz w:val="22"/>
          <w:szCs w:val="22"/>
        </w:rPr>
        <w:lastRenderedPageBreak/>
        <w:t xml:space="preserve">family and H &amp; SC team on how to manage her condition under GDPR regulation. How she could be affected and how her medication could be managed and any other assistance that could be provided to Mrs Thomspon. </w:t>
      </w:r>
    </w:p>
    <w:p w14:paraId="4164C93D" w14:textId="5288FDE7" w:rsidR="00E24EC6" w:rsidRDefault="007C12FF" w:rsidP="00826AE9">
      <w:pPr>
        <w:spacing w:line="360" w:lineRule="auto"/>
        <w:rPr>
          <w:rFonts w:ascii="Arial" w:eastAsia="Arial" w:hAnsi="Arial" w:cs="Arial"/>
          <w:sz w:val="22"/>
          <w:szCs w:val="22"/>
        </w:rPr>
      </w:pPr>
      <w:r>
        <w:rPr>
          <w:rFonts w:ascii="Arial" w:eastAsia="Arial" w:hAnsi="Arial" w:cs="Arial"/>
          <w:sz w:val="22"/>
          <w:szCs w:val="22"/>
        </w:rPr>
        <w:t>‘</w:t>
      </w:r>
      <w:r w:rsidR="001B2832" w:rsidRPr="1FA73CC1">
        <w:rPr>
          <w:rFonts w:ascii="Arial" w:eastAsia="Arial" w:hAnsi="Arial" w:cs="Arial"/>
          <w:sz w:val="22"/>
          <w:szCs w:val="22"/>
        </w:rPr>
        <w:t>Equality is focused on ensuring that individuals or groups are not treated differently because of specific characteristic</w:t>
      </w:r>
      <w:r>
        <w:rPr>
          <w:rFonts w:ascii="Arial" w:eastAsia="Arial" w:hAnsi="Arial" w:cs="Arial"/>
          <w:sz w:val="22"/>
          <w:szCs w:val="22"/>
        </w:rPr>
        <w:t>’</w:t>
      </w:r>
      <w:r w:rsidR="001B2832" w:rsidRPr="1FA73CC1">
        <w:rPr>
          <w:rFonts w:ascii="Arial" w:eastAsia="Arial" w:hAnsi="Arial" w:cs="Arial"/>
          <w:sz w:val="22"/>
          <w:szCs w:val="22"/>
        </w:rPr>
        <w:t xml:space="preserve"> Edwards, </w:t>
      </w:r>
      <w:r>
        <w:rPr>
          <w:rFonts w:ascii="Arial" w:eastAsia="Arial" w:hAnsi="Arial" w:cs="Arial"/>
          <w:sz w:val="22"/>
          <w:szCs w:val="22"/>
        </w:rPr>
        <w:t>(</w:t>
      </w:r>
      <w:r w:rsidR="001B2832" w:rsidRPr="1FA73CC1">
        <w:rPr>
          <w:rFonts w:ascii="Arial" w:eastAsia="Arial" w:hAnsi="Arial" w:cs="Arial"/>
          <w:sz w:val="22"/>
          <w:szCs w:val="22"/>
        </w:rPr>
        <w:t>2020).</w:t>
      </w:r>
      <w:r w:rsidR="001B2832" w:rsidRPr="00754E28">
        <w:rPr>
          <w:rFonts w:ascii="Arial" w:eastAsia="Arial" w:hAnsi="Arial" w:cs="Arial"/>
          <w:sz w:val="22"/>
          <w:szCs w:val="22"/>
        </w:rPr>
        <w:t xml:space="preserve"> </w:t>
      </w:r>
      <w:r w:rsidR="00754E28">
        <w:rPr>
          <w:rFonts w:ascii="Arial" w:eastAsia="Arial" w:hAnsi="Arial" w:cs="Arial"/>
          <w:sz w:val="22"/>
          <w:szCs w:val="22"/>
        </w:rPr>
        <w:t>‘</w:t>
      </w:r>
      <w:r w:rsidR="001B2832" w:rsidRPr="1FA73CC1">
        <w:rPr>
          <w:rFonts w:ascii="Arial" w:eastAsia="Arial" w:hAnsi="Arial" w:cs="Arial"/>
          <w:sz w:val="22"/>
          <w:szCs w:val="22"/>
        </w:rPr>
        <w:t>An important purpose of the Equality Act 2010 is to unify the legislation outlawing discrimination against people with different protected characteristics, where this is appropriate</w:t>
      </w:r>
      <w:r w:rsidR="00754E28">
        <w:rPr>
          <w:rFonts w:ascii="Arial" w:eastAsia="Arial" w:hAnsi="Arial" w:cs="Arial"/>
          <w:sz w:val="22"/>
          <w:szCs w:val="22"/>
        </w:rPr>
        <w:t xml:space="preserve">’ </w:t>
      </w:r>
      <w:r w:rsidR="001B2832" w:rsidRPr="1FA73CC1">
        <w:rPr>
          <w:rFonts w:ascii="Arial" w:eastAsia="Arial" w:hAnsi="Arial" w:cs="Arial"/>
          <w:sz w:val="22"/>
          <w:szCs w:val="22"/>
        </w:rPr>
        <w:t xml:space="preserve">Phillips, </w:t>
      </w:r>
      <w:r w:rsidR="00754E28">
        <w:rPr>
          <w:rFonts w:ascii="Arial" w:eastAsia="Arial" w:hAnsi="Arial" w:cs="Arial"/>
          <w:sz w:val="22"/>
          <w:szCs w:val="22"/>
        </w:rPr>
        <w:t>(</w:t>
      </w:r>
      <w:r w:rsidR="001B2832" w:rsidRPr="1FA73CC1">
        <w:rPr>
          <w:rFonts w:ascii="Arial" w:eastAsia="Arial" w:hAnsi="Arial" w:cs="Arial"/>
          <w:sz w:val="22"/>
          <w:szCs w:val="22"/>
        </w:rPr>
        <w:t xml:space="preserve">2010). Age and disability are some of the listed protected characteristics within the legal framework of the Equality Act 2010. </w:t>
      </w:r>
      <w:r w:rsidR="001B2832">
        <w:rPr>
          <w:rFonts w:ascii="Arial" w:eastAsia="Arial" w:hAnsi="Arial" w:cs="Arial"/>
          <w:sz w:val="22"/>
          <w:szCs w:val="22"/>
        </w:rPr>
        <w:t>In this case, Mrs Thompson being 84 years old should not allow for discrimination and should be treated the same as everyone else.</w:t>
      </w:r>
    </w:p>
    <w:p w14:paraId="3CEAC74F" w14:textId="77777777" w:rsidR="00E24EC6" w:rsidRPr="00826AE9" w:rsidRDefault="00E24EC6" w:rsidP="00826AE9">
      <w:pPr>
        <w:spacing w:line="360" w:lineRule="auto"/>
        <w:rPr>
          <w:rFonts w:ascii="Arial" w:eastAsia="Arial" w:hAnsi="Arial" w:cs="Arial"/>
          <w:sz w:val="22"/>
          <w:szCs w:val="22"/>
        </w:rPr>
      </w:pPr>
    </w:p>
    <w:p w14:paraId="5B191FD9" w14:textId="29BBACCD" w:rsidR="152B16EF" w:rsidRPr="00A16692" w:rsidRDefault="325B0093" w:rsidP="004049EB">
      <w:pPr>
        <w:pStyle w:val="Heading2"/>
        <w:rPr>
          <w:color w:val="auto"/>
          <w:sz w:val="28"/>
          <w:szCs w:val="28"/>
        </w:rPr>
      </w:pPr>
      <w:r w:rsidRPr="00A16692">
        <w:rPr>
          <w:rFonts w:eastAsia="Arial"/>
          <w:color w:val="auto"/>
          <w:sz w:val="28"/>
          <w:szCs w:val="28"/>
        </w:rPr>
        <w:t xml:space="preserve">The importance of good administrative skills </w:t>
      </w:r>
    </w:p>
    <w:p w14:paraId="5F8E4CF5" w14:textId="03C7D890" w:rsidR="00754E28" w:rsidRDefault="0060236B" w:rsidP="00754E28">
      <w:pPr>
        <w:spacing w:line="360" w:lineRule="auto"/>
        <w:jc w:val="both"/>
        <w:rPr>
          <w:rFonts w:ascii="Arial" w:eastAsia="Arial" w:hAnsi="Arial" w:cs="Arial"/>
          <w:sz w:val="22"/>
          <w:szCs w:val="22"/>
        </w:rPr>
      </w:pPr>
      <w:r w:rsidRPr="00754E28">
        <w:rPr>
          <w:rFonts w:ascii="Arial" w:eastAsia="Arial" w:hAnsi="Arial" w:cs="Arial"/>
          <w:sz w:val="22"/>
          <w:szCs w:val="22"/>
        </w:rPr>
        <w:t xml:space="preserve">In the UK, how patient, service users and clients’ data must be </w:t>
      </w:r>
      <w:r w:rsidR="00775724" w:rsidRPr="00754E28">
        <w:rPr>
          <w:rFonts w:ascii="Arial" w:eastAsia="Arial" w:hAnsi="Arial" w:cs="Arial"/>
          <w:sz w:val="22"/>
          <w:szCs w:val="22"/>
        </w:rPr>
        <w:t>managed under the Data Protection Act (DPA) 2018. This brought the EU’s GDPR (General Data Protection Regulation) into law as well as the CLDC (Common Law Duty of Confidentiality).</w:t>
      </w:r>
      <w:r w:rsidR="00754E28">
        <w:rPr>
          <w:rFonts w:ascii="Arial" w:eastAsia="Arial" w:hAnsi="Arial" w:cs="Arial"/>
          <w:sz w:val="22"/>
          <w:szCs w:val="22"/>
        </w:rPr>
        <w:t xml:space="preserve"> </w:t>
      </w:r>
      <w:r w:rsidR="00775724" w:rsidRPr="00754E28">
        <w:rPr>
          <w:rFonts w:ascii="Arial" w:eastAsia="Arial" w:hAnsi="Arial" w:cs="Arial"/>
          <w:sz w:val="22"/>
          <w:szCs w:val="22"/>
        </w:rPr>
        <w:t>The Data Protection Act 2018 requires that the collection and processing of personal data is fair, lawful and transparent. It</w:t>
      </w:r>
      <w:r w:rsidR="003F1C3D">
        <w:rPr>
          <w:rFonts w:ascii="Arial" w:eastAsia="Arial" w:hAnsi="Arial" w:cs="Arial"/>
          <w:sz w:val="22"/>
          <w:szCs w:val="22"/>
        </w:rPr>
        <w:t xml:space="preserve"> has</w:t>
      </w:r>
      <w:r w:rsidR="00775724" w:rsidRPr="00754E28">
        <w:rPr>
          <w:rFonts w:ascii="Arial" w:eastAsia="Arial" w:hAnsi="Arial" w:cs="Arial"/>
          <w:sz w:val="22"/>
          <w:szCs w:val="22"/>
        </w:rPr>
        <w:t xml:space="preserve"> six core</w:t>
      </w:r>
      <w:r w:rsidR="003F1C3D">
        <w:rPr>
          <w:rFonts w:ascii="Arial" w:eastAsia="Arial" w:hAnsi="Arial" w:cs="Arial"/>
          <w:sz w:val="22"/>
          <w:szCs w:val="22"/>
        </w:rPr>
        <w:t xml:space="preserve"> </w:t>
      </w:r>
      <w:r w:rsidR="00775724" w:rsidRPr="00754E28">
        <w:rPr>
          <w:rFonts w:ascii="Arial" w:eastAsia="Arial" w:hAnsi="Arial" w:cs="Arial"/>
          <w:sz w:val="22"/>
          <w:szCs w:val="22"/>
        </w:rPr>
        <w:t>data protection principles</w:t>
      </w:r>
      <w:r w:rsidR="003F1C3D">
        <w:rPr>
          <w:rFonts w:ascii="Arial" w:eastAsia="Arial" w:hAnsi="Arial" w:cs="Arial"/>
          <w:sz w:val="22"/>
          <w:szCs w:val="22"/>
        </w:rPr>
        <w:t xml:space="preserve"> which </w:t>
      </w:r>
      <w:r w:rsidR="00D13984" w:rsidRPr="00754E28">
        <w:rPr>
          <w:rFonts w:ascii="Arial" w:eastAsia="Arial" w:hAnsi="Arial" w:cs="Arial"/>
          <w:sz w:val="22"/>
          <w:szCs w:val="22"/>
        </w:rPr>
        <w:t>are</w:t>
      </w:r>
      <w:r w:rsidR="00775724" w:rsidRPr="00754E28">
        <w:rPr>
          <w:rFonts w:ascii="Arial" w:eastAsia="Arial" w:hAnsi="Arial" w:cs="Arial"/>
          <w:sz w:val="22"/>
          <w:szCs w:val="22"/>
        </w:rPr>
        <w:t xml:space="preserve"> lawfulness, fairness and transparency, purpose limitation, data minimisation, accuracy, storage limitation and integrity</w:t>
      </w:r>
      <w:r w:rsidR="00754E28">
        <w:rPr>
          <w:rFonts w:ascii="Arial" w:eastAsia="Arial" w:hAnsi="Arial" w:cs="Arial"/>
          <w:sz w:val="22"/>
          <w:szCs w:val="22"/>
        </w:rPr>
        <w:t xml:space="preserve"> </w:t>
      </w:r>
      <w:r w:rsidR="00775724" w:rsidRPr="00754E28">
        <w:rPr>
          <w:rFonts w:ascii="Arial" w:eastAsia="Arial" w:hAnsi="Arial" w:cs="Arial"/>
          <w:sz w:val="22"/>
          <w:szCs w:val="22"/>
        </w:rPr>
        <w:t xml:space="preserve">and confidentiality. </w:t>
      </w:r>
      <w:r w:rsidR="00754E28">
        <w:rPr>
          <w:rFonts w:ascii="Arial" w:eastAsia="Arial" w:hAnsi="Arial" w:cs="Arial"/>
          <w:sz w:val="22"/>
          <w:szCs w:val="22"/>
        </w:rPr>
        <w:t>UK Parliament, (2018)</w:t>
      </w:r>
    </w:p>
    <w:p w14:paraId="001B671C" w14:textId="14773C03" w:rsidR="0060236B" w:rsidRPr="00754E28" w:rsidRDefault="00775724" w:rsidP="00754E28">
      <w:pPr>
        <w:spacing w:line="360" w:lineRule="auto"/>
        <w:jc w:val="both"/>
        <w:rPr>
          <w:rFonts w:ascii="Arial" w:eastAsia="Arial" w:hAnsi="Arial" w:cs="Arial"/>
          <w:sz w:val="22"/>
          <w:szCs w:val="22"/>
        </w:rPr>
      </w:pPr>
      <w:r w:rsidRPr="00D13984">
        <w:rPr>
          <w:rFonts w:ascii="Arial" w:eastAsia="Arial" w:hAnsi="Arial" w:cs="Arial"/>
          <w:sz w:val="22"/>
          <w:szCs w:val="22"/>
        </w:rPr>
        <w:t>I</w:t>
      </w:r>
      <w:r w:rsidR="001E478E" w:rsidRPr="00D13984">
        <w:rPr>
          <w:rFonts w:ascii="Arial" w:eastAsia="Arial" w:hAnsi="Arial" w:cs="Arial"/>
          <w:sz w:val="22"/>
          <w:szCs w:val="22"/>
        </w:rPr>
        <w:t>n this case there should be a valid lawful basis for the collection and processing of Mrs Thompson’s data. As she is vulnerable, there should maybe be an agreement set in place where a relative/family member is able to view and keep up to date with any of her healthcare and medical data. This should then be confidential amongst the agreed parties for efficient care of the service user through the Common Law Duty of Confidentiality.</w:t>
      </w:r>
      <w:r w:rsidR="00B75396" w:rsidRPr="00D13984">
        <w:rPr>
          <w:rFonts w:ascii="Arial" w:eastAsia="Arial" w:hAnsi="Arial" w:cs="Arial"/>
          <w:sz w:val="22"/>
          <w:szCs w:val="22"/>
        </w:rPr>
        <w:t xml:space="preserve"> </w:t>
      </w:r>
      <w:r w:rsidR="009B7D86" w:rsidRPr="00D13984">
        <w:rPr>
          <w:rFonts w:ascii="Arial" w:eastAsia="Arial" w:hAnsi="Arial" w:cs="Arial"/>
          <w:sz w:val="22"/>
          <w:szCs w:val="22"/>
        </w:rPr>
        <w:t>NHS</w:t>
      </w:r>
      <w:r w:rsidR="00D13984" w:rsidRPr="00D13984">
        <w:rPr>
          <w:rFonts w:ascii="Arial" w:eastAsia="Arial" w:hAnsi="Arial" w:cs="Arial"/>
          <w:sz w:val="22"/>
          <w:szCs w:val="22"/>
        </w:rPr>
        <w:t xml:space="preserve">, </w:t>
      </w:r>
      <w:r w:rsidR="009B7D86" w:rsidRPr="00D13984">
        <w:rPr>
          <w:rFonts w:ascii="Arial" w:eastAsia="Arial" w:hAnsi="Arial" w:cs="Arial"/>
          <w:sz w:val="22"/>
          <w:szCs w:val="22"/>
        </w:rPr>
        <w:t>(20</w:t>
      </w:r>
      <w:r w:rsidR="00967EB5">
        <w:rPr>
          <w:rFonts w:ascii="Arial" w:eastAsia="Arial" w:hAnsi="Arial" w:cs="Arial"/>
          <w:sz w:val="22"/>
          <w:szCs w:val="22"/>
        </w:rPr>
        <w:t>24</w:t>
      </w:r>
      <w:r w:rsidR="009B7D86" w:rsidRPr="00D13984">
        <w:rPr>
          <w:rFonts w:ascii="Arial" w:eastAsia="Arial" w:hAnsi="Arial" w:cs="Arial"/>
          <w:sz w:val="22"/>
          <w:szCs w:val="22"/>
        </w:rPr>
        <w:t>) states that ‘</w:t>
      </w:r>
      <w:r w:rsidR="0060236B" w:rsidRPr="00D13984">
        <w:rPr>
          <w:rFonts w:ascii="Arial" w:eastAsia="Arial" w:hAnsi="Arial" w:cs="Arial"/>
          <w:sz w:val="22"/>
          <w:szCs w:val="22"/>
        </w:rPr>
        <w:t>Confidentially of service users, and patients' information requires you as a H</w:t>
      </w:r>
      <w:r w:rsidR="009B7D86" w:rsidRPr="00D13984">
        <w:rPr>
          <w:rFonts w:ascii="Arial" w:eastAsia="Arial" w:hAnsi="Arial" w:cs="Arial"/>
          <w:sz w:val="22"/>
          <w:szCs w:val="22"/>
        </w:rPr>
        <w:t xml:space="preserve"> </w:t>
      </w:r>
      <w:r w:rsidR="0060236B" w:rsidRPr="00D13984">
        <w:rPr>
          <w:rFonts w:ascii="Arial" w:eastAsia="Arial" w:hAnsi="Arial" w:cs="Arial"/>
          <w:sz w:val="22"/>
          <w:szCs w:val="22"/>
        </w:rPr>
        <w:t>and SC professional to be aware that your practice “says something about your health care or treatment” to the individual in</w:t>
      </w:r>
      <w:r w:rsidR="001E478E" w:rsidRPr="00D13984">
        <w:rPr>
          <w:rFonts w:ascii="Arial" w:eastAsia="Arial" w:hAnsi="Arial" w:cs="Arial"/>
          <w:sz w:val="22"/>
          <w:szCs w:val="22"/>
        </w:rPr>
        <w:t xml:space="preserve"> </w:t>
      </w:r>
      <w:r w:rsidR="0060236B" w:rsidRPr="00D13984">
        <w:rPr>
          <w:rFonts w:ascii="Arial" w:eastAsia="Arial" w:hAnsi="Arial" w:cs="Arial"/>
          <w:sz w:val="22"/>
          <w:szCs w:val="22"/>
        </w:rPr>
        <w:t>which you are providing a service too.</w:t>
      </w:r>
      <w:r w:rsidR="009B7D86" w:rsidRPr="00D13984">
        <w:rPr>
          <w:rFonts w:ascii="Arial" w:eastAsia="Arial" w:hAnsi="Arial" w:cs="Arial"/>
          <w:sz w:val="22"/>
          <w:szCs w:val="22"/>
        </w:rPr>
        <w:t>’</w:t>
      </w:r>
    </w:p>
    <w:p w14:paraId="55B5875D" w14:textId="364DC10F" w:rsidR="009B5A54" w:rsidRPr="002773D6" w:rsidRDefault="005815C9" w:rsidP="002773D6">
      <w:pPr>
        <w:spacing w:line="360" w:lineRule="auto"/>
        <w:jc w:val="both"/>
        <w:rPr>
          <w:rFonts w:ascii="Arial" w:eastAsia="Arial" w:hAnsi="Arial" w:cs="Arial"/>
          <w:sz w:val="22"/>
          <w:szCs w:val="22"/>
        </w:rPr>
      </w:pPr>
      <w:r w:rsidRPr="00D13984">
        <w:rPr>
          <w:rFonts w:ascii="Arial" w:eastAsia="Arial" w:hAnsi="Arial" w:cs="Arial"/>
          <w:sz w:val="22"/>
          <w:szCs w:val="22"/>
        </w:rPr>
        <w:t>Having good administrative skills is beneficial. H</w:t>
      </w:r>
      <w:r w:rsidR="003F1C3D">
        <w:rPr>
          <w:rFonts w:ascii="Arial" w:eastAsia="Arial" w:hAnsi="Arial" w:cs="Arial"/>
          <w:sz w:val="22"/>
          <w:szCs w:val="22"/>
        </w:rPr>
        <w:t xml:space="preserve"> and SC </w:t>
      </w:r>
      <w:r w:rsidRPr="00D13984">
        <w:rPr>
          <w:rFonts w:ascii="Arial" w:eastAsia="Arial" w:hAnsi="Arial" w:cs="Arial"/>
          <w:sz w:val="22"/>
          <w:szCs w:val="22"/>
        </w:rPr>
        <w:t xml:space="preserve">records contain valuable information about service users, clients and patients. </w:t>
      </w:r>
      <w:r w:rsidR="0060236B" w:rsidRPr="00D13984">
        <w:rPr>
          <w:rFonts w:ascii="Arial" w:eastAsia="Arial" w:hAnsi="Arial" w:cs="Arial"/>
          <w:sz w:val="22"/>
          <w:szCs w:val="22"/>
        </w:rPr>
        <w:t>The retention of records is critical as there is an</w:t>
      </w:r>
      <w:r w:rsidRPr="00D13984">
        <w:rPr>
          <w:rFonts w:ascii="Arial" w:eastAsia="Arial" w:hAnsi="Arial" w:cs="Arial"/>
          <w:sz w:val="22"/>
          <w:szCs w:val="22"/>
        </w:rPr>
        <w:t xml:space="preserve"> </w:t>
      </w:r>
      <w:r w:rsidR="0060236B" w:rsidRPr="00D13984">
        <w:rPr>
          <w:rFonts w:ascii="Arial" w:eastAsia="Arial" w:hAnsi="Arial" w:cs="Arial"/>
          <w:sz w:val="22"/>
          <w:szCs w:val="22"/>
        </w:rPr>
        <w:t xml:space="preserve">emphasis on the importance of good </w:t>
      </w:r>
      <w:r w:rsidR="00B75396" w:rsidRPr="00D13984">
        <w:rPr>
          <w:rFonts w:ascii="Arial" w:eastAsia="Arial" w:hAnsi="Arial" w:cs="Arial"/>
          <w:sz w:val="22"/>
          <w:szCs w:val="22"/>
        </w:rPr>
        <w:t xml:space="preserve">and accurate </w:t>
      </w:r>
      <w:r w:rsidR="0060236B" w:rsidRPr="00D13984">
        <w:rPr>
          <w:rFonts w:ascii="Arial" w:eastAsia="Arial" w:hAnsi="Arial" w:cs="Arial"/>
          <w:sz w:val="22"/>
          <w:szCs w:val="22"/>
        </w:rPr>
        <w:t>record keeping within the health and social care</w:t>
      </w:r>
      <w:r w:rsidRPr="00D13984">
        <w:rPr>
          <w:rFonts w:ascii="Arial" w:eastAsia="Arial" w:hAnsi="Arial" w:cs="Arial"/>
          <w:sz w:val="22"/>
          <w:szCs w:val="22"/>
        </w:rPr>
        <w:t xml:space="preserve"> </w:t>
      </w:r>
      <w:r w:rsidR="0060236B" w:rsidRPr="00D13984">
        <w:rPr>
          <w:rFonts w:ascii="Arial" w:eastAsia="Arial" w:hAnsi="Arial" w:cs="Arial"/>
          <w:sz w:val="22"/>
          <w:szCs w:val="22"/>
        </w:rPr>
        <w:t>sector.</w:t>
      </w:r>
      <w:r w:rsidR="001F7E2B" w:rsidRPr="00D13984">
        <w:rPr>
          <w:rFonts w:ascii="Arial" w:eastAsia="Arial" w:hAnsi="Arial" w:cs="Arial"/>
          <w:sz w:val="22"/>
          <w:szCs w:val="22"/>
        </w:rPr>
        <w:t xml:space="preserve"> </w:t>
      </w:r>
      <w:r w:rsidR="00B75396" w:rsidRPr="00D13984">
        <w:rPr>
          <w:rFonts w:ascii="Arial" w:eastAsia="Arial" w:hAnsi="Arial" w:cs="Arial"/>
          <w:sz w:val="22"/>
          <w:szCs w:val="22"/>
        </w:rPr>
        <w:t>Comprehensive records also help to drive high standards for service users, clients or patient care.</w:t>
      </w:r>
      <w:r w:rsidR="00076261" w:rsidRPr="00D13984">
        <w:rPr>
          <w:rFonts w:ascii="Arial" w:eastAsia="Arial" w:hAnsi="Arial" w:cs="Arial"/>
          <w:sz w:val="22"/>
          <w:szCs w:val="22"/>
        </w:rPr>
        <w:t xml:space="preserve"> ‘It is essential for building evidenced accounts of relationships between families, and services’</w:t>
      </w:r>
      <w:r w:rsidR="002773D6">
        <w:rPr>
          <w:rFonts w:ascii="Arial" w:eastAsia="Arial" w:hAnsi="Arial" w:cs="Arial"/>
          <w:sz w:val="22"/>
          <w:szCs w:val="22"/>
        </w:rPr>
        <w:t xml:space="preserve"> </w:t>
      </w:r>
      <w:r w:rsidR="00076261" w:rsidRPr="00D13984">
        <w:rPr>
          <w:rFonts w:ascii="Arial" w:eastAsia="Arial" w:hAnsi="Arial" w:cs="Arial"/>
          <w:sz w:val="22"/>
          <w:szCs w:val="22"/>
        </w:rPr>
        <w:t>Hoyle,</w:t>
      </w:r>
      <w:r w:rsidR="002773D6">
        <w:rPr>
          <w:rFonts w:ascii="Arial" w:eastAsia="Arial" w:hAnsi="Arial" w:cs="Arial"/>
          <w:sz w:val="22"/>
          <w:szCs w:val="22"/>
        </w:rPr>
        <w:t xml:space="preserve"> (1991)</w:t>
      </w:r>
      <w:r w:rsidR="00076261" w:rsidRPr="00D13984">
        <w:rPr>
          <w:rFonts w:ascii="Arial" w:eastAsia="Arial" w:hAnsi="Arial" w:cs="Arial"/>
          <w:sz w:val="22"/>
          <w:szCs w:val="22"/>
        </w:rPr>
        <w:t>.</w:t>
      </w:r>
      <w:r w:rsidR="003F1C3D">
        <w:rPr>
          <w:rFonts w:ascii="Arial" w:eastAsia="Arial" w:hAnsi="Arial" w:cs="Arial"/>
          <w:sz w:val="22"/>
          <w:szCs w:val="22"/>
        </w:rPr>
        <w:t xml:space="preserve"> </w:t>
      </w:r>
      <w:r w:rsidR="00DF213B" w:rsidRPr="00D13984">
        <w:rPr>
          <w:rFonts w:ascii="Arial" w:eastAsia="Arial" w:hAnsi="Arial" w:cs="Arial"/>
          <w:sz w:val="22"/>
          <w:szCs w:val="22"/>
        </w:rPr>
        <w:t>Record keeping is also used to monitor, manage performance and assess the needs of for individuals.</w:t>
      </w:r>
    </w:p>
    <w:p w14:paraId="078FFF5C" w14:textId="727F8817" w:rsidR="7F860761" w:rsidRPr="00A16692" w:rsidRDefault="7F860761" w:rsidP="004049EB">
      <w:pPr>
        <w:pStyle w:val="Heading2"/>
        <w:rPr>
          <w:color w:val="auto"/>
          <w:sz w:val="28"/>
          <w:szCs w:val="28"/>
        </w:rPr>
      </w:pPr>
      <w:r w:rsidRPr="00A16692">
        <w:rPr>
          <w:rFonts w:eastAsia="Arial"/>
          <w:color w:val="auto"/>
          <w:sz w:val="28"/>
          <w:szCs w:val="28"/>
        </w:rPr>
        <w:lastRenderedPageBreak/>
        <w:t>The importance of collaboration with professionals</w:t>
      </w:r>
    </w:p>
    <w:p w14:paraId="3F4FE2B0" w14:textId="4447F304" w:rsidR="4E399296" w:rsidRPr="004049EB" w:rsidRDefault="4E399296" w:rsidP="1FA73CC1">
      <w:pPr>
        <w:spacing w:line="360" w:lineRule="auto"/>
        <w:rPr>
          <w:lang w:val="fr-FR"/>
        </w:rPr>
      </w:pPr>
      <w:r w:rsidRPr="00D13984">
        <w:rPr>
          <w:rFonts w:ascii="Arial" w:eastAsia="Arial" w:hAnsi="Arial" w:cs="Arial"/>
          <w:sz w:val="22"/>
          <w:szCs w:val="22"/>
        </w:rPr>
        <w:t xml:space="preserve">Partnership when working in Health and Social Care (H &amp;SC) brings together different organisations to help meet the needs of service users. </w:t>
      </w:r>
      <w:r w:rsidR="3244791D" w:rsidRPr="00D13984">
        <w:rPr>
          <w:rFonts w:ascii="Arial" w:eastAsia="Arial" w:hAnsi="Arial" w:cs="Arial"/>
          <w:sz w:val="22"/>
          <w:szCs w:val="22"/>
        </w:rPr>
        <w:t xml:space="preserve">Sheehy, (2017). </w:t>
      </w:r>
      <w:r w:rsidR="00D13984">
        <w:rPr>
          <w:rFonts w:ascii="Arial" w:eastAsia="Arial" w:hAnsi="Arial" w:cs="Arial"/>
          <w:sz w:val="22"/>
          <w:szCs w:val="22"/>
        </w:rPr>
        <w:t>‘</w:t>
      </w:r>
      <w:r w:rsidR="1FEE8E94" w:rsidRPr="1FA73CC1">
        <w:rPr>
          <w:rFonts w:ascii="Arial" w:eastAsia="Arial" w:hAnsi="Arial" w:cs="Arial"/>
          <w:sz w:val="22"/>
          <w:szCs w:val="22"/>
        </w:rPr>
        <w:t>Integrated care systems (ICSs) are partnerships that bring together local government, the NHS, social care providers, voluntary, community, faith and social enterprise (VCSFE) organisations and other partners to improve the lives of people who live and work in their area</w:t>
      </w:r>
      <w:r w:rsidR="00D13984">
        <w:rPr>
          <w:rFonts w:ascii="Arial" w:eastAsia="Arial" w:hAnsi="Arial" w:cs="Arial"/>
          <w:sz w:val="22"/>
          <w:szCs w:val="22"/>
        </w:rPr>
        <w:t>’</w:t>
      </w:r>
      <w:r w:rsidR="1FEE8E94" w:rsidRPr="1FA73CC1">
        <w:rPr>
          <w:rFonts w:ascii="Arial" w:eastAsia="Arial" w:hAnsi="Arial" w:cs="Arial"/>
          <w:sz w:val="22"/>
          <w:szCs w:val="22"/>
        </w:rPr>
        <w:t xml:space="preserve">. </w:t>
      </w:r>
      <w:r w:rsidR="00D13984">
        <w:rPr>
          <w:rFonts w:ascii="Arial" w:eastAsia="Arial" w:hAnsi="Arial" w:cs="Arial"/>
          <w:sz w:val="22"/>
          <w:szCs w:val="22"/>
        </w:rPr>
        <w:t>Hewitt, (2023)</w:t>
      </w:r>
    </w:p>
    <w:p w14:paraId="2BD41E38" w14:textId="23F9957F" w:rsidR="1FA73CC1" w:rsidRPr="004049EB" w:rsidRDefault="1FEE8E94" w:rsidP="1FA73CC1">
      <w:pPr>
        <w:spacing w:line="360" w:lineRule="auto"/>
      </w:pPr>
      <w:r w:rsidRPr="1FA73CC1">
        <w:rPr>
          <w:rFonts w:ascii="Arial" w:eastAsia="Arial" w:hAnsi="Arial" w:cs="Arial"/>
          <w:color w:val="000000" w:themeColor="text1"/>
          <w:sz w:val="22"/>
          <w:szCs w:val="22"/>
        </w:rPr>
        <w:t>This would have allowed to break organisations siloes and enable all partners or professionals</w:t>
      </w:r>
      <w:r w:rsidR="2CB3F6CE" w:rsidRPr="1FA73CC1">
        <w:rPr>
          <w:rFonts w:ascii="Arial" w:eastAsia="Arial" w:hAnsi="Arial" w:cs="Arial"/>
          <w:color w:val="000000" w:themeColor="text1"/>
          <w:sz w:val="22"/>
          <w:szCs w:val="22"/>
        </w:rPr>
        <w:t xml:space="preserve"> to work together and tackle challenges and coming to a solution.</w:t>
      </w:r>
      <w:r w:rsidR="28CD0879" w:rsidRPr="1FA73CC1">
        <w:rPr>
          <w:rFonts w:ascii="Arial" w:eastAsia="Arial" w:hAnsi="Arial" w:cs="Arial"/>
          <w:color w:val="000000" w:themeColor="text1"/>
          <w:sz w:val="22"/>
          <w:szCs w:val="22"/>
        </w:rPr>
        <w:t xml:space="preserve"> </w:t>
      </w:r>
      <w:r w:rsidRPr="1FA73CC1">
        <w:rPr>
          <w:rFonts w:ascii="Arial" w:eastAsia="Arial" w:hAnsi="Arial" w:cs="Arial"/>
          <w:color w:val="000000" w:themeColor="text1"/>
          <w:sz w:val="22"/>
          <w:szCs w:val="22"/>
        </w:rPr>
        <w:t>I</w:t>
      </w:r>
      <w:r w:rsidR="3244791D" w:rsidRPr="1FA73CC1">
        <w:rPr>
          <w:rFonts w:ascii="Arial" w:eastAsia="Arial" w:hAnsi="Arial" w:cs="Arial"/>
          <w:color w:val="000000" w:themeColor="text1"/>
          <w:sz w:val="22"/>
          <w:szCs w:val="22"/>
        </w:rPr>
        <w:t xml:space="preserve">n this case </w:t>
      </w:r>
      <w:r w:rsidR="517110D0" w:rsidRPr="1FA73CC1">
        <w:rPr>
          <w:rFonts w:ascii="Arial" w:eastAsia="Arial" w:hAnsi="Arial" w:cs="Arial"/>
          <w:color w:val="000000" w:themeColor="text1"/>
          <w:sz w:val="22"/>
          <w:szCs w:val="22"/>
        </w:rPr>
        <w:t xml:space="preserve">the care of Mrs Thompson needed to be closely monitored by </w:t>
      </w:r>
      <w:r w:rsidR="3BCF3686" w:rsidRPr="1FA73CC1">
        <w:rPr>
          <w:rFonts w:ascii="Arial" w:eastAsia="Arial" w:hAnsi="Arial" w:cs="Arial"/>
          <w:color w:val="000000" w:themeColor="text1"/>
          <w:sz w:val="22"/>
          <w:szCs w:val="22"/>
        </w:rPr>
        <w:t>t</w:t>
      </w:r>
      <w:r w:rsidR="094D258D" w:rsidRPr="1FA73CC1">
        <w:rPr>
          <w:rFonts w:ascii="Arial" w:eastAsia="Arial" w:hAnsi="Arial" w:cs="Arial"/>
          <w:color w:val="000000" w:themeColor="text1"/>
          <w:sz w:val="22"/>
          <w:szCs w:val="22"/>
        </w:rPr>
        <w:t xml:space="preserve">he domiciliary care </w:t>
      </w:r>
      <w:r w:rsidR="4E4383FE" w:rsidRPr="1FA73CC1">
        <w:rPr>
          <w:rFonts w:ascii="Arial" w:eastAsia="Arial" w:hAnsi="Arial" w:cs="Arial"/>
          <w:color w:val="000000" w:themeColor="text1"/>
          <w:sz w:val="22"/>
          <w:szCs w:val="22"/>
        </w:rPr>
        <w:t>members, and they</w:t>
      </w:r>
      <w:r w:rsidR="094D258D" w:rsidRPr="1FA73CC1">
        <w:rPr>
          <w:rFonts w:ascii="Arial" w:eastAsia="Arial" w:hAnsi="Arial" w:cs="Arial"/>
          <w:color w:val="000000" w:themeColor="text1"/>
          <w:sz w:val="22"/>
          <w:szCs w:val="22"/>
        </w:rPr>
        <w:t xml:space="preserve"> needed to clearly communicate with the sheltered housing facility. </w:t>
      </w:r>
      <w:r w:rsidR="20C597EE" w:rsidRPr="1FA73CC1">
        <w:rPr>
          <w:rFonts w:ascii="Arial" w:eastAsia="Arial" w:hAnsi="Arial" w:cs="Arial"/>
          <w:color w:val="000000" w:themeColor="text1"/>
          <w:sz w:val="22"/>
          <w:szCs w:val="22"/>
        </w:rPr>
        <w:t xml:space="preserve">Working in collaboration provides more attention on what is required to meet service users’ needs. </w:t>
      </w:r>
      <w:r w:rsidR="783DEF46" w:rsidRPr="1FA73CC1">
        <w:rPr>
          <w:rFonts w:ascii="Arial" w:eastAsia="Arial" w:hAnsi="Arial" w:cs="Arial"/>
          <w:color w:val="000000" w:themeColor="text1"/>
          <w:sz w:val="22"/>
          <w:szCs w:val="22"/>
        </w:rPr>
        <w:t>This would have been helped with Mrs Thomspon’s care.</w:t>
      </w:r>
      <w:r w:rsidR="001D2385">
        <w:rPr>
          <w:rFonts w:ascii="Arial" w:eastAsia="Arial" w:hAnsi="Arial" w:cs="Arial"/>
          <w:color w:val="000000" w:themeColor="text1"/>
          <w:sz w:val="22"/>
          <w:szCs w:val="22"/>
        </w:rPr>
        <w:t xml:space="preserve"> </w:t>
      </w:r>
      <w:proofErr w:type="gramStart"/>
      <w:r w:rsidR="001D2385">
        <w:rPr>
          <w:rFonts w:ascii="Arial" w:eastAsia="Arial" w:hAnsi="Arial" w:cs="Arial"/>
          <w:color w:val="000000" w:themeColor="text1"/>
          <w:sz w:val="22"/>
          <w:szCs w:val="22"/>
        </w:rPr>
        <w:t>And also</w:t>
      </w:r>
      <w:proofErr w:type="gramEnd"/>
      <w:r w:rsidR="001D2385">
        <w:rPr>
          <w:rFonts w:ascii="Arial" w:eastAsia="Arial" w:hAnsi="Arial" w:cs="Arial"/>
          <w:color w:val="000000" w:themeColor="text1"/>
          <w:sz w:val="22"/>
          <w:szCs w:val="22"/>
        </w:rPr>
        <w:t xml:space="preserve"> using the frameworks of the Care Act 2014 to safeguard vulnerable adults at risk of neglect or abuse.</w:t>
      </w:r>
    </w:p>
    <w:p w14:paraId="3E23426E" w14:textId="1F8A837C" w:rsidR="783DEF46" w:rsidRPr="00F218BE" w:rsidRDefault="783DEF46" w:rsidP="1FA73CC1">
      <w:pPr>
        <w:spacing w:line="360" w:lineRule="auto"/>
        <w:rPr>
          <w:rFonts w:ascii="Arial" w:eastAsia="Arial" w:hAnsi="Arial" w:cs="Arial"/>
          <w:color w:val="000000" w:themeColor="text1"/>
          <w:sz w:val="22"/>
          <w:szCs w:val="22"/>
        </w:rPr>
      </w:pPr>
      <w:r w:rsidRPr="1FA73CC1">
        <w:rPr>
          <w:rFonts w:ascii="Arial" w:eastAsia="Arial" w:hAnsi="Arial" w:cs="Arial"/>
          <w:color w:val="000000" w:themeColor="text1"/>
          <w:sz w:val="22"/>
          <w:szCs w:val="22"/>
        </w:rPr>
        <w:t xml:space="preserve">A care plan should have been put in place with strategies. </w:t>
      </w:r>
      <w:r w:rsidR="6E835D43" w:rsidRPr="1FA73CC1">
        <w:rPr>
          <w:rFonts w:ascii="Arial" w:eastAsia="Arial" w:hAnsi="Arial" w:cs="Arial"/>
          <w:color w:val="000000" w:themeColor="text1"/>
          <w:sz w:val="22"/>
          <w:szCs w:val="22"/>
        </w:rPr>
        <w:t>For example, each time there was a domiciliary visit for Mrs Thomspon a not</w:t>
      </w:r>
      <w:r w:rsidR="531EC6E7" w:rsidRPr="1FA73CC1">
        <w:rPr>
          <w:rFonts w:ascii="Arial" w:eastAsia="Arial" w:hAnsi="Arial" w:cs="Arial"/>
          <w:color w:val="000000" w:themeColor="text1"/>
          <w:sz w:val="22"/>
          <w:szCs w:val="22"/>
        </w:rPr>
        <w:t>e or update should have been left for the second visit that day. This could have prevented duplication. And in thi</w:t>
      </w:r>
      <w:r w:rsidR="49EDCDB7" w:rsidRPr="1FA73CC1">
        <w:rPr>
          <w:rFonts w:ascii="Arial" w:eastAsia="Arial" w:hAnsi="Arial" w:cs="Arial"/>
          <w:color w:val="000000" w:themeColor="text1"/>
          <w:sz w:val="22"/>
          <w:szCs w:val="22"/>
        </w:rPr>
        <w:t>s case, 2 days of missed medication</w:t>
      </w:r>
      <w:r w:rsidR="24F81655" w:rsidRPr="1FA73CC1">
        <w:rPr>
          <w:rFonts w:ascii="Arial" w:eastAsia="Arial" w:hAnsi="Arial" w:cs="Arial"/>
          <w:color w:val="000000" w:themeColor="text1"/>
          <w:sz w:val="22"/>
          <w:szCs w:val="22"/>
        </w:rPr>
        <w:t xml:space="preserve"> causing further confusion for the service user. </w:t>
      </w:r>
      <w:r w:rsidR="065283D0" w:rsidRPr="1FA73CC1">
        <w:rPr>
          <w:rFonts w:ascii="Arial" w:eastAsia="Arial" w:hAnsi="Arial" w:cs="Arial"/>
          <w:color w:val="000000" w:themeColor="text1"/>
          <w:sz w:val="22"/>
          <w:szCs w:val="22"/>
        </w:rPr>
        <w:t>Mrs Thompson’s GP could have made a note of the side effect of missing a dose of medication. This should have been reported to the shelter housing association where</w:t>
      </w:r>
      <w:r w:rsidR="4C916E29" w:rsidRPr="1FA73CC1">
        <w:rPr>
          <w:rFonts w:ascii="Arial" w:eastAsia="Arial" w:hAnsi="Arial" w:cs="Arial"/>
          <w:color w:val="000000" w:themeColor="text1"/>
          <w:sz w:val="22"/>
          <w:szCs w:val="22"/>
        </w:rPr>
        <w:t xml:space="preserve"> the service user lives. They could have then made the domiciliary care team aware of this </w:t>
      </w:r>
      <w:r w:rsidR="26939A1D" w:rsidRPr="1FA73CC1">
        <w:rPr>
          <w:rFonts w:ascii="Arial" w:eastAsia="Arial" w:hAnsi="Arial" w:cs="Arial"/>
          <w:color w:val="000000" w:themeColor="text1"/>
          <w:sz w:val="22"/>
          <w:szCs w:val="22"/>
        </w:rPr>
        <w:t xml:space="preserve">to provide better care. </w:t>
      </w:r>
      <w:r w:rsidR="00F218BE" w:rsidRPr="00F218BE">
        <w:rPr>
          <w:rFonts w:ascii="Arial" w:eastAsia="Arial" w:hAnsi="Arial" w:cs="Arial"/>
          <w:color w:val="000000" w:themeColor="text1"/>
          <w:sz w:val="22"/>
          <w:szCs w:val="22"/>
        </w:rPr>
        <w:t>Dementia is an umbrella term describing a group of diseases that result in progressive damage to nerve cells in the brain affecting memory, language, perception, problem solving and behaviour</w:t>
      </w:r>
      <w:r w:rsidR="00F218BE">
        <w:rPr>
          <w:rFonts w:ascii="Arial" w:eastAsia="Arial" w:hAnsi="Arial" w:cs="Arial"/>
          <w:color w:val="000000" w:themeColor="text1"/>
          <w:sz w:val="22"/>
          <w:szCs w:val="22"/>
        </w:rPr>
        <w:t>.</w:t>
      </w:r>
      <w:r w:rsidR="00F218BE" w:rsidRPr="00F218BE">
        <w:rPr>
          <w:rFonts w:ascii="Arial" w:eastAsia="Arial" w:hAnsi="Arial" w:cs="Arial"/>
          <w:color w:val="000000" w:themeColor="text1"/>
          <w:sz w:val="22"/>
          <w:szCs w:val="22"/>
        </w:rPr>
        <w:t xml:space="preserve"> (</w:t>
      </w:r>
      <w:r w:rsidR="00F218BE">
        <w:rPr>
          <w:rFonts w:ascii="Arial" w:eastAsia="Arial" w:hAnsi="Arial" w:cs="Arial"/>
          <w:color w:val="000000" w:themeColor="text1"/>
          <w:sz w:val="22"/>
          <w:szCs w:val="22"/>
        </w:rPr>
        <w:t xml:space="preserve">Alzheimer’s Research UK, </w:t>
      </w:r>
      <w:r w:rsidR="00F218BE" w:rsidRPr="00F218BE">
        <w:rPr>
          <w:rFonts w:ascii="Arial" w:eastAsia="Arial" w:hAnsi="Arial" w:cs="Arial"/>
          <w:color w:val="000000" w:themeColor="text1"/>
          <w:sz w:val="22"/>
          <w:szCs w:val="22"/>
        </w:rPr>
        <w:t>202</w:t>
      </w:r>
      <w:r w:rsidR="00F218BE">
        <w:rPr>
          <w:rFonts w:ascii="Arial" w:eastAsia="Arial" w:hAnsi="Arial" w:cs="Arial"/>
          <w:color w:val="000000" w:themeColor="text1"/>
          <w:sz w:val="22"/>
          <w:szCs w:val="22"/>
        </w:rPr>
        <w:t>6</w:t>
      </w:r>
      <w:r w:rsidR="00F218BE" w:rsidRPr="00F218BE">
        <w:rPr>
          <w:rFonts w:ascii="Arial" w:eastAsia="Arial" w:hAnsi="Arial" w:cs="Arial"/>
          <w:color w:val="000000" w:themeColor="text1"/>
          <w:sz w:val="22"/>
          <w:szCs w:val="22"/>
        </w:rPr>
        <w:t>).</w:t>
      </w:r>
      <w:r w:rsidR="00F218BE">
        <w:rPr>
          <w:rFonts w:ascii="Arial" w:eastAsia="Arial" w:hAnsi="Arial" w:cs="Arial"/>
          <w:color w:val="000000" w:themeColor="text1"/>
          <w:sz w:val="22"/>
          <w:szCs w:val="22"/>
        </w:rPr>
        <w:t xml:space="preserve"> </w:t>
      </w:r>
      <w:r w:rsidR="26939A1D" w:rsidRPr="1FA73CC1">
        <w:rPr>
          <w:rFonts w:ascii="Arial" w:eastAsia="Arial" w:hAnsi="Arial" w:cs="Arial"/>
          <w:color w:val="000000" w:themeColor="text1"/>
          <w:sz w:val="22"/>
          <w:szCs w:val="22"/>
        </w:rPr>
        <w:t>Mrs Thompson’s access to her medications could’ve also been revoked</w:t>
      </w:r>
      <w:r w:rsidR="00F218BE">
        <w:rPr>
          <w:rFonts w:ascii="Arial" w:eastAsia="Arial" w:hAnsi="Arial" w:cs="Arial"/>
          <w:color w:val="000000" w:themeColor="text1"/>
          <w:sz w:val="22"/>
          <w:szCs w:val="22"/>
        </w:rPr>
        <w:t xml:space="preserve"> and properly assessed</w:t>
      </w:r>
      <w:r w:rsidR="26939A1D" w:rsidRPr="1FA73CC1">
        <w:rPr>
          <w:rFonts w:ascii="Arial" w:eastAsia="Arial" w:hAnsi="Arial" w:cs="Arial"/>
          <w:color w:val="000000" w:themeColor="text1"/>
          <w:sz w:val="22"/>
          <w:szCs w:val="22"/>
        </w:rPr>
        <w:t xml:space="preserve"> due to her condition with </w:t>
      </w:r>
      <w:r w:rsidR="000338CB">
        <w:rPr>
          <w:rFonts w:ascii="Arial" w:eastAsia="Arial" w:hAnsi="Arial" w:cs="Arial"/>
          <w:color w:val="000000" w:themeColor="text1"/>
          <w:sz w:val="22"/>
          <w:szCs w:val="22"/>
        </w:rPr>
        <w:t>the disease</w:t>
      </w:r>
      <w:r w:rsidR="40053565" w:rsidRPr="1FA73CC1">
        <w:rPr>
          <w:rFonts w:ascii="Arial" w:eastAsia="Arial" w:hAnsi="Arial" w:cs="Arial"/>
          <w:color w:val="000000" w:themeColor="text1"/>
          <w:sz w:val="22"/>
          <w:szCs w:val="22"/>
        </w:rPr>
        <w:t xml:space="preserve">. </w:t>
      </w:r>
    </w:p>
    <w:p w14:paraId="4F59B945" w14:textId="40257A24" w:rsidR="009B5A54" w:rsidRDefault="00F74A9C" w:rsidP="009B5A54">
      <w:r>
        <w:t>There are common challenges that can happen in a multi-agency working environment. In the Health and Social Care sector in the UK, some of these can be related to communication barriers, role clarity, information sharing issues, incompatible systems and high caseloads. In this case we can assume that the sheltered housing where the service user resides at might have not been too clear with their role in this situation. Or there could have been an issue with communication which caused sharing information issues. The positive with this case study is that it was escalated to the local council for further investigation. This would hopefully include all the relevant parties to come with a permanent solution for Mrs Thompson and prevent similar issues in the future.</w:t>
      </w:r>
    </w:p>
    <w:p w14:paraId="313BFECF" w14:textId="77777777" w:rsidR="009B5A54" w:rsidRPr="009B5A54" w:rsidRDefault="009B5A54" w:rsidP="009B5A54"/>
    <w:p w14:paraId="6FE223B1" w14:textId="03397C14" w:rsidR="5F34DDE7" w:rsidRPr="009B5A54" w:rsidRDefault="5F34DDE7" w:rsidP="004049EB">
      <w:pPr>
        <w:pStyle w:val="Heading2"/>
        <w:rPr>
          <w:color w:val="auto"/>
          <w:sz w:val="28"/>
          <w:szCs w:val="28"/>
        </w:rPr>
      </w:pPr>
      <w:r w:rsidRPr="009B5A54">
        <w:rPr>
          <w:rFonts w:eastAsia="Arial"/>
          <w:color w:val="auto"/>
          <w:sz w:val="28"/>
          <w:szCs w:val="28"/>
        </w:rPr>
        <w:lastRenderedPageBreak/>
        <w:t>Conclusion</w:t>
      </w:r>
    </w:p>
    <w:p w14:paraId="1B615329" w14:textId="77777777" w:rsidR="003F1C3D" w:rsidRDefault="00F74A9C" w:rsidP="003F1C3D">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Working within the Health and Social Care sector is an important position. Everyone within it needs to be aware of the potential challenges that can come up. The laws and regulations set in place that need to be used. The different strategies that can be used to overcome these challenges and efficiently do the job. Service users are all equal and should always receive ideal care from H &amp; SC professionals. </w:t>
      </w:r>
    </w:p>
    <w:p w14:paraId="53DB02A8" w14:textId="77777777" w:rsidR="00CF5953" w:rsidRDefault="00CF5953" w:rsidP="003F1C3D">
      <w:pPr>
        <w:rPr>
          <w:rFonts w:ascii="Arial" w:eastAsia="Arial" w:hAnsi="Arial" w:cs="Arial"/>
          <w:color w:val="000000" w:themeColor="text1"/>
          <w:sz w:val="22"/>
          <w:szCs w:val="22"/>
        </w:rPr>
      </w:pPr>
    </w:p>
    <w:p w14:paraId="10C97261" w14:textId="4EF4AB6D" w:rsidR="1FA73CC1" w:rsidRPr="000027AC" w:rsidRDefault="016B2128" w:rsidP="003F1C3D">
      <w:pPr>
        <w:rPr>
          <w:rFonts w:ascii="Arial" w:eastAsia="Arial" w:hAnsi="Arial" w:cs="Arial"/>
          <w:color w:val="000000" w:themeColor="text1"/>
          <w:sz w:val="21"/>
          <w:szCs w:val="21"/>
        </w:rPr>
      </w:pPr>
      <w:r w:rsidRPr="000027AC">
        <w:rPr>
          <w:rFonts w:ascii="Arial" w:hAnsi="Arial" w:cs="Arial"/>
        </w:rPr>
        <w:t>References</w:t>
      </w:r>
    </w:p>
    <w:p w14:paraId="079D280D" w14:textId="33103E23" w:rsidR="009B5A54" w:rsidRDefault="002773D6" w:rsidP="1FA73CC1">
      <w:pPr>
        <w:rPr>
          <w:rFonts w:ascii="Arial" w:eastAsia="Arial" w:hAnsi="Arial" w:cs="Arial"/>
          <w:color w:val="000000" w:themeColor="text1"/>
          <w:sz w:val="22"/>
          <w:szCs w:val="22"/>
        </w:rPr>
      </w:pPr>
      <w:r w:rsidRPr="00A11628">
        <w:rPr>
          <w:rFonts w:ascii="Arial" w:eastAsia="Arial" w:hAnsi="Arial" w:cs="Arial"/>
          <w:color w:val="000000" w:themeColor="text1"/>
          <w:sz w:val="22"/>
          <w:szCs w:val="22"/>
        </w:rPr>
        <w:t xml:space="preserve">Acas (2025) </w:t>
      </w:r>
      <w:r w:rsidRPr="00A11628">
        <w:rPr>
          <w:rFonts w:ascii="Arial" w:eastAsia="Arial" w:hAnsi="Arial" w:cs="Arial"/>
          <w:i/>
          <w:iCs/>
          <w:color w:val="000000" w:themeColor="text1"/>
          <w:sz w:val="22"/>
          <w:szCs w:val="22"/>
        </w:rPr>
        <w:t>Discrimination and the Equality Act 2010</w:t>
      </w:r>
      <w:r w:rsidRPr="00A11628">
        <w:rPr>
          <w:rFonts w:ascii="Arial" w:eastAsia="Arial" w:hAnsi="Arial" w:cs="Arial"/>
          <w:color w:val="000000" w:themeColor="text1"/>
          <w:sz w:val="22"/>
          <w:szCs w:val="22"/>
        </w:rPr>
        <w:t xml:space="preserve">. Available at: </w:t>
      </w:r>
      <w:hyperlink r:id="rId7" w:tgtFrame="_new" w:history="1">
        <w:r w:rsidRPr="00A11628">
          <w:rPr>
            <w:rStyle w:val="Hyperlink"/>
            <w:rFonts w:ascii="Arial" w:hAnsi="Arial" w:cs="Arial"/>
            <w:sz w:val="22"/>
            <w:szCs w:val="22"/>
          </w:rPr>
          <w:t>https://www.acas.org.uk/discrimination-and-the-law</w:t>
        </w:r>
      </w:hyperlink>
      <w:r w:rsidRPr="00A11628">
        <w:rPr>
          <w:rStyle w:val="Hyperlink"/>
          <w:rFonts w:ascii="Arial" w:hAnsi="Arial" w:cs="Arial"/>
          <w:sz w:val="22"/>
          <w:szCs w:val="22"/>
        </w:rPr>
        <w:t xml:space="preserve"> </w:t>
      </w:r>
      <w:r w:rsidRPr="00A11628">
        <w:rPr>
          <w:rFonts w:ascii="Arial" w:eastAsia="Arial" w:hAnsi="Arial" w:cs="Arial"/>
          <w:color w:val="000000" w:themeColor="text1"/>
          <w:sz w:val="22"/>
          <w:szCs w:val="22"/>
        </w:rPr>
        <w:t xml:space="preserve">(Accessed: </w:t>
      </w:r>
      <w:r w:rsidR="000027AC">
        <w:rPr>
          <w:rFonts w:ascii="Arial" w:eastAsia="Arial" w:hAnsi="Arial" w:cs="Arial"/>
          <w:color w:val="000000" w:themeColor="text1"/>
          <w:sz w:val="22"/>
          <w:szCs w:val="22"/>
        </w:rPr>
        <w:t>19</w:t>
      </w:r>
      <w:r w:rsidRPr="00A11628">
        <w:rPr>
          <w:rFonts w:ascii="Arial" w:eastAsia="Arial" w:hAnsi="Arial" w:cs="Arial"/>
          <w:color w:val="000000" w:themeColor="text1"/>
          <w:sz w:val="22"/>
          <w:szCs w:val="22"/>
        </w:rPr>
        <w:t xml:space="preserve"> July 2026).</w:t>
      </w:r>
    </w:p>
    <w:p w14:paraId="24157820" w14:textId="24FE37B6" w:rsidR="00550B0E" w:rsidRPr="00A11628" w:rsidRDefault="00550B0E" w:rsidP="1FA73CC1">
      <w:pPr>
        <w:rPr>
          <w:rFonts w:ascii="Arial" w:eastAsia="Arial" w:hAnsi="Arial" w:cs="Arial"/>
          <w:color w:val="000000" w:themeColor="text1"/>
          <w:sz w:val="22"/>
          <w:szCs w:val="22"/>
        </w:rPr>
      </w:pPr>
      <w:r w:rsidRPr="00550B0E">
        <w:t xml:space="preserve">Alzheimer's Research UK (n.d.) </w:t>
      </w:r>
      <w:r w:rsidRPr="00550B0E">
        <w:rPr>
          <w:i/>
          <w:iCs/>
        </w:rPr>
        <w:t>Dementia information</w:t>
      </w:r>
      <w:r w:rsidRPr="00550B0E">
        <w:t xml:space="preserve">. Available at: </w:t>
      </w:r>
      <w:hyperlink r:id="rId8" w:tgtFrame="_blank" w:history="1">
        <w:r w:rsidRPr="00550B0E">
          <w:rPr>
            <w:rStyle w:val="Hyperlink"/>
            <w:rFonts w:ascii="Arial" w:hAnsi="Arial" w:cs="Arial"/>
            <w:sz w:val="22"/>
            <w:szCs w:val="22"/>
          </w:rPr>
          <w:t>https://www.alzheimersresearchuk.org/dementia-information/</w:t>
        </w:r>
      </w:hyperlink>
      <w:r w:rsidRPr="00550B0E">
        <w:rPr>
          <w:rStyle w:val="Hyperlink"/>
          <w:rFonts w:ascii="Arial" w:hAnsi="Arial" w:cs="Arial"/>
          <w:sz w:val="22"/>
          <w:szCs w:val="22"/>
        </w:rPr>
        <w:t xml:space="preserve"> (</w:t>
      </w:r>
      <w:r w:rsidRPr="00550B0E">
        <w:t xml:space="preserve">Accessed: </w:t>
      </w:r>
      <w:r>
        <w:t>19</w:t>
      </w:r>
      <w:r w:rsidRPr="00550B0E">
        <w:t xml:space="preserve"> July 2026).</w:t>
      </w:r>
    </w:p>
    <w:p w14:paraId="72E923DD" w14:textId="53CFE3F3" w:rsidR="009B5A54" w:rsidRPr="00A11628" w:rsidRDefault="009B5A54" w:rsidP="1FA73CC1">
      <w:pPr>
        <w:rPr>
          <w:rFonts w:ascii="Arial" w:hAnsi="Arial" w:cs="Arial"/>
          <w:sz w:val="22"/>
          <w:szCs w:val="22"/>
        </w:rPr>
      </w:pPr>
      <w:r w:rsidRPr="00A11628">
        <w:rPr>
          <w:rFonts w:ascii="Arial" w:hAnsi="Arial" w:cs="Arial"/>
          <w:sz w:val="22"/>
          <w:szCs w:val="22"/>
        </w:rPr>
        <w:t xml:space="preserve">Chartered Society of Physiotherapy (2025) </w:t>
      </w:r>
      <w:r w:rsidRPr="00A11628">
        <w:rPr>
          <w:rStyle w:val="Emphasis"/>
          <w:rFonts w:ascii="Arial" w:hAnsi="Arial" w:cs="Arial"/>
          <w:sz w:val="22"/>
          <w:szCs w:val="22"/>
        </w:rPr>
        <w:t>Record-keeping guidance</w:t>
      </w:r>
      <w:r w:rsidRPr="00A11628">
        <w:rPr>
          <w:rFonts w:ascii="Arial" w:hAnsi="Arial" w:cs="Arial"/>
          <w:sz w:val="22"/>
          <w:szCs w:val="22"/>
        </w:rPr>
        <w:t xml:space="preserve">. Available at: </w:t>
      </w:r>
      <w:hyperlink r:id="rId9" w:tgtFrame="_new" w:history="1">
        <w:r w:rsidRPr="00A11628">
          <w:rPr>
            <w:rStyle w:val="Hyperlink"/>
            <w:rFonts w:ascii="Arial" w:hAnsi="Arial" w:cs="Arial"/>
            <w:sz w:val="22"/>
            <w:szCs w:val="22"/>
          </w:rPr>
          <w:t>https://www.csp.org.uk/publications/record-keeping-guidance</w:t>
        </w:r>
      </w:hyperlink>
      <w:r w:rsidRPr="00A11628">
        <w:rPr>
          <w:rFonts w:ascii="Arial" w:hAnsi="Arial" w:cs="Arial"/>
          <w:sz w:val="22"/>
          <w:szCs w:val="22"/>
        </w:rPr>
        <w:t xml:space="preserve"> (Accessed: </w:t>
      </w:r>
      <w:r w:rsidR="000027AC">
        <w:rPr>
          <w:rFonts w:ascii="Arial" w:hAnsi="Arial" w:cs="Arial"/>
          <w:sz w:val="22"/>
          <w:szCs w:val="22"/>
        </w:rPr>
        <w:t>17</w:t>
      </w:r>
      <w:r w:rsidRPr="00A11628">
        <w:rPr>
          <w:rFonts w:ascii="Arial" w:hAnsi="Arial" w:cs="Arial"/>
          <w:sz w:val="22"/>
          <w:szCs w:val="22"/>
        </w:rPr>
        <w:t xml:space="preserve"> July 2026).</w:t>
      </w:r>
    </w:p>
    <w:p w14:paraId="76F8C71B" w14:textId="4FDD9A8F" w:rsidR="002773D6" w:rsidRPr="00A11628" w:rsidRDefault="002773D6" w:rsidP="1FA73CC1">
      <w:pPr>
        <w:rPr>
          <w:rFonts w:ascii="Arial" w:hAnsi="Arial" w:cs="Arial"/>
          <w:sz w:val="22"/>
          <w:szCs w:val="22"/>
        </w:rPr>
      </w:pPr>
      <w:r w:rsidRPr="00A11628">
        <w:rPr>
          <w:rFonts w:ascii="Arial" w:hAnsi="Arial" w:cs="Arial"/>
          <w:sz w:val="22"/>
          <w:szCs w:val="22"/>
        </w:rPr>
        <w:t xml:space="preserve">Data Protection Act 2018, c. 12. (2018) </w:t>
      </w:r>
      <w:r w:rsidRPr="00A11628">
        <w:rPr>
          <w:rStyle w:val="Emphasis"/>
          <w:rFonts w:ascii="Arial" w:hAnsi="Arial" w:cs="Arial"/>
          <w:sz w:val="22"/>
          <w:szCs w:val="22"/>
        </w:rPr>
        <w:t>Part 4, Chapter 2</w:t>
      </w:r>
      <w:r w:rsidRPr="00A11628">
        <w:rPr>
          <w:rFonts w:ascii="Arial" w:hAnsi="Arial" w:cs="Arial"/>
          <w:sz w:val="22"/>
          <w:szCs w:val="22"/>
        </w:rPr>
        <w:t xml:space="preserve">. Available at: </w:t>
      </w:r>
      <w:hyperlink r:id="rId10" w:tgtFrame="_blank" w:history="1">
        <w:r w:rsidRPr="00A11628">
          <w:rPr>
            <w:rStyle w:val="Hyperlink"/>
            <w:rFonts w:ascii="Arial" w:hAnsi="Arial" w:cs="Arial"/>
            <w:sz w:val="22"/>
            <w:szCs w:val="22"/>
          </w:rPr>
          <w:t>https://www.legislation.gov.uk/ukpga/2018/12/part/4/chapter/2/enacted?view=plain</w:t>
        </w:r>
      </w:hyperlink>
      <w:r w:rsidRPr="00A11628">
        <w:rPr>
          <w:rFonts w:ascii="Arial" w:hAnsi="Arial" w:cs="Arial"/>
          <w:sz w:val="22"/>
          <w:szCs w:val="22"/>
        </w:rPr>
        <w:t xml:space="preserve"> (Accessed: </w:t>
      </w:r>
      <w:r w:rsidR="000027AC">
        <w:rPr>
          <w:rFonts w:ascii="Arial" w:hAnsi="Arial" w:cs="Arial"/>
          <w:sz w:val="22"/>
          <w:szCs w:val="22"/>
        </w:rPr>
        <w:t>17</w:t>
      </w:r>
      <w:r w:rsidRPr="00A11628">
        <w:rPr>
          <w:rFonts w:ascii="Arial" w:hAnsi="Arial" w:cs="Arial"/>
          <w:sz w:val="22"/>
          <w:szCs w:val="22"/>
        </w:rPr>
        <w:t xml:space="preserve"> July 2026).</w:t>
      </w:r>
    </w:p>
    <w:p w14:paraId="02B97DE2" w14:textId="5F3FF0ED" w:rsidR="009B5A54" w:rsidRPr="00345860" w:rsidRDefault="009B5A54" w:rsidP="1FA73CC1">
      <w:pPr>
        <w:rPr>
          <w:rFonts w:ascii="Arial" w:hAnsi="Arial" w:cs="Arial"/>
          <w:sz w:val="22"/>
          <w:szCs w:val="22"/>
        </w:rPr>
      </w:pPr>
      <w:r w:rsidRPr="00345860">
        <w:rPr>
          <w:rFonts w:ascii="Arial" w:hAnsi="Arial" w:cs="Arial"/>
          <w:sz w:val="22"/>
          <w:szCs w:val="22"/>
        </w:rPr>
        <w:t xml:space="preserve">Department of Health and Social Care. Available at: </w:t>
      </w:r>
      <w:hyperlink r:id="rId11" w:tgtFrame="_new" w:history="1">
        <w:r w:rsidRPr="00345860">
          <w:rPr>
            <w:rFonts w:ascii="Arial" w:hAnsi="Arial" w:cs="Arial"/>
            <w:sz w:val="22"/>
            <w:szCs w:val="22"/>
          </w:rPr>
          <w:t>https://assets.publishing.service.gov.uk/government/uploads/system/uploads/attachment_data/file/1148568/the-hewitt-review.pdf</w:t>
        </w:r>
      </w:hyperlink>
      <w:r w:rsidRPr="00345860">
        <w:rPr>
          <w:rFonts w:ascii="Arial" w:hAnsi="Arial" w:cs="Arial"/>
          <w:sz w:val="22"/>
          <w:szCs w:val="22"/>
        </w:rPr>
        <w:t xml:space="preserve"> (Accessed: </w:t>
      </w:r>
      <w:r w:rsidR="000027AC">
        <w:rPr>
          <w:rFonts w:ascii="Arial" w:hAnsi="Arial" w:cs="Arial"/>
          <w:sz w:val="22"/>
          <w:szCs w:val="22"/>
        </w:rPr>
        <w:t>17</w:t>
      </w:r>
      <w:r w:rsidRPr="00345860">
        <w:rPr>
          <w:rFonts w:ascii="Arial" w:hAnsi="Arial" w:cs="Arial"/>
          <w:sz w:val="22"/>
          <w:szCs w:val="22"/>
        </w:rPr>
        <w:t xml:space="preserve"> July 2026).</w:t>
      </w:r>
    </w:p>
    <w:p w14:paraId="4891072C" w14:textId="4F637B32" w:rsidR="009B5A54" w:rsidRPr="00345860" w:rsidRDefault="009B5A54" w:rsidP="1FA73CC1">
      <w:pPr>
        <w:rPr>
          <w:rFonts w:ascii="Arial" w:hAnsi="Arial" w:cs="Arial"/>
          <w:sz w:val="22"/>
          <w:szCs w:val="22"/>
        </w:rPr>
      </w:pPr>
      <w:r w:rsidRPr="00345860">
        <w:rPr>
          <w:rFonts w:ascii="Arial" w:hAnsi="Arial" w:cs="Arial"/>
          <w:sz w:val="22"/>
          <w:szCs w:val="22"/>
        </w:rPr>
        <w:t>Edwards, D, J &amp; Best, S. (2020) Health and Social Care (Ed). Los Angeles: Sage</w:t>
      </w:r>
    </w:p>
    <w:p w14:paraId="6F69AB61" w14:textId="77777777" w:rsidR="009B5A54" w:rsidRPr="00345860" w:rsidRDefault="009B5A54" w:rsidP="009B5A54">
      <w:pPr>
        <w:rPr>
          <w:rFonts w:ascii="Arial" w:hAnsi="Arial" w:cs="Arial"/>
          <w:sz w:val="22"/>
          <w:szCs w:val="22"/>
        </w:rPr>
      </w:pPr>
      <w:r w:rsidRPr="00345860">
        <w:rPr>
          <w:rFonts w:ascii="Arial" w:hAnsi="Arial" w:cs="Arial"/>
          <w:sz w:val="22"/>
          <w:szCs w:val="22"/>
        </w:rPr>
        <w:t xml:space="preserve">Hewitt, P. (2023) </w:t>
      </w:r>
      <w:r w:rsidRPr="00345860">
        <w:rPr>
          <w:rFonts w:ascii="Arial" w:hAnsi="Arial" w:cs="Arial"/>
          <w:i/>
          <w:iCs/>
          <w:sz w:val="22"/>
          <w:szCs w:val="22"/>
        </w:rPr>
        <w:t>The Hewitt Review: An independent review of integrated care systems</w:t>
      </w:r>
      <w:r w:rsidRPr="00345860">
        <w:rPr>
          <w:rFonts w:ascii="Arial" w:hAnsi="Arial" w:cs="Arial"/>
          <w:sz w:val="22"/>
          <w:szCs w:val="22"/>
        </w:rPr>
        <w:t>.</w:t>
      </w:r>
    </w:p>
    <w:p w14:paraId="219036EB" w14:textId="091FCBCA" w:rsidR="002773D6" w:rsidRPr="00345860" w:rsidRDefault="009B5A54" w:rsidP="1FA73CC1">
      <w:pPr>
        <w:rPr>
          <w:rFonts w:ascii="Arial" w:hAnsi="Arial" w:cs="Arial"/>
          <w:sz w:val="22"/>
          <w:szCs w:val="22"/>
        </w:rPr>
      </w:pPr>
      <w:r w:rsidRPr="00345860">
        <w:rPr>
          <w:rFonts w:ascii="Arial" w:hAnsi="Arial" w:cs="Arial"/>
          <w:sz w:val="22"/>
          <w:szCs w:val="22"/>
        </w:rPr>
        <w:t xml:space="preserve">Home Office (2021) </w:t>
      </w:r>
      <w:r w:rsidRPr="00345860">
        <w:rPr>
          <w:rFonts w:ascii="Arial" w:hAnsi="Arial" w:cs="Arial"/>
          <w:i/>
          <w:iCs/>
          <w:sz w:val="22"/>
          <w:szCs w:val="22"/>
        </w:rPr>
        <w:t>Multi-agency reform programme: Kantar public perceptions research report</w:t>
      </w:r>
      <w:r w:rsidRPr="00345860">
        <w:rPr>
          <w:rFonts w:ascii="Arial" w:hAnsi="Arial" w:cs="Arial"/>
          <w:sz w:val="22"/>
          <w:szCs w:val="22"/>
        </w:rPr>
        <w:t xml:space="preserve">. London: Home Office. Available at: </w:t>
      </w:r>
      <w:hyperlink r:id="rId12" w:tgtFrame="_new" w:history="1">
        <w:r w:rsidRPr="00345860">
          <w:rPr>
            <w:rFonts w:ascii="Arial" w:hAnsi="Arial" w:cs="Arial"/>
            <w:sz w:val="22"/>
            <w:szCs w:val="22"/>
          </w:rPr>
          <w:t>https://assets.publishing.service.gov.uk/media/61b9c9d6e90e070441bcf9b8/MultiAgencyReform_Kantar_Report.pdf</w:t>
        </w:r>
      </w:hyperlink>
      <w:r w:rsidRPr="00345860">
        <w:rPr>
          <w:rFonts w:ascii="Arial" w:hAnsi="Arial" w:cs="Arial"/>
          <w:sz w:val="22"/>
          <w:szCs w:val="22"/>
        </w:rPr>
        <w:t xml:space="preserve"> (Accessed: </w:t>
      </w:r>
      <w:r w:rsidR="00832ED6">
        <w:rPr>
          <w:rFonts w:ascii="Arial" w:hAnsi="Arial" w:cs="Arial"/>
          <w:sz w:val="22"/>
          <w:szCs w:val="22"/>
        </w:rPr>
        <w:t>12</w:t>
      </w:r>
      <w:r w:rsidRPr="00345860">
        <w:rPr>
          <w:rFonts w:ascii="Arial" w:hAnsi="Arial" w:cs="Arial"/>
          <w:sz w:val="22"/>
          <w:szCs w:val="22"/>
        </w:rPr>
        <w:t xml:space="preserve"> Ju</w:t>
      </w:r>
      <w:r w:rsidR="00832ED6">
        <w:rPr>
          <w:rFonts w:ascii="Arial" w:hAnsi="Arial" w:cs="Arial"/>
          <w:sz w:val="22"/>
          <w:szCs w:val="22"/>
        </w:rPr>
        <w:t>ly</w:t>
      </w:r>
      <w:r w:rsidRPr="00345860">
        <w:rPr>
          <w:rFonts w:ascii="Arial" w:hAnsi="Arial" w:cs="Arial"/>
          <w:sz w:val="22"/>
          <w:szCs w:val="22"/>
        </w:rPr>
        <w:t xml:space="preserve"> 2026).</w:t>
      </w:r>
    </w:p>
    <w:p w14:paraId="0FC2C65B" w14:textId="42726EDD" w:rsidR="009B5A54" w:rsidRPr="00345860" w:rsidRDefault="009B5A54" w:rsidP="009B5A54">
      <w:pPr>
        <w:spacing w:line="360" w:lineRule="auto"/>
        <w:jc w:val="both"/>
        <w:rPr>
          <w:rFonts w:ascii="Arial" w:hAnsi="Arial" w:cs="Arial"/>
          <w:sz w:val="22"/>
          <w:szCs w:val="22"/>
        </w:rPr>
      </w:pPr>
      <w:r w:rsidRPr="00345860">
        <w:rPr>
          <w:rFonts w:ascii="Arial" w:hAnsi="Arial" w:cs="Arial"/>
          <w:sz w:val="22"/>
          <w:szCs w:val="22"/>
        </w:rPr>
        <w:t>Hoyle, V., Shepherd, E., Flinn, A. &amp; Lomas, E. (2019) Child Social Care Recording &amp; the Information Rights of Care Experienced People: A Record Keeping Perspective. BJSW 49, 1856-1874.</w:t>
      </w:r>
    </w:p>
    <w:p w14:paraId="4FF1432B" w14:textId="415DEA46" w:rsidR="009B5A54" w:rsidRPr="00345860" w:rsidRDefault="006D7F75" w:rsidP="1FA73CC1">
      <w:pPr>
        <w:rPr>
          <w:rFonts w:ascii="Arial" w:hAnsi="Arial" w:cs="Arial"/>
          <w:sz w:val="22"/>
          <w:szCs w:val="22"/>
        </w:rPr>
      </w:pPr>
      <w:r w:rsidRPr="00345860">
        <w:rPr>
          <w:rFonts w:ascii="Arial" w:hAnsi="Arial" w:cs="Arial"/>
          <w:sz w:val="22"/>
          <w:szCs w:val="22"/>
        </w:rPr>
        <w:t xml:space="preserve">Information Commissioner's Office (2026) </w:t>
      </w:r>
      <w:r w:rsidRPr="00345860">
        <w:rPr>
          <w:rFonts w:ascii="Arial" w:hAnsi="Arial" w:cs="Arial"/>
          <w:i/>
          <w:iCs/>
          <w:sz w:val="22"/>
          <w:szCs w:val="22"/>
        </w:rPr>
        <w:t>A guide to the data protection principles</w:t>
      </w:r>
      <w:r w:rsidRPr="00345860">
        <w:rPr>
          <w:rFonts w:ascii="Arial" w:hAnsi="Arial" w:cs="Arial"/>
          <w:sz w:val="22"/>
          <w:szCs w:val="22"/>
        </w:rPr>
        <w:t xml:space="preserve">. Available at: </w:t>
      </w:r>
      <w:hyperlink r:id="rId13" w:tgtFrame="_new" w:history="1">
        <w:r w:rsidRPr="00345860">
          <w:rPr>
            <w:rFonts w:ascii="Arial" w:hAnsi="Arial" w:cs="Arial"/>
            <w:sz w:val="22"/>
            <w:szCs w:val="22"/>
          </w:rPr>
          <w:t>https://ico.org.uk/for-organisations/uk-gdpr-guidance-and-resources/data-protection-principles/a-guide-to-the-data-protection-principles/</w:t>
        </w:r>
      </w:hyperlink>
      <w:r w:rsidRPr="00345860">
        <w:rPr>
          <w:rFonts w:ascii="Arial" w:hAnsi="Arial" w:cs="Arial"/>
          <w:sz w:val="22"/>
          <w:szCs w:val="22"/>
        </w:rPr>
        <w:t xml:space="preserve"> (Accessed: </w:t>
      </w:r>
      <w:r w:rsidR="00832ED6">
        <w:rPr>
          <w:rFonts w:ascii="Arial" w:hAnsi="Arial" w:cs="Arial"/>
          <w:sz w:val="22"/>
          <w:szCs w:val="22"/>
        </w:rPr>
        <w:t>11</w:t>
      </w:r>
      <w:r w:rsidRPr="00345860">
        <w:rPr>
          <w:rFonts w:ascii="Arial" w:hAnsi="Arial" w:cs="Arial"/>
          <w:sz w:val="22"/>
          <w:szCs w:val="22"/>
        </w:rPr>
        <w:t xml:space="preserve"> Ju</w:t>
      </w:r>
      <w:r w:rsidR="00832ED6">
        <w:rPr>
          <w:rFonts w:ascii="Arial" w:hAnsi="Arial" w:cs="Arial"/>
          <w:sz w:val="22"/>
          <w:szCs w:val="22"/>
        </w:rPr>
        <w:t>ly</w:t>
      </w:r>
      <w:r w:rsidRPr="00345860">
        <w:rPr>
          <w:rFonts w:ascii="Arial" w:hAnsi="Arial" w:cs="Arial"/>
          <w:sz w:val="22"/>
          <w:szCs w:val="22"/>
        </w:rPr>
        <w:t xml:space="preserve"> 2026).</w:t>
      </w:r>
    </w:p>
    <w:p w14:paraId="2C66EEB7" w14:textId="5E357803" w:rsidR="009B5A54" w:rsidRPr="00345860" w:rsidRDefault="009B5A54" w:rsidP="1FA73CC1">
      <w:pPr>
        <w:rPr>
          <w:rFonts w:ascii="Arial" w:hAnsi="Arial" w:cs="Arial"/>
          <w:sz w:val="22"/>
          <w:szCs w:val="22"/>
        </w:rPr>
      </w:pPr>
      <w:r w:rsidRPr="00345860">
        <w:rPr>
          <w:rFonts w:ascii="Arial" w:hAnsi="Arial" w:cs="Arial"/>
          <w:sz w:val="22"/>
          <w:szCs w:val="22"/>
        </w:rPr>
        <w:t>Glasby, J. (2012) Understanding health and social care (</w:t>
      </w:r>
      <w:proofErr w:type="gramStart"/>
      <w:r w:rsidRPr="00345860">
        <w:rPr>
          <w:rFonts w:ascii="Arial" w:hAnsi="Arial" w:cs="Arial"/>
          <w:sz w:val="22"/>
          <w:szCs w:val="22"/>
        </w:rPr>
        <w:t>2rd</w:t>
      </w:r>
      <w:proofErr w:type="gramEnd"/>
      <w:r w:rsidRPr="00345860">
        <w:rPr>
          <w:rFonts w:ascii="Arial" w:hAnsi="Arial" w:cs="Arial"/>
          <w:sz w:val="22"/>
          <w:szCs w:val="22"/>
        </w:rPr>
        <w:t xml:space="preserve"> edition) Bristol: The Policy Press.</w:t>
      </w:r>
    </w:p>
    <w:p w14:paraId="03E2E392" w14:textId="53DA981C" w:rsidR="00D13984" w:rsidRPr="00345860" w:rsidRDefault="00826AE9" w:rsidP="1FA73CC1">
      <w:pPr>
        <w:rPr>
          <w:rFonts w:ascii="Arial" w:hAnsi="Arial" w:cs="Arial"/>
          <w:sz w:val="22"/>
          <w:szCs w:val="22"/>
        </w:rPr>
      </w:pPr>
      <w:r w:rsidRPr="00345860">
        <w:rPr>
          <w:rFonts w:ascii="Arial" w:hAnsi="Arial" w:cs="Arial"/>
          <w:sz w:val="22"/>
          <w:szCs w:val="22"/>
        </w:rPr>
        <w:t xml:space="preserve">Great Britain (2010) </w:t>
      </w:r>
      <w:r w:rsidRPr="00345860">
        <w:rPr>
          <w:rFonts w:ascii="Arial" w:hAnsi="Arial" w:cs="Arial"/>
          <w:i/>
          <w:iCs/>
          <w:sz w:val="22"/>
          <w:szCs w:val="22"/>
        </w:rPr>
        <w:t>Equality Act 2010</w:t>
      </w:r>
      <w:r w:rsidRPr="00345860">
        <w:rPr>
          <w:rFonts w:ascii="Arial" w:hAnsi="Arial" w:cs="Arial"/>
          <w:sz w:val="22"/>
          <w:szCs w:val="22"/>
        </w:rPr>
        <w:t xml:space="preserve">. c. 15. London: The Stationery Office. Available at: </w:t>
      </w:r>
      <w:hyperlink r:id="rId14" w:tgtFrame="_new" w:history="1">
        <w:r w:rsidRPr="00345860">
          <w:rPr>
            <w:rFonts w:ascii="Arial" w:hAnsi="Arial" w:cs="Arial"/>
            <w:sz w:val="22"/>
            <w:szCs w:val="22"/>
          </w:rPr>
          <w:t>https://www.legislation.gov.uk/ukpga/2010/15/contents</w:t>
        </w:r>
      </w:hyperlink>
      <w:r w:rsidRPr="00345860">
        <w:rPr>
          <w:rFonts w:ascii="Arial" w:hAnsi="Arial" w:cs="Arial"/>
          <w:sz w:val="22"/>
          <w:szCs w:val="22"/>
        </w:rPr>
        <w:t xml:space="preserve"> (Accessed: </w:t>
      </w:r>
      <w:r w:rsidR="000027AC">
        <w:rPr>
          <w:rFonts w:ascii="Arial" w:hAnsi="Arial" w:cs="Arial"/>
          <w:sz w:val="22"/>
          <w:szCs w:val="22"/>
        </w:rPr>
        <w:t>11</w:t>
      </w:r>
      <w:r w:rsidRPr="00345860">
        <w:rPr>
          <w:rFonts w:ascii="Arial" w:hAnsi="Arial" w:cs="Arial"/>
          <w:sz w:val="22"/>
          <w:szCs w:val="22"/>
        </w:rPr>
        <w:t xml:space="preserve"> July 2026).</w:t>
      </w:r>
    </w:p>
    <w:p w14:paraId="52D627F1" w14:textId="618A1E75" w:rsidR="0EA1E4EA" w:rsidRPr="00345860" w:rsidRDefault="0EA1E4EA" w:rsidP="1FA73CC1">
      <w:pPr>
        <w:rPr>
          <w:rFonts w:ascii="Arial" w:hAnsi="Arial" w:cs="Arial"/>
          <w:sz w:val="22"/>
          <w:szCs w:val="22"/>
        </w:rPr>
      </w:pPr>
      <w:r w:rsidRPr="00345860">
        <w:rPr>
          <w:rFonts w:ascii="Arial" w:hAnsi="Arial" w:cs="Arial"/>
          <w:sz w:val="22"/>
          <w:szCs w:val="22"/>
        </w:rPr>
        <w:lastRenderedPageBreak/>
        <w:t>L</w:t>
      </w:r>
      <w:r w:rsidR="00C7A7D7" w:rsidRPr="00345860">
        <w:rPr>
          <w:rFonts w:ascii="Arial" w:hAnsi="Arial" w:cs="Arial"/>
          <w:sz w:val="22"/>
          <w:szCs w:val="22"/>
        </w:rPr>
        <w:t>ee, E. (2021) Effective Communication in Health and Social Care. Effective Communication In Health &amp; Social Care | Techniques, Tips (cpdonline.co.uk) (4th September 2022)</w:t>
      </w:r>
    </w:p>
    <w:p w14:paraId="66153F1D" w14:textId="10AB731D" w:rsidR="009B5A54" w:rsidRPr="00345860" w:rsidRDefault="009B5A54" w:rsidP="009B5A54">
      <w:pPr>
        <w:spacing w:line="360" w:lineRule="auto"/>
        <w:jc w:val="both"/>
        <w:rPr>
          <w:rFonts w:ascii="Arial" w:hAnsi="Arial" w:cs="Arial"/>
          <w:sz w:val="22"/>
          <w:szCs w:val="22"/>
        </w:rPr>
      </w:pPr>
      <w:r w:rsidRPr="00345860">
        <w:rPr>
          <w:rFonts w:ascii="Arial" w:hAnsi="Arial" w:cs="Arial"/>
          <w:sz w:val="22"/>
          <w:szCs w:val="22"/>
        </w:rPr>
        <w:t xml:space="preserve">NHS (2024) </w:t>
      </w:r>
      <w:r w:rsidRPr="00345860">
        <w:rPr>
          <w:rFonts w:ascii="Arial" w:hAnsi="Arial" w:cs="Arial"/>
          <w:i/>
          <w:iCs/>
          <w:sz w:val="22"/>
          <w:szCs w:val="22"/>
        </w:rPr>
        <w:t>Your NHS data matters</w:t>
      </w:r>
      <w:r w:rsidRPr="00345860">
        <w:rPr>
          <w:rFonts w:ascii="Arial" w:hAnsi="Arial" w:cs="Arial"/>
          <w:sz w:val="22"/>
          <w:szCs w:val="22"/>
        </w:rPr>
        <w:t xml:space="preserve">. Available at: </w:t>
      </w:r>
      <w:hyperlink r:id="rId15" w:tgtFrame="_new" w:history="1">
        <w:r w:rsidRPr="00345860">
          <w:rPr>
            <w:rFonts w:ascii="Arial" w:hAnsi="Arial" w:cs="Arial"/>
            <w:sz w:val="22"/>
            <w:szCs w:val="22"/>
          </w:rPr>
          <w:t>https://www.nhs.uk/your-nhs-data-matters/</w:t>
        </w:r>
      </w:hyperlink>
      <w:r w:rsidRPr="00345860">
        <w:rPr>
          <w:rFonts w:ascii="Arial" w:hAnsi="Arial" w:cs="Arial"/>
          <w:sz w:val="22"/>
          <w:szCs w:val="22"/>
        </w:rPr>
        <w:t xml:space="preserve"> (Accessed: </w:t>
      </w:r>
      <w:r w:rsidR="000027AC">
        <w:rPr>
          <w:rFonts w:ascii="Arial" w:hAnsi="Arial" w:cs="Arial"/>
          <w:sz w:val="22"/>
          <w:szCs w:val="22"/>
        </w:rPr>
        <w:t>17</w:t>
      </w:r>
      <w:r w:rsidRPr="00345860">
        <w:rPr>
          <w:rFonts w:ascii="Arial" w:hAnsi="Arial" w:cs="Arial"/>
          <w:sz w:val="22"/>
          <w:szCs w:val="22"/>
        </w:rPr>
        <w:t xml:space="preserve"> July 2026)</w:t>
      </w:r>
    </w:p>
    <w:p w14:paraId="45399C4A" w14:textId="77777777" w:rsidR="009B5A54" w:rsidRPr="00345860" w:rsidRDefault="009B5A54" w:rsidP="009B5A54">
      <w:pPr>
        <w:pStyle w:val="p1"/>
        <w:rPr>
          <w:rFonts w:eastAsiaTheme="minorEastAsia"/>
          <w:color w:val="auto"/>
          <w:sz w:val="22"/>
          <w:szCs w:val="22"/>
          <w:lang w:eastAsia="ja-JP"/>
        </w:rPr>
      </w:pPr>
      <w:r w:rsidRPr="00345860">
        <w:rPr>
          <w:rFonts w:eastAsiaTheme="minorEastAsia"/>
          <w:color w:val="auto"/>
          <w:sz w:val="22"/>
          <w:szCs w:val="22"/>
          <w:lang w:eastAsia="ja-JP"/>
        </w:rPr>
        <w:t>Phillips, T. (2010). Equality Act 2010 Code of Practice. London: The Equality</w:t>
      </w:r>
    </w:p>
    <w:p w14:paraId="4E2D9993" w14:textId="77777777" w:rsidR="009B5A54" w:rsidRPr="00345860" w:rsidRDefault="009B5A54" w:rsidP="009B5A54">
      <w:pPr>
        <w:pStyle w:val="p1"/>
        <w:rPr>
          <w:rFonts w:eastAsiaTheme="minorEastAsia"/>
          <w:color w:val="auto"/>
          <w:sz w:val="22"/>
          <w:szCs w:val="22"/>
          <w:lang w:eastAsia="ja-JP"/>
        </w:rPr>
      </w:pPr>
      <w:r w:rsidRPr="00345860">
        <w:rPr>
          <w:rFonts w:eastAsiaTheme="minorEastAsia"/>
          <w:color w:val="auto"/>
          <w:sz w:val="22"/>
          <w:szCs w:val="22"/>
          <w:lang w:eastAsia="ja-JP"/>
        </w:rPr>
        <w:t>and Human Rights Commission.</w:t>
      </w:r>
    </w:p>
    <w:p w14:paraId="69FA8E21" w14:textId="77777777" w:rsidR="009B5A54" w:rsidRPr="00345860" w:rsidRDefault="009B5A54" w:rsidP="009B5A54">
      <w:pPr>
        <w:pStyle w:val="p1"/>
        <w:rPr>
          <w:rFonts w:eastAsiaTheme="minorEastAsia"/>
          <w:color w:val="auto"/>
          <w:sz w:val="22"/>
          <w:szCs w:val="22"/>
          <w:lang w:eastAsia="ja-JP"/>
        </w:rPr>
      </w:pPr>
    </w:p>
    <w:p w14:paraId="59211AFD" w14:textId="78A19FB9" w:rsidR="009B5A54" w:rsidRDefault="009B5A54" w:rsidP="1FA73CC1">
      <w:pPr>
        <w:rPr>
          <w:rFonts w:ascii="Arial" w:hAnsi="Arial" w:cs="Arial"/>
          <w:sz w:val="22"/>
          <w:szCs w:val="22"/>
        </w:rPr>
      </w:pPr>
      <w:r w:rsidRPr="00345860">
        <w:rPr>
          <w:rFonts w:ascii="Arial" w:hAnsi="Arial" w:cs="Arial"/>
          <w:sz w:val="22"/>
          <w:szCs w:val="22"/>
        </w:rPr>
        <w:t xml:space="preserve">Sheehy, R. (2017) Partnership working in health and social care: The Bridge perspective. Recovery College Greenwich, 15 June. Available at: </w:t>
      </w:r>
      <w:hyperlink r:id="rId16">
        <w:r w:rsidRPr="00345860">
          <w:rPr>
            <w:rFonts w:ascii="Arial" w:hAnsi="Arial" w:cs="Arial"/>
            <w:sz w:val="22"/>
            <w:szCs w:val="22"/>
          </w:rPr>
          <w:t>https://www.therecoveryplace.co.uk/partnership-working-in-health-and-social-care-the-bridge-perspective/</w:t>
        </w:r>
      </w:hyperlink>
      <w:r w:rsidRPr="00345860">
        <w:rPr>
          <w:rFonts w:ascii="Arial" w:hAnsi="Arial" w:cs="Arial"/>
          <w:sz w:val="22"/>
          <w:szCs w:val="22"/>
        </w:rPr>
        <w:t xml:space="preserve"> (Accessed: </w:t>
      </w:r>
      <w:r w:rsidR="000027AC">
        <w:rPr>
          <w:rFonts w:ascii="Arial" w:hAnsi="Arial" w:cs="Arial"/>
          <w:sz w:val="22"/>
          <w:szCs w:val="22"/>
        </w:rPr>
        <w:t>9</w:t>
      </w:r>
      <w:r w:rsidRPr="00345860">
        <w:rPr>
          <w:rFonts w:ascii="Arial" w:hAnsi="Arial" w:cs="Arial"/>
          <w:sz w:val="22"/>
          <w:szCs w:val="22"/>
        </w:rPr>
        <w:t xml:space="preserve"> Ju</w:t>
      </w:r>
      <w:r w:rsidR="000027AC">
        <w:rPr>
          <w:rFonts w:ascii="Arial" w:hAnsi="Arial" w:cs="Arial"/>
          <w:sz w:val="22"/>
          <w:szCs w:val="22"/>
        </w:rPr>
        <w:t>ly</w:t>
      </w:r>
      <w:r w:rsidRPr="00345860">
        <w:rPr>
          <w:rFonts w:ascii="Arial" w:hAnsi="Arial" w:cs="Arial"/>
          <w:sz w:val="22"/>
          <w:szCs w:val="22"/>
        </w:rPr>
        <w:t xml:space="preserve"> 2026).</w:t>
      </w:r>
    </w:p>
    <w:p w14:paraId="2B785321" w14:textId="27593011" w:rsidR="007C12FF" w:rsidRPr="00345860" w:rsidRDefault="009B5A54" w:rsidP="004049EB">
      <w:pPr>
        <w:rPr>
          <w:rFonts w:ascii="Arial" w:hAnsi="Arial" w:cs="Arial"/>
          <w:sz w:val="22"/>
          <w:szCs w:val="22"/>
        </w:rPr>
      </w:pPr>
      <w:r w:rsidRPr="00345860">
        <w:rPr>
          <w:rFonts w:ascii="Arial" w:hAnsi="Arial" w:cs="Arial"/>
          <w:sz w:val="22"/>
          <w:szCs w:val="22"/>
        </w:rPr>
        <w:t xml:space="preserve">UK Parliament (2018) Data Protection Act 2018, c. 12, Part 4, Chapter 2. Available at: </w:t>
      </w:r>
      <w:hyperlink r:id="rId17" w:tgtFrame="_new" w:history="1">
        <w:r w:rsidRPr="00345860">
          <w:rPr>
            <w:rFonts w:ascii="Arial" w:hAnsi="Arial" w:cs="Arial"/>
            <w:sz w:val="22"/>
            <w:szCs w:val="22"/>
          </w:rPr>
          <w:t>https://www.legislation.gov.uk/ukpga/2018/12/part/4/chapter/2/enacted?view=plain</w:t>
        </w:r>
      </w:hyperlink>
      <w:r w:rsidRPr="00345860">
        <w:rPr>
          <w:rFonts w:ascii="Arial" w:hAnsi="Arial" w:cs="Arial"/>
          <w:sz w:val="22"/>
          <w:szCs w:val="22"/>
        </w:rPr>
        <w:t xml:space="preserve"> (Accessed: </w:t>
      </w:r>
      <w:r w:rsidR="000027AC">
        <w:rPr>
          <w:rFonts w:ascii="Arial" w:hAnsi="Arial" w:cs="Arial"/>
          <w:sz w:val="22"/>
          <w:szCs w:val="22"/>
        </w:rPr>
        <w:t>17</w:t>
      </w:r>
      <w:r w:rsidRPr="00345860">
        <w:rPr>
          <w:rFonts w:ascii="Arial" w:hAnsi="Arial" w:cs="Arial"/>
          <w:sz w:val="22"/>
          <w:szCs w:val="22"/>
        </w:rPr>
        <w:t xml:space="preserve"> July 2026).</w:t>
      </w:r>
    </w:p>
    <w:p w14:paraId="5F386C14" w14:textId="77777777" w:rsidR="007C12FF" w:rsidRPr="00345860" w:rsidRDefault="007C12FF" w:rsidP="007C12FF">
      <w:pPr>
        <w:rPr>
          <w:rFonts w:ascii="Arial" w:hAnsi="Arial" w:cs="Arial"/>
          <w:sz w:val="22"/>
          <w:szCs w:val="22"/>
        </w:rPr>
      </w:pPr>
      <w:r w:rsidRPr="00345860">
        <w:rPr>
          <w:rFonts w:ascii="Arial" w:hAnsi="Arial" w:cs="Arial"/>
          <w:sz w:val="22"/>
          <w:szCs w:val="22"/>
        </w:rPr>
        <w:t xml:space="preserve">White, D. (2021) Communication Skills – Your Guide to Improving Social Intelligence, </w:t>
      </w:r>
    </w:p>
    <w:p w14:paraId="12972DE9" w14:textId="39F4A43B" w:rsidR="007C12FF" w:rsidRPr="00345860" w:rsidRDefault="007C12FF" w:rsidP="007C12FF">
      <w:pPr>
        <w:rPr>
          <w:rFonts w:ascii="Arial" w:hAnsi="Arial" w:cs="Arial"/>
          <w:sz w:val="22"/>
          <w:szCs w:val="22"/>
        </w:rPr>
      </w:pPr>
      <w:r w:rsidRPr="00345860">
        <w:rPr>
          <w:rFonts w:ascii="Arial" w:hAnsi="Arial" w:cs="Arial"/>
          <w:sz w:val="22"/>
          <w:szCs w:val="22"/>
        </w:rPr>
        <w:t xml:space="preserve">Developing </w:t>
      </w:r>
      <w:r w:rsidR="005A1945" w:rsidRPr="00345860">
        <w:rPr>
          <w:rFonts w:ascii="Arial" w:hAnsi="Arial" w:cs="Arial"/>
          <w:sz w:val="22"/>
          <w:szCs w:val="22"/>
        </w:rPr>
        <w:t>Charisma and</w:t>
      </w:r>
      <w:r w:rsidRPr="00345860">
        <w:rPr>
          <w:rFonts w:ascii="Arial" w:hAnsi="Arial" w:cs="Arial"/>
          <w:sz w:val="22"/>
          <w:szCs w:val="22"/>
        </w:rPr>
        <w:t xml:space="preserve"> Learning How to Talk to Anyone. Kindle Book: ISBN: </w:t>
      </w:r>
    </w:p>
    <w:p w14:paraId="775D6E01" w14:textId="4CC8F3AC" w:rsidR="007C12FF" w:rsidRPr="00345860" w:rsidRDefault="007C12FF" w:rsidP="007C12FF">
      <w:pPr>
        <w:rPr>
          <w:rFonts w:ascii="Arial" w:hAnsi="Arial" w:cs="Arial"/>
          <w:sz w:val="22"/>
          <w:szCs w:val="22"/>
        </w:rPr>
      </w:pPr>
      <w:r w:rsidRPr="00345860">
        <w:rPr>
          <w:rFonts w:ascii="Arial" w:hAnsi="Arial" w:cs="Arial"/>
          <w:sz w:val="22"/>
          <w:szCs w:val="22"/>
        </w:rPr>
        <w:t>9781954289543</w:t>
      </w:r>
    </w:p>
    <w:p w14:paraId="4906A107" w14:textId="77777777" w:rsidR="009B5A54" w:rsidRDefault="009B5A54" w:rsidP="0078408D">
      <w:pPr>
        <w:spacing w:line="360" w:lineRule="auto"/>
        <w:jc w:val="both"/>
        <w:rPr>
          <w:rFonts w:ascii="Aptos" w:eastAsia="Aptos" w:hAnsi="Aptos" w:cs="Aptos"/>
        </w:rPr>
      </w:pPr>
    </w:p>
    <w:p w14:paraId="53914ADD" w14:textId="77777777" w:rsidR="009B5A54" w:rsidRPr="00B75396" w:rsidRDefault="009B5A54" w:rsidP="007C12FF">
      <w:pPr>
        <w:rPr>
          <w:rFonts w:ascii="Aptos" w:eastAsia="Aptos" w:hAnsi="Aptos" w:cs="Aptos"/>
          <w:lang w:val="en-US"/>
        </w:rPr>
      </w:pPr>
    </w:p>
    <w:sectPr w:rsidR="009B5A54" w:rsidRPr="00B75396">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AD7CB5" w14:textId="77777777" w:rsidR="00DC71F5" w:rsidRDefault="00DC71F5">
      <w:pPr>
        <w:spacing w:after="0" w:line="240" w:lineRule="auto"/>
      </w:pPr>
      <w:r>
        <w:separator/>
      </w:r>
    </w:p>
  </w:endnote>
  <w:endnote w:type="continuationSeparator" w:id="0">
    <w:p w14:paraId="019EA0BB" w14:textId="77777777" w:rsidR="00DC71F5" w:rsidRDefault="00DC71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2B16EF" w14:paraId="7857FF5E" w14:textId="77777777" w:rsidTr="152B16EF">
      <w:trPr>
        <w:trHeight w:val="300"/>
      </w:trPr>
      <w:tc>
        <w:tcPr>
          <w:tcW w:w="3005" w:type="dxa"/>
        </w:tcPr>
        <w:p w14:paraId="7DBC8466" w14:textId="51F7969A" w:rsidR="152B16EF" w:rsidRDefault="152B16EF" w:rsidP="152B16EF">
          <w:pPr>
            <w:pStyle w:val="Header"/>
            <w:ind w:left="-115"/>
          </w:pPr>
        </w:p>
      </w:tc>
      <w:tc>
        <w:tcPr>
          <w:tcW w:w="3005" w:type="dxa"/>
        </w:tcPr>
        <w:p w14:paraId="1832B239" w14:textId="7F2CB800" w:rsidR="152B16EF" w:rsidRDefault="152B16EF" w:rsidP="152B16EF">
          <w:pPr>
            <w:pStyle w:val="Header"/>
            <w:jc w:val="center"/>
          </w:pPr>
        </w:p>
      </w:tc>
      <w:tc>
        <w:tcPr>
          <w:tcW w:w="3005" w:type="dxa"/>
        </w:tcPr>
        <w:p w14:paraId="43A9C866" w14:textId="3946E8AE" w:rsidR="152B16EF" w:rsidRDefault="152B16EF" w:rsidP="152B16EF">
          <w:pPr>
            <w:pStyle w:val="Header"/>
            <w:ind w:right="-115"/>
            <w:jc w:val="right"/>
          </w:pPr>
        </w:p>
      </w:tc>
    </w:tr>
  </w:tbl>
  <w:p w14:paraId="386F416F" w14:textId="37592756" w:rsidR="152B16EF" w:rsidRDefault="152B16EF" w:rsidP="152B16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D63FC" w14:textId="77777777" w:rsidR="00DC71F5" w:rsidRDefault="00DC71F5">
      <w:pPr>
        <w:spacing w:after="0" w:line="240" w:lineRule="auto"/>
      </w:pPr>
      <w:r>
        <w:separator/>
      </w:r>
    </w:p>
  </w:footnote>
  <w:footnote w:type="continuationSeparator" w:id="0">
    <w:p w14:paraId="29A81270" w14:textId="77777777" w:rsidR="00DC71F5" w:rsidRDefault="00DC71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2B16EF" w14:paraId="3FC56063" w14:textId="77777777" w:rsidTr="152B16EF">
      <w:trPr>
        <w:trHeight w:val="300"/>
      </w:trPr>
      <w:tc>
        <w:tcPr>
          <w:tcW w:w="3005" w:type="dxa"/>
        </w:tcPr>
        <w:p w14:paraId="25E84977" w14:textId="74C98A0D" w:rsidR="152B16EF" w:rsidRDefault="152B16EF" w:rsidP="152B16EF">
          <w:pPr>
            <w:pStyle w:val="Header"/>
            <w:ind w:left="-115"/>
          </w:pPr>
        </w:p>
      </w:tc>
      <w:tc>
        <w:tcPr>
          <w:tcW w:w="3005" w:type="dxa"/>
        </w:tcPr>
        <w:p w14:paraId="32555B6D" w14:textId="5F984DC4" w:rsidR="152B16EF" w:rsidRDefault="152B16EF" w:rsidP="152B16EF">
          <w:pPr>
            <w:pStyle w:val="Header"/>
            <w:jc w:val="center"/>
          </w:pPr>
        </w:p>
      </w:tc>
      <w:tc>
        <w:tcPr>
          <w:tcW w:w="3005" w:type="dxa"/>
        </w:tcPr>
        <w:p w14:paraId="753B8A3B" w14:textId="7909E497" w:rsidR="152B16EF" w:rsidRDefault="152B16EF" w:rsidP="152B16EF">
          <w:pPr>
            <w:pStyle w:val="Header"/>
            <w:ind w:right="-115"/>
            <w:jc w:val="right"/>
          </w:pPr>
        </w:p>
      </w:tc>
    </w:tr>
  </w:tbl>
  <w:p w14:paraId="57D139FB" w14:textId="0B2C7E99" w:rsidR="152B16EF" w:rsidRDefault="152B16EF" w:rsidP="152B16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C77049"/>
    <w:multiLevelType w:val="hybridMultilevel"/>
    <w:tmpl w:val="6F0A2F9C"/>
    <w:lvl w:ilvl="0" w:tplc="B8DC8070">
      <w:start w:val="1"/>
      <w:numFmt w:val="bullet"/>
      <w:lvlText w:val="o"/>
      <w:lvlJc w:val="left"/>
      <w:pPr>
        <w:ind w:left="2441" w:hanging="360"/>
      </w:pPr>
      <w:rPr>
        <w:rFonts w:ascii="Courier New" w:hAnsi="Courier New" w:hint="default"/>
      </w:rPr>
    </w:lvl>
    <w:lvl w:ilvl="1" w:tplc="C898EEBA">
      <w:start w:val="1"/>
      <w:numFmt w:val="bullet"/>
      <w:lvlText w:val="o"/>
      <w:lvlJc w:val="left"/>
      <w:pPr>
        <w:ind w:left="1440" w:hanging="360"/>
      </w:pPr>
      <w:rPr>
        <w:rFonts w:ascii="Courier New" w:hAnsi="Courier New" w:hint="default"/>
      </w:rPr>
    </w:lvl>
    <w:lvl w:ilvl="2" w:tplc="EA50A116">
      <w:start w:val="1"/>
      <w:numFmt w:val="bullet"/>
      <w:lvlText w:val=""/>
      <w:lvlJc w:val="left"/>
      <w:pPr>
        <w:ind w:left="2160" w:hanging="360"/>
      </w:pPr>
      <w:rPr>
        <w:rFonts w:ascii="Wingdings" w:hAnsi="Wingdings" w:hint="default"/>
      </w:rPr>
    </w:lvl>
    <w:lvl w:ilvl="3" w:tplc="4A20326E">
      <w:start w:val="1"/>
      <w:numFmt w:val="bullet"/>
      <w:lvlText w:val=""/>
      <w:lvlJc w:val="left"/>
      <w:pPr>
        <w:ind w:left="2880" w:hanging="360"/>
      </w:pPr>
      <w:rPr>
        <w:rFonts w:ascii="Symbol" w:hAnsi="Symbol" w:hint="default"/>
      </w:rPr>
    </w:lvl>
    <w:lvl w:ilvl="4" w:tplc="1FD46748">
      <w:start w:val="1"/>
      <w:numFmt w:val="bullet"/>
      <w:lvlText w:val="o"/>
      <w:lvlJc w:val="left"/>
      <w:pPr>
        <w:ind w:left="3600" w:hanging="360"/>
      </w:pPr>
      <w:rPr>
        <w:rFonts w:ascii="Courier New" w:hAnsi="Courier New" w:hint="default"/>
      </w:rPr>
    </w:lvl>
    <w:lvl w:ilvl="5" w:tplc="9D624264">
      <w:start w:val="1"/>
      <w:numFmt w:val="bullet"/>
      <w:lvlText w:val=""/>
      <w:lvlJc w:val="left"/>
      <w:pPr>
        <w:ind w:left="4320" w:hanging="360"/>
      </w:pPr>
      <w:rPr>
        <w:rFonts w:ascii="Wingdings" w:hAnsi="Wingdings" w:hint="default"/>
      </w:rPr>
    </w:lvl>
    <w:lvl w:ilvl="6" w:tplc="65864F86">
      <w:start w:val="1"/>
      <w:numFmt w:val="bullet"/>
      <w:lvlText w:val=""/>
      <w:lvlJc w:val="left"/>
      <w:pPr>
        <w:ind w:left="5040" w:hanging="360"/>
      </w:pPr>
      <w:rPr>
        <w:rFonts w:ascii="Symbol" w:hAnsi="Symbol" w:hint="default"/>
      </w:rPr>
    </w:lvl>
    <w:lvl w:ilvl="7" w:tplc="433A6322">
      <w:start w:val="1"/>
      <w:numFmt w:val="bullet"/>
      <w:lvlText w:val="o"/>
      <w:lvlJc w:val="left"/>
      <w:pPr>
        <w:ind w:left="5760" w:hanging="360"/>
      </w:pPr>
      <w:rPr>
        <w:rFonts w:ascii="Courier New" w:hAnsi="Courier New" w:hint="default"/>
      </w:rPr>
    </w:lvl>
    <w:lvl w:ilvl="8" w:tplc="8B2E0BC4">
      <w:start w:val="1"/>
      <w:numFmt w:val="bullet"/>
      <w:lvlText w:val=""/>
      <w:lvlJc w:val="left"/>
      <w:pPr>
        <w:ind w:left="6480" w:hanging="360"/>
      </w:pPr>
      <w:rPr>
        <w:rFonts w:ascii="Wingdings" w:hAnsi="Wingdings" w:hint="default"/>
      </w:rPr>
    </w:lvl>
  </w:abstractNum>
  <w:abstractNum w:abstractNumId="1" w15:restartNumberingAfterBreak="0">
    <w:nsid w:val="3A65FB2D"/>
    <w:multiLevelType w:val="hybridMultilevel"/>
    <w:tmpl w:val="4FDC3318"/>
    <w:lvl w:ilvl="0" w:tplc="9B185EEC">
      <w:start w:val="1"/>
      <w:numFmt w:val="decimal"/>
      <w:lvlText w:val="%1."/>
      <w:lvlJc w:val="left"/>
      <w:pPr>
        <w:ind w:left="1440" w:hanging="360"/>
      </w:pPr>
    </w:lvl>
    <w:lvl w:ilvl="1" w:tplc="199021CE">
      <w:start w:val="1"/>
      <w:numFmt w:val="bullet"/>
      <w:lvlText w:val="o"/>
      <w:lvlJc w:val="left"/>
      <w:pPr>
        <w:ind w:left="2160" w:hanging="360"/>
      </w:pPr>
      <w:rPr>
        <w:rFonts w:ascii="Symbol" w:hAnsi="Symbol" w:hint="default"/>
      </w:rPr>
    </w:lvl>
    <w:lvl w:ilvl="2" w:tplc="4B600CB8">
      <w:start w:val="1"/>
      <w:numFmt w:val="lowerRoman"/>
      <w:lvlText w:val="%3."/>
      <w:lvlJc w:val="right"/>
      <w:pPr>
        <w:ind w:left="2160" w:hanging="180"/>
      </w:pPr>
    </w:lvl>
    <w:lvl w:ilvl="3" w:tplc="6AAA564E">
      <w:start w:val="1"/>
      <w:numFmt w:val="decimal"/>
      <w:lvlText w:val="%4."/>
      <w:lvlJc w:val="left"/>
      <w:pPr>
        <w:ind w:left="2880" w:hanging="360"/>
      </w:pPr>
    </w:lvl>
    <w:lvl w:ilvl="4" w:tplc="5ECC33C8">
      <w:start w:val="1"/>
      <w:numFmt w:val="lowerLetter"/>
      <w:lvlText w:val="%5."/>
      <w:lvlJc w:val="left"/>
      <w:pPr>
        <w:ind w:left="3600" w:hanging="360"/>
      </w:pPr>
    </w:lvl>
    <w:lvl w:ilvl="5" w:tplc="D196F3C6">
      <w:start w:val="1"/>
      <w:numFmt w:val="lowerRoman"/>
      <w:lvlText w:val="%6."/>
      <w:lvlJc w:val="right"/>
      <w:pPr>
        <w:ind w:left="4320" w:hanging="180"/>
      </w:pPr>
    </w:lvl>
    <w:lvl w:ilvl="6" w:tplc="BCFE152C">
      <w:start w:val="1"/>
      <w:numFmt w:val="decimal"/>
      <w:lvlText w:val="%7."/>
      <w:lvlJc w:val="left"/>
      <w:pPr>
        <w:ind w:left="5040" w:hanging="360"/>
      </w:pPr>
    </w:lvl>
    <w:lvl w:ilvl="7" w:tplc="BF48E54C">
      <w:start w:val="1"/>
      <w:numFmt w:val="lowerLetter"/>
      <w:lvlText w:val="%8."/>
      <w:lvlJc w:val="left"/>
      <w:pPr>
        <w:ind w:left="5760" w:hanging="360"/>
      </w:pPr>
    </w:lvl>
    <w:lvl w:ilvl="8" w:tplc="3B8610B4">
      <w:start w:val="1"/>
      <w:numFmt w:val="lowerRoman"/>
      <w:lvlText w:val="%9."/>
      <w:lvlJc w:val="right"/>
      <w:pPr>
        <w:ind w:left="6480" w:hanging="180"/>
      </w:pPr>
    </w:lvl>
  </w:abstractNum>
  <w:num w:numId="1" w16cid:durableId="637606691">
    <w:abstractNumId w:val="0"/>
  </w:num>
  <w:num w:numId="2" w16cid:durableId="1260020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075DE4"/>
    <w:rsid w:val="000027AC"/>
    <w:rsid w:val="000338CB"/>
    <w:rsid w:val="00076261"/>
    <w:rsid w:val="000F5B93"/>
    <w:rsid w:val="00107BF2"/>
    <w:rsid w:val="001B2832"/>
    <w:rsid w:val="001D2385"/>
    <w:rsid w:val="001E478E"/>
    <w:rsid w:val="001E6D6F"/>
    <w:rsid w:val="001F7E2B"/>
    <w:rsid w:val="00215BD4"/>
    <w:rsid w:val="00244A97"/>
    <w:rsid w:val="002773D6"/>
    <w:rsid w:val="002E7F78"/>
    <w:rsid w:val="00345860"/>
    <w:rsid w:val="003F1C3D"/>
    <w:rsid w:val="004049EB"/>
    <w:rsid w:val="00457A11"/>
    <w:rsid w:val="004F7267"/>
    <w:rsid w:val="00550B0E"/>
    <w:rsid w:val="005618CF"/>
    <w:rsid w:val="005815C9"/>
    <w:rsid w:val="0059F719"/>
    <w:rsid w:val="005A1945"/>
    <w:rsid w:val="005D0B85"/>
    <w:rsid w:val="0060236B"/>
    <w:rsid w:val="00634381"/>
    <w:rsid w:val="0064207A"/>
    <w:rsid w:val="006D7F75"/>
    <w:rsid w:val="006E639D"/>
    <w:rsid w:val="00754E28"/>
    <w:rsid w:val="00775724"/>
    <w:rsid w:val="0078408D"/>
    <w:rsid w:val="007C12FF"/>
    <w:rsid w:val="0080181B"/>
    <w:rsid w:val="00826AE9"/>
    <w:rsid w:val="00832ED6"/>
    <w:rsid w:val="00873F47"/>
    <w:rsid w:val="00882FA5"/>
    <w:rsid w:val="00904060"/>
    <w:rsid w:val="00967EB5"/>
    <w:rsid w:val="009B5A54"/>
    <w:rsid w:val="009B7D86"/>
    <w:rsid w:val="009D19D2"/>
    <w:rsid w:val="00A11628"/>
    <w:rsid w:val="00A16692"/>
    <w:rsid w:val="00A57AD0"/>
    <w:rsid w:val="00A967BF"/>
    <w:rsid w:val="00AF73D0"/>
    <w:rsid w:val="00B10270"/>
    <w:rsid w:val="00B75396"/>
    <w:rsid w:val="00B83E3E"/>
    <w:rsid w:val="00C7A7D7"/>
    <w:rsid w:val="00CF5953"/>
    <w:rsid w:val="00D13984"/>
    <w:rsid w:val="00D46E35"/>
    <w:rsid w:val="00D5602B"/>
    <w:rsid w:val="00DC71F5"/>
    <w:rsid w:val="00DCFEB6"/>
    <w:rsid w:val="00DF213B"/>
    <w:rsid w:val="00E24EC6"/>
    <w:rsid w:val="00F218BE"/>
    <w:rsid w:val="00F54579"/>
    <w:rsid w:val="00F74A9C"/>
    <w:rsid w:val="016B2128"/>
    <w:rsid w:val="0229ED3F"/>
    <w:rsid w:val="0427195B"/>
    <w:rsid w:val="051B8FF8"/>
    <w:rsid w:val="0542AE40"/>
    <w:rsid w:val="05856053"/>
    <w:rsid w:val="05F5193C"/>
    <w:rsid w:val="062E69BB"/>
    <w:rsid w:val="065283D0"/>
    <w:rsid w:val="07E62F65"/>
    <w:rsid w:val="092B891C"/>
    <w:rsid w:val="094D258D"/>
    <w:rsid w:val="09D61233"/>
    <w:rsid w:val="09F99E08"/>
    <w:rsid w:val="0A263B08"/>
    <w:rsid w:val="0BA1E07C"/>
    <w:rsid w:val="0BB77654"/>
    <w:rsid w:val="0C4AF6F1"/>
    <w:rsid w:val="0D787C68"/>
    <w:rsid w:val="0D79A425"/>
    <w:rsid w:val="0E995ED5"/>
    <w:rsid w:val="0EA1E4EA"/>
    <w:rsid w:val="0FC375F5"/>
    <w:rsid w:val="10090A25"/>
    <w:rsid w:val="10FBD1F6"/>
    <w:rsid w:val="11483723"/>
    <w:rsid w:val="1157E2EB"/>
    <w:rsid w:val="13D20AE1"/>
    <w:rsid w:val="140A5961"/>
    <w:rsid w:val="152B16EF"/>
    <w:rsid w:val="153C3E7F"/>
    <w:rsid w:val="15F3014E"/>
    <w:rsid w:val="164AF036"/>
    <w:rsid w:val="169E8D4C"/>
    <w:rsid w:val="1700DBFD"/>
    <w:rsid w:val="17395507"/>
    <w:rsid w:val="17A07BF1"/>
    <w:rsid w:val="18F6BE37"/>
    <w:rsid w:val="1930DAF9"/>
    <w:rsid w:val="19A41974"/>
    <w:rsid w:val="1A63C28B"/>
    <w:rsid w:val="1AF9D1AC"/>
    <w:rsid w:val="1B14680B"/>
    <w:rsid w:val="1CAD4F84"/>
    <w:rsid w:val="1E303932"/>
    <w:rsid w:val="1E6BE7FA"/>
    <w:rsid w:val="1E75C736"/>
    <w:rsid w:val="1ED06403"/>
    <w:rsid w:val="1F0BC47E"/>
    <w:rsid w:val="1F19039A"/>
    <w:rsid w:val="1F5D36B8"/>
    <w:rsid w:val="1F76E493"/>
    <w:rsid w:val="1FA73CC1"/>
    <w:rsid w:val="1FCA1D2C"/>
    <w:rsid w:val="1FEE8E94"/>
    <w:rsid w:val="2092EB44"/>
    <w:rsid w:val="20C575F8"/>
    <w:rsid w:val="20C597EE"/>
    <w:rsid w:val="2174864D"/>
    <w:rsid w:val="227889D1"/>
    <w:rsid w:val="233D9DBF"/>
    <w:rsid w:val="2357335C"/>
    <w:rsid w:val="2363CC9F"/>
    <w:rsid w:val="23849704"/>
    <w:rsid w:val="23F054C7"/>
    <w:rsid w:val="2455EC70"/>
    <w:rsid w:val="24608459"/>
    <w:rsid w:val="24F81655"/>
    <w:rsid w:val="25BBE2D7"/>
    <w:rsid w:val="25E22C15"/>
    <w:rsid w:val="266AE4D8"/>
    <w:rsid w:val="26939A1D"/>
    <w:rsid w:val="269CCA2B"/>
    <w:rsid w:val="26FCBBAF"/>
    <w:rsid w:val="283FD044"/>
    <w:rsid w:val="285D1CD2"/>
    <w:rsid w:val="289357F2"/>
    <w:rsid w:val="28AEF62A"/>
    <w:rsid w:val="28CD0879"/>
    <w:rsid w:val="2AA94B24"/>
    <w:rsid w:val="2C0A6D06"/>
    <w:rsid w:val="2C8D3B36"/>
    <w:rsid w:val="2CB3F6CE"/>
    <w:rsid w:val="2D6D410F"/>
    <w:rsid w:val="2DF33906"/>
    <w:rsid w:val="2E153CBB"/>
    <w:rsid w:val="2E20DE82"/>
    <w:rsid w:val="2FDF68EC"/>
    <w:rsid w:val="3054BEF5"/>
    <w:rsid w:val="30916F44"/>
    <w:rsid w:val="312742BB"/>
    <w:rsid w:val="312BA506"/>
    <w:rsid w:val="3160D40C"/>
    <w:rsid w:val="3244791D"/>
    <w:rsid w:val="3253E6C2"/>
    <w:rsid w:val="325B0093"/>
    <w:rsid w:val="3364C3BE"/>
    <w:rsid w:val="34483E04"/>
    <w:rsid w:val="3482626B"/>
    <w:rsid w:val="3491F5F3"/>
    <w:rsid w:val="363CD4D5"/>
    <w:rsid w:val="36E12AFF"/>
    <w:rsid w:val="37E03CA8"/>
    <w:rsid w:val="384864E2"/>
    <w:rsid w:val="3862208C"/>
    <w:rsid w:val="3AD26F8E"/>
    <w:rsid w:val="3AF41F68"/>
    <w:rsid w:val="3B1A210B"/>
    <w:rsid w:val="3BCF3686"/>
    <w:rsid w:val="3C4BA19D"/>
    <w:rsid w:val="3CD5CDC2"/>
    <w:rsid w:val="3D6CB76C"/>
    <w:rsid w:val="3D9D5607"/>
    <w:rsid w:val="3E518FED"/>
    <w:rsid w:val="3F06400A"/>
    <w:rsid w:val="3F3F0815"/>
    <w:rsid w:val="3F884025"/>
    <w:rsid w:val="3F9458D5"/>
    <w:rsid w:val="3F96C30B"/>
    <w:rsid w:val="40053565"/>
    <w:rsid w:val="400814A2"/>
    <w:rsid w:val="417B6834"/>
    <w:rsid w:val="41D3E76A"/>
    <w:rsid w:val="41D4DE31"/>
    <w:rsid w:val="42C8CCD5"/>
    <w:rsid w:val="42D1F55D"/>
    <w:rsid w:val="439277AD"/>
    <w:rsid w:val="44398577"/>
    <w:rsid w:val="451C10D2"/>
    <w:rsid w:val="4564A1CE"/>
    <w:rsid w:val="45C0D5B8"/>
    <w:rsid w:val="4785AFA2"/>
    <w:rsid w:val="48533D42"/>
    <w:rsid w:val="485AD51E"/>
    <w:rsid w:val="48C559F5"/>
    <w:rsid w:val="49EDCDB7"/>
    <w:rsid w:val="4A2DCAEF"/>
    <w:rsid w:val="4A32ED37"/>
    <w:rsid w:val="4A914D66"/>
    <w:rsid w:val="4C916E29"/>
    <w:rsid w:val="4CD2188A"/>
    <w:rsid w:val="4D777DD3"/>
    <w:rsid w:val="4E075DE4"/>
    <w:rsid w:val="4E0AC70B"/>
    <w:rsid w:val="4E399296"/>
    <w:rsid w:val="4E4383FE"/>
    <w:rsid w:val="4FAFB3BD"/>
    <w:rsid w:val="5022599E"/>
    <w:rsid w:val="51163ABE"/>
    <w:rsid w:val="516B63F8"/>
    <w:rsid w:val="517110D0"/>
    <w:rsid w:val="51778C4C"/>
    <w:rsid w:val="51A785DE"/>
    <w:rsid w:val="51DC9628"/>
    <w:rsid w:val="531EC6E7"/>
    <w:rsid w:val="5399DF6F"/>
    <w:rsid w:val="53C0E744"/>
    <w:rsid w:val="53CE46C5"/>
    <w:rsid w:val="552D36FD"/>
    <w:rsid w:val="56FF72C4"/>
    <w:rsid w:val="576B412A"/>
    <w:rsid w:val="57A01A61"/>
    <w:rsid w:val="57FA61B4"/>
    <w:rsid w:val="5866F2BC"/>
    <w:rsid w:val="587F24E8"/>
    <w:rsid w:val="58940ACE"/>
    <w:rsid w:val="589CA40C"/>
    <w:rsid w:val="594E52E2"/>
    <w:rsid w:val="597D5DCE"/>
    <w:rsid w:val="5B14FC92"/>
    <w:rsid w:val="5B3ED6D4"/>
    <w:rsid w:val="5B7E1513"/>
    <w:rsid w:val="5B80FC1B"/>
    <w:rsid w:val="5BB2FDC5"/>
    <w:rsid w:val="5C00DB81"/>
    <w:rsid w:val="5C4EF385"/>
    <w:rsid w:val="5C93C6C3"/>
    <w:rsid w:val="5D334017"/>
    <w:rsid w:val="5E1D2189"/>
    <w:rsid w:val="5E6992BC"/>
    <w:rsid w:val="5E79DFB1"/>
    <w:rsid w:val="5F06A41B"/>
    <w:rsid w:val="5F34DDE7"/>
    <w:rsid w:val="5FC241BF"/>
    <w:rsid w:val="6053643C"/>
    <w:rsid w:val="618136C6"/>
    <w:rsid w:val="6229D410"/>
    <w:rsid w:val="6253EBD1"/>
    <w:rsid w:val="63696F9B"/>
    <w:rsid w:val="63DC429F"/>
    <w:rsid w:val="65076118"/>
    <w:rsid w:val="65F2A89B"/>
    <w:rsid w:val="664A5012"/>
    <w:rsid w:val="67ACF456"/>
    <w:rsid w:val="67BB6BE9"/>
    <w:rsid w:val="6806A95D"/>
    <w:rsid w:val="686F818C"/>
    <w:rsid w:val="68EFBFAC"/>
    <w:rsid w:val="6987658E"/>
    <w:rsid w:val="6C73F71F"/>
    <w:rsid w:val="6E02897B"/>
    <w:rsid w:val="6E835D43"/>
    <w:rsid w:val="6EDA6652"/>
    <w:rsid w:val="7002ACCC"/>
    <w:rsid w:val="70D128A6"/>
    <w:rsid w:val="70E7FFF5"/>
    <w:rsid w:val="70F2CE22"/>
    <w:rsid w:val="714F091C"/>
    <w:rsid w:val="74A0BD60"/>
    <w:rsid w:val="74DEBB65"/>
    <w:rsid w:val="75B60280"/>
    <w:rsid w:val="783DEF46"/>
    <w:rsid w:val="78507009"/>
    <w:rsid w:val="78F653CC"/>
    <w:rsid w:val="79897038"/>
    <w:rsid w:val="7AA06476"/>
    <w:rsid w:val="7ABD069E"/>
    <w:rsid w:val="7B38D527"/>
    <w:rsid w:val="7C32564F"/>
    <w:rsid w:val="7CEB0D39"/>
    <w:rsid w:val="7D1113DC"/>
    <w:rsid w:val="7D377CA4"/>
    <w:rsid w:val="7DD0CED3"/>
    <w:rsid w:val="7DE27E19"/>
    <w:rsid w:val="7E17FE14"/>
    <w:rsid w:val="7F860761"/>
    <w:rsid w:val="7FC6D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6ADD7"/>
  <w15:chartTrackingRefBased/>
  <w15:docId w15:val="{9AE28CD6-BA1E-4CA0-B311-6392C937D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39D"/>
  </w:style>
  <w:style w:type="paragraph" w:styleId="Heading2">
    <w:name w:val="heading 2"/>
    <w:basedOn w:val="Normal"/>
    <w:next w:val="Normal"/>
    <w:uiPriority w:val="9"/>
    <w:unhideWhenUsed/>
    <w:qFormat/>
    <w:rsid w:val="63DC42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63DC429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52B16EF"/>
    <w:pPr>
      <w:tabs>
        <w:tab w:val="center" w:pos="4680"/>
        <w:tab w:val="right" w:pos="9360"/>
      </w:tabs>
      <w:spacing w:after="0" w:line="240" w:lineRule="auto"/>
    </w:pPr>
  </w:style>
  <w:style w:type="paragraph" w:styleId="Footer">
    <w:name w:val="footer"/>
    <w:basedOn w:val="Normal"/>
    <w:uiPriority w:val="99"/>
    <w:unhideWhenUsed/>
    <w:rsid w:val="152B16EF"/>
    <w:pPr>
      <w:tabs>
        <w:tab w:val="center" w:pos="4680"/>
        <w:tab w:val="right" w:pos="9360"/>
      </w:tabs>
      <w:spacing w:after="0" w:line="240" w:lineRule="auto"/>
    </w:pPr>
  </w:style>
  <w:style w:type="paragraph" w:styleId="ListParagraph">
    <w:name w:val="List Paragraph"/>
    <w:basedOn w:val="Normal"/>
    <w:uiPriority w:val="34"/>
    <w:qFormat/>
    <w:rsid w:val="152B16E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63DC429F"/>
    <w:rPr>
      <w:color w:val="467886"/>
      <w:u w:val="single"/>
    </w:rPr>
  </w:style>
  <w:style w:type="character" w:styleId="FollowedHyperlink">
    <w:name w:val="FollowedHyperlink"/>
    <w:basedOn w:val="DefaultParagraphFont"/>
    <w:uiPriority w:val="99"/>
    <w:semiHidden/>
    <w:unhideWhenUsed/>
    <w:rsid w:val="009D19D2"/>
    <w:rPr>
      <w:color w:val="96607D" w:themeColor="followedHyperlink"/>
      <w:u w:val="single"/>
    </w:rPr>
  </w:style>
  <w:style w:type="character" w:styleId="UnresolvedMention">
    <w:name w:val="Unresolved Mention"/>
    <w:basedOn w:val="DefaultParagraphFont"/>
    <w:uiPriority w:val="99"/>
    <w:semiHidden/>
    <w:unhideWhenUsed/>
    <w:rsid w:val="009D19D2"/>
    <w:rPr>
      <w:color w:val="605E5C"/>
      <w:shd w:val="clear" w:color="auto" w:fill="E1DFDD"/>
    </w:rPr>
  </w:style>
  <w:style w:type="character" w:styleId="Emphasis">
    <w:name w:val="Emphasis"/>
    <w:basedOn w:val="DefaultParagraphFont"/>
    <w:uiPriority w:val="20"/>
    <w:qFormat/>
    <w:rsid w:val="00754E28"/>
    <w:rPr>
      <w:i/>
      <w:iCs/>
    </w:rPr>
  </w:style>
  <w:style w:type="paragraph" w:customStyle="1" w:styleId="p1">
    <w:name w:val="p1"/>
    <w:basedOn w:val="Normal"/>
    <w:rsid w:val="00A16692"/>
    <w:pPr>
      <w:spacing w:after="0" w:line="240" w:lineRule="auto"/>
    </w:pPr>
    <w:rPr>
      <w:rFonts w:ascii="Arial" w:eastAsia="Times New Roman" w:hAnsi="Arial" w:cs="Arial"/>
      <w:color w:val="000000"/>
      <w:sz w:val="27"/>
      <w:szCs w:val="27"/>
      <w:lang w:eastAsia="en-GB"/>
    </w:rPr>
  </w:style>
  <w:style w:type="character" w:customStyle="1" w:styleId="s1">
    <w:name w:val="s1"/>
    <w:basedOn w:val="DefaultParagraphFont"/>
    <w:rsid w:val="00A16692"/>
    <w:rPr>
      <w:rFonts w:ascii="Arial" w:hAnsi="Arial" w:cs="Arial" w:hint="default"/>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researchuk.org/dementia-information/?utm_source=chatgpt.com" TargetMode="External"/><Relationship Id="rId13" Type="http://schemas.openxmlformats.org/officeDocument/2006/relationships/hyperlink" Target="https://ico.org.uk/for-organisations/uk-gdpr-guidance-and-resources/data-protection-principles/a-guide-to-the-data-protection-principle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cas.org.uk/discrimination-and-the-law" TargetMode="External"/><Relationship Id="rId12" Type="http://schemas.openxmlformats.org/officeDocument/2006/relationships/hyperlink" Target="https://assets.publishing.service.gov.uk/media/61b9c9d6e90e070441bcf9b8/MultiAgencyReform_Kantar_Report.pdf" TargetMode="External"/><Relationship Id="rId17" Type="http://schemas.openxmlformats.org/officeDocument/2006/relationships/hyperlink" Target="https://www.legislation.gov.uk/ukpga/2018/12/part/4/chapter/2/enacted?view=plain" TargetMode="External"/><Relationship Id="rId2" Type="http://schemas.openxmlformats.org/officeDocument/2006/relationships/styles" Target="styles.xml"/><Relationship Id="rId16" Type="http://schemas.openxmlformats.org/officeDocument/2006/relationships/hyperlink" Target="https://www.therecoveryplace.co.uk/partnership-working-in-health-and-social-care-the-bridge-perspectiv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1148568/the-hewitt-review.pdf" TargetMode="External"/><Relationship Id="rId5" Type="http://schemas.openxmlformats.org/officeDocument/2006/relationships/footnotes" Target="footnotes.xml"/><Relationship Id="rId15" Type="http://schemas.openxmlformats.org/officeDocument/2006/relationships/hyperlink" Target="https://www.nhs.uk/your-nhs-data-matters/" TargetMode="External"/><Relationship Id="rId10" Type="http://schemas.openxmlformats.org/officeDocument/2006/relationships/hyperlink" Target="https://www.legislation.gov.uk/ukpga/2018/12/pdfs/ukpga_20180012_en.pdf?utm_source=chatgpt.co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sp.org.uk/publications/record-keeping-guidance" TargetMode="External"/><Relationship Id="rId14"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6</Pages>
  <Words>1920</Words>
  <Characters>11354</Characters>
  <Application>Microsoft Office Word</Application>
  <DocSecurity>0</DocSecurity>
  <Lines>202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Rolvie Olondo</dc:creator>
  <cp:keywords/>
  <dc:description/>
  <cp:lastModifiedBy>Rolvie Olondo</cp:lastModifiedBy>
  <cp:revision>41</cp:revision>
  <dcterms:created xsi:type="dcterms:W3CDTF">2026-07-23T11:18:00Z</dcterms:created>
  <dcterms:modified xsi:type="dcterms:W3CDTF">2026-07-23T20:18:00Z</dcterms:modified>
</cp:coreProperties>
</file>