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722B" w14:textId="1A5F063A" w:rsidR="00C31D26" w:rsidRPr="00A43187" w:rsidRDefault="00035BD1" w:rsidP="00035BD1">
      <w:pPr>
        <w:jc w:val="center"/>
        <w:rPr>
          <w:rFonts w:ascii="Arial" w:hAnsi="Arial" w:cs="Arial"/>
          <w:b/>
          <w:bCs/>
          <w:sz w:val="24"/>
          <w:szCs w:val="24"/>
          <w:u w:val="single"/>
        </w:rPr>
      </w:pPr>
      <w:r w:rsidRPr="00A43187">
        <w:rPr>
          <w:rFonts w:ascii="Arial" w:hAnsi="Arial" w:cs="Arial"/>
          <w:b/>
          <w:bCs/>
          <w:sz w:val="24"/>
          <w:szCs w:val="24"/>
          <w:u w:val="single"/>
        </w:rPr>
        <w:t>Booker T. Washington's Atlanta Exposition Speech, September 18</w:t>
      </w:r>
      <w:r w:rsidRPr="00A43187">
        <w:rPr>
          <w:rFonts w:ascii="Arial" w:hAnsi="Arial" w:cs="Arial"/>
          <w:b/>
          <w:bCs/>
          <w:sz w:val="24"/>
          <w:szCs w:val="24"/>
          <w:u w:val="single"/>
          <w:vertAlign w:val="superscript"/>
        </w:rPr>
        <w:t>th</w:t>
      </w:r>
      <w:r w:rsidR="00A43187" w:rsidRPr="00A43187">
        <w:rPr>
          <w:rFonts w:ascii="Arial" w:hAnsi="Arial" w:cs="Arial"/>
          <w:b/>
          <w:bCs/>
          <w:sz w:val="24"/>
          <w:szCs w:val="24"/>
          <w:u w:val="single"/>
        </w:rPr>
        <w:t>, 1895</w:t>
      </w:r>
    </w:p>
    <w:p w14:paraId="1DA6259B" w14:textId="54F01E9C" w:rsidR="008D280C" w:rsidRPr="002F36AA" w:rsidRDefault="00EB1B8A" w:rsidP="0052663B">
      <w:pPr>
        <w:jc w:val="both"/>
        <w:rPr>
          <w:rFonts w:ascii="Arial" w:hAnsi="Arial" w:cs="Arial"/>
          <w:sz w:val="24"/>
          <w:szCs w:val="24"/>
        </w:rPr>
      </w:pPr>
      <w:r w:rsidRPr="002F36AA">
        <w:rPr>
          <w:rFonts w:ascii="Arial" w:hAnsi="Arial" w:cs="Arial"/>
          <w:sz w:val="24"/>
          <w:szCs w:val="24"/>
        </w:rPr>
        <w:t>A renown reformer</w:t>
      </w:r>
      <w:r w:rsidR="004E26D0" w:rsidRPr="002F36AA">
        <w:rPr>
          <w:rFonts w:ascii="Arial" w:hAnsi="Arial" w:cs="Arial"/>
          <w:sz w:val="24"/>
          <w:szCs w:val="24"/>
        </w:rPr>
        <w:t xml:space="preserve">, author </w:t>
      </w:r>
      <w:r w:rsidRPr="002F36AA">
        <w:rPr>
          <w:rFonts w:ascii="Arial" w:hAnsi="Arial" w:cs="Arial"/>
          <w:sz w:val="24"/>
          <w:szCs w:val="24"/>
        </w:rPr>
        <w:t xml:space="preserve">and educator, Booker T. Washington </w:t>
      </w:r>
      <w:r w:rsidR="00CA2B36" w:rsidRPr="002F36AA">
        <w:rPr>
          <w:rFonts w:ascii="Arial" w:hAnsi="Arial" w:cs="Arial"/>
          <w:sz w:val="24"/>
          <w:szCs w:val="24"/>
        </w:rPr>
        <w:t>was born a slave</w:t>
      </w:r>
      <w:r w:rsidR="0001338E" w:rsidRPr="002F36AA">
        <w:rPr>
          <w:rFonts w:ascii="Arial" w:hAnsi="Arial" w:cs="Arial"/>
          <w:sz w:val="24"/>
          <w:szCs w:val="24"/>
        </w:rPr>
        <w:t>.</w:t>
      </w:r>
      <w:r w:rsidR="00CA2B36" w:rsidRPr="002F36AA">
        <w:rPr>
          <w:rFonts w:ascii="Arial" w:hAnsi="Arial" w:cs="Arial"/>
          <w:sz w:val="24"/>
          <w:szCs w:val="24"/>
        </w:rPr>
        <w:t xml:space="preserve"> </w:t>
      </w:r>
      <w:r w:rsidR="0001338E" w:rsidRPr="002F36AA">
        <w:rPr>
          <w:rFonts w:ascii="Arial" w:hAnsi="Arial" w:cs="Arial"/>
          <w:sz w:val="24"/>
          <w:szCs w:val="24"/>
        </w:rPr>
        <w:t>From this awful situation</w:t>
      </w:r>
      <w:r w:rsidR="00134E95" w:rsidRPr="002F36AA">
        <w:rPr>
          <w:rFonts w:ascii="Arial" w:hAnsi="Arial" w:cs="Arial"/>
          <w:sz w:val="24"/>
          <w:szCs w:val="24"/>
        </w:rPr>
        <w:t xml:space="preserve"> he </w:t>
      </w:r>
      <w:r w:rsidR="00CA2B36" w:rsidRPr="002F36AA">
        <w:rPr>
          <w:rFonts w:ascii="Arial" w:hAnsi="Arial" w:cs="Arial"/>
          <w:sz w:val="24"/>
          <w:szCs w:val="24"/>
        </w:rPr>
        <w:t>would rise to become one of the most prominent advocates for African Americans in the period 1895 to 1915. Educated at the Hampton Normal and Agricultural Institute</w:t>
      </w:r>
      <w:r w:rsidR="00B603CA" w:rsidRPr="002F36AA">
        <w:rPr>
          <w:rFonts w:ascii="Arial" w:hAnsi="Arial" w:cs="Arial"/>
          <w:sz w:val="24"/>
          <w:szCs w:val="24"/>
        </w:rPr>
        <w:t>,</w:t>
      </w:r>
      <w:r w:rsidR="00CA2B36" w:rsidRPr="002F36AA">
        <w:rPr>
          <w:rFonts w:ascii="Arial" w:hAnsi="Arial" w:cs="Arial"/>
          <w:sz w:val="24"/>
          <w:szCs w:val="24"/>
        </w:rPr>
        <w:t xml:space="preserve"> Washington would</w:t>
      </w:r>
      <w:r w:rsidR="00B603CA" w:rsidRPr="002F36AA">
        <w:rPr>
          <w:rFonts w:ascii="Arial" w:hAnsi="Arial" w:cs="Arial"/>
          <w:sz w:val="24"/>
          <w:szCs w:val="24"/>
        </w:rPr>
        <w:t xml:space="preserve"> </w:t>
      </w:r>
      <w:r w:rsidR="00CA2B36" w:rsidRPr="002F36AA">
        <w:rPr>
          <w:rFonts w:ascii="Arial" w:hAnsi="Arial" w:cs="Arial"/>
          <w:sz w:val="24"/>
          <w:szCs w:val="24"/>
        </w:rPr>
        <w:t>help found</w:t>
      </w:r>
      <w:r w:rsidR="00134E95" w:rsidRPr="002F36AA">
        <w:rPr>
          <w:rFonts w:ascii="Arial" w:hAnsi="Arial" w:cs="Arial"/>
          <w:sz w:val="24"/>
          <w:szCs w:val="24"/>
        </w:rPr>
        <w:t xml:space="preserve"> the teacher / education facility (n</w:t>
      </w:r>
      <w:r w:rsidR="00CA2B36" w:rsidRPr="002F36AA">
        <w:rPr>
          <w:rFonts w:ascii="Arial" w:hAnsi="Arial" w:cs="Arial"/>
          <w:sz w:val="24"/>
          <w:szCs w:val="24"/>
        </w:rPr>
        <w:t>ormal school</w:t>
      </w:r>
      <w:r w:rsidR="00134E95" w:rsidRPr="002F36AA">
        <w:rPr>
          <w:rFonts w:ascii="Arial" w:hAnsi="Arial" w:cs="Arial"/>
          <w:sz w:val="24"/>
          <w:szCs w:val="24"/>
        </w:rPr>
        <w:t>)</w:t>
      </w:r>
      <w:r w:rsidR="00CA2B36" w:rsidRPr="002F36AA">
        <w:rPr>
          <w:rFonts w:ascii="Arial" w:hAnsi="Arial" w:cs="Arial"/>
          <w:sz w:val="24"/>
          <w:szCs w:val="24"/>
        </w:rPr>
        <w:t xml:space="preserve"> for African Americans at Tuskegee</w:t>
      </w:r>
      <w:r w:rsidR="00B603CA" w:rsidRPr="002F36AA">
        <w:rPr>
          <w:rFonts w:ascii="Arial" w:hAnsi="Arial" w:cs="Arial"/>
          <w:sz w:val="24"/>
          <w:szCs w:val="24"/>
        </w:rPr>
        <w:t xml:space="preserve">. </w:t>
      </w:r>
      <w:r w:rsidR="00C661D6" w:rsidRPr="002F36AA">
        <w:rPr>
          <w:rFonts w:ascii="Arial" w:hAnsi="Arial" w:cs="Arial"/>
          <w:sz w:val="24"/>
          <w:szCs w:val="24"/>
        </w:rPr>
        <w:t xml:space="preserve">Through </w:t>
      </w:r>
      <w:r w:rsidR="00FA2688" w:rsidRPr="002F36AA">
        <w:rPr>
          <w:rFonts w:ascii="Arial" w:hAnsi="Arial" w:cs="Arial"/>
          <w:sz w:val="24"/>
          <w:szCs w:val="24"/>
        </w:rPr>
        <w:t>this institute</w:t>
      </w:r>
      <w:r w:rsidR="00C661D6" w:rsidRPr="002F36AA">
        <w:rPr>
          <w:rFonts w:ascii="Arial" w:hAnsi="Arial" w:cs="Arial"/>
          <w:sz w:val="24"/>
          <w:szCs w:val="24"/>
        </w:rPr>
        <w:t xml:space="preserve"> he implement</w:t>
      </w:r>
      <w:r w:rsidR="004E26D0" w:rsidRPr="002F36AA">
        <w:rPr>
          <w:rFonts w:ascii="Arial" w:hAnsi="Arial" w:cs="Arial"/>
          <w:sz w:val="24"/>
          <w:szCs w:val="24"/>
        </w:rPr>
        <w:t>ed</w:t>
      </w:r>
      <w:r w:rsidR="00C661D6" w:rsidRPr="002F36AA">
        <w:rPr>
          <w:rFonts w:ascii="Arial" w:hAnsi="Arial" w:cs="Arial"/>
          <w:sz w:val="24"/>
          <w:szCs w:val="24"/>
        </w:rPr>
        <w:t xml:space="preserve"> courses specifically designed to provide students with the tools to ent</w:t>
      </w:r>
      <w:r w:rsidR="004E26D0" w:rsidRPr="002F36AA">
        <w:rPr>
          <w:rFonts w:ascii="Arial" w:hAnsi="Arial" w:cs="Arial"/>
          <w:sz w:val="24"/>
          <w:szCs w:val="24"/>
        </w:rPr>
        <w:t>er</w:t>
      </w:r>
      <w:r w:rsidR="00C661D6" w:rsidRPr="002F36AA">
        <w:rPr>
          <w:rFonts w:ascii="Arial" w:hAnsi="Arial" w:cs="Arial"/>
          <w:sz w:val="24"/>
          <w:szCs w:val="24"/>
        </w:rPr>
        <w:t xml:space="preserve"> industry </w:t>
      </w:r>
      <w:r w:rsidR="004E26D0" w:rsidRPr="002F36AA">
        <w:rPr>
          <w:rFonts w:ascii="Arial" w:hAnsi="Arial" w:cs="Arial"/>
          <w:sz w:val="24"/>
          <w:szCs w:val="24"/>
        </w:rPr>
        <w:t xml:space="preserve">/ </w:t>
      </w:r>
      <w:r w:rsidR="00C661D6" w:rsidRPr="002F36AA">
        <w:rPr>
          <w:rFonts w:ascii="Arial" w:hAnsi="Arial" w:cs="Arial"/>
          <w:sz w:val="24"/>
          <w:szCs w:val="24"/>
        </w:rPr>
        <w:t>society</w:t>
      </w:r>
      <w:r w:rsidR="00FA2688" w:rsidRPr="002F36AA">
        <w:rPr>
          <w:rFonts w:ascii="Arial" w:hAnsi="Arial" w:cs="Arial"/>
          <w:sz w:val="24"/>
          <w:szCs w:val="24"/>
        </w:rPr>
        <w:t>. All of these courses helped</w:t>
      </w:r>
      <w:r w:rsidR="00C661D6" w:rsidRPr="002F36AA">
        <w:rPr>
          <w:rFonts w:ascii="Arial" w:hAnsi="Arial" w:cs="Arial"/>
          <w:sz w:val="24"/>
          <w:szCs w:val="24"/>
        </w:rPr>
        <w:t xml:space="preserve"> advance</w:t>
      </w:r>
      <w:r w:rsidR="00FA2688" w:rsidRPr="002F36AA">
        <w:rPr>
          <w:rFonts w:ascii="Arial" w:hAnsi="Arial" w:cs="Arial"/>
          <w:sz w:val="24"/>
          <w:szCs w:val="24"/>
        </w:rPr>
        <w:t xml:space="preserve"> participants </w:t>
      </w:r>
      <w:r w:rsidR="00C661D6" w:rsidRPr="002F36AA">
        <w:rPr>
          <w:rFonts w:ascii="Arial" w:hAnsi="Arial" w:cs="Arial"/>
          <w:sz w:val="24"/>
          <w:szCs w:val="24"/>
        </w:rPr>
        <w:t>career</w:t>
      </w:r>
      <w:r w:rsidR="00FA2688" w:rsidRPr="002F36AA">
        <w:rPr>
          <w:rFonts w:ascii="Arial" w:hAnsi="Arial" w:cs="Arial"/>
          <w:sz w:val="24"/>
          <w:szCs w:val="24"/>
        </w:rPr>
        <w:t xml:space="preserve"> prospects, their</w:t>
      </w:r>
      <w:r w:rsidR="00C661D6" w:rsidRPr="002F36AA">
        <w:rPr>
          <w:rFonts w:ascii="Arial" w:hAnsi="Arial" w:cs="Arial"/>
          <w:sz w:val="24"/>
          <w:szCs w:val="24"/>
        </w:rPr>
        <w:t xml:space="preserve"> </w:t>
      </w:r>
      <w:r w:rsidR="00FA2688" w:rsidRPr="002F36AA">
        <w:rPr>
          <w:rFonts w:ascii="Arial" w:hAnsi="Arial" w:cs="Arial"/>
          <w:sz w:val="24"/>
          <w:szCs w:val="24"/>
        </w:rPr>
        <w:t xml:space="preserve">own </w:t>
      </w:r>
      <w:r w:rsidR="00B1396B" w:rsidRPr="002F36AA">
        <w:rPr>
          <w:rFonts w:ascii="Arial" w:hAnsi="Arial" w:cs="Arial"/>
          <w:sz w:val="24"/>
          <w:szCs w:val="24"/>
        </w:rPr>
        <w:t>self-esteem,</w:t>
      </w:r>
      <w:r w:rsidR="00FA2688" w:rsidRPr="002F36AA">
        <w:rPr>
          <w:rFonts w:ascii="Arial" w:hAnsi="Arial" w:cs="Arial"/>
          <w:sz w:val="24"/>
          <w:szCs w:val="24"/>
        </w:rPr>
        <w:t xml:space="preserve"> and </w:t>
      </w:r>
      <w:r w:rsidR="00EF7214" w:rsidRPr="002F36AA">
        <w:rPr>
          <w:rFonts w:ascii="Arial" w:hAnsi="Arial" w:cs="Arial"/>
          <w:sz w:val="24"/>
          <w:szCs w:val="24"/>
        </w:rPr>
        <w:t xml:space="preserve">the </w:t>
      </w:r>
      <w:r w:rsidR="00FA2688" w:rsidRPr="002F36AA">
        <w:rPr>
          <w:rFonts w:ascii="Arial" w:hAnsi="Arial" w:cs="Arial"/>
          <w:sz w:val="24"/>
          <w:szCs w:val="24"/>
        </w:rPr>
        <w:t>respect f</w:t>
      </w:r>
      <w:r w:rsidR="005361DA" w:rsidRPr="002F36AA">
        <w:rPr>
          <w:rFonts w:ascii="Arial" w:hAnsi="Arial" w:cs="Arial"/>
          <w:sz w:val="24"/>
          <w:szCs w:val="24"/>
        </w:rPr>
        <w:t>o</w:t>
      </w:r>
      <w:r w:rsidR="00FA2688" w:rsidRPr="002F36AA">
        <w:rPr>
          <w:rFonts w:ascii="Arial" w:hAnsi="Arial" w:cs="Arial"/>
          <w:sz w:val="24"/>
          <w:szCs w:val="24"/>
        </w:rPr>
        <w:t>r</w:t>
      </w:r>
      <w:r w:rsidR="005361DA" w:rsidRPr="002F36AA">
        <w:rPr>
          <w:rFonts w:ascii="Arial" w:hAnsi="Arial" w:cs="Arial"/>
          <w:sz w:val="24"/>
          <w:szCs w:val="24"/>
        </w:rPr>
        <w:t xml:space="preserve"> </w:t>
      </w:r>
      <w:r w:rsidR="00FA2688" w:rsidRPr="002F36AA">
        <w:rPr>
          <w:rFonts w:ascii="Arial" w:hAnsi="Arial" w:cs="Arial"/>
          <w:sz w:val="24"/>
          <w:szCs w:val="24"/>
        </w:rPr>
        <w:t>their</w:t>
      </w:r>
      <w:r w:rsidR="00C661D6" w:rsidRPr="002F36AA">
        <w:rPr>
          <w:rFonts w:ascii="Arial" w:hAnsi="Arial" w:cs="Arial"/>
          <w:sz w:val="24"/>
          <w:szCs w:val="24"/>
        </w:rPr>
        <w:t xml:space="preserve"> race. </w:t>
      </w:r>
    </w:p>
    <w:p w14:paraId="27662045" w14:textId="6A86F825" w:rsidR="00957038" w:rsidRPr="002F36AA" w:rsidRDefault="00BE1E4E" w:rsidP="00BE1E4E">
      <w:pPr>
        <w:jc w:val="both"/>
        <w:rPr>
          <w:rFonts w:ascii="Arial" w:hAnsi="Arial" w:cs="Arial"/>
          <w:sz w:val="24"/>
          <w:szCs w:val="24"/>
        </w:rPr>
      </w:pPr>
      <w:r w:rsidRPr="002F36AA">
        <w:rPr>
          <w:rFonts w:ascii="Arial" w:hAnsi="Arial" w:cs="Arial"/>
          <w:sz w:val="24"/>
          <w:szCs w:val="24"/>
        </w:rPr>
        <w:t xml:space="preserve">The Atlanta Exposition of 1895 was a convention that sought to display the many technological and cultural advancements which had taken place during the years following the American civil war. Starting in September and finishing in December, it lasted for over 100 days and </w:t>
      </w:r>
      <w:r w:rsidR="00B2594D" w:rsidRPr="002F36AA">
        <w:rPr>
          <w:rFonts w:ascii="Arial" w:hAnsi="Arial" w:cs="Arial"/>
          <w:sz w:val="24"/>
          <w:szCs w:val="24"/>
        </w:rPr>
        <w:t xml:space="preserve">was visited by </w:t>
      </w:r>
      <w:r w:rsidRPr="002F36AA">
        <w:rPr>
          <w:rFonts w:ascii="Arial" w:hAnsi="Arial" w:cs="Arial"/>
          <w:sz w:val="24"/>
          <w:szCs w:val="24"/>
        </w:rPr>
        <w:t>800,000 to one million attendees from fourteen countries</w:t>
      </w:r>
      <w:r w:rsidR="00B2594D" w:rsidRPr="002F36AA">
        <w:rPr>
          <w:rFonts w:ascii="Arial" w:hAnsi="Arial" w:cs="Arial"/>
          <w:sz w:val="24"/>
          <w:szCs w:val="24"/>
        </w:rPr>
        <w:t xml:space="preserve">. One of the main aims was to encourage investment in the devastated southern economy, but also to </w:t>
      </w:r>
      <w:r w:rsidRPr="002F36AA">
        <w:rPr>
          <w:rFonts w:ascii="Arial" w:hAnsi="Arial" w:cs="Arial"/>
          <w:sz w:val="24"/>
          <w:szCs w:val="24"/>
        </w:rPr>
        <w:t xml:space="preserve">spread knowledge and </w:t>
      </w:r>
      <w:r w:rsidR="00B2594D" w:rsidRPr="002F36AA">
        <w:rPr>
          <w:rFonts w:ascii="Arial" w:hAnsi="Arial" w:cs="Arial"/>
          <w:sz w:val="24"/>
          <w:szCs w:val="24"/>
        </w:rPr>
        <w:t xml:space="preserve">showcase </w:t>
      </w:r>
      <w:r w:rsidRPr="002F36AA">
        <w:rPr>
          <w:rFonts w:ascii="Arial" w:hAnsi="Arial" w:cs="Arial"/>
          <w:sz w:val="24"/>
          <w:szCs w:val="24"/>
        </w:rPr>
        <w:t>developments</w:t>
      </w:r>
      <w:r w:rsidR="00B2594D" w:rsidRPr="002F36AA">
        <w:rPr>
          <w:rFonts w:ascii="Arial" w:hAnsi="Arial" w:cs="Arial"/>
          <w:sz w:val="24"/>
          <w:szCs w:val="24"/>
        </w:rPr>
        <w:t xml:space="preserve">. </w:t>
      </w:r>
    </w:p>
    <w:p w14:paraId="459EEBAA" w14:textId="353D2769" w:rsidR="0040005A" w:rsidRPr="002F36AA" w:rsidRDefault="00BE1E4E" w:rsidP="00957038">
      <w:pPr>
        <w:jc w:val="both"/>
        <w:rPr>
          <w:rFonts w:ascii="Arial" w:hAnsi="Arial" w:cs="Arial"/>
          <w:sz w:val="24"/>
          <w:szCs w:val="24"/>
        </w:rPr>
      </w:pPr>
      <w:r w:rsidRPr="002F36AA">
        <w:rPr>
          <w:rFonts w:ascii="Arial" w:hAnsi="Arial" w:cs="Arial"/>
          <w:sz w:val="24"/>
          <w:szCs w:val="24"/>
        </w:rPr>
        <w:t xml:space="preserve">It was during this </w:t>
      </w:r>
      <w:r w:rsidR="00B2594D" w:rsidRPr="002F36AA">
        <w:rPr>
          <w:rFonts w:ascii="Arial" w:hAnsi="Arial" w:cs="Arial"/>
          <w:sz w:val="24"/>
          <w:szCs w:val="24"/>
        </w:rPr>
        <w:t xml:space="preserve">exposition </w:t>
      </w:r>
      <w:r w:rsidRPr="002F36AA">
        <w:rPr>
          <w:rFonts w:ascii="Arial" w:hAnsi="Arial" w:cs="Arial"/>
          <w:sz w:val="24"/>
          <w:szCs w:val="24"/>
        </w:rPr>
        <w:t>that Washington addressed a group of 3,000 mainly white attendees</w:t>
      </w:r>
      <w:r w:rsidR="00B2594D" w:rsidRPr="002F36AA">
        <w:rPr>
          <w:rFonts w:ascii="Arial" w:hAnsi="Arial" w:cs="Arial"/>
          <w:sz w:val="24"/>
          <w:szCs w:val="24"/>
        </w:rPr>
        <w:t>. H</w:t>
      </w:r>
      <w:r w:rsidRPr="002F36AA">
        <w:rPr>
          <w:rFonts w:ascii="Arial" w:hAnsi="Arial" w:cs="Arial"/>
          <w:sz w:val="24"/>
          <w:szCs w:val="24"/>
        </w:rPr>
        <w:t>is speech primarily cover</w:t>
      </w:r>
      <w:r w:rsidR="00EA7C06" w:rsidRPr="002F36AA">
        <w:rPr>
          <w:rFonts w:ascii="Arial" w:hAnsi="Arial" w:cs="Arial"/>
          <w:sz w:val="24"/>
          <w:szCs w:val="24"/>
        </w:rPr>
        <w:t>ed</w:t>
      </w:r>
      <w:r w:rsidRPr="002F36AA">
        <w:rPr>
          <w:rFonts w:ascii="Arial" w:hAnsi="Arial" w:cs="Arial"/>
          <w:sz w:val="24"/>
          <w:szCs w:val="24"/>
        </w:rPr>
        <w:t xml:space="preserve"> the advancements of both black and white Americans</w:t>
      </w:r>
      <w:r w:rsidR="00EA7C06" w:rsidRPr="002F36AA">
        <w:rPr>
          <w:rFonts w:ascii="Arial" w:hAnsi="Arial" w:cs="Arial"/>
          <w:sz w:val="24"/>
          <w:szCs w:val="24"/>
        </w:rPr>
        <w:t xml:space="preserve">, </w:t>
      </w:r>
      <w:r w:rsidRPr="002F36AA">
        <w:rPr>
          <w:rFonts w:ascii="Arial" w:hAnsi="Arial" w:cs="Arial"/>
          <w:sz w:val="24"/>
          <w:szCs w:val="24"/>
        </w:rPr>
        <w:t>and emphasis</w:t>
      </w:r>
      <w:r w:rsidR="00957038" w:rsidRPr="002F36AA">
        <w:rPr>
          <w:rFonts w:ascii="Arial" w:hAnsi="Arial" w:cs="Arial"/>
          <w:sz w:val="24"/>
          <w:szCs w:val="24"/>
        </w:rPr>
        <w:t>ed</w:t>
      </w:r>
      <w:r w:rsidRPr="002F36AA">
        <w:rPr>
          <w:rFonts w:ascii="Arial" w:hAnsi="Arial" w:cs="Arial"/>
          <w:sz w:val="24"/>
          <w:szCs w:val="24"/>
        </w:rPr>
        <w:t xml:space="preserve"> </w:t>
      </w:r>
      <w:r w:rsidR="00EA7C06" w:rsidRPr="002F36AA">
        <w:rPr>
          <w:rFonts w:ascii="Arial" w:hAnsi="Arial" w:cs="Arial"/>
          <w:sz w:val="24"/>
          <w:szCs w:val="24"/>
        </w:rPr>
        <w:t xml:space="preserve">the benefits of a multicultural, multiracial, unified society (his hope for the future of America). </w:t>
      </w:r>
      <w:r w:rsidR="00957038" w:rsidRPr="002F36AA">
        <w:rPr>
          <w:rFonts w:ascii="Arial" w:hAnsi="Arial" w:cs="Arial"/>
          <w:sz w:val="24"/>
          <w:szCs w:val="24"/>
        </w:rPr>
        <w:t>He stated that given a third of the country now consisted of freed slaves, “No enterprise seeking the material, civil, or moral welfare of this section can disregard this element of our population and reach the highest success”</w:t>
      </w:r>
      <w:r w:rsidR="00D65270" w:rsidRPr="002F36AA">
        <w:rPr>
          <w:rStyle w:val="FootnoteReference"/>
          <w:rFonts w:ascii="Arial" w:hAnsi="Arial" w:cs="Arial"/>
          <w:sz w:val="24"/>
          <w:szCs w:val="24"/>
        </w:rPr>
        <w:footnoteReference w:id="1"/>
      </w:r>
      <w:r w:rsidR="00957038" w:rsidRPr="002F36AA">
        <w:rPr>
          <w:rFonts w:ascii="Arial" w:hAnsi="Arial" w:cs="Arial"/>
          <w:sz w:val="24"/>
          <w:szCs w:val="24"/>
        </w:rPr>
        <w:t>. Washington ensure</w:t>
      </w:r>
      <w:r w:rsidR="00187CF5" w:rsidRPr="002F36AA">
        <w:rPr>
          <w:rFonts w:ascii="Arial" w:hAnsi="Arial" w:cs="Arial"/>
          <w:sz w:val="24"/>
          <w:szCs w:val="24"/>
        </w:rPr>
        <w:t>d that</w:t>
      </w:r>
      <w:r w:rsidR="00957038" w:rsidRPr="002F36AA">
        <w:rPr>
          <w:rFonts w:ascii="Arial" w:hAnsi="Arial" w:cs="Arial"/>
          <w:sz w:val="24"/>
          <w:szCs w:val="24"/>
        </w:rPr>
        <w:t xml:space="preserve"> this </w:t>
      </w:r>
      <w:r w:rsidR="0040005A" w:rsidRPr="002F36AA">
        <w:rPr>
          <w:rFonts w:ascii="Arial" w:hAnsi="Arial" w:cs="Arial"/>
          <w:sz w:val="24"/>
          <w:szCs w:val="24"/>
        </w:rPr>
        <w:t>statement was</w:t>
      </w:r>
      <w:r w:rsidR="00957038" w:rsidRPr="002F36AA">
        <w:rPr>
          <w:rFonts w:ascii="Arial" w:hAnsi="Arial" w:cs="Arial"/>
          <w:sz w:val="24"/>
          <w:szCs w:val="24"/>
        </w:rPr>
        <w:t xml:space="preserve"> followed by </w:t>
      </w:r>
      <w:r w:rsidR="0040005A" w:rsidRPr="002F36AA">
        <w:rPr>
          <w:rFonts w:ascii="Arial" w:hAnsi="Arial" w:cs="Arial"/>
          <w:sz w:val="24"/>
          <w:szCs w:val="24"/>
        </w:rPr>
        <w:t xml:space="preserve">a placating and complimentary section </w:t>
      </w:r>
      <w:r w:rsidR="00957038" w:rsidRPr="002F36AA">
        <w:rPr>
          <w:rFonts w:ascii="Arial" w:hAnsi="Arial" w:cs="Arial"/>
          <w:sz w:val="24"/>
          <w:szCs w:val="24"/>
        </w:rPr>
        <w:t>congratulating the board and attendees</w:t>
      </w:r>
      <w:r w:rsidR="0040005A" w:rsidRPr="002F36AA">
        <w:rPr>
          <w:rFonts w:ascii="Arial" w:hAnsi="Arial" w:cs="Arial"/>
          <w:sz w:val="24"/>
          <w:szCs w:val="24"/>
        </w:rPr>
        <w:t xml:space="preserve"> for</w:t>
      </w:r>
      <w:r w:rsidR="00957038" w:rsidRPr="002F36AA">
        <w:rPr>
          <w:rFonts w:ascii="Arial" w:hAnsi="Arial" w:cs="Arial"/>
          <w:sz w:val="24"/>
          <w:szCs w:val="24"/>
        </w:rPr>
        <w:t xml:space="preserve"> </w:t>
      </w:r>
      <w:r w:rsidR="0040005A" w:rsidRPr="002F36AA">
        <w:rPr>
          <w:rFonts w:ascii="Arial" w:hAnsi="Arial" w:cs="Arial"/>
          <w:sz w:val="24"/>
          <w:szCs w:val="24"/>
        </w:rPr>
        <w:t xml:space="preserve">including </w:t>
      </w:r>
      <w:r w:rsidR="00957038" w:rsidRPr="002F36AA">
        <w:rPr>
          <w:rFonts w:ascii="Arial" w:hAnsi="Arial" w:cs="Arial"/>
          <w:sz w:val="24"/>
          <w:szCs w:val="24"/>
        </w:rPr>
        <w:t>representation</w:t>
      </w:r>
      <w:r w:rsidR="0040005A" w:rsidRPr="002F36AA">
        <w:rPr>
          <w:rFonts w:ascii="Arial" w:hAnsi="Arial" w:cs="Arial"/>
          <w:sz w:val="24"/>
          <w:szCs w:val="24"/>
        </w:rPr>
        <w:t>s</w:t>
      </w:r>
      <w:r w:rsidR="00957038" w:rsidRPr="002F36AA">
        <w:rPr>
          <w:rFonts w:ascii="Arial" w:hAnsi="Arial" w:cs="Arial"/>
          <w:sz w:val="24"/>
          <w:szCs w:val="24"/>
        </w:rPr>
        <w:t xml:space="preserve"> </w:t>
      </w:r>
      <w:r w:rsidR="0040005A" w:rsidRPr="002F36AA">
        <w:rPr>
          <w:rFonts w:ascii="Arial" w:hAnsi="Arial" w:cs="Arial"/>
          <w:sz w:val="24"/>
          <w:szCs w:val="24"/>
        </w:rPr>
        <w:t>for</w:t>
      </w:r>
      <w:r w:rsidR="00957038" w:rsidRPr="002F36AA">
        <w:rPr>
          <w:rFonts w:ascii="Arial" w:hAnsi="Arial" w:cs="Arial"/>
          <w:sz w:val="24"/>
          <w:szCs w:val="24"/>
        </w:rPr>
        <w:t xml:space="preserve"> the contribution and value of the “Negro man” made by the exposition</w:t>
      </w:r>
      <w:r w:rsidR="0040005A" w:rsidRPr="002F36AA">
        <w:rPr>
          <w:rFonts w:ascii="Arial" w:hAnsi="Arial" w:cs="Arial"/>
          <w:sz w:val="24"/>
          <w:szCs w:val="24"/>
        </w:rPr>
        <w:t xml:space="preserve">. </w:t>
      </w:r>
    </w:p>
    <w:p w14:paraId="033DC698" w14:textId="60C1328E" w:rsidR="00957038" w:rsidRPr="002F36AA" w:rsidRDefault="002B498E" w:rsidP="00957038">
      <w:pPr>
        <w:jc w:val="both"/>
        <w:rPr>
          <w:rFonts w:ascii="Arial" w:hAnsi="Arial" w:cs="Arial"/>
          <w:sz w:val="24"/>
          <w:szCs w:val="24"/>
        </w:rPr>
      </w:pPr>
      <w:r w:rsidRPr="002F36AA">
        <w:rPr>
          <w:rFonts w:ascii="Arial" w:hAnsi="Arial" w:cs="Arial"/>
          <w:sz w:val="24"/>
          <w:szCs w:val="24"/>
        </w:rPr>
        <w:t xml:space="preserve">Washington also </w:t>
      </w:r>
      <w:r w:rsidR="00957038" w:rsidRPr="002F36AA">
        <w:rPr>
          <w:rFonts w:ascii="Arial" w:hAnsi="Arial" w:cs="Arial"/>
          <w:sz w:val="24"/>
          <w:szCs w:val="24"/>
        </w:rPr>
        <w:t>use</w:t>
      </w:r>
      <w:r w:rsidRPr="002F36AA">
        <w:rPr>
          <w:rFonts w:ascii="Arial" w:hAnsi="Arial" w:cs="Arial"/>
          <w:sz w:val="24"/>
          <w:szCs w:val="24"/>
        </w:rPr>
        <w:t>s a</w:t>
      </w:r>
      <w:r w:rsidR="00957038" w:rsidRPr="002F36AA">
        <w:rPr>
          <w:rFonts w:ascii="Arial" w:hAnsi="Arial" w:cs="Arial"/>
          <w:sz w:val="24"/>
          <w:szCs w:val="24"/>
        </w:rPr>
        <w:t xml:space="preserve"> “Cast down your bucket where you are” story</w:t>
      </w:r>
      <w:r w:rsidRPr="002F36AA">
        <w:rPr>
          <w:rFonts w:ascii="Arial" w:hAnsi="Arial" w:cs="Arial"/>
          <w:sz w:val="24"/>
          <w:szCs w:val="24"/>
        </w:rPr>
        <w:t xml:space="preserve"> during this speech.</w:t>
      </w:r>
      <w:r w:rsidR="00957038" w:rsidRPr="002F36AA">
        <w:rPr>
          <w:rFonts w:ascii="Arial" w:hAnsi="Arial" w:cs="Arial"/>
          <w:sz w:val="24"/>
          <w:szCs w:val="24"/>
        </w:rPr>
        <w:t xml:space="preserve"> </w:t>
      </w:r>
      <w:r w:rsidRPr="002F36AA">
        <w:rPr>
          <w:rFonts w:ascii="Arial" w:hAnsi="Arial" w:cs="Arial"/>
          <w:sz w:val="24"/>
          <w:szCs w:val="24"/>
        </w:rPr>
        <w:t xml:space="preserve">The story reflects </w:t>
      </w:r>
      <w:r w:rsidR="00957038" w:rsidRPr="002F36AA">
        <w:rPr>
          <w:rFonts w:ascii="Arial" w:hAnsi="Arial" w:cs="Arial"/>
          <w:sz w:val="24"/>
          <w:szCs w:val="24"/>
        </w:rPr>
        <w:t xml:space="preserve">the idea of self-determination and </w:t>
      </w:r>
      <w:r w:rsidRPr="002F36AA">
        <w:rPr>
          <w:rFonts w:ascii="Arial" w:hAnsi="Arial" w:cs="Arial"/>
          <w:sz w:val="24"/>
          <w:szCs w:val="24"/>
        </w:rPr>
        <w:t xml:space="preserve">utilising </w:t>
      </w:r>
      <w:r w:rsidR="00957038" w:rsidRPr="002F36AA">
        <w:rPr>
          <w:rFonts w:ascii="Arial" w:hAnsi="Arial" w:cs="Arial"/>
          <w:sz w:val="24"/>
          <w:szCs w:val="24"/>
        </w:rPr>
        <w:t>what you have available</w:t>
      </w:r>
      <w:r w:rsidRPr="002F36AA">
        <w:rPr>
          <w:rFonts w:ascii="Arial" w:hAnsi="Arial" w:cs="Arial"/>
          <w:sz w:val="24"/>
          <w:szCs w:val="24"/>
        </w:rPr>
        <w:t xml:space="preserve"> to you, it was a very appropriate use of imagery </w:t>
      </w:r>
      <w:r w:rsidR="00095786" w:rsidRPr="002F36AA">
        <w:rPr>
          <w:rFonts w:ascii="Arial" w:hAnsi="Arial" w:cs="Arial"/>
          <w:sz w:val="24"/>
          <w:szCs w:val="24"/>
        </w:rPr>
        <w:t xml:space="preserve">given the time period. </w:t>
      </w:r>
      <w:r w:rsidR="00957038" w:rsidRPr="002F36AA">
        <w:rPr>
          <w:rFonts w:ascii="Arial" w:hAnsi="Arial" w:cs="Arial"/>
          <w:sz w:val="24"/>
          <w:szCs w:val="24"/>
        </w:rPr>
        <w:t xml:space="preserve"> </w:t>
      </w:r>
      <w:r w:rsidR="00095786" w:rsidRPr="002F36AA">
        <w:rPr>
          <w:rFonts w:ascii="Arial" w:hAnsi="Arial" w:cs="Arial"/>
          <w:sz w:val="24"/>
          <w:szCs w:val="24"/>
        </w:rPr>
        <w:t xml:space="preserve">Washington also urged his fellow African Americans to create ties to the southern peoples in agriculture, mechanics, commerce, domestic service and in other professions. He justified this by concluding that for African Americans it “is in the South that the Negro is given a man's chance in the commercial world”, this was something that he believed to be true. </w:t>
      </w:r>
      <w:r w:rsidR="001556DF" w:rsidRPr="002F36AA">
        <w:rPr>
          <w:rFonts w:ascii="Arial" w:hAnsi="Arial" w:cs="Arial"/>
          <w:sz w:val="24"/>
          <w:szCs w:val="24"/>
        </w:rPr>
        <w:t xml:space="preserve">However, </w:t>
      </w:r>
      <w:r w:rsidR="00095786" w:rsidRPr="002F36AA">
        <w:rPr>
          <w:rFonts w:ascii="Arial" w:hAnsi="Arial" w:cs="Arial"/>
          <w:sz w:val="24"/>
          <w:szCs w:val="24"/>
        </w:rPr>
        <w:t>it must be understood that for the next 70 years black business owners and regular people would be the target of virulent and often violent racist attacks</w:t>
      </w:r>
      <w:r w:rsidR="001556DF" w:rsidRPr="002F36AA">
        <w:rPr>
          <w:rFonts w:ascii="Arial" w:hAnsi="Arial" w:cs="Arial"/>
          <w:sz w:val="24"/>
          <w:szCs w:val="24"/>
        </w:rPr>
        <w:t>. This behaviour</w:t>
      </w:r>
      <w:r w:rsidR="00095786" w:rsidRPr="002F36AA">
        <w:rPr>
          <w:rFonts w:ascii="Arial" w:hAnsi="Arial" w:cs="Arial"/>
          <w:sz w:val="24"/>
          <w:szCs w:val="24"/>
        </w:rPr>
        <w:t xml:space="preserve"> highlight</w:t>
      </w:r>
      <w:r w:rsidR="001556DF" w:rsidRPr="002F36AA">
        <w:rPr>
          <w:rFonts w:ascii="Arial" w:hAnsi="Arial" w:cs="Arial"/>
          <w:sz w:val="24"/>
          <w:szCs w:val="24"/>
        </w:rPr>
        <w:t xml:space="preserve">ed </w:t>
      </w:r>
      <w:r w:rsidR="00095786" w:rsidRPr="002F36AA">
        <w:rPr>
          <w:rFonts w:ascii="Arial" w:hAnsi="Arial" w:cs="Arial"/>
          <w:sz w:val="24"/>
          <w:szCs w:val="24"/>
        </w:rPr>
        <w:t>the South’s pre civil war mentality</w:t>
      </w:r>
      <w:r w:rsidR="001556DF" w:rsidRPr="002F36AA">
        <w:rPr>
          <w:rFonts w:ascii="Arial" w:hAnsi="Arial" w:cs="Arial"/>
          <w:sz w:val="24"/>
          <w:szCs w:val="24"/>
        </w:rPr>
        <w:t xml:space="preserve"> that</w:t>
      </w:r>
      <w:r w:rsidR="00095786" w:rsidRPr="002F36AA">
        <w:rPr>
          <w:rFonts w:ascii="Arial" w:hAnsi="Arial" w:cs="Arial"/>
          <w:sz w:val="24"/>
          <w:szCs w:val="24"/>
        </w:rPr>
        <w:t xml:space="preserve"> African Americans </w:t>
      </w:r>
      <w:r w:rsidR="001556DF" w:rsidRPr="002F36AA">
        <w:rPr>
          <w:rFonts w:ascii="Arial" w:hAnsi="Arial" w:cs="Arial"/>
          <w:sz w:val="24"/>
          <w:szCs w:val="24"/>
        </w:rPr>
        <w:t xml:space="preserve">were </w:t>
      </w:r>
      <w:r w:rsidR="00095786" w:rsidRPr="002F36AA">
        <w:rPr>
          <w:rFonts w:ascii="Arial" w:hAnsi="Arial" w:cs="Arial"/>
          <w:sz w:val="24"/>
          <w:szCs w:val="24"/>
        </w:rPr>
        <w:t>inferior</w:t>
      </w:r>
      <w:r w:rsidR="001556DF" w:rsidRPr="002F36AA">
        <w:rPr>
          <w:rFonts w:ascii="Arial" w:hAnsi="Arial" w:cs="Arial"/>
          <w:sz w:val="24"/>
          <w:szCs w:val="24"/>
        </w:rPr>
        <w:t xml:space="preserve">. </w:t>
      </w:r>
      <w:r w:rsidR="00095786" w:rsidRPr="002F36AA">
        <w:rPr>
          <w:rFonts w:ascii="Arial" w:hAnsi="Arial" w:cs="Arial"/>
          <w:sz w:val="24"/>
          <w:szCs w:val="24"/>
        </w:rPr>
        <w:t xml:space="preserve"> </w:t>
      </w:r>
    </w:p>
    <w:p w14:paraId="595010CF" w14:textId="60B40E97" w:rsidR="00F04692" w:rsidRPr="002F36AA" w:rsidRDefault="00F04692" w:rsidP="00F04692">
      <w:pPr>
        <w:jc w:val="both"/>
        <w:rPr>
          <w:rFonts w:ascii="Arial" w:hAnsi="Arial" w:cs="Arial"/>
          <w:sz w:val="24"/>
          <w:szCs w:val="24"/>
        </w:rPr>
      </w:pPr>
      <w:r w:rsidRPr="002F36AA">
        <w:rPr>
          <w:rFonts w:ascii="Arial" w:hAnsi="Arial" w:cs="Arial"/>
          <w:sz w:val="24"/>
          <w:szCs w:val="24"/>
        </w:rPr>
        <w:t xml:space="preserve">Washington </w:t>
      </w:r>
      <w:proofErr w:type="gramStart"/>
      <w:r w:rsidRPr="002F36AA">
        <w:rPr>
          <w:rFonts w:ascii="Arial" w:hAnsi="Arial" w:cs="Arial"/>
          <w:sz w:val="24"/>
          <w:szCs w:val="24"/>
        </w:rPr>
        <w:t>stated</w:t>
      </w:r>
      <w:proofErr w:type="gramEnd"/>
      <w:r w:rsidRPr="002F36AA">
        <w:rPr>
          <w:rFonts w:ascii="Arial" w:hAnsi="Arial" w:cs="Arial"/>
          <w:sz w:val="24"/>
          <w:szCs w:val="24"/>
        </w:rPr>
        <w:t xml:space="preserve"> “we shall contribute one third to the business and industrial prosperity of the South, or we shall prove a veritable body of death, stagnating, depressing, retarding every effort to advance the body politic”. This strongly worded passage makes clear the potential dual purpose of his speech. Throughout he argues </w:t>
      </w:r>
      <w:r w:rsidRPr="002F36AA">
        <w:rPr>
          <w:rFonts w:ascii="Arial" w:hAnsi="Arial" w:cs="Arial"/>
          <w:sz w:val="24"/>
          <w:szCs w:val="24"/>
        </w:rPr>
        <w:lastRenderedPageBreak/>
        <w:t xml:space="preserve">the benefits to the </w:t>
      </w:r>
      <w:r w:rsidR="002A4F6A" w:rsidRPr="002F36AA">
        <w:rPr>
          <w:rFonts w:ascii="Arial" w:hAnsi="Arial" w:cs="Arial"/>
          <w:sz w:val="24"/>
          <w:szCs w:val="24"/>
        </w:rPr>
        <w:t>S</w:t>
      </w:r>
      <w:r w:rsidRPr="002F36AA">
        <w:rPr>
          <w:rFonts w:ascii="Arial" w:hAnsi="Arial" w:cs="Arial"/>
          <w:sz w:val="24"/>
          <w:szCs w:val="24"/>
        </w:rPr>
        <w:t>outh in terms of labour and other aspects attractive to cooperation</w:t>
      </w:r>
      <w:r w:rsidR="00CA2591" w:rsidRPr="002F36AA">
        <w:rPr>
          <w:rFonts w:ascii="Arial" w:hAnsi="Arial" w:cs="Arial"/>
          <w:sz w:val="24"/>
          <w:szCs w:val="24"/>
        </w:rPr>
        <w:t>. H</w:t>
      </w:r>
      <w:r w:rsidRPr="002F36AA">
        <w:rPr>
          <w:rFonts w:ascii="Arial" w:hAnsi="Arial" w:cs="Arial"/>
          <w:sz w:val="24"/>
          <w:szCs w:val="24"/>
        </w:rPr>
        <w:t>owever</w:t>
      </w:r>
      <w:r w:rsidR="00CA2591" w:rsidRPr="002F36AA">
        <w:rPr>
          <w:rFonts w:ascii="Arial" w:hAnsi="Arial" w:cs="Arial"/>
          <w:sz w:val="24"/>
          <w:szCs w:val="24"/>
        </w:rPr>
        <w:t xml:space="preserve">, </w:t>
      </w:r>
      <w:r w:rsidRPr="002F36AA">
        <w:rPr>
          <w:rFonts w:ascii="Arial" w:hAnsi="Arial" w:cs="Arial"/>
          <w:sz w:val="24"/>
          <w:szCs w:val="24"/>
        </w:rPr>
        <w:t xml:space="preserve">with this statement he shifts drastically to highlight the potential problems associated with the refusal </w:t>
      </w:r>
      <w:r w:rsidR="00CA2591" w:rsidRPr="002F36AA">
        <w:rPr>
          <w:rFonts w:ascii="Arial" w:hAnsi="Arial" w:cs="Arial"/>
          <w:sz w:val="24"/>
          <w:szCs w:val="24"/>
        </w:rPr>
        <w:t>to</w:t>
      </w:r>
      <w:r w:rsidRPr="002F36AA">
        <w:rPr>
          <w:rFonts w:ascii="Arial" w:hAnsi="Arial" w:cs="Arial"/>
          <w:sz w:val="24"/>
          <w:szCs w:val="24"/>
        </w:rPr>
        <w:t xml:space="preserve"> change</w:t>
      </w:r>
      <w:r w:rsidR="00CA2591" w:rsidRPr="002F36AA">
        <w:rPr>
          <w:rFonts w:ascii="Arial" w:hAnsi="Arial" w:cs="Arial"/>
          <w:sz w:val="24"/>
          <w:szCs w:val="24"/>
        </w:rPr>
        <w:t xml:space="preserve"> attitudes. This veiled threat was introduced </w:t>
      </w:r>
      <w:r w:rsidRPr="002F36AA">
        <w:rPr>
          <w:rFonts w:ascii="Arial" w:hAnsi="Arial" w:cs="Arial"/>
          <w:sz w:val="24"/>
          <w:szCs w:val="24"/>
        </w:rPr>
        <w:t>in such a tactical way that it folds into the argument being made perfectly. His point</w:t>
      </w:r>
      <w:r w:rsidR="00CE3C40" w:rsidRPr="002F36AA">
        <w:rPr>
          <w:rFonts w:ascii="Arial" w:hAnsi="Arial" w:cs="Arial"/>
          <w:sz w:val="24"/>
          <w:szCs w:val="24"/>
        </w:rPr>
        <w:t xml:space="preserve">, </w:t>
      </w:r>
      <w:r w:rsidRPr="002F36AA">
        <w:rPr>
          <w:rFonts w:ascii="Arial" w:hAnsi="Arial" w:cs="Arial"/>
          <w:sz w:val="24"/>
          <w:szCs w:val="24"/>
        </w:rPr>
        <w:t>African Americans were responsible not just for their own fat</w:t>
      </w:r>
      <w:r w:rsidR="00CE3C40" w:rsidRPr="002F36AA">
        <w:rPr>
          <w:rFonts w:ascii="Arial" w:hAnsi="Arial" w:cs="Arial"/>
          <w:sz w:val="24"/>
          <w:szCs w:val="24"/>
        </w:rPr>
        <w:t>e</w:t>
      </w:r>
      <w:r w:rsidRPr="002F36AA">
        <w:rPr>
          <w:rFonts w:ascii="Arial" w:hAnsi="Arial" w:cs="Arial"/>
          <w:sz w:val="24"/>
          <w:szCs w:val="24"/>
        </w:rPr>
        <w:t>s</w:t>
      </w:r>
      <w:r w:rsidR="00CE3C40" w:rsidRPr="002F36AA">
        <w:rPr>
          <w:rFonts w:ascii="Arial" w:hAnsi="Arial" w:cs="Arial"/>
          <w:sz w:val="24"/>
          <w:szCs w:val="24"/>
        </w:rPr>
        <w:t>,</w:t>
      </w:r>
      <w:r w:rsidRPr="002F36AA">
        <w:rPr>
          <w:rFonts w:ascii="Arial" w:hAnsi="Arial" w:cs="Arial"/>
          <w:sz w:val="24"/>
          <w:szCs w:val="24"/>
        </w:rPr>
        <w:t xml:space="preserve"> but the overall </w:t>
      </w:r>
      <w:r w:rsidR="00CE3C40" w:rsidRPr="002F36AA">
        <w:rPr>
          <w:rFonts w:ascii="Arial" w:hAnsi="Arial" w:cs="Arial"/>
          <w:sz w:val="24"/>
          <w:szCs w:val="24"/>
        </w:rPr>
        <w:t>future</w:t>
      </w:r>
      <w:r w:rsidRPr="002F36AA">
        <w:rPr>
          <w:rFonts w:ascii="Arial" w:hAnsi="Arial" w:cs="Arial"/>
          <w:sz w:val="24"/>
          <w:szCs w:val="24"/>
        </w:rPr>
        <w:t xml:space="preserve"> of the “new South”</w:t>
      </w:r>
      <w:r w:rsidR="00CE3C40" w:rsidRPr="002F36AA">
        <w:rPr>
          <w:rFonts w:ascii="Arial" w:hAnsi="Arial" w:cs="Arial"/>
          <w:sz w:val="24"/>
          <w:szCs w:val="24"/>
        </w:rPr>
        <w:t>. M</w:t>
      </w:r>
      <w:r w:rsidRPr="002F36AA">
        <w:rPr>
          <w:rFonts w:ascii="Arial" w:hAnsi="Arial" w:cs="Arial"/>
          <w:sz w:val="24"/>
          <w:szCs w:val="24"/>
        </w:rPr>
        <w:t>oving forward no matter what aspect of life</w:t>
      </w:r>
      <w:r w:rsidR="00CE3C40" w:rsidRPr="002F36AA">
        <w:rPr>
          <w:rFonts w:ascii="Arial" w:hAnsi="Arial" w:cs="Arial"/>
          <w:sz w:val="24"/>
          <w:szCs w:val="24"/>
        </w:rPr>
        <w:t>,</w:t>
      </w:r>
      <w:r w:rsidRPr="002F36AA">
        <w:rPr>
          <w:rFonts w:ascii="Arial" w:hAnsi="Arial" w:cs="Arial"/>
          <w:sz w:val="24"/>
          <w:szCs w:val="24"/>
        </w:rPr>
        <w:t xml:space="preserve"> including politics</w:t>
      </w:r>
      <w:r w:rsidR="00CE3C40" w:rsidRPr="002F36AA">
        <w:rPr>
          <w:rFonts w:ascii="Arial" w:hAnsi="Arial" w:cs="Arial"/>
          <w:sz w:val="24"/>
          <w:szCs w:val="24"/>
        </w:rPr>
        <w:t>,</w:t>
      </w:r>
      <w:r w:rsidRPr="002F36AA">
        <w:rPr>
          <w:rFonts w:ascii="Arial" w:hAnsi="Arial" w:cs="Arial"/>
          <w:sz w:val="24"/>
          <w:szCs w:val="24"/>
        </w:rPr>
        <w:t xml:space="preserve"> this formerly subservient population would not alter their destiny as part of the collective positive or negative. </w:t>
      </w:r>
    </w:p>
    <w:p w14:paraId="29C601CC" w14:textId="3EB42314" w:rsidR="00F250F7" w:rsidRPr="002F36AA" w:rsidRDefault="00F250F7" w:rsidP="00F250F7">
      <w:pPr>
        <w:jc w:val="both"/>
        <w:rPr>
          <w:rFonts w:ascii="Arial" w:hAnsi="Arial" w:cs="Arial"/>
          <w:sz w:val="24"/>
          <w:szCs w:val="24"/>
        </w:rPr>
      </w:pPr>
      <w:r w:rsidRPr="002F36AA">
        <w:rPr>
          <w:rFonts w:ascii="Arial" w:hAnsi="Arial" w:cs="Arial"/>
          <w:sz w:val="24"/>
          <w:szCs w:val="24"/>
        </w:rPr>
        <w:t xml:space="preserve">As he began to close his speech, Washington described what he believed was the opinion of other educated black people.  Significantly and </w:t>
      </w:r>
      <w:r w:rsidR="00872DA3" w:rsidRPr="002F36AA">
        <w:rPr>
          <w:rFonts w:ascii="Arial" w:hAnsi="Arial" w:cs="Arial"/>
          <w:sz w:val="24"/>
          <w:szCs w:val="24"/>
        </w:rPr>
        <w:t>interestingly,</w:t>
      </w:r>
      <w:r w:rsidRPr="002F36AA">
        <w:rPr>
          <w:rFonts w:ascii="Arial" w:hAnsi="Arial" w:cs="Arial"/>
          <w:sz w:val="24"/>
          <w:szCs w:val="24"/>
        </w:rPr>
        <w:t xml:space="preserve"> he said, “agitation of questions of social equality is the extremist folly, and that progress in the enjoyment of all the privileges that will come to us must be the result of severe and constant struggle rather than of artificial forcing”. Although today this idea is quite strange and the thought of not going for </w:t>
      </w:r>
      <w:r w:rsidR="00872DA3" w:rsidRPr="002F36AA">
        <w:rPr>
          <w:rFonts w:ascii="Arial" w:hAnsi="Arial" w:cs="Arial"/>
          <w:sz w:val="24"/>
          <w:szCs w:val="24"/>
        </w:rPr>
        <w:t xml:space="preserve">full </w:t>
      </w:r>
      <w:r w:rsidRPr="002F36AA">
        <w:rPr>
          <w:rFonts w:ascii="Arial" w:hAnsi="Arial" w:cs="Arial"/>
          <w:sz w:val="24"/>
          <w:szCs w:val="24"/>
        </w:rPr>
        <w:t>equality astounding, Washington’s’ understanding of the political climate of this time would have influenced him greatly</w:t>
      </w:r>
      <w:r w:rsidR="00872DA3" w:rsidRPr="002F36AA">
        <w:rPr>
          <w:rFonts w:ascii="Arial" w:hAnsi="Arial" w:cs="Arial"/>
          <w:sz w:val="24"/>
          <w:szCs w:val="24"/>
        </w:rPr>
        <w:t>. T</w:t>
      </w:r>
      <w:r w:rsidRPr="002F36AA">
        <w:rPr>
          <w:rFonts w:ascii="Arial" w:hAnsi="Arial" w:cs="Arial"/>
          <w:sz w:val="24"/>
          <w:szCs w:val="24"/>
        </w:rPr>
        <w:t>he President of the United States</w:t>
      </w:r>
      <w:r w:rsidR="00872DA3" w:rsidRPr="002F36AA">
        <w:rPr>
          <w:rFonts w:ascii="Arial" w:hAnsi="Arial" w:cs="Arial"/>
          <w:sz w:val="24"/>
          <w:szCs w:val="24"/>
        </w:rPr>
        <w:t xml:space="preserve"> was actually in the audience during this speech. Washington was therefore acutely aware </w:t>
      </w:r>
      <w:r w:rsidRPr="002F36AA">
        <w:rPr>
          <w:rFonts w:ascii="Arial" w:hAnsi="Arial" w:cs="Arial"/>
          <w:sz w:val="24"/>
          <w:szCs w:val="24"/>
        </w:rPr>
        <w:t xml:space="preserve">of the Souths unwillingness to accept </w:t>
      </w:r>
      <w:r w:rsidR="00872DA3" w:rsidRPr="002F36AA">
        <w:rPr>
          <w:rFonts w:ascii="Arial" w:hAnsi="Arial" w:cs="Arial"/>
          <w:sz w:val="24"/>
          <w:szCs w:val="24"/>
        </w:rPr>
        <w:t xml:space="preserve">the </w:t>
      </w:r>
      <w:r w:rsidRPr="002F36AA">
        <w:rPr>
          <w:rFonts w:ascii="Arial" w:hAnsi="Arial" w:cs="Arial"/>
          <w:sz w:val="24"/>
          <w:szCs w:val="24"/>
        </w:rPr>
        <w:t>drastic change</w:t>
      </w:r>
      <w:r w:rsidR="00872DA3" w:rsidRPr="002F36AA">
        <w:rPr>
          <w:rFonts w:ascii="Arial" w:hAnsi="Arial" w:cs="Arial"/>
          <w:sz w:val="24"/>
          <w:szCs w:val="24"/>
        </w:rPr>
        <w:t xml:space="preserve"> that</w:t>
      </w:r>
      <w:r w:rsidR="007C603A" w:rsidRPr="002F36AA">
        <w:rPr>
          <w:rFonts w:ascii="Arial" w:hAnsi="Arial" w:cs="Arial"/>
          <w:sz w:val="24"/>
          <w:szCs w:val="24"/>
        </w:rPr>
        <w:t xml:space="preserve"> the</w:t>
      </w:r>
      <w:r w:rsidRPr="002F36AA">
        <w:rPr>
          <w:rFonts w:ascii="Arial" w:hAnsi="Arial" w:cs="Arial"/>
          <w:sz w:val="24"/>
          <w:szCs w:val="24"/>
        </w:rPr>
        <w:t xml:space="preserve"> people who were slaves are now their equals</w:t>
      </w:r>
      <w:r w:rsidR="00872DA3" w:rsidRPr="002F36AA">
        <w:rPr>
          <w:rFonts w:ascii="Arial" w:hAnsi="Arial" w:cs="Arial"/>
          <w:sz w:val="24"/>
          <w:szCs w:val="24"/>
        </w:rPr>
        <w:t>.</w:t>
      </w:r>
      <w:r w:rsidR="007C603A" w:rsidRPr="002F36AA">
        <w:rPr>
          <w:rFonts w:ascii="Arial" w:hAnsi="Arial" w:cs="Arial"/>
          <w:sz w:val="24"/>
          <w:szCs w:val="24"/>
        </w:rPr>
        <w:t xml:space="preserve"> He obviously knew his ideas</w:t>
      </w:r>
      <w:r w:rsidRPr="002F36AA">
        <w:rPr>
          <w:rFonts w:ascii="Arial" w:hAnsi="Arial" w:cs="Arial"/>
          <w:sz w:val="24"/>
          <w:szCs w:val="24"/>
        </w:rPr>
        <w:t xml:space="preserve"> would have gone against everything </w:t>
      </w:r>
      <w:r w:rsidR="002A4F6A" w:rsidRPr="002F36AA">
        <w:rPr>
          <w:rFonts w:ascii="Arial" w:hAnsi="Arial" w:cs="Arial"/>
          <w:sz w:val="24"/>
          <w:szCs w:val="24"/>
        </w:rPr>
        <w:t>S</w:t>
      </w:r>
      <w:r w:rsidRPr="002F36AA">
        <w:rPr>
          <w:rFonts w:ascii="Arial" w:hAnsi="Arial" w:cs="Arial"/>
          <w:sz w:val="24"/>
          <w:szCs w:val="24"/>
        </w:rPr>
        <w:t>outherners were taught</w:t>
      </w:r>
      <w:r w:rsidR="007C603A" w:rsidRPr="002F36AA">
        <w:rPr>
          <w:rFonts w:ascii="Arial" w:hAnsi="Arial" w:cs="Arial"/>
          <w:sz w:val="24"/>
          <w:szCs w:val="24"/>
        </w:rPr>
        <w:t xml:space="preserve">, </w:t>
      </w:r>
      <w:r w:rsidRPr="002F36AA">
        <w:rPr>
          <w:rFonts w:ascii="Arial" w:hAnsi="Arial" w:cs="Arial"/>
          <w:sz w:val="24"/>
          <w:szCs w:val="24"/>
        </w:rPr>
        <w:t xml:space="preserve">and the gradual introduction of equality would have allowed </w:t>
      </w:r>
      <w:r w:rsidR="007C603A" w:rsidRPr="002F36AA">
        <w:rPr>
          <w:rFonts w:ascii="Arial" w:hAnsi="Arial" w:cs="Arial"/>
          <w:sz w:val="24"/>
          <w:szCs w:val="24"/>
        </w:rPr>
        <w:t xml:space="preserve">them </w:t>
      </w:r>
      <w:r w:rsidRPr="002F36AA">
        <w:rPr>
          <w:rFonts w:ascii="Arial" w:hAnsi="Arial" w:cs="Arial"/>
          <w:sz w:val="24"/>
          <w:szCs w:val="24"/>
        </w:rPr>
        <w:t xml:space="preserve">an adjustment period </w:t>
      </w:r>
      <w:r w:rsidR="002A4F6A" w:rsidRPr="002F36AA">
        <w:rPr>
          <w:rFonts w:ascii="Arial" w:hAnsi="Arial" w:cs="Arial"/>
          <w:sz w:val="24"/>
          <w:szCs w:val="24"/>
        </w:rPr>
        <w:t xml:space="preserve">rather than forcing them into </w:t>
      </w:r>
      <w:r w:rsidRPr="002F36AA">
        <w:rPr>
          <w:rFonts w:ascii="Arial" w:hAnsi="Arial" w:cs="Arial"/>
          <w:sz w:val="24"/>
          <w:szCs w:val="24"/>
        </w:rPr>
        <w:t xml:space="preserve">acceptance. </w:t>
      </w:r>
    </w:p>
    <w:p w14:paraId="1E3F8F17" w14:textId="173FD7EB" w:rsidR="002A505B" w:rsidRPr="002F36AA" w:rsidRDefault="002A505B" w:rsidP="002A505B">
      <w:pPr>
        <w:jc w:val="both"/>
        <w:rPr>
          <w:rFonts w:ascii="Arial" w:hAnsi="Arial" w:cs="Arial"/>
          <w:sz w:val="24"/>
          <w:szCs w:val="24"/>
        </w:rPr>
      </w:pPr>
      <w:r w:rsidRPr="002F36AA">
        <w:rPr>
          <w:rFonts w:ascii="Arial" w:hAnsi="Arial" w:cs="Arial"/>
          <w:sz w:val="24"/>
          <w:szCs w:val="24"/>
        </w:rPr>
        <w:t xml:space="preserve">This extract is very significant because it provides an interesting view of Black / White relations during this period. Washington’s speech approaches the discussion of cohabitation, </w:t>
      </w:r>
      <w:proofErr w:type="gramStart"/>
      <w:r w:rsidRPr="002F36AA">
        <w:rPr>
          <w:rFonts w:ascii="Arial" w:hAnsi="Arial" w:cs="Arial"/>
          <w:sz w:val="24"/>
          <w:szCs w:val="24"/>
        </w:rPr>
        <w:t>cohesion</w:t>
      </w:r>
      <w:proofErr w:type="gramEnd"/>
      <w:r w:rsidRPr="002F36AA">
        <w:rPr>
          <w:rFonts w:ascii="Arial" w:hAnsi="Arial" w:cs="Arial"/>
          <w:sz w:val="24"/>
          <w:szCs w:val="24"/>
        </w:rPr>
        <w:t xml:space="preserve"> and equality differently. His suggestions of African Americans being somewhat grateful and loyal to southern white people can be interpreted as being quite naïve. For his </w:t>
      </w:r>
      <w:r w:rsidR="00936F3C" w:rsidRPr="002F36AA">
        <w:rPr>
          <w:rFonts w:ascii="Arial" w:hAnsi="Arial" w:cs="Arial"/>
          <w:sz w:val="24"/>
          <w:szCs w:val="24"/>
        </w:rPr>
        <w:t xml:space="preserve">ideas </w:t>
      </w:r>
      <w:r w:rsidRPr="002F36AA">
        <w:rPr>
          <w:rFonts w:ascii="Arial" w:hAnsi="Arial" w:cs="Arial"/>
          <w:sz w:val="24"/>
          <w:szCs w:val="24"/>
        </w:rPr>
        <w:t>on the future of “Negros”</w:t>
      </w:r>
      <w:r w:rsidR="00936F3C" w:rsidRPr="002F36AA">
        <w:rPr>
          <w:rFonts w:ascii="Arial" w:hAnsi="Arial" w:cs="Arial"/>
          <w:sz w:val="24"/>
          <w:szCs w:val="24"/>
        </w:rPr>
        <w:t xml:space="preserve"> </w:t>
      </w:r>
      <w:r w:rsidRPr="002F36AA">
        <w:rPr>
          <w:rFonts w:ascii="Arial" w:hAnsi="Arial" w:cs="Arial"/>
          <w:sz w:val="24"/>
          <w:szCs w:val="24"/>
        </w:rPr>
        <w:t xml:space="preserve">Washington was </w:t>
      </w:r>
      <w:r w:rsidR="00936F3C" w:rsidRPr="002F36AA">
        <w:rPr>
          <w:rFonts w:ascii="Arial" w:hAnsi="Arial" w:cs="Arial"/>
          <w:sz w:val="24"/>
          <w:szCs w:val="24"/>
        </w:rPr>
        <w:t xml:space="preserve">heavily </w:t>
      </w:r>
      <w:r w:rsidRPr="002F36AA">
        <w:rPr>
          <w:rFonts w:ascii="Arial" w:hAnsi="Arial" w:cs="Arial"/>
          <w:sz w:val="24"/>
          <w:szCs w:val="24"/>
        </w:rPr>
        <w:t>criticised</w:t>
      </w:r>
      <w:r w:rsidR="00936F3C" w:rsidRPr="002F36AA">
        <w:rPr>
          <w:rFonts w:ascii="Arial" w:hAnsi="Arial" w:cs="Arial"/>
          <w:sz w:val="24"/>
          <w:szCs w:val="24"/>
        </w:rPr>
        <w:t xml:space="preserve">. In 1903. </w:t>
      </w:r>
      <w:r w:rsidRPr="002F36AA">
        <w:rPr>
          <w:rFonts w:ascii="Arial" w:hAnsi="Arial" w:cs="Arial"/>
          <w:sz w:val="24"/>
          <w:szCs w:val="24"/>
        </w:rPr>
        <w:t>W.E.B. Du Bois</w:t>
      </w:r>
      <w:r w:rsidR="00936F3C" w:rsidRPr="002F36AA">
        <w:rPr>
          <w:rFonts w:ascii="Arial" w:hAnsi="Arial" w:cs="Arial"/>
          <w:sz w:val="24"/>
          <w:szCs w:val="24"/>
        </w:rPr>
        <w:t xml:space="preserve"> stated, </w:t>
      </w:r>
      <w:r w:rsidRPr="002F36AA">
        <w:rPr>
          <w:rFonts w:ascii="Arial" w:hAnsi="Arial" w:cs="Arial"/>
          <w:sz w:val="24"/>
          <w:szCs w:val="24"/>
        </w:rPr>
        <w:t>“Mr. Washington represents in Negro thought the old attitude of adjustment and submission.…[His] programme practically accepts the alleged inferiority of the Negro races”</w:t>
      </w:r>
      <w:r w:rsidR="008A1D86" w:rsidRPr="002F36AA">
        <w:rPr>
          <w:rStyle w:val="FootnoteReference"/>
          <w:rFonts w:ascii="Arial" w:hAnsi="Arial" w:cs="Arial"/>
          <w:sz w:val="24"/>
          <w:szCs w:val="24"/>
        </w:rPr>
        <w:footnoteReference w:id="2"/>
      </w:r>
      <w:r w:rsidR="008A1D86" w:rsidRPr="002F36AA">
        <w:rPr>
          <w:rFonts w:ascii="Arial" w:hAnsi="Arial" w:cs="Arial"/>
          <w:sz w:val="24"/>
          <w:szCs w:val="24"/>
        </w:rPr>
        <w:t>.</w:t>
      </w:r>
      <w:r w:rsidR="005474C5" w:rsidRPr="002F36AA">
        <w:rPr>
          <w:rFonts w:ascii="Arial" w:hAnsi="Arial" w:cs="Arial"/>
          <w:sz w:val="24"/>
          <w:szCs w:val="24"/>
        </w:rPr>
        <w:t xml:space="preserve"> </w:t>
      </w:r>
      <w:r w:rsidR="003B35FB" w:rsidRPr="002F36AA">
        <w:rPr>
          <w:rFonts w:ascii="Arial" w:hAnsi="Arial" w:cs="Arial"/>
          <w:sz w:val="24"/>
          <w:szCs w:val="24"/>
        </w:rPr>
        <w:t xml:space="preserve">It was felt that </w:t>
      </w:r>
      <w:r w:rsidRPr="002F36AA">
        <w:rPr>
          <w:rFonts w:ascii="Arial" w:hAnsi="Arial" w:cs="Arial"/>
          <w:sz w:val="24"/>
          <w:szCs w:val="24"/>
        </w:rPr>
        <w:t xml:space="preserve">Washington could have </w:t>
      </w:r>
      <w:r w:rsidR="003B35FB" w:rsidRPr="002F36AA">
        <w:rPr>
          <w:rFonts w:ascii="Arial" w:hAnsi="Arial" w:cs="Arial"/>
          <w:sz w:val="24"/>
          <w:szCs w:val="24"/>
        </w:rPr>
        <w:t xml:space="preserve">more forcefully </w:t>
      </w:r>
      <w:r w:rsidRPr="002F36AA">
        <w:rPr>
          <w:rFonts w:ascii="Arial" w:hAnsi="Arial" w:cs="Arial"/>
          <w:sz w:val="24"/>
          <w:szCs w:val="24"/>
        </w:rPr>
        <w:t xml:space="preserve">made </w:t>
      </w:r>
      <w:r w:rsidR="003B35FB" w:rsidRPr="002F36AA">
        <w:rPr>
          <w:rFonts w:ascii="Arial" w:hAnsi="Arial" w:cs="Arial"/>
          <w:sz w:val="24"/>
          <w:szCs w:val="24"/>
        </w:rPr>
        <w:t xml:space="preserve">the argument for the </w:t>
      </w:r>
      <w:r w:rsidRPr="002F36AA">
        <w:rPr>
          <w:rFonts w:ascii="Arial" w:hAnsi="Arial" w:cs="Arial"/>
          <w:sz w:val="24"/>
          <w:szCs w:val="24"/>
        </w:rPr>
        <w:t>raising of Blacks from being subservient to equal.</w:t>
      </w:r>
      <w:r w:rsidR="003B35FB" w:rsidRPr="002F36AA">
        <w:rPr>
          <w:rFonts w:ascii="Arial" w:hAnsi="Arial" w:cs="Arial"/>
          <w:sz w:val="24"/>
          <w:szCs w:val="24"/>
        </w:rPr>
        <w:t xml:space="preserve"> However, when you consider that this speech took place relatively recently after both the Civil war and the institution of Jim Crow laws, perhaps Washington was being deliberately ambiguous to ensure his survival.</w:t>
      </w:r>
    </w:p>
    <w:p w14:paraId="79F2A634" w14:textId="0532BC24" w:rsidR="001B5685" w:rsidRPr="002F36AA" w:rsidRDefault="002311CF" w:rsidP="001B5685">
      <w:pPr>
        <w:jc w:val="both"/>
        <w:rPr>
          <w:rFonts w:ascii="Arial" w:hAnsi="Arial" w:cs="Arial"/>
          <w:sz w:val="24"/>
          <w:szCs w:val="24"/>
        </w:rPr>
      </w:pPr>
      <w:r w:rsidRPr="002F36AA">
        <w:rPr>
          <w:rFonts w:ascii="Arial" w:hAnsi="Arial" w:cs="Arial"/>
          <w:sz w:val="24"/>
          <w:szCs w:val="24"/>
        </w:rPr>
        <w:t xml:space="preserve">Booker T Washington </w:t>
      </w:r>
      <w:r w:rsidR="001B5685" w:rsidRPr="002F36AA">
        <w:rPr>
          <w:rFonts w:ascii="Arial" w:hAnsi="Arial" w:cs="Arial"/>
          <w:sz w:val="24"/>
          <w:szCs w:val="24"/>
        </w:rPr>
        <w:t>belie</w:t>
      </w:r>
      <w:r w:rsidRPr="002F36AA">
        <w:rPr>
          <w:rFonts w:ascii="Arial" w:hAnsi="Arial" w:cs="Arial"/>
          <w:sz w:val="24"/>
          <w:szCs w:val="24"/>
        </w:rPr>
        <w:t xml:space="preserve">ved </w:t>
      </w:r>
      <w:r w:rsidR="001B5685" w:rsidRPr="002F36AA">
        <w:rPr>
          <w:rFonts w:ascii="Arial" w:hAnsi="Arial" w:cs="Arial"/>
          <w:sz w:val="24"/>
          <w:szCs w:val="24"/>
        </w:rPr>
        <w:t xml:space="preserve">that </w:t>
      </w:r>
      <w:r w:rsidRPr="002F36AA">
        <w:rPr>
          <w:rFonts w:ascii="Arial" w:hAnsi="Arial" w:cs="Arial"/>
          <w:sz w:val="24"/>
          <w:szCs w:val="24"/>
        </w:rPr>
        <w:t xml:space="preserve">the </w:t>
      </w:r>
      <w:r w:rsidR="001B5685" w:rsidRPr="002F36AA">
        <w:rPr>
          <w:rFonts w:ascii="Arial" w:hAnsi="Arial" w:cs="Arial"/>
          <w:sz w:val="24"/>
          <w:szCs w:val="24"/>
        </w:rPr>
        <w:t>primarily goal of former slaves should be to “seek economic security before political or social equality – and avoid confrontation over segregation”</w:t>
      </w:r>
      <w:r w:rsidR="008A1D86" w:rsidRPr="002F36AA">
        <w:rPr>
          <w:rStyle w:val="FootnoteReference"/>
          <w:rFonts w:ascii="Arial" w:hAnsi="Arial" w:cs="Arial"/>
          <w:sz w:val="24"/>
          <w:szCs w:val="24"/>
        </w:rPr>
        <w:footnoteReference w:id="3"/>
      </w:r>
      <w:r w:rsidR="001B5685" w:rsidRPr="002F36AA">
        <w:rPr>
          <w:rFonts w:ascii="Arial" w:hAnsi="Arial" w:cs="Arial"/>
          <w:sz w:val="24"/>
          <w:szCs w:val="24"/>
        </w:rPr>
        <w:t>. Throughout this monologue</w:t>
      </w:r>
      <w:r w:rsidRPr="002F36AA">
        <w:rPr>
          <w:rFonts w:ascii="Arial" w:hAnsi="Arial" w:cs="Arial"/>
          <w:sz w:val="24"/>
          <w:szCs w:val="24"/>
        </w:rPr>
        <w:t>, his</w:t>
      </w:r>
      <w:r w:rsidR="001B5685" w:rsidRPr="002F36AA">
        <w:rPr>
          <w:rFonts w:ascii="Arial" w:hAnsi="Arial" w:cs="Arial"/>
          <w:sz w:val="24"/>
          <w:szCs w:val="24"/>
        </w:rPr>
        <w:t xml:space="preserve"> tone rarely </w:t>
      </w:r>
      <w:r w:rsidR="00296D2F" w:rsidRPr="002F36AA">
        <w:rPr>
          <w:rFonts w:ascii="Arial" w:hAnsi="Arial" w:cs="Arial"/>
          <w:sz w:val="24"/>
          <w:szCs w:val="24"/>
        </w:rPr>
        <w:t>deviates from the</w:t>
      </w:r>
      <w:r w:rsidR="001B5685" w:rsidRPr="002F36AA">
        <w:rPr>
          <w:rFonts w:ascii="Arial" w:hAnsi="Arial" w:cs="Arial"/>
          <w:sz w:val="24"/>
          <w:szCs w:val="24"/>
        </w:rPr>
        <w:t xml:space="preserve"> hopeful idealism of a brighter future for both African Americans and Whites</w:t>
      </w:r>
      <w:r w:rsidR="00296D2F" w:rsidRPr="002F36AA">
        <w:rPr>
          <w:rFonts w:ascii="Arial" w:hAnsi="Arial" w:cs="Arial"/>
          <w:sz w:val="24"/>
          <w:szCs w:val="24"/>
        </w:rPr>
        <w:t>. This actually</w:t>
      </w:r>
      <w:r w:rsidR="001B5685" w:rsidRPr="002F36AA">
        <w:rPr>
          <w:rFonts w:ascii="Arial" w:hAnsi="Arial" w:cs="Arial"/>
          <w:sz w:val="24"/>
          <w:szCs w:val="24"/>
        </w:rPr>
        <w:t xml:space="preserve"> follows his overall teachings that African Americans could rise from the darkness of slavery via the “cultivation of the virtues of patience, enterprise, and thrift”</w:t>
      </w:r>
      <w:r w:rsidR="008A1D86" w:rsidRPr="002F36AA">
        <w:rPr>
          <w:rStyle w:val="FootnoteReference"/>
          <w:rFonts w:ascii="Arial" w:hAnsi="Arial" w:cs="Arial"/>
          <w:sz w:val="24"/>
          <w:szCs w:val="24"/>
        </w:rPr>
        <w:footnoteReference w:id="4"/>
      </w:r>
      <w:r w:rsidR="001B5685" w:rsidRPr="002F36AA">
        <w:rPr>
          <w:rFonts w:ascii="Arial" w:hAnsi="Arial" w:cs="Arial"/>
          <w:sz w:val="24"/>
          <w:szCs w:val="24"/>
        </w:rPr>
        <w:t xml:space="preserve">. </w:t>
      </w:r>
      <w:r w:rsidR="00296D2F" w:rsidRPr="002F36AA">
        <w:rPr>
          <w:rFonts w:ascii="Arial" w:hAnsi="Arial" w:cs="Arial"/>
          <w:sz w:val="24"/>
          <w:szCs w:val="24"/>
        </w:rPr>
        <w:lastRenderedPageBreak/>
        <w:t>H</w:t>
      </w:r>
      <w:r w:rsidR="001B5685" w:rsidRPr="002F36AA">
        <w:rPr>
          <w:rFonts w:ascii="Arial" w:hAnsi="Arial" w:cs="Arial"/>
          <w:sz w:val="24"/>
          <w:szCs w:val="24"/>
        </w:rPr>
        <w:t xml:space="preserve">is </w:t>
      </w:r>
      <w:r w:rsidR="00296D2F" w:rsidRPr="002F36AA">
        <w:rPr>
          <w:rFonts w:ascii="Arial" w:hAnsi="Arial" w:cs="Arial"/>
          <w:sz w:val="24"/>
          <w:szCs w:val="24"/>
        </w:rPr>
        <w:t xml:space="preserve">attitudes and ideas of </w:t>
      </w:r>
      <w:r w:rsidR="001B5685" w:rsidRPr="002F36AA">
        <w:rPr>
          <w:rFonts w:ascii="Arial" w:hAnsi="Arial" w:cs="Arial"/>
          <w:sz w:val="24"/>
          <w:szCs w:val="24"/>
        </w:rPr>
        <w:t xml:space="preserve">how to </w:t>
      </w:r>
      <w:r w:rsidR="00296D2F" w:rsidRPr="002F36AA">
        <w:rPr>
          <w:rFonts w:ascii="Arial" w:hAnsi="Arial" w:cs="Arial"/>
          <w:sz w:val="24"/>
          <w:szCs w:val="24"/>
        </w:rPr>
        <w:t xml:space="preserve">achieve civil </w:t>
      </w:r>
      <w:r w:rsidR="001B5685" w:rsidRPr="002F36AA">
        <w:rPr>
          <w:rFonts w:ascii="Arial" w:hAnsi="Arial" w:cs="Arial"/>
          <w:sz w:val="24"/>
          <w:szCs w:val="24"/>
        </w:rPr>
        <w:t xml:space="preserve">rights and equality </w:t>
      </w:r>
      <w:r w:rsidR="0047706D" w:rsidRPr="002F36AA">
        <w:rPr>
          <w:rFonts w:ascii="Arial" w:hAnsi="Arial" w:cs="Arial"/>
          <w:sz w:val="24"/>
          <w:szCs w:val="24"/>
        </w:rPr>
        <w:t>are</w:t>
      </w:r>
      <w:r w:rsidR="001B5685" w:rsidRPr="002F36AA">
        <w:rPr>
          <w:rFonts w:ascii="Arial" w:hAnsi="Arial" w:cs="Arial"/>
          <w:sz w:val="24"/>
          <w:szCs w:val="24"/>
        </w:rPr>
        <w:t xml:space="preserve"> interesting,</w:t>
      </w:r>
      <w:r w:rsidR="00296D2F" w:rsidRPr="002F36AA">
        <w:rPr>
          <w:rFonts w:ascii="Arial" w:hAnsi="Arial" w:cs="Arial"/>
          <w:sz w:val="24"/>
          <w:szCs w:val="24"/>
        </w:rPr>
        <w:t xml:space="preserve"> however</w:t>
      </w:r>
      <w:r w:rsidR="001B5685" w:rsidRPr="002F36AA">
        <w:rPr>
          <w:rFonts w:ascii="Arial" w:hAnsi="Arial" w:cs="Arial"/>
          <w:sz w:val="24"/>
          <w:szCs w:val="24"/>
        </w:rPr>
        <w:t xml:space="preserve"> it </w:t>
      </w:r>
      <w:r w:rsidR="00296D2F" w:rsidRPr="002F36AA">
        <w:rPr>
          <w:rFonts w:ascii="Arial" w:hAnsi="Arial" w:cs="Arial"/>
          <w:sz w:val="24"/>
          <w:szCs w:val="24"/>
        </w:rPr>
        <w:t>is now</w:t>
      </w:r>
      <w:r w:rsidR="001B5685" w:rsidRPr="002F36AA">
        <w:rPr>
          <w:rFonts w:ascii="Arial" w:hAnsi="Arial" w:cs="Arial"/>
          <w:sz w:val="24"/>
          <w:szCs w:val="24"/>
        </w:rPr>
        <w:t xml:space="preserve"> easy to see how th</w:t>
      </w:r>
      <w:r w:rsidR="00296D2F" w:rsidRPr="002F36AA">
        <w:rPr>
          <w:rFonts w:ascii="Arial" w:hAnsi="Arial" w:cs="Arial"/>
          <w:sz w:val="24"/>
          <w:szCs w:val="24"/>
        </w:rPr>
        <w:t>ese</w:t>
      </w:r>
      <w:r w:rsidR="001B5685" w:rsidRPr="002F36AA">
        <w:rPr>
          <w:rFonts w:ascii="Arial" w:hAnsi="Arial" w:cs="Arial"/>
          <w:sz w:val="24"/>
          <w:szCs w:val="24"/>
        </w:rPr>
        <w:t xml:space="preserve"> w</w:t>
      </w:r>
      <w:r w:rsidR="00483D2A" w:rsidRPr="002F36AA">
        <w:rPr>
          <w:rFonts w:ascii="Arial" w:hAnsi="Arial" w:cs="Arial"/>
          <w:sz w:val="24"/>
          <w:szCs w:val="24"/>
        </w:rPr>
        <w:t>ere</w:t>
      </w:r>
      <w:r w:rsidR="001B5685" w:rsidRPr="002F36AA">
        <w:rPr>
          <w:rFonts w:ascii="Arial" w:hAnsi="Arial" w:cs="Arial"/>
          <w:sz w:val="24"/>
          <w:szCs w:val="24"/>
        </w:rPr>
        <w:t xml:space="preserve"> ultimately flawed</w:t>
      </w:r>
      <w:r w:rsidR="00296D2F" w:rsidRPr="002F36AA">
        <w:rPr>
          <w:rFonts w:ascii="Arial" w:hAnsi="Arial" w:cs="Arial"/>
          <w:sz w:val="24"/>
          <w:szCs w:val="24"/>
        </w:rPr>
        <w:t xml:space="preserve">. </w:t>
      </w:r>
      <w:r w:rsidR="001B5685" w:rsidRPr="002F36AA">
        <w:rPr>
          <w:rFonts w:ascii="Arial" w:hAnsi="Arial" w:cs="Arial"/>
          <w:sz w:val="24"/>
          <w:szCs w:val="24"/>
        </w:rPr>
        <w:t xml:space="preserve"> </w:t>
      </w:r>
      <w:r w:rsidR="00296D2F" w:rsidRPr="002F36AA">
        <w:rPr>
          <w:rFonts w:ascii="Arial" w:hAnsi="Arial" w:cs="Arial"/>
          <w:sz w:val="24"/>
          <w:szCs w:val="24"/>
        </w:rPr>
        <w:t xml:space="preserve">It took decades to achieve any of Washington’s </w:t>
      </w:r>
      <w:r w:rsidR="00483D2A" w:rsidRPr="002F36AA">
        <w:rPr>
          <w:rFonts w:ascii="Arial" w:hAnsi="Arial" w:cs="Arial"/>
          <w:sz w:val="24"/>
          <w:szCs w:val="24"/>
        </w:rPr>
        <w:t xml:space="preserve">concepts as America’s Black population only started to </w:t>
      </w:r>
      <w:proofErr w:type="gramStart"/>
      <w:r w:rsidR="00483D2A" w:rsidRPr="002F36AA">
        <w:rPr>
          <w:rFonts w:ascii="Arial" w:hAnsi="Arial" w:cs="Arial"/>
          <w:sz w:val="24"/>
          <w:szCs w:val="24"/>
        </w:rPr>
        <w:t>achieved</w:t>
      </w:r>
      <w:proofErr w:type="gramEnd"/>
      <w:r w:rsidR="00483D2A" w:rsidRPr="002F36AA">
        <w:rPr>
          <w:rFonts w:ascii="Arial" w:hAnsi="Arial" w:cs="Arial"/>
          <w:sz w:val="24"/>
          <w:szCs w:val="24"/>
        </w:rPr>
        <w:t xml:space="preserve"> </w:t>
      </w:r>
      <w:r w:rsidR="001B5685" w:rsidRPr="002F36AA">
        <w:rPr>
          <w:rFonts w:ascii="Arial" w:hAnsi="Arial" w:cs="Arial"/>
          <w:sz w:val="24"/>
          <w:szCs w:val="24"/>
        </w:rPr>
        <w:t>civil and economic rights in the 1960’s</w:t>
      </w:r>
      <w:r w:rsidR="00483D2A" w:rsidRPr="002F36AA">
        <w:rPr>
          <w:rFonts w:ascii="Arial" w:hAnsi="Arial" w:cs="Arial"/>
          <w:sz w:val="24"/>
          <w:szCs w:val="24"/>
        </w:rPr>
        <w:t>.</w:t>
      </w:r>
      <w:r w:rsidR="001B5685" w:rsidRPr="002F36AA">
        <w:rPr>
          <w:rFonts w:ascii="Arial" w:hAnsi="Arial" w:cs="Arial"/>
          <w:sz w:val="24"/>
          <w:szCs w:val="24"/>
        </w:rPr>
        <w:t xml:space="preserve"> </w:t>
      </w:r>
    </w:p>
    <w:p w14:paraId="63BD8DB8" w14:textId="77777777" w:rsidR="001B5685" w:rsidRPr="00017053" w:rsidRDefault="001B5685" w:rsidP="002A505B">
      <w:pPr>
        <w:jc w:val="both"/>
        <w:rPr>
          <w:rFonts w:ascii="Arial" w:hAnsi="Arial" w:cs="Arial"/>
        </w:rPr>
      </w:pPr>
    </w:p>
    <w:p w14:paraId="6EA3D56C" w14:textId="77777777" w:rsidR="002A505B" w:rsidRDefault="002A505B" w:rsidP="00F250F7">
      <w:pPr>
        <w:jc w:val="both"/>
        <w:rPr>
          <w:rFonts w:ascii="Arial" w:hAnsi="Arial" w:cs="Arial"/>
        </w:rPr>
      </w:pPr>
    </w:p>
    <w:p w14:paraId="304296E2" w14:textId="73F86F6F" w:rsidR="00BE1E4E" w:rsidRPr="00C30270" w:rsidRDefault="00BE1E4E" w:rsidP="00BE1E4E">
      <w:pPr>
        <w:jc w:val="both"/>
        <w:rPr>
          <w:rFonts w:ascii="Arial" w:hAnsi="Arial" w:cs="Arial"/>
          <w:sz w:val="24"/>
          <w:szCs w:val="24"/>
        </w:rPr>
      </w:pPr>
    </w:p>
    <w:p w14:paraId="1AD31E6A" w14:textId="78098850" w:rsidR="00BE1E4E" w:rsidRDefault="00BE1E4E" w:rsidP="0052663B">
      <w:pPr>
        <w:jc w:val="both"/>
        <w:rPr>
          <w:rFonts w:ascii="Arial" w:hAnsi="Arial" w:cs="Arial"/>
        </w:rPr>
      </w:pPr>
    </w:p>
    <w:p w14:paraId="20BF6E69" w14:textId="6AFB63AB" w:rsidR="00D65270" w:rsidRDefault="00D65270" w:rsidP="0052663B">
      <w:pPr>
        <w:jc w:val="both"/>
        <w:rPr>
          <w:rFonts w:ascii="Arial" w:hAnsi="Arial" w:cs="Arial"/>
        </w:rPr>
      </w:pPr>
    </w:p>
    <w:p w14:paraId="7D086411" w14:textId="33F2B08E" w:rsidR="008D280C" w:rsidRPr="002F36AA" w:rsidRDefault="008D280C" w:rsidP="008D280C">
      <w:pPr>
        <w:jc w:val="center"/>
        <w:rPr>
          <w:rFonts w:ascii="Arial" w:hAnsi="Arial" w:cs="Arial"/>
          <w:sz w:val="18"/>
          <w:szCs w:val="18"/>
        </w:rPr>
      </w:pPr>
      <w:r w:rsidRPr="002F36AA">
        <w:rPr>
          <w:rFonts w:ascii="Arial" w:hAnsi="Arial" w:cs="Arial"/>
          <w:b/>
          <w:bCs/>
          <w:sz w:val="24"/>
          <w:szCs w:val="24"/>
          <w:u w:val="single"/>
        </w:rPr>
        <w:t>References</w:t>
      </w:r>
      <w:r w:rsidRPr="002F36AA">
        <w:rPr>
          <w:rFonts w:ascii="Arial" w:hAnsi="Arial" w:cs="Arial"/>
          <w:sz w:val="18"/>
          <w:szCs w:val="18"/>
        </w:rPr>
        <w:t xml:space="preserve"> </w:t>
      </w:r>
    </w:p>
    <w:p w14:paraId="0F480484" w14:textId="709864EE" w:rsidR="00D65270" w:rsidRPr="002F36AA" w:rsidRDefault="00D65270" w:rsidP="0052663B">
      <w:pPr>
        <w:jc w:val="both"/>
        <w:rPr>
          <w:rFonts w:ascii="Arial" w:hAnsi="Arial" w:cs="Arial"/>
          <w:sz w:val="20"/>
          <w:szCs w:val="20"/>
        </w:rPr>
      </w:pPr>
      <w:r w:rsidRPr="002F36AA">
        <w:rPr>
          <w:rFonts w:ascii="Arial" w:hAnsi="Arial" w:cs="Arial"/>
          <w:sz w:val="20"/>
          <w:szCs w:val="20"/>
        </w:rPr>
        <w:t xml:space="preserve">Atlanta History Centre, “The 1895 Cotton States and International Exposition”, www.atlantahistorycenter.com, (Cited December 4th 2021), Available from: </w:t>
      </w:r>
      <w:hyperlink r:id="rId7" w:history="1">
        <w:r w:rsidRPr="002F36AA">
          <w:rPr>
            <w:rStyle w:val="Hyperlink"/>
            <w:rFonts w:ascii="Arial" w:hAnsi="Arial" w:cs="Arial"/>
            <w:sz w:val="20"/>
            <w:szCs w:val="20"/>
          </w:rPr>
          <w:t>https://www.atlantahistorycenter.com/exhibitions/atlanta-in-50-objects/the-1895-cotton-states-and-international-exposition/</w:t>
        </w:r>
      </w:hyperlink>
      <w:r w:rsidRPr="002F36AA">
        <w:rPr>
          <w:rFonts w:ascii="Arial" w:hAnsi="Arial" w:cs="Arial"/>
          <w:sz w:val="20"/>
          <w:szCs w:val="20"/>
        </w:rPr>
        <w:t xml:space="preserve"> </w:t>
      </w:r>
    </w:p>
    <w:p w14:paraId="2042A44F" w14:textId="3FD952BD" w:rsidR="00035BD1" w:rsidRPr="002F36AA" w:rsidRDefault="00C31D26" w:rsidP="0052663B">
      <w:pPr>
        <w:jc w:val="both"/>
        <w:rPr>
          <w:rFonts w:ascii="Arial" w:hAnsi="Arial" w:cs="Arial"/>
          <w:sz w:val="20"/>
          <w:szCs w:val="20"/>
        </w:rPr>
      </w:pPr>
      <w:r w:rsidRPr="002F36AA">
        <w:rPr>
          <w:rFonts w:ascii="Arial" w:hAnsi="Arial" w:cs="Arial"/>
          <w:sz w:val="20"/>
          <w:szCs w:val="20"/>
        </w:rPr>
        <w:t>Booker T. Washington, “</w:t>
      </w:r>
      <w:r w:rsidR="0052663B" w:rsidRPr="002F36AA">
        <w:rPr>
          <w:rFonts w:ascii="Arial" w:hAnsi="Arial" w:cs="Arial"/>
          <w:sz w:val="20"/>
          <w:szCs w:val="20"/>
        </w:rPr>
        <w:t>Atlanta Exposition Speech</w:t>
      </w:r>
      <w:r w:rsidRPr="002F36AA">
        <w:rPr>
          <w:rFonts w:ascii="Arial" w:hAnsi="Arial" w:cs="Arial"/>
          <w:sz w:val="20"/>
          <w:szCs w:val="20"/>
        </w:rPr>
        <w:t>”</w:t>
      </w:r>
      <w:r w:rsidR="0052663B" w:rsidRPr="002F36AA">
        <w:rPr>
          <w:rFonts w:ascii="Arial" w:hAnsi="Arial" w:cs="Arial"/>
          <w:sz w:val="20"/>
          <w:szCs w:val="20"/>
        </w:rPr>
        <w:t xml:space="preserve">, State Historical Society of Iowa, </w:t>
      </w:r>
      <w:r w:rsidR="00035BD1" w:rsidRPr="002F36AA">
        <w:rPr>
          <w:rFonts w:ascii="Arial" w:hAnsi="Arial" w:cs="Arial"/>
          <w:sz w:val="20"/>
          <w:szCs w:val="20"/>
        </w:rPr>
        <w:t>, September 18</w:t>
      </w:r>
      <w:r w:rsidR="00035BD1" w:rsidRPr="002F36AA">
        <w:rPr>
          <w:rFonts w:ascii="Arial" w:hAnsi="Arial" w:cs="Arial"/>
          <w:sz w:val="20"/>
          <w:szCs w:val="20"/>
          <w:vertAlign w:val="superscript"/>
        </w:rPr>
        <w:t>th</w:t>
      </w:r>
      <w:r w:rsidR="00035BD1" w:rsidRPr="002F36AA">
        <w:rPr>
          <w:rFonts w:ascii="Arial" w:hAnsi="Arial" w:cs="Arial"/>
          <w:sz w:val="20"/>
          <w:szCs w:val="20"/>
        </w:rPr>
        <w:t xml:space="preserve"> 1895, (Cited December 3</w:t>
      </w:r>
      <w:r w:rsidR="00035BD1" w:rsidRPr="002F36AA">
        <w:rPr>
          <w:rFonts w:ascii="Arial" w:hAnsi="Arial" w:cs="Arial"/>
          <w:sz w:val="20"/>
          <w:szCs w:val="20"/>
          <w:vertAlign w:val="superscript"/>
        </w:rPr>
        <w:t>rd</w:t>
      </w:r>
      <w:r w:rsidR="00035BD1" w:rsidRPr="002F36AA">
        <w:rPr>
          <w:rFonts w:ascii="Arial" w:hAnsi="Arial" w:cs="Arial"/>
          <w:sz w:val="20"/>
          <w:szCs w:val="20"/>
        </w:rPr>
        <w:t xml:space="preserve"> 2021), Available from: </w:t>
      </w:r>
      <w:hyperlink r:id="rId8" w:history="1">
        <w:r w:rsidR="00035BD1" w:rsidRPr="002F36AA">
          <w:rPr>
            <w:rStyle w:val="Hyperlink"/>
            <w:rFonts w:ascii="Arial" w:hAnsi="Arial" w:cs="Arial"/>
            <w:sz w:val="20"/>
            <w:szCs w:val="20"/>
          </w:rPr>
          <w:t>https://iowaculture.gov/sites/default/files/history-education-pss-areconstruction-atlanta-transcription.pdf</w:t>
        </w:r>
      </w:hyperlink>
    </w:p>
    <w:p w14:paraId="641F5EB2" w14:textId="20B30951" w:rsidR="00035BD1" w:rsidRPr="002F36AA" w:rsidRDefault="00035BD1" w:rsidP="0052663B">
      <w:pPr>
        <w:jc w:val="both"/>
        <w:rPr>
          <w:rFonts w:ascii="Arial" w:hAnsi="Arial" w:cs="Arial"/>
          <w:sz w:val="20"/>
          <w:szCs w:val="20"/>
        </w:rPr>
      </w:pPr>
      <w:r w:rsidRPr="002F36AA">
        <w:rPr>
          <w:rFonts w:ascii="Arial" w:hAnsi="Arial" w:cs="Arial"/>
          <w:sz w:val="20"/>
          <w:szCs w:val="20"/>
        </w:rPr>
        <w:t>Editors of Encyclopaedia Britannica, “Booker T. Washington”</w:t>
      </w:r>
      <w:r w:rsidR="00B00887" w:rsidRPr="002F36AA">
        <w:rPr>
          <w:rFonts w:ascii="Arial" w:hAnsi="Arial" w:cs="Arial"/>
          <w:sz w:val="20"/>
          <w:szCs w:val="20"/>
        </w:rPr>
        <w:t xml:space="preserve">, </w:t>
      </w:r>
      <w:hyperlink r:id="rId9" w:history="1">
        <w:r w:rsidR="00B00887" w:rsidRPr="002F36AA">
          <w:rPr>
            <w:rStyle w:val="Hyperlink"/>
            <w:rFonts w:ascii="Arial" w:hAnsi="Arial" w:cs="Arial"/>
            <w:sz w:val="20"/>
            <w:szCs w:val="20"/>
          </w:rPr>
          <w:t>www.britannica.com</w:t>
        </w:r>
      </w:hyperlink>
      <w:r w:rsidR="00B00887" w:rsidRPr="002F36AA">
        <w:rPr>
          <w:rFonts w:ascii="Arial" w:hAnsi="Arial" w:cs="Arial"/>
          <w:sz w:val="20"/>
          <w:szCs w:val="20"/>
        </w:rPr>
        <w:t>, July 20</w:t>
      </w:r>
      <w:r w:rsidR="00B00887" w:rsidRPr="002F36AA">
        <w:rPr>
          <w:rFonts w:ascii="Arial" w:hAnsi="Arial" w:cs="Arial"/>
          <w:sz w:val="20"/>
          <w:szCs w:val="20"/>
          <w:vertAlign w:val="superscript"/>
        </w:rPr>
        <w:t>th</w:t>
      </w:r>
      <w:r w:rsidR="00B00887" w:rsidRPr="002F36AA">
        <w:rPr>
          <w:rFonts w:ascii="Arial" w:hAnsi="Arial" w:cs="Arial"/>
          <w:sz w:val="20"/>
          <w:szCs w:val="20"/>
        </w:rPr>
        <w:t xml:space="preserve"> 1998, (Cited December 5</w:t>
      </w:r>
      <w:r w:rsidR="00B00887" w:rsidRPr="002F36AA">
        <w:rPr>
          <w:rFonts w:ascii="Arial" w:hAnsi="Arial" w:cs="Arial"/>
          <w:sz w:val="20"/>
          <w:szCs w:val="20"/>
          <w:vertAlign w:val="superscript"/>
        </w:rPr>
        <w:t>th</w:t>
      </w:r>
      <w:r w:rsidR="00B00887" w:rsidRPr="002F36AA">
        <w:rPr>
          <w:rFonts w:ascii="Arial" w:hAnsi="Arial" w:cs="Arial"/>
          <w:sz w:val="20"/>
          <w:szCs w:val="20"/>
        </w:rPr>
        <w:t xml:space="preserve"> 2021), Available from: </w:t>
      </w:r>
      <w:hyperlink r:id="rId10" w:history="1">
        <w:r w:rsidR="00B00887" w:rsidRPr="002F36AA">
          <w:rPr>
            <w:rStyle w:val="Hyperlink"/>
            <w:rFonts w:ascii="Arial" w:hAnsi="Arial" w:cs="Arial"/>
            <w:sz w:val="20"/>
            <w:szCs w:val="20"/>
          </w:rPr>
          <w:t>https://www.britannica.com/biography/Booker-T-Washington</w:t>
        </w:r>
      </w:hyperlink>
      <w:r w:rsidR="00B00887" w:rsidRPr="002F36AA">
        <w:rPr>
          <w:rFonts w:ascii="Arial" w:hAnsi="Arial" w:cs="Arial"/>
          <w:sz w:val="20"/>
          <w:szCs w:val="20"/>
        </w:rPr>
        <w:t xml:space="preserve"> </w:t>
      </w:r>
    </w:p>
    <w:p w14:paraId="2E58FB0B" w14:textId="4C71CA87" w:rsidR="00C661D6" w:rsidRPr="002F36AA" w:rsidRDefault="001C50E6" w:rsidP="0052663B">
      <w:pPr>
        <w:jc w:val="both"/>
        <w:rPr>
          <w:rFonts w:ascii="Arial" w:hAnsi="Arial" w:cs="Arial"/>
          <w:sz w:val="20"/>
          <w:szCs w:val="20"/>
        </w:rPr>
      </w:pPr>
      <w:r w:rsidRPr="002F36AA">
        <w:rPr>
          <w:rFonts w:ascii="Arial" w:hAnsi="Arial" w:cs="Arial"/>
          <w:sz w:val="20"/>
          <w:szCs w:val="20"/>
        </w:rPr>
        <w:t>Editors of Encyclopaedia Britannica</w:t>
      </w:r>
      <w:r w:rsidRPr="002F36AA">
        <w:rPr>
          <w:rFonts w:ascii="Arial" w:hAnsi="Arial" w:cs="Arial"/>
          <w:sz w:val="20"/>
          <w:szCs w:val="20"/>
        </w:rPr>
        <w:t>, “</w:t>
      </w:r>
      <w:r w:rsidRPr="002F36AA">
        <w:rPr>
          <w:rFonts w:ascii="Arial" w:hAnsi="Arial" w:cs="Arial"/>
          <w:sz w:val="20"/>
          <w:szCs w:val="20"/>
        </w:rPr>
        <w:t>Atlanta Compromise</w:t>
      </w:r>
      <w:r w:rsidRPr="002F36AA">
        <w:rPr>
          <w:rFonts w:ascii="Arial" w:hAnsi="Arial" w:cs="Arial"/>
          <w:sz w:val="20"/>
          <w:szCs w:val="20"/>
        </w:rPr>
        <w:t xml:space="preserve">”, </w:t>
      </w:r>
      <w:hyperlink r:id="rId11" w:history="1">
        <w:r w:rsidRPr="002F36AA">
          <w:rPr>
            <w:rStyle w:val="Hyperlink"/>
            <w:rFonts w:ascii="Arial" w:hAnsi="Arial" w:cs="Arial"/>
            <w:sz w:val="20"/>
            <w:szCs w:val="20"/>
          </w:rPr>
          <w:t>www.britannica.com</w:t>
        </w:r>
      </w:hyperlink>
      <w:r w:rsidRPr="002F36AA">
        <w:rPr>
          <w:rFonts w:ascii="Arial" w:hAnsi="Arial" w:cs="Arial"/>
          <w:sz w:val="20"/>
          <w:szCs w:val="20"/>
        </w:rPr>
        <w:t>, May 22</w:t>
      </w:r>
      <w:r w:rsidRPr="002F36AA">
        <w:rPr>
          <w:rFonts w:ascii="Arial" w:hAnsi="Arial" w:cs="Arial"/>
          <w:sz w:val="20"/>
          <w:szCs w:val="20"/>
          <w:vertAlign w:val="superscript"/>
        </w:rPr>
        <w:t>nd</w:t>
      </w:r>
      <w:r w:rsidRPr="002F36AA">
        <w:rPr>
          <w:rFonts w:ascii="Arial" w:hAnsi="Arial" w:cs="Arial"/>
          <w:sz w:val="20"/>
          <w:szCs w:val="20"/>
        </w:rPr>
        <w:t xml:space="preserve"> 2020, (Cited December 4</w:t>
      </w:r>
      <w:r w:rsidRPr="002F36AA">
        <w:rPr>
          <w:rFonts w:ascii="Arial" w:hAnsi="Arial" w:cs="Arial"/>
          <w:sz w:val="20"/>
          <w:szCs w:val="20"/>
          <w:vertAlign w:val="superscript"/>
        </w:rPr>
        <w:t>th</w:t>
      </w:r>
      <w:r w:rsidRPr="002F36AA">
        <w:rPr>
          <w:rFonts w:ascii="Arial" w:hAnsi="Arial" w:cs="Arial"/>
          <w:sz w:val="20"/>
          <w:szCs w:val="20"/>
        </w:rPr>
        <w:t xml:space="preserve"> 2021), Available from: </w:t>
      </w:r>
      <w:hyperlink r:id="rId12" w:history="1">
        <w:r w:rsidRPr="002F36AA">
          <w:rPr>
            <w:rStyle w:val="Hyperlink"/>
            <w:rFonts w:ascii="Arial" w:hAnsi="Arial" w:cs="Arial"/>
            <w:sz w:val="20"/>
            <w:szCs w:val="20"/>
          </w:rPr>
          <w:t>https://www.britannica.com/event/Atlanta-Compromise</w:t>
        </w:r>
      </w:hyperlink>
      <w:r w:rsidRPr="002F36AA">
        <w:rPr>
          <w:rFonts w:ascii="Arial" w:hAnsi="Arial" w:cs="Arial"/>
          <w:sz w:val="20"/>
          <w:szCs w:val="20"/>
        </w:rPr>
        <w:t xml:space="preserve"> </w:t>
      </w:r>
    </w:p>
    <w:p w14:paraId="44736BA5" w14:textId="47091558" w:rsidR="00D65270" w:rsidRPr="002F36AA" w:rsidRDefault="00D65270" w:rsidP="00D65270">
      <w:pPr>
        <w:jc w:val="center"/>
        <w:rPr>
          <w:rFonts w:ascii="Arial" w:hAnsi="Arial" w:cs="Arial"/>
          <w:b/>
          <w:bCs/>
          <w:sz w:val="24"/>
          <w:szCs w:val="24"/>
          <w:u w:val="single"/>
        </w:rPr>
      </w:pPr>
      <w:r w:rsidRPr="002F36AA">
        <w:rPr>
          <w:rFonts w:ascii="Arial" w:hAnsi="Arial" w:cs="Arial"/>
          <w:b/>
          <w:bCs/>
          <w:sz w:val="24"/>
          <w:szCs w:val="24"/>
          <w:u w:val="single"/>
        </w:rPr>
        <w:t>Bibliography</w:t>
      </w:r>
    </w:p>
    <w:p w14:paraId="4033C45B" w14:textId="77777777" w:rsidR="00D65270" w:rsidRPr="002F36AA" w:rsidRDefault="00D65270" w:rsidP="00D65270">
      <w:pPr>
        <w:jc w:val="both"/>
        <w:rPr>
          <w:rFonts w:ascii="Arial" w:hAnsi="Arial" w:cs="Arial"/>
          <w:sz w:val="20"/>
          <w:szCs w:val="20"/>
        </w:rPr>
      </w:pPr>
      <w:r w:rsidRPr="002F36AA">
        <w:rPr>
          <w:rFonts w:ascii="Arial" w:hAnsi="Arial" w:cs="Arial"/>
          <w:sz w:val="20"/>
          <w:szCs w:val="20"/>
        </w:rPr>
        <w:t>Atlanta History Centre, “The 1895 Cotton States and International Exposition”, www.atlantahistorycenter.com, (Cited December 4th</w:t>
      </w:r>
      <w:proofErr w:type="gramStart"/>
      <w:r w:rsidRPr="002F36AA">
        <w:rPr>
          <w:rFonts w:ascii="Arial" w:hAnsi="Arial" w:cs="Arial"/>
          <w:sz w:val="20"/>
          <w:szCs w:val="20"/>
        </w:rPr>
        <w:t xml:space="preserve"> 2021</w:t>
      </w:r>
      <w:proofErr w:type="gramEnd"/>
      <w:r w:rsidRPr="002F36AA">
        <w:rPr>
          <w:rFonts w:ascii="Arial" w:hAnsi="Arial" w:cs="Arial"/>
          <w:sz w:val="20"/>
          <w:szCs w:val="20"/>
        </w:rPr>
        <w:t xml:space="preserve">), Available from: https://www.atlantahistorycenter.com/exhibitions/atlanta-in-50-objects/the-1895-cotton-states-and-international-exposition/ </w:t>
      </w:r>
    </w:p>
    <w:p w14:paraId="1D00B8D8" w14:textId="77777777" w:rsidR="00D65270" w:rsidRPr="002F36AA" w:rsidRDefault="00D65270" w:rsidP="00D65270">
      <w:pPr>
        <w:jc w:val="both"/>
        <w:rPr>
          <w:rFonts w:ascii="Arial" w:hAnsi="Arial" w:cs="Arial"/>
          <w:sz w:val="20"/>
          <w:szCs w:val="20"/>
        </w:rPr>
      </w:pPr>
      <w:r w:rsidRPr="002F36AA">
        <w:rPr>
          <w:rFonts w:ascii="Arial" w:hAnsi="Arial" w:cs="Arial"/>
          <w:sz w:val="20"/>
          <w:szCs w:val="20"/>
        </w:rPr>
        <w:t>Booker T. Washington, “Atlanta Exposition Speech”, State Historical Society of Iowa, , September 18th</w:t>
      </w:r>
      <w:proofErr w:type="gramStart"/>
      <w:r w:rsidRPr="002F36AA">
        <w:rPr>
          <w:rFonts w:ascii="Arial" w:hAnsi="Arial" w:cs="Arial"/>
          <w:sz w:val="20"/>
          <w:szCs w:val="20"/>
        </w:rPr>
        <w:t xml:space="preserve"> 1895</w:t>
      </w:r>
      <w:proofErr w:type="gramEnd"/>
      <w:r w:rsidRPr="002F36AA">
        <w:rPr>
          <w:rFonts w:ascii="Arial" w:hAnsi="Arial" w:cs="Arial"/>
          <w:sz w:val="20"/>
          <w:szCs w:val="20"/>
        </w:rPr>
        <w:t>, (Cited December 3rd 2021), Available from: https://iowaculture.gov/sites/default/files/history-education-pss-areconstruction-atlanta-transcription.pdf</w:t>
      </w:r>
    </w:p>
    <w:p w14:paraId="3FBFEB85" w14:textId="77777777" w:rsidR="00D65270" w:rsidRPr="002F36AA" w:rsidRDefault="00D65270" w:rsidP="00D65270">
      <w:pPr>
        <w:jc w:val="both"/>
        <w:rPr>
          <w:rFonts w:ascii="Arial" w:hAnsi="Arial" w:cs="Arial"/>
          <w:sz w:val="20"/>
          <w:szCs w:val="20"/>
        </w:rPr>
      </w:pPr>
      <w:r w:rsidRPr="002F36AA">
        <w:rPr>
          <w:rFonts w:ascii="Arial" w:hAnsi="Arial" w:cs="Arial"/>
          <w:sz w:val="20"/>
          <w:szCs w:val="20"/>
        </w:rPr>
        <w:t>Editors of Encyclopaedia Britannica, “Booker T. Washington”, www.britannica.com, July 20th</w:t>
      </w:r>
      <w:proofErr w:type="gramStart"/>
      <w:r w:rsidRPr="002F36AA">
        <w:rPr>
          <w:rFonts w:ascii="Arial" w:hAnsi="Arial" w:cs="Arial"/>
          <w:sz w:val="20"/>
          <w:szCs w:val="20"/>
        </w:rPr>
        <w:t xml:space="preserve"> 1998</w:t>
      </w:r>
      <w:proofErr w:type="gramEnd"/>
      <w:r w:rsidRPr="002F36AA">
        <w:rPr>
          <w:rFonts w:ascii="Arial" w:hAnsi="Arial" w:cs="Arial"/>
          <w:sz w:val="20"/>
          <w:szCs w:val="20"/>
        </w:rPr>
        <w:t xml:space="preserve">, (Cited December 5th 2021), Available from: https://www.britannica.com/biography/Booker-T-Washington </w:t>
      </w:r>
    </w:p>
    <w:p w14:paraId="4284B466" w14:textId="40BB17DF" w:rsidR="00D65270" w:rsidRPr="002F36AA" w:rsidRDefault="00D65270" w:rsidP="00D65270">
      <w:pPr>
        <w:jc w:val="both"/>
        <w:rPr>
          <w:rFonts w:ascii="Arial" w:hAnsi="Arial" w:cs="Arial"/>
          <w:sz w:val="20"/>
          <w:szCs w:val="20"/>
        </w:rPr>
      </w:pPr>
      <w:r w:rsidRPr="002F36AA">
        <w:rPr>
          <w:rFonts w:ascii="Arial" w:hAnsi="Arial" w:cs="Arial"/>
          <w:sz w:val="20"/>
          <w:szCs w:val="20"/>
        </w:rPr>
        <w:t>Editors of Encyclopaedia Britannica, “Atlanta Compromise”, www.britannica.com, May 22nd</w:t>
      </w:r>
      <w:proofErr w:type="gramStart"/>
      <w:r w:rsidRPr="002F36AA">
        <w:rPr>
          <w:rFonts w:ascii="Arial" w:hAnsi="Arial" w:cs="Arial"/>
          <w:sz w:val="20"/>
          <w:szCs w:val="20"/>
        </w:rPr>
        <w:t xml:space="preserve"> 2020</w:t>
      </w:r>
      <w:proofErr w:type="gramEnd"/>
      <w:r w:rsidRPr="002F36AA">
        <w:rPr>
          <w:rFonts w:ascii="Arial" w:hAnsi="Arial" w:cs="Arial"/>
          <w:sz w:val="20"/>
          <w:szCs w:val="20"/>
        </w:rPr>
        <w:t>, (Cited December 4th 2021), Available from: https://www.britannica.com/event/Atlanta-Compromise</w:t>
      </w:r>
    </w:p>
    <w:sectPr w:rsidR="00D65270" w:rsidRPr="002F36A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BC4D8" w14:textId="77777777" w:rsidR="00743A40" w:rsidRDefault="00743A40" w:rsidP="00E46296">
      <w:pPr>
        <w:spacing w:after="0" w:line="240" w:lineRule="auto"/>
      </w:pPr>
      <w:r>
        <w:separator/>
      </w:r>
    </w:p>
  </w:endnote>
  <w:endnote w:type="continuationSeparator" w:id="0">
    <w:p w14:paraId="2FE69381" w14:textId="77777777" w:rsidR="00743A40" w:rsidRDefault="00743A40" w:rsidP="00E46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B32A6" w14:textId="77777777" w:rsidR="00743A40" w:rsidRDefault="00743A40" w:rsidP="00E46296">
      <w:pPr>
        <w:spacing w:after="0" w:line="240" w:lineRule="auto"/>
      </w:pPr>
      <w:r>
        <w:separator/>
      </w:r>
    </w:p>
  </w:footnote>
  <w:footnote w:type="continuationSeparator" w:id="0">
    <w:p w14:paraId="6EEF22D5" w14:textId="77777777" w:rsidR="00743A40" w:rsidRDefault="00743A40" w:rsidP="00E46296">
      <w:pPr>
        <w:spacing w:after="0" w:line="240" w:lineRule="auto"/>
      </w:pPr>
      <w:r>
        <w:continuationSeparator/>
      </w:r>
    </w:p>
  </w:footnote>
  <w:footnote w:id="1">
    <w:p w14:paraId="061DB766" w14:textId="61DB1385" w:rsidR="00D65270" w:rsidRDefault="00D65270">
      <w:pPr>
        <w:pStyle w:val="FootnoteText"/>
      </w:pPr>
      <w:r>
        <w:rPr>
          <w:rStyle w:val="FootnoteReference"/>
        </w:rPr>
        <w:footnoteRef/>
      </w:r>
      <w:r>
        <w:t xml:space="preserve"> </w:t>
      </w:r>
      <w:r w:rsidRPr="00D65270">
        <w:rPr>
          <w:sz w:val="16"/>
          <w:szCs w:val="16"/>
        </w:rPr>
        <w:t>Booker T. Washington, “Atlanta Exposition Speech”, State Historical Society of Iowa, , September 18th</w:t>
      </w:r>
      <w:proofErr w:type="gramStart"/>
      <w:r w:rsidRPr="00D65270">
        <w:rPr>
          <w:sz w:val="16"/>
          <w:szCs w:val="16"/>
        </w:rPr>
        <w:t xml:space="preserve"> 1895</w:t>
      </w:r>
      <w:proofErr w:type="gramEnd"/>
      <w:r w:rsidRPr="00D65270">
        <w:rPr>
          <w:sz w:val="16"/>
          <w:szCs w:val="16"/>
        </w:rPr>
        <w:t>, (Cited December 3rd 2021), Available from: https://iowaculture.gov/sites/default/files/history-education-pss-areconstruction-atlanta-transcription.pdf</w:t>
      </w:r>
    </w:p>
  </w:footnote>
  <w:footnote w:id="2">
    <w:p w14:paraId="44567B67" w14:textId="7F87C93B" w:rsidR="008A1D86" w:rsidRDefault="008A1D86">
      <w:pPr>
        <w:pStyle w:val="FootnoteText"/>
      </w:pPr>
      <w:r>
        <w:rPr>
          <w:rStyle w:val="FootnoteReference"/>
        </w:rPr>
        <w:footnoteRef/>
      </w:r>
      <w:r>
        <w:t xml:space="preserve"> </w:t>
      </w:r>
      <w:r w:rsidRPr="008A1D86">
        <w:rPr>
          <w:sz w:val="16"/>
          <w:szCs w:val="16"/>
        </w:rPr>
        <w:t>Editors of Encyclopaedia Britannica, “Atlanta Compromise”, www.britannica.com, May 22nd</w:t>
      </w:r>
      <w:proofErr w:type="gramStart"/>
      <w:r w:rsidRPr="008A1D86">
        <w:rPr>
          <w:sz w:val="16"/>
          <w:szCs w:val="16"/>
        </w:rPr>
        <w:t xml:space="preserve"> 2020</w:t>
      </w:r>
      <w:proofErr w:type="gramEnd"/>
      <w:r w:rsidRPr="008A1D86">
        <w:rPr>
          <w:sz w:val="16"/>
          <w:szCs w:val="16"/>
        </w:rPr>
        <w:t>, (Cited December 4th 2021), Available from: https://www.britannica.com/event/Atlanta-Compromise</w:t>
      </w:r>
    </w:p>
  </w:footnote>
  <w:footnote w:id="3">
    <w:p w14:paraId="4D9A1E8D" w14:textId="6F342ADC" w:rsidR="008A1D86" w:rsidRDefault="008A1D86">
      <w:pPr>
        <w:pStyle w:val="FootnoteText"/>
      </w:pPr>
      <w:r>
        <w:rPr>
          <w:rStyle w:val="FootnoteReference"/>
        </w:rPr>
        <w:footnoteRef/>
      </w:r>
      <w:r>
        <w:t xml:space="preserve"> </w:t>
      </w:r>
      <w:r w:rsidRPr="008A1D86">
        <w:rPr>
          <w:sz w:val="16"/>
          <w:szCs w:val="16"/>
        </w:rPr>
        <w:t>Atlanta History Centre, “The 1895 Cotton States and International Exposition”, www.atlantahistorycenter.com, (Cited December 4th</w:t>
      </w:r>
      <w:proofErr w:type="gramStart"/>
      <w:r w:rsidRPr="008A1D86">
        <w:rPr>
          <w:sz w:val="16"/>
          <w:szCs w:val="16"/>
        </w:rPr>
        <w:t xml:space="preserve"> 2021</w:t>
      </w:r>
      <w:proofErr w:type="gramEnd"/>
      <w:r w:rsidRPr="008A1D86">
        <w:rPr>
          <w:sz w:val="16"/>
          <w:szCs w:val="16"/>
        </w:rPr>
        <w:t>), Available from: https://www.atlantahistorycenter.com/exhibitions/atlanta-in-50-objects/the-1895-cotton-states-and-international-exposition/</w:t>
      </w:r>
    </w:p>
  </w:footnote>
  <w:footnote w:id="4">
    <w:p w14:paraId="06686A41" w14:textId="70184894" w:rsidR="008A1D86" w:rsidRDefault="008A1D86">
      <w:pPr>
        <w:pStyle w:val="FootnoteText"/>
      </w:pPr>
      <w:r w:rsidRPr="008A1D86">
        <w:rPr>
          <w:rStyle w:val="FootnoteReference"/>
          <w:sz w:val="16"/>
          <w:szCs w:val="16"/>
        </w:rPr>
        <w:footnoteRef/>
      </w:r>
      <w:r w:rsidRPr="008A1D86">
        <w:rPr>
          <w:sz w:val="16"/>
          <w:szCs w:val="16"/>
        </w:rPr>
        <w:t xml:space="preserve"> </w:t>
      </w:r>
      <w:r w:rsidRPr="008A1D86">
        <w:rPr>
          <w:sz w:val="16"/>
          <w:szCs w:val="16"/>
        </w:rPr>
        <w:t>Editors of Encyclopaedia Britannica, “Booker T. Washington”, www.britannica.com, July 20th</w:t>
      </w:r>
      <w:proofErr w:type="gramStart"/>
      <w:r w:rsidRPr="008A1D86">
        <w:rPr>
          <w:sz w:val="16"/>
          <w:szCs w:val="16"/>
        </w:rPr>
        <w:t xml:space="preserve"> 1998</w:t>
      </w:r>
      <w:proofErr w:type="gramEnd"/>
      <w:r w:rsidRPr="008A1D86">
        <w:rPr>
          <w:sz w:val="16"/>
          <w:szCs w:val="16"/>
        </w:rPr>
        <w:t>, (Cited December 5th 2021), Available from: https://www.britannica.com/biography/Booker-T-Washington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FFC45" w14:textId="0DB1D2C1" w:rsidR="00E46296" w:rsidRDefault="00E46296">
    <w:pPr>
      <w:pStyle w:val="Header"/>
    </w:pPr>
    <w:r w:rsidRPr="00E46296">
      <w:t xml:space="preserve">Kurtis Lloyd Williams (SN 1801031) </w:t>
    </w:r>
    <w:r w:rsidRPr="00E46296">
      <w:tab/>
      <w:t xml:space="preserve">Routes and Roots of the Black Atlantic Assessment 1 Gobbets </w:t>
    </w:r>
    <w:r>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296"/>
    <w:rsid w:val="0001338E"/>
    <w:rsid w:val="00017053"/>
    <w:rsid w:val="00035BD1"/>
    <w:rsid w:val="00040E67"/>
    <w:rsid w:val="00095786"/>
    <w:rsid w:val="000A0082"/>
    <w:rsid w:val="00110F05"/>
    <w:rsid w:val="00134E95"/>
    <w:rsid w:val="00145E23"/>
    <w:rsid w:val="001556DF"/>
    <w:rsid w:val="00176DC0"/>
    <w:rsid w:val="00187CF5"/>
    <w:rsid w:val="00194C69"/>
    <w:rsid w:val="001B5685"/>
    <w:rsid w:val="001B68A7"/>
    <w:rsid w:val="001C2C43"/>
    <w:rsid w:val="001C50E6"/>
    <w:rsid w:val="001C517B"/>
    <w:rsid w:val="001D0EB3"/>
    <w:rsid w:val="001D2D4B"/>
    <w:rsid w:val="001E0554"/>
    <w:rsid w:val="001E1ABC"/>
    <w:rsid w:val="001E20B1"/>
    <w:rsid w:val="001E26C2"/>
    <w:rsid w:val="00223CAA"/>
    <w:rsid w:val="002311CF"/>
    <w:rsid w:val="0023595F"/>
    <w:rsid w:val="00296D2F"/>
    <w:rsid w:val="002A0239"/>
    <w:rsid w:val="002A4F6A"/>
    <w:rsid w:val="002A505B"/>
    <w:rsid w:val="002A6629"/>
    <w:rsid w:val="002B2781"/>
    <w:rsid w:val="002B498E"/>
    <w:rsid w:val="002C3FC4"/>
    <w:rsid w:val="002E5AAE"/>
    <w:rsid w:val="002E6301"/>
    <w:rsid w:val="002F36AA"/>
    <w:rsid w:val="00346CD2"/>
    <w:rsid w:val="00347DB8"/>
    <w:rsid w:val="0037186B"/>
    <w:rsid w:val="00392BCC"/>
    <w:rsid w:val="003B35FB"/>
    <w:rsid w:val="0040005A"/>
    <w:rsid w:val="00434426"/>
    <w:rsid w:val="004764CD"/>
    <w:rsid w:val="0047706D"/>
    <w:rsid w:val="00483D2A"/>
    <w:rsid w:val="00487C8B"/>
    <w:rsid w:val="004925F6"/>
    <w:rsid w:val="004953C0"/>
    <w:rsid w:val="004A721D"/>
    <w:rsid w:val="004E26D0"/>
    <w:rsid w:val="004F6B15"/>
    <w:rsid w:val="004F7011"/>
    <w:rsid w:val="0052663B"/>
    <w:rsid w:val="005361DA"/>
    <w:rsid w:val="005474C5"/>
    <w:rsid w:val="00547F80"/>
    <w:rsid w:val="005813D6"/>
    <w:rsid w:val="005E0900"/>
    <w:rsid w:val="005F2254"/>
    <w:rsid w:val="006067E9"/>
    <w:rsid w:val="00670038"/>
    <w:rsid w:val="0067601C"/>
    <w:rsid w:val="006C7B50"/>
    <w:rsid w:val="006E6D72"/>
    <w:rsid w:val="006F4F9E"/>
    <w:rsid w:val="00701E3D"/>
    <w:rsid w:val="007419C2"/>
    <w:rsid w:val="00743A40"/>
    <w:rsid w:val="007908E7"/>
    <w:rsid w:val="007A039F"/>
    <w:rsid w:val="007A6282"/>
    <w:rsid w:val="007C1751"/>
    <w:rsid w:val="007C603A"/>
    <w:rsid w:val="007F6B25"/>
    <w:rsid w:val="00872DA3"/>
    <w:rsid w:val="008858B9"/>
    <w:rsid w:val="008A1D86"/>
    <w:rsid w:val="008B2327"/>
    <w:rsid w:val="008C41A8"/>
    <w:rsid w:val="008D280C"/>
    <w:rsid w:val="008D58FF"/>
    <w:rsid w:val="008F2E37"/>
    <w:rsid w:val="009134B7"/>
    <w:rsid w:val="009276BC"/>
    <w:rsid w:val="00936F3C"/>
    <w:rsid w:val="009550CF"/>
    <w:rsid w:val="00957038"/>
    <w:rsid w:val="00983B47"/>
    <w:rsid w:val="009F08CD"/>
    <w:rsid w:val="00A43187"/>
    <w:rsid w:val="00A6739D"/>
    <w:rsid w:val="00AA70B5"/>
    <w:rsid w:val="00B00887"/>
    <w:rsid w:val="00B1396B"/>
    <w:rsid w:val="00B2594D"/>
    <w:rsid w:val="00B603CA"/>
    <w:rsid w:val="00B61B95"/>
    <w:rsid w:val="00B651F3"/>
    <w:rsid w:val="00B90779"/>
    <w:rsid w:val="00BB5F02"/>
    <w:rsid w:val="00BC699C"/>
    <w:rsid w:val="00BE0C8E"/>
    <w:rsid w:val="00BE1E4E"/>
    <w:rsid w:val="00BE2F8C"/>
    <w:rsid w:val="00C0139E"/>
    <w:rsid w:val="00C13C98"/>
    <w:rsid w:val="00C26299"/>
    <w:rsid w:val="00C30270"/>
    <w:rsid w:val="00C31D26"/>
    <w:rsid w:val="00C661D6"/>
    <w:rsid w:val="00C71CB8"/>
    <w:rsid w:val="00C85CB1"/>
    <w:rsid w:val="00CA11AC"/>
    <w:rsid w:val="00CA2591"/>
    <w:rsid w:val="00CA2B36"/>
    <w:rsid w:val="00CE3C40"/>
    <w:rsid w:val="00CF6CF6"/>
    <w:rsid w:val="00D230FC"/>
    <w:rsid w:val="00D30618"/>
    <w:rsid w:val="00D41A40"/>
    <w:rsid w:val="00D65270"/>
    <w:rsid w:val="00D84E34"/>
    <w:rsid w:val="00DC1823"/>
    <w:rsid w:val="00DD17FD"/>
    <w:rsid w:val="00DE109C"/>
    <w:rsid w:val="00E31CA6"/>
    <w:rsid w:val="00E31E9D"/>
    <w:rsid w:val="00E44426"/>
    <w:rsid w:val="00E46296"/>
    <w:rsid w:val="00E97716"/>
    <w:rsid w:val="00EA7C06"/>
    <w:rsid w:val="00EB1B8A"/>
    <w:rsid w:val="00EF7214"/>
    <w:rsid w:val="00F04692"/>
    <w:rsid w:val="00F250F7"/>
    <w:rsid w:val="00F7517C"/>
    <w:rsid w:val="00F968CC"/>
    <w:rsid w:val="00FA2688"/>
    <w:rsid w:val="00FB2A8C"/>
    <w:rsid w:val="00FB6B48"/>
    <w:rsid w:val="00FF6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3CC67"/>
  <w15:chartTrackingRefBased/>
  <w15:docId w15:val="{0705B0CE-C28D-4B0F-9D86-11344B362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6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296"/>
  </w:style>
  <w:style w:type="paragraph" w:styleId="Footer">
    <w:name w:val="footer"/>
    <w:basedOn w:val="Normal"/>
    <w:link w:val="FooterChar"/>
    <w:uiPriority w:val="99"/>
    <w:unhideWhenUsed/>
    <w:rsid w:val="00E46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296"/>
  </w:style>
  <w:style w:type="character" w:styleId="Hyperlink">
    <w:name w:val="Hyperlink"/>
    <w:basedOn w:val="DefaultParagraphFont"/>
    <w:uiPriority w:val="99"/>
    <w:unhideWhenUsed/>
    <w:rsid w:val="00035BD1"/>
    <w:rPr>
      <w:color w:val="0563C1" w:themeColor="hyperlink"/>
      <w:u w:val="single"/>
    </w:rPr>
  </w:style>
  <w:style w:type="character" w:styleId="UnresolvedMention">
    <w:name w:val="Unresolved Mention"/>
    <w:basedOn w:val="DefaultParagraphFont"/>
    <w:uiPriority w:val="99"/>
    <w:semiHidden/>
    <w:unhideWhenUsed/>
    <w:rsid w:val="00035BD1"/>
    <w:rPr>
      <w:color w:val="605E5C"/>
      <w:shd w:val="clear" w:color="auto" w:fill="E1DFDD"/>
    </w:rPr>
  </w:style>
  <w:style w:type="character" w:styleId="FollowedHyperlink">
    <w:name w:val="FollowedHyperlink"/>
    <w:basedOn w:val="DefaultParagraphFont"/>
    <w:uiPriority w:val="99"/>
    <w:semiHidden/>
    <w:unhideWhenUsed/>
    <w:rsid w:val="008D58FF"/>
    <w:rPr>
      <w:color w:val="954F72" w:themeColor="followedHyperlink"/>
      <w:u w:val="single"/>
    </w:rPr>
  </w:style>
  <w:style w:type="paragraph" w:styleId="FootnoteText">
    <w:name w:val="footnote text"/>
    <w:basedOn w:val="Normal"/>
    <w:link w:val="FootnoteTextChar"/>
    <w:uiPriority w:val="99"/>
    <w:semiHidden/>
    <w:unhideWhenUsed/>
    <w:rsid w:val="00D652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5270"/>
    <w:rPr>
      <w:sz w:val="20"/>
      <w:szCs w:val="20"/>
    </w:rPr>
  </w:style>
  <w:style w:type="character" w:styleId="FootnoteReference">
    <w:name w:val="footnote reference"/>
    <w:basedOn w:val="DefaultParagraphFont"/>
    <w:uiPriority w:val="99"/>
    <w:semiHidden/>
    <w:unhideWhenUsed/>
    <w:rsid w:val="00D652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owaculture.gov/sites/default/files/history-education-pss-areconstruction-atlanta-transcription.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tlantahistorycenter.com/exhibitions/atlanta-in-50-objects/the-1895-cotton-states-and-international-exposition/" TargetMode="External"/><Relationship Id="rId12" Type="http://schemas.openxmlformats.org/officeDocument/2006/relationships/hyperlink" Target="https://www.britannica.com/event/Atlanta-Compromi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ritannica.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itannica.com/biography/Booker-T-Washington" TargetMode="External"/><Relationship Id="rId4" Type="http://schemas.openxmlformats.org/officeDocument/2006/relationships/webSettings" Target="webSettings.xml"/><Relationship Id="rId9" Type="http://schemas.openxmlformats.org/officeDocument/2006/relationships/hyperlink" Target="http://www.britannica.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FB4C3-7F54-4FC1-9B12-35F9F84C6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2192</TotalTime>
  <Pages>3</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76</cp:revision>
  <dcterms:created xsi:type="dcterms:W3CDTF">2021-12-02T11:23:00Z</dcterms:created>
  <dcterms:modified xsi:type="dcterms:W3CDTF">2021-12-08T21:15:00Z</dcterms:modified>
</cp:coreProperties>
</file>