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057" w:rsidRDefault="00DE5057" w:rsidP="00DE5057">
      <w:pPr>
        <w:spacing w:line="480" w:lineRule="auto"/>
        <w:ind w:left="482" w:rightChars="-71" w:right="-149" w:hangingChars="200" w:hanging="482"/>
        <w:jc w:val="center"/>
        <w:rPr>
          <w:b/>
          <w:sz w:val="24"/>
        </w:rPr>
      </w:pPr>
      <w:r w:rsidRPr="00260C40">
        <w:rPr>
          <w:rFonts w:hint="eastAsia"/>
          <w:b/>
          <w:sz w:val="24"/>
        </w:rPr>
        <w:t>T</w:t>
      </w:r>
      <w:r w:rsidRPr="00260C40">
        <w:rPr>
          <w:b/>
          <w:sz w:val="24"/>
        </w:rPr>
        <w:t xml:space="preserve">he Effect of </w:t>
      </w:r>
      <w:r>
        <w:rPr>
          <w:b/>
          <w:sz w:val="24"/>
        </w:rPr>
        <w:t>V</w:t>
      </w:r>
      <w:r w:rsidRPr="00260C40">
        <w:rPr>
          <w:rFonts w:hint="eastAsia"/>
          <w:b/>
          <w:sz w:val="24"/>
        </w:rPr>
        <w:t xml:space="preserve">ideo </w:t>
      </w:r>
      <w:r>
        <w:rPr>
          <w:b/>
          <w:sz w:val="24"/>
        </w:rPr>
        <w:t>M</w:t>
      </w:r>
      <w:r w:rsidRPr="00260C40">
        <w:rPr>
          <w:rFonts w:hint="eastAsia"/>
          <w:b/>
          <w:sz w:val="24"/>
        </w:rPr>
        <w:t xml:space="preserve">odeling </w:t>
      </w:r>
      <w:r>
        <w:rPr>
          <w:b/>
          <w:sz w:val="24"/>
        </w:rPr>
        <w:t>E</w:t>
      </w:r>
      <w:r w:rsidRPr="00260C40">
        <w:rPr>
          <w:rFonts w:hint="eastAsia"/>
          <w:b/>
          <w:sz w:val="24"/>
        </w:rPr>
        <w:t>xample</w:t>
      </w:r>
      <w:r w:rsidRPr="00260C40">
        <w:rPr>
          <w:b/>
          <w:sz w:val="24"/>
        </w:rPr>
        <w:t xml:space="preserve">s on Students’ </w:t>
      </w:r>
      <w:r>
        <w:rPr>
          <w:b/>
          <w:sz w:val="24"/>
        </w:rPr>
        <w:t>S</w:t>
      </w:r>
      <w:r w:rsidRPr="00260C40">
        <w:rPr>
          <w:b/>
          <w:sz w:val="24"/>
        </w:rPr>
        <w:t>elf-efficacy and Learning Outcome in the Teaching Video</w:t>
      </w:r>
    </w:p>
    <w:p w:rsidR="00DE5057" w:rsidRPr="006E5410" w:rsidRDefault="00DE5057" w:rsidP="00DE5057">
      <w:pPr>
        <w:spacing w:line="480" w:lineRule="auto"/>
        <w:ind w:left="480" w:rightChars="-71" w:right="-149" w:hangingChars="200" w:hanging="480"/>
        <w:jc w:val="center"/>
        <w:rPr>
          <w:sz w:val="24"/>
        </w:rPr>
      </w:pPr>
      <w:r w:rsidRPr="006E5410">
        <w:rPr>
          <w:sz w:val="24"/>
        </w:rPr>
        <w:t>Y</w:t>
      </w:r>
      <w:r w:rsidRPr="006E5410">
        <w:rPr>
          <w:rFonts w:hint="eastAsia"/>
          <w:sz w:val="24"/>
        </w:rPr>
        <w:t>on</w:t>
      </w:r>
      <w:r w:rsidRPr="006E5410">
        <w:rPr>
          <w:sz w:val="24"/>
        </w:rPr>
        <w:t>g Xie</w:t>
      </w:r>
    </w:p>
    <w:p w:rsidR="00DE5057" w:rsidRPr="005F721C" w:rsidRDefault="00DE5057" w:rsidP="00DE5057">
      <w:pPr>
        <w:spacing w:before="60"/>
        <w:ind w:rightChars="-71" w:right="-149"/>
        <w:rPr>
          <w:i/>
          <w:sz w:val="20"/>
          <w:szCs w:val="20"/>
        </w:rPr>
      </w:pPr>
      <w:r w:rsidRPr="00094773">
        <w:rPr>
          <w:b/>
          <w:i/>
          <w:sz w:val="20"/>
          <w:szCs w:val="20"/>
        </w:rPr>
        <w:t>Abstract:</w:t>
      </w:r>
      <w:r w:rsidRPr="00094773">
        <w:rPr>
          <w:i/>
        </w:rPr>
        <w:t xml:space="preserve"> </w:t>
      </w:r>
      <w:r w:rsidRPr="00094773">
        <w:rPr>
          <w:i/>
          <w:sz w:val="20"/>
          <w:szCs w:val="20"/>
        </w:rPr>
        <w:t xml:space="preserve">The </w:t>
      </w:r>
      <w:r w:rsidRPr="00094773">
        <w:rPr>
          <w:rFonts w:hint="eastAsia"/>
          <w:i/>
          <w:sz w:val="20"/>
          <w:szCs w:val="20"/>
        </w:rPr>
        <w:t>video modeling example</w:t>
      </w:r>
      <w:r w:rsidRPr="00094773">
        <w:rPr>
          <w:i/>
          <w:sz w:val="20"/>
          <w:szCs w:val="20"/>
        </w:rPr>
        <w:t xml:space="preserve"> is a key element in teaching videos. This paper set up four </w:t>
      </w:r>
      <w:r w:rsidRPr="00094773">
        <w:rPr>
          <w:rFonts w:hint="eastAsia"/>
          <w:i/>
          <w:sz w:val="20"/>
          <w:szCs w:val="20"/>
        </w:rPr>
        <w:t>video modeling example</w:t>
      </w:r>
      <w:r w:rsidRPr="00094773">
        <w:rPr>
          <w:i/>
          <w:sz w:val="20"/>
          <w:szCs w:val="20"/>
        </w:rPr>
        <w:t>s:</w:t>
      </w:r>
      <w:r w:rsidRPr="00094773">
        <w:rPr>
          <w:rFonts w:hint="eastAsia"/>
          <w:i/>
          <w:sz w:val="20"/>
          <w:szCs w:val="20"/>
        </w:rPr>
        <w:t xml:space="preserve"> male elders, male peers, female elders and female peers</w:t>
      </w:r>
      <w:r w:rsidRPr="00094773">
        <w:rPr>
          <w:i/>
          <w:sz w:val="20"/>
          <w:szCs w:val="20"/>
        </w:rPr>
        <w:t xml:space="preserve"> and further conducted comparison experiment. By factor analysis,</w:t>
      </w:r>
      <w:r w:rsidRPr="005F721C">
        <w:rPr>
          <w:i/>
          <w:sz w:val="20"/>
          <w:szCs w:val="20"/>
        </w:rPr>
        <w:t xml:space="preserve"> it was proposed that </w:t>
      </w:r>
      <w:r w:rsidRPr="005F721C">
        <w:rPr>
          <w:rFonts w:hint="eastAsia"/>
          <w:i/>
          <w:sz w:val="20"/>
          <w:szCs w:val="20"/>
        </w:rPr>
        <w:t xml:space="preserve">self-efficacy </w:t>
      </w:r>
      <w:r>
        <w:rPr>
          <w:i/>
          <w:sz w:val="20"/>
          <w:szCs w:val="20"/>
        </w:rPr>
        <w:t>could</w:t>
      </w:r>
      <w:r w:rsidRPr="005F721C">
        <w:rPr>
          <w:i/>
          <w:sz w:val="20"/>
          <w:szCs w:val="20"/>
        </w:rPr>
        <w:t xml:space="preserve"> be measured </w:t>
      </w:r>
      <w:r>
        <w:rPr>
          <w:i/>
          <w:sz w:val="20"/>
          <w:szCs w:val="20"/>
        </w:rPr>
        <w:t>by</w:t>
      </w:r>
      <w:r w:rsidRPr="005F721C">
        <w:rPr>
          <w:i/>
          <w:sz w:val="20"/>
          <w:szCs w:val="20"/>
        </w:rPr>
        <w:t xml:space="preserve"> self-affirmation and external motivation. According to the analysis of variance, the gender </w:t>
      </w:r>
      <w:r>
        <w:rPr>
          <w:rFonts w:hint="eastAsia"/>
          <w:i/>
          <w:sz w:val="20"/>
          <w:szCs w:val="20"/>
        </w:rPr>
        <w:t>of</w:t>
      </w:r>
      <w:r>
        <w:rPr>
          <w:i/>
          <w:sz w:val="20"/>
          <w:szCs w:val="20"/>
        </w:rPr>
        <w:t xml:space="preserve"> the instructors affected much</w:t>
      </w:r>
      <w:r w:rsidRPr="005F721C">
        <w:rPr>
          <w:i/>
          <w:sz w:val="20"/>
          <w:szCs w:val="20"/>
        </w:rPr>
        <w:t xml:space="preserve"> on the learning outcome, </w:t>
      </w:r>
      <w:r w:rsidRPr="005F721C">
        <w:rPr>
          <w:rFonts w:hint="eastAsia"/>
          <w:i/>
          <w:sz w:val="20"/>
          <w:szCs w:val="20"/>
        </w:rPr>
        <w:t>which</w:t>
      </w:r>
      <w:r w:rsidRPr="005F721C">
        <w:rPr>
          <w:i/>
          <w:sz w:val="20"/>
          <w:szCs w:val="20"/>
        </w:rPr>
        <w:t xml:space="preserve"> female was better than male. However, there was no significant difference in self-efficacy between instructors and learners in gender and age. </w:t>
      </w:r>
      <w:r>
        <w:rPr>
          <w:i/>
          <w:sz w:val="20"/>
          <w:szCs w:val="20"/>
        </w:rPr>
        <w:t>T</w:t>
      </w:r>
      <w:r w:rsidRPr="005F721C">
        <w:rPr>
          <w:i/>
          <w:sz w:val="20"/>
          <w:szCs w:val="20"/>
        </w:rPr>
        <w:t xml:space="preserve">he age similarity had no </w:t>
      </w:r>
      <w:r>
        <w:rPr>
          <w:i/>
          <w:sz w:val="20"/>
          <w:szCs w:val="20"/>
        </w:rPr>
        <w:t>great</w:t>
      </w:r>
      <w:r w:rsidRPr="005F721C">
        <w:rPr>
          <w:i/>
          <w:sz w:val="20"/>
          <w:szCs w:val="20"/>
        </w:rPr>
        <w:t xml:space="preserve"> effect on the learners' learning outcome. These results could provide supporting theories for designing the </w:t>
      </w:r>
      <w:r w:rsidRPr="005F721C">
        <w:rPr>
          <w:rFonts w:hint="eastAsia"/>
          <w:i/>
          <w:sz w:val="20"/>
          <w:szCs w:val="20"/>
        </w:rPr>
        <w:t>video modeling example</w:t>
      </w:r>
      <w:r w:rsidRPr="005F721C">
        <w:rPr>
          <w:i/>
          <w:sz w:val="20"/>
          <w:szCs w:val="20"/>
        </w:rPr>
        <w:t xml:space="preserve">s in </w:t>
      </w:r>
      <w:r>
        <w:rPr>
          <w:i/>
          <w:sz w:val="20"/>
          <w:szCs w:val="20"/>
        </w:rPr>
        <w:t xml:space="preserve">teaching </w:t>
      </w:r>
      <w:r w:rsidRPr="005F721C">
        <w:rPr>
          <w:i/>
          <w:sz w:val="20"/>
          <w:szCs w:val="20"/>
        </w:rPr>
        <w:t>video</w:t>
      </w:r>
      <w:r>
        <w:rPr>
          <w:i/>
          <w:sz w:val="20"/>
          <w:szCs w:val="20"/>
        </w:rPr>
        <w:t>s</w:t>
      </w:r>
      <w:r w:rsidRPr="005F721C">
        <w:rPr>
          <w:i/>
          <w:sz w:val="20"/>
          <w:szCs w:val="20"/>
        </w:rPr>
        <w:t xml:space="preserve"> and promote the teaching outcome.</w:t>
      </w:r>
    </w:p>
    <w:p w:rsidR="00DE5057" w:rsidRDefault="00DE5057" w:rsidP="00DE5057">
      <w:pPr>
        <w:spacing w:line="300" w:lineRule="auto"/>
        <w:rPr>
          <w:b/>
        </w:rPr>
      </w:pPr>
      <w:r w:rsidRPr="005F721C">
        <w:rPr>
          <w:b/>
          <w:sz w:val="20"/>
          <w:szCs w:val="20"/>
        </w:rPr>
        <w:t>Key Words:</w:t>
      </w:r>
      <w:r>
        <w:t xml:space="preserve"> </w:t>
      </w:r>
      <w:r w:rsidRPr="005F721C">
        <w:rPr>
          <w:sz w:val="20"/>
          <w:szCs w:val="20"/>
        </w:rPr>
        <w:t>self-efficacy</w:t>
      </w:r>
      <w:r>
        <w:rPr>
          <w:rFonts w:hint="eastAsia"/>
          <w:sz w:val="20"/>
          <w:szCs w:val="20"/>
        </w:rPr>
        <w:t>,</w:t>
      </w:r>
      <w:r>
        <w:rPr>
          <w:sz w:val="20"/>
          <w:szCs w:val="20"/>
        </w:rPr>
        <w:t xml:space="preserve"> </w:t>
      </w:r>
      <w:r w:rsidRPr="005F721C">
        <w:rPr>
          <w:sz w:val="20"/>
          <w:szCs w:val="20"/>
        </w:rPr>
        <w:t>learning outcome</w:t>
      </w:r>
      <w:r>
        <w:rPr>
          <w:rFonts w:hint="eastAsia"/>
          <w:sz w:val="20"/>
          <w:szCs w:val="20"/>
        </w:rPr>
        <w:t>,</w:t>
      </w:r>
      <w:r>
        <w:rPr>
          <w:sz w:val="20"/>
          <w:szCs w:val="20"/>
        </w:rPr>
        <w:t xml:space="preserve"> </w:t>
      </w:r>
      <w:r w:rsidRPr="005F721C">
        <w:rPr>
          <w:sz w:val="20"/>
          <w:szCs w:val="20"/>
        </w:rPr>
        <w:t>video modeling examples</w:t>
      </w:r>
      <w:r>
        <w:rPr>
          <w:rFonts w:hint="eastAsia"/>
          <w:sz w:val="20"/>
          <w:szCs w:val="20"/>
        </w:rPr>
        <w:t>,</w:t>
      </w:r>
      <w:r>
        <w:rPr>
          <w:sz w:val="20"/>
          <w:szCs w:val="20"/>
        </w:rPr>
        <w:t xml:space="preserve"> </w:t>
      </w:r>
      <w:r w:rsidRPr="005F721C">
        <w:rPr>
          <w:sz w:val="20"/>
          <w:szCs w:val="20"/>
        </w:rPr>
        <w:t>teaching video</w:t>
      </w:r>
    </w:p>
    <w:p w:rsidR="00DE5057" w:rsidRDefault="00DE5057" w:rsidP="00DE5057"/>
    <w:p w:rsidR="00DE5057" w:rsidRDefault="00DE5057" w:rsidP="00DE5057">
      <w:pPr>
        <w:rPr>
          <w:b/>
        </w:rPr>
      </w:pPr>
      <w:r w:rsidRPr="00DE5057">
        <w:rPr>
          <w:rFonts w:hint="eastAsia"/>
          <w:b/>
        </w:rPr>
        <w:t>B</w:t>
      </w:r>
      <w:r w:rsidRPr="00DE5057">
        <w:rPr>
          <w:b/>
        </w:rPr>
        <w:t>ackground</w:t>
      </w:r>
    </w:p>
    <w:p w:rsidR="00E55369" w:rsidRPr="00DE5057" w:rsidRDefault="00E55369" w:rsidP="00DE5057">
      <w:pPr>
        <w:rPr>
          <w:b/>
        </w:rPr>
      </w:pPr>
    </w:p>
    <w:p w:rsidR="00DE5057" w:rsidRDefault="00DE5057" w:rsidP="00DE5057">
      <w:r>
        <w:t xml:space="preserve">After years of construction of educational administration departments, universities and enterprises at all levels, China's online courses have made </w:t>
      </w:r>
      <w:r w:rsidR="009A7FD0">
        <w:t>great</w:t>
      </w:r>
      <w:r>
        <w:t xml:space="preserve"> progress, and teaching videos are favored by teachers and students because of their vivid images, sound and painting features. In order to enhance the teaching effect of teaching videos, scholars at home and abroad have done a lot of research on the production and application of teaching videos, but there are few researches on the relationship between role setting of instructors and self-efficacy of viewers.</w:t>
      </w:r>
    </w:p>
    <w:p w:rsidR="00DE5057" w:rsidRDefault="00DE5057" w:rsidP="00DE5057"/>
    <w:p w:rsidR="00DE5057" w:rsidRDefault="009A7FD0" w:rsidP="00DE5057">
      <w:r>
        <w:t>According to B</w:t>
      </w:r>
      <w:r w:rsidR="00DE5057">
        <w:t xml:space="preserve">andura's social learning theory and Collins's social cognition theory, teacher images in instructional videos can help students acquire problem-solving skills. </w:t>
      </w:r>
      <w:r>
        <w:t>Chinese</w:t>
      </w:r>
      <w:r w:rsidR="00DE5057">
        <w:t xml:space="preserve"> scholars have also found that teacher images in teaching videos can affect learners' attention distribution mode and cognitive processing mode, and teacher images are more likely to attract attention than learning content (Zheng, 2012). Accordi</w:t>
      </w:r>
      <w:r>
        <w:t>ng to B</w:t>
      </w:r>
      <w:r w:rsidR="00DE5057">
        <w:t>andura's theory of observational learning, the role model of teachers can promote students' knowledge learning. Especially when the observer is unfamiliar with the task to be dealt with, a higher degree of similarity between the role model and the observer can promote more cognitive results of learning and enhance the emotional experience of learners in the learning process.</w:t>
      </w:r>
    </w:p>
    <w:p w:rsidR="00DE5057" w:rsidRDefault="00DE5057" w:rsidP="00DE5057"/>
    <w:p w:rsidR="00DE5057" w:rsidRDefault="00DE5057" w:rsidP="00DE5057">
      <w:r>
        <w:t xml:space="preserve">Self-efficacy is the degree of confidence that people have in using their skills to achieve their goals. According to domestic and foreign studies, </w:t>
      </w:r>
      <w:proofErr w:type="spellStart"/>
      <w:r>
        <w:t>Schunk</w:t>
      </w:r>
      <w:proofErr w:type="spellEnd"/>
      <w:r>
        <w:t xml:space="preserve"> found that self-efficacy can predict academic performance (</w:t>
      </w:r>
      <w:proofErr w:type="spellStart"/>
      <w:r>
        <w:t>Schunk</w:t>
      </w:r>
      <w:proofErr w:type="spellEnd"/>
      <w:r>
        <w:t xml:space="preserve">, 1996). Bai pointed out that enhancing students' self-efficacy can improve learning effect (Bai, 2013). When viewers feel that they are more similar to the video narrator, it will affect their sense of self-efficacy. Therefore, it is of great significance to study the relationship between role setting of instructors in teaching videos and self-efficacy of viewers: (1) Analyzing the relationship between gender and age of instructors and self-efficacy of viewers is beneficial to explore the influence of different instructors on students from the perspective of psychological factors. (2) The analysis of role setting of the interpreter is conducive to improving the design </w:t>
      </w:r>
      <w:r>
        <w:lastRenderedPageBreak/>
        <w:t>benchmark and production rules of the teaching video, which can provide reference and guidance for the instructional designer when choosing the interpreter of the teaching video. Based on this, this study attempts to carry out experimental research, design questionnaires, and analyze and measure the relationship between role setting of instructors and self-efficacy of viewers in teaching videos.</w:t>
      </w:r>
    </w:p>
    <w:p w:rsidR="00DE5057" w:rsidRDefault="00DE5057" w:rsidP="00DE5057"/>
    <w:p w:rsidR="00DE5057" w:rsidRPr="00E55369" w:rsidRDefault="00DE5057" w:rsidP="00DE5057">
      <w:pPr>
        <w:rPr>
          <w:b/>
        </w:rPr>
      </w:pPr>
      <w:r w:rsidRPr="00E55369">
        <w:rPr>
          <w:rFonts w:hint="eastAsia"/>
          <w:b/>
        </w:rPr>
        <w:t>L</w:t>
      </w:r>
      <w:r w:rsidRPr="00E55369">
        <w:rPr>
          <w:b/>
        </w:rPr>
        <w:t>iterature Review</w:t>
      </w:r>
    </w:p>
    <w:p w:rsidR="00E55369" w:rsidRDefault="00E55369" w:rsidP="00DE5057"/>
    <w:p w:rsidR="00E55369" w:rsidRDefault="00E55369" w:rsidP="00E55369">
      <w:r>
        <w:t>2.1. Influence of role setting of traditional classroom instructors on students</w:t>
      </w:r>
    </w:p>
    <w:p w:rsidR="00E55369" w:rsidRDefault="00E55369" w:rsidP="00E55369"/>
    <w:p w:rsidR="00E55369" w:rsidRDefault="00E55369" w:rsidP="00E55369">
      <w:r>
        <w:t>Liu conducted an empirical study on the correlation between the similarities and differences of teachers and students' gender and students' grades of English majors in five universities in Tianjin, and found that female teachers had a positive impact on female students' English learning scores due to the significant difference in teachers' gender at the end of the second semester (Liu, 2010).</w:t>
      </w:r>
    </w:p>
    <w:p w:rsidR="00E55369" w:rsidRDefault="00E55369" w:rsidP="00E55369"/>
    <w:p w:rsidR="00E55369" w:rsidRDefault="00E55369" w:rsidP="00E55369">
      <w:r>
        <w:t xml:space="preserve">For procedural knowledge in secondary education, </w:t>
      </w:r>
      <w:proofErr w:type="spellStart"/>
      <w:r>
        <w:t>Hoogerheide</w:t>
      </w:r>
      <w:proofErr w:type="spellEnd"/>
      <w:r>
        <w:t xml:space="preserve"> et al. studied the influence of gender, age and professional role setting on test scores, psychological effort, self-efficacy and perception, learning judgment and other aspects of the audience. The results showed that the gender of the speaker had no significant effect on academic performance and self-efficacy, the age of the speaker had no significant effect on self-efficacy, and the students who watched the older speaker had higher academic performance (</w:t>
      </w:r>
      <w:proofErr w:type="spellStart"/>
      <w:r>
        <w:t>Hoogerheide</w:t>
      </w:r>
      <w:proofErr w:type="spellEnd"/>
      <w:r>
        <w:t>, 2016). It can be seen that there is still some controversy in the research on the influence of role setting of traditional classroom interpreter on students.</w:t>
      </w:r>
    </w:p>
    <w:p w:rsidR="00E55369" w:rsidRDefault="00E55369" w:rsidP="00E55369"/>
    <w:p w:rsidR="00E55369" w:rsidRDefault="00E55369" w:rsidP="00E55369">
      <w:r>
        <w:t>2.2. Influence of role setting of the interpreter of the animation image on students</w:t>
      </w:r>
    </w:p>
    <w:p w:rsidR="00E55369" w:rsidRDefault="00E55369" w:rsidP="00E55369"/>
    <w:p w:rsidR="00E55369" w:rsidRDefault="00E55369" w:rsidP="00E55369">
      <w:proofErr w:type="spellStart"/>
      <w:r>
        <w:t>Ozogul</w:t>
      </w:r>
      <w:proofErr w:type="spellEnd"/>
      <w:r>
        <w:t xml:space="preserve"> </w:t>
      </w:r>
      <w:r w:rsidR="009A7FD0">
        <w:t>et al.</w:t>
      </w:r>
      <w:r>
        <w:t xml:space="preserve"> studied the role setting of narrators of animation images and found that female students were more active when facing the narrators of the same sex. However, data showed that students who chose the older instructors scored better on the far migration, while those who chose the opposite sex instructors scored better on the far migration than those who ch</w:t>
      </w:r>
      <w:r w:rsidR="00254F0D">
        <w:t>ose the same sex instructors (</w:t>
      </w:r>
      <w:proofErr w:type="spellStart"/>
      <w:r>
        <w:t>Ozogul</w:t>
      </w:r>
      <w:proofErr w:type="spellEnd"/>
      <w:r>
        <w:t>, 2013).</w:t>
      </w:r>
    </w:p>
    <w:p w:rsidR="00E55369" w:rsidRDefault="00E55369" w:rsidP="00E55369"/>
    <w:p w:rsidR="00E55369" w:rsidRDefault="00E55369" w:rsidP="00E55369">
      <w:proofErr w:type="spellStart"/>
      <w:r>
        <w:t>Liew</w:t>
      </w:r>
      <w:proofErr w:type="spellEnd"/>
      <w:r>
        <w:t xml:space="preserve"> et al. used virtual characters to imitate the images of peers and older interpreters to study the effects of interpreters' age on learners' perceived abilities, attitudes and learning outcomes. The study found that viewers generally enjoyed learning from peer presenters, while female students preferred older presenters (</w:t>
      </w:r>
      <w:proofErr w:type="spellStart"/>
      <w:r>
        <w:t>Liew</w:t>
      </w:r>
      <w:proofErr w:type="spellEnd"/>
      <w:r>
        <w:t>, 2013). However, the theoretical results of animation teaching are not equivalent to the case of real person explanation, and only provide reference for research.</w:t>
      </w:r>
    </w:p>
    <w:p w:rsidR="00E55369" w:rsidRDefault="00E55369" w:rsidP="00E55369"/>
    <w:p w:rsidR="00E55369" w:rsidRDefault="00E55369" w:rsidP="00E55369">
      <w:r>
        <w:t>2.3. Self-efficacy and its measurement</w:t>
      </w:r>
    </w:p>
    <w:p w:rsidR="00E55369" w:rsidRDefault="00E55369" w:rsidP="00E55369"/>
    <w:p w:rsidR="00E55369" w:rsidRDefault="00E55369" w:rsidP="00E55369">
      <w:r>
        <w:t>The concept of self-efficacy was proposed by bandura in 1977. He pointed out that self-efficacy is people's confidence or belief in their ability to complete a certain task or work behavior, and it is people's subjective judgment and evaluation of their success in a certain behavior (</w:t>
      </w:r>
      <w:proofErr w:type="spellStart"/>
      <w:r>
        <w:t>Xue</w:t>
      </w:r>
      <w:proofErr w:type="spellEnd"/>
      <w:r>
        <w:t xml:space="preserve">, 2013). Individuals often obtain self-efficacy through four ways: past success or failure experience, others' </w:t>
      </w:r>
      <w:r>
        <w:lastRenderedPageBreak/>
        <w:t>vicarious experience, external verbal persuasion and physiological arousal level. Bandura divides self-efficacy into three aspects: specific task self-efficacy, domain self-efficacy and general self-efficacy. This study focuses on college students' sense of self-efficacy when they use teaching videos to learn history, which belongs to the sense of domain efficacy.</w:t>
      </w:r>
    </w:p>
    <w:p w:rsidR="00E55369" w:rsidRDefault="00E55369" w:rsidP="00E55369"/>
    <w:p w:rsidR="00DE5057" w:rsidRDefault="00E55369" w:rsidP="00E55369">
      <w:r>
        <w:t>In order to measure the degree of self-efficacy, scholars at home and abroad have designed a self-efficacy scale based on the definition and influencing factors of self-efficacy. The self-efficacy scale widely used internationally is the general self-effica</w:t>
      </w:r>
      <w:r w:rsidR="009A7FD0">
        <w:t xml:space="preserve">cy scale developed by professor </w:t>
      </w:r>
      <w:proofErr w:type="spellStart"/>
      <w:r>
        <w:t>Schwarzer</w:t>
      </w:r>
      <w:proofErr w:type="spellEnd"/>
      <w:r>
        <w:t xml:space="preserve">, a well-known clinical and health psychologist in Germany, and his colleagues in 1981. However, </w:t>
      </w:r>
      <w:r w:rsidR="009A7FD0">
        <w:t>B</w:t>
      </w:r>
      <w:r>
        <w:t xml:space="preserve">andura believes that the universal scale may not be suitable for all fields, and different fields have their own particularity. Therefore, the scale used in this experiment referred to the geography learning self-efficacy scale for senior high school students compiled by </w:t>
      </w:r>
      <w:r w:rsidR="00254F0D">
        <w:t>Wu</w:t>
      </w:r>
      <w:r w:rsidR="009A7FD0">
        <w:t xml:space="preserve"> </w:t>
      </w:r>
      <w:r w:rsidR="00254F0D">
        <w:t>(Wu</w:t>
      </w:r>
      <w:r>
        <w:t xml:space="preserve">, 2016) and the online learning self-efficacy scale for college students compiled by </w:t>
      </w:r>
      <w:r w:rsidR="00254F0D">
        <w:t>Xie</w:t>
      </w:r>
      <w:r>
        <w:t xml:space="preserve"> and other scholars (</w:t>
      </w:r>
      <w:r w:rsidR="00254F0D">
        <w:t>Xie</w:t>
      </w:r>
      <w:r>
        <w:t>, 2016).</w:t>
      </w:r>
    </w:p>
    <w:p w:rsidR="009A7FD0" w:rsidRDefault="009A7FD0" w:rsidP="00E55369"/>
    <w:p w:rsidR="009A7FD0" w:rsidRDefault="009A7FD0" w:rsidP="00E55369">
      <w:pPr>
        <w:rPr>
          <w:b/>
        </w:rPr>
      </w:pPr>
      <w:r w:rsidRPr="00D447D2">
        <w:rPr>
          <w:rFonts w:hint="eastAsia"/>
          <w:b/>
        </w:rPr>
        <w:t>R</w:t>
      </w:r>
      <w:r w:rsidR="00D447D2">
        <w:rPr>
          <w:b/>
        </w:rPr>
        <w:t>eference</w:t>
      </w:r>
      <w:r w:rsidR="00E73988">
        <w:rPr>
          <w:b/>
        </w:rPr>
        <w:t xml:space="preserve"> list</w:t>
      </w:r>
    </w:p>
    <w:p w:rsidR="00D447D2" w:rsidRPr="00D447D2" w:rsidRDefault="00D447D2" w:rsidP="00E55369">
      <w:pPr>
        <w:rPr>
          <w:b/>
        </w:rPr>
      </w:pPr>
    </w:p>
    <w:p w:rsidR="009A7FD0" w:rsidRPr="00D447D2" w:rsidRDefault="009A7FD0" w:rsidP="009A7FD0">
      <w:pPr>
        <w:spacing w:before="60"/>
        <w:ind w:rightChars="-71" w:right="-149"/>
      </w:pPr>
      <w:bookmarkStart w:id="0" w:name="_Ref528696986"/>
      <w:r w:rsidRPr="00D447D2">
        <w:rPr>
          <w:rFonts w:hint="eastAsia"/>
        </w:rPr>
        <w:t>1</w:t>
      </w:r>
      <w:r w:rsidRPr="00D447D2">
        <w:t>.</w:t>
      </w:r>
      <w:r w:rsidRPr="00D447D2">
        <w:rPr>
          <w:rFonts w:hint="eastAsia"/>
        </w:rPr>
        <w:t>郑俊，赵欢欢，颜志强，王福兴，马征，张红萍（</w:t>
      </w:r>
      <w:r w:rsidRPr="00D447D2">
        <w:rPr>
          <w:rFonts w:hint="eastAsia"/>
        </w:rPr>
        <w:t>2</w:t>
      </w:r>
      <w:r w:rsidRPr="00D447D2">
        <w:t>012</w:t>
      </w:r>
      <w:r w:rsidRPr="00D447D2">
        <w:rPr>
          <w:rFonts w:hint="eastAsia"/>
        </w:rPr>
        <w:t>）．多媒体视频学习中的教师角色．心理研究，</w:t>
      </w:r>
      <w:r w:rsidRPr="00D447D2">
        <w:rPr>
          <w:rFonts w:hint="eastAsia"/>
        </w:rPr>
        <w:t xml:space="preserve"> 05,</w:t>
      </w:r>
      <w:r w:rsidRPr="00D447D2">
        <w:t xml:space="preserve"> </w:t>
      </w:r>
      <w:r w:rsidRPr="00D447D2">
        <w:rPr>
          <w:rFonts w:hint="eastAsia"/>
        </w:rPr>
        <w:t>85-90</w:t>
      </w:r>
      <w:r w:rsidRPr="00D447D2">
        <w:rPr>
          <w:rFonts w:hint="eastAsia"/>
        </w:rPr>
        <w:t>．</w:t>
      </w:r>
      <w:bookmarkEnd w:id="0"/>
    </w:p>
    <w:p w:rsidR="009A7FD0" w:rsidRPr="00D447D2" w:rsidRDefault="009A7FD0" w:rsidP="009A7FD0">
      <w:pPr>
        <w:spacing w:before="60"/>
        <w:ind w:rightChars="-71" w:right="-149"/>
      </w:pPr>
      <w:bookmarkStart w:id="1" w:name="_Ref528697052"/>
      <w:r w:rsidRPr="00D447D2">
        <w:rPr>
          <w:rFonts w:hint="eastAsia"/>
        </w:rPr>
        <w:t>2</w:t>
      </w:r>
      <w:r w:rsidRPr="00D447D2">
        <w:t>.</w:t>
      </w:r>
      <w:r w:rsidRPr="00D447D2">
        <w:rPr>
          <w:rFonts w:hint="eastAsia"/>
        </w:rPr>
        <w:t>白晓旭（</w:t>
      </w:r>
      <w:r w:rsidRPr="00D447D2">
        <w:rPr>
          <w:rFonts w:hint="eastAsia"/>
        </w:rPr>
        <w:t>2</w:t>
      </w:r>
      <w:r w:rsidRPr="00D447D2">
        <w:t>013</w:t>
      </w:r>
      <w:r w:rsidRPr="00D447D2">
        <w:rPr>
          <w:rFonts w:hint="eastAsia"/>
        </w:rPr>
        <w:t>）</w:t>
      </w:r>
      <w:r w:rsidRPr="00D447D2">
        <w:rPr>
          <w:rFonts w:hint="eastAsia"/>
        </w:rPr>
        <w:t>.</w:t>
      </w:r>
      <w:r w:rsidRPr="00D447D2">
        <w:rPr>
          <w:rFonts w:hint="eastAsia"/>
        </w:rPr>
        <w:t>自我效能感对大学生网络学习效果影响的研究</w:t>
      </w:r>
      <w:r w:rsidRPr="00D447D2">
        <w:rPr>
          <w:rFonts w:hint="eastAsia"/>
        </w:rPr>
        <w:t>.</w:t>
      </w:r>
      <w:r w:rsidRPr="00D447D2">
        <w:rPr>
          <w:rFonts w:hint="eastAsia"/>
        </w:rPr>
        <w:t>辽宁师范大学</w:t>
      </w:r>
      <w:r w:rsidRPr="00D447D2">
        <w:rPr>
          <w:rFonts w:hint="eastAsia"/>
        </w:rPr>
        <w:t>.</w:t>
      </w:r>
      <w:bookmarkEnd w:id="1"/>
    </w:p>
    <w:p w:rsidR="009A7FD0" w:rsidRPr="00D447D2" w:rsidRDefault="009A7FD0" w:rsidP="009A7FD0">
      <w:pPr>
        <w:spacing w:before="60"/>
        <w:ind w:rightChars="-71" w:right="-149"/>
      </w:pPr>
      <w:bookmarkStart w:id="2" w:name="_Ref528697062"/>
      <w:r w:rsidRPr="00D447D2">
        <w:rPr>
          <w:rFonts w:hint="eastAsia"/>
        </w:rPr>
        <w:t>3</w:t>
      </w:r>
      <w:r w:rsidRPr="00D447D2">
        <w:t>.</w:t>
      </w:r>
      <w:r w:rsidRPr="00D447D2">
        <w:rPr>
          <w:rFonts w:hint="eastAsia"/>
        </w:rPr>
        <w:t>刘宏伟（</w:t>
      </w:r>
      <w:r w:rsidRPr="00D447D2">
        <w:rPr>
          <w:rFonts w:hint="eastAsia"/>
        </w:rPr>
        <w:t>2</w:t>
      </w:r>
      <w:r w:rsidRPr="00D447D2">
        <w:t>010</w:t>
      </w:r>
      <w:r w:rsidRPr="00D447D2">
        <w:rPr>
          <w:rFonts w:hint="eastAsia"/>
        </w:rPr>
        <w:t>）</w:t>
      </w:r>
      <w:r w:rsidRPr="00D447D2">
        <w:rPr>
          <w:rFonts w:hint="eastAsia"/>
        </w:rPr>
        <w:t>.</w:t>
      </w:r>
      <w:r w:rsidRPr="00D447D2">
        <w:rPr>
          <w:rFonts w:hint="eastAsia"/>
        </w:rPr>
        <w:t>师生性别的异同与学生成绩相关性的研究</w:t>
      </w:r>
      <w:r w:rsidRPr="00D447D2">
        <w:rPr>
          <w:rFonts w:hint="eastAsia"/>
        </w:rPr>
        <w:t>.</w:t>
      </w:r>
      <w:r w:rsidRPr="00D447D2">
        <w:rPr>
          <w:rFonts w:hint="eastAsia"/>
        </w:rPr>
        <w:t>长春师范学院学报</w:t>
      </w:r>
      <w:r w:rsidRPr="00D447D2">
        <w:rPr>
          <w:rFonts w:hint="eastAsia"/>
        </w:rPr>
        <w:t>(</w:t>
      </w:r>
      <w:r w:rsidRPr="00D447D2">
        <w:rPr>
          <w:rFonts w:hint="eastAsia"/>
        </w:rPr>
        <w:t>人文社会科学版）</w:t>
      </w:r>
      <w:r w:rsidRPr="00D447D2">
        <w:rPr>
          <w:rFonts w:hint="eastAsia"/>
        </w:rPr>
        <w:t>, 29(07)</w:t>
      </w:r>
      <w:r w:rsidRPr="00D447D2">
        <w:t xml:space="preserve">, </w:t>
      </w:r>
      <w:r w:rsidRPr="00D447D2">
        <w:rPr>
          <w:rFonts w:hint="eastAsia"/>
        </w:rPr>
        <w:t>126-130.</w:t>
      </w:r>
      <w:bookmarkEnd w:id="2"/>
    </w:p>
    <w:p w:rsidR="009A7FD0" w:rsidRPr="00D447D2" w:rsidRDefault="009A7FD0" w:rsidP="009A7FD0">
      <w:pPr>
        <w:spacing w:before="60"/>
        <w:ind w:rightChars="-71" w:right="-149"/>
      </w:pPr>
      <w:bookmarkStart w:id="3" w:name="_Ref528697111"/>
      <w:r w:rsidRPr="00D447D2">
        <w:t>4.</w:t>
      </w:r>
      <w:r w:rsidRPr="00D447D2">
        <w:rPr>
          <w:rFonts w:hint="eastAsia"/>
        </w:rPr>
        <w:t>薛凯方（</w:t>
      </w:r>
      <w:r w:rsidRPr="00D447D2">
        <w:rPr>
          <w:rFonts w:hint="eastAsia"/>
        </w:rPr>
        <w:t>2</w:t>
      </w:r>
      <w:r w:rsidRPr="00D447D2">
        <w:t>013</w:t>
      </w:r>
      <w:r w:rsidRPr="00D447D2">
        <w:rPr>
          <w:rFonts w:hint="eastAsia"/>
        </w:rPr>
        <w:t>）</w:t>
      </w:r>
      <w:r w:rsidRPr="00D447D2">
        <w:rPr>
          <w:rFonts w:hint="eastAsia"/>
        </w:rPr>
        <w:t>.</w:t>
      </w:r>
      <w:r w:rsidRPr="00D447D2">
        <w:rPr>
          <w:rFonts w:hint="eastAsia"/>
        </w:rPr>
        <w:t>成人远程学习者自我效能感影响因素的研究</w:t>
      </w:r>
      <w:r w:rsidRPr="00D447D2">
        <w:rPr>
          <w:rFonts w:hint="eastAsia"/>
        </w:rPr>
        <w:t>.</w:t>
      </w:r>
      <w:r w:rsidRPr="00D447D2">
        <w:rPr>
          <w:rFonts w:hint="eastAsia"/>
        </w:rPr>
        <w:t>辽宁师范大学</w:t>
      </w:r>
      <w:r w:rsidRPr="00D447D2">
        <w:rPr>
          <w:rFonts w:hint="eastAsia"/>
        </w:rPr>
        <w:t>.</w:t>
      </w:r>
      <w:bookmarkEnd w:id="3"/>
    </w:p>
    <w:p w:rsidR="009A7FD0" w:rsidRPr="00D447D2" w:rsidRDefault="009A7FD0" w:rsidP="009A7FD0">
      <w:pPr>
        <w:spacing w:before="60"/>
        <w:ind w:rightChars="-71" w:right="-149"/>
      </w:pPr>
      <w:bookmarkStart w:id="4" w:name="_Ref528697117"/>
      <w:r w:rsidRPr="00D447D2">
        <w:t>5.</w:t>
      </w:r>
      <w:r w:rsidRPr="00D447D2">
        <w:rPr>
          <w:rFonts w:hint="eastAsia"/>
        </w:rPr>
        <w:t>武雅星（</w:t>
      </w:r>
      <w:r w:rsidRPr="00D447D2">
        <w:rPr>
          <w:rFonts w:hint="eastAsia"/>
        </w:rPr>
        <w:t>2</w:t>
      </w:r>
      <w:r w:rsidRPr="00D447D2">
        <w:t>016</w:t>
      </w:r>
      <w:r w:rsidRPr="00D447D2">
        <w:rPr>
          <w:rFonts w:hint="eastAsia"/>
        </w:rPr>
        <w:t>）</w:t>
      </w:r>
      <w:r w:rsidRPr="00D447D2">
        <w:rPr>
          <w:rFonts w:hint="eastAsia"/>
        </w:rPr>
        <w:t>.</w:t>
      </w:r>
      <w:r w:rsidRPr="00D447D2">
        <w:rPr>
          <w:rFonts w:hint="eastAsia"/>
        </w:rPr>
        <w:t>高中生地理学习自我效能感的培养研究</w:t>
      </w:r>
      <w:r w:rsidRPr="00D447D2">
        <w:rPr>
          <w:rFonts w:hint="eastAsia"/>
        </w:rPr>
        <w:t>.</w:t>
      </w:r>
      <w:r w:rsidRPr="00D447D2">
        <w:rPr>
          <w:rFonts w:hint="eastAsia"/>
        </w:rPr>
        <w:t>河北师范大学</w:t>
      </w:r>
      <w:r w:rsidRPr="00D447D2">
        <w:rPr>
          <w:rFonts w:hint="eastAsia"/>
        </w:rPr>
        <w:t>.</w:t>
      </w:r>
      <w:bookmarkEnd w:id="4"/>
    </w:p>
    <w:p w:rsidR="009A7FD0" w:rsidRPr="00D447D2" w:rsidRDefault="009A7FD0" w:rsidP="009A7FD0">
      <w:pPr>
        <w:spacing w:before="60"/>
        <w:ind w:rightChars="-71" w:right="-149"/>
      </w:pPr>
      <w:bookmarkStart w:id="5" w:name="_Ref528697123"/>
      <w:r w:rsidRPr="00D447D2">
        <w:rPr>
          <w:rFonts w:hint="eastAsia"/>
        </w:rPr>
        <w:t>6</w:t>
      </w:r>
      <w:r w:rsidRPr="00D447D2">
        <w:t>.</w:t>
      </w:r>
      <w:r w:rsidRPr="00D447D2">
        <w:rPr>
          <w:rFonts w:hint="eastAsia"/>
        </w:rPr>
        <w:t>谢幼如</w:t>
      </w:r>
      <w:r w:rsidRPr="00D447D2">
        <w:rPr>
          <w:rFonts w:hint="eastAsia"/>
        </w:rPr>
        <w:t>,</w:t>
      </w:r>
      <w:r w:rsidRPr="00D447D2">
        <w:rPr>
          <w:rFonts w:hint="eastAsia"/>
        </w:rPr>
        <w:t>盛创新</w:t>
      </w:r>
      <w:r w:rsidRPr="00D447D2">
        <w:rPr>
          <w:rFonts w:hint="eastAsia"/>
        </w:rPr>
        <w:t>,</w:t>
      </w:r>
      <w:r w:rsidRPr="00D447D2">
        <w:rPr>
          <w:rFonts w:hint="eastAsia"/>
        </w:rPr>
        <w:t>杨晓彤</w:t>
      </w:r>
      <w:r w:rsidRPr="00D447D2">
        <w:rPr>
          <w:rFonts w:hint="eastAsia"/>
        </w:rPr>
        <w:t>,</w:t>
      </w:r>
      <w:r w:rsidRPr="00D447D2">
        <w:rPr>
          <w:rFonts w:hint="eastAsia"/>
        </w:rPr>
        <w:t>伍文燕（</w:t>
      </w:r>
      <w:r w:rsidRPr="00D447D2">
        <w:rPr>
          <w:rFonts w:hint="eastAsia"/>
        </w:rPr>
        <w:t>2</w:t>
      </w:r>
      <w:r w:rsidRPr="00D447D2">
        <w:t>016</w:t>
      </w:r>
      <w:r w:rsidRPr="00D447D2">
        <w:rPr>
          <w:rFonts w:hint="eastAsia"/>
        </w:rPr>
        <w:t>）</w:t>
      </w:r>
      <w:r w:rsidRPr="00D447D2">
        <w:rPr>
          <w:rFonts w:hint="eastAsia"/>
        </w:rPr>
        <w:t>.</w:t>
      </w:r>
      <w:r w:rsidRPr="00D447D2">
        <w:rPr>
          <w:rFonts w:hint="eastAsia"/>
        </w:rPr>
        <w:t>网络学习空间提升自我效能感的效果研究</w:t>
      </w:r>
      <w:r w:rsidRPr="00D447D2">
        <w:rPr>
          <w:rFonts w:hint="eastAsia"/>
        </w:rPr>
        <w:t>.</w:t>
      </w:r>
      <w:r w:rsidRPr="00D447D2">
        <w:rPr>
          <w:rFonts w:hint="eastAsia"/>
        </w:rPr>
        <w:t>中国电化教育，</w:t>
      </w:r>
      <w:r w:rsidRPr="00D447D2">
        <w:rPr>
          <w:rFonts w:hint="eastAsia"/>
        </w:rPr>
        <w:t xml:space="preserve"> 01</w:t>
      </w:r>
      <w:r w:rsidRPr="00D447D2">
        <w:t xml:space="preserve">, </w:t>
      </w:r>
      <w:r w:rsidRPr="00D447D2">
        <w:rPr>
          <w:rFonts w:hint="eastAsia"/>
        </w:rPr>
        <w:t>34-40.</w:t>
      </w:r>
      <w:bookmarkEnd w:id="5"/>
    </w:p>
    <w:p w:rsidR="009A7FD0" w:rsidRPr="00D447D2" w:rsidRDefault="009A7FD0" w:rsidP="009A7FD0">
      <w:pPr>
        <w:spacing w:before="60"/>
        <w:ind w:rightChars="-71" w:right="-149"/>
      </w:pPr>
      <w:bookmarkStart w:id="6" w:name="_Ref528697027"/>
      <w:r w:rsidRPr="00D447D2">
        <w:t xml:space="preserve">7. </w:t>
      </w:r>
      <w:proofErr w:type="spellStart"/>
      <w:r w:rsidRPr="00D447D2">
        <w:t>Schunk</w:t>
      </w:r>
      <w:proofErr w:type="spellEnd"/>
      <w:r w:rsidRPr="00D447D2">
        <w:t xml:space="preserve">, D.H. </w:t>
      </w:r>
      <w:r w:rsidRPr="00D447D2">
        <w:rPr>
          <w:rFonts w:hint="eastAsia"/>
        </w:rPr>
        <w:t>(</w:t>
      </w:r>
      <w:r w:rsidRPr="00D447D2">
        <w:t xml:space="preserve">1996). </w:t>
      </w:r>
      <w:hyperlink r:id="rId4" w:tgtFrame="_blank" w:history="1">
        <w:r w:rsidRPr="00D447D2">
          <w:t>Goal and self-evaluative influences during children's cognitive skill learning.</w:t>
        </w:r>
      </w:hyperlink>
      <w:r w:rsidRPr="00D447D2">
        <w:t>American Educational Research Journal, 33(2), 228-359.</w:t>
      </w:r>
      <w:bookmarkEnd w:id="6"/>
      <w:r w:rsidRPr="00D447D2">
        <w:t xml:space="preserve"> </w:t>
      </w:r>
    </w:p>
    <w:p w:rsidR="009A7FD0" w:rsidRPr="00D447D2" w:rsidRDefault="009A7FD0" w:rsidP="009A7FD0">
      <w:pPr>
        <w:spacing w:before="60"/>
        <w:ind w:rightChars="-71" w:right="-149"/>
      </w:pPr>
      <w:bookmarkStart w:id="7" w:name="_Ref528697076"/>
      <w:r w:rsidRPr="00D447D2">
        <w:t xml:space="preserve">8. </w:t>
      </w:r>
      <w:bookmarkStart w:id="8" w:name="_GoBack"/>
      <w:bookmarkEnd w:id="8"/>
      <w:proofErr w:type="spellStart"/>
      <w:r w:rsidRPr="00D447D2">
        <w:t>Hoogerheide</w:t>
      </w:r>
      <w:proofErr w:type="spellEnd"/>
      <w:r w:rsidR="00D447D2">
        <w:t xml:space="preserve"> et al.</w:t>
      </w:r>
      <w:r w:rsidRPr="00D447D2">
        <w:t xml:space="preserve"> (2016). Learning from video modeling examples: does gender matter? Instructional Science</w:t>
      </w:r>
      <w:r w:rsidRPr="00D447D2">
        <w:rPr>
          <w:rFonts w:hint="eastAsia"/>
        </w:rPr>
        <w:t>,</w:t>
      </w:r>
      <w:r w:rsidRPr="00D447D2">
        <w:t xml:space="preserve"> 44, 69-86.</w:t>
      </w:r>
      <w:bookmarkEnd w:id="7"/>
    </w:p>
    <w:p w:rsidR="009A7FD0" w:rsidRPr="00D447D2" w:rsidRDefault="009A7FD0" w:rsidP="009A7FD0">
      <w:pPr>
        <w:spacing w:before="60"/>
        <w:ind w:rightChars="-71" w:right="-149"/>
      </w:pPr>
      <w:bookmarkStart w:id="9" w:name="_Ref528697082"/>
      <w:r w:rsidRPr="00D447D2">
        <w:t xml:space="preserve">9. </w:t>
      </w:r>
      <w:proofErr w:type="spellStart"/>
      <w:r w:rsidRPr="00D447D2">
        <w:t>Hoogerheide</w:t>
      </w:r>
      <w:proofErr w:type="spellEnd"/>
      <w:r w:rsidR="00D447D2">
        <w:t xml:space="preserve"> et al</w:t>
      </w:r>
      <w:r w:rsidRPr="00D447D2">
        <w:t>. (2016). Learning from video modeling examples: Content kept equal, adults are more effective models than peers, Learning and Instruction, 44, 22-30.</w:t>
      </w:r>
      <w:bookmarkEnd w:id="9"/>
    </w:p>
    <w:p w:rsidR="009A7FD0" w:rsidRPr="00D447D2" w:rsidRDefault="00D447D2" w:rsidP="009A7FD0">
      <w:pPr>
        <w:spacing w:before="60"/>
        <w:ind w:rightChars="-71" w:right="-149"/>
      </w:pPr>
      <w:bookmarkStart w:id="10" w:name="_Ref528697090"/>
      <w:r>
        <w:t xml:space="preserve">10. </w:t>
      </w:r>
      <w:proofErr w:type="spellStart"/>
      <w:r w:rsidR="009A7FD0" w:rsidRPr="00D447D2">
        <w:t>Ozogul</w:t>
      </w:r>
      <w:proofErr w:type="spellEnd"/>
      <w:r>
        <w:t>, G.</w:t>
      </w:r>
      <w:r w:rsidRPr="00D447D2">
        <w:t xml:space="preserve"> </w:t>
      </w:r>
      <w:r>
        <w:t>et al.</w:t>
      </w:r>
      <w:r w:rsidR="009A7FD0" w:rsidRPr="00D447D2">
        <w:t xml:space="preserve"> (2013). Investigating the impact of pedagogical agent gender matching and learner choice on learning outcomes and perceptions, Computers &amp; Education, 67(5), 36-50.</w:t>
      </w:r>
      <w:bookmarkEnd w:id="10"/>
    </w:p>
    <w:p w:rsidR="009A7FD0" w:rsidRPr="00D447D2" w:rsidRDefault="009A7FD0" w:rsidP="009A7FD0">
      <w:pPr>
        <w:spacing w:before="60"/>
        <w:ind w:rightChars="-71" w:right="-149"/>
      </w:pPr>
      <w:bookmarkStart w:id="11" w:name="_Ref528697097"/>
      <w:r w:rsidRPr="00D447D2">
        <w:t xml:space="preserve">11. </w:t>
      </w:r>
      <w:proofErr w:type="spellStart"/>
      <w:r w:rsidRPr="00D447D2">
        <w:t>Liew</w:t>
      </w:r>
      <w:proofErr w:type="spellEnd"/>
      <w:r w:rsidR="00D447D2">
        <w:t xml:space="preserve">, </w:t>
      </w:r>
      <w:r w:rsidR="00D447D2" w:rsidRPr="00D447D2">
        <w:t>T</w:t>
      </w:r>
      <w:r w:rsidR="00D447D2">
        <w:t>.</w:t>
      </w:r>
      <w:r w:rsidR="00D447D2" w:rsidRPr="00D447D2">
        <w:t>W</w:t>
      </w:r>
      <w:r w:rsidR="00D447D2">
        <w:t>.</w:t>
      </w:r>
      <w:r w:rsidRPr="00D447D2">
        <w:t xml:space="preserve"> (2013). The Effects of Peer-Like and Expert-Like Pedagogical Agents on Learners' Agent Perceptions, Task-Related Attitudes, and Learning Achievement, Journal of Educational Technology &amp; Society, 16 (4), 275-286.</w:t>
      </w:r>
      <w:bookmarkEnd w:id="11"/>
    </w:p>
    <w:p w:rsidR="009A7FD0" w:rsidRPr="009A7FD0" w:rsidRDefault="009A7FD0" w:rsidP="00E55369"/>
    <w:sectPr w:rsidR="009A7FD0" w:rsidRPr="009A7FD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057"/>
    <w:rsid w:val="00164B70"/>
    <w:rsid w:val="00254F0D"/>
    <w:rsid w:val="006E5410"/>
    <w:rsid w:val="009A7FD0"/>
    <w:rsid w:val="00CD21BE"/>
    <w:rsid w:val="00D447D2"/>
    <w:rsid w:val="00DE5057"/>
    <w:rsid w:val="00E55369"/>
    <w:rsid w:val="00E739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AEE6A"/>
  <w15:chartTrackingRefBased/>
  <w15:docId w15:val="{EAFAE2BF-3055-40F9-BE71-0D5064901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505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sycnet.apa.org/record/1996-05931-003"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1307</Words>
  <Characters>7455</Characters>
  <Application>Microsoft Office Word</Application>
  <DocSecurity>0</DocSecurity>
  <Lines>62</Lines>
  <Paragraphs>17</Paragraphs>
  <ScaleCrop>false</ScaleCrop>
  <Company/>
  <LinksUpToDate>false</LinksUpToDate>
  <CharactersWithSpaces>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xie mario</dc:creator>
  <cp:keywords/>
  <dc:description/>
  <cp:lastModifiedBy>xie mario</cp:lastModifiedBy>
  <cp:revision>5</cp:revision>
  <dcterms:created xsi:type="dcterms:W3CDTF">2020-01-05T22:41:00Z</dcterms:created>
  <dcterms:modified xsi:type="dcterms:W3CDTF">2020-01-05T23:34:00Z</dcterms:modified>
</cp:coreProperties>
</file>