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699B7D6A" w14:textId="48896CE4" w:rsidR="00D86895" w:rsidRPr="00125D96" w:rsidRDefault="00D86895" w:rsidP="00D86895">
            <w:pPr>
              <w:overflowPunct/>
              <w:autoSpaceDE/>
              <w:autoSpaceDN/>
              <w:adjustRightInd/>
              <w:ind w:right="-957"/>
              <w:textAlignment w:val="auto"/>
              <w:rPr>
                <w:rFonts w:ascii="Times New Roman" w:hAnsi="Times New Roman" w:cs="Times New Roman"/>
                <w:b/>
                <w:color w:val="auto"/>
                <w:sz w:val="40"/>
                <w:szCs w:val="40"/>
              </w:rPr>
            </w:pPr>
            <w:r w:rsidRPr="00125D96">
              <w:rPr>
                <w:rFonts w:ascii="Times New Roman" w:hAnsi="Times New Roman" w:cs="Times New Roman"/>
                <w:b/>
                <w:color w:val="auto"/>
                <w:sz w:val="40"/>
                <w:szCs w:val="40"/>
              </w:rPr>
              <w:t xml:space="preserve">Learner’s name: </w:t>
            </w:r>
            <w:r w:rsidR="00E656D4">
              <w:rPr>
                <w:rFonts w:ascii="Times New Roman" w:hAnsi="Times New Roman" w:cs="Times New Roman"/>
                <w:b/>
                <w:color w:val="auto"/>
                <w:sz w:val="40"/>
                <w:szCs w:val="40"/>
              </w:rPr>
              <w:t xml:space="preserve">Laura Edwards </w:t>
            </w:r>
          </w:p>
          <w:p w14:paraId="0D274E1C" w14:textId="77777777" w:rsidR="00D86895" w:rsidRPr="00125D96" w:rsidRDefault="00D86895" w:rsidP="00D86895">
            <w:pPr>
              <w:overflowPunct/>
              <w:autoSpaceDE/>
              <w:autoSpaceDN/>
              <w:adjustRightInd/>
              <w:ind w:right="-957"/>
              <w:textAlignment w:val="auto"/>
              <w:rPr>
                <w:rFonts w:ascii="Times New Roman" w:hAnsi="Times New Roman" w:cs="Times New Roman"/>
                <w:b/>
                <w:color w:val="auto"/>
                <w:sz w:val="40"/>
                <w:szCs w:val="40"/>
              </w:rPr>
            </w:pPr>
          </w:p>
          <w:p w14:paraId="37EC52A7" w14:textId="272288CF" w:rsidR="00D86895" w:rsidRPr="00125D96" w:rsidRDefault="00D86895" w:rsidP="00D86895">
            <w:pPr>
              <w:overflowPunct/>
              <w:autoSpaceDE/>
              <w:autoSpaceDN/>
              <w:adjustRightInd/>
              <w:ind w:right="-957"/>
              <w:textAlignment w:val="auto"/>
              <w:rPr>
                <w:rFonts w:ascii="Times New Roman" w:hAnsi="Times New Roman" w:cs="Times New Roman"/>
                <w:b/>
                <w:color w:val="auto"/>
                <w:sz w:val="40"/>
                <w:szCs w:val="40"/>
              </w:rPr>
            </w:pPr>
            <w:r w:rsidRPr="00125D96">
              <w:rPr>
                <w:rFonts w:ascii="Times New Roman" w:hAnsi="Times New Roman" w:cs="Times New Roman"/>
                <w:b/>
                <w:color w:val="auto"/>
                <w:sz w:val="40"/>
                <w:szCs w:val="40"/>
              </w:rPr>
              <w:t xml:space="preserve">Email address: </w:t>
            </w:r>
            <w:hyperlink r:id="rId12" w:history="1">
              <w:r w:rsidR="00E656D4" w:rsidRPr="000E7027">
                <w:rPr>
                  <w:rStyle w:val="Hyperlink"/>
                  <w:rFonts w:ascii="Times New Roman" w:hAnsi="Times New Roman" w:cs="Times New Roman"/>
                  <w:b/>
                  <w:sz w:val="40"/>
                  <w:szCs w:val="40"/>
                </w:rPr>
                <w:t>lauraedwardspembs@outlook.com</w:t>
              </w:r>
            </w:hyperlink>
            <w:r w:rsidR="00E656D4">
              <w:rPr>
                <w:rFonts w:ascii="Times New Roman" w:hAnsi="Times New Roman" w:cs="Times New Roman"/>
                <w:b/>
                <w:color w:val="auto"/>
                <w:sz w:val="40"/>
                <w:szCs w:val="40"/>
              </w:rPr>
              <w:t xml:space="preserve"> </w:t>
            </w:r>
          </w:p>
          <w:p w14:paraId="002B9947" w14:textId="77777777" w:rsidR="00D86895" w:rsidRPr="00125D96" w:rsidRDefault="00D86895" w:rsidP="00D86895">
            <w:pPr>
              <w:overflowPunct/>
              <w:autoSpaceDE/>
              <w:autoSpaceDN/>
              <w:adjustRightInd/>
              <w:ind w:right="-957"/>
              <w:textAlignment w:val="auto"/>
              <w:rPr>
                <w:rFonts w:ascii="Times New Roman" w:hAnsi="Times New Roman" w:cs="Times New Roman"/>
                <w:b/>
                <w:color w:val="auto"/>
                <w:sz w:val="40"/>
                <w:szCs w:val="40"/>
              </w:rPr>
            </w:pPr>
          </w:p>
          <w:p w14:paraId="23A3ECA5" w14:textId="357D08AC" w:rsidR="00D86895" w:rsidRPr="00125D96" w:rsidRDefault="00D86895" w:rsidP="00D86895">
            <w:pPr>
              <w:overflowPunct/>
              <w:autoSpaceDE/>
              <w:autoSpaceDN/>
              <w:adjustRightInd/>
              <w:ind w:right="-957"/>
              <w:textAlignment w:val="auto"/>
              <w:rPr>
                <w:rFonts w:ascii="Times New Roman" w:hAnsi="Times New Roman" w:cs="Times New Roman"/>
                <w:b/>
                <w:color w:val="auto"/>
                <w:sz w:val="40"/>
                <w:szCs w:val="40"/>
              </w:rPr>
            </w:pPr>
            <w:r w:rsidRPr="00125D96">
              <w:rPr>
                <w:rFonts w:ascii="Times New Roman" w:hAnsi="Times New Roman" w:cs="Times New Roman"/>
                <w:b/>
                <w:color w:val="auto"/>
                <w:sz w:val="40"/>
                <w:szCs w:val="40"/>
              </w:rPr>
              <w:t>Learner’s University Registration Number:</w:t>
            </w:r>
            <w:r>
              <w:rPr>
                <w:rFonts w:ascii="Times New Roman" w:hAnsi="Times New Roman" w:cs="Times New Roman"/>
                <w:b/>
                <w:color w:val="auto"/>
                <w:sz w:val="40"/>
                <w:szCs w:val="40"/>
              </w:rPr>
              <w:t xml:space="preserve"> </w:t>
            </w:r>
            <w:r w:rsidR="00E656D4" w:rsidRPr="00E656D4">
              <w:rPr>
                <w:b/>
                <w:bCs/>
                <w:sz w:val="28"/>
                <w:szCs w:val="28"/>
              </w:rPr>
              <w:t>2421186</w:t>
            </w:r>
          </w:p>
          <w:p w14:paraId="62BA4417" w14:textId="77777777" w:rsidR="00D86895" w:rsidRPr="00125D96" w:rsidRDefault="00D86895" w:rsidP="00D86895">
            <w:pPr>
              <w:overflowPunct/>
              <w:autoSpaceDE/>
              <w:autoSpaceDN/>
              <w:adjustRightInd/>
              <w:ind w:right="-957"/>
              <w:textAlignment w:val="auto"/>
              <w:rPr>
                <w:rFonts w:ascii="Times New Roman" w:hAnsi="Times New Roman" w:cs="Times New Roman"/>
                <w:b/>
                <w:color w:val="auto"/>
                <w:sz w:val="40"/>
                <w:szCs w:val="40"/>
              </w:rPr>
            </w:pPr>
          </w:p>
          <w:p w14:paraId="5F84129B" w14:textId="1ED31FE4" w:rsidR="0085230E" w:rsidRPr="005D3F07" w:rsidRDefault="00D86895" w:rsidP="00D86895">
            <w:pPr>
              <w:overflowPunct/>
              <w:autoSpaceDE/>
              <w:autoSpaceDN/>
              <w:adjustRightInd/>
              <w:ind w:right="-957"/>
              <w:textAlignment w:val="auto"/>
              <w:rPr>
                <w:rFonts w:ascii="Times New Roman" w:hAnsi="Times New Roman" w:cs="Times New Roman"/>
                <w:b/>
                <w:color w:val="auto"/>
                <w:sz w:val="48"/>
              </w:rPr>
            </w:pPr>
            <w:r w:rsidRPr="00125D96">
              <w:rPr>
                <w:rFonts w:ascii="Times New Roman" w:hAnsi="Times New Roman" w:cs="Times New Roman"/>
                <w:b/>
                <w:color w:val="auto"/>
                <w:sz w:val="40"/>
                <w:szCs w:val="40"/>
              </w:rPr>
              <w:t>Cohort: 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CE1557" w:rsidRDefault="00F927A1" w:rsidP="00F927A1">
      <w:pPr>
        <w:overflowPunct/>
        <w:autoSpaceDE/>
        <w:autoSpaceDN/>
        <w:adjustRightInd/>
        <w:textAlignment w:val="auto"/>
        <w:rPr>
          <w:color w:val="auto"/>
          <w:sz w:val="24"/>
          <w:szCs w:val="24"/>
        </w:rPr>
      </w:pPr>
    </w:p>
    <w:p w14:paraId="02FD1EBA" w14:textId="77777777" w:rsidR="00461827" w:rsidRPr="00CE1557" w:rsidRDefault="00461827" w:rsidP="002A1A44">
      <w:pPr>
        <w:keepNext/>
        <w:spacing w:before="240" w:after="60"/>
        <w:jc w:val="both"/>
        <w:rPr>
          <w:b/>
          <w:bCs/>
          <w:sz w:val="24"/>
          <w:szCs w:val="24"/>
          <w:u w:val="single"/>
        </w:rPr>
      </w:pPr>
    </w:p>
    <w:p w14:paraId="656E9326" w14:textId="2DFDF718" w:rsidR="00151DA6" w:rsidRPr="00CE1557" w:rsidRDefault="00151DA6" w:rsidP="002A1A44">
      <w:pPr>
        <w:keepNext/>
        <w:spacing w:before="240" w:after="60"/>
        <w:jc w:val="both"/>
        <w:rPr>
          <w:b/>
          <w:bCs/>
          <w:sz w:val="24"/>
          <w:szCs w:val="24"/>
          <w:u w:val="single"/>
        </w:rPr>
      </w:pPr>
      <w:r w:rsidRPr="00CE1557">
        <w:rPr>
          <w:b/>
          <w:bCs/>
          <w:sz w:val="24"/>
          <w:szCs w:val="24"/>
          <w:u w:val="single"/>
        </w:rPr>
        <w:t>Reference List</w:t>
      </w:r>
    </w:p>
    <w:p w14:paraId="5E10188F" w14:textId="77777777" w:rsidR="002A1A44" w:rsidRPr="00CE1557" w:rsidRDefault="002A1A44" w:rsidP="002A1A44">
      <w:pPr>
        <w:keepNext/>
        <w:spacing w:before="240" w:after="60"/>
        <w:jc w:val="both"/>
        <w:rPr>
          <w:sz w:val="24"/>
          <w:szCs w:val="24"/>
        </w:rPr>
      </w:pPr>
      <w:r w:rsidRPr="00CE1557">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2A8B0B2E" w14:textId="77777777" w:rsidR="00EB695F" w:rsidRPr="00CE1557" w:rsidRDefault="00EB695F" w:rsidP="00FF7EBB">
      <w:pPr>
        <w:jc w:val="both"/>
        <w:rPr>
          <w:sz w:val="24"/>
          <w:szCs w:val="24"/>
        </w:rPr>
      </w:pPr>
    </w:p>
    <w:p w14:paraId="3338A666" w14:textId="77777777" w:rsidR="00EB695F" w:rsidRPr="00CE1557" w:rsidRDefault="00EB695F" w:rsidP="00FF7EBB">
      <w:pPr>
        <w:jc w:val="both"/>
        <w:rPr>
          <w:sz w:val="24"/>
          <w:szCs w:val="24"/>
        </w:rPr>
      </w:pPr>
    </w:p>
    <w:p w14:paraId="17619539" w14:textId="77777777" w:rsidR="002B1665" w:rsidRPr="00CE1557" w:rsidRDefault="002B1665" w:rsidP="002B1665">
      <w:pPr>
        <w:rPr>
          <w:sz w:val="24"/>
          <w:szCs w:val="24"/>
        </w:rPr>
      </w:pPr>
    </w:p>
    <w:p w14:paraId="1DAFD18E" w14:textId="3D3E3AC6" w:rsidR="002B1665" w:rsidRPr="00CE1557" w:rsidRDefault="002B1665" w:rsidP="002B1665">
      <w:pPr>
        <w:rPr>
          <w:sz w:val="24"/>
          <w:szCs w:val="24"/>
        </w:rPr>
      </w:pPr>
      <w:r w:rsidRPr="00CE1557">
        <w:rPr>
          <w:sz w:val="24"/>
          <w:szCs w:val="24"/>
        </w:rPr>
        <w:t xml:space="preserve">Acob, J. R.U. (2020). </w:t>
      </w:r>
      <w:r w:rsidRPr="00CE1557">
        <w:rPr>
          <w:i/>
          <w:iCs/>
          <w:sz w:val="24"/>
          <w:szCs w:val="24"/>
        </w:rPr>
        <w:t>Belitung Nursing Journal</w:t>
      </w:r>
      <w:r w:rsidRPr="00CE1557">
        <w:rPr>
          <w:sz w:val="24"/>
          <w:szCs w:val="24"/>
        </w:rPr>
        <w:t xml:space="preserve">. Vol 6(3), pg. 77-84 [online] Available at: </w:t>
      </w:r>
      <w:hyperlink r:id="rId13" w:history="1">
        <w:r w:rsidRPr="00CE1557">
          <w:rPr>
            <w:rStyle w:val="Hyperlink"/>
            <w:sz w:val="24"/>
            <w:szCs w:val="24"/>
          </w:rPr>
          <w:t>1096-Article Main Text -1828-3459-10-20200605 (1).pdf</w:t>
        </w:r>
      </w:hyperlink>
      <w:r w:rsidRPr="00CE1557">
        <w:rPr>
          <w:sz w:val="24"/>
          <w:szCs w:val="24"/>
        </w:rPr>
        <w:t xml:space="preserve"> Accessed 12/06/2025</w:t>
      </w:r>
    </w:p>
    <w:p w14:paraId="62139BB1" w14:textId="77777777" w:rsidR="002B1665" w:rsidRPr="00CE1557" w:rsidRDefault="002B1665" w:rsidP="002B1665">
      <w:pPr>
        <w:rPr>
          <w:sz w:val="24"/>
          <w:szCs w:val="24"/>
        </w:rPr>
      </w:pPr>
    </w:p>
    <w:p w14:paraId="7D06FB3D" w14:textId="1D97C2A9" w:rsidR="002B1665" w:rsidRPr="00CE1557" w:rsidRDefault="002B1665" w:rsidP="002B1665">
      <w:pPr>
        <w:rPr>
          <w:sz w:val="24"/>
          <w:szCs w:val="24"/>
        </w:rPr>
      </w:pPr>
      <w:r w:rsidRPr="00CE1557">
        <w:rPr>
          <w:i/>
          <w:iCs/>
          <w:sz w:val="24"/>
          <w:szCs w:val="24"/>
        </w:rPr>
        <w:t>ADA-Compliance with Hearing Loop Assistive Listening System</w:t>
      </w:r>
      <w:r w:rsidRPr="00CE1557">
        <w:rPr>
          <w:sz w:val="24"/>
          <w:szCs w:val="24"/>
        </w:rPr>
        <w:t xml:space="preserve">, Public Library Quarterly, 32:4, 319-321, DOI: 10.1080/01616846.2013.848129 [online] Accessed 20/04/2025 </w:t>
      </w:r>
      <w:hyperlink r:id="rId14" w:history="1">
        <w:r w:rsidRPr="00CE1557">
          <w:rPr>
            <w:rStyle w:val="Hyperlink"/>
            <w:sz w:val="24"/>
            <w:szCs w:val="24"/>
          </w:rPr>
          <w:t>https://doi.org/10.1080/01616846.2013.848129</w:t>
        </w:r>
      </w:hyperlink>
    </w:p>
    <w:p w14:paraId="752273D1" w14:textId="77777777" w:rsidR="002B1665" w:rsidRPr="00CE1557" w:rsidRDefault="002B1665" w:rsidP="002B1665">
      <w:pPr>
        <w:rPr>
          <w:color w:val="auto"/>
          <w:sz w:val="24"/>
          <w:szCs w:val="24"/>
        </w:rPr>
      </w:pPr>
    </w:p>
    <w:p w14:paraId="0FE15E61" w14:textId="2548CE63" w:rsidR="002B1665" w:rsidRPr="00CE1557" w:rsidRDefault="002B1665" w:rsidP="002B1665">
      <w:pPr>
        <w:rPr>
          <w:color w:val="auto"/>
          <w:sz w:val="24"/>
          <w:szCs w:val="24"/>
        </w:rPr>
      </w:pPr>
      <w:r w:rsidRPr="00CE1557">
        <w:rPr>
          <w:color w:val="auto"/>
          <w:sz w:val="24"/>
          <w:szCs w:val="24"/>
        </w:rPr>
        <w:t xml:space="preserve">Age UK (2022) </w:t>
      </w:r>
      <w:r w:rsidRPr="00CE1557">
        <w:rPr>
          <w:i/>
          <w:iCs/>
          <w:color w:val="auto"/>
          <w:sz w:val="24"/>
          <w:szCs w:val="24"/>
        </w:rPr>
        <w:t>New date on domestic abuse in older people</w:t>
      </w:r>
      <w:r w:rsidRPr="00CE1557">
        <w:rPr>
          <w:color w:val="auto"/>
          <w:sz w:val="24"/>
          <w:szCs w:val="24"/>
        </w:rPr>
        <w:t xml:space="preserve"> [online] available at: </w:t>
      </w:r>
      <w:hyperlink r:id="rId15" w:history="1">
        <w:r w:rsidRPr="00CE1557">
          <w:rPr>
            <w:rStyle w:val="Hyperlink"/>
            <w:sz w:val="24"/>
            <w:szCs w:val="24"/>
          </w:rPr>
          <w:t>New data on domestic abuse in older people | Discover | Age UK</w:t>
        </w:r>
      </w:hyperlink>
      <w:r w:rsidRPr="00CE1557">
        <w:rPr>
          <w:color w:val="auto"/>
          <w:sz w:val="24"/>
          <w:szCs w:val="24"/>
        </w:rPr>
        <w:t xml:space="preserve"> Accessed 23/06/2025</w:t>
      </w:r>
    </w:p>
    <w:p w14:paraId="53EE7598" w14:textId="77777777" w:rsidR="002B1665" w:rsidRPr="00CE1557" w:rsidRDefault="002B1665" w:rsidP="002B1665">
      <w:pPr>
        <w:rPr>
          <w:sz w:val="24"/>
          <w:szCs w:val="24"/>
        </w:rPr>
      </w:pPr>
      <w:r w:rsidRPr="00CE1557">
        <w:rPr>
          <w:sz w:val="24"/>
          <w:szCs w:val="24"/>
        </w:rPr>
        <w:t xml:space="preserve">Andreasen, J (PhD student), Lund, H (Professor), Mette Aadahl &amp; Erik E. Sørensen (2015) </w:t>
      </w:r>
      <w:r w:rsidRPr="00CE1557">
        <w:rPr>
          <w:i/>
          <w:iCs/>
          <w:sz w:val="24"/>
          <w:szCs w:val="24"/>
        </w:rPr>
        <w:t>The experience of daily life of acutely admitted frail elderly patients one week after discharge from the hospital, International Journal of Qualitative Studies on Health and Well-being.</w:t>
      </w:r>
      <w:r w:rsidRPr="00CE1557">
        <w:rPr>
          <w:sz w:val="24"/>
          <w:szCs w:val="24"/>
        </w:rPr>
        <w:t xml:space="preserve"> [online] Accessed 27/04/2025 Available at: </w:t>
      </w:r>
      <w:hyperlink r:id="rId16" w:history="1">
        <w:r w:rsidRPr="00CE1557">
          <w:rPr>
            <w:color w:val="0000FF"/>
            <w:sz w:val="24"/>
            <w:szCs w:val="24"/>
            <w:u w:val="single"/>
          </w:rPr>
          <w:t xml:space="preserve">The experience of daily life of acutely admitted frail elderly patients one week after discharge </w:t>
        </w:r>
        <w:proofErr w:type="spellStart"/>
        <w:r w:rsidRPr="00CE1557">
          <w:rPr>
            <w:color w:val="0000FF"/>
            <w:sz w:val="24"/>
            <w:szCs w:val="24"/>
            <w:u w:val="single"/>
          </w:rPr>
          <w:t>fro</w:t>
        </w:r>
        <w:proofErr w:type="spellEnd"/>
      </w:hyperlink>
    </w:p>
    <w:p w14:paraId="43676C02" w14:textId="77777777" w:rsidR="002B1665" w:rsidRPr="00CE1557" w:rsidRDefault="002B1665" w:rsidP="002B1665">
      <w:pPr>
        <w:rPr>
          <w:color w:val="auto"/>
          <w:sz w:val="24"/>
          <w:szCs w:val="24"/>
        </w:rPr>
      </w:pPr>
    </w:p>
    <w:p w14:paraId="7E22378F" w14:textId="45C2208C" w:rsidR="002B1665" w:rsidRPr="00CE1557" w:rsidRDefault="002B1665" w:rsidP="002B1665">
      <w:pPr>
        <w:rPr>
          <w:color w:val="auto"/>
          <w:sz w:val="24"/>
          <w:szCs w:val="24"/>
        </w:rPr>
      </w:pPr>
      <w:r w:rsidRPr="00CE1557">
        <w:rPr>
          <w:color w:val="auto"/>
          <w:sz w:val="24"/>
          <w:szCs w:val="24"/>
        </w:rPr>
        <w:t xml:space="preserve">Baker PRA, Francis DP, </w:t>
      </w:r>
      <w:proofErr w:type="spellStart"/>
      <w:r w:rsidRPr="00CE1557">
        <w:rPr>
          <w:color w:val="auto"/>
          <w:sz w:val="24"/>
          <w:szCs w:val="24"/>
        </w:rPr>
        <w:t>Hairi</w:t>
      </w:r>
      <w:proofErr w:type="spellEnd"/>
      <w:r w:rsidRPr="00CE1557">
        <w:rPr>
          <w:color w:val="auto"/>
          <w:sz w:val="24"/>
          <w:szCs w:val="24"/>
        </w:rPr>
        <w:t xml:space="preserve"> NN, Othman S, Choo WY. </w:t>
      </w:r>
      <w:r w:rsidRPr="00CE1557">
        <w:rPr>
          <w:i/>
          <w:iCs/>
          <w:color w:val="auto"/>
          <w:sz w:val="24"/>
          <w:szCs w:val="24"/>
        </w:rPr>
        <w:t>Interventions for preventing abuse in the elderly</w:t>
      </w:r>
      <w:r w:rsidRPr="00CE1557">
        <w:rPr>
          <w:color w:val="auto"/>
          <w:sz w:val="24"/>
          <w:szCs w:val="24"/>
        </w:rPr>
        <w:t>. Cochrane Database of Systematic Reviews (2016), Issue 8. Art. No.: CD010321. DOI: 10.1002/14651858.CD010321.pub2. Accessed 24 May 2025.</w:t>
      </w:r>
      <w:hyperlink r:id="rId17" w:history="1">
        <w:r w:rsidRPr="00CE1557">
          <w:rPr>
            <w:rStyle w:val="Hyperlink"/>
            <w:sz w:val="24"/>
            <w:szCs w:val="24"/>
          </w:rPr>
          <w:t>Interventions for preventing abuse in the elderly - Baker, PRA - 2016 | Cochrane Library</w:t>
        </w:r>
      </w:hyperlink>
    </w:p>
    <w:p w14:paraId="3BDC591A" w14:textId="77777777" w:rsidR="002B1665" w:rsidRPr="00CE1557" w:rsidRDefault="002B1665" w:rsidP="002B1665">
      <w:pPr>
        <w:rPr>
          <w:color w:val="auto"/>
          <w:sz w:val="24"/>
          <w:szCs w:val="24"/>
        </w:rPr>
      </w:pPr>
    </w:p>
    <w:p w14:paraId="01BA6602" w14:textId="71A757B3" w:rsidR="002B1665" w:rsidRPr="00CE1557" w:rsidRDefault="002B1665" w:rsidP="002B1665">
      <w:pPr>
        <w:rPr>
          <w:color w:val="auto"/>
          <w:sz w:val="24"/>
          <w:szCs w:val="24"/>
        </w:rPr>
      </w:pPr>
      <w:r w:rsidRPr="00CE1557">
        <w:rPr>
          <w:color w:val="auto"/>
          <w:sz w:val="24"/>
          <w:szCs w:val="24"/>
        </w:rPr>
        <w:t xml:space="preserve">Bassot, B (2013) </w:t>
      </w:r>
      <w:r w:rsidRPr="00CE1557">
        <w:rPr>
          <w:i/>
          <w:iCs/>
          <w:color w:val="auto"/>
          <w:sz w:val="24"/>
          <w:szCs w:val="24"/>
        </w:rPr>
        <w:t>The Reflective Journal.</w:t>
      </w:r>
      <w:r w:rsidRPr="00CE1557">
        <w:rPr>
          <w:color w:val="auto"/>
          <w:sz w:val="24"/>
          <w:szCs w:val="24"/>
        </w:rPr>
        <w:t xml:space="preserve"> Pg 26. Basingstoke. Palgrave Macmillan.</w:t>
      </w:r>
    </w:p>
    <w:p w14:paraId="2572B85F" w14:textId="77777777" w:rsidR="002B1665" w:rsidRPr="00CE1557" w:rsidRDefault="002B1665" w:rsidP="002B1665">
      <w:pPr>
        <w:rPr>
          <w:color w:val="auto"/>
          <w:sz w:val="24"/>
          <w:szCs w:val="24"/>
        </w:rPr>
      </w:pPr>
    </w:p>
    <w:p w14:paraId="66E81458" w14:textId="3D17D819" w:rsidR="002B1665" w:rsidRPr="00CE1557" w:rsidRDefault="002B1665" w:rsidP="002B1665">
      <w:pPr>
        <w:spacing w:line="360" w:lineRule="auto"/>
        <w:rPr>
          <w:sz w:val="24"/>
          <w:szCs w:val="24"/>
        </w:rPr>
      </w:pPr>
      <w:r w:rsidRPr="00CE1557">
        <w:rPr>
          <w:sz w:val="24"/>
          <w:szCs w:val="24"/>
        </w:rPr>
        <w:t xml:space="preserve">Bassot, B. (2013) </w:t>
      </w:r>
      <w:r w:rsidRPr="00CE1557">
        <w:rPr>
          <w:i/>
          <w:iCs/>
          <w:sz w:val="24"/>
          <w:szCs w:val="24"/>
        </w:rPr>
        <w:t>The Reflective Journal</w:t>
      </w:r>
      <w:r w:rsidRPr="00CE1557">
        <w:rPr>
          <w:sz w:val="24"/>
          <w:szCs w:val="24"/>
        </w:rPr>
        <w:t xml:space="preserve">. Pg 24.  Basingstoke. Palgrave Macmillan. </w:t>
      </w:r>
    </w:p>
    <w:p w14:paraId="63FC41FE" w14:textId="77777777" w:rsidR="008A02F3" w:rsidRPr="00CE1557" w:rsidRDefault="008A02F3" w:rsidP="002B1665">
      <w:pPr>
        <w:rPr>
          <w:color w:val="auto"/>
          <w:sz w:val="24"/>
          <w:szCs w:val="24"/>
        </w:rPr>
      </w:pPr>
    </w:p>
    <w:p w14:paraId="200C4A03" w14:textId="750F38A0" w:rsidR="002B1665" w:rsidRPr="00CE1557" w:rsidRDefault="002B1665" w:rsidP="002B1665">
      <w:pPr>
        <w:rPr>
          <w:color w:val="auto"/>
          <w:sz w:val="24"/>
          <w:szCs w:val="24"/>
        </w:rPr>
      </w:pPr>
      <w:r w:rsidRPr="00CE1557">
        <w:rPr>
          <w:color w:val="auto"/>
          <w:sz w:val="24"/>
          <w:szCs w:val="24"/>
        </w:rPr>
        <w:t xml:space="preserve">Burke, B. &amp; Harrison, P. (2009) </w:t>
      </w:r>
      <w:r w:rsidRPr="00CE1557">
        <w:rPr>
          <w:i/>
          <w:iCs/>
          <w:color w:val="auto"/>
          <w:sz w:val="24"/>
          <w:szCs w:val="24"/>
        </w:rPr>
        <w:t>Anti-Oppressive Approaches</w:t>
      </w:r>
      <w:r w:rsidRPr="00CE1557">
        <w:rPr>
          <w:color w:val="auto"/>
          <w:sz w:val="24"/>
          <w:szCs w:val="24"/>
        </w:rPr>
        <w:t xml:space="preserve">. In R, Adams., Dominelli, L., </w:t>
      </w:r>
    </w:p>
    <w:p w14:paraId="596A3F95" w14:textId="77777777" w:rsidR="002B1665" w:rsidRPr="00CE1557" w:rsidRDefault="002B1665" w:rsidP="002B1665">
      <w:pPr>
        <w:rPr>
          <w:color w:val="auto"/>
          <w:sz w:val="24"/>
          <w:szCs w:val="24"/>
        </w:rPr>
      </w:pPr>
    </w:p>
    <w:p w14:paraId="706167F5" w14:textId="12802724" w:rsidR="002B1665" w:rsidRPr="00CE1557" w:rsidRDefault="002B1665" w:rsidP="002B1665">
      <w:pPr>
        <w:rPr>
          <w:color w:val="auto"/>
          <w:sz w:val="24"/>
          <w:szCs w:val="24"/>
        </w:rPr>
      </w:pPr>
      <w:r w:rsidRPr="00CE1557">
        <w:rPr>
          <w:color w:val="auto"/>
          <w:sz w:val="24"/>
          <w:szCs w:val="24"/>
        </w:rPr>
        <w:t>Payne, M. (2</w:t>
      </w:r>
      <w:r w:rsidRPr="00CE1557">
        <w:rPr>
          <w:color w:val="auto"/>
          <w:sz w:val="24"/>
          <w:szCs w:val="24"/>
          <w:vertAlign w:val="superscript"/>
        </w:rPr>
        <w:t>nd</w:t>
      </w:r>
      <w:r w:rsidRPr="00CE1557">
        <w:rPr>
          <w:color w:val="auto"/>
          <w:sz w:val="24"/>
          <w:szCs w:val="24"/>
        </w:rPr>
        <w:t xml:space="preserve"> Ed). </w:t>
      </w:r>
      <w:r w:rsidRPr="00CE1557">
        <w:rPr>
          <w:i/>
          <w:iCs/>
          <w:color w:val="auto"/>
          <w:sz w:val="24"/>
          <w:szCs w:val="24"/>
        </w:rPr>
        <w:t>Critical Practice in Social Work.</w:t>
      </w:r>
      <w:r w:rsidRPr="00CE1557">
        <w:rPr>
          <w:color w:val="auto"/>
          <w:sz w:val="24"/>
          <w:szCs w:val="24"/>
        </w:rPr>
        <w:t xml:space="preserve"> Pg 209 – 219. Basingstoke: Palgrave </w:t>
      </w:r>
    </w:p>
    <w:p w14:paraId="63DE19BD" w14:textId="77777777" w:rsidR="002B1665" w:rsidRPr="00CE1557" w:rsidRDefault="002B1665" w:rsidP="002B1665">
      <w:pPr>
        <w:rPr>
          <w:color w:val="auto"/>
          <w:sz w:val="24"/>
          <w:szCs w:val="24"/>
        </w:rPr>
      </w:pPr>
      <w:r w:rsidRPr="00CE1557">
        <w:rPr>
          <w:sz w:val="24"/>
          <w:szCs w:val="24"/>
        </w:rPr>
        <w:t xml:space="preserve">Census (2021) Domestic Abuse Victim Characteristics, England and Wales: Year Ending March 2024. [online] Available at: </w:t>
      </w:r>
      <w:hyperlink r:id="rId18" w:anchor="age" w:history="1">
        <w:r w:rsidRPr="00CE1557">
          <w:rPr>
            <w:rStyle w:val="Hyperlink"/>
            <w:sz w:val="24"/>
            <w:szCs w:val="24"/>
          </w:rPr>
          <w:t>Domestic abuse victim characteristics, England and Wales - Office for National Statistics</w:t>
        </w:r>
      </w:hyperlink>
      <w:r w:rsidRPr="00CE1557">
        <w:rPr>
          <w:color w:val="auto"/>
          <w:sz w:val="24"/>
          <w:szCs w:val="24"/>
        </w:rPr>
        <w:t xml:space="preserve">  Accessed 22/05/2025</w:t>
      </w:r>
    </w:p>
    <w:p w14:paraId="56818129" w14:textId="77777777" w:rsidR="002B1665" w:rsidRPr="00CE1557" w:rsidRDefault="002B1665" w:rsidP="002B1665">
      <w:pPr>
        <w:rPr>
          <w:sz w:val="24"/>
          <w:szCs w:val="24"/>
        </w:rPr>
      </w:pPr>
      <w:bookmarkStart w:id="0" w:name="_Hlk206473387"/>
    </w:p>
    <w:p w14:paraId="5A8E4BB0" w14:textId="5C16171C" w:rsidR="002B1665" w:rsidRPr="00CE1557" w:rsidRDefault="002B1665" w:rsidP="002B1665">
      <w:pPr>
        <w:rPr>
          <w:sz w:val="24"/>
          <w:szCs w:val="24"/>
        </w:rPr>
      </w:pPr>
      <w:r w:rsidRPr="00CE1557">
        <w:rPr>
          <w:sz w:val="24"/>
          <w:szCs w:val="24"/>
        </w:rPr>
        <w:t xml:space="preserve">Code of Professional Practice (COPP) (2017) Available at: </w:t>
      </w:r>
      <w:hyperlink r:id="rId19" w:history="1">
        <w:r w:rsidRPr="00CE1557">
          <w:rPr>
            <w:rStyle w:val="Hyperlink"/>
            <w:sz w:val="24"/>
            <w:szCs w:val="24"/>
          </w:rPr>
          <w:t>untitled</w:t>
        </w:r>
      </w:hyperlink>
      <w:r w:rsidRPr="00CE1557">
        <w:rPr>
          <w:sz w:val="24"/>
          <w:szCs w:val="24"/>
        </w:rPr>
        <w:t xml:space="preserve"> [online] Accessed 21/04/2025</w:t>
      </w:r>
    </w:p>
    <w:p w14:paraId="0AB70113" w14:textId="77777777" w:rsidR="002B1665" w:rsidRPr="00CE1557" w:rsidRDefault="002B1665" w:rsidP="002B1665">
      <w:pPr>
        <w:rPr>
          <w:color w:val="auto"/>
          <w:sz w:val="24"/>
          <w:szCs w:val="24"/>
        </w:rPr>
      </w:pPr>
    </w:p>
    <w:p w14:paraId="1FFA8B96" w14:textId="4144E2A1" w:rsidR="002B1665" w:rsidRPr="00CE1557" w:rsidRDefault="002B1665" w:rsidP="002B1665">
      <w:pPr>
        <w:rPr>
          <w:color w:val="auto"/>
          <w:sz w:val="24"/>
          <w:szCs w:val="24"/>
        </w:rPr>
      </w:pPr>
      <w:r w:rsidRPr="00CE1557">
        <w:rPr>
          <w:color w:val="auto"/>
          <w:sz w:val="24"/>
          <w:szCs w:val="24"/>
        </w:rPr>
        <w:lastRenderedPageBreak/>
        <w:t xml:space="preserve">College of Policing (2022) </w:t>
      </w:r>
      <w:r w:rsidRPr="00CE1557">
        <w:rPr>
          <w:i/>
          <w:iCs/>
          <w:color w:val="auto"/>
          <w:sz w:val="24"/>
          <w:szCs w:val="24"/>
        </w:rPr>
        <w:t>Domestic Abuse Risk Assessment</w:t>
      </w:r>
      <w:r w:rsidRPr="00CE1557">
        <w:rPr>
          <w:color w:val="auto"/>
          <w:sz w:val="24"/>
          <w:szCs w:val="24"/>
        </w:rPr>
        <w:t xml:space="preserve">. Information for Stakeholders. [online] Available at: </w:t>
      </w:r>
      <w:hyperlink r:id="rId20" w:history="1">
        <w:r w:rsidRPr="00CE1557">
          <w:rPr>
            <w:color w:val="0000FF"/>
            <w:sz w:val="24"/>
            <w:szCs w:val="24"/>
            <w:u w:val="single"/>
          </w:rPr>
          <w:t>Domestic Abuse Risk Assessment (DARA): Information for stakeholders</w:t>
        </w:r>
      </w:hyperlink>
      <w:r w:rsidRPr="00CE1557">
        <w:rPr>
          <w:sz w:val="24"/>
          <w:szCs w:val="24"/>
        </w:rPr>
        <w:t xml:space="preserve"> Accessed 14/06/2025</w:t>
      </w:r>
    </w:p>
    <w:bookmarkEnd w:id="0"/>
    <w:p w14:paraId="039138EE" w14:textId="77777777" w:rsidR="002B1665" w:rsidRPr="00CE1557" w:rsidRDefault="002B1665" w:rsidP="002B1665">
      <w:pPr>
        <w:rPr>
          <w:sz w:val="24"/>
          <w:szCs w:val="24"/>
        </w:rPr>
      </w:pPr>
    </w:p>
    <w:p w14:paraId="69C9BB80" w14:textId="555B99F6" w:rsidR="002B1665" w:rsidRPr="00CE1557" w:rsidRDefault="002B1665" w:rsidP="002B1665">
      <w:pPr>
        <w:rPr>
          <w:sz w:val="24"/>
          <w:szCs w:val="24"/>
        </w:rPr>
      </w:pPr>
      <w:r w:rsidRPr="00CE1557">
        <w:rPr>
          <w:sz w:val="24"/>
          <w:szCs w:val="24"/>
        </w:rPr>
        <w:t xml:space="preserve">Crawford, K. (2011) Pg 73-75 </w:t>
      </w:r>
      <w:r w:rsidRPr="00CE1557">
        <w:rPr>
          <w:i/>
          <w:iCs/>
          <w:sz w:val="24"/>
          <w:szCs w:val="24"/>
        </w:rPr>
        <w:t>Interprofessional Collaboration in Social Work Practice</w:t>
      </w:r>
      <w:r w:rsidRPr="00CE1557">
        <w:rPr>
          <w:sz w:val="24"/>
          <w:szCs w:val="24"/>
        </w:rPr>
        <w:t>, SAGE Publications, Limited.</w:t>
      </w:r>
      <w:r w:rsidRPr="00CE1557">
        <w:rPr>
          <w:i/>
          <w:iCs/>
          <w:sz w:val="24"/>
          <w:szCs w:val="24"/>
        </w:rPr>
        <w:t xml:space="preserve"> ProQuest </w:t>
      </w:r>
      <w:proofErr w:type="spellStart"/>
      <w:r w:rsidRPr="00CE1557">
        <w:rPr>
          <w:i/>
          <w:iCs/>
          <w:sz w:val="24"/>
          <w:szCs w:val="24"/>
        </w:rPr>
        <w:t>Ebook</w:t>
      </w:r>
      <w:proofErr w:type="spellEnd"/>
      <w:r w:rsidRPr="00CE1557">
        <w:rPr>
          <w:i/>
          <w:iCs/>
          <w:sz w:val="24"/>
          <w:szCs w:val="24"/>
        </w:rPr>
        <w:t xml:space="preserve"> Available at: Central</w:t>
      </w:r>
      <w:r w:rsidRPr="00CE1557">
        <w:rPr>
          <w:sz w:val="24"/>
          <w:szCs w:val="24"/>
        </w:rPr>
        <w:t xml:space="preserve">, </w:t>
      </w:r>
      <w:hyperlink r:id="rId21" w:history="1">
        <w:r w:rsidRPr="00CE1557">
          <w:rPr>
            <w:rStyle w:val="Hyperlink"/>
            <w:sz w:val="24"/>
            <w:szCs w:val="24"/>
          </w:rPr>
          <w:t>https://ebookcentral.proquest.com/lib/trinity/detail.action?docID=820103</w:t>
        </w:r>
      </w:hyperlink>
      <w:r w:rsidRPr="00CE1557">
        <w:rPr>
          <w:sz w:val="24"/>
          <w:szCs w:val="24"/>
        </w:rPr>
        <w:t xml:space="preserve">  Accessed 18/09/2025</w:t>
      </w:r>
    </w:p>
    <w:p w14:paraId="76017D71" w14:textId="77777777" w:rsidR="002B1665" w:rsidRPr="00CE1557" w:rsidRDefault="002B1665" w:rsidP="002B1665">
      <w:pPr>
        <w:rPr>
          <w:color w:val="auto"/>
          <w:sz w:val="24"/>
          <w:szCs w:val="24"/>
        </w:rPr>
      </w:pPr>
    </w:p>
    <w:p w14:paraId="7B2B1EAC" w14:textId="7541BD20" w:rsidR="002B1665" w:rsidRPr="00CE1557" w:rsidRDefault="002B1665" w:rsidP="002B1665">
      <w:pPr>
        <w:rPr>
          <w:color w:val="auto"/>
          <w:sz w:val="24"/>
          <w:szCs w:val="24"/>
        </w:rPr>
      </w:pPr>
      <w:r w:rsidRPr="00CE1557">
        <w:rPr>
          <w:color w:val="auto"/>
          <w:sz w:val="24"/>
          <w:szCs w:val="24"/>
        </w:rPr>
        <w:t xml:space="preserve">Creately (2025) </w:t>
      </w:r>
      <w:r w:rsidRPr="00CE1557">
        <w:rPr>
          <w:i/>
          <w:iCs/>
          <w:color w:val="auto"/>
          <w:sz w:val="24"/>
          <w:szCs w:val="24"/>
        </w:rPr>
        <w:t>Collaborative Communication</w:t>
      </w:r>
      <w:r w:rsidRPr="00CE1557">
        <w:rPr>
          <w:color w:val="auto"/>
          <w:sz w:val="24"/>
          <w:szCs w:val="24"/>
        </w:rPr>
        <w:t xml:space="preserve">: Definition, Principles, Templates, Strategies and Examples. 22/01/2025 [online] Available at: </w:t>
      </w:r>
      <w:hyperlink r:id="rId22" w:history="1">
        <w:r w:rsidRPr="00CE1557">
          <w:rPr>
            <w:rStyle w:val="Hyperlink"/>
            <w:sz w:val="24"/>
            <w:szCs w:val="24"/>
          </w:rPr>
          <w:t>Collaborative Communication: Definition, Principles, Templates, Strategies &amp; Examples | Creately</w:t>
        </w:r>
      </w:hyperlink>
      <w:r w:rsidRPr="00CE1557">
        <w:rPr>
          <w:color w:val="auto"/>
          <w:sz w:val="24"/>
          <w:szCs w:val="24"/>
        </w:rPr>
        <w:t xml:space="preserve"> Accessed 11/06/2025</w:t>
      </w:r>
    </w:p>
    <w:p w14:paraId="572F63EF" w14:textId="77777777" w:rsidR="002D4A17" w:rsidRPr="00CE1557" w:rsidRDefault="002D4A17" w:rsidP="002B1665">
      <w:pPr>
        <w:rPr>
          <w:color w:val="auto"/>
          <w:sz w:val="24"/>
          <w:szCs w:val="24"/>
        </w:rPr>
      </w:pPr>
    </w:p>
    <w:p w14:paraId="03F6D5F1" w14:textId="2103BDEB" w:rsidR="002D4A17" w:rsidRPr="00CE1557" w:rsidRDefault="002D4A17" w:rsidP="002B1665">
      <w:pPr>
        <w:rPr>
          <w:sz w:val="24"/>
          <w:szCs w:val="24"/>
        </w:rPr>
      </w:pPr>
      <w:r w:rsidRPr="00CE1557">
        <w:rPr>
          <w:sz w:val="24"/>
          <w:szCs w:val="24"/>
        </w:rPr>
        <w:t xml:space="preserve">Darrel, L. Littlefield, M.  Washington, E, M. (2016) </w:t>
      </w:r>
      <w:r w:rsidRPr="00CE1557">
        <w:rPr>
          <w:i/>
          <w:iCs/>
          <w:sz w:val="24"/>
          <w:szCs w:val="24"/>
        </w:rPr>
        <w:t>Safe Spaces, Nurturing Places, Journal of Social Work Education</w:t>
      </w:r>
      <w:r w:rsidRPr="00CE1557">
        <w:rPr>
          <w:sz w:val="24"/>
          <w:szCs w:val="24"/>
        </w:rPr>
        <w:t xml:space="preserve">, 52:1, 43-49, Available at: </w:t>
      </w:r>
      <w:hyperlink r:id="rId23" w:history="1">
        <w:r w:rsidRPr="00CE1557">
          <w:rPr>
            <w:rStyle w:val="Hyperlink"/>
            <w:sz w:val="24"/>
            <w:szCs w:val="24"/>
          </w:rPr>
          <w:t>Safe Spaces, Nurturing Places</w:t>
        </w:r>
      </w:hyperlink>
    </w:p>
    <w:p w14:paraId="680D1C91" w14:textId="77777777" w:rsidR="002B1665" w:rsidRPr="00CE1557" w:rsidRDefault="002B1665" w:rsidP="002B1665">
      <w:pPr>
        <w:rPr>
          <w:sz w:val="24"/>
          <w:szCs w:val="24"/>
        </w:rPr>
      </w:pPr>
    </w:p>
    <w:p w14:paraId="0CA00613" w14:textId="49286F8E" w:rsidR="002B1665" w:rsidRPr="00CE1557" w:rsidRDefault="002B1665" w:rsidP="002B1665">
      <w:pPr>
        <w:rPr>
          <w:color w:val="auto"/>
          <w:sz w:val="24"/>
          <w:szCs w:val="24"/>
        </w:rPr>
      </w:pPr>
      <w:r w:rsidRPr="00CE1557">
        <w:rPr>
          <w:sz w:val="24"/>
          <w:szCs w:val="24"/>
        </w:rPr>
        <w:t>Davies, M (2013) ‘Chapter 5.1’, in Parker, J (4</w:t>
      </w:r>
      <w:r w:rsidRPr="00CE1557">
        <w:rPr>
          <w:sz w:val="24"/>
          <w:szCs w:val="24"/>
          <w:vertAlign w:val="superscript"/>
        </w:rPr>
        <w:t>th</w:t>
      </w:r>
      <w:r w:rsidRPr="00CE1557">
        <w:rPr>
          <w:sz w:val="24"/>
          <w:szCs w:val="24"/>
        </w:rPr>
        <w:t xml:space="preserve"> Ed).</w:t>
      </w:r>
      <w:r w:rsidRPr="00CE1557">
        <w:rPr>
          <w:color w:val="auto"/>
          <w:sz w:val="24"/>
          <w:szCs w:val="24"/>
        </w:rPr>
        <w:t xml:space="preserve"> </w:t>
      </w:r>
      <w:r w:rsidRPr="00CE1557">
        <w:rPr>
          <w:i/>
          <w:iCs/>
          <w:color w:val="auto"/>
          <w:sz w:val="24"/>
          <w:szCs w:val="24"/>
        </w:rPr>
        <w:t>The Blackwell Companion to Social Work.</w:t>
      </w:r>
      <w:r w:rsidRPr="00CE1557">
        <w:rPr>
          <w:color w:val="auto"/>
          <w:sz w:val="24"/>
          <w:szCs w:val="24"/>
        </w:rPr>
        <w:t xml:space="preserve"> </w:t>
      </w:r>
    </w:p>
    <w:p w14:paraId="4044B262" w14:textId="7215CB62" w:rsidR="002B1665" w:rsidRPr="00CE1557" w:rsidRDefault="002B1665" w:rsidP="002B1665">
      <w:pPr>
        <w:rPr>
          <w:sz w:val="24"/>
          <w:szCs w:val="24"/>
        </w:rPr>
      </w:pPr>
      <w:r w:rsidRPr="00CE1557">
        <w:rPr>
          <w:color w:val="auto"/>
          <w:sz w:val="24"/>
          <w:szCs w:val="24"/>
        </w:rPr>
        <w:t xml:space="preserve">Oxford; John Wiley and Sons Ltd. </w:t>
      </w:r>
      <w:r w:rsidRPr="00CE1557">
        <w:rPr>
          <w:sz w:val="24"/>
          <w:szCs w:val="24"/>
        </w:rPr>
        <w:t xml:space="preserve"> Pg. 311 – 31</w:t>
      </w:r>
    </w:p>
    <w:p w14:paraId="6125C581" w14:textId="77777777" w:rsidR="002B1665" w:rsidRPr="00CE1557" w:rsidRDefault="002B1665" w:rsidP="002B1665">
      <w:pPr>
        <w:rPr>
          <w:sz w:val="24"/>
          <w:szCs w:val="24"/>
        </w:rPr>
      </w:pPr>
    </w:p>
    <w:p w14:paraId="0B877711" w14:textId="77777777" w:rsidR="002B1665" w:rsidRPr="00CE1557" w:rsidRDefault="002B1665" w:rsidP="002B1665">
      <w:pPr>
        <w:rPr>
          <w:i/>
          <w:iCs/>
          <w:color w:val="auto"/>
          <w:sz w:val="24"/>
          <w:szCs w:val="24"/>
        </w:rPr>
      </w:pPr>
      <w:r w:rsidRPr="00CE1557">
        <w:rPr>
          <w:sz w:val="24"/>
          <w:szCs w:val="24"/>
        </w:rPr>
        <w:t>Davies, M (2013) ‘Chapter 5.5’, in Janet, S (4</w:t>
      </w:r>
      <w:r w:rsidRPr="00CE1557">
        <w:rPr>
          <w:sz w:val="24"/>
          <w:szCs w:val="24"/>
          <w:vertAlign w:val="superscript"/>
        </w:rPr>
        <w:t>th</w:t>
      </w:r>
      <w:r w:rsidRPr="00CE1557">
        <w:rPr>
          <w:sz w:val="24"/>
          <w:szCs w:val="24"/>
        </w:rPr>
        <w:t xml:space="preserve"> Ed) </w:t>
      </w:r>
      <w:r w:rsidRPr="00CE1557">
        <w:rPr>
          <w:i/>
          <w:iCs/>
          <w:color w:val="auto"/>
          <w:sz w:val="24"/>
          <w:szCs w:val="24"/>
        </w:rPr>
        <w:t xml:space="preserve">The Blackwell Companion to Social Work. </w:t>
      </w:r>
    </w:p>
    <w:p w14:paraId="267C23DB" w14:textId="66EF7D1F" w:rsidR="002B1665" w:rsidRPr="00CE1557" w:rsidRDefault="002B1665" w:rsidP="002B1665">
      <w:pPr>
        <w:rPr>
          <w:sz w:val="24"/>
          <w:szCs w:val="24"/>
        </w:rPr>
      </w:pPr>
      <w:r w:rsidRPr="00CE1557">
        <w:rPr>
          <w:color w:val="auto"/>
          <w:sz w:val="24"/>
          <w:szCs w:val="24"/>
        </w:rPr>
        <w:t xml:space="preserve">Oxford; John Wiley and Sons Ltd. </w:t>
      </w:r>
      <w:r w:rsidRPr="00CE1557">
        <w:rPr>
          <w:sz w:val="24"/>
          <w:szCs w:val="24"/>
        </w:rPr>
        <w:t>pg. 355 – 367</w:t>
      </w:r>
    </w:p>
    <w:p w14:paraId="64C75FE4" w14:textId="77777777" w:rsidR="002B1665" w:rsidRPr="00CE1557" w:rsidRDefault="002B1665" w:rsidP="002B1665">
      <w:pPr>
        <w:rPr>
          <w:sz w:val="24"/>
          <w:szCs w:val="24"/>
        </w:rPr>
      </w:pPr>
    </w:p>
    <w:p w14:paraId="037862A0" w14:textId="5351D0C7" w:rsidR="002B1665" w:rsidRPr="00CE1557" w:rsidRDefault="002B1665" w:rsidP="002B1665">
      <w:pPr>
        <w:rPr>
          <w:sz w:val="24"/>
          <w:szCs w:val="24"/>
        </w:rPr>
      </w:pPr>
      <w:r w:rsidRPr="00CE1557">
        <w:rPr>
          <w:sz w:val="24"/>
          <w:szCs w:val="24"/>
        </w:rPr>
        <w:t>Davies, M (2013) ‘Chapter 6.2’, in Smeeton, J (4</w:t>
      </w:r>
      <w:r w:rsidRPr="00CE1557">
        <w:rPr>
          <w:sz w:val="24"/>
          <w:szCs w:val="24"/>
          <w:vertAlign w:val="superscript"/>
        </w:rPr>
        <w:t>th</w:t>
      </w:r>
      <w:r w:rsidRPr="00CE1557">
        <w:rPr>
          <w:sz w:val="24"/>
          <w:szCs w:val="24"/>
        </w:rPr>
        <w:t xml:space="preserve"> Ed). </w:t>
      </w:r>
      <w:r w:rsidRPr="00CE1557">
        <w:rPr>
          <w:i/>
          <w:iCs/>
          <w:color w:val="auto"/>
          <w:sz w:val="24"/>
          <w:szCs w:val="24"/>
        </w:rPr>
        <w:t xml:space="preserve">The Blackwell Companion to Social Work. </w:t>
      </w:r>
      <w:r w:rsidRPr="00CE1557">
        <w:rPr>
          <w:color w:val="auto"/>
          <w:sz w:val="24"/>
          <w:szCs w:val="24"/>
        </w:rPr>
        <w:t xml:space="preserve">Oxford; John Wiley and Sons Ltd. </w:t>
      </w:r>
      <w:r w:rsidRPr="00CE1557">
        <w:rPr>
          <w:sz w:val="24"/>
          <w:szCs w:val="24"/>
        </w:rPr>
        <w:t xml:space="preserve"> pg. 466 - 490 </w:t>
      </w:r>
    </w:p>
    <w:p w14:paraId="2C2B7DF8" w14:textId="77777777" w:rsidR="002B1665" w:rsidRPr="00CE1557" w:rsidRDefault="002B1665" w:rsidP="002B1665">
      <w:pPr>
        <w:rPr>
          <w:color w:val="auto"/>
          <w:sz w:val="24"/>
          <w:szCs w:val="24"/>
        </w:rPr>
      </w:pPr>
    </w:p>
    <w:p w14:paraId="3C6C5457" w14:textId="12E416F8" w:rsidR="002B1665" w:rsidRPr="00CE1557" w:rsidRDefault="002B1665" w:rsidP="002B1665">
      <w:pPr>
        <w:rPr>
          <w:color w:val="auto"/>
          <w:sz w:val="24"/>
          <w:szCs w:val="24"/>
        </w:rPr>
      </w:pPr>
      <w:r w:rsidRPr="00CE1557">
        <w:rPr>
          <w:color w:val="auto"/>
          <w:sz w:val="24"/>
          <w:szCs w:val="24"/>
        </w:rPr>
        <w:t>Davies, M. (2013) ‘Chapter 5.1’ in, Parker, J (4</w:t>
      </w:r>
      <w:r w:rsidRPr="00CE1557">
        <w:rPr>
          <w:color w:val="auto"/>
          <w:sz w:val="24"/>
          <w:szCs w:val="24"/>
          <w:vertAlign w:val="superscript"/>
        </w:rPr>
        <w:t>th</w:t>
      </w:r>
      <w:r w:rsidRPr="00CE1557">
        <w:rPr>
          <w:color w:val="auto"/>
          <w:sz w:val="24"/>
          <w:szCs w:val="24"/>
        </w:rPr>
        <w:t xml:space="preserve"> Ed). </w:t>
      </w:r>
      <w:bookmarkStart w:id="1" w:name="_Hlk209583952"/>
      <w:r w:rsidRPr="00CE1557">
        <w:rPr>
          <w:i/>
          <w:iCs/>
          <w:color w:val="auto"/>
          <w:sz w:val="24"/>
          <w:szCs w:val="24"/>
        </w:rPr>
        <w:t>The Blackwell Companion to Social Work</w:t>
      </w:r>
      <w:r w:rsidRPr="00CE1557">
        <w:rPr>
          <w:color w:val="auto"/>
          <w:sz w:val="24"/>
          <w:szCs w:val="24"/>
        </w:rPr>
        <w:t xml:space="preserve">. Oxford; John Wiley and Sons Ltd. </w:t>
      </w:r>
      <w:bookmarkEnd w:id="1"/>
      <w:r w:rsidRPr="00CE1557">
        <w:rPr>
          <w:color w:val="auto"/>
          <w:sz w:val="24"/>
          <w:szCs w:val="24"/>
        </w:rPr>
        <w:t xml:space="preserve">pg. 311-318 </w:t>
      </w:r>
    </w:p>
    <w:p w14:paraId="17367E98" w14:textId="77777777" w:rsidR="0087573F" w:rsidRPr="00CE1557" w:rsidRDefault="0087573F" w:rsidP="0087573F">
      <w:pPr>
        <w:rPr>
          <w:sz w:val="24"/>
          <w:szCs w:val="24"/>
        </w:rPr>
      </w:pPr>
    </w:p>
    <w:p w14:paraId="1F91084E" w14:textId="7B0F5B82" w:rsidR="0087573F" w:rsidRPr="00CE1557" w:rsidRDefault="0087573F" w:rsidP="0087573F">
      <w:pPr>
        <w:rPr>
          <w:sz w:val="24"/>
          <w:szCs w:val="24"/>
        </w:rPr>
      </w:pPr>
      <w:r w:rsidRPr="00CE1557">
        <w:rPr>
          <w:sz w:val="24"/>
          <w:szCs w:val="24"/>
        </w:rPr>
        <w:t>Davies, M (2013) ‘Chapter 6.2.22’ in Hutchingson, A. (4</w:t>
      </w:r>
      <w:r w:rsidRPr="00CE1557">
        <w:rPr>
          <w:sz w:val="24"/>
          <w:szCs w:val="24"/>
          <w:vertAlign w:val="superscript"/>
        </w:rPr>
        <w:t>th</w:t>
      </w:r>
      <w:r w:rsidRPr="00CE1557">
        <w:rPr>
          <w:sz w:val="24"/>
          <w:szCs w:val="24"/>
        </w:rPr>
        <w:t xml:space="preserve"> Ed).</w:t>
      </w:r>
      <w:r w:rsidRPr="00CE1557">
        <w:rPr>
          <w:i/>
          <w:iCs/>
          <w:color w:val="auto"/>
          <w:sz w:val="24"/>
          <w:szCs w:val="24"/>
        </w:rPr>
        <w:t xml:space="preserve"> The Blackwell Companion to Social Work.</w:t>
      </w:r>
      <w:r w:rsidRPr="00CE1557">
        <w:rPr>
          <w:color w:val="auto"/>
          <w:sz w:val="24"/>
          <w:szCs w:val="24"/>
        </w:rPr>
        <w:t xml:space="preserve">  Oxford; John Wiley and Sons Ltd. </w:t>
      </w:r>
      <w:r w:rsidRPr="00CE1557">
        <w:rPr>
          <w:sz w:val="24"/>
          <w:szCs w:val="24"/>
        </w:rPr>
        <w:t xml:space="preserve">pg.484 -487 </w:t>
      </w:r>
    </w:p>
    <w:p w14:paraId="4EFA36CF" w14:textId="77777777" w:rsidR="002B1665" w:rsidRPr="00CE1557" w:rsidRDefault="002B1665" w:rsidP="002B1665">
      <w:pPr>
        <w:spacing w:line="360" w:lineRule="auto"/>
        <w:rPr>
          <w:sz w:val="24"/>
          <w:szCs w:val="24"/>
        </w:rPr>
      </w:pPr>
    </w:p>
    <w:p w14:paraId="22EC5AA2" w14:textId="3B95B135" w:rsidR="002B1665" w:rsidRPr="00CE1557" w:rsidRDefault="002B1665" w:rsidP="0087573F">
      <w:pPr>
        <w:rPr>
          <w:sz w:val="24"/>
          <w:szCs w:val="24"/>
        </w:rPr>
      </w:pPr>
      <w:r w:rsidRPr="00CE1557">
        <w:rPr>
          <w:sz w:val="24"/>
          <w:szCs w:val="24"/>
        </w:rPr>
        <w:t xml:space="preserve">Davies, M. (2013) </w:t>
      </w:r>
      <w:r w:rsidRPr="00CE1557">
        <w:rPr>
          <w:i/>
          <w:iCs/>
          <w:sz w:val="24"/>
          <w:szCs w:val="24"/>
        </w:rPr>
        <w:t>‘</w:t>
      </w:r>
      <w:r w:rsidRPr="00CE1557">
        <w:rPr>
          <w:sz w:val="24"/>
          <w:szCs w:val="24"/>
        </w:rPr>
        <w:t>Chapter 5.2’, in, Hutchinson, A. 4</w:t>
      </w:r>
      <w:r w:rsidRPr="00CE1557">
        <w:rPr>
          <w:sz w:val="24"/>
          <w:szCs w:val="24"/>
          <w:vertAlign w:val="superscript"/>
        </w:rPr>
        <w:t>th</w:t>
      </w:r>
      <w:r w:rsidRPr="00CE1557">
        <w:rPr>
          <w:sz w:val="24"/>
          <w:szCs w:val="24"/>
        </w:rPr>
        <w:t xml:space="preserve"> Ed. </w:t>
      </w:r>
      <w:r w:rsidRPr="00CE1557">
        <w:rPr>
          <w:i/>
          <w:iCs/>
          <w:sz w:val="24"/>
          <w:szCs w:val="24"/>
        </w:rPr>
        <w:t xml:space="preserve">The Blackwell Companion to Social Work. </w:t>
      </w:r>
      <w:r w:rsidRPr="00CE1557">
        <w:rPr>
          <w:sz w:val="24"/>
          <w:szCs w:val="24"/>
        </w:rPr>
        <w:t>Oxford: John Wiley and Sons Ltd. pg.321- 342</w:t>
      </w:r>
    </w:p>
    <w:p w14:paraId="5F51DAAD" w14:textId="77777777" w:rsidR="002B1665" w:rsidRPr="00CE1557" w:rsidRDefault="002B1665" w:rsidP="002B1665">
      <w:pPr>
        <w:spacing w:line="360" w:lineRule="auto"/>
        <w:rPr>
          <w:sz w:val="24"/>
          <w:szCs w:val="24"/>
        </w:rPr>
      </w:pPr>
    </w:p>
    <w:p w14:paraId="605DC833" w14:textId="77777777" w:rsidR="002B1665" w:rsidRPr="00CE1557" w:rsidRDefault="002B1665" w:rsidP="002B1665">
      <w:pPr>
        <w:rPr>
          <w:color w:val="auto"/>
          <w:sz w:val="24"/>
          <w:szCs w:val="24"/>
        </w:rPr>
      </w:pPr>
      <w:r w:rsidRPr="00CE1557">
        <w:rPr>
          <w:color w:val="auto"/>
          <w:sz w:val="24"/>
          <w:szCs w:val="24"/>
        </w:rPr>
        <w:t>Davies, M. (2013a) ‘Chapter.6.2’ in Smeeton, J (4</w:t>
      </w:r>
      <w:r w:rsidRPr="00CE1557">
        <w:rPr>
          <w:color w:val="auto"/>
          <w:sz w:val="24"/>
          <w:szCs w:val="24"/>
          <w:vertAlign w:val="superscript"/>
        </w:rPr>
        <w:t>th</w:t>
      </w:r>
      <w:r w:rsidRPr="00CE1557">
        <w:rPr>
          <w:color w:val="auto"/>
          <w:sz w:val="24"/>
          <w:szCs w:val="24"/>
        </w:rPr>
        <w:t xml:space="preserve"> Ed) </w:t>
      </w:r>
      <w:r w:rsidRPr="00CE1557">
        <w:rPr>
          <w:i/>
          <w:iCs/>
          <w:color w:val="auto"/>
          <w:sz w:val="24"/>
          <w:szCs w:val="24"/>
        </w:rPr>
        <w:t>The Blackwell Companion to Social Work</w:t>
      </w:r>
      <w:r w:rsidRPr="00CE1557">
        <w:rPr>
          <w:color w:val="auto"/>
          <w:sz w:val="24"/>
          <w:szCs w:val="24"/>
        </w:rPr>
        <w:t xml:space="preserve">. Oxford; John Wiley and Sons Ltd. pg. 488 - 491 </w:t>
      </w:r>
    </w:p>
    <w:p w14:paraId="08D63415" w14:textId="77777777" w:rsidR="002B1665" w:rsidRPr="00CE1557" w:rsidRDefault="002B1665" w:rsidP="002B1665">
      <w:pPr>
        <w:rPr>
          <w:color w:val="auto"/>
          <w:sz w:val="24"/>
          <w:szCs w:val="24"/>
        </w:rPr>
      </w:pPr>
      <w:r w:rsidRPr="00CE1557">
        <w:rPr>
          <w:sz w:val="24"/>
          <w:szCs w:val="24"/>
        </w:rPr>
        <w:t xml:space="preserve"> </w:t>
      </w:r>
      <w:hyperlink r:id="rId24" w:history="1">
        <w:r w:rsidRPr="00CE1557">
          <w:rPr>
            <w:rStyle w:val="Hyperlink"/>
            <w:sz w:val="24"/>
            <w:szCs w:val="24"/>
          </w:rPr>
          <w:t>Domestic abuse prevalence and trends, England and Wales year ending March 2024.pdf</w:t>
        </w:r>
      </w:hyperlink>
      <w:r w:rsidRPr="00CE1557">
        <w:rPr>
          <w:color w:val="auto"/>
          <w:sz w:val="24"/>
          <w:szCs w:val="24"/>
        </w:rPr>
        <w:t xml:space="preserve">  Accessed 25/05/2025</w:t>
      </w:r>
    </w:p>
    <w:p w14:paraId="5AC566BD" w14:textId="77777777" w:rsidR="0041198A" w:rsidRPr="00CE1557" w:rsidRDefault="0041198A" w:rsidP="002B1665">
      <w:pPr>
        <w:rPr>
          <w:color w:val="auto"/>
          <w:sz w:val="24"/>
          <w:szCs w:val="24"/>
        </w:rPr>
      </w:pPr>
    </w:p>
    <w:p w14:paraId="3249A244" w14:textId="65A15FD5" w:rsidR="0041198A" w:rsidRPr="00CE1557" w:rsidRDefault="0041198A" w:rsidP="002B1665">
      <w:pPr>
        <w:rPr>
          <w:i/>
          <w:iCs/>
          <w:color w:val="auto"/>
          <w:sz w:val="24"/>
          <w:szCs w:val="24"/>
        </w:rPr>
      </w:pPr>
      <w:r w:rsidRPr="00CE1557">
        <w:rPr>
          <w:color w:val="auto"/>
          <w:sz w:val="24"/>
          <w:szCs w:val="24"/>
        </w:rPr>
        <w:t xml:space="preserve">Department for Health (2015) </w:t>
      </w:r>
      <w:r w:rsidRPr="00CE1557">
        <w:rPr>
          <w:i/>
          <w:iCs/>
          <w:color w:val="auto"/>
          <w:sz w:val="24"/>
          <w:szCs w:val="24"/>
        </w:rPr>
        <w:t xml:space="preserve">A manual for good social work practice Supporting adults who have dementia. Available at : </w:t>
      </w:r>
      <w:hyperlink r:id="rId25" w:history="1">
        <w:r w:rsidRPr="00CE1557">
          <w:rPr>
            <w:rStyle w:val="Hyperlink"/>
            <w:i/>
            <w:iCs/>
            <w:sz w:val="24"/>
            <w:szCs w:val="24"/>
          </w:rPr>
          <w:t>Dementia_guide_TCSW_DoH_2015.pdf</w:t>
        </w:r>
      </w:hyperlink>
      <w:r w:rsidRPr="00CE1557">
        <w:rPr>
          <w:i/>
          <w:iCs/>
          <w:color w:val="auto"/>
          <w:sz w:val="24"/>
          <w:szCs w:val="24"/>
        </w:rPr>
        <w:t xml:space="preserve"> Accessed 18/09/2025</w:t>
      </w:r>
    </w:p>
    <w:p w14:paraId="639AD8A9" w14:textId="77777777" w:rsidR="00D218C7" w:rsidRPr="00CE1557" w:rsidRDefault="00D218C7" w:rsidP="002B1665">
      <w:pPr>
        <w:rPr>
          <w:sz w:val="24"/>
          <w:szCs w:val="24"/>
        </w:rPr>
      </w:pPr>
    </w:p>
    <w:p w14:paraId="1C98BE28" w14:textId="3FBA27EF" w:rsidR="002B1665" w:rsidRPr="00CE1557" w:rsidRDefault="002B1665" w:rsidP="002B1665">
      <w:pPr>
        <w:rPr>
          <w:sz w:val="24"/>
          <w:szCs w:val="24"/>
        </w:rPr>
      </w:pPr>
      <w:r w:rsidRPr="00CE1557">
        <w:rPr>
          <w:sz w:val="24"/>
          <w:szCs w:val="24"/>
        </w:rPr>
        <w:t xml:space="preserve">DOYLE, L., MONTGOMERY, L., DONNELLY, S., MACKAY, K. and PENHALE, B., 2023. </w:t>
      </w:r>
      <w:r w:rsidRPr="00CE1557">
        <w:rPr>
          <w:i/>
          <w:iCs/>
          <w:sz w:val="24"/>
          <w:szCs w:val="24"/>
        </w:rPr>
        <w:t>Assessment tools used in adult safeguarding practice within the UK and Ireland</w:t>
      </w:r>
      <w:r w:rsidRPr="00CE1557">
        <w:rPr>
          <w:sz w:val="24"/>
          <w:szCs w:val="24"/>
        </w:rPr>
        <w:t>: results from a small-scale qualitative study. </w:t>
      </w:r>
      <w:r w:rsidRPr="00CE1557">
        <w:rPr>
          <w:i/>
          <w:iCs/>
          <w:sz w:val="24"/>
          <w:szCs w:val="24"/>
        </w:rPr>
        <w:t>The Journal of Adult Protection, </w:t>
      </w:r>
      <w:r w:rsidRPr="00CE1557">
        <w:rPr>
          <w:sz w:val="24"/>
          <w:szCs w:val="24"/>
        </w:rPr>
        <w:t>25(2), pp. 67-81.</w:t>
      </w:r>
    </w:p>
    <w:p w14:paraId="49541D84" w14:textId="77777777" w:rsidR="00D218C7" w:rsidRPr="00CE1557" w:rsidRDefault="00D218C7" w:rsidP="002B1665">
      <w:pPr>
        <w:rPr>
          <w:sz w:val="24"/>
          <w:szCs w:val="24"/>
        </w:rPr>
      </w:pPr>
    </w:p>
    <w:p w14:paraId="2AC3C4AC" w14:textId="72ABF147" w:rsidR="002B1665" w:rsidRPr="00CE1557" w:rsidRDefault="002B1665" w:rsidP="002B1665">
      <w:pPr>
        <w:rPr>
          <w:sz w:val="24"/>
          <w:szCs w:val="24"/>
        </w:rPr>
      </w:pPr>
      <w:r w:rsidRPr="00CE1557">
        <w:rPr>
          <w:sz w:val="24"/>
          <w:szCs w:val="24"/>
        </w:rPr>
        <w:lastRenderedPageBreak/>
        <w:t xml:space="preserve">Erlandson, P., &amp; Beach, D. (2008). </w:t>
      </w:r>
      <w:r w:rsidRPr="00CE1557">
        <w:rPr>
          <w:i/>
          <w:iCs/>
          <w:sz w:val="24"/>
          <w:szCs w:val="24"/>
        </w:rPr>
        <w:t>The ambivalence of reflection - rereading Schön.</w:t>
      </w:r>
      <w:r w:rsidRPr="00CE1557">
        <w:rPr>
          <w:sz w:val="24"/>
          <w:szCs w:val="24"/>
        </w:rPr>
        <w:t> </w:t>
      </w:r>
      <w:r w:rsidRPr="00CE1557">
        <w:rPr>
          <w:i/>
          <w:iCs/>
          <w:sz w:val="24"/>
          <w:szCs w:val="24"/>
        </w:rPr>
        <w:t>Reflective Practice</w:t>
      </w:r>
      <w:r w:rsidRPr="00CE1557">
        <w:rPr>
          <w:sz w:val="24"/>
          <w:szCs w:val="24"/>
        </w:rPr>
        <w:t>, </w:t>
      </w:r>
      <w:r w:rsidRPr="00CE1557">
        <w:rPr>
          <w:i/>
          <w:iCs/>
          <w:sz w:val="24"/>
          <w:szCs w:val="24"/>
        </w:rPr>
        <w:t>9</w:t>
      </w:r>
      <w:r w:rsidRPr="00CE1557">
        <w:rPr>
          <w:sz w:val="24"/>
          <w:szCs w:val="24"/>
        </w:rPr>
        <w:t xml:space="preserve">(4), 409–421. Accessed 07/05/2025. Available at: </w:t>
      </w:r>
      <w:hyperlink r:id="rId26" w:history="1">
        <w:r w:rsidRPr="00CE1557">
          <w:rPr>
            <w:rStyle w:val="Hyperlink"/>
            <w:sz w:val="24"/>
            <w:szCs w:val="24"/>
          </w:rPr>
          <w:t>https://doi.org/10.1080/14623940802475843</w:t>
        </w:r>
      </w:hyperlink>
    </w:p>
    <w:p w14:paraId="1ADB9C64" w14:textId="77777777" w:rsidR="00D218C7" w:rsidRPr="00CE1557" w:rsidRDefault="00D218C7" w:rsidP="00D218C7">
      <w:pPr>
        <w:jc w:val="both"/>
        <w:rPr>
          <w:sz w:val="24"/>
          <w:szCs w:val="24"/>
        </w:rPr>
      </w:pPr>
    </w:p>
    <w:p w14:paraId="335CC08B" w14:textId="3AFD1A02" w:rsidR="002B1665" w:rsidRPr="00CE1557" w:rsidRDefault="002B1665" w:rsidP="00D218C7">
      <w:pPr>
        <w:jc w:val="both"/>
        <w:rPr>
          <w:sz w:val="24"/>
          <w:szCs w:val="24"/>
        </w:rPr>
      </w:pPr>
      <w:r w:rsidRPr="00CE1557">
        <w:rPr>
          <w:sz w:val="24"/>
          <w:szCs w:val="24"/>
        </w:rPr>
        <w:t xml:space="preserve">European Convention on Human Rights (1953) Available at: </w:t>
      </w:r>
      <w:hyperlink r:id="rId27" w:history="1">
        <w:r w:rsidRPr="00CE1557">
          <w:rPr>
            <w:rStyle w:val="Hyperlink"/>
            <w:sz w:val="24"/>
            <w:szCs w:val="24"/>
          </w:rPr>
          <w:t>European Convention on Human Rights</w:t>
        </w:r>
      </w:hyperlink>
      <w:r w:rsidRPr="00CE1557">
        <w:rPr>
          <w:sz w:val="24"/>
          <w:szCs w:val="24"/>
        </w:rPr>
        <w:t xml:space="preserve">  Accessed 27/08/2025</w:t>
      </w:r>
    </w:p>
    <w:p w14:paraId="50FB5CFA" w14:textId="77777777" w:rsidR="00D218C7" w:rsidRPr="00CE1557" w:rsidRDefault="00D218C7" w:rsidP="002B1665">
      <w:pPr>
        <w:rPr>
          <w:color w:val="auto"/>
          <w:sz w:val="24"/>
          <w:szCs w:val="24"/>
        </w:rPr>
      </w:pPr>
    </w:p>
    <w:p w14:paraId="085367F8" w14:textId="4676A742" w:rsidR="002B1665" w:rsidRPr="00CE1557" w:rsidRDefault="002B1665" w:rsidP="002B1665">
      <w:pPr>
        <w:rPr>
          <w:color w:val="auto"/>
          <w:sz w:val="24"/>
          <w:szCs w:val="24"/>
        </w:rPr>
      </w:pPr>
      <w:r w:rsidRPr="00CE1557">
        <w:rPr>
          <w:color w:val="auto"/>
          <w:sz w:val="24"/>
          <w:szCs w:val="24"/>
        </w:rPr>
        <w:t xml:space="preserve">European Court of Human Rights (1953) [online] Available at: </w:t>
      </w:r>
      <w:hyperlink r:id="rId28" w:history="1">
        <w:r w:rsidRPr="00CE1557">
          <w:rPr>
            <w:rStyle w:val="Hyperlink"/>
            <w:sz w:val="24"/>
            <w:szCs w:val="24"/>
          </w:rPr>
          <w:t>Human Rights: The UK’s international human rights obligations - GOV.UK</w:t>
        </w:r>
      </w:hyperlink>
      <w:r w:rsidRPr="00CE1557">
        <w:rPr>
          <w:color w:val="auto"/>
          <w:sz w:val="24"/>
          <w:szCs w:val="24"/>
        </w:rPr>
        <w:t xml:space="preserve">  Accessed 21/05/2025</w:t>
      </w:r>
    </w:p>
    <w:p w14:paraId="470BBB80" w14:textId="77777777" w:rsidR="002B1665" w:rsidRPr="00CE1557" w:rsidRDefault="002B1665" w:rsidP="002B1665">
      <w:pPr>
        <w:rPr>
          <w:sz w:val="24"/>
          <w:szCs w:val="24"/>
        </w:rPr>
      </w:pPr>
    </w:p>
    <w:p w14:paraId="2D187C26" w14:textId="77777777" w:rsidR="00D218C7" w:rsidRPr="00CE1557" w:rsidRDefault="00D218C7" w:rsidP="002B1665">
      <w:pPr>
        <w:jc w:val="both"/>
        <w:rPr>
          <w:sz w:val="24"/>
          <w:szCs w:val="24"/>
        </w:rPr>
      </w:pPr>
    </w:p>
    <w:p w14:paraId="6220C0F8" w14:textId="760B5DC0" w:rsidR="002B1665" w:rsidRPr="00CE1557" w:rsidRDefault="002B1665" w:rsidP="002B1665">
      <w:pPr>
        <w:jc w:val="both"/>
        <w:rPr>
          <w:sz w:val="24"/>
          <w:szCs w:val="24"/>
          <w:u w:val="single"/>
        </w:rPr>
      </w:pPr>
      <w:r w:rsidRPr="00CE1557">
        <w:rPr>
          <w:sz w:val="24"/>
          <w:szCs w:val="24"/>
        </w:rPr>
        <w:t xml:space="preserve">EWCA </w:t>
      </w:r>
      <w:proofErr w:type="spellStart"/>
      <w:r w:rsidRPr="00CE1557">
        <w:rPr>
          <w:sz w:val="24"/>
          <w:szCs w:val="24"/>
        </w:rPr>
        <w:t>Civ</w:t>
      </w:r>
      <w:proofErr w:type="spellEnd"/>
      <w:r w:rsidRPr="00CE1557">
        <w:rPr>
          <w:sz w:val="24"/>
          <w:szCs w:val="24"/>
        </w:rPr>
        <w:t xml:space="preserve"> 1451 (2021)Case No: B4/2021/1291 Available at: </w:t>
      </w:r>
      <w:hyperlink r:id="rId29" w:history="1">
        <w:r w:rsidRPr="00CE1557">
          <w:rPr>
            <w:rStyle w:val="Hyperlink"/>
            <w:sz w:val="24"/>
            <w:szCs w:val="24"/>
          </w:rPr>
          <w:t xml:space="preserve">H-W (Children: Proportionality) [2021] EWCA </w:t>
        </w:r>
        <w:proofErr w:type="spellStart"/>
        <w:r w:rsidRPr="00CE1557">
          <w:rPr>
            <w:rStyle w:val="Hyperlink"/>
            <w:sz w:val="24"/>
            <w:szCs w:val="24"/>
          </w:rPr>
          <w:t>Civ</w:t>
        </w:r>
        <w:proofErr w:type="spellEnd"/>
        <w:r w:rsidRPr="00CE1557">
          <w:rPr>
            <w:rStyle w:val="Hyperlink"/>
            <w:sz w:val="24"/>
            <w:szCs w:val="24"/>
          </w:rPr>
          <w:t xml:space="preserve"> 1451 (07 October 2021)</w:t>
        </w:r>
      </w:hyperlink>
      <w:r w:rsidRPr="00CE1557">
        <w:rPr>
          <w:sz w:val="24"/>
          <w:szCs w:val="24"/>
        </w:rPr>
        <w:t xml:space="preserve"> Accessed 17/08/2025</w:t>
      </w:r>
    </w:p>
    <w:p w14:paraId="2EA74577" w14:textId="77777777" w:rsidR="002B1665" w:rsidRPr="00CE1557" w:rsidRDefault="002B1665" w:rsidP="002B1665">
      <w:pPr>
        <w:rPr>
          <w:sz w:val="24"/>
          <w:szCs w:val="24"/>
        </w:rPr>
      </w:pPr>
    </w:p>
    <w:p w14:paraId="02C855E9" w14:textId="28250115" w:rsidR="002B1665" w:rsidRPr="00CE1557" w:rsidRDefault="002B1665" w:rsidP="002B1665">
      <w:pPr>
        <w:rPr>
          <w:sz w:val="24"/>
          <w:szCs w:val="24"/>
        </w:rPr>
      </w:pPr>
      <w:r w:rsidRPr="00CE1557">
        <w:rPr>
          <w:sz w:val="24"/>
          <w:szCs w:val="24"/>
        </w:rPr>
        <w:t xml:space="preserve">Fook, J. &amp; Gardner, F. (2007) Practicing Critical Reflection: A resource Handbook. </w:t>
      </w:r>
      <w:proofErr w:type="spellStart"/>
      <w:r w:rsidRPr="00CE1557">
        <w:rPr>
          <w:sz w:val="24"/>
          <w:szCs w:val="24"/>
        </w:rPr>
        <w:t>Cpt.</w:t>
      </w:r>
      <w:proofErr w:type="spellEnd"/>
      <w:r w:rsidRPr="00CE1557">
        <w:rPr>
          <w:sz w:val="24"/>
          <w:szCs w:val="24"/>
        </w:rPr>
        <w:t xml:space="preserve"> 6</w:t>
      </w:r>
      <w:r w:rsidRPr="00CE1557">
        <w:rPr>
          <w:i/>
          <w:iCs/>
          <w:sz w:val="24"/>
          <w:szCs w:val="24"/>
        </w:rPr>
        <w:t xml:space="preserve"> The Second Session</w:t>
      </w:r>
      <w:r w:rsidRPr="00CE1557">
        <w:rPr>
          <w:sz w:val="24"/>
          <w:szCs w:val="24"/>
        </w:rPr>
        <w:t xml:space="preserve"> Pg.101. Berkshire: Open University Press. [online] Available at: </w:t>
      </w:r>
      <w:hyperlink r:id="rId30" w:history="1">
        <w:r w:rsidRPr="00CE1557">
          <w:rPr>
            <w:rStyle w:val="Hyperlink"/>
            <w:sz w:val="24"/>
            <w:szCs w:val="24"/>
          </w:rPr>
          <w:t>Assessment tools used in adult safeguarding practice within the UK and Ireland: results from a small-scale qualitative study - ProQuest</w:t>
        </w:r>
      </w:hyperlink>
      <w:r w:rsidRPr="00CE1557">
        <w:rPr>
          <w:sz w:val="24"/>
          <w:szCs w:val="24"/>
        </w:rPr>
        <w:t xml:space="preserve"> Accessed 10/06/2025.</w:t>
      </w:r>
    </w:p>
    <w:p w14:paraId="2CA91BE6" w14:textId="77777777" w:rsidR="00D218C7" w:rsidRPr="00CE1557" w:rsidRDefault="00D218C7" w:rsidP="002B1665">
      <w:pPr>
        <w:spacing w:line="360" w:lineRule="auto"/>
        <w:rPr>
          <w:sz w:val="24"/>
          <w:szCs w:val="24"/>
        </w:rPr>
      </w:pPr>
    </w:p>
    <w:p w14:paraId="0BB20649" w14:textId="5F7C8E74" w:rsidR="00D218C7" w:rsidRPr="00CE1557" w:rsidRDefault="002B1665" w:rsidP="002B1665">
      <w:pPr>
        <w:spacing w:line="360" w:lineRule="auto"/>
        <w:rPr>
          <w:sz w:val="24"/>
          <w:szCs w:val="24"/>
        </w:rPr>
      </w:pPr>
      <w:r w:rsidRPr="00CE1557">
        <w:rPr>
          <w:sz w:val="24"/>
          <w:szCs w:val="24"/>
        </w:rPr>
        <w:t xml:space="preserve">Hatton, K. (2015) p124. </w:t>
      </w:r>
      <w:r w:rsidRPr="00CE1557">
        <w:rPr>
          <w:i/>
          <w:iCs/>
          <w:sz w:val="24"/>
          <w:szCs w:val="24"/>
        </w:rPr>
        <w:t>New Direction in Social Work Practice</w:t>
      </w:r>
      <w:r w:rsidRPr="00CE1557">
        <w:rPr>
          <w:sz w:val="24"/>
          <w:szCs w:val="24"/>
        </w:rPr>
        <w:t>. Dorchester. The Dorset Press. 2</w:t>
      </w:r>
      <w:r w:rsidRPr="00CE1557">
        <w:rPr>
          <w:sz w:val="24"/>
          <w:szCs w:val="24"/>
          <w:vertAlign w:val="superscript"/>
        </w:rPr>
        <w:t>nd</w:t>
      </w:r>
      <w:r w:rsidRPr="00CE1557">
        <w:rPr>
          <w:sz w:val="24"/>
          <w:szCs w:val="24"/>
        </w:rPr>
        <w:t xml:space="preserve"> Ed. </w:t>
      </w:r>
    </w:p>
    <w:p w14:paraId="0E8CF20D" w14:textId="6EA00378" w:rsidR="002B1665" w:rsidRPr="00CE1557" w:rsidRDefault="002B1665" w:rsidP="002B1665">
      <w:pPr>
        <w:spacing w:line="360" w:lineRule="auto"/>
        <w:rPr>
          <w:sz w:val="24"/>
          <w:szCs w:val="24"/>
        </w:rPr>
      </w:pPr>
      <w:r w:rsidRPr="00CE1557">
        <w:rPr>
          <w:sz w:val="24"/>
          <w:szCs w:val="24"/>
        </w:rPr>
        <w:t xml:space="preserve">Healy, B (2014) p206. </w:t>
      </w:r>
      <w:r w:rsidRPr="00CE1557">
        <w:rPr>
          <w:i/>
          <w:iCs/>
          <w:sz w:val="24"/>
          <w:szCs w:val="24"/>
        </w:rPr>
        <w:t>Social Worker Theories in Context Creating Frameworks for practice</w:t>
      </w:r>
      <w:r w:rsidRPr="00CE1557">
        <w:rPr>
          <w:sz w:val="24"/>
          <w:szCs w:val="24"/>
        </w:rPr>
        <w:t>. Basingstoke: Palgrave Macmillan. 2</w:t>
      </w:r>
      <w:r w:rsidRPr="00CE1557">
        <w:rPr>
          <w:sz w:val="24"/>
          <w:szCs w:val="24"/>
          <w:vertAlign w:val="superscript"/>
        </w:rPr>
        <w:t xml:space="preserve">nd </w:t>
      </w:r>
      <w:r w:rsidRPr="00CE1557">
        <w:rPr>
          <w:sz w:val="24"/>
          <w:szCs w:val="24"/>
        </w:rPr>
        <w:t xml:space="preserve">Ed. </w:t>
      </w:r>
    </w:p>
    <w:p w14:paraId="0ECAD74F" w14:textId="77777777" w:rsidR="00D218C7" w:rsidRPr="00CE1557" w:rsidRDefault="00D218C7" w:rsidP="002B1665">
      <w:pPr>
        <w:rPr>
          <w:sz w:val="24"/>
          <w:szCs w:val="24"/>
        </w:rPr>
      </w:pPr>
    </w:p>
    <w:p w14:paraId="502E918C" w14:textId="18C93916" w:rsidR="002B1665" w:rsidRPr="00CE1557" w:rsidRDefault="002B1665" w:rsidP="002B1665">
      <w:pPr>
        <w:rPr>
          <w:sz w:val="24"/>
          <w:szCs w:val="24"/>
        </w:rPr>
      </w:pPr>
      <w:r w:rsidRPr="00CE1557">
        <w:rPr>
          <w:sz w:val="24"/>
          <w:szCs w:val="24"/>
        </w:rPr>
        <w:t xml:space="preserve">Healy, K (2014) </w:t>
      </w:r>
      <w:r w:rsidRPr="00CE1557">
        <w:rPr>
          <w:i/>
          <w:iCs/>
          <w:sz w:val="24"/>
          <w:szCs w:val="24"/>
        </w:rPr>
        <w:t>Social Work Theories in Context. Creat</w:t>
      </w:r>
      <w:r w:rsidR="008A02F3" w:rsidRPr="00CE1557">
        <w:rPr>
          <w:i/>
          <w:iCs/>
          <w:sz w:val="24"/>
          <w:szCs w:val="24"/>
        </w:rPr>
        <w:t>ing</w:t>
      </w:r>
      <w:r w:rsidRPr="00CE1557">
        <w:rPr>
          <w:i/>
          <w:iCs/>
          <w:sz w:val="24"/>
          <w:szCs w:val="24"/>
        </w:rPr>
        <w:t xml:space="preserve"> Frameworks for Practice.</w:t>
      </w:r>
      <w:r w:rsidRPr="00CE1557">
        <w:rPr>
          <w:sz w:val="24"/>
          <w:szCs w:val="24"/>
        </w:rPr>
        <w:t xml:space="preserve"> 2</w:t>
      </w:r>
      <w:r w:rsidRPr="00CE1557">
        <w:rPr>
          <w:sz w:val="24"/>
          <w:szCs w:val="24"/>
          <w:vertAlign w:val="superscript"/>
        </w:rPr>
        <w:t>nd</w:t>
      </w:r>
      <w:r w:rsidRPr="00CE1557">
        <w:rPr>
          <w:sz w:val="24"/>
          <w:szCs w:val="24"/>
        </w:rPr>
        <w:t xml:space="preserve"> Ed. Basingstoke: Palgrave Macmillan. </w:t>
      </w:r>
      <w:proofErr w:type="spellStart"/>
      <w:r w:rsidRPr="00CE1557">
        <w:rPr>
          <w:sz w:val="24"/>
          <w:szCs w:val="24"/>
        </w:rPr>
        <w:t>pg</w:t>
      </w:r>
      <w:proofErr w:type="spellEnd"/>
      <w:r w:rsidRPr="00CE1557">
        <w:rPr>
          <w:sz w:val="24"/>
          <w:szCs w:val="24"/>
        </w:rPr>
        <w:t xml:space="preserve"> 206-225</w:t>
      </w:r>
    </w:p>
    <w:p w14:paraId="5ED93C9F" w14:textId="77777777" w:rsidR="00D218C7" w:rsidRPr="00CE1557" w:rsidRDefault="00D218C7" w:rsidP="002B1665">
      <w:pPr>
        <w:rPr>
          <w:sz w:val="24"/>
          <w:szCs w:val="24"/>
        </w:rPr>
      </w:pPr>
    </w:p>
    <w:p w14:paraId="259283E0" w14:textId="16B2A7BA" w:rsidR="002B1665" w:rsidRPr="00CE1557" w:rsidRDefault="002B1665" w:rsidP="002B1665">
      <w:pPr>
        <w:rPr>
          <w:sz w:val="24"/>
          <w:szCs w:val="24"/>
        </w:rPr>
      </w:pPr>
      <w:r w:rsidRPr="00CE1557">
        <w:rPr>
          <w:sz w:val="24"/>
          <w:szCs w:val="24"/>
        </w:rPr>
        <w:t xml:space="preserve">Healy, K. (2014) Social Work Theories in Context. </w:t>
      </w:r>
      <w:r w:rsidRPr="00CE1557">
        <w:rPr>
          <w:i/>
          <w:iCs/>
          <w:sz w:val="24"/>
          <w:szCs w:val="24"/>
        </w:rPr>
        <w:t>Creating Frameworks for Practice</w:t>
      </w:r>
      <w:r w:rsidRPr="00CE1557">
        <w:rPr>
          <w:sz w:val="24"/>
          <w:szCs w:val="24"/>
        </w:rPr>
        <w:t>. Basingstoke: Palgrave MacMillan. 2</w:t>
      </w:r>
      <w:r w:rsidRPr="00CE1557">
        <w:rPr>
          <w:sz w:val="24"/>
          <w:szCs w:val="24"/>
          <w:vertAlign w:val="superscript"/>
        </w:rPr>
        <w:t>nd</w:t>
      </w:r>
      <w:r w:rsidRPr="00CE1557">
        <w:rPr>
          <w:sz w:val="24"/>
          <w:szCs w:val="24"/>
        </w:rPr>
        <w:t xml:space="preserve"> Ed. </w:t>
      </w:r>
    </w:p>
    <w:p w14:paraId="08EF4460" w14:textId="77777777" w:rsidR="00D218C7" w:rsidRPr="00CE1557" w:rsidRDefault="00D218C7" w:rsidP="002B1665">
      <w:pPr>
        <w:rPr>
          <w:sz w:val="24"/>
          <w:szCs w:val="24"/>
        </w:rPr>
      </w:pPr>
    </w:p>
    <w:p w14:paraId="00D9DDF4" w14:textId="4EF7867D" w:rsidR="002B1665" w:rsidRPr="00CE1557" w:rsidRDefault="002B1665" w:rsidP="002B1665">
      <w:pPr>
        <w:rPr>
          <w:sz w:val="24"/>
          <w:szCs w:val="24"/>
        </w:rPr>
      </w:pPr>
      <w:r w:rsidRPr="00CE1557">
        <w:rPr>
          <w:sz w:val="24"/>
          <w:szCs w:val="24"/>
        </w:rPr>
        <w:t xml:space="preserve">Heenan, D., Birrell, D. (2019) Hospital Based Social Work: Challenges at the Interface between Health and Social Care. </w:t>
      </w:r>
      <w:r w:rsidRPr="00CE1557">
        <w:rPr>
          <w:i/>
          <w:iCs/>
          <w:sz w:val="24"/>
          <w:szCs w:val="24"/>
        </w:rPr>
        <w:t xml:space="preserve">The British Journal of Social Work, 49(7), pg. 1741 – 1758. </w:t>
      </w:r>
      <w:r w:rsidRPr="00CE1557">
        <w:rPr>
          <w:sz w:val="24"/>
          <w:szCs w:val="24"/>
        </w:rPr>
        <w:t xml:space="preserve">Available at:  </w:t>
      </w:r>
      <w:hyperlink r:id="rId31" w:history="1">
        <w:r w:rsidRPr="00CE1557">
          <w:rPr>
            <w:rStyle w:val="Hyperlink"/>
            <w:sz w:val="24"/>
            <w:szCs w:val="24"/>
          </w:rPr>
          <w:t>Hospital-Based Social Work: Challenges at the Interface between Health and Social Care | The British Journal of Social Work | Oxford Academic</w:t>
        </w:r>
      </w:hyperlink>
      <w:r w:rsidRPr="00CE1557">
        <w:rPr>
          <w:sz w:val="24"/>
          <w:szCs w:val="24"/>
        </w:rPr>
        <w:t xml:space="preserve">  Accessed 11/07/2025</w:t>
      </w:r>
    </w:p>
    <w:p w14:paraId="6136CE7B" w14:textId="77777777" w:rsidR="00D218C7" w:rsidRPr="00CE1557" w:rsidRDefault="00D218C7" w:rsidP="002B1665">
      <w:pPr>
        <w:rPr>
          <w:sz w:val="24"/>
          <w:szCs w:val="24"/>
        </w:rPr>
      </w:pPr>
    </w:p>
    <w:p w14:paraId="4124883F" w14:textId="5E1EDDFB" w:rsidR="002B1665" w:rsidRPr="00CE1557" w:rsidRDefault="002B1665" w:rsidP="002B1665">
      <w:pPr>
        <w:rPr>
          <w:sz w:val="24"/>
          <w:szCs w:val="24"/>
        </w:rPr>
      </w:pPr>
      <w:r w:rsidRPr="00CE1557">
        <w:rPr>
          <w:sz w:val="24"/>
          <w:szCs w:val="24"/>
        </w:rPr>
        <w:t xml:space="preserve">Higham, P (2019) </w:t>
      </w:r>
      <w:r w:rsidRPr="00CE1557">
        <w:rPr>
          <w:i/>
          <w:iCs/>
          <w:sz w:val="24"/>
          <w:szCs w:val="24"/>
        </w:rPr>
        <w:t>Communicating with Older People</w:t>
      </w:r>
      <w:r w:rsidRPr="00CE1557">
        <w:rPr>
          <w:sz w:val="24"/>
          <w:szCs w:val="24"/>
        </w:rPr>
        <w:t xml:space="preserve"> Chapter 15. Accessed 10/05/2025. Available at: </w:t>
      </w:r>
      <w:hyperlink r:id="rId32" w:history="1">
        <w:r w:rsidRPr="00CE1557">
          <w:rPr>
            <w:color w:val="0000FF"/>
            <w:sz w:val="24"/>
            <w:szCs w:val="24"/>
            <w:u w:val="single"/>
          </w:rPr>
          <w:t>e-Reader | Communicating with older people | Patricia Higham | Taylor</w:t>
        </w:r>
      </w:hyperlink>
    </w:p>
    <w:p w14:paraId="1B25947C" w14:textId="77777777" w:rsidR="00D218C7" w:rsidRPr="00CE1557" w:rsidRDefault="00D218C7" w:rsidP="002B1665">
      <w:pPr>
        <w:spacing w:line="360" w:lineRule="auto"/>
        <w:rPr>
          <w:sz w:val="24"/>
          <w:szCs w:val="24"/>
        </w:rPr>
      </w:pPr>
    </w:p>
    <w:p w14:paraId="318BB1FB" w14:textId="0E9C3EE5" w:rsidR="002B1665" w:rsidRPr="00CE1557" w:rsidRDefault="002B1665" w:rsidP="002B1665">
      <w:pPr>
        <w:spacing w:line="360" w:lineRule="auto"/>
        <w:rPr>
          <w:sz w:val="24"/>
          <w:szCs w:val="24"/>
        </w:rPr>
      </w:pPr>
      <w:r w:rsidRPr="00CE1557">
        <w:rPr>
          <w:sz w:val="24"/>
          <w:szCs w:val="24"/>
        </w:rPr>
        <w:t xml:space="preserve">Howe, D. (2009) p165. </w:t>
      </w:r>
      <w:r w:rsidRPr="00CE1557">
        <w:rPr>
          <w:i/>
          <w:iCs/>
          <w:sz w:val="24"/>
          <w:szCs w:val="24"/>
        </w:rPr>
        <w:t>A Brief Introduction to Social Work Theory</w:t>
      </w:r>
      <w:r w:rsidRPr="00CE1557">
        <w:rPr>
          <w:sz w:val="24"/>
          <w:szCs w:val="24"/>
        </w:rPr>
        <w:t xml:space="preserve">. Hampshire. Palgrave Macmillan. </w:t>
      </w:r>
    </w:p>
    <w:p w14:paraId="7BF386A3" w14:textId="77777777" w:rsidR="00D218C7" w:rsidRPr="00CE1557" w:rsidRDefault="00D218C7" w:rsidP="002B1665">
      <w:pPr>
        <w:spacing w:line="360" w:lineRule="auto"/>
        <w:rPr>
          <w:sz w:val="24"/>
          <w:szCs w:val="24"/>
        </w:rPr>
      </w:pPr>
    </w:p>
    <w:p w14:paraId="5737A800" w14:textId="313C9381" w:rsidR="002B1665" w:rsidRPr="00CE1557" w:rsidRDefault="002B1665" w:rsidP="00363E3F">
      <w:pPr>
        <w:rPr>
          <w:sz w:val="24"/>
          <w:szCs w:val="24"/>
        </w:rPr>
      </w:pPr>
      <w:r w:rsidRPr="00CE1557">
        <w:rPr>
          <w:sz w:val="24"/>
          <w:szCs w:val="24"/>
        </w:rPr>
        <w:lastRenderedPageBreak/>
        <w:t xml:space="preserve">Howe, K. Lincoln Gray, I. (2013) </w:t>
      </w:r>
      <w:r w:rsidRPr="00CE1557">
        <w:rPr>
          <w:i/>
          <w:iCs/>
          <w:sz w:val="24"/>
          <w:szCs w:val="24"/>
        </w:rPr>
        <w:t>Effective Supervision in Social Work</w:t>
      </w:r>
      <w:r w:rsidRPr="00CE1557">
        <w:rPr>
          <w:sz w:val="24"/>
          <w:szCs w:val="24"/>
        </w:rPr>
        <w:t>.</w:t>
      </w:r>
      <w:r w:rsidRPr="00CE1557">
        <w:rPr>
          <w:i/>
          <w:iCs/>
          <w:sz w:val="24"/>
          <w:szCs w:val="24"/>
        </w:rPr>
        <w:t xml:space="preserve"> ProQuest </w:t>
      </w:r>
      <w:proofErr w:type="spellStart"/>
      <w:r w:rsidRPr="00CE1557">
        <w:rPr>
          <w:i/>
          <w:iCs/>
          <w:sz w:val="24"/>
          <w:szCs w:val="24"/>
        </w:rPr>
        <w:t>Ebook</w:t>
      </w:r>
      <w:proofErr w:type="spellEnd"/>
      <w:r w:rsidRPr="00CE1557">
        <w:rPr>
          <w:i/>
          <w:iCs/>
          <w:sz w:val="24"/>
          <w:szCs w:val="24"/>
        </w:rPr>
        <w:t xml:space="preserve"> Central</w:t>
      </w:r>
      <w:r w:rsidRPr="00CE1557">
        <w:rPr>
          <w:sz w:val="24"/>
          <w:szCs w:val="24"/>
        </w:rPr>
        <w:t xml:space="preserve">, SAGE Publications, Limited. Available at: </w:t>
      </w:r>
      <w:hyperlink r:id="rId33" w:history="1">
        <w:r w:rsidRPr="00CE1557">
          <w:rPr>
            <w:rStyle w:val="Hyperlink"/>
            <w:sz w:val="24"/>
            <w:szCs w:val="24"/>
          </w:rPr>
          <w:t>https://ebookcentral.proquest.com/lib/trinity/detail.action?docID=5581233</w:t>
        </w:r>
      </w:hyperlink>
      <w:r w:rsidRPr="00CE1557">
        <w:rPr>
          <w:sz w:val="24"/>
          <w:szCs w:val="24"/>
        </w:rPr>
        <w:t xml:space="preserve"> </w:t>
      </w:r>
    </w:p>
    <w:p w14:paraId="1D9DD742" w14:textId="77777777" w:rsidR="00D218C7" w:rsidRPr="00CE1557" w:rsidRDefault="00D218C7" w:rsidP="002B1665">
      <w:pPr>
        <w:spacing w:line="360" w:lineRule="auto"/>
        <w:rPr>
          <w:sz w:val="24"/>
          <w:szCs w:val="24"/>
        </w:rPr>
      </w:pPr>
    </w:p>
    <w:p w14:paraId="0D34DC39" w14:textId="4881260F" w:rsidR="002B1665" w:rsidRPr="00CE1557" w:rsidRDefault="002B1665" w:rsidP="00363E3F">
      <w:pPr>
        <w:rPr>
          <w:sz w:val="24"/>
          <w:szCs w:val="24"/>
        </w:rPr>
      </w:pPr>
      <w:r w:rsidRPr="00CE1557">
        <w:rPr>
          <w:sz w:val="24"/>
          <w:szCs w:val="24"/>
        </w:rPr>
        <w:t xml:space="preserve">Ingram, R., Fenton, J., Hodson, A. &amp; Jinal-snape, D. (2014) </w:t>
      </w:r>
      <w:r w:rsidRPr="00CE1557">
        <w:rPr>
          <w:i/>
          <w:iCs/>
          <w:sz w:val="24"/>
          <w:szCs w:val="24"/>
        </w:rPr>
        <w:t xml:space="preserve">Reflective Social Work Practice. </w:t>
      </w:r>
      <w:r w:rsidRPr="00CE1557">
        <w:rPr>
          <w:sz w:val="24"/>
          <w:szCs w:val="24"/>
        </w:rPr>
        <w:t>Basingstoke: Palgrave Macmillan. Pg.17-34</w:t>
      </w:r>
    </w:p>
    <w:p w14:paraId="516A2BE0" w14:textId="77777777" w:rsidR="00363E3F" w:rsidRPr="00CE1557" w:rsidRDefault="00363E3F" w:rsidP="00363E3F">
      <w:pPr>
        <w:rPr>
          <w:sz w:val="24"/>
          <w:szCs w:val="24"/>
        </w:rPr>
      </w:pPr>
    </w:p>
    <w:p w14:paraId="0D855D9A" w14:textId="77777777" w:rsidR="00363E3F" w:rsidRPr="00CE1557" w:rsidRDefault="00363E3F" w:rsidP="00363E3F">
      <w:pPr>
        <w:rPr>
          <w:sz w:val="24"/>
          <w:szCs w:val="24"/>
        </w:rPr>
      </w:pPr>
      <w:r w:rsidRPr="00CE1557">
        <w:rPr>
          <w:sz w:val="24"/>
          <w:szCs w:val="24"/>
        </w:rPr>
        <w:t xml:space="preserve">Jarnecke, A.M. and South, S.C. (2014), </w:t>
      </w:r>
      <w:r w:rsidRPr="00CE1557">
        <w:rPr>
          <w:i/>
          <w:iCs/>
          <w:sz w:val="24"/>
          <w:szCs w:val="24"/>
        </w:rPr>
        <w:t>Genetic and Environmental Influences on Alcohol Use Problems: Moderation by Romantic Partner Support, But Not Family or Friend Support</w:t>
      </w:r>
      <w:r w:rsidRPr="00CE1557">
        <w:rPr>
          <w:sz w:val="24"/>
          <w:szCs w:val="24"/>
        </w:rPr>
        <w:t>. Alcohol Clin Exp Res, 38: 367-375. </w:t>
      </w:r>
      <w:hyperlink r:id="rId34" w:history="1">
        <w:r w:rsidRPr="00CE1557">
          <w:rPr>
            <w:rStyle w:val="Hyperlink"/>
            <w:sz w:val="24"/>
            <w:szCs w:val="24"/>
          </w:rPr>
          <w:t>https://doi-org.ezproxy.uwtsd.ac.uk/10.1111/acer.12263</w:t>
        </w:r>
      </w:hyperlink>
    </w:p>
    <w:p w14:paraId="62956E0A" w14:textId="77777777" w:rsidR="00363E3F" w:rsidRPr="00CE1557" w:rsidRDefault="00363E3F" w:rsidP="002B1665">
      <w:pPr>
        <w:spacing w:line="360" w:lineRule="auto"/>
        <w:rPr>
          <w:sz w:val="24"/>
          <w:szCs w:val="24"/>
        </w:rPr>
      </w:pPr>
    </w:p>
    <w:p w14:paraId="7DEA435F" w14:textId="77777777" w:rsidR="00D218C7" w:rsidRPr="00CE1557" w:rsidRDefault="00D218C7" w:rsidP="002B1665">
      <w:pPr>
        <w:jc w:val="both"/>
        <w:rPr>
          <w:sz w:val="24"/>
          <w:szCs w:val="24"/>
        </w:rPr>
      </w:pPr>
    </w:p>
    <w:p w14:paraId="3FF1307A" w14:textId="4B57AF3B" w:rsidR="002B1665" w:rsidRPr="00CE1557" w:rsidRDefault="002B1665" w:rsidP="002B1665">
      <w:pPr>
        <w:jc w:val="both"/>
        <w:rPr>
          <w:sz w:val="24"/>
          <w:szCs w:val="24"/>
        </w:rPr>
      </w:pPr>
      <w:r w:rsidRPr="00CE1557">
        <w:rPr>
          <w:sz w:val="24"/>
          <w:szCs w:val="24"/>
        </w:rPr>
        <w:t>Koprowska, J. (2008)</w:t>
      </w:r>
      <w:r w:rsidRPr="00CE1557">
        <w:rPr>
          <w:i/>
          <w:iCs/>
          <w:sz w:val="24"/>
          <w:szCs w:val="24"/>
        </w:rPr>
        <w:t xml:space="preserve"> </w:t>
      </w:r>
      <w:r w:rsidRPr="00CE1557">
        <w:rPr>
          <w:i/>
          <w:iCs/>
          <w:color w:val="070726"/>
          <w:sz w:val="24"/>
          <w:szCs w:val="24"/>
          <w:shd w:val="clear" w:color="auto" w:fill="FFFFFF"/>
        </w:rPr>
        <w:t>Transforming Social Work Practice earning Matters</w:t>
      </w:r>
      <w:r w:rsidRPr="00CE1557">
        <w:rPr>
          <w:color w:val="070726"/>
          <w:sz w:val="24"/>
          <w:szCs w:val="24"/>
          <w:shd w:val="clear" w:color="auto" w:fill="FFFFFF"/>
        </w:rPr>
        <w:t>. 2</w:t>
      </w:r>
      <w:r w:rsidRPr="00CE1557">
        <w:rPr>
          <w:color w:val="070726"/>
          <w:sz w:val="24"/>
          <w:szCs w:val="24"/>
          <w:shd w:val="clear" w:color="auto" w:fill="FFFFFF"/>
          <w:vertAlign w:val="superscript"/>
        </w:rPr>
        <w:t>nd</w:t>
      </w:r>
      <w:r w:rsidRPr="00CE1557">
        <w:rPr>
          <w:color w:val="070726"/>
          <w:sz w:val="24"/>
          <w:szCs w:val="24"/>
          <w:shd w:val="clear" w:color="auto" w:fill="FFFFFF"/>
        </w:rPr>
        <w:t xml:space="preserve"> Ed. Accessed 10/05/2025. Available at: </w:t>
      </w:r>
      <w:hyperlink r:id="rId35" w:history="1">
        <w:r w:rsidRPr="00CE1557">
          <w:rPr>
            <w:color w:val="0000FF"/>
            <w:sz w:val="24"/>
            <w:szCs w:val="24"/>
            <w:u w:val="single"/>
          </w:rPr>
          <w:t>Full details and actions for Communication and interpersonal skills in social work</w:t>
        </w:r>
      </w:hyperlink>
    </w:p>
    <w:p w14:paraId="4A18DF4C" w14:textId="77777777" w:rsidR="00D218C7" w:rsidRPr="00CE1557" w:rsidRDefault="00D218C7" w:rsidP="002B1665">
      <w:pPr>
        <w:spacing w:line="360" w:lineRule="auto"/>
        <w:jc w:val="both"/>
        <w:rPr>
          <w:sz w:val="24"/>
          <w:szCs w:val="24"/>
        </w:rPr>
      </w:pPr>
    </w:p>
    <w:p w14:paraId="22DD93E3" w14:textId="1F2784A8" w:rsidR="002B1665" w:rsidRPr="00CE1557" w:rsidRDefault="002B1665" w:rsidP="00D218C7">
      <w:pPr>
        <w:jc w:val="both"/>
        <w:rPr>
          <w:sz w:val="24"/>
          <w:szCs w:val="24"/>
        </w:rPr>
      </w:pPr>
      <w:r w:rsidRPr="00CE1557">
        <w:rPr>
          <w:sz w:val="24"/>
          <w:szCs w:val="24"/>
        </w:rPr>
        <w:t xml:space="preserve">Legicaltion.gov.uk </w:t>
      </w:r>
      <w:r w:rsidRPr="00CE1557">
        <w:rPr>
          <w:i/>
          <w:iCs/>
          <w:sz w:val="24"/>
          <w:szCs w:val="24"/>
        </w:rPr>
        <w:t>Mental Capacity Act</w:t>
      </w:r>
      <w:r w:rsidRPr="00CE1557">
        <w:rPr>
          <w:sz w:val="24"/>
          <w:szCs w:val="24"/>
        </w:rPr>
        <w:t xml:space="preserve"> (2005) [online] Available at:  </w:t>
      </w:r>
      <w:hyperlink r:id="rId36" w:history="1">
        <w:r w:rsidRPr="00CE1557">
          <w:rPr>
            <w:rStyle w:val="Hyperlink"/>
            <w:sz w:val="24"/>
            <w:szCs w:val="24"/>
          </w:rPr>
          <w:t>Mental Capacity Act 2005</w:t>
        </w:r>
      </w:hyperlink>
      <w:r w:rsidRPr="00CE1557">
        <w:rPr>
          <w:sz w:val="24"/>
          <w:szCs w:val="24"/>
        </w:rPr>
        <w:t xml:space="preserve"> Accessed 19/08/2025</w:t>
      </w:r>
    </w:p>
    <w:p w14:paraId="604D7E0D" w14:textId="77777777" w:rsidR="008A02F3" w:rsidRPr="00CE1557" w:rsidRDefault="008A02F3" w:rsidP="00D218C7">
      <w:pPr>
        <w:jc w:val="both"/>
        <w:rPr>
          <w:sz w:val="24"/>
          <w:szCs w:val="24"/>
        </w:rPr>
      </w:pPr>
    </w:p>
    <w:p w14:paraId="297F1D98" w14:textId="77777777" w:rsidR="002B1665" w:rsidRPr="00CE1557" w:rsidRDefault="002B1665" w:rsidP="002B1665">
      <w:pPr>
        <w:rPr>
          <w:iCs/>
          <w:color w:val="000000" w:themeColor="text1"/>
          <w:sz w:val="24"/>
          <w:szCs w:val="24"/>
        </w:rPr>
      </w:pPr>
      <w:r w:rsidRPr="00CE1557">
        <w:rPr>
          <w:iCs/>
          <w:color w:val="000000" w:themeColor="text1"/>
          <w:sz w:val="24"/>
          <w:szCs w:val="24"/>
        </w:rPr>
        <w:t xml:space="preserve">Legislation.co.uk </w:t>
      </w:r>
      <w:r w:rsidRPr="00CE1557">
        <w:rPr>
          <w:i/>
          <w:color w:val="000000" w:themeColor="text1"/>
          <w:sz w:val="24"/>
          <w:szCs w:val="24"/>
        </w:rPr>
        <w:t xml:space="preserve">Equality Act (2010) </w:t>
      </w:r>
      <w:r w:rsidRPr="00CE1557">
        <w:rPr>
          <w:iCs/>
          <w:color w:val="000000" w:themeColor="text1"/>
          <w:sz w:val="24"/>
          <w:szCs w:val="24"/>
        </w:rPr>
        <w:t xml:space="preserve">Available at: </w:t>
      </w:r>
      <w:hyperlink r:id="rId37" w:history="1">
        <w:r w:rsidRPr="00CE1557">
          <w:rPr>
            <w:rStyle w:val="Hyperlink"/>
            <w:iCs/>
            <w:sz w:val="24"/>
            <w:szCs w:val="24"/>
          </w:rPr>
          <w:t>Equality Act 2010</w:t>
        </w:r>
      </w:hyperlink>
      <w:r w:rsidRPr="00CE1557">
        <w:rPr>
          <w:iCs/>
          <w:color w:val="000000" w:themeColor="text1"/>
          <w:sz w:val="24"/>
          <w:szCs w:val="24"/>
        </w:rPr>
        <w:t xml:space="preserve"> Accessed 13/04/2025</w:t>
      </w:r>
    </w:p>
    <w:p w14:paraId="26892A2E" w14:textId="77777777" w:rsidR="00EF0979" w:rsidRPr="00CE1557" w:rsidRDefault="00EF0979" w:rsidP="002B1665">
      <w:pPr>
        <w:spacing w:line="360" w:lineRule="auto"/>
        <w:rPr>
          <w:sz w:val="24"/>
          <w:szCs w:val="24"/>
        </w:rPr>
      </w:pPr>
    </w:p>
    <w:p w14:paraId="36ACA725" w14:textId="1894F8E8" w:rsidR="00EF0979" w:rsidRPr="00CE1557" w:rsidRDefault="002B1665" w:rsidP="002B1665">
      <w:pPr>
        <w:spacing w:line="360" w:lineRule="auto"/>
        <w:rPr>
          <w:sz w:val="24"/>
          <w:szCs w:val="24"/>
        </w:rPr>
      </w:pPr>
      <w:r w:rsidRPr="00CE1557">
        <w:rPr>
          <w:sz w:val="24"/>
          <w:szCs w:val="24"/>
        </w:rPr>
        <w:t xml:space="preserve">Legislation.co.uk </w:t>
      </w:r>
      <w:r w:rsidRPr="00CE1557">
        <w:rPr>
          <w:i/>
          <w:iCs/>
          <w:sz w:val="24"/>
          <w:szCs w:val="24"/>
        </w:rPr>
        <w:t>The Mental Capacity Act (2005)</w:t>
      </w:r>
      <w:r w:rsidRPr="00CE1557">
        <w:rPr>
          <w:sz w:val="24"/>
          <w:szCs w:val="24"/>
        </w:rPr>
        <w:t xml:space="preserve"> Available at: </w:t>
      </w:r>
      <w:hyperlink r:id="rId38" w:history="1">
        <w:r w:rsidRPr="00CE1557">
          <w:rPr>
            <w:rStyle w:val="Hyperlink"/>
            <w:sz w:val="24"/>
            <w:szCs w:val="24"/>
          </w:rPr>
          <w:t>Mental Capacity Act 2005</w:t>
        </w:r>
      </w:hyperlink>
      <w:r w:rsidRPr="00CE1557">
        <w:rPr>
          <w:sz w:val="24"/>
          <w:szCs w:val="24"/>
        </w:rPr>
        <w:t xml:space="preserve">  Accessed 23/11/2024</w:t>
      </w:r>
    </w:p>
    <w:p w14:paraId="57CA6F84" w14:textId="77777777" w:rsidR="00EF0979" w:rsidRPr="00CE1557" w:rsidRDefault="00EF0979" w:rsidP="002B1665">
      <w:pPr>
        <w:spacing w:line="360" w:lineRule="auto"/>
        <w:rPr>
          <w:sz w:val="24"/>
          <w:szCs w:val="24"/>
        </w:rPr>
      </w:pPr>
    </w:p>
    <w:p w14:paraId="4E575310" w14:textId="7723E247" w:rsidR="002B1665" w:rsidRPr="00CE1557" w:rsidRDefault="002B1665" w:rsidP="002B1665">
      <w:pPr>
        <w:spacing w:line="360" w:lineRule="auto"/>
        <w:rPr>
          <w:sz w:val="24"/>
          <w:szCs w:val="24"/>
        </w:rPr>
      </w:pPr>
      <w:r w:rsidRPr="00CE1557">
        <w:rPr>
          <w:sz w:val="24"/>
          <w:szCs w:val="24"/>
        </w:rPr>
        <w:t xml:space="preserve">Legislation.gov.uk </w:t>
      </w:r>
      <w:r w:rsidRPr="00CE1557">
        <w:rPr>
          <w:i/>
          <w:iCs/>
          <w:sz w:val="24"/>
          <w:szCs w:val="24"/>
        </w:rPr>
        <w:t xml:space="preserve">Children (Abolition of Defence of Reasonable Punishment) (Wales) (2020) </w:t>
      </w:r>
      <w:r w:rsidRPr="00CE1557">
        <w:rPr>
          <w:sz w:val="24"/>
          <w:szCs w:val="24"/>
        </w:rPr>
        <w:t>Available at</w:t>
      </w:r>
      <w:r w:rsidRPr="00CE1557">
        <w:rPr>
          <w:i/>
          <w:iCs/>
          <w:sz w:val="24"/>
          <w:szCs w:val="24"/>
        </w:rPr>
        <w:t xml:space="preserve">: </w:t>
      </w:r>
      <w:r w:rsidRPr="00CE1557">
        <w:rPr>
          <w:sz w:val="24"/>
          <w:szCs w:val="24"/>
        </w:rPr>
        <w:t xml:space="preserve"> </w:t>
      </w:r>
      <w:hyperlink r:id="rId39" w:history="1">
        <w:r w:rsidRPr="00CE1557">
          <w:rPr>
            <w:rStyle w:val="Hyperlink"/>
            <w:sz w:val="24"/>
            <w:szCs w:val="24"/>
          </w:rPr>
          <w:t>Children (Abolition of Defence of Reasonable Punishment) (Wales) Act 2020</w:t>
        </w:r>
      </w:hyperlink>
    </w:p>
    <w:p w14:paraId="048D165B" w14:textId="77777777" w:rsidR="00EF0979" w:rsidRPr="00CE1557" w:rsidRDefault="00EF0979" w:rsidP="002B1665">
      <w:pPr>
        <w:spacing w:line="360" w:lineRule="auto"/>
        <w:jc w:val="both"/>
        <w:rPr>
          <w:sz w:val="24"/>
          <w:szCs w:val="24"/>
        </w:rPr>
      </w:pPr>
    </w:p>
    <w:p w14:paraId="071A7AA9" w14:textId="0C250DBF" w:rsidR="002B1665" w:rsidRPr="00CE1557" w:rsidRDefault="002B1665" w:rsidP="002B1665">
      <w:pPr>
        <w:spacing w:line="360" w:lineRule="auto"/>
        <w:jc w:val="both"/>
        <w:rPr>
          <w:sz w:val="24"/>
          <w:szCs w:val="24"/>
        </w:rPr>
      </w:pPr>
      <w:r w:rsidRPr="00CE1557">
        <w:rPr>
          <w:sz w:val="24"/>
          <w:szCs w:val="24"/>
        </w:rPr>
        <w:t xml:space="preserve">Legislation.gov.uk </w:t>
      </w:r>
      <w:r w:rsidRPr="00CE1557">
        <w:rPr>
          <w:i/>
          <w:iCs/>
          <w:sz w:val="24"/>
          <w:szCs w:val="24"/>
        </w:rPr>
        <w:t>Human Rights Act</w:t>
      </w:r>
      <w:r w:rsidRPr="00CE1557">
        <w:rPr>
          <w:sz w:val="24"/>
          <w:szCs w:val="24"/>
        </w:rPr>
        <w:t xml:space="preserve"> (1998) [online] Available at: </w:t>
      </w:r>
      <w:hyperlink r:id="rId40" w:history="1">
        <w:r w:rsidRPr="00CE1557">
          <w:rPr>
            <w:rStyle w:val="Hyperlink"/>
            <w:sz w:val="24"/>
            <w:szCs w:val="24"/>
          </w:rPr>
          <w:t>Human Rights Act 1998</w:t>
        </w:r>
      </w:hyperlink>
      <w:r w:rsidRPr="00CE1557">
        <w:rPr>
          <w:sz w:val="24"/>
          <w:szCs w:val="24"/>
        </w:rPr>
        <w:t xml:space="preserve"> 19/08/2025</w:t>
      </w:r>
    </w:p>
    <w:p w14:paraId="03B9EF17" w14:textId="77777777" w:rsidR="00EF0979" w:rsidRPr="00CE1557" w:rsidRDefault="00EF0979" w:rsidP="002B1665">
      <w:pPr>
        <w:spacing w:line="360" w:lineRule="auto"/>
        <w:rPr>
          <w:sz w:val="24"/>
          <w:szCs w:val="24"/>
        </w:rPr>
      </w:pPr>
    </w:p>
    <w:p w14:paraId="1DE063D0" w14:textId="339F5CDA" w:rsidR="002B1665" w:rsidRPr="00CE1557" w:rsidRDefault="002B1665" w:rsidP="002B1665">
      <w:pPr>
        <w:spacing w:line="360" w:lineRule="auto"/>
        <w:rPr>
          <w:i/>
          <w:iCs/>
          <w:sz w:val="24"/>
          <w:szCs w:val="24"/>
        </w:rPr>
      </w:pPr>
      <w:r w:rsidRPr="00CE1557">
        <w:rPr>
          <w:sz w:val="24"/>
          <w:szCs w:val="24"/>
        </w:rPr>
        <w:t xml:space="preserve">Legislation.gov.uk </w:t>
      </w:r>
      <w:r w:rsidRPr="00CE1557">
        <w:rPr>
          <w:i/>
          <w:iCs/>
          <w:sz w:val="24"/>
          <w:szCs w:val="24"/>
        </w:rPr>
        <w:t xml:space="preserve">Human Rights Act (1998) </w:t>
      </w:r>
      <w:r w:rsidRPr="00CE1557">
        <w:rPr>
          <w:sz w:val="24"/>
          <w:szCs w:val="24"/>
        </w:rPr>
        <w:t>Available at</w:t>
      </w:r>
      <w:r w:rsidRPr="00CE1557">
        <w:rPr>
          <w:i/>
          <w:iCs/>
          <w:sz w:val="24"/>
          <w:szCs w:val="24"/>
        </w:rPr>
        <w:t xml:space="preserve">: </w:t>
      </w:r>
      <w:hyperlink r:id="rId41" w:history="1">
        <w:r w:rsidRPr="00CE1557">
          <w:rPr>
            <w:rStyle w:val="Hyperlink"/>
            <w:sz w:val="24"/>
            <w:szCs w:val="24"/>
          </w:rPr>
          <w:t>Human Rights Act 1998</w:t>
        </w:r>
      </w:hyperlink>
      <w:r w:rsidRPr="00CE1557">
        <w:rPr>
          <w:sz w:val="24"/>
          <w:szCs w:val="24"/>
        </w:rPr>
        <w:t xml:space="preserve"> Accessed 27/08/2025</w:t>
      </w:r>
      <w:r w:rsidRPr="00CE1557">
        <w:rPr>
          <w:i/>
          <w:iCs/>
          <w:sz w:val="24"/>
          <w:szCs w:val="24"/>
        </w:rPr>
        <w:t xml:space="preserve"> </w:t>
      </w:r>
    </w:p>
    <w:p w14:paraId="5956B0C8" w14:textId="77777777" w:rsidR="00EF0979" w:rsidRPr="00CE1557" w:rsidRDefault="00EF0979" w:rsidP="002B1665">
      <w:pPr>
        <w:rPr>
          <w:sz w:val="24"/>
          <w:szCs w:val="24"/>
        </w:rPr>
      </w:pPr>
    </w:p>
    <w:p w14:paraId="4461E1CD" w14:textId="0F15FB4F" w:rsidR="002B1665" w:rsidRPr="00CE1557" w:rsidRDefault="002B1665" w:rsidP="002B1665">
      <w:pPr>
        <w:rPr>
          <w:sz w:val="24"/>
          <w:szCs w:val="24"/>
        </w:rPr>
      </w:pPr>
      <w:r w:rsidRPr="00CE1557">
        <w:rPr>
          <w:sz w:val="24"/>
          <w:szCs w:val="24"/>
        </w:rPr>
        <w:t xml:space="preserve">Legislation.gov.uk </w:t>
      </w:r>
      <w:r w:rsidRPr="00CE1557">
        <w:rPr>
          <w:i/>
          <w:iCs/>
          <w:sz w:val="24"/>
          <w:szCs w:val="24"/>
        </w:rPr>
        <w:t xml:space="preserve">Mental Capacity Act (2005) </w:t>
      </w:r>
      <w:r w:rsidRPr="00CE1557">
        <w:rPr>
          <w:sz w:val="24"/>
          <w:szCs w:val="24"/>
        </w:rPr>
        <w:t xml:space="preserve">Available at: </w:t>
      </w:r>
      <w:hyperlink r:id="rId42" w:history="1">
        <w:r w:rsidRPr="00CE1557">
          <w:rPr>
            <w:rStyle w:val="Hyperlink"/>
            <w:sz w:val="24"/>
            <w:szCs w:val="24"/>
          </w:rPr>
          <w:t>Mental Capacity Act 2005</w:t>
        </w:r>
      </w:hyperlink>
      <w:r w:rsidRPr="00CE1557">
        <w:rPr>
          <w:sz w:val="24"/>
          <w:szCs w:val="24"/>
        </w:rPr>
        <w:t xml:space="preserve"> Accessed 19/04/2025</w:t>
      </w:r>
    </w:p>
    <w:p w14:paraId="4C66D673" w14:textId="77777777" w:rsidR="00EF0979" w:rsidRPr="00CE1557" w:rsidRDefault="00EF0979" w:rsidP="002B1665">
      <w:pPr>
        <w:rPr>
          <w:sz w:val="24"/>
          <w:szCs w:val="24"/>
        </w:rPr>
      </w:pPr>
    </w:p>
    <w:p w14:paraId="7A205AFF" w14:textId="6DC8D380" w:rsidR="002B1665" w:rsidRPr="00CE1557" w:rsidRDefault="002B1665" w:rsidP="002B1665">
      <w:pPr>
        <w:rPr>
          <w:sz w:val="24"/>
          <w:szCs w:val="24"/>
        </w:rPr>
      </w:pPr>
      <w:r w:rsidRPr="00CE1557">
        <w:rPr>
          <w:sz w:val="24"/>
          <w:szCs w:val="24"/>
        </w:rPr>
        <w:t xml:space="preserve">Legislation.gov.uk </w:t>
      </w:r>
      <w:r w:rsidRPr="00CE1557">
        <w:rPr>
          <w:i/>
          <w:iCs/>
          <w:sz w:val="24"/>
          <w:szCs w:val="24"/>
        </w:rPr>
        <w:t>Mental Health (Wales) Measure (2010)</w:t>
      </w:r>
      <w:r w:rsidRPr="00CE1557">
        <w:rPr>
          <w:sz w:val="24"/>
          <w:szCs w:val="24"/>
        </w:rPr>
        <w:t xml:space="preserve"> Available at : </w:t>
      </w:r>
      <w:hyperlink r:id="rId43" w:history="1">
        <w:r w:rsidRPr="00CE1557">
          <w:rPr>
            <w:rStyle w:val="Hyperlink"/>
            <w:sz w:val="24"/>
            <w:szCs w:val="24"/>
          </w:rPr>
          <w:t>Mental Health (Wales) Measure 2010</w:t>
        </w:r>
      </w:hyperlink>
      <w:r w:rsidRPr="00CE1557">
        <w:rPr>
          <w:sz w:val="24"/>
          <w:szCs w:val="24"/>
        </w:rPr>
        <w:t xml:space="preserve"> Accessed 19/04/2025</w:t>
      </w:r>
    </w:p>
    <w:p w14:paraId="02673DFC" w14:textId="77777777" w:rsidR="00EF0979" w:rsidRPr="00CE1557" w:rsidRDefault="00EF0979" w:rsidP="002B1665">
      <w:pPr>
        <w:spacing w:line="360" w:lineRule="auto"/>
        <w:rPr>
          <w:sz w:val="24"/>
          <w:szCs w:val="24"/>
        </w:rPr>
      </w:pPr>
    </w:p>
    <w:p w14:paraId="464FED8F" w14:textId="203DEAD9" w:rsidR="002B1665" w:rsidRPr="00CE1557" w:rsidRDefault="002B1665" w:rsidP="002B1665">
      <w:pPr>
        <w:spacing w:line="360" w:lineRule="auto"/>
        <w:rPr>
          <w:sz w:val="24"/>
          <w:szCs w:val="24"/>
        </w:rPr>
      </w:pPr>
      <w:r w:rsidRPr="00CE1557">
        <w:rPr>
          <w:sz w:val="24"/>
          <w:szCs w:val="24"/>
        </w:rPr>
        <w:lastRenderedPageBreak/>
        <w:t>Legislation.gov.uk</w:t>
      </w:r>
      <w:r w:rsidRPr="00CE1557">
        <w:rPr>
          <w:i/>
          <w:iCs/>
          <w:sz w:val="24"/>
          <w:szCs w:val="24"/>
        </w:rPr>
        <w:t xml:space="preserve"> Social Services and Wellbeing (Wales) Act (2014) </w:t>
      </w:r>
      <w:r w:rsidRPr="00CE1557">
        <w:rPr>
          <w:sz w:val="24"/>
          <w:szCs w:val="24"/>
        </w:rPr>
        <w:t xml:space="preserve">Available at: </w:t>
      </w:r>
      <w:hyperlink r:id="rId44" w:history="1">
        <w:r w:rsidRPr="00CE1557">
          <w:rPr>
            <w:rStyle w:val="Hyperlink"/>
            <w:i/>
            <w:iCs/>
            <w:sz w:val="24"/>
            <w:szCs w:val="24"/>
          </w:rPr>
          <w:t>Social Services and Well-being (Wales) Act 2014</w:t>
        </w:r>
      </w:hyperlink>
      <w:r w:rsidRPr="00CE1557">
        <w:rPr>
          <w:i/>
          <w:iCs/>
          <w:sz w:val="24"/>
          <w:szCs w:val="24"/>
        </w:rPr>
        <w:t xml:space="preserve">  </w:t>
      </w:r>
      <w:r w:rsidRPr="00CE1557">
        <w:rPr>
          <w:sz w:val="24"/>
          <w:szCs w:val="24"/>
        </w:rPr>
        <w:t>Accessed 07/08/2025</w:t>
      </w:r>
    </w:p>
    <w:p w14:paraId="1658EC8D" w14:textId="77777777" w:rsidR="00EF0979" w:rsidRPr="00CE1557" w:rsidRDefault="00EF0979" w:rsidP="002B1665">
      <w:pPr>
        <w:rPr>
          <w:sz w:val="24"/>
          <w:szCs w:val="24"/>
        </w:rPr>
      </w:pPr>
    </w:p>
    <w:p w14:paraId="035969C9" w14:textId="4DC19409" w:rsidR="002B1665" w:rsidRPr="00CE1557" w:rsidRDefault="002B1665" w:rsidP="002B1665">
      <w:pPr>
        <w:rPr>
          <w:sz w:val="24"/>
          <w:szCs w:val="24"/>
        </w:rPr>
      </w:pPr>
      <w:r w:rsidRPr="00CE1557">
        <w:rPr>
          <w:sz w:val="24"/>
          <w:szCs w:val="24"/>
        </w:rPr>
        <w:t xml:space="preserve">Legislation.gov.uk </w:t>
      </w:r>
      <w:r w:rsidRPr="00CE1557">
        <w:rPr>
          <w:i/>
          <w:iCs/>
          <w:sz w:val="24"/>
          <w:szCs w:val="24"/>
        </w:rPr>
        <w:t>Social Services and Wellbeing Act (2014)</w:t>
      </w:r>
      <w:r w:rsidRPr="00CE1557">
        <w:rPr>
          <w:sz w:val="24"/>
          <w:szCs w:val="24"/>
        </w:rPr>
        <w:t xml:space="preserve"> Available at: </w:t>
      </w:r>
      <w:hyperlink r:id="rId45" w:history="1">
        <w:r w:rsidRPr="00CE1557">
          <w:rPr>
            <w:rStyle w:val="Hyperlink"/>
            <w:sz w:val="24"/>
            <w:szCs w:val="24"/>
          </w:rPr>
          <w:t>Social Services and Well-being (Wales) Act 2014</w:t>
        </w:r>
      </w:hyperlink>
      <w:r w:rsidRPr="00CE1557">
        <w:rPr>
          <w:sz w:val="24"/>
          <w:szCs w:val="24"/>
        </w:rPr>
        <w:t xml:space="preserve"> Accessed 20/04/2025</w:t>
      </w:r>
    </w:p>
    <w:p w14:paraId="40AC6392" w14:textId="77777777" w:rsidR="00EF0979" w:rsidRPr="00CE1557" w:rsidRDefault="00EF0979" w:rsidP="002B1665">
      <w:pPr>
        <w:spacing w:line="360" w:lineRule="auto"/>
        <w:jc w:val="both"/>
        <w:rPr>
          <w:iCs/>
          <w:color w:val="000000" w:themeColor="text1"/>
          <w:sz w:val="24"/>
          <w:szCs w:val="24"/>
        </w:rPr>
      </w:pPr>
    </w:p>
    <w:p w14:paraId="183BE78A" w14:textId="6C778814" w:rsidR="002B1665" w:rsidRPr="00CE1557" w:rsidRDefault="002B1665" w:rsidP="002B1665">
      <w:pPr>
        <w:spacing w:line="360" w:lineRule="auto"/>
        <w:jc w:val="both"/>
        <w:rPr>
          <w:i/>
          <w:color w:val="000000" w:themeColor="text1"/>
          <w:sz w:val="24"/>
          <w:szCs w:val="24"/>
        </w:rPr>
      </w:pPr>
      <w:r w:rsidRPr="00CE1557">
        <w:rPr>
          <w:iCs/>
          <w:color w:val="000000" w:themeColor="text1"/>
          <w:sz w:val="24"/>
          <w:szCs w:val="24"/>
        </w:rPr>
        <w:t xml:space="preserve">Legislation.gov.uk </w:t>
      </w:r>
      <w:r w:rsidRPr="00CE1557">
        <w:rPr>
          <w:i/>
          <w:color w:val="000000" w:themeColor="text1"/>
          <w:sz w:val="24"/>
          <w:szCs w:val="24"/>
        </w:rPr>
        <w:t xml:space="preserve">The Care and Support (Eligibility) (Wales) Regulations (2015) </w:t>
      </w:r>
      <w:r w:rsidRPr="00CE1557">
        <w:rPr>
          <w:iCs/>
          <w:color w:val="000000" w:themeColor="text1"/>
          <w:sz w:val="24"/>
          <w:szCs w:val="24"/>
        </w:rPr>
        <w:t xml:space="preserve">Available at: </w:t>
      </w:r>
      <w:hyperlink r:id="rId46" w:history="1">
        <w:r w:rsidRPr="00CE1557">
          <w:rPr>
            <w:rStyle w:val="Hyperlink"/>
            <w:iCs/>
            <w:sz w:val="24"/>
            <w:szCs w:val="24"/>
          </w:rPr>
          <w:t>The Care and Support (Eligibility) (Wales) Regulations 2015</w:t>
        </w:r>
      </w:hyperlink>
      <w:r w:rsidRPr="00CE1557">
        <w:rPr>
          <w:iCs/>
          <w:color w:val="000000" w:themeColor="text1"/>
          <w:sz w:val="24"/>
          <w:szCs w:val="24"/>
        </w:rPr>
        <w:t xml:space="preserve"> Accessed 20/04/2025</w:t>
      </w:r>
      <w:r w:rsidRPr="00CE1557">
        <w:rPr>
          <w:i/>
          <w:color w:val="000000" w:themeColor="text1"/>
          <w:sz w:val="24"/>
          <w:szCs w:val="24"/>
        </w:rPr>
        <w:t xml:space="preserve"> </w:t>
      </w:r>
    </w:p>
    <w:p w14:paraId="09D2BFA7" w14:textId="77777777" w:rsidR="00EF0979" w:rsidRPr="00CE1557" w:rsidRDefault="00EF0979" w:rsidP="002B1665">
      <w:pPr>
        <w:rPr>
          <w:sz w:val="24"/>
          <w:szCs w:val="24"/>
        </w:rPr>
      </w:pPr>
    </w:p>
    <w:p w14:paraId="4D2E505B" w14:textId="3074BF11" w:rsidR="002B1665" w:rsidRPr="00CE1557" w:rsidRDefault="002B1665" w:rsidP="002B1665">
      <w:pPr>
        <w:rPr>
          <w:sz w:val="24"/>
          <w:szCs w:val="24"/>
        </w:rPr>
      </w:pPr>
      <w:r w:rsidRPr="00CE1557">
        <w:rPr>
          <w:sz w:val="24"/>
          <w:szCs w:val="24"/>
        </w:rPr>
        <w:t xml:space="preserve">Legislation.gov.uk. </w:t>
      </w:r>
      <w:r w:rsidRPr="00CE1557">
        <w:rPr>
          <w:i/>
          <w:iCs/>
          <w:sz w:val="24"/>
          <w:szCs w:val="24"/>
        </w:rPr>
        <w:t>Mental Capacity Act (2005)</w:t>
      </w:r>
      <w:r w:rsidRPr="00CE1557">
        <w:rPr>
          <w:sz w:val="24"/>
          <w:szCs w:val="24"/>
        </w:rPr>
        <w:t xml:space="preserve"> [online] Available at: </w:t>
      </w:r>
      <w:hyperlink r:id="rId47" w:history="1">
        <w:r w:rsidRPr="00CE1557">
          <w:rPr>
            <w:rStyle w:val="Hyperlink"/>
            <w:sz w:val="24"/>
            <w:szCs w:val="24"/>
          </w:rPr>
          <w:t>Mental Capacity Act 2005</w:t>
        </w:r>
      </w:hyperlink>
      <w:r w:rsidRPr="00CE1557">
        <w:rPr>
          <w:sz w:val="24"/>
          <w:szCs w:val="24"/>
        </w:rPr>
        <w:t xml:space="preserve"> Accessed 03/04/2025</w:t>
      </w:r>
    </w:p>
    <w:p w14:paraId="6056A0AE" w14:textId="77777777" w:rsidR="00EF0979" w:rsidRPr="00CE1557" w:rsidRDefault="00EF0979" w:rsidP="002B1665">
      <w:pPr>
        <w:spacing w:line="360" w:lineRule="auto"/>
        <w:rPr>
          <w:sz w:val="24"/>
          <w:szCs w:val="24"/>
        </w:rPr>
      </w:pPr>
    </w:p>
    <w:p w14:paraId="04CD87E2" w14:textId="750F204A" w:rsidR="002B1665" w:rsidRPr="00CE1557" w:rsidRDefault="002B1665" w:rsidP="002B1665">
      <w:pPr>
        <w:spacing w:line="360" w:lineRule="auto"/>
        <w:rPr>
          <w:sz w:val="24"/>
          <w:szCs w:val="24"/>
        </w:rPr>
      </w:pPr>
      <w:r w:rsidRPr="00CE1557">
        <w:rPr>
          <w:sz w:val="24"/>
          <w:szCs w:val="24"/>
        </w:rPr>
        <w:t xml:space="preserve">Legislation.gov.uk. </w:t>
      </w:r>
      <w:r w:rsidRPr="00CE1557">
        <w:rPr>
          <w:i/>
          <w:iCs/>
          <w:sz w:val="24"/>
          <w:szCs w:val="24"/>
        </w:rPr>
        <w:t>The Children’s Act (1989)</w:t>
      </w:r>
      <w:r w:rsidRPr="00CE1557">
        <w:rPr>
          <w:sz w:val="24"/>
          <w:szCs w:val="24"/>
        </w:rPr>
        <w:t xml:space="preserve"> Available at: </w:t>
      </w:r>
      <w:hyperlink r:id="rId48" w:history="1">
        <w:r w:rsidRPr="00CE1557">
          <w:rPr>
            <w:rStyle w:val="Hyperlink"/>
            <w:sz w:val="24"/>
            <w:szCs w:val="24"/>
          </w:rPr>
          <w:t>Children Act 1989</w:t>
        </w:r>
      </w:hyperlink>
      <w:r w:rsidRPr="00CE1557">
        <w:rPr>
          <w:sz w:val="24"/>
          <w:szCs w:val="24"/>
        </w:rPr>
        <w:t xml:space="preserve"> Accessed 16/08/2025</w:t>
      </w:r>
    </w:p>
    <w:p w14:paraId="3A41DDD7" w14:textId="77777777" w:rsidR="00EF0979" w:rsidRPr="00CE1557" w:rsidRDefault="00EF0979" w:rsidP="002B1665">
      <w:pPr>
        <w:rPr>
          <w:sz w:val="24"/>
          <w:szCs w:val="24"/>
        </w:rPr>
      </w:pPr>
    </w:p>
    <w:p w14:paraId="5BE28DE4" w14:textId="6AB3D611" w:rsidR="002B1665" w:rsidRPr="00CE1557" w:rsidRDefault="002B1665" w:rsidP="002B1665">
      <w:pPr>
        <w:rPr>
          <w:sz w:val="24"/>
          <w:szCs w:val="24"/>
        </w:rPr>
      </w:pPr>
      <w:r w:rsidRPr="00CE1557">
        <w:rPr>
          <w:sz w:val="24"/>
          <w:szCs w:val="24"/>
        </w:rPr>
        <w:t xml:space="preserve">Legislation.gov.uk. </w:t>
      </w:r>
      <w:r w:rsidRPr="00CE1557">
        <w:rPr>
          <w:i/>
          <w:iCs/>
          <w:sz w:val="24"/>
          <w:szCs w:val="24"/>
        </w:rPr>
        <w:t>The Freedom of information Act</w:t>
      </w:r>
      <w:r w:rsidRPr="00CE1557">
        <w:rPr>
          <w:sz w:val="24"/>
          <w:szCs w:val="24"/>
        </w:rPr>
        <w:t xml:space="preserve"> (2000) Available At: </w:t>
      </w:r>
      <w:hyperlink r:id="rId49" w:history="1">
        <w:r w:rsidRPr="00CE1557">
          <w:rPr>
            <w:rStyle w:val="Hyperlink"/>
            <w:sz w:val="24"/>
            <w:szCs w:val="24"/>
          </w:rPr>
          <w:t>Freedom of Information Act 2000</w:t>
        </w:r>
      </w:hyperlink>
      <w:r w:rsidRPr="00CE1557">
        <w:rPr>
          <w:sz w:val="24"/>
          <w:szCs w:val="24"/>
        </w:rPr>
        <w:t xml:space="preserve">  Accessed 04/06/2025</w:t>
      </w:r>
    </w:p>
    <w:p w14:paraId="1D6A44CA" w14:textId="77777777" w:rsidR="002B1665" w:rsidRPr="00CE1557" w:rsidRDefault="002B1665" w:rsidP="002B1665">
      <w:pPr>
        <w:rPr>
          <w:sz w:val="24"/>
          <w:szCs w:val="24"/>
        </w:rPr>
      </w:pPr>
      <w:r w:rsidRPr="00CE1557">
        <w:rPr>
          <w:sz w:val="24"/>
          <w:szCs w:val="24"/>
        </w:rPr>
        <w:t xml:space="preserve">Legislation.gov.uk. The Human Rights Act (1998) Available at: </w:t>
      </w:r>
      <w:hyperlink r:id="rId50" w:history="1">
        <w:r w:rsidRPr="00CE1557">
          <w:rPr>
            <w:color w:val="0000FF"/>
            <w:sz w:val="24"/>
            <w:szCs w:val="24"/>
            <w:u w:val="single"/>
          </w:rPr>
          <w:t>Human Rights Act 1998</w:t>
        </w:r>
      </w:hyperlink>
      <w:r w:rsidRPr="00CE1557">
        <w:rPr>
          <w:sz w:val="24"/>
          <w:szCs w:val="24"/>
        </w:rPr>
        <w:t xml:space="preserve"> Accessed 03/04/2025</w:t>
      </w:r>
    </w:p>
    <w:p w14:paraId="74D6FB9D" w14:textId="77777777" w:rsidR="00EF0979" w:rsidRPr="00CE1557" w:rsidRDefault="00EF0979" w:rsidP="002B1665">
      <w:pPr>
        <w:rPr>
          <w:sz w:val="24"/>
          <w:szCs w:val="24"/>
        </w:rPr>
      </w:pPr>
    </w:p>
    <w:p w14:paraId="10DDAE83" w14:textId="10284B21" w:rsidR="002B1665" w:rsidRPr="00CE1557" w:rsidRDefault="002B1665" w:rsidP="002B1665">
      <w:pPr>
        <w:rPr>
          <w:sz w:val="24"/>
          <w:szCs w:val="24"/>
        </w:rPr>
      </w:pPr>
      <w:r w:rsidRPr="00CE1557">
        <w:rPr>
          <w:sz w:val="24"/>
          <w:szCs w:val="24"/>
        </w:rPr>
        <w:t xml:space="preserve">Legislation.gov.uk. </w:t>
      </w:r>
      <w:r w:rsidRPr="00CE1557">
        <w:rPr>
          <w:i/>
          <w:iCs/>
          <w:sz w:val="24"/>
          <w:szCs w:val="24"/>
        </w:rPr>
        <w:t>The Social Services and Wellbeing Act</w:t>
      </w:r>
      <w:r w:rsidRPr="00CE1557">
        <w:rPr>
          <w:sz w:val="24"/>
          <w:szCs w:val="24"/>
        </w:rPr>
        <w:t xml:space="preserve"> (2014) [online] Available at: </w:t>
      </w:r>
      <w:hyperlink r:id="rId51" w:history="1">
        <w:r w:rsidRPr="00CE1557">
          <w:rPr>
            <w:rStyle w:val="Hyperlink"/>
            <w:sz w:val="24"/>
            <w:szCs w:val="24"/>
          </w:rPr>
          <w:t>Social Services and Well-being (Wales) Act 2014</w:t>
        </w:r>
      </w:hyperlink>
      <w:r w:rsidRPr="00CE1557">
        <w:rPr>
          <w:sz w:val="24"/>
          <w:szCs w:val="24"/>
        </w:rPr>
        <w:t xml:space="preserve"> Accessed 04/04/2025 </w:t>
      </w:r>
    </w:p>
    <w:p w14:paraId="5A7DF3A1" w14:textId="77777777" w:rsidR="00EF0979" w:rsidRPr="00CE1557" w:rsidRDefault="00EF0979" w:rsidP="002B1665">
      <w:pPr>
        <w:rPr>
          <w:iCs/>
          <w:color w:val="000000" w:themeColor="text1"/>
          <w:sz w:val="24"/>
          <w:szCs w:val="24"/>
        </w:rPr>
      </w:pPr>
    </w:p>
    <w:p w14:paraId="237C82C0" w14:textId="5E115886" w:rsidR="002B1665" w:rsidRPr="00CE1557" w:rsidRDefault="002B1665" w:rsidP="002B1665">
      <w:pPr>
        <w:rPr>
          <w:iCs/>
          <w:sz w:val="24"/>
          <w:szCs w:val="24"/>
        </w:rPr>
      </w:pPr>
      <w:r w:rsidRPr="00CE1557">
        <w:rPr>
          <w:iCs/>
          <w:color w:val="000000" w:themeColor="text1"/>
          <w:sz w:val="24"/>
          <w:szCs w:val="24"/>
        </w:rPr>
        <w:t xml:space="preserve">Legislation.gov.uk. </w:t>
      </w:r>
      <w:r w:rsidRPr="00CE1557">
        <w:rPr>
          <w:i/>
          <w:color w:val="000000" w:themeColor="text1"/>
          <w:sz w:val="24"/>
          <w:szCs w:val="24"/>
        </w:rPr>
        <w:t xml:space="preserve">Well-being of Future Generations (Wales) Act (2015). </w:t>
      </w:r>
      <w:r w:rsidRPr="00CE1557">
        <w:rPr>
          <w:iCs/>
          <w:color w:val="000000" w:themeColor="text1"/>
          <w:sz w:val="24"/>
          <w:szCs w:val="24"/>
        </w:rPr>
        <w:t xml:space="preserve">Available at: </w:t>
      </w:r>
      <w:hyperlink r:id="rId52" w:history="1">
        <w:r w:rsidRPr="00CE1557">
          <w:rPr>
            <w:rStyle w:val="Hyperlink"/>
            <w:iCs/>
            <w:sz w:val="24"/>
            <w:szCs w:val="24"/>
          </w:rPr>
          <w:t>Well-being of Future Generations (Wales) Act 2015</w:t>
        </w:r>
      </w:hyperlink>
      <w:r w:rsidRPr="00CE1557">
        <w:rPr>
          <w:iCs/>
          <w:color w:val="000000" w:themeColor="text1"/>
          <w:sz w:val="24"/>
          <w:szCs w:val="24"/>
        </w:rPr>
        <w:t xml:space="preserve"> Accessed 18/03/2025</w:t>
      </w:r>
    </w:p>
    <w:p w14:paraId="4E3C1F2A" w14:textId="77777777" w:rsidR="00EF0979" w:rsidRPr="00CE1557" w:rsidRDefault="00EF0979" w:rsidP="002B1665">
      <w:pPr>
        <w:spacing w:line="360" w:lineRule="auto"/>
        <w:rPr>
          <w:sz w:val="24"/>
          <w:szCs w:val="24"/>
        </w:rPr>
      </w:pPr>
    </w:p>
    <w:p w14:paraId="6B70605B" w14:textId="3BF03DDB" w:rsidR="002B1665" w:rsidRPr="00CE1557" w:rsidRDefault="002B1665" w:rsidP="00EF0979">
      <w:pPr>
        <w:rPr>
          <w:sz w:val="24"/>
          <w:szCs w:val="24"/>
        </w:rPr>
      </w:pPr>
      <w:r w:rsidRPr="00CE1557">
        <w:rPr>
          <w:sz w:val="24"/>
          <w:szCs w:val="24"/>
        </w:rPr>
        <w:t xml:space="preserve">Liu, A. (2023). </w:t>
      </w:r>
      <w:r w:rsidRPr="00CE1557">
        <w:rPr>
          <w:i/>
          <w:iCs/>
          <w:sz w:val="24"/>
          <w:szCs w:val="24"/>
        </w:rPr>
        <w:t>Joy works : empowering teams in the new era of work</w:t>
      </w:r>
      <w:r w:rsidRPr="00CE1557">
        <w:rPr>
          <w:sz w:val="24"/>
          <w:szCs w:val="24"/>
        </w:rPr>
        <w:t xml:space="preserve">. Pg.71-90 John Wiley &amp; Sons, Inc. Available at: </w:t>
      </w:r>
      <w:hyperlink r:id="rId53" w:history="1">
        <w:r w:rsidRPr="00CE1557">
          <w:rPr>
            <w:rStyle w:val="Hyperlink"/>
            <w:sz w:val="24"/>
            <w:szCs w:val="24"/>
          </w:rPr>
          <w:t xml:space="preserve">ProQuest </w:t>
        </w:r>
        <w:proofErr w:type="spellStart"/>
        <w:r w:rsidRPr="00CE1557">
          <w:rPr>
            <w:rStyle w:val="Hyperlink"/>
            <w:sz w:val="24"/>
            <w:szCs w:val="24"/>
          </w:rPr>
          <w:t>Ebook</w:t>
        </w:r>
        <w:proofErr w:type="spellEnd"/>
        <w:r w:rsidRPr="00CE1557">
          <w:rPr>
            <w:rStyle w:val="Hyperlink"/>
            <w:sz w:val="24"/>
            <w:szCs w:val="24"/>
          </w:rPr>
          <w:t xml:space="preserve"> Central - Reader</w:t>
        </w:r>
      </w:hyperlink>
      <w:r w:rsidRPr="00CE1557">
        <w:rPr>
          <w:sz w:val="24"/>
          <w:szCs w:val="24"/>
        </w:rPr>
        <w:t xml:space="preserve"> Accessed 14/09/2025</w:t>
      </w:r>
      <w:r w:rsidR="00EF0979" w:rsidRPr="00CE1557">
        <w:rPr>
          <w:sz w:val="24"/>
          <w:szCs w:val="24"/>
        </w:rPr>
        <w:t xml:space="preserve"> </w:t>
      </w:r>
      <w:r w:rsidRPr="00CE1557">
        <w:rPr>
          <w:color w:val="auto"/>
          <w:sz w:val="24"/>
          <w:szCs w:val="24"/>
        </w:rPr>
        <w:t xml:space="preserve">Macmillan. </w:t>
      </w:r>
    </w:p>
    <w:p w14:paraId="2FB8B602" w14:textId="77777777" w:rsidR="00EF0979" w:rsidRPr="00CE1557" w:rsidRDefault="00EF0979" w:rsidP="002B1665">
      <w:pPr>
        <w:rPr>
          <w:sz w:val="24"/>
          <w:szCs w:val="24"/>
        </w:rPr>
      </w:pPr>
    </w:p>
    <w:p w14:paraId="512D7493" w14:textId="0A81C6EA" w:rsidR="002B1665" w:rsidRPr="00CE1557" w:rsidRDefault="002B1665" w:rsidP="002B1665">
      <w:pPr>
        <w:rPr>
          <w:sz w:val="24"/>
          <w:szCs w:val="24"/>
        </w:rPr>
      </w:pPr>
      <w:r w:rsidRPr="00CE1557">
        <w:rPr>
          <w:i/>
          <w:iCs/>
          <w:sz w:val="24"/>
          <w:szCs w:val="24"/>
        </w:rPr>
        <w:t xml:space="preserve">More than Just Words </w:t>
      </w:r>
      <w:r w:rsidRPr="00CE1557">
        <w:rPr>
          <w:sz w:val="24"/>
          <w:szCs w:val="24"/>
        </w:rPr>
        <w:t xml:space="preserve">(2015) </w:t>
      </w:r>
      <w:hyperlink r:id="rId54" w:history="1">
        <w:r w:rsidRPr="00CE1557">
          <w:rPr>
            <w:color w:val="0000FF"/>
            <w:sz w:val="24"/>
            <w:szCs w:val="24"/>
            <w:u w:val="single"/>
          </w:rPr>
          <w:t xml:space="preserve">Active offer information pack – Social Services and Social Care part 2 </w:t>
        </w:r>
        <w:proofErr w:type="spellStart"/>
        <w:r w:rsidRPr="00CE1557">
          <w:rPr>
            <w:color w:val="0000FF"/>
            <w:sz w:val="24"/>
            <w:szCs w:val="24"/>
            <w:u w:val="single"/>
          </w:rPr>
          <w:t>english</w:t>
        </w:r>
        <w:proofErr w:type="spellEnd"/>
      </w:hyperlink>
      <w:r w:rsidRPr="00CE1557">
        <w:rPr>
          <w:sz w:val="24"/>
          <w:szCs w:val="24"/>
        </w:rPr>
        <w:t xml:space="preserve">  [online] Accessed 19/04/2025 </w:t>
      </w:r>
    </w:p>
    <w:p w14:paraId="7F0FAD17" w14:textId="77777777" w:rsidR="00EF0979" w:rsidRPr="00CE1557" w:rsidRDefault="00EF0979" w:rsidP="002B1665">
      <w:pPr>
        <w:rPr>
          <w:sz w:val="24"/>
          <w:szCs w:val="24"/>
        </w:rPr>
      </w:pPr>
    </w:p>
    <w:p w14:paraId="57DE0C6F" w14:textId="5C2B2AA4" w:rsidR="002B1665" w:rsidRPr="00CE1557" w:rsidRDefault="002B1665" w:rsidP="002B1665">
      <w:pPr>
        <w:rPr>
          <w:sz w:val="24"/>
          <w:szCs w:val="24"/>
        </w:rPr>
      </w:pPr>
      <w:r w:rsidRPr="00CE1557">
        <w:rPr>
          <w:i/>
          <w:iCs/>
          <w:sz w:val="24"/>
          <w:szCs w:val="24"/>
        </w:rPr>
        <w:t>More than Just Words</w:t>
      </w:r>
      <w:r w:rsidRPr="00CE1557">
        <w:rPr>
          <w:sz w:val="24"/>
          <w:szCs w:val="24"/>
        </w:rPr>
        <w:t xml:space="preserve"> (2015) </w:t>
      </w:r>
      <w:hyperlink r:id="rId55" w:history="1">
        <w:r w:rsidRPr="00CE1557">
          <w:rPr>
            <w:color w:val="0000FF"/>
            <w:sz w:val="24"/>
            <w:szCs w:val="24"/>
            <w:u w:val="single"/>
          </w:rPr>
          <w:t xml:space="preserve">Active offer information pack – Social Services and Social Care part 2 </w:t>
        </w:r>
        <w:proofErr w:type="spellStart"/>
        <w:r w:rsidRPr="00CE1557">
          <w:rPr>
            <w:color w:val="0000FF"/>
            <w:sz w:val="24"/>
            <w:szCs w:val="24"/>
            <w:u w:val="single"/>
          </w:rPr>
          <w:t>english</w:t>
        </w:r>
        <w:proofErr w:type="spellEnd"/>
      </w:hyperlink>
      <w:r w:rsidRPr="00CE1557">
        <w:rPr>
          <w:sz w:val="24"/>
          <w:szCs w:val="24"/>
        </w:rPr>
        <w:t xml:space="preserve">  [online] Accessed 05/05/2025 </w:t>
      </w:r>
    </w:p>
    <w:p w14:paraId="1DC3654A" w14:textId="77777777" w:rsidR="00EF0979" w:rsidRPr="00CE1557" w:rsidRDefault="00EF0979" w:rsidP="002B1665">
      <w:pPr>
        <w:spacing w:line="360" w:lineRule="auto"/>
        <w:rPr>
          <w:sz w:val="24"/>
          <w:szCs w:val="24"/>
        </w:rPr>
      </w:pPr>
    </w:p>
    <w:p w14:paraId="7C8FE0C7" w14:textId="6AF6EBDD" w:rsidR="002B1665" w:rsidRPr="00CE1557" w:rsidRDefault="002B1665" w:rsidP="00EF0979">
      <w:pPr>
        <w:rPr>
          <w:sz w:val="24"/>
          <w:szCs w:val="24"/>
        </w:rPr>
      </w:pPr>
      <w:r w:rsidRPr="00CE1557">
        <w:rPr>
          <w:sz w:val="24"/>
          <w:szCs w:val="24"/>
        </w:rPr>
        <w:t xml:space="preserve">Munro, E (2011) </w:t>
      </w:r>
      <w:r w:rsidRPr="00CE1557">
        <w:rPr>
          <w:i/>
          <w:iCs/>
          <w:sz w:val="24"/>
          <w:szCs w:val="24"/>
        </w:rPr>
        <w:t>The Munro Report of Child Protection</w:t>
      </w:r>
      <w:r w:rsidRPr="00CE1557">
        <w:rPr>
          <w:sz w:val="24"/>
          <w:szCs w:val="24"/>
        </w:rPr>
        <w:t xml:space="preserve">. A Child Centred System [Report] Available at: </w:t>
      </w:r>
      <w:hyperlink r:id="rId56" w:history="1">
        <w:r w:rsidRPr="00CE1557">
          <w:rPr>
            <w:rStyle w:val="Hyperlink"/>
            <w:sz w:val="24"/>
            <w:szCs w:val="24"/>
          </w:rPr>
          <w:t>Munro-Review.pdf</w:t>
        </w:r>
      </w:hyperlink>
      <w:r w:rsidRPr="00CE1557">
        <w:rPr>
          <w:sz w:val="24"/>
          <w:szCs w:val="24"/>
        </w:rPr>
        <w:t xml:space="preserve"> Accessed 12/09/2025</w:t>
      </w:r>
    </w:p>
    <w:p w14:paraId="0F8A1E9A" w14:textId="77777777" w:rsidR="00EF0979" w:rsidRPr="00CE1557" w:rsidRDefault="00EF0979" w:rsidP="002B1665">
      <w:pPr>
        <w:rPr>
          <w:color w:val="auto"/>
          <w:sz w:val="24"/>
          <w:szCs w:val="24"/>
        </w:rPr>
      </w:pPr>
    </w:p>
    <w:p w14:paraId="36AF260F" w14:textId="48D3BF21" w:rsidR="002B1665" w:rsidRPr="00CE1557" w:rsidRDefault="002B1665" w:rsidP="002B1665">
      <w:pPr>
        <w:rPr>
          <w:color w:val="auto"/>
          <w:sz w:val="24"/>
          <w:szCs w:val="24"/>
        </w:rPr>
      </w:pPr>
      <w:r w:rsidRPr="00CE1557">
        <w:rPr>
          <w:color w:val="auto"/>
          <w:sz w:val="24"/>
          <w:szCs w:val="24"/>
        </w:rPr>
        <w:t xml:space="preserve">National Assembly for Wales. Home Office (2001) </w:t>
      </w:r>
      <w:r w:rsidRPr="00CE1557">
        <w:rPr>
          <w:i/>
          <w:iCs/>
          <w:color w:val="auto"/>
          <w:sz w:val="24"/>
          <w:szCs w:val="24"/>
        </w:rPr>
        <w:t xml:space="preserve">Framework for the Assessment of Need for Children and their Families. </w:t>
      </w:r>
      <w:r w:rsidRPr="00CE1557">
        <w:rPr>
          <w:color w:val="auto"/>
          <w:sz w:val="24"/>
          <w:szCs w:val="24"/>
        </w:rPr>
        <w:t xml:space="preserve">[online] Available at: </w:t>
      </w:r>
      <w:hyperlink r:id="rId57" w:history="1">
        <w:r w:rsidRPr="00CE1557">
          <w:rPr>
            <w:rStyle w:val="Hyperlink"/>
            <w:sz w:val="24"/>
            <w:szCs w:val="24"/>
          </w:rPr>
          <w:t>basw_123020-9_0.pdf</w:t>
        </w:r>
      </w:hyperlink>
      <w:r w:rsidRPr="00CE1557">
        <w:rPr>
          <w:color w:val="auto"/>
          <w:sz w:val="24"/>
          <w:szCs w:val="24"/>
        </w:rPr>
        <w:t xml:space="preserve"> Accessed 11/06.2025</w:t>
      </w:r>
    </w:p>
    <w:p w14:paraId="564EC21C" w14:textId="77777777" w:rsidR="00EF0979" w:rsidRPr="00CE1557" w:rsidRDefault="00EF0979" w:rsidP="002B1665">
      <w:pPr>
        <w:spacing w:line="360" w:lineRule="auto"/>
        <w:jc w:val="both"/>
        <w:rPr>
          <w:sz w:val="24"/>
          <w:szCs w:val="24"/>
        </w:rPr>
      </w:pPr>
    </w:p>
    <w:p w14:paraId="205EA405" w14:textId="56E4344C" w:rsidR="00EF0979" w:rsidRPr="00CE1557" w:rsidRDefault="002B1665" w:rsidP="00461827">
      <w:pPr>
        <w:jc w:val="both"/>
        <w:rPr>
          <w:sz w:val="24"/>
          <w:szCs w:val="24"/>
        </w:rPr>
      </w:pPr>
      <w:r w:rsidRPr="00CE1557">
        <w:rPr>
          <w:sz w:val="24"/>
          <w:szCs w:val="24"/>
        </w:rPr>
        <w:lastRenderedPageBreak/>
        <w:t xml:space="preserve">NSPCC </w:t>
      </w:r>
      <w:r w:rsidRPr="00CE1557">
        <w:rPr>
          <w:i/>
          <w:iCs/>
          <w:sz w:val="24"/>
          <w:szCs w:val="24"/>
        </w:rPr>
        <w:t xml:space="preserve">Gillick Competency and Fraser Guidelines </w:t>
      </w:r>
      <w:r w:rsidRPr="00CE1557">
        <w:rPr>
          <w:sz w:val="24"/>
          <w:szCs w:val="24"/>
        </w:rPr>
        <w:t>05 Aug (2022) [online] Available at:</w:t>
      </w:r>
      <w:r w:rsidRPr="00CE1557">
        <w:rPr>
          <w:i/>
          <w:iCs/>
          <w:sz w:val="24"/>
          <w:szCs w:val="24"/>
        </w:rPr>
        <w:t xml:space="preserve"> </w:t>
      </w:r>
      <w:hyperlink r:id="rId58" w:history="1">
        <w:r w:rsidRPr="00CE1557">
          <w:rPr>
            <w:rStyle w:val="Hyperlink"/>
            <w:sz w:val="24"/>
            <w:szCs w:val="24"/>
          </w:rPr>
          <w:t>Gillick competence and Fraser guidelines | NSPCC Learning</w:t>
        </w:r>
      </w:hyperlink>
      <w:r w:rsidRPr="00CE1557">
        <w:rPr>
          <w:sz w:val="24"/>
          <w:szCs w:val="24"/>
        </w:rPr>
        <w:t xml:space="preserve">  Accessed 20/08/2025</w:t>
      </w:r>
    </w:p>
    <w:p w14:paraId="7510E29C" w14:textId="77777777" w:rsidR="00461827" w:rsidRPr="00CE1557" w:rsidRDefault="00461827" w:rsidP="00461827">
      <w:pPr>
        <w:rPr>
          <w:color w:val="auto"/>
          <w:sz w:val="24"/>
          <w:szCs w:val="24"/>
        </w:rPr>
      </w:pPr>
    </w:p>
    <w:p w14:paraId="23D2836B" w14:textId="77777777" w:rsidR="00461827" w:rsidRPr="00CE1557" w:rsidRDefault="00461827" w:rsidP="00461827">
      <w:pPr>
        <w:rPr>
          <w:color w:val="auto"/>
          <w:sz w:val="24"/>
          <w:szCs w:val="24"/>
        </w:rPr>
      </w:pPr>
      <w:r w:rsidRPr="00CE1557">
        <w:rPr>
          <w:color w:val="auto"/>
          <w:sz w:val="24"/>
          <w:szCs w:val="24"/>
        </w:rPr>
        <w:t xml:space="preserve">Office for National Statistics (2024) Domestic abuse victim characteristics, England and Wales: year ending March 2024. Characteristics of victims of domestic abuse based on findings from the Crime Survey for England and Wales and police recorded crime. Available at: </w:t>
      </w:r>
      <w:hyperlink r:id="rId59" w:history="1">
        <w:r w:rsidRPr="00CE1557">
          <w:rPr>
            <w:rStyle w:val="Hyperlink"/>
            <w:sz w:val="24"/>
            <w:szCs w:val="24"/>
          </w:rPr>
          <w:t>Domestic abuse victim characteristics, England and Wales - Office for National Statistics</w:t>
        </w:r>
      </w:hyperlink>
      <w:r w:rsidRPr="00CE1557">
        <w:rPr>
          <w:color w:val="auto"/>
          <w:sz w:val="24"/>
          <w:szCs w:val="24"/>
        </w:rPr>
        <w:t xml:space="preserve"> Accessed 12/06/2025</w:t>
      </w:r>
    </w:p>
    <w:p w14:paraId="034C6E29" w14:textId="77777777" w:rsidR="00461827" w:rsidRPr="00CE1557" w:rsidRDefault="00461827" w:rsidP="00461827">
      <w:pPr>
        <w:rPr>
          <w:color w:val="auto"/>
          <w:sz w:val="24"/>
          <w:szCs w:val="24"/>
        </w:rPr>
      </w:pPr>
    </w:p>
    <w:p w14:paraId="262AC2FC" w14:textId="77777777" w:rsidR="00461827" w:rsidRPr="00CE1557" w:rsidRDefault="00461827" w:rsidP="00461827">
      <w:pPr>
        <w:rPr>
          <w:color w:val="auto"/>
          <w:sz w:val="24"/>
          <w:szCs w:val="24"/>
        </w:rPr>
      </w:pPr>
      <w:r w:rsidRPr="00CE1557">
        <w:rPr>
          <w:color w:val="auto"/>
          <w:sz w:val="24"/>
          <w:szCs w:val="24"/>
        </w:rPr>
        <w:t xml:space="preserve">Office of National Statistics (2024a) Domestic abuse prevalence and trends, England and Wales: year ending March 2024. Prevalence, long-term trends and types of domestic abuse experienced by people aged 16 years and over, based on findings from the Crime Survey for England and Wales, and police recorded crime. 27 November 2024. Available at: </w:t>
      </w:r>
      <w:hyperlink r:id="rId60" w:history="1">
        <w:r w:rsidRPr="00CE1557">
          <w:rPr>
            <w:rStyle w:val="Hyperlink"/>
            <w:sz w:val="24"/>
            <w:szCs w:val="24"/>
          </w:rPr>
          <w:t>Domestic abuse in England and Wales overview: November 2024 - Office for National Statistics</w:t>
        </w:r>
      </w:hyperlink>
      <w:r w:rsidRPr="00CE1557">
        <w:rPr>
          <w:color w:val="auto"/>
          <w:sz w:val="24"/>
          <w:szCs w:val="24"/>
        </w:rPr>
        <w:t xml:space="preserve">  Accessed 16/11/2025</w:t>
      </w:r>
    </w:p>
    <w:p w14:paraId="37CB8549" w14:textId="77777777" w:rsidR="00EF0979" w:rsidRPr="00CE1557" w:rsidRDefault="00EF0979" w:rsidP="002B1665">
      <w:pPr>
        <w:rPr>
          <w:color w:val="auto"/>
          <w:sz w:val="24"/>
          <w:szCs w:val="24"/>
        </w:rPr>
      </w:pPr>
    </w:p>
    <w:p w14:paraId="710E4A54" w14:textId="2F6B05D5" w:rsidR="002B1665" w:rsidRPr="00CE1557" w:rsidRDefault="002B1665" w:rsidP="002B1665">
      <w:pPr>
        <w:rPr>
          <w:color w:val="auto"/>
          <w:sz w:val="24"/>
          <w:szCs w:val="24"/>
        </w:rPr>
      </w:pPr>
      <w:r w:rsidRPr="00CE1557">
        <w:rPr>
          <w:color w:val="auto"/>
          <w:sz w:val="24"/>
          <w:szCs w:val="24"/>
        </w:rPr>
        <w:t xml:space="preserve">Parker, J. (2007) The Process of Social Work </w:t>
      </w:r>
      <w:r w:rsidRPr="00CE1557">
        <w:rPr>
          <w:i/>
          <w:iCs/>
          <w:color w:val="auto"/>
          <w:sz w:val="24"/>
          <w:szCs w:val="24"/>
        </w:rPr>
        <w:t>Assessment, planning, intervention and review</w:t>
      </w:r>
      <w:r w:rsidRPr="00CE1557">
        <w:rPr>
          <w:color w:val="auto"/>
          <w:sz w:val="24"/>
          <w:szCs w:val="24"/>
        </w:rPr>
        <w:t xml:space="preserve">. In M. </w:t>
      </w:r>
      <w:proofErr w:type="spellStart"/>
      <w:r w:rsidRPr="00CE1557">
        <w:rPr>
          <w:color w:val="auto"/>
          <w:sz w:val="24"/>
          <w:szCs w:val="24"/>
        </w:rPr>
        <w:t>Lymbery</w:t>
      </w:r>
      <w:proofErr w:type="spellEnd"/>
      <w:r w:rsidRPr="00CE1557">
        <w:rPr>
          <w:color w:val="auto"/>
          <w:sz w:val="24"/>
          <w:szCs w:val="24"/>
        </w:rPr>
        <w:t xml:space="preserve"> and K, Postle. (eds) Social Work </w:t>
      </w:r>
      <w:r w:rsidRPr="00CE1557">
        <w:rPr>
          <w:i/>
          <w:iCs/>
          <w:color w:val="auto"/>
          <w:sz w:val="24"/>
          <w:szCs w:val="24"/>
        </w:rPr>
        <w:t xml:space="preserve">A Companion to Learning. </w:t>
      </w:r>
      <w:r w:rsidRPr="00CE1557">
        <w:rPr>
          <w:color w:val="auto"/>
          <w:sz w:val="24"/>
          <w:szCs w:val="24"/>
        </w:rPr>
        <w:t xml:space="preserve">Pg 111-22/ London Sage. </w:t>
      </w:r>
    </w:p>
    <w:p w14:paraId="44335B8E" w14:textId="77777777" w:rsidR="00EF0979" w:rsidRPr="00CE1557" w:rsidRDefault="00EF0979" w:rsidP="002B1665">
      <w:pPr>
        <w:rPr>
          <w:color w:val="auto"/>
          <w:sz w:val="24"/>
          <w:szCs w:val="24"/>
        </w:rPr>
      </w:pPr>
    </w:p>
    <w:p w14:paraId="4C466D7A" w14:textId="15C5113F" w:rsidR="002B1665" w:rsidRPr="00CE1557" w:rsidRDefault="002B1665" w:rsidP="002B1665">
      <w:pPr>
        <w:rPr>
          <w:color w:val="auto"/>
          <w:sz w:val="24"/>
          <w:szCs w:val="24"/>
        </w:rPr>
      </w:pPr>
      <w:r w:rsidRPr="00CE1557">
        <w:rPr>
          <w:color w:val="auto"/>
          <w:sz w:val="24"/>
          <w:szCs w:val="24"/>
        </w:rPr>
        <w:t>Pearce (2013)</w:t>
      </w:r>
      <w:r w:rsidRPr="00CE1557">
        <w:rPr>
          <w:i/>
          <w:iCs/>
          <w:color w:val="auto"/>
          <w:sz w:val="24"/>
          <w:szCs w:val="24"/>
        </w:rPr>
        <w:t xml:space="preserve"> Breaking the silence</w:t>
      </w:r>
      <w:r w:rsidRPr="00CE1557">
        <w:rPr>
          <w:color w:val="auto"/>
          <w:sz w:val="24"/>
          <w:szCs w:val="24"/>
        </w:rPr>
        <w:t xml:space="preserve"> [article] </w:t>
      </w:r>
      <w:hyperlink r:id="rId61" w:history="1">
        <w:r w:rsidRPr="00CE1557">
          <w:rPr>
            <w:rStyle w:val="Hyperlink"/>
            <w:sz w:val="24"/>
            <w:szCs w:val="24"/>
          </w:rPr>
          <w:t>Pearce, Lynne</w:t>
        </w:r>
      </w:hyperlink>
      <w:r w:rsidRPr="00CE1557">
        <w:rPr>
          <w:color w:val="auto"/>
          <w:sz w:val="24"/>
          <w:szCs w:val="24"/>
        </w:rPr>
        <w:t>.  </w:t>
      </w:r>
      <w:hyperlink r:id="rId62" w:history="1">
        <w:r w:rsidRPr="00CE1557">
          <w:rPr>
            <w:rStyle w:val="Hyperlink"/>
            <w:sz w:val="24"/>
            <w:szCs w:val="24"/>
          </w:rPr>
          <w:t>Nursing Standard (through 2013)</w:t>
        </w:r>
      </w:hyperlink>
      <w:r w:rsidRPr="00CE1557">
        <w:rPr>
          <w:color w:val="auto"/>
          <w:sz w:val="24"/>
          <w:szCs w:val="24"/>
        </w:rPr>
        <w:t xml:space="preserve"> ; London</w:t>
      </w:r>
      <w:hyperlink r:id="rId63" w:tooltip="Click to search for more items from this issue" w:history="1">
        <w:r w:rsidRPr="00CE1557">
          <w:rPr>
            <w:rStyle w:val="Hyperlink"/>
            <w:sz w:val="24"/>
            <w:szCs w:val="24"/>
          </w:rPr>
          <w:t> Vol. 25, Issue. 25, </w:t>
        </w:r>
      </w:hyperlink>
      <w:r w:rsidRPr="00CE1557">
        <w:rPr>
          <w:color w:val="auto"/>
          <w:sz w:val="24"/>
          <w:szCs w:val="24"/>
        </w:rPr>
        <w:t xml:space="preserve">(Feb 23-Mar 1, 2011): </w:t>
      </w:r>
      <w:proofErr w:type="spellStart"/>
      <w:r w:rsidRPr="00CE1557">
        <w:rPr>
          <w:color w:val="auto"/>
          <w:sz w:val="24"/>
          <w:szCs w:val="24"/>
        </w:rPr>
        <w:t>pg</w:t>
      </w:r>
      <w:proofErr w:type="spellEnd"/>
      <w:r w:rsidRPr="00CE1557">
        <w:rPr>
          <w:color w:val="auto"/>
          <w:sz w:val="24"/>
          <w:szCs w:val="24"/>
        </w:rPr>
        <w:t xml:space="preserve"> 24-5.</w:t>
      </w:r>
    </w:p>
    <w:p w14:paraId="5FFC5906" w14:textId="77777777" w:rsidR="00EF0979" w:rsidRPr="00CE1557" w:rsidRDefault="00EF0979" w:rsidP="002B1665">
      <w:pPr>
        <w:rPr>
          <w:color w:val="auto"/>
          <w:sz w:val="24"/>
          <w:szCs w:val="24"/>
        </w:rPr>
      </w:pPr>
    </w:p>
    <w:p w14:paraId="44E2CFFD" w14:textId="014C1CDF" w:rsidR="002B1665" w:rsidRPr="00CE1557" w:rsidRDefault="002B1665" w:rsidP="002B1665">
      <w:pPr>
        <w:rPr>
          <w:sz w:val="24"/>
          <w:szCs w:val="24"/>
        </w:rPr>
      </w:pPr>
      <w:r w:rsidRPr="00CE1557">
        <w:rPr>
          <w:color w:val="auto"/>
          <w:sz w:val="24"/>
          <w:szCs w:val="24"/>
        </w:rPr>
        <w:t xml:space="preserve">Peart, V (2024) </w:t>
      </w:r>
      <w:r w:rsidRPr="00CE1557">
        <w:rPr>
          <w:i/>
          <w:iCs/>
          <w:color w:val="auto"/>
          <w:sz w:val="24"/>
          <w:szCs w:val="24"/>
        </w:rPr>
        <w:t>What is the Difference Between the Social Model and the Medical Model</w:t>
      </w:r>
      <w:r w:rsidRPr="00CE1557">
        <w:rPr>
          <w:color w:val="auto"/>
          <w:sz w:val="24"/>
          <w:szCs w:val="24"/>
        </w:rPr>
        <w:t xml:space="preserve"> [online] Available at: </w:t>
      </w:r>
      <w:hyperlink r:id="rId64" w:history="1">
        <w:r w:rsidRPr="00CE1557">
          <w:rPr>
            <w:color w:val="0000FF"/>
            <w:sz w:val="24"/>
            <w:szCs w:val="24"/>
            <w:u w:val="single"/>
          </w:rPr>
          <w:t>What is the difference between the social model and the medical model? | Social Work News</w:t>
        </w:r>
      </w:hyperlink>
      <w:r w:rsidRPr="00CE1557">
        <w:rPr>
          <w:sz w:val="24"/>
          <w:szCs w:val="24"/>
        </w:rPr>
        <w:t xml:space="preserve"> Accessed 04/06/2025</w:t>
      </w:r>
    </w:p>
    <w:p w14:paraId="0B889C46" w14:textId="77777777" w:rsidR="00EF0979" w:rsidRPr="00CE1557" w:rsidRDefault="00EF0979" w:rsidP="002B1665">
      <w:pPr>
        <w:rPr>
          <w:sz w:val="24"/>
          <w:szCs w:val="24"/>
        </w:rPr>
      </w:pPr>
    </w:p>
    <w:p w14:paraId="4C52019D" w14:textId="6EF015FE" w:rsidR="002B1665" w:rsidRPr="00CE1557" w:rsidRDefault="002B1665" w:rsidP="002B1665">
      <w:pPr>
        <w:rPr>
          <w:sz w:val="24"/>
          <w:szCs w:val="24"/>
        </w:rPr>
      </w:pPr>
      <w:r w:rsidRPr="00CE1557">
        <w:rPr>
          <w:sz w:val="24"/>
          <w:szCs w:val="24"/>
        </w:rPr>
        <w:t xml:space="preserve">Phillips, J. Ainslie, S. Fowler, A. Westaby, C. (2024) </w:t>
      </w:r>
      <w:r w:rsidRPr="00CE1557">
        <w:rPr>
          <w:i/>
          <w:iCs/>
          <w:sz w:val="24"/>
          <w:szCs w:val="24"/>
        </w:rPr>
        <w:t>Lifting the Lid on Pandora’s box: Putting professional curiosity into practice.</w:t>
      </w:r>
      <w:r w:rsidRPr="00CE1557">
        <w:rPr>
          <w:sz w:val="24"/>
          <w:szCs w:val="24"/>
        </w:rPr>
        <w:t xml:space="preserve"> Vol 24. Issue 2, Pg 321-338: Sage Journals. Available at: </w:t>
      </w:r>
      <w:hyperlink r:id="rId65" w:history="1">
        <w:r w:rsidRPr="00CE1557">
          <w:rPr>
            <w:rStyle w:val="Hyperlink"/>
            <w:sz w:val="24"/>
            <w:szCs w:val="24"/>
          </w:rPr>
          <w:t>Lifting the lid on Pandora’s box: Putting professional curiosity into practice</w:t>
        </w:r>
      </w:hyperlink>
      <w:r w:rsidRPr="00CE1557">
        <w:rPr>
          <w:sz w:val="24"/>
          <w:szCs w:val="24"/>
        </w:rPr>
        <w:t xml:space="preserve"> Accessed 08/06/2025</w:t>
      </w:r>
    </w:p>
    <w:p w14:paraId="335DE89B" w14:textId="77777777" w:rsidR="00EF0979" w:rsidRPr="00CE1557" w:rsidRDefault="00EF0979" w:rsidP="002B1665">
      <w:pPr>
        <w:tabs>
          <w:tab w:val="left" w:pos="3720"/>
        </w:tabs>
        <w:rPr>
          <w:color w:val="auto"/>
          <w:sz w:val="24"/>
          <w:szCs w:val="24"/>
        </w:rPr>
      </w:pPr>
    </w:p>
    <w:p w14:paraId="0114C2AC" w14:textId="12DFEB98" w:rsidR="002B1665" w:rsidRPr="00CE1557" w:rsidRDefault="002B1665" w:rsidP="002B1665">
      <w:pPr>
        <w:tabs>
          <w:tab w:val="left" w:pos="3720"/>
        </w:tabs>
        <w:rPr>
          <w:color w:val="auto"/>
          <w:sz w:val="24"/>
          <w:szCs w:val="24"/>
        </w:rPr>
      </w:pPr>
      <w:r w:rsidRPr="00CE1557">
        <w:rPr>
          <w:color w:val="auto"/>
          <w:sz w:val="24"/>
          <w:szCs w:val="24"/>
        </w:rPr>
        <w:t xml:space="preserve">Power Cube (2025) Foucault: Understanding Power for Social Change. </w:t>
      </w:r>
      <w:r w:rsidRPr="00CE1557">
        <w:rPr>
          <w:i/>
          <w:iCs/>
          <w:color w:val="auto"/>
          <w:sz w:val="24"/>
          <w:szCs w:val="24"/>
        </w:rPr>
        <w:t xml:space="preserve">Power is Everywhere. </w:t>
      </w:r>
      <w:r w:rsidRPr="00CE1557">
        <w:rPr>
          <w:color w:val="auto"/>
          <w:sz w:val="24"/>
          <w:szCs w:val="24"/>
        </w:rPr>
        <w:t xml:space="preserve">[online] Available at: </w:t>
      </w:r>
      <w:hyperlink r:id="rId66" w:history="1">
        <w:r w:rsidRPr="00CE1557">
          <w:rPr>
            <w:rStyle w:val="Hyperlink"/>
            <w:sz w:val="24"/>
            <w:szCs w:val="24"/>
          </w:rPr>
          <w:t>Foucault: power is everywhere | Understanding power for social change | powercube.net | IDS at Sussex University</w:t>
        </w:r>
      </w:hyperlink>
      <w:r w:rsidRPr="00CE1557">
        <w:rPr>
          <w:color w:val="auto"/>
          <w:sz w:val="24"/>
          <w:szCs w:val="24"/>
        </w:rPr>
        <w:t xml:space="preserve"> Accessed 10/06/2025</w:t>
      </w:r>
    </w:p>
    <w:p w14:paraId="38D11173" w14:textId="77777777" w:rsidR="00EF0979" w:rsidRPr="00CE1557" w:rsidRDefault="00EF0979" w:rsidP="002B1665">
      <w:pPr>
        <w:rPr>
          <w:sz w:val="24"/>
          <w:szCs w:val="24"/>
        </w:rPr>
      </w:pPr>
    </w:p>
    <w:p w14:paraId="12C733E0" w14:textId="7F1DE46C" w:rsidR="00EF0979" w:rsidRPr="00CE1557" w:rsidRDefault="002B1665" w:rsidP="002B1665">
      <w:pPr>
        <w:rPr>
          <w:sz w:val="24"/>
          <w:szCs w:val="24"/>
        </w:rPr>
      </w:pPr>
      <w:r w:rsidRPr="00CE1557">
        <w:rPr>
          <w:sz w:val="24"/>
          <w:szCs w:val="24"/>
        </w:rPr>
        <w:t xml:space="preserve">Pugh, I (2011). </w:t>
      </w:r>
      <w:r w:rsidRPr="00CE1557">
        <w:rPr>
          <w:i/>
          <w:iCs/>
          <w:sz w:val="24"/>
          <w:szCs w:val="24"/>
        </w:rPr>
        <w:t>Children’s Policy in Wales</w:t>
      </w:r>
      <w:r w:rsidRPr="00CE1557">
        <w:rPr>
          <w:sz w:val="24"/>
          <w:szCs w:val="24"/>
        </w:rPr>
        <w:t xml:space="preserve">. In C. Williams, Social Policy for Social Welfare </w:t>
      </w:r>
    </w:p>
    <w:p w14:paraId="147D03C6" w14:textId="34B1599A" w:rsidR="002B1665" w:rsidRPr="00CE1557" w:rsidRDefault="002B1665" w:rsidP="002B1665">
      <w:pPr>
        <w:rPr>
          <w:sz w:val="24"/>
          <w:szCs w:val="24"/>
        </w:rPr>
      </w:pPr>
      <w:r w:rsidRPr="00CE1557">
        <w:rPr>
          <w:sz w:val="24"/>
          <w:szCs w:val="24"/>
        </w:rPr>
        <w:t>Practice in a Devolved Wales (2 Ed) pg. 93 - 112</w:t>
      </w:r>
    </w:p>
    <w:p w14:paraId="0F7F091C" w14:textId="77777777" w:rsidR="00EF0979" w:rsidRPr="00CE1557" w:rsidRDefault="00EF0979" w:rsidP="002B1665">
      <w:pPr>
        <w:rPr>
          <w:sz w:val="24"/>
          <w:szCs w:val="24"/>
        </w:rPr>
      </w:pPr>
    </w:p>
    <w:p w14:paraId="1B067AC1" w14:textId="47973953" w:rsidR="002B1665" w:rsidRPr="00CE1557" w:rsidRDefault="002B1665" w:rsidP="002B1665">
      <w:pPr>
        <w:rPr>
          <w:sz w:val="24"/>
          <w:szCs w:val="24"/>
        </w:rPr>
      </w:pPr>
      <w:r w:rsidRPr="00CE1557">
        <w:rPr>
          <w:sz w:val="24"/>
          <w:szCs w:val="24"/>
        </w:rPr>
        <w:t xml:space="preserve">Right of Older People. </w:t>
      </w:r>
      <w:r w:rsidRPr="00CE1557">
        <w:rPr>
          <w:i/>
          <w:iCs/>
          <w:sz w:val="24"/>
          <w:szCs w:val="24"/>
        </w:rPr>
        <w:t>United Nations Principle for Older Persons</w:t>
      </w:r>
      <w:r w:rsidRPr="00CE1557">
        <w:rPr>
          <w:sz w:val="24"/>
          <w:szCs w:val="24"/>
        </w:rPr>
        <w:t xml:space="preserve"> (1991) [online] Available at:  </w:t>
      </w:r>
      <w:hyperlink r:id="rId67" w:history="1">
        <w:r w:rsidRPr="00CE1557">
          <w:rPr>
            <w:rStyle w:val="Hyperlink"/>
            <w:sz w:val="24"/>
            <w:szCs w:val="24"/>
          </w:rPr>
          <w:t>Microsoft Word - AWAZUNprinciplesforolderpersons.docx</w:t>
        </w:r>
      </w:hyperlink>
      <w:r w:rsidRPr="00CE1557">
        <w:rPr>
          <w:sz w:val="24"/>
          <w:szCs w:val="24"/>
        </w:rPr>
        <w:t xml:space="preserve">  Accessed 06/05/2025 </w:t>
      </w:r>
    </w:p>
    <w:p w14:paraId="0D2C40E2" w14:textId="77777777" w:rsidR="00EF0979" w:rsidRPr="00CE1557" w:rsidRDefault="00EF0979" w:rsidP="002B1665">
      <w:pPr>
        <w:rPr>
          <w:sz w:val="24"/>
          <w:szCs w:val="24"/>
        </w:rPr>
      </w:pPr>
    </w:p>
    <w:p w14:paraId="62A00974" w14:textId="2B76F1F0" w:rsidR="002B1665" w:rsidRPr="00CE1557" w:rsidRDefault="002B1665" w:rsidP="002B1665">
      <w:pPr>
        <w:rPr>
          <w:sz w:val="24"/>
          <w:szCs w:val="24"/>
        </w:rPr>
      </w:pPr>
      <w:r w:rsidRPr="00CE1557">
        <w:rPr>
          <w:sz w:val="24"/>
          <w:szCs w:val="24"/>
        </w:rPr>
        <w:t xml:space="preserve">Rojas, Y. (2023) </w:t>
      </w:r>
      <w:r w:rsidRPr="00CE1557">
        <w:rPr>
          <w:i/>
          <w:iCs/>
          <w:sz w:val="24"/>
          <w:szCs w:val="24"/>
        </w:rPr>
        <w:t>Strengthening the Notion of the ‘Village’ in Signs of Safety</w:t>
      </w:r>
      <w:r w:rsidRPr="00CE1557">
        <w:rPr>
          <w:sz w:val="24"/>
          <w:szCs w:val="24"/>
        </w:rPr>
        <w:t xml:space="preserve"> – A </w:t>
      </w:r>
      <w:proofErr w:type="spellStart"/>
      <w:r w:rsidRPr="00CE1557">
        <w:rPr>
          <w:sz w:val="24"/>
          <w:szCs w:val="24"/>
        </w:rPr>
        <w:t>Luhmannian</w:t>
      </w:r>
      <w:proofErr w:type="spellEnd"/>
      <w:r w:rsidRPr="00CE1557">
        <w:rPr>
          <w:sz w:val="24"/>
          <w:szCs w:val="24"/>
        </w:rPr>
        <w:t xml:space="preserve"> Perspective, Practice. [online] Accessed 28/04/2025 Available at: </w:t>
      </w:r>
      <w:hyperlink r:id="rId68" w:history="1">
        <w:r w:rsidRPr="00CE1557">
          <w:rPr>
            <w:color w:val="0000FF"/>
            <w:sz w:val="24"/>
            <w:szCs w:val="24"/>
            <w:u w:val="single"/>
          </w:rPr>
          <w:t xml:space="preserve">Strengthening the Notion of the ‘Village’ in Signs of Safety – A </w:t>
        </w:r>
        <w:proofErr w:type="spellStart"/>
        <w:r w:rsidRPr="00CE1557">
          <w:rPr>
            <w:color w:val="0000FF"/>
            <w:sz w:val="24"/>
            <w:szCs w:val="24"/>
            <w:u w:val="single"/>
          </w:rPr>
          <w:t>Luhmannian</w:t>
        </w:r>
        <w:proofErr w:type="spellEnd"/>
        <w:r w:rsidRPr="00CE1557">
          <w:rPr>
            <w:color w:val="0000FF"/>
            <w:sz w:val="24"/>
            <w:szCs w:val="24"/>
            <w:u w:val="single"/>
          </w:rPr>
          <w:t xml:space="preserve"> Perspective</w:t>
        </w:r>
      </w:hyperlink>
    </w:p>
    <w:p w14:paraId="52D71245" w14:textId="77777777" w:rsidR="009322CF" w:rsidRPr="00CE1557" w:rsidRDefault="009322CF" w:rsidP="002B1665">
      <w:pPr>
        <w:rPr>
          <w:sz w:val="24"/>
          <w:szCs w:val="24"/>
        </w:rPr>
      </w:pPr>
    </w:p>
    <w:p w14:paraId="284FA3E7" w14:textId="354D57C2" w:rsidR="00EF0979" w:rsidRPr="00CE1557" w:rsidRDefault="009322CF" w:rsidP="002B1665">
      <w:pPr>
        <w:rPr>
          <w:color w:val="auto"/>
          <w:sz w:val="24"/>
          <w:szCs w:val="24"/>
        </w:rPr>
      </w:pPr>
      <w:r w:rsidRPr="00CE1557">
        <w:rPr>
          <w:sz w:val="24"/>
          <w:szCs w:val="24"/>
        </w:rPr>
        <w:lastRenderedPageBreak/>
        <w:t>Schaeffer, C. (2013). Louisville Free Public Library Leads Community, Increases ADA-Compliance with Hearing Loop Assistive Listening System. </w:t>
      </w:r>
      <w:r w:rsidRPr="00CE1557">
        <w:rPr>
          <w:i/>
          <w:iCs/>
          <w:sz w:val="24"/>
          <w:szCs w:val="24"/>
        </w:rPr>
        <w:t>Public Library Quarterly (New York, N.Y.)</w:t>
      </w:r>
      <w:r w:rsidRPr="00CE1557">
        <w:rPr>
          <w:sz w:val="24"/>
          <w:szCs w:val="24"/>
        </w:rPr>
        <w:t>, </w:t>
      </w:r>
      <w:r w:rsidRPr="00CE1557">
        <w:rPr>
          <w:i/>
          <w:iCs/>
          <w:sz w:val="24"/>
          <w:szCs w:val="24"/>
        </w:rPr>
        <w:t>32</w:t>
      </w:r>
      <w:r w:rsidRPr="00CE1557">
        <w:rPr>
          <w:sz w:val="24"/>
          <w:szCs w:val="24"/>
        </w:rPr>
        <w:t>(4), 319–321. Available at: </w:t>
      </w:r>
      <w:hyperlink r:id="rId69" w:history="1">
        <w:r w:rsidRPr="00CE1557">
          <w:rPr>
            <w:rStyle w:val="Hyperlink"/>
            <w:sz w:val="24"/>
            <w:szCs w:val="24"/>
          </w:rPr>
          <w:t>Louisville Free Public Library Leads Community, Increases ADA-Compliance with Hearing Loop Assistive Listening System - University of Wales Trinity Saint David</w:t>
        </w:r>
      </w:hyperlink>
      <w:r w:rsidRPr="00CE1557">
        <w:rPr>
          <w:color w:val="auto"/>
          <w:sz w:val="24"/>
          <w:szCs w:val="24"/>
        </w:rPr>
        <w:t xml:space="preserve"> Accessed 24/05/2025</w:t>
      </w:r>
    </w:p>
    <w:p w14:paraId="7A454B31" w14:textId="77777777" w:rsidR="009322CF" w:rsidRPr="00CE1557" w:rsidRDefault="009322CF" w:rsidP="002B1665">
      <w:pPr>
        <w:rPr>
          <w:color w:val="auto"/>
          <w:sz w:val="24"/>
          <w:szCs w:val="24"/>
        </w:rPr>
      </w:pPr>
    </w:p>
    <w:p w14:paraId="11F1EE03" w14:textId="77777777" w:rsidR="009322CF" w:rsidRPr="00CE1557" w:rsidRDefault="009322CF" w:rsidP="002B1665">
      <w:pPr>
        <w:rPr>
          <w:color w:val="auto"/>
          <w:sz w:val="24"/>
          <w:szCs w:val="24"/>
        </w:rPr>
      </w:pPr>
    </w:p>
    <w:p w14:paraId="400975A5" w14:textId="75C1D685" w:rsidR="002B1665" w:rsidRPr="00CE1557" w:rsidRDefault="002B1665" w:rsidP="002B1665">
      <w:pPr>
        <w:rPr>
          <w:color w:val="auto"/>
          <w:sz w:val="24"/>
          <w:szCs w:val="24"/>
        </w:rPr>
      </w:pPr>
      <w:r w:rsidRPr="00CE1557">
        <w:rPr>
          <w:color w:val="auto"/>
          <w:sz w:val="24"/>
          <w:szCs w:val="24"/>
        </w:rPr>
        <w:t xml:space="preserve">Sheened, L. Addis, S. El-Banna, A. </w:t>
      </w:r>
      <w:proofErr w:type="spellStart"/>
      <w:r w:rsidRPr="00CE1557">
        <w:rPr>
          <w:color w:val="auto"/>
          <w:sz w:val="24"/>
          <w:szCs w:val="24"/>
        </w:rPr>
        <w:t>Nurmatov</w:t>
      </w:r>
      <w:proofErr w:type="spellEnd"/>
      <w:r w:rsidRPr="00CE1557">
        <w:rPr>
          <w:color w:val="auto"/>
          <w:sz w:val="24"/>
          <w:szCs w:val="24"/>
        </w:rPr>
        <w:t xml:space="preserve">, U. (2018) Signs of Safety: Findings from a mixed- methods systematic review on reducing the need for children to be in care. Research Gate [online] Available at: </w:t>
      </w:r>
      <w:hyperlink r:id="rId70" w:history="1">
        <w:r w:rsidRPr="00CE1557">
          <w:rPr>
            <w:rStyle w:val="Hyperlink"/>
            <w:sz w:val="24"/>
            <w:szCs w:val="24"/>
          </w:rPr>
          <w:t>SoS_systematic_review.pdf</w:t>
        </w:r>
      </w:hyperlink>
      <w:r w:rsidRPr="00CE1557">
        <w:rPr>
          <w:color w:val="auto"/>
          <w:sz w:val="24"/>
          <w:szCs w:val="24"/>
        </w:rPr>
        <w:t xml:space="preserve"> Accessed 15/06/2025</w:t>
      </w:r>
    </w:p>
    <w:p w14:paraId="155AA0E0" w14:textId="77777777" w:rsidR="00EF0979" w:rsidRPr="00CE1557" w:rsidRDefault="00EF0979" w:rsidP="002B1665">
      <w:pPr>
        <w:rPr>
          <w:color w:val="auto"/>
          <w:sz w:val="24"/>
          <w:szCs w:val="24"/>
        </w:rPr>
      </w:pPr>
    </w:p>
    <w:p w14:paraId="45F32411" w14:textId="124FAADD" w:rsidR="002B1665" w:rsidRPr="00CE1557" w:rsidRDefault="002B1665" w:rsidP="002B1665">
      <w:pPr>
        <w:rPr>
          <w:color w:val="auto"/>
          <w:sz w:val="24"/>
          <w:szCs w:val="24"/>
        </w:rPr>
      </w:pPr>
      <w:r w:rsidRPr="00CE1557">
        <w:rPr>
          <w:color w:val="auto"/>
          <w:sz w:val="24"/>
          <w:szCs w:val="24"/>
        </w:rPr>
        <w:t xml:space="preserve">Signs of Safety (1999) Andrew Turnell and Stephen Edwards [online] Available at:  </w:t>
      </w:r>
      <w:hyperlink r:id="rId71" w:history="1">
        <w:r w:rsidRPr="00CE1557">
          <w:rPr>
            <w:rStyle w:val="Hyperlink"/>
            <w:sz w:val="24"/>
            <w:szCs w:val="24"/>
          </w:rPr>
          <w:t>Andrew Turnell - Signs of Safety</w:t>
        </w:r>
      </w:hyperlink>
      <w:r w:rsidRPr="00CE1557">
        <w:rPr>
          <w:color w:val="auto"/>
          <w:sz w:val="24"/>
          <w:szCs w:val="24"/>
        </w:rPr>
        <w:t xml:space="preserve"> Accessed 01/06/2025</w:t>
      </w:r>
    </w:p>
    <w:p w14:paraId="404189A6" w14:textId="77777777" w:rsidR="009322CF" w:rsidRPr="00CE1557" w:rsidRDefault="009322CF" w:rsidP="002B1665">
      <w:pPr>
        <w:rPr>
          <w:color w:val="auto"/>
          <w:sz w:val="24"/>
          <w:szCs w:val="24"/>
        </w:rPr>
      </w:pPr>
    </w:p>
    <w:p w14:paraId="7706DC78" w14:textId="77777777" w:rsidR="009322CF" w:rsidRPr="00CE1557" w:rsidRDefault="009322CF" w:rsidP="009322CF">
      <w:pPr>
        <w:spacing w:line="360" w:lineRule="auto"/>
        <w:rPr>
          <w:i/>
          <w:iCs/>
          <w:sz w:val="24"/>
          <w:szCs w:val="24"/>
        </w:rPr>
      </w:pPr>
      <w:r w:rsidRPr="00CE1557">
        <w:rPr>
          <w:sz w:val="24"/>
          <w:szCs w:val="24"/>
        </w:rPr>
        <w:t xml:space="preserve">Social Care Wales (2025) </w:t>
      </w:r>
      <w:r w:rsidRPr="00CE1557">
        <w:rPr>
          <w:i/>
          <w:iCs/>
          <w:sz w:val="24"/>
          <w:szCs w:val="24"/>
        </w:rPr>
        <w:t>Working Together to Progress our 10 Year Workforce Strategy for Health and Social Care</w:t>
      </w:r>
      <w:r w:rsidRPr="00CE1557">
        <w:rPr>
          <w:sz w:val="24"/>
          <w:szCs w:val="24"/>
        </w:rPr>
        <w:t xml:space="preserve"> Available at: </w:t>
      </w:r>
      <w:hyperlink r:id="rId72" w:history="1">
        <w:r w:rsidRPr="00CE1557">
          <w:rPr>
            <w:rStyle w:val="Hyperlink"/>
            <w:sz w:val="24"/>
            <w:szCs w:val="24"/>
          </w:rPr>
          <w:t>Working together to progress our 10-year… | Social Care Wales</w:t>
        </w:r>
      </w:hyperlink>
      <w:r w:rsidRPr="00CE1557">
        <w:rPr>
          <w:sz w:val="24"/>
          <w:szCs w:val="24"/>
        </w:rPr>
        <w:t xml:space="preserve"> Accessed</w:t>
      </w:r>
      <w:r w:rsidRPr="00CE1557">
        <w:rPr>
          <w:i/>
          <w:iCs/>
          <w:sz w:val="24"/>
          <w:szCs w:val="24"/>
        </w:rPr>
        <w:t xml:space="preserve"> 25/01/2025</w:t>
      </w:r>
    </w:p>
    <w:p w14:paraId="1DA643FF" w14:textId="77777777" w:rsidR="009322CF" w:rsidRPr="00CE1557" w:rsidRDefault="009322CF" w:rsidP="002B1665">
      <w:pPr>
        <w:rPr>
          <w:color w:val="auto"/>
          <w:sz w:val="24"/>
          <w:szCs w:val="24"/>
        </w:rPr>
      </w:pPr>
    </w:p>
    <w:p w14:paraId="1BBB73F3" w14:textId="50DA7AE1" w:rsidR="002B1665" w:rsidRPr="00CE1557" w:rsidRDefault="002B1665" w:rsidP="002B1665">
      <w:pPr>
        <w:rPr>
          <w:color w:val="auto"/>
          <w:sz w:val="24"/>
          <w:szCs w:val="24"/>
        </w:rPr>
      </w:pPr>
      <w:r w:rsidRPr="00CE1557">
        <w:rPr>
          <w:color w:val="auto"/>
          <w:sz w:val="24"/>
          <w:szCs w:val="24"/>
        </w:rPr>
        <w:t>Swansea Bay University (2025) Use of Welsh language speaks volumes for patient care.</w:t>
      </w:r>
    </w:p>
    <w:p w14:paraId="2A8D9F79" w14:textId="77777777" w:rsidR="00EF0979" w:rsidRPr="00CE1557" w:rsidRDefault="00EF0979" w:rsidP="002B1665">
      <w:pPr>
        <w:rPr>
          <w:color w:val="auto"/>
          <w:sz w:val="24"/>
          <w:szCs w:val="24"/>
        </w:rPr>
      </w:pPr>
    </w:p>
    <w:p w14:paraId="015BE79B" w14:textId="334649E5" w:rsidR="002B1665" w:rsidRPr="00CE1557" w:rsidRDefault="002B1665" w:rsidP="002B1665">
      <w:pPr>
        <w:rPr>
          <w:color w:val="auto"/>
          <w:sz w:val="24"/>
          <w:szCs w:val="24"/>
        </w:rPr>
      </w:pPr>
      <w:r w:rsidRPr="00CE1557">
        <w:rPr>
          <w:color w:val="auto"/>
          <w:sz w:val="24"/>
          <w:szCs w:val="24"/>
        </w:rPr>
        <w:t xml:space="preserve">Swansea Bay University (2025) Use of Welsh Language Speaks Volumes for Patient Care. [online] Available at: </w:t>
      </w:r>
      <w:hyperlink r:id="rId73" w:history="1">
        <w:r w:rsidRPr="00CE1557">
          <w:rPr>
            <w:rStyle w:val="Hyperlink"/>
            <w:sz w:val="24"/>
            <w:szCs w:val="24"/>
          </w:rPr>
          <w:t>Use of Welsh language speaks volumes for patient care - Swansea Bay University Health Board</w:t>
        </w:r>
      </w:hyperlink>
      <w:r w:rsidRPr="00CE1557">
        <w:rPr>
          <w:color w:val="auto"/>
          <w:sz w:val="24"/>
          <w:szCs w:val="24"/>
        </w:rPr>
        <w:t xml:space="preserve">  Accessed 25/05/2025</w:t>
      </w:r>
    </w:p>
    <w:p w14:paraId="25384152" w14:textId="77777777" w:rsidR="00EF0979" w:rsidRPr="00CE1557" w:rsidRDefault="00EF0979" w:rsidP="002B1665">
      <w:pPr>
        <w:rPr>
          <w:sz w:val="24"/>
          <w:szCs w:val="24"/>
        </w:rPr>
      </w:pPr>
    </w:p>
    <w:p w14:paraId="3DD0CCDF" w14:textId="162BB129" w:rsidR="002B1665" w:rsidRPr="00CE1557" w:rsidRDefault="002B1665" w:rsidP="002B1665">
      <w:pPr>
        <w:rPr>
          <w:sz w:val="24"/>
          <w:szCs w:val="24"/>
        </w:rPr>
      </w:pPr>
      <w:r w:rsidRPr="00CE1557">
        <w:rPr>
          <w:sz w:val="24"/>
          <w:szCs w:val="24"/>
        </w:rPr>
        <w:t xml:space="preserve">Teater, B. (2014)  </w:t>
      </w:r>
      <w:r w:rsidRPr="00CE1557">
        <w:rPr>
          <w:i/>
          <w:iCs/>
          <w:sz w:val="24"/>
          <w:szCs w:val="24"/>
        </w:rPr>
        <w:t>An Introduction to Applying Social Work Theories and Methods</w:t>
      </w:r>
      <w:r w:rsidRPr="00CE1557">
        <w:rPr>
          <w:sz w:val="24"/>
          <w:szCs w:val="24"/>
        </w:rPr>
        <w:t>: Berkshire: Open University Press, 2</w:t>
      </w:r>
      <w:r w:rsidRPr="00CE1557">
        <w:rPr>
          <w:sz w:val="24"/>
          <w:szCs w:val="24"/>
          <w:vertAlign w:val="superscript"/>
        </w:rPr>
        <w:t>nd</w:t>
      </w:r>
      <w:r w:rsidRPr="00CE1557">
        <w:rPr>
          <w:sz w:val="24"/>
          <w:szCs w:val="24"/>
        </w:rPr>
        <w:t xml:space="preserve"> Ed. </w:t>
      </w:r>
    </w:p>
    <w:p w14:paraId="6BFA50AE" w14:textId="77777777" w:rsidR="00EF0979" w:rsidRPr="00CE1557" w:rsidRDefault="00EF0979" w:rsidP="002B1665">
      <w:pPr>
        <w:spacing w:line="360" w:lineRule="auto"/>
        <w:rPr>
          <w:sz w:val="24"/>
          <w:szCs w:val="24"/>
        </w:rPr>
      </w:pPr>
    </w:p>
    <w:p w14:paraId="0E505D42" w14:textId="7A2EAEF1" w:rsidR="002B1665" w:rsidRPr="00CE1557" w:rsidRDefault="002B1665" w:rsidP="00EF0979">
      <w:pPr>
        <w:rPr>
          <w:sz w:val="24"/>
          <w:szCs w:val="24"/>
        </w:rPr>
      </w:pPr>
      <w:r w:rsidRPr="00CE1557">
        <w:rPr>
          <w:sz w:val="24"/>
          <w:szCs w:val="24"/>
        </w:rPr>
        <w:t xml:space="preserve">Teater, B. (2014) p74 - 79. </w:t>
      </w:r>
      <w:r w:rsidRPr="00CE1557">
        <w:rPr>
          <w:i/>
          <w:iCs/>
          <w:sz w:val="24"/>
          <w:szCs w:val="24"/>
        </w:rPr>
        <w:t>An Introduction to Applying Social Work Theories and Methods</w:t>
      </w:r>
      <w:r w:rsidRPr="00CE1557">
        <w:rPr>
          <w:sz w:val="24"/>
          <w:szCs w:val="24"/>
        </w:rPr>
        <w:t>. Berkshire: The Open University Press, 2</w:t>
      </w:r>
      <w:r w:rsidRPr="00CE1557">
        <w:rPr>
          <w:sz w:val="24"/>
          <w:szCs w:val="24"/>
          <w:vertAlign w:val="superscript"/>
        </w:rPr>
        <w:t>nd</w:t>
      </w:r>
      <w:r w:rsidRPr="00CE1557">
        <w:rPr>
          <w:sz w:val="24"/>
          <w:szCs w:val="24"/>
        </w:rPr>
        <w:t xml:space="preserve"> Ed. </w:t>
      </w:r>
    </w:p>
    <w:p w14:paraId="44A6803A" w14:textId="77777777" w:rsidR="00EF0979" w:rsidRPr="00CE1557" w:rsidRDefault="00EF0979" w:rsidP="002B1665">
      <w:pPr>
        <w:rPr>
          <w:color w:val="auto"/>
          <w:sz w:val="24"/>
          <w:szCs w:val="24"/>
        </w:rPr>
      </w:pPr>
    </w:p>
    <w:p w14:paraId="3C166E8A" w14:textId="74BAFDC6" w:rsidR="002B1665" w:rsidRPr="00CE1557" w:rsidRDefault="002B1665" w:rsidP="002B1665">
      <w:pPr>
        <w:rPr>
          <w:color w:val="auto"/>
          <w:sz w:val="24"/>
          <w:szCs w:val="24"/>
        </w:rPr>
      </w:pPr>
      <w:r w:rsidRPr="00CE1557">
        <w:rPr>
          <w:color w:val="auto"/>
          <w:sz w:val="24"/>
          <w:szCs w:val="24"/>
        </w:rPr>
        <w:t xml:space="preserve">The Care and Support (Eligibility) (Wales) Regulations 2015. Available at: </w:t>
      </w:r>
      <w:hyperlink r:id="rId74" w:history="1">
        <w:r w:rsidRPr="00CE1557">
          <w:rPr>
            <w:rStyle w:val="Hyperlink"/>
            <w:sz w:val="24"/>
            <w:szCs w:val="24"/>
          </w:rPr>
          <w:t>The Care and Support (Eligibility) (Wales) Regulations 2015</w:t>
        </w:r>
      </w:hyperlink>
      <w:r w:rsidRPr="00CE1557">
        <w:rPr>
          <w:color w:val="auto"/>
          <w:sz w:val="24"/>
          <w:szCs w:val="24"/>
        </w:rPr>
        <w:t xml:space="preserve"> [online] Accessed 06/05/2025</w:t>
      </w:r>
    </w:p>
    <w:p w14:paraId="785A5712" w14:textId="77777777" w:rsidR="00EF0979" w:rsidRPr="00CE1557" w:rsidRDefault="00EF0979" w:rsidP="002B1665">
      <w:pPr>
        <w:rPr>
          <w:sz w:val="24"/>
          <w:szCs w:val="24"/>
        </w:rPr>
      </w:pPr>
    </w:p>
    <w:p w14:paraId="439B7B80" w14:textId="42920F1B" w:rsidR="002B1665" w:rsidRPr="00CE1557" w:rsidRDefault="002B1665" w:rsidP="002B1665">
      <w:pPr>
        <w:rPr>
          <w:sz w:val="24"/>
          <w:szCs w:val="24"/>
        </w:rPr>
      </w:pPr>
      <w:r w:rsidRPr="00CE1557">
        <w:rPr>
          <w:sz w:val="24"/>
          <w:szCs w:val="24"/>
        </w:rPr>
        <w:t xml:space="preserve">The Mental capacity Act Code of Practice (2005) [online] Available at: </w:t>
      </w:r>
      <w:hyperlink r:id="rId75" w:history="1">
        <w:r w:rsidRPr="00CE1557">
          <w:rPr>
            <w:color w:val="0000FF"/>
            <w:sz w:val="24"/>
            <w:szCs w:val="24"/>
            <w:u w:val="single"/>
          </w:rPr>
          <w:t>Mental-capacity-act-code-of-practice.pdf</w:t>
        </w:r>
      </w:hyperlink>
      <w:r w:rsidRPr="00CE1557">
        <w:rPr>
          <w:sz w:val="24"/>
          <w:szCs w:val="24"/>
        </w:rPr>
        <w:t xml:space="preserve"> Accessed 04/05/2025</w:t>
      </w:r>
    </w:p>
    <w:p w14:paraId="5E4A0594" w14:textId="77777777" w:rsidR="00EF0979" w:rsidRPr="00CE1557" w:rsidRDefault="00EF0979" w:rsidP="002B1665">
      <w:pPr>
        <w:spacing w:line="360" w:lineRule="auto"/>
        <w:rPr>
          <w:sz w:val="24"/>
          <w:szCs w:val="24"/>
        </w:rPr>
      </w:pPr>
    </w:p>
    <w:p w14:paraId="3EDDAF66" w14:textId="3CCB4CB1" w:rsidR="002B1665" w:rsidRPr="00CE1557" w:rsidRDefault="002B1665" w:rsidP="00EF0979">
      <w:pPr>
        <w:rPr>
          <w:sz w:val="24"/>
          <w:szCs w:val="24"/>
        </w:rPr>
      </w:pPr>
      <w:r w:rsidRPr="00CE1557">
        <w:rPr>
          <w:sz w:val="24"/>
          <w:szCs w:val="24"/>
        </w:rPr>
        <w:t xml:space="preserve">The Social Skills Center (2025) </w:t>
      </w:r>
      <w:hyperlink r:id="rId76" w:history="1">
        <w:r w:rsidRPr="00CE1557">
          <w:rPr>
            <w:rStyle w:val="Hyperlink"/>
            <w:sz w:val="24"/>
            <w:szCs w:val="24"/>
          </w:rPr>
          <w:t>Why Your Tone of Voice Is So Important - The Social Skills Center</w:t>
        </w:r>
      </w:hyperlink>
      <w:r w:rsidRPr="00CE1557">
        <w:rPr>
          <w:sz w:val="24"/>
          <w:szCs w:val="24"/>
        </w:rPr>
        <w:t xml:space="preserve"> [online] Available at : </w:t>
      </w:r>
      <w:hyperlink r:id="rId77" w:history="1">
        <w:r w:rsidRPr="00CE1557">
          <w:rPr>
            <w:rStyle w:val="Hyperlink"/>
            <w:sz w:val="24"/>
            <w:szCs w:val="24"/>
          </w:rPr>
          <w:t>Why Your Tone of Voice Is So Important - The Social Skills Center</w:t>
        </w:r>
      </w:hyperlink>
      <w:r w:rsidRPr="00CE1557">
        <w:rPr>
          <w:sz w:val="24"/>
          <w:szCs w:val="24"/>
        </w:rPr>
        <w:t xml:space="preserve"> Accessed 19/09/2025</w:t>
      </w:r>
    </w:p>
    <w:p w14:paraId="1696375E" w14:textId="77777777" w:rsidR="00EF0979" w:rsidRPr="00CE1557" w:rsidRDefault="00EF0979" w:rsidP="002B1665">
      <w:pPr>
        <w:spacing w:line="360" w:lineRule="auto"/>
        <w:jc w:val="both"/>
        <w:rPr>
          <w:sz w:val="24"/>
          <w:szCs w:val="24"/>
        </w:rPr>
      </w:pPr>
    </w:p>
    <w:p w14:paraId="599EA3FC" w14:textId="58C4F274" w:rsidR="002B1665" w:rsidRPr="00CE1557" w:rsidRDefault="002B1665" w:rsidP="002B1665">
      <w:pPr>
        <w:spacing w:line="360" w:lineRule="auto"/>
        <w:jc w:val="both"/>
        <w:rPr>
          <w:sz w:val="24"/>
          <w:szCs w:val="24"/>
        </w:rPr>
      </w:pPr>
      <w:r w:rsidRPr="00CE1557">
        <w:rPr>
          <w:sz w:val="24"/>
          <w:szCs w:val="24"/>
        </w:rPr>
        <w:t xml:space="preserve">The UN Convention on Rights of a Child (1992) Available at: </w:t>
      </w:r>
      <w:hyperlink r:id="rId78" w:history="1">
        <w:r w:rsidRPr="00CE1557">
          <w:rPr>
            <w:rStyle w:val="Hyperlink"/>
            <w:sz w:val="24"/>
            <w:szCs w:val="24"/>
            <w:u w:val="none"/>
          </w:rPr>
          <w:t>UN Convention on Rights of a Child (UNCRC) - UNICEF UK</w:t>
        </w:r>
      </w:hyperlink>
      <w:r w:rsidRPr="00CE1557">
        <w:rPr>
          <w:sz w:val="24"/>
          <w:szCs w:val="24"/>
        </w:rPr>
        <w:t xml:space="preserve"> Accessed 16/08/2025</w:t>
      </w:r>
    </w:p>
    <w:p w14:paraId="18D7A496" w14:textId="77777777" w:rsidR="00EF0979" w:rsidRPr="00CE1557" w:rsidRDefault="00EF0979" w:rsidP="002B1665">
      <w:pPr>
        <w:jc w:val="both"/>
        <w:rPr>
          <w:color w:val="auto"/>
          <w:sz w:val="24"/>
          <w:szCs w:val="24"/>
        </w:rPr>
      </w:pPr>
    </w:p>
    <w:p w14:paraId="3605E2C6" w14:textId="1BD6C1DB" w:rsidR="002B1665" w:rsidRPr="00CE1557" w:rsidRDefault="002B1665" w:rsidP="002B1665">
      <w:pPr>
        <w:jc w:val="both"/>
        <w:rPr>
          <w:color w:val="auto"/>
          <w:sz w:val="24"/>
          <w:szCs w:val="24"/>
        </w:rPr>
      </w:pPr>
      <w:r w:rsidRPr="00CE1557">
        <w:rPr>
          <w:color w:val="auto"/>
          <w:sz w:val="24"/>
          <w:szCs w:val="24"/>
        </w:rPr>
        <w:lastRenderedPageBreak/>
        <w:t>The Violence against Women, Domestic Abuse and Sexual Violence (Wales) Act 2015. [online] Available At:</w:t>
      </w:r>
      <w:r w:rsidRPr="00CE1557">
        <w:rPr>
          <w:sz w:val="24"/>
          <w:szCs w:val="24"/>
        </w:rPr>
        <w:t xml:space="preserve"> </w:t>
      </w:r>
      <w:hyperlink r:id="rId79" w:history="1">
        <w:r w:rsidRPr="00CE1557">
          <w:rPr>
            <w:color w:val="0000FF"/>
            <w:sz w:val="24"/>
            <w:szCs w:val="24"/>
            <w:u w:val="single"/>
          </w:rPr>
          <w:t>Violence against Women, Domestic Abuse and Sexual Violence (Wales) Act 2015</w:t>
        </w:r>
      </w:hyperlink>
      <w:r w:rsidRPr="00CE1557">
        <w:rPr>
          <w:sz w:val="24"/>
          <w:szCs w:val="24"/>
        </w:rPr>
        <w:t xml:space="preserve">  Accessed 03/06/2025</w:t>
      </w:r>
    </w:p>
    <w:p w14:paraId="65BD4518" w14:textId="77777777" w:rsidR="00EF0979" w:rsidRPr="00CE1557" w:rsidRDefault="00EF0979" w:rsidP="002B1665">
      <w:pPr>
        <w:spacing w:line="360" w:lineRule="auto"/>
        <w:rPr>
          <w:sz w:val="24"/>
          <w:szCs w:val="24"/>
        </w:rPr>
      </w:pPr>
    </w:p>
    <w:p w14:paraId="1AD992CF" w14:textId="08F2CD5E" w:rsidR="002B1665" w:rsidRPr="00CE1557" w:rsidRDefault="002B1665" w:rsidP="00EF0979">
      <w:pPr>
        <w:rPr>
          <w:sz w:val="24"/>
          <w:szCs w:val="24"/>
        </w:rPr>
      </w:pPr>
      <w:r w:rsidRPr="00CE1557">
        <w:rPr>
          <w:sz w:val="24"/>
          <w:szCs w:val="24"/>
        </w:rPr>
        <w:t xml:space="preserve">Thompson, S. Thompson, N. (2008) Pg 157 – 167. </w:t>
      </w:r>
      <w:r w:rsidRPr="00CE1557">
        <w:rPr>
          <w:i/>
          <w:iCs/>
          <w:sz w:val="24"/>
          <w:szCs w:val="24"/>
        </w:rPr>
        <w:t xml:space="preserve">The Critically Reflective Practitioner. </w:t>
      </w:r>
      <w:r w:rsidRPr="00CE1557">
        <w:rPr>
          <w:sz w:val="24"/>
          <w:szCs w:val="24"/>
        </w:rPr>
        <w:t xml:space="preserve">Palgrave Macmillan. Basingstoke. </w:t>
      </w:r>
    </w:p>
    <w:p w14:paraId="07517C47" w14:textId="77777777" w:rsidR="00EF0979" w:rsidRPr="00CE1557" w:rsidRDefault="00EF0979" w:rsidP="002B1665">
      <w:pPr>
        <w:rPr>
          <w:sz w:val="24"/>
          <w:szCs w:val="24"/>
        </w:rPr>
      </w:pPr>
    </w:p>
    <w:p w14:paraId="27E1D09D" w14:textId="79DBFBA2" w:rsidR="002B1665" w:rsidRPr="00CE1557" w:rsidRDefault="002B1665" w:rsidP="002B1665">
      <w:pPr>
        <w:rPr>
          <w:sz w:val="24"/>
          <w:szCs w:val="24"/>
        </w:rPr>
      </w:pPr>
      <w:r w:rsidRPr="00CE1557">
        <w:rPr>
          <w:sz w:val="24"/>
          <w:szCs w:val="24"/>
        </w:rPr>
        <w:t xml:space="preserve">Tulane University’s School of Social Work, 6 Core Social Work Values and Ethics (2021) </w:t>
      </w:r>
      <w:hyperlink r:id="rId80" w:history="1">
        <w:r w:rsidRPr="00CE1557">
          <w:rPr>
            <w:rStyle w:val="Hyperlink"/>
            <w:sz w:val="24"/>
            <w:szCs w:val="24"/>
          </w:rPr>
          <w:t>https://socialwork.tulane.edu/blog/social-work-values/</w:t>
        </w:r>
      </w:hyperlink>
      <w:r w:rsidRPr="00CE1557">
        <w:rPr>
          <w:sz w:val="24"/>
          <w:szCs w:val="24"/>
        </w:rPr>
        <w:t xml:space="preserve"> (Accessed 19/03/2025) </w:t>
      </w:r>
    </w:p>
    <w:p w14:paraId="543EA888" w14:textId="77777777" w:rsidR="00EF0979" w:rsidRPr="00CE1557" w:rsidRDefault="00EF0979" w:rsidP="002B1665">
      <w:pPr>
        <w:rPr>
          <w:color w:val="auto"/>
          <w:sz w:val="24"/>
          <w:szCs w:val="24"/>
        </w:rPr>
      </w:pPr>
    </w:p>
    <w:p w14:paraId="1D0CE078" w14:textId="5C195E2C" w:rsidR="002B1665" w:rsidRPr="00CE1557" w:rsidRDefault="002B1665" w:rsidP="002B1665">
      <w:pPr>
        <w:rPr>
          <w:color w:val="auto"/>
          <w:sz w:val="24"/>
          <w:szCs w:val="24"/>
        </w:rPr>
      </w:pPr>
      <w:r w:rsidRPr="00CE1557">
        <w:rPr>
          <w:color w:val="auto"/>
          <w:sz w:val="24"/>
          <w:szCs w:val="24"/>
        </w:rPr>
        <w:t xml:space="preserve">Turnell, A. and Edwards, S (1999) Signs of Safety; A Solution and Safety Orientated Approach to Child Protection Casework. W.W. Norton and Company </w:t>
      </w:r>
    </w:p>
    <w:p w14:paraId="25D3C629" w14:textId="77777777" w:rsidR="00EF0979" w:rsidRPr="00CE1557" w:rsidRDefault="00EF0979" w:rsidP="002B1665">
      <w:pPr>
        <w:rPr>
          <w:color w:val="auto"/>
          <w:sz w:val="24"/>
          <w:szCs w:val="24"/>
        </w:rPr>
      </w:pPr>
    </w:p>
    <w:p w14:paraId="120C0F5F" w14:textId="02D44E7D" w:rsidR="002B1665" w:rsidRPr="00CE1557" w:rsidRDefault="002B1665" w:rsidP="002B1665">
      <w:pPr>
        <w:rPr>
          <w:color w:val="auto"/>
          <w:sz w:val="24"/>
          <w:szCs w:val="24"/>
        </w:rPr>
      </w:pPr>
      <w:r w:rsidRPr="00CE1557">
        <w:rPr>
          <w:color w:val="auto"/>
          <w:sz w:val="24"/>
          <w:szCs w:val="24"/>
        </w:rPr>
        <w:t xml:space="preserve">Violence against women, domestic abuse and sexual violence; strategy 2022 to 2026. 24/05/2025. [online] Available at: </w:t>
      </w:r>
      <w:hyperlink r:id="rId81" w:history="1">
        <w:r w:rsidRPr="00CE1557">
          <w:rPr>
            <w:rStyle w:val="Hyperlink"/>
            <w:sz w:val="24"/>
            <w:szCs w:val="24"/>
          </w:rPr>
          <w:t>Violence against women, domestic abuse and sexual violence: strategy 2022 to 2026 | GOV.WALES</w:t>
        </w:r>
      </w:hyperlink>
      <w:r w:rsidRPr="00CE1557">
        <w:rPr>
          <w:color w:val="auto"/>
          <w:sz w:val="24"/>
          <w:szCs w:val="24"/>
        </w:rPr>
        <w:t xml:space="preserve"> Accessed 03/06/2025</w:t>
      </w:r>
    </w:p>
    <w:p w14:paraId="087FD941" w14:textId="77777777" w:rsidR="00EF0979" w:rsidRPr="00CE1557" w:rsidRDefault="00EF0979" w:rsidP="002B1665">
      <w:pPr>
        <w:spacing w:line="360" w:lineRule="auto"/>
        <w:jc w:val="both"/>
        <w:rPr>
          <w:sz w:val="24"/>
          <w:szCs w:val="24"/>
        </w:rPr>
      </w:pPr>
    </w:p>
    <w:p w14:paraId="73B676B1" w14:textId="4865E7F1" w:rsidR="002B1665" w:rsidRPr="00CE1557" w:rsidRDefault="002B1665" w:rsidP="002B1665">
      <w:pPr>
        <w:spacing w:line="360" w:lineRule="auto"/>
        <w:jc w:val="both"/>
        <w:rPr>
          <w:sz w:val="24"/>
          <w:szCs w:val="24"/>
        </w:rPr>
      </w:pPr>
      <w:r w:rsidRPr="00CE1557">
        <w:rPr>
          <w:sz w:val="24"/>
          <w:szCs w:val="24"/>
        </w:rPr>
        <w:t xml:space="preserve">Wales Safeguarding Procedures (2019) Available at: </w:t>
      </w:r>
      <w:hyperlink r:id="rId82" w:history="1">
        <w:r w:rsidRPr="00CE1557">
          <w:rPr>
            <w:rStyle w:val="Hyperlink"/>
            <w:sz w:val="24"/>
            <w:szCs w:val="24"/>
            <w:u w:val="none"/>
          </w:rPr>
          <w:t>Safeguarding Wales</w:t>
        </w:r>
      </w:hyperlink>
      <w:r w:rsidRPr="00CE1557">
        <w:rPr>
          <w:sz w:val="24"/>
          <w:szCs w:val="24"/>
        </w:rPr>
        <w:t xml:space="preserve">  Accessed 16/08/2025</w:t>
      </w:r>
    </w:p>
    <w:p w14:paraId="3B6EAABB" w14:textId="77777777" w:rsidR="00EF0979" w:rsidRPr="00CE1557" w:rsidRDefault="00EF0979" w:rsidP="002B1665">
      <w:pPr>
        <w:rPr>
          <w:sz w:val="24"/>
          <w:szCs w:val="24"/>
        </w:rPr>
      </w:pPr>
    </w:p>
    <w:p w14:paraId="39F45392" w14:textId="512B4A20" w:rsidR="002B1665" w:rsidRPr="00CE1557" w:rsidRDefault="002B1665" w:rsidP="002B1665">
      <w:pPr>
        <w:rPr>
          <w:sz w:val="24"/>
          <w:szCs w:val="24"/>
        </w:rPr>
      </w:pPr>
      <w:r w:rsidRPr="00CE1557">
        <w:rPr>
          <w:sz w:val="24"/>
          <w:szCs w:val="24"/>
        </w:rPr>
        <w:t xml:space="preserve">Walker, B (2020) </w:t>
      </w:r>
      <w:r w:rsidR="008A02F3" w:rsidRPr="00CE1557">
        <w:rPr>
          <w:sz w:val="24"/>
          <w:szCs w:val="24"/>
        </w:rPr>
        <w:t>‘</w:t>
      </w:r>
      <w:r w:rsidRPr="00CE1557">
        <w:rPr>
          <w:sz w:val="24"/>
          <w:szCs w:val="24"/>
        </w:rPr>
        <w:t>Chapter 5</w:t>
      </w:r>
      <w:r w:rsidR="008A02F3" w:rsidRPr="00CE1557">
        <w:rPr>
          <w:sz w:val="24"/>
          <w:szCs w:val="24"/>
        </w:rPr>
        <w:t>’</w:t>
      </w:r>
      <w:r w:rsidRPr="00CE1557">
        <w:rPr>
          <w:sz w:val="24"/>
          <w:szCs w:val="24"/>
        </w:rPr>
        <w:t xml:space="preserve"> </w:t>
      </w:r>
      <w:r w:rsidRPr="00CE1557">
        <w:rPr>
          <w:i/>
          <w:iCs/>
          <w:sz w:val="24"/>
          <w:szCs w:val="24"/>
        </w:rPr>
        <w:t>Knowing how to be with people</w:t>
      </w:r>
      <w:r w:rsidRPr="00CE1557">
        <w:rPr>
          <w:sz w:val="24"/>
          <w:szCs w:val="24"/>
        </w:rPr>
        <w:t xml:space="preserve"> [online] Accessed 27/04/2025 Available at: </w:t>
      </w:r>
      <w:hyperlink r:id="rId83" w:history="1">
        <w:r w:rsidRPr="00CE1557">
          <w:rPr>
            <w:rStyle w:val="Hyperlink"/>
            <w:sz w:val="24"/>
            <w:szCs w:val="24"/>
          </w:rPr>
          <w:t>https://doi.org/10.4324/9781315178301-5</w:t>
        </w:r>
      </w:hyperlink>
    </w:p>
    <w:p w14:paraId="3AABBB52" w14:textId="77777777" w:rsidR="00EF0979" w:rsidRPr="00CE1557" w:rsidRDefault="00EF0979" w:rsidP="002B1665">
      <w:pPr>
        <w:rPr>
          <w:color w:val="auto"/>
          <w:sz w:val="24"/>
          <w:szCs w:val="24"/>
        </w:rPr>
      </w:pPr>
    </w:p>
    <w:p w14:paraId="6D36D7D6" w14:textId="1F988ED1" w:rsidR="002B1665" w:rsidRPr="00CE1557" w:rsidRDefault="002B1665" w:rsidP="002B1665">
      <w:pPr>
        <w:rPr>
          <w:color w:val="auto"/>
          <w:sz w:val="24"/>
          <w:szCs w:val="24"/>
        </w:rPr>
      </w:pPr>
      <w:r w:rsidRPr="00CE1557">
        <w:rPr>
          <w:color w:val="auto"/>
          <w:sz w:val="24"/>
          <w:szCs w:val="24"/>
        </w:rPr>
        <w:t xml:space="preserve">Welsh Government (2017) Act and Act </w:t>
      </w:r>
      <w:r w:rsidRPr="00CE1557">
        <w:rPr>
          <w:i/>
          <w:iCs/>
          <w:color w:val="auto"/>
          <w:sz w:val="24"/>
          <w:szCs w:val="24"/>
        </w:rPr>
        <w:t xml:space="preserve">Delivery of ‘Ask &amp; Act’ and The Role of the Front Line Practitioner </w:t>
      </w:r>
      <w:r w:rsidRPr="00CE1557">
        <w:rPr>
          <w:color w:val="auto"/>
          <w:sz w:val="24"/>
          <w:szCs w:val="24"/>
        </w:rPr>
        <w:t xml:space="preserve"> [online] Available at : </w:t>
      </w:r>
      <w:hyperlink r:id="rId84" w:history="1">
        <w:r w:rsidRPr="00CE1557">
          <w:rPr>
            <w:rStyle w:val="Hyperlink"/>
            <w:sz w:val="24"/>
            <w:szCs w:val="24"/>
          </w:rPr>
          <w:t>ask-and-act-role-frontline-practitioner.pdf</w:t>
        </w:r>
      </w:hyperlink>
      <w:r w:rsidRPr="00CE1557">
        <w:rPr>
          <w:color w:val="auto"/>
          <w:sz w:val="24"/>
          <w:szCs w:val="24"/>
        </w:rPr>
        <w:t xml:space="preserve"> Accessed 01/06/2025</w:t>
      </w:r>
    </w:p>
    <w:p w14:paraId="0E51D12C" w14:textId="77777777" w:rsidR="00EF0979" w:rsidRPr="00CE1557" w:rsidRDefault="00EF0979" w:rsidP="002B1665">
      <w:pPr>
        <w:rPr>
          <w:color w:val="auto"/>
          <w:sz w:val="24"/>
          <w:szCs w:val="24"/>
        </w:rPr>
      </w:pPr>
    </w:p>
    <w:p w14:paraId="6C0317BD" w14:textId="693E18FF" w:rsidR="002B1665" w:rsidRPr="00CE1557" w:rsidRDefault="002B1665" w:rsidP="002B1665">
      <w:pPr>
        <w:rPr>
          <w:color w:val="auto"/>
          <w:sz w:val="24"/>
          <w:szCs w:val="24"/>
        </w:rPr>
      </w:pPr>
      <w:r w:rsidRPr="00CE1557">
        <w:rPr>
          <w:color w:val="auto"/>
          <w:sz w:val="24"/>
          <w:szCs w:val="24"/>
        </w:rPr>
        <w:t xml:space="preserve">Welsh Government (2018) </w:t>
      </w:r>
      <w:r w:rsidRPr="00CE1557">
        <w:rPr>
          <w:i/>
          <w:iCs/>
          <w:color w:val="auto"/>
          <w:sz w:val="24"/>
          <w:szCs w:val="24"/>
        </w:rPr>
        <w:t>Violence Against Women, Domestic Abuse and Sexual Violence Perpetrator Service Standards</w:t>
      </w:r>
      <w:r w:rsidRPr="00CE1557">
        <w:rPr>
          <w:color w:val="auto"/>
          <w:sz w:val="24"/>
          <w:szCs w:val="24"/>
        </w:rPr>
        <w:t xml:space="preserve">. Available at: </w:t>
      </w:r>
      <w:hyperlink r:id="rId85" w:history="1">
        <w:r w:rsidRPr="00CE1557">
          <w:rPr>
            <w:rStyle w:val="Hyperlink"/>
            <w:sz w:val="24"/>
            <w:szCs w:val="24"/>
          </w:rPr>
          <w:t>perpetrator-service-standards.pdf</w:t>
        </w:r>
      </w:hyperlink>
      <w:r w:rsidRPr="00CE1557">
        <w:rPr>
          <w:color w:val="auto"/>
          <w:sz w:val="24"/>
          <w:szCs w:val="24"/>
        </w:rPr>
        <w:t xml:space="preserve"> Accessed 04/06/2025</w:t>
      </w:r>
    </w:p>
    <w:p w14:paraId="61FB01FA" w14:textId="77777777" w:rsidR="00EF0979" w:rsidRPr="00CE1557" w:rsidRDefault="00EF0979" w:rsidP="002B1665">
      <w:pPr>
        <w:rPr>
          <w:color w:val="auto"/>
          <w:sz w:val="24"/>
          <w:szCs w:val="24"/>
        </w:rPr>
      </w:pPr>
    </w:p>
    <w:p w14:paraId="4DB2962F" w14:textId="73D232FD" w:rsidR="002B1665" w:rsidRPr="00CE1557" w:rsidRDefault="002B1665" w:rsidP="002B1665">
      <w:pPr>
        <w:rPr>
          <w:color w:val="auto"/>
          <w:sz w:val="24"/>
          <w:szCs w:val="24"/>
        </w:rPr>
      </w:pPr>
      <w:r w:rsidRPr="00CE1557">
        <w:rPr>
          <w:color w:val="auto"/>
          <w:sz w:val="24"/>
          <w:szCs w:val="24"/>
        </w:rPr>
        <w:t>Welsh Government (2025</w:t>
      </w:r>
      <w:r w:rsidRPr="00CE1557">
        <w:rPr>
          <w:i/>
          <w:iCs/>
          <w:color w:val="auto"/>
          <w:sz w:val="24"/>
          <w:szCs w:val="24"/>
        </w:rPr>
        <w:t xml:space="preserve">) More Than Just Words Five Year Plan </w:t>
      </w:r>
      <w:r w:rsidRPr="00CE1557">
        <w:rPr>
          <w:color w:val="auto"/>
          <w:sz w:val="24"/>
          <w:szCs w:val="24"/>
        </w:rPr>
        <w:t xml:space="preserve">pg. 20 [online] Available at: </w:t>
      </w:r>
      <w:hyperlink r:id="rId86" w:history="1">
        <w:r w:rsidRPr="00CE1557">
          <w:rPr>
            <w:rStyle w:val="Hyperlink"/>
            <w:sz w:val="24"/>
            <w:szCs w:val="24"/>
          </w:rPr>
          <w:t>More than just words</w:t>
        </w:r>
      </w:hyperlink>
      <w:r w:rsidRPr="00CE1557">
        <w:rPr>
          <w:color w:val="auto"/>
          <w:sz w:val="24"/>
          <w:szCs w:val="24"/>
        </w:rPr>
        <w:t xml:space="preserve"> Accessed 05/06/2025</w:t>
      </w:r>
    </w:p>
    <w:p w14:paraId="75E686F8" w14:textId="77777777" w:rsidR="00EF0979" w:rsidRPr="00CE1557" w:rsidRDefault="00EF0979" w:rsidP="002B1665">
      <w:pPr>
        <w:rPr>
          <w:sz w:val="24"/>
          <w:szCs w:val="24"/>
        </w:rPr>
      </w:pPr>
    </w:p>
    <w:p w14:paraId="573871E6" w14:textId="04C78392" w:rsidR="002B1665" w:rsidRPr="00CE1557" w:rsidRDefault="002B1665" w:rsidP="002B1665">
      <w:pPr>
        <w:rPr>
          <w:sz w:val="24"/>
          <w:szCs w:val="24"/>
        </w:rPr>
      </w:pPr>
      <w:r w:rsidRPr="00CE1557">
        <w:rPr>
          <w:sz w:val="24"/>
          <w:szCs w:val="24"/>
        </w:rPr>
        <w:t xml:space="preserve">Welsh Government (2025a) </w:t>
      </w:r>
      <w:r w:rsidRPr="00CE1557">
        <w:rPr>
          <w:i/>
          <w:iCs/>
          <w:sz w:val="24"/>
          <w:szCs w:val="24"/>
        </w:rPr>
        <w:t>NHS 111</w:t>
      </w:r>
      <w:r w:rsidR="008A02F3" w:rsidRPr="00CE1557">
        <w:rPr>
          <w:sz w:val="24"/>
          <w:szCs w:val="24"/>
        </w:rPr>
        <w:t xml:space="preserve"> </w:t>
      </w:r>
      <w:hyperlink r:id="rId87" w:history="1">
        <w:r w:rsidRPr="00CE1557">
          <w:rPr>
            <w:color w:val="0000FF"/>
            <w:sz w:val="24"/>
            <w:szCs w:val="24"/>
            <w:u w:val="single"/>
          </w:rPr>
          <w:t>NHS 111 Press 2 | GOV.WALES</w:t>
        </w:r>
      </w:hyperlink>
      <w:r w:rsidRPr="00CE1557">
        <w:rPr>
          <w:sz w:val="24"/>
          <w:szCs w:val="24"/>
        </w:rPr>
        <w:t xml:space="preserve"> [online] Accessed 20/04/2025 </w:t>
      </w:r>
    </w:p>
    <w:p w14:paraId="2CC81E5B" w14:textId="77777777" w:rsidR="00EF0979" w:rsidRPr="00CE1557" w:rsidRDefault="00EF0979" w:rsidP="002B1665">
      <w:pPr>
        <w:rPr>
          <w:sz w:val="24"/>
          <w:szCs w:val="24"/>
        </w:rPr>
      </w:pPr>
    </w:p>
    <w:p w14:paraId="2B7662D1" w14:textId="27D4E0FD" w:rsidR="002B1665" w:rsidRPr="00CE1557" w:rsidRDefault="002B1665" w:rsidP="002B1665">
      <w:pPr>
        <w:rPr>
          <w:sz w:val="24"/>
          <w:szCs w:val="24"/>
        </w:rPr>
      </w:pPr>
      <w:r w:rsidRPr="00CE1557">
        <w:rPr>
          <w:sz w:val="24"/>
          <w:szCs w:val="24"/>
        </w:rPr>
        <w:t xml:space="preserve">Welsh Government (2025b) </w:t>
      </w:r>
      <w:r w:rsidRPr="00CE1557">
        <w:rPr>
          <w:i/>
          <w:iCs/>
          <w:sz w:val="24"/>
          <w:szCs w:val="24"/>
        </w:rPr>
        <w:t>More than Just Words: Welsh Language Plan in Health and Social Care</w:t>
      </w:r>
      <w:r w:rsidRPr="00CE1557">
        <w:rPr>
          <w:sz w:val="24"/>
          <w:szCs w:val="24"/>
        </w:rPr>
        <w:t xml:space="preserve">. [online] Available at: </w:t>
      </w:r>
      <w:hyperlink r:id="rId88" w:history="1">
        <w:r w:rsidRPr="00CE1557">
          <w:rPr>
            <w:rStyle w:val="Hyperlink"/>
            <w:sz w:val="24"/>
            <w:szCs w:val="24"/>
          </w:rPr>
          <w:t>More than just words: Welsh language plan in health and social care | GOV.WALES</w:t>
        </w:r>
      </w:hyperlink>
      <w:r w:rsidRPr="00CE1557">
        <w:rPr>
          <w:sz w:val="24"/>
          <w:szCs w:val="24"/>
        </w:rPr>
        <w:t xml:space="preserve"> accessed 21/04/2025</w:t>
      </w:r>
    </w:p>
    <w:p w14:paraId="29CF967F" w14:textId="77777777" w:rsidR="00EF0979" w:rsidRPr="00CE1557" w:rsidRDefault="00EF0979" w:rsidP="002B1665">
      <w:pPr>
        <w:rPr>
          <w:color w:val="auto"/>
          <w:sz w:val="24"/>
          <w:szCs w:val="24"/>
        </w:rPr>
      </w:pPr>
    </w:p>
    <w:p w14:paraId="77B9B2BB" w14:textId="144157BC" w:rsidR="002B1665" w:rsidRPr="00CE1557" w:rsidRDefault="002B1665" w:rsidP="002B1665">
      <w:pPr>
        <w:rPr>
          <w:color w:val="auto"/>
          <w:sz w:val="24"/>
          <w:szCs w:val="24"/>
        </w:rPr>
      </w:pPr>
      <w:r w:rsidRPr="00CE1557">
        <w:rPr>
          <w:color w:val="auto"/>
          <w:sz w:val="24"/>
          <w:szCs w:val="24"/>
        </w:rPr>
        <w:t xml:space="preserve">Welsh Government (2025c) </w:t>
      </w:r>
      <w:r w:rsidRPr="00CE1557">
        <w:rPr>
          <w:i/>
          <w:iCs/>
          <w:color w:val="auto"/>
          <w:sz w:val="24"/>
          <w:szCs w:val="24"/>
        </w:rPr>
        <w:t xml:space="preserve">Reducing Restrictive Practices Framework. </w:t>
      </w:r>
      <w:r w:rsidRPr="00CE1557">
        <w:rPr>
          <w:color w:val="auto"/>
          <w:sz w:val="24"/>
          <w:szCs w:val="24"/>
        </w:rPr>
        <w:t xml:space="preserve">[online] Available at: </w:t>
      </w:r>
      <w:hyperlink r:id="rId89" w:history="1">
        <w:r w:rsidRPr="00CE1557">
          <w:rPr>
            <w:rStyle w:val="Hyperlink"/>
            <w:sz w:val="24"/>
            <w:szCs w:val="24"/>
          </w:rPr>
          <w:t>Reducing restrictive practices framework [HTML] | GOV.WALES</w:t>
        </w:r>
      </w:hyperlink>
      <w:r w:rsidRPr="00CE1557">
        <w:rPr>
          <w:color w:val="auto"/>
          <w:sz w:val="24"/>
          <w:szCs w:val="24"/>
        </w:rPr>
        <w:t xml:space="preserve"> Accessed 12/06/2025. </w:t>
      </w:r>
    </w:p>
    <w:p w14:paraId="30DF2BE2" w14:textId="77777777" w:rsidR="00EF0979" w:rsidRPr="00CE1557" w:rsidRDefault="00EF0979" w:rsidP="002B1665">
      <w:pPr>
        <w:rPr>
          <w:color w:val="auto"/>
          <w:sz w:val="24"/>
          <w:szCs w:val="24"/>
        </w:rPr>
      </w:pPr>
    </w:p>
    <w:p w14:paraId="2A0AA2BA" w14:textId="1BCD5FC1" w:rsidR="002B1665" w:rsidRPr="00CE1557" w:rsidRDefault="002B1665" w:rsidP="002B1665">
      <w:pPr>
        <w:rPr>
          <w:color w:val="auto"/>
          <w:sz w:val="24"/>
          <w:szCs w:val="24"/>
        </w:rPr>
      </w:pPr>
      <w:r w:rsidRPr="00CE1557">
        <w:rPr>
          <w:color w:val="auto"/>
          <w:sz w:val="24"/>
          <w:szCs w:val="24"/>
        </w:rPr>
        <w:lastRenderedPageBreak/>
        <w:t xml:space="preserve">White, C. Bell, J. Revell, L.(2002) </w:t>
      </w:r>
      <w:r w:rsidRPr="00CE1557">
        <w:rPr>
          <w:i/>
          <w:iCs/>
          <w:color w:val="auto"/>
          <w:sz w:val="24"/>
          <w:szCs w:val="24"/>
        </w:rPr>
        <w:t xml:space="preserve">Signs of Safety and the Paradox of Simplicity: Insights from </w:t>
      </w:r>
      <w:r w:rsidRPr="00CE1557">
        <w:rPr>
          <w:i/>
          <w:iCs/>
          <w:color w:val="auto"/>
          <w:sz w:val="24"/>
          <w:szCs w:val="24"/>
        </w:rPr>
        <w:br/>
        <w:t>Research with Social Work Students. Practice, 34</w:t>
      </w:r>
      <w:r w:rsidRPr="00CE1557">
        <w:rPr>
          <w:color w:val="auto"/>
          <w:sz w:val="24"/>
          <w:szCs w:val="24"/>
        </w:rPr>
        <w:t xml:space="preserve">(4) </w:t>
      </w:r>
      <w:proofErr w:type="spellStart"/>
      <w:r w:rsidRPr="00CE1557">
        <w:rPr>
          <w:color w:val="auto"/>
          <w:sz w:val="24"/>
          <w:szCs w:val="24"/>
        </w:rPr>
        <w:t>pg</w:t>
      </w:r>
      <w:proofErr w:type="spellEnd"/>
      <w:r w:rsidRPr="00CE1557">
        <w:rPr>
          <w:color w:val="auto"/>
          <w:sz w:val="24"/>
          <w:szCs w:val="24"/>
        </w:rPr>
        <w:t xml:space="preserve"> 289 – 305. [online] Available at: </w:t>
      </w:r>
      <w:hyperlink r:id="rId90" w:anchor="d1e123" w:history="1">
        <w:r w:rsidRPr="00CE1557">
          <w:rPr>
            <w:rStyle w:val="Hyperlink"/>
            <w:sz w:val="24"/>
            <w:szCs w:val="24"/>
          </w:rPr>
          <w:t>Full article: Signs of Safety and the Paradox of Simplicity: Insights from Research with Social Work Students</w:t>
        </w:r>
      </w:hyperlink>
      <w:r w:rsidRPr="00CE1557">
        <w:rPr>
          <w:color w:val="auto"/>
          <w:sz w:val="24"/>
          <w:szCs w:val="24"/>
        </w:rPr>
        <w:t xml:space="preserve"> Accessed 13/06/2025</w:t>
      </w:r>
    </w:p>
    <w:p w14:paraId="1D547AE1" w14:textId="77777777" w:rsidR="00EF0979" w:rsidRPr="00CE1557" w:rsidRDefault="00EF0979" w:rsidP="002B1665">
      <w:pPr>
        <w:rPr>
          <w:sz w:val="24"/>
          <w:szCs w:val="24"/>
        </w:rPr>
      </w:pPr>
    </w:p>
    <w:p w14:paraId="75117788" w14:textId="7CA33C7D" w:rsidR="002B1665" w:rsidRPr="00CE1557" w:rsidRDefault="002B1665" w:rsidP="002B1665">
      <w:pPr>
        <w:rPr>
          <w:sz w:val="24"/>
          <w:szCs w:val="24"/>
        </w:rPr>
      </w:pPr>
      <w:r w:rsidRPr="00CE1557">
        <w:rPr>
          <w:sz w:val="24"/>
          <w:szCs w:val="24"/>
        </w:rPr>
        <w:t xml:space="preserve">White-Ryan, L.  Heyman, J, C. Kelly, P, L. </w:t>
      </w:r>
      <w:proofErr w:type="spellStart"/>
      <w:r w:rsidRPr="00CE1557">
        <w:rPr>
          <w:sz w:val="24"/>
          <w:szCs w:val="24"/>
        </w:rPr>
        <w:t>Pardansani</w:t>
      </w:r>
      <w:proofErr w:type="spellEnd"/>
      <w:r w:rsidRPr="00CE1557">
        <w:rPr>
          <w:sz w:val="24"/>
          <w:szCs w:val="24"/>
        </w:rPr>
        <w:t xml:space="preserve">, M. Caprio, T, V. Wexler, S. Berman, J. Abramson, T. (2024) The invisible gap: Older adults’ communication with health care providers about concomitant use of alcohol and medications, Gerontology &amp; Geriatrics Education, 45:1, 26-37. Accessed 09/05/2025. Available at: </w:t>
      </w:r>
      <w:hyperlink r:id="rId91" w:history="1">
        <w:r w:rsidRPr="00CE1557">
          <w:rPr>
            <w:rStyle w:val="Hyperlink"/>
            <w:sz w:val="24"/>
            <w:szCs w:val="24"/>
          </w:rPr>
          <w:t>https://doi.org/10.1080/02701960.2022.2138866</w:t>
        </w:r>
      </w:hyperlink>
    </w:p>
    <w:p w14:paraId="3A23A4ED" w14:textId="77777777" w:rsidR="002B1665" w:rsidRPr="00CE1557" w:rsidRDefault="002B1665" w:rsidP="002B1665">
      <w:pPr>
        <w:rPr>
          <w:color w:val="auto"/>
          <w:sz w:val="24"/>
          <w:szCs w:val="24"/>
        </w:rPr>
      </w:pPr>
      <w:r w:rsidRPr="00CE1557">
        <w:rPr>
          <w:color w:val="auto"/>
          <w:sz w:val="24"/>
          <w:szCs w:val="24"/>
        </w:rPr>
        <w:t xml:space="preserve">World Health Organisation (2024) </w:t>
      </w:r>
      <w:r w:rsidRPr="00CE1557">
        <w:rPr>
          <w:i/>
          <w:iCs/>
          <w:color w:val="auto"/>
          <w:sz w:val="24"/>
          <w:szCs w:val="24"/>
        </w:rPr>
        <w:t>Abuse of Older People</w:t>
      </w:r>
      <w:r w:rsidRPr="00CE1557">
        <w:rPr>
          <w:color w:val="auto"/>
          <w:sz w:val="24"/>
          <w:szCs w:val="24"/>
        </w:rPr>
        <w:t xml:space="preserve"> [online] Available at: </w:t>
      </w:r>
      <w:hyperlink r:id="rId92" w:history="1">
        <w:r w:rsidRPr="00CE1557">
          <w:rPr>
            <w:rStyle w:val="Hyperlink"/>
            <w:sz w:val="24"/>
            <w:szCs w:val="24"/>
          </w:rPr>
          <w:t>Abuse of older people</w:t>
        </w:r>
      </w:hyperlink>
      <w:r w:rsidRPr="00CE1557">
        <w:rPr>
          <w:color w:val="auto"/>
          <w:sz w:val="24"/>
          <w:szCs w:val="24"/>
        </w:rPr>
        <w:t xml:space="preserve"> Accessed 03/06/2025</w:t>
      </w:r>
    </w:p>
    <w:p w14:paraId="51AD639A" w14:textId="77777777" w:rsidR="00EB695F" w:rsidRPr="00CE1557"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7047BA81" w14:textId="77777777" w:rsidR="002A1A44" w:rsidRPr="00EE5BC3" w:rsidRDefault="002A1A44" w:rsidP="00461827">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E656D4">
        <w:tc>
          <w:tcPr>
            <w:tcW w:w="5037"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33"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E656D4">
        <w:tc>
          <w:tcPr>
            <w:tcW w:w="5037" w:type="dxa"/>
          </w:tcPr>
          <w:p w14:paraId="7D190C95" w14:textId="536DD9CE" w:rsidR="00E559CE" w:rsidRPr="00B17FA0" w:rsidRDefault="00E559CE" w:rsidP="00B94443">
            <w:pPr>
              <w:jc w:val="both"/>
              <w:rPr>
                <w:sz w:val="24"/>
                <w:szCs w:val="24"/>
              </w:rPr>
            </w:pPr>
            <w:r w:rsidRPr="00B17FA0">
              <w:rPr>
                <w:sz w:val="24"/>
                <w:szCs w:val="24"/>
              </w:rPr>
              <w:t>1</w:t>
            </w:r>
            <w:r w:rsidR="00E656D4">
              <w:rPr>
                <w:sz w:val="24"/>
                <w:szCs w:val="24"/>
              </w:rPr>
              <w:t xml:space="preserve">0 </w:t>
            </w:r>
          </w:p>
        </w:tc>
        <w:tc>
          <w:tcPr>
            <w:tcW w:w="5033" w:type="dxa"/>
          </w:tcPr>
          <w:p w14:paraId="4504991A" w14:textId="25A79636" w:rsidR="00E559CE" w:rsidRPr="00B17FA0" w:rsidRDefault="00E656D4" w:rsidP="00B94443">
            <w:pPr>
              <w:jc w:val="both"/>
              <w:rPr>
                <w:sz w:val="24"/>
                <w:szCs w:val="24"/>
              </w:rPr>
            </w:pPr>
            <w:r>
              <w:rPr>
                <w:sz w:val="24"/>
                <w:szCs w:val="24"/>
              </w:rPr>
              <w:t>08/10/2024</w:t>
            </w:r>
          </w:p>
        </w:tc>
      </w:tr>
      <w:tr w:rsidR="00E559CE" w:rsidRPr="00B17FA0" w14:paraId="05C1FAE9" w14:textId="77777777" w:rsidTr="00E656D4">
        <w:tc>
          <w:tcPr>
            <w:tcW w:w="5037" w:type="dxa"/>
          </w:tcPr>
          <w:p w14:paraId="2BDB6661" w14:textId="77777777" w:rsidR="00E559CE" w:rsidRPr="00B17FA0" w:rsidRDefault="00E559CE" w:rsidP="00B94443">
            <w:pPr>
              <w:jc w:val="both"/>
              <w:rPr>
                <w:sz w:val="24"/>
                <w:szCs w:val="24"/>
              </w:rPr>
            </w:pPr>
            <w:r w:rsidRPr="00B17FA0">
              <w:rPr>
                <w:sz w:val="24"/>
                <w:szCs w:val="24"/>
              </w:rPr>
              <w:t>2</w:t>
            </w:r>
          </w:p>
        </w:tc>
        <w:tc>
          <w:tcPr>
            <w:tcW w:w="5033" w:type="dxa"/>
          </w:tcPr>
          <w:p w14:paraId="1AF3604C" w14:textId="7C52B158" w:rsidR="00E559CE" w:rsidRPr="00B17FA0" w:rsidRDefault="00E656D4" w:rsidP="00B94443">
            <w:pPr>
              <w:jc w:val="both"/>
              <w:rPr>
                <w:sz w:val="24"/>
                <w:szCs w:val="24"/>
              </w:rPr>
            </w:pPr>
            <w:r>
              <w:rPr>
                <w:sz w:val="24"/>
                <w:szCs w:val="24"/>
              </w:rPr>
              <w:t>14/11/2024</w:t>
            </w:r>
          </w:p>
        </w:tc>
      </w:tr>
      <w:tr w:rsidR="00E656D4" w:rsidRPr="00B17FA0" w14:paraId="5356395F" w14:textId="77777777" w:rsidTr="00E656D4">
        <w:tc>
          <w:tcPr>
            <w:tcW w:w="5037" w:type="dxa"/>
          </w:tcPr>
          <w:p w14:paraId="7DC37211" w14:textId="77777777" w:rsidR="00E656D4" w:rsidRPr="00B17FA0" w:rsidRDefault="00E656D4" w:rsidP="00E656D4">
            <w:pPr>
              <w:jc w:val="both"/>
              <w:rPr>
                <w:sz w:val="24"/>
                <w:szCs w:val="24"/>
              </w:rPr>
            </w:pPr>
            <w:r w:rsidRPr="00B17FA0">
              <w:rPr>
                <w:sz w:val="24"/>
                <w:szCs w:val="24"/>
              </w:rPr>
              <w:t>3</w:t>
            </w:r>
          </w:p>
        </w:tc>
        <w:tc>
          <w:tcPr>
            <w:tcW w:w="5033" w:type="dxa"/>
          </w:tcPr>
          <w:p w14:paraId="4DFBE392" w14:textId="4D4D77E0" w:rsidR="00E656D4" w:rsidRPr="00B17FA0" w:rsidRDefault="00E656D4" w:rsidP="00E656D4">
            <w:pPr>
              <w:jc w:val="both"/>
              <w:rPr>
                <w:sz w:val="24"/>
                <w:szCs w:val="24"/>
              </w:rPr>
            </w:pPr>
            <w:r>
              <w:rPr>
                <w:sz w:val="24"/>
                <w:szCs w:val="24"/>
              </w:rPr>
              <w:t>20/03/2025</w:t>
            </w:r>
          </w:p>
        </w:tc>
      </w:tr>
      <w:tr w:rsidR="00E656D4" w:rsidRPr="008B28E7" w14:paraId="40165146" w14:textId="77777777" w:rsidTr="00E656D4">
        <w:tc>
          <w:tcPr>
            <w:tcW w:w="5037" w:type="dxa"/>
          </w:tcPr>
          <w:p w14:paraId="2DE3C97B" w14:textId="77777777" w:rsidR="00E656D4" w:rsidRPr="00B17FA0" w:rsidRDefault="00E656D4" w:rsidP="00E656D4">
            <w:pPr>
              <w:jc w:val="both"/>
              <w:rPr>
                <w:sz w:val="24"/>
                <w:szCs w:val="24"/>
              </w:rPr>
            </w:pPr>
            <w:r w:rsidRPr="00B17FA0">
              <w:rPr>
                <w:sz w:val="24"/>
                <w:szCs w:val="24"/>
              </w:rPr>
              <w:t>4</w:t>
            </w:r>
          </w:p>
        </w:tc>
        <w:tc>
          <w:tcPr>
            <w:tcW w:w="5033" w:type="dxa"/>
          </w:tcPr>
          <w:p w14:paraId="16B5309A" w14:textId="2FFCACE2" w:rsidR="00E656D4" w:rsidRPr="00B17FA0" w:rsidRDefault="00E656D4" w:rsidP="00E656D4">
            <w:pPr>
              <w:jc w:val="both"/>
              <w:rPr>
                <w:sz w:val="24"/>
                <w:szCs w:val="24"/>
              </w:rPr>
            </w:pPr>
            <w:r>
              <w:rPr>
                <w:sz w:val="24"/>
                <w:szCs w:val="24"/>
              </w:rPr>
              <w:t>05/06/2025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2"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E99C6A8" w:rsidR="00FC0334" w:rsidRDefault="00794C7C" w:rsidP="005D4F72">
            <w:pPr>
              <w:jc w:val="both"/>
              <w:rPr>
                <w:color w:val="auto"/>
                <w:sz w:val="24"/>
                <w:szCs w:val="24"/>
              </w:rPr>
            </w:pPr>
            <w:r>
              <w:rPr>
                <w:color w:val="auto"/>
                <w:sz w:val="24"/>
                <w:szCs w:val="24"/>
              </w:rPr>
              <w:t>The learner has made excellent progress over the past 12 months with regards her development and specifically, the outcomes outlined in task 1a. The learner used mentoring sessions appropriately to support her in identifying achievable, yet meaningful outcomes.</w:t>
            </w:r>
            <w:r w:rsidR="00F61A53">
              <w:rPr>
                <w:color w:val="auto"/>
                <w:sz w:val="24"/>
                <w:szCs w:val="24"/>
              </w:rPr>
              <w:t xml:space="preserve"> These were predominantly linked to mental capacity assessment work and inter-professional relationships – incorporating and building on her ability and confidence to make autonomous and robust opinions with regards mental capacity, and to work with, and (where appropriate), </w:t>
            </w:r>
            <w:r w:rsidR="00F61A53">
              <w:rPr>
                <w:color w:val="auto"/>
                <w:sz w:val="24"/>
                <w:szCs w:val="24"/>
              </w:rPr>
              <w:lastRenderedPageBreak/>
              <w:t>challenge health professionals regarding mental capacity, in a constructive manner, where she could build understanding for herself and those professionals, and support individuals.</w:t>
            </w:r>
          </w:p>
          <w:p w14:paraId="471D061E" w14:textId="77777777" w:rsidR="00F61A53" w:rsidRDefault="00F61A53" w:rsidP="005D4F72">
            <w:pPr>
              <w:jc w:val="both"/>
              <w:rPr>
                <w:color w:val="auto"/>
                <w:sz w:val="24"/>
                <w:szCs w:val="24"/>
              </w:rPr>
            </w:pPr>
          </w:p>
          <w:p w14:paraId="40FD0F7D" w14:textId="3E12C12E" w:rsidR="00F61A53" w:rsidRDefault="00F61A53" w:rsidP="005D4F72">
            <w:pPr>
              <w:jc w:val="both"/>
              <w:rPr>
                <w:color w:val="auto"/>
                <w:sz w:val="24"/>
                <w:szCs w:val="24"/>
              </w:rPr>
            </w:pPr>
            <w:r>
              <w:rPr>
                <w:color w:val="auto"/>
                <w:sz w:val="24"/>
                <w:szCs w:val="24"/>
              </w:rPr>
              <w:t>Throughout the programme, the learner has consistently increased her ability to demonstrate application of analysis in her assessments. This is evidenced throughout the portfolio, but also in her work more generally on a day-to-day basis. The learner has sought and utilised opportunities to develop this ability at every opportunity, including shadowing and both formal and informal supervision. This was further evidenced in the formal feedback obtained as part of task 2 and through informal feedback received and observed in the learner’s daily practice with other team members.</w:t>
            </w:r>
          </w:p>
          <w:p w14:paraId="7203958D" w14:textId="77777777" w:rsidR="00F61A53" w:rsidRDefault="00F61A53" w:rsidP="005D4F72">
            <w:pPr>
              <w:jc w:val="both"/>
              <w:rPr>
                <w:color w:val="auto"/>
                <w:sz w:val="24"/>
                <w:szCs w:val="24"/>
              </w:rPr>
            </w:pPr>
          </w:p>
          <w:p w14:paraId="5851CE59" w14:textId="39488EA3" w:rsidR="00F61A53" w:rsidRDefault="00215C06" w:rsidP="005D4F72">
            <w:pPr>
              <w:jc w:val="both"/>
              <w:rPr>
                <w:color w:val="auto"/>
                <w:sz w:val="24"/>
                <w:szCs w:val="24"/>
              </w:rPr>
            </w:pPr>
            <w:r>
              <w:rPr>
                <w:color w:val="auto"/>
                <w:sz w:val="24"/>
                <w:szCs w:val="24"/>
              </w:rPr>
              <w:t>The observation undertaken for task 2 demonstrated clearly that the learner has a person-centred focus whilst working with individuals. The learner has reflected on her approach and has demonstrated an enhanced resilience and emotional boundary level. The learner is always keen to obtain feedback, reflect and develop her understanding to influence her practice, and has been observed during the programme to do this and in turn, enhance her practice through her interpersonal skills and how she tailors her approach to working with individuals and professionals.</w:t>
            </w:r>
            <w:r w:rsidR="006B3873">
              <w:rPr>
                <w:color w:val="auto"/>
                <w:sz w:val="24"/>
                <w:szCs w:val="24"/>
              </w:rPr>
              <w:t xml:space="preserve"> Furthermore, within the observation, the learner demonstrated excellent organisation and preparation skills, with developing her own feedback form and obtaining a hearing-amplifying tool to aid the individual’s ability to engage and participate. There were clear considerations from the learner with regards cultural and language needs, which were also evidenced. Evidence of collaboration with individuals was clear in this observation and beyond, with the learner working very much with A2, their family and other professionals to a high standard.</w:t>
            </w:r>
          </w:p>
          <w:p w14:paraId="7A30F370" w14:textId="77777777" w:rsidR="006B3873" w:rsidRDefault="006B3873" w:rsidP="005D4F72">
            <w:pPr>
              <w:jc w:val="both"/>
              <w:rPr>
                <w:color w:val="auto"/>
                <w:sz w:val="24"/>
                <w:szCs w:val="24"/>
              </w:rPr>
            </w:pPr>
          </w:p>
          <w:p w14:paraId="4349BB32" w14:textId="07EE0CDE" w:rsidR="006B3873" w:rsidRDefault="006B3873" w:rsidP="005D4F72">
            <w:pPr>
              <w:jc w:val="both"/>
              <w:rPr>
                <w:color w:val="auto"/>
                <w:sz w:val="24"/>
                <w:szCs w:val="24"/>
              </w:rPr>
            </w:pPr>
            <w:r>
              <w:rPr>
                <w:color w:val="auto"/>
                <w:sz w:val="24"/>
                <w:szCs w:val="24"/>
              </w:rPr>
              <w:t xml:space="preserve">The learner has consistently demonstrated excellent application of professional judgement in all areas of her practice. The </w:t>
            </w:r>
            <w:r w:rsidR="002B6A07">
              <w:rPr>
                <w:color w:val="auto"/>
                <w:sz w:val="24"/>
                <w:szCs w:val="24"/>
              </w:rPr>
              <w:t>learner has done this through applying her professional analysis to inform her decision making, specifically regarding mental capacity and related processes (best interests for example). This has been evidenced within her daily practice, written documentation and throughout the CPEL programme over the past 12 months.</w:t>
            </w:r>
          </w:p>
          <w:p w14:paraId="3B3B3715" w14:textId="77777777" w:rsidR="002B6A07" w:rsidRDefault="002B6A07" w:rsidP="005D4F72">
            <w:pPr>
              <w:jc w:val="both"/>
              <w:rPr>
                <w:color w:val="auto"/>
                <w:sz w:val="24"/>
                <w:szCs w:val="24"/>
              </w:rPr>
            </w:pPr>
          </w:p>
          <w:p w14:paraId="0F04A03F" w14:textId="2137E758" w:rsidR="002B6A07" w:rsidRDefault="002B6A07" w:rsidP="005D4F72">
            <w:pPr>
              <w:jc w:val="both"/>
              <w:rPr>
                <w:color w:val="auto"/>
                <w:sz w:val="24"/>
                <w:szCs w:val="24"/>
              </w:rPr>
            </w:pPr>
            <w:r>
              <w:rPr>
                <w:color w:val="auto"/>
                <w:sz w:val="24"/>
                <w:szCs w:val="24"/>
              </w:rPr>
              <w:t>There has been a positive development in the learner’s progression, self-confidence and subsequently, practice with individuals, and with other professionals (which is a key part of the role within a multi-disciplinary working context) through the agreed areas within task 1a and 1b. This has been rewarding to observe and witness the learner’s confidence and ability to expand her holistic and analytical thinking throughout the programme.</w:t>
            </w:r>
          </w:p>
          <w:p w14:paraId="343E4407" w14:textId="77777777" w:rsidR="002B6A07" w:rsidRDefault="002B6A07" w:rsidP="005D4F72">
            <w:pPr>
              <w:jc w:val="both"/>
              <w:rPr>
                <w:color w:val="auto"/>
                <w:sz w:val="24"/>
                <w:szCs w:val="24"/>
              </w:rPr>
            </w:pPr>
          </w:p>
          <w:p w14:paraId="784FCB50" w14:textId="5673E49F" w:rsidR="00FC0334" w:rsidRDefault="002B6A07" w:rsidP="005D4F72">
            <w:pPr>
              <w:jc w:val="both"/>
              <w:rPr>
                <w:color w:val="auto"/>
                <w:sz w:val="24"/>
                <w:szCs w:val="24"/>
              </w:rPr>
            </w:pPr>
            <w:r>
              <w:rPr>
                <w:color w:val="auto"/>
                <w:sz w:val="24"/>
                <w:szCs w:val="24"/>
              </w:rPr>
              <w:t xml:space="preserve">Consequently, I am confident that the learner will continue to progress and develop with their practice, undoubtedly supporting other professionals (internally and externally) to develop their skills as a result, for the betterment of those she works with and within the systems her role is within. As the learner has identified, intentions to undertake specific university studies relating to mental capacity will further enhance and solidify her development and skills, and the learner will be supported and encouraged to </w:t>
            </w:r>
            <w:r w:rsidR="00E26010">
              <w:rPr>
                <w:color w:val="auto"/>
                <w:sz w:val="24"/>
                <w:szCs w:val="24"/>
              </w:rPr>
              <w:t xml:space="preserve">participate in such endeavours. </w:t>
            </w:r>
          </w:p>
          <w:p w14:paraId="7967B538" w14:textId="77777777" w:rsidR="00E26010" w:rsidRDefault="00E26010" w:rsidP="005D4F72">
            <w:pPr>
              <w:jc w:val="both"/>
              <w:rPr>
                <w:color w:val="auto"/>
                <w:sz w:val="24"/>
                <w:szCs w:val="24"/>
              </w:rPr>
            </w:pPr>
          </w:p>
          <w:p w14:paraId="0E6E0AC8" w14:textId="77777777" w:rsidR="00E26010" w:rsidRDefault="00E26010" w:rsidP="005D4F72">
            <w:pPr>
              <w:jc w:val="both"/>
              <w:rPr>
                <w:color w:val="auto"/>
                <w:sz w:val="24"/>
                <w:szCs w:val="24"/>
              </w:rPr>
            </w:pPr>
          </w:p>
          <w:p w14:paraId="5940C4BC" w14:textId="77777777" w:rsidR="00E26010" w:rsidRDefault="00E26010" w:rsidP="005D4F72">
            <w:pPr>
              <w:jc w:val="both"/>
              <w:rPr>
                <w:color w:val="auto"/>
                <w:sz w:val="24"/>
                <w:szCs w:val="24"/>
              </w:rPr>
            </w:pPr>
          </w:p>
          <w:p w14:paraId="32456D0D" w14:textId="77777777" w:rsidR="00E26010" w:rsidRDefault="00E26010" w:rsidP="005D4F72">
            <w:pPr>
              <w:jc w:val="both"/>
              <w:rPr>
                <w:color w:val="auto"/>
                <w:sz w:val="24"/>
                <w:szCs w:val="24"/>
              </w:rPr>
            </w:pPr>
          </w:p>
          <w:p w14:paraId="2A8A67BE" w14:textId="77777777" w:rsidR="00E26010" w:rsidRDefault="00E26010"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2"/>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9B0C1B0" w:rsidR="004923DA" w:rsidRPr="008B28E7" w:rsidRDefault="004923DA" w:rsidP="00887EAA">
      <w:pPr>
        <w:pBdr>
          <w:top w:val="single" w:sz="6" w:space="1" w:color="auto"/>
          <w:left w:val="single" w:sz="6" w:space="1" w:color="auto"/>
          <w:bottom w:val="single" w:sz="6" w:space="1" w:color="auto"/>
          <w:right w:val="single" w:sz="6" w:space="1" w:color="auto"/>
        </w:pBdr>
        <w:tabs>
          <w:tab w:val="left" w:pos="6298"/>
        </w:tabs>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887EAA">
        <w:rPr>
          <w:b/>
          <w:sz w:val="24"/>
          <w:szCs w:val="24"/>
        </w:rPr>
        <w:tab/>
        <w:t xml:space="preserve">Laura Edwards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F0CB78F"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887EAA">
        <w:rPr>
          <w:b/>
          <w:sz w:val="24"/>
          <w:szCs w:val="24"/>
        </w:rPr>
        <w:t xml:space="preserve"> 2421186</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191173C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887EAA">
        <w:rPr>
          <w:b/>
          <w:sz w:val="24"/>
          <w:szCs w:val="24"/>
        </w:rPr>
        <w:t xml:space="preserve">  The Old Pumping Station, Hayscastle Cross, Haverfordwest, Pembrokeshire, SA62 5PN. </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4AF266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887EAA">
        <w:rPr>
          <w:b/>
          <w:sz w:val="24"/>
          <w:szCs w:val="24"/>
        </w:rPr>
        <w:t xml:space="preserve"> 07530 463217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A58EE5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887EAA">
        <w:rPr>
          <w:b/>
          <w:sz w:val="24"/>
          <w:szCs w:val="24"/>
        </w:rPr>
        <w:t xml:space="preserve">  lauraedwardspembs@outlook.com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EBB74E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00887EAA">
        <w:rPr>
          <w:b/>
          <w:sz w:val="24"/>
          <w:szCs w:val="24"/>
        </w:rPr>
        <w:t xml:space="preserve">   31/10/2023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083E84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87EAA">
        <w:rPr>
          <w:b/>
          <w:sz w:val="24"/>
          <w:szCs w:val="24"/>
        </w:rPr>
        <w:t xml:space="preserve"> 08/12/2023 – 08/12/2026</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09F03E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887EAA">
        <w:rPr>
          <w:b/>
          <w:sz w:val="24"/>
          <w:szCs w:val="24"/>
        </w:rPr>
        <w:t xml:space="preserve"> EXT: </w:t>
      </w:r>
      <w:r w:rsidR="00887EAA" w:rsidRPr="00887EAA">
        <w:rPr>
          <w:b/>
          <w:sz w:val="24"/>
          <w:szCs w:val="24"/>
        </w:rPr>
        <w:t>6086</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C5C47D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887EAA">
        <w:rPr>
          <w:b/>
          <w:sz w:val="24"/>
          <w:szCs w:val="24"/>
        </w:rPr>
        <w:t xml:space="preserve">  Annie Easton</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3A992C8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887EAA">
        <w:rPr>
          <w:b/>
          <w:sz w:val="24"/>
          <w:szCs w:val="24"/>
        </w:rPr>
        <w:t xml:space="preserve"> Pembrokeshire County Council, County Hall, Haverfordwest, SA61 1TP</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3A94A9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887EAA" w:rsidRPr="00887EAA">
        <w:rPr>
          <w:b/>
          <w:sz w:val="24"/>
          <w:szCs w:val="24"/>
        </w:rPr>
        <w:t xml:space="preserve"> </w:t>
      </w:r>
      <w:r w:rsidR="00887EAA">
        <w:rPr>
          <w:b/>
          <w:sz w:val="24"/>
          <w:szCs w:val="24"/>
        </w:rPr>
        <w:t xml:space="preserve">01437 774551 </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1A8A2E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887EAA" w:rsidRPr="00887EAA">
        <w:rPr>
          <w:b/>
          <w:sz w:val="24"/>
          <w:szCs w:val="24"/>
        </w:rPr>
        <w:t>Anne-Louise.Easton@pembrokeshire.gov.uk</w:t>
      </w:r>
    </w:p>
    <w:p w14:paraId="69014074" w14:textId="77777777" w:rsidR="00887EAA" w:rsidRDefault="00887EAA"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941964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887EAA">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457A66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887EAA">
        <w:rPr>
          <w:b/>
          <w:sz w:val="24"/>
          <w:szCs w:val="24"/>
        </w:rPr>
        <w:t xml:space="preserve"> Jo</w:t>
      </w:r>
      <w:r w:rsidR="00E8400B">
        <w:rPr>
          <w:b/>
          <w:sz w:val="24"/>
          <w:szCs w:val="24"/>
        </w:rPr>
        <w:t>s</w:t>
      </w:r>
      <w:r w:rsidR="00887EAA">
        <w:rPr>
          <w:b/>
          <w:sz w:val="24"/>
          <w:szCs w:val="24"/>
        </w:rPr>
        <w:t>hua</w:t>
      </w:r>
      <w:r w:rsidR="00E8400B">
        <w:rPr>
          <w:b/>
          <w:sz w:val="24"/>
          <w:szCs w:val="24"/>
        </w:rPr>
        <w:t xml:space="preserve"> </w:t>
      </w:r>
      <w:r w:rsidR="00887EAA">
        <w:rPr>
          <w:b/>
          <w:sz w:val="24"/>
          <w:szCs w:val="24"/>
        </w:rPr>
        <w:t>Crowdie</w:t>
      </w:r>
      <w:r w:rsidR="00E8400B">
        <w:rPr>
          <w:b/>
          <w:sz w:val="24"/>
          <w:szCs w:val="24"/>
        </w:rPr>
        <w:t>-</w:t>
      </w:r>
      <w:r w:rsidR="00887EAA">
        <w:rPr>
          <w:b/>
          <w:sz w:val="24"/>
          <w:szCs w:val="24"/>
        </w:rPr>
        <w:t>Morgan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F556E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887EAA">
        <w:rPr>
          <w:b/>
          <w:sz w:val="24"/>
          <w:szCs w:val="24"/>
        </w:rPr>
        <w:t xml:space="preserve">  Pembrokeshire County Council, Joint Discharge Team, County Hall, Haverfordwest, SA61 1TP. </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BC142C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887EAA">
        <w:rPr>
          <w:b/>
          <w:sz w:val="24"/>
          <w:szCs w:val="24"/>
        </w:rPr>
        <w:t xml:space="preserve"> 01437 773259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6234481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887EAA" w:rsidRPr="00887EAA">
        <w:t xml:space="preserve"> </w:t>
      </w:r>
      <w:r w:rsidR="00887EAA" w:rsidRPr="00887EAA">
        <w:rPr>
          <w:b/>
          <w:sz w:val="24"/>
          <w:szCs w:val="24"/>
        </w:rPr>
        <w:t>Joshua.Crowdie-Morgan@pembrokeshire.gov.uk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6"/>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C74FE25" w:rsidR="004923DA" w:rsidRDefault="004923DA" w:rsidP="00FF7EBB">
            <w:pPr>
              <w:jc w:val="both"/>
              <w:rPr>
                <w:b/>
                <w:sz w:val="24"/>
                <w:szCs w:val="24"/>
              </w:rPr>
            </w:pPr>
            <w:r w:rsidRPr="008B28E7">
              <w:rPr>
                <w:b/>
                <w:sz w:val="24"/>
                <w:szCs w:val="24"/>
              </w:rPr>
              <w:t>Name:</w:t>
            </w:r>
            <w:r w:rsidR="00E8400B">
              <w:rPr>
                <w:b/>
                <w:sz w:val="24"/>
                <w:szCs w:val="24"/>
              </w:rPr>
              <w:t xml:space="preserve"> Joshua Crowdie-Morgan</w:t>
            </w:r>
          </w:p>
          <w:p w14:paraId="4EF4A770" w14:textId="77777777" w:rsidR="004923DA" w:rsidRPr="008B28E7" w:rsidRDefault="004923DA" w:rsidP="00FF7EBB">
            <w:pPr>
              <w:jc w:val="both"/>
              <w:rPr>
                <w:b/>
                <w:sz w:val="24"/>
                <w:szCs w:val="24"/>
              </w:rPr>
            </w:pPr>
          </w:p>
          <w:p w14:paraId="1AC8522D" w14:textId="5261BF08" w:rsidR="004923DA" w:rsidRDefault="004923DA" w:rsidP="00FF7EBB">
            <w:pPr>
              <w:jc w:val="both"/>
              <w:rPr>
                <w:b/>
                <w:sz w:val="24"/>
                <w:szCs w:val="24"/>
              </w:rPr>
            </w:pPr>
            <w:r w:rsidRPr="008B28E7">
              <w:rPr>
                <w:b/>
                <w:sz w:val="24"/>
                <w:szCs w:val="24"/>
              </w:rPr>
              <w:t xml:space="preserve">Work Address: </w:t>
            </w:r>
            <w:r w:rsidR="00E8400B">
              <w:rPr>
                <w:b/>
                <w:sz w:val="24"/>
                <w:szCs w:val="24"/>
              </w:rPr>
              <w:t>Pembrokeshire County Council, Joint Discharge Team, County Hall, Haverfordwest, Sa61 1TP</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6FBB9B7D" w:rsidR="004923DA" w:rsidRPr="008B28E7" w:rsidRDefault="004923DA" w:rsidP="00FF7EBB">
            <w:pPr>
              <w:jc w:val="both"/>
              <w:rPr>
                <w:b/>
                <w:sz w:val="24"/>
                <w:szCs w:val="24"/>
              </w:rPr>
            </w:pPr>
            <w:r w:rsidRPr="00E8400B">
              <w:rPr>
                <w:b/>
                <w:sz w:val="24"/>
                <w:szCs w:val="24"/>
                <w:highlight w:val="yellow"/>
              </w:rPr>
              <w:t>Professional Qualification and date of qualification</w:t>
            </w:r>
            <w:r w:rsidRPr="008B28E7">
              <w:rPr>
                <w:b/>
                <w:sz w:val="24"/>
                <w:szCs w:val="24"/>
              </w:rPr>
              <w:t>:</w:t>
            </w:r>
            <w:r w:rsidR="00794C7C">
              <w:rPr>
                <w:b/>
                <w:sz w:val="24"/>
                <w:szCs w:val="24"/>
              </w:rPr>
              <w:t xml:space="preserve"> Bachelor of Arts (Honours) in Social Work (Wales) – 31/10/2020</w:t>
            </w:r>
          </w:p>
          <w:p w14:paraId="5F68A3CF" w14:textId="77777777" w:rsidR="004923DA" w:rsidRDefault="004923DA" w:rsidP="00FF7EBB">
            <w:pPr>
              <w:jc w:val="both"/>
              <w:rPr>
                <w:b/>
                <w:sz w:val="24"/>
                <w:szCs w:val="24"/>
              </w:rPr>
            </w:pPr>
          </w:p>
          <w:p w14:paraId="4C6113F1" w14:textId="584D0E9A" w:rsidR="004923DA" w:rsidRDefault="009D59C2" w:rsidP="00FF7EBB">
            <w:pPr>
              <w:jc w:val="both"/>
              <w:rPr>
                <w:b/>
                <w:sz w:val="24"/>
                <w:szCs w:val="24"/>
              </w:rPr>
            </w:pPr>
            <w:r>
              <w:rPr>
                <w:b/>
                <w:sz w:val="24"/>
                <w:szCs w:val="24"/>
              </w:rPr>
              <w:t>T</w:t>
            </w:r>
            <w:r w:rsidR="004923DA" w:rsidRPr="008B28E7">
              <w:rPr>
                <w:b/>
                <w:sz w:val="24"/>
                <w:szCs w:val="24"/>
              </w:rPr>
              <w:t>elephone number:</w:t>
            </w:r>
            <w:r w:rsidR="00E8400B">
              <w:rPr>
                <w:b/>
                <w:sz w:val="24"/>
                <w:szCs w:val="24"/>
              </w:rPr>
              <w:t xml:space="preserve"> 01437 773259</w:t>
            </w:r>
          </w:p>
          <w:p w14:paraId="0BB87919" w14:textId="548A11EF" w:rsidR="009D59C2" w:rsidRDefault="009D59C2" w:rsidP="00FF7EBB">
            <w:pPr>
              <w:jc w:val="both"/>
              <w:rPr>
                <w:b/>
                <w:sz w:val="24"/>
                <w:szCs w:val="24"/>
              </w:rPr>
            </w:pPr>
          </w:p>
          <w:p w14:paraId="4FDEE73F" w14:textId="47E6405E" w:rsidR="009D59C2" w:rsidRPr="008B28E7" w:rsidRDefault="009D59C2" w:rsidP="00FF7EBB">
            <w:pPr>
              <w:jc w:val="both"/>
              <w:rPr>
                <w:b/>
                <w:sz w:val="24"/>
                <w:szCs w:val="24"/>
              </w:rPr>
            </w:pPr>
            <w:r>
              <w:rPr>
                <w:b/>
                <w:sz w:val="24"/>
                <w:szCs w:val="24"/>
              </w:rPr>
              <w:t>Email address:</w:t>
            </w:r>
            <w:r w:rsidR="00E8400B">
              <w:rPr>
                <w:b/>
                <w:sz w:val="24"/>
                <w:szCs w:val="24"/>
              </w:rPr>
              <w:t xml:space="preserve"> Joshua.Crowdie-Morgan@Pembrokeshire.gov.uk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00876D75" w14:textId="0DDFDF2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887EAA">
        <w:rPr>
          <w:sz w:val="24"/>
          <w:szCs w:val="24"/>
        </w:rPr>
        <w:t xml:space="preserve"> </w:t>
      </w:r>
      <w:r w:rsidR="00887EAA" w:rsidRPr="00A00AF9">
        <w:rPr>
          <w:noProof/>
        </w:rPr>
        <w:drawing>
          <wp:anchor distT="0" distB="0" distL="114300" distR="114300" simplePos="0" relativeHeight="251658240" behindDoc="1" locked="0" layoutInCell="1" allowOverlap="1" wp14:anchorId="3D79520C" wp14:editId="3D61A09F">
            <wp:simplePos x="0" y="0"/>
            <wp:positionH relativeFrom="column">
              <wp:posOffset>723900</wp:posOffset>
            </wp:positionH>
            <wp:positionV relativeFrom="paragraph">
              <wp:posOffset>2540</wp:posOffset>
            </wp:positionV>
            <wp:extent cx="892175" cy="455930"/>
            <wp:effectExtent l="0" t="0" r="3175" b="1270"/>
            <wp:wrapTight wrapText="bothSides">
              <wp:wrapPolygon edited="0">
                <wp:start x="0" y="0"/>
                <wp:lineTo x="0" y="20758"/>
                <wp:lineTo x="21216" y="20758"/>
                <wp:lineTo x="2121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892175" cy="455930"/>
                    </a:xfrm>
                    <a:prstGeom prst="rect">
                      <a:avLst/>
                    </a:prstGeom>
                    <a:noFill/>
                    <a:ln>
                      <a:noFill/>
                    </a:ln>
                  </pic:spPr>
                </pic:pic>
              </a:graphicData>
            </a:graphic>
          </wp:anchor>
        </w:drawing>
      </w:r>
      <w:r>
        <w:rPr>
          <w:sz w:val="24"/>
          <w:szCs w:val="24"/>
        </w:rPr>
        <w:t xml:space="preserve"> </w:t>
      </w:r>
      <w:r w:rsidR="004923DA" w:rsidRPr="008B28E7">
        <w:rPr>
          <w:sz w:val="24"/>
          <w:szCs w:val="24"/>
        </w:rPr>
        <w:t>(Learne</w:t>
      </w:r>
      <w:r w:rsidR="00887EAA">
        <w:rPr>
          <w:sz w:val="24"/>
          <w:szCs w:val="24"/>
        </w:rPr>
        <w:t>r)</w:t>
      </w:r>
    </w:p>
    <w:p w14:paraId="2A554ECC" w14:textId="77777777" w:rsidR="00887EAA" w:rsidRDefault="00887EAA" w:rsidP="00FF7EBB">
      <w:pPr>
        <w:pBdr>
          <w:top w:val="single" w:sz="6" w:space="1" w:color="auto"/>
          <w:left w:val="single" w:sz="6" w:space="1" w:color="auto"/>
          <w:bottom w:val="single" w:sz="6" w:space="1" w:color="auto"/>
          <w:right w:val="single" w:sz="6" w:space="1" w:color="auto"/>
        </w:pBdr>
        <w:jc w:val="both"/>
        <w:rPr>
          <w:sz w:val="24"/>
          <w:szCs w:val="24"/>
        </w:rPr>
      </w:pPr>
    </w:p>
    <w:p w14:paraId="556958F3" w14:textId="77777777" w:rsidR="00887EAA" w:rsidRDefault="00887EAA" w:rsidP="00FF7EBB">
      <w:pPr>
        <w:pBdr>
          <w:top w:val="single" w:sz="6" w:space="1" w:color="auto"/>
          <w:left w:val="single" w:sz="6" w:space="1" w:color="auto"/>
          <w:bottom w:val="single" w:sz="6" w:space="1" w:color="auto"/>
          <w:right w:val="single" w:sz="6" w:space="1" w:color="auto"/>
        </w:pBdr>
        <w:jc w:val="both"/>
        <w:rPr>
          <w:sz w:val="24"/>
          <w:szCs w:val="24"/>
        </w:rPr>
      </w:pPr>
    </w:p>
    <w:p w14:paraId="297001DC" w14:textId="22668FB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887EAA">
        <w:rPr>
          <w:sz w:val="24"/>
          <w:szCs w:val="24"/>
        </w:rPr>
        <w:t>24/09/2025</w:t>
      </w: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0568033"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w:t>
      </w:r>
      <w:r w:rsidR="00794C7C">
        <w:rPr>
          <w:noProof/>
          <w:sz w:val="24"/>
          <w:szCs w:val="24"/>
        </w:rPr>
        <w:drawing>
          <wp:inline distT="0" distB="0" distL="0" distR="0" wp14:anchorId="0180F109" wp14:editId="6AB5D645">
            <wp:extent cx="685800" cy="378267"/>
            <wp:effectExtent l="0" t="0" r="0" b="3175"/>
            <wp:docPr id="799857559"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857559" name="Picture 1" descr="A close-up of a signature&#10;&#10;AI-generated content may be incorrect."/>
                    <pic:cNvPicPr/>
                  </pic:nvPicPr>
                  <pic:blipFill>
                    <a:blip r:embed="rId94" cstate="print">
                      <a:extLst>
                        <a:ext uri="{28A0092B-C50C-407E-A947-70E740481C1C}">
                          <a14:useLocalDpi xmlns:a14="http://schemas.microsoft.com/office/drawing/2010/main" val="0"/>
                        </a:ext>
                      </a:extLst>
                    </a:blip>
                    <a:stretch>
                      <a:fillRect/>
                    </a:stretch>
                  </pic:blipFill>
                  <pic:spPr>
                    <a:xfrm>
                      <a:off x="0" y="0"/>
                      <a:ext cx="698992" cy="385544"/>
                    </a:xfrm>
                    <a:prstGeom prst="rect">
                      <a:avLst/>
                    </a:prstGeom>
                  </pic:spPr>
                </pic:pic>
              </a:graphicData>
            </a:graphic>
          </wp:inline>
        </w:drawing>
      </w:r>
      <w:r w:rsidR="00B577D3">
        <w:rPr>
          <w:sz w:val="24"/>
          <w:szCs w:val="24"/>
        </w:rPr>
        <w:t xml:space="preserve">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28664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794C7C">
        <w:rPr>
          <w:sz w:val="24"/>
          <w:szCs w:val="24"/>
        </w:rPr>
        <w:t>24/09/2025</w:t>
      </w:r>
      <w:r>
        <w:rPr>
          <w:sz w:val="24"/>
          <w:szCs w:val="24"/>
        </w:rPr>
        <w:t xml:space="preserve">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39396B2" w:rsidR="00335C41" w:rsidRPr="00D3203C" w:rsidRDefault="00335C41" w:rsidP="00335C41">
            <w:pPr>
              <w:ind w:right="180"/>
              <w:jc w:val="both"/>
              <w:rPr>
                <w:sz w:val="24"/>
                <w:szCs w:val="24"/>
              </w:rPr>
            </w:pPr>
            <w:r w:rsidRPr="00D3203C">
              <w:rPr>
                <w:sz w:val="24"/>
                <w:szCs w:val="24"/>
              </w:rPr>
              <w:t>Signed___</w:t>
            </w:r>
            <w:r w:rsidR="00794C7C">
              <w:rPr>
                <w:noProof/>
                <w:sz w:val="24"/>
                <w:szCs w:val="24"/>
              </w:rPr>
              <w:drawing>
                <wp:inline distT="0" distB="0" distL="0" distR="0" wp14:anchorId="685057D2" wp14:editId="19BFB600">
                  <wp:extent cx="685800" cy="378267"/>
                  <wp:effectExtent l="0" t="0" r="0" b="3175"/>
                  <wp:docPr id="1460779857"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857559" name="Picture 1" descr="A close-up of a signature&#10;&#10;AI-generated content may be incorrect."/>
                          <pic:cNvPicPr/>
                        </pic:nvPicPr>
                        <pic:blipFill>
                          <a:blip r:embed="rId94" cstate="print">
                            <a:extLst>
                              <a:ext uri="{28A0092B-C50C-407E-A947-70E740481C1C}">
                                <a14:useLocalDpi xmlns:a14="http://schemas.microsoft.com/office/drawing/2010/main" val="0"/>
                              </a:ext>
                            </a:extLst>
                          </a:blip>
                          <a:stretch>
                            <a:fillRect/>
                          </a:stretch>
                        </pic:blipFill>
                        <pic:spPr>
                          <a:xfrm>
                            <a:off x="0" y="0"/>
                            <a:ext cx="698992" cy="385544"/>
                          </a:xfrm>
                          <a:prstGeom prst="rect">
                            <a:avLst/>
                          </a:prstGeom>
                        </pic:spPr>
                      </pic:pic>
                    </a:graphicData>
                  </a:graphic>
                </wp:inline>
              </w:drawing>
            </w:r>
            <w:r w:rsidRPr="00D3203C">
              <w:rPr>
                <w:sz w:val="24"/>
                <w:szCs w:val="24"/>
              </w:rPr>
              <w:t>_________________ (Mentor)</w:t>
            </w:r>
          </w:p>
          <w:p w14:paraId="5D3F0767" w14:textId="77777777" w:rsidR="00335C41" w:rsidRPr="00D3203C" w:rsidRDefault="00335C41" w:rsidP="00335C41">
            <w:pPr>
              <w:ind w:right="180"/>
              <w:jc w:val="both"/>
              <w:rPr>
                <w:sz w:val="24"/>
                <w:szCs w:val="24"/>
              </w:rPr>
            </w:pPr>
          </w:p>
          <w:p w14:paraId="24E1B8A5" w14:textId="2A92137C" w:rsidR="00335C41" w:rsidRPr="00D3203C" w:rsidRDefault="00335C41" w:rsidP="00335C41">
            <w:pPr>
              <w:ind w:right="180"/>
              <w:jc w:val="both"/>
              <w:rPr>
                <w:sz w:val="24"/>
                <w:szCs w:val="24"/>
              </w:rPr>
            </w:pPr>
            <w:r w:rsidRPr="00D3203C">
              <w:rPr>
                <w:sz w:val="24"/>
                <w:szCs w:val="24"/>
              </w:rPr>
              <w:t>Date __</w:t>
            </w:r>
            <w:r w:rsidR="00794C7C">
              <w:rPr>
                <w:sz w:val="24"/>
                <w:szCs w:val="24"/>
              </w:rPr>
              <w:t>24/09/2025</w:t>
            </w:r>
            <w:r w:rsidRPr="00D3203C">
              <w:rPr>
                <w:sz w:val="24"/>
                <w:szCs w:val="24"/>
              </w:rPr>
              <w:t>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10D5DF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4D25DE">
        <w:rPr>
          <w:caps/>
          <w:sz w:val="24"/>
          <w:szCs w:val="24"/>
        </w:rPr>
        <w:t>Joshua crowdie</w:t>
      </w:r>
      <w:r w:rsidR="00794C7C">
        <w:rPr>
          <w:caps/>
          <w:sz w:val="24"/>
          <w:szCs w:val="24"/>
        </w:rPr>
        <w:t>-</w:t>
      </w:r>
      <w:r w:rsidR="004D25DE">
        <w:rPr>
          <w:caps/>
          <w:sz w:val="24"/>
          <w:szCs w:val="24"/>
        </w:rPr>
        <w:t>morgan</w:t>
      </w:r>
    </w:p>
    <w:p w14:paraId="7C11F360" w14:textId="48DBA6E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w:t>
      </w:r>
      <w:r w:rsidR="00794C7C">
        <w:rPr>
          <w:noProof/>
          <w:sz w:val="24"/>
          <w:szCs w:val="24"/>
        </w:rPr>
        <w:drawing>
          <wp:inline distT="0" distB="0" distL="0" distR="0" wp14:anchorId="2D9EA64A" wp14:editId="63BB0BC7">
            <wp:extent cx="685800" cy="378267"/>
            <wp:effectExtent l="0" t="0" r="0" b="3175"/>
            <wp:docPr id="408934263"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857559" name="Picture 1" descr="A close-up of a signature&#10;&#10;AI-generated content may be incorrect."/>
                    <pic:cNvPicPr/>
                  </pic:nvPicPr>
                  <pic:blipFill>
                    <a:blip r:embed="rId94" cstate="print">
                      <a:extLst>
                        <a:ext uri="{28A0092B-C50C-407E-A947-70E740481C1C}">
                          <a14:useLocalDpi xmlns:a14="http://schemas.microsoft.com/office/drawing/2010/main" val="0"/>
                        </a:ext>
                      </a:extLst>
                    </a:blip>
                    <a:stretch>
                      <a:fillRect/>
                    </a:stretch>
                  </pic:blipFill>
                  <pic:spPr>
                    <a:xfrm>
                      <a:off x="0" y="0"/>
                      <a:ext cx="698992" cy="385544"/>
                    </a:xfrm>
                    <a:prstGeom prst="rect">
                      <a:avLst/>
                    </a:prstGeom>
                  </pic:spPr>
                </pic:pic>
              </a:graphicData>
            </a:graphic>
          </wp:inline>
        </w:drawing>
      </w:r>
      <w:r w:rsidR="00B577D3" w:rsidRPr="00B577D3">
        <w:rPr>
          <w:sz w:val="24"/>
          <w:szCs w:val="24"/>
        </w:rPr>
        <w:t>_ _ _ _ _ _ _ _ _ _ _ _ _ _</w:t>
      </w:r>
      <w:r w:rsidR="009D59C2">
        <w:rPr>
          <w:sz w:val="24"/>
          <w:szCs w:val="24"/>
        </w:rPr>
        <w:t xml:space="preserve"> _ </w:t>
      </w:r>
      <w:r w:rsidR="00B577D3" w:rsidRPr="00B577D3">
        <w:rPr>
          <w:sz w:val="24"/>
          <w:szCs w:val="24"/>
        </w:rPr>
        <w:t xml:space="preserve"> _ _ _ _ _ _ _ _</w:t>
      </w:r>
    </w:p>
    <w:p w14:paraId="57B2A00A" w14:textId="48C054FC"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w:t>
      </w:r>
      <w:r w:rsidR="00794C7C">
        <w:rPr>
          <w:sz w:val="24"/>
          <w:szCs w:val="24"/>
        </w:rPr>
        <w:t>24/09/2025</w:t>
      </w:r>
      <w:r w:rsidR="00B577D3" w:rsidRPr="00B577D3">
        <w:rPr>
          <w:sz w:val="24"/>
          <w:szCs w:val="24"/>
        </w:rPr>
        <w:t xml:space="preserve">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5AADA58" w:rsidR="00D05A5D" w:rsidRPr="00DA5682" w:rsidRDefault="004D25DE" w:rsidP="00CC14B6">
            <w:pPr>
              <w:rPr>
                <w:sz w:val="24"/>
                <w:szCs w:val="24"/>
              </w:rPr>
            </w:pPr>
            <w:r>
              <w:rPr>
                <w:sz w:val="24"/>
                <w:szCs w:val="24"/>
              </w:rPr>
              <w:t xml:space="preserve">Laura Edwards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5697CFB4" w:rsidR="00D05A5D" w:rsidRPr="00DA5682" w:rsidRDefault="004D25DE" w:rsidP="00CC14B6">
            <w:pPr>
              <w:rPr>
                <w:sz w:val="24"/>
                <w:szCs w:val="24"/>
              </w:rPr>
            </w:pPr>
            <w:r>
              <w:rPr>
                <w:sz w:val="24"/>
                <w:szCs w:val="24"/>
              </w:rPr>
              <w:t xml:space="preserve">Joint Discharge Team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39AB3C59" w:rsidR="00D05A5D" w:rsidRPr="00DA5682" w:rsidRDefault="004D25DE" w:rsidP="00CC14B6">
            <w:pPr>
              <w:rPr>
                <w:sz w:val="24"/>
                <w:szCs w:val="24"/>
              </w:rPr>
            </w:pPr>
            <w:r>
              <w:rPr>
                <w:sz w:val="24"/>
                <w:szCs w:val="24"/>
              </w:rPr>
              <w:t>Joshua Crowdie-Morgan</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0DE4DBA8" w:rsidR="00D05A5D" w:rsidRPr="00DA5682" w:rsidRDefault="004D25DE" w:rsidP="00CC14B6">
            <w:pPr>
              <w:rPr>
                <w:sz w:val="24"/>
                <w:szCs w:val="24"/>
              </w:rPr>
            </w:pPr>
            <w:r>
              <w:rPr>
                <w:sz w:val="24"/>
                <w:szCs w:val="24"/>
              </w:rPr>
              <w:t>Joshua Crowdie-Morgan</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06E01DAD" w14:textId="66ADA7B6" w:rsidR="00D05A5D" w:rsidRPr="004D25DE" w:rsidRDefault="00D05A5D" w:rsidP="004D25DE">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r w:rsidRPr="00466C2B">
        <w:rPr>
          <w:iCs/>
          <w:color w:val="auto"/>
          <w:sz w:val="24"/>
          <w:szCs w:val="24"/>
          <w:lang w:val="en-US" w:eastAsia="en-US"/>
        </w:rPr>
        <w:t>Agored</w:t>
      </w:r>
      <w:proofErr w:type="spell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01EB606E" w14:textId="77777777" w:rsidR="004D25DE" w:rsidRPr="00DA5682" w:rsidRDefault="004D25DE" w:rsidP="004D25DE">
      <w:pPr>
        <w:rPr>
          <w:sz w:val="24"/>
          <w:szCs w:val="24"/>
        </w:rPr>
      </w:pPr>
      <w:r w:rsidRPr="00DA5682">
        <w:rPr>
          <w:b/>
          <w:sz w:val="24"/>
          <w:szCs w:val="24"/>
        </w:rPr>
        <w:t>Pressure of work is not regarded as a reason for non-attendance at any Consolidation Workshop</w:t>
      </w:r>
      <w:r w:rsidRPr="00DA5682">
        <w:rPr>
          <w:sz w:val="24"/>
          <w:szCs w:val="24"/>
        </w:rPr>
        <w:t>.</w:t>
      </w:r>
    </w:p>
    <w:p w14:paraId="3DDF0240" w14:textId="77777777" w:rsidR="004D25DE" w:rsidRPr="00DA5682" w:rsidRDefault="004D25DE" w:rsidP="004D25DE">
      <w:pPr>
        <w:rPr>
          <w:sz w:val="24"/>
          <w:szCs w:val="24"/>
        </w:rPr>
      </w:pPr>
    </w:p>
    <w:p w14:paraId="2F662420" w14:textId="77777777" w:rsidR="004D25DE" w:rsidRPr="00DA5682" w:rsidRDefault="004D25DE" w:rsidP="004D25DE">
      <w:pPr>
        <w:rPr>
          <w:sz w:val="24"/>
          <w:szCs w:val="24"/>
        </w:rPr>
      </w:pPr>
      <w:r w:rsidRPr="00DA5682">
        <w:rPr>
          <w:sz w:val="24"/>
          <w:szCs w:val="24"/>
        </w:rPr>
        <w:t>I understand and accept the terms and conditions of this learning agreement as stated above.</w:t>
      </w:r>
    </w:p>
    <w:p w14:paraId="7C84A60E" w14:textId="77777777" w:rsidR="004D25DE" w:rsidRPr="00DA5682" w:rsidRDefault="004D25DE" w:rsidP="004D25DE">
      <w:pPr>
        <w:rPr>
          <w:sz w:val="24"/>
          <w:szCs w:val="24"/>
        </w:rPr>
      </w:pPr>
    </w:p>
    <w:p w14:paraId="07E35D67" w14:textId="77777777" w:rsidR="004D25DE" w:rsidRPr="00DA5682" w:rsidRDefault="004D25DE" w:rsidP="004D25DE">
      <w:pPr>
        <w:rPr>
          <w:sz w:val="24"/>
          <w:szCs w:val="24"/>
        </w:rPr>
      </w:pPr>
      <w:r w:rsidRPr="00DA5682">
        <w:rPr>
          <w:sz w:val="24"/>
          <w:szCs w:val="24"/>
        </w:rPr>
        <w:t>Signed:</w:t>
      </w:r>
      <w:r>
        <w:rPr>
          <w:sz w:val="24"/>
          <w:szCs w:val="24"/>
        </w:rPr>
        <w:t xml:space="preserve">  </w:t>
      </w:r>
      <w:r w:rsidRPr="00DD0E10">
        <w:rPr>
          <w:noProof/>
        </w:rPr>
        <w:drawing>
          <wp:inline distT="0" distB="0" distL="0" distR="0" wp14:anchorId="0694A93B" wp14:editId="102CFAA1">
            <wp:extent cx="1303020" cy="6477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1303020" cy="647700"/>
                    </a:xfrm>
                    <a:prstGeom prst="rect">
                      <a:avLst/>
                    </a:prstGeom>
                    <a:noFill/>
                    <a:ln>
                      <a:noFill/>
                    </a:ln>
                  </pic:spPr>
                </pic:pic>
              </a:graphicData>
            </a:graphic>
          </wp:inline>
        </w:drawing>
      </w:r>
      <w:r w:rsidRPr="00DA5682">
        <w:rPr>
          <w:sz w:val="24"/>
          <w:szCs w:val="24"/>
        </w:rPr>
        <w:t xml:space="preserve"> Print Name:</w:t>
      </w:r>
      <w:r>
        <w:rPr>
          <w:sz w:val="24"/>
          <w:szCs w:val="24"/>
        </w:rPr>
        <w:t xml:space="preserve"> Laura Edwards </w:t>
      </w:r>
      <w:r w:rsidRPr="00DA5682">
        <w:rPr>
          <w:sz w:val="24"/>
          <w:szCs w:val="24"/>
        </w:rPr>
        <w:t xml:space="preserve"> Date</w:t>
      </w:r>
      <w:r>
        <w:rPr>
          <w:sz w:val="24"/>
          <w:szCs w:val="24"/>
        </w:rPr>
        <w:t>: 03/10/2024</w:t>
      </w:r>
    </w:p>
    <w:p w14:paraId="3882E4B4" w14:textId="77777777" w:rsidR="004D25DE" w:rsidRPr="00DA5682" w:rsidRDefault="004D25DE" w:rsidP="004D25DE">
      <w:pPr>
        <w:rPr>
          <w:sz w:val="24"/>
          <w:szCs w:val="24"/>
        </w:rPr>
      </w:pPr>
      <w:r w:rsidRPr="00DA5682">
        <w:rPr>
          <w:sz w:val="24"/>
          <w:szCs w:val="24"/>
        </w:rPr>
        <w:t>(Learner)</w:t>
      </w:r>
    </w:p>
    <w:p w14:paraId="108C8E48" w14:textId="1CA3140F" w:rsidR="004D25DE" w:rsidRPr="00DA5682" w:rsidRDefault="004D25DE" w:rsidP="004D25DE">
      <w:pPr>
        <w:rPr>
          <w:sz w:val="24"/>
          <w:szCs w:val="24"/>
        </w:rPr>
      </w:pPr>
    </w:p>
    <w:p w14:paraId="7B3B1F2B" w14:textId="583623D9" w:rsidR="004D25DE" w:rsidRPr="00DA5682" w:rsidRDefault="004D25DE" w:rsidP="004D25DE">
      <w:pPr>
        <w:rPr>
          <w:sz w:val="24"/>
          <w:szCs w:val="24"/>
        </w:rPr>
      </w:pPr>
      <w:r w:rsidRPr="00DA5682">
        <w:rPr>
          <w:sz w:val="24"/>
          <w:szCs w:val="24"/>
        </w:rPr>
        <w:t>Signed:………</w:t>
      </w:r>
      <w:r w:rsidRPr="004D25DE">
        <w:rPr>
          <w:noProof/>
          <w:sz w:val="24"/>
          <w:szCs w:val="24"/>
          <w14:ligatures w14:val="standardContextual"/>
        </w:rPr>
        <w:t xml:space="preserve"> </w:t>
      </w:r>
      <w:r>
        <w:rPr>
          <w:noProof/>
          <w:sz w:val="24"/>
          <w:szCs w:val="24"/>
          <w14:ligatures w14:val="standardContextual"/>
        </w:rPr>
        <w:drawing>
          <wp:inline distT="0" distB="0" distL="0" distR="0" wp14:anchorId="016FB1F2" wp14:editId="350A4358">
            <wp:extent cx="736600" cy="374650"/>
            <wp:effectExtent l="0" t="0" r="6350" b="6350"/>
            <wp:docPr id="1141004569"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629497" name="Picture 1" descr="A close-up of a signature&#10;&#10;Description automatically generated"/>
                    <pic:cNvPicPr/>
                  </pic:nvPicPr>
                  <pic:blipFill>
                    <a:blip r:embed="rId95" cstate="print">
                      <a:extLst>
                        <a:ext uri="{28A0092B-C50C-407E-A947-70E740481C1C}">
                          <a14:useLocalDpi xmlns:a14="http://schemas.microsoft.com/office/drawing/2010/main" val="0"/>
                        </a:ext>
                      </a:extLst>
                    </a:blip>
                    <a:stretch>
                      <a:fillRect/>
                    </a:stretch>
                  </pic:blipFill>
                  <pic:spPr>
                    <a:xfrm>
                      <a:off x="0" y="0"/>
                      <a:ext cx="736600" cy="374650"/>
                    </a:xfrm>
                    <a:prstGeom prst="rect">
                      <a:avLst/>
                    </a:prstGeom>
                  </pic:spPr>
                </pic:pic>
              </a:graphicData>
            </a:graphic>
          </wp:inline>
        </w:drawing>
      </w:r>
      <w:r w:rsidRPr="00DA5682">
        <w:rPr>
          <w:sz w:val="24"/>
          <w:szCs w:val="24"/>
        </w:rPr>
        <w:t>……………….. Print Name:</w:t>
      </w:r>
      <w:r>
        <w:rPr>
          <w:sz w:val="24"/>
          <w:szCs w:val="24"/>
        </w:rPr>
        <w:t xml:space="preserve"> Joshua Crowdie–Morgan Evans</w:t>
      </w:r>
      <w:r w:rsidRPr="00DA5682">
        <w:rPr>
          <w:sz w:val="24"/>
          <w:szCs w:val="24"/>
        </w:rPr>
        <w:t>…………………….Date:</w:t>
      </w:r>
      <w:r>
        <w:rPr>
          <w:sz w:val="24"/>
          <w:szCs w:val="24"/>
        </w:rPr>
        <w:t>03/10/2024</w:t>
      </w:r>
      <w:r w:rsidRPr="00DA5682">
        <w:rPr>
          <w:sz w:val="24"/>
          <w:szCs w:val="24"/>
        </w:rPr>
        <w:t xml:space="preserve">. </w:t>
      </w:r>
    </w:p>
    <w:p w14:paraId="2627AB9C" w14:textId="0B30B573" w:rsidR="004D25DE" w:rsidRPr="00DA5682" w:rsidRDefault="004D25DE" w:rsidP="004D25DE">
      <w:pPr>
        <w:rPr>
          <w:sz w:val="24"/>
          <w:szCs w:val="24"/>
        </w:rPr>
      </w:pPr>
      <w:r w:rsidRPr="00DA5682">
        <w:rPr>
          <w:sz w:val="24"/>
          <w:szCs w:val="24"/>
        </w:rPr>
        <w:t>(Line Manager</w:t>
      </w:r>
      <w:r>
        <w:rPr>
          <w:sz w:val="24"/>
          <w:szCs w:val="24"/>
        </w:rPr>
        <w:t xml:space="preserve"> and Mentor</w:t>
      </w:r>
      <w:r w:rsidRPr="00DA5682">
        <w:rPr>
          <w:sz w:val="24"/>
          <w:szCs w:val="24"/>
        </w:rPr>
        <w:t>)</w:t>
      </w:r>
    </w:p>
    <w:p w14:paraId="5AEF443B" w14:textId="77777777" w:rsidR="004D25DE" w:rsidRPr="00DA5682" w:rsidRDefault="004D25DE" w:rsidP="004D25DE">
      <w:pPr>
        <w:rPr>
          <w:sz w:val="24"/>
          <w:szCs w:val="24"/>
        </w:rPr>
      </w:pPr>
    </w:p>
    <w:p w14:paraId="0A312ADB" w14:textId="77777777" w:rsidR="004D25DE" w:rsidRPr="00DA5682" w:rsidRDefault="004D25DE" w:rsidP="004D25DE">
      <w:pPr>
        <w:rPr>
          <w:sz w:val="24"/>
          <w:szCs w:val="24"/>
        </w:rPr>
      </w:pPr>
    </w:p>
    <w:p w14:paraId="1B45CDDB" w14:textId="77777777" w:rsidR="004D25DE" w:rsidRPr="00466C2B" w:rsidRDefault="004D25DE" w:rsidP="004D25DE">
      <w:pPr>
        <w:rPr>
          <w:b/>
          <w:color w:val="auto"/>
          <w:sz w:val="24"/>
          <w:szCs w:val="24"/>
        </w:rPr>
      </w:pPr>
      <w:r w:rsidRPr="00466C2B">
        <w:rPr>
          <w:b/>
          <w:color w:val="auto"/>
          <w:sz w:val="24"/>
          <w:szCs w:val="24"/>
        </w:rPr>
        <w:t>PLEASE FORWARD A SIGNED COPY OF THIS LEARNING AGREEMENT TO YOUR TRAINING COORDINATOR WITHIN ONE MONTH OF YOUR INDUCTION.</w:t>
      </w:r>
    </w:p>
    <w:p w14:paraId="5FF70A2C" w14:textId="77777777" w:rsidR="004D25DE" w:rsidRPr="00BE10C2" w:rsidRDefault="004D25DE" w:rsidP="004D25DE">
      <w:pPr>
        <w:overflowPunct/>
        <w:autoSpaceDE/>
        <w:autoSpaceDN/>
        <w:adjustRightInd/>
        <w:textAlignment w:val="auto"/>
        <w:rPr>
          <w:color w:val="auto"/>
          <w:sz w:val="24"/>
          <w:szCs w:val="24"/>
        </w:rPr>
      </w:pPr>
    </w:p>
    <w:p w14:paraId="234E1BFE" w14:textId="77777777" w:rsidR="004D25DE" w:rsidRDefault="004D25DE" w:rsidP="004D25DE"/>
    <w:p w14:paraId="7F4433FA" w14:textId="77777777" w:rsidR="00CC135E" w:rsidRPr="00090160" w:rsidRDefault="00CC135E" w:rsidP="00090160">
      <w:pPr>
        <w:tabs>
          <w:tab w:val="left" w:pos="1590"/>
        </w:tabs>
        <w:rPr>
          <w:b/>
          <w:color w:val="auto"/>
          <w:sz w:val="24"/>
          <w:szCs w:val="24"/>
        </w:rPr>
      </w:pPr>
    </w:p>
    <w:sectPr w:rsidR="00CC135E" w:rsidRPr="00090160" w:rsidSect="00461827">
      <w:headerReference w:type="default" r:id="rId96"/>
      <w:footerReference w:type="default" r:id="rId97"/>
      <w:pgSz w:w="12240" w:h="15840"/>
      <w:pgMar w:top="1440" w:right="1077" w:bottom="1440" w:left="1077"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FEDE63" w14:textId="77777777" w:rsidR="00E91B4D" w:rsidRDefault="00E91B4D">
      <w:r>
        <w:separator/>
      </w:r>
    </w:p>
  </w:endnote>
  <w:endnote w:type="continuationSeparator" w:id="0">
    <w:p w14:paraId="4E1107AE" w14:textId="77777777" w:rsidR="00E91B4D" w:rsidRDefault="00E91B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EA30FF" w14:textId="77777777" w:rsidR="00461827" w:rsidRDefault="00461827">
    <w:pPr>
      <w:pStyle w:val="Footer"/>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lang w:val="en-GB"/>
      </w:rPr>
      <w:t>2</w:t>
    </w:r>
    <w:r>
      <w:rPr>
        <w:caps/>
        <w:color w:val="4472C4" w:themeColor="accent1"/>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395123" w14:textId="77777777" w:rsidR="00E91B4D" w:rsidRDefault="00E91B4D">
      <w:r>
        <w:separator/>
      </w:r>
    </w:p>
  </w:footnote>
  <w:footnote w:type="continuationSeparator" w:id="0">
    <w:p w14:paraId="4FB2F824" w14:textId="77777777" w:rsidR="00E91B4D" w:rsidRDefault="00E91B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0B93108F"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r w:rsidR="00461827">
      <w:t xml:space="preserve"> : Laura Edwards - 2421186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3D8C"/>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5C06"/>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15F7"/>
    <w:rsid w:val="00291ADD"/>
    <w:rsid w:val="002920DF"/>
    <w:rsid w:val="00292F3D"/>
    <w:rsid w:val="00295CA1"/>
    <w:rsid w:val="002A0E51"/>
    <w:rsid w:val="002A1A44"/>
    <w:rsid w:val="002A291A"/>
    <w:rsid w:val="002A2C54"/>
    <w:rsid w:val="002A4E2E"/>
    <w:rsid w:val="002A5604"/>
    <w:rsid w:val="002B1665"/>
    <w:rsid w:val="002B1701"/>
    <w:rsid w:val="002B23C3"/>
    <w:rsid w:val="002B443A"/>
    <w:rsid w:val="002B5B35"/>
    <w:rsid w:val="002B6A07"/>
    <w:rsid w:val="002B7AEE"/>
    <w:rsid w:val="002C2536"/>
    <w:rsid w:val="002C256A"/>
    <w:rsid w:val="002C3031"/>
    <w:rsid w:val="002C4233"/>
    <w:rsid w:val="002C496D"/>
    <w:rsid w:val="002D05EB"/>
    <w:rsid w:val="002D11A8"/>
    <w:rsid w:val="002D2F29"/>
    <w:rsid w:val="002D46C0"/>
    <w:rsid w:val="002D4A17"/>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3E3F"/>
    <w:rsid w:val="00365DF9"/>
    <w:rsid w:val="00366699"/>
    <w:rsid w:val="0037066E"/>
    <w:rsid w:val="00372DB4"/>
    <w:rsid w:val="00373A36"/>
    <w:rsid w:val="0037419E"/>
    <w:rsid w:val="00375AF5"/>
    <w:rsid w:val="003761BD"/>
    <w:rsid w:val="00377448"/>
    <w:rsid w:val="00377884"/>
    <w:rsid w:val="003826BD"/>
    <w:rsid w:val="00385414"/>
    <w:rsid w:val="0038584E"/>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5591"/>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98A"/>
    <w:rsid w:val="00411EF7"/>
    <w:rsid w:val="00412677"/>
    <w:rsid w:val="00425160"/>
    <w:rsid w:val="00430DE3"/>
    <w:rsid w:val="004348AE"/>
    <w:rsid w:val="004376C0"/>
    <w:rsid w:val="0044223A"/>
    <w:rsid w:val="00450B67"/>
    <w:rsid w:val="00451851"/>
    <w:rsid w:val="0045189A"/>
    <w:rsid w:val="00453343"/>
    <w:rsid w:val="004538C3"/>
    <w:rsid w:val="004608B9"/>
    <w:rsid w:val="00461827"/>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25DE"/>
    <w:rsid w:val="004D3278"/>
    <w:rsid w:val="004D35A4"/>
    <w:rsid w:val="004D445F"/>
    <w:rsid w:val="004E087B"/>
    <w:rsid w:val="004E44A4"/>
    <w:rsid w:val="004E7B8B"/>
    <w:rsid w:val="004E7BDD"/>
    <w:rsid w:val="004F1966"/>
    <w:rsid w:val="004F1E21"/>
    <w:rsid w:val="004F2542"/>
    <w:rsid w:val="004F4E33"/>
    <w:rsid w:val="004F6905"/>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31FE0"/>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B54E7"/>
    <w:rsid w:val="005C1567"/>
    <w:rsid w:val="005C28D3"/>
    <w:rsid w:val="005C6CE5"/>
    <w:rsid w:val="005D3F07"/>
    <w:rsid w:val="005D4A1E"/>
    <w:rsid w:val="005D4F72"/>
    <w:rsid w:val="005E13EA"/>
    <w:rsid w:val="005E17F1"/>
    <w:rsid w:val="005F14A6"/>
    <w:rsid w:val="005F64AA"/>
    <w:rsid w:val="005F7851"/>
    <w:rsid w:val="00606E27"/>
    <w:rsid w:val="006108C9"/>
    <w:rsid w:val="00614DF7"/>
    <w:rsid w:val="006179BB"/>
    <w:rsid w:val="00620BEC"/>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3873"/>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2EBD"/>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0956"/>
    <w:rsid w:val="0078112D"/>
    <w:rsid w:val="007872F2"/>
    <w:rsid w:val="007873F9"/>
    <w:rsid w:val="007908E0"/>
    <w:rsid w:val="00793EB3"/>
    <w:rsid w:val="00794205"/>
    <w:rsid w:val="0079422A"/>
    <w:rsid w:val="00794C7C"/>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97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573F"/>
    <w:rsid w:val="00880539"/>
    <w:rsid w:val="008859E8"/>
    <w:rsid w:val="0088737B"/>
    <w:rsid w:val="00887EAA"/>
    <w:rsid w:val="00891078"/>
    <w:rsid w:val="00892716"/>
    <w:rsid w:val="00893067"/>
    <w:rsid w:val="008933DE"/>
    <w:rsid w:val="00895FCE"/>
    <w:rsid w:val="00897F3E"/>
    <w:rsid w:val="008A02F3"/>
    <w:rsid w:val="008A21B4"/>
    <w:rsid w:val="008B07DE"/>
    <w:rsid w:val="008B1309"/>
    <w:rsid w:val="008B28E7"/>
    <w:rsid w:val="008B67F6"/>
    <w:rsid w:val="008C14C7"/>
    <w:rsid w:val="008C2FFB"/>
    <w:rsid w:val="008C633F"/>
    <w:rsid w:val="008C6EEA"/>
    <w:rsid w:val="008C7770"/>
    <w:rsid w:val="008C79C7"/>
    <w:rsid w:val="008D03B0"/>
    <w:rsid w:val="008D2150"/>
    <w:rsid w:val="008D5154"/>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22CF"/>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0C5C"/>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2C97"/>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1557"/>
    <w:rsid w:val="00CE4BC4"/>
    <w:rsid w:val="00CE7DA2"/>
    <w:rsid w:val="00CF2F8A"/>
    <w:rsid w:val="00CF3DB3"/>
    <w:rsid w:val="00D0274B"/>
    <w:rsid w:val="00D0503D"/>
    <w:rsid w:val="00D052BC"/>
    <w:rsid w:val="00D05A5D"/>
    <w:rsid w:val="00D07026"/>
    <w:rsid w:val="00D146AE"/>
    <w:rsid w:val="00D218C7"/>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6895"/>
    <w:rsid w:val="00D876E6"/>
    <w:rsid w:val="00D90958"/>
    <w:rsid w:val="00DA1025"/>
    <w:rsid w:val="00DA22EC"/>
    <w:rsid w:val="00DA5682"/>
    <w:rsid w:val="00DA5860"/>
    <w:rsid w:val="00DA5C0C"/>
    <w:rsid w:val="00DA799C"/>
    <w:rsid w:val="00DB2767"/>
    <w:rsid w:val="00DB4255"/>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6010"/>
    <w:rsid w:val="00E3288D"/>
    <w:rsid w:val="00E35112"/>
    <w:rsid w:val="00E35BEC"/>
    <w:rsid w:val="00E41A6A"/>
    <w:rsid w:val="00E50821"/>
    <w:rsid w:val="00E51F91"/>
    <w:rsid w:val="00E5498A"/>
    <w:rsid w:val="00E559CE"/>
    <w:rsid w:val="00E60F42"/>
    <w:rsid w:val="00E656D4"/>
    <w:rsid w:val="00E6746C"/>
    <w:rsid w:val="00E7086E"/>
    <w:rsid w:val="00E71248"/>
    <w:rsid w:val="00E73C41"/>
    <w:rsid w:val="00E75911"/>
    <w:rsid w:val="00E7598F"/>
    <w:rsid w:val="00E76F60"/>
    <w:rsid w:val="00E812B5"/>
    <w:rsid w:val="00E83D90"/>
    <w:rsid w:val="00E83F91"/>
    <w:rsid w:val="00E8400B"/>
    <w:rsid w:val="00E86299"/>
    <w:rsid w:val="00E9107A"/>
    <w:rsid w:val="00E91B4D"/>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0979"/>
    <w:rsid w:val="00EF328C"/>
    <w:rsid w:val="00EF68BB"/>
    <w:rsid w:val="00F01F92"/>
    <w:rsid w:val="00F030D4"/>
    <w:rsid w:val="00F04053"/>
    <w:rsid w:val="00F06573"/>
    <w:rsid w:val="00F10A08"/>
    <w:rsid w:val="00F15354"/>
    <w:rsid w:val="00F22AC5"/>
    <w:rsid w:val="00F254D1"/>
    <w:rsid w:val="00F32B82"/>
    <w:rsid w:val="00F34C86"/>
    <w:rsid w:val="00F36437"/>
    <w:rsid w:val="00F4043E"/>
    <w:rsid w:val="00F41795"/>
    <w:rsid w:val="00F41BBC"/>
    <w:rsid w:val="00F444F0"/>
    <w:rsid w:val="00F446FF"/>
    <w:rsid w:val="00F45521"/>
    <w:rsid w:val="00F50847"/>
    <w:rsid w:val="00F53F27"/>
    <w:rsid w:val="00F546D1"/>
    <w:rsid w:val="00F60281"/>
    <w:rsid w:val="00F61A53"/>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1386"/>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E656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4623940802475843" TargetMode="External"/><Relationship Id="rId21" Type="http://schemas.openxmlformats.org/officeDocument/2006/relationships/hyperlink" Target="https://ebookcentral.proquest.com/lib/trinity/detail.action?docID=820103" TargetMode="External"/><Relationship Id="rId42" Type="http://schemas.openxmlformats.org/officeDocument/2006/relationships/hyperlink" Target="https://www.legislation.gov.uk/ukpga/2005/9/contents" TargetMode="External"/><Relationship Id="rId47" Type="http://schemas.openxmlformats.org/officeDocument/2006/relationships/hyperlink" Target="https://www.legislation.gov.uk/ukpga/2005/9/contents" TargetMode="External"/><Relationship Id="rId63" Type="http://schemas.openxmlformats.org/officeDocument/2006/relationships/hyperlink" Target="https://www.proquest.com/indexingvolumeissuelinkhandler/30130/Nursing+Standard+$28through+2013$29/02011Y02Y23$23Feb+23-Mar+1,+2011$3b++Vol.+25+$2825$29/25/25?accountid=130472" TargetMode="External"/><Relationship Id="rId68" Type="http://schemas.openxmlformats.org/officeDocument/2006/relationships/hyperlink" Target="https://www.tandfonline.com/doi/pdf/10.1080/09503153.2023.2173164?needAccess=true" TargetMode="External"/><Relationship Id="rId84" Type="http://schemas.openxmlformats.org/officeDocument/2006/relationships/hyperlink" Target="https://www.gov.wales/sites/default/files/publications/2019-05/ask-and-act-role-frontline-practitioner.pdf" TargetMode="External"/><Relationship Id="rId89" Type="http://schemas.openxmlformats.org/officeDocument/2006/relationships/hyperlink" Target="https://www.gov.wales/reducing-restrictive-practices-framework-html" TargetMode="External"/><Relationship Id="rId16" Type="http://schemas.openxmlformats.org/officeDocument/2006/relationships/hyperlink" Target="https://www.tandfonline.com/doi/pdf/10.3402/qhw.v10.27370?needAccess=true" TargetMode="External"/><Relationship Id="rId11" Type="http://schemas.openxmlformats.org/officeDocument/2006/relationships/image" Target="media/image1.png"/><Relationship Id="rId32" Type="http://schemas.openxmlformats.org/officeDocument/2006/relationships/hyperlink" Target="https://www.taylorfrancis.com/reader/download/779d3721-d7f7-462b-85ca-1ec5777a9d4e/chapter/pdf?context=ubx" TargetMode="External"/><Relationship Id="rId37" Type="http://schemas.openxmlformats.org/officeDocument/2006/relationships/hyperlink" Target="https://www.legislation.gov.uk/ukpga/2010/15/contents" TargetMode="External"/><Relationship Id="rId53" Type="http://schemas.openxmlformats.org/officeDocument/2006/relationships/hyperlink" Target="https://ebookcentral.proquest.com/lib/trinity/reader.action?docID=7133424&amp;c=RVBVQg&amp;ppg=72" TargetMode="External"/><Relationship Id="rId58" Type="http://schemas.openxmlformats.org/officeDocument/2006/relationships/hyperlink" Target="https://learning.nspcc.org.uk/child-protection-system/gillick-competence-fraser-guidelines" TargetMode="External"/><Relationship Id="rId74" Type="http://schemas.openxmlformats.org/officeDocument/2006/relationships/hyperlink" Target="https://www.legislation.gov.uk/wsi/2015/1578/made" TargetMode="External"/><Relationship Id="rId79" Type="http://schemas.openxmlformats.org/officeDocument/2006/relationships/hyperlink" Target="https://www.legislation.gov.uk/anaw/2015/3" TargetMode="External"/><Relationship Id="rId5" Type="http://schemas.openxmlformats.org/officeDocument/2006/relationships/numbering" Target="numbering.xml"/><Relationship Id="rId90" Type="http://schemas.openxmlformats.org/officeDocument/2006/relationships/hyperlink" Target="https://www.tandfonline.com/doi/full/10.1080/09503153.2022.2045009" TargetMode="External"/><Relationship Id="rId95" Type="http://schemas.openxmlformats.org/officeDocument/2006/relationships/image" Target="media/image4.png"/><Relationship Id="rId22" Type="http://schemas.openxmlformats.org/officeDocument/2006/relationships/hyperlink" Target="https://creately.com/guides/collaborative-communication/" TargetMode="External"/><Relationship Id="rId27" Type="http://schemas.openxmlformats.org/officeDocument/2006/relationships/hyperlink" Target="https://www.echr.coe.int/documents/d/echr/convention_eng" TargetMode="External"/><Relationship Id="rId43" Type="http://schemas.openxmlformats.org/officeDocument/2006/relationships/hyperlink" Target="https://www.legislation.gov.uk/mwa/2010/7/contents" TargetMode="External"/><Relationship Id="rId48" Type="http://schemas.openxmlformats.org/officeDocument/2006/relationships/hyperlink" Target="https://www.legislation.gov.uk/ukpga/1989/41/section/47" TargetMode="External"/><Relationship Id="rId64" Type="http://schemas.openxmlformats.org/officeDocument/2006/relationships/hyperlink" Target="https://www.mysocialworknews.com/article/what-is-the-difference-between-the-social-model-and-the-medical-model" TargetMode="External"/><Relationship Id="rId69" Type="http://schemas.openxmlformats.org/officeDocument/2006/relationships/hyperlink" Target="https://librarysearch.uwtsd.ac.uk/discovery/fulldisplay?docid=cdi_proquest_miscellaneous_1512200177&amp;context=PC&amp;vid=44WHELF_UWTSD:44WHELF_UWTSD_VU1&amp;lang=en&amp;search_scope=Search_ELEC&amp;adaptor=Primo%20Central&amp;tab=Everything&amp;query=any,contains,Schaeffer,%20C%20(2013)%20Louisville%20Free%20Public%20Library%20Leads%20Community,%20Increases&amp;offset=0" TargetMode="External"/><Relationship Id="rId80" Type="http://schemas.openxmlformats.org/officeDocument/2006/relationships/hyperlink" Target="https://socialwork.tulane.edu/blog/social-work-values/" TargetMode="External"/><Relationship Id="rId85" Type="http://schemas.openxmlformats.org/officeDocument/2006/relationships/hyperlink" Target="https://www.gov.wales/sites/default/files/publications/2019-06/perpetrator-service-standards.pdf" TargetMode="External"/><Relationship Id="rId3" Type="http://schemas.openxmlformats.org/officeDocument/2006/relationships/customXml" Target="../customXml/item3.xml"/><Relationship Id="rId12" Type="http://schemas.openxmlformats.org/officeDocument/2006/relationships/hyperlink" Target="mailto:lauraedwardspembs@outlook.com" TargetMode="External"/><Relationship Id="rId17" Type="http://schemas.openxmlformats.org/officeDocument/2006/relationships/hyperlink" Target="https://www.cochranelibrary.com/cdsr/doi/10.1002/14651858.CD010321.pub2/full" TargetMode="External"/><Relationship Id="rId25" Type="http://schemas.openxmlformats.org/officeDocument/2006/relationships/hyperlink" Target="https://dementia.ripfa.org.uk/wp-content/uploads/Dementia_guide_TCSW_DoH_2015.pdf" TargetMode="External"/><Relationship Id="rId33" Type="http://schemas.openxmlformats.org/officeDocument/2006/relationships/hyperlink" Target="https://ebookcentral.proquest.com/lib/trinity/detail.action?docID=5581233" TargetMode="External"/><Relationship Id="rId38" Type="http://schemas.openxmlformats.org/officeDocument/2006/relationships/hyperlink" Target="https://www.legislation.gov.uk/ukpga/2005/9/contents" TargetMode="External"/><Relationship Id="rId46" Type="http://schemas.openxmlformats.org/officeDocument/2006/relationships/hyperlink" Target="https://www.legislation.gov.uk/wsi/2015/1578/made" TargetMode="External"/><Relationship Id="rId59" Type="http://schemas.openxmlformats.org/officeDocument/2006/relationships/hyperlink" Target="https://www.ons.gov.uk/peoplepopulationandcommunity/crimeandjustice/articles/domesticabusevictimcharacteristicsenglandandwales/yearendingmarch2024" TargetMode="External"/><Relationship Id="rId67" Type="http://schemas.openxmlformats.org/officeDocument/2006/relationships/hyperlink" Target="https://social.un.org/ageing-working-group/documents/fourth/AWAZUNprinciplesforolderpersons.pdf" TargetMode="External"/><Relationship Id="rId20" Type="http://schemas.openxmlformats.org/officeDocument/2006/relationships/hyperlink" Target="https://library.college.police.uk/docs/college-of-policing/Domestic-Abuse-Risk-Assessment-2022.pdf" TargetMode="External"/><Relationship Id="rId41" Type="http://schemas.openxmlformats.org/officeDocument/2006/relationships/hyperlink" Target="https://www.legislation.gov.uk/en/ukpga/1998/42/contents?view=plain" TargetMode="External"/><Relationship Id="rId54" Type="http://schemas.openxmlformats.org/officeDocument/2006/relationships/hyperlink" Target="https://www.gov.wales/sites/default/files/publications/2019-04/delivering-the-active-offer-information-pack-social-services-and-social-care.pdf" TargetMode="External"/><Relationship Id="rId62" Type="http://schemas.openxmlformats.org/officeDocument/2006/relationships/hyperlink" Target="https://www.proquest.com/docview/855432856/fulltextPDF/D5F48DCC52C4421PQ/1?accountid=130472&amp;sourcetype=Scholarly%20Journals" TargetMode="External"/><Relationship Id="rId70" Type="http://schemas.openxmlformats.org/officeDocument/2006/relationships/hyperlink" Target="file:///C:\Users\704299\Downloads\SoS_systematic_review.pdf" TargetMode="External"/><Relationship Id="rId75" Type="http://schemas.openxmlformats.org/officeDocument/2006/relationships/hyperlink" Target="https://assets.publishing.service.gov.uk/media/5f6cc6138fa8f541f6763295/Mental-capacity-act-code-of-practice.pdf" TargetMode="External"/><Relationship Id="rId83" Type="http://schemas.openxmlformats.org/officeDocument/2006/relationships/hyperlink" Target="https://doi.org/10.4324/9781315178301-5" TargetMode="External"/><Relationship Id="rId88" Type="http://schemas.openxmlformats.org/officeDocument/2006/relationships/hyperlink" Target="https://www.gov.wales/more-just-words-welsh-language-plan-health-and-social-care" TargetMode="External"/><Relationship Id="rId91" Type="http://schemas.openxmlformats.org/officeDocument/2006/relationships/hyperlink" Target="https://doi.org/10.1080/02701960.2022.2138866" TargetMode="External"/><Relationship Id="rId9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geuk.org.uk/discover/2022/december/new-data-on-domestic-abuse-in-older-people/" TargetMode="External"/><Relationship Id="rId23" Type="http://schemas.openxmlformats.org/officeDocument/2006/relationships/hyperlink" Target="https://www-tandfonline-com.ezproxy.uwtsd.ac.uk/doi/pdf/10.1080/10437797.2016.1119016?needAccess=true" TargetMode="External"/><Relationship Id="rId28" Type="http://schemas.openxmlformats.org/officeDocument/2006/relationships/hyperlink" Target="https://www.gov.uk/government/collections/human-rights-the-uks-international-human-rights-obligations" TargetMode="External"/><Relationship Id="rId36" Type="http://schemas.openxmlformats.org/officeDocument/2006/relationships/hyperlink" Target="https://www.legislation.gov.uk/ukpga/2005/9/contents" TargetMode="External"/><Relationship Id="rId49" Type="http://schemas.openxmlformats.org/officeDocument/2006/relationships/hyperlink" Target="https://www.legislation.gov.uk/ukpga/2000/36/contents" TargetMode="External"/><Relationship Id="rId57" Type="http://schemas.openxmlformats.org/officeDocument/2006/relationships/hyperlink" Target="https://basw.co.uk/sites/default/files/resources/basw_123020-9_0.pdf" TargetMode="External"/><Relationship Id="rId10" Type="http://schemas.openxmlformats.org/officeDocument/2006/relationships/endnotes" Target="endnotes.xml"/><Relationship Id="rId31" Type="http://schemas.openxmlformats.org/officeDocument/2006/relationships/hyperlink" Target="https://academic.oup.com/bjsw/article-abstract/49/7/1741/5253795?redirectedFrom=fulltext" TargetMode="External"/><Relationship Id="rId44" Type="http://schemas.openxmlformats.org/officeDocument/2006/relationships/hyperlink" Target="https://www.legislation.gov.uk/anaw/2014/4/contents" TargetMode="External"/><Relationship Id="rId52" Type="http://schemas.openxmlformats.org/officeDocument/2006/relationships/hyperlink" Target="https://www.legislation.gov.uk/anaw/2015/2/2024-08-01/data.html" TargetMode="External"/><Relationship Id="rId60" Type="http://schemas.openxmlformats.org/officeDocument/2006/relationships/hyperlink" Target="https://www.ons.gov.uk/releases/domesticabuseinenglandandwalesoverviewnovember2024" TargetMode="External"/><Relationship Id="rId65" Type="http://schemas.openxmlformats.org/officeDocument/2006/relationships/hyperlink" Target="https://journals-sagepub-com.ezproxy.uwtsd.ac.uk/doi/epub/10.1177/17488958221116323" TargetMode="External"/><Relationship Id="rId73" Type="http://schemas.openxmlformats.org/officeDocument/2006/relationships/hyperlink" Target="https://sbuhb.nhs.wales/news/swansea-bay-health-news/use-of-welsh-language-speaks-volumes-for-patient-care/" TargetMode="External"/><Relationship Id="rId78" Type="http://schemas.openxmlformats.org/officeDocument/2006/relationships/hyperlink" Target="https://www.unicef.org.uk/what-we-do/un-convention-child-rights/" TargetMode="External"/><Relationship Id="rId81" Type="http://schemas.openxmlformats.org/officeDocument/2006/relationships/hyperlink" Target="https://www.gov.wales/sites/default/files/pdf-versions/2022/5/2/1653392517/violence-against-women-domestic-abuse-and-sexual-violence-strategy-2022-2026.pdf" TargetMode="External"/><Relationship Id="rId86" Type="http://schemas.openxmlformats.org/officeDocument/2006/relationships/hyperlink" Target="https://www.gov.wales/sites/default/files/publications/2022-07/more-than-just-words-action-plan-2022-2027.pdf" TargetMode="External"/><Relationship Id="rId94" Type="http://schemas.openxmlformats.org/officeDocument/2006/relationships/image" Target="media/image3.png"/><Relationship Id="rId9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file:///C:\Users\704299\Downloads\1096-Article%20Main%20Text%20-1828-3459-10-20200605%20(1).pdf" TargetMode="External"/><Relationship Id="rId18" Type="http://schemas.openxmlformats.org/officeDocument/2006/relationships/hyperlink" Target="https://www.ons.gov.uk/peoplepopulationandcommunity/crimeandjustice/articles/domesticabusevictimcharacteristicsenglandandwales/yearendingmarch2024" TargetMode="External"/><Relationship Id="rId39" Type="http://schemas.openxmlformats.org/officeDocument/2006/relationships/hyperlink" Target="https://www.legislation.gov.uk/anaw/2020/3" TargetMode="External"/><Relationship Id="rId34" Type="http://schemas.openxmlformats.org/officeDocument/2006/relationships/hyperlink" Target="https://doi-org.ezproxy.uwtsd.ac.uk/10.1111/acer.12263" TargetMode="External"/><Relationship Id="rId50" Type="http://schemas.openxmlformats.org/officeDocument/2006/relationships/hyperlink" Target="https://www.legislation.gov.uk/ukpga/1998/42/schedule/1" TargetMode="External"/><Relationship Id="rId55" Type="http://schemas.openxmlformats.org/officeDocument/2006/relationships/hyperlink" Target="https://www.gov.wales/sites/default/files/publications/2019-04/delivering-the-active-offer-information-pack-social-services-and-social-care.pdf" TargetMode="External"/><Relationship Id="rId76" Type="http://schemas.openxmlformats.org/officeDocument/2006/relationships/hyperlink" Target="https://socialskillscenter.com/why-your-tone-of-voice-is-so-important/" TargetMode="External"/><Relationship Id="rId97" Type="http://schemas.openxmlformats.org/officeDocument/2006/relationships/footer" Target="footer1.xml"/><Relationship Id="rId7" Type="http://schemas.openxmlformats.org/officeDocument/2006/relationships/settings" Target="settings.xml"/><Relationship Id="rId71" Type="http://schemas.openxmlformats.org/officeDocument/2006/relationships/hyperlink" Target="https://www.signsofsafety.net/trainers/andrew-turnell/" TargetMode="External"/><Relationship Id="rId92" Type="http://schemas.openxmlformats.org/officeDocument/2006/relationships/hyperlink" Target="https://www.who.int/news-room/fact-sheets/detail/abuse-of-older-people" TargetMode="External"/><Relationship Id="rId2" Type="http://schemas.openxmlformats.org/officeDocument/2006/relationships/customXml" Target="../customXml/item2.xml"/><Relationship Id="rId29" Type="http://schemas.openxmlformats.org/officeDocument/2006/relationships/hyperlink" Target="https://www.bailii.org/ew/cases/EWCA/2021/1451.html" TargetMode="External"/><Relationship Id="rId24" Type="http://schemas.openxmlformats.org/officeDocument/2006/relationships/hyperlink" Target="file:///C:\Users\704299\Downloads\Domestic%20abuse%20prevalence%20and%20trends,%20England%20and%20Wales%20year%20ending%20March%202024.pdf" TargetMode="External"/><Relationship Id="rId40" Type="http://schemas.openxmlformats.org/officeDocument/2006/relationships/hyperlink" Target="https://www.legislation.gov.uk/en/ukpga/1998/42/contents?view=plain" TargetMode="External"/><Relationship Id="rId45" Type="http://schemas.openxmlformats.org/officeDocument/2006/relationships/hyperlink" Target="https://www.legislation.gov.uk/anaw/2014/4/2025-09-01/data.html" TargetMode="External"/><Relationship Id="rId66" Type="http://schemas.openxmlformats.org/officeDocument/2006/relationships/hyperlink" Target="https://www.powercube.net/other-forms-of-power/foucault-power-is-everywhere/" TargetMode="External"/><Relationship Id="rId87" Type="http://schemas.openxmlformats.org/officeDocument/2006/relationships/hyperlink" Target="https://www.gov.wales/nhs-111-press-2" TargetMode="External"/><Relationship Id="rId61" Type="http://schemas.openxmlformats.org/officeDocument/2006/relationships/hyperlink" Target="https://www.proquest.com/docview/855432856/fulltextPDF/D5F48DCC52C4421PQ/1?accountid=130472&amp;sourcetype=Scholarly%20Journals" TargetMode="External"/><Relationship Id="rId82" Type="http://schemas.openxmlformats.org/officeDocument/2006/relationships/hyperlink" Target="https://safeguarding.wales/en/chi-i/chi-i-c1/c1-p1/" TargetMode="External"/><Relationship Id="rId19" Type="http://schemas.openxmlformats.org/officeDocument/2006/relationships/hyperlink" Target="https://socialcare.wales/cms-assets/documents/Code-of-Professional-Practice-for-Social-Care-web-version.pdf" TargetMode="External"/><Relationship Id="rId14" Type="http://schemas.openxmlformats.org/officeDocument/2006/relationships/hyperlink" Target="https://doi.org/10.1080/01616846.2013.848129" TargetMode="External"/><Relationship Id="rId30" Type="http://schemas.openxmlformats.org/officeDocument/2006/relationships/hyperlink" Target="https://www.proquest.com/docview/2793845457/fulltextPDF?accountid=130472&amp;parentSessionId=0FiHiuGSzsP0sJdjwgpDXPU0JtI1OZ3yOcGfKG0fUGs%3D&amp;pq-origsite=primo&amp;searchKeywords=different+views+professionals+safeguarding" TargetMode="External"/><Relationship Id="rId35" Type="http://schemas.openxmlformats.org/officeDocument/2006/relationships/hyperlink" Target="https://www-vlebooks-com.ezproxy.uwtsd.ac.uk/Product/Index/54266?page=0&amp;startBookmarkId=-1" TargetMode="External"/><Relationship Id="rId56" Type="http://schemas.openxmlformats.org/officeDocument/2006/relationships/hyperlink" Target="https://assets.publishing.service.gov.uk/media/5a7b455ee5274a34770ea939/Munro-Review.pdf" TargetMode="External"/><Relationship Id="rId77" Type="http://schemas.openxmlformats.org/officeDocument/2006/relationships/hyperlink" Target="https://socialskillscenter.com/why-your-tone-of-voice-is-so-important/" TargetMode="External"/><Relationship Id="rId8" Type="http://schemas.openxmlformats.org/officeDocument/2006/relationships/webSettings" Target="webSettings.xml"/><Relationship Id="rId51" Type="http://schemas.openxmlformats.org/officeDocument/2006/relationships/hyperlink" Target="https://www.legislation.gov.uk/anaw/2014/4/section/181" TargetMode="External"/><Relationship Id="rId72" Type="http://schemas.openxmlformats.org/officeDocument/2006/relationships/hyperlink" Target="https://socialcare.wales/working-together-workforce-strategy" TargetMode="External"/><Relationship Id="rId93" Type="http://schemas.openxmlformats.org/officeDocument/2006/relationships/image" Target="media/image2.emf"/><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4.xml><?xml version="1.0" encoding="utf-8"?>
<ds:datastoreItem xmlns:ds="http://schemas.openxmlformats.org/officeDocument/2006/customXml" ds:itemID="{C6EAD501-54F1-4F3D-AF69-235B96109E8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21</Pages>
  <Words>6928</Words>
  <Characters>39493</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Edwards, Laura</cp:lastModifiedBy>
  <cp:revision>6</cp:revision>
  <cp:lastPrinted>2020-02-11T19:20:00Z</cp:lastPrinted>
  <dcterms:created xsi:type="dcterms:W3CDTF">2025-10-05T09:55:00Z</dcterms:created>
  <dcterms:modified xsi:type="dcterms:W3CDTF">2025-10-05T11:38:00Z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