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6A840" w14:textId="7F6B69B9" w:rsidR="00AE10BF" w:rsidRPr="0092237D" w:rsidRDefault="00AE10BF" w:rsidP="0092237D">
      <w:pPr>
        <w:spacing w:after="0" w:line="360" w:lineRule="auto"/>
        <w:rPr>
          <w:rFonts w:ascii="Arial" w:eastAsia="Times New Roman" w:hAnsi="Arial" w:cs="Arial"/>
          <w:kern w:val="0"/>
          <w:sz w:val="28"/>
          <w:szCs w:val="28"/>
          <w:u w:val="single"/>
          <w:lang w:eastAsia="en-GB"/>
          <w14:ligatures w14:val="none"/>
        </w:rPr>
      </w:pPr>
      <w:r w:rsidRPr="0092237D">
        <w:rPr>
          <w:rFonts w:ascii="Arial" w:eastAsia="Times New Roman" w:hAnsi="Arial" w:cs="Arial"/>
          <w:kern w:val="0"/>
          <w:sz w:val="28"/>
          <w:szCs w:val="28"/>
          <w:u w:val="single"/>
          <w:lang w:eastAsia="en-GB"/>
          <w14:ligatures w14:val="none"/>
        </w:rPr>
        <w:t>2000 word Critical Reflection Essay</w:t>
      </w:r>
    </w:p>
    <w:p w14:paraId="70CBD25F" w14:textId="77777777" w:rsidR="00AE10BF" w:rsidRPr="0092237D" w:rsidRDefault="00AE10BF" w:rsidP="0092237D">
      <w:pPr>
        <w:spacing w:after="0" w:line="360" w:lineRule="auto"/>
        <w:rPr>
          <w:rFonts w:ascii="Arial" w:eastAsia="Times New Roman" w:hAnsi="Arial" w:cs="Arial"/>
          <w:kern w:val="0"/>
          <w:sz w:val="28"/>
          <w:szCs w:val="28"/>
          <w:u w:val="single"/>
          <w:lang w:eastAsia="en-GB"/>
          <w14:ligatures w14:val="none"/>
        </w:rPr>
      </w:pPr>
    </w:p>
    <w:p w14:paraId="798D43DE" w14:textId="7A0B4E45" w:rsidR="00AE10BF" w:rsidRPr="0092237D" w:rsidRDefault="00AE10BF" w:rsidP="0092237D">
      <w:pPr>
        <w:spacing w:after="0" w:line="360" w:lineRule="auto"/>
        <w:rPr>
          <w:rFonts w:ascii="Arial" w:eastAsia="Times New Roman" w:hAnsi="Arial" w:cs="Arial"/>
          <w:kern w:val="0"/>
          <w:sz w:val="28"/>
          <w:szCs w:val="28"/>
          <w:u w:val="single"/>
          <w:lang w:eastAsia="en-GB"/>
          <w14:ligatures w14:val="none"/>
        </w:rPr>
      </w:pPr>
      <w:r w:rsidRPr="0092237D">
        <w:rPr>
          <w:rFonts w:ascii="Arial" w:eastAsia="Times New Roman" w:hAnsi="Arial" w:cs="Arial"/>
          <w:kern w:val="0"/>
          <w:sz w:val="28"/>
          <w:szCs w:val="28"/>
          <w:u w:val="single"/>
          <w:lang w:eastAsia="en-GB"/>
          <w14:ligatures w14:val="none"/>
        </w:rPr>
        <w:t>Introduction</w:t>
      </w:r>
    </w:p>
    <w:p w14:paraId="06BEB21F" w14:textId="52283674" w:rsidR="00AE10BF" w:rsidRPr="0092237D" w:rsidRDefault="00AE10BF" w:rsidP="0092237D">
      <w:pPr>
        <w:spacing w:line="360" w:lineRule="auto"/>
        <w:rPr>
          <w:rFonts w:ascii="Arial" w:hAnsi="Arial" w:cs="Arial"/>
          <w:sz w:val="28"/>
          <w:szCs w:val="28"/>
        </w:rPr>
      </w:pPr>
      <w:r w:rsidRPr="0092237D">
        <w:rPr>
          <w:rFonts w:ascii="Arial" w:eastAsia="Times New Roman" w:hAnsi="Arial" w:cs="Arial"/>
          <w:kern w:val="0"/>
          <w:sz w:val="28"/>
          <w:szCs w:val="28"/>
          <w:lang w:eastAsia="en-GB"/>
          <w14:ligatures w14:val="none"/>
        </w:rPr>
        <w:t xml:space="preserve">According to </w:t>
      </w:r>
      <w:r w:rsidR="00A1714B" w:rsidRPr="0092237D">
        <w:rPr>
          <w:rFonts w:ascii="Arial" w:hAnsi="Arial" w:cs="Arial"/>
          <w:color w:val="222222"/>
          <w:sz w:val="28"/>
          <w:szCs w:val="28"/>
          <w:shd w:val="clear" w:color="auto" w:fill="FFFFFF"/>
        </w:rPr>
        <w:t xml:space="preserve">Lim, Levickis, and Eadie (2022) Dankiw </w:t>
      </w:r>
      <w:r w:rsidR="00A1714B" w:rsidRPr="0092237D">
        <w:rPr>
          <w:rFonts w:ascii="Arial" w:hAnsi="Arial" w:cs="Arial"/>
          <w:i/>
          <w:iCs/>
          <w:color w:val="222222"/>
          <w:sz w:val="28"/>
          <w:szCs w:val="28"/>
          <w:shd w:val="clear" w:color="auto" w:fill="FFFFFF"/>
        </w:rPr>
        <w:t>et</w:t>
      </w:r>
      <w:r w:rsidR="00A1714B" w:rsidRPr="0092237D">
        <w:rPr>
          <w:rFonts w:ascii="Arial" w:hAnsi="Arial" w:cs="Arial"/>
          <w:color w:val="222222"/>
          <w:sz w:val="28"/>
          <w:szCs w:val="28"/>
          <w:shd w:val="clear" w:color="auto" w:fill="FFFFFF"/>
        </w:rPr>
        <w:t xml:space="preserve"> </w:t>
      </w:r>
      <w:r w:rsidR="00A1714B" w:rsidRPr="0092237D">
        <w:rPr>
          <w:rFonts w:ascii="Arial" w:hAnsi="Arial" w:cs="Arial"/>
          <w:i/>
          <w:iCs/>
          <w:color w:val="222222"/>
          <w:sz w:val="28"/>
          <w:szCs w:val="28"/>
          <w:shd w:val="clear" w:color="auto" w:fill="FFFFFF"/>
        </w:rPr>
        <w:t>al.</w:t>
      </w:r>
      <w:r w:rsidR="00A1714B" w:rsidRPr="0092237D">
        <w:rPr>
          <w:rFonts w:ascii="Arial" w:hAnsi="Arial" w:cs="Arial"/>
          <w:color w:val="222222"/>
          <w:sz w:val="28"/>
          <w:szCs w:val="28"/>
          <w:shd w:val="clear" w:color="auto" w:fill="FFFFFF"/>
        </w:rPr>
        <w:t xml:space="preserve"> (2020) </w:t>
      </w:r>
      <w:r w:rsidR="00A1714B" w:rsidRPr="0092237D">
        <w:rPr>
          <w:rFonts w:ascii="Arial" w:hAnsi="Arial" w:cs="Arial"/>
          <w:color w:val="222222"/>
          <w:sz w:val="28"/>
          <w:szCs w:val="28"/>
          <w:shd w:val="clear" w:color="auto" w:fill="FFFFFF"/>
        </w:rPr>
        <w:t xml:space="preserve">and </w:t>
      </w:r>
      <w:r w:rsidR="00A1714B" w:rsidRPr="0092237D">
        <w:rPr>
          <w:rFonts w:ascii="Arial" w:hAnsi="Arial" w:cs="Arial"/>
          <w:color w:val="222222"/>
          <w:sz w:val="28"/>
          <w:szCs w:val="28"/>
          <w:shd w:val="clear" w:color="auto" w:fill="FFFFFF"/>
        </w:rPr>
        <w:t>Burchinal (2018)</w:t>
      </w:r>
      <w:r w:rsidR="00A1714B" w:rsidRPr="0092237D">
        <w:rPr>
          <w:rFonts w:ascii="Arial" w:hAnsi="Arial" w:cs="Arial"/>
          <w:sz w:val="28"/>
          <w:szCs w:val="28"/>
        </w:rPr>
        <w:t xml:space="preserve"> </w:t>
      </w:r>
      <w:r w:rsidRPr="0092237D">
        <w:rPr>
          <w:rFonts w:ascii="Arial" w:eastAsia="Times New Roman" w:hAnsi="Arial" w:cs="Arial"/>
          <w:kern w:val="0"/>
          <w:sz w:val="28"/>
          <w:szCs w:val="28"/>
          <w:lang w:eastAsia="en-GB"/>
          <w14:ligatures w14:val="none"/>
        </w:rPr>
        <w:t>child</w:t>
      </w:r>
      <w:r w:rsidR="008C457C" w:rsidRPr="0092237D">
        <w:rPr>
          <w:rFonts w:ascii="Arial" w:eastAsia="Times New Roman" w:hAnsi="Arial" w:cs="Arial"/>
          <w:kern w:val="0"/>
          <w:sz w:val="28"/>
          <w:szCs w:val="28"/>
          <w:lang w:eastAsia="en-GB"/>
          <w14:ligatures w14:val="none"/>
        </w:rPr>
        <w:t>rens</w:t>
      </w:r>
      <w:r w:rsidRPr="0092237D">
        <w:rPr>
          <w:rFonts w:ascii="Arial" w:eastAsia="Times New Roman" w:hAnsi="Arial" w:cs="Arial"/>
          <w:kern w:val="0"/>
          <w:sz w:val="28"/>
          <w:szCs w:val="28"/>
          <w:lang w:eastAsia="en-GB"/>
          <w14:ligatures w14:val="none"/>
        </w:rPr>
        <w:t xml:space="preserve"> overall development is greatly influenced by the quality of care and education they </w:t>
      </w:r>
      <w:r w:rsidR="008C457C" w:rsidRPr="0092237D">
        <w:rPr>
          <w:rFonts w:ascii="Arial" w:eastAsia="Times New Roman" w:hAnsi="Arial" w:cs="Arial"/>
          <w:kern w:val="0"/>
          <w:sz w:val="28"/>
          <w:szCs w:val="28"/>
          <w:lang w:eastAsia="en-GB"/>
          <w14:ligatures w14:val="none"/>
        </w:rPr>
        <w:t>recieve</w:t>
      </w:r>
      <w:r w:rsidRPr="0092237D">
        <w:rPr>
          <w:rFonts w:ascii="Arial" w:eastAsia="Times New Roman" w:hAnsi="Arial" w:cs="Arial"/>
          <w:kern w:val="0"/>
          <w:sz w:val="28"/>
          <w:szCs w:val="28"/>
          <w:lang w:eastAsia="en-GB"/>
          <w14:ligatures w14:val="none"/>
        </w:rPr>
        <w:t xml:space="preserve"> in the</w:t>
      </w:r>
      <w:r w:rsidR="00BD10C2" w:rsidRPr="0092237D">
        <w:rPr>
          <w:rFonts w:ascii="Arial" w:eastAsia="Times New Roman" w:hAnsi="Arial" w:cs="Arial"/>
          <w:kern w:val="0"/>
          <w:sz w:val="28"/>
          <w:szCs w:val="28"/>
          <w:lang w:eastAsia="en-GB"/>
          <w14:ligatures w14:val="none"/>
        </w:rPr>
        <w:t>ir</w:t>
      </w:r>
      <w:r w:rsidRPr="0092237D">
        <w:rPr>
          <w:rFonts w:ascii="Arial" w:eastAsia="Times New Roman" w:hAnsi="Arial" w:cs="Arial"/>
          <w:kern w:val="0"/>
          <w:sz w:val="28"/>
          <w:szCs w:val="28"/>
          <w:lang w:eastAsia="en-GB"/>
          <w14:ligatures w14:val="none"/>
        </w:rPr>
        <w:t> early years</w:t>
      </w:r>
      <w:r w:rsidR="00BD10C2" w:rsidRPr="0092237D">
        <w:rPr>
          <w:rFonts w:ascii="Arial" w:eastAsia="Times New Roman" w:hAnsi="Arial" w:cs="Arial"/>
          <w:kern w:val="0"/>
          <w:sz w:val="28"/>
          <w:szCs w:val="28"/>
          <w:lang w:eastAsia="en-GB"/>
          <w14:ligatures w14:val="none"/>
        </w:rPr>
        <w:t xml:space="preserve">. </w:t>
      </w:r>
      <w:r w:rsidR="00A1714B" w:rsidRPr="0092237D">
        <w:rPr>
          <w:rFonts w:ascii="Arial" w:hAnsi="Arial" w:cs="Arial"/>
          <w:color w:val="222222"/>
          <w:sz w:val="28"/>
          <w:szCs w:val="28"/>
          <w:shd w:val="clear" w:color="auto" w:fill="FFFFFF"/>
        </w:rPr>
        <w:t xml:space="preserve">Irvine </w:t>
      </w:r>
      <w:r w:rsidR="00A1714B" w:rsidRPr="0092237D">
        <w:rPr>
          <w:rFonts w:ascii="Arial" w:hAnsi="Arial" w:cs="Arial"/>
          <w:i/>
          <w:iCs/>
          <w:color w:val="222222"/>
          <w:sz w:val="28"/>
          <w:szCs w:val="28"/>
          <w:shd w:val="clear" w:color="auto" w:fill="FFFFFF"/>
        </w:rPr>
        <w:t>et al.</w:t>
      </w:r>
      <w:r w:rsidR="00A1714B" w:rsidRPr="0092237D">
        <w:rPr>
          <w:rFonts w:ascii="Arial" w:hAnsi="Arial" w:cs="Arial"/>
          <w:color w:val="222222"/>
          <w:sz w:val="28"/>
          <w:szCs w:val="28"/>
          <w:shd w:val="clear" w:color="auto" w:fill="FFFFFF"/>
        </w:rPr>
        <w:t xml:space="preserve"> (2024), Sulaiman and Hussain (2023), and Richards (2022), </w:t>
      </w:r>
      <w:r w:rsidRPr="0092237D">
        <w:rPr>
          <w:rFonts w:ascii="Arial" w:eastAsia="Times New Roman" w:hAnsi="Arial" w:cs="Arial"/>
          <w:kern w:val="0"/>
          <w:sz w:val="28"/>
          <w:szCs w:val="28"/>
          <w:lang w:eastAsia="en-GB"/>
          <w14:ligatures w14:val="none"/>
        </w:rPr>
        <w:t xml:space="preserve">suggest that statutory requirements offer a starting point, but to create the best possible learning environments, further measures for quality promotion and assurance are crucial. The Early Years Wales </w:t>
      </w:r>
      <w:r w:rsidR="00BD10C2" w:rsidRPr="0092237D">
        <w:rPr>
          <w:rFonts w:ascii="Arial" w:eastAsia="Times New Roman" w:hAnsi="Arial" w:cs="Arial"/>
          <w:kern w:val="0"/>
          <w:sz w:val="28"/>
          <w:szCs w:val="28"/>
          <w:lang w:eastAsia="en-GB"/>
          <w14:ligatures w14:val="none"/>
        </w:rPr>
        <w:t xml:space="preserve">(2020) </w:t>
      </w:r>
      <w:r w:rsidRPr="0092237D">
        <w:rPr>
          <w:rFonts w:ascii="Arial" w:eastAsia="Times New Roman" w:hAnsi="Arial" w:cs="Arial"/>
          <w:kern w:val="0"/>
          <w:sz w:val="28"/>
          <w:szCs w:val="28"/>
          <w:lang w:eastAsia="en-GB"/>
          <w14:ligatures w14:val="none"/>
        </w:rPr>
        <w:t>Quality for All Mark, Environment Rating Scales</w:t>
      </w:r>
      <w:r w:rsidR="00BD10C2" w:rsidRPr="0092237D">
        <w:rPr>
          <w:rFonts w:ascii="Arial" w:eastAsia="Times New Roman" w:hAnsi="Arial" w:cs="Arial"/>
          <w:kern w:val="0"/>
          <w:sz w:val="28"/>
          <w:szCs w:val="28"/>
          <w:lang w:eastAsia="en-GB"/>
          <w14:ligatures w14:val="none"/>
        </w:rPr>
        <w:t xml:space="preserve"> (2014)</w:t>
      </w:r>
      <w:r w:rsidRPr="0092237D">
        <w:rPr>
          <w:rFonts w:ascii="Arial" w:eastAsia="Times New Roman" w:hAnsi="Arial" w:cs="Arial"/>
          <w:kern w:val="0"/>
          <w:sz w:val="28"/>
          <w:szCs w:val="28"/>
          <w:lang w:eastAsia="en-GB"/>
          <w14:ligatures w14:val="none"/>
        </w:rPr>
        <w:t>, and the Sustained Shared Thinking and Emotional Wellbeing Scale are the primary strategies that are the subject of this essay's critical</w:t>
      </w:r>
      <w:r w:rsidR="00BD10C2" w:rsidRPr="0092237D">
        <w:rPr>
          <w:rFonts w:ascii="Arial" w:eastAsia="Times New Roman" w:hAnsi="Arial" w:cs="Arial"/>
          <w:kern w:val="0"/>
          <w:sz w:val="28"/>
          <w:szCs w:val="28"/>
          <w:lang w:eastAsia="en-GB"/>
          <w14:ligatures w14:val="none"/>
        </w:rPr>
        <w:t xml:space="preserve"> reflection.</w:t>
      </w:r>
    </w:p>
    <w:p w14:paraId="32503EA2" w14:textId="77777777" w:rsidR="00AE10BF" w:rsidRPr="0092237D" w:rsidRDefault="00AE10BF" w:rsidP="0092237D">
      <w:pPr>
        <w:spacing w:line="360" w:lineRule="auto"/>
        <w:rPr>
          <w:rFonts w:ascii="Arial" w:hAnsi="Arial" w:cs="Arial"/>
          <w:sz w:val="28"/>
          <w:szCs w:val="28"/>
        </w:rPr>
      </w:pPr>
    </w:p>
    <w:p w14:paraId="249D8411" w14:textId="77777777" w:rsidR="00AE10BF" w:rsidRPr="0092237D" w:rsidRDefault="00AE10BF" w:rsidP="0092237D">
      <w:pPr>
        <w:spacing w:line="360" w:lineRule="auto"/>
        <w:rPr>
          <w:rFonts w:ascii="Arial" w:hAnsi="Arial" w:cs="Arial"/>
          <w:sz w:val="28"/>
          <w:szCs w:val="28"/>
          <w:u w:val="single"/>
        </w:rPr>
      </w:pPr>
      <w:r w:rsidRPr="0092237D">
        <w:rPr>
          <w:rFonts w:ascii="Arial" w:hAnsi="Arial" w:cs="Arial"/>
          <w:sz w:val="28"/>
          <w:szCs w:val="28"/>
          <w:u w:val="single"/>
        </w:rPr>
        <w:t>Quality</w:t>
      </w:r>
    </w:p>
    <w:p w14:paraId="1D0B5F8C" w14:textId="61249323" w:rsidR="00044598" w:rsidRPr="0092237D" w:rsidRDefault="00D76575"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 xml:space="preserve">Clark (2020), Su </w:t>
      </w:r>
      <w:r w:rsidRPr="0092237D">
        <w:rPr>
          <w:rFonts w:ascii="Arial" w:hAnsi="Arial" w:cs="Arial"/>
          <w:i/>
          <w:iCs/>
          <w:color w:val="222222"/>
          <w:sz w:val="28"/>
          <w:szCs w:val="28"/>
          <w:shd w:val="clear" w:color="auto" w:fill="FFFFFF"/>
        </w:rPr>
        <w:t>et al.</w:t>
      </w:r>
      <w:r w:rsidRPr="0092237D">
        <w:rPr>
          <w:rFonts w:ascii="Arial" w:hAnsi="Arial" w:cs="Arial"/>
          <w:color w:val="222222"/>
          <w:sz w:val="28"/>
          <w:szCs w:val="28"/>
          <w:shd w:val="clear" w:color="auto" w:fill="FFFFFF"/>
        </w:rPr>
        <w:t xml:space="preserve"> (2021) Stodden </w:t>
      </w:r>
      <w:r w:rsidRPr="0092237D">
        <w:rPr>
          <w:rFonts w:ascii="Arial" w:hAnsi="Arial" w:cs="Arial"/>
          <w:i/>
          <w:iCs/>
          <w:color w:val="222222"/>
          <w:sz w:val="28"/>
          <w:szCs w:val="28"/>
          <w:shd w:val="clear" w:color="auto" w:fill="FFFFFF"/>
        </w:rPr>
        <w:t>et al.</w:t>
      </w:r>
      <w:r w:rsidRPr="0092237D">
        <w:rPr>
          <w:rFonts w:ascii="Arial" w:hAnsi="Arial" w:cs="Arial"/>
          <w:color w:val="222222"/>
          <w:sz w:val="28"/>
          <w:szCs w:val="28"/>
          <w:shd w:val="clear" w:color="auto" w:fill="FFFFFF"/>
        </w:rPr>
        <w:t xml:space="preserve"> (2021)</w:t>
      </w:r>
      <w:r w:rsidRPr="0092237D">
        <w:rPr>
          <w:rFonts w:ascii="Arial" w:eastAsia="Times New Roman" w:hAnsi="Arial" w:cs="Arial"/>
          <w:kern w:val="0"/>
          <w:sz w:val="28"/>
          <w:szCs w:val="28"/>
          <w:lang w:eastAsia="en-GB"/>
          <w14:ligatures w14:val="none"/>
        </w:rPr>
        <w:t xml:space="preserve"> i</w:t>
      </w:r>
      <w:r w:rsidR="00AE10BF" w:rsidRPr="0092237D">
        <w:rPr>
          <w:rFonts w:ascii="Arial" w:eastAsia="Times New Roman" w:hAnsi="Arial" w:cs="Arial"/>
          <w:kern w:val="0"/>
          <w:sz w:val="28"/>
          <w:szCs w:val="28"/>
          <w:lang w:eastAsia="en-GB"/>
          <w14:ligatures w14:val="none"/>
        </w:rPr>
        <w:t>mpl</w:t>
      </w:r>
      <w:r w:rsidRPr="0092237D">
        <w:rPr>
          <w:rFonts w:ascii="Arial" w:eastAsia="Times New Roman" w:hAnsi="Arial" w:cs="Arial"/>
          <w:kern w:val="0"/>
          <w:sz w:val="28"/>
          <w:szCs w:val="28"/>
          <w:lang w:eastAsia="en-GB"/>
          <w14:ligatures w14:val="none"/>
        </w:rPr>
        <w:t xml:space="preserve">y </w:t>
      </w:r>
      <w:r w:rsidR="00AE10BF" w:rsidRPr="0092237D">
        <w:rPr>
          <w:rFonts w:ascii="Arial" w:eastAsia="Times New Roman" w:hAnsi="Arial" w:cs="Arial"/>
          <w:kern w:val="0"/>
          <w:sz w:val="28"/>
          <w:szCs w:val="28"/>
          <w:lang w:eastAsia="en-GB"/>
          <w14:ligatures w14:val="none"/>
        </w:rPr>
        <w:t xml:space="preserve">in an early </w:t>
      </w:r>
      <w:r w:rsidR="00BD10C2" w:rsidRPr="0092237D">
        <w:rPr>
          <w:rFonts w:ascii="Arial" w:eastAsia="Times New Roman" w:hAnsi="Arial" w:cs="Arial"/>
          <w:kern w:val="0"/>
          <w:sz w:val="28"/>
          <w:szCs w:val="28"/>
          <w:lang w:eastAsia="en-GB"/>
          <w14:ligatures w14:val="none"/>
        </w:rPr>
        <w:t xml:space="preserve">years </w:t>
      </w:r>
      <w:r w:rsidR="00AE10BF" w:rsidRPr="0092237D">
        <w:rPr>
          <w:rFonts w:ascii="Arial" w:eastAsia="Times New Roman" w:hAnsi="Arial" w:cs="Arial"/>
          <w:kern w:val="0"/>
          <w:sz w:val="28"/>
          <w:szCs w:val="28"/>
          <w:lang w:eastAsia="en-GB"/>
          <w14:ligatures w14:val="none"/>
        </w:rPr>
        <w:t xml:space="preserve">setting, providing high-quality care requires a variety of approaches to support young children's holistic development and wellbeing. </w:t>
      </w:r>
      <w:r w:rsidR="00653308" w:rsidRPr="0092237D">
        <w:rPr>
          <w:rFonts w:ascii="Arial" w:hAnsi="Arial" w:cs="Arial"/>
          <w:color w:val="222222"/>
          <w:sz w:val="28"/>
          <w:szCs w:val="28"/>
          <w:shd w:val="clear" w:color="auto" w:fill="FFFFFF"/>
        </w:rPr>
        <w:t xml:space="preserve">Stodden </w:t>
      </w:r>
      <w:r w:rsidR="00653308" w:rsidRPr="0092237D">
        <w:rPr>
          <w:rFonts w:ascii="Arial" w:hAnsi="Arial" w:cs="Arial"/>
          <w:i/>
          <w:iCs/>
          <w:color w:val="222222"/>
          <w:sz w:val="28"/>
          <w:szCs w:val="28"/>
          <w:shd w:val="clear" w:color="auto" w:fill="FFFFFF"/>
        </w:rPr>
        <w:t>et al.</w:t>
      </w:r>
      <w:r w:rsidR="00653308" w:rsidRPr="0092237D">
        <w:rPr>
          <w:rFonts w:ascii="Arial" w:hAnsi="Arial" w:cs="Arial"/>
          <w:color w:val="222222"/>
          <w:sz w:val="28"/>
          <w:szCs w:val="28"/>
          <w:shd w:val="clear" w:color="auto" w:fill="FFFFFF"/>
        </w:rPr>
        <w:t xml:space="preserve"> (2021), Anderson </w:t>
      </w:r>
      <w:r w:rsidR="00653308" w:rsidRPr="0092237D">
        <w:rPr>
          <w:rFonts w:ascii="Arial" w:hAnsi="Arial" w:cs="Arial"/>
          <w:i/>
          <w:iCs/>
          <w:color w:val="222222"/>
          <w:sz w:val="28"/>
          <w:szCs w:val="28"/>
          <w:shd w:val="clear" w:color="auto" w:fill="FFFFFF"/>
        </w:rPr>
        <w:t>et al.</w:t>
      </w:r>
      <w:r w:rsidR="00653308" w:rsidRPr="0092237D">
        <w:rPr>
          <w:rFonts w:ascii="Arial" w:hAnsi="Arial" w:cs="Arial"/>
          <w:color w:val="222222"/>
          <w:sz w:val="28"/>
          <w:szCs w:val="28"/>
          <w:shd w:val="clear" w:color="auto" w:fill="FFFFFF"/>
        </w:rPr>
        <w:t xml:space="preserve"> (2021), and Nguyen </w:t>
      </w:r>
      <w:r w:rsidR="00653308" w:rsidRPr="0092237D">
        <w:rPr>
          <w:rFonts w:ascii="Arial" w:hAnsi="Arial" w:cs="Arial"/>
          <w:i/>
          <w:iCs/>
          <w:color w:val="222222"/>
          <w:sz w:val="28"/>
          <w:szCs w:val="28"/>
          <w:shd w:val="clear" w:color="auto" w:fill="FFFFFF"/>
        </w:rPr>
        <w:t>et al.</w:t>
      </w:r>
      <w:r w:rsidR="00653308" w:rsidRPr="0092237D">
        <w:rPr>
          <w:rFonts w:ascii="Arial" w:hAnsi="Arial" w:cs="Arial"/>
          <w:color w:val="222222"/>
          <w:sz w:val="28"/>
          <w:szCs w:val="28"/>
          <w:shd w:val="clear" w:color="auto" w:fill="FFFFFF"/>
        </w:rPr>
        <w:t xml:space="preserve"> (2021)</w:t>
      </w:r>
      <w:r w:rsidR="00653308" w:rsidRPr="0092237D">
        <w:rPr>
          <w:rFonts w:ascii="Arial" w:hAnsi="Arial" w:cs="Arial"/>
          <w:color w:val="222222"/>
          <w:sz w:val="28"/>
          <w:szCs w:val="28"/>
          <w:shd w:val="clear" w:color="auto" w:fill="FFFFFF"/>
        </w:rPr>
        <w:t xml:space="preserve"> </w:t>
      </w:r>
      <w:r w:rsidR="00AE10BF" w:rsidRPr="0092237D">
        <w:rPr>
          <w:rFonts w:ascii="Arial" w:eastAsia="Times New Roman" w:hAnsi="Arial" w:cs="Arial"/>
          <w:kern w:val="0"/>
          <w:sz w:val="28"/>
          <w:szCs w:val="28"/>
          <w:lang w:eastAsia="en-GB"/>
          <w14:ligatures w14:val="none"/>
        </w:rPr>
        <w:t xml:space="preserve">believe that it involves establishing areas that are secure, welcoming, and exciting in order to encourage children's growth across developmental areas; physical, cognitive, social, and emotional. </w:t>
      </w:r>
      <w:r w:rsidR="00653308" w:rsidRPr="0092237D">
        <w:rPr>
          <w:rFonts w:ascii="Arial" w:hAnsi="Arial" w:cs="Arial"/>
          <w:color w:val="222222"/>
          <w:sz w:val="28"/>
          <w:szCs w:val="28"/>
          <w:shd w:val="clear" w:color="auto" w:fill="FFFFFF"/>
        </w:rPr>
        <w:t xml:space="preserve">Pierce (2021), Merrick et al. (2020), Daelmans, Manji, and Raina (2021) </w:t>
      </w:r>
      <w:r w:rsidR="00AE10BF" w:rsidRPr="0092237D">
        <w:rPr>
          <w:rFonts w:ascii="Arial" w:eastAsia="Times New Roman" w:hAnsi="Arial" w:cs="Arial"/>
          <w:kern w:val="0"/>
          <w:sz w:val="28"/>
          <w:szCs w:val="28"/>
          <w:lang w:eastAsia="en-GB"/>
          <w14:ligatures w14:val="none"/>
        </w:rPr>
        <w:t xml:space="preserve">suggest that secure bonds and healthy connections are developed by responsive and caring interactions between practitioners and children, which is an essential component of quality care. </w:t>
      </w:r>
      <w:r w:rsidR="006C7C8D" w:rsidRPr="0092237D">
        <w:rPr>
          <w:rFonts w:ascii="Arial" w:hAnsi="Arial" w:cs="Arial"/>
          <w:color w:val="222222"/>
          <w:sz w:val="28"/>
          <w:szCs w:val="28"/>
          <w:shd w:val="clear" w:color="auto" w:fill="FFFFFF"/>
        </w:rPr>
        <w:t xml:space="preserve">O'Reilly, Devitt and Hayes (2022), Fernández-Santín and Feliu-Torruella, (2020) and Pollarolo </w:t>
      </w:r>
      <w:r w:rsidR="006C7C8D" w:rsidRPr="0092237D">
        <w:rPr>
          <w:rFonts w:ascii="Arial" w:hAnsi="Arial" w:cs="Arial"/>
          <w:i/>
          <w:iCs/>
          <w:color w:val="222222"/>
          <w:sz w:val="28"/>
          <w:szCs w:val="28"/>
          <w:shd w:val="clear" w:color="auto" w:fill="FFFFFF"/>
        </w:rPr>
        <w:t>et al.</w:t>
      </w:r>
      <w:r w:rsidR="006C7C8D" w:rsidRPr="0092237D">
        <w:rPr>
          <w:rFonts w:ascii="Arial" w:hAnsi="Arial" w:cs="Arial"/>
          <w:color w:val="222222"/>
          <w:sz w:val="28"/>
          <w:szCs w:val="28"/>
          <w:shd w:val="clear" w:color="auto" w:fill="FFFFFF"/>
        </w:rPr>
        <w:t xml:space="preserve"> (2023)</w:t>
      </w:r>
      <w:r w:rsidR="006C7C8D" w:rsidRPr="0092237D">
        <w:rPr>
          <w:rFonts w:ascii="Arial" w:hAnsi="Arial" w:cs="Arial"/>
          <w:color w:val="222222"/>
          <w:sz w:val="28"/>
          <w:szCs w:val="28"/>
          <w:shd w:val="clear" w:color="auto" w:fill="FFFFFF"/>
        </w:rPr>
        <w:t xml:space="preserve"> </w:t>
      </w:r>
      <w:r w:rsidR="00D843F5" w:rsidRPr="0092237D">
        <w:rPr>
          <w:rFonts w:ascii="Arial" w:eastAsia="Times New Roman" w:hAnsi="Arial" w:cs="Arial"/>
          <w:kern w:val="0"/>
          <w:sz w:val="28"/>
          <w:szCs w:val="28"/>
          <w:lang w:eastAsia="en-GB"/>
          <w14:ligatures w14:val="none"/>
        </w:rPr>
        <w:t>share</w:t>
      </w:r>
      <w:r w:rsidR="006C7C8D" w:rsidRPr="0092237D">
        <w:rPr>
          <w:rFonts w:ascii="Arial" w:eastAsia="Times New Roman" w:hAnsi="Arial" w:cs="Arial"/>
          <w:kern w:val="0"/>
          <w:sz w:val="28"/>
          <w:szCs w:val="28"/>
          <w:lang w:eastAsia="en-GB"/>
          <w14:ligatures w14:val="none"/>
        </w:rPr>
        <w:t xml:space="preserve"> the opinion</w:t>
      </w:r>
      <w:r w:rsidR="00D843F5" w:rsidRPr="0092237D">
        <w:rPr>
          <w:rFonts w:ascii="Arial" w:eastAsia="Times New Roman" w:hAnsi="Arial" w:cs="Arial"/>
          <w:kern w:val="0"/>
          <w:sz w:val="28"/>
          <w:szCs w:val="28"/>
          <w:lang w:eastAsia="en-GB"/>
          <w14:ligatures w14:val="none"/>
        </w:rPr>
        <w:t xml:space="preserve"> that putting in place </w:t>
      </w:r>
      <w:r w:rsidR="00D843F5" w:rsidRPr="0092237D">
        <w:rPr>
          <w:rFonts w:ascii="Arial" w:eastAsia="Times New Roman" w:hAnsi="Arial" w:cs="Arial"/>
          <w:kern w:val="0"/>
          <w:sz w:val="28"/>
          <w:szCs w:val="28"/>
          <w:lang w:eastAsia="en-GB"/>
          <w14:ligatures w14:val="none"/>
        </w:rPr>
        <w:lastRenderedPageBreak/>
        <w:t>developmentally suitable curricula and activities that spark the imaginations of the children encourag</w:t>
      </w:r>
      <w:r w:rsidR="00BD10C2" w:rsidRPr="0092237D">
        <w:rPr>
          <w:rFonts w:ascii="Arial" w:eastAsia="Times New Roman" w:hAnsi="Arial" w:cs="Arial"/>
          <w:kern w:val="0"/>
          <w:sz w:val="28"/>
          <w:szCs w:val="28"/>
          <w:lang w:eastAsia="en-GB"/>
          <w14:ligatures w14:val="none"/>
        </w:rPr>
        <w:t>ing</w:t>
      </w:r>
      <w:r w:rsidR="00D843F5" w:rsidRPr="0092237D">
        <w:rPr>
          <w:rFonts w:ascii="Arial" w:eastAsia="Times New Roman" w:hAnsi="Arial" w:cs="Arial"/>
          <w:kern w:val="0"/>
          <w:sz w:val="28"/>
          <w:szCs w:val="28"/>
          <w:lang w:eastAsia="en-GB"/>
          <w14:ligatures w14:val="none"/>
        </w:rPr>
        <w:t xml:space="preserve"> critical thinking. Additionally,</w:t>
      </w:r>
      <w:r w:rsidR="006C3C4B" w:rsidRPr="0092237D">
        <w:rPr>
          <w:rFonts w:ascii="Arial" w:eastAsia="Times New Roman" w:hAnsi="Arial" w:cs="Arial"/>
          <w:kern w:val="0"/>
          <w:sz w:val="28"/>
          <w:szCs w:val="28"/>
          <w:lang w:eastAsia="en-GB"/>
          <w14:ligatures w14:val="none"/>
        </w:rPr>
        <w:t xml:space="preserve"> </w:t>
      </w:r>
      <w:r w:rsidR="006C3C4B" w:rsidRPr="0092237D">
        <w:rPr>
          <w:rFonts w:ascii="Arial" w:hAnsi="Arial" w:cs="Arial"/>
          <w:color w:val="222222"/>
          <w:sz w:val="28"/>
          <w:szCs w:val="28"/>
          <w:shd w:val="clear" w:color="auto" w:fill="FFFFFF"/>
        </w:rPr>
        <w:t xml:space="preserve">Liu, Sulaimani, and Henning (2020), Mas </w:t>
      </w:r>
      <w:r w:rsidR="006C3C4B" w:rsidRPr="0092237D">
        <w:rPr>
          <w:rFonts w:ascii="Arial" w:hAnsi="Arial" w:cs="Arial"/>
          <w:i/>
          <w:iCs/>
          <w:color w:val="222222"/>
          <w:sz w:val="28"/>
          <w:szCs w:val="28"/>
          <w:shd w:val="clear" w:color="auto" w:fill="FFFFFF"/>
        </w:rPr>
        <w:t>et al.</w:t>
      </w:r>
      <w:r w:rsidR="006C3C4B" w:rsidRPr="0092237D">
        <w:rPr>
          <w:rFonts w:ascii="Arial" w:hAnsi="Arial" w:cs="Arial"/>
          <w:color w:val="222222"/>
          <w:sz w:val="28"/>
          <w:szCs w:val="28"/>
          <w:shd w:val="clear" w:color="auto" w:fill="FFFFFF"/>
        </w:rPr>
        <w:t xml:space="preserve"> (2022) and Cohen and Anders (2020)</w:t>
      </w:r>
      <w:r w:rsidR="00D843F5" w:rsidRPr="0092237D">
        <w:rPr>
          <w:rFonts w:ascii="Arial" w:eastAsia="Times New Roman" w:hAnsi="Arial" w:cs="Arial"/>
          <w:kern w:val="0"/>
          <w:sz w:val="28"/>
          <w:szCs w:val="28"/>
          <w:lang w:eastAsia="en-GB"/>
          <w14:ligatures w14:val="none"/>
        </w:rPr>
        <w:t xml:space="preserve"> implies that partnerships with families are prioritised in quality care, acknowledging them as partners in their children's educational path.</w:t>
      </w:r>
      <w:r w:rsidR="00D64C9A" w:rsidRPr="0092237D">
        <w:rPr>
          <w:rFonts w:ascii="Arial" w:eastAsia="Times New Roman" w:hAnsi="Arial" w:cs="Arial"/>
          <w:kern w:val="0"/>
          <w:sz w:val="28"/>
          <w:szCs w:val="28"/>
          <w:lang w:eastAsia="en-GB"/>
          <w14:ligatures w14:val="none"/>
        </w:rPr>
        <w:t xml:space="preserve"> K</w:t>
      </w:r>
      <w:r w:rsidR="00D64C9A" w:rsidRPr="0092237D">
        <w:rPr>
          <w:rFonts w:ascii="Arial" w:hAnsi="Arial" w:cs="Arial"/>
          <w:color w:val="222222"/>
          <w:sz w:val="28"/>
          <w:szCs w:val="28"/>
          <w:shd w:val="clear" w:color="auto" w:fill="FFFFFF"/>
        </w:rPr>
        <w:t>oliouli, Pinel-Jacquemin and Zaouche-Gaudron (2022) Van</w:t>
      </w:r>
      <w:r w:rsidR="00D64C9A" w:rsidRPr="0092237D">
        <w:rPr>
          <w:rFonts w:ascii="Arial" w:hAnsi="Arial" w:cs="Arial"/>
          <w:color w:val="222222"/>
          <w:sz w:val="28"/>
          <w:szCs w:val="28"/>
          <w:shd w:val="clear" w:color="auto" w:fill="FFFFFF"/>
        </w:rPr>
        <w:t>-</w:t>
      </w:r>
      <w:r w:rsidR="00D64C9A" w:rsidRPr="0092237D">
        <w:rPr>
          <w:rFonts w:ascii="Arial" w:hAnsi="Arial" w:cs="Arial"/>
          <w:color w:val="222222"/>
          <w:sz w:val="28"/>
          <w:szCs w:val="28"/>
          <w:shd w:val="clear" w:color="auto" w:fill="FFFFFF"/>
        </w:rPr>
        <w:t xml:space="preserve">Rhijn </w:t>
      </w:r>
      <w:r w:rsidR="00D64C9A" w:rsidRPr="0092237D">
        <w:rPr>
          <w:rFonts w:ascii="Arial" w:hAnsi="Arial" w:cs="Arial"/>
          <w:i/>
          <w:iCs/>
          <w:color w:val="222222"/>
          <w:sz w:val="28"/>
          <w:szCs w:val="28"/>
          <w:shd w:val="clear" w:color="auto" w:fill="FFFFFF"/>
        </w:rPr>
        <w:t>et al.</w:t>
      </w:r>
      <w:r w:rsidR="00D64C9A" w:rsidRPr="0092237D">
        <w:rPr>
          <w:rFonts w:ascii="Arial" w:hAnsi="Arial" w:cs="Arial"/>
          <w:color w:val="222222"/>
          <w:sz w:val="28"/>
          <w:szCs w:val="28"/>
          <w:shd w:val="clear" w:color="auto" w:fill="FFFFFF"/>
        </w:rPr>
        <w:t xml:space="preserve"> (2021) and Karlsudd (2021)</w:t>
      </w:r>
      <w:r w:rsidR="00D843F5" w:rsidRPr="0092237D">
        <w:rPr>
          <w:rFonts w:ascii="Arial" w:eastAsia="Times New Roman" w:hAnsi="Arial" w:cs="Arial"/>
          <w:kern w:val="0"/>
          <w:sz w:val="28"/>
          <w:szCs w:val="28"/>
          <w:lang w:eastAsia="en-GB"/>
          <w14:ligatures w14:val="none"/>
        </w:rPr>
        <w:t xml:space="preserve"> believes that quality care in the early years creates an environment for children to grow and achieve their full potential by maintaining high standards of practice, ongoing improvement, and a dedication to equality and inclusion. </w:t>
      </w:r>
    </w:p>
    <w:p w14:paraId="0C4B6A1F" w14:textId="77777777" w:rsidR="00044598" w:rsidRPr="0092237D" w:rsidRDefault="00044598" w:rsidP="0092237D">
      <w:pPr>
        <w:spacing w:line="360" w:lineRule="auto"/>
        <w:rPr>
          <w:rFonts w:ascii="Arial" w:eastAsia="Times New Roman" w:hAnsi="Arial" w:cs="Arial"/>
          <w:kern w:val="0"/>
          <w:sz w:val="28"/>
          <w:szCs w:val="28"/>
          <w:lang w:eastAsia="en-GB"/>
          <w14:ligatures w14:val="none"/>
        </w:rPr>
      </w:pPr>
    </w:p>
    <w:p w14:paraId="3E049AB7" w14:textId="21E8EC39" w:rsidR="00044598" w:rsidRPr="0092237D" w:rsidRDefault="00044598" w:rsidP="0092237D">
      <w:pPr>
        <w:spacing w:line="360" w:lineRule="auto"/>
        <w:rPr>
          <w:rFonts w:ascii="Arial" w:eastAsia="Times New Roman" w:hAnsi="Arial" w:cs="Arial"/>
          <w:kern w:val="0"/>
          <w:sz w:val="28"/>
          <w:szCs w:val="28"/>
          <w:u w:val="single"/>
          <w:lang w:eastAsia="en-GB"/>
          <w14:ligatures w14:val="none"/>
        </w:rPr>
      </w:pPr>
      <w:r w:rsidRPr="0092237D">
        <w:rPr>
          <w:rFonts w:ascii="Arial" w:eastAsia="Times New Roman" w:hAnsi="Arial" w:cs="Arial"/>
          <w:kern w:val="0"/>
          <w:sz w:val="28"/>
          <w:szCs w:val="28"/>
          <w:u w:val="single"/>
          <w:lang w:eastAsia="en-GB"/>
          <w14:ligatures w14:val="none"/>
        </w:rPr>
        <w:t>Early Years Wales Quality for All Mark</w:t>
      </w:r>
    </w:p>
    <w:p w14:paraId="19A0CB93" w14:textId="3612A280" w:rsidR="00044598" w:rsidRPr="0092237D" w:rsidRDefault="009E35D8"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Early Years Wales (20</w:t>
      </w:r>
      <w:r w:rsidR="00A7630A" w:rsidRPr="0092237D">
        <w:rPr>
          <w:rFonts w:ascii="Arial" w:hAnsi="Arial" w:cs="Arial"/>
          <w:color w:val="222222"/>
          <w:sz w:val="28"/>
          <w:szCs w:val="28"/>
          <w:shd w:val="clear" w:color="auto" w:fill="FFFFFF"/>
        </w:rPr>
        <w:t>20</w:t>
      </w:r>
      <w:r w:rsidRPr="0092237D">
        <w:rPr>
          <w:rFonts w:ascii="Arial" w:hAnsi="Arial" w:cs="Arial"/>
          <w:color w:val="222222"/>
          <w:sz w:val="28"/>
          <w:szCs w:val="28"/>
          <w:shd w:val="clear" w:color="auto" w:fill="FFFFFF"/>
        </w:rPr>
        <w:t>)</w:t>
      </w:r>
      <w:r w:rsidR="00044598" w:rsidRPr="0092237D">
        <w:rPr>
          <w:rFonts w:ascii="Arial" w:eastAsia="Times New Roman" w:hAnsi="Arial" w:cs="Arial"/>
          <w:kern w:val="0"/>
          <w:sz w:val="28"/>
          <w:szCs w:val="28"/>
          <w:lang w:eastAsia="en-GB"/>
          <w14:ligatures w14:val="none"/>
        </w:rPr>
        <w:t xml:space="preserve"> </w:t>
      </w:r>
      <w:r w:rsidRPr="0092237D">
        <w:rPr>
          <w:rFonts w:ascii="Arial" w:eastAsia="Times New Roman" w:hAnsi="Arial" w:cs="Arial"/>
          <w:kern w:val="0"/>
          <w:sz w:val="28"/>
          <w:szCs w:val="28"/>
          <w:lang w:eastAsia="en-GB"/>
          <w14:ligatures w14:val="none"/>
        </w:rPr>
        <w:t>explains</w:t>
      </w:r>
      <w:r w:rsidR="00044598" w:rsidRPr="0092237D">
        <w:rPr>
          <w:rFonts w:ascii="Arial" w:eastAsia="Times New Roman" w:hAnsi="Arial" w:cs="Arial"/>
          <w:kern w:val="0"/>
          <w:sz w:val="28"/>
          <w:szCs w:val="28"/>
          <w:lang w:eastAsia="en-GB"/>
          <w14:ligatures w14:val="none"/>
        </w:rPr>
        <w:t xml:space="preserve"> that a comprehensive framework for quality assurance aimed at improving early years childcare services in Wales is the Early Years Wales Quality for All Mark. </w:t>
      </w:r>
      <w:r w:rsidRPr="0092237D">
        <w:rPr>
          <w:rFonts w:ascii="Arial" w:eastAsia="Times New Roman" w:hAnsi="Arial" w:cs="Arial"/>
          <w:kern w:val="0"/>
          <w:sz w:val="28"/>
          <w:szCs w:val="28"/>
          <w:lang w:eastAsia="en-GB"/>
          <w14:ligatures w14:val="none"/>
        </w:rPr>
        <w:t>They</w:t>
      </w:r>
      <w:r w:rsidR="00044598" w:rsidRPr="0092237D">
        <w:rPr>
          <w:rFonts w:ascii="Arial" w:eastAsia="Times New Roman" w:hAnsi="Arial" w:cs="Arial"/>
          <w:kern w:val="0"/>
          <w:sz w:val="28"/>
          <w:szCs w:val="28"/>
          <w:lang w:eastAsia="en-GB"/>
          <w14:ligatures w14:val="none"/>
        </w:rPr>
        <w:t xml:space="preserve"> s</w:t>
      </w:r>
      <w:r w:rsidR="00BD10C2" w:rsidRPr="0092237D">
        <w:rPr>
          <w:rFonts w:ascii="Arial" w:eastAsia="Times New Roman" w:hAnsi="Arial" w:cs="Arial"/>
          <w:kern w:val="0"/>
          <w:sz w:val="28"/>
          <w:szCs w:val="28"/>
          <w:lang w:eastAsia="en-GB"/>
          <w14:ligatures w14:val="none"/>
        </w:rPr>
        <w:t>uggest</w:t>
      </w:r>
      <w:r w:rsidR="00044598" w:rsidRPr="0092237D">
        <w:rPr>
          <w:rFonts w:ascii="Arial" w:eastAsia="Times New Roman" w:hAnsi="Arial" w:cs="Arial"/>
          <w:kern w:val="0"/>
          <w:sz w:val="28"/>
          <w:szCs w:val="28"/>
          <w:lang w:eastAsia="en-GB"/>
          <w14:ligatures w14:val="none"/>
        </w:rPr>
        <w:t xml:space="preserve"> that this method incorporates a holistic view of quality, taking into account elements such as leadership, educational settings, and partnerships with families, going beyond the requirements specified by the regulations. </w:t>
      </w:r>
      <w:r w:rsidRPr="0092237D">
        <w:rPr>
          <w:rFonts w:ascii="Arial" w:eastAsia="Times New Roman" w:hAnsi="Arial" w:cs="Arial"/>
          <w:kern w:val="0"/>
          <w:sz w:val="28"/>
          <w:szCs w:val="28"/>
          <w:lang w:eastAsia="en-GB"/>
          <w14:ligatures w14:val="none"/>
        </w:rPr>
        <w:t xml:space="preserve">They </w:t>
      </w:r>
      <w:r w:rsidR="00044598" w:rsidRPr="0092237D">
        <w:rPr>
          <w:rFonts w:ascii="Arial" w:eastAsia="Times New Roman" w:hAnsi="Arial" w:cs="Arial"/>
          <w:kern w:val="0"/>
          <w:sz w:val="28"/>
          <w:szCs w:val="28"/>
          <w:lang w:eastAsia="en-GB"/>
          <w14:ligatures w14:val="none"/>
        </w:rPr>
        <w:t>impl</w:t>
      </w:r>
      <w:r w:rsidRPr="0092237D">
        <w:rPr>
          <w:rFonts w:ascii="Arial" w:eastAsia="Times New Roman" w:hAnsi="Arial" w:cs="Arial"/>
          <w:kern w:val="0"/>
          <w:sz w:val="28"/>
          <w:szCs w:val="28"/>
          <w:lang w:eastAsia="en-GB"/>
          <w14:ligatures w14:val="none"/>
        </w:rPr>
        <w:t>y</w:t>
      </w:r>
      <w:r w:rsidR="00980A65" w:rsidRPr="0092237D">
        <w:rPr>
          <w:rFonts w:ascii="Arial" w:eastAsia="Times New Roman" w:hAnsi="Arial" w:cs="Arial"/>
          <w:kern w:val="0"/>
          <w:sz w:val="28"/>
          <w:szCs w:val="28"/>
          <w:lang w:eastAsia="en-GB"/>
          <w14:ligatures w14:val="none"/>
        </w:rPr>
        <w:t xml:space="preserve">, </w:t>
      </w:r>
      <w:r w:rsidR="00824ABE" w:rsidRPr="0092237D">
        <w:rPr>
          <w:rFonts w:ascii="Arial" w:eastAsia="Times New Roman" w:hAnsi="Arial" w:cs="Arial"/>
          <w:kern w:val="0"/>
          <w:sz w:val="28"/>
          <w:szCs w:val="28"/>
          <w:lang w:eastAsia="en-GB"/>
          <w14:ligatures w14:val="none"/>
        </w:rPr>
        <w:t xml:space="preserve">along with </w:t>
      </w:r>
      <w:r w:rsidR="00824ABE" w:rsidRPr="0092237D">
        <w:rPr>
          <w:rFonts w:ascii="Arial" w:hAnsi="Arial" w:cs="Arial"/>
          <w:color w:val="222222"/>
          <w:sz w:val="28"/>
          <w:szCs w:val="28"/>
          <w:shd w:val="clear" w:color="auto" w:fill="FFFFFF"/>
        </w:rPr>
        <w:t>Burchinal</w:t>
      </w:r>
      <w:r w:rsidR="00980A65" w:rsidRPr="0092237D">
        <w:rPr>
          <w:rFonts w:ascii="Arial" w:hAnsi="Arial" w:cs="Arial"/>
          <w:color w:val="222222"/>
          <w:sz w:val="28"/>
          <w:szCs w:val="28"/>
          <w:shd w:val="clear" w:color="auto" w:fill="FFFFFF"/>
        </w:rPr>
        <w:t xml:space="preserve"> (</w:t>
      </w:r>
      <w:r w:rsidR="00824ABE" w:rsidRPr="0092237D">
        <w:rPr>
          <w:rFonts w:ascii="Arial" w:hAnsi="Arial" w:cs="Arial"/>
          <w:color w:val="222222"/>
          <w:sz w:val="28"/>
          <w:szCs w:val="28"/>
          <w:shd w:val="clear" w:color="auto" w:fill="FFFFFF"/>
        </w:rPr>
        <w:t>2018)</w:t>
      </w:r>
      <w:r w:rsidR="00824ABE" w:rsidRPr="0092237D">
        <w:rPr>
          <w:rFonts w:ascii="Arial" w:hAnsi="Arial" w:cs="Arial"/>
          <w:color w:val="222222"/>
          <w:sz w:val="28"/>
          <w:szCs w:val="28"/>
          <w:shd w:val="clear" w:color="auto" w:fill="FFFFFF"/>
        </w:rPr>
        <w:t xml:space="preserve"> </w:t>
      </w:r>
      <w:r w:rsidR="00044598" w:rsidRPr="0092237D">
        <w:rPr>
          <w:rFonts w:ascii="Arial" w:eastAsia="Times New Roman" w:hAnsi="Arial" w:cs="Arial"/>
          <w:kern w:val="0"/>
          <w:sz w:val="28"/>
          <w:szCs w:val="28"/>
          <w:lang w:eastAsia="en-GB"/>
          <w14:ligatures w14:val="none"/>
        </w:rPr>
        <w:t>that</w:t>
      </w:r>
      <w:r w:rsidR="00980A65" w:rsidRPr="0092237D">
        <w:rPr>
          <w:rFonts w:ascii="Arial" w:eastAsia="Times New Roman" w:hAnsi="Arial" w:cs="Arial"/>
          <w:kern w:val="0"/>
          <w:sz w:val="28"/>
          <w:szCs w:val="28"/>
          <w:lang w:eastAsia="en-GB"/>
          <w14:ligatures w14:val="none"/>
        </w:rPr>
        <w:t xml:space="preserve"> </w:t>
      </w:r>
      <w:r w:rsidR="00044598" w:rsidRPr="0092237D">
        <w:rPr>
          <w:rFonts w:ascii="Arial" w:eastAsia="Times New Roman" w:hAnsi="Arial" w:cs="Arial"/>
          <w:kern w:val="0"/>
          <w:sz w:val="28"/>
          <w:szCs w:val="28"/>
          <w:lang w:eastAsia="en-GB"/>
          <w14:ligatures w14:val="none"/>
        </w:rPr>
        <w:t>practitioners can show they are dedicated to quality in early years provision and continuous enhancement by following this method.</w:t>
      </w:r>
    </w:p>
    <w:p w14:paraId="65DFE5BD" w14:textId="00E537F6" w:rsidR="00A6373C" w:rsidRPr="0092237D" w:rsidRDefault="00A6373C" w:rsidP="0092237D">
      <w:pPr>
        <w:pStyle w:val="NormalWeb"/>
        <w:spacing w:before="0" w:beforeAutospacing="0" w:after="0" w:afterAutospacing="0" w:line="360" w:lineRule="auto"/>
        <w:rPr>
          <w:rFonts w:ascii="Arial" w:hAnsi="Arial" w:cs="Arial"/>
          <w:color w:val="000000"/>
          <w:sz w:val="28"/>
          <w:szCs w:val="28"/>
        </w:rPr>
      </w:pPr>
      <w:r w:rsidRPr="0092237D">
        <w:rPr>
          <w:rFonts w:ascii="Arial" w:hAnsi="Arial" w:cs="Arial"/>
          <w:sz w:val="28"/>
          <w:szCs w:val="28"/>
        </w:rPr>
        <w:t xml:space="preserve">The Early Years Wales </w:t>
      </w:r>
      <w:r w:rsidR="00824ABE" w:rsidRPr="0092237D">
        <w:rPr>
          <w:rFonts w:ascii="Arial" w:hAnsi="Arial" w:cs="Arial"/>
          <w:sz w:val="28"/>
          <w:szCs w:val="28"/>
        </w:rPr>
        <w:t>(20</w:t>
      </w:r>
      <w:r w:rsidR="00B04CAB" w:rsidRPr="0092237D">
        <w:rPr>
          <w:rFonts w:ascii="Arial" w:hAnsi="Arial" w:cs="Arial"/>
          <w:sz w:val="28"/>
          <w:szCs w:val="28"/>
        </w:rPr>
        <w:t>20</w:t>
      </w:r>
      <w:r w:rsidR="00824ABE" w:rsidRPr="0092237D">
        <w:rPr>
          <w:rFonts w:ascii="Arial" w:hAnsi="Arial" w:cs="Arial"/>
          <w:sz w:val="28"/>
          <w:szCs w:val="28"/>
        </w:rPr>
        <w:t xml:space="preserve">) </w:t>
      </w:r>
      <w:r w:rsidRPr="0092237D">
        <w:rPr>
          <w:rFonts w:ascii="Arial" w:hAnsi="Arial" w:cs="Arial"/>
          <w:sz w:val="28"/>
          <w:szCs w:val="28"/>
        </w:rPr>
        <w:t>Quality for All Mark's thoroughness is one of its main advantages. In contrast to</w:t>
      </w:r>
      <w:r w:rsidR="00B04CAB" w:rsidRPr="0092237D">
        <w:rPr>
          <w:rFonts w:ascii="Arial" w:hAnsi="Arial" w:cs="Arial"/>
          <w:sz w:val="28"/>
          <w:szCs w:val="28"/>
        </w:rPr>
        <w:t xml:space="preserve"> Welsh Government (2016)</w:t>
      </w:r>
      <w:r w:rsidRPr="0092237D">
        <w:rPr>
          <w:rFonts w:ascii="Arial" w:hAnsi="Arial" w:cs="Arial"/>
          <w:sz w:val="28"/>
          <w:szCs w:val="28"/>
        </w:rPr>
        <w:t xml:space="preserve"> </w:t>
      </w:r>
      <w:r w:rsidR="00B04CAB" w:rsidRPr="0092237D">
        <w:rPr>
          <w:rFonts w:ascii="Arial" w:hAnsi="Arial" w:cs="Arial"/>
          <w:color w:val="000000"/>
          <w:sz w:val="28"/>
          <w:szCs w:val="28"/>
        </w:rPr>
        <w:t>National Minimum Standards</w:t>
      </w:r>
      <w:r w:rsidRPr="0092237D">
        <w:rPr>
          <w:rFonts w:ascii="Arial" w:hAnsi="Arial" w:cs="Arial"/>
          <w:sz w:val="28"/>
          <w:szCs w:val="28"/>
        </w:rPr>
        <w:t xml:space="preserve">, this mark includes a broad range of aspects that together make up high-quality early years services. Factors including management and leadership, the educational environment, </w:t>
      </w:r>
      <w:r w:rsidRPr="0092237D">
        <w:rPr>
          <w:rFonts w:ascii="Arial" w:hAnsi="Arial" w:cs="Arial"/>
          <w:sz w:val="28"/>
          <w:szCs w:val="28"/>
        </w:rPr>
        <w:lastRenderedPageBreak/>
        <w:t>health and safety, collaboration with families, training and staff qualifications may be included in this criteria</w:t>
      </w:r>
      <w:r w:rsidR="00B04CAB" w:rsidRPr="0092237D">
        <w:rPr>
          <w:rFonts w:ascii="Arial" w:hAnsi="Arial" w:cs="Arial"/>
          <w:sz w:val="28"/>
          <w:szCs w:val="28"/>
        </w:rPr>
        <w:t xml:space="preserve"> (Early Years Wales, 2020)</w:t>
      </w:r>
      <w:r w:rsidRPr="0092237D">
        <w:rPr>
          <w:rFonts w:ascii="Arial" w:hAnsi="Arial" w:cs="Arial"/>
          <w:sz w:val="28"/>
          <w:szCs w:val="28"/>
        </w:rPr>
        <w:t>.</w:t>
      </w:r>
    </w:p>
    <w:p w14:paraId="7D5288AE" w14:textId="77777777" w:rsidR="00A6373C" w:rsidRPr="0092237D" w:rsidRDefault="00A6373C" w:rsidP="0092237D">
      <w:pPr>
        <w:spacing w:line="360" w:lineRule="auto"/>
        <w:rPr>
          <w:rFonts w:ascii="Arial" w:eastAsia="Times New Roman" w:hAnsi="Arial" w:cs="Arial"/>
          <w:kern w:val="0"/>
          <w:sz w:val="28"/>
          <w:szCs w:val="28"/>
          <w:lang w:eastAsia="en-GB"/>
          <w14:ligatures w14:val="none"/>
        </w:rPr>
      </w:pPr>
    </w:p>
    <w:p w14:paraId="1D094225" w14:textId="1693B647" w:rsidR="00A6373C" w:rsidRPr="0092237D" w:rsidRDefault="00A6373C" w:rsidP="0092237D">
      <w:pPr>
        <w:spacing w:after="0" w:line="360" w:lineRule="auto"/>
        <w:rPr>
          <w:rFonts w:ascii="Arial" w:eastAsia="Times New Roman" w:hAnsi="Arial" w:cs="Arial"/>
          <w:kern w:val="0"/>
          <w:sz w:val="28"/>
          <w:szCs w:val="28"/>
          <w:lang w:eastAsia="en-GB"/>
          <w14:ligatures w14:val="none"/>
        </w:rPr>
      </w:pPr>
      <w:r w:rsidRPr="0092237D">
        <w:rPr>
          <w:rFonts w:ascii="Arial" w:eastAsia="Times New Roman" w:hAnsi="Arial" w:cs="Arial"/>
          <w:kern w:val="0"/>
          <w:sz w:val="28"/>
          <w:szCs w:val="28"/>
          <w:lang w:eastAsia="en-GB"/>
          <w14:ligatures w14:val="none"/>
        </w:rPr>
        <w:t>The Early Years Wales</w:t>
      </w:r>
      <w:r w:rsidR="00B04CAB" w:rsidRPr="0092237D">
        <w:rPr>
          <w:rFonts w:ascii="Arial" w:eastAsia="Times New Roman" w:hAnsi="Arial" w:cs="Arial"/>
          <w:kern w:val="0"/>
          <w:sz w:val="28"/>
          <w:szCs w:val="28"/>
          <w:lang w:eastAsia="en-GB"/>
          <w14:ligatures w14:val="none"/>
        </w:rPr>
        <w:t xml:space="preserve"> (2020)</w:t>
      </w:r>
      <w:r w:rsidRPr="0092237D">
        <w:rPr>
          <w:rFonts w:ascii="Arial" w:eastAsia="Times New Roman" w:hAnsi="Arial" w:cs="Arial"/>
          <w:kern w:val="0"/>
          <w:sz w:val="28"/>
          <w:szCs w:val="28"/>
          <w:lang w:eastAsia="en-GB"/>
          <w14:ligatures w14:val="none"/>
        </w:rPr>
        <w:t xml:space="preserve"> Quality for All Mark promotes a comprehensive approach to childcare by covering numerous quality standards. In addition to adhering to the </w:t>
      </w:r>
      <w:r w:rsidR="00B04CAB" w:rsidRPr="0092237D">
        <w:rPr>
          <w:rFonts w:ascii="Arial" w:eastAsia="Times New Roman" w:hAnsi="Arial" w:cs="Arial"/>
          <w:kern w:val="0"/>
          <w:sz w:val="28"/>
          <w:szCs w:val="28"/>
          <w:lang w:eastAsia="en-GB"/>
          <w14:ligatures w14:val="none"/>
        </w:rPr>
        <w:t xml:space="preserve">Welsh Government (2016) </w:t>
      </w:r>
      <w:r w:rsidR="00B04CAB" w:rsidRPr="0092237D">
        <w:rPr>
          <w:rFonts w:ascii="Arial" w:hAnsi="Arial" w:cs="Arial"/>
          <w:color w:val="000000"/>
          <w:sz w:val="28"/>
          <w:szCs w:val="28"/>
        </w:rPr>
        <w:t>National Minimum Standards</w:t>
      </w:r>
      <w:r w:rsidRPr="0092237D">
        <w:rPr>
          <w:rFonts w:ascii="Arial" w:eastAsia="Times New Roman" w:hAnsi="Arial" w:cs="Arial"/>
          <w:kern w:val="0"/>
          <w:sz w:val="28"/>
          <w:szCs w:val="28"/>
          <w:lang w:eastAsia="en-GB"/>
          <w14:ligatures w14:val="none"/>
        </w:rPr>
        <w:t>, practitioners should aim for excellence in every aspect of their profession. This guar</w:t>
      </w:r>
      <w:r w:rsidR="00980A65" w:rsidRPr="0092237D">
        <w:rPr>
          <w:rFonts w:ascii="Arial" w:eastAsia="Times New Roman" w:hAnsi="Arial" w:cs="Arial"/>
          <w:kern w:val="0"/>
          <w:sz w:val="28"/>
          <w:szCs w:val="28"/>
          <w:lang w:eastAsia="en-GB"/>
          <w14:ligatures w14:val="none"/>
        </w:rPr>
        <w:t>a</w:t>
      </w:r>
      <w:r w:rsidRPr="0092237D">
        <w:rPr>
          <w:rFonts w:ascii="Arial" w:eastAsia="Times New Roman" w:hAnsi="Arial" w:cs="Arial"/>
          <w:kern w:val="0"/>
          <w:sz w:val="28"/>
          <w:szCs w:val="28"/>
          <w:lang w:eastAsia="en-GB"/>
          <w14:ligatures w14:val="none"/>
        </w:rPr>
        <w:t>nt</w:t>
      </w:r>
      <w:r w:rsidR="00980A65" w:rsidRPr="0092237D">
        <w:rPr>
          <w:rFonts w:ascii="Arial" w:eastAsia="Times New Roman" w:hAnsi="Arial" w:cs="Arial"/>
          <w:kern w:val="0"/>
          <w:sz w:val="28"/>
          <w:szCs w:val="28"/>
          <w:lang w:eastAsia="en-GB"/>
          <w14:ligatures w14:val="none"/>
        </w:rPr>
        <w:t>e</w:t>
      </w:r>
      <w:r w:rsidRPr="0092237D">
        <w:rPr>
          <w:rFonts w:ascii="Arial" w:eastAsia="Times New Roman" w:hAnsi="Arial" w:cs="Arial"/>
          <w:kern w:val="0"/>
          <w:sz w:val="28"/>
          <w:szCs w:val="28"/>
          <w:lang w:eastAsia="en-GB"/>
          <w14:ligatures w14:val="none"/>
        </w:rPr>
        <w:t>es children get the best possible care, preparing them for achievement in the</w:t>
      </w:r>
      <w:r w:rsidR="00980A65" w:rsidRPr="0092237D">
        <w:rPr>
          <w:rFonts w:ascii="Arial" w:eastAsia="Times New Roman" w:hAnsi="Arial" w:cs="Arial"/>
          <w:kern w:val="0"/>
          <w:sz w:val="28"/>
          <w:szCs w:val="28"/>
          <w:lang w:eastAsia="en-GB"/>
          <w14:ligatures w14:val="none"/>
        </w:rPr>
        <w:t xml:space="preserve"> future</w:t>
      </w:r>
      <w:r w:rsidRPr="0092237D">
        <w:rPr>
          <w:rFonts w:ascii="Arial" w:eastAsia="Times New Roman" w:hAnsi="Arial" w:cs="Arial"/>
          <w:kern w:val="0"/>
          <w:sz w:val="28"/>
          <w:szCs w:val="28"/>
          <w:lang w:eastAsia="en-GB"/>
          <w14:ligatures w14:val="none"/>
        </w:rPr>
        <w:t>.</w:t>
      </w:r>
    </w:p>
    <w:p w14:paraId="3B7B5206" w14:textId="77777777" w:rsidR="00A6373C" w:rsidRPr="0092237D" w:rsidRDefault="00A6373C" w:rsidP="0092237D">
      <w:pPr>
        <w:spacing w:line="360" w:lineRule="auto"/>
        <w:rPr>
          <w:rFonts w:ascii="Arial" w:eastAsia="Times New Roman" w:hAnsi="Arial" w:cs="Arial"/>
          <w:kern w:val="0"/>
          <w:sz w:val="28"/>
          <w:szCs w:val="28"/>
          <w:lang w:eastAsia="en-GB"/>
          <w14:ligatures w14:val="none"/>
        </w:rPr>
      </w:pPr>
    </w:p>
    <w:p w14:paraId="5EDCD985" w14:textId="77777777" w:rsidR="00100817" w:rsidRPr="0092237D" w:rsidRDefault="00D1435F" w:rsidP="0092237D">
      <w:pPr>
        <w:spacing w:after="0" w:line="360" w:lineRule="auto"/>
        <w:rPr>
          <w:rFonts w:ascii="Arial" w:eastAsia="Times New Roman" w:hAnsi="Arial" w:cs="Arial"/>
          <w:kern w:val="0"/>
          <w:sz w:val="28"/>
          <w:szCs w:val="28"/>
          <w:lang w:eastAsia="en-GB"/>
          <w14:ligatures w14:val="none"/>
        </w:rPr>
      </w:pPr>
      <w:r w:rsidRPr="0092237D">
        <w:rPr>
          <w:rFonts w:ascii="Arial" w:eastAsia="Times New Roman" w:hAnsi="Arial" w:cs="Arial"/>
          <w:kern w:val="0"/>
          <w:sz w:val="28"/>
          <w:szCs w:val="28"/>
          <w:lang w:eastAsia="en-GB"/>
          <w14:ligatures w14:val="none"/>
        </w:rPr>
        <w:t xml:space="preserve">The Early Years Wales </w:t>
      </w:r>
      <w:r w:rsidR="00B04CAB" w:rsidRPr="0092237D">
        <w:rPr>
          <w:rFonts w:ascii="Arial" w:eastAsia="Times New Roman" w:hAnsi="Arial" w:cs="Arial"/>
          <w:kern w:val="0"/>
          <w:sz w:val="28"/>
          <w:szCs w:val="28"/>
          <w:lang w:eastAsia="en-GB"/>
          <w14:ligatures w14:val="none"/>
        </w:rPr>
        <w:t xml:space="preserve">(2020) </w:t>
      </w:r>
      <w:r w:rsidRPr="0092237D">
        <w:rPr>
          <w:rFonts w:ascii="Arial" w:eastAsia="Times New Roman" w:hAnsi="Arial" w:cs="Arial"/>
          <w:kern w:val="0"/>
          <w:sz w:val="28"/>
          <w:szCs w:val="28"/>
          <w:lang w:eastAsia="en-GB"/>
          <w14:ligatures w14:val="none"/>
        </w:rPr>
        <w:t>Quality for All Mark is significant for emphasising continuous enhancement. It takes constant self-evaluation, self-awareness and proactive preparation by childcare practitioners to reach and sustain this standard. By regularly assessing their procedures in comparison to the mark's requirements, practitioners can pinpoint areas in need of improvement and put plans into place to raise the standard of the care that they offer</w:t>
      </w:r>
      <w:r w:rsidR="00B04CAB" w:rsidRPr="0092237D">
        <w:rPr>
          <w:rFonts w:ascii="Arial" w:eastAsia="Times New Roman" w:hAnsi="Arial" w:cs="Arial"/>
          <w:kern w:val="0"/>
          <w:sz w:val="28"/>
          <w:szCs w:val="28"/>
          <w:lang w:eastAsia="en-GB"/>
          <w14:ligatures w14:val="none"/>
        </w:rPr>
        <w:t xml:space="preserve"> (Early Years Wales, 2020)</w:t>
      </w:r>
      <w:r w:rsidRPr="0092237D">
        <w:rPr>
          <w:rFonts w:ascii="Arial" w:eastAsia="Times New Roman" w:hAnsi="Arial" w:cs="Arial"/>
          <w:kern w:val="0"/>
          <w:sz w:val="28"/>
          <w:szCs w:val="28"/>
          <w:lang w:eastAsia="en-GB"/>
          <w14:ligatures w14:val="none"/>
        </w:rPr>
        <w:t xml:space="preserve">. </w:t>
      </w:r>
    </w:p>
    <w:p w14:paraId="43778B7F" w14:textId="77777777" w:rsidR="00100817" w:rsidRPr="0092237D" w:rsidRDefault="00D1435F" w:rsidP="0092237D">
      <w:pPr>
        <w:spacing w:after="0" w:line="360" w:lineRule="auto"/>
        <w:rPr>
          <w:rFonts w:ascii="Arial" w:eastAsia="Times New Roman" w:hAnsi="Arial" w:cs="Arial"/>
          <w:kern w:val="0"/>
          <w:sz w:val="28"/>
          <w:szCs w:val="28"/>
          <w:lang w:eastAsia="en-GB"/>
          <w14:ligatures w14:val="none"/>
        </w:rPr>
      </w:pPr>
      <w:r w:rsidRPr="0092237D">
        <w:rPr>
          <w:rFonts w:ascii="Arial" w:eastAsia="Times New Roman" w:hAnsi="Arial" w:cs="Arial"/>
          <w:kern w:val="0"/>
          <w:sz w:val="28"/>
          <w:szCs w:val="28"/>
          <w:lang w:eastAsia="en-GB"/>
          <w14:ligatures w14:val="none"/>
        </w:rPr>
        <w:t>This dedication to continuous enhancement is necessary to guarantee that childcare services continue to adapt to the unique and changing needs of children and their families</w:t>
      </w:r>
      <w:r w:rsidR="00247036" w:rsidRPr="0092237D">
        <w:rPr>
          <w:rFonts w:ascii="Arial" w:eastAsia="Times New Roman" w:hAnsi="Arial" w:cs="Arial"/>
          <w:kern w:val="0"/>
          <w:sz w:val="28"/>
          <w:szCs w:val="28"/>
          <w:lang w:eastAsia="en-GB"/>
          <w14:ligatures w14:val="none"/>
        </w:rPr>
        <w:t xml:space="preserve"> (Early Years Wales, 2020; R</w:t>
      </w:r>
      <w:r w:rsidR="00247036" w:rsidRPr="0092237D">
        <w:rPr>
          <w:rFonts w:ascii="Arial" w:hAnsi="Arial" w:cs="Arial"/>
          <w:color w:val="222222"/>
          <w:sz w:val="28"/>
          <w:szCs w:val="28"/>
          <w:shd w:val="clear" w:color="auto" w:fill="FFFFFF"/>
        </w:rPr>
        <w:t>udoe,</w:t>
      </w:r>
      <w:r w:rsidR="00247036" w:rsidRPr="0092237D">
        <w:rPr>
          <w:rFonts w:ascii="Arial" w:hAnsi="Arial" w:cs="Arial"/>
          <w:color w:val="222222"/>
          <w:sz w:val="28"/>
          <w:szCs w:val="28"/>
          <w:shd w:val="clear" w:color="auto" w:fill="FFFFFF"/>
        </w:rPr>
        <w:t xml:space="preserve"> 2020; Harrison, </w:t>
      </w:r>
      <w:r w:rsidR="00247036" w:rsidRPr="0092237D">
        <w:rPr>
          <w:rFonts w:ascii="Arial" w:hAnsi="Arial" w:cs="Arial"/>
          <w:color w:val="222222"/>
          <w:sz w:val="28"/>
          <w:szCs w:val="28"/>
          <w:shd w:val="clear" w:color="auto" w:fill="FFFFFF"/>
        </w:rPr>
        <w:t>2020</w:t>
      </w:r>
      <w:r w:rsidR="00247036" w:rsidRPr="0092237D">
        <w:rPr>
          <w:rFonts w:ascii="Arial" w:hAnsi="Arial" w:cs="Arial"/>
          <w:color w:val="222222"/>
          <w:sz w:val="28"/>
          <w:szCs w:val="28"/>
          <w:shd w:val="clear" w:color="auto" w:fill="FFFFFF"/>
        </w:rPr>
        <w:t>)</w:t>
      </w:r>
      <w:r w:rsidRPr="0092237D">
        <w:rPr>
          <w:rFonts w:ascii="Arial" w:eastAsia="Times New Roman" w:hAnsi="Arial" w:cs="Arial"/>
          <w:kern w:val="0"/>
          <w:sz w:val="28"/>
          <w:szCs w:val="28"/>
          <w:lang w:eastAsia="en-GB"/>
          <w14:ligatures w14:val="none"/>
        </w:rPr>
        <w:t xml:space="preserve">. </w:t>
      </w:r>
    </w:p>
    <w:p w14:paraId="1E5DC2E1" w14:textId="77777777" w:rsidR="00100817" w:rsidRPr="0092237D" w:rsidRDefault="00100817" w:rsidP="0092237D">
      <w:pPr>
        <w:spacing w:after="0" w:line="360" w:lineRule="auto"/>
        <w:rPr>
          <w:rFonts w:ascii="Arial" w:eastAsia="Times New Roman" w:hAnsi="Arial" w:cs="Arial"/>
          <w:kern w:val="0"/>
          <w:sz w:val="28"/>
          <w:szCs w:val="28"/>
          <w:lang w:eastAsia="en-GB"/>
          <w14:ligatures w14:val="none"/>
        </w:rPr>
      </w:pPr>
    </w:p>
    <w:p w14:paraId="45D9C60A" w14:textId="055C726E" w:rsidR="00D1435F" w:rsidRPr="0092237D" w:rsidRDefault="00247036" w:rsidP="0092237D">
      <w:pPr>
        <w:spacing w:after="0" w:line="360" w:lineRule="auto"/>
        <w:rPr>
          <w:rFonts w:ascii="Arial" w:eastAsia="Times New Roman" w:hAnsi="Arial" w:cs="Arial"/>
          <w:kern w:val="0"/>
          <w:sz w:val="28"/>
          <w:szCs w:val="28"/>
          <w:lang w:eastAsia="en-GB"/>
          <w14:ligatures w14:val="none"/>
        </w:rPr>
      </w:pPr>
      <w:r w:rsidRPr="0092237D">
        <w:rPr>
          <w:rFonts w:ascii="Arial" w:eastAsia="Times New Roman" w:hAnsi="Arial" w:cs="Arial"/>
          <w:kern w:val="0"/>
          <w:sz w:val="28"/>
          <w:szCs w:val="28"/>
          <w:lang w:eastAsia="en-GB"/>
          <w14:ligatures w14:val="none"/>
        </w:rPr>
        <w:t>Early Years Wales (2020), Fleer (2021) and Walters (2022) suggests that i</w:t>
      </w:r>
      <w:r w:rsidR="00D1435F" w:rsidRPr="0092237D">
        <w:rPr>
          <w:rFonts w:ascii="Arial" w:eastAsia="Times New Roman" w:hAnsi="Arial" w:cs="Arial"/>
          <w:kern w:val="0"/>
          <w:sz w:val="28"/>
          <w:szCs w:val="28"/>
          <w:lang w:eastAsia="en-GB"/>
          <w14:ligatures w14:val="none"/>
        </w:rPr>
        <w:t xml:space="preserve">t creates an environment that is supportive to learning and creativity, encouraging early childhood practitioners to experiment with innovative concepts and standards of care. </w:t>
      </w:r>
      <w:r w:rsidR="00100817" w:rsidRPr="0092237D">
        <w:rPr>
          <w:rFonts w:ascii="Arial" w:hAnsi="Arial" w:cs="Arial"/>
          <w:color w:val="000000"/>
          <w:sz w:val="28"/>
          <w:szCs w:val="28"/>
        </w:rPr>
        <w:t>Hayes</w:t>
      </w:r>
      <w:r w:rsidR="00100817" w:rsidRPr="0092237D">
        <w:rPr>
          <w:rFonts w:ascii="Arial" w:hAnsi="Arial" w:cs="Arial"/>
          <w:color w:val="000000"/>
          <w:sz w:val="28"/>
          <w:szCs w:val="28"/>
        </w:rPr>
        <w:t xml:space="preserve">, </w:t>
      </w:r>
      <w:r w:rsidR="00100817" w:rsidRPr="0092237D">
        <w:rPr>
          <w:rFonts w:ascii="Arial" w:hAnsi="Arial" w:cs="Arial"/>
          <w:color w:val="000000"/>
          <w:sz w:val="28"/>
          <w:szCs w:val="28"/>
        </w:rPr>
        <w:t>O’toole</w:t>
      </w:r>
      <w:r w:rsidR="00100817" w:rsidRPr="0092237D">
        <w:rPr>
          <w:rFonts w:ascii="Arial" w:hAnsi="Arial" w:cs="Arial"/>
          <w:color w:val="000000"/>
          <w:sz w:val="28"/>
          <w:szCs w:val="28"/>
        </w:rPr>
        <w:t xml:space="preserve"> </w:t>
      </w:r>
      <w:r w:rsidR="00100817" w:rsidRPr="0092237D">
        <w:rPr>
          <w:rFonts w:ascii="Arial" w:hAnsi="Arial" w:cs="Arial"/>
          <w:color w:val="000000"/>
          <w:sz w:val="28"/>
          <w:szCs w:val="28"/>
        </w:rPr>
        <w:t>and Halpenny (2017)</w:t>
      </w:r>
      <w:r w:rsidR="00100817" w:rsidRPr="0092237D">
        <w:rPr>
          <w:rFonts w:ascii="Arial" w:hAnsi="Arial" w:cs="Arial"/>
          <w:color w:val="000000"/>
          <w:sz w:val="28"/>
          <w:szCs w:val="28"/>
        </w:rPr>
        <w:t xml:space="preserve"> and Hallet (2013) suggests that</w:t>
      </w:r>
      <w:r w:rsidR="00100817" w:rsidRPr="0092237D">
        <w:rPr>
          <w:rFonts w:ascii="Arial" w:hAnsi="Arial" w:cs="Arial"/>
          <w:color w:val="000000"/>
          <w:sz w:val="28"/>
          <w:szCs w:val="28"/>
        </w:rPr>
        <w:t> </w:t>
      </w:r>
      <w:r w:rsidR="00100817" w:rsidRPr="0092237D">
        <w:rPr>
          <w:rFonts w:ascii="Arial" w:eastAsia="Times New Roman" w:hAnsi="Arial" w:cs="Arial"/>
          <w:kern w:val="0"/>
          <w:sz w:val="28"/>
          <w:szCs w:val="28"/>
          <w:lang w:eastAsia="en-GB"/>
          <w14:ligatures w14:val="none"/>
        </w:rPr>
        <w:t>t</w:t>
      </w:r>
      <w:r w:rsidR="00D1435F" w:rsidRPr="0092237D">
        <w:rPr>
          <w:rFonts w:ascii="Arial" w:eastAsia="Times New Roman" w:hAnsi="Arial" w:cs="Arial"/>
          <w:kern w:val="0"/>
          <w:sz w:val="28"/>
          <w:szCs w:val="28"/>
          <w:lang w:eastAsia="en-GB"/>
          <w14:ligatures w14:val="none"/>
        </w:rPr>
        <w:t xml:space="preserve">hrough a process of </w:t>
      </w:r>
      <w:r w:rsidR="00D1435F" w:rsidRPr="0092237D">
        <w:rPr>
          <w:rFonts w:ascii="Arial" w:eastAsia="Times New Roman" w:hAnsi="Arial" w:cs="Arial"/>
          <w:kern w:val="0"/>
          <w:sz w:val="28"/>
          <w:szCs w:val="28"/>
          <w:lang w:eastAsia="en-GB"/>
          <w14:ligatures w14:val="none"/>
        </w:rPr>
        <w:lastRenderedPageBreak/>
        <w:t xml:space="preserve">reflection and action, practitioners may improve their </w:t>
      </w:r>
      <w:r w:rsidR="00980A65" w:rsidRPr="0092237D">
        <w:rPr>
          <w:rFonts w:ascii="Arial" w:eastAsia="Times New Roman" w:hAnsi="Arial" w:cs="Arial"/>
          <w:kern w:val="0"/>
          <w:sz w:val="28"/>
          <w:szCs w:val="28"/>
          <w:lang w:eastAsia="en-GB"/>
          <w14:ligatures w14:val="none"/>
        </w:rPr>
        <w:t>efficacy</w:t>
      </w:r>
      <w:r w:rsidR="00D1435F" w:rsidRPr="0092237D">
        <w:rPr>
          <w:rFonts w:ascii="Arial" w:eastAsia="Times New Roman" w:hAnsi="Arial" w:cs="Arial"/>
          <w:kern w:val="0"/>
          <w:sz w:val="28"/>
          <w:szCs w:val="28"/>
          <w:lang w:eastAsia="en-GB"/>
          <w14:ligatures w14:val="none"/>
        </w:rPr>
        <w:t xml:space="preserve"> and influence on the development of the children throughout time.</w:t>
      </w:r>
    </w:p>
    <w:p w14:paraId="44709852" w14:textId="77777777" w:rsidR="00D1435F" w:rsidRPr="0092237D" w:rsidRDefault="00D1435F" w:rsidP="0092237D">
      <w:pPr>
        <w:spacing w:after="0" w:line="360" w:lineRule="auto"/>
        <w:rPr>
          <w:rFonts w:ascii="Arial" w:eastAsia="Times New Roman" w:hAnsi="Arial" w:cs="Arial"/>
          <w:kern w:val="0"/>
          <w:sz w:val="28"/>
          <w:szCs w:val="28"/>
          <w:lang w:eastAsia="en-GB"/>
          <w14:ligatures w14:val="none"/>
        </w:rPr>
      </w:pPr>
    </w:p>
    <w:p w14:paraId="17D03FE0" w14:textId="2254FFC4" w:rsidR="00D1435F" w:rsidRPr="0092237D" w:rsidRDefault="00A7630A" w:rsidP="0092237D">
      <w:pPr>
        <w:pStyle w:val="NormalWeb"/>
        <w:spacing w:line="360" w:lineRule="auto"/>
        <w:rPr>
          <w:rFonts w:ascii="Arial" w:hAnsi="Arial" w:cs="Arial"/>
          <w:color w:val="000000"/>
          <w:sz w:val="28"/>
          <w:szCs w:val="28"/>
        </w:rPr>
      </w:pPr>
      <w:r w:rsidRPr="0092237D">
        <w:rPr>
          <w:rFonts w:ascii="Arial" w:hAnsi="Arial" w:cs="Arial"/>
          <w:color w:val="222222"/>
          <w:sz w:val="28"/>
          <w:szCs w:val="28"/>
          <w:shd w:val="clear" w:color="auto" w:fill="FFFFFF"/>
        </w:rPr>
        <w:t>Blanden (2022), Irvine (2024)</w:t>
      </w:r>
      <w:r w:rsidRPr="0092237D">
        <w:rPr>
          <w:rFonts w:ascii="Arial" w:hAnsi="Arial" w:cs="Arial"/>
          <w:color w:val="222222"/>
          <w:sz w:val="28"/>
          <w:szCs w:val="28"/>
          <w:shd w:val="clear" w:color="auto" w:fill="FFFFFF"/>
        </w:rPr>
        <w:t xml:space="preserve"> and </w:t>
      </w:r>
      <w:r w:rsidRPr="0092237D">
        <w:rPr>
          <w:rFonts w:ascii="Arial" w:hAnsi="Arial" w:cs="Arial"/>
          <w:color w:val="222222"/>
          <w:sz w:val="28"/>
          <w:szCs w:val="28"/>
          <w:shd w:val="clear" w:color="auto" w:fill="FFFFFF"/>
        </w:rPr>
        <w:t>Burchinal (2018)</w:t>
      </w:r>
      <w:r w:rsidRPr="0092237D">
        <w:rPr>
          <w:rFonts w:ascii="Arial" w:hAnsi="Arial" w:cs="Arial"/>
          <w:color w:val="222222"/>
          <w:sz w:val="28"/>
          <w:szCs w:val="28"/>
          <w:shd w:val="clear" w:color="auto" w:fill="FFFFFF"/>
        </w:rPr>
        <w:t xml:space="preserve"> </w:t>
      </w:r>
      <w:r w:rsidRPr="0092237D">
        <w:rPr>
          <w:rFonts w:ascii="Arial" w:hAnsi="Arial" w:cs="Arial"/>
          <w:sz w:val="28"/>
          <w:szCs w:val="28"/>
        </w:rPr>
        <w:t>share the same perspective that a</w:t>
      </w:r>
      <w:r w:rsidR="00D1435F" w:rsidRPr="0092237D">
        <w:rPr>
          <w:rFonts w:ascii="Arial" w:hAnsi="Arial" w:cs="Arial"/>
          <w:sz w:val="28"/>
          <w:szCs w:val="28"/>
        </w:rPr>
        <w:t xml:space="preserve"> childcare practitioners dedication to quality and excellence is demonstrated when they achieve the Early Years Wales Quality for All Mark. It is an indicator to families, other parties who are involved, and the general public that the practitioner has complied with strict guidelines and shown a commitment to the growth and well-being of young children. This acknowledgement can improve the provider's reliability and reputation, drawing in families looking for a setting that provides children with excellent early years care.</w:t>
      </w:r>
    </w:p>
    <w:p w14:paraId="7CA3A350" w14:textId="7E56795A" w:rsidR="00E04007" w:rsidRPr="0092237D" w:rsidRDefault="00E04007" w:rsidP="0092237D">
      <w:pPr>
        <w:spacing w:after="0" w:line="360" w:lineRule="auto"/>
        <w:rPr>
          <w:rFonts w:ascii="Arial" w:eastAsia="Times New Roman" w:hAnsi="Arial" w:cs="Arial"/>
          <w:kern w:val="0"/>
          <w:sz w:val="28"/>
          <w:szCs w:val="28"/>
          <w:lang w:eastAsia="en-GB"/>
          <w14:ligatures w14:val="none"/>
        </w:rPr>
      </w:pPr>
      <w:r w:rsidRPr="0092237D">
        <w:rPr>
          <w:rFonts w:ascii="Arial" w:eastAsia="Times New Roman" w:hAnsi="Arial" w:cs="Arial"/>
          <w:kern w:val="0"/>
          <w:sz w:val="28"/>
          <w:szCs w:val="28"/>
          <w:lang w:eastAsia="en-GB"/>
          <w14:ligatures w14:val="none"/>
        </w:rPr>
        <w:t xml:space="preserve">The Early Years Wales </w:t>
      </w:r>
      <w:r w:rsidR="00A7630A" w:rsidRPr="0092237D">
        <w:rPr>
          <w:rFonts w:ascii="Arial" w:eastAsia="Times New Roman" w:hAnsi="Arial" w:cs="Arial"/>
          <w:kern w:val="0"/>
          <w:sz w:val="28"/>
          <w:szCs w:val="28"/>
          <w:lang w:eastAsia="en-GB"/>
          <w14:ligatures w14:val="none"/>
        </w:rPr>
        <w:t xml:space="preserve">(2020) </w:t>
      </w:r>
      <w:r w:rsidRPr="0092237D">
        <w:rPr>
          <w:rFonts w:ascii="Arial" w:eastAsia="Times New Roman" w:hAnsi="Arial" w:cs="Arial"/>
          <w:kern w:val="0"/>
          <w:sz w:val="28"/>
          <w:szCs w:val="28"/>
          <w:lang w:eastAsia="en-GB"/>
          <w14:ligatures w14:val="none"/>
        </w:rPr>
        <w:t xml:space="preserve">Quality for All Mark is a reliable and thorough method of ensuring quality in early childhood education settings. With an emphasis on continuous enhancement and focusing on several aspects of quality, this mark guarantees that practitioners go above and beyond legal standards to care for young children with high-quality care and education. It encourages excellence throughout the industry and fosters a culture of ongoing development and creativity by providing feedback and acknowledgement. The Early Years Wales </w:t>
      </w:r>
      <w:r w:rsidR="00A7630A" w:rsidRPr="0092237D">
        <w:rPr>
          <w:rFonts w:ascii="Arial" w:eastAsia="Times New Roman" w:hAnsi="Arial" w:cs="Arial"/>
          <w:kern w:val="0"/>
          <w:sz w:val="28"/>
          <w:szCs w:val="28"/>
          <w:lang w:eastAsia="en-GB"/>
          <w14:ligatures w14:val="none"/>
        </w:rPr>
        <w:t xml:space="preserve">(2020) </w:t>
      </w:r>
      <w:r w:rsidRPr="0092237D">
        <w:rPr>
          <w:rFonts w:ascii="Arial" w:eastAsia="Times New Roman" w:hAnsi="Arial" w:cs="Arial"/>
          <w:kern w:val="0"/>
          <w:sz w:val="28"/>
          <w:szCs w:val="28"/>
          <w:lang w:eastAsia="en-GB"/>
          <w14:ligatures w14:val="none"/>
        </w:rPr>
        <w:t>Quality for All Mark, therefore, is critical to improving the lives of children and families in Wales.</w:t>
      </w:r>
    </w:p>
    <w:p w14:paraId="6670E2EE" w14:textId="77777777" w:rsidR="00D1435F" w:rsidRPr="0092237D" w:rsidRDefault="00D1435F" w:rsidP="0092237D">
      <w:pPr>
        <w:spacing w:after="0" w:line="360" w:lineRule="auto"/>
        <w:rPr>
          <w:rFonts w:ascii="Arial" w:eastAsia="Times New Roman" w:hAnsi="Arial" w:cs="Arial"/>
          <w:kern w:val="0"/>
          <w:sz w:val="28"/>
          <w:szCs w:val="28"/>
          <w:lang w:eastAsia="en-GB"/>
          <w14:ligatures w14:val="none"/>
        </w:rPr>
      </w:pPr>
    </w:p>
    <w:p w14:paraId="43510540" w14:textId="77777777" w:rsidR="00D1435F" w:rsidRPr="0092237D" w:rsidRDefault="00D1435F" w:rsidP="0092237D">
      <w:pPr>
        <w:spacing w:after="0" w:line="360" w:lineRule="auto"/>
        <w:rPr>
          <w:rFonts w:ascii="Arial" w:eastAsia="Times New Roman" w:hAnsi="Arial" w:cs="Arial"/>
          <w:kern w:val="0"/>
          <w:sz w:val="28"/>
          <w:szCs w:val="28"/>
          <w:lang w:eastAsia="en-GB"/>
          <w14:ligatures w14:val="none"/>
        </w:rPr>
      </w:pPr>
    </w:p>
    <w:p w14:paraId="52A9C362" w14:textId="456450EB" w:rsidR="00D1435F" w:rsidRPr="0092237D" w:rsidRDefault="00D1435F" w:rsidP="0092237D">
      <w:pPr>
        <w:spacing w:after="0" w:line="360" w:lineRule="auto"/>
        <w:rPr>
          <w:rFonts w:ascii="Arial" w:eastAsia="Times New Roman" w:hAnsi="Arial" w:cs="Arial"/>
          <w:kern w:val="0"/>
          <w:sz w:val="28"/>
          <w:szCs w:val="28"/>
          <w:lang w:eastAsia="en-GB"/>
          <w14:ligatures w14:val="none"/>
        </w:rPr>
      </w:pPr>
      <w:r w:rsidRPr="0092237D">
        <w:rPr>
          <w:rFonts w:ascii="Arial" w:eastAsia="Times New Roman" w:hAnsi="Arial" w:cs="Arial"/>
          <w:kern w:val="0"/>
          <w:sz w:val="28"/>
          <w:szCs w:val="28"/>
          <w:lang w:eastAsia="en-GB"/>
          <w14:ligatures w14:val="none"/>
        </w:rPr>
        <w:t xml:space="preserve">Additionally, the Early Years Wales </w:t>
      </w:r>
      <w:r w:rsidR="00A7630A" w:rsidRPr="0092237D">
        <w:rPr>
          <w:rFonts w:ascii="Arial" w:eastAsia="Times New Roman" w:hAnsi="Arial" w:cs="Arial"/>
          <w:kern w:val="0"/>
          <w:sz w:val="28"/>
          <w:szCs w:val="28"/>
          <w:lang w:eastAsia="en-GB"/>
          <w14:ligatures w14:val="none"/>
        </w:rPr>
        <w:t xml:space="preserve">(2020) </w:t>
      </w:r>
      <w:r w:rsidRPr="0092237D">
        <w:rPr>
          <w:rFonts w:ascii="Arial" w:eastAsia="Times New Roman" w:hAnsi="Arial" w:cs="Arial"/>
          <w:kern w:val="0"/>
          <w:sz w:val="28"/>
          <w:szCs w:val="28"/>
          <w:lang w:eastAsia="en-GB"/>
          <w14:ligatures w14:val="none"/>
        </w:rPr>
        <w:t xml:space="preserve">Quality for All Mark offers a helpful starting point for contrasting and comparing different childcare facilities. Practitioners can assess their performance in comparison to standard practice and identify opportunities for professional development </w:t>
      </w:r>
      <w:r w:rsidRPr="0092237D">
        <w:rPr>
          <w:rFonts w:ascii="Arial" w:eastAsia="Times New Roman" w:hAnsi="Arial" w:cs="Arial"/>
          <w:kern w:val="0"/>
          <w:sz w:val="28"/>
          <w:szCs w:val="28"/>
          <w:lang w:eastAsia="en-GB"/>
          <w14:ligatures w14:val="none"/>
        </w:rPr>
        <w:lastRenderedPageBreak/>
        <w:t>by aligning their practices to the mark's requirements. Collaborative development and teamwork are facilitated by this measuring process, as practitioners communicate concepts and approaches for enhancing standards throughout the sector</w:t>
      </w:r>
      <w:r w:rsidR="00A7630A" w:rsidRPr="0092237D">
        <w:rPr>
          <w:rFonts w:ascii="Arial" w:eastAsia="Times New Roman" w:hAnsi="Arial" w:cs="Arial"/>
          <w:kern w:val="0"/>
          <w:sz w:val="28"/>
          <w:szCs w:val="28"/>
          <w:lang w:eastAsia="en-GB"/>
          <w14:ligatures w14:val="none"/>
        </w:rPr>
        <w:t xml:space="preserve"> (Early Years Wales, 2020)</w:t>
      </w:r>
      <w:r w:rsidRPr="0092237D">
        <w:rPr>
          <w:rFonts w:ascii="Arial" w:eastAsia="Times New Roman" w:hAnsi="Arial" w:cs="Arial"/>
          <w:kern w:val="0"/>
          <w:sz w:val="28"/>
          <w:szCs w:val="28"/>
          <w:lang w:eastAsia="en-GB"/>
          <w14:ligatures w14:val="none"/>
        </w:rPr>
        <w:t>.</w:t>
      </w:r>
    </w:p>
    <w:p w14:paraId="0708F547" w14:textId="77777777" w:rsidR="00A6373C" w:rsidRPr="0092237D" w:rsidRDefault="00A6373C" w:rsidP="0092237D">
      <w:pPr>
        <w:spacing w:line="360" w:lineRule="auto"/>
        <w:rPr>
          <w:rFonts w:ascii="Arial" w:eastAsia="Times New Roman" w:hAnsi="Arial" w:cs="Arial"/>
          <w:kern w:val="0"/>
          <w:sz w:val="28"/>
          <w:szCs w:val="28"/>
          <w:lang w:eastAsia="en-GB"/>
          <w14:ligatures w14:val="none"/>
        </w:rPr>
      </w:pPr>
    </w:p>
    <w:p w14:paraId="4D0DF1C1" w14:textId="77777777" w:rsidR="00044598" w:rsidRPr="0092237D" w:rsidRDefault="00044598" w:rsidP="0092237D">
      <w:pPr>
        <w:spacing w:after="0" w:line="360" w:lineRule="auto"/>
        <w:rPr>
          <w:rFonts w:ascii="Arial" w:eastAsia="Times New Roman" w:hAnsi="Arial" w:cs="Arial"/>
          <w:kern w:val="0"/>
          <w:sz w:val="28"/>
          <w:szCs w:val="28"/>
          <w:lang w:eastAsia="en-GB"/>
          <w14:ligatures w14:val="none"/>
        </w:rPr>
      </w:pPr>
    </w:p>
    <w:p w14:paraId="0968768D" w14:textId="77777777" w:rsidR="004B76DB" w:rsidRPr="0092237D" w:rsidRDefault="00044598" w:rsidP="0092237D">
      <w:pPr>
        <w:spacing w:after="0" w:line="360" w:lineRule="auto"/>
        <w:rPr>
          <w:rFonts w:ascii="Arial" w:eastAsia="Times New Roman" w:hAnsi="Arial" w:cs="Arial"/>
          <w:kern w:val="0"/>
          <w:sz w:val="28"/>
          <w:szCs w:val="28"/>
          <w:lang w:eastAsia="en-GB"/>
          <w14:ligatures w14:val="none"/>
        </w:rPr>
      </w:pPr>
      <w:r w:rsidRPr="0092237D">
        <w:rPr>
          <w:rFonts w:ascii="Arial" w:eastAsia="Times New Roman" w:hAnsi="Arial" w:cs="Arial"/>
          <w:kern w:val="0"/>
          <w:sz w:val="28"/>
          <w:szCs w:val="28"/>
          <w:u w:val="single"/>
          <w:lang w:eastAsia="en-GB"/>
          <w14:ligatures w14:val="none"/>
        </w:rPr>
        <w:t>Environment Rating Scales</w:t>
      </w:r>
      <w:r w:rsidR="004B76DB" w:rsidRPr="0092237D">
        <w:rPr>
          <w:rFonts w:ascii="Arial" w:eastAsia="Times New Roman" w:hAnsi="Arial" w:cs="Arial"/>
          <w:kern w:val="0"/>
          <w:sz w:val="28"/>
          <w:szCs w:val="28"/>
          <w:lang w:eastAsia="en-GB"/>
          <w14:ligatures w14:val="none"/>
        </w:rPr>
        <w:t xml:space="preserve"> </w:t>
      </w:r>
    </w:p>
    <w:p w14:paraId="773063AD" w14:textId="64B149E3" w:rsidR="004B76DB" w:rsidRPr="0092237D" w:rsidRDefault="004B76DB" w:rsidP="0092237D">
      <w:pPr>
        <w:pStyle w:val="NormalWeb"/>
        <w:spacing w:line="360" w:lineRule="auto"/>
        <w:rPr>
          <w:rFonts w:ascii="Arial" w:hAnsi="Arial" w:cs="Arial"/>
          <w:color w:val="000000"/>
          <w:sz w:val="28"/>
          <w:szCs w:val="28"/>
        </w:rPr>
      </w:pPr>
      <w:r w:rsidRPr="0092237D">
        <w:rPr>
          <w:rFonts w:ascii="Arial" w:hAnsi="Arial" w:cs="Arial"/>
          <w:color w:val="222222"/>
          <w:sz w:val="28"/>
          <w:szCs w:val="28"/>
          <w:shd w:val="clear" w:color="auto" w:fill="FFFFFF"/>
        </w:rPr>
        <w:t>Matthews and Lippman (2020)</w:t>
      </w:r>
      <w:r w:rsidRPr="0092237D">
        <w:rPr>
          <w:rFonts w:ascii="Arial" w:hAnsi="Arial" w:cs="Arial"/>
          <w:color w:val="000000"/>
          <w:sz w:val="28"/>
          <w:szCs w:val="28"/>
        </w:rPr>
        <w:t xml:space="preserve"> and </w:t>
      </w:r>
      <w:r w:rsidRPr="0092237D">
        <w:rPr>
          <w:rFonts w:ascii="Arial" w:hAnsi="Arial" w:cs="Arial"/>
          <w:color w:val="000000"/>
          <w:sz w:val="28"/>
          <w:szCs w:val="28"/>
        </w:rPr>
        <w:t>‌</w:t>
      </w:r>
      <w:r w:rsidRPr="0092237D">
        <w:rPr>
          <w:rFonts w:ascii="Arial" w:hAnsi="Arial" w:cs="Arial"/>
          <w:color w:val="222222"/>
          <w:sz w:val="28"/>
          <w:szCs w:val="28"/>
          <w:shd w:val="clear" w:color="auto" w:fill="FFFFFF"/>
        </w:rPr>
        <w:t>Eckhardt and Egert (2020)</w:t>
      </w:r>
      <w:r w:rsidRPr="0092237D">
        <w:rPr>
          <w:rFonts w:ascii="Arial" w:hAnsi="Arial" w:cs="Arial"/>
          <w:color w:val="222222"/>
          <w:sz w:val="28"/>
          <w:szCs w:val="28"/>
          <w:shd w:val="clear" w:color="auto" w:fill="FFFFFF"/>
        </w:rPr>
        <w:t xml:space="preserve"> </w:t>
      </w:r>
      <w:r w:rsidR="00A7630A" w:rsidRPr="0092237D">
        <w:rPr>
          <w:rFonts w:ascii="Arial" w:hAnsi="Arial" w:cs="Arial"/>
          <w:sz w:val="28"/>
          <w:szCs w:val="28"/>
        </w:rPr>
        <w:t>believe</w:t>
      </w:r>
      <w:r w:rsidRPr="0092237D">
        <w:rPr>
          <w:rFonts w:ascii="Arial" w:hAnsi="Arial" w:cs="Arial"/>
          <w:sz w:val="28"/>
          <w:szCs w:val="28"/>
        </w:rPr>
        <w:t xml:space="preserve"> </w:t>
      </w:r>
      <w:r w:rsidR="00482E58" w:rsidRPr="0092237D">
        <w:rPr>
          <w:rFonts w:ascii="Arial" w:hAnsi="Arial" w:cs="Arial"/>
          <w:sz w:val="28"/>
          <w:szCs w:val="28"/>
        </w:rPr>
        <w:t xml:space="preserve">that </w:t>
      </w:r>
      <w:r w:rsidR="00A7630A" w:rsidRPr="0092237D">
        <w:rPr>
          <w:rFonts w:ascii="Arial" w:hAnsi="Arial" w:cs="Arial"/>
          <w:sz w:val="28"/>
          <w:szCs w:val="28"/>
        </w:rPr>
        <w:t>i</w:t>
      </w:r>
      <w:r w:rsidR="00482E58" w:rsidRPr="0092237D">
        <w:rPr>
          <w:rFonts w:ascii="Arial" w:hAnsi="Arial" w:cs="Arial"/>
          <w:sz w:val="28"/>
          <w:szCs w:val="28"/>
        </w:rPr>
        <w:t>n early childhood education and care settings, structured assessment methods for example environment rating scales are frequently utilised to assess the physical environment's quality.</w:t>
      </w:r>
      <w:r w:rsidR="00122127" w:rsidRPr="0092237D">
        <w:rPr>
          <w:rFonts w:ascii="Arial" w:hAnsi="Arial" w:cs="Arial"/>
          <w:sz w:val="28"/>
          <w:szCs w:val="28"/>
        </w:rPr>
        <w:t xml:space="preserve"> </w:t>
      </w:r>
      <w:r w:rsidRPr="0092237D">
        <w:rPr>
          <w:rFonts w:ascii="Arial" w:hAnsi="Arial" w:cs="Arial"/>
          <w:color w:val="222222"/>
          <w:sz w:val="28"/>
          <w:szCs w:val="28"/>
          <w:shd w:val="clear" w:color="auto" w:fill="FFFFFF"/>
        </w:rPr>
        <w:t>Matthews</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and Lippman</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(2020)</w:t>
      </w:r>
      <w:r w:rsidRPr="0092237D">
        <w:rPr>
          <w:rFonts w:ascii="Arial" w:hAnsi="Arial" w:cs="Arial"/>
          <w:color w:val="222222"/>
          <w:sz w:val="28"/>
          <w:szCs w:val="28"/>
          <w:shd w:val="clear" w:color="auto" w:fill="FFFFFF"/>
        </w:rPr>
        <w:t xml:space="preserve"> </w:t>
      </w:r>
      <w:r w:rsidRPr="0092237D">
        <w:rPr>
          <w:rFonts w:ascii="Arial" w:hAnsi="Arial" w:cs="Arial"/>
          <w:color w:val="000000"/>
          <w:sz w:val="28"/>
          <w:szCs w:val="28"/>
        </w:rPr>
        <w:t>‌</w:t>
      </w:r>
      <w:r w:rsidRPr="0092237D">
        <w:rPr>
          <w:rFonts w:ascii="Arial" w:hAnsi="Arial" w:cs="Arial"/>
          <w:color w:val="222222"/>
          <w:sz w:val="28"/>
          <w:szCs w:val="28"/>
          <w:shd w:val="clear" w:color="auto" w:fill="FFFFFF"/>
        </w:rPr>
        <w:t>Eckhardt and Egert (2020),</w:t>
      </w:r>
      <w:r w:rsidRPr="0092237D">
        <w:rPr>
          <w:rFonts w:ascii="Arial" w:hAnsi="Arial" w:cs="Arial"/>
          <w:color w:val="222222"/>
          <w:sz w:val="28"/>
          <w:szCs w:val="28"/>
          <w:shd w:val="clear" w:color="auto" w:fill="FFFFFF"/>
        </w:rPr>
        <w:t xml:space="preserve"> and </w:t>
      </w:r>
      <w:r w:rsidRPr="0092237D">
        <w:rPr>
          <w:rFonts w:ascii="Arial" w:hAnsi="Arial" w:cs="Arial"/>
          <w:sz w:val="28"/>
          <w:szCs w:val="28"/>
        </w:rPr>
        <w:t>T</w:t>
      </w:r>
      <w:r w:rsidRPr="0092237D">
        <w:rPr>
          <w:rFonts w:ascii="Arial" w:hAnsi="Arial" w:cs="Arial"/>
          <w:sz w:val="28"/>
          <w:szCs w:val="28"/>
        </w:rPr>
        <w:t>he Environmental Rating Scales Institution</w:t>
      </w:r>
      <w:r w:rsidRPr="0092237D">
        <w:rPr>
          <w:rFonts w:ascii="Arial" w:hAnsi="Arial" w:cs="Arial"/>
          <w:sz w:val="28"/>
          <w:szCs w:val="28"/>
        </w:rPr>
        <w:t xml:space="preserve"> (2014)</w:t>
      </w:r>
      <w:r w:rsidR="00482E58" w:rsidRPr="0092237D">
        <w:rPr>
          <w:rFonts w:ascii="Arial" w:hAnsi="Arial" w:cs="Arial"/>
          <w:sz w:val="28"/>
          <w:szCs w:val="28"/>
        </w:rPr>
        <w:t xml:space="preserve"> </w:t>
      </w:r>
      <w:r w:rsidRPr="0092237D">
        <w:rPr>
          <w:rFonts w:ascii="Arial" w:hAnsi="Arial" w:cs="Arial"/>
          <w:sz w:val="28"/>
          <w:szCs w:val="28"/>
        </w:rPr>
        <w:t>explain</w:t>
      </w:r>
      <w:r w:rsidR="00482E58" w:rsidRPr="0092237D">
        <w:rPr>
          <w:rFonts w:ascii="Arial" w:hAnsi="Arial" w:cs="Arial"/>
          <w:sz w:val="28"/>
          <w:szCs w:val="28"/>
        </w:rPr>
        <w:t xml:space="preserve"> that the purpose of these scales is to give objective measurements of various environmental factors that affect children's development and wellbeing. </w:t>
      </w:r>
    </w:p>
    <w:p w14:paraId="4F9C0891" w14:textId="796EC35C" w:rsidR="000D3783" w:rsidRPr="0092237D" w:rsidRDefault="00482E58" w:rsidP="0092237D">
      <w:pPr>
        <w:spacing w:after="0" w:line="360" w:lineRule="auto"/>
        <w:rPr>
          <w:rFonts w:ascii="Arial" w:eastAsia="Times New Roman" w:hAnsi="Arial" w:cs="Arial"/>
          <w:kern w:val="0"/>
          <w:sz w:val="28"/>
          <w:szCs w:val="28"/>
          <w:u w:val="single"/>
          <w:lang w:eastAsia="en-GB"/>
          <w14:ligatures w14:val="none"/>
        </w:rPr>
      </w:pPr>
      <w:r w:rsidRPr="0092237D">
        <w:rPr>
          <w:rFonts w:ascii="Arial" w:eastAsia="Times New Roman" w:hAnsi="Arial" w:cs="Arial"/>
          <w:kern w:val="0"/>
          <w:sz w:val="28"/>
          <w:szCs w:val="28"/>
          <w:lang w:eastAsia="en-GB"/>
          <w14:ligatures w14:val="none"/>
        </w:rPr>
        <w:t xml:space="preserve">According to </w:t>
      </w:r>
      <w:r w:rsidR="004B76DB" w:rsidRPr="0092237D">
        <w:rPr>
          <w:rFonts w:ascii="Arial" w:eastAsia="Times New Roman" w:hAnsi="Arial" w:cs="Arial"/>
          <w:kern w:val="0"/>
          <w:sz w:val="28"/>
          <w:szCs w:val="28"/>
          <w:lang w:eastAsia="en-GB"/>
          <w14:ligatures w14:val="none"/>
        </w:rPr>
        <w:t>The Environmental Rating Scales Institution</w:t>
      </w:r>
      <w:r w:rsidR="004B76DB" w:rsidRPr="0092237D">
        <w:rPr>
          <w:rFonts w:ascii="Arial" w:eastAsia="Times New Roman" w:hAnsi="Arial" w:cs="Arial"/>
          <w:kern w:val="0"/>
          <w:sz w:val="28"/>
          <w:szCs w:val="28"/>
          <w:lang w:eastAsia="en-GB"/>
          <w14:ligatures w14:val="none"/>
        </w:rPr>
        <w:t xml:space="preserve"> (2014) </w:t>
      </w:r>
      <w:r w:rsidRPr="0092237D">
        <w:rPr>
          <w:rFonts w:ascii="Arial" w:eastAsia="Times New Roman" w:hAnsi="Arial" w:cs="Arial"/>
          <w:kern w:val="0"/>
          <w:sz w:val="28"/>
          <w:szCs w:val="28"/>
          <w:lang w:eastAsia="en-GB"/>
          <w14:ligatures w14:val="none"/>
        </w:rPr>
        <w:t>The Early Childhood Environment Rating Scale (ECERS) and the Infant/Toddler Environment Rating Scale (ITERS), which are both directed towards particular age groups and developmental needs, are two frequently used ERS.</w:t>
      </w:r>
      <w:r w:rsidR="00122127" w:rsidRPr="0092237D">
        <w:rPr>
          <w:rFonts w:ascii="Arial" w:eastAsia="Times New Roman" w:hAnsi="Arial" w:cs="Arial"/>
          <w:kern w:val="0"/>
          <w:sz w:val="28"/>
          <w:szCs w:val="28"/>
          <w:lang w:eastAsia="en-GB"/>
          <w14:ligatures w14:val="none"/>
        </w:rPr>
        <w:t xml:space="preserve"> </w:t>
      </w:r>
      <w:r w:rsidR="004B76DB" w:rsidRPr="0092237D">
        <w:rPr>
          <w:rFonts w:ascii="Arial" w:eastAsia="Times New Roman" w:hAnsi="Arial" w:cs="Arial"/>
          <w:kern w:val="0"/>
          <w:sz w:val="28"/>
          <w:szCs w:val="28"/>
          <w:lang w:eastAsia="en-GB"/>
          <w14:ligatures w14:val="none"/>
        </w:rPr>
        <w:t>The Environmental Rating Scales Institution (2014)</w:t>
      </w:r>
      <w:r w:rsidR="004B76DB" w:rsidRPr="0092237D">
        <w:rPr>
          <w:rFonts w:ascii="Arial" w:hAnsi="Arial" w:cs="Arial"/>
          <w:sz w:val="28"/>
          <w:szCs w:val="28"/>
        </w:rPr>
        <w:t xml:space="preserve">, </w:t>
      </w:r>
      <w:r w:rsidR="004B76DB" w:rsidRPr="0092237D">
        <w:rPr>
          <w:rFonts w:ascii="Arial" w:hAnsi="Arial" w:cs="Arial"/>
          <w:color w:val="222222"/>
          <w:sz w:val="28"/>
          <w:szCs w:val="28"/>
          <w:shd w:val="clear" w:color="auto" w:fill="FFFFFF"/>
        </w:rPr>
        <w:t>Eckhardt and Egert (2020), and Matthews and Lippman (2020)</w:t>
      </w:r>
      <w:r w:rsidR="004B76DB" w:rsidRPr="0092237D">
        <w:rPr>
          <w:rFonts w:ascii="Arial" w:hAnsi="Arial" w:cs="Arial"/>
          <w:color w:val="222222"/>
          <w:sz w:val="28"/>
          <w:szCs w:val="28"/>
          <w:shd w:val="clear" w:color="auto" w:fill="FFFFFF"/>
        </w:rPr>
        <w:t xml:space="preserve"> </w:t>
      </w:r>
      <w:r w:rsidR="004B76DB" w:rsidRPr="0092237D">
        <w:rPr>
          <w:rFonts w:ascii="Arial" w:eastAsia="Times New Roman" w:hAnsi="Arial" w:cs="Arial"/>
          <w:kern w:val="0"/>
          <w:sz w:val="28"/>
          <w:szCs w:val="28"/>
          <w:lang w:eastAsia="en-GB"/>
          <w14:ligatures w14:val="none"/>
        </w:rPr>
        <w:t>explain that t</w:t>
      </w:r>
      <w:r w:rsidR="000D3783" w:rsidRPr="0092237D">
        <w:rPr>
          <w:rFonts w:ascii="Arial" w:eastAsia="Times New Roman" w:hAnsi="Arial" w:cs="Arial"/>
          <w:kern w:val="0"/>
          <w:sz w:val="28"/>
          <w:szCs w:val="28"/>
          <w:lang w:eastAsia="en-GB"/>
          <w14:ligatures w14:val="none"/>
        </w:rPr>
        <w:t xml:space="preserve">he purpose of the ECERS is to measure the standard of early childhood environments for children between the ages of 2.5 and 5. It is composed of sections that assess many aspects of the environment, such as the arrangement of space and furniture, personal care routine, language-reasoning activities, social interaction, curriculum </w:t>
      </w:r>
      <w:r w:rsidR="000D3783" w:rsidRPr="0092237D">
        <w:rPr>
          <w:rFonts w:ascii="Arial" w:eastAsia="Times New Roman" w:hAnsi="Arial" w:cs="Arial"/>
          <w:kern w:val="0"/>
          <w:sz w:val="28"/>
          <w:szCs w:val="28"/>
          <w:lang w:eastAsia="en-GB"/>
          <w14:ligatures w14:val="none"/>
        </w:rPr>
        <w:lastRenderedPageBreak/>
        <w:t>structure, and the responsibilities of families and practitioners</w:t>
      </w:r>
      <w:r w:rsidR="004B76DB" w:rsidRPr="0092237D">
        <w:rPr>
          <w:rFonts w:ascii="Arial" w:eastAsia="Times New Roman" w:hAnsi="Arial" w:cs="Arial"/>
          <w:kern w:val="0"/>
          <w:sz w:val="28"/>
          <w:szCs w:val="28"/>
          <w:lang w:eastAsia="en-GB"/>
          <w14:ligatures w14:val="none"/>
        </w:rPr>
        <w:t xml:space="preserve">. </w:t>
      </w:r>
      <w:r w:rsidR="000D3783" w:rsidRPr="0092237D">
        <w:rPr>
          <w:rFonts w:ascii="Arial" w:eastAsia="Times New Roman" w:hAnsi="Arial" w:cs="Arial"/>
          <w:kern w:val="0"/>
          <w:sz w:val="28"/>
          <w:szCs w:val="28"/>
          <w:lang w:eastAsia="en-GB"/>
          <w14:ligatures w14:val="none"/>
        </w:rPr>
        <w:t xml:space="preserve">With ratings given to each subscale based on measurable standards, a thorough picture of the environment's advantages and limitations </w:t>
      </w:r>
      <w:r w:rsidR="008A16C9" w:rsidRPr="0092237D">
        <w:rPr>
          <w:rFonts w:ascii="Arial" w:eastAsia="Times New Roman" w:hAnsi="Arial" w:cs="Arial"/>
          <w:kern w:val="0"/>
          <w:sz w:val="28"/>
          <w:szCs w:val="28"/>
          <w:lang w:eastAsia="en-GB"/>
          <w14:ligatures w14:val="none"/>
        </w:rPr>
        <w:t>are</w:t>
      </w:r>
      <w:r w:rsidR="000D3783" w:rsidRPr="0092237D">
        <w:rPr>
          <w:rFonts w:ascii="Arial" w:eastAsia="Times New Roman" w:hAnsi="Arial" w:cs="Arial"/>
          <w:kern w:val="0"/>
          <w:sz w:val="28"/>
          <w:szCs w:val="28"/>
          <w:lang w:eastAsia="en-GB"/>
          <w14:ligatures w14:val="none"/>
        </w:rPr>
        <w:t xml:space="preserve"> revealed</w:t>
      </w:r>
      <w:r w:rsidR="004B76DB" w:rsidRPr="0092237D">
        <w:rPr>
          <w:rFonts w:ascii="Arial" w:eastAsia="Times New Roman" w:hAnsi="Arial" w:cs="Arial"/>
          <w:kern w:val="0"/>
          <w:sz w:val="28"/>
          <w:szCs w:val="28"/>
          <w:lang w:eastAsia="en-GB"/>
          <w14:ligatures w14:val="none"/>
        </w:rPr>
        <w:t xml:space="preserve"> (</w:t>
      </w:r>
      <w:r w:rsidR="004B76DB" w:rsidRPr="0092237D">
        <w:rPr>
          <w:rFonts w:ascii="Arial" w:eastAsia="Times New Roman" w:hAnsi="Arial" w:cs="Arial"/>
          <w:kern w:val="0"/>
          <w:sz w:val="28"/>
          <w:szCs w:val="28"/>
          <w:lang w:eastAsia="en-GB"/>
          <w14:ligatures w14:val="none"/>
        </w:rPr>
        <w:t>The Environmental Rating Scales Institution, 2014)</w:t>
      </w:r>
      <w:r w:rsidR="000D3783" w:rsidRPr="0092237D">
        <w:rPr>
          <w:rFonts w:ascii="Arial" w:eastAsia="Times New Roman" w:hAnsi="Arial" w:cs="Arial"/>
          <w:kern w:val="0"/>
          <w:sz w:val="28"/>
          <w:szCs w:val="28"/>
          <w:lang w:eastAsia="en-GB"/>
          <w14:ligatures w14:val="none"/>
        </w:rPr>
        <w:t>.</w:t>
      </w:r>
    </w:p>
    <w:p w14:paraId="300185CF" w14:textId="77777777" w:rsidR="000D3783" w:rsidRPr="0092237D" w:rsidRDefault="000D3783" w:rsidP="0092237D">
      <w:pPr>
        <w:spacing w:after="0" w:line="360" w:lineRule="auto"/>
        <w:rPr>
          <w:rFonts w:ascii="Arial" w:eastAsia="Times New Roman" w:hAnsi="Arial" w:cs="Arial"/>
          <w:kern w:val="0"/>
          <w:sz w:val="28"/>
          <w:szCs w:val="28"/>
          <w:lang w:eastAsia="en-GB"/>
          <w14:ligatures w14:val="none"/>
        </w:rPr>
      </w:pPr>
    </w:p>
    <w:p w14:paraId="45771597" w14:textId="6D67DDDF" w:rsidR="000D3783" w:rsidRPr="0092237D" w:rsidRDefault="000D3783" w:rsidP="0092237D">
      <w:pPr>
        <w:pStyle w:val="NormalWeb"/>
        <w:spacing w:line="360" w:lineRule="auto"/>
        <w:rPr>
          <w:rFonts w:ascii="Arial" w:hAnsi="Arial" w:cs="Arial"/>
          <w:color w:val="000000"/>
          <w:sz w:val="28"/>
          <w:szCs w:val="28"/>
        </w:rPr>
      </w:pPr>
      <w:r w:rsidRPr="0092237D">
        <w:rPr>
          <w:rFonts w:ascii="Arial" w:hAnsi="Arial" w:cs="Arial"/>
          <w:sz w:val="28"/>
          <w:szCs w:val="28"/>
        </w:rPr>
        <w:t>The ECERS's capability to provide childcare providers with targeted feedback that helps them recognise the advantages and disadvantages of their approaches is one of its primary advantages. For example, practitioners can make sure that their educational programme supports language development by evaluating the quality of language-reasoning activities. Additionally, by encouraging practitioners to think about how their environments promote children's development and interaction, the ECERS promotes reflective practice</w:t>
      </w:r>
      <w:r w:rsidR="004B76DB" w:rsidRPr="0092237D">
        <w:rPr>
          <w:rFonts w:ascii="Arial" w:hAnsi="Arial" w:cs="Arial"/>
          <w:sz w:val="28"/>
          <w:szCs w:val="28"/>
        </w:rPr>
        <w:t xml:space="preserve"> </w:t>
      </w:r>
      <w:r w:rsidR="00122127" w:rsidRPr="0092237D">
        <w:rPr>
          <w:rFonts w:ascii="Arial" w:hAnsi="Arial" w:cs="Arial"/>
          <w:sz w:val="28"/>
          <w:szCs w:val="28"/>
        </w:rPr>
        <w:t>(</w:t>
      </w:r>
      <w:r w:rsidR="004B76DB" w:rsidRPr="0092237D">
        <w:rPr>
          <w:rFonts w:ascii="Arial" w:hAnsi="Arial" w:cs="Arial"/>
          <w:sz w:val="28"/>
          <w:szCs w:val="28"/>
        </w:rPr>
        <w:t>The Environmental Rating Scales Institution, 2014</w:t>
      </w:r>
      <w:r w:rsidR="004B76DB" w:rsidRPr="0092237D">
        <w:rPr>
          <w:rFonts w:ascii="Arial" w:hAnsi="Arial" w:cs="Arial"/>
          <w:sz w:val="28"/>
          <w:szCs w:val="28"/>
        </w:rPr>
        <w:t xml:space="preserve">; </w:t>
      </w:r>
      <w:r w:rsidR="004B76DB" w:rsidRPr="0092237D">
        <w:rPr>
          <w:rFonts w:ascii="Arial" w:hAnsi="Arial" w:cs="Arial"/>
          <w:color w:val="222222"/>
          <w:sz w:val="28"/>
          <w:szCs w:val="28"/>
          <w:shd w:val="clear" w:color="auto" w:fill="FFFFFF"/>
        </w:rPr>
        <w:t>Eckhardt and Egert</w:t>
      </w:r>
      <w:r w:rsidR="004B76DB" w:rsidRPr="0092237D">
        <w:rPr>
          <w:rFonts w:ascii="Arial" w:hAnsi="Arial" w:cs="Arial"/>
          <w:color w:val="222222"/>
          <w:sz w:val="28"/>
          <w:szCs w:val="28"/>
          <w:shd w:val="clear" w:color="auto" w:fill="FFFFFF"/>
        </w:rPr>
        <w:t xml:space="preserve">, </w:t>
      </w:r>
      <w:r w:rsidR="004B76DB" w:rsidRPr="0092237D">
        <w:rPr>
          <w:rFonts w:ascii="Arial" w:hAnsi="Arial" w:cs="Arial"/>
          <w:color w:val="222222"/>
          <w:sz w:val="28"/>
          <w:szCs w:val="28"/>
          <w:shd w:val="clear" w:color="auto" w:fill="FFFFFF"/>
        </w:rPr>
        <w:t>2020</w:t>
      </w:r>
      <w:r w:rsidR="004B76DB" w:rsidRPr="0092237D">
        <w:rPr>
          <w:rFonts w:ascii="Arial" w:hAnsi="Arial" w:cs="Arial"/>
          <w:color w:val="222222"/>
          <w:sz w:val="28"/>
          <w:szCs w:val="28"/>
          <w:shd w:val="clear" w:color="auto" w:fill="FFFFFF"/>
        </w:rPr>
        <w:t>;</w:t>
      </w:r>
      <w:r w:rsidR="004B76DB" w:rsidRPr="0092237D">
        <w:rPr>
          <w:rFonts w:ascii="Arial" w:hAnsi="Arial" w:cs="Arial"/>
          <w:color w:val="222222"/>
          <w:sz w:val="28"/>
          <w:szCs w:val="28"/>
          <w:shd w:val="clear" w:color="auto" w:fill="FFFFFF"/>
        </w:rPr>
        <w:t xml:space="preserve"> Matthews and Lippman</w:t>
      </w:r>
      <w:r w:rsidR="004B76DB" w:rsidRPr="0092237D">
        <w:rPr>
          <w:rFonts w:ascii="Arial" w:hAnsi="Arial" w:cs="Arial"/>
          <w:color w:val="222222"/>
          <w:sz w:val="28"/>
          <w:szCs w:val="28"/>
          <w:shd w:val="clear" w:color="auto" w:fill="FFFFFF"/>
        </w:rPr>
        <w:t xml:space="preserve">, </w:t>
      </w:r>
      <w:r w:rsidR="004B76DB" w:rsidRPr="0092237D">
        <w:rPr>
          <w:rFonts w:ascii="Arial" w:hAnsi="Arial" w:cs="Arial"/>
          <w:color w:val="222222"/>
          <w:sz w:val="28"/>
          <w:szCs w:val="28"/>
          <w:shd w:val="clear" w:color="auto" w:fill="FFFFFF"/>
        </w:rPr>
        <w:t>2020)</w:t>
      </w:r>
      <w:r w:rsidRPr="0092237D">
        <w:rPr>
          <w:rFonts w:ascii="Arial" w:hAnsi="Arial" w:cs="Arial"/>
          <w:sz w:val="28"/>
          <w:szCs w:val="28"/>
        </w:rPr>
        <w:t>.</w:t>
      </w:r>
    </w:p>
    <w:p w14:paraId="04840EF6" w14:textId="77777777" w:rsidR="000D3783" w:rsidRPr="0092237D" w:rsidRDefault="000D3783" w:rsidP="0092237D">
      <w:pPr>
        <w:spacing w:after="0" w:line="360" w:lineRule="auto"/>
        <w:rPr>
          <w:rFonts w:ascii="Arial" w:eastAsia="Times New Roman" w:hAnsi="Arial" w:cs="Arial"/>
          <w:kern w:val="0"/>
          <w:sz w:val="28"/>
          <w:szCs w:val="28"/>
          <w:u w:val="single"/>
          <w:lang w:eastAsia="en-GB"/>
          <w14:ligatures w14:val="none"/>
        </w:rPr>
      </w:pPr>
    </w:p>
    <w:p w14:paraId="593EA352" w14:textId="48809380" w:rsidR="000D3783" w:rsidRPr="0092237D" w:rsidRDefault="000D3783" w:rsidP="0092237D">
      <w:pPr>
        <w:spacing w:after="0" w:line="360" w:lineRule="auto"/>
        <w:rPr>
          <w:rFonts w:ascii="Arial" w:hAnsi="Arial" w:cs="Arial"/>
          <w:sz w:val="28"/>
          <w:szCs w:val="28"/>
        </w:rPr>
      </w:pPr>
      <w:r w:rsidRPr="0092237D">
        <w:rPr>
          <w:rFonts w:ascii="Arial" w:eastAsia="Times New Roman" w:hAnsi="Arial" w:cs="Arial"/>
          <w:kern w:val="0"/>
          <w:sz w:val="28"/>
          <w:szCs w:val="28"/>
          <w:lang w:eastAsia="en-GB"/>
          <w14:ligatures w14:val="none"/>
        </w:rPr>
        <w:t>The ITERS is designed specifically for assessing settings that provide care for young children up to the age of 2.5. It has sections, just like the ECERS, that assess multiple aspects of the environment, including furniture and areas, personal care routines, literacy and language, social interaction, programme structure, and families and practitioners. However, the ITERS gives special attention to elements like safety and personalised care that are essential to the specialised developmental requirements of infants and toddlers</w:t>
      </w:r>
      <w:r w:rsidR="00122127" w:rsidRPr="0092237D">
        <w:rPr>
          <w:rFonts w:ascii="Arial" w:eastAsia="Times New Roman" w:hAnsi="Arial" w:cs="Arial"/>
          <w:kern w:val="0"/>
          <w:sz w:val="28"/>
          <w:szCs w:val="28"/>
          <w:lang w:eastAsia="en-GB"/>
          <w14:ligatures w14:val="none"/>
        </w:rPr>
        <w:t xml:space="preserve"> (</w:t>
      </w:r>
      <w:r w:rsidR="00122127" w:rsidRPr="0092237D">
        <w:rPr>
          <w:rFonts w:ascii="Arial" w:eastAsia="Times New Roman" w:hAnsi="Arial" w:cs="Arial"/>
          <w:kern w:val="0"/>
          <w:sz w:val="28"/>
          <w:szCs w:val="28"/>
          <w:lang w:eastAsia="en-GB"/>
          <w14:ligatures w14:val="none"/>
        </w:rPr>
        <w:t>The Environmental Rating Scales Institution, 2014</w:t>
      </w:r>
      <w:r w:rsidR="00122127" w:rsidRPr="0092237D">
        <w:rPr>
          <w:rFonts w:ascii="Arial" w:hAnsi="Arial" w:cs="Arial"/>
          <w:sz w:val="28"/>
          <w:szCs w:val="28"/>
        </w:rPr>
        <w:t xml:space="preserve">; </w:t>
      </w:r>
      <w:r w:rsidR="00122127" w:rsidRPr="0092237D">
        <w:rPr>
          <w:rFonts w:ascii="Arial" w:hAnsi="Arial" w:cs="Arial"/>
          <w:color w:val="222222"/>
          <w:sz w:val="28"/>
          <w:szCs w:val="28"/>
          <w:shd w:val="clear" w:color="auto" w:fill="FFFFFF"/>
        </w:rPr>
        <w:t>Eckhardt and Egert, 2020; Matthews and Lippman, 2020)</w:t>
      </w:r>
      <w:r w:rsidR="00122127" w:rsidRPr="0092237D">
        <w:rPr>
          <w:rFonts w:ascii="Arial" w:eastAsia="Times New Roman" w:hAnsi="Arial" w:cs="Arial"/>
          <w:kern w:val="0"/>
          <w:sz w:val="28"/>
          <w:szCs w:val="28"/>
          <w:lang w:eastAsia="en-GB"/>
          <w14:ligatures w14:val="none"/>
        </w:rPr>
        <w:t>.</w:t>
      </w:r>
    </w:p>
    <w:p w14:paraId="530C6438" w14:textId="77777777" w:rsidR="000D3783" w:rsidRPr="0092237D" w:rsidRDefault="000D3783" w:rsidP="0092237D">
      <w:pPr>
        <w:spacing w:after="0" w:line="360" w:lineRule="auto"/>
        <w:rPr>
          <w:rFonts w:ascii="Arial" w:eastAsia="Times New Roman" w:hAnsi="Arial" w:cs="Arial"/>
          <w:kern w:val="0"/>
          <w:sz w:val="28"/>
          <w:szCs w:val="28"/>
          <w:lang w:eastAsia="en-GB"/>
          <w14:ligatures w14:val="none"/>
        </w:rPr>
      </w:pPr>
    </w:p>
    <w:p w14:paraId="1D6D939C" w14:textId="5F784533" w:rsidR="000D3783" w:rsidRPr="0092237D" w:rsidRDefault="000D3783" w:rsidP="0092237D">
      <w:pPr>
        <w:spacing w:after="0" w:line="360" w:lineRule="auto"/>
        <w:rPr>
          <w:rFonts w:ascii="Arial" w:eastAsia="Times New Roman" w:hAnsi="Arial" w:cs="Arial"/>
          <w:kern w:val="0"/>
          <w:sz w:val="28"/>
          <w:szCs w:val="28"/>
          <w:lang w:eastAsia="en-GB"/>
          <w14:ligatures w14:val="none"/>
        </w:rPr>
      </w:pPr>
      <w:r w:rsidRPr="0092237D">
        <w:rPr>
          <w:rFonts w:ascii="Arial" w:eastAsia="Times New Roman" w:hAnsi="Arial" w:cs="Arial"/>
          <w:kern w:val="0"/>
          <w:sz w:val="28"/>
          <w:szCs w:val="28"/>
          <w:lang w:eastAsia="en-GB"/>
          <w14:ligatures w14:val="none"/>
        </w:rPr>
        <w:lastRenderedPageBreak/>
        <w:t xml:space="preserve">The ITERS's emphasis on developing areas that are adaptive and encouraging for young children </w:t>
      </w:r>
      <w:r w:rsidR="008A16C9" w:rsidRPr="0092237D">
        <w:rPr>
          <w:rFonts w:ascii="Arial" w:eastAsia="Times New Roman" w:hAnsi="Arial" w:cs="Arial"/>
          <w:kern w:val="0"/>
          <w:sz w:val="28"/>
          <w:szCs w:val="28"/>
          <w:lang w:eastAsia="en-GB"/>
          <w14:ligatures w14:val="none"/>
        </w:rPr>
        <w:t xml:space="preserve">are an </w:t>
      </w:r>
      <w:r w:rsidRPr="0092237D">
        <w:rPr>
          <w:rFonts w:ascii="Arial" w:eastAsia="Times New Roman" w:hAnsi="Arial" w:cs="Arial"/>
          <w:kern w:val="0"/>
          <w:sz w:val="28"/>
          <w:szCs w:val="28"/>
          <w:lang w:eastAsia="en-GB"/>
          <w14:ligatures w14:val="none"/>
        </w:rPr>
        <w:t>advantage</w:t>
      </w:r>
      <w:r w:rsidR="008A16C9" w:rsidRPr="0092237D">
        <w:rPr>
          <w:rFonts w:ascii="Arial" w:eastAsia="Times New Roman" w:hAnsi="Arial" w:cs="Arial"/>
          <w:kern w:val="0"/>
          <w:sz w:val="28"/>
          <w:szCs w:val="28"/>
          <w:lang w:eastAsia="en-GB"/>
          <w14:ligatures w14:val="none"/>
        </w:rPr>
        <w:t xml:space="preserve"> to this method</w:t>
      </w:r>
      <w:r w:rsidRPr="0092237D">
        <w:rPr>
          <w:rFonts w:ascii="Arial" w:eastAsia="Times New Roman" w:hAnsi="Arial" w:cs="Arial"/>
          <w:kern w:val="0"/>
          <w:sz w:val="28"/>
          <w:szCs w:val="28"/>
          <w:lang w:eastAsia="en-GB"/>
          <w14:ligatures w14:val="none"/>
        </w:rPr>
        <w:t xml:space="preserve">. Infants and toddlers are able to get the support they need to thrive when aspects including the accessibility of developmentally suitable resources and practitioner-child interactions are considered by the ITERS. </w:t>
      </w:r>
      <w:r w:rsidR="00122127" w:rsidRPr="0092237D">
        <w:rPr>
          <w:rFonts w:ascii="Arial" w:eastAsia="Times New Roman" w:hAnsi="Arial" w:cs="Arial"/>
          <w:kern w:val="0"/>
          <w:sz w:val="28"/>
          <w:szCs w:val="28"/>
          <w:lang w:eastAsia="en-GB"/>
          <w14:ligatures w14:val="none"/>
        </w:rPr>
        <w:t>(</w:t>
      </w:r>
      <w:r w:rsidR="00122127" w:rsidRPr="0092237D">
        <w:rPr>
          <w:rFonts w:ascii="Arial" w:eastAsia="Times New Roman" w:hAnsi="Arial" w:cs="Arial"/>
          <w:kern w:val="0"/>
          <w:sz w:val="28"/>
          <w:szCs w:val="28"/>
          <w:lang w:eastAsia="en-GB"/>
          <w14:ligatures w14:val="none"/>
        </w:rPr>
        <w:t>The Environmental Rating Scales Institution, 2014</w:t>
      </w:r>
      <w:r w:rsidR="00122127" w:rsidRPr="0092237D">
        <w:rPr>
          <w:rFonts w:ascii="Arial" w:hAnsi="Arial" w:cs="Arial"/>
          <w:sz w:val="28"/>
          <w:szCs w:val="28"/>
        </w:rPr>
        <w:t xml:space="preserve">; </w:t>
      </w:r>
      <w:r w:rsidR="00122127" w:rsidRPr="0092237D">
        <w:rPr>
          <w:rFonts w:ascii="Arial" w:hAnsi="Arial" w:cs="Arial"/>
          <w:color w:val="222222"/>
          <w:sz w:val="28"/>
          <w:szCs w:val="28"/>
          <w:shd w:val="clear" w:color="auto" w:fill="FFFFFF"/>
        </w:rPr>
        <w:t>Eckhardt and Egert, 2020; Matthews and Lippman, 2020)</w:t>
      </w:r>
      <w:r w:rsidR="00122127" w:rsidRPr="0092237D">
        <w:rPr>
          <w:rFonts w:ascii="Arial" w:eastAsia="Times New Roman" w:hAnsi="Arial" w:cs="Arial"/>
          <w:kern w:val="0"/>
          <w:sz w:val="28"/>
          <w:szCs w:val="28"/>
          <w:lang w:eastAsia="en-GB"/>
          <w14:ligatures w14:val="none"/>
        </w:rPr>
        <w:t>.</w:t>
      </w:r>
      <w:r w:rsidR="00122127" w:rsidRPr="0092237D">
        <w:rPr>
          <w:rFonts w:ascii="Arial" w:eastAsia="Times New Roman" w:hAnsi="Arial" w:cs="Arial"/>
          <w:kern w:val="0"/>
          <w:sz w:val="28"/>
          <w:szCs w:val="28"/>
          <w:lang w:eastAsia="en-GB"/>
          <w14:ligatures w14:val="none"/>
        </w:rPr>
        <w:t xml:space="preserve"> </w:t>
      </w:r>
      <w:r w:rsidRPr="0092237D">
        <w:rPr>
          <w:rFonts w:ascii="Arial" w:eastAsia="Times New Roman" w:hAnsi="Arial" w:cs="Arial"/>
          <w:kern w:val="0"/>
          <w:sz w:val="28"/>
          <w:szCs w:val="28"/>
          <w:lang w:eastAsia="en-GB"/>
          <w14:ligatures w14:val="none"/>
        </w:rPr>
        <w:t>Additionally, the scale promotes collaborations that support families and carers, as well as supporting the overall development of children</w:t>
      </w:r>
      <w:r w:rsidR="00122127" w:rsidRPr="0092237D">
        <w:rPr>
          <w:rFonts w:ascii="Arial" w:eastAsia="Times New Roman" w:hAnsi="Arial" w:cs="Arial"/>
          <w:kern w:val="0"/>
          <w:sz w:val="28"/>
          <w:szCs w:val="28"/>
          <w:lang w:eastAsia="en-GB"/>
          <w14:ligatures w14:val="none"/>
        </w:rPr>
        <w:t xml:space="preserve"> (</w:t>
      </w:r>
      <w:r w:rsidR="00122127" w:rsidRPr="0092237D">
        <w:rPr>
          <w:rFonts w:ascii="Arial" w:eastAsia="Times New Roman" w:hAnsi="Arial" w:cs="Arial"/>
          <w:kern w:val="0"/>
          <w:sz w:val="28"/>
          <w:szCs w:val="28"/>
          <w:lang w:eastAsia="en-GB"/>
          <w14:ligatures w14:val="none"/>
        </w:rPr>
        <w:t>The Environmental Rating Scales Institution, 2014</w:t>
      </w:r>
      <w:r w:rsidR="00122127" w:rsidRPr="0092237D">
        <w:rPr>
          <w:rFonts w:ascii="Arial" w:hAnsi="Arial" w:cs="Arial"/>
          <w:sz w:val="28"/>
          <w:szCs w:val="28"/>
        </w:rPr>
        <w:t xml:space="preserve">; </w:t>
      </w:r>
      <w:r w:rsidR="00122127" w:rsidRPr="0092237D">
        <w:rPr>
          <w:rFonts w:ascii="Arial" w:hAnsi="Arial" w:cs="Arial"/>
          <w:color w:val="222222"/>
          <w:sz w:val="28"/>
          <w:szCs w:val="28"/>
          <w:shd w:val="clear" w:color="auto" w:fill="FFFFFF"/>
        </w:rPr>
        <w:t>Eckhardt and Egert, 2020; Matthews and Lippman, 2020)</w:t>
      </w:r>
      <w:r w:rsidR="00122127" w:rsidRPr="0092237D">
        <w:rPr>
          <w:rFonts w:ascii="Arial" w:eastAsia="Times New Roman" w:hAnsi="Arial" w:cs="Arial"/>
          <w:kern w:val="0"/>
          <w:sz w:val="28"/>
          <w:szCs w:val="28"/>
          <w:lang w:eastAsia="en-GB"/>
          <w14:ligatures w14:val="none"/>
        </w:rPr>
        <w:t>.</w:t>
      </w:r>
    </w:p>
    <w:p w14:paraId="0FC4844B" w14:textId="77777777" w:rsidR="000D3783" w:rsidRPr="0092237D" w:rsidRDefault="000D3783" w:rsidP="0092237D">
      <w:pPr>
        <w:spacing w:after="0" w:line="360" w:lineRule="auto"/>
        <w:rPr>
          <w:rFonts w:ascii="Arial" w:eastAsia="Times New Roman" w:hAnsi="Arial" w:cs="Arial"/>
          <w:kern w:val="0"/>
          <w:sz w:val="28"/>
          <w:szCs w:val="28"/>
          <w:lang w:eastAsia="en-GB"/>
          <w14:ligatures w14:val="none"/>
        </w:rPr>
      </w:pPr>
    </w:p>
    <w:p w14:paraId="0113E2B4" w14:textId="7A9FBC5B" w:rsidR="000D3783" w:rsidRPr="0092237D" w:rsidRDefault="00122127" w:rsidP="0092237D">
      <w:pPr>
        <w:spacing w:after="0" w:line="360" w:lineRule="auto"/>
        <w:rPr>
          <w:rFonts w:ascii="Arial" w:eastAsia="Times New Roman" w:hAnsi="Arial" w:cs="Arial"/>
          <w:kern w:val="0"/>
          <w:sz w:val="28"/>
          <w:szCs w:val="28"/>
          <w:lang w:eastAsia="en-GB"/>
          <w14:ligatures w14:val="none"/>
        </w:rPr>
      </w:pPr>
      <w:r w:rsidRPr="0092237D">
        <w:rPr>
          <w:rFonts w:ascii="Arial" w:hAnsi="Arial" w:cs="Arial"/>
          <w:color w:val="222222"/>
          <w:sz w:val="28"/>
          <w:szCs w:val="28"/>
          <w:shd w:val="clear" w:color="auto" w:fill="FFFFFF"/>
        </w:rPr>
        <w:t xml:space="preserve">However </w:t>
      </w:r>
      <w:r w:rsidRPr="0092237D">
        <w:rPr>
          <w:rFonts w:ascii="Arial" w:hAnsi="Arial" w:cs="Arial"/>
          <w:color w:val="222222"/>
          <w:sz w:val="28"/>
          <w:szCs w:val="28"/>
          <w:shd w:val="clear" w:color="auto" w:fill="FFFFFF"/>
        </w:rPr>
        <w:t>Peterso</w:t>
      </w:r>
      <w:r w:rsidRPr="0092237D">
        <w:rPr>
          <w:rFonts w:ascii="Arial" w:hAnsi="Arial" w:cs="Arial"/>
          <w:color w:val="222222"/>
          <w:sz w:val="28"/>
          <w:szCs w:val="28"/>
          <w:shd w:val="clear" w:color="auto" w:fill="FFFFFF"/>
        </w:rPr>
        <w:t>n</w:t>
      </w:r>
      <w:r w:rsidRPr="0092237D">
        <w:rPr>
          <w:rFonts w:ascii="Arial" w:hAnsi="Arial" w:cs="Arial"/>
          <w:color w:val="222222"/>
          <w:sz w:val="28"/>
          <w:szCs w:val="28"/>
          <w:shd w:val="clear" w:color="auto" w:fill="FFFFFF"/>
        </w:rPr>
        <w:t xml:space="preserve"> and Elam (2020)</w:t>
      </w:r>
      <w:r w:rsidRPr="0092237D">
        <w:rPr>
          <w:rFonts w:ascii="Arial" w:eastAsia="Times New Roman" w:hAnsi="Arial" w:cs="Arial"/>
          <w:kern w:val="0"/>
          <w:sz w:val="28"/>
          <w:szCs w:val="28"/>
          <w:lang w:eastAsia="en-GB"/>
          <w14:ligatures w14:val="none"/>
        </w:rPr>
        <w:t xml:space="preserve"> discuss that t</w:t>
      </w:r>
      <w:r w:rsidR="000D3783" w:rsidRPr="0092237D">
        <w:rPr>
          <w:rFonts w:ascii="Arial" w:eastAsia="Times New Roman" w:hAnsi="Arial" w:cs="Arial"/>
          <w:kern w:val="0"/>
          <w:sz w:val="28"/>
          <w:szCs w:val="28"/>
          <w:lang w:eastAsia="en-GB"/>
          <w14:ligatures w14:val="none"/>
        </w:rPr>
        <w:t>he Environment Rating Scales have limitations even if they provide insightful information about the quality of early childhood settings. Their dependency on observational data, may not accurately represent the complexity of childcare settings, this is therefore one point of criticism. Furthermore, concerns regarding the scales' general suitability are raised on the reality of specific design elements</w:t>
      </w:r>
      <w:r w:rsidRPr="0092237D">
        <w:rPr>
          <w:rFonts w:ascii="Arial" w:eastAsia="Times New Roman" w:hAnsi="Arial" w:cs="Arial"/>
          <w:kern w:val="0"/>
          <w:sz w:val="28"/>
          <w:szCs w:val="28"/>
          <w:lang w:eastAsia="en-GB"/>
          <w14:ligatures w14:val="none"/>
        </w:rPr>
        <w:t xml:space="preserve"> such as</w:t>
      </w:r>
      <w:r w:rsidR="000D3783" w:rsidRPr="0092237D">
        <w:rPr>
          <w:rFonts w:ascii="Arial" w:eastAsia="Times New Roman" w:hAnsi="Arial" w:cs="Arial"/>
          <w:kern w:val="0"/>
          <w:sz w:val="28"/>
          <w:szCs w:val="28"/>
          <w:lang w:eastAsia="en-GB"/>
          <w14:ligatures w14:val="none"/>
        </w:rPr>
        <w:t xml:space="preserve"> the furniture and environment arrangements may be impacted by local and cultural factors</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Peterson and Elam</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2020)</w:t>
      </w:r>
      <w:r w:rsidR="000D3783" w:rsidRPr="0092237D">
        <w:rPr>
          <w:rFonts w:ascii="Arial" w:eastAsia="Times New Roman" w:hAnsi="Arial" w:cs="Arial"/>
          <w:kern w:val="0"/>
          <w:sz w:val="28"/>
          <w:szCs w:val="28"/>
          <w:lang w:eastAsia="en-GB"/>
          <w14:ligatures w14:val="none"/>
        </w:rPr>
        <w:t>.</w:t>
      </w:r>
    </w:p>
    <w:p w14:paraId="72ECC25E" w14:textId="77777777" w:rsidR="000D3783" w:rsidRPr="0092237D" w:rsidRDefault="000D3783" w:rsidP="0092237D">
      <w:pPr>
        <w:spacing w:after="0" w:line="360" w:lineRule="auto"/>
        <w:rPr>
          <w:rFonts w:ascii="Arial" w:eastAsia="Times New Roman" w:hAnsi="Arial" w:cs="Arial"/>
          <w:kern w:val="0"/>
          <w:sz w:val="28"/>
          <w:szCs w:val="28"/>
          <w:lang w:eastAsia="en-GB"/>
          <w14:ligatures w14:val="none"/>
        </w:rPr>
      </w:pPr>
    </w:p>
    <w:p w14:paraId="6891FE88" w14:textId="61ADCCAE" w:rsidR="000840C5" w:rsidRPr="0092237D" w:rsidRDefault="00122127" w:rsidP="0092237D">
      <w:pPr>
        <w:spacing w:after="0" w:line="360" w:lineRule="auto"/>
        <w:rPr>
          <w:rFonts w:ascii="Arial" w:eastAsia="Times New Roman" w:hAnsi="Arial" w:cs="Arial"/>
          <w:kern w:val="0"/>
          <w:sz w:val="28"/>
          <w:szCs w:val="28"/>
          <w:lang w:eastAsia="en-GB"/>
          <w14:ligatures w14:val="none"/>
        </w:rPr>
      </w:pPr>
      <w:r w:rsidRPr="0092237D">
        <w:rPr>
          <w:rFonts w:ascii="Arial" w:hAnsi="Arial" w:cs="Arial"/>
          <w:color w:val="222222"/>
          <w:sz w:val="28"/>
          <w:szCs w:val="28"/>
          <w:shd w:val="clear" w:color="auto" w:fill="FFFFFF"/>
        </w:rPr>
        <w:t>Hansen</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 xml:space="preserve">and Broekhuizen </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2021</w:t>
      </w:r>
      <w:r w:rsidRPr="0092237D">
        <w:rPr>
          <w:rFonts w:ascii="Arial" w:hAnsi="Arial" w:cs="Arial"/>
          <w:color w:val="222222"/>
          <w:sz w:val="28"/>
          <w:szCs w:val="28"/>
          <w:shd w:val="clear" w:color="auto" w:fill="FFFFFF"/>
        </w:rPr>
        <w:t xml:space="preserve">) and </w:t>
      </w:r>
      <w:r w:rsidRPr="0092237D">
        <w:rPr>
          <w:rFonts w:ascii="Arial" w:hAnsi="Arial" w:cs="Arial"/>
          <w:color w:val="222222"/>
          <w:sz w:val="28"/>
          <w:szCs w:val="28"/>
          <w:shd w:val="clear" w:color="auto" w:fill="FFFFFF"/>
        </w:rPr>
        <w:t>Buckley,</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Martin</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 xml:space="preserve">and Curtin </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2020</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agree and explain the i</w:t>
      </w:r>
      <w:r w:rsidR="000D3783" w:rsidRPr="0092237D">
        <w:rPr>
          <w:rFonts w:ascii="Arial" w:eastAsia="Times New Roman" w:hAnsi="Arial" w:cs="Arial"/>
          <w:kern w:val="0"/>
          <w:sz w:val="28"/>
          <w:szCs w:val="28"/>
          <w:lang w:eastAsia="en-GB"/>
          <w14:ligatures w14:val="none"/>
        </w:rPr>
        <w:t>mportan</w:t>
      </w:r>
      <w:r w:rsidRPr="0092237D">
        <w:rPr>
          <w:rFonts w:ascii="Arial" w:eastAsia="Times New Roman" w:hAnsi="Arial" w:cs="Arial"/>
          <w:kern w:val="0"/>
          <w:sz w:val="28"/>
          <w:szCs w:val="28"/>
          <w:lang w:eastAsia="en-GB"/>
          <w14:ligatures w14:val="none"/>
        </w:rPr>
        <w:t>ce</w:t>
      </w:r>
      <w:r w:rsidR="000D3783" w:rsidRPr="0092237D">
        <w:rPr>
          <w:rFonts w:ascii="Arial" w:eastAsia="Times New Roman" w:hAnsi="Arial" w:cs="Arial"/>
          <w:kern w:val="0"/>
          <w:sz w:val="28"/>
          <w:szCs w:val="28"/>
          <w:lang w:eastAsia="en-GB"/>
          <w14:ligatures w14:val="none"/>
        </w:rPr>
        <w:t xml:space="preserve"> </w:t>
      </w:r>
      <w:r w:rsidRPr="0092237D">
        <w:rPr>
          <w:rFonts w:ascii="Arial" w:eastAsia="Times New Roman" w:hAnsi="Arial" w:cs="Arial"/>
          <w:kern w:val="0"/>
          <w:sz w:val="28"/>
          <w:szCs w:val="28"/>
          <w:lang w:eastAsia="en-GB"/>
          <w14:ligatures w14:val="none"/>
        </w:rPr>
        <w:t>of</w:t>
      </w:r>
      <w:r w:rsidR="000D3783" w:rsidRPr="0092237D">
        <w:rPr>
          <w:rFonts w:ascii="Arial" w:eastAsia="Times New Roman" w:hAnsi="Arial" w:cs="Arial"/>
          <w:kern w:val="0"/>
          <w:sz w:val="28"/>
          <w:szCs w:val="28"/>
          <w:lang w:eastAsia="en-GB"/>
          <w14:ligatures w14:val="none"/>
        </w:rPr>
        <w:t xml:space="preserve"> acknowledg</w:t>
      </w:r>
      <w:r w:rsidRPr="0092237D">
        <w:rPr>
          <w:rFonts w:ascii="Arial" w:eastAsia="Times New Roman" w:hAnsi="Arial" w:cs="Arial"/>
          <w:kern w:val="0"/>
          <w:sz w:val="28"/>
          <w:szCs w:val="28"/>
          <w:lang w:eastAsia="en-GB"/>
          <w14:ligatures w14:val="none"/>
        </w:rPr>
        <w:t>ing</w:t>
      </w:r>
      <w:r w:rsidR="000D3783" w:rsidRPr="0092237D">
        <w:rPr>
          <w:rFonts w:ascii="Arial" w:eastAsia="Times New Roman" w:hAnsi="Arial" w:cs="Arial"/>
          <w:kern w:val="0"/>
          <w:sz w:val="28"/>
          <w:szCs w:val="28"/>
          <w:lang w:eastAsia="en-GB"/>
          <w14:ligatures w14:val="none"/>
        </w:rPr>
        <w:t xml:space="preserve"> the variations in purpose and broadness between the ECERS and ITERS when comparing them. </w:t>
      </w:r>
      <w:r w:rsidRPr="0092237D">
        <w:rPr>
          <w:rFonts w:ascii="Arial" w:eastAsia="Times New Roman" w:hAnsi="Arial" w:cs="Arial"/>
          <w:kern w:val="0"/>
          <w:sz w:val="28"/>
          <w:szCs w:val="28"/>
          <w:lang w:eastAsia="en-GB"/>
          <w14:ligatures w14:val="none"/>
        </w:rPr>
        <w:t>They argue a</w:t>
      </w:r>
      <w:r w:rsidR="000D3783" w:rsidRPr="0092237D">
        <w:rPr>
          <w:rFonts w:ascii="Arial" w:eastAsia="Times New Roman" w:hAnsi="Arial" w:cs="Arial"/>
          <w:kern w:val="0"/>
          <w:sz w:val="28"/>
          <w:szCs w:val="28"/>
          <w:lang w:eastAsia="en-GB"/>
          <w14:ligatures w14:val="none"/>
        </w:rPr>
        <w:t xml:space="preserve">lthough the two scales evaluate similar elements of the environment, the ITERS gives more weight to elements unique to infants and toddlers, like attachment bonds and individualised care. In order to guarantee reliable and insightful assessments, childcare </w:t>
      </w:r>
      <w:r w:rsidR="000D3783" w:rsidRPr="0092237D">
        <w:rPr>
          <w:rFonts w:ascii="Arial" w:eastAsia="Times New Roman" w:hAnsi="Arial" w:cs="Arial"/>
          <w:kern w:val="0"/>
          <w:sz w:val="28"/>
          <w:szCs w:val="28"/>
          <w:lang w:eastAsia="en-GB"/>
          <w14:ligatures w14:val="none"/>
        </w:rPr>
        <w:lastRenderedPageBreak/>
        <w:t>providers must choose the most suitable scale depending on the age roup are in their care</w:t>
      </w:r>
      <w:r w:rsidRPr="0092237D">
        <w:rPr>
          <w:rFonts w:ascii="Arial" w:eastAsia="Times New Roman" w:hAnsi="Arial" w:cs="Arial"/>
          <w:kern w:val="0"/>
          <w:sz w:val="28"/>
          <w:szCs w:val="28"/>
          <w:lang w:eastAsia="en-GB"/>
          <w14:ligatures w14:val="none"/>
        </w:rPr>
        <w:t xml:space="preserve"> (</w:t>
      </w:r>
      <w:r w:rsidRPr="0092237D">
        <w:rPr>
          <w:rFonts w:ascii="Arial" w:hAnsi="Arial" w:cs="Arial"/>
          <w:color w:val="222222"/>
          <w:sz w:val="28"/>
          <w:szCs w:val="28"/>
          <w:shd w:val="clear" w:color="auto" w:fill="FFFFFF"/>
        </w:rPr>
        <w:t>Hansen</w:t>
      </w:r>
      <w:r w:rsidRPr="0092237D">
        <w:rPr>
          <w:rFonts w:ascii="Arial" w:hAnsi="Arial" w:cs="Arial"/>
          <w:color w:val="222222"/>
          <w:sz w:val="28"/>
          <w:szCs w:val="28"/>
          <w:shd w:val="clear" w:color="auto" w:fill="FFFFFF"/>
        </w:rPr>
        <w:t xml:space="preserve"> a</w:t>
      </w:r>
      <w:r w:rsidRPr="0092237D">
        <w:rPr>
          <w:rFonts w:ascii="Arial" w:hAnsi="Arial" w:cs="Arial"/>
          <w:color w:val="222222"/>
          <w:sz w:val="28"/>
          <w:szCs w:val="28"/>
          <w:shd w:val="clear" w:color="auto" w:fill="FFFFFF"/>
        </w:rPr>
        <w:t>nd Broekhuizen, 2021</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Buckley, Martin</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and Curtin, 2020</w:t>
      </w:r>
      <w:r w:rsidRPr="0092237D">
        <w:rPr>
          <w:rFonts w:ascii="Arial" w:hAnsi="Arial" w:cs="Arial"/>
          <w:color w:val="222222"/>
          <w:sz w:val="28"/>
          <w:szCs w:val="28"/>
          <w:shd w:val="clear" w:color="auto" w:fill="FFFFFF"/>
        </w:rPr>
        <w:t>).</w:t>
      </w:r>
    </w:p>
    <w:p w14:paraId="37C91E5A" w14:textId="77777777" w:rsidR="00482E58" w:rsidRPr="0092237D" w:rsidRDefault="00482E58" w:rsidP="0092237D">
      <w:pPr>
        <w:spacing w:after="0" w:line="360" w:lineRule="auto"/>
        <w:rPr>
          <w:rFonts w:ascii="Arial" w:eastAsia="Times New Roman" w:hAnsi="Arial" w:cs="Arial"/>
          <w:kern w:val="0"/>
          <w:sz w:val="28"/>
          <w:szCs w:val="28"/>
          <w:lang w:eastAsia="en-GB"/>
          <w14:ligatures w14:val="none"/>
        </w:rPr>
      </w:pPr>
    </w:p>
    <w:p w14:paraId="280D5BEA" w14:textId="27320015" w:rsidR="000840C5" w:rsidRPr="0092237D" w:rsidRDefault="000840C5" w:rsidP="0092237D">
      <w:pPr>
        <w:spacing w:after="0" w:line="360" w:lineRule="auto"/>
        <w:rPr>
          <w:rFonts w:ascii="Arial" w:eastAsia="Times New Roman" w:hAnsi="Arial" w:cs="Arial"/>
          <w:kern w:val="0"/>
          <w:sz w:val="28"/>
          <w:szCs w:val="28"/>
          <w:u w:val="single"/>
          <w:lang w:eastAsia="en-GB"/>
          <w14:ligatures w14:val="none"/>
        </w:rPr>
      </w:pPr>
      <w:r w:rsidRPr="0092237D">
        <w:rPr>
          <w:rFonts w:ascii="Arial" w:eastAsia="Times New Roman" w:hAnsi="Arial" w:cs="Arial"/>
          <w:kern w:val="0"/>
          <w:sz w:val="28"/>
          <w:szCs w:val="28"/>
          <w:u w:val="single"/>
          <w:lang w:eastAsia="en-GB"/>
          <w14:ligatures w14:val="none"/>
        </w:rPr>
        <w:t>Systained Shared Thinking and Emotional Wellbeing Scale</w:t>
      </w:r>
    </w:p>
    <w:p w14:paraId="0CA1D718" w14:textId="3D0DAF13" w:rsidR="000840C5" w:rsidRPr="0092237D" w:rsidRDefault="000D22E2" w:rsidP="0092237D">
      <w:pPr>
        <w:pStyle w:val="NormalWeb"/>
        <w:spacing w:line="360" w:lineRule="auto"/>
        <w:rPr>
          <w:rFonts w:ascii="Arial" w:hAnsi="Arial" w:cs="Arial"/>
          <w:color w:val="000000"/>
          <w:sz w:val="28"/>
          <w:szCs w:val="28"/>
        </w:rPr>
      </w:pPr>
      <w:r w:rsidRPr="0092237D">
        <w:rPr>
          <w:rFonts w:ascii="Arial" w:hAnsi="Arial" w:cs="Arial"/>
          <w:color w:val="000000"/>
          <w:sz w:val="28"/>
          <w:szCs w:val="28"/>
        </w:rPr>
        <w:t>Siraj, Kingston, and Melhuish (2023), ‌</w:t>
      </w:r>
      <w:r w:rsidRPr="0092237D">
        <w:rPr>
          <w:rFonts w:ascii="Arial" w:hAnsi="Arial" w:cs="Arial"/>
          <w:color w:val="222222"/>
          <w:sz w:val="28"/>
          <w:szCs w:val="28"/>
          <w:shd w:val="clear" w:color="auto" w:fill="FFFFFF"/>
        </w:rPr>
        <w:t>Wieduwilt, Lehrl and Anders (2023) and</w:t>
      </w:r>
      <w:r w:rsidRPr="0092237D">
        <w:rPr>
          <w:rFonts w:ascii="Arial" w:hAnsi="Arial" w:cs="Arial"/>
          <w:color w:val="000000"/>
          <w:sz w:val="28"/>
          <w:szCs w:val="28"/>
        </w:rPr>
        <w:t xml:space="preserve"> ‌Brodie (2014)</w:t>
      </w:r>
      <w:r w:rsidR="000840C5" w:rsidRPr="0092237D">
        <w:rPr>
          <w:rFonts w:ascii="Arial" w:hAnsi="Arial" w:cs="Arial"/>
          <w:sz w:val="28"/>
          <w:szCs w:val="28"/>
        </w:rPr>
        <w:t xml:space="preserve"> </w:t>
      </w:r>
      <w:r w:rsidR="008A16C9" w:rsidRPr="0092237D">
        <w:rPr>
          <w:rFonts w:ascii="Arial" w:hAnsi="Arial" w:cs="Arial"/>
          <w:sz w:val="28"/>
          <w:szCs w:val="28"/>
        </w:rPr>
        <w:t xml:space="preserve">discuss </w:t>
      </w:r>
      <w:r w:rsidR="000840C5" w:rsidRPr="0092237D">
        <w:rPr>
          <w:rFonts w:ascii="Arial" w:hAnsi="Arial" w:cs="Arial"/>
          <w:sz w:val="28"/>
          <w:szCs w:val="28"/>
        </w:rPr>
        <w:t xml:space="preserve">the relationships that develop between practitioners and children are the particular emphasis of the Sustained Shared Thinking and Emotional Wellbeing Scale (SSTEW). </w:t>
      </w:r>
      <w:r w:rsidRPr="0092237D">
        <w:rPr>
          <w:rFonts w:ascii="Arial" w:hAnsi="Arial" w:cs="Arial"/>
          <w:sz w:val="28"/>
          <w:szCs w:val="28"/>
        </w:rPr>
        <w:t>They</w:t>
      </w:r>
      <w:r w:rsidR="000840C5" w:rsidRPr="0092237D">
        <w:rPr>
          <w:rFonts w:ascii="Arial" w:hAnsi="Arial" w:cs="Arial"/>
          <w:sz w:val="28"/>
          <w:szCs w:val="28"/>
        </w:rPr>
        <w:t xml:space="preserve"> impl</w:t>
      </w:r>
      <w:r w:rsidRPr="0092237D">
        <w:rPr>
          <w:rFonts w:ascii="Arial" w:hAnsi="Arial" w:cs="Arial"/>
          <w:sz w:val="28"/>
          <w:szCs w:val="28"/>
        </w:rPr>
        <w:t xml:space="preserve">y </w:t>
      </w:r>
      <w:r w:rsidR="000840C5" w:rsidRPr="0092237D">
        <w:rPr>
          <w:rFonts w:ascii="Arial" w:hAnsi="Arial" w:cs="Arial"/>
          <w:sz w:val="28"/>
          <w:szCs w:val="28"/>
        </w:rPr>
        <w:t>that the importance of meaningful relationships in fostering cognitive and emotional growth is acknowledged by this method.</w:t>
      </w:r>
      <w:r w:rsidRPr="0092237D">
        <w:rPr>
          <w:rFonts w:ascii="Arial" w:hAnsi="Arial" w:cs="Arial"/>
          <w:sz w:val="28"/>
          <w:szCs w:val="28"/>
        </w:rPr>
        <w:t xml:space="preserve"> They also</w:t>
      </w:r>
      <w:r w:rsidR="000840C5" w:rsidRPr="0092237D">
        <w:rPr>
          <w:rFonts w:ascii="Arial" w:hAnsi="Arial" w:cs="Arial"/>
          <w:sz w:val="28"/>
          <w:szCs w:val="28"/>
        </w:rPr>
        <w:t xml:space="preserve"> believes that SSTEW offers important perspectives into the interpersonal aspects of childcare settings by rating the quality of interactions by considering elements including shared thinking and emotional support.</w:t>
      </w:r>
    </w:p>
    <w:p w14:paraId="3D6E8551" w14:textId="77777777" w:rsidR="00E04007" w:rsidRPr="0092237D" w:rsidRDefault="00E04007" w:rsidP="0092237D">
      <w:pPr>
        <w:spacing w:after="0" w:line="360" w:lineRule="auto"/>
        <w:rPr>
          <w:rFonts w:ascii="Arial" w:eastAsia="Times New Roman" w:hAnsi="Arial" w:cs="Arial"/>
          <w:kern w:val="0"/>
          <w:sz w:val="28"/>
          <w:szCs w:val="28"/>
          <w:lang w:eastAsia="en-GB"/>
          <w14:ligatures w14:val="none"/>
        </w:rPr>
      </w:pPr>
    </w:p>
    <w:p w14:paraId="3F1A9C6A" w14:textId="6BFE5A46" w:rsidR="00E04007" w:rsidRPr="0092237D" w:rsidRDefault="008449A4" w:rsidP="0092237D">
      <w:pPr>
        <w:pStyle w:val="NormalWeb"/>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 xml:space="preserve">O’connor, Fragkiadaki, Fleer and Rai (2021), </w:t>
      </w:r>
      <w:r w:rsidRPr="0092237D">
        <w:rPr>
          <w:rFonts w:ascii="Arial" w:hAnsi="Arial" w:cs="Arial"/>
          <w:color w:val="000000"/>
          <w:sz w:val="28"/>
          <w:szCs w:val="28"/>
        </w:rPr>
        <w:t xml:space="preserve">Brodie (2014) and </w:t>
      </w:r>
      <w:r w:rsidRPr="0092237D">
        <w:rPr>
          <w:rFonts w:ascii="Arial" w:hAnsi="Arial" w:cs="Arial"/>
          <w:color w:val="222222"/>
          <w:sz w:val="28"/>
          <w:szCs w:val="28"/>
          <w:shd w:val="clear" w:color="auto" w:fill="FFFFFF"/>
        </w:rPr>
        <w:t>Bjorklund (2022) </w:t>
      </w:r>
      <w:r w:rsidRPr="0092237D">
        <w:rPr>
          <w:rFonts w:ascii="Arial" w:hAnsi="Arial" w:cs="Arial"/>
          <w:color w:val="222222"/>
          <w:sz w:val="28"/>
          <w:szCs w:val="28"/>
          <w:shd w:val="clear" w:color="auto" w:fill="FFFFFF"/>
        </w:rPr>
        <w:t xml:space="preserve">agrees and </w:t>
      </w:r>
      <w:r w:rsidRPr="0092237D">
        <w:rPr>
          <w:rFonts w:ascii="Arial" w:hAnsi="Arial" w:cs="Arial"/>
          <w:sz w:val="28"/>
          <w:szCs w:val="28"/>
        </w:rPr>
        <w:t>suggest that w</w:t>
      </w:r>
      <w:r w:rsidR="00E04007" w:rsidRPr="0092237D">
        <w:rPr>
          <w:rFonts w:ascii="Arial" w:hAnsi="Arial" w:cs="Arial"/>
          <w:sz w:val="28"/>
          <w:szCs w:val="28"/>
        </w:rPr>
        <w:t xml:space="preserve">hen children and adults engage in prolonged idea investigation, reasoning, and problem-solving together, it's known as sustained shared thinking. </w:t>
      </w:r>
      <w:r w:rsidRPr="0092237D">
        <w:rPr>
          <w:rFonts w:ascii="Arial" w:hAnsi="Arial" w:cs="Arial"/>
          <w:sz w:val="28"/>
          <w:szCs w:val="28"/>
        </w:rPr>
        <w:t>They explain that a</w:t>
      </w:r>
      <w:r w:rsidR="00E04007" w:rsidRPr="0092237D">
        <w:rPr>
          <w:rFonts w:ascii="Arial" w:hAnsi="Arial" w:cs="Arial"/>
          <w:sz w:val="28"/>
          <w:szCs w:val="28"/>
        </w:rPr>
        <w:t>ctive participation, collaboration, and focused attention on a subject are the key characteristics of these interactions. SST encourages children's critical thinking, language proficiency, and curiosity, all of which contribute to their cognitive development</w:t>
      </w:r>
      <w:r w:rsidRPr="0092237D">
        <w:rPr>
          <w:rFonts w:ascii="Arial" w:hAnsi="Arial" w:cs="Arial"/>
          <w:sz w:val="28"/>
          <w:szCs w:val="28"/>
        </w:rPr>
        <w:t xml:space="preserve"> (</w:t>
      </w:r>
      <w:r w:rsidRPr="0092237D">
        <w:rPr>
          <w:rFonts w:ascii="Arial" w:hAnsi="Arial" w:cs="Arial"/>
          <w:color w:val="000000"/>
          <w:sz w:val="28"/>
          <w:szCs w:val="28"/>
        </w:rPr>
        <w:t>Siraj, Kingston, and Melhuish</w:t>
      </w:r>
      <w:r w:rsidRPr="0092237D">
        <w:rPr>
          <w:rFonts w:ascii="Arial" w:hAnsi="Arial" w:cs="Arial"/>
          <w:color w:val="000000"/>
          <w:sz w:val="28"/>
          <w:szCs w:val="28"/>
        </w:rPr>
        <w:t xml:space="preserve">, </w:t>
      </w:r>
      <w:r w:rsidRPr="0092237D">
        <w:rPr>
          <w:rFonts w:ascii="Arial" w:hAnsi="Arial" w:cs="Arial"/>
          <w:color w:val="000000"/>
          <w:sz w:val="28"/>
          <w:szCs w:val="28"/>
        </w:rPr>
        <w:t>2023</w:t>
      </w:r>
      <w:r w:rsidRPr="0092237D">
        <w:rPr>
          <w:rFonts w:ascii="Arial" w:hAnsi="Arial" w:cs="Arial"/>
          <w:color w:val="000000"/>
          <w:sz w:val="28"/>
          <w:szCs w:val="28"/>
        </w:rPr>
        <w:t>;</w:t>
      </w:r>
      <w:r w:rsidRPr="0092237D">
        <w:rPr>
          <w:rFonts w:ascii="Arial" w:hAnsi="Arial" w:cs="Arial"/>
          <w:color w:val="000000"/>
          <w:sz w:val="28"/>
          <w:szCs w:val="28"/>
        </w:rPr>
        <w:t xml:space="preserve"> ‌</w:t>
      </w:r>
      <w:r w:rsidRPr="0092237D">
        <w:rPr>
          <w:rFonts w:ascii="Arial" w:hAnsi="Arial" w:cs="Arial"/>
          <w:color w:val="222222"/>
          <w:sz w:val="28"/>
          <w:szCs w:val="28"/>
          <w:shd w:val="clear" w:color="auto" w:fill="FFFFFF"/>
        </w:rPr>
        <w:t>Wieduwilt, Lehrl and Anders</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2023</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O’connor, Fragkiadaki, Fleer and Rai</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2021</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w:t>
      </w:r>
      <w:r w:rsidRPr="0092237D">
        <w:rPr>
          <w:rFonts w:ascii="Arial" w:hAnsi="Arial" w:cs="Arial"/>
          <w:color w:val="000000"/>
          <w:sz w:val="28"/>
          <w:szCs w:val="28"/>
        </w:rPr>
        <w:t>Brodie</w:t>
      </w:r>
      <w:r w:rsidRPr="0092237D">
        <w:rPr>
          <w:rFonts w:ascii="Arial" w:hAnsi="Arial" w:cs="Arial"/>
          <w:color w:val="000000"/>
          <w:sz w:val="28"/>
          <w:szCs w:val="28"/>
        </w:rPr>
        <w:t xml:space="preserve">, </w:t>
      </w:r>
      <w:r w:rsidRPr="0092237D">
        <w:rPr>
          <w:rFonts w:ascii="Arial" w:hAnsi="Arial" w:cs="Arial"/>
          <w:color w:val="000000"/>
          <w:sz w:val="28"/>
          <w:szCs w:val="28"/>
        </w:rPr>
        <w:t>2014</w:t>
      </w:r>
      <w:r w:rsidRPr="0092237D">
        <w:rPr>
          <w:rFonts w:ascii="Arial" w:hAnsi="Arial" w:cs="Arial"/>
          <w:color w:val="000000"/>
          <w:sz w:val="28"/>
          <w:szCs w:val="28"/>
        </w:rPr>
        <w:t xml:space="preserve">; </w:t>
      </w:r>
      <w:r w:rsidRPr="0092237D">
        <w:rPr>
          <w:rFonts w:ascii="Arial" w:hAnsi="Arial" w:cs="Arial"/>
          <w:color w:val="222222"/>
          <w:sz w:val="28"/>
          <w:szCs w:val="28"/>
          <w:shd w:val="clear" w:color="auto" w:fill="FFFFFF"/>
        </w:rPr>
        <w:t>Bjorklund</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2022)</w:t>
      </w:r>
      <w:r w:rsidRPr="0092237D">
        <w:rPr>
          <w:rFonts w:ascii="Arial" w:hAnsi="Arial" w:cs="Arial"/>
          <w:color w:val="222222"/>
          <w:sz w:val="28"/>
          <w:szCs w:val="28"/>
          <w:shd w:val="clear" w:color="auto" w:fill="FFFFFF"/>
        </w:rPr>
        <w:t>.</w:t>
      </w:r>
      <w:r w:rsidR="00E04007" w:rsidRPr="0092237D">
        <w:rPr>
          <w:rFonts w:ascii="Arial" w:hAnsi="Arial" w:cs="Arial"/>
          <w:sz w:val="28"/>
          <w:szCs w:val="28"/>
        </w:rPr>
        <w:br/>
      </w:r>
      <w:r w:rsidR="00E04007" w:rsidRPr="0092237D">
        <w:rPr>
          <w:rFonts w:ascii="Arial" w:hAnsi="Arial" w:cs="Arial"/>
          <w:sz w:val="28"/>
          <w:szCs w:val="28"/>
        </w:rPr>
        <w:br/>
      </w:r>
      <w:r w:rsidRPr="0092237D">
        <w:rPr>
          <w:rFonts w:ascii="Arial" w:hAnsi="Arial" w:cs="Arial"/>
          <w:color w:val="000000"/>
          <w:sz w:val="28"/>
          <w:szCs w:val="28"/>
        </w:rPr>
        <w:t xml:space="preserve">According to </w:t>
      </w:r>
      <w:r w:rsidRPr="0092237D">
        <w:rPr>
          <w:rFonts w:ascii="Arial" w:hAnsi="Arial" w:cs="Arial"/>
          <w:color w:val="000000"/>
          <w:sz w:val="28"/>
          <w:szCs w:val="28"/>
        </w:rPr>
        <w:t>Siraj, Kingston, and Melhuish (2023), ‌</w:t>
      </w:r>
      <w:r w:rsidRPr="0092237D">
        <w:rPr>
          <w:rFonts w:ascii="Arial" w:hAnsi="Arial" w:cs="Arial"/>
          <w:color w:val="222222"/>
          <w:sz w:val="28"/>
          <w:szCs w:val="28"/>
          <w:shd w:val="clear" w:color="auto" w:fill="FFFFFF"/>
        </w:rPr>
        <w:t xml:space="preserve">Wieduwilt, Lehrl and </w:t>
      </w:r>
      <w:r w:rsidRPr="0092237D">
        <w:rPr>
          <w:rFonts w:ascii="Arial" w:hAnsi="Arial" w:cs="Arial"/>
          <w:color w:val="222222"/>
          <w:sz w:val="28"/>
          <w:szCs w:val="28"/>
          <w:shd w:val="clear" w:color="auto" w:fill="FFFFFF"/>
        </w:rPr>
        <w:lastRenderedPageBreak/>
        <w:t xml:space="preserve">Anders (2023) </w:t>
      </w:r>
      <w:r w:rsidRPr="0092237D">
        <w:rPr>
          <w:rFonts w:ascii="Arial" w:hAnsi="Arial" w:cs="Arial"/>
          <w:color w:val="222222"/>
          <w:sz w:val="28"/>
          <w:szCs w:val="28"/>
          <w:shd w:val="clear" w:color="auto" w:fill="FFFFFF"/>
        </w:rPr>
        <w:t xml:space="preserve">and </w:t>
      </w:r>
      <w:r w:rsidRPr="0092237D">
        <w:rPr>
          <w:rFonts w:ascii="Arial" w:hAnsi="Arial" w:cs="Arial"/>
          <w:color w:val="222222"/>
          <w:sz w:val="28"/>
          <w:szCs w:val="28"/>
          <w:shd w:val="clear" w:color="auto" w:fill="FFFFFF"/>
        </w:rPr>
        <w:t xml:space="preserve">Bjorklund </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2022)</w:t>
      </w:r>
      <w:r w:rsidRPr="0092237D">
        <w:rPr>
          <w:rFonts w:ascii="Arial" w:hAnsi="Arial" w:cs="Arial"/>
          <w:color w:val="222222"/>
          <w:sz w:val="28"/>
          <w:szCs w:val="28"/>
          <w:shd w:val="clear" w:color="auto" w:fill="FFFFFF"/>
        </w:rPr>
        <w:t xml:space="preserve"> </w:t>
      </w:r>
      <w:r w:rsidRPr="0092237D">
        <w:rPr>
          <w:rFonts w:ascii="Arial" w:hAnsi="Arial" w:cs="Arial"/>
          <w:sz w:val="28"/>
          <w:szCs w:val="28"/>
        </w:rPr>
        <w:t>b</w:t>
      </w:r>
      <w:r w:rsidR="00E04007" w:rsidRPr="0092237D">
        <w:rPr>
          <w:rFonts w:ascii="Arial" w:hAnsi="Arial" w:cs="Arial"/>
          <w:sz w:val="28"/>
          <w:szCs w:val="28"/>
        </w:rPr>
        <w:t>ased on factors like sustained attention, child and adult participation, depth of thought, and sustained attention, the SSTEW assesses the quality of SST interactions. The</w:t>
      </w:r>
      <w:r w:rsidRPr="0092237D">
        <w:rPr>
          <w:rFonts w:ascii="Arial" w:hAnsi="Arial" w:cs="Arial"/>
          <w:sz w:val="28"/>
          <w:szCs w:val="28"/>
        </w:rPr>
        <w:t xml:space="preserve">y explain how the </w:t>
      </w:r>
      <w:r w:rsidR="00E04007" w:rsidRPr="0092237D">
        <w:rPr>
          <w:rFonts w:ascii="Arial" w:hAnsi="Arial" w:cs="Arial"/>
          <w:sz w:val="28"/>
          <w:szCs w:val="28"/>
        </w:rPr>
        <w:t>scale offers helpful perspectives into the amount to which practitioners support children's valuable educational experiences through prolonged shared thought through observing and evaluating these interactions.</w:t>
      </w:r>
    </w:p>
    <w:p w14:paraId="380C543D" w14:textId="77777777" w:rsidR="00E04007" w:rsidRPr="0092237D" w:rsidRDefault="00E04007" w:rsidP="0092237D">
      <w:pPr>
        <w:spacing w:after="0" w:line="360" w:lineRule="auto"/>
        <w:rPr>
          <w:rFonts w:ascii="Arial" w:eastAsia="Times New Roman" w:hAnsi="Arial" w:cs="Arial"/>
          <w:kern w:val="0"/>
          <w:sz w:val="28"/>
          <w:szCs w:val="28"/>
          <w:lang w:eastAsia="en-GB"/>
          <w14:ligatures w14:val="none"/>
        </w:rPr>
      </w:pPr>
    </w:p>
    <w:p w14:paraId="7DC5AB91" w14:textId="7FA587FD" w:rsidR="00E04007" w:rsidRPr="0092237D" w:rsidRDefault="008449A4" w:rsidP="0092237D">
      <w:pPr>
        <w:spacing w:after="0" w:line="360" w:lineRule="auto"/>
        <w:rPr>
          <w:rFonts w:ascii="Arial" w:eastAsia="Times New Roman" w:hAnsi="Arial" w:cs="Arial"/>
          <w:kern w:val="0"/>
          <w:sz w:val="28"/>
          <w:szCs w:val="28"/>
          <w:lang w:eastAsia="en-GB"/>
          <w14:ligatures w14:val="none"/>
        </w:rPr>
      </w:pPr>
      <w:r w:rsidRPr="0092237D">
        <w:rPr>
          <w:rFonts w:ascii="Arial" w:hAnsi="Arial" w:cs="Arial"/>
          <w:color w:val="222222"/>
          <w:sz w:val="28"/>
          <w:szCs w:val="28"/>
          <w:shd w:val="clear" w:color="auto" w:fill="FFFFFF"/>
        </w:rPr>
        <w:t>Arace, Prino</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and Scarzello</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(2021)</w:t>
      </w:r>
      <w:r w:rsidRPr="0092237D">
        <w:rPr>
          <w:rFonts w:ascii="Arial" w:hAnsi="Arial" w:cs="Arial"/>
          <w:color w:val="222222"/>
          <w:sz w:val="28"/>
          <w:szCs w:val="28"/>
          <w:shd w:val="clear" w:color="auto" w:fill="FFFFFF"/>
        </w:rPr>
        <w:t xml:space="preserve">, Bigras et al. (2021) and </w:t>
      </w:r>
      <w:r w:rsidRPr="0092237D">
        <w:rPr>
          <w:rFonts w:ascii="Arial" w:hAnsi="Arial" w:cs="Arial"/>
          <w:color w:val="222222"/>
          <w:sz w:val="28"/>
          <w:szCs w:val="28"/>
          <w:shd w:val="clear" w:color="auto" w:fill="FFFFFF"/>
        </w:rPr>
        <w:t xml:space="preserve">Bradford </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2021</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 xml:space="preserve">suggests that </w:t>
      </w:r>
      <w:r w:rsidRPr="0092237D">
        <w:rPr>
          <w:rFonts w:ascii="Arial" w:eastAsia="Times New Roman" w:hAnsi="Arial" w:cs="Arial"/>
          <w:kern w:val="0"/>
          <w:sz w:val="28"/>
          <w:szCs w:val="28"/>
          <w:lang w:eastAsia="en-GB"/>
          <w14:ligatures w14:val="none"/>
        </w:rPr>
        <w:t>c</w:t>
      </w:r>
      <w:r w:rsidR="00E04007" w:rsidRPr="0092237D">
        <w:rPr>
          <w:rFonts w:ascii="Arial" w:eastAsia="Times New Roman" w:hAnsi="Arial" w:cs="Arial"/>
          <w:kern w:val="0"/>
          <w:sz w:val="28"/>
          <w:szCs w:val="28"/>
          <w:lang w:eastAsia="en-GB"/>
          <w14:ligatures w14:val="none"/>
        </w:rPr>
        <w:t xml:space="preserve">hildren's feelings, emotions, and social interactions in the early years setting are all incorporated into the concept of emotional wellbeing. </w:t>
      </w:r>
      <w:r w:rsidRPr="0092237D">
        <w:rPr>
          <w:rFonts w:ascii="Arial" w:eastAsia="Times New Roman" w:hAnsi="Arial" w:cs="Arial"/>
          <w:kern w:val="0"/>
          <w:sz w:val="28"/>
          <w:szCs w:val="28"/>
          <w:lang w:eastAsia="en-GB"/>
          <w14:ligatures w14:val="none"/>
        </w:rPr>
        <w:t>They imply that i</w:t>
      </w:r>
      <w:r w:rsidR="00E04007" w:rsidRPr="0092237D">
        <w:rPr>
          <w:rFonts w:ascii="Arial" w:eastAsia="Times New Roman" w:hAnsi="Arial" w:cs="Arial"/>
          <w:kern w:val="0"/>
          <w:sz w:val="28"/>
          <w:szCs w:val="28"/>
          <w:lang w:eastAsia="en-GB"/>
          <w14:ligatures w14:val="none"/>
        </w:rPr>
        <w:t xml:space="preserve">t expresses how </w:t>
      </w:r>
      <w:r w:rsidRPr="0092237D">
        <w:rPr>
          <w:rFonts w:ascii="Arial" w:eastAsia="Times New Roman" w:hAnsi="Arial" w:cs="Arial"/>
          <w:kern w:val="0"/>
          <w:sz w:val="28"/>
          <w:szCs w:val="28"/>
          <w:lang w:eastAsia="en-GB"/>
          <w14:ligatures w14:val="none"/>
        </w:rPr>
        <w:t>cruical</w:t>
      </w:r>
      <w:r w:rsidR="00D1116C" w:rsidRPr="0092237D">
        <w:rPr>
          <w:rFonts w:ascii="Arial" w:eastAsia="Times New Roman" w:hAnsi="Arial" w:cs="Arial"/>
          <w:kern w:val="0"/>
          <w:sz w:val="28"/>
          <w:szCs w:val="28"/>
          <w:lang w:eastAsia="en-GB"/>
          <w14:ligatures w14:val="none"/>
        </w:rPr>
        <w:t xml:space="preserve"> </w:t>
      </w:r>
      <w:r w:rsidRPr="0092237D">
        <w:rPr>
          <w:rFonts w:ascii="Arial" w:eastAsia="Times New Roman" w:hAnsi="Arial" w:cs="Arial"/>
          <w:kern w:val="0"/>
          <w:sz w:val="28"/>
          <w:szCs w:val="28"/>
          <w:lang w:eastAsia="en-GB"/>
          <w14:ligatures w14:val="none"/>
        </w:rPr>
        <w:t>it is for</w:t>
      </w:r>
      <w:r w:rsidR="00E04007" w:rsidRPr="0092237D">
        <w:rPr>
          <w:rFonts w:ascii="Arial" w:eastAsia="Times New Roman" w:hAnsi="Arial" w:cs="Arial"/>
          <w:kern w:val="0"/>
          <w:sz w:val="28"/>
          <w:szCs w:val="28"/>
          <w:lang w:eastAsia="en-GB"/>
          <w14:ligatures w14:val="none"/>
        </w:rPr>
        <w:t xml:space="preserve"> children </w:t>
      </w:r>
      <w:r w:rsidRPr="0092237D">
        <w:rPr>
          <w:rFonts w:ascii="Arial" w:eastAsia="Times New Roman" w:hAnsi="Arial" w:cs="Arial"/>
          <w:kern w:val="0"/>
          <w:sz w:val="28"/>
          <w:szCs w:val="28"/>
          <w:lang w:eastAsia="en-GB"/>
          <w14:ligatures w14:val="none"/>
        </w:rPr>
        <w:t xml:space="preserve">to </w:t>
      </w:r>
      <w:r w:rsidR="00E04007" w:rsidRPr="0092237D">
        <w:rPr>
          <w:rFonts w:ascii="Arial" w:eastAsia="Times New Roman" w:hAnsi="Arial" w:cs="Arial"/>
          <w:kern w:val="0"/>
          <w:sz w:val="28"/>
          <w:szCs w:val="28"/>
          <w:lang w:eastAsia="en-GB"/>
          <w14:ligatures w14:val="none"/>
        </w:rPr>
        <w:t>feel safe, appreciated, and encouraged while interacting with classmates and practitioners</w:t>
      </w:r>
      <w:r w:rsidRPr="0092237D">
        <w:rPr>
          <w:rFonts w:ascii="Arial" w:eastAsia="Times New Roman" w:hAnsi="Arial" w:cs="Arial"/>
          <w:kern w:val="0"/>
          <w:sz w:val="28"/>
          <w:szCs w:val="28"/>
          <w:lang w:eastAsia="en-GB"/>
          <w14:ligatures w14:val="none"/>
        </w:rPr>
        <w:t xml:space="preserve"> (Flying Start, 2014)</w:t>
      </w:r>
      <w:r w:rsidR="00E04007" w:rsidRPr="0092237D">
        <w:rPr>
          <w:rFonts w:ascii="Arial" w:eastAsia="Times New Roman" w:hAnsi="Arial" w:cs="Arial"/>
          <w:kern w:val="0"/>
          <w:sz w:val="28"/>
          <w:szCs w:val="28"/>
          <w:lang w:eastAsia="en-GB"/>
          <w14:ligatures w14:val="none"/>
        </w:rPr>
        <w:t xml:space="preserve">. </w:t>
      </w:r>
      <w:r w:rsidRPr="0092237D">
        <w:rPr>
          <w:rFonts w:ascii="Arial" w:hAnsi="Arial" w:cs="Arial"/>
          <w:color w:val="222222"/>
          <w:sz w:val="28"/>
          <w:szCs w:val="28"/>
          <w:shd w:val="clear" w:color="auto" w:fill="FFFFFF"/>
        </w:rPr>
        <w:t xml:space="preserve">Arace, Prino and Scarzello (2021), Bigras et al. (2021) and Bradford (2021) </w:t>
      </w:r>
      <w:r w:rsidRPr="0092237D">
        <w:rPr>
          <w:rFonts w:ascii="Arial" w:eastAsia="Times New Roman" w:hAnsi="Arial" w:cs="Arial"/>
          <w:kern w:val="0"/>
          <w:sz w:val="28"/>
          <w:szCs w:val="28"/>
          <w:lang w:eastAsia="en-GB"/>
          <w14:ligatures w14:val="none"/>
        </w:rPr>
        <w:t>explain that c</w:t>
      </w:r>
      <w:r w:rsidR="00E04007" w:rsidRPr="0092237D">
        <w:rPr>
          <w:rFonts w:ascii="Arial" w:eastAsia="Times New Roman" w:hAnsi="Arial" w:cs="Arial"/>
          <w:kern w:val="0"/>
          <w:sz w:val="28"/>
          <w:szCs w:val="28"/>
          <w:lang w:eastAsia="en-GB"/>
          <w14:ligatures w14:val="none"/>
        </w:rPr>
        <w:t xml:space="preserve">hildren's holistic development depends on their emotional health, which affects their resilience, sense of identity, and ability for establishing strong bonds with others. </w:t>
      </w:r>
      <w:r w:rsidR="00E04007" w:rsidRPr="0092237D">
        <w:rPr>
          <w:rFonts w:ascii="Arial" w:eastAsia="Times New Roman" w:hAnsi="Arial" w:cs="Arial"/>
          <w:kern w:val="0"/>
          <w:sz w:val="28"/>
          <w:szCs w:val="28"/>
          <w:lang w:eastAsia="en-GB"/>
          <w14:ligatures w14:val="none"/>
        </w:rPr>
        <w:br/>
      </w:r>
      <w:r w:rsidR="00E04007" w:rsidRPr="0092237D">
        <w:rPr>
          <w:rFonts w:ascii="Arial" w:eastAsia="Times New Roman" w:hAnsi="Arial" w:cs="Arial"/>
          <w:kern w:val="0"/>
          <w:sz w:val="28"/>
          <w:szCs w:val="28"/>
          <w:lang w:eastAsia="en-GB"/>
          <w14:ligatures w14:val="none"/>
        </w:rPr>
        <w:br/>
      </w:r>
      <w:r w:rsidRPr="0092237D">
        <w:rPr>
          <w:rFonts w:ascii="Arial" w:hAnsi="Arial" w:cs="Arial"/>
          <w:color w:val="000000"/>
          <w:sz w:val="28"/>
          <w:szCs w:val="28"/>
        </w:rPr>
        <w:t>Siraj, Kingston, and Melhuish (2023), ‌</w:t>
      </w:r>
      <w:r w:rsidRPr="0092237D">
        <w:rPr>
          <w:rFonts w:ascii="Arial" w:hAnsi="Arial" w:cs="Arial"/>
          <w:color w:val="222222"/>
          <w:sz w:val="28"/>
          <w:szCs w:val="28"/>
          <w:shd w:val="clear" w:color="auto" w:fill="FFFFFF"/>
        </w:rPr>
        <w:t xml:space="preserve">Wieduwilt, Lehrl and Anders (2023) and Bjorklund (2022) </w:t>
      </w:r>
      <w:r w:rsidRPr="0092237D">
        <w:rPr>
          <w:rFonts w:ascii="Arial" w:eastAsia="Times New Roman" w:hAnsi="Arial" w:cs="Arial"/>
          <w:kern w:val="0"/>
          <w:sz w:val="28"/>
          <w:szCs w:val="28"/>
          <w:lang w:eastAsia="en-GB"/>
          <w14:ligatures w14:val="none"/>
        </w:rPr>
        <w:t>state that b</w:t>
      </w:r>
      <w:r w:rsidR="00E04007" w:rsidRPr="0092237D">
        <w:rPr>
          <w:rFonts w:ascii="Arial" w:eastAsia="Times New Roman" w:hAnsi="Arial" w:cs="Arial"/>
          <w:kern w:val="0"/>
          <w:sz w:val="28"/>
          <w:szCs w:val="28"/>
          <w:lang w:eastAsia="en-GB"/>
          <w14:ligatures w14:val="none"/>
        </w:rPr>
        <w:t xml:space="preserve">y looking at </w:t>
      </w:r>
      <w:r w:rsidRPr="0092237D">
        <w:rPr>
          <w:rFonts w:ascii="Arial" w:eastAsia="Times New Roman" w:hAnsi="Arial" w:cs="Arial"/>
          <w:kern w:val="0"/>
          <w:sz w:val="28"/>
          <w:szCs w:val="28"/>
          <w:lang w:eastAsia="en-GB"/>
          <w14:ligatures w14:val="none"/>
        </w:rPr>
        <w:t>factors such as</w:t>
      </w:r>
      <w:r w:rsidR="00E04007" w:rsidRPr="0092237D">
        <w:rPr>
          <w:rFonts w:ascii="Arial" w:eastAsia="Times New Roman" w:hAnsi="Arial" w:cs="Arial"/>
          <w:kern w:val="0"/>
          <w:sz w:val="28"/>
          <w:szCs w:val="28"/>
          <w:lang w:eastAsia="en-GB"/>
          <w14:ligatures w14:val="none"/>
        </w:rPr>
        <w:t xml:space="preserve"> emotional support, sensitivity to children's needs, and the development of healthy relationships, the SSTEW evaluates emotional wellbeing. </w:t>
      </w:r>
      <w:r w:rsidRPr="0092237D">
        <w:rPr>
          <w:rFonts w:ascii="Arial" w:hAnsi="Arial" w:cs="Arial"/>
          <w:color w:val="000000"/>
          <w:sz w:val="28"/>
          <w:szCs w:val="28"/>
        </w:rPr>
        <w:t>Siraj, Kingston, and Melhuish (2023), ‌</w:t>
      </w:r>
      <w:r w:rsidRPr="0092237D">
        <w:rPr>
          <w:rFonts w:ascii="Arial" w:hAnsi="Arial" w:cs="Arial"/>
          <w:color w:val="222222"/>
          <w:sz w:val="28"/>
          <w:szCs w:val="28"/>
          <w:shd w:val="clear" w:color="auto" w:fill="FFFFFF"/>
        </w:rPr>
        <w:t xml:space="preserve">Wieduwilt, Lehrl and Anders (2023) Bigras et al. (2021) and Bjorklund (2022) </w:t>
      </w:r>
      <w:r w:rsidRPr="0092237D">
        <w:rPr>
          <w:rFonts w:ascii="Arial" w:hAnsi="Arial" w:cs="Arial"/>
          <w:color w:val="222222"/>
          <w:sz w:val="28"/>
          <w:szCs w:val="28"/>
          <w:shd w:val="clear" w:color="auto" w:fill="FFFFFF"/>
        </w:rPr>
        <w:t xml:space="preserve">express that </w:t>
      </w:r>
      <w:r w:rsidRPr="0092237D">
        <w:rPr>
          <w:rFonts w:ascii="Arial" w:eastAsia="Times New Roman" w:hAnsi="Arial" w:cs="Arial"/>
          <w:kern w:val="0"/>
          <w:sz w:val="28"/>
          <w:szCs w:val="28"/>
          <w:lang w:eastAsia="en-GB"/>
          <w14:ligatures w14:val="none"/>
        </w:rPr>
        <w:t>c</w:t>
      </w:r>
      <w:r w:rsidR="00E04007" w:rsidRPr="0092237D">
        <w:rPr>
          <w:rFonts w:ascii="Arial" w:eastAsia="Times New Roman" w:hAnsi="Arial" w:cs="Arial"/>
          <w:kern w:val="0"/>
          <w:sz w:val="28"/>
          <w:szCs w:val="28"/>
          <w:lang w:eastAsia="en-GB"/>
          <w14:ligatures w14:val="none"/>
        </w:rPr>
        <w:t xml:space="preserve">hildren's emotional wellbeing is enhanced when carers provide a warm, nurturing atmosphere and react to their feelings with empathy. </w:t>
      </w:r>
      <w:r w:rsidRPr="0092237D">
        <w:rPr>
          <w:rFonts w:ascii="Arial" w:hAnsi="Arial" w:cs="Arial"/>
          <w:color w:val="000000"/>
          <w:sz w:val="28"/>
          <w:szCs w:val="28"/>
        </w:rPr>
        <w:t>Siraj, Kingston, and Melhuish (2023), ‌</w:t>
      </w:r>
      <w:r w:rsidRPr="0092237D">
        <w:rPr>
          <w:rFonts w:ascii="Arial" w:hAnsi="Arial" w:cs="Arial"/>
          <w:color w:val="222222"/>
          <w:sz w:val="28"/>
          <w:szCs w:val="28"/>
          <w:shd w:val="clear" w:color="auto" w:fill="FFFFFF"/>
        </w:rPr>
        <w:t xml:space="preserve">Wieduwilt, Lehrl and Anders (2023) </w:t>
      </w:r>
      <w:r w:rsidRPr="0092237D">
        <w:rPr>
          <w:rFonts w:ascii="Arial" w:eastAsia="Times New Roman" w:hAnsi="Arial" w:cs="Arial"/>
          <w:kern w:val="0"/>
          <w:sz w:val="28"/>
          <w:szCs w:val="28"/>
          <w:lang w:eastAsia="en-GB"/>
          <w14:ligatures w14:val="none"/>
        </w:rPr>
        <w:t>explains how the</w:t>
      </w:r>
      <w:r w:rsidR="00E04007" w:rsidRPr="0092237D">
        <w:rPr>
          <w:rFonts w:ascii="Arial" w:eastAsia="Times New Roman" w:hAnsi="Arial" w:cs="Arial"/>
          <w:kern w:val="0"/>
          <w:sz w:val="28"/>
          <w:szCs w:val="28"/>
          <w:lang w:eastAsia="en-GB"/>
          <w14:ligatures w14:val="none"/>
        </w:rPr>
        <w:t xml:space="preserve"> </w:t>
      </w:r>
      <w:r w:rsidR="00E04007" w:rsidRPr="0092237D">
        <w:rPr>
          <w:rFonts w:ascii="Arial" w:eastAsia="Times New Roman" w:hAnsi="Arial" w:cs="Arial"/>
          <w:kern w:val="0"/>
          <w:sz w:val="28"/>
          <w:szCs w:val="28"/>
          <w:lang w:eastAsia="en-GB"/>
          <w14:ligatures w14:val="none"/>
        </w:rPr>
        <w:lastRenderedPageBreak/>
        <w:t>scale emphasises relationships and emotional support because it understands the importance of the social-emotional area in early childhood development.</w:t>
      </w:r>
    </w:p>
    <w:p w14:paraId="4D4F3255" w14:textId="77777777" w:rsidR="00E04007" w:rsidRPr="0092237D" w:rsidRDefault="00E04007" w:rsidP="0092237D">
      <w:pPr>
        <w:spacing w:after="0" w:line="360" w:lineRule="auto"/>
        <w:rPr>
          <w:rFonts w:ascii="Arial" w:eastAsia="Times New Roman" w:hAnsi="Arial" w:cs="Arial"/>
          <w:kern w:val="0"/>
          <w:sz w:val="28"/>
          <w:szCs w:val="28"/>
          <w:lang w:eastAsia="en-GB"/>
          <w14:ligatures w14:val="none"/>
        </w:rPr>
      </w:pPr>
    </w:p>
    <w:p w14:paraId="26D1BE97" w14:textId="314D3287" w:rsidR="005B0095" w:rsidRPr="0092237D" w:rsidRDefault="00F64714" w:rsidP="0092237D">
      <w:pPr>
        <w:spacing w:after="0" w:line="360" w:lineRule="auto"/>
        <w:rPr>
          <w:rFonts w:ascii="Arial" w:eastAsia="Times New Roman" w:hAnsi="Arial" w:cs="Arial"/>
          <w:kern w:val="0"/>
          <w:sz w:val="28"/>
          <w:szCs w:val="28"/>
          <w:lang w:eastAsia="en-GB"/>
          <w14:ligatures w14:val="none"/>
        </w:rPr>
      </w:pPr>
      <w:r w:rsidRPr="0092237D">
        <w:rPr>
          <w:rFonts w:ascii="Arial" w:hAnsi="Arial" w:cs="Arial"/>
          <w:color w:val="000000"/>
          <w:sz w:val="28"/>
          <w:szCs w:val="28"/>
        </w:rPr>
        <w:t>Siraj, Kingston, and Melhuish (2023), ‌</w:t>
      </w:r>
      <w:r w:rsidRPr="0092237D">
        <w:rPr>
          <w:rFonts w:ascii="Arial" w:hAnsi="Arial" w:cs="Arial"/>
          <w:color w:val="222222"/>
          <w:sz w:val="28"/>
          <w:szCs w:val="28"/>
          <w:shd w:val="clear" w:color="auto" w:fill="FFFFFF"/>
        </w:rPr>
        <w:t>Wieduwilt, Lehrl and Anders (2023)</w:t>
      </w:r>
      <w:r w:rsidRPr="0092237D">
        <w:rPr>
          <w:rFonts w:ascii="Arial" w:hAnsi="Arial" w:cs="Arial"/>
          <w:color w:val="222222"/>
          <w:sz w:val="28"/>
          <w:szCs w:val="28"/>
          <w:shd w:val="clear" w:color="auto" w:fill="FFFFFF"/>
        </w:rPr>
        <w:t xml:space="preserve"> </w:t>
      </w:r>
      <w:r w:rsidRPr="0092237D">
        <w:rPr>
          <w:rFonts w:ascii="Arial" w:hAnsi="Arial" w:cs="Arial"/>
          <w:color w:val="000000"/>
          <w:sz w:val="28"/>
          <w:szCs w:val="28"/>
        </w:rPr>
        <w:t>‌Brodie (2014)</w:t>
      </w:r>
      <w:r w:rsidRPr="0092237D">
        <w:rPr>
          <w:rFonts w:ascii="Arial" w:hAnsi="Arial" w:cs="Arial"/>
          <w:color w:val="222222"/>
          <w:sz w:val="28"/>
          <w:szCs w:val="28"/>
          <w:shd w:val="clear" w:color="auto" w:fill="FFFFFF"/>
        </w:rPr>
        <w:t xml:space="preserve"> and Bjorklund (2022) </w:t>
      </w:r>
      <w:r w:rsidRPr="0092237D">
        <w:rPr>
          <w:rFonts w:ascii="Arial" w:hAnsi="Arial" w:cs="Arial"/>
          <w:color w:val="222222"/>
          <w:sz w:val="28"/>
          <w:szCs w:val="28"/>
          <w:shd w:val="clear" w:color="auto" w:fill="FFFFFF"/>
        </w:rPr>
        <w:t xml:space="preserve">believe that </w:t>
      </w:r>
      <w:r w:rsidR="00D1116C" w:rsidRPr="0092237D">
        <w:rPr>
          <w:rFonts w:ascii="Arial" w:hAnsi="Arial" w:cs="Arial"/>
          <w:color w:val="222222"/>
          <w:sz w:val="28"/>
          <w:szCs w:val="28"/>
          <w:shd w:val="clear" w:color="auto" w:fill="FFFFFF"/>
        </w:rPr>
        <w:t>r</w:t>
      </w:r>
      <w:r w:rsidR="005B0095" w:rsidRPr="0092237D">
        <w:rPr>
          <w:rFonts w:ascii="Arial" w:eastAsia="Times New Roman" w:hAnsi="Arial" w:cs="Arial"/>
          <w:kern w:val="0"/>
          <w:sz w:val="28"/>
          <w:szCs w:val="28"/>
          <w:lang w:eastAsia="en-GB"/>
          <w14:ligatures w14:val="none"/>
        </w:rPr>
        <w:t>esearchers and early childhood practitioners can benefit from the SSTEW in a number of ways. F</w:t>
      </w:r>
      <w:r w:rsidRPr="0092237D">
        <w:rPr>
          <w:rFonts w:ascii="Arial" w:eastAsia="Times New Roman" w:hAnsi="Arial" w:cs="Arial"/>
          <w:kern w:val="0"/>
          <w:sz w:val="28"/>
          <w:szCs w:val="28"/>
          <w:lang w:eastAsia="en-GB"/>
          <w14:ligatures w14:val="none"/>
        </w:rPr>
        <w:t>or example</w:t>
      </w:r>
      <w:r w:rsidR="005B0095" w:rsidRPr="0092237D">
        <w:rPr>
          <w:rFonts w:ascii="Arial" w:eastAsia="Times New Roman" w:hAnsi="Arial" w:cs="Arial"/>
          <w:kern w:val="0"/>
          <w:sz w:val="28"/>
          <w:szCs w:val="28"/>
          <w:lang w:eastAsia="en-GB"/>
          <w14:ligatures w14:val="none"/>
        </w:rPr>
        <w:t>, it offers a methodical framework for assessing the quality of interactions between practitioners and children, concentrating on important aspects that are crucial to children'</w:t>
      </w:r>
      <w:r w:rsidR="00D1116C" w:rsidRPr="0092237D">
        <w:rPr>
          <w:rFonts w:ascii="Arial" w:eastAsia="Times New Roman" w:hAnsi="Arial" w:cs="Arial"/>
          <w:kern w:val="0"/>
          <w:sz w:val="28"/>
          <w:szCs w:val="28"/>
          <w:lang w:eastAsia="en-GB"/>
          <w14:ligatures w14:val="none"/>
        </w:rPr>
        <w:t>s</w:t>
      </w:r>
      <w:r w:rsidR="005B0095" w:rsidRPr="0092237D">
        <w:rPr>
          <w:rFonts w:ascii="Arial" w:eastAsia="Times New Roman" w:hAnsi="Arial" w:cs="Arial"/>
          <w:kern w:val="0"/>
          <w:sz w:val="28"/>
          <w:szCs w:val="28"/>
          <w:lang w:eastAsia="en-GB"/>
          <w14:ligatures w14:val="none"/>
        </w:rPr>
        <w:t xml:space="preserve"> growth and learning</w:t>
      </w:r>
      <w:r w:rsidRPr="0092237D">
        <w:rPr>
          <w:rFonts w:ascii="Arial" w:eastAsia="Times New Roman" w:hAnsi="Arial" w:cs="Arial"/>
          <w:kern w:val="0"/>
          <w:sz w:val="28"/>
          <w:szCs w:val="28"/>
          <w:lang w:eastAsia="en-GB"/>
          <w14:ligatures w14:val="none"/>
        </w:rPr>
        <w:t xml:space="preserve"> (</w:t>
      </w:r>
      <w:r w:rsidRPr="0092237D">
        <w:rPr>
          <w:rFonts w:ascii="Arial" w:hAnsi="Arial" w:cs="Arial"/>
          <w:color w:val="000000"/>
          <w:sz w:val="28"/>
          <w:szCs w:val="28"/>
        </w:rPr>
        <w:t>Siraj, Kingston, and Melhuish</w:t>
      </w:r>
      <w:r w:rsidRPr="0092237D">
        <w:rPr>
          <w:rFonts w:ascii="Arial" w:hAnsi="Arial" w:cs="Arial"/>
          <w:color w:val="000000"/>
          <w:sz w:val="28"/>
          <w:szCs w:val="28"/>
        </w:rPr>
        <w:t xml:space="preserve">, </w:t>
      </w:r>
      <w:r w:rsidRPr="0092237D">
        <w:rPr>
          <w:rFonts w:ascii="Arial" w:hAnsi="Arial" w:cs="Arial"/>
          <w:color w:val="000000"/>
          <w:sz w:val="28"/>
          <w:szCs w:val="28"/>
        </w:rPr>
        <w:t>2023</w:t>
      </w:r>
      <w:r w:rsidRPr="0092237D">
        <w:rPr>
          <w:rFonts w:ascii="Arial" w:hAnsi="Arial" w:cs="Arial"/>
          <w:color w:val="000000"/>
          <w:sz w:val="28"/>
          <w:szCs w:val="28"/>
        </w:rPr>
        <w:t xml:space="preserve">; </w:t>
      </w:r>
      <w:r w:rsidRPr="0092237D">
        <w:rPr>
          <w:rFonts w:ascii="Arial" w:hAnsi="Arial" w:cs="Arial"/>
          <w:color w:val="000000"/>
          <w:sz w:val="28"/>
          <w:szCs w:val="28"/>
        </w:rPr>
        <w:t>‌</w:t>
      </w:r>
      <w:r w:rsidRPr="0092237D">
        <w:rPr>
          <w:rFonts w:ascii="Arial" w:hAnsi="Arial" w:cs="Arial"/>
          <w:color w:val="222222"/>
          <w:sz w:val="28"/>
          <w:szCs w:val="28"/>
          <w:shd w:val="clear" w:color="auto" w:fill="FFFFFF"/>
        </w:rPr>
        <w:t>Wieduwilt</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Lehrl and Anders</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2023</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 xml:space="preserve"> </w:t>
      </w:r>
      <w:r w:rsidRPr="0092237D">
        <w:rPr>
          <w:rFonts w:ascii="Arial" w:hAnsi="Arial" w:cs="Arial"/>
          <w:color w:val="000000"/>
          <w:sz w:val="28"/>
          <w:szCs w:val="28"/>
        </w:rPr>
        <w:t>‌Brodie</w:t>
      </w:r>
      <w:r w:rsidRPr="0092237D">
        <w:rPr>
          <w:rFonts w:ascii="Arial" w:hAnsi="Arial" w:cs="Arial"/>
          <w:color w:val="000000"/>
          <w:sz w:val="28"/>
          <w:szCs w:val="28"/>
        </w:rPr>
        <w:t xml:space="preserve">, </w:t>
      </w:r>
      <w:r w:rsidRPr="0092237D">
        <w:rPr>
          <w:rFonts w:ascii="Arial" w:hAnsi="Arial" w:cs="Arial"/>
          <w:color w:val="000000"/>
          <w:sz w:val="28"/>
          <w:szCs w:val="28"/>
        </w:rPr>
        <w:t>2014</w:t>
      </w:r>
      <w:r w:rsidRPr="0092237D">
        <w:rPr>
          <w:rFonts w:ascii="Arial" w:hAnsi="Arial" w:cs="Arial"/>
          <w:color w:val="000000"/>
          <w:sz w:val="28"/>
          <w:szCs w:val="28"/>
        </w:rPr>
        <w:t xml:space="preserve">; </w:t>
      </w:r>
      <w:r w:rsidRPr="0092237D">
        <w:rPr>
          <w:rFonts w:ascii="Arial" w:hAnsi="Arial" w:cs="Arial"/>
          <w:color w:val="222222"/>
          <w:sz w:val="28"/>
          <w:szCs w:val="28"/>
          <w:shd w:val="clear" w:color="auto" w:fill="FFFFFF"/>
        </w:rPr>
        <w:t>Bjorklund</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2022)</w:t>
      </w:r>
      <w:r w:rsidR="005B0095" w:rsidRPr="0092237D">
        <w:rPr>
          <w:rFonts w:ascii="Arial" w:eastAsia="Times New Roman" w:hAnsi="Arial" w:cs="Arial"/>
          <w:kern w:val="0"/>
          <w:sz w:val="28"/>
          <w:szCs w:val="28"/>
          <w:lang w:eastAsia="en-GB"/>
          <w14:ligatures w14:val="none"/>
        </w:rPr>
        <w:t>. The scale assists practitioners in improving the quality of their interactions with children and creating the best possible learning environments by highlighting areas of strength and places for improvement</w:t>
      </w:r>
      <w:r w:rsidRPr="0092237D">
        <w:rPr>
          <w:rFonts w:ascii="Arial" w:eastAsia="Times New Roman" w:hAnsi="Arial" w:cs="Arial"/>
          <w:kern w:val="0"/>
          <w:sz w:val="28"/>
          <w:szCs w:val="28"/>
          <w:lang w:eastAsia="en-GB"/>
          <w14:ligatures w14:val="none"/>
        </w:rPr>
        <w:t xml:space="preserve"> </w:t>
      </w:r>
      <w:r w:rsidRPr="0092237D">
        <w:rPr>
          <w:rFonts w:ascii="Arial" w:eastAsia="Times New Roman" w:hAnsi="Arial" w:cs="Arial"/>
          <w:kern w:val="0"/>
          <w:sz w:val="28"/>
          <w:szCs w:val="28"/>
          <w:lang w:eastAsia="en-GB"/>
          <w14:ligatures w14:val="none"/>
        </w:rPr>
        <w:t>(</w:t>
      </w:r>
      <w:r w:rsidRPr="0092237D">
        <w:rPr>
          <w:rFonts w:ascii="Arial" w:hAnsi="Arial" w:cs="Arial"/>
          <w:color w:val="000000"/>
          <w:sz w:val="28"/>
          <w:szCs w:val="28"/>
        </w:rPr>
        <w:t>Siraj, Kingston, and Melhuish, 2023; ‌</w:t>
      </w:r>
      <w:r w:rsidRPr="0092237D">
        <w:rPr>
          <w:rFonts w:ascii="Arial" w:hAnsi="Arial" w:cs="Arial"/>
          <w:color w:val="222222"/>
          <w:sz w:val="28"/>
          <w:szCs w:val="28"/>
          <w:shd w:val="clear" w:color="auto" w:fill="FFFFFF"/>
        </w:rPr>
        <w:t xml:space="preserve">Wieduwilt, Lehrl and Anders, 2023; </w:t>
      </w:r>
      <w:r w:rsidRPr="0092237D">
        <w:rPr>
          <w:rFonts w:ascii="Arial" w:hAnsi="Arial" w:cs="Arial"/>
          <w:color w:val="000000"/>
          <w:sz w:val="28"/>
          <w:szCs w:val="28"/>
        </w:rPr>
        <w:t>‌Brodie</w:t>
      </w:r>
      <w:r w:rsidRPr="0092237D">
        <w:rPr>
          <w:rFonts w:ascii="Arial" w:hAnsi="Arial" w:cs="Arial"/>
          <w:color w:val="000000"/>
          <w:sz w:val="28"/>
          <w:szCs w:val="28"/>
        </w:rPr>
        <w:t xml:space="preserve">, </w:t>
      </w:r>
      <w:r w:rsidRPr="0092237D">
        <w:rPr>
          <w:rFonts w:ascii="Arial" w:hAnsi="Arial" w:cs="Arial"/>
          <w:color w:val="000000"/>
          <w:sz w:val="28"/>
          <w:szCs w:val="28"/>
        </w:rPr>
        <w:t>2014</w:t>
      </w:r>
      <w:r w:rsidRPr="0092237D">
        <w:rPr>
          <w:rFonts w:ascii="Arial" w:hAnsi="Arial" w:cs="Arial"/>
          <w:color w:val="000000"/>
          <w:sz w:val="28"/>
          <w:szCs w:val="28"/>
        </w:rPr>
        <w:t>;</w:t>
      </w:r>
      <w:r w:rsidRPr="0092237D">
        <w:rPr>
          <w:rFonts w:ascii="Arial" w:hAnsi="Arial" w:cs="Arial"/>
          <w:color w:val="000000"/>
          <w:sz w:val="28"/>
          <w:szCs w:val="28"/>
        </w:rPr>
        <w:t xml:space="preserve"> </w:t>
      </w:r>
      <w:r w:rsidRPr="0092237D">
        <w:rPr>
          <w:rFonts w:ascii="Arial" w:hAnsi="Arial" w:cs="Arial"/>
          <w:color w:val="222222"/>
          <w:sz w:val="28"/>
          <w:szCs w:val="28"/>
          <w:shd w:val="clear" w:color="auto" w:fill="FFFFFF"/>
        </w:rPr>
        <w:t xml:space="preserve"> Bjorklund, 2022)</w:t>
      </w:r>
      <w:r w:rsidR="005B0095" w:rsidRPr="0092237D">
        <w:rPr>
          <w:rFonts w:ascii="Arial" w:eastAsia="Times New Roman" w:hAnsi="Arial" w:cs="Arial"/>
          <w:kern w:val="0"/>
          <w:sz w:val="28"/>
          <w:szCs w:val="28"/>
          <w:lang w:eastAsia="en-GB"/>
          <w14:ligatures w14:val="none"/>
        </w:rPr>
        <w:t xml:space="preserve">. </w:t>
      </w:r>
      <w:r w:rsidR="005B0095" w:rsidRPr="0092237D">
        <w:rPr>
          <w:rFonts w:ascii="Arial" w:eastAsia="Times New Roman" w:hAnsi="Arial" w:cs="Arial"/>
          <w:kern w:val="0"/>
          <w:sz w:val="28"/>
          <w:szCs w:val="28"/>
          <w:lang w:eastAsia="en-GB"/>
          <w14:ligatures w14:val="none"/>
        </w:rPr>
        <w:br/>
      </w:r>
      <w:r w:rsidR="005B0095" w:rsidRPr="0092237D">
        <w:rPr>
          <w:rFonts w:ascii="Arial" w:eastAsia="Times New Roman" w:hAnsi="Arial" w:cs="Arial"/>
          <w:kern w:val="0"/>
          <w:sz w:val="28"/>
          <w:szCs w:val="28"/>
          <w:lang w:eastAsia="en-GB"/>
          <w14:ligatures w14:val="none"/>
        </w:rPr>
        <w:br/>
        <w:t>Additionally,</w:t>
      </w:r>
      <w:r w:rsidRPr="0092237D">
        <w:rPr>
          <w:rFonts w:ascii="Arial" w:eastAsia="Times New Roman" w:hAnsi="Arial" w:cs="Arial"/>
          <w:kern w:val="0"/>
          <w:sz w:val="28"/>
          <w:szCs w:val="28"/>
          <w:lang w:eastAsia="en-GB"/>
          <w14:ligatures w14:val="none"/>
        </w:rPr>
        <w:t xml:space="preserve"> </w:t>
      </w:r>
      <w:r w:rsidRPr="0092237D">
        <w:rPr>
          <w:rFonts w:ascii="Arial" w:hAnsi="Arial" w:cs="Arial"/>
          <w:color w:val="000000"/>
          <w:sz w:val="28"/>
          <w:szCs w:val="28"/>
        </w:rPr>
        <w:t>Siraj, Kingston, and Melhuish (2023), ‌</w:t>
      </w:r>
      <w:r w:rsidRPr="0092237D">
        <w:rPr>
          <w:rFonts w:ascii="Arial" w:hAnsi="Arial" w:cs="Arial"/>
          <w:color w:val="222222"/>
          <w:sz w:val="28"/>
          <w:szCs w:val="28"/>
          <w:shd w:val="clear" w:color="auto" w:fill="FFFFFF"/>
        </w:rPr>
        <w:t>Wieduwilt, Lehrl and Anders (2023)</w:t>
      </w:r>
      <w:r w:rsidRPr="0092237D">
        <w:rPr>
          <w:rFonts w:ascii="Arial" w:hAnsi="Arial" w:cs="Arial"/>
          <w:color w:val="222222"/>
          <w:sz w:val="28"/>
          <w:szCs w:val="28"/>
          <w:shd w:val="clear" w:color="auto" w:fill="FFFFFF"/>
        </w:rPr>
        <w:t xml:space="preserve">, </w:t>
      </w:r>
      <w:r w:rsidRPr="0092237D">
        <w:rPr>
          <w:rFonts w:ascii="Arial" w:hAnsi="Arial" w:cs="Arial"/>
          <w:color w:val="000000"/>
          <w:sz w:val="28"/>
          <w:szCs w:val="28"/>
        </w:rPr>
        <w:t>‌Brodie (2014)</w:t>
      </w:r>
      <w:r w:rsidRPr="0092237D">
        <w:rPr>
          <w:rFonts w:ascii="Arial" w:hAnsi="Arial" w:cs="Arial"/>
          <w:color w:val="000000"/>
          <w:sz w:val="28"/>
          <w:szCs w:val="28"/>
        </w:rPr>
        <w:t xml:space="preserve"> </w:t>
      </w:r>
      <w:r w:rsidRPr="0092237D">
        <w:rPr>
          <w:rFonts w:ascii="Arial" w:hAnsi="Arial" w:cs="Arial"/>
          <w:color w:val="222222"/>
          <w:sz w:val="28"/>
          <w:szCs w:val="28"/>
          <w:shd w:val="clear" w:color="auto" w:fill="FFFFFF"/>
        </w:rPr>
        <w:t>and Bjorklund (2022)</w:t>
      </w:r>
      <w:r w:rsidRPr="0092237D">
        <w:rPr>
          <w:rFonts w:ascii="Arial" w:eastAsia="Times New Roman" w:hAnsi="Arial" w:cs="Arial"/>
          <w:kern w:val="0"/>
          <w:sz w:val="28"/>
          <w:szCs w:val="28"/>
          <w:lang w:eastAsia="en-GB"/>
          <w14:ligatures w14:val="none"/>
        </w:rPr>
        <w:t xml:space="preserve"> </w:t>
      </w:r>
      <w:r w:rsidRPr="0092237D">
        <w:rPr>
          <w:rFonts w:ascii="Arial" w:eastAsia="Times New Roman" w:hAnsi="Arial" w:cs="Arial"/>
          <w:kern w:val="0"/>
          <w:sz w:val="28"/>
          <w:szCs w:val="28"/>
          <w:lang w:eastAsia="en-GB"/>
          <w14:ligatures w14:val="none"/>
        </w:rPr>
        <w:t>suggests that</w:t>
      </w:r>
      <w:r w:rsidR="005B0095" w:rsidRPr="0092237D">
        <w:rPr>
          <w:rFonts w:ascii="Arial" w:eastAsia="Times New Roman" w:hAnsi="Arial" w:cs="Arial"/>
          <w:kern w:val="0"/>
          <w:sz w:val="28"/>
          <w:szCs w:val="28"/>
          <w:lang w:eastAsia="en-GB"/>
          <w14:ligatures w14:val="none"/>
        </w:rPr>
        <w:t xml:space="preserve"> SSTEW highlights the role that practitioners play in fostering children's social-emotional development and stresses the significance of emotional wellbeing in early childhood settings. </w:t>
      </w:r>
      <w:r w:rsidRPr="0092237D">
        <w:rPr>
          <w:rFonts w:ascii="Arial" w:eastAsia="Times New Roman" w:hAnsi="Arial" w:cs="Arial"/>
          <w:kern w:val="0"/>
          <w:sz w:val="28"/>
          <w:szCs w:val="28"/>
          <w:lang w:eastAsia="en-GB"/>
          <w14:ligatures w14:val="none"/>
        </w:rPr>
        <w:t>They express that t</w:t>
      </w:r>
      <w:r w:rsidR="005B0095" w:rsidRPr="0092237D">
        <w:rPr>
          <w:rFonts w:ascii="Arial" w:eastAsia="Times New Roman" w:hAnsi="Arial" w:cs="Arial"/>
          <w:kern w:val="0"/>
          <w:sz w:val="28"/>
          <w:szCs w:val="28"/>
          <w:lang w:eastAsia="en-GB"/>
          <w14:ligatures w14:val="none"/>
        </w:rPr>
        <w:t>he assessment supports the holistic approach to early childhood education, which combines the socioemotional and cognitive areas. It does this by incorporating positive connections and emotional support into quality assessments.</w:t>
      </w:r>
    </w:p>
    <w:p w14:paraId="7E6AF14A" w14:textId="08055570" w:rsidR="005B0095" w:rsidRPr="0092237D" w:rsidRDefault="005B0095" w:rsidP="0092237D">
      <w:pPr>
        <w:spacing w:after="0" w:line="360" w:lineRule="auto"/>
        <w:rPr>
          <w:rFonts w:ascii="Arial" w:eastAsia="Times New Roman" w:hAnsi="Arial" w:cs="Arial"/>
          <w:kern w:val="0"/>
          <w:sz w:val="28"/>
          <w:szCs w:val="28"/>
          <w:lang w:eastAsia="en-GB"/>
          <w14:ligatures w14:val="none"/>
        </w:rPr>
      </w:pPr>
    </w:p>
    <w:p w14:paraId="7F7D5C20" w14:textId="68B649FC" w:rsidR="00904CA3" w:rsidRPr="0092237D" w:rsidRDefault="00F64714" w:rsidP="0092237D">
      <w:pPr>
        <w:spacing w:after="0" w:line="360" w:lineRule="auto"/>
        <w:rPr>
          <w:rFonts w:ascii="Arial" w:eastAsia="Times New Roman" w:hAnsi="Arial" w:cs="Arial"/>
          <w:kern w:val="0"/>
          <w:sz w:val="28"/>
          <w:szCs w:val="28"/>
          <w:lang w:eastAsia="en-GB"/>
          <w14:ligatures w14:val="none"/>
        </w:rPr>
      </w:pPr>
      <w:r w:rsidRPr="0092237D">
        <w:rPr>
          <w:rFonts w:ascii="Arial" w:hAnsi="Arial" w:cs="Arial"/>
          <w:color w:val="000000"/>
          <w:sz w:val="28"/>
          <w:szCs w:val="28"/>
        </w:rPr>
        <w:t>Siraj, Kingston, and Melhuish (2023), ‌</w:t>
      </w:r>
      <w:r w:rsidRPr="0092237D">
        <w:rPr>
          <w:rFonts w:ascii="Arial" w:hAnsi="Arial" w:cs="Arial"/>
          <w:color w:val="222222"/>
          <w:sz w:val="28"/>
          <w:szCs w:val="28"/>
          <w:shd w:val="clear" w:color="auto" w:fill="FFFFFF"/>
        </w:rPr>
        <w:t>Wieduwilt, Lehrl and Anders (2023), and Bjorklund (2022)</w:t>
      </w:r>
      <w:r w:rsidRPr="0092237D">
        <w:rPr>
          <w:rFonts w:ascii="Arial" w:eastAsia="Times New Roman" w:hAnsi="Arial" w:cs="Arial"/>
          <w:kern w:val="0"/>
          <w:sz w:val="28"/>
          <w:szCs w:val="28"/>
          <w:lang w:eastAsia="en-GB"/>
          <w14:ligatures w14:val="none"/>
        </w:rPr>
        <w:t xml:space="preserve"> </w:t>
      </w:r>
      <w:r w:rsidRPr="0092237D">
        <w:rPr>
          <w:rFonts w:ascii="Arial" w:eastAsia="Times New Roman" w:hAnsi="Arial" w:cs="Arial"/>
          <w:kern w:val="0"/>
          <w:sz w:val="28"/>
          <w:szCs w:val="28"/>
          <w:lang w:eastAsia="en-GB"/>
          <w14:ligatures w14:val="none"/>
        </w:rPr>
        <w:t>shares that t</w:t>
      </w:r>
      <w:r w:rsidR="00904CA3" w:rsidRPr="0092237D">
        <w:rPr>
          <w:rFonts w:ascii="Arial" w:eastAsia="Times New Roman" w:hAnsi="Arial" w:cs="Arial"/>
          <w:kern w:val="0"/>
          <w:sz w:val="28"/>
          <w:szCs w:val="28"/>
          <w:lang w:eastAsia="en-GB"/>
          <w14:ligatures w14:val="none"/>
        </w:rPr>
        <w:t xml:space="preserve">he SSTEW has limitations </w:t>
      </w:r>
      <w:r w:rsidR="00904CA3" w:rsidRPr="0092237D">
        <w:rPr>
          <w:rFonts w:ascii="Arial" w:eastAsia="Times New Roman" w:hAnsi="Arial" w:cs="Arial"/>
          <w:kern w:val="0"/>
          <w:sz w:val="28"/>
          <w:szCs w:val="28"/>
          <w:lang w:eastAsia="en-GB"/>
          <w14:ligatures w14:val="none"/>
        </w:rPr>
        <w:lastRenderedPageBreak/>
        <w:t xml:space="preserve">even though it provides insightful information about practitioner-child interactions and emotional wellbeing. </w:t>
      </w:r>
      <w:r w:rsidRPr="0092237D">
        <w:rPr>
          <w:rFonts w:ascii="Arial" w:eastAsia="Times New Roman" w:hAnsi="Arial" w:cs="Arial"/>
          <w:kern w:val="0"/>
          <w:sz w:val="28"/>
          <w:szCs w:val="28"/>
          <w:lang w:eastAsia="en-GB"/>
          <w14:ligatures w14:val="none"/>
        </w:rPr>
        <w:t>They explain how t</w:t>
      </w:r>
      <w:r w:rsidR="00904CA3" w:rsidRPr="0092237D">
        <w:rPr>
          <w:rFonts w:ascii="Arial" w:eastAsia="Times New Roman" w:hAnsi="Arial" w:cs="Arial"/>
          <w:kern w:val="0"/>
          <w:sz w:val="28"/>
          <w:szCs w:val="28"/>
          <w:lang w:eastAsia="en-GB"/>
          <w14:ligatures w14:val="none"/>
        </w:rPr>
        <w:t xml:space="preserve">he subjective nature of observation and evaluation presents a challenge since it might change based on the observer's biases and perception. Additionally, </w:t>
      </w:r>
      <w:r w:rsidRPr="0092237D">
        <w:rPr>
          <w:rFonts w:ascii="Arial" w:eastAsia="Times New Roman" w:hAnsi="Arial" w:cs="Arial"/>
          <w:kern w:val="0"/>
          <w:sz w:val="28"/>
          <w:szCs w:val="28"/>
          <w:lang w:eastAsia="en-GB"/>
          <w14:ligatures w14:val="none"/>
        </w:rPr>
        <w:t xml:space="preserve">they share how </w:t>
      </w:r>
      <w:r w:rsidR="00904CA3" w:rsidRPr="0092237D">
        <w:rPr>
          <w:rFonts w:ascii="Arial" w:eastAsia="Times New Roman" w:hAnsi="Arial" w:cs="Arial"/>
          <w:kern w:val="0"/>
          <w:sz w:val="28"/>
          <w:szCs w:val="28"/>
          <w:lang w:eastAsia="en-GB"/>
          <w14:ligatures w14:val="none"/>
        </w:rPr>
        <w:t>the scale m</w:t>
      </w:r>
      <w:r w:rsidRPr="0092237D">
        <w:rPr>
          <w:rFonts w:ascii="Arial" w:eastAsia="Times New Roman" w:hAnsi="Arial" w:cs="Arial"/>
          <w:kern w:val="0"/>
          <w:sz w:val="28"/>
          <w:szCs w:val="28"/>
          <w:lang w:eastAsia="en-GB"/>
          <w14:ligatures w14:val="none"/>
        </w:rPr>
        <w:t>ay</w:t>
      </w:r>
      <w:r w:rsidR="00904CA3" w:rsidRPr="0092237D">
        <w:rPr>
          <w:rFonts w:ascii="Arial" w:eastAsia="Times New Roman" w:hAnsi="Arial" w:cs="Arial"/>
          <w:kern w:val="0"/>
          <w:sz w:val="28"/>
          <w:szCs w:val="28"/>
          <w:lang w:eastAsia="en-GB"/>
          <w14:ligatures w14:val="none"/>
        </w:rPr>
        <w:t xml:space="preserve"> overlook contextual factors that affect children's emotional wellbeing outside of the setting because it primarily focuses on interactions within the facility. </w:t>
      </w:r>
      <w:r w:rsidR="00904CA3" w:rsidRPr="0092237D">
        <w:rPr>
          <w:rFonts w:ascii="Arial" w:eastAsia="Times New Roman" w:hAnsi="Arial" w:cs="Arial"/>
          <w:kern w:val="0"/>
          <w:sz w:val="28"/>
          <w:szCs w:val="28"/>
          <w:lang w:eastAsia="en-GB"/>
          <w14:ligatures w14:val="none"/>
        </w:rPr>
        <w:br/>
      </w:r>
      <w:r w:rsidR="00904CA3" w:rsidRPr="0092237D">
        <w:rPr>
          <w:rFonts w:ascii="Arial" w:eastAsia="Times New Roman" w:hAnsi="Arial" w:cs="Arial"/>
          <w:kern w:val="0"/>
          <w:sz w:val="28"/>
          <w:szCs w:val="28"/>
          <w:lang w:eastAsia="en-GB"/>
          <w14:ligatures w14:val="none"/>
        </w:rPr>
        <w:br/>
      </w:r>
      <w:r w:rsidRPr="0092237D">
        <w:rPr>
          <w:rFonts w:ascii="Arial" w:hAnsi="Arial" w:cs="Arial"/>
          <w:color w:val="000000"/>
          <w:sz w:val="28"/>
          <w:szCs w:val="28"/>
        </w:rPr>
        <w:t>Siraj, Kingston, and Melhuish (2023), ‌</w:t>
      </w:r>
      <w:r w:rsidRPr="0092237D">
        <w:rPr>
          <w:rFonts w:ascii="Arial" w:hAnsi="Arial" w:cs="Arial"/>
          <w:color w:val="222222"/>
          <w:sz w:val="28"/>
          <w:szCs w:val="28"/>
          <w:shd w:val="clear" w:color="auto" w:fill="FFFFFF"/>
        </w:rPr>
        <w:t xml:space="preserve">Wieduwilt, Lehrl and Anders (2023), </w:t>
      </w:r>
      <w:r w:rsidRPr="0092237D">
        <w:rPr>
          <w:rFonts w:ascii="Arial" w:hAnsi="Arial" w:cs="Arial"/>
          <w:color w:val="000000"/>
          <w:sz w:val="28"/>
          <w:szCs w:val="28"/>
        </w:rPr>
        <w:t xml:space="preserve">‌Brodie (2014) </w:t>
      </w:r>
      <w:r w:rsidRPr="0092237D">
        <w:rPr>
          <w:rFonts w:ascii="Arial" w:hAnsi="Arial" w:cs="Arial"/>
          <w:color w:val="222222"/>
          <w:sz w:val="28"/>
          <w:szCs w:val="28"/>
          <w:shd w:val="clear" w:color="auto" w:fill="FFFFFF"/>
        </w:rPr>
        <w:t>and Bjorklund (2022)</w:t>
      </w:r>
      <w:r w:rsidRPr="0092237D">
        <w:rPr>
          <w:rFonts w:ascii="Arial" w:eastAsia="Times New Roman" w:hAnsi="Arial" w:cs="Arial"/>
          <w:kern w:val="0"/>
          <w:sz w:val="28"/>
          <w:szCs w:val="28"/>
          <w:lang w:eastAsia="en-GB"/>
          <w14:ligatures w14:val="none"/>
        </w:rPr>
        <w:t xml:space="preserve"> </w:t>
      </w:r>
      <w:r w:rsidRPr="0092237D">
        <w:rPr>
          <w:rFonts w:ascii="Arial" w:eastAsia="Times New Roman" w:hAnsi="Arial" w:cs="Arial"/>
          <w:kern w:val="0"/>
          <w:sz w:val="28"/>
          <w:szCs w:val="28"/>
          <w:lang w:eastAsia="en-GB"/>
          <w14:ligatures w14:val="none"/>
        </w:rPr>
        <w:t>implies the importance of</w:t>
      </w:r>
      <w:r w:rsidR="00904CA3" w:rsidRPr="0092237D">
        <w:rPr>
          <w:rFonts w:ascii="Arial" w:eastAsia="Times New Roman" w:hAnsi="Arial" w:cs="Arial"/>
          <w:kern w:val="0"/>
          <w:sz w:val="28"/>
          <w:szCs w:val="28"/>
          <w:lang w:eastAsia="en-GB"/>
          <w14:ligatures w14:val="none"/>
        </w:rPr>
        <w:t xml:space="preserve"> understand</w:t>
      </w:r>
      <w:r w:rsidRPr="0092237D">
        <w:rPr>
          <w:rFonts w:ascii="Arial" w:eastAsia="Times New Roman" w:hAnsi="Arial" w:cs="Arial"/>
          <w:kern w:val="0"/>
          <w:sz w:val="28"/>
          <w:szCs w:val="28"/>
          <w:lang w:eastAsia="en-GB"/>
          <w14:ligatures w14:val="none"/>
        </w:rPr>
        <w:t>ing</w:t>
      </w:r>
      <w:r w:rsidR="00904CA3" w:rsidRPr="0092237D">
        <w:rPr>
          <w:rFonts w:ascii="Arial" w:eastAsia="Times New Roman" w:hAnsi="Arial" w:cs="Arial"/>
          <w:kern w:val="0"/>
          <w:sz w:val="28"/>
          <w:szCs w:val="28"/>
          <w:lang w:eastAsia="en-GB"/>
          <w14:ligatures w14:val="none"/>
        </w:rPr>
        <w:t xml:space="preserve"> how relevant SSTEW and other quality assurance techniques are when comparing them to tools like the Environment Rating Scales and the Early Years Wales Quality for All Mark. The SSTEW concentrates on relationships and mental health, whereas the other techniques evaluate more general aspects of quality, such as educational areas and leadership. A more thorough assessment of early years provision is made possible by combining several methodologies.</w:t>
      </w:r>
    </w:p>
    <w:p w14:paraId="21A7570C" w14:textId="77777777" w:rsidR="000840C5" w:rsidRPr="0092237D" w:rsidRDefault="000840C5" w:rsidP="0092237D">
      <w:pPr>
        <w:spacing w:after="0" w:line="360" w:lineRule="auto"/>
        <w:rPr>
          <w:rFonts w:ascii="Arial" w:eastAsia="Times New Roman" w:hAnsi="Arial" w:cs="Arial"/>
          <w:kern w:val="0"/>
          <w:sz w:val="28"/>
          <w:szCs w:val="28"/>
          <w:lang w:eastAsia="en-GB"/>
          <w14:ligatures w14:val="none"/>
        </w:rPr>
      </w:pPr>
    </w:p>
    <w:p w14:paraId="7AA68A58" w14:textId="7422A695" w:rsidR="000840C5" w:rsidRPr="0092237D" w:rsidRDefault="00B61172" w:rsidP="0092237D">
      <w:pPr>
        <w:spacing w:after="0" w:line="360" w:lineRule="auto"/>
        <w:rPr>
          <w:rFonts w:ascii="Arial" w:eastAsia="Times New Roman" w:hAnsi="Arial" w:cs="Arial"/>
          <w:kern w:val="0"/>
          <w:sz w:val="28"/>
          <w:szCs w:val="28"/>
          <w:u w:val="single"/>
          <w:lang w:eastAsia="en-GB"/>
          <w14:ligatures w14:val="none"/>
        </w:rPr>
      </w:pPr>
      <w:r w:rsidRPr="0092237D">
        <w:rPr>
          <w:rFonts w:ascii="Arial" w:eastAsia="Times New Roman" w:hAnsi="Arial" w:cs="Arial"/>
          <w:kern w:val="0"/>
          <w:sz w:val="28"/>
          <w:szCs w:val="28"/>
          <w:u w:val="single"/>
          <w:lang w:eastAsia="en-GB"/>
          <w14:ligatures w14:val="none"/>
        </w:rPr>
        <w:t>Critique and Comparison</w:t>
      </w:r>
    </w:p>
    <w:p w14:paraId="662FE3C4" w14:textId="46742C3A" w:rsidR="00B61172" w:rsidRPr="0092237D" w:rsidRDefault="00B61172" w:rsidP="0092237D">
      <w:pPr>
        <w:spacing w:after="0" w:line="360" w:lineRule="auto"/>
        <w:rPr>
          <w:rFonts w:ascii="Arial" w:eastAsia="Times New Roman" w:hAnsi="Arial" w:cs="Arial"/>
          <w:kern w:val="0"/>
          <w:sz w:val="28"/>
          <w:szCs w:val="28"/>
          <w:lang w:eastAsia="en-GB"/>
          <w14:ligatures w14:val="none"/>
        </w:rPr>
      </w:pPr>
      <w:r w:rsidRPr="0092237D">
        <w:rPr>
          <w:rFonts w:ascii="Arial" w:eastAsia="Times New Roman" w:hAnsi="Arial" w:cs="Arial"/>
          <w:kern w:val="0"/>
          <w:sz w:val="28"/>
          <w:szCs w:val="28"/>
          <w:lang w:eastAsia="en-GB"/>
          <w14:ligatures w14:val="none"/>
        </w:rPr>
        <w:t xml:space="preserve">All </w:t>
      </w:r>
      <w:r w:rsidR="00946829" w:rsidRPr="0092237D">
        <w:rPr>
          <w:rFonts w:ascii="Arial" w:eastAsia="Times New Roman" w:hAnsi="Arial" w:cs="Arial"/>
          <w:kern w:val="0"/>
          <w:sz w:val="28"/>
          <w:szCs w:val="28"/>
          <w:lang w:eastAsia="en-GB"/>
          <w14:ligatures w14:val="none"/>
        </w:rPr>
        <w:t>of the</w:t>
      </w:r>
      <w:r w:rsidRPr="0092237D">
        <w:rPr>
          <w:rFonts w:ascii="Arial" w:eastAsia="Times New Roman" w:hAnsi="Arial" w:cs="Arial"/>
          <w:kern w:val="0"/>
          <w:sz w:val="28"/>
          <w:szCs w:val="28"/>
          <w:lang w:eastAsia="en-GB"/>
          <w14:ligatures w14:val="none"/>
        </w:rPr>
        <w:t xml:space="preserve"> techniques have their own advantages, but are not without limitations. Although it offers a thorough framework for quality assurance, the Early Years Wales Quality for All Mark might require a lot of effort and money to be implemented successfully. While environment rating scales provide in-depth evaluations of physical environments, they might not take into account the complex dynamics of practitioner-child relationships. In a comparable way, although the SSTEW places emphasis on relationship quality, it might overlook more significant factors of organisational achievement.</w:t>
      </w:r>
    </w:p>
    <w:p w14:paraId="520715C3" w14:textId="77777777" w:rsidR="00B61172" w:rsidRPr="0092237D" w:rsidRDefault="00B61172" w:rsidP="0092237D">
      <w:pPr>
        <w:spacing w:after="0" w:line="360" w:lineRule="auto"/>
        <w:rPr>
          <w:rFonts w:ascii="Arial" w:eastAsia="Times New Roman" w:hAnsi="Arial" w:cs="Arial"/>
          <w:kern w:val="0"/>
          <w:sz w:val="28"/>
          <w:szCs w:val="28"/>
          <w:u w:val="single"/>
          <w:lang w:eastAsia="en-GB"/>
          <w14:ligatures w14:val="none"/>
        </w:rPr>
      </w:pPr>
    </w:p>
    <w:p w14:paraId="32A049ED" w14:textId="357A2C6E" w:rsidR="000D3783" w:rsidRPr="0092237D" w:rsidRDefault="000D3783" w:rsidP="0092237D">
      <w:pPr>
        <w:spacing w:after="0" w:line="360" w:lineRule="auto"/>
        <w:rPr>
          <w:rFonts w:ascii="Arial" w:eastAsia="Times New Roman" w:hAnsi="Arial" w:cs="Arial"/>
          <w:kern w:val="0"/>
          <w:sz w:val="28"/>
          <w:szCs w:val="28"/>
          <w:u w:val="single"/>
          <w:lang w:eastAsia="en-GB"/>
          <w14:ligatures w14:val="none"/>
        </w:rPr>
      </w:pPr>
      <w:r w:rsidRPr="0092237D">
        <w:rPr>
          <w:rFonts w:ascii="Arial" w:eastAsia="Times New Roman" w:hAnsi="Arial" w:cs="Arial"/>
          <w:kern w:val="0"/>
          <w:sz w:val="28"/>
          <w:szCs w:val="28"/>
          <w:u w:val="single"/>
          <w:lang w:eastAsia="en-GB"/>
          <w14:ligatures w14:val="none"/>
        </w:rPr>
        <w:lastRenderedPageBreak/>
        <w:t>Conclusion</w:t>
      </w:r>
    </w:p>
    <w:p w14:paraId="7776410C" w14:textId="4BEF33BA" w:rsidR="00B61172" w:rsidRPr="0092237D" w:rsidRDefault="00B61172" w:rsidP="0092237D">
      <w:pPr>
        <w:spacing w:after="0" w:line="360" w:lineRule="auto"/>
        <w:rPr>
          <w:rFonts w:ascii="Arial" w:eastAsia="Times New Roman" w:hAnsi="Arial" w:cs="Arial"/>
          <w:kern w:val="0"/>
          <w:sz w:val="28"/>
          <w:szCs w:val="28"/>
          <w:lang w:eastAsia="en-GB"/>
          <w14:ligatures w14:val="none"/>
        </w:rPr>
      </w:pPr>
      <w:r w:rsidRPr="0092237D">
        <w:rPr>
          <w:rFonts w:ascii="Arial" w:eastAsia="Times New Roman" w:hAnsi="Arial" w:cs="Arial"/>
          <w:kern w:val="0"/>
          <w:sz w:val="28"/>
          <w:szCs w:val="28"/>
          <w:lang w:eastAsia="en-GB"/>
          <w14:ligatures w14:val="none"/>
        </w:rPr>
        <w:t>In summary, in order to maximise the learning opportunities for young children, more strategies for supporting and maintaining quality in early childhood care settings are crucial. The Sustained Shared Thinking and Emotional Wellbeing Scale, Environment Rating Scales, and Early Years Wales Quality for All Mark are three methods that offer insightful information on multiple elements of high-quality education and care in the Early Years. Childcare settings can create areas that enhance young children's holistic development by critically evaluating and incorporating</w:t>
      </w:r>
      <w:r w:rsidR="00482E58" w:rsidRPr="0092237D">
        <w:rPr>
          <w:rFonts w:ascii="Arial" w:eastAsia="Times New Roman" w:hAnsi="Arial" w:cs="Arial"/>
          <w:kern w:val="0"/>
          <w:sz w:val="28"/>
          <w:szCs w:val="28"/>
          <w:lang w:eastAsia="en-GB"/>
          <w14:ligatures w14:val="none"/>
        </w:rPr>
        <w:t xml:space="preserve"> </w:t>
      </w:r>
      <w:r w:rsidRPr="0092237D">
        <w:rPr>
          <w:rFonts w:ascii="Arial" w:eastAsia="Times New Roman" w:hAnsi="Arial" w:cs="Arial"/>
          <w:kern w:val="0"/>
          <w:sz w:val="28"/>
          <w:szCs w:val="28"/>
          <w:lang w:eastAsia="en-GB"/>
          <w14:ligatures w14:val="none"/>
        </w:rPr>
        <w:t>these approaches, going above and beyond the requirements set forth by law to attain excellence in early years education and care.</w:t>
      </w:r>
    </w:p>
    <w:p w14:paraId="6CA0E079" w14:textId="77777777" w:rsidR="00237307" w:rsidRPr="0092237D" w:rsidRDefault="00237307" w:rsidP="0092237D">
      <w:pPr>
        <w:spacing w:after="0" w:line="360" w:lineRule="auto"/>
        <w:rPr>
          <w:rFonts w:ascii="Arial" w:eastAsia="Times New Roman" w:hAnsi="Arial" w:cs="Arial"/>
          <w:kern w:val="0"/>
          <w:sz w:val="28"/>
          <w:szCs w:val="28"/>
          <w:lang w:eastAsia="en-GB"/>
          <w14:ligatures w14:val="none"/>
        </w:rPr>
      </w:pPr>
    </w:p>
    <w:p w14:paraId="40D3F69C" w14:textId="77777777" w:rsidR="00237307" w:rsidRDefault="00237307" w:rsidP="0092237D">
      <w:pPr>
        <w:spacing w:after="0" w:line="360" w:lineRule="auto"/>
        <w:rPr>
          <w:rFonts w:ascii="Arial" w:eastAsia="Times New Roman" w:hAnsi="Arial" w:cs="Arial"/>
          <w:kern w:val="0"/>
          <w:sz w:val="28"/>
          <w:szCs w:val="28"/>
          <w:lang w:eastAsia="en-GB"/>
          <w14:ligatures w14:val="none"/>
        </w:rPr>
      </w:pPr>
    </w:p>
    <w:p w14:paraId="49E7F496"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0927F55B"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55FF283A"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64CD0A40"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46419E27"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32C84969"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659435D5"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57D03B9C"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0AFB8EE1"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2AA4D034"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5748E606"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6EDE98BE"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6A9E60E3"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3551F0BB"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73A3479E" w14:textId="77777777" w:rsidR="0092237D" w:rsidRDefault="0092237D" w:rsidP="0092237D">
      <w:pPr>
        <w:spacing w:after="0" w:line="360" w:lineRule="auto"/>
        <w:rPr>
          <w:rFonts w:ascii="Arial" w:eastAsia="Times New Roman" w:hAnsi="Arial" w:cs="Arial"/>
          <w:kern w:val="0"/>
          <w:sz w:val="28"/>
          <w:szCs w:val="28"/>
          <w:lang w:eastAsia="en-GB"/>
          <w14:ligatures w14:val="none"/>
        </w:rPr>
      </w:pPr>
    </w:p>
    <w:p w14:paraId="6F9F2BE2" w14:textId="77777777" w:rsidR="0092237D" w:rsidRPr="0092237D" w:rsidRDefault="0092237D" w:rsidP="0092237D">
      <w:pPr>
        <w:spacing w:after="0" w:line="360" w:lineRule="auto"/>
        <w:rPr>
          <w:rFonts w:ascii="Arial" w:eastAsia="Times New Roman" w:hAnsi="Arial" w:cs="Arial"/>
          <w:kern w:val="0"/>
          <w:sz w:val="28"/>
          <w:szCs w:val="28"/>
          <w:lang w:eastAsia="en-GB"/>
          <w14:ligatures w14:val="none"/>
        </w:rPr>
      </w:pPr>
    </w:p>
    <w:p w14:paraId="38313647" w14:textId="5659A646" w:rsidR="00F64714" w:rsidRDefault="00237307" w:rsidP="0092237D">
      <w:pPr>
        <w:spacing w:after="0" w:line="360" w:lineRule="auto"/>
        <w:rPr>
          <w:rFonts w:ascii="Arial" w:eastAsia="Times New Roman" w:hAnsi="Arial" w:cs="Arial"/>
          <w:kern w:val="0"/>
          <w:sz w:val="28"/>
          <w:szCs w:val="28"/>
          <w:u w:val="single"/>
          <w:lang w:eastAsia="en-GB"/>
          <w14:ligatures w14:val="none"/>
        </w:rPr>
      </w:pPr>
      <w:r w:rsidRPr="0092237D">
        <w:rPr>
          <w:rFonts w:ascii="Arial" w:eastAsia="Times New Roman" w:hAnsi="Arial" w:cs="Arial"/>
          <w:kern w:val="0"/>
          <w:sz w:val="28"/>
          <w:szCs w:val="28"/>
          <w:u w:val="single"/>
          <w:lang w:eastAsia="en-GB"/>
          <w14:ligatures w14:val="none"/>
        </w:rPr>
        <w:lastRenderedPageBreak/>
        <w:t>Reference List</w:t>
      </w:r>
    </w:p>
    <w:p w14:paraId="375B1674" w14:textId="77777777" w:rsidR="0092237D" w:rsidRDefault="0092237D" w:rsidP="0092237D">
      <w:pPr>
        <w:pStyle w:val="NormalWeb"/>
        <w:spacing w:before="0" w:beforeAutospacing="0" w:after="0" w:afterAutospacing="0" w:line="360" w:lineRule="auto"/>
        <w:rPr>
          <w:rFonts w:ascii="Arial" w:hAnsi="Arial" w:cs="Arial"/>
          <w:color w:val="222222"/>
          <w:sz w:val="28"/>
          <w:szCs w:val="28"/>
          <w:shd w:val="clear" w:color="auto" w:fill="FFFFFF"/>
        </w:rPr>
      </w:pPr>
    </w:p>
    <w:p w14:paraId="75E840C8" w14:textId="18F2D827" w:rsidR="0092237D" w:rsidRPr="0092237D" w:rsidRDefault="0092237D" w:rsidP="0092237D">
      <w:pPr>
        <w:pStyle w:val="NormalWeb"/>
        <w:spacing w:before="0" w:beforeAutospacing="0" w:after="0" w:afterAutospacing="0" w:line="360" w:lineRule="auto"/>
        <w:rPr>
          <w:rFonts w:ascii="Arial" w:hAnsi="Arial" w:cs="Arial"/>
          <w:color w:val="000000"/>
          <w:sz w:val="28"/>
          <w:szCs w:val="28"/>
        </w:rPr>
      </w:pPr>
      <w:r w:rsidRPr="0092237D">
        <w:rPr>
          <w:rFonts w:ascii="Arial" w:hAnsi="Arial" w:cs="Arial"/>
          <w:color w:val="222222"/>
          <w:sz w:val="28"/>
          <w:szCs w:val="28"/>
          <w:shd w:val="clear" w:color="auto" w:fill="FFFFFF"/>
        </w:rPr>
        <w:t>Anderson, J., Graham, A., Prime, H., Jenkins, M., and Madigan, S. (2021) ‘Linking quality and quantity of parental linguistic input to child language skills: A meta</w:t>
      </w:r>
      <w:r w:rsidRPr="0092237D">
        <w:rPr>
          <w:rFonts w:ascii="Cambria Math" w:hAnsi="Cambria Math" w:cs="Cambria Math"/>
          <w:color w:val="222222"/>
          <w:sz w:val="28"/>
          <w:szCs w:val="28"/>
          <w:shd w:val="clear" w:color="auto" w:fill="FFFFFF"/>
        </w:rPr>
        <w:t>‐</w:t>
      </w:r>
      <w:r w:rsidRPr="0092237D">
        <w:rPr>
          <w:rFonts w:ascii="Arial" w:hAnsi="Arial" w:cs="Arial"/>
          <w:color w:val="222222"/>
          <w:sz w:val="28"/>
          <w:szCs w:val="28"/>
          <w:shd w:val="clear" w:color="auto" w:fill="FFFFFF"/>
        </w:rPr>
        <w:t>analysis’, </w:t>
      </w:r>
      <w:r w:rsidRPr="0092237D">
        <w:rPr>
          <w:rFonts w:ascii="Arial" w:hAnsi="Arial" w:cs="Arial"/>
          <w:i/>
          <w:iCs/>
          <w:color w:val="222222"/>
          <w:sz w:val="28"/>
          <w:szCs w:val="28"/>
          <w:shd w:val="clear" w:color="auto" w:fill="FFFFFF"/>
        </w:rPr>
        <w:t>Child Development</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92</w:t>
      </w:r>
      <w:r w:rsidRPr="0092237D">
        <w:rPr>
          <w:rFonts w:ascii="Arial" w:hAnsi="Arial" w:cs="Arial"/>
          <w:color w:val="222222"/>
          <w:sz w:val="28"/>
          <w:szCs w:val="28"/>
          <w:shd w:val="clear" w:color="auto" w:fill="FFFFFF"/>
        </w:rPr>
        <w:t>(2), pp.484-501.</w:t>
      </w:r>
    </w:p>
    <w:p w14:paraId="6A0A1CAF" w14:textId="77777777" w:rsidR="0092237D" w:rsidRPr="0092237D" w:rsidRDefault="0092237D" w:rsidP="0092237D">
      <w:pPr>
        <w:pStyle w:val="NormalWeb"/>
        <w:spacing w:line="360" w:lineRule="auto"/>
        <w:rPr>
          <w:rFonts w:ascii="Arial" w:hAnsi="Arial" w:cs="Arial"/>
          <w:color w:val="000000"/>
          <w:sz w:val="28"/>
          <w:szCs w:val="28"/>
        </w:rPr>
      </w:pPr>
      <w:bookmarkStart w:id="0" w:name="_Hlk164608925"/>
      <w:r w:rsidRPr="0092237D">
        <w:rPr>
          <w:rFonts w:ascii="Arial" w:hAnsi="Arial" w:cs="Arial"/>
          <w:color w:val="222222"/>
          <w:sz w:val="28"/>
          <w:szCs w:val="28"/>
          <w:shd w:val="clear" w:color="auto" w:fill="FFFFFF"/>
        </w:rPr>
        <w:t xml:space="preserve">Arace, A., Prino, E. and Scarzello, D. (2021) </w:t>
      </w:r>
      <w:bookmarkEnd w:id="0"/>
      <w:r w:rsidRPr="0092237D">
        <w:rPr>
          <w:rFonts w:ascii="Arial" w:hAnsi="Arial" w:cs="Arial"/>
          <w:color w:val="222222"/>
          <w:sz w:val="28"/>
          <w:szCs w:val="28"/>
          <w:shd w:val="clear" w:color="auto" w:fill="FFFFFF"/>
        </w:rPr>
        <w:t>‘Emotional competence of early childhood educators and child socio-emotional wellbeing’, </w:t>
      </w:r>
      <w:r w:rsidRPr="0092237D">
        <w:rPr>
          <w:rFonts w:ascii="Arial" w:hAnsi="Arial" w:cs="Arial"/>
          <w:i/>
          <w:iCs/>
          <w:color w:val="222222"/>
          <w:sz w:val="28"/>
          <w:szCs w:val="28"/>
          <w:shd w:val="clear" w:color="auto" w:fill="FFFFFF"/>
        </w:rPr>
        <w:t>International journal of environmental research and public health</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18</w:t>
      </w:r>
      <w:r w:rsidRPr="0092237D">
        <w:rPr>
          <w:rFonts w:ascii="Arial" w:hAnsi="Arial" w:cs="Arial"/>
          <w:color w:val="222222"/>
          <w:sz w:val="28"/>
          <w:szCs w:val="28"/>
          <w:shd w:val="clear" w:color="auto" w:fill="FFFFFF"/>
        </w:rPr>
        <w:t>(14), p.7633.</w:t>
      </w:r>
    </w:p>
    <w:p w14:paraId="20FB524C" w14:textId="77777777" w:rsidR="0092237D" w:rsidRPr="0092237D" w:rsidRDefault="0092237D" w:rsidP="0092237D">
      <w:pPr>
        <w:pStyle w:val="NormalWeb"/>
        <w:spacing w:line="360" w:lineRule="auto"/>
        <w:rPr>
          <w:rFonts w:ascii="Arial" w:hAnsi="Arial" w:cs="Arial"/>
          <w:color w:val="000000"/>
          <w:sz w:val="28"/>
          <w:szCs w:val="28"/>
        </w:rPr>
      </w:pPr>
      <w:r w:rsidRPr="0092237D">
        <w:rPr>
          <w:rFonts w:ascii="Arial" w:hAnsi="Arial" w:cs="Arial"/>
          <w:color w:val="222222"/>
          <w:sz w:val="28"/>
          <w:szCs w:val="28"/>
          <w:shd w:val="clear" w:color="auto" w:fill="FFFFFF"/>
        </w:rPr>
        <w:t>Bigras, N., Lemay, L., Lehrer, J., Charron, A., Duval, S., Robert-Mazaye, C.</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and Laurin, E.I. </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2021</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Early childhood educators’ perceptions of their emotional state, relationships with parents, challenges, and opportunities during the early stage of the pandemic</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Early childhood education journal</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49</w:t>
      </w:r>
      <w:r w:rsidRPr="0092237D">
        <w:rPr>
          <w:rFonts w:ascii="Arial" w:hAnsi="Arial" w:cs="Arial"/>
          <w:color w:val="222222"/>
          <w:sz w:val="28"/>
          <w:szCs w:val="28"/>
          <w:shd w:val="clear" w:color="auto" w:fill="FFFFFF"/>
        </w:rPr>
        <w:t>, pp.775-787.</w:t>
      </w:r>
    </w:p>
    <w:p w14:paraId="6490F696" w14:textId="77777777" w:rsidR="0092237D" w:rsidRPr="0092237D" w:rsidRDefault="0092237D" w:rsidP="0092237D">
      <w:pPr>
        <w:pStyle w:val="NormalWeb"/>
        <w:spacing w:line="360" w:lineRule="auto"/>
        <w:rPr>
          <w:rFonts w:ascii="Arial" w:hAnsi="Arial" w:cs="Arial"/>
          <w:color w:val="222222"/>
          <w:sz w:val="28"/>
          <w:szCs w:val="28"/>
          <w:shd w:val="clear" w:color="auto" w:fill="FFFFFF"/>
        </w:rPr>
      </w:pPr>
      <w:r w:rsidRPr="0092237D">
        <w:rPr>
          <w:rFonts w:ascii="Arial" w:hAnsi="Arial" w:cs="Arial"/>
          <w:color w:val="000000"/>
          <w:sz w:val="28"/>
          <w:szCs w:val="28"/>
        </w:rPr>
        <w:t>‌</w:t>
      </w:r>
      <w:r w:rsidRPr="0092237D">
        <w:rPr>
          <w:rFonts w:ascii="Arial" w:hAnsi="Arial" w:cs="Arial"/>
          <w:color w:val="222222"/>
          <w:sz w:val="28"/>
          <w:szCs w:val="28"/>
          <w:shd w:val="clear" w:color="auto" w:fill="FFFFFF"/>
        </w:rPr>
        <w:t>Bjorklund, F., (2022) </w:t>
      </w:r>
      <w:r w:rsidRPr="0092237D">
        <w:rPr>
          <w:rFonts w:ascii="Arial" w:hAnsi="Arial" w:cs="Arial"/>
          <w:i/>
          <w:iCs/>
          <w:color w:val="222222"/>
          <w:sz w:val="28"/>
          <w:szCs w:val="28"/>
          <w:shd w:val="clear" w:color="auto" w:fill="FFFFFF"/>
        </w:rPr>
        <w:t>Children′ s thinking: Cognitive development and individual differences</w:t>
      </w:r>
      <w:r w:rsidRPr="0092237D">
        <w:rPr>
          <w:rFonts w:ascii="Arial" w:hAnsi="Arial" w:cs="Arial"/>
          <w:color w:val="222222"/>
          <w:sz w:val="28"/>
          <w:szCs w:val="28"/>
          <w:shd w:val="clear" w:color="auto" w:fill="FFFFFF"/>
        </w:rPr>
        <w:t>. Sage publications.</w:t>
      </w:r>
    </w:p>
    <w:p w14:paraId="2850D58D" w14:textId="77777777" w:rsidR="0092237D" w:rsidRPr="0092237D" w:rsidRDefault="0092237D" w:rsidP="0092237D">
      <w:pPr>
        <w:pStyle w:val="NormalWeb"/>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Blanden, J., Del Bono, E., Hansen, K., and Rabe, B. (2022) ‘Quantity and quality of childcare and children’s educational outcomes</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Journal of</w:t>
      </w:r>
      <w:r w:rsidRPr="0092237D">
        <w:rPr>
          <w:rFonts w:ascii="Arial" w:hAnsi="Arial" w:cs="Arial"/>
          <w:i/>
          <w:iCs/>
          <w:color w:val="222222"/>
          <w:sz w:val="28"/>
          <w:szCs w:val="28"/>
          <w:shd w:val="clear" w:color="auto" w:fill="FFFFFF"/>
        </w:rPr>
        <w:t xml:space="preserve"> </w:t>
      </w:r>
      <w:r w:rsidRPr="0092237D">
        <w:rPr>
          <w:rFonts w:ascii="Arial" w:hAnsi="Arial" w:cs="Arial"/>
          <w:i/>
          <w:iCs/>
          <w:color w:val="222222"/>
          <w:sz w:val="28"/>
          <w:szCs w:val="28"/>
          <w:shd w:val="clear" w:color="auto" w:fill="FFFFFF"/>
        </w:rPr>
        <w:t>Population Economics</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35</w:t>
      </w:r>
      <w:r w:rsidRPr="0092237D">
        <w:rPr>
          <w:rFonts w:ascii="Arial" w:hAnsi="Arial" w:cs="Arial"/>
          <w:color w:val="222222"/>
          <w:sz w:val="28"/>
          <w:szCs w:val="28"/>
          <w:shd w:val="clear" w:color="auto" w:fill="FFFFFF"/>
        </w:rPr>
        <w:t>(2), pp.785-828.</w:t>
      </w:r>
    </w:p>
    <w:p w14:paraId="401D3BC5" w14:textId="77777777" w:rsidR="0092237D" w:rsidRPr="0092237D" w:rsidRDefault="0092237D" w:rsidP="0092237D">
      <w:pPr>
        <w:pStyle w:val="NormalWeb"/>
        <w:spacing w:line="360" w:lineRule="auto"/>
        <w:rPr>
          <w:rFonts w:ascii="Arial" w:hAnsi="Arial" w:cs="Arial"/>
          <w:color w:val="000000"/>
          <w:sz w:val="28"/>
          <w:szCs w:val="28"/>
        </w:rPr>
      </w:pPr>
      <w:bookmarkStart w:id="1" w:name="_Hlk164607058"/>
      <w:bookmarkStart w:id="2" w:name="_Hlk164609095"/>
      <w:r w:rsidRPr="0092237D">
        <w:rPr>
          <w:rFonts w:ascii="Arial" w:hAnsi="Arial" w:cs="Arial"/>
          <w:color w:val="222222"/>
          <w:sz w:val="28"/>
          <w:szCs w:val="28"/>
          <w:shd w:val="clear" w:color="auto" w:fill="FFFFFF"/>
        </w:rPr>
        <w:t>Bradford, H., 2021. </w:t>
      </w:r>
      <w:bookmarkEnd w:id="2"/>
      <w:r w:rsidRPr="0092237D">
        <w:rPr>
          <w:rFonts w:ascii="Arial" w:hAnsi="Arial" w:cs="Arial"/>
          <w:i/>
          <w:iCs/>
          <w:color w:val="222222"/>
          <w:sz w:val="28"/>
          <w:szCs w:val="28"/>
          <w:shd w:val="clear" w:color="auto" w:fill="FFFFFF"/>
        </w:rPr>
        <w:t>The wellbeing of children under three</w:t>
      </w:r>
      <w:r w:rsidRPr="0092237D">
        <w:rPr>
          <w:rFonts w:ascii="Arial" w:hAnsi="Arial" w:cs="Arial"/>
          <w:color w:val="222222"/>
          <w:sz w:val="28"/>
          <w:szCs w:val="28"/>
          <w:shd w:val="clear" w:color="auto" w:fill="FFFFFF"/>
        </w:rPr>
        <w:t>. Routledge.</w:t>
      </w:r>
    </w:p>
    <w:p w14:paraId="3C8ABB39" w14:textId="77777777" w:rsidR="0092237D" w:rsidRPr="0092237D" w:rsidRDefault="0092237D" w:rsidP="0092237D">
      <w:pPr>
        <w:pStyle w:val="NormalWeb"/>
        <w:spacing w:before="0" w:beforeAutospacing="0" w:after="0" w:afterAutospacing="0" w:line="360" w:lineRule="auto"/>
        <w:rPr>
          <w:rFonts w:ascii="Arial" w:hAnsi="Arial" w:cs="Arial"/>
          <w:color w:val="000000"/>
          <w:sz w:val="28"/>
          <w:szCs w:val="28"/>
        </w:rPr>
      </w:pPr>
      <w:bookmarkStart w:id="3" w:name="_Hlk164609582"/>
      <w:bookmarkEnd w:id="1"/>
      <w:r w:rsidRPr="0092237D">
        <w:rPr>
          <w:rFonts w:ascii="Arial" w:hAnsi="Arial" w:cs="Arial"/>
          <w:color w:val="000000"/>
          <w:sz w:val="28"/>
          <w:szCs w:val="28"/>
        </w:rPr>
        <w:t>‌Brodie, K. (2014). </w:t>
      </w:r>
      <w:bookmarkEnd w:id="3"/>
      <w:r w:rsidRPr="0092237D">
        <w:rPr>
          <w:rFonts w:ascii="Arial" w:hAnsi="Arial" w:cs="Arial"/>
          <w:i/>
          <w:iCs/>
          <w:color w:val="000000"/>
          <w:sz w:val="28"/>
          <w:szCs w:val="28"/>
        </w:rPr>
        <w:t>Sustained Shared Thinking in the Early Years</w:t>
      </w:r>
      <w:r w:rsidRPr="0092237D">
        <w:rPr>
          <w:rFonts w:ascii="Arial" w:hAnsi="Arial" w:cs="Arial"/>
          <w:color w:val="000000"/>
          <w:sz w:val="28"/>
          <w:szCs w:val="28"/>
        </w:rPr>
        <w:t>. Routledge.</w:t>
      </w:r>
    </w:p>
    <w:p w14:paraId="313D5E90" w14:textId="77777777" w:rsidR="0092237D" w:rsidRPr="0092237D" w:rsidRDefault="0092237D" w:rsidP="0092237D">
      <w:pPr>
        <w:pStyle w:val="NormalWeb"/>
        <w:spacing w:line="360" w:lineRule="auto"/>
        <w:rPr>
          <w:rFonts w:ascii="Arial" w:hAnsi="Arial" w:cs="Arial"/>
          <w:color w:val="222222"/>
          <w:sz w:val="28"/>
          <w:szCs w:val="28"/>
          <w:shd w:val="clear" w:color="auto" w:fill="FFFFFF"/>
        </w:rPr>
      </w:pPr>
      <w:bookmarkStart w:id="4" w:name="_Hlk164606044"/>
      <w:r w:rsidRPr="0092237D">
        <w:rPr>
          <w:rFonts w:ascii="Arial" w:hAnsi="Arial" w:cs="Arial"/>
          <w:color w:val="222222"/>
          <w:sz w:val="28"/>
          <w:szCs w:val="28"/>
          <w:shd w:val="clear" w:color="auto" w:fill="FFFFFF"/>
        </w:rPr>
        <w:lastRenderedPageBreak/>
        <w:t xml:space="preserve">Buckley, L., Martin, S. and Curtin, M., </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2020</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w:t>
      </w:r>
      <w:bookmarkEnd w:id="4"/>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A multidisciplinary community level approach to improving quality in early years’ settings</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Journal of Early Childhood Research</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18</w:t>
      </w:r>
      <w:r w:rsidRPr="0092237D">
        <w:rPr>
          <w:rFonts w:ascii="Arial" w:hAnsi="Arial" w:cs="Arial"/>
          <w:color w:val="222222"/>
          <w:sz w:val="28"/>
          <w:szCs w:val="28"/>
          <w:shd w:val="clear" w:color="auto" w:fill="FFFFFF"/>
        </w:rPr>
        <w:t>(4), pp.433-447.</w:t>
      </w:r>
    </w:p>
    <w:p w14:paraId="1A618086" w14:textId="77777777" w:rsidR="0092237D" w:rsidRPr="0092237D" w:rsidRDefault="0092237D" w:rsidP="0092237D">
      <w:pPr>
        <w:spacing w:line="360" w:lineRule="auto"/>
        <w:rPr>
          <w:rFonts w:ascii="Arial" w:hAnsi="Arial" w:cs="Arial"/>
          <w:color w:val="222222"/>
          <w:sz w:val="28"/>
          <w:szCs w:val="28"/>
          <w:shd w:val="clear" w:color="auto" w:fill="FFFFFF"/>
        </w:rPr>
      </w:pPr>
      <w:bookmarkStart w:id="5" w:name="_Hlk164604155"/>
      <w:r w:rsidRPr="0092237D">
        <w:rPr>
          <w:rFonts w:ascii="Arial" w:hAnsi="Arial" w:cs="Arial"/>
          <w:color w:val="222222"/>
          <w:sz w:val="28"/>
          <w:szCs w:val="28"/>
          <w:shd w:val="clear" w:color="auto" w:fill="FFFFFF"/>
        </w:rPr>
        <w:t xml:space="preserve">Burchinal, M. (2018) </w:t>
      </w:r>
      <w:bookmarkEnd w:id="5"/>
      <w:r w:rsidRPr="0092237D">
        <w:rPr>
          <w:rFonts w:ascii="Arial" w:hAnsi="Arial" w:cs="Arial"/>
          <w:color w:val="222222"/>
          <w:sz w:val="28"/>
          <w:szCs w:val="28"/>
          <w:shd w:val="clear" w:color="auto" w:fill="FFFFFF"/>
        </w:rPr>
        <w:t>‘Measuring early care and education quality’, </w:t>
      </w:r>
      <w:r w:rsidRPr="0092237D">
        <w:rPr>
          <w:rFonts w:ascii="Arial" w:hAnsi="Arial" w:cs="Arial"/>
          <w:i/>
          <w:iCs/>
          <w:color w:val="222222"/>
          <w:sz w:val="28"/>
          <w:szCs w:val="28"/>
          <w:shd w:val="clear" w:color="auto" w:fill="FFFFFF"/>
        </w:rPr>
        <w:t>Child Development Perspectives</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12</w:t>
      </w:r>
      <w:r w:rsidRPr="0092237D">
        <w:rPr>
          <w:rFonts w:ascii="Arial" w:hAnsi="Arial" w:cs="Arial"/>
          <w:color w:val="222222"/>
          <w:sz w:val="28"/>
          <w:szCs w:val="28"/>
          <w:shd w:val="clear" w:color="auto" w:fill="FFFFFF"/>
        </w:rPr>
        <w:t>(1), pp.3-9.</w:t>
      </w:r>
    </w:p>
    <w:p w14:paraId="298C4FBA"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Clark, R. (2020) ‘Childhood in society for the early years’, </w:t>
      </w:r>
      <w:r w:rsidRPr="0092237D">
        <w:rPr>
          <w:rFonts w:ascii="Arial" w:hAnsi="Arial" w:cs="Arial"/>
          <w:i/>
          <w:iCs/>
          <w:color w:val="222222"/>
          <w:sz w:val="28"/>
          <w:szCs w:val="28"/>
          <w:shd w:val="clear" w:color="auto" w:fill="FFFFFF"/>
        </w:rPr>
        <w:t>Childhood in Society for the Early Years</w:t>
      </w:r>
      <w:r w:rsidRPr="0092237D">
        <w:rPr>
          <w:rFonts w:ascii="Arial" w:hAnsi="Arial" w:cs="Arial"/>
          <w:color w:val="222222"/>
          <w:sz w:val="28"/>
          <w:szCs w:val="28"/>
          <w:shd w:val="clear" w:color="auto" w:fill="FFFFFF"/>
        </w:rPr>
        <w:t>, pp.1-200.</w:t>
      </w:r>
    </w:p>
    <w:p w14:paraId="06DB4B25"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 xml:space="preserve">Cohen, F., and Anders, Y. (2020) ‘Family involvement in early childhood education and care and its effects on the social-emotional and language skills of 3-year-old children’, </w:t>
      </w:r>
      <w:r w:rsidRPr="0092237D">
        <w:rPr>
          <w:rFonts w:ascii="Arial" w:hAnsi="Arial" w:cs="Arial"/>
          <w:i/>
          <w:iCs/>
          <w:color w:val="222222"/>
          <w:sz w:val="28"/>
          <w:szCs w:val="28"/>
          <w:shd w:val="clear" w:color="auto" w:fill="FFFFFF"/>
        </w:rPr>
        <w:t>School Effectiveness and School Improvement</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31</w:t>
      </w:r>
      <w:r w:rsidRPr="0092237D">
        <w:rPr>
          <w:rFonts w:ascii="Arial" w:hAnsi="Arial" w:cs="Arial"/>
          <w:color w:val="222222"/>
          <w:sz w:val="28"/>
          <w:szCs w:val="28"/>
          <w:shd w:val="clear" w:color="auto" w:fill="FFFFFF"/>
        </w:rPr>
        <w:t>(1), pp.125-142.</w:t>
      </w:r>
    </w:p>
    <w:p w14:paraId="25DE833D"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Daelmans, B., Manji, A., and Raina, N. (2021) ‘Nurturing care for early childhood development: global perspective and guidance’</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Indian Pediatrics</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58</w:t>
      </w:r>
      <w:r w:rsidRPr="0092237D">
        <w:rPr>
          <w:rFonts w:ascii="Arial" w:hAnsi="Arial" w:cs="Arial"/>
          <w:color w:val="222222"/>
          <w:sz w:val="28"/>
          <w:szCs w:val="28"/>
          <w:shd w:val="clear" w:color="auto" w:fill="FFFFFF"/>
        </w:rPr>
        <w:t>(Suppl 1), pp.11-15.</w:t>
      </w:r>
    </w:p>
    <w:p w14:paraId="645D88DC"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Dankiw, A., Tsiros, D., Baldock, L.</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and Kumar, S. (2020) ‘The impacts of unstructured nature play on health in early childhood development’ </w:t>
      </w:r>
      <w:r w:rsidRPr="0092237D">
        <w:rPr>
          <w:rFonts w:ascii="Arial" w:hAnsi="Arial" w:cs="Arial"/>
          <w:i/>
          <w:iCs/>
          <w:color w:val="222222"/>
          <w:sz w:val="28"/>
          <w:szCs w:val="28"/>
          <w:shd w:val="clear" w:color="auto" w:fill="FFFFFF"/>
        </w:rPr>
        <w:t>A systematic review</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Plos one</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15</w:t>
      </w:r>
      <w:r w:rsidRPr="0092237D">
        <w:rPr>
          <w:rFonts w:ascii="Arial" w:hAnsi="Arial" w:cs="Arial"/>
          <w:color w:val="222222"/>
          <w:sz w:val="28"/>
          <w:szCs w:val="28"/>
          <w:shd w:val="clear" w:color="auto" w:fill="FFFFFF"/>
        </w:rPr>
        <w:t>(2), p.e0229006.</w:t>
      </w:r>
    </w:p>
    <w:p w14:paraId="7358479F" w14:textId="77777777" w:rsidR="0092237D" w:rsidRPr="0092237D" w:rsidRDefault="0092237D" w:rsidP="0092237D">
      <w:pPr>
        <w:pStyle w:val="NormalWeb"/>
        <w:spacing w:before="0" w:beforeAutospacing="0" w:after="0" w:afterAutospacing="0" w:line="360" w:lineRule="auto"/>
        <w:rPr>
          <w:rFonts w:ascii="Arial" w:hAnsi="Arial" w:cs="Arial"/>
          <w:color w:val="000000"/>
          <w:sz w:val="28"/>
          <w:szCs w:val="28"/>
        </w:rPr>
      </w:pPr>
      <w:r w:rsidRPr="0092237D">
        <w:rPr>
          <w:rFonts w:ascii="Arial" w:hAnsi="Arial" w:cs="Arial"/>
          <w:color w:val="000000"/>
          <w:sz w:val="28"/>
          <w:szCs w:val="28"/>
        </w:rPr>
        <w:t>Early Years Wales. (2020) </w:t>
      </w:r>
      <w:r w:rsidRPr="0092237D">
        <w:rPr>
          <w:rFonts w:ascii="Arial" w:hAnsi="Arial" w:cs="Arial"/>
          <w:i/>
          <w:iCs/>
          <w:color w:val="000000"/>
          <w:sz w:val="28"/>
          <w:szCs w:val="28"/>
        </w:rPr>
        <w:t>Quality for All</w:t>
      </w:r>
      <w:r w:rsidRPr="0092237D">
        <w:rPr>
          <w:rFonts w:ascii="Arial" w:hAnsi="Arial" w:cs="Arial"/>
          <w:color w:val="000000"/>
          <w:sz w:val="28"/>
          <w:szCs w:val="28"/>
        </w:rPr>
        <w:t xml:space="preserve">. Available at: </w:t>
      </w:r>
      <w:hyperlink r:id="rId6" w:history="1">
        <w:r w:rsidRPr="0092237D">
          <w:rPr>
            <w:rStyle w:val="Hyperlink"/>
            <w:rFonts w:ascii="Arial" w:hAnsi="Arial" w:cs="Arial"/>
            <w:sz w:val="28"/>
            <w:szCs w:val="28"/>
          </w:rPr>
          <w:t>https://www.earlyyears.wales/en/quality-for-all</w:t>
        </w:r>
      </w:hyperlink>
      <w:r w:rsidRPr="0092237D">
        <w:rPr>
          <w:rFonts w:ascii="Arial" w:hAnsi="Arial" w:cs="Arial"/>
          <w:color w:val="000000"/>
          <w:sz w:val="28"/>
          <w:szCs w:val="28"/>
        </w:rPr>
        <w:t>.</w:t>
      </w:r>
      <w:r w:rsidRPr="0092237D">
        <w:rPr>
          <w:rFonts w:ascii="Arial" w:hAnsi="Arial" w:cs="Arial"/>
          <w:color w:val="000000"/>
          <w:sz w:val="28"/>
          <w:szCs w:val="28"/>
        </w:rPr>
        <w:t xml:space="preserve"> </w:t>
      </w:r>
      <w:r w:rsidRPr="0092237D">
        <w:rPr>
          <w:rFonts w:ascii="Arial" w:hAnsi="Arial" w:cs="Arial"/>
          <w:color w:val="000000"/>
          <w:sz w:val="28"/>
          <w:szCs w:val="28"/>
        </w:rPr>
        <w:t xml:space="preserve">[Accessed on: </w:t>
      </w:r>
      <w:r w:rsidRPr="0092237D">
        <w:rPr>
          <w:rFonts w:ascii="Arial" w:hAnsi="Arial" w:cs="Arial"/>
          <w:color w:val="000000"/>
          <w:sz w:val="28"/>
          <w:szCs w:val="28"/>
        </w:rPr>
        <w:t>7</w:t>
      </w:r>
      <w:r w:rsidRPr="0092237D">
        <w:rPr>
          <w:rFonts w:ascii="Arial" w:hAnsi="Arial" w:cs="Arial"/>
          <w:color w:val="000000"/>
          <w:sz w:val="28"/>
          <w:szCs w:val="28"/>
          <w:vertAlign w:val="superscript"/>
        </w:rPr>
        <w:t>th</w:t>
      </w:r>
      <w:r w:rsidRPr="0092237D">
        <w:rPr>
          <w:rFonts w:ascii="Arial" w:hAnsi="Arial" w:cs="Arial"/>
          <w:color w:val="000000"/>
          <w:sz w:val="28"/>
          <w:szCs w:val="28"/>
        </w:rPr>
        <w:t xml:space="preserve"> of April 2024]</w:t>
      </w:r>
    </w:p>
    <w:p w14:paraId="1CC08797" w14:textId="77777777" w:rsidR="0092237D" w:rsidRPr="0092237D" w:rsidRDefault="0092237D" w:rsidP="0092237D">
      <w:pPr>
        <w:pStyle w:val="NormalWeb"/>
        <w:spacing w:line="360" w:lineRule="auto"/>
        <w:rPr>
          <w:rFonts w:ascii="Arial" w:hAnsi="Arial" w:cs="Arial"/>
          <w:color w:val="000000"/>
          <w:sz w:val="28"/>
          <w:szCs w:val="28"/>
        </w:rPr>
      </w:pPr>
      <w:r w:rsidRPr="0092237D">
        <w:rPr>
          <w:rFonts w:ascii="Arial" w:hAnsi="Arial" w:cs="Arial"/>
          <w:color w:val="000000"/>
          <w:sz w:val="28"/>
          <w:szCs w:val="28"/>
        </w:rPr>
        <w:t>‌</w:t>
      </w:r>
      <w:r w:rsidRPr="0092237D">
        <w:rPr>
          <w:rFonts w:ascii="Arial" w:hAnsi="Arial" w:cs="Arial"/>
          <w:color w:val="222222"/>
          <w:sz w:val="28"/>
          <w:szCs w:val="28"/>
          <w:shd w:val="clear" w:color="auto" w:fill="FFFFFF"/>
        </w:rPr>
        <w:t>Eckhardt, G. and Egert, F., (2020) ‘Process quality for children under three years in early child care and family child care in Germany</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Early Years</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40</w:t>
      </w:r>
      <w:r w:rsidRPr="0092237D">
        <w:rPr>
          <w:rFonts w:ascii="Arial" w:hAnsi="Arial" w:cs="Arial"/>
          <w:color w:val="222222"/>
          <w:sz w:val="28"/>
          <w:szCs w:val="28"/>
          <w:shd w:val="clear" w:color="auto" w:fill="FFFFFF"/>
        </w:rPr>
        <w:t>(3), pp.287-305.</w:t>
      </w:r>
    </w:p>
    <w:p w14:paraId="211E63D4"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lastRenderedPageBreak/>
        <w:t>Fernández-Santín, M. and Feliu-Torruella, M., (2020) ‘Developing critical thinking in early childhood through the philosophy of Reggio Emilia’, </w:t>
      </w:r>
      <w:r w:rsidRPr="0092237D">
        <w:rPr>
          <w:rFonts w:ascii="Arial" w:hAnsi="Arial" w:cs="Arial"/>
          <w:i/>
          <w:iCs/>
          <w:color w:val="222222"/>
          <w:sz w:val="28"/>
          <w:szCs w:val="28"/>
          <w:shd w:val="clear" w:color="auto" w:fill="FFFFFF"/>
        </w:rPr>
        <w:t>Thinking Skills and Creativity</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37</w:t>
      </w:r>
      <w:r w:rsidRPr="0092237D">
        <w:rPr>
          <w:rFonts w:ascii="Arial" w:hAnsi="Arial" w:cs="Arial"/>
          <w:color w:val="222222"/>
          <w:sz w:val="28"/>
          <w:szCs w:val="28"/>
          <w:shd w:val="clear" w:color="auto" w:fill="FFFFFF"/>
        </w:rPr>
        <w:t>, p.100686.</w:t>
      </w:r>
    </w:p>
    <w:p w14:paraId="25E889CB" w14:textId="77777777" w:rsidR="0092237D" w:rsidRPr="0092237D" w:rsidRDefault="0092237D" w:rsidP="0092237D">
      <w:pPr>
        <w:pStyle w:val="NormalWeb"/>
        <w:spacing w:before="0" w:beforeAutospacing="0" w:after="0" w:afterAutospacing="0" w:line="360" w:lineRule="auto"/>
        <w:rPr>
          <w:rFonts w:ascii="Arial" w:hAnsi="Arial" w:cs="Arial"/>
          <w:color w:val="000000"/>
          <w:sz w:val="28"/>
          <w:szCs w:val="28"/>
        </w:rPr>
      </w:pPr>
      <w:r w:rsidRPr="0092237D">
        <w:rPr>
          <w:rFonts w:ascii="Arial" w:hAnsi="Arial" w:cs="Arial"/>
          <w:color w:val="000000"/>
          <w:sz w:val="28"/>
          <w:szCs w:val="28"/>
        </w:rPr>
        <w:t>Fleer, M. (2021) </w:t>
      </w:r>
      <w:r w:rsidRPr="0092237D">
        <w:rPr>
          <w:rFonts w:ascii="Arial" w:hAnsi="Arial" w:cs="Arial"/>
          <w:i/>
          <w:iCs/>
          <w:color w:val="000000"/>
          <w:sz w:val="28"/>
          <w:szCs w:val="28"/>
        </w:rPr>
        <w:t>Play in the Early Years</w:t>
      </w:r>
      <w:r w:rsidRPr="0092237D">
        <w:rPr>
          <w:rFonts w:ascii="Arial" w:hAnsi="Arial" w:cs="Arial"/>
          <w:color w:val="000000"/>
          <w:sz w:val="28"/>
          <w:szCs w:val="28"/>
        </w:rPr>
        <w:t>. 3rd ed. Cambridge, United Kingdom ; New York: Cambridge University Press.</w:t>
      </w:r>
    </w:p>
    <w:p w14:paraId="64FAF90D" w14:textId="77777777" w:rsidR="0092237D" w:rsidRPr="0092237D" w:rsidRDefault="0092237D" w:rsidP="0092237D">
      <w:pPr>
        <w:pStyle w:val="NormalWeb"/>
        <w:spacing w:before="0" w:beforeAutospacing="0" w:after="0" w:afterAutospacing="0" w:line="360" w:lineRule="auto"/>
        <w:rPr>
          <w:rFonts w:ascii="Arial" w:hAnsi="Arial" w:cs="Arial"/>
          <w:color w:val="000000"/>
          <w:sz w:val="28"/>
          <w:szCs w:val="28"/>
        </w:rPr>
      </w:pPr>
      <w:r w:rsidRPr="0092237D">
        <w:rPr>
          <w:rFonts w:ascii="Arial" w:hAnsi="Arial" w:cs="Arial"/>
          <w:color w:val="000000"/>
          <w:sz w:val="28"/>
          <w:szCs w:val="28"/>
        </w:rPr>
        <w:t>Hallet, E. (2013) </w:t>
      </w:r>
      <w:r w:rsidRPr="0092237D">
        <w:rPr>
          <w:rFonts w:ascii="Arial" w:hAnsi="Arial" w:cs="Arial"/>
          <w:i/>
          <w:iCs/>
          <w:color w:val="000000"/>
          <w:sz w:val="28"/>
          <w:szCs w:val="28"/>
        </w:rPr>
        <w:t>The reflective early years practitioner</w:t>
      </w:r>
      <w:r w:rsidRPr="0092237D">
        <w:rPr>
          <w:rFonts w:ascii="Arial" w:hAnsi="Arial" w:cs="Arial"/>
          <w:color w:val="000000"/>
          <w:sz w:val="28"/>
          <w:szCs w:val="28"/>
        </w:rPr>
        <w:t>. London: SAGE.</w:t>
      </w:r>
    </w:p>
    <w:p w14:paraId="0B314C6E" w14:textId="77777777" w:rsidR="0092237D" w:rsidRPr="0092237D" w:rsidRDefault="0092237D" w:rsidP="0092237D">
      <w:pPr>
        <w:pStyle w:val="NormalWeb"/>
        <w:spacing w:line="360" w:lineRule="auto"/>
        <w:rPr>
          <w:rFonts w:ascii="Arial" w:hAnsi="Arial" w:cs="Arial"/>
          <w:color w:val="222222"/>
          <w:sz w:val="28"/>
          <w:szCs w:val="28"/>
          <w:shd w:val="clear" w:color="auto" w:fill="FFFFFF"/>
        </w:rPr>
      </w:pPr>
      <w:r w:rsidRPr="0092237D">
        <w:rPr>
          <w:rFonts w:ascii="Arial" w:hAnsi="Arial" w:cs="Arial"/>
          <w:color w:val="000000"/>
          <w:sz w:val="28"/>
          <w:szCs w:val="28"/>
        </w:rPr>
        <w:t>‌</w:t>
      </w:r>
      <w:bookmarkStart w:id="6" w:name="_Hlk164605947"/>
      <w:r w:rsidRPr="0092237D">
        <w:rPr>
          <w:rFonts w:ascii="Arial" w:hAnsi="Arial" w:cs="Arial"/>
          <w:color w:val="222222"/>
          <w:sz w:val="28"/>
          <w:szCs w:val="28"/>
          <w:shd w:val="clear" w:color="auto" w:fill="FFFFFF"/>
        </w:rPr>
        <w:t>Hansen, E.</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and Broekhuizen, L.</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2021</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w:t>
      </w:r>
      <w:bookmarkEnd w:id="6"/>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Quality of the language-learning environment and vocabulary development in early childhood</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Scandinavian Journal of Educational Research</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65</w:t>
      </w:r>
      <w:r w:rsidRPr="0092237D">
        <w:rPr>
          <w:rFonts w:ascii="Arial" w:hAnsi="Arial" w:cs="Arial"/>
          <w:color w:val="222222"/>
          <w:sz w:val="28"/>
          <w:szCs w:val="28"/>
          <w:shd w:val="clear" w:color="auto" w:fill="FFFFFF"/>
        </w:rPr>
        <w:t>(2), pp.302-317.</w:t>
      </w:r>
    </w:p>
    <w:p w14:paraId="7D4DD03B"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Harrison, L., Hadley, F., Irvine, S., Davis, B., Barblett, L., Hatzigianni, M., Mulhearn, G., Waniganayake, M., Andrews, R.</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and Li, P., </w:t>
      </w:r>
      <w:bookmarkStart w:id="7" w:name="_Hlk164600626"/>
      <w:r w:rsidRPr="0092237D">
        <w:rPr>
          <w:rFonts w:ascii="Arial" w:hAnsi="Arial" w:cs="Arial"/>
          <w:color w:val="222222"/>
          <w:sz w:val="28"/>
          <w:szCs w:val="28"/>
          <w:shd w:val="clear" w:color="auto" w:fill="FFFFFF"/>
        </w:rPr>
        <w:t xml:space="preserve">(2020) </w:t>
      </w:r>
      <w:bookmarkEnd w:id="7"/>
      <w:r w:rsidRPr="0092237D">
        <w:rPr>
          <w:rFonts w:ascii="Arial" w:hAnsi="Arial" w:cs="Arial"/>
          <w:color w:val="222222"/>
          <w:sz w:val="28"/>
          <w:szCs w:val="28"/>
          <w:shd w:val="clear" w:color="auto" w:fill="FFFFFF"/>
        </w:rPr>
        <w:t>‘Quality improvement research project,’</w:t>
      </w:r>
    </w:p>
    <w:p w14:paraId="2D3A5115" w14:textId="77777777" w:rsidR="0092237D" w:rsidRPr="0092237D" w:rsidRDefault="0092237D" w:rsidP="0092237D">
      <w:pPr>
        <w:pStyle w:val="NormalWeb"/>
        <w:spacing w:before="0" w:beforeAutospacing="0" w:after="0" w:afterAutospacing="0" w:line="360" w:lineRule="auto"/>
        <w:rPr>
          <w:rFonts w:ascii="Arial" w:hAnsi="Arial" w:cs="Arial"/>
          <w:color w:val="000000"/>
          <w:sz w:val="28"/>
          <w:szCs w:val="28"/>
        </w:rPr>
      </w:pPr>
      <w:bookmarkStart w:id="8" w:name="_Hlk164601326"/>
      <w:r w:rsidRPr="0092237D">
        <w:rPr>
          <w:rFonts w:ascii="Arial" w:hAnsi="Arial" w:cs="Arial"/>
          <w:color w:val="000000"/>
          <w:sz w:val="28"/>
          <w:szCs w:val="28"/>
        </w:rPr>
        <w:t>Hayes, N., O’toole, L. and Halpenny</w:t>
      </w:r>
      <w:r w:rsidRPr="0092237D">
        <w:rPr>
          <w:rFonts w:ascii="Arial" w:hAnsi="Arial" w:cs="Arial"/>
          <w:color w:val="000000"/>
          <w:sz w:val="28"/>
          <w:szCs w:val="28"/>
        </w:rPr>
        <w:t xml:space="preserve">, </w:t>
      </w:r>
      <w:r w:rsidRPr="0092237D">
        <w:rPr>
          <w:rFonts w:ascii="Arial" w:hAnsi="Arial" w:cs="Arial"/>
          <w:color w:val="000000"/>
          <w:sz w:val="28"/>
          <w:szCs w:val="28"/>
        </w:rPr>
        <w:t>A</w:t>
      </w:r>
      <w:r w:rsidRPr="0092237D">
        <w:rPr>
          <w:rFonts w:ascii="Arial" w:hAnsi="Arial" w:cs="Arial"/>
          <w:color w:val="000000"/>
          <w:sz w:val="28"/>
          <w:szCs w:val="28"/>
        </w:rPr>
        <w:t>.</w:t>
      </w:r>
      <w:r w:rsidRPr="0092237D">
        <w:rPr>
          <w:rFonts w:ascii="Arial" w:hAnsi="Arial" w:cs="Arial"/>
          <w:color w:val="000000"/>
          <w:sz w:val="28"/>
          <w:szCs w:val="28"/>
        </w:rPr>
        <w:t xml:space="preserve"> (2017) </w:t>
      </w:r>
      <w:bookmarkEnd w:id="8"/>
      <w:r w:rsidRPr="0092237D">
        <w:rPr>
          <w:rFonts w:ascii="Arial" w:hAnsi="Arial" w:cs="Arial"/>
          <w:i/>
          <w:iCs/>
          <w:color w:val="000000"/>
          <w:sz w:val="28"/>
          <w:szCs w:val="28"/>
        </w:rPr>
        <w:t>Introducing Bronfenbrenner A Guide for Practitioners and Students in Early Years Education</w:t>
      </w:r>
      <w:r w:rsidRPr="0092237D">
        <w:rPr>
          <w:rFonts w:ascii="Arial" w:hAnsi="Arial" w:cs="Arial"/>
          <w:color w:val="000000"/>
          <w:sz w:val="28"/>
          <w:szCs w:val="28"/>
        </w:rPr>
        <w:t>. London Routledge Ann Arbor, Michigan Proquest.</w:t>
      </w:r>
    </w:p>
    <w:p w14:paraId="314570F7"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Irvine, L., Barblett, L., Waniganayake, M., Hadley, F., Andrews, R., Hatzigianni, M., Li, H., Lavina, L., Harrison, J., and Davis, B. (2024) ‘The quest for continuous quality improvement in Australian long day care services: getting the most out of the Assessment and Rating process’, In </w:t>
      </w:r>
      <w:r w:rsidRPr="0092237D">
        <w:rPr>
          <w:rFonts w:ascii="Arial" w:hAnsi="Arial" w:cs="Arial"/>
          <w:i/>
          <w:iCs/>
          <w:color w:val="222222"/>
          <w:sz w:val="28"/>
          <w:szCs w:val="28"/>
          <w:shd w:val="clear" w:color="auto" w:fill="FFFFFF"/>
        </w:rPr>
        <w:t>Frontiers in Education</w:t>
      </w:r>
      <w:r w:rsidRPr="0092237D">
        <w:rPr>
          <w:rFonts w:ascii="Arial" w:hAnsi="Arial" w:cs="Arial"/>
          <w:color w:val="222222"/>
          <w:sz w:val="28"/>
          <w:szCs w:val="28"/>
          <w:shd w:val="clear" w:color="auto" w:fill="FFFFFF"/>
        </w:rPr>
        <w:t> (Vol. 9, p. 1207059). Frontiers Media SA.</w:t>
      </w:r>
    </w:p>
    <w:p w14:paraId="500B8181"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Karlsudd, P. (2021) ‘Promoting diversity and belonging: Preschool staff’s perspective on inclusive factors in the Swedish preschool’, </w:t>
      </w:r>
      <w:r w:rsidRPr="0092237D">
        <w:rPr>
          <w:rFonts w:ascii="Arial" w:hAnsi="Arial" w:cs="Arial"/>
          <w:i/>
          <w:iCs/>
          <w:color w:val="222222"/>
          <w:sz w:val="28"/>
          <w:szCs w:val="28"/>
          <w:shd w:val="clear" w:color="auto" w:fill="FFFFFF"/>
        </w:rPr>
        <w:t>Education sciences</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11</w:t>
      </w:r>
      <w:r w:rsidRPr="0092237D">
        <w:rPr>
          <w:rFonts w:ascii="Arial" w:hAnsi="Arial" w:cs="Arial"/>
          <w:color w:val="222222"/>
          <w:sz w:val="28"/>
          <w:szCs w:val="28"/>
          <w:shd w:val="clear" w:color="auto" w:fill="FFFFFF"/>
        </w:rPr>
        <w:t>(3), p.104.</w:t>
      </w:r>
    </w:p>
    <w:p w14:paraId="64742088"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 xml:space="preserve">Koliouli, F., Pinel-Jacquemin, S. and Zaouche-Gaudron, C. (2022) ‘Perceived barriers and facilitators in infant–toddler day care inclusion: </w:t>
      </w:r>
      <w:r w:rsidRPr="0092237D">
        <w:rPr>
          <w:rFonts w:ascii="Arial" w:hAnsi="Arial" w:cs="Arial"/>
          <w:color w:val="222222"/>
          <w:sz w:val="28"/>
          <w:szCs w:val="28"/>
          <w:shd w:val="clear" w:color="auto" w:fill="FFFFFF"/>
        </w:rPr>
        <w:lastRenderedPageBreak/>
        <w:t>The childcare professionals’ point of view’, </w:t>
      </w:r>
      <w:r w:rsidRPr="0092237D">
        <w:rPr>
          <w:rFonts w:ascii="Arial" w:hAnsi="Arial" w:cs="Arial"/>
          <w:i/>
          <w:iCs/>
          <w:color w:val="222222"/>
          <w:sz w:val="28"/>
          <w:szCs w:val="28"/>
          <w:shd w:val="clear" w:color="auto" w:fill="FFFFFF"/>
        </w:rPr>
        <w:t>International Journal of Early Childhood</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54</w:t>
      </w:r>
      <w:r w:rsidRPr="0092237D">
        <w:rPr>
          <w:rFonts w:ascii="Arial" w:hAnsi="Arial" w:cs="Arial"/>
          <w:color w:val="222222"/>
          <w:sz w:val="28"/>
          <w:szCs w:val="28"/>
          <w:shd w:val="clear" w:color="auto" w:fill="FFFFFF"/>
        </w:rPr>
        <w:t>(2), pp.165-184.</w:t>
      </w:r>
    </w:p>
    <w:p w14:paraId="5610E61C"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Lim, S., Levickis, P.</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 xml:space="preserve">and Eadie, P. (2022) ‘Associations between early childhood education and care (ECEC) attendance, adversity and language outcomes of 2-year-olds’, </w:t>
      </w:r>
      <w:r w:rsidRPr="0092237D">
        <w:rPr>
          <w:rFonts w:ascii="Arial" w:hAnsi="Arial" w:cs="Arial"/>
          <w:i/>
          <w:iCs/>
          <w:color w:val="222222"/>
          <w:sz w:val="28"/>
          <w:szCs w:val="28"/>
          <w:shd w:val="clear" w:color="auto" w:fill="FFFFFF"/>
        </w:rPr>
        <w:t>Journal of Early Childhood Research</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20</w:t>
      </w:r>
      <w:r w:rsidRPr="0092237D">
        <w:rPr>
          <w:rFonts w:ascii="Arial" w:hAnsi="Arial" w:cs="Arial"/>
          <w:color w:val="222222"/>
          <w:sz w:val="28"/>
          <w:szCs w:val="28"/>
          <w:shd w:val="clear" w:color="auto" w:fill="FFFFFF"/>
        </w:rPr>
        <w:t>(4), pp.565-579.</w:t>
      </w:r>
    </w:p>
    <w:p w14:paraId="61589ECE"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Liu, Y., Sulaimani, F.</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and Henning, E. (2020) ‘The significance of parental involvement in the development in infancy’, </w:t>
      </w:r>
      <w:r w:rsidRPr="0092237D">
        <w:rPr>
          <w:rFonts w:ascii="Arial" w:hAnsi="Arial" w:cs="Arial"/>
          <w:i/>
          <w:iCs/>
          <w:color w:val="222222"/>
          <w:sz w:val="28"/>
          <w:szCs w:val="28"/>
          <w:shd w:val="clear" w:color="auto" w:fill="FFFFFF"/>
        </w:rPr>
        <w:t>Journal of Educational Research and Practice</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10</w:t>
      </w:r>
      <w:r w:rsidRPr="0092237D">
        <w:rPr>
          <w:rFonts w:ascii="Arial" w:hAnsi="Arial" w:cs="Arial"/>
          <w:color w:val="222222"/>
          <w:sz w:val="28"/>
          <w:szCs w:val="28"/>
          <w:shd w:val="clear" w:color="auto" w:fill="FFFFFF"/>
        </w:rPr>
        <w:t>(1), p.11.</w:t>
      </w:r>
    </w:p>
    <w:p w14:paraId="1FD12E7D"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Mas, M., Dunst, J., Hamby, W., Balcells-Balcells, A., García-Ventura, S., Baqués, N., and Giné, C. (2022) ‘Relationships between family-centred practices and parent involvement in early childhood intervention’, </w:t>
      </w:r>
      <w:r w:rsidRPr="0092237D">
        <w:rPr>
          <w:rFonts w:ascii="Arial" w:hAnsi="Arial" w:cs="Arial"/>
          <w:i/>
          <w:iCs/>
          <w:color w:val="222222"/>
          <w:sz w:val="28"/>
          <w:szCs w:val="28"/>
          <w:shd w:val="clear" w:color="auto" w:fill="FFFFFF"/>
        </w:rPr>
        <w:t>European Journal of Special Needs Education</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37</w:t>
      </w:r>
      <w:r w:rsidRPr="0092237D">
        <w:rPr>
          <w:rFonts w:ascii="Arial" w:hAnsi="Arial" w:cs="Arial"/>
          <w:color w:val="222222"/>
          <w:sz w:val="28"/>
          <w:szCs w:val="28"/>
          <w:shd w:val="clear" w:color="auto" w:fill="FFFFFF"/>
        </w:rPr>
        <w:t>(1), pp.1-13.</w:t>
      </w:r>
    </w:p>
    <w:p w14:paraId="36F1293C" w14:textId="77777777" w:rsidR="0092237D" w:rsidRPr="0092237D" w:rsidRDefault="0092237D" w:rsidP="0092237D">
      <w:pPr>
        <w:pStyle w:val="NormalWeb"/>
        <w:spacing w:before="0" w:beforeAutospacing="0" w:after="0" w:afterAutospacing="0" w:line="360" w:lineRule="auto"/>
        <w:rPr>
          <w:rFonts w:ascii="Arial" w:hAnsi="Arial" w:cs="Arial"/>
          <w:color w:val="000000"/>
          <w:sz w:val="28"/>
          <w:szCs w:val="28"/>
        </w:rPr>
      </w:pPr>
      <w:bookmarkStart w:id="9" w:name="_Hlk164605099"/>
      <w:r w:rsidRPr="0092237D">
        <w:rPr>
          <w:rFonts w:ascii="Arial" w:hAnsi="Arial" w:cs="Arial"/>
          <w:color w:val="222222"/>
          <w:sz w:val="28"/>
          <w:szCs w:val="28"/>
          <w:shd w:val="clear" w:color="auto" w:fill="FFFFFF"/>
        </w:rPr>
        <w:t>Matthews, E. and Lippman, C. (2020) ‘</w:t>
      </w:r>
      <w:bookmarkEnd w:id="9"/>
      <w:r w:rsidRPr="0092237D">
        <w:rPr>
          <w:rFonts w:ascii="Arial" w:hAnsi="Arial" w:cs="Arial"/>
          <w:color w:val="222222"/>
          <w:sz w:val="28"/>
          <w:szCs w:val="28"/>
          <w:shd w:val="clear" w:color="auto" w:fill="FFFFFF"/>
        </w:rPr>
        <w:t>The design and evaluation of the physical environment of young children’s learning settings’, </w:t>
      </w:r>
      <w:r w:rsidRPr="0092237D">
        <w:rPr>
          <w:rFonts w:ascii="Arial" w:hAnsi="Arial" w:cs="Arial"/>
          <w:i/>
          <w:iCs/>
          <w:color w:val="222222"/>
          <w:sz w:val="28"/>
          <w:szCs w:val="28"/>
          <w:shd w:val="clear" w:color="auto" w:fill="FFFFFF"/>
        </w:rPr>
        <w:t>Early Childhood Education Journal</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48</w:t>
      </w:r>
      <w:r w:rsidRPr="0092237D">
        <w:rPr>
          <w:rFonts w:ascii="Arial" w:hAnsi="Arial" w:cs="Arial"/>
          <w:color w:val="222222"/>
          <w:sz w:val="28"/>
          <w:szCs w:val="28"/>
          <w:shd w:val="clear" w:color="auto" w:fill="FFFFFF"/>
        </w:rPr>
        <w:t>, pp.171-180.</w:t>
      </w:r>
    </w:p>
    <w:p w14:paraId="5CC7A2A2" w14:textId="77777777" w:rsidR="0092237D" w:rsidRPr="0092237D" w:rsidRDefault="0092237D" w:rsidP="0092237D">
      <w:pPr>
        <w:spacing w:line="360" w:lineRule="auto"/>
        <w:rPr>
          <w:rFonts w:ascii="Arial" w:hAnsi="Arial" w:cs="Arial"/>
          <w:sz w:val="28"/>
          <w:szCs w:val="28"/>
        </w:rPr>
      </w:pPr>
      <w:r w:rsidRPr="0092237D">
        <w:rPr>
          <w:rFonts w:ascii="Arial" w:hAnsi="Arial" w:cs="Arial"/>
          <w:color w:val="222222"/>
          <w:sz w:val="28"/>
          <w:szCs w:val="28"/>
          <w:shd w:val="clear" w:color="auto" w:fill="FFFFFF"/>
        </w:rPr>
        <w:t>Merrick, T., Ports, A., Guinn, S. and Ford, C., (2020) ‘Safe, stable, nurturing environments for children’, In </w:t>
      </w:r>
      <w:r w:rsidRPr="0092237D">
        <w:rPr>
          <w:rFonts w:ascii="Arial" w:hAnsi="Arial" w:cs="Arial"/>
          <w:i/>
          <w:iCs/>
          <w:color w:val="222222"/>
          <w:sz w:val="28"/>
          <w:szCs w:val="28"/>
          <w:shd w:val="clear" w:color="auto" w:fill="FFFFFF"/>
        </w:rPr>
        <w:t>Adverse childhood experiences</w:t>
      </w:r>
      <w:r w:rsidRPr="0092237D">
        <w:rPr>
          <w:rFonts w:ascii="Arial" w:hAnsi="Arial" w:cs="Arial"/>
          <w:color w:val="222222"/>
          <w:sz w:val="28"/>
          <w:szCs w:val="28"/>
          <w:shd w:val="clear" w:color="auto" w:fill="FFFFFF"/>
        </w:rPr>
        <w:t> (pp. 329-347). Academic Press.</w:t>
      </w:r>
    </w:p>
    <w:p w14:paraId="71B717C3"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Nguyen, Y., Astell-Burt, T., Rahimi-Ardabili, H., and Feng, X. (2021) ‘Green space quality and health: a systematic review’, </w:t>
      </w:r>
      <w:r w:rsidRPr="0092237D">
        <w:rPr>
          <w:rFonts w:ascii="Arial" w:hAnsi="Arial" w:cs="Arial"/>
          <w:i/>
          <w:iCs/>
          <w:color w:val="222222"/>
          <w:sz w:val="28"/>
          <w:szCs w:val="28"/>
          <w:shd w:val="clear" w:color="auto" w:fill="FFFFFF"/>
        </w:rPr>
        <w:t>International journal of environmental research and public health</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18</w:t>
      </w:r>
      <w:r w:rsidRPr="0092237D">
        <w:rPr>
          <w:rFonts w:ascii="Arial" w:hAnsi="Arial" w:cs="Arial"/>
          <w:color w:val="222222"/>
          <w:sz w:val="28"/>
          <w:szCs w:val="28"/>
          <w:shd w:val="clear" w:color="auto" w:fill="FFFFFF"/>
        </w:rPr>
        <w:t>(21), p.11028.</w:t>
      </w:r>
    </w:p>
    <w:p w14:paraId="181777CC" w14:textId="77777777" w:rsidR="0092237D" w:rsidRPr="0092237D" w:rsidRDefault="0092237D" w:rsidP="0092237D">
      <w:pPr>
        <w:pStyle w:val="NormalWeb"/>
        <w:spacing w:line="360" w:lineRule="auto"/>
        <w:rPr>
          <w:rFonts w:ascii="Arial" w:hAnsi="Arial" w:cs="Arial"/>
          <w:color w:val="222222"/>
          <w:sz w:val="28"/>
          <w:szCs w:val="28"/>
          <w:shd w:val="clear" w:color="auto" w:fill="FFFFFF"/>
        </w:rPr>
      </w:pPr>
      <w:bookmarkStart w:id="10" w:name="_Hlk164604081"/>
      <w:r w:rsidRPr="0092237D">
        <w:rPr>
          <w:rFonts w:ascii="Arial" w:hAnsi="Arial" w:cs="Arial"/>
          <w:color w:val="222222"/>
          <w:sz w:val="28"/>
          <w:szCs w:val="28"/>
          <w:shd w:val="clear" w:color="auto" w:fill="FFFFFF"/>
        </w:rPr>
        <w:t>O’connor, G., Fragkiadaki, G., Fleer, M.</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and Rai, P.</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2021</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Early childhood science education from 0 to 6: A literature review</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Education sciences</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11</w:t>
      </w:r>
      <w:r w:rsidRPr="0092237D">
        <w:rPr>
          <w:rFonts w:ascii="Arial" w:hAnsi="Arial" w:cs="Arial"/>
          <w:color w:val="222222"/>
          <w:sz w:val="28"/>
          <w:szCs w:val="28"/>
          <w:shd w:val="clear" w:color="auto" w:fill="FFFFFF"/>
        </w:rPr>
        <w:t>(4), p.178.</w:t>
      </w:r>
    </w:p>
    <w:p w14:paraId="575B8C93"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lastRenderedPageBreak/>
        <w:t>O'Reilly, C., Devitt, A. and Hayes, N., (2022) ‘Critical thinking in the preschool classroom-A systematic literature review’, </w:t>
      </w:r>
      <w:r w:rsidRPr="0092237D">
        <w:rPr>
          <w:rFonts w:ascii="Arial" w:hAnsi="Arial" w:cs="Arial"/>
          <w:i/>
          <w:iCs/>
          <w:color w:val="222222"/>
          <w:sz w:val="28"/>
          <w:szCs w:val="28"/>
          <w:shd w:val="clear" w:color="auto" w:fill="FFFFFF"/>
        </w:rPr>
        <w:t>Thinking skills and creativity</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46</w:t>
      </w:r>
      <w:r w:rsidRPr="0092237D">
        <w:rPr>
          <w:rFonts w:ascii="Arial" w:hAnsi="Arial" w:cs="Arial"/>
          <w:color w:val="222222"/>
          <w:sz w:val="28"/>
          <w:szCs w:val="28"/>
          <w:shd w:val="clear" w:color="auto" w:fill="FFFFFF"/>
        </w:rPr>
        <w:t>, p.101110.</w:t>
      </w:r>
    </w:p>
    <w:p w14:paraId="6E2CB778" w14:textId="77777777" w:rsidR="0092237D" w:rsidRPr="0092237D" w:rsidRDefault="0092237D" w:rsidP="0092237D">
      <w:pPr>
        <w:pStyle w:val="NormalWeb"/>
        <w:spacing w:before="0" w:beforeAutospacing="0" w:after="0" w:afterAutospacing="0" w:line="360" w:lineRule="auto"/>
        <w:rPr>
          <w:rFonts w:ascii="Arial" w:hAnsi="Arial" w:cs="Arial"/>
          <w:color w:val="000000"/>
          <w:sz w:val="28"/>
          <w:szCs w:val="28"/>
        </w:rPr>
      </w:pPr>
      <w:r w:rsidRPr="0092237D">
        <w:rPr>
          <w:rFonts w:ascii="Arial" w:hAnsi="Arial" w:cs="Arial"/>
          <w:color w:val="222222"/>
          <w:sz w:val="28"/>
          <w:szCs w:val="28"/>
          <w:shd w:val="clear" w:color="auto" w:fill="FFFFFF"/>
        </w:rPr>
        <w:t>Peterson, G., and Elam, E. (2020) ‘</w:t>
      </w:r>
      <w:r w:rsidRPr="0092237D">
        <w:rPr>
          <w:rFonts w:ascii="Arial" w:hAnsi="Arial" w:cs="Arial"/>
          <w:i/>
          <w:iCs/>
          <w:color w:val="222222"/>
          <w:sz w:val="28"/>
          <w:szCs w:val="28"/>
          <w:shd w:val="clear" w:color="auto" w:fill="FFFFFF"/>
        </w:rPr>
        <w:t>Observation and assessment in early childhood education</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Zero Textbook Cost.</w:t>
      </w:r>
    </w:p>
    <w:bookmarkEnd w:id="10"/>
    <w:p w14:paraId="44876F27"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Pierce, H., (2021) ‘Nurturing care for early childhood development: Path to improving child outcomes in Africa’, </w:t>
      </w:r>
      <w:r w:rsidRPr="0092237D">
        <w:rPr>
          <w:rFonts w:ascii="Arial" w:hAnsi="Arial" w:cs="Arial"/>
          <w:i/>
          <w:iCs/>
          <w:color w:val="222222"/>
          <w:sz w:val="28"/>
          <w:szCs w:val="28"/>
          <w:shd w:val="clear" w:color="auto" w:fill="FFFFFF"/>
        </w:rPr>
        <w:t>Population Research and Policy Review</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40</w:t>
      </w:r>
      <w:r w:rsidRPr="0092237D">
        <w:rPr>
          <w:rFonts w:ascii="Arial" w:hAnsi="Arial" w:cs="Arial"/>
          <w:color w:val="222222"/>
          <w:sz w:val="28"/>
          <w:szCs w:val="28"/>
          <w:shd w:val="clear" w:color="auto" w:fill="FFFFFF"/>
        </w:rPr>
        <w:t>, pp.285-307.</w:t>
      </w:r>
    </w:p>
    <w:p w14:paraId="1AC00F0D"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Pollarolo, E., Størksen, I., Skarstein, H., and Kucirkova, N. (2023) ‘Children’s critical thinking skills: Perceptions of Norwegian early childhood educators’, </w:t>
      </w:r>
      <w:r w:rsidRPr="0092237D">
        <w:rPr>
          <w:rFonts w:ascii="Arial" w:hAnsi="Arial" w:cs="Arial"/>
          <w:i/>
          <w:iCs/>
          <w:color w:val="222222"/>
          <w:sz w:val="28"/>
          <w:szCs w:val="28"/>
          <w:shd w:val="clear" w:color="auto" w:fill="FFFFFF"/>
        </w:rPr>
        <w:t>European Early Childhood Education Research Journal</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31</w:t>
      </w:r>
      <w:r w:rsidRPr="0092237D">
        <w:rPr>
          <w:rFonts w:ascii="Arial" w:hAnsi="Arial" w:cs="Arial"/>
          <w:color w:val="222222"/>
          <w:sz w:val="28"/>
          <w:szCs w:val="28"/>
          <w:shd w:val="clear" w:color="auto" w:fill="FFFFFF"/>
        </w:rPr>
        <w:t>(2), pp.259-271.</w:t>
      </w:r>
    </w:p>
    <w:p w14:paraId="550E1E11"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Richards, C. (2022) ‘</w:t>
      </w:r>
      <w:r w:rsidRPr="0092237D">
        <w:rPr>
          <w:rFonts w:ascii="Arial" w:hAnsi="Arial" w:cs="Arial"/>
          <w:i/>
          <w:iCs/>
          <w:color w:val="222222"/>
          <w:sz w:val="28"/>
          <w:szCs w:val="28"/>
          <w:shd w:val="clear" w:color="auto" w:fill="FFFFFF"/>
        </w:rPr>
        <w:t>Early Childhood Directors’ Perspectives regarding Barriers to Childcare Quality Improvement</w:t>
      </w:r>
      <w:r w:rsidRPr="0092237D">
        <w:rPr>
          <w:rFonts w:ascii="Arial" w:hAnsi="Arial" w:cs="Arial"/>
          <w:color w:val="222222"/>
          <w:sz w:val="28"/>
          <w:szCs w:val="28"/>
          <w:shd w:val="clear" w:color="auto" w:fill="FFFFFF"/>
        </w:rPr>
        <w:t>’ (Doctoral dissertation, Walden University).</w:t>
      </w:r>
    </w:p>
    <w:p w14:paraId="19A462CC" w14:textId="77777777" w:rsidR="0092237D" w:rsidRPr="0092237D" w:rsidRDefault="0092237D" w:rsidP="0092237D">
      <w:pPr>
        <w:pStyle w:val="NormalWeb"/>
        <w:spacing w:before="0" w:beforeAutospacing="0" w:after="0" w:afterAutospacing="0" w:line="360" w:lineRule="auto"/>
        <w:rPr>
          <w:rFonts w:ascii="Arial" w:hAnsi="Arial" w:cs="Arial"/>
          <w:color w:val="000000"/>
          <w:sz w:val="28"/>
          <w:szCs w:val="28"/>
        </w:rPr>
      </w:pPr>
      <w:r w:rsidRPr="0092237D">
        <w:rPr>
          <w:rFonts w:ascii="Arial" w:hAnsi="Arial" w:cs="Arial"/>
          <w:color w:val="222222"/>
          <w:sz w:val="28"/>
          <w:szCs w:val="28"/>
          <w:shd w:val="clear" w:color="auto" w:fill="FFFFFF"/>
        </w:rPr>
        <w:t>R</w:t>
      </w:r>
      <w:bookmarkStart w:id="11" w:name="_Hlk164600499"/>
      <w:r w:rsidRPr="0092237D">
        <w:rPr>
          <w:rFonts w:ascii="Arial" w:hAnsi="Arial" w:cs="Arial"/>
          <w:color w:val="222222"/>
          <w:sz w:val="28"/>
          <w:szCs w:val="28"/>
          <w:shd w:val="clear" w:color="auto" w:fill="FFFFFF"/>
        </w:rPr>
        <w:t>udoe, N. (2020) ‘</w:t>
      </w:r>
      <w:bookmarkEnd w:id="11"/>
      <w:r w:rsidRPr="0092237D">
        <w:rPr>
          <w:rFonts w:ascii="Arial" w:hAnsi="Arial" w:cs="Arial"/>
          <w:color w:val="222222"/>
          <w:sz w:val="28"/>
          <w:szCs w:val="28"/>
          <w:shd w:val="clear" w:color="auto" w:fill="FFFFFF"/>
        </w:rPr>
        <w:t>We believe in every child as an individual’: Nursery school head teachers’ understandings of ‘quality’</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in early years education. </w:t>
      </w:r>
      <w:r w:rsidRPr="0092237D">
        <w:rPr>
          <w:rFonts w:ascii="Arial" w:hAnsi="Arial" w:cs="Arial"/>
          <w:i/>
          <w:iCs/>
          <w:color w:val="222222"/>
          <w:sz w:val="28"/>
          <w:szCs w:val="28"/>
          <w:shd w:val="clear" w:color="auto" w:fill="FFFFFF"/>
        </w:rPr>
        <w:t>British Educational Research Journal</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46</w:t>
      </w:r>
      <w:r w:rsidRPr="0092237D">
        <w:rPr>
          <w:rFonts w:ascii="Arial" w:hAnsi="Arial" w:cs="Arial"/>
          <w:color w:val="222222"/>
          <w:sz w:val="28"/>
          <w:szCs w:val="28"/>
          <w:shd w:val="clear" w:color="auto" w:fill="FFFFFF"/>
        </w:rPr>
        <w:t>(5), pp.1012-1025.</w:t>
      </w:r>
    </w:p>
    <w:p w14:paraId="16533E50" w14:textId="128A32DF" w:rsidR="00C32EF2" w:rsidRDefault="0092237D" w:rsidP="0092237D">
      <w:pPr>
        <w:pStyle w:val="NormalWeb"/>
        <w:spacing w:before="0" w:beforeAutospacing="0" w:after="0" w:afterAutospacing="0" w:line="360" w:lineRule="auto"/>
        <w:rPr>
          <w:rFonts w:ascii="Arial" w:hAnsi="Arial" w:cs="Arial"/>
          <w:color w:val="000000"/>
          <w:sz w:val="28"/>
          <w:szCs w:val="28"/>
        </w:rPr>
      </w:pPr>
      <w:r w:rsidRPr="0092237D">
        <w:rPr>
          <w:rFonts w:ascii="Arial" w:hAnsi="Arial" w:cs="Arial"/>
          <w:color w:val="000000"/>
          <w:sz w:val="28"/>
          <w:szCs w:val="28"/>
        </w:rPr>
        <w:t>Siraj, I., Kingston, D. and Melhuish, E. (2023) </w:t>
      </w:r>
      <w:r w:rsidRPr="0092237D">
        <w:rPr>
          <w:rFonts w:ascii="Arial" w:hAnsi="Arial" w:cs="Arial"/>
          <w:i/>
          <w:iCs/>
          <w:color w:val="000000"/>
          <w:sz w:val="28"/>
          <w:szCs w:val="28"/>
        </w:rPr>
        <w:t>The Sustained Shared Thinking and Emotional Well-being (SSTEW) Scale</w:t>
      </w:r>
      <w:r w:rsidRPr="0092237D">
        <w:rPr>
          <w:rFonts w:ascii="Arial" w:hAnsi="Arial" w:cs="Arial"/>
          <w:color w:val="000000"/>
          <w:sz w:val="28"/>
          <w:szCs w:val="28"/>
        </w:rPr>
        <w:t>. Routledge.</w:t>
      </w:r>
    </w:p>
    <w:p w14:paraId="3618FC95" w14:textId="77777777" w:rsidR="00C32EF2" w:rsidRPr="0092237D" w:rsidRDefault="00C32EF2" w:rsidP="0092237D">
      <w:pPr>
        <w:pStyle w:val="NormalWeb"/>
        <w:spacing w:before="0" w:beforeAutospacing="0" w:after="0" w:afterAutospacing="0" w:line="360" w:lineRule="auto"/>
        <w:rPr>
          <w:rFonts w:ascii="Arial" w:hAnsi="Arial" w:cs="Arial"/>
          <w:color w:val="000000"/>
          <w:sz w:val="28"/>
          <w:szCs w:val="28"/>
        </w:rPr>
      </w:pPr>
    </w:p>
    <w:p w14:paraId="028CEEC8"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Stodden, D., Lakes, D., Côté, J., Aadland, E., Brian, A., Draper, E., Ekkekakis, P., Fumagalli, G., Laukkanen, A., Mavilidi, F., and Mazzoli, E. (2021) ‘Exploration: an overarching focus for holistic development’, </w:t>
      </w:r>
      <w:r w:rsidRPr="0092237D">
        <w:rPr>
          <w:rFonts w:ascii="Arial" w:hAnsi="Arial" w:cs="Arial"/>
          <w:i/>
          <w:iCs/>
          <w:color w:val="222222"/>
          <w:sz w:val="28"/>
          <w:szCs w:val="28"/>
          <w:shd w:val="clear" w:color="auto" w:fill="FFFFFF"/>
        </w:rPr>
        <w:t>Brazilian journal of motor behavior</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15</w:t>
      </w:r>
      <w:r w:rsidRPr="0092237D">
        <w:rPr>
          <w:rFonts w:ascii="Arial" w:hAnsi="Arial" w:cs="Arial"/>
          <w:color w:val="222222"/>
          <w:sz w:val="28"/>
          <w:szCs w:val="28"/>
          <w:shd w:val="clear" w:color="auto" w:fill="FFFFFF"/>
        </w:rPr>
        <w:t>(5).</w:t>
      </w:r>
    </w:p>
    <w:p w14:paraId="73B11551"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lastRenderedPageBreak/>
        <w:t>Su, Y., Rao, N., Sun, J. and Zhang, L., (2021) ‘Preschool quality and child development in China’, </w:t>
      </w:r>
      <w:r w:rsidRPr="0092237D">
        <w:rPr>
          <w:rFonts w:ascii="Arial" w:hAnsi="Arial" w:cs="Arial"/>
          <w:i/>
          <w:iCs/>
          <w:color w:val="222222"/>
          <w:sz w:val="28"/>
          <w:szCs w:val="28"/>
          <w:shd w:val="clear" w:color="auto" w:fill="FFFFFF"/>
        </w:rPr>
        <w:t>Early Childhood Research Quarterly</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56</w:t>
      </w:r>
      <w:r w:rsidRPr="0092237D">
        <w:rPr>
          <w:rFonts w:ascii="Arial" w:hAnsi="Arial" w:cs="Arial"/>
          <w:color w:val="222222"/>
          <w:sz w:val="28"/>
          <w:szCs w:val="28"/>
          <w:shd w:val="clear" w:color="auto" w:fill="FFFFFF"/>
        </w:rPr>
        <w:t>, pp.15-26.</w:t>
      </w:r>
    </w:p>
    <w:p w14:paraId="6B8BBA23"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Sulaiman, Z., and Hussain, Y. (2023) Parent’s Satisfaction Towards The Quality Of The Management Of Childcare Centres’, </w:t>
      </w:r>
      <w:r w:rsidRPr="0092237D">
        <w:rPr>
          <w:rFonts w:ascii="Arial" w:hAnsi="Arial" w:cs="Arial"/>
          <w:i/>
          <w:iCs/>
          <w:color w:val="222222"/>
          <w:sz w:val="28"/>
          <w:szCs w:val="28"/>
          <w:shd w:val="clear" w:color="auto" w:fill="FFFFFF"/>
        </w:rPr>
        <w:t>International Journal of Entrepreneurship, Business and Technology</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1</w:t>
      </w:r>
      <w:r w:rsidRPr="0092237D">
        <w:rPr>
          <w:rFonts w:ascii="Arial" w:hAnsi="Arial" w:cs="Arial"/>
          <w:color w:val="222222"/>
          <w:sz w:val="28"/>
          <w:szCs w:val="28"/>
          <w:shd w:val="clear" w:color="auto" w:fill="FFFFFF"/>
        </w:rPr>
        <w:t>(2).</w:t>
      </w:r>
    </w:p>
    <w:p w14:paraId="6A70CF44" w14:textId="0DD305AC" w:rsidR="0092237D" w:rsidRDefault="0092237D" w:rsidP="0092237D">
      <w:pPr>
        <w:pStyle w:val="NormalWeb"/>
        <w:spacing w:before="0" w:beforeAutospacing="0" w:after="0" w:afterAutospacing="0" w:line="360" w:lineRule="auto"/>
        <w:rPr>
          <w:rFonts w:ascii="Arial" w:hAnsi="Arial" w:cs="Arial"/>
          <w:color w:val="000000"/>
          <w:sz w:val="28"/>
          <w:szCs w:val="28"/>
        </w:rPr>
      </w:pPr>
      <w:r w:rsidRPr="0092237D">
        <w:rPr>
          <w:rFonts w:ascii="Arial" w:hAnsi="Arial" w:cs="Arial"/>
          <w:sz w:val="28"/>
          <w:szCs w:val="28"/>
        </w:rPr>
        <w:t>The Environmental Rating Scales Institution (2014)</w:t>
      </w:r>
      <w:r w:rsidRPr="0092237D">
        <w:rPr>
          <w:rFonts w:ascii="Arial" w:hAnsi="Arial" w:cs="Arial"/>
          <w:color w:val="000000"/>
          <w:sz w:val="28"/>
          <w:szCs w:val="28"/>
        </w:rPr>
        <w:t> </w:t>
      </w:r>
      <w:r w:rsidRPr="0092237D">
        <w:rPr>
          <w:rFonts w:ascii="Arial" w:hAnsi="Arial" w:cs="Arial"/>
          <w:i/>
          <w:iCs/>
          <w:color w:val="000000"/>
          <w:sz w:val="28"/>
          <w:szCs w:val="28"/>
        </w:rPr>
        <w:t>ERS Institute</w:t>
      </w:r>
      <w:r w:rsidRPr="0092237D">
        <w:rPr>
          <w:rFonts w:ascii="Arial" w:hAnsi="Arial" w:cs="Arial"/>
          <w:color w:val="000000"/>
          <w:sz w:val="28"/>
          <w:szCs w:val="28"/>
        </w:rPr>
        <w:t>. Available at:</w:t>
      </w:r>
      <w:r w:rsidR="00C32EF2">
        <w:rPr>
          <w:rFonts w:ascii="Arial" w:hAnsi="Arial" w:cs="Arial"/>
          <w:color w:val="000000"/>
          <w:sz w:val="28"/>
          <w:szCs w:val="28"/>
        </w:rPr>
        <w:t xml:space="preserve"> </w:t>
      </w:r>
      <w:hyperlink r:id="rId7" w:history="1">
        <w:r w:rsidR="00C32EF2" w:rsidRPr="00242F0B">
          <w:rPr>
            <w:rStyle w:val="Hyperlink"/>
            <w:rFonts w:ascii="Arial" w:hAnsi="Arial" w:cs="Arial"/>
            <w:sz w:val="28"/>
            <w:szCs w:val="28"/>
          </w:rPr>
          <w:t>https://www.ersi.info/scales.html#:~:text=There%20are%20four%20Environment%20Rating</w:t>
        </w:r>
      </w:hyperlink>
      <w:r w:rsidRPr="0092237D">
        <w:rPr>
          <w:rFonts w:ascii="Arial" w:hAnsi="Arial" w:cs="Arial"/>
          <w:color w:val="000000"/>
          <w:sz w:val="28"/>
          <w:szCs w:val="28"/>
        </w:rPr>
        <w:t>.</w:t>
      </w:r>
      <w:r w:rsidRPr="0092237D">
        <w:rPr>
          <w:rFonts w:ascii="Arial" w:hAnsi="Arial" w:cs="Arial"/>
          <w:color w:val="000000"/>
          <w:sz w:val="28"/>
          <w:szCs w:val="28"/>
        </w:rPr>
        <w:t xml:space="preserve"> </w:t>
      </w:r>
      <w:r w:rsidRPr="0092237D">
        <w:rPr>
          <w:rFonts w:ascii="Arial" w:hAnsi="Arial" w:cs="Arial"/>
          <w:color w:val="000000"/>
          <w:sz w:val="28"/>
          <w:szCs w:val="28"/>
        </w:rPr>
        <w:t>[Accessed on: 6</w:t>
      </w:r>
      <w:r w:rsidRPr="0092237D">
        <w:rPr>
          <w:rFonts w:ascii="Arial" w:hAnsi="Arial" w:cs="Arial"/>
          <w:color w:val="000000"/>
          <w:sz w:val="28"/>
          <w:szCs w:val="28"/>
          <w:vertAlign w:val="superscript"/>
        </w:rPr>
        <w:t>th</w:t>
      </w:r>
      <w:r w:rsidRPr="0092237D">
        <w:rPr>
          <w:rFonts w:ascii="Arial" w:hAnsi="Arial" w:cs="Arial"/>
          <w:color w:val="000000"/>
          <w:sz w:val="28"/>
          <w:szCs w:val="28"/>
        </w:rPr>
        <w:t xml:space="preserve"> of April 2024]</w:t>
      </w:r>
    </w:p>
    <w:p w14:paraId="20932249" w14:textId="77777777" w:rsidR="00C32EF2" w:rsidRPr="0092237D" w:rsidRDefault="00C32EF2" w:rsidP="0092237D">
      <w:pPr>
        <w:pStyle w:val="NormalWeb"/>
        <w:spacing w:before="0" w:beforeAutospacing="0" w:after="0" w:afterAutospacing="0" w:line="360" w:lineRule="auto"/>
        <w:rPr>
          <w:rFonts w:ascii="Arial" w:hAnsi="Arial" w:cs="Arial"/>
          <w:color w:val="000000"/>
          <w:sz w:val="28"/>
          <w:szCs w:val="28"/>
        </w:rPr>
      </w:pPr>
    </w:p>
    <w:p w14:paraId="04CC5BF8" w14:textId="77777777" w:rsidR="0092237D" w:rsidRPr="0092237D" w:rsidRDefault="0092237D" w:rsidP="0092237D">
      <w:pPr>
        <w:spacing w:line="360" w:lineRule="auto"/>
        <w:rPr>
          <w:rFonts w:ascii="Arial" w:hAnsi="Arial" w:cs="Arial"/>
          <w:color w:val="222222"/>
          <w:sz w:val="28"/>
          <w:szCs w:val="28"/>
          <w:shd w:val="clear" w:color="auto" w:fill="FFFFFF"/>
        </w:rPr>
      </w:pPr>
      <w:r w:rsidRPr="0092237D">
        <w:rPr>
          <w:rFonts w:ascii="Arial" w:hAnsi="Arial" w:cs="Arial"/>
          <w:color w:val="222222"/>
          <w:sz w:val="28"/>
          <w:szCs w:val="28"/>
          <w:shd w:val="clear" w:color="auto" w:fill="FFFFFF"/>
        </w:rPr>
        <w:t xml:space="preserve">Van Rhijn, T., Underwood, K., Frankel, E., Lero, S., Spalding, K., Janus, M., Friendly, M. and Haché, A., (2021) </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Role of child care in creating inclusive communities and access for all</w:t>
      </w:r>
      <w:r w:rsidRPr="0092237D">
        <w:rPr>
          <w:rFonts w:ascii="Arial" w:hAnsi="Arial" w:cs="Arial"/>
          <w:color w:val="222222"/>
          <w:sz w:val="28"/>
          <w:szCs w:val="28"/>
          <w:shd w:val="clear" w:color="auto" w:fill="FFFFFF"/>
        </w:rPr>
        <w:t>’,</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Canadian Public Policy</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47</w:t>
      </w:r>
      <w:r w:rsidRPr="0092237D">
        <w:rPr>
          <w:rFonts w:ascii="Arial" w:hAnsi="Arial" w:cs="Arial"/>
          <w:color w:val="222222"/>
          <w:sz w:val="28"/>
          <w:szCs w:val="28"/>
          <w:shd w:val="clear" w:color="auto" w:fill="FFFFFF"/>
        </w:rPr>
        <w:t>(3), pp.399-409.</w:t>
      </w:r>
    </w:p>
    <w:p w14:paraId="2EF0DAAA" w14:textId="4C825238" w:rsidR="0092237D" w:rsidRDefault="0092237D" w:rsidP="0092237D">
      <w:pPr>
        <w:pStyle w:val="NormalWeb"/>
        <w:spacing w:before="0" w:beforeAutospacing="0" w:after="0" w:afterAutospacing="0" w:line="360" w:lineRule="auto"/>
        <w:rPr>
          <w:rFonts w:ascii="Arial" w:hAnsi="Arial" w:cs="Arial"/>
          <w:color w:val="000000"/>
          <w:sz w:val="28"/>
          <w:szCs w:val="28"/>
        </w:rPr>
      </w:pPr>
      <w:r w:rsidRPr="0092237D">
        <w:rPr>
          <w:rFonts w:ascii="Arial" w:hAnsi="Arial" w:cs="Arial"/>
          <w:color w:val="000000"/>
          <w:sz w:val="28"/>
          <w:szCs w:val="28"/>
        </w:rPr>
        <w:t>Waters-Davies, J. (2022) </w:t>
      </w:r>
      <w:r w:rsidRPr="0092237D">
        <w:rPr>
          <w:rFonts w:ascii="Arial" w:hAnsi="Arial" w:cs="Arial"/>
          <w:i/>
          <w:iCs/>
          <w:color w:val="000000"/>
          <w:sz w:val="28"/>
          <w:szCs w:val="28"/>
        </w:rPr>
        <w:t>Introduction to Play</w:t>
      </w:r>
      <w:r w:rsidRPr="0092237D">
        <w:rPr>
          <w:rFonts w:ascii="Arial" w:hAnsi="Arial" w:cs="Arial"/>
          <w:color w:val="000000"/>
          <w:sz w:val="28"/>
          <w:szCs w:val="28"/>
        </w:rPr>
        <w:t>. SAGE.</w:t>
      </w:r>
    </w:p>
    <w:p w14:paraId="12936574" w14:textId="77777777" w:rsidR="00C32EF2" w:rsidRPr="0092237D" w:rsidRDefault="00C32EF2" w:rsidP="0092237D">
      <w:pPr>
        <w:pStyle w:val="NormalWeb"/>
        <w:spacing w:before="0" w:beforeAutospacing="0" w:after="0" w:afterAutospacing="0" w:line="360" w:lineRule="auto"/>
        <w:rPr>
          <w:rFonts w:ascii="Arial" w:hAnsi="Arial" w:cs="Arial"/>
          <w:color w:val="000000"/>
          <w:sz w:val="28"/>
          <w:szCs w:val="28"/>
        </w:rPr>
      </w:pPr>
    </w:p>
    <w:p w14:paraId="69016D9E" w14:textId="77777777" w:rsidR="0092237D" w:rsidRPr="0092237D" w:rsidRDefault="0092237D" w:rsidP="0092237D">
      <w:pPr>
        <w:pStyle w:val="NormalWeb"/>
        <w:spacing w:before="0" w:beforeAutospacing="0" w:after="0" w:afterAutospacing="0" w:line="360" w:lineRule="auto"/>
        <w:rPr>
          <w:rFonts w:ascii="Arial" w:hAnsi="Arial" w:cs="Arial"/>
          <w:color w:val="000000"/>
          <w:sz w:val="28"/>
          <w:szCs w:val="28"/>
        </w:rPr>
      </w:pPr>
      <w:r w:rsidRPr="0092237D">
        <w:rPr>
          <w:rFonts w:ascii="Arial" w:hAnsi="Arial" w:cs="Arial"/>
          <w:color w:val="000000"/>
          <w:sz w:val="28"/>
          <w:szCs w:val="28"/>
        </w:rPr>
        <w:t xml:space="preserve">Welsh Government (2016) National Minimum Standards for Regulated Childcare for children up to the age of 12 years. Available at: </w:t>
      </w:r>
      <w:hyperlink r:id="rId8" w:history="1">
        <w:r w:rsidRPr="0092237D">
          <w:rPr>
            <w:rStyle w:val="Hyperlink"/>
            <w:rFonts w:ascii="Arial" w:hAnsi="Arial" w:cs="Arial"/>
            <w:sz w:val="28"/>
            <w:szCs w:val="28"/>
          </w:rPr>
          <w:t>https://www.careinspectorate.wales/sites/default/files/2018-01/160411regchildcareen.pdf</w:t>
        </w:r>
      </w:hyperlink>
      <w:r w:rsidRPr="0092237D">
        <w:rPr>
          <w:rFonts w:ascii="Arial" w:hAnsi="Arial" w:cs="Arial"/>
          <w:color w:val="000000"/>
          <w:sz w:val="28"/>
          <w:szCs w:val="28"/>
        </w:rPr>
        <w:t>.</w:t>
      </w:r>
      <w:r w:rsidRPr="0092237D">
        <w:rPr>
          <w:rFonts w:ascii="Arial" w:hAnsi="Arial" w:cs="Arial"/>
          <w:color w:val="000000"/>
          <w:sz w:val="28"/>
          <w:szCs w:val="28"/>
        </w:rPr>
        <w:t xml:space="preserve"> [Accessed on: 6</w:t>
      </w:r>
      <w:r w:rsidRPr="0092237D">
        <w:rPr>
          <w:rFonts w:ascii="Arial" w:hAnsi="Arial" w:cs="Arial"/>
          <w:color w:val="000000"/>
          <w:sz w:val="28"/>
          <w:szCs w:val="28"/>
          <w:vertAlign w:val="superscript"/>
        </w:rPr>
        <w:t>th</w:t>
      </w:r>
      <w:r w:rsidRPr="0092237D">
        <w:rPr>
          <w:rFonts w:ascii="Arial" w:hAnsi="Arial" w:cs="Arial"/>
          <w:color w:val="000000"/>
          <w:sz w:val="28"/>
          <w:szCs w:val="28"/>
        </w:rPr>
        <w:t xml:space="preserve"> of April 2024]</w:t>
      </w:r>
    </w:p>
    <w:p w14:paraId="76D739A3" w14:textId="77777777" w:rsidR="0092237D" w:rsidRPr="0092237D" w:rsidRDefault="0092237D" w:rsidP="0092237D">
      <w:pPr>
        <w:pStyle w:val="NormalWeb"/>
        <w:spacing w:line="360" w:lineRule="auto"/>
        <w:rPr>
          <w:rFonts w:ascii="Arial" w:hAnsi="Arial" w:cs="Arial"/>
          <w:color w:val="000000"/>
          <w:sz w:val="28"/>
          <w:szCs w:val="28"/>
        </w:rPr>
      </w:pPr>
      <w:r w:rsidRPr="0092237D">
        <w:rPr>
          <w:rFonts w:ascii="Arial" w:hAnsi="Arial" w:cs="Arial"/>
          <w:color w:val="000000"/>
          <w:sz w:val="28"/>
          <w:szCs w:val="28"/>
        </w:rPr>
        <w:t>‌</w:t>
      </w:r>
      <w:r w:rsidRPr="0092237D">
        <w:rPr>
          <w:rFonts w:ascii="Arial" w:hAnsi="Arial" w:cs="Arial"/>
          <w:color w:val="222222"/>
          <w:sz w:val="28"/>
          <w:szCs w:val="28"/>
          <w:shd w:val="clear" w:color="auto" w:fill="FFFFFF"/>
        </w:rPr>
        <w:t>Wieduwilt, N., Lehrl, S., and Anders, Y. (2023) ‘Preschool teachers</w:t>
      </w:r>
      <w:r w:rsidRPr="0092237D">
        <w:rPr>
          <w:rFonts w:ascii="Arial" w:hAnsi="Arial" w:cs="Arial"/>
          <w:color w:val="222222"/>
          <w:sz w:val="28"/>
          <w:szCs w:val="28"/>
          <w:shd w:val="clear" w:color="auto" w:fill="FFFFFF"/>
        </w:rPr>
        <w:t xml:space="preserve"> </w:t>
      </w:r>
      <w:r w:rsidRPr="0092237D">
        <w:rPr>
          <w:rFonts w:ascii="Arial" w:hAnsi="Arial" w:cs="Arial"/>
          <w:color w:val="222222"/>
          <w:sz w:val="28"/>
          <w:szCs w:val="28"/>
          <w:shd w:val="clear" w:color="auto" w:fill="FFFFFF"/>
        </w:rPr>
        <w:t>language-related pedagogical beliefs and their relation to observed classroom quality</w:t>
      </w:r>
      <w:r w:rsidRPr="0092237D">
        <w:rPr>
          <w:rFonts w:ascii="Arial" w:hAnsi="Arial" w:cs="Arial"/>
          <w:color w:val="222222"/>
          <w:sz w:val="28"/>
          <w:szCs w:val="28"/>
          <w:shd w:val="clear" w:color="auto" w:fill="FFFFFF"/>
        </w:rPr>
        <w:t xml:space="preserve">’, </w:t>
      </w:r>
      <w:r w:rsidRPr="0092237D">
        <w:rPr>
          <w:rFonts w:ascii="Arial" w:hAnsi="Arial" w:cs="Arial"/>
          <w:i/>
          <w:iCs/>
          <w:color w:val="222222"/>
          <w:sz w:val="28"/>
          <w:szCs w:val="28"/>
          <w:shd w:val="clear" w:color="auto" w:fill="FFFFFF"/>
        </w:rPr>
        <w:t>Early Childhood Research Quarterly</w:t>
      </w:r>
      <w:r w:rsidRPr="0092237D">
        <w:rPr>
          <w:rFonts w:ascii="Arial" w:hAnsi="Arial" w:cs="Arial"/>
          <w:color w:val="222222"/>
          <w:sz w:val="28"/>
          <w:szCs w:val="28"/>
          <w:shd w:val="clear" w:color="auto" w:fill="FFFFFF"/>
        </w:rPr>
        <w:t>, </w:t>
      </w:r>
      <w:r w:rsidRPr="0092237D">
        <w:rPr>
          <w:rFonts w:ascii="Arial" w:hAnsi="Arial" w:cs="Arial"/>
          <w:i/>
          <w:iCs/>
          <w:color w:val="222222"/>
          <w:sz w:val="28"/>
          <w:szCs w:val="28"/>
          <w:shd w:val="clear" w:color="auto" w:fill="FFFFFF"/>
        </w:rPr>
        <w:t>62</w:t>
      </w:r>
      <w:r w:rsidRPr="0092237D">
        <w:rPr>
          <w:rFonts w:ascii="Arial" w:hAnsi="Arial" w:cs="Arial"/>
          <w:color w:val="222222"/>
          <w:sz w:val="28"/>
          <w:szCs w:val="28"/>
          <w:shd w:val="clear" w:color="auto" w:fill="FFFFFF"/>
        </w:rPr>
        <w:t>, pp.175-185.</w:t>
      </w:r>
    </w:p>
    <w:p w14:paraId="202799F6" w14:textId="77777777" w:rsidR="000D3783" w:rsidRPr="0092237D" w:rsidRDefault="000D3783" w:rsidP="0092237D">
      <w:pPr>
        <w:spacing w:after="0" w:line="360" w:lineRule="auto"/>
        <w:rPr>
          <w:rFonts w:ascii="Arial" w:eastAsia="Times New Roman" w:hAnsi="Arial" w:cs="Arial"/>
          <w:kern w:val="0"/>
          <w:sz w:val="28"/>
          <w:szCs w:val="28"/>
          <w:lang w:eastAsia="en-GB"/>
          <w14:ligatures w14:val="none"/>
        </w:rPr>
      </w:pPr>
    </w:p>
    <w:p w14:paraId="1AB4754F" w14:textId="77777777" w:rsidR="00044598" w:rsidRPr="0092237D" w:rsidRDefault="00044598" w:rsidP="0092237D">
      <w:pPr>
        <w:spacing w:line="360" w:lineRule="auto"/>
        <w:rPr>
          <w:rFonts w:ascii="Arial" w:eastAsia="Times New Roman" w:hAnsi="Arial" w:cs="Arial"/>
          <w:kern w:val="0"/>
          <w:sz w:val="28"/>
          <w:szCs w:val="28"/>
          <w:lang w:eastAsia="en-GB"/>
          <w14:ligatures w14:val="none"/>
        </w:rPr>
      </w:pPr>
    </w:p>
    <w:p w14:paraId="782BF816" w14:textId="77777777" w:rsidR="00AE10BF" w:rsidRPr="0092237D" w:rsidRDefault="00AE10BF" w:rsidP="0092237D">
      <w:pPr>
        <w:spacing w:line="360" w:lineRule="auto"/>
        <w:rPr>
          <w:rFonts w:ascii="Arial" w:hAnsi="Arial" w:cs="Arial"/>
          <w:sz w:val="28"/>
          <w:szCs w:val="28"/>
        </w:rPr>
      </w:pPr>
    </w:p>
    <w:sectPr w:rsidR="00AE10BF" w:rsidRPr="0092237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1377C" w14:textId="77777777" w:rsidR="00734955" w:rsidRDefault="00734955" w:rsidP="0092237D">
      <w:pPr>
        <w:spacing w:after="0" w:line="240" w:lineRule="auto"/>
      </w:pPr>
      <w:r>
        <w:separator/>
      </w:r>
    </w:p>
  </w:endnote>
  <w:endnote w:type="continuationSeparator" w:id="0">
    <w:p w14:paraId="74D28937" w14:textId="77777777" w:rsidR="00734955" w:rsidRDefault="00734955" w:rsidP="00922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8CD0E" w14:textId="77777777" w:rsidR="00734955" w:rsidRDefault="00734955" w:rsidP="0092237D">
      <w:pPr>
        <w:spacing w:after="0" w:line="240" w:lineRule="auto"/>
      </w:pPr>
      <w:r>
        <w:separator/>
      </w:r>
    </w:p>
  </w:footnote>
  <w:footnote w:type="continuationSeparator" w:id="0">
    <w:p w14:paraId="4F9E6699" w14:textId="77777777" w:rsidR="00734955" w:rsidRDefault="00734955" w:rsidP="00922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C437C" w14:textId="4199921E" w:rsidR="0092237D" w:rsidRDefault="0092237D">
    <w:pPr>
      <w:pStyle w:val="Header"/>
    </w:pPr>
    <w:r>
      <w:t xml:space="preserve">Chloe Cowles                2205108             ECEY6011/C              2232 words without references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0BF"/>
    <w:rsid w:val="00044598"/>
    <w:rsid w:val="000840C5"/>
    <w:rsid w:val="000D22E2"/>
    <w:rsid w:val="000D3783"/>
    <w:rsid w:val="00100817"/>
    <w:rsid w:val="00122127"/>
    <w:rsid w:val="001300DB"/>
    <w:rsid w:val="00237307"/>
    <w:rsid w:val="00247036"/>
    <w:rsid w:val="002F2BEE"/>
    <w:rsid w:val="003E0730"/>
    <w:rsid w:val="00482E58"/>
    <w:rsid w:val="004B76DB"/>
    <w:rsid w:val="004C65C5"/>
    <w:rsid w:val="005B0095"/>
    <w:rsid w:val="00653308"/>
    <w:rsid w:val="006C3C4B"/>
    <w:rsid w:val="006C7C8D"/>
    <w:rsid w:val="00734955"/>
    <w:rsid w:val="00824ABE"/>
    <w:rsid w:val="008449A4"/>
    <w:rsid w:val="008A16C9"/>
    <w:rsid w:val="008C457C"/>
    <w:rsid w:val="00904CA3"/>
    <w:rsid w:val="0092237D"/>
    <w:rsid w:val="00946829"/>
    <w:rsid w:val="00980A65"/>
    <w:rsid w:val="009E35D8"/>
    <w:rsid w:val="00A1714B"/>
    <w:rsid w:val="00A6373C"/>
    <w:rsid w:val="00A7630A"/>
    <w:rsid w:val="00AE10BF"/>
    <w:rsid w:val="00B04CAB"/>
    <w:rsid w:val="00B61172"/>
    <w:rsid w:val="00BD10C2"/>
    <w:rsid w:val="00C32EF2"/>
    <w:rsid w:val="00D1116C"/>
    <w:rsid w:val="00D1435F"/>
    <w:rsid w:val="00D64C9A"/>
    <w:rsid w:val="00D76575"/>
    <w:rsid w:val="00D843F5"/>
    <w:rsid w:val="00E04007"/>
    <w:rsid w:val="00F27C34"/>
    <w:rsid w:val="00F64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EC14B"/>
  <w15:chartTrackingRefBased/>
  <w15:docId w15:val="{AE3F7D50-D322-442E-9B58-365E5205E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0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10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10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10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10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10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0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0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0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0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10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10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0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0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0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0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0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0BF"/>
    <w:rPr>
      <w:rFonts w:eastAsiaTheme="majorEastAsia" w:cstheme="majorBidi"/>
      <w:color w:val="272727" w:themeColor="text1" w:themeTint="D8"/>
    </w:rPr>
  </w:style>
  <w:style w:type="paragraph" w:styleId="Title">
    <w:name w:val="Title"/>
    <w:basedOn w:val="Normal"/>
    <w:next w:val="Normal"/>
    <w:link w:val="TitleChar"/>
    <w:uiPriority w:val="10"/>
    <w:qFormat/>
    <w:rsid w:val="00AE10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0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0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0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0BF"/>
    <w:pPr>
      <w:spacing w:before="160"/>
      <w:jc w:val="center"/>
    </w:pPr>
    <w:rPr>
      <w:i/>
      <w:iCs/>
      <w:color w:val="404040" w:themeColor="text1" w:themeTint="BF"/>
    </w:rPr>
  </w:style>
  <w:style w:type="character" w:customStyle="1" w:styleId="QuoteChar">
    <w:name w:val="Quote Char"/>
    <w:basedOn w:val="DefaultParagraphFont"/>
    <w:link w:val="Quote"/>
    <w:uiPriority w:val="29"/>
    <w:rsid w:val="00AE10BF"/>
    <w:rPr>
      <w:i/>
      <w:iCs/>
      <w:color w:val="404040" w:themeColor="text1" w:themeTint="BF"/>
    </w:rPr>
  </w:style>
  <w:style w:type="paragraph" w:styleId="ListParagraph">
    <w:name w:val="List Paragraph"/>
    <w:basedOn w:val="Normal"/>
    <w:uiPriority w:val="34"/>
    <w:qFormat/>
    <w:rsid w:val="00AE10BF"/>
    <w:pPr>
      <w:ind w:left="720"/>
      <w:contextualSpacing/>
    </w:pPr>
  </w:style>
  <w:style w:type="character" w:styleId="IntenseEmphasis">
    <w:name w:val="Intense Emphasis"/>
    <w:basedOn w:val="DefaultParagraphFont"/>
    <w:uiPriority w:val="21"/>
    <w:qFormat/>
    <w:rsid w:val="00AE10BF"/>
    <w:rPr>
      <w:i/>
      <w:iCs/>
      <w:color w:val="0F4761" w:themeColor="accent1" w:themeShade="BF"/>
    </w:rPr>
  </w:style>
  <w:style w:type="paragraph" w:styleId="IntenseQuote">
    <w:name w:val="Intense Quote"/>
    <w:basedOn w:val="Normal"/>
    <w:next w:val="Normal"/>
    <w:link w:val="IntenseQuoteChar"/>
    <w:uiPriority w:val="30"/>
    <w:qFormat/>
    <w:rsid w:val="00AE10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0BF"/>
    <w:rPr>
      <w:i/>
      <w:iCs/>
      <w:color w:val="0F4761" w:themeColor="accent1" w:themeShade="BF"/>
    </w:rPr>
  </w:style>
  <w:style w:type="character" w:styleId="IntenseReference">
    <w:name w:val="Intense Reference"/>
    <w:basedOn w:val="DefaultParagraphFont"/>
    <w:uiPriority w:val="32"/>
    <w:qFormat/>
    <w:rsid w:val="00AE10BF"/>
    <w:rPr>
      <w:b/>
      <w:bCs/>
      <w:smallCaps/>
      <w:color w:val="0F4761" w:themeColor="accent1" w:themeShade="BF"/>
      <w:spacing w:val="5"/>
    </w:rPr>
  </w:style>
  <w:style w:type="paragraph" w:styleId="NormalWeb">
    <w:name w:val="Normal (Web)"/>
    <w:basedOn w:val="Normal"/>
    <w:uiPriority w:val="99"/>
    <w:unhideWhenUsed/>
    <w:rsid w:val="00B04C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D1116C"/>
    <w:rPr>
      <w:color w:val="467886" w:themeColor="hyperlink"/>
      <w:u w:val="single"/>
    </w:rPr>
  </w:style>
  <w:style w:type="paragraph" w:styleId="Header">
    <w:name w:val="header"/>
    <w:basedOn w:val="Normal"/>
    <w:link w:val="HeaderChar"/>
    <w:uiPriority w:val="99"/>
    <w:unhideWhenUsed/>
    <w:rsid w:val="009223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37D"/>
  </w:style>
  <w:style w:type="paragraph" w:styleId="Footer">
    <w:name w:val="footer"/>
    <w:basedOn w:val="Normal"/>
    <w:link w:val="FooterChar"/>
    <w:uiPriority w:val="99"/>
    <w:unhideWhenUsed/>
    <w:rsid w:val="00922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37D"/>
  </w:style>
  <w:style w:type="character" w:styleId="UnresolvedMention">
    <w:name w:val="Unresolved Mention"/>
    <w:basedOn w:val="DefaultParagraphFont"/>
    <w:uiPriority w:val="99"/>
    <w:semiHidden/>
    <w:unhideWhenUsed/>
    <w:rsid w:val="009223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4409">
      <w:bodyDiv w:val="1"/>
      <w:marLeft w:val="0"/>
      <w:marRight w:val="0"/>
      <w:marTop w:val="0"/>
      <w:marBottom w:val="0"/>
      <w:divBdr>
        <w:top w:val="none" w:sz="0" w:space="0" w:color="auto"/>
        <w:left w:val="none" w:sz="0" w:space="0" w:color="auto"/>
        <w:bottom w:val="none" w:sz="0" w:space="0" w:color="auto"/>
        <w:right w:val="none" w:sz="0" w:space="0" w:color="auto"/>
      </w:divBdr>
    </w:div>
    <w:div w:id="277421438">
      <w:bodyDiv w:val="1"/>
      <w:marLeft w:val="0"/>
      <w:marRight w:val="0"/>
      <w:marTop w:val="0"/>
      <w:marBottom w:val="0"/>
      <w:divBdr>
        <w:top w:val="none" w:sz="0" w:space="0" w:color="auto"/>
        <w:left w:val="none" w:sz="0" w:space="0" w:color="auto"/>
        <w:bottom w:val="none" w:sz="0" w:space="0" w:color="auto"/>
        <w:right w:val="none" w:sz="0" w:space="0" w:color="auto"/>
      </w:divBdr>
    </w:div>
    <w:div w:id="367023297">
      <w:bodyDiv w:val="1"/>
      <w:marLeft w:val="0"/>
      <w:marRight w:val="0"/>
      <w:marTop w:val="0"/>
      <w:marBottom w:val="0"/>
      <w:divBdr>
        <w:top w:val="none" w:sz="0" w:space="0" w:color="auto"/>
        <w:left w:val="none" w:sz="0" w:space="0" w:color="auto"/>
        <w:bottom w:val="none" w:sz="0" w:space="0" w:color="auto"/>
        <w:right w:val="none" w:sz="0" w:space="0" w:color="auto"/>
      </w:divBdr>
    </w:div>
    <w:div w:id="372385858">
      <w:bodyDiv w:val="1"/>
      <w:marLeft w:val="0"/>
      <w:marRight w:val="0"/>
      <w:marTop w:val="0"/>
      <w:marBottom w:val="0"/>
      <w:divBdr>
        <w:top w:val="none" w:sz="0" w:space="0" w:color="auto"/>
        <w:left w:val="none" w:sz="0" w:space="0" w:color="auto"/>
        <w:bottom w:val="none" w:sz="0" w:space="0" w:color="auto"/>
        <w:right w:val="none" w:sz="0" w:space="0" w:color="auto"/>
      </w:divBdr>
    </w:div>
    <w:div w:id="426005188">
      <w:bodyDiv w:val="1"/>
      <w:marLeft w:val="0"/>
      <w:marRight w:val="0"/>
      <w:marTop w:val="0"/>
      <w:marBottom w:val="0"/>
      <w:divBdr>
        <w:top w:val="none" w:sz="0" w:space="0" w:color="auto"/>
        <w:left w:val="none" w:sz="0" w:space="0" w:color="auto"/>
        <w:bottom w:val="none" w:sz="0" w:space="0" w:color="auto"/>
        <w:right w:val="none" w:sz="0" w:space="0" w:color="auto"/>
      </w:divBdr>
    </w:div>
    <w:div w:id="498232109">
      <w:bodyDiv w:val="1"/>
      <w:marLeft w:val="0"/>
      <w:marRight w:val="0"/>
      <w:marTop w:val="0"/>
      <w:marBottom w:val="0"/>
      <w:divBdr>
        <w:top w:val="none" w:sz="0" w:space="0" w:color="auto"/>
        <w:left w:val="none" w:sz="0" w:space="0" w:color="auto"/>
        <w:bottom w:val="none" w:sz="0" w:space="0" w:color="auto"/>
        <w:right w:val="none" w:sz="0" w:space="0" w:color="auto"/>
      </w:divBdr>
    </w:div>
    <w:div w:id="617026789">
      <w:bodyDiv w:val="1"/>
      <w:marLeft w:val="0"/>
      <w:marRight w:val="0"/>
      <w:marTop w:val="0"/>
      <w:marBottom w:val="0"/>
      <w:divBdr>
        <w:top w:val="none" w:sz="0" w:space="0" w:color="auto"/>
        <w:left w:val="none" w:sz="0" w:space="0" w:color="auto"/>
        <w:bottom w:val="none" w:sz="0" w:space="0" w:color="auto"/>
        <w:right w:val="none" w:sz="0" w:space="0" w:color="auto"/>
      </w:divBdr>
    </w:div>
    <w:div w:id="645747823">
      <w:bodyDiv w:val="1"/>
      <w:marLeft w:val="0"/>
      <w:marRight w:val="0"/>
      <w:marTop w:val="0"/>
      <w:marBottom w:val="0"/>
      <w:divBdr>
        <w:top w:val="none" w:sz="0" w:space="0" w:color="auto"/>
        <w:left w:val="none" w:sz="0" w:space="0" w:color="auto"/>
        <w:bottom w:val="none" w:sz="0" w:space="0" w:color="auto"/>
        <w:right w:val="none" w:sz="0" w:space="0" w:color="auto"/>
      </w:divBdr>
    </w:div>
    <w:div w:id="731393693">
      <w:bodyDiv w:val="1"/>
      <w:marLeft w:val="0"/>
      <w:marRight w:val="0"/>
      <w:marTop w:val="0"/>
      <w:marBottom w:val="0"/>
      <w:divBdr>
        <w:top w:val="none" w:sz="0" w:space="0" w:color="auto"/>
        <w:left w:val="none" w:sz="0" w:space="0" w:color="auto"/>
        <w:bottom w:val="none" w:sz="0" w:space="0" w:color="auto"/>
        <w:right w:val="none" w:sz="0" w:space="0" w:color="auto"/>
      </w:divBdr>
    </w:div>
    <w:div w:id="736711732">
      <w:bodyDiv w:val="1"/>
      <w:marLeft w:val="0"/>
      <w:marRight w:val="0"/>
      <w:marTop w:val="0"/>
      <w:marBottom w:val="0"/>
      <w:divBdr>
        <w:top w:val="none" w:sz="0" w:space="0" w:color="auto"/>
        <w:left w:val="none" w:sz="0" w:space="0" w:color="auto"/>
        <w:bottom w:val="none" w:sz="0" w:space="0" w:color="auto"/>
        <w:right w:val="none" w:sz="0" w:space="0" w:color="auto"/>
      </w:divBdr>
    </w:div>
    <w:div w:id="765227085">
      <w:bodyDiv w:val="1"/>
      <w:marLeft w:val="0"/>
      <w:marRight w:val="0"/>
      <w:marTop w:val="0"/>
      <w:marBottom w:val="0"/>
      <w:divBdr>
        <w:top w:val="none" w:sz="0" w:space="0" w:color="auto"/>
        <w:left w:val="none" w:sz="0" w:space="0" w:color="auto"/>
        <w:bottom w:val="none" w:sz="0" w:space="0" w:color="auto"/>
        <w:right w:val="none" w:sz="0" w:space="0" w:color="auto"/>
      </w:divBdr>
    </w:div>
    <w:div w:id="851604374">
      <w:bodyDiv w:val="1"/>
      <w:marLeft w:val="0"/>
      <w:marRight w:val="0"/>
      <w:marTop w:val="0"/>
      <w:marBottom w:val="0"/>
      <w:divBdr>
        <w:top w:val="none" w:sz="0" w:space="0" w:color="auto"/>
        <w:left w:val="none" w:sz="0" w:space="0" w:color="auto"/>
        <w:bottom w:val="none" w:sz="0" w:space="0" w:color="auto"/>
        <w:right w:val="none" w:sz="0" w:space="0" w:color="auto"/>
      </w:divBdr>
    </w:div>
    <w:div w:id="993601368">
      <w:bodyDiv w:val="1"/>
      <w:marLeft w:val="0"/>
      <w:marRight w:val="0"/>
      <w:marTop w:val="0"/>
      <w:marBottom w:val="0"/>
      <w:divBdr>
        <w:top w:val="none" w:sz="0" w:space="0" w:color="auto"/>
        <w:left w:val="none" w:sz="0" w:space="0" w:color="auto"/>
        <w:bottom w:val="none" w:sz="0" w:space="0" w:color="auto"/>
        <w:right w:val="none" w:sz="0" w:space="0" w:color="auto"/>
      </w:divBdr>
    </w:div>
    <w:div w:id="1079710628">
      <w:bodyDiv w:val="1"/>
      <w:marLeft w:val="0"/>
      <w:marRight w:val="0"/>
      <w:marTop w:val="0"/>
      <w:marBottom w:val="0"/>
      <w:divBdr>
        <w:top w:val="none" w:sz="0" w:space="0" w:color="auto"/>
        <w:left w:val="none" w:sz="0" w:space="0" w:color="auto"/>
        <w:bottom w:val="none" w:sz="0" w:space="0" w:color="auto"/>
        <w:right w:val="none" w:sz="0" w:space="0" w:color="auto"/>
      </w:divBdr>
    </w:div>
    <w:div w:id="1142621983">
      <w:bodyDiv w:val="1"/>
      <w:marLeft w:val="0"/>
      <w:marRight w:val="0"/>
      <w:marTop w:val="0"/>
      <w:marBottom w:val="0"/>
      <w:divBdr>
        <w:top w:val="none" w:sz="0" w:space="0" w:color="auto"/>
        <w:left w:val="none" w:sz="0" w:space="0" w:color="auto"/>
        <w:bottom w:val="none" w:sz="0" w:space="0" w:color="auto"/>
        <w:right w:val="none" w:sz="0" w:space="0" w:color="auto"/>
      </w:divBdr>
    </w:div>
    <w:div w:id="1302270531">
      <w:bodyDiv w:val="1"/>
      <w:marLeft w:val="0"/>
      <w:marRight w:val="0"/>
      <w:marTop w:val="0"/>
      <w:marBottom w:val="0"/>
      <w:divBdr>
        <w:top w:val="none" w:sz="0" w:space="0" w:color="auto"/>
        <w:left w:val="none" w:sz="0" w:space="0" w:color="auto"/>
        <w:bottom w:val="none" w:sz="0" w:space="0" w:color="auto"/>
        <w:right w:val="none" w:sz="0" w:space="0" w:color="auto"/>
      </w:divBdr>
    </w:div>
    <w:div w:id="1389455524">
      <w:bodyDiv w:val="1"/>
      <w:marLeft w:val="0"/>
      <w:marRight w:val="0"/>
      <w:marTop w:val="0"/>
      <w:marBottom w:val="0"/>
      <w:divBdr>
        <w:top w:val="none" w:sz="0" w:space="0" w:color="auto"/>
        <w:left w:val="none" w:sz="0" w:space="0" w:color="auto"/>
        <w:bottom w:val="none" w:sz="0" w:space="0" w:color="auto"/>
        <w:right w:val="none" w:sz="0" w:space="0" w:color="auto"/>
      </w:divBdr>
    </w:div>
    <w:div w:id="1485471421">
      <w:bodyDiv w:val="1"/>
      <w:marLeft w:val="0"/>
      <w:marRight w:val="0"/>
      <w:marTop w:val="0"/>
      <w:marBottom w:val="0"/>
      <w:divBdr>
        <w:top w:val="none" w:sz="0" w:space="0" w:color="auto"/>
        <w:left w:val="none" w:sz="0" w:space="0" w:color="auto"/>
        <w:bottom w:val="none" w:sz="0" w:space="0" w:color="auto"/>
        <w:right w:val="none" w:sz="0" w:space="0" w:color="auto"/>
      </w:divBdr>
    </w:div>
    <w:div w:id="1512523122">
      <w:bodyDiv w:val="1"/>
      <w:marLeft w:val="0"/>
      <w:marRight w:val="0"/>
      <w:marTop w:val="0"/>
      <w:marBottom w:val="0"/>
      <w:divBdr>
        <w:top w:val="none" w:sz="0" w:space="0" w:color="auto"/>
        <w:left w:val="none" w:sz="0" w:space="0" w:color="auto"/>
        <w:bottom w:val="none" w:sz="0" w:space="0" w:color="auto"/>
        <w:right w:val="none" w:sz="0" w:space="0" w:color="auto"/>
      </w:divBdr>
    </w:div>
    <w:div w:id="1534802616">
      <w:bodyDiv w:val="1"/>
      <w:marLeft w:val="0"/>
      <w:marRight w:val="0"/>
      <w:marTop w:val="0"/>
      <w:marBottom w:val="0"/>
      <w:divBdr>
        <w:top w:val="none" w:sz="0" w:space="0" w:color="auto"/>
        <w:left w:val="none" w:sz="0" w:space="0" w:color="auto"/>
        <w:bottom w:val="none" w:sz="0" w:space="0" w:color="auto"/>
        <w:right w:val="none" w:sz="0" w:space="0" w:color="auto"/>
      </w:divBdr>
    </w:div>
    <w:div w:id="1630285629">
      <w:bodyDiv w:val="1"/>
      <w:marLeft w:val="0"/>
      <w:marRight w:val="0"/>
      <w:marTop w:val="0"/>
      <w:marBottom w:val="0"/>
      <w:divBdr>
        <w:top w:val="none" w:sz="0" w:space="0" w:color="auto"/>
        <w:left w:val="none" w:sz="0" w:space="0" w:color="auto"/>
        <w:bottom w:val="none" w:sz="0" w:space="0" w:color="auto"/>
        <w:right w:val="none" w:sz="0" w:space="0" w:color="auto"/>
      </w:divBdr>
    </w:div>
    <w:div w:id="1636981333">
      <w:bodyDiv w:val="1"/>
      <w:marLeft w:val="0"/>
      <w:marRight w:val="0"/>
      <w:marTop w:val="0"/>
      <w:marBottom w:val="0"/>
      <w:divBdr>
        <w:top w:val="none" w:sz="0" w:space="0" w:color="auto"/>
        <w:left w:val="none" w:sz="0" w:space="0" w:color="auto"/>
        <w:bottom w:val="none" w:sz="0" w:space="0" w:color="auto"/>
        <w:right w:val="none" w:sz="0" w:space="0" w:color="auto"/>
      </w:divBdr>
    </w:div>
    <w:div w:id="1666277708">
      <w:bodyDiv w:val="1"/>
      <w:marLeft w:val="0"/>
      <w:marRight w:val="0"/>
      <w:marTop w:val="0"/>
      <w:marBottom w:val="0"/>
      <w:divBdr>
        <w:top w:val="none" w:sz="0" w:space="0" w:color="auto"/>
        <w:left w:val="none" w:sz="0" w:space="0" w:color="auto"/>
        <w:bottom w:val="none" w:sz="0" w:space="0" w:color="auto"/>
        <w:right w:val="none" w:sz="0" w:space="0" w:color="auto"/>
      </w:divBdr>
    </w:div>
    <w:div w:id="1668435420">
      <w:bodyDiv w:val="1"/>
      <w:marLeft w:val="0"/>
      <w:marRight w:val="0"/>
      <w:marTop w:val="0"/>
      <w:marBottom w:val="0"/>
      <w:divBdr>
        <w:top w:val="none" w:sz="0" w:space="0" w:color="auto"/>
        <w:left w:val="none" w:sz="0" w:space="0" w:color="auto"/>
        <w:bottom w:val="none" w:sz="0" w:space="0" w:color="auto"/>
        <w:right w:val="none" w:sz="0" w:space="0" w:color="auto"/>
      </w:divBdr>
    </w:div>
    <w:div w:id="1762946036">
      <w:bodyDiv w:val="1"/>
      <w:marLeft w:val="0"/>
      <w:marRight w:val="0"/>
      <w:marTop w:val="0"/>
      <w:marBottom w:val="0"/>
      <w:divBdr>
        <w:top w:val="none" w:sz="0" w:space="0" w:color="auto"/>
        <w:left w:val="none" w:sz="0" w:space="0" w:color="auto"/>
        <w:bottom w:val="none" w:sz="0" w:space="0" w:color="auto"/>
        <w:right w:val="none" w:sz="0" w:space="0" w:color="auto"/>
      </w:divBdr>
    </w:div>
    <w:div w:id="1905871392">
      <w:bodyDiv w:val="1"/>
      <w:marLeft w:val="0"/>
      <w:marRight w:val="0"/>
      <w:marTop w:val="0"/>
      <w:marBottom w:val="0"/>
      <w:divBdr>
        <w:top w:val="none" w:sz="0" w:space="0" w:color="auto"/>
        <w:left w:val="none" w:sz="0" w:space="0" w:color="auto"/>
        <w:bottom w:val="none" w:sz="0" w:space="0" w:color="auto"/>
        <w:right w:val="none" w:sz="0" w:space="0" w:color="auto"/>
      </w:divBdr>
    </w:div>
    <w:div w:id="1996446374">
      <w:bodyDiv w:val="1"/>
      <w:marLeft w:val="0"/>
      <w:marRight w:val="0"/>
      <w:marTop w:val="0"/>
      <w:marBottom w:val="0"/>
      <w:divBdr>
        <w:top w:val="none" w:sz="0" w:space="0" w:color="auto"/>
        <w:left w:val="none" w:sz="0" w:space="0" w:color="auto"/>
        <w:bottom w:val="none" w:sz="0" w:space="0" w:color="auto"/>
        <w:right w:val="none" w:sz="0" w:space="0" w:color="auto"/>
      </w:divBdr>
    </w:div>
    <w:div w:id="212299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wales/sites/default/files/2018-01/160411regchildcareen.pdf" TargetMode="External"/><Relationship Id="rId3" Type="http://schemas.openxmlformats.org/officeDocument/2006/relationships/webSettings" Target="webSettings.xml"/><Relationship Id="rId7" Type="http://schemas.openxmlformats.org/officeDocument/2006/relationships/hyperlink" Target="https://www.ersi.info/scales.html#:~:text=There%20are%20four%20Environment%20Rat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arlyyears.wales/en/quality-for-al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4115</Words>
  <Characters>23461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Cowles (2205108)</dc:creator>
  <cp:keywords/>
  <dc:description/>
  <cp:lastModifiedBy>Chloe Cowles (2205108)</cp:lastModifiedBy>
  <cp:revision>2</cp:revision>
  <dcterms:created xsi:type="dcterms:W3CDTF">2024-04-21T16:30:00Z</dcterms:created>
  <dcterms:modified xsi:type="dcterms:W3CDTF">2024-04-21T16:30:00Z</dcterms:modified>
</cp:coreProperties>
</file>