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3663BB" w14:textId="52B7FEE1" w:rsidR="00AD1FB9" w:rsidRDefault="00EF1514">
      <w:pPr>
        <w:rPr>
          <w:rFonts w:ascii="Amasis MT Pro" w:hAnsi="Amasis MT Pro"/>
          <w:b/>
          <w:bCs/>
          <w:sz w:val="32"/>
          <w:szCs w:val="32"/>
        </w:rPr>
      </w:pPr>
      <w:r w:rsidRPr="00EF1514">
        <w:rPr>
          <w:rFonts w:ascii="Amasis MT Pro" w:hAnsi="Amasis MT Pro"/>
          <w:b/>
          <w:bCs/>
          <w:sz w:val="32"/>
          <w:szCs w:val="32"/>
        </w:rPr>
        <w:t>Gobbet – Homer, Iliad 24. 776-803</w:t>
      </w:r>
      <w:r>
        <w:rPr>
          <w:rFonts w:ascii="Amasis MT Pro" w:hAnsi="Amasis MT Pro"/>
          <w:b/>
          <w:bCs/>
          <w:sz w:val="32"/>
          <w:szCs w:val="32"/>
        </w:rPr>
        <w:t>.</w:t>
      </w:r>
    </w:p>
    <w:p w14:paraId="2A6B7813" w14:textId="44FD57A8" w:rsidR="00EF1514" w:rsidRDefault="00EF1514">
      <w:pPr>
        <w:rPr>
          <w:rFonts w:ascii="Amasis MT Pro" w:hAnsi="Amasis MT Pro"/>
          <w:sz w:val="28"/>
          <w:szCs w:val="28"/>
        </w:rPr>
      </w:pPr>
      <w:r>
        <w:rPr>
          <w:rFonts w:ascii="Amasis MT Pro" w:hAnsi="Amasis MT Pro"/>
          <w:sz w:val="28"/>
          <w:szCs w:val="28"/>
        </w:rPr>
        <w:tab/>
        <w:t>The passage from Homers Iliad 24. 776-803 describes the final stages of Hectors funeral, presented as a moment of both personal grief and communal remembrance. It shows the restoration of order after a prolonged violence. The Trojans funeral rites are a main focus of this passage</w:t>
      </w:r>
      <w:r w:rsidR="00FC1A87">
        <w:rPr>
          <w:rFonts w:ascii="Amasis MT Pro" w:hAnsi="Amasis MT Pro"/>
          <w:sz w:val="28"/>
          <w:szCs w:val="28"/>
        </w:rPr>
        <w:t>. With the preparation of Hectors body for cremation, and the construction of his tomb along with the final funeral feast. With these types of rituals showing the importance of preserving the memory of heroic figures within a community. Ending the poem with Hectors burial rather than a victory shows a transformation that happen</w:t>
      </w:r>
      <w:r w:rsidR="00F8555E">
        <w:rPr>
          <w:rFonts w:ascii="Amasis MT Pro" w:hAnsi="Amasis MT Pro"/>
          <w:sz w:val="28"/>
          <w:szCs w:val="28"/>
        </w:rPr>
        <w:t>s</w:t>
      </w:r>
      <w:r w:rsidR="00FC1A87">
        <w:rPr>
          <w:rFonts w:ascii="Amasis MT Pro" w:hAnsi="Amasis MT Pro"/>
          <w:sz w:val="28"/>
          <w:szCs w:val="28"/>
        </w:rPr>
        <w:t xml:space="preserve">. </w:t>
      </w:r>
      <w:r w:rsidR="00F8555E">
        <w:rPr>
          <w:rFonts w:ascii="Amasis MT Pro" w:hAnsi="Amasis MT Pro"/>
          <w:sz w:val="28"/>
          <w:szCs w:val="28"/>
        </w:rPr>
        <w:t xml:space="preserve">In this book for Homer to let it end </w:t>
      </w:r>
      <w:r w:rsidR="00F8555E">
        <w:rPr>
          <w:rFonts w:ascii="Amasis MT Pro" w:hAnsi="Amasis MT Pro"/>
          <w:vanish/>
          <w:sz w:val="28"/>
          <w:szCs w:val="28"/>
        </w:rPr>
        <w:t>oHo</w:t>
      </w:r>
      <w:r w:rsidR="00F8555E">
        <w:rPr>
          <w:rFonts w:ascii="Amasis MT Pro" w:hAnsi="Amasis MT Pro"/>
          <w:sz w:val="28"/>
          <w:szCs w:val="28"/>
        </w:rPr>
        <w:t>with the commemoration of a fallen hero suggests a respect for the dead even if separated by war.</w:t>
      </w:r>
    </w:p>
    <w:p w14:paraId="3749593D" w14:textId="5BCC4479" w:rsidR="00F8555E" w:rsidRDefault="00F8555E">
      <w:pPr>
        <w:rPr>
          <w:rFonts w:ascii="Amasis MT Pro" w:hAnsi="Amasis MT Pro"/>
          <w:sz w:val="28"/>
          <w:szCs w:val="28"/>
        </w:rPr>
      </w:pPr>
      <w:r>
        <w:rPr>
          <w:rFonts w:ascii="Amasis MT Pro" w:hAnsi="Amasis MT Pro"/>
          <w:sz w:val="28"/>
          <w:szCs w:val="28"/>
        </w:rPr>
        <w:tab/>
        <w:t xml:space="preserve">The beginning of this passage is a response to Hectors death through a collective action, the grief had struck the whole city, as the </w:t>
      </w:r>
      <w:r w:rsidR="001F064E">
        <w:rPr>
          <w:rFonts w:ascii="Amasis MT Pro" w:hAnsi="Amasis MT Pro"/>
          <w:sz w:val="28"/>
          <w:szCs w:val="28"/>
        </w:rPr>
        <w:t>Trojan community</w:t>
      </w:r>
      <w:r>
        <w:rPr>
          <w:rFonts w:ascii="Amasis MT Pro" w:hAnsi="Amasis MT Pro"/>
          <w:sz w:val="28"/>
          <w:szCs w:val="28"/>
        </w:rPr>
        <w:t xml:space="preserve"> believed his importance extended beyond this role of being Priam’s son. </w:t>
      </w:r>
      <w:r w:rsidR="001F064E">
        <w:rPr>
          <w:rFonts w:ascii="Amasis MT Pro" w:hAnsi="Amasis MT Pro"/>
          <w:sz w:val="28"/>
          <w:szCs w:val="28"/>
        </w:rPr>
        <w:t>So,</w:t>
      </w:r>
      <w:r>
        <w:rPr>
          <w:rFonts w:ascii="Amasis MT Pro" w:hAnsi="Amasis MT Pro"/>
          <w:sz w:val="28"/>
          <w:szCs w:val="28"/>
        </w:rPr>
        <w:t xml:space="preserve"> for this his death is seen as a personal tragedy and a communal loss.</w:t>
      </w:r>
      <w:r w:rsidR="001F064E">
        <w:rPr>
          <w:rFonts w:ascii="Amasis MT Pro" w:hAnsi="Amasis MT Pro"/>
          <w:sz w:val="28"/>
          <w:szCs w:val="28"/>
        </w:rPr>
        <w:t xml:space="preserve"> </w:t>
      </w:r>
      <w:r w:rsidR="00B17E61">
        <w:rPr>
          <w:rFonts w:ascii="Amasis MT Pro" w:hAnsi="Amasis MT Pro"/>
          <w:sz w:val="28"/>
          <w:szCs w:val="28"/>
        </w:rPr>
        <w:t>Priam gave</w:t>
      </w:r>
      <w:r w:rsidR="001F064E">
        <w:rPr>
          <w:rFonts w:ascii="Amasis MT Pro" w:hAnsi="Amasis MT Pro"/>
          <w:sz w:val="28"/>
          <w:szCs w:val="28"/>
        </w:rPr>
        <w:t xml:space="preserve"> reassur</w:t>
      </w:r>
      <w:r w:rsidR="00B17E61">
        <w:rPr>
          <w:rFonts w:ascii="Amasis MT Pro" w:hAnsi="Amasis MT Pro"/>
          <w:sz w:val="28"/>
          <w:szCs w:val="28"/>
        </w:rPr>
        <w:t>ance</w:t>
      </w:r>
      <w:r w:rsidR="001F064E">
        <w:rPr>
          <w:rFonts w:ascii="Amasis MT Pro" w:hAnsi="Amasis MT Pro"/>
          <w:sz w:val="28"/>
          <w:szCs w:val="28"/>
        </w:rPr>
        <w:t xml:space="preserve"> that the enemies would do no damage In this war until the twelfth dawn</w:t>
      </w:r>
      <w:r w:rsidR="00B17E61">
        <w:rPr>
          <w:rFonts w:ascii="Amasis MT Pro" w:hAnsi="Amasis MT Pro"/>
          <w:sz w:val="28"/>
          <w:szCs w:val="28"/>
        </w:rPr>
        <w:t>,</w:t>
      </w:r>
      <w:r w:rsidR="001F064E">
        <w:rPr>
          <w:rFonts w:ascii="Amasis MT Pro" w:hAnsi="Amasis MT Pro"/>
          <w:sz w:val="28"/>
          <w:szCs w:val="28"/>
        </w:rPr>
        <w:t xml:space="preserve"> as his funeral became an expression of respect for a man who had defended against the Greeks</w:t>
      </w:r>
      <w:r w:rsidR="00B17E61">
        <w:rPr>
          <w:rFonts w:ascii="Amasis MT Pro" w:hAnsi="Amasis MT Pro"/>
          <w:sz w:val="28"/>
          <w:szCs w:val="28"/>
        </w:rPr>
        <w:t>.</w:t>
      </w:r>
      <w:r w:rsidR="0071780A">
        <w:rPr>
          <w:rFonts w:ascii="Amasis MT Pro" w:hAnsi="Amasis MT Pro"/>
          <w:sz w:val="28"/>
          <w:szCs w:val="28"/>
        </w:rPr>
        <w:t xml:space="preserve"> </w:t>
      </w:r>
      <w:r w:rsidR="00B17E61">
        <w:rPr>
          <w:rFonts w:ascii="Amasis MT Pro" w:hAnsi="Amasis MT Pro"/>
          <w:sz w:val="28"/>
          <w:szCs w:val="28"/>
        </w:rPr>
        <w:t>A</w:t>
      </w:r>
      <w:r w:rsidR="0071780A">
        <w:rPr>
          <w:rFonts w:ascii="Amasis MT Pro" w:hAnsi="Amasis MT Pro"/>
          <w:sz w:val="28"/>
          <w:szCs w:val="28"/>
        </w:rPr>
        <w:t>s one of Troys greatest defenders, Hector represented the cities strength and security. The instructions given to the Trojans by Priam</w:t>
      </w:r>
      <w:r w:rsidR="00B17E61">
        <w:rPr>
          <w:rFonts w:ascii="Amasis MT Pro" w:hAnsi="Amasis MT Pro"/>
          <w:sz w:val="28"/>
          <w:szCs w:val="28"/>
        </w:rPr>
        <w:t>, for them to bring wood to the city</w:t>
      </w:r>
      <w:r w:rsidR="0071780A">
        <w:rPr>
          <w:rFonts w:ascii="Amasis MT Pro" w:hAnsi="Amasis MT Pro"/>
          <w:sz w:val="28"/>
          <w:szCs w:val="28"/>
        </w:rPr>
        <w:t>, allowed them to grieve the death of their hero while also helping through shared responsibilities and traditional funeral practices. Therefor in this passage Homer represents mourning as a deeply personal experience and a social act, which the trojans express by acknowledging the lasting significance of Hectors life.</w:t>
      </w:r>
    </w:p>
    <w:p w14:paraId="55B100F4" w14:textId="2A7B93FF" w:rsidR="0071780A" w:rsidRDefault="0071780A">
      <w:pPr>
        <w:rPr>
          <w:rFonts w:ascii="Amasis MT Pro" w:hAnsi="Amasis MT Pro"/>
          <w:sz w:val="28"/>
          <w:szCs w:val="28"/>
        </w:rPr>
      </w:pPr>
      <w:r>
        <w:rPr>
          <w:rFonts w:ascii="Amasis MT Pro" w:hAnsi="Amasis MT Pro"/>
          <w:sz w:val="28"/>
          <w:szCs w:val="28"/>
        </w:rPr>
        <w:tab/>
        <w:t>Homer emphasises the importance of ritual and the restoration of dignity to the dead, he highlights the time and efforts involved in the funerary preparations.</w:t>
      </w:r>
      <w:r w:rsidR="00B17E61">
        <w:rPr>
          <w:rFonts w:ascii="Amasis MT Pro" w:hAnsi="Amasis MT Pro"/>
          <w:sz w:val="28"/>
          <w:szCs w:val="28"/>
        </w:rPr>
        <w:t xml:space="preserve"> Priam’s role in the organisation of the funeral is also </w:t>
      </w:r>
      <w:r w:rsidR="00F71B1F">
        <w:rPr>
          <w:rFonts w:ascii="Amasis MT Pro" w:hAnsi="Amasis MT Pro"/>
          <w:sz w:val="28"/>
          <w:szCs w:val="28"/>
        </w:rPr>
        <w:t>significance;</w:t>
      </w:r>
      <w:r w:rsidR="00B17E61">
        <w:rPr>
          <w:rFonts w:ascii="Amasis MT Pro" w:hAnsi="Amasis MT Pro"/>
          <w:sz w:val="28"/>
          <w:szCs w:val="28"/>
        </w:rPr>
        <w:t xml:space="preserve"> he continues to</w:t>
      </w:r>
      <w:r w:rsidR="00F71B1F">
        <w:rPr>
          <w:rFonts w:ascii="Amasis MT Pro" w:hAnsi="Amasis MT Pro"/>
          <w:sz w:val="28"/>
          <w:szCs w:val="28"/>
        </w:rPr>
        <w:t xml:space="preserve"> have authority over the trojans while suffering the loss of his son.</w:t>
      </w:r>
      <w:r>
        <w:rPr>
          <w:rFonts w:ascii="Amasis MT Pro" w:hAnsi="Amasis MT Pro"/>
          <w:sz w:val="28"/>
          <w:szCs w:val="28"/>
        </w:rPr>
        <w:t xml:space="preserve"> As the trojans within their grief spent nine days gathering wood before bringing Hectors body to the pyre on the tenth day.</w:t>
      </w:r>
      <w:r w:rsidR="00B17E61">
        <w:rPr>
          <w:rFonts w:ascii="Amasis MT Pro" w:hAnsi="Amasis MT Pro"/>
          <w:sz w:val="28"/>
          <w:szCs w:val="28"/>
        </w:rPr>
        <w:t xml:space="preserve"> This nine-day period shows the scale of the funeral and the collective effort by the Trojans that was required to honour their fallen hero, this lengthy </w:t>
      </w:r>
      <w:r w:rsidR="00B17E61">
        <w:rPr>
          <w:rFonts w:ascii="Amasis MT Pro" w:hAnsi="Amasis MT Pro"/>
          <w:sz w:val="28"/>
          <w:szCs w:val="28"/>
        </w:rPr>
        <w:lastRenderedPageBreak/>
        <w:t xml:space="preserve">preparation gives the sense of anticipation as the people slowly prepare for their final separation with their hero Hector. While letting them mourn over the sudden, and violent death. </w:t>
      </w:r>
      <w:r w:rsidR="007F5F93">
        <w:rPr>
          <w:rFonts w:ascii="Amasis MT Pro" w:hAnsi="Amasis MT Pro"/>
          <w:sz w:val="28"/>
          <w:szCs w:val="28"/>
        </w:rPr>
        <w:t>These rituals cannot reverse the brutality of his death, but they allow the community and his family to acknowledge his status and preserve his memory.</w:t>
      </w:r>
    </w:p>
    <w:p w14:paraId="189DD2C0" w14:textId="265DC4DA" w:rsidR="007F5F93" w:rsidRDefault="007F5F93">
      <w:pPr>
        <w:rPr>
          <w:rFonts w:ascii="Amasis MT Pro" w:hAnsi="Amasis MT Pro"/>
          <w:sz w:val="28"/>
          <w:szCs w:val="28"/>
        </w:rPr>
      </w:pPr>
      <w:r>
        <w:rPr>
          <w:rFonts w:ascii="Amasis MT Pro" w:hAnsi="Amasis MT Pro"/>
          <w:sz w:val="28"/>
          <w:szCs w:val="28"/>
        </w:rPr>
        <w:tab/>
        <w:t>The phrase ‘the rosy-fingered’ is a repeated poetic description given by Homer for the dawn, it creates a vivid image of the day beginning. Showing a passage of time, while also showing the Trojans mourning period followed an organised sequence of events. Homer wanted to make it clear that they were all in mourning together and no one was going to be left along, demonstrating Hectors importance to the entire community and not simply just to his family.</w:t>
      </w:r>
      <w:r w:rsidR="006C13C4">
        <w:rPr>
          <w:rFonts w:ascii="Amasis MT Pro" w:hAnsi="Amasis MT Pro"/>
          <w:sz w:val="28"/>
          <w:szCs w:val="28"/>
        </w:rPr>
        <w:t xml:space="preserve"> Homer demonstrates Hector as ‘glorious’ proving that despite his death he remains to be an admired figure who deserves the recognition of being the cities hero.</w:t>
      </w:r>
    </w:p>
    <w:p w14:paraId="5323A5CE" w14:textId="6C8AA845" w:rsidR="007F5F93" w:rsidRDefault="006C13C4">
      <w:pPr>
        <w:rPr>
          <w:rFonts w:ascii="Amasis MT Pro" w:hAnsi="Amasis MT Pro"/>
          <w:sz w:val="28"/>
          <w:szCs w:val="28"/>
        </w:rPr>
      </w:pPr>
      <w:r>
        <w:rPr>
          <w:rFonts w:ascii="Amasis MT Pro" w:hAnsi="Amasis MT Pro"/>
          <w:sz w:val="28"/>
          <w:szCs w:val="28"/>
        </w:rPr>
        <w:tab/>
      </w:r>
      <w:r w:rsidR="007F5F93">
        <w:rPr>
          <w:rFonts w:ascii="Amasis MT Pro" w:hAnsi="Amasis MT Pro"/>
          <w:sz w:val="28"/>
          <w:szCs w:val="28"/>
        </w:rPr>
        <w:t xml:space="preserve">On the tenth day Hector was cremated, </w:t>
      </w:r>
      <w:r>
        <w:rPr>
          <w:rFonts w:ascii="Amasis MT Pro" w:hAnsi="Amasis MT Pro"/>
          <w:sz w:val="28"/>
          <w:szCs w:val="28"/>
        </w:rPr>
        <w:t>Homer creates this moment as a process, starting from the gathering of the wood, the cremation of his body and next the collection of his bones and construction of his tomb. He focuses on the process as that is how the dead should be remembered as the time devoted to the funeral shows the importance of fulfilling the obligations set by Priam to honour Hector.</w:t>
      </w:r>
      <w:r w:rsidR="00F67606">
        <w:rPr>
          <w:rFonts w:ascii="Amasis MT Pro" w:hAnsi="Amasis MT Pro"/>
          <w:sz w:val="28"/>
          <w:szCs w:val="28"/>
        </w:rPr>
        <w:t xml:space="preserve"> The treatment of Hectors remains are important in this passage when it is being considered alongside Achilles’ behaviour to him prior. After his death Achilles drags his corpse around Patroclus’ tomb, representing an act of extreme anger. Attempting to extend victory beyond his death by humiliating the dead body.</w:t>
      </w:r>
    </w:p>
    <w:p w14:paraId="0AF23FA3" w14:textId="3D07A1CF" w:rsidR="00F67606" w:rsidRDefault="00F67606">
      <w:pPr>
        <w:rPr>
          <w:rFonts w:ascii="Amasis MT Pro" w:hAnsi="Amasis MT Pro"/>
          <w:sz w:val="28"/>
          <w:szCs w:val="28"/>
        </w:rPr>
      </w:pPr>
      <w:r>
        <w:rPr>
          <w:rFonts w:ascii="Amasis MT Pro" w:hAnsi="Amasis MT Pro"/>
          <w:sz w:val="28"/>
          <w:szCs w:val="28"/>
        </w:rPr>
        <w:tab/>
        <w:t xml:space="preserve">While in this passage Hectors remains are carefully collected, covered with a soft purple robe and then gently placed in a golden urn. Before being placed into a readied grave, to be enclosed with this community and with his family watching, in mourning. This body that was treated so horribly now being treated as a dead one should. Homer represents the funeral as a peace offering. The materials used in the funeral show an aspect of honour and respect towards Hector, demonstrating the importance of recognition of the dead. </w:t>
      </w:r>
      <w:r w:rsidR="007279B1">
        <w:rPr>
          <w:rFonts w:ascii="Amasis MT Pro" w:hAnsi="Amasis MT Pro"/>
          <w:sz w:val="28"/>
          <w:szCs w:val="28"/>
        </w:rPr>
        <w:t xml:space="preserve">Homer makes it clear that the communities’ grief is to remind the audience that an act of heroic greatness does not protect someone from suffering or death, but to remind them to remember with honour. And the </w:t>
      </w:r>
      <w:r w:rsidR="007279B1">
        <w:rPr>
          <w:rFonts w:ascii="Amasis MT Pro" w:hAnsi="Amasis MT Pro"/>
          <w:sz w:val="28"/>
          <w:szCs w:val="28"/>
        </w:rPr>
        <w:lastRenderedPageBreak/>
        <w:t xml:space="preserve">final feast offers a contrast between death and a continuation of life. The Trojans gathering together to eat in the home of Hectors family, in Priam’s palace, as a sort of return to the ordinary after a week and a half long grievance. The feast did not erase Hector but showed the completion of Priam’s orders to the Trojans. </w:t>
      </w:r>
    </w:p>
    <w:p w14:paraId="2D075319" w14:textId="6BC9EFF6" w:rsidR="007279B1" w:rsidRDefault="007279B1">
      <w:pPr>
        <w:rPr>
          <w:rFonts w:ascii="Amasis MT Pro" w:hAnsi="Amasis MT Pro"/>
          <w:sz w:val="28"/>
          <w:szCs w:val="28"/>
        </w:rPr>
      </w:pPr>
      <w:r>
        <w:rPr>
          <w:rFonts w:ascii="Amasis MT Pro" w:hAnsi="Amasis MT Pro"/>
          <w:sz w:val="28"/>
          <w:szCs w:val="28"/>
        </w:rPr>
        <w:tab/>
        <w:t>In conclusion, Homer deciding to end this battle with Hectors funeral rather than the death of Achilles is significant, ending this passage with this shows a proper treatment upon the dead, that will preserve their heroic memories rather than an ‘achievement’ of military victory. The Iliad closes not one side over another but the recognition of how vulnerable humans is and showing the importance of honouring those who have passed.</w:t>
      </w:r>
    </w:p>
    <w:p w14:paraId="47A8474A" w14:textId="1DC3B14F" w:rsidR="007279B1" w:rsidRDefault="007279B1">
      <w:pPr>
        <w:rPr>
          <w:rFonts w:ascii="Amasis MT Pro" w:hAnsi="Amasis MT Pro"/>
          <w:sz w:val="28"/>
          <w:szCs w:val="28"/>
        </w:rPr>
      </w:pPr>
      <w:r>
        <w:rPr>
          <w:rFonts w:ascii="Amasis MT Pro" w:hAnsi="Amasis MT Pro"/>
          <w:sz w:val="28"/>
          <w:szCs w:val="28"/>
        </w:rPr>
        <w:tab/>
      </w:r>
    </w:p>
    <w:p w14:paraId="146D7B06" w14:textId="77777777" w:rsidR="002C1FA1" w:rsidRDefault="002C1FA1">
      <w:pPr>
        <w:rPr>
          <w:rFonts w:ascii="Amasis MT Pro" w:hAnsi="Amasis MT Pro"/>
          <w:sz w:val="28"/>
          <w:szCs w:val="28"/>
        </w:rPr>
      </w:pPr>
    </w:p>
    <w:p w14:paraId="189C4F2B" w14:textId="034966FC" w:rsidR="002C1FA1" w:rsidRDefault="002C1FA1">
      <w:pPr>
        <w:rPr>
          <w:rFonts w:ascii="Amasis MT Pro" w:hAnsi="Amasis MT Pro"/>
          <w:b/>
          <w:bCs/>
          <w:sz w:val="32"/>
          <w:szCs w:val="32"/>
        </w:rPr>
      </w:pPr>
      <w:r>
        <w:rPr>
          <w:rFonts w:ascii="Amasis MT Pro" w:hAnsi="Amasis MT Pro"/>
          <w:b/>
          <w:bCs/>
          <w:sz w:val="32"/>
          <w:szCs w:val="32"/>
        </w:rPr>
        <w:t>R</w:t>
      </w:r>
      <w:r w:rsidRPr="002C1FA1">
        <w:rPr>
          <w:rFonts w:ascii="Amasis MT Pro" w:hAnsi="Amasis MT Pro"/>
          <w:b/>
          <w:bCs/>
          <w:sz w:val="32"/>
          <w:szCs w:val="32"/>
        </w:rPr>
        <w:t>eferences</w:t>
      </w:r>
    </w:p>
    <w:p w14:paraId="57F394C0" w14:textId="16EC4EFE" w:rsidR="002C1FA1" w:rsidRDefault="001C63D3">
      <w:pPr>
        <w:rPr>
          <w:rFonts w:ascii="Amasis MT Pro" w:hAnsi="Amasis MT Pro"/>
          <w:i/>
          <w:iCs/>
        </w:rPr>
      </w:pPr>
      <w:hyperlink r:id="rId4" w:history="1">
        <w:r w:rsidRPr="001C63D3">
          <w:rPr>
            <w:rStyle w:val="Hyperlink"/>
            <w:rFonts w:ascii="Amasis MT Pro" w:hAnsi="Amasis MT Pro"/>
          </w:rPr>
          <w:t>Homer (c.750 BC) - The Iliad: Book XXIV</w:t>
        </w:r>
      </w:hyperlink>
      <w:r w:rsidRPr="001C63D3">
        <w:rPr>
          <w:rFonts w:ascii="Amasis MT Pro" w:hAnsi="Amasis MT Pro"/>
        </w:rPr>
        <w:t xml:space="preserve"> , </w:t>
      </w:r>
      <w:r w:rsidRPr="001C63D3">
        <w:rPr>
          <w:rFonts w:ascii="Amasis MT Pro" w:hAnsi="Amasis MT Pro"/>
          <w:i/>
          <w:iCs/>
        </w:rPr>
        <w:t>translated by A. S. Kline, 2009</w:t>
      </w:r>
      <w:r>
        <w:rPr>
          <w:rFonts w:ascii="Amasis MT Pro" w:hAnsi="Amasis MT Pro"/>
          <w:i/>
          <w:iCs/>
        </w:rPr>
        <w:t>.</w:t>
      </w:r>
    </w:p>
    <w:p w14:paraId="2D74E35F" w14:textId="73E96F44" w:rsidR="001C63D3" w:rsidRDefault="001C63D3">
      <w:pPr>
        <w:rPr>
          <w:rFonts w:ascii="Amasis MT Pro" w:hAnsi="Amasis MT Pro"/>
          <w:i/>
          <w:iCs/>
        </w:rPr>
      </w:pPr>
      <w:hyperlink r:id="rId5" w:history="1">
        <w:r w:rsidRPr="001C63D3">
          <w:rPr>
            <w:rStyle w:val="Hyperlink"/>
            <w:rFonts w:ascii="Amasis MT Pro" w:hAnsi="Amasis MT Pro"/>
          </w:rPr>
          <w:t>Classics Explained: Homer's Iliad - Book 24 - Achilles and Priam</w:t>
        </w:r>
      </w:hyperlink>
      <w:r>
        <w:rPr>
          <w:rFonts w:ascii="Amasis MT Pro" w:hAnsi="Amasis MT Pro"/>
        </w:rPr>
        <w:t xml:space="preserve"> , </w:t>
      </w:r>
      <w:r>
        <w:rPr>
          <w:rFonts w:ascii="Amasis MT Pro" w:hAnsi="Amasis MT Pro"/>
          <w:i/>
          <w:iCs/>
        </w:rPr>
        <w:t>Temple Philosophy, 2019.</w:t>
      </w:r>
    </w:p>
    <w:p w14:paraId="29347D10" w14:textId="19F05F44" w:rsidR="001C63D3" w:rsidRDefault="001C63D3">
      <w:pPr>
        <w:rPr>
          <w:rFonts w:ascii="Amasis MT Pro" w:hAnsi="Amasis MT Pro"/>
          <w:i/>
          <w:iCs/>
        </w:rPr>
      </w:pPr>
      <w:hyperlink r:id="rId6" w:history="1">
        <w:r w:rsidRPr="001C63D3">
          <w:rPr>
            <w:rStyle w:val="Hyperlink"/>
            <w:rFonts w:ascii="Amasis MT Pro" w:hAnsi="Amasis MT Pro"/>
          </w:rPr>
          <w:t>What Homer’s Iliad can tell us about worship and war - BBC Culture</w:t>
        </w:r>
      </w:hyperlink>
      <w:r>
        <w:rPr>
          <w:rFonts w:ascii="Amasis MT Pro" w:hAnsi="Amasis MT Pro"/>
        </w:rPr>
        <w:t xml:space="preserve"> , </w:t>
      </w:r>
      <w:r>
        <w:rPr>
          <w:rFonts w:ascii="Amasis MT Pro" w:hAnsi="Amasis MT Pro"/>
          <w:i/>
          <w:iCs/>
        </w:rPr>
        <w:t>Caroline Alexander, April 2018.</w:t>
      </w:r>
    </w:p>
    <w:p w14:paraId="0E61D2A5" w14:textId="5DEC59B3" w:rsidR="001C63D3" w:rsidRDefault="001C63D3">
      <w:pPr>
        <w:rPr>
          <w:rFonts w:ascii="Amasis MT Pro" w:hAnsi="Amasis MT Pro"/>
          <w:i/>
          <w:iCs/>
        </w:rPr>
      </w:pPr>
      <w:hyperlink r:id="rId7" w:history="1">
        <w:r w:rsidRPr="001C63D3">
          <w:rPr>
            <w:rStyle w:val="Hyperlink"/>
            <w:rFonts w:ascii="Amasis MT Pro" w:hAnsi="Amasis MT Pro"/>
          </w:rPr>
          <w:t>The Iliad by Homer | Book 24 Summary &amp; Analysis</w:t>
        </w:r>
      </w:hyperlink>
      <w:r>
        <w:rPr>
          <w:rFonts w:ascii="Amasis MT Pro" w:hAnsi="Amasis MT Pro"/>
        </w:rPr>
        <w:t xml:space="preserve"> , </w:t>
      </w:r>
      <w:r>
        <w:rPr>
          <w:rFonts w:ascii="Amasis MT Pro" w:hAnsi="Amasis MT Pro"/>
          <w:i/>
          <w:iCs/>
        </w:rPr>
        <w:t>Course Hero, 2017.</w:t>
      </w:r>
    </w:p>
    <w:p w14:paraId="01467DBA" w14:textId="0752011E" w:rsidR="001C63D3" w:rsidRPr="001C63D3" w:rsidRDefault="001C63D3">
      <w:pPr>
        <w:rPr>
          <w:rFonts w:ascii="Amasis MT Pro" w:hAnsi="Amasis MT Pro"/>
          <w:i/>
          <w:iCs/>
        </w:rPr>
      </w:pPr>
      <w:hyperlink r:id="rId8" w:history="1">
        <w:r w:rsidRPr="001C63D3">
          <w:rPr>
            <w:rStyle w:val="Hyperlink"/>
            <w:rFonts w:ascii="Amasis MT Pro" w:hAnsi="Amasis MT Pro"/>
          </w:rPr>
          <w:t>TALIC - Assessment Resource Centre</w:t>
        </w:r>
      </w:hyperlink>
      <w:r>
        <w:rPr>
          <w:rFonts w:ascii="Amasis MT Pro" w:hAnsi="Amasis MT Pro"/>
        </w:rPr>
        <w:t xml:space="preserve"> , </w:t>
      </w:r>
      <w:r>
        <w:rPr>
          <w:rFonts w:ascii="Amasis MT Pro" w:hAnsi="Amasis MT Pro"/>
          <w:i/>
          <w:iCs/>
        </w:rPr>
        <w:t>Chan C, 2008.</w:t>
      </w:r>
    </w:p>
    <w:sectPr w:rsidR="001C63D3" w:rsidRPr="001C63D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masis MT Pro">
    <w:charset w:val="00"/>
    <w:family w:val="roman"/>
    <w:pitch w:val="variable"/>
    <w:sig w:usb0="A00000AF" w:usb1="4000205B" w:usb2="00000000" w:usb3="00000000" w:csb0="00000093"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1FB9"/>
    <w:rsid w:val="001C63D3"/>
    <w:rsid w:val="001F064E"/>
    <w:rsid w:val="002C1FA1"/>
    <w:rsid w:val="006C13C4"/>
    <w:rsid w:val="0071780A"/>
    <w:rsid w:val="007279B1"/>
    <w:rsid w:val="007F5F93"/>
    <w:rsid w:val="00986DEA"/>
    <w:rsid w:val="00AD1FB9"/>
    <w:rsid w:val="00B17E61"/>
    <w:rsid w:val="00EF1514"/>
    <w:rsid w:val="00F67606"/>
    <w:rsid w:val="00F71B1F"/>
    <w:rsid w:val="00F8555E"/>
    <w:rsid w:val="00FC1A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6AAA59"/>
  <w15:chartTrackingRefBased/>
  <w15:docId w15:val="{DB2C2C10-543A-4932-972B-98EF02E094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1FB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D1FB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D1FB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D1FB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D1FB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D1FB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D1FB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D1FB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D1FB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1FB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D1FB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D1FB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D1FB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D1FB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D1FB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D1FB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D1FB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D1FB9"/>
    <w:rPr>
      <w:rFonts w:eastAsiaTheme="majorEastAsia" w:cstheme="majorBidi"/>
      <w:color w:val="272727" w:themeColor="text1" w:themeTint="D8"/>
    </w:rPr>
  </w:style>
  <w:style w:type="paragraph" w:styleId="Title">
    <w:name w:val="Title"/>
    <w:basedOn w:val="Normal"/>
    <w:next w:val="Normal"/>
    <w:link w:val="TitleChar"/>
    <w:uiPriority w:val="10"/>
    <w:qFormat/>
    <w:rsid w:val="00AD1FB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D1FB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D1FB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D1FB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D1FB9"/>
    <w:pPr>
      <w:spacing w:before="160"/>
      <w:jc w:val="center"/>
    </w:pPr>
    <w:rPr>
      <w:i/>
      <w:iCs/>
      <w:color w:val="404040" w:themeColor="text1" w:themeTint="BF"/>
    </w:rPr>
  </w:style>
  <w:style w:type="character" w:customStyle="1" w:styleId="QuoteChar">
    <w:name w:val="Quote Char"/>
    <w:basedOn w:val="DefaultParagraphFont"/>
    <w:link w:val="Quote"/>
    <w:uiPriority w:val="29"/>
    <w:rsid w:val="00AD1FB9"/>
    <w:rPr>
      <w:i/>
      <w:iCs/>
      <w:color w:val="404040" w:themeColor="text1" w:themeTint="BF"/>
    </w:rPr>
  </w:style>
  <w:style w:type="paragraph" w:styleId="ListParagraph">
    <w:name w:val="List Paragraph"/>
    <w:basedOn w:val="Normal"/>
    <w:uiPriority w:val="34"/>
    <w:qFormat/>
    <w:rsid w:val="00AD1FB9"/>
    <w:pPr>
      <w:ind w:left="720"/>
      <w:contextualSpacing/>
    </w:pPr>
  </w:style>
  <w:style w:type="character" w:styleId="IntenseEmphasis">
    <w:name w:val="Intense Emphasis"/>
    <w:basedOn w:val="DefaultParagraphFont"/>
    <w:uiPriority w:val="21"/>
    <w:qFormat/>
    <w:rsid w:val="00AD1FB9"/>
    <w:rPr>
      <w:i/>
      <w:iCs/>
      <w:color w:val="0F4761" w:themeColor="accent1" w:themeShade="BF"/>
    </w:rPr>
  </w:style>
  <w:style w:type="paragraph" w:styleId="IntenseQuote">
    <w:name w:val="Intense Quote"/>
    <w:basedOn w:val="Normal"/>
    <w:next w:val="Normal"/>
    <w:link w:val="IntenseQuoteChar"/>
    <w:uiPriority w:val="30"/>
    <w:qFormat/>
    <w:rsid w:val="00AD1FB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D1FB9"/>
    <w:rPr>
      <w:i/>
      <w:iCs/>
      <w:color w:val="0F4761" w:themeColor="accent1" w:themeShade="BF"/>
    </w:rPr>
  </w:style>
  <w:style w:type="character" w:styleId="IntenseReference">
    <w:name w:val="Intense Reference"/>
    <w:basedOn w:val="DefaultParagraphFont"/>
    <w:uiPriority w:val="32"/>
    <w:qFormat/>
    <w:rsid w:val="00AD1FB9"/>
    <w:rPr>
      <w:b/>
      <w:bCs/>
      <w:smallCaps/>
      <w:color w:val="0F4761" w:themeColor="accent1" w:themeShade="BF"/>
      <w:spacing w:val="5"/>
    </w:rPr>
  </w:style>
  <w:style w:type="character" w:styleId="Hyperlink">
    <w:name w:val="Hyperlink"/>
    <w:basedOn w:val="DefaultParagraphFont"/>
    <w:uiPriority w:val="99"/>
    <w:unhideWhenUsed/>
    <w:rsid w:val="001C63D3"/>
    <w:rPr>
      <w:color w:val="467886" w:themeColor="hyperlink"/>
      <w:u w:val="single"/>
    </w:rPr>
  </w:style>
  <w:style w:type="character" w:styleId="UnresolvedMention">
    <w:name w:val="Unresolved Mention"/>
    <w:basedOn w:val="DefaultParagraphFont"/>
    <w:uiPriority w:val="99"/>
    <w:semiHidden/>
    <w:unhideWhenUsed/>
    <w:rsid w:val="001C63D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r.hku.hk/am_gobbet.htm" TargetMode="External"/><Relationship Id="rId3" Type="http://schemas.openxmlformats.org/officeDocument/2006/relationships/webSettings" Target="webSettings.xml"/><Relationship Id="rId7" Type="http://schemas.openxmlformats.org/officeDocument/2006/relationships/hyperlink" Target="https://www.youtube.com/watch?v=v1nEgbxbIl4"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bc.co.uk/culture/article/20180428-what-homers-iliad-can-tell-us-about-worship-and-war" TargetMode="External"/><Relationship Id="rId5" Type="http://schemas.openxmlformats.org/officeDocument/2006/relationships/hyperlink" Target="https://www.youtube.com/watch?v=Ia2zS_3IWtI" TargetMode="External"/><Relationship Id="rId10" Type="http://schemas.openxmlformats.org/officeDocument/2006/relationships/theme" Target="theme/theme1.xml"/><Relationship Id="rId4" Type="http://schemas.openxmlformats.org/officeDocument/2006/relationships/hyperlink" Target="https://www.poetryintranslation.com/PITBR/Greek/Iliad24.php"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107</TotalTime>
  <Pages>3</Pages>
  <Words>938</Words>
  <Characters>5350</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tanwen shaw</dc:creator>
  <cp:keywords/>
  <dc:description/>
  <cp:lastModifiedBy>tanwen shaw</cp:lastModifiedBy>
  <cp:revision>5</cp:revision>
  <dcterms:created xsi:type="dcterms:W3CDTF">2026-10-23T15:44:00Z</dcterms:created>
  <dcterms:modified xsi:type="dcterms:W3CDTF">2026-10-23T17:31:00Z</dcterms:modified>
</cp:coreProperties>
</file>