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F44715F" w:rsidR="00BF4C15" w:rsidRDefault="004002F3" w:rsidP="00BF4C15">
      <w:pPr>
        <w:rPr>
          <w:rFonts w:ascii="Calibri" w:hAnsi="Calibri"/>
        </w:rPr>
      </w:pPr>
      <w:r>
        <w:rPr>
          <w:rFonts w:ascii="Calibri" w:hAnsi="Calibri"/>
        </w:rPr>
        <w:t>Title</w:t>
      </w:r>
      <w:r w:rsidR="00BF4C15">
        <w:rPr>
          <w:rFonts w:ascii="Calibri" w:hAnsi="Calibri"/>
        </w:rPr>
        <w:t>:</w:t>
      </w:r>
      <w:r w:rsidR="004B3391">
        <w:rPr>
          <w:rFonts w:ascii="Calibri" w:hAnsi="Calibri"/>
        </w:rPr>
        <w:t xml:space="preserve"> Risk Assessment</w:t>
      </w:r>
    </w:p>
    <w:p w14:paraId="2DFB408B" w14:textId="2FBE46F1" w:rsidR="00BF4C15" w:rsidRDefault="004002F3" w:rsidP="00BF4C15">
      <w:pPr>
        <w:rPr>
          <w:rFonts w:ascii="Calibri" w:hAnsi="Calibri"/>
        </w:rPr>
      </w:pPr>
      <w:r>
        <w:rPr>
          <w:rFonts w:ascii="Calibri" w:hAnsi="Calibri"/>
        </w:rPr>
        <w:t>Date:</w:t>
      </w:r>
      <w:r w:rsidR="004B3391">
        <w:rPr>
          <w:rFonts w:ascii="Calibri" w:hAnsi="Calibri"/>
        </w:rPr>
        <w:t xml:space="preserve"> 22-3-2019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31B46817" w:rsidR="00BF4C15" w:rsidRPr="0011458E" w:rsidRDefault="004B3391" w:rsidP="00562087">
            <w:pPr>
              <w:rPr>
                <w:rFonts w:cs="Arial"/>
              </w:rPr>
            </w:pPr>
            <w:r>
              <w:rPr>
                <w:rFonts w:cs="Arial"/>
              </w:rPr>
              <w:t>Robert Hunter 1 to The Quad</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58BE5D5" w:rsidR="00BF4C15" w:rsidRPr="0011458E" w:rsidRDefault="004B3391" w:rsidP="00562087">
            <w:pPr>
              <w:rPr>
                <w:rFonts w:cs="Arial"/>
              </w:rPr>
            </w:pPr>
            <w:r>
              <w:rPr>
                <w:rFonts w:cs="Arial"/>
              </w:rPr>
              <w:t>SHOE University of Wales Trinity Saint David’s</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52100D2" w:rsidR="00BF4C15" w:rsidRPr="0011458E" w:rsidRDefault="004B3391" w:rsidP="00562087">
            <w:pPr>
              <w:rPr>
                <w:rFonts w:cs="Arial"/>
              </w:rPr>
            </w:pPr>
            <w:r>
              <w:rPr>
                <w:rFonts w:cs="Arial"/>
              </w:rPr>
              <w:t>University of Wales Trinity Saint David’s, Carmarthen</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6E296C20" w:rsidR="00BF4C15" w:rsidRPr="0011458E" w:rsidRDefault="004B3391" w:rsidP="00562087">
            <w:pPr>
              <w:rPr>
                <w:rFonts w:cs="Arial"/>
              </w:rPr>
            </w:pPr>
            <w:r>
              <w:rPr>
                <w:rFonts w:cs="Arial"/>
              </w:rPr>
              <w:t>Sarah-Jayne Hanlon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462600C9" w:rsidR="00FB6D7F" w:rsidRPr="0011458E" w:rsidRDefault="004B3391" w:rsidP="00562087">
            <w:pPr>
              <w:rPr>
                <w:rFonts w:cs="Arial"/>
              </w:rPr>
            </w:pPr>
            <w:r>
              <w:rPr>
                <w:rFonts w:cs="Arial"/>
              </w:rPr>
              <w:t>Amanda Owen</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3AF8EDEB" w:rsidR="00BF4C15" w:rsidRPr="0011458E" w:rsidRDefault="004B3391" w:rsidP="00562087">
            <w:pPr>
              <w:rPr>
                <w:rFonts w:cs="Arial"/>
              </w:rPr>
            </w:pPr>
            <w:r>
              <w:rPr>
                <w:rFonts w:cs="Arial"/>
              </w:rPr>
              <w:t>14</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ACC3479" w:rsidR="00BF4C15" w:rsidRPr="0011458E" w:rsidRDefault="004B3391"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0705F993" w:rsidR="00BF4C15" w:rsidRPr="0011458E" w:rsidRDefault="004B3391" w:rsidP="00562087">
            <w:pPr>
              <w:rPr>
                <w:rFonts w:cs="Arial"/>
              </w:rPr>
            </w:pPr>
            <w:r>
              <w:rPr>
                <w:rFonts w:cs="Arial"/>
              </w:rPr>
              <w:t>4</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0B443A5F" w:rsidR="00BF4C15" w:rsidRPr="0011458E" w:rsidRDefault="004B3391" w:rsidP="00562087">
            <w:pPr>
              <w:rPr>
                <w:rFonts w:cs="Arial"/>
              </w:rPr>
            </w:pPr>
            <w:r>
              <w:rPr>
                <w:rFonts w:cs="Arial"/>
              </w:rPr>
              <w:t>2</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6D8B40C" w:rsidR="00BF4C15" w:rsidRPr="004F169A" w:rsidRDefault="004B3391" w:rsidP="00562087">
            <w:pPr>
              <w:rPr>
                <w:rFonts w:cs="Arial"/>
              </w:rPr>
            </w:pPr>
            <w:r w:rsidRPr="004F169A">
              <w:rPr>
                <w:rStyle w:val="PlaceholderText"/>
                <w:color w:val="auto"/>
              </w:rPr>
              <w:t>22-3-2019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27A09AD8" w:rsidR="00BF4C15" w:rsidRPr="0011458E" w:rsidRDefault="004B3391" w:rsidP="00562087">
            <w:pPr>
              <w:rPr>
                <w:rFonts w:cs="Arial"/>
              </w:rPr>
            </w:pPr>
            <w:r w:rsidRPr="004F169A">
              <w:rPr>
                <w:rStyle w:val="PlaceholderText"/>
                <w:color w:val="auto"/>
              </w:rPr>
              <w:t>22-3-2019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57611B19" w:rsidR="00BF4C15" w:rsidRPr="0011458E" w:rsidRDefault="004B3391" w:rsidP="00FB6D7F">
            <w:pPr>
              <w:rPr>
                <w:rFonts w:cs="Arial"/>
              </w:rPr>
            </w:pPr>
            <w:r>
              <w:rPr>
                <w:rFonts w:cs="Arial"/>
              </w:rPr>
              <w:t>Taking students for a coffee break</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2682DA4A" w:rsidR="004002F3" w:rsidRPr="0011458E" w:rsidRDefault="004B3391" w:rsidP="00FB6D7F">
            <w:pPr>
              <w:rPr>
                <w:rFonts w:cs="Arial"/>
              </w:rPr>
            </w:pPr>
            <w:r>
              <w:rPr>
                <w:rFonts w:cs="Arial"/>
              </w:rPr>
              <w:t>Robert Hunter to The Quad</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0E19CBC7" w14:textId="2AAE7693" w:rsidR="00FE350B" w:rsidRDefault="002D08F5" w:rsidP="00C66A28">
            <w:pPr>
              <w:rPr>
                <w:rFonts w:cs="Arial"/>
              </w:rPr>
            </w:pPr>
            <w:r>
              <w:rPr>
                <w:rFonts w:cs="Arial"/>
              </w:rPr>
              <w:t xml:space="preserve"> The </w:t>
            </w:r>
            <w:r w:rsidR="004F27C5">
              <w:rPr>
                <w:rFonts w:cs="Arial"/>
              </w:rPr>
              <w:t>university</w:t>
            </w:r>
            <w:r>
              <w:rPr>
                <w:rFonts w:cs="Arial"/>
              </w:rPr>
              <w:t xml:space="preserve"> would had to have undertaken a risk assessment in order to protect the university and </w:t>
            </w:r>
            <w:r w:rsidR="00D47DA1">
              <w:rPr>
                <w:rFonts w:cs="Arial"/>
              </w:rPr>
              <w:t>It’s</w:t>
            </w:r>
            <w:r>
              <w:rPr>
                <w:rFonts w:cs="Arial"/>
              </w:rPr>
              <w:t xml:space="preserve"> </w:t>
            </w:r>
            <w:r w:rsidR="004F27C5">
              <w:rPr>
                <w:rFonts w:cs="Arial"/>
              </w:rPr>
              <w:t>employs</w:t>
            </w:r>
            <w:r>
              <w:rPr>
                <w:rFonts w:cs="Arial"/>
              </w:rPr>
              <w:t xml:space="preserve"> as well as compelling with the law. </w:t>
            </w:r>
            <w:r w:rsidR="004F27C5">
              <w:rPr>
                <w:rFonts w:cs="Arial"/>
              </w:rPr>
              <w:t xml:space="preserve">It helps to address the </w:t>
            </w:r>
            <w:r w:rsidR="00D47DA1">
              <w:rPr>
                <w:rFonts w:cs="Arial"/>
              </w:rPr>
              <w:t>risks</w:t>
            </w:r>
            <w:r w:rsidR="004F27C5">
              <w:rPr>
                <w:rFonts w:cs="Arial"/>
              </w:rPr>
              <w:t xml:space="preserve"> that could cause problems within the university and t</w:t>
            </w:r>
            <w:r w:rsidR="00D47DA1">
              <w:rPr>
                <w:rFonts w:cs="Arial"/>
              </w:rPr>
              <w:t>he risks that could potentially</w:t>
            </w:r>
            <w:r w:rsidR="004F27C5">
              <w:rPr>
                <w:rFonts w:cs="Arial"/>
              </w:rPr>
              <w:t xml:space="preserve"> cause harm.  The university is not required by law to eliminate all risks however they are responsible for protecting people </w:t>
            </w:r>
            <w:r w:rsidR="00A24B9E">
              <w:rPr>
                <w:rFonts w:cs="Arial"/>
              </w:rPr>
              <w:t>as far as reasonably practical</w:t>
            </w:r>
            <w:r w:rsidR="004F27C5">
              <w:rPr>
                <w:rFonts w:cs="Arial"/>
              </w:rPr>
              <w:t xml:space="preserve"> </w:t>
            </w:r>
            <w:r w:rsidR="00601594">
              <w:rPr>
                <w:rFonts w:cs="Arial"/>
              </w:rPr>
              <w:t>(University</w:t>
            </w:r>
            <w:r w:rsidR="004F27C5">
              <w:rPr>
                <w:rFonts w:cs="Arial"/>
              </w:rPr>
              <w:t xml:space="preserve"> of Portsmouth,</w:t>
            </w:r>
            <w:r w:rsidR="00601594">
              <w:rPr>
                <w:rFonts w:cs="Arial"/>
              </w:rPr>
              <w:t xml:space="preserve"> </w:t>
            </w:r>
            <w:r w:rsidR="004F27C5">
              <w:rPr>
                <w:rFonts w:cs="Arial"/>
              </w:rPr>
              <w:t>2012)</w:t>
            </w:r>
            <w:r w:rsidR="00601594">
              <w:rPr>
                <w:rFonts w:cs="Arial"/>
              </w:rPr>
              <w:t>.</w:t>
            </w:r>
          </w:p>
          <w:p w14:paraId="53B822F4" w14:textId="6E4A071C" w:rsidR="007D3DB3" w:rsidRDefault="007D3DB3" w:rsidP="00C66A28">
            <w:pPr>
              <w:rPr>
                <w:rFonts w:cs="Arial"/>
              </w:rPr>
            </w:pPr>
            <w:r>
              <w:rPr>
                <w:rFonts w:cs="Arial"/>
              </w:rPr>
              <w:t xml:space="preserve">Two of the main pieces of health and safety legislation include the </w:t>
            </w:r>
            <w:r w:rsidR="00D47DA1">
              <w:rPr>
                <w:rFonts w:cs="Arial"/>
              </w:rPr>
              <w:t>Health</w:t>
            </w:r>
            <w:r>
              <w:rPr>
                <w:rFonts w:cs="Arial"/>
              </w:rPr>
              <w:t xml:space="preserve"> and Safety at Work Act 1974 </w:t>
            </w:r>
            <w:r w:rsidR="00D47DA1">
              <w:rPr>
                <w:rFonts w:cs="Arial"/>
              </w:rPr>
              <w:t>and</w:t>
            </w:r>
            <w:r>
              <w:rPr>
                <w:rFonts w:cs="Arial"/>
              </w:rPr>
              <w:t xml:space="preserve"> the Management </w:t>
            </w:r>
            <w:r w:rsidR="00D47DA1">
              <w:rPr>
                <w:rFonts w:cs="Arial"/>
              </w:rPr>
              <w:t>of</w:t>
            </w:r>
            <w:r>
              <w:rPr>
                <w:rFonts w:cs="Arial"/>
              </w:rPr>
              <w:t xml:space="preserve"> Health and Safety at Work Regulations. In all order to maintain the </w:t>
            </w:r>
            <w:r w:rsidR="00D47DA1">
              <w:rPr>
                <w:rFonts w:cs="Arial"/>
              </w:rPr>
              <w:t>safety</w:t>
            </w:r>
            <w:r>
              <w:rPr>
                <w:rFonts w:cs="Arial"/>
              </w:rPr>
              <w:t xml:space="preserve"> of the employees and other that may be at risk the</w:t>
            </w:r>
            <w:r w:rsidR="00D47DA1">
              <w:rPr>
                <w:rFonts w:cs="Arial"/>
              </w:rPr>
              <w:t>se set of standards must be met (National Education Union, 2018)</w:t>
            </w:r>
            <w:r w:rsidR="00601594">
              <w:rPr>
                <w:rFonts w:cs="Arial"/>
              </w:rPr>
              <w:t>.</w:t>
            </w:r>
          </w:p>
          <w:p w14:paraId="706A1BED" w14:textId="39B36F54" w:rsidR="00FE350B" w:rsidRDefault="005E3FD3" w:rsidP="00C66A28">
            <w:pPr>
              <w:rPr>
                <w:rFonts w:cs="Arial"/>
              </w:rPr>
            </w:pPr>
            <w:r>
              <w:rPr>
                <w:rFonts w:cs="Arial"/>
              </w:rPr>
              <w:t xml:space="preserve">The Health and Safety (First-Aid) Regulations 1981 requires for the employer to provide the adequate and appropriate equipment and facilities to ensure that the employees are able to receive immediate attention should the come injured or ill at work.   </w:t>
            </w:r>
          </w:p>
          <w:p w14:paraId="6499D50B" w14:textId="0694B2D7" w:rsidR="00465D68" w:rsidRDefault="00465D68" w:rsidP="00C66A28">
            <w:pPr>
              <w:rPr>
                <w:rFonts w:cs="Arial"/>
              </w:rPr>
            </w:pPr>
            <w:r>
              <w:rPr>
                <w:rFonts w:cs="Arial"/>
              </w:rPr>
              <w:t>Control of Substances Hazardous to Health and under the Control of Substances Hazardous to Health Regulations 2001 employers are obliges to prevent or reduce their employers to the exposure of any substances that are hazardous to their help (RoSPA Workplace Safety,2018)</w:t>
            </w:r>
          </w:p>
          <w:p w14:paraId="31BE3DDF" w14:textId="14C5333A" w:rsidR="00FE350B" w:rsidRDefault="00CC015C" w:rsidP="00C66A28">
            <w:pPr>
              <w:rPr>
                <w:rFonts w:cs="Arial"/>
              </w:rPr>
            </w:pPr>
            <w:r>
              <w:rPr>
                <w:rFonts w:cs="Arial"/>
              </w:rPr>
              <w:t>There are a various key pieces of legislation which underpin the work of the Food Standards Agency such as the Food Standards Act 1990 which is set out to protect the health of the public in relation to food.  Food Safety Act 1990 which provides a framework for all food legislations in England, Scotland and Wales. The Food Safety Order 1991 provides a guide for businesses that set out the responsibilities and roles under the order as well as details of its  enforcement (Food Standards Agency ,2018)</w:t>
            </w:r>
          </w:p>
          <w:p w14:paraId="6958A85A" w14:textId="77777777" w:rsidR="002742FF" w:rsidRDefault="002742FF" w:rsidP="00C66A28">
            <w:pPr>
              <w:rPr>
                <w:rFonts w:cs="Arial"/>
              </w:rPr>
            </w:pPr>
          </w:p>
          <w:p w14:paraId="5C7D5709" w14:textId="3C9B48FE" w:rsidR="00FE350B" w:rsidRDefault="00A42069" w:rsidP="00C66A28">
            <w:pPr>
              <w:rPr>
                <w:rFonts w:cs="Arial"/>
              </w:rPr>
            </w:pPr>
            <w:r>
              <w:rPr>
                <w:rFonts w:cs="Arial"/>
              </w:rPr>
              <w:t>RIDDOR- Reporting of Injuries, Diseases and Dangerous Occurrences Regulations 1995. By law it is essential for all employers including those that are self-employed and those that are responsible of the premises to report certain incidents in the workplace (Occupational Safety and Health Consultants Register, 2015)</w:t>
            </w:r>
          </w:p>
          <w:p w14:paraId="093F78B0" w14:textId="67DABF02" w:rsidR="002742FF" w:rsidRDefault="002742FF" w:rsidP="00C66A28">
            <w:pPr>
              <w:rPr>
                <w:rFonts w:cs="Arial"/>
              </w:rPr>
            </w:pPr>
            <w:r>
              <w:rPr>
                <w:rFonts w:cs="Arial"/>
              </w:rPr>
              <w:t>The legislation of university’s is to address the matters of institutional governance and organisation. University legislation include the charter, statues, ordinances, regulations and codes of practice of the university. Both staff and students are subject</w:t>
            </w:r>
            <w:r w:rsidR="00180DD3">
              <w:rPr>
                <w:rFonts w:cs="Arial"/>
              </w:rPr>
              <w:t xml:space="preserve"> to the legislation (University of Birmingham,2019)</w:t>
            </w:r>
          </w:p>
          <w:p w14:paraId="63B820F2" w14:textId="531AA861" w:rsidR="000E5638" w:rsidRDefault="000E5638" w:rsidP="00C66A28">
            <w:pPr>
              <w:rPr>
                <w:rFonts w:cs="Arial"/>
              </w:rPr>
            </w:pPr>
            <w:r>
              <w:rPr>
                <w:rFonts w:cs="Arial"/>
              </w:rPr>
              <w:lastRenderedPageBreak/>
              <w:t>For most employees a key part of their working day is moving and handling. This may consist of the moving of equipment, catering supplies, laundry, waste or the assistance to help the moving of residents.</w:t>
            </w:r>
            <w:r w:rsidR="00F513A3">
              <w:rPr>
                <w:rFonts w:cs="Arial"/>
              </w:rPr>
              <w:t xml:space="preserve"> A poor practice of Manuel handling can result in musculosketal problems, back pains which may lead to the inability to work. If an accidents occurs as a result of poor manual handling it may cause harm for both the employee and the person being assisted with moving whilst also applying discomfort and a lack of dignity to that person being moved (Health and Safety Executive, 2019)</w:t>
            </w:r>
          </w:p>
          <w:p w14:paraId="62D39786" w14:textId="77777777" w:rsidR="000E5638" w:rsidRDefault="000E5638"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276"/>
        <w:gridCol w:w="992"/>
      </w:tblGrid>
      <w:tr w:rsidR="00BF4C15" w:rsidRPr="009374D3" w14:paraId="2DFB40BE" w14:textId="77777777" w:rsidTr="00F870BA">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276"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992"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F870BA">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4FD1623" w:rsidR="00BF4C15" w:rsidRPr="009374D3" w:rsidRDefault="004B3391" w:rsidP="00562087">
            <w:pPr>
              <w:rPr>
                <w:rFonts w:ascii="Calibri" w:hAnsi="Calibri"/>
              </w:rPr>
            </w:pPr>
            <w:r>
              <w:rPr>
                <w:rFonts w:ascii="Calibri" w:hAnsi="Calibri"/>
              </w:rPr>
              <w:t>Uneven Ground</w:t>
            </w:r>
          </w:p>
        </w:tc>
        <w:tc>
          <w:tcPr>
            <w:tcW w:w="2126" w:type="dxa"/>
            <w:shd w:val="clear" w:color="auto" w:fill="auto"/>
          </w:tcPr>
          <w:p w14:paraId="2DFB40C2" w14:textId="4F065956" w:rsidR="00BF4C15" w:rsidRPr="009374D3" w:rsidRDefault="004B3391" w:rsidP="00562087">
            <w:pPr>
              <w:rPr>
                <w:rFonts w:ascii="Calibri" w:hAnsi="Calibri"/>
              </w:rPr>
            </w:pPr>
            <w:r>
              <w:rPr>
                <w:rFonts w:ascii="Calibri" w:hAnsi="Calibri"/>
              </w:rPr>
              <w:t>Students, staff and general public</w:t>
            </w:r>
          </w:p>
        </w:tc>
        <w:tc>
          <w:tcPr>
            <w:tcW w:w="3119" w:type="dxa"/>
            <w:shd w:val="clear" w:color="auto" w:fill="auto"/>
          </w:tcPr>
          <w:p w14:paraId="2DFB40C3" w14:textId="44006780" w:rsidR="00BF4C15" w:rsidRPr="009374D3" w:rsidRDefault="00F870BA" w:rsidP="00562087">
            <w:pPr>
              <w:rPr>
                <w:rFonts w:ascii="Calibri" w:hAnsi="Calibri"/>
              </w:rPr>
            </w:pPr>
            <w:r>
              <w:rPr>
                <w:rFonts w:ascii="Calibri" w:hAnsi="Calibri"/>
              </w:rPr>
              <w:t>None</w:t>
            </w:r>
          </w:p>
        </w:tc>
        <w:tc>
          <w:tcPr>
            <w:tcW w:w="2693" w:type="dxa"/>
            <w:shd w:val="clear" w:color="auto" w:fill="auto"/>
          </w:tcPr>
          <w:p w14:paraId="2DFB40C4" w14:textId="5380C257" w:rsidR="00BF4C15" w:rsidRPr="009374D3" w:rsidRDefault="00F870BA" w:rsidP="00562087">
            <w:pPr>
              <w:rPr>
                <w:rFonts w:ascii="Calibri" w:hAnsi="Calibri"/>
              </w:rPr>
            </w:pPr>
            <w:r>
              <w:rPr>
                <w:rFonts w:ascii="Calibri" w:hAnsi="Calibri"/>
              </w:rPr>
              <w:t>Barricade off the affected area. Display warning signs. Fix the problem.</w:t>
            </w:r>
          </w:p>
        </w:tc>
        <w:tc>
          <w:tcPr>
            <w:tcW w:w="1276" w:type="dxa"/>
            <w:shd w:val="clear" w:color="auto" w:fill="auto"/>
          </w:tcPr>
          <w:p w14:paraId="2DFB40C5" w14:textId="4F5CDC1D" w:rsidR="00BF4C15" w:rsidRPr="0095077A" w:rsidRDefault="00F870BA" w:rsidP="00562087">
            <w:pPr>
              <w:rPr>
                <w:rFonts w:ascii="Calibri" w:hAnsi="Calibri"/>
                <w:b/>
              </w:rPr>
            </w:pPr>
            <w:r>
              <w:rPr>
                <w:rFonts w:ascii="Calibri" w:hAnsi="Calibri"/>
                <w:b/>
              </w:rPr>
              <w:t>The University</w:t>
            </w:r>
          </w:p>
        </w:tc>
        <w:tc>
          <w:tcPr>
            <w:tcW w:w="992" w:type="dxa"/>
            <w:shd w:val="clear" w:color="auto" w:fill="auto"/>
          </w:tcPr>
          <w:p w14:paraId="2DFB40C6" w14:textId="3B7E4E9E" w:rsidR="00BF4C15" w:rsidRPr="009374D3" w:rsidRDefault="00F870BA" w:rsidP="00562087">
            <w:pPr>
              <w:rPr>
                <w:rFonts w:ascii="Calibri" w:hAnsi="Calibri"/>
              </w:rPr>
            </w:pPr>
            <w:r>
              <w:rPr>
                <w:rFonts w:ascii="Calibri" w:hAnsi="Calibri"/>
              </w:rPr>
              <w:t>As soon as possible (ASAP)</w:t>
            </w:r>
          </w:p>
        </w:tc>
      </w:tr>
      <w:tr w:rsidR="00BF4C15" w:rsidRPr="009374D3" w14:paraId="2DFB40D0" w14:textId="77777777" w:rsidTr="00F870BA">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7C46FA9A" w:rsidR="00BF4C15" w:rsidRPr="009374D3" w:rsidRDefault="004B3391" w:rsidP="00562087">
            <w:pPr>
              <w:rPr>
                <w:rFonts w:ascii="Calibri" w:hAnsi="Calibri"/>
              </w:rPr>
            </w:pPr>
            <w:r>
              <w:rPr>
                <w:rFonts w:ascii="Calibri" w:hAnsi="Calibri"/>
              </w:rPr>
              <w:t>Slippery Steps</w:t>
            </w:r>
          </w:p>
        </w:tc>
        <w:tc>
          <w:tcPr>
            <w:tcW w:w="2126" w:type="dxa"/>
            <w:shd w:val="clear" w:color="auto" w:fill="auto"/>
          </w:tcPr>
          <w:p w14:paraId="2DFB40CB" w14:textId="088CF292" w:rsidR="00BF4C15" w:rsidRPr="009374D3" w:rsidRDefault="004B3391" w:rsidP="00562087">
            <w:pPr>
              <w:rPr>
                <w:rFonts w:ascii="Calibri" w:hAnsi="Calibri"/>
              </w:rPr>
            </w:pPr>
            <w:r>
              <w:rPr>
                <w:rFonts w:ascii="Calibri" w:hAnsi="Calibri"/>
              </w:rPr>
              <w:t>Students, staff and general public</w:t>
            </w:r>
          </w:p>
        </w:tc>
        <w:tc>
          <w:tcPr>
            <w:tcW w:w="3119" w:type="dxa"/>
            <w:shd w:val="clear" w:color="auto" w:fill="auto"/>
          </w:tcPr>
          <w:p w14:paraId="2DFB40CC" w14:textId="049EA938" w:rsidR="00BF4C15" w:rsidRPr="009374D3" w:rsidRDefault="00F870BA" w:rsidP="00562087">
            <w:pPr>
              <w:rPr>
                <w:rFonts w:ascii="Calibri" w:hAnsi="Calibri"/>
              </w:rPr>
            </w:pPr>
            <w:r>
              <w:rPr>
                <w:rFonts w:ascii="Calibri" w:hAnsi="Calibri"/>
              </w:rPr>
              <w:t>Hazard Strips on the steps</w:t>
            </w:r>
          </w:p>
        </w:tc>
        <w:tc>
          <w:tcPr>
            <w:tcW w:w="2693" w:type="dxa"/>
            <w:shd w:val="clear" w:color="auto" w:fill="auto"/>
          </w:tcPr>
          <w:p w14:paraId="2DFB40CD" w14:textId="395A2D18" w:rsidR="00BF4C15" w:rsidRPr="009374D3" w:rsidRDefault="00F870BA" w:rsidP="00562087">
            <w:pPr>
              <w:rPr>
                <w:rFonts w:ascii="Calibri" w:hAnsi="Calibri"/>
              </w:rPr>
            </w:pPr>
            <w:r>
              <w:rPr>
                <w:rFonts w:ascii="Calibri" w:hAnsi="Calibri"/>
              </w:rPr>
              <w:t>Dry the wet floor surface and display warning signs.</w:t>
            </w:r>
          </w:p>
        </w:tc>
        <w:tc>
          <w:tcPr>
            <w:tcW w:w="1276" w:type="dxa"/>
            <w:shd w:val="clear" w:color="auto" w:fill="auto"/>
          </w:tcPr>
          <w:p w14:paraId="2DFB40CE" w14:textId="7BEB6473" w:rsidR="00BF4C15" w:rsidRPr="0095077A" w:rsidRDefault="00F870BA" w:rsidP="00562087">
            <w:pPr>
              <w:rPr>
                <w:rFonts w:ascii="Calibri" w:hAnsi="Calibri"/>
                <w:b/>
              </w:rPr>
            </w:pPr>
            <w:r>
              <w:rPr>
                <w:rFonts w:ascii="Calibri" w:hAnsi="Calibri"/>
                <w:b/>
              </w:rPr>
              <w:t>The University</w:t>
            </w:r>
          </w:p>
        </w:tc>
        <w:tc>
          <w:tcPr>
            <w:tcW w:w="992" w:type="dxa"/>
            <w:shd w:val="clear" w:color="auto" w:fill="auto"/>
          </w:tcPr>
          <w:p w14:paraId="2DFB40CF" w14:textId="779AD764" w:rsidR="00BF4C15" w:rsidRPr="009374D3" w:rsidRDefault="00F870BA" w:rsidP="00562087">
            <w:pPr>
              <w:rPr>
                <w:rFonts w:ascii="Calibri" w:hAnsi="Calibri"/>
              </w:rPr>
            </w:pPr>
            <w:r>
              <w:rPr>
                <w:rFonts w:ascii="Calibri" w:hAnsi="Calibri"/>
              </w:rPr>
              <w:t>ASAP</w:t>
            </w:r>
          </w:p>
        </w:tc>
      </w:tr>
      <w:tr w:rsidR="00BF4C15" w:rsidRPr="009374D3" w14:paraId="2DFB40D9" w14:textId="77777777" w:rsidTr="00F870BA">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A08E77F" w:rsidR="00BF4C15" w:rsidRPr="009374D3" w:rsidRDefault="004B3391" w:rsidP="00562087">
            <w:pPr>
              <w:rPr>
                <w:rFonts w:ascii="Calibri" w:hAnsi="Calibri"/>
              </w:rPr>
            </w:pPr>
            <w:r>
              <w:rPr>
                <w:rFonts w:ascii="Calibri" w:hAnsi="Calibri"/>
              </w:rPr>
              <w:t>Uneven floor and ramp</w:t>
            </w:r>
          </w:p>
        </w:tc>
        <w:tc>
          <w:tcPr>
            <w:tcW w:w="2126" w:type="dxa"/>
            <w:shd w:val="clear" w:color="auto" w:fill="auto"/>
          </w:tcPr>
          <w:p w14:paraId="2DFB40D4" w14:textId="224279DF" w:rsidR="00BF4C15" w:rsidRPr="009374D3" w:rsidRDefault="004B3391" w:rsidP="00562087">
            <w:pPr>
              <w:rPr>
                <w:rFonts w:ascii="Calibri" w:hAnsi="Calibri"/>
              </w:rPr>
            </w:pPr>
            <w:r>
              <w:rPr>
                <w:rFonts w:ascii="Calibri" w:hAnsi="Calibri"/>
              </w:rPr>
              <w:t>Students, staff and general public</w:t>
            </w:r>
          </w:p>
        </w:tc>
        <w:tc>
          <w:tcPr>
            <w:tcW w:w="3119" w:type="dxa"/>
            <w:shd w:val="clear" w:color="auto" w:fill="auto"/>
          </w:tcPr>
          <w:p w14:paraId="2DFB40D5" w14:textId="55CE7553" w:rsidR="00BF4C15" w:rsidRPr="009374D3" w:rsidRDefault="00F870BA" w:rsidP="00562087">
            <w:pPr>
              <w:rPr>
                <w:rFonts w:ascii="Calibri" w:hAnsi="Calibri"/>
              </w:rPr>
            </w:pPr>
            <w:r>
              <w:rPr>
                <w:rFonts w:ascii="Calibri" w:hAnsi="Calibri"/>
              </w:rPr>
              <w:t>None</w:t>
            </w:r>
          </w:p>
        </w:tc>
        <w:tc>
          <w:tcPr>
            <w:tcW w:w="2693" w:type="dxa"/>
            <w:shd w:val="clear" w:color="auto" w:fill="auto"/>
          </w:tcPr>
          <w:p w14:paraId="2DFB40D6" w14:textId="77777777" w:rsidR="00BF4C15" w:rsidRPr="009374D3" w:rsidRDefault="00BF4C15" w:rsidP="00562087">
            <w:pPr>
              <w:rPr>
                <w:rFonts w:ascii="Calibri" w:hAnsi="Calibri"/>
              </w:rPr>
            </w:pPr>
          </w:p>
        </w:tc>
        <w:tc>
          <w:tcPr>
            <w:tcW w:w="1276" w:type="dxa"/>
            <w:shd w:val="clear" w:color="auto" w:fill="auto"/>
          </w:tcPr>
          <w:p w14:paraId="2DFB40D7" w14:textId="73A86306" w:rsidR="00BF4C15" w:rsidRPr="0095077A" w:rsidRDefault="00F870BA" w:rsidP="00562087">
            <w:pPr>
              <w:rPr>
                <w:rFonts w:ascii="Calibri" w:hAnsi="Calibri"/>
                <w:b/>
              </w:rPr>
            </w:pPr>
            <w:r>
              <w:rPr>
                <w:rFonts w:ascii="Calibri" w:hAnsi="Calibri"/>
                <w:b/>
              </w:rPr>
              <w:t>The University</w:t>
            </w:r>
          </w:p>
        </w:tc>
        <w:tc>
          <w:tcPr>
            <w:tcW w:w="992" w:type="dxa"/>
            <w:shd w:val="clear" w:color="auto" w:fill="auto"/>
          </w:tcPr>
          <w:p w14:paraId="2DFB40D8" w14:textId="0A4608EC" w:rsidR="00BF4C15" w:rsidRPr="009374D3" w:rsidRDefault="00F870BA" w:rsidP="00562087">
            <w:pPr>
              <w:rPr>
                <w:rFonts w:ascii="Calibri" w:hAnsi="Calibri"/>
              </w:rPr>
            </w:pPr>
            <w:r>
              <w:rPr>
                <w:rFonts w:ascii="Calibri" w:hAnsi="Calibri"/>
              </w:rPr>
              <w:t>ASAP</w:t>
            </w:r>
          </w:p>
        </w:tc>
      </w:tr>
      <w:tr w:rsidR="00BF4C15" w:rsidRPr="009374D3" w14:paraId="2DFB40E2" w14:textId="77777777" w:rsidTr="00F870BA">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52A5CF39" w:rsidR="00BF4C15" w:rsidRPr="009374D3" w:rsidRDefault="004B3391" w:rsidP="00562087">
            <w:pPr>
              <w:rPr>
                <w:rFonts w:ascii="Calibri" w:hAnsi="Calibri"/>
              </w:rPr>
            </w:pPr>
            <w:r>
              <w:rPr>
                <w:rFonts w:ascii="Calibri" w:hAnsi="Calibri"/>
              </w:rPr>
              <w:t>Hot drinks without lids</w:t>
            </w:r>
          </w:p>
        </w:tc>
        <w:tc>
          <w:tcPr>
            <w:tcW w:w="2126" w:type="dxa"/>
            <w:shd w:val="clear" w:color="auto" w:fill="auto"/>
          </w:tcPr>
          <w:p w14:paraId="2DFB40DD" w14:textId="1EA167AF" w:rsidR="00BF4C15" w:rsidRPr="009374D3" w:rsidRDefault="004B3391" w:rsidP="00562087">
            <w:pPr>
              <w:rPr>
                <w:rFonts w:ascii="Calibri" w:hAnsi="Calibri"/>
              </w:rPr>
            </w:pPr>
            <w:r>
              <w:rPr>
                <w:rFonts w:ascii="Calibri" w:hAnsi="Calibri"/>
              </w:rPr>
              <w:t>Students, staff and general public</w:t>
            </w:r>
          </w:p>
        </w:tc>
        <w:tc>
          <w:tcPr>
            <w:tcW w:w="3119" w:type="dxa"/>
            <w:shd w:val="clear" w:color="auto" w:fill="auto"/>
          </w:tcPr>
          <w:p w14:paraId="2DFB40DE" w14:textId="6C77E2E4" w:rsidR="00BF4C15" w:rsidRPr="009374D3" w:rsidRDefault="00F870BA" w:rsidP="00562087">
            <w:pPr>
              <w:rPr>
                <w:rFonts w:ascii="Calibri" w:hAnsi="Calibri"/>
              </w:rPr>
            </w:pPr>
            <w:r>
              <w:rPr>
                <w:rFonts w:ascii="Calibri" w:hAnsi="Calibri"/>
              </w:rPr>
              <w:t>None</w:t>
            </w:r>
          </w:p>
        </w:tc>
        <w:tc>
          <w:tcPr>
            <w:tcW w:w="2693" w:type="dxa"/>
            <w:shd w:val="clear" w:color="auto" w:fill="auto"/>
          </w:tcPr>
          <w:p w14:paraId="2DFB40DF" w14:textId="0DAC6E88" w:rsidR="00BF4C15" w:rsidRPr="009374D3" w:rsidRDefault="00F870BA" w:rsidP="00562087">
            <w:pPr>
              <w:rPr>
                <w:rFonts w:ascii="Calibri" w:hAnsi="Calibri"/>
              </w:rPr>
            </w:pPr>
            <w:r>
              <w:rPr>
                <w:rFonts w:ascii="Calibri" w:hAnsi="Calibri"/>
              </w:rPr>
              <w:t>Provide the consumer with a lid when purchasing the hot beverage and give warning that it is hot.</w:t>
            </w:r>
          </w:p>
        </w:tc>
        <w:tc>
          <w:tcPr>
            <w:tcW w:w="1276" w:type="dxa"/>
            <w:shd w:val="clear" w:color="auto" w:fill="auto"/>
          </w:tcPr>
          <w:p w14:paraId="2DFB40E0" w14:textId="222546E7" w:rsidR="00BF4C15" w:rsidRPr="0095077A" w:rsidRDefault="00F870BA" w:rsidP="00562087">
            <w:pPr>
              <w:rPr>
                <w:rFonts w:ascii="Calibri" w:hAnsi="Calibri"/>
                <w:b/>
              </w:rPr>
            </w:pPr>
            <w:r>
              <w:rPr>
                <w:rFonts w:ascii="Calibri" w:hAnsi="Calibri"/>
                <w:b/>
              </w:rPr>
              <w:t>Catering company and staff</w:t>
            </w:r>
          </w:p>
        </w:tc>
        <w:tc>
          <w:tcPr>
            <w:tcW w:w="992" w:type="dxa"/>
            <w:shd w:val="clear" w:color="auto" w:fill="auto"/>
          </w:tcPr>
          <w:p w14:paraId="2DFB40E1" w14:textId="3BD1074C" w:rsidR="00BF4C15" w:rsidRPr="009374D3" w:rsidRDefault="00F870BA" w:rsidP="00562087">
            <w:pPr>
              <w:rPr>
                <w:rFonts w:ascii="Calibri" w:hAnsi="Calibri"/>
              </w:rPr>
            </w:pPr>
            <w:r>
              <w:rPr>
                <w:rFonts w:ascii="Calibri" w:hAnsi="Calibri"/>
              </w:rPr>
              <w:t>ASAP</w:t>
            </w:r>
          </w:p>
        </w:tc>
      </w:tr>
      <w:tr w:rsidR="00BF4C15" w:rsidRPr="009374D3" w14:paraId="2DFB40EB" w14:textId="77777777" w:rsidTr="00F870BA">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3E0BA09D" w:rsidR="00BF4C15" w:rsidRPr="009374D3" w:rsidRDefault="004B3391" w:rsidP="00562087">
            <w:pPr>
              <w:rPr>
                <w:rFonts w:ascii="Calibri" w:hAnsi="Calibri"/>
              </w:rPr>
            </w:pPr>
            <w:r>
              <w:rPr>
                <w:rFonts w:ascii="Calibri" w:hAnsi="Calibri"/>
              </w:rPr>
              <w:t>Cross contamination in regards to coffee cup lids and cutlery</w:t>
            </w:r>
          </w:p>
        </w:tc>
        <w:tc>
          <w:tcPr>
            <w:tcW w:w="2126" w:type="dxa"/>
            <w:shd w:val="clear" w:color="auto" w:fill="auto"/>
          </w:tcPr>
          <w:p w14:paraId="2DFB40E6" w14:textId="6D44405E" w:rsidR="00BF4C15" w:rsidRPr="009374D3" w:rsidRDefault="004B3391" w:rsidP="00562087">
            <w:pPr>
              <w:rPr>
                <w:rFonts w:ascii="Calibri" w:hAnsi="Calibri"/>
              </w:rPr>
            </w:pPr>
            <w:r>
              <w:rPr>
                <w:rFonts w:ascii="Calibri" w:hAnsi="Calibri"/>
              </w:rPr>
              <w:t>Students, staff and general public</w:t>
            </w:r>
          </w:p>
        </w:tc>
        <w:tc>
          <w:tcPr>
            <w:tcW w:w="3119" w:type="dxa"/>
            <w:shd w:val="clear" w:color="auto" w:fill="auto"/>
          </w:tcPr>
          <w:p w14:paraId="2DFB40E7" w14:textId="4E483AB1" w:rsidR="00BF4C15" w:rsidRPr="009374D3" w:rsidRDefault="00F870BA" w:rsidP="00562087">
            <w:pPr>
              <w:rPr>
                <w:rFonts w:ascii="Calibri" w:hAnsi="Calibri"/>
              </w:rPr>
            </w:pPr>
            <w:r>
              <w:rPr>
                <w:rFonts w:ascii="Calibri" w:hAnsi="Calibri"/>
              </w:rPr>
              <w:t>None</w:t>
            </w:r>
          </w:p>
        </w:tc>
        <w:tc>
          <w:tcPr>
            <w:tcW w:w="2693" w:type="dxa"/>
            <w:shd w:val="clear" w:color="auto" w:fill="auto"/>
          </w:tcPr>
          <w:p w14:paraId="2DFB40E8" w14:textId="2B19129A" w:rsidR="00BF4C15" w:rsidRPr="009374D3" w:rsidRDefault="00F870BA" w:rsidP="00562087">
            <w:pPr>
              <w:rPr>
                <w:rFonts w:ascii="Calibri" w:hAnsi="Calibri"/>
              </w:rPr>
            </w:pPr>
            <w:r>
              <w:rPr>
                <w:rFonts w:ascii="Calibri" w:hAnsi="Calibri"/>
              </w:rPr>
              <w:t>Provide the consumer with cutlery when the purchase of food has been made. Provide hand sanitiser.</w:t>
            </w:r>
          </w:p>
        </w:tc>
        <w:tc>
          <w:tcPr>
            <w:tcW w:w="1276" w:type="dxa"/>
            <w:shd w:val="clear" w:color="auto" w:fill="auto"/>
          </w:tcPr>
          <w:p w14:paraId="2DFB40E9" w14:textId="0B1DC637" w:rsidR="00BF4C15" w:rsidRPr="0095077A" w:rsidRDefault="00F870BA" w:rsidP="00562087">
            <w:pPr>
              <w:rPr>
                <w:rFonts w:ascii="Calibri" w:hAnsi="Calibri"/>
                <w:b/>
              </w:rPr>
            </w:pPr>
            <w:r>
              <w:rPr>
                <w:rFonts w:ascii="Calibri" w:hAnsi="Calibri"/>
                <w:b/>
              </w:rPr>
              <w:t>Catering company and staff</w:t>
            </w:r>
          </w:p>
        </w:tc>
        <w:tc>
          <w:tcPr>
            <w:tcW w:w="992" w:type="dxa"/>
            <w:shd w:val="clear" w:color="auto" w:fill="auto"/>
          </w:tcPr>
          <w:p w14:paraId="2DFB40EA" w14:textId="5D11C5F9" w:rsidR="00BF4C15" w:rsidRPr="009374D3" w:rsidRDefault="00F870BA" w:rsidP="00562087">
            <w:pPr>
              <w:rPr>
                <w:rFonts w:ascii="Calibri" w:hAnsi="Calibri"/>
              </w:rPr>
            </w:pPr>
            <w:r>
              <w:rPr>
                <w:rFonts w:ascii="Calibri" w:hAnsi="Calibri"/>
              </w:rPr>
              <w:t>ASAP</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F11E37"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2A9DE969" w:rsidR="00BF4C15" w:rsidRPr="0011458E" w:rsidRDefault="000A12D7" w:rsidP="00562087">
            <w:pPr>
              <w:rPr>
                <w:rFonts w:cs="Arial"/>
              </w:rPr>
            </w:pPr>
            <w:r>
              <w:rPr>
                <w:rStyle w:val="PlaceholderText"/>
              </w:rPr>
              <w:t>5/9/19</w:t>
            </w:r>
          </w:p>
        </w:tc>
      </w:tr>
      <w:tr w:rsidR="00FB6D7F" w:rsidRPr="009A70EC" w14:paraId="2DFB4111" w14:textId="77777777" w:rsidTr="00A25164">
        <w:tc>
          <w:tcPr>
            <w:tcW w:w="8522" w:type="dxa"/>
            <w:gridSpan w:val="2"/>
            <w:shd w:val="clear" w:color="auto" w:fill="auto"/>
          </w:tcPr>
          <w:p w14:paraId="7383EEA0" w14:textId="4C8BAD52" w:rsidR="00FB6D7F" w:rsidRDefault="00180DD3" w:rsidP="00562087">
            <w:pPr>
              <w:rPr>
                <w:rFonts w:cs="Arial"/>
              </w:rPr>
            </w:pPr>
            <w:r>
              <w:rPr>
                <w:rFonts w:cs="Arial"/>
              </w:rPr>
              <w:t>During our trip to the Quad we did not encounter any accidents or injuries. The issues that we</w:t>
            </w:r>
            <w:r w:rsidR="000A12D7">
              <w:rPr>
                <w:rFonts w:cs="Arial"/>
              </w:rPr>
              <w:t>re</w:t>
            </w:r>
            <w:r>
              <w:rPr>
                <w:rFonts w:cs="Arial"/>
              </w:rPr>
              <w:t xml:space="preserve"> noted during the risk </w:t>
            </w:r>
            <w:r w:rsidR="000A12D7">
              <w:rPr>
                <w:rFonts w:cs="Arial"/>
              </w:rPr>
              <w:t>assessment</w:t>
            </w:r>
            <w:r>
              <w:rPr>
                <w:rFonts w:cs="Arial"/>
              </w:rPr>
              <w:t xml:space="preserve"> did not cause any issues for the group however this does not mean tha</w:t>
            </w:r>
            <w:r w:rsidR="000A12D7">
              <w:rPr>
                <w:rFonts w:cs="Arial"/>
              </w:rPr>
              <w:t>t they will not bring issues to</w:t>
            </w:r>
            <w:r>
              <w:rPr>
                <w:rFonts w:cs="Arial"/>
              </w:rPr>
              <w:t xml:space="preserve"> other service users. We have included suggestions as to</w:t>
            </w:r>
            <w:r w:rsidR="000A12D7">
              <w:rPr>
                <w:rFonts w:cs="Arial"/>
              </w:rPr>
              <w:t xml:space="preserve"> how these risks may be resolved.  Understandably some risks are easier to resolve than others.  </w:t>
            </w:r>
          </w:p>
          <w:p w14:paraId="23989A9F" w14:textId="3423A5D2" w:rsidR="000A12D7" w:rsidRDefault="000A12D7" w:rsidP="00562087">
            <w:pPr>
              <w:rPr>
                <w:rFonts w:cs="Arial"/>
              </w:rPr>
            </w:pPr>
            <w:r>
              <w:rPr>
                <w:rFonts w:cs="Arial"/>
              </w:rPr>
              <w:t>We have arranged for a review of</w:t>
            </w:r>
            <w:r w:rsidR="00386D5F">
              <w:rPr>
                <w:rFonts w:cs="Arial"/>
              </w:rPr>
              <w:t xml:space="preserve"> the</w:t>
            </w:r>
            <w:r>
              <w:rPr>
                <w:rFonts w:cs="Arial"/>
              </w:rPr>
              <w:t xml:space="preserve"> risk assessment to take place in September, allowing the university enough time to resolve these issues and fixing the bigger issues during the summer holidays</w:t>
            </w:r>
            <w:r w:rsidR="00386D5F">
              <w:rPr>
                <w:rFonts w:cs="Arial"/>
              </w:rPr>
              <w:t xml:space="preserve"> in order to</w:t>
            </w:r>
            <w:r w:rsidR="001A22DF">
              <w:rPr>
                <w:rFonts w:cs="Arial"/>
              </w:rPr>
              <w:t xml:space="preserve"> prevent further dist</w:t>
            </w:r>
            <w:r>
              <w:rPr>
                <w:rFonts w:cs="Arial"/>
              </w:rPr>
              <w:t>r</w:t>
            </w:r>
            <w:r w:rsidR="001A22DF">
              <w:rPr>
                <w:rFonts w:cs="Arial"/>
              </w:rPr>
              <w:t>a</w:t>
            </w:r>
            <w:r>
              <w:rPr>
                <w:rFonts w:cs="Arial"/>
              </w:rPr>
              <w:t>c</w:t>
            </w:r>
            <w:r w:rsidR="001A22DF">
              <w:rPr>
                <w:rFonts w:cs="Arial"/>
              </w:rPr>
              <w:t>t</w:t>
            </w:r>
            <w:r>
              <w:rPr>
                <w:rFonts w:cs="Arial"/>
              </w:rPr>
              <w:t>ion</w:t>
            </w:r>
            <w:r w:rsidR="001A22DF">
              <w:rPr>
                <w:rFonts w:cs="Arial"/>
              </w:rPr>
              <w:t xml:space="preserve">s </w:t>
            </w:r>
            <w:r>
              <w:rPr>
                <w:rFonts w:cs="Arial"/>
              </w:rPr>
              <w:t>and other risk factors.</w:t>
            </w:r>
            <w:r w:rsidR="001A22DF">
              <w:rPr>
                <w:rFonts w:cs="Arial"/>
              </w:rPr>
              <w:t xml:space="preserve"> </w:t>
            </w:r>
          </w:p>
          <w:p w14:paraId="729644A7" w14:textId="5F08679E" w:rsidR="001A22DF" w:rsidRDefault="001A22DF" w:rsidP="00562087">
            <w:pPr>
              <w:rPr>
                <w:rFonts w:cs="Arial"/>
              </w:rPr>
            </w:pPr>
            <w:r>
              <w:rPr>
                <w:rFonts w:cs="Arial"/>
              </w:rPr>
              <w:t>During the review of the risk assessment we shall look for any significant changes and whether or not there are still improvements to be made.  Conversing with the staff</w:t>
            </w:r>
            <w:r w:rsidR="00386D5F">
              <w:rPr>
                <w:rFonts w:cs="Arial"/>
              </w:rPr>
              <w:t>, monitoring</w:t>
            </w:r>
            <w:r>
              <w:rPr>
                <w:rFonts w:cs="Arial"/>
              </w:rPr>
              <w:t xml:space="preserve"> incident rates and control measures will give an indicator as to whether the control measure</w:t>
            </w:r>
            <w:r w:rsidR="00386D5F">
              <w:rPr>
                <w:rFonts w:cs="Arial"/>
              </w:rPr>
              <w:t>s</w:t>
            </w:r>
            <w:r>
              <w:rPr>
                <w:rFonts w:cs="Arial"/>
              </w:rPr>
              <w:t xml:space="preserve"> have been effective not. The employees will</w:t>
            </w:r>
            <w:r w:rsidR="00386D5F">
              <w:rPr>
                <w:rFonts w:cs="Arial"/>
              </w:rPr>
              <w:t xml:space="preserve"> be asked if they have encountered</w:t>
            </w:r>
            <w:r>
              <w:rPr>
                <w:rFonts w:cs="Arial"/>
              </w:rPr>
              <w:t xml:space="preserve"> or witnessed any problems within the workplace and have there been any accidents or near misses. If there have then what have they learned and how have they resolved the issues.</w:t>
            </w:r>
            <w:r w:rsidR="00386D5F">
              <w:rPr>
                <w:rFonts w:cs="Arial"/>
              </w:rPr>
              <w:t xml:space="preserve"> If there have been any purchases for new equipment it’s important that any potential hazards and risks </w:t>
            </w:r>
            <w:r w:rsidR="00F11E37">
              <w:rPr>
                <w:rFonts w:cs="Arial"/>
              </w:rPr>
              <w:t>are</w:t>
            </w:r>
            <w:bookmarkStart w:id="0" w:name="_GoBack"/>
            <w:bookmarkEnd w:id="0"/>
            <w:r w:rsidR="00386D5F">
              <w:rPr>
                <w:rFonts w:cs="Arial"/>
              </w:rPr>
              <w:t xml:space="preserve"> addressed when the risk assessment is being reviewed. </w:t>
            </w: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Default="00BF4C15" w:rsidP="00BF4C15"/>
    <w:p w14:paraId="4D4F118A" w14:textId="77777777" w:rsidR="004F27C5" w:rsidRDefault="004F27C5" w:rsidP="00BF4C15"/>
    <w:p w14:paraId="6D60BABD" w14:textId="77777777" w:rsidR="004F27C5" w:rsidRDefault="004F27C5" w:rsidP="00BF4C15"/>
    <w:p w14:paraId="32E8DC2C" w14:textId="77777777" w:rsidR="004F27C5" w:rsidRDefault="004F27C5" w:rsidP="00BF4C15"/>
    <w:p w14:paraId="2A535309" w14:textId="77777777" w:rsidR="004F27C5" w:rsidRDefault="004F27C5" w:rsidP="00BF4C15"/>
    <w:p w14:paraId="59A54BF2" w14:textId="2916CB86" w:rsidR="004F27C5" w:rsidRDefault="004F27C5" w:rsidP="00BF4C15">
      <w:r>
        <w:t xml:space="preserve">References </w:t>
      </w:r>
    </w:p>
    <w:p w14:paraId="23AFA6D2" w14:textId="77777777" w:rsidR="00F513A3" w:rsidRDefault="00F513A3" w:rsidP="00180DD3">
      <w:r>
        <w:t>Food Standards Agency (2018) Key Regulations. Available at</w:t>
      </w:r>
      <w:r w:rsidRPr="00F513A3">
        <w:t xml:space="preserve"> </w:t>
      </w:r>
      <w:hyperlink r:id="rId16" w:history="1">
        <w:r w:rsidRPr="00F513A3">
          <w:rPr>
            <w:rStyle w:val="Hyperlink"/>
            <w:color w:val="auto"/>
            <w:u w:val="none"/>
          </w:rPr>
          <w:t>https://www.food.gov.uk/about-us/key-regulations</w:t>
        </w:r>
      </w:hyperlink>
      <w:r>
        <w:t xml:space="preserve"> (Accessed 1st May 2019)</w:t>
      </w:r>
    </w:p>
    <w:p w14:paraId="249F8CCC" w14:textId="77777777" w:rsidR="00F513A3" w:rsidRDefault="00F513A3" w:rsidP="00BF4C15">
      <w:r>
        <w:t xml:space="preserve">Health and Safety Executive (2019) Legislation. Available at </w:t>
      </w:r>
      <w:r w:rsidRPr="00465D68">
        <w:t>http://www.hse.gov.uk/firstaid/legislation.htm</w:t>
      </w:r>
      <w:r>
        <w:t xml:space="preserve"> (Accessed 1st May 2019)</w:t>
      </w:r>
    </w:p>
    <w:p w14:paraId="17E94507" w14:textId="77777777" w:rsidR="00F513A3" w:rsidRPr="00BF4C15" w:rsidRDefault="00F513A3" w:rsidP="00BF4C15">
      <w:r>
        <w:t xml:space="preserve">Health and Safety Executive (2019) Moving and handling in health and social care. Available at </w:t>
      </w:r>
      <w:r w:rsidRPr="00F513A3">
        <w:t>http://www.hse.gov.uk/healthservices/moving-handling.htm</w:t>
      </w:r>
      <w:r w:rsidRPr="00F513A3">
        <w:t xml:space="preserve"> </w:t>
      </w:r>
      <w:r>
        <w:t>(Accessed 1st May 2019)</w:t>
      </w:r>
    </w:p>
    <w:p w14:paraId="6B09EBFE" w14:textId="77777777" w:rsidR="00F513A3" w:rsidRDefault="00F513A3" w:rsidP="00BF4C15">
      <w:r>
        <w:t xml:space="preserve">National Education Union (2018) Health and Safety Legislation. Available at </w:t>
      </w:r>
      <w:r w:rsidRPr="00465D68">
        <w:t>https://www.atl.org.uk/advice-and-resources/health-and-safety/health-and-safety-legislation</w:t>
      </w:r>
      <w:r>
        <w:t xml:space="preserve"> (Accessed 1st May 2019)</w:t>
      </w:r>
    </w:p>
    <w:p w14:paraId="76AF4FEE" w14:textId="77777777" w:rsidR="00F513A3" w:rsidRDefault="00F513A3" w:rsidP="00BF4C15">
      <w:r>
        <w:t xml:space="preserve">RoSPA Workplace Safety (2018) RoSPA Workplace Safety Blog; what is COSHH? Questions about COSHH answered Available at </w:t>
      </w:r>
      <w:r w:rsidRPr="00CC015C">
        <w:t>https://rospaworkplacesafety.com/2013/01/08/</w:t>
      </w:r>
      <w:r>
        <w:t xml:space="preserve"> what-is-coshh-about-coshh/</w:t>
      </w:r>
    </w:p>
    <w:p w14:paraId="3E9A4397" w14:textId="77777777" w:rsidR="00F513A3" w:rsidRDefault="00F513A3" w:rsidP="00BF4C15">
      <w:r>
        <w:t xml:space="preserve">University of Birmingham (2018) University legislation. Available at </w:t>
      </w:r>
      <w:hyperlink r:id="rId17" w:history="1">
        <w:r w:rsidRPr="00F513A3">
          <w:rPr>
            <w:rStyle w:val="Hyperlink"/>
            <w:color w:val="auto"/>
            <w:u w:val="none"/>
          </w:rPr>
          <w:t>https://intranet.birmaingham.ac.uk/as/registry/legislation/index.aspx</w:t>
        </w:r>
      </w:hyperlink>
      <w:r>
        <w:t xml:space="preserve"> (Accessed 1st May 2019)</w:t>
      </w:r>
    </w:p>
    <w:p w14:paraId="3F1FC183" w14:textId="77777777" w:rsidR="00F513A3" w:rsidRDefault="00F513A3" w:rsidP="00BF4C15">
      <w:r>
        <w:t xml:space="preserve">University of Portsmouth (2012) </w:t>
      </w:r>
      <w:r>
        <w:rPr>
          <w:i/>
        </w:rPr>
        <w:t>Corporate Governance;</w:t>
      </w:r>
      <w:r w:rsidRPr="004F27C5">
        <w:rPr>
          <w:i/>
        </w:rPr>
        <w:t xml:space="preserve"> Health and safety</w:t>
      </w:r>
      <w:r>
        <w:t xml:space="preserve">. Available at </w:t>
      </w:r>
      <w:r w:rsidRPr="004F27C5">
        <w:t>http://www2.port.ac.uk/departments/services/corporategovernance/riskassessment</w:t>
      </w:r>
      <w:r>
        <w:t xml:space="preserve"> (Accessed 1st May 2019)</w:t>
      </w:r>
    </w:p>
    <w:sectPr w:rsidR="00F513A3"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7CCD7F" w14:textId="77777777" w:rsidR="00A71A67" w:rsidRDefault="00A71A67" w:rsidP="0095454D">
      <w:pPr>
        <w:spacing w:after="0" w:line="240" w:lineRule="auto"/>
      </w:pPr>
      <w:r>
        <w:separator/>
      </w:r>
    </w:p>
  </w:endnote>
  <w:endnote w:type="continuationSeparator" w:id="0">
    <w:p w14:paraId="2032529B" w14:textId="77777777" w:rsidR="00A71A67" w:rsidRDefault="00A71A6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BFF412"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F11E37">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F11E37">
      <w:rPr>
        <w:rStyle w:val="PageNumber"/>
        <w:rFonts w:cs="Arial"/>
        <w:noProof/>
      </w:rPr>
      <w:t>7</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09CFA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F11E37">
      <w:rPr>
        <w:rStyle w:val="PageNumber"/>
        <w:noProof/>
      </w:rPr>
      <w:t>7</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F11E37">
      <w:rPr>
        <w:rStyle w:val="PageNumber"/>
        <w:rFonts w:cs="Arial"/>
        <w:noProof/>
      </w:rPr>
      <w:t>7</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BF690F" w14:textId="77777777" w:rsidR="00A71A67" w:rsidRDefault="00A71A67" w:rsidP="0095454D">
      <w:pPr>
        <w:spacing w:after="0" w:line="240" w:lineRule="auto"/>
      </w:pPr>
      <w:r>
        <w:separator/>
      </w:r>
    </w:p>
  </w:footnote>
  <w:footnote w:type="continuationSeparator" w:id="0">
    <w:p w14:paraId="183E7AEB" w14:textId="77777777" w:rsidR="00A71A67" w:rsidRDefault="00A71A67"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E04D74"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9E16B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DB6404"/>
    <w:multiLevelType w:val="multilevel"/>
    <w:tmpl w:val="508C5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A12D7"/>
    <w:rsid w:val="000E5638"/>
    <w:rsid w:val="0013693F"/>
    <w:rsid w:val="00180DD3"/>
    <w:rsid w:val="001A161E"/>
    <w:rsid w:val="001A22DF"/>
    <w:rsid w:val="002742FF"/>
    <w:rsid w:val="002A3A20"/>
    <w:rsid w:val="002D08F5"/>
    <w:rsid w:val="00386D5F"/>
    <w:rsid w:val="004002F3"/>
    <w:rsid w:val="00465D68"/>
    <w:rsid w:val="004B3391"/>
    <w:rsid w:val="004C30DB"/>
    <w:rsid w:val="004E0774"/>
    <w:rsid w:val="004F169A"/>
    <w:rsid w:val="004F27C5"/>
    <w:rsid w:val="00580151"/>
    <w:rsid w:val="005E3FD3"/>
    <w:rsid w:val="00601594"/>
    <w:rsid w:val="00672C2C"/>
    <w:rsid w:val="007413DA"/>
    <w:rsid w:val="007D3DB3"/>
    <w:rsid w:val="0080753F"/>
    <w:rsid w:val="00811982"/>
    <w:rsid w:val="0095454D"/>
    <w:rsid w:val="00A24B9E"/>
    <w:rsid w:val="00A42069"/>
    <w:rsid w:val="00A71A67"/>
    <w:rsid w:val="00A73A00"/>
    <w:rsid w:val="00B24E3E"/>
    <w:rsid w:val="00B609D0"/>
    <w:rsid w:val="00BF4C15"/>
    <w:rsid w:val="00CC015C"/>
    <w:rsid w:val="00CD77F0"/>
    <w:rsid w:val="00D47DA1"/>
    <w:rsid w:val="00DA46F0"/>
    <w:rsid w:val="00DE48FC"/>
    <w:rsid w:val="00F11E37"/>
    <w:rsid w:val="00F513A3"/>
    <w:rsid w:val="00F870BA"/>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499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intranet.birmaingham.ac.uk/as/registry/legislation/index.aspx" TargetMode="External"/><Relationship Id="rId2" Type="http://schemas.openxmlformats.org/officeDocument/2006/relationships/customXml" Target="../customXml/item2.xml"/><Relationship Id="rId16" Type="http://schemas.openxmlformats.org/officeDocument/2006/relationships/hyperlink" Target="https://www.food.gov.uk/about-us/key-regul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documentManagement/types"/>
    <ds:schemaRef ds:uri="http://www.w3.org/XML/1998/namespace"/>
    <ds:schemaRef ds:uri="http://purl.org/dc/dcmitype/"/>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303dbf9b-b85b-46a0-94f1-894078c07ecd"/>
    <ds:schemaRef ds:uri="http://purl.org/dc/terms/"/>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1213</Words>
  <Characters>6915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sarah-jayne hanlon</cp:lastModifiedBy>
  <cp:revision>2</cp:revision>
  <dcterms:created xsi:type="dcterms:W3CDTF">2019-05-03T21:54:00Z</dcterms:created>
  <dcterms:modified xsi:type="dcterms:W3CDTF">2019-05-03T21:54:00Z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