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68B35D34"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FB6FCA">
        <w:rPr>
          <w:rFonts w:ascii="Arial" w:hAnsi="Arial" w:cs="Arial"/>
          <w:sz w:val="28"/>
          <w:szCs w:val="28"/>
          <w:lang w:val="nl-NL"/>
        </w:rPr>
        <w:t xml:space="preserve"> Hajar muzemil</w:t>
      </w:r>
    </w:p>
    <w:p w14:paraId="4A9C0865" w14:textId="77777777" w:rsidR="00FB6FCA"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FB6FCA">
        <w:rPr>
          <w:rFonts w:ascii="Arial" w:hAnsi="Arial" w:cs="Arial"/>
          <w:sz w:val="28"/>
          <w:szCs w:val="28"/>
          <w:lang w:val="nl-NL"/>
        </w:rPr>
        <w:t xml:space="preserve"> 2414545</w:t>
      </w:r>
    </w:p>
    <w:p w14:paraId="3D8DA301" w14:textId="7D554098"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FB6FCA" w:rsidRPr="00FB6FCA">
        <w:rPr>
          <w:rFonts w:ascii="Arial" w:hAnsi="Arial" w:cs="Arial"/>
          <w:sz w:val="28"/>
          <w:szCs w:val="28"/>
        </w:rPr>
        <w:t>Principles of Health and Social Care Practice</w:t>
      </w:r>
    </w:p>
    <w:p w14:paraId="7DB3261D" w14:textId="2EBA22ED"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FB6FCA" w:rsidRPr="00FB6FCA">
        <w:t xml:space="preserve"> </w:t>
      </w:r>
      <w:r w:rsidR="00FB6FCA" w:rsidRPr="00FB6FCA">
        <w:rPr>
          <w:rFonts w:ascii="Arial" w:hAnsi="Arial" w:cs="Arial"/>
          <w:sz w:val="28"/>
          <w:szCs w:val="28"/>
        </w:rPr>
        <w:t>BMHP5016</w:t>
      </w:r>
    </w:p>
    <w:p w14:paraId="5CCA350C" w14:textId="53F86D1E"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FB6FCA">
        <w:rPr>
          <w:rFonts w:ascii="Arial" w:hAnsi="Arial" w:cs="Arial"/>
          <w:sz w:val="28"/>
          <w:szCs w:val="28"/>
        </w:rPr>
        <w:t xml:space="preserve"> </w:t>
      </w:r>
      <w:r w:rsidR="00FB6FCA" w:rsidRPr="00FB6FCA">
        <w:rPr>
          <w:rFonts w:ascii="Arial" w:hAnsi="Arial" w:cs="Arial"/>
          <w:sz w:val="28"/>
          <w:szCs w:val="28"/>
        </w:rPr>
        <w:t>Dr Itse Olaoye</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Default="006D2F2D" w:rsidP="004A5A64">
      <w:pPr>
        <w:spacing w:line="360" w:lineRule="auto"/>
        <w:rPr>
          <w:sz w:val="23"/>
          <w:szCs w:val="23"/>
        </w:rPr>
      </w:pPr>
      <w:r w:rsidRPr="004A5A64">
        <w:rPr>
          <w:sz w:val="23"/>
          <w:szCs w:val="23"/>
        </w:rPr>
        <w:br w:type="page"/>
      </w:r>
    </w:p>
    <w:p w14:paraId="7248F739" w14:textId="77777777" w:rsidR="00FB6FCA" w:rsidRDefault="00FB6FCA" w:rsidP="004A5A64">
      <w:pPr>
        <w:spacing w:line="360" w:lineRule="auto"/>
        <w:rPr>
          <w:sz w:val="23"/>
          <w:szCs w:val="23"/>
        </w:rPr>
      </w:pPr>
    </w:p>
    <w:p w14:paraId="081DE238" w14:textId="77777777" w:rsidR="00FB6FCA" w:rsidRDefault="00FB6FCA" w:rsidP="004A5A64">
      <w:pPr>
        <w:spacing w:line="360" w:lineRule="auto"/>
        <w:rPr>
          <w:sz w:val="23"/>
          <w:szCs w:val="23"/>
        </w:rPr>
      </w:pPr>
    </w:p>
    <w:sdt>
      <w:sdtPr>
        <w:rPr>
          <w:rFonts w:ascii="Times New Roman" w:eastAsiaTheme="minorHAnsi" w:hAnsi="Times New Roman" w:cstheme="minorBidi"/>
          <w:color w:val="auto"/>
          <w:sz w:val="24"/>
          <w:szCs w:val="22"/>
          <w:lang w:val="en-GB"/>
        </w:rPr>
        <w:id w:val="248939133"/>
        <w:docPartObj>
          <w:docPartGallery w:val="Table of Contents"/>
          <w:docPartUnique/>
        </w:docPartObj>
      </w:sdtPr>
      <w:sdtEndPr>
        <w:rPr>
          <w:b/>
          <w:bCs/>
          <w:noProof/>
        </w:rPr>
      </w:sdtEndPr>
      <w:sdtContent>
        <w:p w14:paraId="53532939" w14:textId="4B7CA24E" w:rsidR="00FB6FCA" w:rsidRDefault="00FB6FCA">
          <w:pPr>
            <w:pStyle w:val="TOCHeading"/>
          </w:pPr>
          <w:r>
            <w:t>Contents</w:t>
          </w:r>
        </w:p>
        <w:p w14:paraId="639C4DD1" w14:textId="6CEADA0A" w:rsidR="006D3EC1" w:rsidRDefault="00FB6FCA">
          <w:pPr>
            <w:pStyle w:val="TOC1"/>
            <w:tabs>
              <w:tab w:val="right" w:leader="dot" w:pos="9016"/>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6384944" w:history="1">
            <w:r w:rsidR="006D3EC1" w:rsidRPr="00D14A19">
              <w:rPr>
                <w:rStyle w:val="Hyperlink"/>
                <w:noProof/>
              </w:rPr>
              <w:t>Introduction</w:t>
            </w:r>
            <w:r w:rsidR="006D3EC1">
              <w:rPr>
                <w:noProof/>
                <w:webHidden/>
              </w:rPr>
              <w:tab/>
            </w:r>
            <w:r w:rsidR="006D3EC1">
              <w:rPr>
                <w:noProof/>
                <w:webHidden/>
              </w:rPr>
              <w:fldChar w:fldCharType="begin"/>
            </w:r>
            <w:r w:rsidR="006D3EC1">
              <w:rPr>
                <w:noProof/>
                <w:webHidden/>
              </w:rPr>
              <w:instrText xml:space="preserve"> PAGEREF _Toc216384944 \h </w:instrText>
            </w:r>
            <w:r w:rsidR="006D3EC1">
              <w:rPr>
                <w:noProof/>
                <w:webHidden/>
              </w:rPr>
            </w:r>
            <w:r w:rsidR="006D3EC1">
              <w:rPr>
                <w:noProof/>
                <w:webHidden/>
              </w:rPr>
              <w:fldChar w:fldCharType="separate"/>
            </w:r>
            <w:r w:rsidR="006D3EC1">
              <w:rPr>
                <w:noProof/>
                <w:webHidden/>
              </w:rPr>
              <w:t>3</w:t>
            </w:r>
            <w:r w:rsidR="006D3EC1">
              <w:rPr>
                <w:noProof/>
                <w:webHidden/>
              </w:rPr>
              <w:fldChar w:fldCharType="end"/>
            </w:r>
          </w:hyperlink>
        </w:p>
        <w:p w14:paraId="7E624821" w14:textId="20D0B0E1" w:rsidR="006D3EC1" w:rsidRDefault="006D3EC1">
          <w:pPr>
            <w:pStyle w:val="TOC1"/>
            <w:tabs>
              <w:tab w:val="right" w:leader="dot" w:pos="9016"/>
            </w:tabs>
            <w:rPr>
              <w:rFonts w:asciiTheme="minorHAnsi" w:eastAsiaTheme="minorEastAsia" w:hAnsiTheme="minorHAnsi"/>
              <w:noProof/>
              <w:kern w:val="2"/>
              <w:szCs w:val="24"/>
              <w:lang w:val="en-US"/>
              <w14:ligatures w14:val="standardContextual"/>
            </w:rPr>
          </w:pPr>
          <w:hyperlink w:anchor="_Toc216384945" w:history="1">
            <w:r w:rsidRPr="00D14A19">
              <w:rPr>
                <w:rStyle w:val="Hyperlink"/>
                <w:noProof/>
              </w:rPr>
              <w:t>Development and Emergence of the Social Model of Disability</w:t>
            </w:r>
            <w:r>
              <w:rPr>
                <w:noProof/>
                <w:webHidden/>
              </w:rPr>
              <w:tab/>
            </w:r>
            <w:r>
              <w:rPr>
                <w:noProof/>
                <w:webHidden/>
              </w:rPr>
              <w:fldChar w:fldCharType="begin"/>
            </w:r>
            <w:r>
              <w:rPr>
                <w:noProof/>
                <w:webHidden/>
              </w:rPr>
              <w:instrText xml:space="preserve"> PAGEREF _Toc216384945 \h </w:instrText>
            </w:r>
            <w:r>
              <w:rPr>
                <w:noProof/>
                <w:webHidden/>
              </w:rPr>
            </w:r>
            <w:r>
              <w:rPr>
                <w:noProof/>
                <w:webHidden/>
              </w:rPr>
              <w:fldChar w:fldCharType="separate"/>
            </w:r>
            <w:r>
              <w:rPr>
                <w:noProof/>
                <w:webHidden/>
              </w:rPr>
              <w:t>3</w:t>
            </w:r>
            <w:r>
              <w:rPr>
                <w:noProof/>
                <w:webHidden/>
              </w:rPr>
              <w:fldChar w:fldCharType="end"/>
            </w:r>
          </w:hyperlink>
        </w:p>
        <w:p w14:paraId="1B7607D6" w14:textId="045641E4" w:rsidR="006D3EC1" w:rsidRDefault="006D3EC1">
          <w:pPr>
            <w:pStyle w:val="TOC1"/>
            <w:tabs>
              <w:tab w:val="right" w:leader="dot" w:pos="9016"/>
            </w:tabs>
            <w:rPr>
              <w:rFonts w:asciiTheme="minorHAnsi" w:eastAsiaTheme="minorEastAsia" w:hAnsiTheme="minorHAnsi"/>
              <w:noProof/>
              <w:kern w:val="2"/>
              <w:szCs w:val="24"/>
              <w:lang w:val="en-US"/>
              <w14:ligatures w14:val="standardContextual"/>
            </w:rPr>
          </w:pPr>
          <w:hyperlink w:anchor="_Toc216384946" w:history="1">
            <w:r w:rsidRPr="00D14A19">
              <w:rPr>
                <w:rStyle w:val="Hyperlink"/>
                <w:noProof/>
              </w:rPr>
              <w:t>Application of the Social Model of Disability in Health and Social Care Policy and Practice</w:t>
            </w:r>
            <w:r>
              <w:rPr>
                <w:noProof/>
                <w:webHidden/>
              </w:rPr>
              <w:tab/>
            </w:r>
            <w:r>
              <w:rPr>
                <w:noProof/>
                <w:webHidden/>
              </w:rPr>
              <w:fldChar w:fldCharType="begin"/>
            </w:r>
            <w:r>
              <w:rPr>
                <w:noProof/>
                <w:webHidden/>
              </w:rPr>
              <w:instrText xml:space="preserve"> PAGEREF _Toc216384946 \h </w:instrText>
            </w:r>
            <w:r>
              <w:rPr>
                <w:noProof/>
                <w:webHidden/>
              </w:rPr>
            </w:r>
            <w:r>
              <w:rPr>
                <w:noProof/>
                <w:webHidden/>
              </w:rPr>
              <w:fldChar w:fldCharType="separate"/>
            </w:r>
            <w:r>
              <w:rPr>
                <w:noProof/>
                <w:webHidden/>
              </w:rPr>
              <w:t>4</w:t>
            </w:r>
            <w:r>
              <w:rPr>
                <w:noProof/>
                <w:webHidden/>
              </w:rPr>
              <w:fldChar w:fldCharType="end"/>
            </w:r>
          </w:hyperlink>
        </w:p>
        <w:p w14:paraId="1A175B4F" w14:textId="02E9321B" w:rsidR="006D3EC1" w:rsidRDefault="006D3EC1">
          <w:pPr>
            <w:pStyle w:val="TOC1"/>
            <w:tabs>
              <w:tab w:val="right" w:leader="dot" w:pos="9016"/>
            </w:tabs>
            <w:rPr>
              <w:rFonts w:asciiTheme="minorHAnsi" w:eastAsiaTheme="minorEastAsia" w:hAnsiTheme="minorHAnsi"/>
              <w:noProof/>
              <w:kern w:val="2"/>
              <w:szCs w:val="24"/>
              <w:lang w:val="en-US"/>
              <w14:ligatures w14:val="standardContextual"/>
            </w:rPr>
          </w:pPr>
          <w:hyperlink w:anchor="_Toc216384947" w:history="1">
            <w:r w:rsidRPr="00D14A19">
              <w:rPr>
                <w:rStyle w:val="Hyperlink"/>
                <w:noProof/>
              </w:rPr>
              <w:t>Recommendations for Health and Social Care Policy and Practice</w:t>
            </w:r>
            <w:r>
              <w:rPr>
                <w:noProof/>
                <w:webHidden/>
              </w:rPr>
              <w:tab/>
            </w:r>
            <w:r>
              <w:rPr>
                <w:noProof/>
                <w:webHidden/>
              </w:rPr>
              <w:fldChar w:fldCharType="begin"/>
            </w:r>
            <w:r>
              <w:rPr>
                <w:noProof/>
                <w:webHidden/>
              </w:rPr>
              <w:instrText xml:space="preserve"> PAGEREF _Toc216384947 \h </w:instrText>
            </w:r>
            <w:r>
              <w:rPr>
                <w:noProof/>
                <w:webHidden/>
              </w:rPr>
            </w:r>
            <w:r>
              <w:rPr>
                <w:noProof/>
                <w:webHidden/>
              </w:rPr>
              <w:fldChar w:fldCharType="separate"/>
            </w:r>
            <w:r>
              <w:rPr>
                <w:noProof/>
                <w:webHidden/>
              </w:rPr>
              <w:t>6</w:t>
            </w:r>
            <w:r>
              <w:rPr>
                <w:noProof/>
                <w:webHidden/>
              </w:rPr>
              <w:fldChar w:fldCharType="end"/>
            </w:r>
          </w:hyperlink>
        </w:p>
        <w:p w14:paraId="0D16B2E1" w14:textId="2E301FB2" w:rsidR="006D3EC1" w:rsidRDefault="006D3EC1">
          <w:pPr>
            <w:pStyle w:val="TOC2"/>
            <w:tabs>
              <w:tab w:val="right" w:leader="dot" w:pos="9016"/>
            </w:tabs>
            <w:rPr>
              <w:rFonts w:asciiTheme="minorHAnsi" w:eastAsiaTheme="minorEastAsia" w:hAnsiTheme="minorHAnsi"/>
              <w:noProof/>
              <w:kern w:val="2"/>
              <w:szCs w:val="24"/>
              <w:lang w:val="en-US"/>
              <w14:ligatures w14:val="standardContextual"/>
            </w:rPr>
          </w:pPr>
          <w:hyperlink w:anchor="_Toc216384948" w:history="1">
            <w:r w:rsidRPr="00D14A19">
              <w:rPr>
                <w:rStyle w:val="Hyperlink"/>
                <w:noProof/>
                <w:lang w:val="en-US"/>
              </w:rPr>
              <w:t>1. Strengthen Implementation of Inclusive Policies</w:t>
            </w:r>
            <w:r>
              <w:rPr>
                <w:noProof/>
                <w:webHidden/>
              </w:rPr>
              <w:tab/>
            </w:r>
            <w:r>
              <w:rPr>
                <w:noProof/>
                <w:webHidden/>
              </w:rPr>
              <w:fldChar w:fldCharType="begin"/>
            </w:r>
            <w:r>
              <w:rPr>
                <w:noProof/>
                <w:webHidden/>
              </w:rPr>
              <w:instrText xml:space="preserve"> PAGEREF _Toc216384948 \h </w:instrText>
            </w:r>
            <w:r>
              <w:rPr>
                <w:noProof/>
                <w:webHidden/>
              </w:rPr>
            </w:r>
            <w:r>
              <w:rPr>
                <w:noProof/>
                <w:webHidden/>
              </w:rPr>
              <w:fldChar w:fldCharType="separate"/>
            </w:r>
            <w:r>
              <w:rPr>
                <w:noProof/>
                <w:webHidden/>
              </w:rPr>
              <w:t>6</w:t>
            </w:r>
            <w:r>
              <w:rPr>
                <w:noProof/>
                <w:webHidden/>
              </w:rPr>
              <w:fldChar w:fldCharType="end"/>
            </w:r>
          </w:hyperlink>
        </w:p>
        <w:p w14:paraId="3AD918A9" w14:textId="3E597615" w:rsidR="006D3EC1" w:rsidRDefault="006D3EC1">
          <w:pPr>
            <w:pStyle w:val="TOC2"/>
            <w:tabs>
              <w:tab w:val="right" w:leader="dot" w:pos="9016"/>
            </w:tabs>
            <w:rPr>
              <w:rFonts w:asciiTheme="minorHAnsi" w:eastAsiaTheme="minorEastAsia" w:hAnsiTheme="minorHAnsi"/>
              <w:noProof/>
              <w:kern w:val="2"/>
              <w:szCs w:val="24"/>
              <w:lang w:val="en-US"/>
              <w14:ligatures w14:val="standardContextual"/>
            </w:rPr>
          </w:pPr>
          <w:hyperlink w:anchor="_Toc216384949" w:history="1">
            <w:r w:rsidRPr="00D14A19">
              <w:rPr>
                <w:rStyle w:val="Hyperlink"/>
                <w:noProof/>
                <w:lang w:val="en-US"/>
              </w:rPr>
              <w:t>2. Promote Person-Centred Approaches in All Care Settings</w:t>
            </w:r>
            <w:r>
              <w:rPr>
                <w:noProof/>
                <w:webHidden/>
              </w:rPr>
              <w:tab/>
            </w:r>
            <w:r>
              <w:rPr>
                <w:noProof/>
                <w:webHidden/>
              </w:rPr>
              <w:fldChar w:fldCharType="begin"/>
            </w:r>
            <w:r>
              <w:rPr>
                <w:noProof/>
                <w:webHidden/>
              </w:rPr>
              <w:instrText xml:space="preserve"> PAGEREF _Toc216384949 \h </w:instrText>
            </w:r>
            <w:r>
              <w:rPr>
                <w:noProof/>
                <w:webHidden/>
              </w:rPr>
            </w:r>
            <w:r>
              <w:rPr>
                <w:noProof/>
                <w:webHidden/>
              </w:rPr>
              <w:fldChar w:fldCharType="separate"/>
            </w:r>
            <w:r>
              <w:rPr>
                <w:noProof/>
                <w:webHidden/>
              </w:rPr>
              <w:t>6</w:t>
            </w:r>
            <w:r>
              <w:rPr>
                <w:noProof/>
                <w:webHidden/>
              </w:rPr>
              <w:fldChar w:fldCharType="end"/>
            </w:r>
          </w:hyperlink>
        </w:p>
        <w:p w14:paraId="3593EAB4" w14:textId="5C09E068" w:rsidR="006D3EC1" w:rsidRDefault="006D3EC1">
          <w:pPr>
            <w:pStyle w:val="TOC2"/>
            <w:tabs>
              <w:tab w:val="right" w:leader="dot" w:pos="9016"/>
            </w:tabs>
            <w:rPr>
              <w:rFonts w:asciiTheme="minorHAnsi" w:eastAsiaTheme="minorEastAsia" w:hAnsiTheme="minorHAnsi"/>
              <w:noProof/>
              <w:kern w:val="2"/>
              <w:szCs w:val="24"/>
              <w:lang w:val="en-US"/>
              <w14:ligatures w14:val="standardContextual"/>
            </w:rPr>
          </w:pPr>
          <w:hyperlink w:anchor="_Toc216384950" w:history="1">
            <w:r w:rsidRPr="00D14A19">
              <w:rPr>
                <w:rStyle w:val="Hyperlink"/>
                <w:noProof/>
                <w:lang w:val="en-US"/>
              </w:rPr>
              <w:t>3.</w:t>
            </w:r>
            <w:r w:rsidRPr="00D14A19">
              <w:rPr>
                <w:rStyle w:val="Hyperlink"/>
                <w:noProof/>
              </w:rPr>
              <w:t xml:space="preserve"> </w:t>
            </w:r>
            <w:r w:rsidRPr="00D14A19">
              <w:rPr>
                <w:rStyle w:val="Hyperlink"/>
                <w:noProof/>
                <w:lang w:val="en-US"/>
              </w:rPr>
              <w:t>Integrate Medical and Social Perspectives</w:t>
            </w:r>
            <w:r>
              <w:rPr>
                <w:noProof/>
                <w:webHidden/>
              </w:rPr>
              <w:tab/>
            </w:r>
            <w:r>
              <w:rPr>
                <w:noProof/>
                <w:webHidden/>
              </w:rPr>
              <w:fldChar w:fldCharType="begin"/>
            </w:r>
            <w:r>
              <w:rPr>
                <w:noProof/>
                <w:webHidden/>
              </w:rPr>
              <w:instrText xml:space="preserve"> PAGEREF _Toc216384950 \h </w:instrText>
            </w:r>
            <w:r>
              <w:rPr>
                <w:noProof/>
                <w:webHidden/>
              </w:rPr>
            </w:r>
            <w:r>
              <w:rPr>
                <w:noProof/>
                <w:webHidden/>
              </w:rPr>
              <w:fldChar w:fldCharType="separate"/>
            </w:r>
            <w:r>
              <w:rPr>
                <w:noProof/>
                <w:webHidden/>
              </w:rPr>
              <w:t>6</w:t>
            </w:r>
            <w:r>
              <w:rPr>
                <w:noProof/>
                <w:webHidden/>
              </w:rPr>
              <w:fldChar w:fldCharType="end"/>
            </w:r>
          </w:hyperlink>
        </w:p>
        <w:p w14:paraId="069FD708" w14:textId="5FDF4136" w:rsidR="006D3EC1" w:rsidRDefault="006D3EC1">
          <w:pPr>
            <w:pStyle w:val="TOC2"/>
            <w:tabs>
              <w:tab w:val="right" w:leader="dot" w:pos="9016"/>
            </w:tabs>
            <w:rPr>
              <w:rFonts w:asciiTheme="minorHAnsi" w:eastAsiaTheme="minorEastAsia" w:hAnsiTheme="minorHAnsi"/>
              <w:noProof/>
              <w:kern w:val="2"/>
              <w:szCs w:val="24"/>
              <w:lang w:val="en-US"/>
              <w14:ligatures w14:val="standardContextual"/>
            </w:rPr>
          </w:pPr>
          <w:hyperlink w:anchor="_Toc216384951" w:history="1">
            <w:r w:rsidRPr="00D14A19">
              <w:rPr>
                <w:rStyle w:val="Hyperlink"/>
                <w:noProof/>
                <w:lang w:val="en-US"/>
              </w:rPr>
              <w:t>4. Increase Investment in Accessible Infrastructure and Technology</w:t>
            </w:r>
            <w:r>
              <w:rPr>
                <w:noProof/>
                <w:webHidden/>
              </w:rPr>
              <w:tab/>
            </w:r>
            <w:r>
              <w:rPr>
                <w:noProof/>
                <w:webHidden/>
              </w:rPr>
              <w:fldChar w:fldCharType="begin"/>
            </w:r>
            <w:r>
              <w:rPr>
                <w:noProof/>
                <w:webHidden/>
              </w:rPr>
              <w:instrText xml:space="preserve"> PAGEREF _Toc216384951 \h </w:instrText>
            </w:r>
            <w:r>
              <w:rPr>
                <w:noProof/>
                <w:webHidden/>
              </w:rPr>
            </w:r>
            <w:r>
              <w:rPr>
                <w:noProof/>
                <w:webHidden/>
              </w:rPr>
              <w:fldChar w:fldCharType="separate"/>
            </w:r>
            <w:r>
              <w:rPr>
                <w:noProof/>
                <w:webHidden/>
              </w:rPr>
              <w:t>6</w:t>
            </w:r>
            <w:r>
              <w:rPr>
                <w:noProof/>
                <w:webHidden/>
              </w:rPr>
              <w:fldChar w:fldCharType="end"/>
            </w:r>
          </w:hyperlink>
        </w:p>
        <w:p w14:paraId="3D090701" w14:textId="26765F4B" w:rsidR="006D3EC1" w:rsidRDefault="006D3EC1">
          <w:pPr>
            <w:pStyle w:val="TOC2"/>
            <w:tabs>
              <w:tab w:val="right" w:leader="dot" w:pos="9016"/>
            </w:tabs>
            <w:rPr>
              <w:rFonts w:asciiTheme="minorHAnsi" w:eastAsiaTheme="minorEastAsia" w:hAnsiTheme="minorHAnsi"/>
              <w:noProof/>
              <w:kern w:val="2"/>
              <w:szCs w:val="24"/>
              <w:lang w:val="en-US"/>
              <w14:ligatures w14:val="standardContextual"/>
            </w:rPr>
          </w:pPr>
          <w:hyperlink w:anchor="_Toc216384952" w:history="1">
            <w:r w:rsidRPr="00D14A19">
              <w:rPr>
                <w:rStyle w:val="Hyperlink"/>
                <w:noProof/>
                <w:lang w:val="en-US"/>
              </w:rPr>
              <w:t>5. Foster a Culture of Inclusion and Rights-Based Practice</w:t>
            </w:r>
            <w:r>
              <w:rPr>
                <w:noProof/>
                <w:webHidden/>
              </w:rPr>
              <w:tab/>
            </w:r>
            <w:r>
              <w:rPr>
                <w:noProof/>
                <w:webHidden/>
              </w:rPr>
              <w:fldChar w:fldCharType="begin"/>
            </w:r>
            <w:r>
              <w:rPr>
                <w:noProof/>
                <w:webHidden/>
              </w:rPr>
              <w:instrText xml:space="preserve"> PAGEREF _Toc216384952 \h </w:instrText>
            </w:r>
            <w:r>
              <w:rPr>
                <w:noProof/>
                <w:webHidden/>
              </w:rPr>
            </w:r>
            <w:r>
              <w:rPr>
                <w:noProof/>
                <w:webHidden/>
              </w:rPr>
              <w:fldChar w:fldCharType="separate"/>
            </w:r>
            <w:r>
              <w:rPr>
                <w:noProof/>
                <w:webHidden/>
              </w:rPr>
              <w:t>7</w:t>
            </w:r>
            <w:r>
              <w:rPr>
                <w:noProof/>
                <w:webHidden/>
              </w:rPr>
              <w:fldChar w:fldCharType="end"/>
            </w:r>
          </w:hyperlink>
        </w:p>
        <w:p w14:paraId="1E5E7494" w14:textId="79B384AF" w:rsidR="006D3EC1" w:rsidRDefault="006D3EC1">
          <w:pPr>
            <w:pStyle w:val="TOC2"/>
            <w:tabs>
              <w:tab w:val="right" w:leader="dot" w:pos="9016"/>
            </w:tabs>
            <w:rPr>
              <w:rFonts w:asciiTheme="minorHAnsi" w:eastAsiaTheme="minorEastAsia" w:hAnsiTheme="minorHAnsi"/>
              <w:noProof/>
              <w:kern w:val="2"/>
              <w:szCs w:val="24"/>
              <w:lang w:val="en-US"/>
              <w14:ligatures w14:val="standardContextual"/>
            </w:rPr>
          </w:pPr>
          <w:hyperlink w:anchor="_Toc216384953" w:history="1">
            <w:r w:rsidRPr="00D14A19">
              <w:rPr>
                <w:rStyle w:val="Hyperlink"/>
                <w:noProof/>
                <w:lang w:val="en-US"/>
              </w:rPr>
              <w:t>6. Monitor and Evaluate Outcomes with Service User Involvement</w:t>
            </w:r>
            <w:r>
              <w:rPr>
                <w:noProof/>
                <w:webHidden/>
              </w:rPr>
              <w:tab/>
            </w:r>
            <w:r>
              <w:rPr>
                <w:noProof/>
                <w:webHidden/>
              </w:rPr>
              <w:fldChar w:fldCharType="begin"/>
            </w:r>
            <w:r>
              <w:rPr>
                <w:noProof/>
                <w:webHidden/>
              </w:rPr>
              <w:instrText xml:space="preserve"> PAGEREF _Toc216384953 \h </w:instrText>
            </w:r>
            <w:r>
              <w:rPr>
                <w:noProof/>
                <w:webHidden/>
              </w:rPr>
            </w:r>
            <w:r>
              <w:rPr>
                <w:noProof/>
                <w:webHidden/>
              </w:rPr>
              <w:fldChar w:fldCharType="separate"/>
            </w:r>
            <w:r>
              <w:rPr>
                <w:noProof/>
                <w:webHidden/>
              </w:rPr>
              <w:t>7</w:t>
            </w:r>
            <w:r>
              <w:rPr>
                <w:noProof/>
                <w:webHidden/>
              </w:rPr>
              <w:fldChar w:fldCharType="end"/>
            </w:r>
          </w:hyperlink>
        </w:p>
        <w:p w14:paraId="28AB029F" w14:textId="5D74FAF8" w:rsidR="006D3EC1" w:rsidRDefault="006D3EC1">
          <w:pPr>
            <w:pStyle w:val="TOC1"/>
            <w:tabs>
              <w:tab w:val="right" w:leader="dot" w:pos="9016"/>
            </w:tabs>
            <w:rPr>
              <w:rFonts w:asciiTheme="minorHAnsi" w:eastAsiaTheme="minorEastAsia" w:hAnsiTheme="minorHAnsi"/>
              <w:noProof/>
              <w:kern w:val="2"/>
              <w:szCs w:val="24"/>
              <w:lang w:val="en-US"/>
              <w14:ligatures w14:val="standardContextual"/>
            </w:rPr>
          </w:pPr>
          <w:hyperlink w:anchor="_Toc216384954" w:history="1">
            <w:r w:rsidRPr="00D14A19">
              <w:rPr>
                <w:rStyle w:val="Hyperlink"/>
                <w:noProof/>
              </w:rPr>
              <w:t>Conclusion</w:t>
            </w:r>
            <w:r>
              <w:rPr>
                <w:noProof/>
                <w:webHidden/>
              </w:rPr>
              <w:tab/>
            </w:r>
            <w:r>
              <w:rPr>
                <w:noProof/>
                <w:webHidden/>
              </w:rPr>
              <w:fldChar w:fldCharType="begin"/>
            </w:r>
            <w:r>
              <w:rPr>
                <w:noProof/>
                <w:webHidden/>
              </w:rPr>
              <w:instrText xml:space="preserve"> PAGEREF _Toc216384954 \h </w:instrText>
            </w:r>
            <w:r>
              <w:rPr>
                <w:noProof/>
                <w:webHidden/>
              </w:rPr>
            </w:r>
            <w:r>
              <w:rPr>
                <w:noProof/>
                <w:webHidden/>
              </w:rPr>
              <w:fldChar w:fldCharType="separate"/>
            </w:r>
            <w:r>
              <w:rPr>
                <w:noProof/>
                <w:webHidden/>
              </w:rPr>
              <w:t>7</w:t>
            </w:r>
            <w:r>
              <w:rPr>
                <w:noProof/>
                <w:webHidden/>
              </w:rPr>
              <w:fldChar w:fldCharType="end"/>
            </w:r>
          </w:hyperlink>
        </w:p>
        <w:p w14:paraId="439051B9" w14:textId="2ED2E57E" w:rsidR="006D3EC1" w:rsidRDefault="006D3EC1">
          <w:pPr>
            <w:pStyle w:val="TOC1"/>
            <w:tabs>
              <w:tab w:val="right" w:leader="dot" w:pos="9016"/>
            </w:tabs>
            <w:rPr>
              <w:rFonts w:asciiTheme="minorHAnsi" w:eastAsiaTheme="minorEastAsia" w:hAnsiTheme="minorHAnsi"/>
              <w:noProof/>
              <w:kern w:val="2"/>
              <w:szCs w:val="24"/>
              <w:lang w:val="en-US"/>
              <w14:ligatures w14:val="standardContextual"/>
            </w:rPr>
          </w:pPr>
          <w:hyperlink w:anchor="_Toc216384955" w:history="1">
            <w:r w:rsidRPr="00D14A19">
              <w:rPr>
                <w:rStyle w:val="Hyperlink"/>
                <w:noProof/>
              </w:rPr>
              <w:t>References</w:t>
            </w:r>
            <w:r>
              <w:rPr>
                <w:noProof/>
                <w:webHidden/>
              </w:rPr>
              <w:tab/>
            </w:r>
            <w:r>
              <w:rPr>
                <w:noProof/>
                <w:webHidden/>
              </w:rPr>
              <w:fldChar w:fldCharType="begin"/>
            </w:r>
            <w:r>
              <w:rPr>
                <w:noProof/>
                <w:webHidden/>
              </w:rPr>
              <w:instrText xml:space="preserve"> PAGEREF _Toc216384955 \h </w:instrText>
            </w:r>
            <w:r>
              <w:rPr>
                <w:noProof/>
                <w:webHidden/>
              </w:rPr>
            </w:r>
            <w:r>
              <w:rPr>
                <w:noProof/>
                <w:webHidden/>
              </w:rPr>
              <w:fldChar w:fldCharType="separate"/>
            </w:r>
            <w:r>
              <w:rPr>
                <w:noProof/>
                <w:webHidden/>
              </w:rPr>
              <w:t>8</w:t>
            </w:r>
            <w:r>
              <w:rPr>
                <w:noProof/>
                <w:webHidden/>
              </w:rPr>
              <w:fldChar w:fldCharType="end"/>
            </w:r>
          </w:hyperlink>
        </w:p>
        <w:p w14:paraId="38616220" w14:textId="129BF662" w:rsidR="00FB6FCA" w:rsidRDefault="00FB6FCA">
          <w:r>
            <w:rPr>
              <w:b/>
              <w:bCs/>
              <w:noProof/>
            </w:rPr>
            <w:fldChar w:fldCharType="end"/>
          </w:r>
        </w:p>
      </w:sdtContent>
    </w:sdt>
    <w:p w14:paraId="209B9672" w14:textId="77777777" w:rsidR="00FB6FCA" w:rsidRDefault="00FB6FCA" w:rsidP="004A5A64">
      <w:pPr>
        <w:spacing w:line="360" w:lineRule="auto"/>
        <w:rPr>
          <w:sz w:val="23"/>
          <w:szCs w:val="23"/>
        </w:rPr>
      </w:pPr>
    </w:p>
    <w:p w14:paraId="45D34541" w14:textId="77777777" w:rsidR="00FB6FCA" w:rsidRDefault="00FB6FCA" w:rsidP="004A5A64">
      <w:pPr>
        <w:spacing w:line="360" w:lineRule="auto"/>
        <w:rPr>
          <w:sz w:val="23"/>
          <w:szCs w:val="23"/>
        </w:rPr>
      </w:pPr>
    </w:p>
    <w:p w14:paraId="14D9F874" w14:textId="77777777" w:rsidR="00FB6FCA" w:rsidRDefault="00FB6FCA" w:rsidP="004A5A64">
      <w:pPr>
        <w:spacing w:line="360" w:lineRule="auto"/>
        <w:rPr>
          <w:sz w:val="23"/>
          <w:szCs w:val="23"/>
        </w:rPr>
      </w:pPr>
    </w:p>
    <w:p w14:paraId="408B4B23" w14:textId="77777777" w:rsidR="00FB6FCA" w:rsidRDefault="00FB6FCA" w:rsidP="004A5A64">
      <w:pPr>
        <w:spacing w:line="360" w:lineRule="auto"/>
        <w:rPr>
          <w:sz w:val="23"/>
          <w:szCs w:val="23"/>
        </w:rPr>
      </w:pPr>
    </w:p>
    <w:p w14:paraId="1A6BE3F7" w14:textId="77777777" w:rsidR="00FB6FCA" w:rsidRDefault="00FB6FCA" w:rsidP="004A5A64">
      <w:pPr>
        <w:spacing w:line="360" w:lineRule="auto"/>
        <w:rPr>
          <w:sz w:val="23"/>
          <w:szCs w:val="23"/>
        </w:rPr>
      </w:pPr>
    </w:p>
    <w:p w14:paraId="22355AED" w14:textId="77777777" w:rsidR="00FB6FCA" w:rsidRDefault="00FB6FCA" w:rsidP="004A5A64">
      <w:pPr>
        <w:spacing w:line="360" w:lineRule="auto"/>
        <w:rPr>
          <w:sz w:val="23"/>
          <w:szCs w:val="23"/>
        </w:rPr>
      </w:pPr>
    </w:p>
    <w:p w14:paraId="098839AE" w14:textId="77777777" w:rsidR="00FB6FCA" w:rsidRDefault="00FB6FCA" w:rsidP="004A5A64">
      <w:pPr>
        <w:spacing w:line="360" w:lineRule="auto"/>
        <w:rPr>
          <w:sz w:val="23"/>
          <w:szCs w:val="23"/>
        </w:rPr>
      </w:pPr>
    </w:p>
    <w:p w14:paraId="50994A5D" w14:textId="77777777" w:rsidR="00FB6FCA" w:rsidRDefault="00FB6FCA" w:rsidP="004A5A64">
      <w:pPr>
        <w:spacing w:line="360" w:lineRule="auto"/>
        <w:rPr>
          <w:sz w:val="23"/>
          <w:szCs w:val="23"/>
        </w:rPr>
      </w:pPr>
    </w:p>
    <w:p w14:paraId="1AA408EB" w14:textId="77777777" w:rsidR="00FB6FCA" w:rsidRDefault="00FB6FCA" w:rsidP="004A5A64">
      <w:pPr>
        <w:spacing w:line="360" w:lineRule="auto"/>
        <w:rPr>
          <w:sz w:val="23"/>
          <w:szCs w:val="23"/>
        </w:rPr>
      </w:pPr>
    </w:p>
    <w:p w14:paraId="141DAADA" w14:textId="77777777" w:rsidR="00FB6FCA" w:rsidRDefault="00FB6FCA" w:rsidP="004A5A64">
      <w:pPr>
        <w:spacing w:line="360" w:lineRule="auto"/>
        <w:rPr>
          <w:sz w:val="23"/>
          <w:szCs w:val="23"/>
        </w:rPr>
      </w:pPr>
    </w:p>
    <w:p w14:paraId="75B899D1" w14:textId="77777777" w:rsidR="00B90C30" w:rsidRDefault="00B90C30" w:rsidP="00FB6FCA">
      <w:pPr>
        <w:pStyle w:val="Heading1"/>
      </w:pPr>
    </w:p>
    <w:p w14:paraId="2C592EE5" w14:textId="77777777" w:rsidR="00B90C30" w:rsidRPr="00B90C30" w:rsidRDefault="00B90C30" w:rsidP="00B90C30"/>
    <w:p w14:paraId="5F44B964" w14:textId="4AF6B633" w:rsidR="00317E3D" w:rsidRPr="0015305F" w:rsidRDefault="006D2F2D" w:rsidP="00FB6FCA">
      <w:pPr>
        <w:pStyle w:val="Heading1"/>
      </w:pPr>
      <w:bookmarkStart w:id="0" w:name="_Toc216384944"/>
      <w:r w:rsidRPr="0015305F">
        <w:lastRenderedPageBreak/>
        <w:t>Introduction</w:t>
      </w:r>
      <w:bookmarkEnd w:id="0"/>
    </w:p>
    <w:p w14:paraId="26ABA875" w14:textId="53357FCB" w:rsidR="00D826B4" w:rsidRPr="00D826B4" w:rsidRDefault="00D826B4" w:rsidP="00D826B4">
      <w:pPr>
        <w:spacing w:line="360" w:lineRule="auto"/>
        <w:jc w:val="both"/>
        <w:rPr>
          <w:rFonts w:ascii="Arial" w:hAnsi="Arial" w:cs="Arial"/>
          <w:sz w:val="22"/>
          <w:lang w:val="en-US"/>
        </w:rPr>
      </w:pPr>
      <w:r w:rsidRPr="00D826B4">
        <w:rPr>
          <w:rFonts w:ascii="Arial" w:hAnsi="Arial" w:cs="Arial"/>
          <w:sz w:val="22"/>
          <w:lang w:val="en-US"/>
        </w:rPr>
        <w:t>The social model of disability is central to person-</w:t>
      </w:r>
      <w:proofErr w:type="spellStart"/>
      <w:r w:rsidRPr="00D826B4">
        <w:rPr>
          <w:rFonts w:ascii="Arial" w:hAnsi="Arial" w:cs="Arial"/>
          <w:sz w:val="22"/>
          <w:lang w:val="en-US"/>
        </w:rPr>
        <w:t>centred</w:t>
      </w:r>
      <w:proofErr w:type="spellEnd"/>
      <w:r w:rsidRPr="00D826B4">
        <w:rPr>
          <w:rFonts w:ascii="Arial" w:hAnsi="Arial" w:cs="Arial"/>
          <w:sz w:val="22"/>
          <w:lang w:val="en-US"/>
        </w:rPr>
        <w:t xml:space="preserve"> care because it shifts focus from individual impairment to societal barriers that restrict participation (Oliver, 1990; Shakespeare, 2014). Unlike the medical model, which locates disability within the individual, the social model highlights how environmental, structural, and attitudinal barriers create </w:t>
      </w:r>
      <w:r w:rsidR="0056207D" w:rsidRPr="00D826B4">
        <w:rPr>
          <w:rFonts w:ascii="Arial" w:hAnsi="Arial" w:cs="Arial"/>
          <w:sz w:val="22"/>
          <w:lang w:val="en-US"/>
        </w:rPr>
        <w:t>disadvantages</w:t>
      </w:r>
      <w:r w:rsidRPr="00D826B4">
        <w:rPr>
          <w:rFonts w:ascii="Arial" w:hAnsi="Arial" w:cs="Arial"/>
          <w:sz w:val="22"/>
          <w:lang w:val="en-US"/>
        </w:rPr>
        <w:t>. Emerging from the disability rights movement in the late twentieth century, it has significantly influenced health and social care policy and practice.</w:t>
      </w:r>
    </w:p>
    <w:p w14:paraId="226A64F3" w14:textId="77777777" w:rsidR="00D826B4" w:rsidRPr="00D826B4" w:rsidRDefault="00D826B4" w:rsidP="00D826B4">
      <w:pPr>
        <w:spacing w:line="360" w:lineRule="auto"/>
        <w:jc w:val="both"/>
        <w:rPr>
          <w:rFonts w:ascii="Arial" w:hAnsi="Arial" w:cs="Arial"/>
          <w:sz w:val="22"/>
          <w:lang w:val="en-US"/>
        </w:rPr>
      </w:pPr>
      <w:r w:rsidRPr="00D826B4">
        <w:rPr>
          <w:rFonts w:ascii="Arial" w:hAnsi="Arial" w:cs="Arial"/>
          <w:sz w:val="22"/>
          <w:lang w:val="en-US"/>
        </w:rPr>
        <w:t xml:space="preserve">The model promotes dignity, autonomy, and inclusion by </w:t>
      </w:r>
      <w:proofErr w:type="spellStart"/>
      <w:r w:rsidRPr="00D826B4">
        <w:rPr>
          <w:rFonts w:ascii="Arial" w:hAnsi="Arial" w:cs="Arial"/>
          <w:sz w:val="22"/>
          <w:lang w:val="en-US"/>
        </w:rPr>
        <w:t>recognising</w:t>
      </w:r>
      <w:proofErr w:type="spellEnd"/>
      <w:r w:rsidRPr="00D826B4">
        <w:rPr>
          <w:rFonts w:ascii="Arial" w:hAnsi="Arial" w:cs="Arial"/>
          <w:sz w:val="22"/>
          <w:lang w:val="en-US"/>
        </w:rPr>
        <w:t xml:space="preserve"> disabled people as rights-holders rather than passive recipients of care (Barnes and Mercer, 2010; </w:t>
      </w:r>
      <w:proofErr w:type="spellStart"/>
      <w:r w:rsidRPr="00D826B4">
        <w:rPr>
          <w:rFonts w:ascii="Arial" w:hAnsi="Arial" w:cs="Arial"/>
          <w:sz w:val="22"/>
          <w:lang w:val="en-US"/>
        </w:rPr>
        <w:t>Scambler</w:t>
      </w:r>
      <w:proofErr w:type="spellEnd"/>
      <w:r w:rsidRPr="00D826B4">
        <w:rPr>
          <w:rFonts w:ascii="Arial" w:hAnsi="Arial" w:cs="Arial"/>
          <w:sz w:val="22"/>
          <w:lang w:val="en-US"/>
        </w:rPr>
        <w:t xml:space="preserve">, 2018). By </w:t>
      </w:r>
      <w:proofErr w:type="spellStart"/>
      <w:r w:rsidRPr="00D826B4">
        <w:rPr>
          <w:rFonts w:ascii="Arial" w:hAnsi="Arial" w:cs="Arial"/>
          <w:sz w:val="22"/>
          <w:lang w:val="en-US"/>
        </w:rPr>
        <w:t>emphasising</w:t>
      </w:r>
      <w:proofErr w:type="spellEnd"/>
      <w:r w:rsidRPr="00D826B4">
        <w:rPr>
          <w:rFonts w:ascii="Arial" w:hAnsi="Arial" w:cs="Arial"/>
          <w:sz w:val="22"/>
          <w:lang w:val="en-US"/>
        </w:rPr>
        <w:t xml:space="preserve"> the removal of barriers, it supports equal participation and challenges </w:t>
      </w:r>
      <w:proofErr w:type="spellStart"/>
      <w:r w:rsidRPr="00D826B4">
        <w:rPr>
          <w:rFonts w:ascii="Arial" w:hAnsi="Arial" w:cs="Arial"/>
          <w:sz w:val="22"/>
          <w:lang w:val="en-US"/>
        </w:rPr>
        <w:t>marginalisation</w:t>
      </w:r>
      <w:proofErr w:type="spellEnd"/>
      <w:r w:rsidRPr="00D826B4">
        <w:rPr>
          <w:rFonts w:ascii="Arial" w:hAnsi="Arial" w:cs="Arial"/>
          <w:sz w:val="22"/>
          <w:lang w:val="en-US"/>
        </w:rPr>
        <w:t xml:space="preserve"> (WHO, 2011; United Nations, 2016).</w:t>
      </w:r>
    </w:p>
    <w:p w14:paraId="66AF8CF3" w14:textId="70170DC9" w:rsidR="00D826B4" w:rsidRPr="00D826B4" w:rsidRDefault="00D826B4" w:rsidP="00D826B4">
      <w:pPr>
        <w:spacing w:line="360" w:lineRule="auto"/>
        <w:jc w:val="both"/>
        <w:rPr>
          <w:rFonts w:ascii="Arial" w:hAnsi="Arial" w:cs="Arial"/>
          <w:sz w:val="22"/>
          <w:lang w:val="en-US"/>
        </w:rPr>
      </w:pPr>
      <w:r w:rsidRPr="00D826B4">
        <w:rPr>
          <w:rFonts w:ascii="Arial" w:hAnsi="Arial" w:cs="Arial"/>
          <w:sz w:val="22"/>
          <w:lang w:val="en-US"/>
        </w:rPr>
        <w:t>This essay will critically examine the development of the social model of disability, explore its application in health and social care, and evaluate its strengths and limitations in advancing person-</w:t>
      </w:r>
      <w:proofErr w:type="spellStart"/>
      <w:r w:rsidRPr="00D826B4">
        <w:rPr>
          <w:rFonts w:ascii="Arial" w:hAnsi="Arial" w:cs="Arial"/>
          <w:sz w:val="22"/>
          <w:lang w:val="en-US"/>
        </w:rPr>
        <w:t>centred</w:t>
      </w:r>
      <w:proofErr w:type="spellEnd"/>
      <w:r w:rsidRPr="00D826B4">
        <w:rPr>
          <w:rFonts w:ascii="Arial" w:hAnsi="Arial" w:cs="Arial"/>
          <w:sz w:val="22"/>
          <w:lang w:val="en-US"/>
        </w:rPr>
        <w:t xml:space="preserve"> practice.</w:t>
      </w:r>
    </w:p>
    <w:p w14:paraId="2CF9876E" w14:textId="70170DC9" w:rsidR="0015305F" w:rsidRPr="0015305F" w:rsidRDefault="0015305F" w:rsidP="00FB6FCA">
      <w:pPr>
        <w:pStyle w:val="Heading1"/>
      </w:pPr>
      <w:bookmarkStart w:id="1" w:name="_Toc216384945"/>
      <w:r w:rsidRPr="0015305F">
        <w:t>Development and Emergence of the Social Model of Disability</w:t>
      </w:r>
      <w:bookmarkEnd w:id="1"/>
    </w:p>
    <w:p w14:paraId="2B118ECF" w14:textId="77777777" w:rsidR="004A78EE" w:rsidRPr="004A78EE" w:rsidRDefault="004A78EE" w:rsidP="004A78EE">
      <w:pPr>
        <w:spacing w:line="360" w:lineRule="auto"/>
        <w:jc w:val="both"/>
        <w:rPr>
          <w:rFonts w:ascii="Arial" w:hAnsi="Arial" w:cs="Arial"/>
          <w:sz w:val="22"/>
          <w:lang w:val="en-US"/>
        </w:rPr>
      </w:pPr>
      <w:r w:rsidRPr="004A78EE">
        <w:rPr>
          <w:rFonts w:ascii="Arial" w:hAnsi="Arial" w:cs="Arial"/>
          <w:sz w:val="22"/>
          <w:lang w:val="en-US"/>
        </w:rPr>
        <w:t xml:space="preserve">The social model of disability emerged in the United Kingdom during the 1970s and 1980s as part of a broader disability rights movement that sought to challenge dominant medical and charitable interpretations of disability. The model is most closely associated with Mike Oliver, who formally articulated the concept in his seminal work </w:t>
      </w:r>
      <w:r w:rsidRPr="004A78EE">
        <w:rPr>
          <w:rFonts w:ascii="Arial" w:hAnsi="Arial" w:cs="Arial"/>
          <w:i/>
          <w:iCs/>
          <w:sz w:val="22"/>
          <w:lang w:val="en-US"/>
        </w:rPr>
        <w:t>The Politics of Disablement</w:t>
      </w:r>
      <w:r w:rsidRPr="004A78EE">
        <w:rPr>
          <w:rFonts w:ascii="Arial" w:hAnsi="Arial" w:cs="Arial"/>
          <w:sz w:val="22"/>
          <w:lang w:val="en-US"/>
        </w:rPr>
        <w:t xml:space="preserve"> (Oliver, 1990). Influenced by the Union of the Physically Impaired Against Segregation (UPIAS), the model argued that disability should be understood not as an individual tragedy or medical problem, but as the result of societal structures that fail to accommodate people with impairments (UPIAS, 1976; Barnes, 2012).</w:t>
      </w:r>
    </w:p>
    <w:p w14:paraId="5BA05E42" w14:textId="77777777" w:rsidR="004A78EE" w:rsidRPr="004A78EE" w:rsidRDefault="004A78EE" w:rsidP="004A78EE">
      <w:pPr>
        <w:spacing w:line="360" w:lineRule="auto"/>
        <w:jc w:val="both"/>
        <w:rPr>
          <w:rFonts w:ascii="Arial" w:hAnsi="Arial" w:cs="Arial"/>
          <w:sz w:val="22"/>
          <w:lang w:val="en-US"/>
        </w:rPr>
      </w:pPr>
      <w:r w:rsidRPr="004A78EE">
        <w:rPr>
          <w:rFonts w:ascii="Arial" w:hAnsi="Arial" w:cs="Arial"/>
          <w:sz w:val="22"/>
          <w:lang w:val="en-US"/>
        </w:rPr>
        <w:t>Initially, disability was predominantly framed through the medical model, which positioned impairment as a personal deficit requiring professional intervention, treatment, or cure. The social model developed in opposition to this view by introducing a critical distinction between impairment (physical, sensory, or cognitive differences) and disability (socially imposed restrictions) (Oliver, 1996). This theoretical distinction represented a significant paradigm shift within health and social care, disability studies, and social policy, reframing disabled people as an oppressed social group rather than passive service users (Shakespeare, 2014).</w:t>
      </w:r>
    </w:p>
    <w:p w14:paraId="324CF99F" w14:textId="77777777" w:rsidR="004A78EE" w:rsidRPr="004A78EE" w:rsidRDefault="004A78EE" w:rsidP="004A78EE">
      <w:pPr>
        <w:spacing w:line="360" w:lineRule="auto"/>
        <w:jc w:val="both"/>
        <w:rPr>
          <w:rFonts w:ascii="Arial" w:hAnsi="Arial" w:cs="Arial"/>
          <w:sz w:val="22"/>
          <w:lang w:val="en-US"/>
        </w:rPr>
      </w:pPr>
      <w:r w:rsidRPr="004A78EE">
        <w:rPr>
          <w:rFonts w:ascii="Arial" w:hAnsi="Arial" w:cs="Arial"/>
          <w:sz w:val="22"/>
          <w:lang w:val="en-US"/>
        </w:rPr>
        <w:t xml:space="preserve">Over time, the social model evolved and influenced international understandings of disability. It contributed directly to the development of rights-based frameworks such as the United Nations Convention on the Rights of Persons with Disabilities (UNCRPD), which </w:t>
      </w:r>
      <w:proofErr w:type="spellStart"/>
      <w:r w:rsidRPr="004A78EE">
        <w:rPr>
          <w:rFonts w:ascii="Arial" w:hAnsi="Arial" w:cs="Arial"/>
          <w:sz w:val="22"/>
          <w:lang w:val="en-US"/>
        </w:rPr>
        <w:t>emphasises</w:t>
      </w:r>
      <w:proofErr w:type="spellEnd"/>
      <w:r w:rsidRPr="004A78EE">
        <w:rPr>
          <w:rFonts w:ascii="Arial" w:hAnsi="Arial" w:cs="Arial"/>
          <w:sz w:val="22"/>
          <w:lang w:val="en-US"/>
        </w:rPr>
        <w:t xml:space="preserve"> accessibility, participation, and non-discrimination (United Nations, 2006). In practice, this led </w:t>
      </w:r>
      <w:r w:rsidRPr="004A78EE">
        <w:rPr>
          <w:rFonts w:ascii="Arial" w:hAnsi="Arial" w:cs="Arial"/>
          <w:sz w:val="22"/>
          <w:lang w:val="en-US"/>
        </w:rPr>
        <w:lastRenderedPageBreak/>
        <w:t>to the growth of inclusive education, independent living movements, and person-</w:t>
      </w:r>
      <w:proofErr w:type="spellStart"/>
      <w:r w:rsidRPr="004A78EE">
        <w:rPr>
          <w:rFonts w:ascii="Arial" w:hAnsi="Arial" w:cs="Arial"/>
          <w:sz w:val="22"/>
          <w:lang w:val="en-US"/>
        </w:rPr>
        <w:t>centred</w:t>
      </w:r>
      <w:proofErr w:type="spellEnd"/>
      <w:r w:rsidRPr="004A78EE">
        <w:rPr>
          <w:rFonts w:ascii="Arial" w:hAnsi="Arial" w:cs="Arial"/>
          <w:sz w:val="22"/>
          <w:lang w:val="en-US"/>
        </w:rPr>
        <w:t xml:space="preserve"> approaches in health and social care (Barnes and Mercer, 2010). The model increasingly intersected with broader concepts such as citizenship, human rights, and social justice, expanding its influence beyond disability advocacy into mainstream policy development (Goodley, 2017).</w:t>
      </w:r>
    </w:p>
    <w:p w14:paraId="4E1114F7" w14:textId="77777777" w:rsidR="004A78EE" w:rsidRPr="004A78EE" w:rsidRDefault="004A78EE" w:rsidP="004A78EE">
      <w:pPr>
        <w:spacing w:line="360" w:lineRule="auto"/>
        <w:jc w:val="both"/>
        <w:rPr>
          <w:rFonts w:ascii="Arial" w:hAnsi="Arial" w:cs="Arial"/>
          <w:sz w:val="22"/>
          <w:lang w:val="en-US"/>
        </w:rPr>
      </w:pPr>
      <w:r w:rsidRPr="004A78EE">
        <w:rPr>
          <w:rFonts w:ascii="Arial" w:hAnsi="Arial" w:cs="Arial"/>
          <w:sz w:val="22"/>
          <w:lang w:val="en-US"/>
        </w:rPr>
        <w:t>Despite its widespread influence, the social model has faced significant critique. One major criticism is that it underestimates the lived experience of impairment, including pain, fatigue, and chronic illness, by focusing heavily on social barriers (Shakespeare and Watson, 2001). Critics argue that some aspects of disability cannot be fully explained by environmental or attitudinal factors alone. In response, scholars developed more nuanced frameworks such as the biopsychosocial model and the International Classification of Functioning, Disability and Health (ICF), which integrate medical and social perspectives (WHO, 2001; Mitra, 2018).</w:t>
      </w:r>
    </w:p>
    <w:p w14:paraId="005E1729" w14:textId="77777777" w:rsidR="004A78EE" w:rsidRPr="004A78EE" w:rsidRDefault="004A78EE" w:rsidP="004A78EE">
      <w:pPr>
        <w:spacing w:line="360" w:lineRule="auto"/>
        <w:jc w:val="both"/>
        <w:rPr>
          <w:rFonts w:ascii="Arial" w:hAnsi="Arial" w:cs="Arial"/>
          <w:sz w:val="22"/>
          <w:lang w:val="en-US"/>
        </w:rPr>
      </w:pPr>
      <w:r w:rsidRPr="004A78EE">
        <w:rPr>
          <w:rFonts w:ascii="Arial" w:hAnsi="Arial" w:cs="Arial"/>
          <w:sz w:val="22"/>
          <w:lang w:val="en-US"/>
        </w:rPr>
        <w:t xml:space="preserve">Another critique is that implementation of the social model has faced practical challenges. While policy increasingly adopts its language, real-world barriers such as inaccessible infrastructure, limited funding, negative attitudes, and </w:t>
      </w:r>
      <w:proofErr w:type="spellStart"/>
      <w:r w:rsidRPr="004A78EE">
        <w:rPr>
          <w:rFonts w:ascii="Arial" w:hAnsi="Arial" w:cs="Arial"/>
          <w:sz w:val="22"/>
          <w:lang w:val="en-US"/>
        </w:rPr>
        <w:t>organisational</w:t>
      </w:r>
      <w:proofErr w:type="spellEnd"/>
      <w:r w:rsidRPr="004A78EE">
        <w:rPr>
          <w:rFonts w:ascii="Arial" w:hAnsi="Arial" w:cs="Arial"/>
          <w:sz w:val="22"/>
          <w:lang w:val="en-US"/>
        </w:rPr>
        <w:t xml:space="preserve"> resistance have restricted its full </w:t>
      </w:r>
      <w:proofErr w:type="spellStart"/>
      <w:r w:rsidRPr="004A78EE">
        <w:rPr>
          <w:rFonts w:ascii="Arial" w:hAnsi="Arial" w:cs="Arial"/>
          <w:sz w:val="22"/>
          <w:lang w:val="en-US"/>
        </w:rPr>
        <w:t>realisation</w:t>
      </w:r>
      <w:proofErr w:type="spellEnd"/>
      <w:r w:rsidRPr="004A78EE">
        <w:rPr>
          <w:rFonts w:ascii="Arial" w:hAnsi="Arial" w:cs="Arial"/>
          <w:sz w:val="22"/>
          <w:lang w:val="en-US"/>
        </w:rPr>
        <w:t xml:space="preserve"> (Scotch, 2009; Priestley, 2011). Furthermore, the model was initially </w:t>
      </w:r>
      <w:proofErr w:type="spellStart"/>
      <w:r w:rsidRPr="004A78EE">
        <w:rPr>
          <w:rFonts w:ascii="Arial" w:hAnsi="Arial" w:cs="Arial"/>
          <w:sz w:val="22"/>
          <w:lang w:val="en-US"/>
        </w:rPr>
        <w:t>centred</w:t>
      </w:r>
      <w:proofErr w:type="spellEnd"/>
      <w:r w:rsidRPr="004A78EE">
        <w:rPr>
          <w:rFonts w:ascii="Arial" w:hAnsi="Arial" w:cs="Arial"/>
          <w:sz w:val="22"/>
          <w:lang w:val="en-US"/>
        </w:rPr>
        <w:t xml:space="preserve"> on the experiences of people with physical impairments, with less attention to intellectual disabilities, mental health conditions, and intersectional factors such as race, gender, and poverty (Goodley, 2017).</w:t>
      </w:r>
    </w:p>
    <w:p w14:paraId="34AB21B0" w14:textId="7F5B64A1" w:rsidR="004A78EE" w:rsidRPr="004A78EE" w:rsidRDefault="004A78EE" w:rsidP="004A78EE">
      <w:pPr>
        <w:spacing w:line="360" w:lineRule="auto"/>
        <w:jc w:val="both"/>
        <w:rPr>
          <w:rFonts w:ascii="Arial" w:hAnsi="Arial" w:cs="Arial"/>
          <w:sz w:val="22"/>
          <w:lang w:val="en-US"/>
        </w:rPr>
      </w:pPr>
      <w:r w:rsidRPr="004A78EE">
        <w:rPr>
          <w:rFonts w:ascii="Arial" w:hAnsi="Arial" w:cs="Arial"/>
          <w:sz w:val="22"/>
          <w:lang w:val="en-US"/>
        </w:rPr>
        <w:t xml:space="preserve">In response to these critiques, contemporary versions of the social model have become more flexible and inclusive. Scholars and practitioners now </w:t>
      </w:r>
      <w:proofErr w:type="spellStart"/>
      <w:r w:rsidRPr="004A78EE">
        <w:rPr>
          <w:rFonts w:ascii="Arial" w:hAnsi="Arial" w:cs="Arial"/>
          <w:sz w:val="22"/>
          <w:lang w:val="en-US"/>
        </w:rPr>
        <w:t>recognise</w:t>
      </w:r>
      <w:proofErr w:type="spellEnd"/>
      <w:r w:rsidRPr="004A78EE">
        <w:rPr>
          <w:rFonts w:ascii="Arial" w:hAnsi="Arial" w:cs="Arial"/>
          <w:sz w:val="22"/>
          <w:lang w:val="en-US"/>
        </w:rPr>
        <w:t xml:space="preserve"> the importance of combining structural change with attention to individual needs, embodied experiences, and cultural diversity (Shakespeare, 2014; Mitra, 2018). This evolution reflects an effort to retain the model’s emancipatory foundations while making it more responsive to complex and diverse lived realities in health and social care.</w:t>
      </w:r>
    </w:p>
    <w:p w14:paraId="111C0FAF" w14:textId="7F5B64A1" w:rsidR="007C28E5" w:rsidRPr="007C28E5" w:rsidRDefault="007C28E5" w:rsidP="00FB6FCA">
      <w:pPr>
        <w:pStyle w:val="Heading1"/>
      </w:pPr>
      <w:bookmarkStart w:id="2" w:name="_Toc216384946"/>
      <w:r w:rsidRPr="007C28E5">
        <w:t>Application of the Social Model of Disability in Health and Social Care Policy and Practice</w:t>
      </w:r>
      <w:bookmarkEnd w:id="2"/>
    </w:p>
    <w:p w14:paraId="18EDACF6" w14:textId="77777777" w:rsidR="00C60CF4" w:rsidRPr="00C60CF4" w:rsidRDefault="00C60CF4" w:rsidP="00C60CF4">
      <w:pPr>
        <w:spacing w:line="360" w:lineRule="auto"/>
        <w:jc w:val="both"/>
        <w:rPr>
          <w:rFonts w:ascii="Arial" w:hAnsi="Arial" w:cs="Arial"/>
          <w:sz w:val="22"/>
          <w:lang w:val="en-US"/>
        </w:rPr>
      </w:pPr>
      <w:r w:rsidRPr="00C60CF4">
        <w:rPr>
          <w:rFonts w:ascii="Arial" w:hAnsi="Arial" w:cs="Arial"/>
          <w:sz w:val="22"/>
          <w:lang w:val="en-US"/>
        </w:rPr>
        <w:t>The social model of disability has significantly shaped health and social care policy and practice by promoting a shift from paternalistic, institution-based care to rights-based, inclusive, and person-</w:t>
      </w:r>
      <w:proofErr w:type="spellStart"/>
      <w:r w:rsidRPr="00C60CF4">
        <w:rPr>
          <w:rFonts w:ascii="Arial" w:hAnsi="Arial" w:cs="Arial"/>
          <w:sz w:val="22"/>
          <w:lang w:val="en-US"/>
        </w:rPr>
        <w:t>centred</w:t>
      </w:r>
      <w:proofErr w:type="spellEnd"/>
      <w:r w:rsidRPr="00C60CF4">
        <w:rPr>
          <w:rFonts w:ascii="Arial" w:hAnsi="Arial" w:cs="Arial"/>
          <w:sz w:val="22"/>
          <w:lang w:val="en-US"/>
        </w:rPr>
        <w:t xml:space="preserve"> approaches. One of the most visible areas of application is legislation and policy frameworks focusing on equality, accessibility, and anti-discrimination. For example, in the United Kingdom, the Disability Discrimination Act (DDA) 1995 and later the Equality Act 2010 incorporated social model principles by placing legal obligations on </w:t>
      </w:r>
      <w:proofErr w:type="spellStart"/>
      <w:r w:rsidRPr="00C60CF4">
        <w:rPr>
          <w:rFonts w:ascii="Arial" w:hAnsi="Arial" w:cs="Arial"/>
          <w:sz w:val="22"/>
          <w:lang w:val="en-US"/>
        </w:rPr>
        <w:t>organisations</w:t>
      </w:r>
      <w:proofErr w:type="spellEnd"/>
      <w:r w:rsidRPr="00C60CF4">
        <w:rPr>
          <w:rFonts w:ascii="Arial" w:hAnsi="Arial" w:cs="Arial"/>
          <w:sz w:val="22"/>
          <w:lang w:val="en-US"/>
        </w:rPr>
        <w:t xml:space="preserve"> to make “reasonable adjustments” to remove disabling barriers (</w:t>
      </w:r>
      <w:proofErr w:type="spellStart"/>
      <w:r w:rsidRPr="00C60CF4">
        <w:rPr>
          <w:rFonts w:ascii="Arial" w:hAnsi="Arial" w:cs="Arial"/>
          <w:sz w:val="22"/>
          <w:lang w:val="en-US"/>
        </w:rPr>
        <w:t>Hoghton</w:t>
      </w:r>
      <w:proofErr w:type="spellEnd"/>
      <w:r w:rsidRPr="00C60CF4">
        <w:rPr>
          <w:rFonts w:ascii="Arial" w:hAnsi="Arial" w:cs="Arial"/>
          <w:sz w:val="22"/>
          <w:lang w:val="en-US"/>
        </w:rPr>
        <w:t xml:space="preserve"> and </w:t>
      </w:r>
      <w:r w:rsidRPr="00C60CF4">
        <w:rPr>
          <w:rFonts w:ascii="Arial" w:hAnsi="Arial" w:cs="Arial"/>
          <w:sz w:val="22"/>
          <w:lang w:val="en-US"/>
        </w:rPr>
        <w:lastRenderedPageBreak/>
        <w:t xml:space="preserve">Baron, 2021). These policies reflect a movement from viewing disabled people as passive recipients of support to </w:t>
      </w:r>
      <w:proofErr w:type="spellStart"/>
      <w:r w:rsidRPr="00C60CF4">
        <w:rPr>
          <w:rFonts w:ascii="Arial" w:hAnsi="Arial" w:cs="Arial"/>
          <w:sz w:val="22"/>
          <w:lang w:val="en-US"/>
        </w:rPr>
        <w:t>recognising</w:t>
      </w:r>
      <w:proofErr w:type="spellEnd"/>
      <w:r w:rsidRPr="00C60CF4">
        <w:rPr>
          <w:rFonts w:ascii="Arial" w:hAnsi="Arial" w:cs="Arial"/>
          <w:sz w:val="22"/>
          <w:lang w:val="en-US"/>
        </w:rPr>
        <w:t xml:space="preserve"> them as active rights-holders.</w:t>
      </w:r>
    </w:p>
    <w:p w14:paraId="71111382" w14:textId="77777777" w:rsidR="00C60CF4" w:rsidRPr="00C60CF4" w:rsidRDefault="00C60CF4" w:rsidP="00C60CF4">
      <w:pPr>
        <w:spacing w:line="360" w:lineRule="auto"/>
        <w:jc w:val="both"/>
        <w:rPr>
          <w:rFonts w:ascii="Arial" w:hAnsi="Arial" w:cs="Arial"/>
          <w:sz w:val="22"/>
          <w:lang w:val="en-US"/>
        </w:rPr>
      </w:pPr>
      <w:r w:rsidRPr="00C60CF4">
        <w:rPr>
          <w:rFonts w:ascii="Arial" w:hAnsi="Arial" w:cs="Arial"/>
          <w:sz w:val="22"/>
          <w:lang w:val="en-US"/>
        </w:rPr>
        <w:t>In practice, the social model has influenced the growth of person-</w:t>
      </w:r>
      <w:proofErr w:type="spellStart"/>
      <w:r w:rsidRPr="00C60CF4">
        <w:rPr>
          <w:rFonts w:ascii="Arial" w:hAnsi="Arial" w:cs="Arial"/>
          <w:sz w:val="22"/>
          <w:lang w:val="en-US"/>
        </w:rPr>
        <w:t>centred</w:t>
      </w:r>
      <w:proofErr w:type="spellEnd"/>
      <w:r w:rsidRPr="00C60CF4">
        <w:rPr>
          <w:rFonts w:ascii="Arial" w:hAnsi="Arial" w:cs="Arial"/>
          <w:sz w:val="22"/>
          <w:lang w:val="en-US"/>
        </w:rPr>
        <w:t xml:space="preserve"> care, </w:t>
      </w:r>
      <w:proofErr w:type="spellStart"/>
      <w:r w:rsidRPr="00C60CF4">
        <w:rPr>
          <w:rFonts w:ascii="Arial" w:hAnsi="Arial" w:cs="Arial"/>
          <w:sz w:val="22"/>
          <w:lang w:val="en-US"/>
        </w:rPr>
        <w:t>emphasising</w:t>
      </w:r>
      <w:proofErr w:type="spellEnd"/>
      <w:r w:rsidRPr="00C60CF4">
        <w:rPr>
          <w:rFonts w:ascii="Arial" w:hAnsi="Arial" w:cs="Arial"/>
          <w:sz w:val="22"/>
          <w:lang w:val="en-US"/>
        </w:rPr>
        <w:t xml:space="preserve"> choice, control, and collaborative decision-making. Care planning increasingly involves disabled individuals as partners in their care, </w:t>
      </w:r>
      <w:proofErr w:type="spellStart"/>
      <w:r w:rsidRPr="00C60CF4">
        <w:rPr>
          <w:rFonts w:ascii="Arial" w:hAnsi="Arial" w:cs="Arial"/>
          <w:sz w:val="22"/>
          <w:lang w:val="en-US"/>
        </w:rPr>
        <w:t>recognising</w:t>
      </w:r>
      <w:proofErr w:type="spellEnd"/>
      <w:r w:rsidRPr="00C60CF4">
        <w:rPr>
          <w:rFonts w:ascii="Arial" w:hAnsi="Arial" w:cs="Arial"/>
          <w:sz w:val="22"/>
          <w:lang w:val="en-US"/>
        </w:rPr>
        <w:t xml:space="preserve"> their lived expertise and preferences rather than imposing professional-led solutions (Glasby and Littlechild, 2009). The rise of personal budgets and direct payments in social care also reflects social model principles, giving service users greater control over how their support is arranged and delivered (Beresford, 2011). These developments promote independence and self-determination, which are central to both the social model and contemporary person-</w:t>
      </w:r>
      <w:proofErr w:type="spellStart"/>
      <w:r w:rsidRPr="00C60CF4">
        <w:rPr>
          <w:rFonts w:ascii="Arial" w:hAnsi="Arial" w:cs="Arial"/>
          <w:sz w:val="22"/>
          <w:lang w:val="en-US"/>
        </w:rPr>
        <w:t>centred</w:t>
      </w:r>
      <w:proofErr w:type="spellEnd"/>
      <w:r w:rsidRPr="00C60CF4">
        <w:rPr>
          <w:rFonts w:ascii="Arial" w:hAnsi="Arial" w:cs="Arial"/>
          <w:sz w:val="22"/>
          <w:lang w:val="en-US"/>
        </w:rPr>
        <w:t xml:space="preserve"> practice.</w:t>
      </w:r>
    </w:p>
    <w:p w14:paraId="372660A2" w14:textId="77777777" w:rsidR="00C60CF4" w:rsidRPr="00C60CF4" w:rsidRDefault="00C60CF4" w:rsidP="00C60CF4">
      <w:pPr>
        <w:spacing w:line="360" w:lineRule="auto"/>
        <w:jc w:val="both"/>
        <w:rPr>
          <w:rFonts w:ascii="Arial" w:hAnsi="Arial" w:cs="Arial"/>
          <w:sz w:val="22"/>
          <w:lang w:val="en-US"/>
        </w:rPr>
      </w:pPr>
      <w:r w:rsidRPr="00C60CF4">
        <w:rPr>
          <w:rFonts w:ascii="Arial" w:hAnsi="Arial" w:cs="Arial"/>
          <w:sz w:val="22"/>
          <w:lang w:val="en-US"/>
        </w:rPr>
        <w:t xml:space="preserve">The social model has also influenced environmental and </w:t>
      </w:r>
      <w:proofErr w:type="spellStart"/>
      <w:r w:rsidRPr="00C60CF4">
        <w:rPr>
          <w:rFonts w:ascii="Arial" w:hAnsi="Arial" w:cs="Arial"/>
          <w:sz w:val="22"/>
          <w:lang w:val="en-US"/>
        </w:rPr>
        <w:t>organisational</w:t>
      </w:r>
      <w:proofErr w:type="spellEnd"/>
      <w:r w:rsidRPr="00C60CF4">
        <w:rPr>
          <w:rFonts w:ascii="Arial" w:hAnsi="Arial" w:cs="Arial"/>
          <w:sz w:val="22"/>
          <w:lang w:val="en-US"/>
        </w:rPr>
        <w:t xml:space="preserve"> design in health and care settings. Policies promoting accessible buildings, inclusive public transport, adapted communication methods, and assistive technologies are practical applications of the model’s emphasis on removing barriers (Imrie and Edwards, 2007). In clinical practice, multidisciplinary teams are increasingly encouraged to consider social context alongside medical needs, </w:t>
      </w:r>
      <w:proofErr w:type="spellStart"/>
      <w:r w:rsidRPr="00C60CF4">
        <w:rPr>
          <w:rFonts w:ascii="Arial" w:hAnsi="Arial" w:cs="Arial"/>
          <w:sz w:val="22"/>
          <w:lang w:val="en-US"/>
        </w:rPr>
        <w:t>recognising</w:t>
      </w:r>
      <w:proofErr w:type="spellEnd"/>
      <w:r w:rsidRPr="00C60CF4">
        <w:rPr>
          <w:rFonts w:ascii="Arial" w:hAnsi="Arial" w:cs="Arial"/>
          <w:sz w:val="22"/>
          <w:lang w:val="en-US"/>
        </w:rPr>
        <w:t xml:space="preserve"> that quality of life is strongly shaped by housing, employment, community participation, and social support (World Health Organization, 2011).</w:t>
      </w:r>
    </w:p>
    <w:p w14:paraId="5655EACF" w14:textId="77777777" w:rsidR="00C60CF4" w:rsidRPr="00C60CF4" w:rsidRDefault="00C60CF4" w:rsidP="00C60CF4">
      <w:pPr>
        <w:spacing w:line="360" w:lineRule="auto"/>
        <w:jc w:val="both"/>
        <w:rPr>
          <w:rFonts w:ascii="Arial" w:hAnsi="Arial" w:cs="Arial"/>
          <w:sz w:val="22"/>
          <w:lang w:val="en-US"/>
        </w:rPr>
      </w:pPr>
      <w:r w:rsidRPr="00C60CF4">
        <w:rPr>
          <w:rFonts w:ascii="Arial" w:hAnsi="Arial" w:cs="Arial"/>
          <w:sz w:val="22"/>
          <w:lang w:val="en-US"/>
        </w:rPr>
        <w:t xml:space="preserve">However, practical implementation has faced challenges. Despite progressive policies, application is often inconsistent and under-resourced. A key issue is the gap between policy and practice, with disabled people continuing to experience barriers in accessing healthcare, social services, education, and employment (Priestley, 2011). Resource constraints, staff shortages, and rising demand make it difficult for </w:t>
      </w:r>
      <w:proofErr w:type="spellStart"/>
      <w:r w:rsidRPr="00C60CF4">
        <w:rPr>
          <w:rFonts w:ascii="Arial" w:hAnsi="Arial" w:cs="Arial"/>
          <w:sz w:val="22"/>
          <w:lang w:val="en-US"/>
        </w:rPr>
        <w:t>organisations</w:t>
      </w:r>
      <w:proofErr w:type="spellEnd"/>
      <w:r w:rsidRPr="00C60CF4">
        <w:rPr>
          <w:rFonts w:ascii="Arial" w:hAnsi="Arial" w:cs="Arial"/>
          <w:sz w:val="22"/>
          <w:lang w:val="en-US"/>
        </w:rPr>
        <w:t xml:space="preserve"> to fully embed person-</w:t>
      </w:r>
      <w:proofErr w:type="spellStart"/>
      <w:proofErr w:type="gramStart"/>
      <w:r w:rsidRPr="00C60CF4">
        <w:rPr>
          <w:rFonts w:ascii="Arial" w:hAnsi="Arial" w:cs="Arial"/>
          <w:sz w:val="22"/>
          <w:lang w:val="en-US"/>
        </w:rPr>
        <w:t>centred</w:t>
      </w:r>
      <w:proofErr w:type="spellEnd"/>
      <w:r w:rsidRPr="00C60CF4">
        <w:rPr>
          <w:rFonts w:ascii="Arial" w:hAnsi="Arial" w:cs="Arial"/>
          <w:sz w:val="22"/>
          <w:lang w:val="en-US"/>
        </w:rPr>
        <w:t>,</w:t>
      </w:r>
      <w:proofErr w:type="gramEnd"/>
      <w:r w:rsidRPr="00C60CF4">
        <w:rPr>
          <w:rFonts w:ascii="Arial" w:hAnsi="Arial" w:cs="Arial"/>
          <w:sz w:val="22"/>
          <w:lang w:val="en-US"/>
        </w:rPr>
        <w:t xml:space="preserve"> barrier-removal approaches in everyday practice (Glasby, 2002).</w:t>
      </w:r>
    </w:p>
    <w:p w14:paraId="391DFDBD" w14:textId="77777777" w:rsidR="00C60CF4" w:rsidRPr="00C60CF4" w:rsidRDefault="00C60CF4" w:rsidP="00C60CF4">
      <w:pPr>
        <w:spacing w:line="360" w:lineRule="auto"/>
        <w:jc w:val="both"/>
        <w:rPr>
          <w:rFonts w:ascii="Arial" w:hAnsi="Arial" w:cs="Arial"/>
          <w:sz w:val="22"/>
          <w:lang w:val="en-US"/>
        </w:rPr>
      </w:pPr>
      <w:r w:rsidRPr="00C60CF4">
        <w:rPr>
          <w:rFonts w:ascii="Arial" w:hAnsi="Arial" w:cs="Arial"/>
          <w:sz w:val="22"/>
          <w:lang w:val="en-US"/>
        </w:rPr>
        <w:t xml:space="preserve">Health and social care systems remain influenced by </w:t>
      </w:r>
      <w:proofErr w:type="spellStart"/>
      <w:r w:rsidRPr="00C60CF4">
        <w:rPr>
          <w:rFonts w:ascii="Arial" w:hAnsi="Arial" w:cs="Arial"/>
          <w:sz w:val="22"/>
          <w:lang w:val="en-US"/>
        </w:rPr>
        <w:t>medicalised</w:t>
      </w:r>
      <w:proofErr w:type="spellEnd"/>
      <w:r w:rsidRPr="00C60CF4">
        <w:rPr>
          <w:rFonts w:ascii="Arial" w:hAnsi="Arial" w:cs="Arial"/>
          <w:sz w:val="22"/>
          <w:lang w:val="en-US"/>
        </w:rPr>
        <w:t xml:space="preserve"> and risk-averse cultures. Professionals may </w:t>
      </w:r>
      <w:proofErr w:type="spellStart"/>
      <w:r w:rsidRPr="00C60CF4">
        <w:rPr>
          <w:rFonts w:ascii="Arial" w:hAnsi="Arial" w:cs="Arial"/>
          <w:sz w:val="22"/>
          <w:lang w:val="en-US"/>
        </w:rPr>
        <w:t>prioritise</w:t>
      </w:r>
      <w:proofErr w:type="spellEnd"/>
      <w:r w:rsidRPr="00C60CF4">
        <w:rPr>
          <w:rFonts w:ascii="Arial" w:hAnsi="Arial" w:cs="Arial"/>
          <w:sz w:val="22"/>
          <w:lang w:val="en-US"/>
        </w:rPr>
        <w:t xml:space="preserve"> diagnosis, treatment, and </w:t>
      </w:r>
      <w:proofErr w:type="spellStart"/>
      <w:r w:rsidRPr="00C60CF4">
        <w:rPr>
          <w:rFonts w:ascii="Arial" w:hAnsi="Arial" w:cs="Arial"/>
          <w:sz w:val="22"/>
          <w:lang w:val="en-US"/>
        </w:rPr>
        <w:t>organisational</w:t>
      </w:r>
      <w:proofErr w:type="spellEnd"/>
      <w:r w:rsidRPr="00C60CF4">
        <w:rPr>
          <w:rFonts w:ascii="Arial" w:hAnsi="Arial" w:cs="Arial"/>
          <w:sz w:val="22"/>
          <w:lang w:val="en-US"/>
        </w:rPr>
        <w:t xml:space="preserve"> targets over empowerment and choice, limiting the extent to which the social model is </w:t>
      </w:r>
      <w:proofErr w:type="spellStart"/>
      <w:r w:rsidRPr="00C60CF4">
        <w:rPr>
          <w:rFonts w:ascii="Arial" w:hAnsi="Arial" w:cs="Arial"/>
          <w:sz w:val="22"/>
          <w:lang w:val="en-US"/>
        </w:rPr>
        <w:t>realised</w:t>
      </w:r>
      <w:proofErr w:type="spellEnd"/>
      <w:r w:rsidRPr="00C60CF4">
        <w:rPr>
          <w:rFonts w:ascii="Arial" w:hAnsi="Arial" w:cs="Arial"/>
          <w:sz w:val="22"/>
          <w:lang w:val="en-US"/>
        </w:rPr>
        <w:t xml:space="preserve"> (Shakespeare, 2014). Risk management frameworks, while important for safeguarding, can sometimes restrict autonomy and reinforce paternalistic practices (Titterton, 2005).</w:t>
      </w:r>
    </w:p>
    <w:p w14:paraId="4E9BFCC6" w14:textId="77777777" w:rsidR="00C60CF4" w:rsidRPr="00C60CF4" w:rsidRDefault="00C60CF4" w:rsidP="00C60CF4">
      <w:pPr>
        <w:spacing w:line="360" w:lineRule="auto"/>
        <w:jc w:val="both"/>
        <w:rPr>
          <w:rFonts w:ascii="Arial" w:hAnsi="Arial" w:cs="Arial"/>
          <w:sz w:val="22"/>
          <w:lang w:val="en-US"/>
        </w:rPr>
      </w:pPr>
      <w:r w:rsidRPr="00C60CF4">
        <w:rPr>
          <w:rFonts w:ascii="Arial" w:hAnsi="Arial" w:cs="Arial"/>
          <w:sz w:val="22"/>
          <w:lang w:val="en-US"/>
        </w:rPr>
        <w:t>Furthermore, the social model is less effective for individuals with complex needs, such as profound learning disabilities, dementia, or severe mental health conditions. In these cases, barrier-focused approaches may be insufficient, and a more integrated model of care is required (Mitra, 2018; Goodley, 2017). This highlights the need for balanced practice that acknowledges both structural barriers and individual support needs.</w:t>
      </w:r>
    </w:p>
    <w:p w14:paraId="513D0BD9" w14:textId="77777777" w:rsidR="00C60CF4" w:rsidRPr="00C60CF4" w:rsidRDefault="00C60CF4" w:rsidP="00C60CF4">
      <w:pPr>
        <w:spacing w:line="360" w:lineRule="auto"/>
        <w:jc w:val="both"/>
        <w:rPr>
          <w:rFonts w:ascii="Arial" w:hAnsi="Arial" w:cs="Arial"/>
          <w:sz w:val="22"/>
          <w:lang w:val="en-US"/>
        </w:rPr>
      </w:pPr>
      <w:r w:rsidRPr="00C60CF4">
        <w:rPr>
          <w:rFonts w:ascii="Arial" w:hAnsi="Arial" w:cs="Arial"/>
          <w:sz w:val="22"/>
          <w:lang w:val="en-US"/>
        </w:rPr>
        <w:lastRenderedPageBreak/>
        <w:t>Overall, while the social model has profoundly influenced health and social care by promoting inclusion, rights, and person-</w:t>
      </w:r>
      <w:proofErr w:type="spellStart"/>
      <w:r w:rsidRPr="00C60CF4">
        <w:rPr>
          <w:rFonts w:ascii="Arial" w:hAnsi="Arial" w:cs="Arial"/>
          <w:sz w:val="22"/>
          <w:lang w:val="en-US"/>
        </w:rPr>
        <w:t>centredness</w:t>
      </w:r>
      <w:proofErr w:type="spellEnd"/>
      <w:r w:rsidRPr="00C60CF4">
        <w:rPr>
          <w:rFonts w:ascii="Arial" w:hAnsi="Arial" w:cs="Arial"/>
          <w:sz w:val="22"/>
          <w:lang w:val="en-US"/>
        </w:rPr>
        <w:t>, its implementation remains uneven and shaped by practical, financial, and cultural constraints.</w:t>
      </w:r>
    </w:p>
    <w:p w14:paraId="1A4CF86D" w14:textId="1DFA3ABB" w:rsidR="007C28E5" w:rsidRPr="00821974" w:rsidRDefault="00121013" w:rsidP="00FB6FCA">
      <w:pPr>
        <w:pStyle w:val="Heading1"/>
      </w:pPr>
      <w:bookmarkStart w:id="3" w:name="_Toc216384947"/>
      <w:r w:rsidRPr="00821974">
        <w:t>Recommendations for Health and Social Care Policy and Practice</w:t>
      </w:r>
      <w:bookmarkEnd w:id="3"/>
    </w:p>
    <w:p w14:paraId="3866A4C4" w14:textId="130141F6" w:rsidR="00121013" w:rsidRPr="00121013" w:rsidRDefault="00121013" w:rsidP="00121013">
      <w:pPr>
        <w:spacing w:line="360" w:lineRule="auto"/>
        <w:jc w:val="both"/>
        <w:rPr>
          <w:rFonts w:ascii="Arial" w:hAnsi="Arial" w:cs="Arial"/>
          <w:sz w:val="22"/>
          <w:lang w:val="en-US"/>
        </w:rPr>
      </w:pPr>
      <w:r w:rsidRPr="00121013">
        <w:rPr>
          <w:rFonts w:ascii="Arial" w:hAnsi="Arial" w:cs="Arial"/>
          <w:sz w:val="22"/>
          <w:lang w:val="en-US"/>
        </w:rPr>
        <w:t>Based on the application and analysis of the social model of disability, several recommendations can be made to improve health and social care policy and practice, ensuring outcomes align more closely with principles of person-</w:t>
      </w:r>
      <w:proofErr w:type="spellStart"/>
      <w:r w:rsidRPr="00121013">
        <w:rPr>
          <w:rFonts w:ascii="Arial" w:hAnsi="Arial" w:cs="Arial"/>
          <w:sz w:val="22"/>
          <w:lang w:val="en-US"/>
        </w:rPr>
        <w:t>centred</w:t>
      </w:r>
      <w:proofErr w:type="spellEnd"/>
      <w:r w:rsidRPr="00121013">
        <w:rPr>
          <w:rFonts w:ascii="Arial" w:hAnsi="Arial" w:cs="Arial"/>
          <w:sz w:val="22"/>
          <w:lang w:val="en-US"/>
        </w:rPr>
        <w:t xml:space="preserve"> care.</w:t>
      </w:r>
    </w:p>
    <w:p w14:paraId="2B8480DD" w14:textId="54A8CC7F" w:rsidR="00821974" w:rsidRPr="00821974" w:rsidRDefault="00121013" w:rsidP="007D7F63">
      <w:pPr>
        <w:pStyle w:val="Heading2"/>
        <w:rPr>
          <w:lang w:val="en-US"/>
        </w:rPr>
      </w:pPr>
      <w:bookmarkStart w:id="4" w:name="_Toc216384948"/>
      <w:r w:rsidRPr="00121013">
        <w:rPr>
          <w:lang w:val="en-US"/>
        </w:rPr>
        <w:t>1.</w:t>
      </w:r>
      <w:r w:rsidR="00821974" w:rsidRPr="00821974">
        <w:rPr>
          <w:lang w:val="en-US"/>
        </w:rPr>
        <w:t xml:space="preserve"> Strengthen Implementation of Inclusive Policies</w:t>
      </w:r>
      <w:bookmarkEnd w:id="4"/>
    </w:p>
    <w:p w14:paraId="6332BB17" w14:textId="77777777" w:rsidR="00EC1701" w:rsidRPr="00EC1701" w:rsidRDefault="00EC1701" w:rsidP="00EC1701">
      <w:pPr>
        <w:spacing w:line="360" w:lineRule="auto"/>
        <w:jc w:val="both"/>
        <w:rPr>
          <w:rFonts w:ascii="Arial" w:hAnsi="Arial" w:cs="Arial"/>
          <w:sz w:val="22"/>
          <w:lang w:val="en-US"/>
        </w:rPr>
      </w:pPr>
      <w:r w:rsidRPr="00EC1701">
        <w:rPr>
          <w:rFonts w:ascii="Arial" w:hAnsi="Arial" w:cs="Arial"/>
          <w:sz w:val="22"/>
          <w:lang w:val="en-US"/>
        </w:rPr>
        <w:t xml:space="preserve">Although legislation such as the Equality Act 2010 reflects social model principles, inconsistent implementation has limited its effectiveness across </w:t>
      </w:r>
      <w:proofErr w:type="spellStart"/>
      <w:r w:rsidRPr="00EC1701">
        <w:rPr>
          <w:rFonts w:ascii="Arial" w:hAnsi="Arial" w:cs="Arial"/>
          <w:sz w:val="22"/>
          <w:lang w:val="en-US"/>
        </w:rPr>
        <w:t>organisations</w:t>
      </w:r>
      <w:proofErr w:type="spellEnd"/>
      <w:r w:rsidRPr="00EC1701">
        <w:rPr>
          <w:rFonts w:ascii="Arial" w:hAnsi="Arial" w:cs="Arial"/>
          <w:sz w:val="22"/>
          <w:lang w:val="en-US"/>
        </w:rPr>
        <w:t xml:space="preserve"> and sectors. </w:t>
      </w:r>
      <w:proofErr w:type="spellStart"/>
      <w:r w:rsidRPr="00EC1701">
        <w:rPr>
          <w:rFonts w:ascii="Arial" w:hAnsi="Arial" w:cs="Arial"/>
          <w:sz w:val="22"/>
          <w:lang w:val="en-US"/>
        </w:rPr>
        <w:t>Organisations</w:t>
      </w:r>
      <w:proofErr w:type="spellEnd"/>
      <w:r w:rsidRPr="00EC1701">
        <w:rPr>
          <w:rFonts w:ascii="Arial" w:hAnsi="Arial" w:cs="Arial"/>
          <w:sz w:val="22"/>
          <w:lang w:val="en-US"/>
        </w:rPr>
        <w:t xml:space="preserve"> should be required to regularly review accessibility and inclusion measures, including physical environments, communication methods, and service delivery practices (Imrie and Edwards, 2007). Embedding accountability mechanisms, such as audits, inspections, and structured service-user feedback systems, can ensure that inclusive practices are consistently applied and barriers are actively addressed.</w:t>
      </w:r>
    </w:p>
    <w:p w14:paraId="4B77EBD2" w14:textId="41403F16" w:rsidR="00821974" w:rsidRPr="00821974" w:rsidRDefault="00121013" w:rsidP="007D7F63">
      <w:pPr>
        <w:pStyle w:val="Heading2"/>
        <w:rPr>
          <w:lang w:val="en-US"/>
        </w:rPr>
      </w:pPr>
      <w:bookmarkStart w:id="5" w:name="_Toc216384949"/>
      <w:r w:rsidRPr="00121013">
        <w:rPr>
          <w:lang w:val="en-US"/>
        </w:rPr>
        <w:t xml:space="preserve">2. </w:t>
      </w:r>
      <w:r w:rsidR="00821974" w:rsidRPr="00821974">
        <w:rPr>
          <w:lang w:val="en-US"/>
        </w:rPr>
        <w:t>Promote Person-</w:t>
      </w:r>
      <w:proofErr w:type="spellStart"/>
      <w:r w:rsidR="00821974" w:rsidRPr="00821974">
        <w:rPr>
          <w:lang w:val="en-US"/>
        </w:rPr>
        <w:t>Centred</w:t>
      </w:r>
      <w:proofErr w:type="spellEnd"/>
      <w:r w:rsidR="00821974" w:rsidRPr="00821974">
        <w:rPr>
          <w:lang w:val="en-US"/>
        </w:rPr>
        <w:t xml:space="preserve"> Approaches in All Care Settings</w:t>
      </w:r>
      <w:bookmarkEnd w:id="5"/>
    </w:p>
    <w:p w14:paraId="58F28DAC" w14:textId="77777777" w:rsidR="00C97B00" w:rsidRPr="00C97B00" w:rsidRDefault="00C97B00" w:rsidP="00C97B00">
      <w:pPr>
        <w:spacing w:line="360" w:lineRule="auto"/>
        <w:jc w:val="both"/>
        <w:rPr>
          <w:rFonts w:ascii="Arial" w:hAnsi="Arial" w:cs="Arial"/>
          <w:sz w:val="22"/>
          <w:lang w:val="en-US"/>
        </w:rPr>
      </w:pPr>
      <w:r w:rsidRPr="00C97B00">
        <w:rPr>
          <w:rFonts w:ascii="Arial" w:hAnsi="Arial" w:cs="Arial"/>
          <w:sz w:val="22"/>
          <w:lang w:val="en-US"/>
        </w:rPr>
        <w:t xml:space="preserve">Health and social care </w:t>
      </w:r>
      <w:proofErr w:type="spellStart"/>
      <w:r w:rsidRPr="00C97B00">
        <w:rPr>
          <w:rFonts w:ascii="Arial" w:hAnsi="Arial" w:cs="Arial"/>
          <w:sz w:val="22"/>
          <w:lang w:val="en-US"/>
        </w:rPr>
        <w:t>organisations</w:t>
      </w:r>
      <w:proofErr w:type="spellEnd"/>
      <w:r w:rsidRPr="00C97B00">
        <w:rPr>
          <w:rFonts w:ascii="Arial" w:hAnsi="Arial" w:cs="Arial"/>
          <w:sz w:val="22"/>
          <w:lang w:val="en-US"/>
        </w:rPr>
        <w:t xml:space="preserve"> should expand the use of personal budgets, direct payments, and co-produced care plans to ensure that service users have genuine choice and control over their care (Beresford, 2011; Glasby and Littlechild, 2009). Staff training should </w:t>
      </w:r>
      <w:proofErr w:type="spellStart"/>
      <w:r w:rsidRPr="00C97B00">
        <w:rPr>
          <w:rFonts w:ascii="Arial" w:hAnsi="Arial" w:cs="Arial"/>
          <w:sz w:val="22"/>
          <w:lang w:val="en-US"/>
        </w:rPr>
        <w:t>emphasise</w:t>
      </w:r>
      <w:proofErr w:type="spellEnd"/>
      <w:r w:rsidRPr="00C97B00">
        <w:rPr>
          <w:rFonts w:ascii="Arial" w:hAnsi="Arial" w:cs="Arial"/>
          <w:sz w:val="22"/>
          <w:lang w:val="en-US"/>
        </w:rPr>
        <w:t xml:space="preserve"> the social model, encouraging professionals to consider disability in terms of environmental and societal barriers rather than focusing solely on individual impairments. This approach can enhance service-user satisfaction, autonomy, and overall quality of care.</w:t>
      </w:r>
    </w:p>
    <w:p w14:paraId="6BDD7517" w14:textId="77777777" w:rsidR="00821974" w:rsidRPr="00821974" w:rsidRDefault="00121013" w:rsidP="007D7F63">
      <w:pPr>
        <w:pStyle w:val="Heading2"/>
        <w:rPr>
          <w:lang w:val="en-US"/>
        </w:rPr>
      </w:pPr>
      <w:bookmarkStart w:id="6" w:name="_Toc216384950"/>
      <w:r w:rsidRPr="00121013">
        <w:rPr>
          <w:lang w:val="en-US"/>
        </w:rPr>
        <w:t>3</w:t>
      </w:r>
      <w:r w:rsidR="00821974" w:rsidRPr="00821974">
        <w:rPr>
          <w:lang w:val="en-US"/>
        </w:rPr>
        <w:t>.</w:t>
      </w:r>
      <w:r w:rsidR="00821974" w:rsidRPr="00821974">
        <w:t xml:space="preserve"> </w:t>
      </w:r>
      <w:r w:rsidR="00821974" w:rsidRPr="00821974">
        <w:rPr>
          <w:lang w:val="en-US"/>
        </w:rPr>
        <w:t>Integrate Medical and Social Perspectives</w:t>
      </w:r>
      <w:bookmarkEnd w:id="6"/>
      <w:r w:rsidR="00821974" w:rsidRPr="00821974">
        <w:rPr>
          <w:lang w:val="en-US"/>
        </w:rPr>
        <w:t xml:space="preserve"> </w:t>
      </w:r>
    </w:p>
    <w:p w14:paraId="6A1779A6" w14:textId="19FB2B04" w:rsidR="00FD74D6" w:rsidRPr="00FD74D6" w:rsidRDefault="00FD74D6" w:rsidP="00121013">
      <w:pPr>
        <w:spacing w:line="360" w:lineRule="auto"/>
        <w:jc w:val="both"/>
        <w:rPr>
          <w:rFonts w:ascii="Arial" w:hAnsi="Arial" w:cs="Arial"/>
          <w:sz w:val="22"/>
          <w:lang w:val="en-US"/>
        </w:rPr>
      </w:pPr>
      <w:r w:rsidRPr="00C42DBB">
        <w:rPr>
          <w:rFonts w:ascii="Arial" w:hAnsi="Arial" w:cs="Arial"/>
          <w:sz w:val="22"/>
          <w:lang w:val="en-US"/>
        </w:rPr>
        <w:t xml:space="preserve">While the social model highlights structural barriers, a balanced approach that also </w:t>
      </w:r>
      <w:proofErr w:type="spellStart"/>
      <w:r w:rsidRPr="00C42DBB">
        <w:rPr>
          <w:rFonts w:ascii="Arial" w:hAnsi="Arial" w:cs="Arial"/>
          <w:sz w:val="22"/>
          <w:lang w:val="en-US"/>
        </w:rPr>
        <w:t>recognises</w:t>
      </w:r>
      <w:proofErr w:type="spellEnd"/>
      <w:r w:rsidRPr="00C42DBB">
        <w:rPr>
          <w:rFonts w:ascii="Arial" w:hAnsi="Arial" w:cs="Arial"/>
          <w:sz w:val="22"/>
          <w:lang w:val="en-US"/>
        </w:rPr>
        <w:t xml:space="preserve"> individual impairments can enhance practical outcomes. Policymakers and practitioners should adopt integrated frameworks, such as the biopsychosocial model, which combines social and medical perspectives to address complex needs (World Health Organization, 2001; Mitra, 2018). This ensures that individuals with chronic or severe conditions receive appropriate clinical support alongside barrier-free, inclusive environments.</w:t>
      </w:r>
    </w:p>
    <w:p w14:paraId="2A86C43B" w14:textId="19FB2B04" w:rsidR="00821974" w:rsidRPr="00821974" w:rsidRDefault="00121013" w:rsidP="007D7F63">
      <w:pPr>
        <w:pStyle w:val="Heading2"/>
        <w:rPr>
          <w:lang w:val="en-US"/>
        </w:rPr>
      </w:pPr>
      <w:bookmarkStart w:id="7" w:name="_Toc216384951"/>
      <w:r w:rsidRPr="00121013">
        <w:rPr>
          <w:lang w:val="en-US"/>
        </w:rPr>
        <w:t xml:space="preserve">4. </w:t>
      </w:r>
      <w:r w:rsidR="00821974" w:rsidRPr="00821974">
        <w:rPr>
          <w:lang w:val="en-US"/>
        </w:rPr>
        <w:t>Increase Investment in Accessible Infrastructure and Technology</w:t>
      </w:r>
      <w:bookmarkEnd w:id="7"/>
    </w:p>
    <w:p w14:paraId="04A29F4C" w14:textId="3F410BCE" w:rsidR="00A81269" w:rsidRPr="0021193D" w:rsidRDefault="0021193D" w:rsidP="00121013">
      <w:pPr>
        <w:spacing w:line="360" w:lineRule="auto"/>
        <w:jc w:val="both"/>
        <w:rPr>
          <w:rFonts w:ascii="Arial" w:hAnsi="Arial" w:cs="Arial"/>
          <w:sz w:val="22"/>
          <w:lang w:val="en-US"/>
        </w:rPr>
      </w:pPr>
      <w:r w:rsidRPr="00C42DBB">
        <w:rPr>
          <w:rFonts w:ascii="Arial" w:hAnsi="Arial" w:cs="Arial"/>
          <w:sz w:val="22"/>
          <w:lang w:val="en-US"/>
        </w:rPr>
        <w:t xml:space="preserve">Practical application of the social model requires accessible infrastructure and adaptive technologies. Governments and care providers should </w:t>
      </w:r>
      <w:proofErr w:type="spellStart"/>
      <w:r w:rsidRPr="00C42DBB">
        <w:rPr>
          <w:rFonts w:ascii="Arial" w:hAnsi="Arial" w:cs="Arial"/>
          <w:sz w:val="22"/>
          <w:lang w:val="en-US"/>
        </w:rPr>
        <w:t>prioritise</w:t>
      </w:r>
      <w:proofErr w:type="spellEnd"/>
      <w:r w:rsidRPr="00C42DBB">
        <w:rPr>
          <w:rFonts w:ascii="Arial" w:hAnsi="Arial" w:cs="Arial"/>
          <w:sz w:val="22"/>
          <w:lang w:val="en-US"/>
        </w:rPr>
        <w:t xml:space="preserve"> funding for building modifications, accessible transport, assistive devices, and digital accessibility (</w:t>
      </w:r>
      <w:proofErr w:type="spellStart"/>
      <w:r w:rsidRPr="00C42DBB">
        <w:rPr>
          <w:rFonts w:ascii="Arial" w:hAnsi="Arial" w:cs="Arial"/>
          <w:sz w:val="22"/>
          <w:lang w:val="en-US"/>
        </w:rPr>
        <w:t>Scambler</w:t>
      </w:r>
      <w:proofErr w:type="spellEnd"/>
      <w:r w:rsidRPr="00C42DBB">
        <w:rPr>
          <w:rFonts w:ascii="Arial" w:hAnsi="Arial" w:cs="Arial"/>
          <w:sz w:val="22"/>
          <w:lang w:val="en-US"/>
        </w:rPr>
        <w:t>, 2018). These measures directly reduce disabling barriers and promote participation in education, employment, and community life, reinforcing the principles of person-</w:t>
      </w:r>
      <w:proofErr w:type="spellStart"/>
      <w:r w:rsidRPr="00C42DBB">
        <w:rPr>
          <w:rFonts w:ascii="Arial" w:hAnsi="Arial" w:cs="Arial"/>
          <w:sz w:val="22"/>
          <w:lang w:val="en-US"/>
        </w:rPr>
        <w:t>centred</w:t>
      </w:r>
      <w:proofErr w:type="spellEnd"/>
      <w:r w:rsidRPr="00C42DBB">
        <w:rPr>
          <w:rFonts w:ascii="Arial" w:hAnsi="Arial" w:cs="Arial"/>
          <w:sz w:val="22"/>
          <w:lang w:val="en-US"/>
        </w:rPr>
        <w:t xml:space="preserve"> care.</w:t>
      </w:r>
    </w:p>
    <w:p w14:paraId="1BFFF0D7" w14:textId="3F410BCE" w:rsidR="00821974" w:rsidRPr="00821974" w:rsidRDefault="00121013" w:rsidP="007D7F63">
      <w:pPr>
        <w:pStyle w:val="Heading2"/>
        <w:rPr>
          <w:lang w:val="en-US"/>
        </w:rPr>
      </w:pPr>
      <w:bookmarkStart w:id="8" w:name="_Toc216384952"/>
      <w:r w:rsidRPr="00121013">
        <w:rPr>
          <w:lang w:val="en-US"/>
        </w:rPr>
        <w:lastRenderedPageBreak/>
        <w:t xml:space="preserve">5. </w:t>
      </w:r>
      <w:r w:rsidR="00821974" w:rsidRPr="00821974">
        <w:rPr>
          <w:lang w:val="en-US"/>
        </w:rPr>
        <w:t>Foster a Culture of Inclusion and Rights-Based Practice</w:t>
      </w:r>
      <w:bookmarkEnd w:id="8"/>
    </w:p>
    <w:p w14:paraId="072C1184" w14:textId="66214CFB" w:rsidR="0021193D" w:rsidRPr="008F5EC7" w:rsidRDefault="008F5EC7" w:rsidP="00121013">
      <w:pPr>
        <w:spacing w:line="360" w:lineRule="auto"/>
        <w:jc w:val="both"/>
        <w:rPr>
          <w:rFonts w:ascii="Arial" w:hAnsi="Arial" w:cs="Arial"/>
          <w:sz w:val="22"/>
          <w:lang w:val="en-US"/>
        </w:rPr>
      </w:pPr>
      <w:proofErr w:type="spellStart"/>
      <w:r w:rsidRPr="00C42DBB">
        <w:rPr>
          <w:rFonts w:ascii="Arial" w:hAnsi="Arial" w:cs="Arial"/>
          <w:sz w:val="22"/>
          <w:lang w:val="en-US"/>
        </w:rPr>
        <w:t>Organisations</w:t>
      </w:r>
      <w:proofErr w:type="spellEnd"/>
      <w:r w:rsidRPr="00C42DBB">
        <w:rPr>
          <w:rFonts w:ascii="Arial" w:hAnsi="Arial" w:cs="Arial"/>
          <w:sz w:val="22"/>
          <w:lang w:val="en-US"/>
        </w:rPr>
        <w:t xml:space="preserve"> should implement ongoing professional development and awareness-raising initiatives that </w:t>
      </w:r>
      <w:proofErr w:type="spellStart"/>
      <w:r w:rsidRPr="00C42DBB">
        <w:rPr>
          <w:rFonts w:ascii="Arial" w:hAnsi="Arial" w:cs="Arial"/>
          <w:sz w:val="22"/>
          <w:lang w:val="en-US"/>
        </w:rPr>
        <w:t>emphasise</w:t>
      </w:r>
      <w:proofErr w:type="spellEnd"/>
      <w:r w:rsidRPr="00C42DBB">
        <w:rPr>
          <w:rFonts w:ascii="Arial" w:hAnsi="Arial" w:cs="Arial"/>
          <w:sz w:val="22"/>
          <w:lang w:val="en-US"/>
        </w:rPr>
        <w:t xml:space="preserve"> human rights, equality, and inclusion. Encouraging staff to adopt a rights-based approach ensures that person-</w:t>
      </w:r>
      <w:proofErr w:type="spellStart"/>
      <w:r w:rsidRPr="00C42DBB">
        <w:rPr>
          <w:rFonts w:ascii="Arial" w:hAnsi="Arial" w:cs="Arial"/>
          <w:sz w:val="22"/>
          <w:lang w:val="en-US"/>
        </w:rPr>
        <w:t>centred</w:t>
      </w:r>
      <w:proofErr w:type="spellEnd"/>
      <w:r w:rsidRPr="00C42DBB">
        <w:rPr>
          <w:rFonts w:ascii="Arial" w:hAnsi="Arial" w:cs="Arial"/>
          <w:sz w:val="22"/>
          <w:lang w:val="en-US"/>
        </w:rPr>
        <w:t xml:space="preserve"> care becomes embedded in everyday practice rather than remaining a policy ideal (Barnes and Mercer, 2010). This cultural shift is particularly important for overcoming persistent </w:t>
      </w:r>
      <w:proofErr w:type="spellStart"/>
      <w:r w:rsidRPr="00C42DBB">
        <w:rPr>
          <w:rFonts w:ascii="Arial" w:hAnsi="Arial" w:cs="Arial"/>
          <w:sz w:val="22"/>
          <w:lang w:val="en-US"/>
        </w:rPr>
        <w:t>medicalised</w:t>
      </w:r>
      <w:proofErr w:type="spellEnd"/>
      <w:r w:rsidRPr="00C42DBB">
        <w:rPr>
          <w:rFonts w:ascii="Arial" w:hAnsi="Arial" w:cs="Arial"/>
          <w:sz w:val="22"/>
          <w:lang w:val="en-US"/>
        </w:rPr>
        <w:t>, risk-averse practices that may limit autonomy and shared decision-making.</w:t>
      </w:r>
    </w:p>
    <w:p w14:paraId="36DF0F4F" w14:textId="7FB95CD9" w:rsidR="00821974" w:rsidRPr="00821974" w:rsidRDefault="00121013" w:rsidP="007D7F63">
      <w:pPr>
        <w:pStyle w:val="Heading2"/>
        <w:rPr>
          <w:lang w:val="en-US"/>
        </w:rPr>
      </w:pPr>
      <w:bookmarkStart w:id="9" w:name="_Toc216384953"/>
      <w:r w:rsidRPr="00121013">
        <w:rPr>
          <w:lang w:val="en-US"/>
        </w:rPr>
        <w:t>6</w:t>
      </w:r>
      <w:r w:rsidR="00821974" w:rsidRPr="00821974">
        <w:rPr>
          <w:lang w:val="en-US"/>
        </w:rPr>
        <w:t>. Monitor and Evaluate Outcomes with Service User Involvement</w:t>
      </w:r>
      <w:bookmarkEnd w:id="9"/>
    </w:p>
    <w:p w14:paraId="19AAD8E5" w14:textId="77777777" w:rsidR="00824E4B" w:rsidRPr="00824E4B" w:rsidRDefault="00824E4B" w:rsidP="00824E4B">
      <w:pPr>
        <w:spacing w:line="360" w:lineRule="auto"/>
        <w:jc w:val="both"/>
        <w:rPr>
          <w:rFonts w:ascii="Arial" w:hAnsi="Arial" w:cs="Arial"/>
          <w:sz w:val="22"/>
          <w:lang w:val="en-US"/>
        </w:rPr>
      </w:pPr>
      <w:r w:rsidRPr="00824E4B">
        <w:rPr>
          <w:rFonts w:ascii="Arial" w:hAnsi="Arial" w:cs="Arial"/>
          <w:sz w:val="22"/>
          <w:lang w:val="en-US"/>
        </w:rPr>
        <w:t>Meaningful involvement of disabled individuals in service evaluation and decision-making is essential. Co-produced research, advisory panels, and structured feedback mechanisms can ensure that policies and practices respond to lived experience, address ongoing barriers, and continually improve outcomes (Shakespeare, 2014; Priestley, 2011). This aligns with the social model’s emphasis on empowerment, participation, and social justice.</w:t>
      </w:r>
    </w:p>
    <w:p w14:paraId="5BA308BB" w14:textId="55B87E0D" w:rsidR="00F8589B" w:rsidRPr="00C42DBB" w:rsidRDefault="00121013" w:rsidP="00F8589B">
      <w:pPr>
        <w:spacing w:line="360" w:lineRule="auto"/>
        <w:jc w:val="both"/>
        <w:rPr>
          <w:rFonts w:ascii="Arial" w:hAnsi="Arial" w:cs="Arial"/>
          <w:sz w:val="22"/>
          <w:lang w:val="en-US"/>
        </w:rPr>
      </w:pPr>
      <w:r w:rsidRPr="004A2A34">
        <w:rPr>
          <w:rFonts w:ascii="Arial" w:hAnsi="Arial" w:cs="Arial"/>
          <w:sz w:val="22"/>
          <w:lang w:val="en-US"/>
        </w:rPr>
        <w:t>In conclusion,</w:t>
      </w:r>
      <w:r w:rsidR="00F8589B" w:rsidRPr="004A2A34">
        <w:rPr>
          <w:rFonts w:asciiTheme="minorHAnsi" w:hAnsiTheme="minorHAnsi"/>
          <w:kern w:val="2"/>
          <w:szCs w:val="24"/>
          <w:lang w:val="en-US"/>
          <w14:ligatures w14:val="standardContextual"/>
        </w:rPr>
        <w:t xml:space="preserve"> </w:t>
      </w:r>
      <w:proofErr w:type="gramStart"/>
      <w:r w:rsidR="00F8589B" w:rsidRPr="00C42DBB">
        <w:rPr>
          <w:rFonts w:ascii="Arial" w:hAnsi="Arial" w:cs="Arial"/>
          <w:sz w:val="22"/>
          <w:lang w:val="en-US"/>
        </w:rPr>
        <w:t>These</w:t>
      </w:r>
      <w:proofErr w:type="gramEnd"/>
      <w:r w:rsidR="00F8589B" w:rsidRPr="00C42DBB">
        <w:rPr>
          <w:rFonts w:ascii="Arial" w:hAnsi="Arial" w:cs="Arial"/>
          <w:sz w:val="22"/>
          <w:lang w:val="en-US"/>
        </w:rPr>
        <w:t xml:space="preserve"> recommendations highlight the need for consistent, inclusive, and rights-based approaches across health and social care. By strengthening policy implementation, integrating medical and social perspectives, investing in accessible environments, and fostering inclusive </w:t>
      </w:r>
      <w:proofErr w:type="spellStart"/>
      <w:r w:rsidR="00F8589B" w:rsidRPr="00C42DBB">
        <w:rPr>
          <w:rFonts w:ascii="Arial" w:hAnsi="Arial" w:cs="Arial"/>
          <w:sz w:val="22"/>
          <w:lang w:val="en-US"/>
        </w:rPr>
        <w:t>organisational</w:t>
      </w:r>
      <w:proofErr w:type="spellEnd"/>
      <w:r w:rsidR="00F8589B" w:rsidRPr="00C42DBB">
        <w:rPr>
          <w:rFonts w:ascii="Arial" w:hAnsi="Arial" w:cs="Arial"/>
          <w:sz w:val="22"/>
          <w:lang w:val="en-US"/>
        </w:rPr>
        <w:t xml:space="preserve"> cultures, the principles of the social model of disability can be effectively translated into improved person-</w:t>
      </w:r>
      <w:proofErr w:type="spellStart"/>
      <w:r w:rsidR="00F8589B" w:rsidRPr="00C42DBB">
        <w:rPr>
          <w:rFonts w:ascii="Arial" w:hAnsi="Arial" w:cs="Arial"/>
          <w:sz w:val="22"/>
          <w:lang w:val="en-US"/>
        </w:rPr>
        <w:t>centred</w:t>
      </w:r>
      <w:proofErr w:type="spellEnd"/>
      <w:r w:rsidR="00F8589B" w:rsidRPr="00C42DBB">
        <w:rPr>
          <w:rFonts w:ascii="Arial" w:hAnsi="Arial" w:cs="Arial"/>
          <w:sz w:val="22"/>
          <w:lang w:val="en-US"/>
        </w:rPr>
        <w:t xml:space="preserve"> care and better outcomes for service users.</w:t>
      </w:r>
    </w:p>
    <w:p w14:paraId="5A4D465C" w14:textId="77777777" w:rsidR="006524ED" w:rsidRPr="00821974" w:rsidRDefault="006D2F2D" w:rsidP="00FB6FCA">
      <w:pPr>
        <w:pStyle w:val="Heading1"/>
      </w:pPr>
      <w:bookmarkStart w:id="10" w:name="_Toc216384954"/>
      <w:r w:rsidRPr="00821974">
        <w:t>Conclusion</w:t>
      </w:r>
      <w:bookmarkEnd w:id="10"/>
    </w:p>
    <w:p w14:paraId="60BDB28E" w14:textId="77777777" w:rsidR="00845C13" w:rsidRPr="00845C13" w:rsidRDefault="00845C13" w:rsidP="00845C13">
      <w:pPr>
        <w:spacing w:line="360" w:lineRule="auto"/>
        <w:jc w:val="both"/>
        <w:rPr>
          <w:rFonts w:ascii="Arial" w:hAnsi="Arial" w:cs="Arial"/>
          <w:sz w:val="22"/>
          <w:lang w:val="en-US"/>
        </w:rPr>
      </w:pPr>
      <w:r w:rsidRPr="00845C13">
        <w:rPr>
          <w:rFonts w:ascii="Arial" w:hAnsi="Arial" w:cs="Arial"/>
          <w:sz w:val="22"/>
          <w:lang w:val="en-US"/>
        </w:rPr>
        <w:t xml:space="preserve">The social model of disability has profoundly reshaped health and social care by </w:t>
      </w:r>
      <w:proofErr w:type="spellStart"/>
      <w:r w:rsidRPr="00845C13">
        <w:rPr>
          <w:rFonts w:ascii="Arial" w:hAnsi="Arial" w:cs="Arial"/>
          <w:sz w:val="22"/>
          <w:lang w:val="en-US"/>
        </w:rPr>
        <w:t>emphasising</w:t>
      </w:r>
      <w:proofErr w:type="spellEnd"/>
      <w:r w:rsidRPr="00845C13">
        <w:rPr>
          <w:rFonts w:ascii="Arial" w:hAnsi="Arial" w:cs="Arial"/>
          <w:sz w:val="22"/>
          <w:lang w:val="en-US"/>
        </w:rPr>
        <w:t xml:space="preserve"> societal barriers that restrict participation rather than individual impairment (Oliver, 1990; Shakespeare, 2014). It has informed key legislation, promoted person-</w:t>
      </w:r>
      <w:proofErr w:type="spellStart"/>
      <w:r w:rsidRPr="00845C13">
        <w:rPr>
          <w:rFonts w:ascii="Arial" w:hAnsi="Arial" w:cs="Arial"/>
          <w:sz w:val="22"/>
          <w:lang w:val="en-US"/>
        </w:rPr>
        <w:t>centred</w:t>
      </w:r>
      <w:proofErr w:type="spellEnd"/>
      <w:r w:rsidRPr="00845C13">
        <w:rPr>
          <w:rFonts w:ascii="Arial" w:hAnsi="Arial" w:cs="Arial"/>
          <w:sz w:val="22"/>
          <w:lang w:val="en-US"/>
        </w:rPr>
        <w:t xml:space="preserve"> approaches, and advanced equality and inclusion (Barnes and Mercer, 2010). However, its full implementation remains constrained by persistent barriers, entrenched </w:t>
      </w:r>
      <w:proofErr w:type="spellStart"/>
      <w:r w:rsidRPr="00845C13">
        <w:rPr>
          <w:rFonts w:ascii="Arial" w:hAnsi="Arial" w:cs="Arial"/>
          <w:sz w:val="22"/>
          <w:lang w:val="en-US"/>
        </w:rPr>
        <w:t>medicalised</w:t>
      </w:r>
      <w:proofErr w:type="spellEnd"/>
      <w:r w:rsidRPr="00845C13">
        <w:rPr>
          <w:rFonts w:ascii="Arial" w:hAnsi="Arial" w:cs="Arial"/>
          <w:sz w:val="22"/>
          <w:lang w:val="en-US"/>
        </w:rPr>
        <w:t xml:space="preserve"> cultures, and the need for more integrated approaches for individuals with complex needs (Priestley, 2011; Mitra, 2018).</w:t>
      </w:r>
    </w:p>
    <w:p w14:paraId="6877CBB9" w14:textId="77777777" w:rsidR="00845C13" w:rsidRPr="00845C13" w:rsidRDefault="00845C13" w:rsidP="00845C13">
      <w:pPr>
        <w:spacing w:line="360" w:lineRule="auto"/>
        <w:jc w:val="both"/>
        <w:rPr>
          <w:rFonts w:ascii="Arial" w:hAnsi="Arial" w:cs="Arial"/>
          <w:sz w:val="22"/>
          <w:lang w:val="en-US"/>
        </w:rPr>
      </w:pPr>
      <w:r w:rsidRPr="00845C13">
        <w:rPr>
          <w:rFonts w:ascii="Arial" w:hAnsi="Arial" w:cs="Arial"/>
          <w:sz w:val="22"/>
          <w:lang w:val="en-US"/>
        </w:rPr>
        <w:t>The recommendations underscore the importance of consistent policy implementation, holistic and integrated care frameworks, accessible environments, and meaningful service-user participation. Strengthening these areas will help embed the principles of the social model into practice and support more equitable, person-</w:t>
      </w:r>
      <w:proofErr w:type="spellStart"/>
      <w:r w:rsidRPr="00845C13">
        <w:rPr>
          <w:rFonts w:ascii="Arial" w:hAnsi="Arial" w:cs="Arial"/>
          <w:sz w:val="22"/>
          <w:lang w:val="en-US"/>
        </w:rPr>
        <w:t>centred</w:t>
      </w:r>
      <w:proofErr w:type="spellEnd"/>
      <w:r w:rsidRPr="00845C13">
        <w:rPr>
          <w:rFonts w:ascii="Arial" w:hAnsi="Arial" w:cs="Arial"/>
          <w:sz w:val="22"/>
          <w:lang w:val="en-US"/>
        </w:rPr>
        <w:t xml:space="preserve"> care that respects the rights, dignity, and autonomy of disabled individuals (</w:t>
      </w:r>
      <w:proofErr w:type="spellStart"/>
      <w:r w:rsidRPr="00845C13">
        <w:rPr>
          <w:rFonts w:ascii="Arial" w:hAnsi="Arial" w:cs="Arial"/>
          <w:sz w:val="22"/>
          <w:lang w:val="en-US"/>
        </w:rPr>
        <w:t>Scambler</w:t>
      </w:r>
      <w:proofErr w:type="spellEnd"/>
      <w:r w:rsidRPr="00845C13">
        <w:rPr>
          <w:rFonts w:ascii="Arial" w:hAnsi="Arial" w:cs="Arial"/>
          <w:sz w:val="22"/>
          <w:lang w:val="en-US"/>
        </w:rPr>
        <w:t>, 2018; United Nations, 2006).</w:t>
      </w:r>
    </w:p>
    <w:p w14:paraId="7644C254" w14:textId="77777777" w:rsidR="006D3EC1" w:rsidRDefault="006D3EC1" w:rsidP="00195807">
      <w:pPr>
        <w:pStyle w:val="NormalWeb"/>
        <w:rPr>
          <w:rFonts w:ascii="Arial" w:hAnsi="Arial" w:cs="Arial"/>
          <w:sz w:val="22"/>
          <w:szCs w:val="22"/>
        </w:rPr>
      </w:pPr>
    </w:p>
    <w:p w14:paraId="1A05B603" w14:textId="77777777" w:rsidR="006D3EC1" w:rsidRDefault="006D3EC1" w:rsidP="00195807">
      <w:pPr>
        <w:pStyle w:val="NormalWeb"/>
        <w:rPr>
          <w:rFonts w:ascii="Arial" w:hAnsi="Arial" w:cs="Arial"/>
          <w:sz w:val="22"/>
          <w:szCs w:val="22"/>
        </w:rPr>
      </w:pPr>
    </w:p>
    <w:p w14:paraId="21C3CA64" w14:textId="77777777" w:rsidR="006D3EC1" w:rsidRPr="006D3EC1" w:rsidRDefault="006D3EC1" w:rsidP="006D3EC1">
      <w:pPr>
        <w:pStyle w:val="Heading1"/>
        <w:rPr>
          <w:b/>
          <w:bCs/>
        </w:rPr>
      </w:pPr>
      <w:r w:rsidRPr="006D3EC1">
        <w:lastRenderedPageBreak/>
        <w:t xml:space="preserve">                                         </w:t>
      </w:r>
      <w:bookmarkStart w:id="11" w:name="_Toc216384955"/>
      <w:r w:rsidRPr="006D3EC1">
        <w:t>References</w:t>
      </w:r>
      <w:bookmarkEnd w:id="11"/>
    </w:p>
    <w:p w14:paraId="301151D7" w14:textId="606B7E7A" w:rsidR="00195807" w:rsidRPr="008C017F" w:rsidRDefault="00195807" w:rsidP="00195807">
      <w:pPr>
        <w:pStyle w:val="NormalWeb"/>
        <w:rPr>
          <w:rFonts w:ascii="Arial" w:hAnsi="Arial" w:cs="Arial"/>
          <w:sz w:val="22"/>
          <w:szCs w:val="22"/>
        </w:rPr>
      </w:pPr>
      <w:r w:rsidRPr="008C017F">
        <w:rPr>
          <w:rFonts w:ascii="Arial" w:hAnsi="Arial" w:cs="Arial"/>
          <w:sz w:val="22"/>
          <w:szCs w:val="22"/>
        </w:rPr>
        <w:t>Barnes, C. (201</w:t>
      </w:r>
      <w:r w:rsidR="00025E6D">
        <w:rPr>
          <w:rFonts w:ascii="Arial" w:hAnsi="Arial" w:cs="Arial"/>
          <w:sz w:val="22"/>
          <w:szCs w:val="22"/>
        </w:rPr>
        <w:t>9</w:t>
      </w:r>
      <w:r w:rsidRPr="008C017F">
        <w:rPr>
          <w:rFonts w:ascii="Arial" w:hAnsi="Arial" w:cs="Arial"/>
          <w:sz w:val="22"/>
          <w:szCs w:val="22"/>
        </w:rPr>
        <w:t xml:space="preserve">) </w:t>
      </w:r>
      <w:r w:rsidRPr="00C57CC9">
        <w:rPr>
          <w:rStyle w:val="Emphasis"/>
          <w:rFonts w:ascii="Arial" w:hAnsi="Arial" w:cs="Arial"/>
          <w:sz w:val="22"/>
          <w:szCs w:val="22"/>
        </w:rPr>
        <w:t>Understanding the social model of disability</w:t>
      </w:r>
      <w:r w:rsidRPr="00C57CC9">
        <w:rPr>
          <w:rFonts w:ascii="Arial" w:hAnsi="Arial" w:cs="Arial"/>
          <w:sz w:val="22"/>
          <w:szCs w:val="22"/>
        </w:rPr>
        <w:t>.</w:t>
      </w:r>
      <w:r w:rsidRPr="008C017F">
        <w:rPr>
          <w:rFonts w:ascii="Arial" w:hAnsi="Arial" w:cs="Arial"/>
          <w:sz w:val="22"/>
          <w:szCs w:val="22"/>
        </w:rPr>
        <w:t xml:space="preserve"> London: Routledge.</w:t>
      </w:r>
    </w:p>
    <w:p w14:paraId="237D6878"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Barnes, C. and Mercer, G. (2010) </w:t>
      </w:r>
      <w:r w:rsidRPr="008C017F">
        <w:rPr>
          <w:rStyle w:val="Emphasis"/>
          <w:rFonts w:ascii="Arial" w:hAnsi="Arial" w:cs="Arial"/>
          <w:sz w:val="22"/>
          <w:szCs w:val="22"/>
        </w:rPr>
        <w:t>Exploring disability</w:t>
      </w:r>
      <w:r w:rsidRPr="008C017F">
        <w:rPr>
          <w:rFonts w:ascii="Arial" w:hAnsi="Arial" w:cs="Arial"/>
          <w:sz w:val="22"/>
          <w:szCs w:val="22"/>
        </w:rPr>
        <w:t xml:space="preserve">. 2nd </w:t>
      </w:r>
      <w:proofErr w:type="spellStart"/>
      <w:proofErr w:type="gramStart"/>
      <w:r w:rsidRPr="008C017F">
        <w:rPr>
          <w:rFonts w:ascii="Arial" w:hAnsi="Arial" w:cs="Arial"/>
          <w:sz w:val="22"/>
          <w:szCs w:val="22"/>
        </w:rPr>
        <w:t>edn</w:t>
      </w:r>
      <w:proofErr w:type="spellEnd"/>
      <w:proofErr w:type="gramEnd"/>
      <w:r w:rsidRPr="008C017F">
        <w:rPr>
          <w:rFonts w:ascii="Arial" w:hAnsi="Arial" w:cs="Arial"/>
          <w:sz w:val="22"/>
          <w:szCs w:val="22"/>
        </w:rPr>
        <w:t>. Cambridge: Polity Press.</w:t>
      </w:r>
    </w:p>
    <w:p w14:paraId="1D1D8263"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Beresford, P. (2011) </w:t>
      </w:r>
      <w:proofErr w:type="spellStart"/>
      <w:r w:rsidRPr="008C017F">
        <w:rPr>
          <w:rStyle w:val="Emphasis"/>
          <w:rFonts w:ascii="Arial" w:hAnsi="Arial" w:cs="Arial"/>
          <w:sz w:val="22"/>
          <w:szCs w:val="22"/>
        </w:rPr>
        <w:t>Personalisation</w:t>
      </w:r>
      <w:proofErr w:type="spellEnd"/>
      <w:r w:rsidRPr="008C017F">
        <w:rPr>
          <w:rStyle w:val="Emphasis"/>
          <w:rFonts w:ascii="Arial" w:hAnsi="Arial" w:cs="Arial"/>
          <w:sz w:val="22"/>
          <w:szCs w:val="22"/>
        </w:rPr>
        <w:t xml:space="preserve">, social care and disabled people: Risks, opportunities and </w:t>
      </w:r>
      <w:proofErr w:type="gramStart"/>
      <w:r w:rsidRPr="008C017F">
        <w:rPr>
          <w:rStyle w:val="Emphasis"/>
          <w:rFonts w:ascii="Arial" w:hAnsi="Arial" w:cs="Arial"/>
          <w:sz w:val="22"/>
          <w:szCs w:val="22"/>
        </w:rPr>
        <w:t>future prospects</w:t>
      </w:r>
      <w:proofErr w:type="gramEnd"/>
      <w:r w:rsidRPr="008C017F">
        <w:rPr>
          <w:rFonts w:ascii="Arial" w:hAnsi="Arial" w:cs="Arial"/>
          <w:sz w:val="22"/>
          <w:szCs w:val="22"/>
        </w:rPr>
        <w:t>. Bristol: Policy Press.</w:t>
      </w:r>
    </w:p>
    <w:p w14:paraId="101FCBB0"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Glasby, J. (2002) </w:t>
      </w:r>
      <w:r w:rsidRPr="008C017F">
        <w:rPr>
          <w:rStyle w:val="Emphasis"/>
          <w:rFonts w:ascii="Arial" w:hAnsi="Arial" w:cs="Arial"/>
          <w:sz w:val="22"/>
          <w:szCs w:val="22"/>
        </w:rPr>
        <w:t>Partnerships, power and the voluntary sector: Improving joint working</w:t>
      </w:r>
      <w:r w:rsidRPr="008C017F">
        <w:rPr>
          <w:rFonts w:ascii="Arial" w:hAnsi="Arial" w:cs="Arial"/>
          <w:sz w:val="22"/>
          <w:szCs w:val="22"/>
        </w:rPr>
        <w:t>. Bristol: Policy Press.</w:t>
      </w:r>
    </w:p>
    <w:p w14:paraId="2ED5C980"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Glasby, J. and Littlechild, R. (2009) </w:t>
      </w:r>
      <w:r w:rsidRPr="008C017F">
        <w:rPr>
          <w:rStyle w:val="Emphasis"/>
          <w:rFonts w:ascii="Arial" w:hAnsi="Arial" w:cs="Arial"/>
          <w:sz w:val="22"/>
          <w:szCs w:val="22"/>
        </w:rPr>
        <w:t>Understanding health and social care</w:t>
      </w:r>
      <w:r w:rsidRPr="008C017F">
        <w:rPr>
          <w:rFonts w:ascii="Arial" w:hAnsi="Arial" w:cs="Arial"/>
          <w:sz w:val="22"/>
          <w:szCs w:val="22"/>
        </w:rPr>
        <w:t xml:space="preserve">. 2nd </w:t>
      </w:r>
      <w:proofErr w:type="spellStart"/>
      <w:proofErr w:type="gramStart"/>
      <w:r w:rsidRPr="008C017F">
        <w:rPr>
          <w:rFonts w:ascii="Arial" w:hAnsi="Arial" w:cs="Arial"/>
          <w:sz w:val="22"/>
          <w:szCs w:val="22"/>
        </w:rPr>
        <w:t>edn</w:t>
      </w:r>
      <w:proofErr w:type="spellEnd"/>
      <w:proofErr w:type="gramEnd"/>
      <w:r w:rsidRPr="008C017F">
        <w:rPr>
          <w:rFonts w:ascii="Arial" w:hAnsi="Arial" w:cs="Arial"/>
          <w:sz w:val="22"/>
          <w:szCs w:val="22"/>
        </w:rPr>
        <w:t>. Bristol: Policy Press.</w:t>
      </w:r>
    </w:p>
    <w:p w14:paraId="5A9FED91"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Goodley, D. (2017) </w:t>
      </w:r>
      <w:r w:rsidRPr="008C017F">
        <w:rPr>
          <w:rStyle w:val="Emphasis"/>
          <w:rFonts w:ascii="Arial" w:hAnsi="Arial" w:cs="Arial"/>
          <w:sz w:val="22"/>
          <w:szCs w:val="22"/>
        </w:rPr>
        <w:t>Disability studies: An interdisciplinary introduction</w:t>
      </w:r>
      <w:r w:rsidRPr="008C017F">
        <w:rPr>
          <w:rFonts w:ascii="Arial" w:hAnsi="Arial" w:cs="Arial"/>
          <w:sz w:val="22"/>
          <w:szCs w:val="22"/>
        </w:rPr>
        <w:t xml:space="preserve">. 2nd </w:t>
      </w:r>
      <w:proofErr w:type="spellStart"/>
      <w:proofErr w:type="gramStart"/>
      <w:r w:rsidRPr="008C017F">
        <w:rPr>
          <w:rFonts w:ascii="Arial" w:hAnsi="Arial" w:cs="Arial"/>
          <w:sz w:val="22"/>
          <w:szCs w:val="22"/>
        </w:rPr>
        <w:t>edn</w:t>
      </w:r>
      <w:proofErr w:type="spellEnd"/>
      <w:proofErr w:type="gramEnd"/>
      <w:r w:rsidRPr="008C017F">
        <w:rPr>
          <w:rFonts w:ascii="Arial" w:hAnsi="Arial" w:cs="Arial"/>
          <w:sz w:val="22"/>
          <w:szCs w:val="22"/>
        </w:rPr>
        <w:t>. London: SAGE.</w:t>
      </w:r>
    </w:p>
    <w:p w14:paraId="4469CB1D" w14:textId="77777777" w:rsidR="00195807" w:rsidRPr="008C017F" w:rsidRDefault="00195807" w:rsidP="00195807">
      <w:pPr>
        <w:pStyle w:val="NormalWeb"/>
        <w:rPr>
          <w:rFonts w:ascii="Arial" w:hAnsi="Arial" w:cs="Arial"/>
          <w:sz w:val="22"/>
          <w:szCs w:val="22"/>
        </w:rPr>
      </w:pPr>
      <w:proofErr w:type="spellStart"/>
      <w:r w:rsidRPr="008C017F">
        <w:rPr>
          <w:rFonts w:ascii="Arial" w:hAnsi="Arial" w:cs="Arial"/>
          <w:sz w:val="22"/>
          <w:szCs w:val="22"/>
        </w:rPr>
        <w:t>Hoghton</w:t>
      </w:r>
      <w:proofErr w:type="spellEnd"/>
      <w:r w:rsidRPr="008C017F">
        <w:rPr>
          <w:rFonts w:ascii="Arial" w:hAnsi="Arial" w:cs="Arial"/>
          <w:sz w:val="22"/>
          <w:szCs w:val="22"/>
        </w:rPr>
        <w:t xml:space="preserve">, M. and Baron, S. (2021) </w:t>
      </w:r>
      <w:r w:rsidRPr="008C017F">
        <w:rPr>
          <w:rStyle w:val="Emphasis"/>
          <w:rFonts w:ascii="Arial" w:hAnsi="Arial" w:cs="Arial"/>
          <w:sz w:val="22"/>
          <w:szCs w:val="22"/>
        </w:rPr>
        <w:t>Disability legislation and policy: A practical guide</w:t>
      </w:r>
      <w:r w:rsidRPr="008C017F">
        <w:rPr>
          <w:rFonts w:ascii="Arial" w:hAnsi="Arial" w:cs="Arial"/>
          <w:sz w:val="22"/>
          <w:szCs w:val="22"/>
        </w:rPr>
        <w:t>. London: Routledge.</w:t>
      </w:r>
    </w:p>
    <w:p w14:paraId="29A1DF8B"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Imrie, R. and Edwards, M. (2007) </w:t>
      </w:r>
      <w:r w:rsidRPr="008C017F">
        <w:rPr>
          <w:rStyle w:val="Emphasis"/>
          <w:rFonts w:ascii="Arial" w:hAnsi="Arial" w:cs="Arial"/>
          <w:sz w:val="22"/>
          <w:szCs w:val="22"/>
        </w:rPr>
        <w:t xml:space="preserve">The </w:t>
      </w:r>
      <w:proofErr w:type="gramStart"/>
      <w:r w:rsidRPr="008C017F">
        <w:rPr>
          <w:rStyle w:val="Emphasis"/>
          <w:rFonts w:ascii="Arial" w:hAnsi="Arial" w:cs="Arial"/>
          <w:sz w:val="22"/>
          <w:szCs w:val="22"/>
        </w:rPr>
        <w:t>geographies</w:t>
      </w:r>
      <w:proofErr w:type="gramEnd"/>
      <w:r w:rsidRPr="008C017F">
        <w:rPr>
          <w:rStyle w:val="Emphasis"/>
          <w:rFonts w:ascii="Arial" w:hAnsi="Arial" w:cs="Arial"/>
          <w:sz w:val="22"/>
          <w:szCs w:val="22"/>
        </w:rPr>
        <w:t xml:space="preserve"> of disability: Spaces, bodies and society</w:t>
      </w:r>
      <w:r w:rsidRPr="008C017F">
        <w:rPr>
          <w:rFonts w:ascii="Arial" w:hAnsi="Arial" w:cs="Arial"/>
          <w:sz w:val="22"/>
          <w:szCs w:val="22"/>
        </w:rPr>
        <w:t>. London: Routledge.</w:t>
      </w:r>
    </w:p>
    <w:p w14:paraId="4209A054"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Mitra, S. (2018) </w:t>
      </w:r>
      <w:r w:rsidRPr="008C017F">
        <w:rPr>
          <w:rStyle w:val="Emphasis"/>
          <w:rFonts w:ascii="Arial" w:hAnsi="Arial" w:cs="Arial"/>
          <w:sz w:val="22"/>
          <w:szCs w:val="22"/>
        </w:rPr>
        <w:t>Disability, health and human development</w:t>
      </w:r>
      <w:r w:rsidRPr="008C017F">
        <w:rPr>
          <w:rFonts w:ascii="Arial" w:hAnsi="Arial" w:cs="Arial"/>
          <w:sz w:val="22"/>
          <w:szCs w:val="22"/>
        </w:rPr>
        <w:t>. Basingstoke: Palgrave Macmillan.</w:t>
      </w:r>
    </w:p>
    <w:p w14:paraId="06587F46"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Oliver, M. (1990) </w:t>
      </w:r>
      <w:r w:rsidRPr="008C017F">
        <w:rPr>
          <w:rStyle w:val="Emphasis"/>
          <w:rFonts w:ascii="Arial" w:hAnsi="Arial" w:cs="Arial"/>
          <w:sz w:val="22"/>
          <w:szCs w:val="22"/>
        </w:rPr>
        <w:t>The politics of disablement</w:t>
      </w:r>
      <w:r w:rsidRPr="008C017F">
        <w:rPr>
          <w:rFonts w:ascii="Arial" w:hAnsi="Arial" w:cs="Arial"/>
          <w:sz w:val="22"/>
          <w:szCs w:val="22"/>
        </w:rPr>
        <w:t>. London: Macmillan.</w:t>
      </w:r>
    </w:p>
    <w:p w14:paraId="0C176238"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Oliver, M. (1996) </w:t>
      </w:r>
      <w:r w:rsidRPr="008C017F">
        <w:rPr>
          <w:rStyle w:val="Emphasis"/>
          <w:rFonts w:ascii="Arial" w:hAnsi="Arial" w:cs="Arial"/>
          <w:sz w:val="22"/>
          <w:szCs w:val="22"/>
        </w:rPr>
        <w:t>Understanding disability: From theory to practice</w:t>
      </w:r>
      <w:r w:rsidRPr="008C017F">
        <w:rPr>
          <w:rFonts w:ascii="Arial" w:hAnsi="Arial" w:cs="Arial"/>
          <w:sz w:val="22"/>
          <w:szCs w:val="22"/>
        </w:rPr>
        <w:t>. Basingstoke: Macmillan.</w:t>
      </w:r>
    </w:p>
    <w:p w14:paraId="781FC440"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Priestley, M. (2011) </w:t>
      </w:r>
      <w:r w:rsidRPr="008C017F">
        <w:rPr>
          <w:rStyle w:val="Emphasis"/>
          <w:rFonts w:ascii="Arial" w:hAnsi="Arial" w:cs="Arial"/>
          <w:sz w:val="22"/>
          <w:szCs w:val="22"/>
        </w:rPr>
        <w:t>Disability and social change: Private lives and public policies</w:t>
      </w:r>
      <w:r w:rsidRPr="008C017F">
        <w:rPr>
          <w:rFonts w:ascii="Arial" w:hAnsi="Arial" w:cs="Arial"/>
          <w:sz w:val="22"/>
          <w:szCs w:val="22"/>
        </w:rPr>
        <w:t xml:space="preserve">. 2nd </w:t>
      </w:r>
      <w:proofErr w:type="spellStart"/>
      <w:proofErr w:type="gramStart"/>
      <w:r w:rsidRPr="008C017F">
        <w:rPr>
          <w:rFonts w:ascii="Arial" w:hAnsi="Arial" w:cs="Arial"/>
          <w:sz w:val="22"/>
          <w:szCs w:val="22"/>
        </w:rPr>
        <w:t>edn</w:t>
      </w:r>
      <w:proofErr w:type="spellEnd"/>
      <w:proofErr w:type="gramEnd"/>
      <w:r w:rsidRPr="008C017F">
        <w:rPr>
          <w:rFonts w:ascii="Arial" w:hAnsi="Arial" w:cs="Arial"/>
          <w:sz w:val="22"/>
          <w:szCs w:val="22"/>
        </w:rPr>
        <w:t>. Cambridge: Polity Press.</w:t>
      </w:r>
    </w:p>
    <w:p w14:paraId="75B8B725" w14:textId="77777777" w:rsidR="00195807" w:rsidRPr="008C017F" w:rsidRDefault="00195807" w:rsidP="00195807">
      <w:pPr>
        <w:pStyle w:val="NormalWeb"/>
        <w:rPr>
          <w:rFonts w:ascii="Arial" w:hAnsi="Arial" w:cs="Arial"/>
          <w:sz w:val="22"/>
          <w:szCs w:val="22"/>
        </w:rPr>
      </w:pPr>
      <w:proofErr w:type="spellStart"/>
      <w:r w:rsidRPr="008C017F">
        <w:rPr>
          <w:rFonts w:ascii="Arial" w:hAnsi="Arial" w:cs="Arial"/>
          <w:sz w:val="22"/>
          <w:szCs w:val="22"/>
        </w:rPr>
        <w:t>Scambler</w:t>
      </w:r>
      <w:proofErr w:type="spellEnd"/>
      <w:r w:rsidRPr="008C017F">
        <w:rPr>
          <w:rFonts w:ascii="Arial" w:hAnsi="Arial" w:cs="Arial"/>
          <w:sz w:val="22"/>
          <w:szCs w:val="22"/>
        </w:rPr>
        <w:t xml:space="preserve">, G. (2018) ‘Sociology, health and the fragmenting of social theory’, </w:t>
      </w:r>
      <w:r w:rsidRPr="008C017F">
        <w:rPr>
          <w:rStyle w:val="Emphasis"/>
          <w:rFonts w:ascii="Arial" w:hAnsi="Arial" w:cs="Arial"/>
          <w:sz w:val="22"/>
          <w:szCs w:val="22"/>
        </w:rPr>
        <w:t>Sociology of Health &amp; Illness</w:t>
      </w:r>
      <w:r w:rsidRPr="008C017F">
        <w:rPr>
          <w:rFonts w:ascii="Arial" w:hAnsi="Arial" w:cs="Arial"/>
          <w:sz w:val="22"/>
          <w:szCs w:val="22"/>
        </w:rPr>
        <w:t>, 40(S1), pp. 53–68.</w:t>
      </w:r>
    </w:p>
    <w:p w14:paraId="4A56F5DC"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Scotch, R.K. (2009) ‘Models of disability and the Americans with Disabilities Act’, </w:t>
      </w:r>
      <w:r w:rsidRPr="008C017F">
        <w:rPr>
          <w:rStyle w:val="Emphasis"/>
          <w:rFonts w:ascii="Arial" w:hAnsi="Arial" w:cs="Arial"/>
          <w:sz w:val="22"/>
          <w:szCs w:val="22"/>
        </w:rPr>
        <w:t>Berkeley Journal of Employment and Labor Law</w:t>
      </w:r>
      <w:r w:rsidRPr="008C017F">
        <w:rPr>
          <w:rFonts w:ascii="Arial" w:hAnsi="Arial" w:cs="Arial"/>
          <w:sz w:val="22"/>
          <w:szCs w:val="22"/>
        </w:rPr>
        <w:t>, 21(1), pp. 213–222.</w:t>
      </w:r>
    </w:p>
    <w:p w14:paraId="0522D6A9"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Shakespeare, T. (2014) </w:t>
      </w:r>
      <w:r w:rsidRPr="008C017F">
        <w:rPr>
          <w:rStyle w:val="Emphasis"/>
          <w:rFonts w:ascii="Arial" w:hAnsi="Arial" w:cs="Arial"/>
          <w:sz w:val="22"/>
          <w:szCs w:val="22"/>
        </w:rPr>
        <w:t>Disability rights and wrongs revisited</w:t>
      </w:r>
      <w:r w:rsidRPr="008C017F">
        <w:rPr>
          <w:rFonts w:ascii="Arial" w:hAnsi="Arial" w:cs="Arial"/>
          <w:sz w:val="22"/>
          <w:szCs w:val="22"/>
        </w:rPr>
        <w:t xml:space="preserve">. 2nd </w:t>
      </w:r>
      <w:proofErr w:type="spellStart"/>
      <w:proofErr w:type="gramStart"/>
      <w:r w:rsidRPr="008C017F">
        <w:rPr>
          <w:rFonts w:ascii="Arial" w:hAnsi="Arial" w:cs="Arial"/>
          <w:sz w:val="22"/>
          <w:szCs w:val="22"/>
        </w:rPr>
        <w:t>edn</w:t>
      </w:r>
      <w:proofErr w:type="spellEnd"/>
      <w:proofErr w:type="gramEnd"/>
      <w:r w:rsidRPr="008C017F">
        <w:rPr>
          <w:rFonts w:ascii="Arial" w:hAnsi="Arial" w:cs="Arial"/>
          <w:sz w:val="22"/>
          <w:szCs w:val="22"/>
        </w:rPr>
        <w:t>. London: Routledge.</w:t>
      </w:r>
    </w:p>
    <w:p w14:paraId="2491CDCA"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Shakespeare, T. and Watson, N. (2001) ‘The social model of disability: An outdated ideology?’, </w:t>
      </w:r>
      <w:r w:rsidRPr="008C017F">
        <w:rPr>
          <w:rStyle w:val="Emphasis"/>
          <w:rFonts w:ascii="Arial" w:hAnsi="Arial" w:cs="Arial"/>
          <w:sz w:val="22"/>
          <w:szCs w:val="22"/>
        </w:rPr>
        <w:t>Research in Social Science and Disability</w:t>
      </w:r>
      <w:r w:rsidRPr="008C017F">
        <w:rPr>
          <w:rFonts w:ascii="Arial" w:hAnsi="Arial" w:cs="Arial"/>
          <w:sz w:val="22"/>
          <w:szCs w:val="22"/>
        </w:rPr>
        <w:t>, 2, pp. 9–28.</w:t>
      </w:r>
    </w:p>
    <w:p w14:paraId="0890814C"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Titterton, M. (2005) </w:t>
      </w:r>
      <w:r w:rsidRPr="008C017F">
        <w:rPr>
          <w:rStyle w:val="Emphasis"/>
          <w:rFonts w:ascii="Arial" w:hAnsi="Arial" w:cs="Arial"/>
          <w:sz w:val="22"/>
          <w:szCs w:val="22"/>
        </w:rPr>
        <w:t>Risk, social care and health: Managing vulnerability</w:t>
      </w:r>
      <w:r w:rsidRPr="008C017F">
        <w:rPr>
          <w:rFonts w:ascii="Arial" w:hAnsi="Arial" w:cs="Arial"/>
          <w:sz w:val="22"/>
          <w:szCs w:val="22"/>
        </w:rPr>
        <w:t>. London: Routledge.</w:t>
      </w:r>
    </w:p>
    <w:p w14:paraId="2ABCFBF4"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Union of the Physically Impaired Against Segregation (UPIAS) (1976) </w:t>
      </w:r>
      <w:r w:rsidRPr="008C017F">
        <w:rPr>
          <w:rStyle w:val="Emphasis"/>
          <w:rFonts w:ascii="Arial" w:hAnsi="Arial" w:cs="Arial"/>
          <w:sz w:val="22"/>
          <w:szCs w:val="22"/>
        </w:rPr>
        <w:t>Fundamental principles of disability</w:t>
      </w:r>
      <w:r w:rsidRPr="008C017F">
        <w:rPr>
          <w:rFonts w:ascii="Arial" w:hAnsi="Arial" w:cs="Arial"/>
          <w:sz w:val="22"/>
          <w:szCs w:val="22"/>
        </w:rPr>
        <w:t>. London: UPIAS.</w:t>
      </w:r>
    </w:p>
    <w:p w14:paraId="2F1A9416"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United Nations (2006) </w:t>
      </w:r>
      <w:r w:rsidRPr="008C017F">
        <w:rPr>
          <w:rStyle w:val="Emphasis"/>
          <w:rFonts w:ascii="Arial" w:hAnsi="Arial" w:cs="Arial"/>
          <w:sz w:val="22"/>
          <w:szCs w:val="22"/>
        </w:rPr>
        <w:t>Convention on the Rights of Persons with Disabilities</w:t>
      </w:r>
      <w:r w:rsidRPr="008C017F">
        <w:rPr>
          <w:rFonts w:ascii="Arial" w:hAnsi="Arial" w:cs="Arial"/>
          <w:sz w:val="22"/>
          <w:szCs w:val="22"/>
        </w:rPr>
        <w:t>. New York: United Nations.</w:t>
      </w:r>
    </w:p>
    <w:p w14:paraId="29AFDEAB"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lastRenderedPageBreak/>
        <w:t xml:space="preserve">United Nations (2016) </w:t>
      </w:r>
      <w:r w:rsidRPr="008C017F">
        <w:rPr>
          <w:rStyle w:val="Emphasis"/>
          <w:rFonts w:ascii="Arial" w:hAnsi="Arial" w:cs="Arial"/>
          <w:sz w:val="22"/>
          <w:szCs w:val="22"/>
        </w:rPr>
        <w:t>Convention on the Rights of Persons with Disabilities: General principles</w:t>
      </w:r>
      <w:r w:rsidRPr="008C017F">
        <w:rPr>
          <w:rFonts w:ascii="Arial" w:hAnsi="Arial" w:cs="Arial"/>
          <w:sz w:val="22"/>
          <w:szCs w:val="22"/>
        </w:rPr>
        <w:t>. New York: United Nations.</w:t>
      </w:r>
    </w:p>
    <w:p w14:paraId="5AFE1552"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World Health Organization (2001) </w:t>
      </w:r>
      <w:r w:rsidRPr="008C017F">
        <w:rPr>
          <w:rStyle w:val="Emphasis"/>
          <w:rFonts w:ascii="Arial" w:hAnsi="Arial" w:cs="Arial"/>
          <w:sz w:val="22"/>
          <w:szCs w:val="22"/>
        </w:rPr>
        <w:t>International classification of functioning, disability and health (ICF)</w:t>
      </w:r>
      <w:r w:rsidRPr="008C017F">
        <w:rPr>
          <w:rFonts w:ascii="Arial" w:hAnsi="Arial" w:cs="Arial"/>
          <w:sz w:val="22"/>
          <w:szCs w:val="22"/>
        </w:rPr>
        <w:t>. Geneva: WHO.</w:t>
      </w:r>
    </w:p>
    <w:p w14:paraId="6084C467" w14:textId="77777777" w:rsidR="00195807" w:rsidRPr="008C017F" w:rsidRDefault="00195807" w:rsidP="00195807">
      <w:pPr>
        <w:pStyle w:val="NormalWeb"/>
        <w:rPr>
          <w:rFonts w:ascii="Arial" w:hAnsi="Arial" w:cs="Arial"/>
          <w:sz w:val="22"/>
          <w:szCs w:val="22"/>
        </w:rPr>
      </w:pPr>
      <w:r w:rsidRPr="008C017F">
        <w:rPr>
          <w:rFonts w:ascii="Arial" w:hAnsi="Arial" w:cs="Arial"/>
          <w:sz w:val="22"/>
          <w:szCs w:val="22"/>
        </w:rPr>
        <w:t xml:space="preserve">World Health Organization (2011) </w:t>
      </w:r>
      <w:r w:rsidRPr="008C017F">
        <w:rPr>
          <w:rStyle w:val="Emphasis"/>
          <w:rFonts w:ascii="Arial" w:hAnsi="Arial" w:cs="Arial"/>
          <w:sz w:val="22"/>
          <w:szCs w:val="22"/>
        </w:rPr>
        <w:t>World report on disability</w:t>
      </w:r>
      <w:r w:rsidRPr="008C017F">
        <w:rPr>
          <w:rFonts w:ascii="Arial" w:hAnsi="Arial" w:cs="Arial"/>
          <w:sz w:val="22"/>
          <w:szCs w:val="22"/>
        </w:rPr>
        <w:t>. Geneva: WHO.</w:t>
      </w:r>
    </w:p>
    <w:p w14:paraId="0A9944C8" w14:textId="77777777" w:rsidR="00195807" w:rsidRPr="007204A7" w:rsidRDefault="00195807" w:rsidP="007204A7">
      <w:pPr>
        <w:pStyle w:val="NormalWeb"/>
        <w:spacing w:line="360" w:lineRule="auto"/>
        <w:jc w:val="both"/>
        <w:rPr>
          <w:rFonts w:ascii="Arial" w:hAnsi="Arial" w:cs="Arial"/>
          <w:sz w:val="22"/>
          <w:szCs w:val="22"/>
          <w:lang w:val="en-GB"/>
        </w:rPr>
      </w:pPr>
    </w:p>
    <w:sectPr w:rsidR="00195807" w:rsidRPr="007204A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10F2C" w14:textId="77777777" w:rsidR="006A3E63" w:rsidRDefault="006A3E63" w:rsidP="00032A5B">
      <w:pPr>
        <w:spacing w:after="0" w:line="240" w:lineRule="auto"/>
      </w:pPr>
      <w:r>
        <w:separator/>
      </w:r>
    </w:p>
  </w:endnote>
  <w:endnote w:type="continuationSeparator" w:id="0">
    <w:p w14:paraId="07B0A18E" w14:textId="77777777" w:rsidR="006A3E63" w:rsidRDefault="006A3E63"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826742"/>
      <w:docPartObj>
        <w:docPartGallery w:val="Page Numbers (Bottom of Page)"/>
        <w:docPartUnique/>
      </w:docPartObj>
    </w:sdtPr>
    <w:sdtEndPr>
      <w:rPr>
        <w:noProof/>
      </w:rPr>
    </w:sdtEndPr>
    <w:sdtContent>
      <w:p w14:paraId="2E7B8B66" w14:textId="6C227E01" w:rsidR="003A5A34" w:rsidRDefault="003A5A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33E448" w14:textId="77777777" w:rsidR="003A5A34" w:rsidRDefault="003A5A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9CEB3" w14:textId="77777777" w:rsidR="006A3E63" w:rsidRDefault="006A3E63" w:rsidP="00032A5B">
      <w:pPr>
        <w:spacing w:after="0" w:line="240" w:lineRule="auto"/>
      </w:pPr>
      <w:r>
        <w:separator/>
      </w:r>
    </w:p>
  </w:footnote>
  <w:footnote w:type="continuationSeparator" w:id="0">
    <w:p w14:paraId="5E936A21" w14:textId="77777777" w:rsidR="006A3E63" w:rsidRDefault="006A3E63"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5E6D"/>
    <w:rsid w:val="00032A5B"/>
    <w:rsid w:val="00092017"/>
    <w:rsid w:val="00121013"/>
    <w:rsid w:val="001333C2"/>
    <w:rsid w:val="0015305F"/>
    <w:rsid w:val="00195807"/>
    <w:rsid w:val="001B38BC"/>
    <w:rsid w:val="0021193D"/>
    <w:rsid w:val="002E6B23"/>
    <w:rsid w:val="002E713C"/>
    <w:rsid w:val="00317E3D"/>
    <w:rsid w:val="0032791E"/>
    <w:rsid w:val="003A5A34"/>
    <w:rsid w:val="003E4ED4"/>
    <w:rsid w:val="00445DB5"/>
    <w:rsid w:val="00462045"/>
    <w:rsid w:val="004A2A34"/>
    <w:rsid w:val="004A5A64"/>
    <w:rsid w:val="004A78EE"/>
    <w:rsid w:val="004C2F6B"/>
    <w:rsid w:val="0056207D"/>
    <w:rsid w:val="0058218C"/>
    <w:rsid w:val="0059766D"/>
    <w:rsid w:val="006524ED"/>
    <w:rsid w:val="006A3E63"/>
    <w:rsid w:val="006C62F6"/>
    <w:rsid w:val="006D2F2D"/>
    <w:rsid w:val="006D3EC1"/>
    <w:rsid w:val="006E1FF9"/>
    <w:rsid w:val="0070080E"/>
    <w:rsid w:val="007204A7"/>
    <w:rsid w:val="0076428E"/>
    <w:rsid w:val="00785886"/>
    <w:rsid w:val="007B3C73"/>
    <w:rsid w:val="007C28E5"/>
    <w:rsid w:val="007D7F63"/>
    <w:rsid w:val="007F3A6A"/>
    <w:rsid w:val="00821974"/>
    <w:rsid w:val="00824E4B"/>
    <w:rsid w:val="008269C1"/>
    <w:rsid w:val="00845C13"/>
    <w:rsid w:val="008C017F"/>
    <w:rsid w:val="008F5EC7"/>
    <w:rsid w:val="00933333"/>
    <w:rsid w:val="009A0BD9"/>
    <w:rsid w:val="009E71F3"/>
    <w:rsid w:val="00A064C4"/>
    <w:rsid w:val="00A14675"/>
    <w:rsid w:val="00A35C6C"/>
    <w:rsid w:val="00A81269"/>
    <w:rsid w:val="00B041F5"/>
    <w:rsid w:val="00B36518"/>
    <w:rsid w:val="00B426E7"/>
    <w:rsid w:val="00B90C30"/>
    <w:rsid w:val="00BC79FE"/>
    <w:rsid w:val="00C175BF"/>
    <w:rsid w:val="00C558B0"/>
    <w:rsid w:val="00C57CC9"/>
    <w:rsid w:val="00C60CF4"/>
    <w:rsid w:val="00C97B00"/>
    <w:rsid w:val="00D277F3"/>
    <w:rsid w:val="00D545BA"/>
    <w:rsid w:val="00D826B4"/>
    <w:rsid w:val="00E81204"/>
    <w:rsid w:val="00E9668F"/>
    <w:rsid w:val="00EC1701"/>
    <w:rsid w:val="00EC4B58"/>
    <w:rsid w:val="00EE4344"/>
    <w:rsid w:val="00F81510"/>
    <w:rsid w:val="00F8589B"/>
    <w:rsid w:val="00FA1054"/>
    <w:rsid w:val="00FA2AD6"/>
    <w:rsid w:val="00FA2DAE"/>
    <w:rsid w:val="00FA6248"/>
    <w:rsid w:val="00FB6FCA"/>
    <w:rsid w:val="00FD74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FB6F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7F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styleId="NormalWeb">
    <w:name w:val="Normal (Web)"/>
    <w:basedOn w:val="Normal"/>
    <w:uiPriority w:val="99"/>
    <w:semiHidden/>
    <w:unhideWhenUsed/>
    <w:rsid w:val="00FB6FCA"/>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FB6FCA"/>
    <w:rPr>
      <w:i/>
      <w:iCs/>
    </w:rPr>
  </w:style>
  <w:style w:type="character" w:customStyle="1" w:styleId="Heading1Char">
    <w:name w:val="Heading 1 Char"/>
    <w:basedOn w:val="DefaultParagraphFont"/>
    <w:link w:val="Heading1"/>
    <w:uiPriority w:val="9"/>
    <w:rsid w:val="00FB6F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6FCA"/>
    <w:pPr>
      <w:spacing w:line="259" w:lineRule="auto"/>
      <w:outlineLvl w:val="9"/>
    </w:pPr>
    <w:rPr>
      <w:lang w:val="en-US"/>
    </w:rPr>
  </w:style>
  <w:style w:type="paragraph" w:styleId="TOC1">
    <w:name w:val="toc 1"/>
    <w:basedOn w:val="Normal"/>
    <w:next w:val="Normal"/>
    <w:autoRedefine/>
    <w:uiPriority w:val="39"/>
    <w:unhideWhenUsed/>
    <w:rsid w:val="00FB6FCA"/>
    <w:pPr>
      <w:spacing w:after="100"/>
    </w:pPr>
  </w:style>
  <w:style w:type="character" w:styleId="Hyperlink">
    <w:name w:val="Hyperlink"/>
    <w:basedOn w:val="DefaultParagraphFont"/>
    <w:uiPriority w:val="99"/>
    <w:unhideWhenUsed/>
    <w:rsid w:val="00FB6FCA"/>
    <w:rPr>
      <w:color w:val="0563C1" w:themeColor="hyperlink"/>
      <w:u w:val="single"/>
    </w:rPr>
  </w:style>
  <w:style w:type="character" w:customStyle="1" w:styleId="Heading2Char">
    <w:name w:val="Heading 2 Char"/>
    <w:basedOn w:val="DefaultParagraphFont"/>
    <w:link w:val="Heading2"/>
    <w:uiPriority w:val="9"/>
    <w:rsid w:val="007D7F6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6428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B08E5-6431-4D75-88EC-2A93B9CB0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2678</Words>
  <Characters>15270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Noor Al Kemer Muzemil</cp:lastModifiedBy>
  <cp:revision>2</cp:revision>
  <dcterms:created xsi:type="dcterms:W3CDTF">2025-12-12T10:44:00Z</dcterms:created>
  <dcterms:modified xsi:type="dcterms:W3CDTF">2025-12-12T10:44:00Z</dcterms:modified>
</cp:coreProperties>
</file>