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76E8CBF" w14:paraId="43D6E7CF" wp14:textId="6794EE8C">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676E8CBF" w14:paraId="5AE48655" wp14:textId="18EC4D3F">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76E8CBF" w:rsidR="1167049F">
        <w:rPr>
          <w:rFonts w:ascii="Arial" w:hAnsi="Arial" w:eastAsia="Arial" w:cs="Arial"/>
          <w:b w:val="0"/>
          <w:bCs w:val="0"/>
          <w:i w:val="0"/>
          <w:iCs w:val="0"/>
          <w:strike w:val="0"/>
          <w:dstrike w:val="0"/>
          <w:color w:val="000000" w:themeColor="text1" w:themeTint="FF" w:themeShade="FF"/>
          <w:sz w:val="22"/>
          <w:szCs w:val="22"/>
          <w:u w:val="none"/>
        </w:rPr>
        <w:t>Victoria Taylor</w:t>
      </w:r>
    </w:p>
    <w:p xmlns:wp14="http://schemas.microsoft.com/office/word/2010/wordml" w:rsidP="676E8CBF" w14:paraId="3D38A33D" wp14:textId="79CD6A88">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76E8CBF" w:rsidR="1167049F">
        <w:rPr>
          <w:rFonts w:ascii="Arial" w:hAnsi="Arial" w:eastAsia="Arial" w:cs="Arial"/>
          <w:b w:val="0"/>
          <w:bCs w:val="0"/>
          <w:i w:val="0"/>
          <w:iCs w:val="0"/>
          <w:strike w:val="0"/>
          <w:dstrike w:val="0"/>
          <w:color w:val="000000" w:themeColor="text1" w:themeTint="FF" w:themeShade="FF"/>
          <w:sz w:val="22"/>
          <w:szCs w:val="22"/>
          <w:u w:val="none"/>
        </w:rPr>
        <w:t>86478140</w:t>
      </w:r>
    </w:p>
    <w:p xmlns:wp14="http://schemas.microsoft.com/office/word/2010/wordml" w:rsidP="676E8CBF" w14:paraId="028010CD" wp14:textId="19FFB48C">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676E8CBF" w:rsidR="1167049F">
        <w:rPr>
          <w:rFonts w:ascii="Arial" w:hAnsi="Arial" w:eastAsia="Arial" w:cs="Arial"/>
          <w:b w:val="0"/>
          <w:bCs w:val="0"/>
          <w:i w:val="0"/>
          <w:iCs w:val="0"/>
          <w:strike w:val="0"/>
          <w:dstrike w:val="0"/>
          <w:color w:val="000000" w:themeColor="text1" w:themeTint="FF" w:themeShade="FF"/>
          <w:sz w:val="22"/>
          <w:szCs w:val="22"/>
          <w:u w:val="none"/>
        </w:rPr>
        <w:t>Word count 4283</w:t>
      </w:r>
    </w:p>
    <w:p xmlns:wp14="http://schemas.microsoft.com/office/word/2010/wordml" w:rsidP="676E8CBF" w14:paraId="6BEAACFD" wp14:textId="20EC4B74">
      <w:pPr>
        <w:spacing w:before="0" w:beforeAutospacing="off" w:after="0" w:afterAutospacing="off"/>
      </w:pPr>
      <w:r>
        <w:br/>
      </w:r>
    </w:p>
    <w:p xmlns:wp14="http://schemas.microsoft.com/office/word/2010/wordml" w:rsidP="676E8CBF" w14:paraId="6A657786" wp14:textId="42A6F845">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Review emerging developments to inform approaches to employee voice and engagement. (AC 1.1)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7DB1E1D" wp14:textId="122A4BB5">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Communication and influence over matters at work are examples of employee voice. Creating an effective voice in the workplace is important for building trust with employees, improving productivity, fostering innovation, and increasing trust within an organisation. (“CIPD Employee Voice,” 2023) </w:t>
      </w:r>
    </w:p>
    <w:p xmlns:wp14="http://schemas.microsoft.com/office/word/2010/wordml" w:rsidP="676E8CBF" w14:paraId="4B5686F1" wp14:textId="6EE9F42C">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7BDBE832" wp14:textId="5FD2F01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rapid advancement of technology has led to the emergence of digital platforms that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employee voice and engagement. These platforms, such as internal social networks, collaboration tools, and feedback systems, provide channels for employees to express their opinions, share ideas, and engage in discussions with colleagues and management. (Engage For Success, “Employee Voice” 2021) </w:t>
      </w:r>
    </w:p>
    <w:p xmlns:wp14="http://schemas.microsoft.com/office/word/2010/wordml" w:rsidP="676E8CBF" w14:paraId="152464BA" wp14:textId="099AE75B">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8E61415" wp14:textId="71B2770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are </w:t>
      </w:r>
      <w:r w:rsidRPr="676E8CBF" w:rsidR="7DD583BD">
        <w:rPr>
          <w:rFonts w:ascii="Arial" w:hAnsi="Arial" w:eastAsia="Arial" w:cs="Arial"/>
          <w:b w:val="0"/>
          <w:bCs w:val="0"/>
          <w:i w:val="0"/>
          <w:iCs w:val="0"/>
          <w:strike w:val="0"/>
          <w:dstrike w:val="0"/>
          <w:color w:val="000000" w:themeColor="text1" w:themeTint="FF" w:themeShade="FF"/>
          <w:sz w:val="24"/>
          <w:szCs w:val="24"/>
          <w:u w:val="none"/>
        </w:rPr>
        <w:t>recognising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importance of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opportunities for employees to learn and develop new skills. By investing in employee development programs,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empower employees to take an active role in their own growth and voice their aspirations. This approach contributes to higher engagement, job satisfaction, and talent retention. (BRODERICK, 2022) </w:t>
      </w:r>
    </w:p>
    <w:p xmlns:wp14="http://schemas.microsoft.com/office/word/2010/wordml" w:rsidP="676E8CBF" w14:paraId="77F67755" wp14:textId="2B39263B">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553BE60" wp14:textId="3DCCAD1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Increasing focus on diversity, equity, and inclusion has highlighted the importance of giving voice to underrepresented groups within organisations. Employers are actively seeking ways to ensure that all employees, regardless of their background, have an equal opportunity to be heard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participate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 decision-making processes. DEI initiatives are aimed at creating inclusive cultures where diverse perspectives are valued and integrated into the fabric of the organisation. (Sinclair, “Employee Voice – Why Is It Essential for Employee Engagement?</w:t>
      </w:r>
      <w:r w:rsidRPr="676E8CBF" w:rsidR="2F5E5C69">
        <w:rPr>
          <w:rFonts w:ascii="Arial" w:hAnsi="Arial" w:eastAsia="Arial" w:cs="Arial"/>
          <w:b w:val="0"/>
          <w:bCs w:val="0"/>
          <w:i w:val="0"/>
          <w:iCs w:val="0"/>
          <w:strike w:val="0"/>
          <w:dstrike w:val="0"/>
          <w:color w:val="000000" w:themeColor="text1" w:themeTint="FF" w:themeShade="FF"/>
          <w:sz w:val="24"/>
          <w:szCs w:val="24"/>
          <w:u w:val="none"/>
        </w:rPr>
        <w: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2022) </w:t>
      </w:r>
    </w:p>
    <w:p xmlns:wp14="http://schemas.microsoft.com/office/word/2010/wordml" w:rsidP="676E8CBF" w14:paraId="6B86BA81" wp14:textId="51AF2862">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1562509C" wp14:textId="38983D7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These developments are subject to change and further advancements as </w:t>
      </w:r>
      <w:r w:rsidRPr="676E8CBF" w:rsidR="7DD583BD">
        <w:rPr>
          <w:rFonts w:ascii="Arial" w:hAnsi="Arial" w:eastAsia="Arial" w:cs="Arial"/>
          <w:b w:val="0"/>
          <w:bCs w:val="0"/>
          <w:i w:val="0"/>
          <w:iCs w:val="0"/>
          <w:strike w:val="0"/>
          <w:dstrike w:val="0"/>
          <w:color w:val="000000" w:themeColor="text1" w:themeTint="FF" w:themeShade="FF"/>
          <w:sz w:val="24"/>
          <w:szCs w:val="24"/>
          <w:u w:val="none"/>
        </w:rPr>
        <w:t>new technologies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and trends </w:t>
      </w:r>
      <w:r w:rsidRPr="676E8CBF" w:rsidR="7DD583BD">
        <w:rPr>
          <w:rFonts w:ascii="Arial" w:hAnsi="Arial" w:eastAsia="Arial" w:cs="Arial"/>
          <w:b w:val="0"/>
          <w:bCs w:val="0"/>
          <w:i w:val="0"/>
          <w:iCs w:val="0"/>
          <w:strike w:val="0"/>
          <w:dstrike w:val="0"/>
          <w:color w:val="000000" w:themeColor="text1" w:themeTint="FF" w:themeShade="FF"/>
          <w:sz w:val="24"/>
          <w:szCs w:val="24"/>
          <w:u w:val="none"/>
        </w:rPr>
        <w:t>emerge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Staying updated with current research, industry practices, and employee feedback is essential for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inform their approaches to employee voice and engagement effectively. (Investors in people, 2019) </w:t>
      </w:r>
    </w:p>
    <w:p xmlns:wp14="http://schemas.microsoft.com/office/word/2010/wordml" w:rsidP="676E8CBF" w14:paraId="47ABFD57" wp14:textId="39073C97">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2A700FB7" wp14:textId="735043F5">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4EC4512F" wp14:textId="4101762C">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Differentiate between employee involvement and employee participation and how it builds relationships. (AC 1.2)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BA82D9E" wp14:textId="33883800">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D547C88" wp14:textId="55A3F417">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bookmarkStart w:name="_Int_MbLWrbPs" w:id="8328954"/>
      <w:r w:rsidRPr="676E8CBF" w:rsidR="7DD583BD">
        <w:rPr>
          <w:rFonts w:ascii="Arial" w:hAnsi="Arial" w:eastAsia="Arial" w:cs="Arial"/>
          <w:b w:val="0"/>
          <w:bCs w:val="0"/>
          <w:i w:val="0"/>
          <w:iCs w:val="0"/>
          <w:strike w:val="0"/>
          <w:dstrike w:val="0"/>
          <w:color w:val="000000" w:themeColor="text1" w:themeTint="FF" w:themeShade="FF"/>
          <w:sz w:val="24"/>
          <w:szCs w:val="24"/>
          <w:u w:val="none"/>
        </w:rPr>
        <w:t>It's</w:t>
      </w:r>
      <w:bookmarkEnd w:id="8328954"/>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important </w:t>
      </w:r>
      <w:r w:rsidRPr="676E8CBF" w:rsidR="2C9DA085">
        <w:rPr>
          <w:rFonts w:ascii="Arial" w:hAnsi="Arial" w:eastAsia="Arial" w:cs="Arial"/>
          <w:b w:val="0"/>
          <w:bCs w:val="0"/>
          <w:i w:val="0"/>
          <w:iCs w:val="0"/>
          <w:strike w:val="0"/>
          <w:dstrike w:val="0"/>
          <w:color w:val="000000" w:themeColor="text1" w:themeTint="FF" w:themeShade="FF"/>
          <w:sz w:val="24"/>
          <w:szCs w:val="24"/>
          <w:u w:val="none"/>
        </w:rPr>
        <w:t>to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understand the difference between employee involvement and participation since they are similar, but they are different approaches. An employee's participation in business activities can be defined as their involvement in those activities. (Quain, 2018) </w:t>
      </w:r>
    </w:p>
    <w:p xmlns:wp14="http://schemas.microsoft.com/office/word/2010/wordml" w:rsidP="676E8CBF" w14:paraId="76A519CD" wp14:textId="3CB28838">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32442B7" wp14:textId="0687BB5C">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When employees are involved in business activities</w:t>
      </w:r>
      <w:r w:rsidRPr="676E8CBF" w:rsidR="0AFEE115">
        <w:rPr>
          <w:rFonts w:ascii="Arial" w:hAnsi="Arial" w:eastAsia="Arial" w:cs="Arial"/>
          <w:b w:val="0"/>
          <w:bCs w:val="0"/>
          <w:i w:val="0"/>
          <w:iCs w:val="0"/>
          <w:strike w:val="0"/>
          <w:dstrike w:val="0"/>
          <w:color w:val="000000" w:themeColor="text1" w:themeTint="FF" w:themeShade="FF"/>
          <w:sz w:val="24"/>
          <w:szCs w:val="24"/>
          <w:u w:val="none"/>
        </w:rPr>
        <w:t xml:space="preserve"> i</w:t>
      </w:r>
      <w:r w:rsidRPr="676E8CBF" w:rsidR="7DD583BD">
        <w:rPr>
          <w:rFonts w:ascii="Arial" w:hAnsi="Arial" w:eastAsia="Arial" w:cs="Arial"/>
          <w:b w:val="0"/>
          <w:bCs w:val="0"/>
          <w:i w:val="0"/>
          <w:iCs w:val="0"/>
          <w:strike w:val="0"/>
          <w:dstrike w:val="0"/>
          <w:color w:val="000000" w:themeColor="text1" w:themeTint="FF" w:themeShade="FF"/>
          <w:sz w:val="24"/>
          <w:szCs w:val="24"/>
          <w:u w:val="none"/>
        </w:rPr>
        <w:t>t  requires</w:t>
      </w:r>
      <w:r w:rsidRPr="676E8CBF" w:rsidR="40C753B5">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employees work together in teams for tasks as part of a team approach to participation. Engagement, however, relates more to direct communication between management and employees. (Team, 2021) </w:t>
      </w:r>
    </w:p>
    <w:p xmlns:wp14="http://schemas.microsoft.com/office/word/2010/wordml" w:rsidP="676E8CBF" w14:paraId="1AF3BBF9" wp14:textId="78AEBAF4">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19FC57B" wp14:textId="713B91A5">
      <w:pPr>
        <w:spacing w:before="0" w:beforeAutospacing="off" w:after="0" w:afterAutospacing="off"/>
      </w:pPr>
      <w:r w:rsidRPr="676E8CBF" w:rsidR="2E7C6C92">
        <w:rPr>
          <w:rFonts w:ascii="Arial" w:hAnsi="Arial" w:eastAsia="Arial" w:cs="Arial"/>
          <w:b w:val="0"/>
          <w:bCs w:val="0"/>
          <w:i w:val="0"/>
          <w:iCs w:val="0"/>
          <w:strike w:val="0"/>
          <w:dstrike w:val="0"/>
          <w:color w:val="000000" w:themeColor="text1" w:themeTint="FF" w:themeShade="FF"/>
          <w:sz w:val="24"/>
          <w:szCs w:val="24"/>
          <w:u w:val="none"/>
        </w:rPr>
        <w:t>Companies are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responsible to provide employees with opportunities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participate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 organisational activities. It is crucial to the success of an organisation that employees contribute to it at an important level. As the driving force behind achieving organisational goals, human resources are one of an organisation's most valuable assets. It is a part of the empowerment process in the workplace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employees the opportunity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participate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 the decision-making process. The goal is to motivate employees and get maximum contributions to the success of the organisation. In other words, employee participation is a kind of opportunity employees are given to express their opinions. (Difference Between, 2018) </w:t>
      </w:r>
    </w:p>
    <w:p xmlns:wp14="http://schemas.microsoft.com/office/word/2010/wordml" w:rsidP="676E8CBF" w14:paraId="779418B2" wp14:textId="121AFA93">
      <w:pPr>
        <w:spacing w:before="0" w:beforeAutospacing="off" w:after="0" w:afterAutospacing="off"/>
        <w:rPr>
          <w:b w:val="1"/>
          <w:bCs w:val="1"/>
        </w:rPr>
      </w:pPr>
      <w:r>
        <w:br/>
      </w:r>
    </w:p>
    <w:p xmlns:wp14="http://schemas.microsoft.com/office/word/2010/wordml" w:rsidP="676E8CBF" w14:paraId="73D0EFD2" wp14:textId="5BB8BBA3">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The benefits of increased participation are </w:t>
      </w:r>
    </w:p>
    <w:p xmlns:wp14="http://schemas.microsoft.com/office/word/2010/wordml" w:rsidP="676E8CBF" w14:paraId="66E82501" wp14:textId="133F5B7E">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0E0DB76E" wp14:textId="4CACAECE">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Proactive community. Having employees' opinions valued and acting on them increases employee motivation at work and contributes to the company's success. </w:t>
      </w:r>
    </w:p>
    <w:p xmlns:wp14="http://schemas.microsoft.com/office/word/2010/wordml" w:rsidP="676E8CBF" w14:paraId="4726EBBB" wp14:textId="35E2796E">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Barriers to communication are eliminated. It is also more likely that employees will point out bottlenecks in a workflow and suggest ways to make things better when they are able to share their thoughts and suggestions about the company effectively. </w:t>
      </w:r>
    </w:p>
    <w:p xmlns:wp14="http://schemas.microsoft.com/office/word/2010/wordml" w:rsidP="676E8CBF" w14:paraId="1BA75780" wp14:textId="620FB04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 healthy lifestyle. Participation in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is particularly effective at reducing stress. Due to the uncertainty surrounding their performance and the changing business environment, they can express these uncertainties. </w:t>
      </w:r>
    </w:p>
    <w:p xmlns:wp14="http://schemas.microsoft.com/office/word/2010/wordml" w:rsidP="676E8CBF" w14:paraId="323F0265" wp14:textId="5120029E">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The quality of work and productivity. A safe work environment increases productivity in several ways, including less stress, more efficient work environments, and motivation and dedication. (</w:t>
      </w:r>
      <w:r w:rsidRPr="676E8CBF" w:rsidR="7DD583BD">
        <w:rPr>
          <w:rFonts w:ascii="Arial" w:hAnsi="Arial" w:eastAsia="Arial" w:cs="Arial"/>
          <w:b w:val="0"/>
          <w:bCs w:val="0"/>
          <w:i w:val="0"/>
          <w:iCs w:val="0"/>
          <w:strike w:val="0"/>
          <w:dstrike w:val="0"/>
          <w:color w:val="000000" w:themeColor="text1" w:themeTint="FF" w:themeShade="FF"/>
          <w:sz w:val="24"/>
          <w:szCs w:val="24"/>
          <w:u w:val="none"/>
        </w:rPr>
        <w:t>Toolshero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2018) </w:t>
      </w:r>
    </w:p>
    <w:p xmlns:wp14="http://schemas.microsoft.com/office/word/2010/wordml" w:rsidP="676E8CBF" w14:paraId="573102A6" wp14:textId="4E774652">
      <w:pPr>
        <w:pStyle w:val="Normal"/>
        <w:spacing w:before="0" w:beforeAutospacing="off" w:after="0" w:afterAutospacing="off"/>
        <w:ind w:left="0"/>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00FE051" wp14:textId="319CA77A">
      <w:pPr>
        <w:pStyle w:val="Normal"/>
        <w:spacing w:before="0" w:beforeAutospacing="off" w:after="0" w:afterAutospacing="off"/>
        <w:ind w:left="0"/>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Assess three employee voice tools and two approaches that might be used to drive employee engagement. (AC 1.3)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975D5EE" wp14:textId="7173FEBB">
      <w:pPr>
        <w:pStyle w:val="Normal"/>
        <w:spacing w:before="0" w:beforeAutospacing="off" w:after="0" w:afterAutospacing="off"/>
        <w:ind w:left="0"/>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60AC638" wp14:textId="6BE1E65B">
      <w:pPr>
        <w:pStyle w:val="Normal"/>
        <w:spacing w:before="0" w:beforeAutospacing="off" w:after="0" w:afterAutospacing="off"/>
        <w:ind w:left="0"/>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Various aspects of the organisation can be discussed by individual and collective communication channels. Line managers and employees communicate via individual communication channels about performance-related matters. Enhanced employee involvement through communication with managers in the organisation enhances employee voice as employee needs are met. (Gilligan and July 2022) </w:t>
      </w:r>
    </w:p>
    <w:p xmlns:wp14="http://schemas.microsoft.com/office/word/2010/wordml" w:rsidP="676E8CBF" w14:paraId="142C8C8D" wp14:textId="21D0FFED">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1D38A5D" wp14:textId="4373D8BB">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Engagement Surveys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60D6B62" wp14:textId="5598A21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Using employee engagement surveys, employers can measure workers' happiness and sense of empowerment. HR professionals can conduct surveys asking how employees feel about company culture and how their superiors </w:t>
      </w:r>
      <w:r w:rsidRPr="676E8CBF" w:rsidR="7DD583BD">
        <w:rPr>
          <w:rFonts w:ascii="Arial" w:hAnsi="Arial" w:eastAsia="Arial" w:cs="Arial"/>
          <w:b w:val="0"/>
          <w:bCs w:val="0"/>
          <w:i w:val="0"/>
          <w:iCs w:val="0"/>
          <w:strike w:val="0"/>
          <w:dstrike w:val="0"/>
          <w:color w:val="000000" w:themeColor="text1" w:themeTint="FF" w:themeShade="FF"/>
          <w:sz w:val="24"/>
          <w:szCs w:val="24"/>
          <w:u w:val="none"/>
        </w:rPr>
        <w:t>recognise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them. (Hunter, 2019) Employees can access surveys via internal links and feel uninhibited when expressing their opinions since they are anonymous. It is therefore important that the questions are straightforward and understandable. Instead of asking questions that elicit a specific response, companies should ask open-ended questions. (Sinclair, “Employee Engagement Survey: 5 New Approaches That Really Work,” 2022) </w:t>
      </w:r>
    </w:p>
    <w:p xmlns:wp14="http://schemas.microsoft.com/office/word/2010/wordml" w:rsidP="676E8CBF" w14:paraId="05D75C39" wp14:textId="2078551C">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5F959E62" wp14:textId="3FD32BEF">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Stay Interviews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1599592" wp14:textId="345D204C">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Stay Interviews are used for systematically collecting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analysing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data across targeted employee segments to predict and prevent turnover. It is a frequent practice for managers to have one-on-one meetings with their direct reports during Stay Interviews. Formal, consistent, and high-quality one-on-one meetings between managers and employees are essential to driving high employee retention and engagement rates. (Finnegan and Finnegan, 2021) In practice, however, data is rarely formally collected for analysis, and it is highly likely that true intentions and root causes go undiscovered since employees do not speak openly with their managers. A third-party Stay Interview is an essential </w:t>
      </w:r>
      <w:r w:rsidRPr="676E8CBF" w:rsidR="7DD583BD">
        <w:rPr>
          <w:rFonts w:ascii="Arial" w:hAnsi="Arial" w:eastAsia="Arial" w:cs="Arial"/>
          <w:b w:val="0"/>
          <w:bCs w:val="0"/>
          <w:i w:val="0"/>
          <w:iCs w:val="0"/>
          <w:strike w:val="0"/>
          <w:dstrike w:val="0"/>
          <w:color w:val="000000" w:themeColor="text1" w:themeTint="FF" w:themeShade="FF"/>
          <w:sz w:val="24"/>
          <w:szCs w:val="24"/>
          <w:u w:val="none"/>
        </w:rPr>
        <w:t>component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of a retention strategy that supplements regular conversations. During a Stay Interview, an outside party talks to current employees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determine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their intentions and motivations for staying or leaving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(Mahan, 2021) </w:t>
      </w:r>
    </w:p>
    <w:p xmlns:wp14="http://schemas.microsoft.com/office/word/2010/wordml" w:rsidP="676E8CBF" w14:paraId="7FC57EF9" wp14:textId="07C00DCF">
      <w:pPr>
        <w:spacing w:before="0" w:beforeAutospacing="off" w:after="0" w:afterAutospacing="off"/>
      </w:pPr>
      <w:r>
        <w:br/>
      </w:r>
      <w:r w:rsidRPr="676E8CBF" w:rsidR="7DD583BD">
        <w:rPr>
          <w:rFonts w:ascii="Arial" w:hAnsi="Arial" w:eastAsia="Arial" w:cs="Arial"/>
          <w:b w:val="1"/>
          <w:bCs w:val="1"/>
          <w:i w:val="0"/>
          <w:iCs w:val="0"/>
          <w:strike w:val="0"/>
          <w:dstrike w:val="0"/>
          <w:color w:val="000000" w:themeColor="text1" w:themeTint="FF" w:themeShade="FF"/>
          <w:sz w:val="24"/>
          <w:szCs w:val="24"/>
          <w:u w:val="none"/>
        </w:rPr>
        <w:t>Team Meetings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1508688" wp14:textId="44A3C73D">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In an organisation, team meetings can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communication channels and enhance employee engagement through the development of employee voice. Employees can offer their feedback on the performance of the organisation during team meetings. (Sinclair, 2023) These responses help people professionals </w:t>
      </w:r>
      <w:r w:rsidRPr="676E8CBF" w:rsidR="7DD583BD">
        <w:rPr>
          <w:rFonts w:ascii="Arial" w:hAnsi="Arial" w:eastAsia="Arial" w:cs="Arial"/>
          <w:b w:val="0"/>
          <w:bCs w:val="0"/>
          <w:i w:val="0"/>
          <w:iCs w:val="0"/>
          <w:strike w:val="0"/>
          <w:dstrike w:val="0"/>
          <w:color w:val="000000" w:themeColor="text1" w:themeTint="FF" w:themeShade="FF"/>
          <w:sz w:val="24"/>
          <w:szCs w:val="24"/>
          <w:u w:val="none"/>
        </w:rPr>
        <w:t>identify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challenges and implement effective responses. A survey can also be used to collect feedback from employees to enhance their voice. As part of the survey, employees are asked questions based on various aspects of the organisation, and then they are asked to respond.</w:t>
      </w:r>
    </w:p>
    <w:p xmlns:wp14="http://schemas.microsoft.com/office/word/2010/wordml" w:rsidP="676E8CBF" w14:paraId="6864EB51" wp14:textId="7B433011">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Employees' voices are developed as a result. (Team, 2023)  </w:t>
      </w: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74BA9FA" wp14:textId="17219D65">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Critically evaluate the interrelationships between employee voice and </w:t>
      </w:r>
      <w:r w:rsidRPr="676E8CBF" w:rsidR="7DD583BD">
        <w:rPr>
          <w:rFonts w:ascii="Arial" w:hAnsi="Arial" w:eastAsia="Arial" w:cs="Arial"/>
          <w:b w:val="1"/>
          <w:bCs w:val="1"/>
          <w:i w:val="0"/>
          <w:iCs w:val="0"/>
          <w:strike w:val="0"/>
          <w:dstrike w:val="0"/>
          <w:color w:val="000000" w:themeColor="text1" w:themeTint="FF" w:themeShade="FF"/>
          <w:sz w:val="24"/>
          <w:szCs w:val="24"/>
          <w:u w:val="none"/>
        </w:rPr>
        <w:t>organisational</w:t>
      </w: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 performance. (AC 1.4)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28C8223" wp14:textId="1895DB33">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00A8022" wp14:textId="1D6A3BB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 key </w:t>
      </w:r>
      <w:r w:rsidRPr="676E8CBF" w:rsidR="7DD583BD">
        <w:rPr>
          <w:rFonts w:ascii="Arial" w:hAnsi="Arial" w:eastAsia="Arial" w:cs="Arial"/>
          <w:b w:val="0"/>
          <w:bCs w:val="0"/>
          <w:i w:val="0"/>
          <w:iCs w:val="0"/>
          <w:strike w:val="0"/>
          <w:dstrike w:val="0"/>
          <w:color w:val="000000" w:themeColor="text1" w:themeTint="FF" w:themeShade="FF"/>
          <w:sz w:val="24"/>
          <w:szCs w:val="24"/>
          <w:u w:val="none"/>
        </w:rPr>
        <w:t>component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of guaranteeing job quality is giving individuals the chance to speak up effectively at work. However,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organisational</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performance also depends on this. For example, the business can gain a lot by having a way to get suggestions and operational insights from employees on the ground. (</w:t>
      </w:r>
      <w:bookmarkStart w:name="_Int_bhpWDlml" w:id="660798853"/>
      <w:r w:rsidRPr="676E8CBF" w:rsidR="7DD583BD">
        <w:rPr>
          <w:rFonts w:ascii="Arial" w:hAnsi="Arial" w:eastAsia="Arial" w:cs="Arial"/>
          <w:b w:val="0"/>
          <w:bCs w:val="0"/>
          <w:i w:val="0"/>
          <w:iCs w:val="0"/>
          <w:strike w:val="0"/>
          <w:dstrike w:val="0"/>
          <w:color w:val="000000" w:themeColor="text1" w:themeTint="FF" w:themeShade="FF"/>
          <w:sz w:val="24"/>
          <w:szCs w:val="24"/>
          <w:u w:val="none"/>
        </w:rPr>
        <w:t>CIPD</w:t>
      </w:r>
      <w:bookmarkEnd w:id="660798853"/>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2021) </w:t>
      </w:r>
    </w:p>
    <w:p xmlns:wp14="http://schemas.microsoft.com/office/word/2010/wordml" w:rsidP="676E8CBF" w14:paraId="64B75036" wp14:textId="427043C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 voice refers to the freedom for people to communicate their opinions on their jobs in a secure environment, regardless of where, when, or how they carry out their duties. Employees can feel appreciated, believed, and empowered when employee voice channels function well. Their efficiency and satisfaction with their work may </w:t>
      </w:r>
      <w:r w:rsidRPr="676E8CBF" w:rsidR="7DD583BD">
        <w:rPr>
          <w:rFonts w:ascii="Arial" w:hAnsi="Arial" w:eastAsia="Arial" w:cs="Arial"/>
          <w:b w:val="0"/>
          <w:bCs w:val="0"/>
          <w:i w:val="0"/>
          <w:iCs w:val="0"/>
          <w:strike w:val="0"/>
          <w:dstrike w:val="0"/>
          <w:color w:val="000000" w:themeColor="text1" w:themeTint="FF" w:themeShade="FF"/>
          <w:sz w:val="24"/>
          <w:szCs w:val="24"/>
          <w:u w:val="none"/>
        </w:rPr>
        <w:t>subsequently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improve as a result. (Investors in People, 2019) </w:t>
      </w:r>
    </w:p>
    <w:p xmlns:wp14="http://schemas.microsoft.com/office/word/2010/wordml" w:rsidP="676E8CBF" w14:paraId="68D71AFB" wp14:textId="0D38BAB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 voice serves two key purposes: </w:t>
      </w:r>
    </w:p>
    <w:p xmlns:wp14="http://schemas.microsoft.com/office/word/2010/wordml" w:rsidP="676E8CBF" w14:paraId="20D7BC55" wp14:textId="6FB8EA6C">
      <w:pPr>
        <w:spacing w:before="0" w:beforeAutospacing="off" w:after="0" w:afterAutospacing="off"/>
      </w:pPr>
      <w:r>
        <w:br/>
      </w:r>
    </w:p>
    <w:p xmlns:wp14="http://schemas.microsoft.com/office/word/2010/wordml" w:rsidP="676E8CBF" w14:paraId="60F830DE" wp14:textId="57A6C9C4">
      <w:pPr>
        <w:pStyle w:val="ListParagraph"/>
        <w:numPr>
          <w:ilvl w:val="0"/>
          <w:numId w:val="2"/>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speak about the essential right of every worker to do </w:t>
      </w:r>
      <w:r w:rsidRPr="676E8CBF" w:rsidR="7DD583BD">
        <w:rPr>
          <w:rFonts w:ascii="Arial" w:hAnsi="Arial" w:eastAsia="Arial" w:cs="Arial"/>
          <w:b w:val="0"/>
          <w:bCs w:val="0"/>
          <w:i w:val="0"/>
          <w:iCs w:val="0"/>
          <w:strike w:val="0"/>
          <w:dstrike w:val="0"/>
          <w:color w:val="000000" w:themeColor="text1" w:themeTint="FF" w:themeShade="FF"/>
          <w:sz w:val="24"/>
          <w:szCs w:val="24"/>
          <w:u w:val="none"/>
        </w:rPr>
        <w:t>good work</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and have a say in how their working environment is to be shaped </w:t>
      </w:r>
    </w:p>
    <w:p xmlns:wp14="http://schemas.microsoft.com/office/word/2010/wordml" w:rsidP="676E8CBF" w14:paraId="45A44524" wp14:textId="1921E6A3">
      <w:pPr>
        <w:pStyle w:val="ListParagraph"/>
        <w:numPr>
          <w:ilvl w:val="0"/>
          <w:numId w:val="2"/>
        </w:num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hear from</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wide variety of opinions to improve the function and performance of an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(CIPD, “CIPD | Employee Voice | CIPD Viewpoint”) </w:t>
      </w:r>
    </w:p>
    <w:p xmlns:wp14="http://schemas.microsoft.com/office/word/2010/wordml" w:rsidP="676E8CBF" w14:paraId="669A553E" wp14:textId="0C05EBF8">
      <w:pPr>
        <w:spacing w:before="0" w:beforeAutospacing="off" w:after="0" w:afterAutospacing="off"/>
      </w:pPr>
      <w:r>
        <w:br/>
      </w:r>
    </w:p>
    <w:p xmlns:wp14="http://schemas.microsoft.com/office/word/2010/wordml" w:rsidP="676E8CBF" w14:paraId="37FC8E09" wp14:textId="64091658">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It is important to realise that the interrelationship between employee voice and organisational performance can pose a challenge since employees' opinions may differ from each other, resulting in conflict in organisations. It has been concluded that some policies implemented to address various issues raised by employee voice, such as implementing equal rewards for all employees, could </w:t>
      </w:r>
      <w:r w:rsidRPr="676E8CBF" w:rsidR="7DD583BD">
        <w:rPr>
          <w:rFonts w:ascii="Arial" w:hAnsi="Arial" w:eastAsia="Arial" w:cs="Arial"/>
          <w:b w:val="0"/>
          <w:bCs w:val="0"/>
          <w:i w:val="0"/>
          <w:iCs w:val="0"/>
          <w:strike w:val="0"/>
          <w:dstrike w:val="0"/>
          <w:color w:val="000000" w:themeColor="text1" w:themeTint="FF" w:themeShade="FF"/>
          <w:sz w:val="24"/>
          <w:szCs w:val="24"/>
          <w:u w:val="none"/>
        </w:rPr>
        <w:t>impact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organisational productivity, since some of the employees may not achieve their goals (Sharp, 2018)</w:t>
      </w:r>
      <w:r w:rsidRPr="676E8CBF" w:rsidR="2F0B4C9B">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2DEE582" wp14:textId="5354049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It may lead to legal tribunals, which can affect the public image of an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because it creates conflict between employees and professionals. The development of employee wellbeing promotes motivation, which in turn promotes the performance of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Employee voice positively </w:t>
      </w:r>
      <w:r w:rsidRPr="676E8CBF" w:rsidR="7DD583BD">
        <w:rPr>
          <w:rFonts w:ascii="Arial" w:hAnsi="Arial" w:eastAsia="Arial" w:cs="Arial"/>
          <w:b w:val="0"/>
          <w:bCs w:val="0"/>
          <w:i w:val="0"/>
          <w:iCs w:val="0"/>
          <w:strike w:val="0"/>
          <w:dstrike w:val="0"/>
          <w:color w:val="000000" w:themeColor="text1" w:themeTint="FF" w:themeShade="FF"/>
          <w:sz w:val="24"/>
          <w:szCs w:val="24"/>
          <w:u w:val="none"/>
        </w:rPr>
        <w:t>impacts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organisational</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performance. An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employees are more likely to work effectively once they are motivated to achieve the main </w:t>
      </w:r>
      <w:r w:rsidRPr="676E8CBF" w:rsidR="7DD583BD">
        <w:rPr>
          <w:rFonts w:ascii="Arial" w:hAnsi="Arial" w:eastAsia="Arial" w:cs="Arial"/>
          <w:b w:val="0"/>
          <w:bCs w:val="0"/>
          <w:i w:val="0"/>
          <w:iCs w:val="0"/>
          <w:strike w:val="0"/>
          <w:dstrike w:val="0"/>
          <w:color w:val="000000" w:themeColor="text1" w:themeTint="FF" w:themeShade="FF"/>
          <w:sz w:val="24"/>
          <w:szCs w:val="24"/>
          <w:u w:val="none"/>
        </w:rPr>
        <w:t>objectives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of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thereby increasing productivity. (Achievers, 2021)  </w:t>
      </w: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FB4C39E" wp14:textId="75EB4CB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276C839" wp14:textId="5CBA10ED">
      <w:pPr>
        <w:spacing w:before="0" w:beforeAutospacing="off" w:after="0" w:afterAutospacing="off"/>
      </w:pPr>
      <w:r>
        <w:br/>
      </w:r>
    </w:p>
    <w:p xmlns:wp14="http://schemas.microsoft.com/office/word/2010/wordml" w:rsidP="676E8CBF" w14:paraId="74AFB779" wp14:textId="46038983">
      <w:pPr>
        <w:spacing w:before="0" w:beforeAutospacing="off" w:after="0" w:afterAutospacing="off"/>
      </w:pPr>
      <w:r>
        <w:br/>
      </w:r>
    </w:p>
    <w:p xmlns:wp14="http://schemas.microsoft.com/office/word/2010/wordml" w:rsidP="676E8CBF" w14:paraId="4EE2A9FC" wp14:textId="4326ED49">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2597E17B" wp14:textId="2B6C8E9F">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Explain the concept of better working lives and how this can be designed. (AC 1.5)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00CE62C" wp14:textId="172E2371">
      <w:pPr>
        <w:spacing w:before="0" w:beforeAutospacing="off" w:after="0" w:afterAutospacing="off"/>
      </w:pPr>
      <w:r w:rsidRPr="676E8CBF" w:rsidR="5ACDF148">
        <w:rPr>
          <w:rFonts w:ascii="Arial" w:hAnsi="Arial" w:eastAsia="Arial" w:cs="Arial"/>
          <w:b w:val="0"/>
          <w:bCs w:val="0"/>
          <w:i w:val="0"/>
          <w:iCs w:val="0"/>
          <w:strike w:val="0"/>
          <w:dstrike w:val="0"/>
          <w:color w:val="000000" w:themeColor="text1" w:themeTint="FF" w:themeShade="FF"/>
          <w:sz w:val="24"/>
          <w:szCs w:val="24"/>
          <w:u w:val="none"/>
        </w:rPr>
        <w:t>T</w:t>
      </w:r>
      <w:r w:rsidRPr="676E8CBF" w:rsidR="7DD583BD">
        <w:rPr>
          <w:rFonts w:ascii="Arial" w:hAnsi="Arial" w:eastAsia="Arial" w:cs="Arial"/>
          <w:b w:val="0"/>
          <w:bCs w:val="0"/>
          <w:i w:val="0"/>
          <w:iCs w:val="0"/>
          <w:strike w:val="0"/>
          <w:dstrike w:val="0"/>
          <w:color w:val="000000" w:themeColor="text1" w:themeTint="FF" w:themeShade="FF"/>
          <w:sz w:val="24"/>
          <w:szCs w:val="24"/>
          <w:u w:val="none"/>
        </w:rPr>
        <w:t>he idea of "better working lives" refers to setting up workplaces where the happiness and wellbeing of employees come first. It entails creating environments where workers feel driven, engaged, supported, and fulfilled in their careers. This idea acknowledges that when working conditions satisfy their requirements and give them a sense of purpose, employees are more creative, productive, and devoted. (</w:t>
      </w:r>
      <w:r w:rsidRPr="676E8CBF" w:rsidR="7DD583BD">
        <w:rPr>
          <w:rFonts w:ascii="Arial" w:hAnsi="Arial" w:eastAsia="Arial" w:cs="Arial"/>
          <w:b w:val="0"/>
          <w:bCs w:val="0"/>
          <w:i w:val="0"/>
          <w:iCs w:val="0"/>
          <w:strike w:val="0"/>
          <w:dstrike w:val="0"/>
          <w:color w:val="000000" w:themeColor="text1" w:themeTint="FF" w:themeShade="FF"/>
          <w:sz w:val="24"/>
          <w:szCs w:val="24"/>
          <w:u w:val="none"/>
        </w:rPr>
        <w:t>Tuc</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2010) </w:t>
      </w:r>
    </w:p>
    <w:p xmlns:wp14="http://schemas.microsoft.com/office/word/2010/wordml" w:rsidP="676E8CBF" w14:paraId="2C046914" wp14:textId="00050F4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49EA301" wp14:textId="35EB3D42">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 Numerous things need to be considered to build better working lives: </w:t>
      </w:r>
    </w:p>
    <w:p xmlns:wp14="http://schemas.microsoft.com/office/word/2010/wordml" w:rsidP="676E8CBF" w14:paraId="5F0164A3" wp14:textId="72AF4D4D">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1B68B168" wp14:textId="37C36DBC">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1. Work-life balance: Businesses ought to support a positive split between work and personal life. Offering flexible work hours, remote work choices, and paid time off can help achieve this. </w:t>
      </w:r>
      <w:r w:rsidRPr="676E8CBF" w:rsidR="7DD583BD">
        <w:rPr>
          <w:rFonts w:ascii="Arial" w:hAnsi="Arial" w:eastAsia="Arial" w:cs="Arial"/>
          <w:b w:val="0"/>
          <w:bCs w:val="0"/>
          <w:i w:val="0"/>
          <w:iCs w:val="0"/>
          <w:strike w:val="0"/>
          <w:dstrike w:val="0"/>
          <w:color w:val="000000" w:themeColor="text1" w:themeTint="FF" w:themeShade="FF"/>
          <w:sz w:val="24"/>
          <w:szCs w:val="24"/>
          <w:u w:val="none"/>
        </w:rPr>
        <w:t>Better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work-life balance is also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by encouraging employees to take breaks and switch off from work during non-working hours. (January 2022) </w:t>
      </w:r>
    </w:p>
    <w:p xmlns:wp14="http://schemas.microsoft.com/office/word/2010/wordml" w:rsidP="676E8CBF" w14:paraId="27042559" wp14:textId="2AEB6AA0">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E914187" wp14:textId="7DC744A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2. Professional growth: </w:t>
      </w:r>
      <w:bookmarkStart w:name="_Int_EGBYFQYP" w:id="868218435"/>
      <w:r w:rsidRPr="676E8CBF" w:rsidR="7DD583BD">
        <w:rPr>
          <w:rFonts w:ascii="Arial" w:hAnsi="Arial" w:eastAsia="Arial" w:cs="Arial"/>
          <w:b w:val="0"/>
          <w:bCs w:val="0"/>
          <w:i w:val="0"/>
          <w:iCs w:val="0"/>
          <w:strike w:val="0"/>
          <w:dstrike w:val="0"/>
          <w:color w:val="000000" w:themeColor="text1" w:themeTint="FF" w:themeShade="FF"/>
          <w:sz w:val="24"/>
          <w:szCs w:val="24"/>
          <w:u w:val="none"/>
        </w:rPr>
        <w:t>It's</w:t>
      </w:r>
      <w:bookmarkEnd w:id="868218435"/>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crucial to give personnel chances to advance in their jobs.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may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mentorship opportunities, training initiatives, and continuous learning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programmes</w:t>
      </w:r>
      <w:r w:rsidRPr="676E8CBF" w:rsidR="7DD583BD">
        <w:rPr>
          <w:rFonts w:ascii="Arial" w:hAnsi="Arial" w:eastAsia="Arial" w:cs="Arial"/>
          <w:b w:val="0"/>
          <w:bCs w:val="0"/>
          <w:i w:val="0"/>
          <w:iCs w:val="0"/>
          <w:strike w:val="0"/>
          <w:dstrike w:val="0"/>
          <w:color w:val="000000" w:themeColor="text1" w:themeTint="FF" w:themeShade="FF"/>
          <w:sz w:val="24"/>
          <w:szCs w:val="24"/>
          <w:u w:val="none"/>
        </w:rPr>
        <w:t>. Employees who get these personal development initiatives feel appreciated and advance in their careers. (</w:t>
      </w:r>
      <w:r w:rsidRPr="676E8CBF" w:rsidR="7DD583BD">
        <w:rPr>
          <w:rFonts w:ascii="Arial" w:hAnsi="Arial" w:eastAsia="Arial" w:cs="Arial"/>
          <w:b w:val="0"/>
          <w:bCs w:val="0"/>
          <w:i w:val="0"/>
          <w:iCs w:val="0"/>
          <w:strike w:val="0"/>
          <w:dstrike w:val="0"/>
          <w:color w:val="000000" w:themeColor="text1" w:themeTint="FF" w:themeShade="FF"/>
          <w:sz w:val="24"/>
          <w:szCs w:val="24"/>
          <w:u w:val="none"/>
        </w:rPr>
        <w:t>Fuhl</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2020) </w:t>
      </w:r>
    </w:p>
    <w:p xmlns:wp14="http://schemas.microsoft.com/office/word/2010/wordml" w:rsidP="676E8CBF" w14:paraId="1F4340BA" wp14:textId="15B2076B">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6D05726B" wp14:textId="474AE69F">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3. Promoting a friendly and inclusive workplace culture is essential for improving working conditions. This entails encouraging open dialogue, confidence, and cooperation. Employers should promote teamwork, offer resources for mental health support, and quickly resolve any disputes or problems. </w:t>
      </w:r>
    </w:p>
    <w:p xmlns:wp14="http://schemas.microsoft.com/office/word/2010/wordml" w:rsidP="676E8CBF" w14:paraId="6F34BF65" wp14:textId="05D107F7">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3AEBDB9E" wp14:textId="7B96DA9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4. Employee involvement: Involving staff members in the decision-making process. (</w:t>
      </w:r>
      <w:r w:rsidRPr="676E8CBF" w:rsidR="7DD583BD">
        <w:rPr>
          <w:rFonts w:ascii="Arial" w:hAnsi="Arial" w:eastAsia="Arial" w:cs="Arial"/>
          <w:b w:val="0"/>
          <w:bCs w:val="0"/>
          <w:i w:val="0"/>
          <w:iCs w:val="0"/>
          <w:strike w:val="0"/>
          <w:dstrike w:val="0"/>
          <w:color w:val="000000" w:themeColor="text1" w:themeTint="FF" w:themeShade="FF"/>
          <w:sz w:val="24"/>
          <w:szCs w:val="24"/>
          <w:u w:val="none"/>
        </w:rPr>
        <w:t>hrgem</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2014) </w:t>
      </w:r>
    </w:p>
    <w:p xmlns:wp14="http://schemas.microsoft.com/office/word/2010/wordml" w:rsidP="676E8CBF" w14:paraId="4EDB43FB" wp14:textId="70B4AD32">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545F415" wp14:textId="69F19D95">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benefits of </w:t>
      </w:r>
      <w:r w:rsidRPr="676E8CBF" w:rsidR="7DD583BD">
        <w:rPr>
          <w:rFonts w:ascii="Arial" w:hAnsi="Arial" w:eastAsia="Arial" w:cs="Arial"/>
          <w:b w:val="0"/>
          <w:bCs w:val="0"/>
          <w:i w:val="0"/>
          <w:iCs w:val="0"/>
          <w:strike w:val="0"/>
          <w:dstrike w:val="0"/>
          <w:color w:val="000000" w:themeColor="text1" w:themeTint="FF" w:themeShade="FF"/>
          <w:sz w:val="24"/>
          <w:szCs w:val="24"/>
          <w:u w:val="none"/>
        </w:rPr>
        <w:t>good work</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include job security, a decent income, an expanded social network, and a sense of purpose. Physical and mental wellbeing are improved as a result. It is not just adults of working age who reap health benefits from </w:t>
      </w:r>
      <w:r w:rsidRPr="676E8CBF" w:rsidR="7DD583BD">
        <w:rPr>
          <w:rFonts w:ascii="Arial" w:hAnsi="Arial" w:eastAsia="Arial" w:cs="Arial"/>
          <w:b w:val="0"/>
          <w:bCs w:val="0"/>
          <w:i w:val="0"/>
          <w:iCs w:val="0"/>
          <w:strike w:val="0"/>
          <w:dstrike w:val="0"/>
          <w:color w:val="000000" w:themeColor="text1" w:themeTint="FF" w:themeShade="FF"/>
          <w:sz w:val="24"/>
          <w:szCs w:val="24"/>
          <w:u w:val="none"/>
        </w:rPr>
        <w:t>good work</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but their children as well as their wider social network. (Taylor,2017)  </w:t>
      </w:r>
    </w:p>
    <w:p xmlns:wp14="http://schemas.microsoft.com/office/word/2010/wordml" w:rsidP="676E8CBF" w14:paraId="19842E52" wp14:textId="7F35638C">
      <w:pPr>
        <w:spacing w:before="0" w:beforeAutospacing="off" w:after="0" w:afterAutospacing="off"/>
      </w:pPr>
      <w:r>
        <w:br/>
      </w:r>
    </w:p>
    <w:p xmlns:wp14="http://schemas.microsoft.com/office/word/2010/wordml" w:rsidP="676E8CBF" w14:paraId="387C73A2" wp14:textId="7A1C5019">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The table below shows what is </w:t>
      </w:r>
      <w:r w:rsidRPr="676E8CBF" w:rsidR="7DD583BD">
        <w:rPr>
          <w:rFonts w:ascii="Arial" w:hAnsi="Arial" w:eastAsia="Arial" w:cs="Arial"/>
          <w:b w:val="0"/>
          <w:bCs w:val="0"/>
          <w:i w:val="0"/>
          <w:iCs w:val="0"/>
          <w:strike w:val="0"/>
          <w:dstrike w:val="0"/>
          <w:color w:val="000000" w:themeColor="text1" w:themeTint="FF" w:themeShade="FF"/>
          <w:sz w:val="24"/>
          <w:szCs w:val="24"/>
          <w:u w:val="none"/>
        </w:rPr>
        <w:t>required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create ‘good work’ </w:t>
      </w:r>
      <w:r w:rsidR="7DD583BD">
        <w:drawing>
          <wp:inline xmlns:wp14="http://schemas.microsoft.com/office/word/2010/wordprocessingDrawing" wp14:editId="20373093" wp14:anchorId="5134AD93">
            <wp:extent cx="4572000" cy="2200275"/>
            <wp:effectExtent l="0" t="0" r="0" b="0"/>
            <wp:docPr id="360441035" name="" title=""/>
            <wp:cNvGraphicFramePr>
              <a:graphicFrameLocks noChangeAspect="1"/>
            </wp:cNvGraphicFramePr>
            <a:graphic>
              <a:graphicData uri="http://schemas.openxmlformats.org/drawingml/2006/picture">
                <pic:pic>
                  <pic:nvPicPr>
                    <pic:cNvPr id="0" name=""/>
                    <pic:cNvPicPr/>
                  </pic:nvPicPr>
                  <pic:blipFill>
                    <a:blip r:embed="Rc4ff8ca5c87a4e41">
                      <a:extLst>
                        <a:ext xmlns:a="http://schemas.openxmlformats.org/drawingml/2006/main" uri="{28A0092B-C50C-407E-A947-70E740481C1C}">
                          <a14:useLocalDpi val="0"/>
                        </a:ext>
                      </a:extLst>
                    </a:blip>
                    <a:stretch>
                      <a:fillRect/>
                    </a:stretch>
                  </pic:blipFill>
                  <pic:spPr>
                    <a:xfrm>
                      <a:off x="0" y="0"/>
                      <a:ext cx="4572000" cy="2200275"/>
                    </a:xfrm>
                    <a:prstGeom prst="rect">
                      <a:avLst/>
                    </a:prstGeom>
                  </pic:spPr>
                </pic:pic>
              </a:graphicData>
            </a:graphic>
          </wp:inline>
        </w:drawing>
      </w:r>
    </w:p>
    <w:p xmlns:wp14="http://schemas.microsoft.com/office/word/2010/wordml" w:rsidP="676E8CBF" w14:paraId="23844012" wp14:textId="477631E6">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6EE480AC" wp14:textId="59ABD94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8FB1E5F" wp14:textId="7024D73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1344DDE" wp14:textId="47E0F27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AA82E5C" wp14:textId="566DDE9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A90BA70" wp14:textId="0760C3E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57B3EDE" wp14:textId="43860AD9">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B13168E" wp14:textId="1F91F8B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78D266A" wp14:textId="747A52D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6658BFE" wp14:textId="1EBCC023">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C3BDF84" wp14:textId="45EFBD6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EC6358D" wp14:textId="2F9B72E6">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D81B781" wp14:textId="46AE908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A5309BE" wp14:textId="660D806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6FEDF04" wp14:textId="0B48864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3A2835D" wp14:textId="11CA0AA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6F03DF4" wp14:textId="41B743D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41C39BA" wp14:textId="57EF89A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DC3BC6E" wp14:textId="6C50DA9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DD696D7" wp14:textId="77D7E18A">
      <w:pPr>
        <w:spacing w:before="0" w:beforeAutospacing="off" w:after="0" w:afterAutospacing="off"/>
      </w:pPr>
      <w:r>
        <w:br/>
      </w:r>
    </w:p>
    <w:p xmlns:wp14="http://schemas.microsoft.com/office/word/2010/wordml" w:rsidP="676E8CBF" w14:paraId="1D9D4EBD" wp14:textId="5C9D3960">
      <w:pPr>
        <w:spacing w:before="0" w:beforeAutospacing="off" w:after="0" w:afterAutospacing="off"/>
      </w:pPr>
      <w:r>
        <w:br/>
      </w:r>
    </w:p>
    <w:p xmlns:wp14="http://schemas.microsoft.com/office/word/2010/wordml" w:rsidP="676E8CBF" w14:paraId="283B1B75" wp14:textId="38022442">
      <w:pPr>
        <w:spacing w:before="0" w:beforeAutospacing="off" w:after="0" w:afterAutospacing="off"/>
      </w:pPr>
      <w:r>
        <w:br/>
      </w:r>
    </w:p>
    <w:p xmlns:wp14="http://schemas.microsoft.com/office/word/2010/wordml" w:rsidP="676E8CBF" w14:paraId="2C54DDED" wp14:textId="5BD35597">
      <w:pPr>
        <w:spacing w:before="0" w:beforeAutospacing="off" w:after="0" w:afterAutospacing="off"/>
      </w:pPr>
      <w:r>
        <w:br/>
      </w:r>
    </w:p>
    <w:p xmlns:wp14="http://schemas.microsoft.com/office/word/2010/wordml" w:rsidP="676E8CBF" w14:paraId="40884C07" wp14:textId="70D7A2D1">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1E39E23C" wp14:textId="56DA4ECE">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Distinguish between organisational conflict and misbehaviour, and between informal and formal conflict. (AC 2.1)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A4BE6A5" wp14:textId="0238CBA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Organisational conflict refers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the disagreement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discord, or clash of interests between individuals or groups within an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Conflict can occur at various levels, such as interpersonal, interdepartmental, or between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When managed properly, conflict can lead to innovation, improved decision-making, and enhanced relationships. However, if left unresolved or mismanaged, it can result in decreased productivity, increased stress, and damage to relationships. (Wales, 2012) </w:t>
      </w:r>
    </w:p>
    <w:p xmlns:wp14="http://schemas.microsoft.com/office/word/2010/wordml" w:rsidP="676E8CBF" w14:paraId="58739F97" wp14:textId="64C7EF8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675A17D" wp14:textId="6B90062F">
      <w:pPr>
        <w:spacing w:before="0" w:beforeAutospacing="off" w:after="0" w:afterAutospacing="off"/>
      </w:pPr>
      <w:r w:rsidRPr="676E8CBF" w:rsidR="4086FA45">
        <w:rPr>
          <w:rFonts w:ascii="Arial" w:hAnsi="Arial" w:eastAsia="Arial" w:cs="Arial"/>
          <w:b w:val="0"/>
          <w:bCs w:val="0"/>
          <w:i w:val="0"/>
          <w:iCs w:val="0"/>
          <w:strike w:val="0"/>
          <w:dstrike w:val="0"/>
          <w:color w:val="000000" w:themeColor="text1" w:themeTint="FF" w:themeShade="FF"/>
          <w:sz w:val="24"/>
          <w:szCs w:val="24"/>
          <w:u w:val="none"/>
        </w:rPr>
        <w:t>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rganisational misbehaviour refers to actions or behaviours of individuals within an organisation that violate established norms, rules, or ethical standards. It involves behaviours that are harmful, deviant, or counterproductive to the organisation and its members. Misbehaviour can take various forms, such as theft, sabotage, harassment, bullying, or absenteeism. Unlike conflict, misbehaviour is seen as negative and detrimental to the functioning of the organisation. It undermines trust, creates a hostile work environment, and can lead to legal consequences. (NCVO, 2012) </w:t>
      </w:r>
    </w:p>
    <w:p xmlns:wp14="http://schemas.microsoft.com/office/word/2010/wordml" w:rsidP="676E8CBF" w14:paraId="7AD45A0F" wp14:textId="6F81672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E0B4E95" wp14:textId="5982864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Informal conflict refers to disagreements or disputes that occur spontaneously or unofficially within an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Informal conflicts often </w:t>
      </w:r>
      <w:r w:rsidRPr="676E8CBF" w:rsidR="7DD583BD">
        <w:rPr>
          <w:rFonts w:ascii="Arial" w:hAnsi="Arial" w:eastAsia="Arial" w:cs="Arial"/>
          <w:b w:val="0"/>
          <w:bCs w:val="0"/>
          <w:i w:val="0"/>
          <w:iCs w:val="0"/>
          <w:strike w:val="0"/>
          <w:dstrike w:val="0"/>
          <w:color w:val="000000" w:themeColor="text1" w:themeTint="FF" w:themeShade="FF"/>
          <w:sz w:val="24"/>
          <w:szCs w:val="24"/>
          <w:u w:val="none"/>
        </w:rPr>
        <w:t>emerge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due to communication breakdowns, misunderstandings, or individual personality clashes. These conflicts may not be explicitly addressed or documented and are typically managed through informal channels, such as conversations, mediation, or self-resolution. Informal conflicts tend to be less structured and less visible to higher levels of management. (</w:t>
      </w:r>
      <w:r w:rsidRPr="676E8CBF" w:rsidR="7DD583BD">
        <w:rPr>
          <w:rFonts w:ascii="Arial" w:hAnsi="Arial" w:eastAsia="Arial" w:cs="Arial"/>
          <w:b w:val="0"/>
          <w:bCs w:val="0"/>
          <w:i w:val="0"/>
          <w:iCs w:val="0"/>
          <w:strike w:val="0"/>
          <w:dstrike w:val="0"/>
          <w:color w:val="000000" w:themeColor="text1" w:themeTint="FF" w:themeShade="FF"/>
          <w:sz w:val="24"/>
          <w:szCs w:val="24"/>
          <w:u w:val="none"/>
        </w:rPr>
        <w:t>Napthens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2021)  </w:t>
      </w:r>
    </w:p>
    <w:p xmlns:wp14="http://schemas.microsoft.com/office/word/2010/wordml" w:rsidP="676E8CBF" w14:paraId="104AAC65" wp14:textId="774C811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E16C3F5" wp14:textId="06A07FA6">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Contrarily, conflicts that are acknowledged, </w:t>
      </w:r>
      <w:r w:rsidRPr="676E8CBF" w:rsidR="7DD583BD">
        <w:rPr>
          <w:rFonts w:ascii="Arial" w:hAnsi="Arial" w:eastAsia="Arial" w:cs="Arial"/>
          <w:b w:val="0"/>
          <w:bCs w:val="0"/>
          <w:i w:val="0"/>
          <w:iCs w:val="0"/>
          <w:strike w:val="0"/>
          <w:dstrike w:val="0"/>
          <w:color w:val="000000" w:themeColor="text1" w:themeTint="FF" w:themeShade="FF"/>
          <w:sz w:val="24"/>
          <w:szCs w:val="24"/>
          <w:u w:val="none"/>
        </w:rPr>
        <w:t>recognised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and officially addressed within an institution are referred to as formal conflicts. These disputes </w:t>
      </w:r>
      <w:r w:rsidRPr="676E8CBF" w:rsidR="7DD583BD">
        <w:rPr>
          <w:rFonts w:ascii="Arial" w:hAnsi="Arial" w:eastAsia="Arial" w:cs="Arial"/>
          <w:b w:val="0"/>
          <w:bCs w:val="0"/>
          <w:i w:val="0"/>
          <w:iCs w:val="0"/>
          <w:strike w:val="0"/>
          <w:dstrike w:val="0"/>
          <w:color w:val="000000" w:themeColor="text1" w:themeTint="FF" w:themeShade="FF"/>
          <w:sz w:val="24"/>
          <w:szCs w:val="24"/>
          <w:u w:val="none"/>
        </w:rPr>
        <w:t>frequently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result from problems with policies, practices, contractual duties, or significant differences in goals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objectives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Formal disputes </w:t>
      </w:r>
      <w:r w:rsidRPr="676E8CBF" w:rsidR="7DD583BD">
        <w:rPr>
          <w:rFonts w:ascii="Arial" w:hAnsi="Arial" w:eastAsia="Arial" w:cs="Arial"/>
          <w:b w:val="0"/>
          <w:bCs w:val="0"/>
          <w:i w:val="0"/>
          <w:iCs w:val="0"/>
          <w:strike w:val="0"/>
          <w:dstrike w:val="0"/>
          <w:color w:val="000000" w:themeColor="text1" w:themeTint="FF" w:themeShade="FF"/>
          <w:sz w:val="24"/>
          <w:szCs w:val="24"/>
          <w:u w:val="none"/>
        </w:rPr>
        <w:t>frequently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have a set process or procedure that may include filing complaints, grievances, or </w:t>
      </w:r>
      <w:r w:rsidRPr="676E8CBF" w:rsidR="7DD583BD">
        <w:rPr>
          <w:rFonts w:ascii="Arial" w:hAnsi="Arial" w:eastAsia="Arial" w:cs="Arial"/>
          <w:b w:val="0"/>
          <w:bCs w:val="0"/>
          <w:i w:val="0"/>
          <w:iCs w:val="0"/>
          <w:strike w:val="0"/>
          <w:dstrike w:val="0"/>
          <w:color w:val="000000" w:themeColor="text1" w:themeTint="FF" w:themeShade="FF"/>
          <w:sz w:val="24"/>
          <w:szCs w:val="24"/>
          <w:u w:val="none"/>
        </w:rPr>
        <w:t>initiating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legal action. They demand engagement from higher levels of management or </w:t>
      </w:r>
      <w:r w:rsidRPr="676E8CBF" w:rsidR="7DD583BD">
        <w:rPr>
          <w:rFonts w:ascii="Arial" w:hAnsi="Arial" w:eastAsia="Arial" w:cs="Arial"/>
          <w:b w:val="0"/>
          <w:bCs w:val="0"/>
          <w:i w:val="0"/>
          <w:iCs w:val="0"/>
          <w:strike w:val="0"/>
          <w:dstrike w:val="0"/>
          <w:color w:val="000000" w:themeColor="text1" w:themeTint="FF" w:themeShade="FF"/>
          <w:sz w:val="24"/>
          <w:szCs w:val="24"/>
          <w:u w:val="none"/>
        </w:rPr>
        <w:t>specialised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dispute resolution processes, such arbitration or litigation, and are typically more </w:t>
      </w:r>
      <w:r w:rsidRPr="676E8CBF" w:rsidR="7DD583BD">
        <w:rPr>
          <w:rFonts w:ascii="Arial" w:hAnsi="Arial" w:eastAsia="Arial" w:cs="Arial"/>
          <w:b w:val="0"/>
          <w:bCs w:val="0"/>
          <w:i w:val="0"/>
          <w:iCs w:val="0"/>
          <w:strike w:val="0"/>
          <w:dstrike w:val="0"/>
          <w:color w:val="000000" w:themeColor="text1" w:themeTint="FF" w:themeShade="FF"/>
          <w:sz w:val="24"/>
          <w:szCs w:val="24"/>
          <w:u w:val="none"/>
        </w:rPr>
        <w:t>apparent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(Richards, 2008) </w:t>
      </w:r>
    </w:p>
    <w:p xmlns:wp14="http://schemas.microsoft.com/office/word/2010/wordml" w:rsidP="676E8CBF" w14:paraId="32C8A183" wp14:textId="74078C6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2C1F910" wp14:textId="6F868E5C">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5635E1C" wp14:textId="2E74CE8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05459A7" wp14:textId="168D236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FE65DC5" wp14:textId="7D3263A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2F873EB" wp14:textId="143F2F17">
      <w:pPr>
        <w:spacing w:before="0" w:beforeAutospacing="off" w:after="0" w:afterAutospacing="off"/>
      </w:pPr>
      <w:r>
        <w:br/>
      </w:r>
    </w:p>
    <w:p xmlns:wp14="http://schemas.microsoft.com/office/word/2010/wordml" w:rsidP="676E8CBF" w14:paraId="5144D72A" wp14:textId="1AC48F9B">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34C4FEBB" wp14:textId="3CBDAD52">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61D0FA61" wp14:textId="0520F848">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Distinguish between official and unofficial employee action. (AC 2.2) </w:t>
      </w:r>
    </w:p>
    <w:p xmlns:wp14="http://schemas.microsoft.com/office/word/2010/wordml" w:rsidP="676E8CBF" w14:paraId="03723E01" wp14:textId="4752B231">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D0B1D46" wp14:textId="22C92AA9">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 actions that have been approved by a trade union are cases where employees have protested an issue related to their workplace. Employees are protected under section 238A of the Trade Union and Labour Relations (Consolidation) Act 1992. A union may </w:t>
      </w:r>
      <w:r w:rsidRPr="676E8CBF" w:rsidR="7DD583BD">
        <w:rPr>
          <w:rFonts w:ascii="Arial" w:hAnsi="Arial" w:eastAsia="Arial" w:cs="Arial"/>
          <w:b w:val="0"/>
          <w:bCs w:val="0"/>
          <w:i w:val="0"/>
          <w:iCs w:val="0"/>
          <w:strike w:val="0"/>
          <w:dstrike w:val="0"/>
          <w:color w:val="000000" w:themeColor="text1" w:themeTint="FF" w:themeShade="FF"/>
          <w:sz w:val="24"/>
          <w:szCs w:val="24"/>
          <w:u w:val="none"/>
        </w:rPr>
        <w:t>authorise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employees to protest a lack of employee well-being within their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(ACAS, 2023) Resulting from a balloting procedure, an action can be declared official. Defining support for the strike is </w:t>
      </w:r>
      <w:r w:rsidRPr="676E8CBF" w:rsidR="7DD583BD">
        <w:rPr>
          <w:rFonts w:ascii="Arial" w:hAnsi="Arial" w:eastAsia="Arial" w:cs="Arial"/>
          <w:b w:val="0"/>
          <w:bCs w:val="0"/>
          <w:i w:val="0"/>
          <w:iCs w:val="0"/>
          <w:strike w:val="0"/>
          <w:dstrike w:val="0"/>
          <w:color w:val="000000" w:themeColor="text1" w:themeTint="FF" w:themeShade="FF"/>
          <w:sz w:val="24"/>
          <w:szCs w:val="24"/>
          <w:u w:val="none"/>
        </w:rPr>
        <w:t>determined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through a vote involving all employees. Based on the votes, a decision is then made. A reference is made to the Employment Rights Act 1996, which addresses employee rights within the workplace. (</w:t>
      </w:r>
      <w:r w:rsidRPr="676E8CBF" w:rsidR="7DD583BD">
        <w:rPr>
          <w:rFonts w:ascii="Arial" w:hAnsi="Arial" w:eastAsia="Arial" w:cs="Arial"/>
          <w:b w:val="0"/>
          <w:bCs w:val="0"/>
          <w:i w:val="0"/>
          <w:iCs w:val="0"/>
          <w:strike w:val="0"/>
          <w:dstrike w:val="0"/>
          <w:color w:val="000000" w:themeColor="text1" w:themeTint="FF" w:themeShade="FF"/>
          <w:sz w:val="24"/>
          <w:szCs w:val="24"/>
          <w:u w:val="none"/>
        </w:rPr>
        <w:t>NiDirect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2015) </w:t>
      </w:r>
    </w:p>
    <w:p xmlns:wp14="http://schemas.microsoft.com/office/word/2010/wordml" w:rsidP="676E8CBF" w14:paraId="43F39BD5" wp14:textId="56FE8046">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480F279" wp14:textId="3C5BDF56">
      <w:pPr>
        <w:spacing w:before="0" w:beforeAutospacing="off" w:after="0" w:afterAutospacing="off"/>
      </w:pPr>
      <w:r w:rsidRPr="676E8CBF" w:rsidR="500BE9D0">
        <w:rPr>
          <w:rFonts w:ascii="Arial" w:hAnsi="Arial" w:eastAsia="Arial" w:cs="Arial"/>
          <w:b w:val="0"/>
          <w:bCs w:val="0"/>
          <w:i w:val="0"/>
          <w:iCs w:val="0"/>
          <w:strike w:val="0"/>
          <w:dstrike w:val="0"/>
          <w:color w:val="000000" w:themeColor="text1" w:themeTint="FF" w:themeShade="FF"/>
          <w:sz w:val="24"/>
          <w:szCs w:val="24"/>
          <w:u w:val="none"/>
        </w:rPr>
        <w:t>Trade unions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do not approve unofficial employee protests. Demonstrations are held by employees to create competition between them and a specific aspect of their employers. (Staff, 2021)</w:t>
      </w:r>
    </w:p>
    <w:p xmlns:wp14="http://schemas.microsoft.com/office/word/2010/wordml" w:rsidP="676E8CBF" w14:paraId="2E0808DA" wp14:textId="51718716">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7D20C408" wp14:textId="2752F400">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protest could be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by employees demanding a salary increase that might conflict with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policies. This could result in a dismissal, among other things.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organisational</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management has the right to dismiss an employee who </w:t>
      </w:r>
      <w:r w:rsidRPr="676E8CBF" w:rsidR="7DD583BD">
        <w:rPr>
          <w:rFonts w:ascii="Arial" w:hAnsi="Arial" w:eastAsia="Arial" w:cs="Arial"/>
          <w:b w:val="0"/>
          <w:bCs w:val="0"/>
          <w:i w:val="0"/>
          <w:iCs w:val="0"/>
          <w:strike w:val="0"/>
          <w:dstrike w:val="0"/>
          <w:color w:val="000000" w:themeColor="text1" w:themeTint="FF" w:themeShade="FF"/>
          <w:sz w:val="24"/>
          <w:szCs w:val="24"/>
          <w:u w:val="none"/>
        </w:rPr>
        <w:t>participates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 an unofficial protest when their conduct is negatively affecting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image. Human resources professionals can create a discussion with employees to resolve an unofficial action and make sure that everyone feels well. (Gilligan and July 2022) </w:t>
      </w:r>
    </w:p>
    <w:p xmlns:wp14="http://schemas.microsoft.com/office/word/2010/wordml" w:rsidP="676E8CBF" w14:paraId="3E2C8320" wp14:textId="180CBC5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r>
        <w:br/>
      </w: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40D5F18B" wp14:textId="273C38B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2480248" wp14:textId="45B0B8A6">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E617D4B" wp14:textId="6231CA2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918C484" wp14:textId="3D7C086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E76BAE2" wp14:textId="24C600D6">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C89C242" wp14:textId="7BD2A2C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DC3FB6D" wp14:textId="0DB5343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83FD91E" wp14:textId="6895C4F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823649A" wp14:textId="2077FF91">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A93AC74" wp14:textId="1D717323">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670D278" wp14:textId="58AE675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F114067" wp14:textId="6B043398">
      <w:pPr>
        <w:spacing w:before="0" w:beforeAutospacing="off" w:after="0" w:afterAutospacing="off"/>
      </w:pPr>
      <w:r>
        <w:br/>
      </w:r>
    </w:p>
    <w:p xmlns:wp14="http://schemas.microsoft.com/office/word/2010/wordml" w:rsidP="676E8CBF" w14:paraId="6FA11773" wp14:textId="39F88399">
      <w:pPr>
        <w:spacing w:before="0" w:beforeAutospacing="off" w:after="0" w:afterAutospacing="off"/>
      </w:pPr>
      <w:r>
        <w:br/>
      </w:r>
    </w:p>
    <w:p xmlns:wp14="http://schemas.microsoft.com/office/word/2010/wordml" w:rsidP="676E8CBF" w14:paraId="4E60BD32" wp14:textId="57A9F88B">
      <w:pPr>
        <w:spacing w:before="0" w:beforeAutospacing="off" w:after="0" w:afterAutospacing="off"/>
      </w:pPr>
      <w:r>
        <w:br/>
      </w:r>
    </w:p>
    <w:p xmlns:wp14="http://schemas.microsoft.com/office/word/2010/wordml" w:rsidP="676E8CBF" w14:paraId="3C7A471E" wp14:textId="47722BB0">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4ADC47C1" wp14:textId="648165AA">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Assess emerging trends in the types of conflict and industrial sanctions. (AC 2.3)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E04341A" wp14:textId="42CA868D">
      <w:pPr>
        <w:spacing w:before="0" w:beforeAutospacing="off" w:after="0" w:afterAutospacing="off"/>
      </w:pPr>
      <w:r>
        <w:br/>
      </w:r>
    </w:p>
    <w:p xmlns:wp14="http://schemas.microsoft.com/office/word/2010/wordml" w:rsidP="676E8CBF" w14:paraId="2960F9C5" wp14:textId="135E54BF">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Traditional forms of conflict, such as strikes and work stoppages, are still prevalent, but new forms of conflict are emerging. Employees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labour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unions are increasingly </w:t>
      </w:r>
      <w:r w:rsidRPr="676E8CBF" w:rsidR="7DD583BD">
        <w:rPr>
          <w:rFonts w:ascii="Arial" w:hAnsi="Arial" w:eastAsia="Arial" w:cs="Arial"/>
          <w:b w:val="0"/>
          <w:bCs w:val="0"/>
          <w:i w:val="0"/>
          <w:iCs w:val="0"/>
          <w:strike w:val="0"/>
          <w:dstrike w:val="0"/>
          <w:color w:val="000000" w:themeColor="text1" w:themeTint="FF" w:themeShade="FF"/>
          <w:sz w:val="24"/>
          <w:szCs w:val="24"/>
          <w:u w:val="none"/>
        </w:rPr>
        <w:t>utilising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tactics such as social media campaigns, online activism, and public demonstrations to draw attention to workplace issues and exert pressure on employers. These non-traditional forms of conflict leverage technology and social networks to amplify their message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mobilise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support. (ONS, 2023) </w:t>
      </w:r>
    </w:p>
    <w:p xmlns:wp14="http://schemas.microsoft.com/office/word/2010/wordml" w:rsidP="676E8CBF" w14:paraId="16CA15D9" wp14:textId="542840B0">
      <w:pPr>
        <w:spacing w:before="0" w:beforeAutospacing="off" w:after="0" w:afterAutospacing="off"/>
      </w:pPr>
      <w:r>
        <w:br/>
      </w:r>
    </w:p>
    <w:p xmlns:wp14="http://schemas.microsoft.com/office/word/2010/wordml" w:rsidP="676E8CBF" w14:paraId="4721E14D" wp14:textId="3D8E502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While strikes and work stoppages </w:t>
      </w:r>
      <w:r w:rsidRPr="676E8CBF" w:rsidR="7DD583BD">
        <w:rPr>
          <w:rFonts w:ascii="Arial" w:hAnsi="Arial" w:eastAsia="Arial" w:cs="Arial"/>
          <w:b w:val="0"/>
          <w:bCs w:val="0"/>
          <w:i w:val="0"/>
          <w:iCs w:val="0"/>
          <w:strike w:val="0"/>
          <w:dstrike w:val="0"/>
          <w:color w:val="000000" w:themeColor="text1" w:themeTint="FF" w:themeShade="FF"/>
          <w:sz w:val="24"/>
          <w:szCs w:val="24"/>
          <w:u w:val="none"/>
        </w:rPr>
        <w:t>remain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viable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tools, there is a growing emphasis on alternative dispute resolution methods to resolve conflicts. Mediation, arbitration, and negotiation processes are being </w:t>
      </w:r>
      <w:r w:rsidRPr="676E8CBF" w:rsidR="7DD583BD">
        <w:rPr>
          <w:rFonts w:ascii="Arial" w:hAnsi="Arial" w:eastAsia="Arial" w:cs="Arial"/>
          <w:b w:val="0"/>
          <w:bCs w:val="0"/>
          <w:i w:val="0"/>
          <w:iCs w:val="0"/>
          <w:strike w:val="0"/>
          <w:dstrike w:val="0"/>
          <w:color w:val="000000" w:themeColor="text1" w:themeTint="FF" w:themeShade="FF"/>
          <w:sz w:val="24"/>
          <w:szCs w:val="24"/>
          <w:u w:val="none"/>
        </w:rPr>
        <w:t>utilised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more </w:t>
      </w:r>
      <w:r w:rsidRPr="676E8CBF" w:rsidR="7DD583BD">
        <w:rPr>
          <w:rFonts w:ascii="Arial" w:hAnsi="Arial" w:eastAsia="Arial" w:cs="Arial"/>
          <w:b w:val="0"/>
          <w:bCs w:val="0"/>
          <w:i w:val="0"/>
          <w:iCs w:val="0"/>
          <w:strike w:val="0"/>
          <w:dstrike w:val="0"/>
          <w:color w:val="000000" w:themeColor="text1" w:themeTint="FF" w:themeShade="FF"/>
          <w:sz w:val="24"/>
          <w:szCs w:val="24"/>
          <w:u w:val="none"/>
        </w:rPr>
        <w:t>frequently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find mutually acceptable solutions without resorting to prolonged industrial actions. These methods aim to promote dialogue and reach resolutions that satisfy both parties' interests. CIPD 2022 (“CIPD | over Half of Employers Agree That the </w:t>
      </w:r>
      <w:bookmarkStart w:name="_Int_o99jskbt" w:id="733281730"/>
      <w:r w:rsidRPr="676E8CBF" w:rsidR="7DD583BD">
        <w:rPr>
          <w:rFonts w:ascii="Arial" w:hAnsi="Arial" w:eastAsia="Arial" w:cs="Arial"/>
          <w:b w:val="0"/>
          <w:bCs w:val="0"/>
          <w:i w:val="0"/>
          <w:iCs w:val="0"/>
          <w:strike w:val="0"/>
          <w:dstrike w:val="0"/>
          <w:color w:val="000000" w:themeColor="text1" w:themeTint="FF" w:themeShade="FF"/>
          <w:sz w:val="24"/>
          <w:szCs w:val="24"/>
          <w:u w:val="none"/>
        </w:rPr>
        <w:t>UK</w:t>
      </w:r>
      <w:bookmarkEnd w:id="733281730"/>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Is Entering a New, More Unstable Period of Employment Relations”) </w:t>
      </w:r>
    </w:p>
    <w:p xmlns:wp14="http://schemas.microsoft.com/office/word/2010/wordml" w:rsidP="676E8CBF" w14:paraId="1095DA88" wp14:textId="236BC7C3">
      <w:pPr>
        <w:spacing w:before="0" w:beforeAutospacing="off" w:after="0" w:afterAutospacing="off"/>
      </w:pPr>
      <w:r>
        <w:br/>
      </w:r>
    </w:p>
    <w:p xmlns:wp14="http://schemas.microsoft.com/office/word/2010/wordml" w:rsidP="676E8CBF" w14:paraId="4EC3B0C0" wp14:textId="0D1AA413">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With the increasing recognition of the importance of employee well-being, conflicts related to workplace stress, burnout, and mental health are gaining attention. Employees and unions are advocating for improved work-life balance, mental health support programs, and policies that </w:t>
      </w:r>
      <w:r w:rsidRPr="676E8CBF" w:rsidR="7DD583BD">
        <w:rPr>
          <w:rFonts w:ascii="Arial" w:hAnsi="Arial" w:eastAsia="Arial" w:cs="Arial"/>
          <w:b w:val="0"/>
          <w:bCs w:val="0"/>
          <w:i w:val="0"/>
          <w:iCs w:val="0"/>
          <w:strike w:val="0"/>
          <w:dstrike w:val="0"/>
          <w:color w:val="000000" w:themeColor="text1" w:themeTint="FF" w:themeShade="FF"/>
          <w:sz w:val="24"/>
          <w:szCs w:val="24"/>
          <w:u w:val="none"/>
        </w:rPr>
        <w:t>prioritise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well-being. </w:t>
      </w:r>
      <w:r w:rsidRPr="676E8CBF" w:rsidR="7DD583B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(CIPD, </w:t>
      </w:r>
      <w:r w:rsidRPr="676E8CBF" w:rsidR="7DD583BD">
        <w:rPr>
          <w:rFonts w:ascii="Times New Roman" w:hAnsi="Times New Roman" w:eastAsia="Times New Roman" w:cs="Times New Roman"/>
          <w:b w:val="0"/>
          <w:bCs w:val="0"/>
          <w:i w:val="1"/>
          <w:iCs w:val="1"/>
          <w:strike w:val="0"/>
          <w:dstrike w:val="0"/>
          <w:color w:val="000000" w:themeColor="text1" w:themeTint="FF" w:themeShade="FF"/>
          <w:sz w:val="24"/>
          <w:szCs w:val="24"/>
          <w:u w:val="none"/>
        </w:rPr>
        <w:t>Survey Report, 2015)</w:t>
      </w:r>
      <w:r w:rsidRPr="676E8CBF" w:rsidR="7DD583B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F2D90D1" wp14:textId="29A056E6">
      <w:pPr>
        <w:spacing w:before="0" w:beforeAutospacing="off" w:after="0" w:afterAutospacing="off"/>
      </w:pPr>
      <w:r>
        <w:br/>
      </w:r>
    </w:p>
    <w:p xmlns:wp14="http://schemas.microsoft.com/office/word/2010/wordml" w:rsidP="676E8CBF" w14:paraId="5DB09E1E" wp14:textId="424F06FD">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As diversity, equity, and inclusion take </w:t>
      </w:r>
      <w:r w:rsidRPr="676E8CBF" w:rsidR="7DD583BD">
        <w:rPr>
          <w:rFonts w:ascii="Arial" w:hAnsi="Arial" w:eastAsia="Arial" w:cs="Arial"/>
          <w:b w:val="0"/>
          <w:bCs w:val="0"/>
          <w:i w:val="0"/>
          <w:iCs w:val="0"/>
          <w:strike w:val="0"/>
          <w:dstrike w:val="0"/>
          <w:color w:val="000000" w:themeColor="text1" w:themeTint="FF" w:themeShade="FF"/>
          <w:sz w:val="24"/>
          <w:szCs w:val="24"/>
          <w:u w:val="none"/>
        </w:rPr>
        <w:t>centre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stage, conflicts related to discrimination, bias, and harassment are receiving increased attention. Employees and unions are advocating for workplaces that are inclusive and free from discrimination based on race, gender, sexual orientation, and other protected characteristics. These conflicts are driving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prioritise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diversity and inclusion initiatives and implement policies to address these concerns effectively. Emerging trends in conflict and industrial sanctions may continue to evolve as societal, technological,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labour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market dynamics change over time. (Hughes and Dundon, 2018)  </w:t>
      </w:r>
    </w:p>
    <w:p xmlns:wp14="http://schemas.microsoft.com/office/word/2010/wordml" w:rsidP="676E8CBF" w14:paraId="48796D40" wp14:textId="62A0BD7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r>
        <w:br/>
      </w: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143D4CDA" wp14:textId="435C09E0">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53EA465" wp14:textId="35356DC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C50B3DE" wp14:textId="73525AB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F989823" wp14:textId="227E6ED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35AF7C6" wp14:textId="1E4DC79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9491103" wp14:textId="5F42C850">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4AC199C" wp14:textId="01E347B0">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Distinguish between third-party conciliation, mediation, and arbitration. (AC 2.4)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22EBC08" wp14:textId="31D67CB4">
      <w:pPr>
        <w:spacing w:before="0" w:beforeAutospacing="off" w:after="0" w:afterAutospacing="off"/>
      </w:pPr>
      <w:r>
        <w:br/>
      </w:r>
    </w:p>
    <w:p xmlns:wp14="http://schemas.microsoft.com/office/word/2010/wordml" w:rsidP="676E8CBF" w14:paraId="23EDD2F1" wp14:textId="5A07725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Third-party conciliation, mediation, and arbitration are all forms of alternative dispute resolution methods used to settle conflicts outside of traditional litigation processes. There are key distinctions between these approaches: (GOV.UK, “Solve a Workplace Dispute, 2023”) </w:t>
      </w:r>
    </w:p>
    <w:p xmlns:wp14="http://schemas.microsoft.com/office/word/2010/wordml" w:rsidP="676E8CBF" w14:paraId="07084EEE" wp14:textId="1E332AC3">
      <w:pPr>
        <w:spacing w:before="0" w:beforeAutospacing="off" w:after="0" w:afterAutospacing="off"/>
      </w:pPr>
      <w:r>
        <w:br/>
      </w:r>
    </w:p>
    <w:p xmlns:wp14="http://schemas.microsoft.com/office/word/2010/wordml" w:rsidP="676E8CBF" w14:paraId="4B3F4F7C" wp14:textId="23451DE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Third-party conciliation involves the intervention of a neutral third party, known as a conciliator, who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communication and negotiation between the disputing parties. The conciliator acts as a mediator or intermediary, working to bridge the gap between the parties and encouraging them to reach a mutually acceptable resolution. They may propose potential solutions,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guidance,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discussion. (JMW, 2020) </w:t>
      </w:r>
    </w:p>
    <w:p xmlns:wp14="http://schemas.microsoft.com/office/word/2010/wordml" w:rsidP="676E8CBF" w14:paraId="5881FE72" wp14:textId="79511F5A">
      <w:pPr>
        <w:spacing w:before="0" w:beforeAutospacing="off" w:after="0" w:afterAutospacing="off"/>
      </w:pPr>
      <w:r w:rsidRPr="676E8CBF" w:rsidR="7DD583BD">
        <w:rPr>
          <w:rFonts w:ascii="Arial" w:hAnsi="Arial" w:eastAsia="Arial" w:cs="Arial"/>
          <w:b w:val="0"/>
          <w:bCs w:val="0"/>
          <w:i w:val="0"/>
          <w:iCs w:val="0"/>
          <w:strike w:val="0"/>
          <w:dstrike w:val="0"/>
          <w:color w:val="FF0000"/>
          <w:sz w:val="24"/>
          <w:szCs w:val="24"/>
          <w:u w:val="none"/>
        </w:rPr>
        <w:t xml:space="preserve"> </w:t>
      </w:r>
    </w:p>
    <w:p xmlns:wp14="http://schemas.microsoft.com/office/word/2010/wordml" w:rsidP="676E8CBF" w14:paraId="660C73DC" wp14:textId="40C59B8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Conciliation is a voluntary process; parties voluntarily agree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participate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and can choose to withdraw at any time. The conciliator does not have the authority to impose a decision or settlement on the parties. The outcome of conciliation is non-binding, and the parties have the freedom to accept or reject the proposed resolution</w:t>
      </w:r>
      <w:r w:rsidRPr="676E8CBF" w:rsidR="12E3875B">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(Acas, 2020) </w:t>
      </w:r>
    </w:p>
    <w:p xmlns:wp14="http://schemas.microsoft.com/office/word/2010/wordml" w:rsidP="676E8CBF" w14:paraId="3009C8F7" wp14:textId="5AE26C6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66280AB" wp14:textId="0F8C94E3">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Mediation is a structured negotiation process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by a neutral third party, known as a mediator, who </w:t>
      </w:r>
      <w:r w:rsidRPr="676E8CBF" w:rsidR="7DD583BD">
        <w:rPr>
          <w:rFonts w:ascii="Arial" w:hAnsi="Arial" w:eastAsia="Arial" w:cs="Arial"/>
          <w:b w:val="0"/>
          <w:bCs w:val="0"/>
          <w:i w:val="0"/>
          <w:iCs w:val="0"/>
          <w:strike w:val="0"/>
          <w:dstrike w:val="0"/>
          <w:color w:val="000000" w:themeColor="text1" w:themeTint="FF" w:themeShade="FF"/>
          <w:sz w:val="24"/>
          <w:szCs w:val="24"/>
          <w:u w:val="none"/>
        </w:rPr>
        <w:t>assists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disputing parties in reaching a mutually acceptable resolution. The mediator </w:t>
      </w:r>
      <w:r w:rsidRPr="676E8CBF" w:rsidR="7DD583BD">
        <w:rPr>
          <w:rFonts w:ascii="Arial" w:hAnsi="Arial" w:eastAsia="Arial" w:cs="Arial"/>
          <w:b w:val="0"/>
          <w:bCs w:val="0"/>
          <w:i w:val="0"/>
          <w:iCs w:val="0"/>
          <w:strike w:val="0"/>
          <w:dstrike w:val="0"/>
          <w:color w:val="000000" w:themeColor="text1" w:themeTint="FF" w:themeShade="FF"/>
          <w:sz w:val="24"/>
          <w:szCs w:val="24"/>
          <w:u w:val="none"/>
        </w:rPr>
        <w:t>remains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impartial and helps guide the parties through the negotiation process. They clarify issues, explore potential solutions, and help the parties generate options for settlement. Mediation is a voluntary process, and the parties </w:t>
      </w:r>
      <w:r w:rsidRPr="676E8CBF" w:rsidR="7DD583BD">
        <w:rPr>
          <w:rFonts w:ascii="Arial" w:hAnsi="Arial" w:eastAsia="Arial" w:cs="Arial"/>
          <w:b w:val="0"/>
          <w:bCs w:val="0"/>
          <w:i w:val="0"/>
          <w:iCs w:val="0"/>
          <w:strike w:val="0"/>
          <w:dstrike w:val="0"/>
          <w:color w:val="000000" w:themeColor="text1" w:themeTint="FF" w:themeShade="FF"/>
          <w:sz w:val="24"/>
          <w:szCs w:val="24"/>
          <w:u w:val="none"/>
        </w:rPr>
        <w:t>participate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willingly</w:t>
      </w:r>
      <w:r w:rsidRPr="676E8CBF" w:rsidR="4E1CA71B">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The mediator's role is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assist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parties in finding a mutually agreeable resolution, but the outcome is </w:t>
      </w:r>
      <w:r w:rsidRPr="676E8CBF" w:rsidR="7DD583BD">
        <w:rPr>
          <w:rFonts w:ascii="Arial" w:hAnsi="Arial" w:eastAsia="Arial" w:cs="Arial"/>
          <w:b w:val="0"/>
          <w:bCs w:val="0"/>
          <w:i w:val="0"/>
          <w:iCs w:val="0"/>
          <w:strike w:val="0"/>
          <w:dstrike w:val="0"/>
          <w:color w:val="000000" w:themeColor="text1" w:themeTint="FF" w:themeShade="FF"/>
          <w:sz w:val="24"/>
          <w:szCs w:val="24"/>
          <w:u w:val="none"/>
        </w:rPr>
        <w:t>determined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by the parties themselves. (ACAS, “Mediation at Work, 2022) </w:t>
      </w:r>
    </w:p>
    <w:p xmlns:wp14="http://schemas.microsoft.com/office/word/2010/wordml" w:rsidP="676E8CBF" w14:paraId="2AB94B8B" wp14:textId="301D0621">
      <w:pPr>
        <w:spacing w:before="0" w:beforeAutospacing="off" w:after="0" w:afterAutospacing="off"/>
      </w:pPr>
      <w:r w:rsidRPr="676E8CBF" w:rsidR="7DD583BD">
        <w:rPr>
          <w:rFonts w:ascii="Arial" w:hAnsi="Arial" w:eastAsia="Arial" w:cs="Arial"/>
          <w:b w:val="0"/>
          <w:bCs w:val="0"/>
          <w:i w:val="0"/>
          <w:iCs w:val="0"/>
          <w:strike w:val="0"/>
          <w:dstrike w:val="0"/>
          <w:color w:val="FF0000"/>
          <w:sz w:val="24"/>
          <w:szCs w:val="24"/>
          <w:u w:val="none"/>
        </w:rPr>
        <w:t xml:space="preserve"> </w:t>
      </w:r>
    </w:p>
    <w:p xmlns:wp14="http://schemas.microsoft.com/office/word/2010/wordml" w:rsidP="676E8CBF" w14:paraId="5A49974F" wp14:textId="520694D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Arbitration involves the submission of a dispute to one or more impartial individuals, known as arbitrators, who act as private judges and make a binding decision on the matter. The arbitrator reviews the evidence presented by the parties, conducts hearings if necessary,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renders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decision based on the merits of the case. Arbitrators may be appointed by the parties or selected through a mutually agreed-upon process. Arbitration can be voluntary if the parties agree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submit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their dispute to arbitration, or it can be mandatory if it is required by a pre-existing agreement or applicable laws. Unlike conciliation and mediation, the decision </w:t>
      </w:r>
      <w:r w:rsidRPr="676E8CBF" w:rsidR="7DD583BD">
        <w:rPr>
          <w:rFonts w:ascii="Arial" w:hAnsi="Arial" w:eastAsia="Arial" w:cs="Arial"/>
          <w:b w:val="0"/>
          <w:bCs w:val="0"/>
          <w:i w:val="0"/>
          <w:iCs w:val="0"/>
          <w:strike w:val="0"/>
          <w:dstrike w:val="0"/>
          <w:color w:val="000000" w:themeColor="text1" w:themeTint="FF" w:themeShade="FF"/>
          <w:sz w:val="24"/>
          <w:szCs w:val="24"/>
          <w:u w:val="none"/>
        </w:rPr>
        <w:t>rendered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by the arbitrator is legally binding and enforceable. The parties have limited rights to appeal the arbitrator's decision. (ACAS, “Arbitration, 2022”)  </w:t>
      </w:r>
    </w:p>
    <w:p xmlns:wp14="http://schemas.microsoft.com/office/word/2010/wordml" w:rsidP="676E8CBF" w14:paraId="786D2018" wp14:textId="50F38AA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3B9BF90" wp14:textId="3EBF1FE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E6438DF" wp14:textId="311A46DC">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Explain the principles of legislation relating to unfair dismissal in respect of capability and misconduct issues. (AC 3.1)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9B4EF89" wp14:textId="6BF4CCB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436E945" wp14:textId="6C761C1D">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Unfair dismissal can vary significantly depending on specific laws in </w:t>
      </w:r>
      <w:r w:rsidRPr="676E8CBF" w:rsidR="7DD583BD">
        <w:rPr>
          <w:rFonts w:ascii="Arial" w:hAnsi="Arial" w:eastAsia="Arial" w:cs="Arial"/>
          <w:b w:val="0"/>
          <w:bCs w:val="0"/>
          <w:i w:val="0"/>
          <w:iCs w:val="0"/>
          <w:strike w:val="0"/>
          <w:dstrike w:val="0"/>
          <w:color w:val="000000" w:themeColor="text1" w:themeTint="FF" w:themeShade="FF"/>
          <w:sz w:val="24"/>
          <w:szCs w:val="24"/>
          <w:u w:val="none"/>
        </w:rPr>
        <w:t>place.</w:t>
      </w:r>
      <w:r w:rsidRPr="676E8CBF" w:rsidR="26400342">
        <w:rPr>
          <w:rFonts w:ascii="Arial" w:hAnsi="Arial" w:eastAsia="Arial" w:cs="Arial"/>
          <w:b w:val="0"/>
          <w:bCs w:val="0"/>
          <w:i w:val="0"/>
          <w:iCs w:val="0"/>
          <w:strike w:val="0"/>
          <w:dstrike w:val="0"/>
          <w:color w:val="000000" w:themeColor="text1" w:themeTint="FF" w:themeShade="FF"/>
          <w:sz w:val="24"/>
          <w:szCs w:val="24"/>
          <w:u w:val="none"/>
        </w:rPr>
        <w:t xml:space="preserve"> E</w:t>
      </w:r>
      <w:r w:rsidRPr="676E8CBF" w:rsidR="7DD583BD">
        <w:rPr>
          <w:rFonts w:ascii="Arial" w:hAnsi="Arial" w:eastAsia="Arial" w:cs="Arial"/>
          <w:b w:val="0"/>
          <w:bCs w:val="0"/>
          <w:i w:val="0"/>
          <w:iCs w:val="0"/>
          <w:strike w:val="0"/>
          <w:dstrike w:val="0"/>
          <w:color w:val="000000" w:themeColor="text1" w:themeTint="FF" w:themeShade="FF"/>
          <w:sz w:val="24"/>
          <w:szCs w:val="24"/>
          <w:u w:val="none"/>
        </w:rPr>
        <w:t>mployment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contracts, collective bargaining agreements, and company policies may further define and shape the principles and procedures related to unfair dismissal. Employers </w:t>
      </w:r>
      <w:r w:rsidRPr="676E8CBF" w:rsidR="7DD583BD">
        <w:rPr>
          <w:rFonts w:ascii="Arial" w:hAnsi="Arial" w:eastAsia="Arial" w:cs="Arial"/>
          <w:b w:val="0"/>
          <w:bCs w:val="0"/>
          <w:i w:val="0"/>
          <w:iCs w:val="0"/>
          <w:strike w:val="0"/>
          <w:dstrike w:val="0"/>
          <w:color w:val="000000" w:themeColor="text1" w:themeTint="FF" w:themeShade="FF"/>
          <w:sz w:val="24"/>
          <w:szCs w:val="24"/>
          <w:u w:val="none"/>
        </w:rPr>
        <w:t>are required to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establish</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fair standards for worker behaviour and performance. The employer may, after following a fair procedure, act, up to and including termination, where an employee </w:t>
      </w:r>
      <w:r w:rsidRPr="676E8CBF" w:rsidR="7DD583BD">
        <w:rPr>
          <w:rFonts w:ascii="Arial" w:hAnsi="Arial" w:eastAsia="Arial" w:cs="Arial"/>
          <w:b w:val="0"/>
          <w:bCs w:val="0"/>
          <w:i w:val="0"/>
          <w:iCs w:val="0"/>
          <w:strike w:val="0"/>
          <w:dstrike w:val="0"/>
          <w:color w:val="000000" w:themeColor="text1" w:themeTint="FF" w:themeShade="FF"/>
          <w:sz w:val="24"/>
          <w:szCs w:val="24"/>
          <w:u w:val="none"/>
        </w:rPr>
        <w:t>fails to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achieve the necessary capability criteria. (ACAS, “Unfair Dismissal | Acas” 2022) </w:t>
      </w:r>
    </w:p>
    <w:p xmlns:wp14="http://schemas.microsoft.com/office/word/2010/wordml" w:rsidP="676E8CBF" w14:paraId="1C289BC9" wp14:textId="233E3D19">
      <w:pPr>
        <w:spacing w:before="0" w:beforeAutospacing="off" w:after="0" w:afterAutospacing="off"/>
      </w:pPr>
      <w:r>
        <w:br/>
      </w:r>
    </w:p>
    <w:p xmlns:wp14="http://schemas.microsoft.com/office/word/2010/wordml" w:rsidP="676E8CBF" w14:paraId="07DC6E33" wp14:textId="74A4DCD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Before enacting any disciplinary measures, employers should evaluate a worker's capabilities. They are urged to give the employee the proper </w:t>
      </w:r>
      <w:r w:rsidRPr="676E8CBF" w:rsidR="7DD583BD">
        <w:rPr>
          <w:rFonts w:ascii="Arial" w:hAnsi="Arial" w:eastAsia="Arial" w:cs="Arial"/>
          <w:b w:val="0"/>
          <w:bCs w:val="0"/>
          <w:i w:val="0"/>
          <w:iCs w:val="0"/>
          <w:strike w:val="0"/>
          <w:dstrike w:val="0"/>
          <w:color w:val="000000" w:themeColor="text1" w:themeTint="FF" w:themeShade="FF"/>
          <w:sz w:val="24"/>
          <w:szCs w:val="24"/>
          <w:u w:val="none"/>
        </w:rPr>
        <w:t>assistance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instruction, or counselling to help them perform better. Employees should be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fair chance to develop their skills within a predetermined period. Depending on the circumstances and the nature of the role, this time may change. (CIPD, “CIPD | Dismissal Procedures | Factsheets” 2022) </w:t>
      </w:r>
    </w:p>
    <w:p xmlns:wp14="http://schemas.microsoft.com/office/word/2010/wordml" w:rsidP="676E8CBF" w14:paraId="060B270B" wp14:textId="598515F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7B9C525" wp14:textId="39528CAC">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Misconduct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D8E612D" wp14:textId="4A8BC7F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Misconduct by an employee is conduct that contravenes corporate policies, rules, or standards of conduct. It is possible to commit anything from small infractions to serious </w:t>
      </w:r>
      <w:r w:rsidRPr="676E8CBF" w:rsidR="7DD583BD">
        <w:rPr>
          <w:rFonts w:ascii="Arial" w:hAnsi="Arial" w:eastAsia="Arial" w:cs="Arial"/>
          <w:b w:val="0"/>
          <w:bCs w:val="0"/>
          <w:i w:val="0"/>
          <w:iCs w:val="0"/>
          <w:strike w:val="0"/>
          <w:dstrike w:val="0"/>
          <w:color w:val="000000" w:themeColor="text1" w:themeTint="FF" w:themeShade="FF"/>
          <w:sz w:val="24"/>
          <w:szCs w:val="24"/>
          <w:u w:val="none"/>
        </w:rPr>
        <w:t>behaviour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violations. Employers </w:t>
      </w:r>
      <w:r w:rsidRPr="676E8CBF" w:rsidR="7DD583BD">
        <w:rPr>
          <w:rFonts w:ascii="Arial" w:hAnsi="Arial" w:eastAsia="Arial" w:cs="Arial"/>
          <w:b w:val="0"/>
          <w:bCs w:val="0"/>
          <w:i w:val="0"/>
          <w:iCs w:val="0"/>
          <w:strike w:val="0"/>
          <w:dstrike w:val="0"/>
          <w:color w:val="000000" w:themeColor="text1" w:themeTint="FF" w:themeShade="FF"/>
          <w:sz w:val="24"/>
          <w:szCs w:val="24"/>
          <w:u w:val="none"/>
        </w:rPr>
        <w:t>are normally required to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conduct a thorough investigation to gather evidence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ascertain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facts surrounding the alleged improper actions. This could require talking to the right people, reviewing the relevant records, and accounting for any mitigating circumstances. If an investigation shows evidence of </w:t>
      </w:r>
      <w:r w:rsidRPr="676E8CBF" w:rsidR="7DD583BD">
        <w:rPr>
          <w:rFonts w:ascii="Arial" w:hAnsi="Arial" w:eastAsia="Arial" w:cs="Arial"/>
          <w:b w:val="0"/>
          <w:bCs w:val="0"/>
          <w:i w:val="0"/>
          <w:iCs w:val="0"/>
          <w:strike w:val="0"/>
          <w:dstrike w:val="0"/>
          <w:color w:val="000000" w:themeColor="text1" w:themeTint="FF" w:themeShade="FF"/>
          <w:sz w:val="24"/>
          <w:szCs w:val="24"/>
          <w:u w:val="none"/>
        </w:rPr>
        <w:t>misbehaviour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employers may impose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appropriate disciplinary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actions, which may include verbal or written warnings, suspension, demotion, or, in extreme cases, termination. According to the offence, the level of the penalty should be </w:t>
      </w:r>
      <w:r w:rsidRPr="676E8CBF" w:rsidR="7DD583BD">
        <w:rPr>
          <w:rFonts w:ascii="Arial" w:hAnsi="Arial" w:eastAsia="Arial" w:cs="Arial"/>
          <w:b w:val="0"/>
          <w:bCs w:val="0"/>
          <w:i w:val="0"/>
          <w:iCs w:val="0"/>
          <w:strike w:val="0"/>
          <w:dstrike w:val="0"/>
          <w:color w:val="000000" w:themeColor="text1" w:themeTint="FF" w:themeShade="FF"/>
          <w:sz w:val="24"/>
          <w:szCs w:val="24"/>
          <w:u w:val="none"/>
        </w:rPr>
        <w:t>appropriate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(IBB Law 2018) </w:t>
      </w:r>
    </w:p>
    <w:p xmlns:wp14="http://schemas.microsoft.com/office/word/2010/wordml" w:rsidP="676E8CBF" w14:paraId="701E5713" wp14:textId="04A92EB0">
      <w:pPr>
        <w:spacing w:before="0" w:beforeAutospacing="off" w:after="0" w:afterAutospacing="off"/>
      </w:pPr>
      <w:r>
        <w:br/>
      </w:r>
    </w:p>
    <w:p xmlns:wp14="http://schemas.microsoft.com/office/word/2010/wordml" w:rsidP="676E8CBF" w14:paraId="454C869C" wp14:textId="640DEA51">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When dealing with misconduct issues, employers should </w:t>
      </w:r>
      <w:r w:rsidRPr="676E8CBF" w:rsidR="7DD583BD">
        <w:rPr>
          <w:rFonts w:ascii="Arial" w:hAnsi="Arial" w:eastAsia="Arial" w:cs="Arial"/>
          <w:b w:val="0"/>
          <w:bCs w:val="0"/>
          <w:i w:val="0"/>
          <w:iCs w:val="0"/>
          <w:strike w:val="0"/>
          <w:dstrike w:val="0"/>
          <w:color w:val="000000" w:themeColor="text1" w:themeTint="FF" w:themeShade="FF"/>
          <w:sz w:val="24"/>
          <w:szCs w:val="24"/>
          <w:u w:val="none"/>
        </w:rPr>
        <w:t>establish</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fair process. This entails providing the employee with specifics of the charges, giving them a chance to respond, considering any mitigating circumstances, and completing the disciplinary process in a fair and impartial manner. Employers are typically expected to follow consistent disciplinary procedures and handle misconduct situations accordingly. By doing this, allegations of unfairness or discrimination are reduced. (GOV.UK, “Dismissing Staff” 2012) </w:t>
      </w:r>
    </w:p>
    <w:p xmlns:wp14="http://schemas.microsoft.com/office/word/2010/wordml" w:rsidP="676E8CBF" w14:paraId="5FFDA047" wp14:textId="69ECD3A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7134F170" wp14:textId="559E34B1">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3C79699E" wp14:textId="77C23A8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E994D0F" wp14:textId="08372630">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Analyse key causes of employee grievances. (AC 3.2)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0FD02C5" wp14:textId="7F6EA8FF">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For a variety of reasons, including unfairness and toxic working conditions, employees file grievances with their employers. Fairness is a crucial </w:t>
      </w:r>
      <w:r w:rsidRPr="676E8CBF" w:rsidR="7DD583BD">
        <w:rPr>
          <w:rFonts w:ascii="Arial" w:hAnsi="Arial" w:eastAsia="Arial" w:cs="Arial"/>
          <w:b w:val="0"/>
          <w:bCs w:val="0"/>
          <w:i w:val="0"/>
          <w:iCs w:val="0"/>
          <w:strike w:val="0"/>
          <w:dstrike w:val="0"/>
          <w:color w:val="000000" w:themeColor="text1" w:themeTint="FF" w:themeShade="FF"/>
          <w:sz w:val="24"/>
          <w:szCs w:val="24"/>
          <w:u w:val="none"/>
        </w:rPr>
        <w:t>component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of an organisation's efforts to enhance employee wellness. Employee complaints because of unjust treatment have a detrimental effect on an organisation's development (Faragher, 2018) </w:t>
      </w:r>
    </w:p>
    <w:p xmlns:wp14="http://schemas.microsoft.com/office/word/2010/wordml" w:rsidP="676E8CBF" w14:paraId="2BE07D7C" wp14:textId="021EEBD4">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top three reasons for employee grievances are Bullying or harassment (67%), management relationships (54%) and colleague relationships (49%). However, 37% of respondents </w:t>
      </w:r>
      <w:r w:rsidRPr="676E8CBF" w:rsidR="7DD583BD">
        <w:rPr>
          <w:rFonts w:ascii="Arial" w:hAnsi="Arial" w:eastAsia="Arial" w:cs="Arial"/>
          <w:b w:val="0"/>
          <w:bCs w:val="0"/>
          <w:i w:val="0"/>
          <w:iCs w:val="0"/>
          <w:strike w:val="0"/>
          <w:dstrike w:val="0"/>
          <w:color w:val="000000" w:themeColor="text1" w:themeTint="FF" w:themeShade="FF"/>
          <w:sz w:val="24"/>
          <w:szCs w:val="24"/>
          <w:u w:val="none"/>
        </w:rPr>
        <w:t>indicated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that compensation and grading were the primary source of their complaints. (Webber, 2023) </w:t>
      </w:r>
    </w:p>
    <w:p xmlns:wp14="http://schemas.microsoft.com/office/word/2010/wordml" w:rsidP="676E8CBF" w14:paraId="487653BF" wp14:textId="11EE65D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Often, bullying grievances are filed by employees complaining about colleagues or managers who have bullied them. Someone's direct insults or exclusion from meetings and social events are examples of behaviour that may cause these experiences. HR representatives and managers need to react </w:t>
      </w:r>
      <w:r w:rsidRPr="676E8CBF" w:rsidR="7DD583BD">
        <w:rPr>
          <w:rFonts w:ascii="Arial" w:hAnsi="Arial" w:eastAsia="Arial" w:cs="Arial"/>
          <w:b w:val="0"/>
          <w:bCs w:val="0"/>
          <w:i w:val="0"/>
          <w:iCs w:val="0"/>
          <w:strike w:val="0"/>
          <w:dstrike w:val="0"/>
          <w:color w:val="000000" w:themeColor="text1" w:themeTint="FF" w:themeShade="FF"/>
          <w:sz w:val="24"/>
          <w:szCs w:val="24"/>
          <w:u w:val="none"/>
        </w:rPr>
        <w:t>immediately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bullying incidents if they want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demonstrate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an </w:t>
      </w:r>
      <w:r w:rsidRPr="676E8CBF" w:rsidR="288BCF36">
        <w:rPr>
          <w:rFonts w:ascii="Arial" w:hAnsi="Arial" w:eastAsia="Arial" w:cs="Arial"/>
          <w:b w:val="0"/>
          <w:bCs w:val="0"/>
          <w:i w:val="0"/>
          <w:iCs w:val="0"/>
          <w:strike w:val="0"/>
          <w:dstrike w:val="0"/>
          <w:color w:val="000000" w:themeColor="text1" w:themeTint="FF" w:themeShade="FF"/>
          <w:sz w:val="24"/>
          <w:szCs w:val="24"/>
          <w:u w:val="none"/>
        </w:rPr>
        <w:t>organisation care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about </w:t>
      </w:r>
      <w:r w:rsidRPr="676E8CBF" w:rsidR="7DD583BD">
        <w:rPr>
          <w:rFonts w:ascii="Arial" w:hAnsi="Arial" w:eastAsia="Arial" w:cs="Arial"/>
          <w:b w:val="0"/>
          <w:bCs w:val="0"/>
          <w:i w:val="0"/>
          <w:iCs w:val="0"/>
          <w:strike w:val="0"/>
          <w:dstrike w:val="0"/>
          <w:color w:val="000000" w:themeColor="text1" w:themeTint="FF" w:themeShade="FF"/>
          <w:sz w:val="24"/>
          <w:szCs w:val="24"/>
          <w:u w:val="none"/>
        </w:rPr>
        <w:t>eliminating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them. </w:t>
      </w:r>
      <w:r w:rsidRPr="676E8CBF" w:rsidR="7DD583BD">
        <w:rPr>
          <w:rFonts w:ascii="Arial" w:hAnsi="Arial" w:eastAsia="Arial" w:cs="Arial"/>
          <w:b w:val="0"/>
          <w:bCs w:val="0"/>
          <w:i w:val="0"/>
          <w:iCs w:val="0"/>
          <w:strike w:val="0"/>
          <w:dstrike w:val="0"/>
          <w:color w:val="000000" w:themeColor="text1" w:themeTint="FF" w:themeShade="FF"/>
          <w:sz w:val="24"/>
          <w:szCs w:val="24"/>
          <w:u w:val="none"/>
        </w:rPr>
        <w:t>Identifying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whether the incident was a one-off or a symptom of a larger problem is also helpful. (</w:t>
      </w:r>
      <w:r w:rsidRPr="676E8CBF" w:rsidR="7DD583BD">
        <w:rPr>
          <w:rFonts w:ascii="Arial" w:hAnsi="Arial" w:eastAsia="Arial" w:cs="Arial"/>
          <w:b w:val="0"/>
          <w:bCs w:val="0"/>
          <w:i w:val="0"/>
          <w:iCs w:val="0"/>
          <w:strike w:val="0"/>
          <w:dstrike w:val="0"/>
          <w:color w:val="000000" w:themeColor="text1" w:themeTint="FF" w:themeShade="FF"/>
          <w:sz w:val="24"/>
          <w:szCs w:val="24"/>
          <w:u w:val="none"/>
        </w:rPr>
        <w:t>BrightHR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2010) </w:t>
      </w:r>
    </w:p>
    <w:p xmlns:wp14="http://schemas.microsoft.com/office/word/2010/wordml" w:rsidP="676E8CBF" w14:paraId="3549B1DA" wp14:textId="67870445">
      <w:pPr>
        <w:spacing w:before="0" w:beforeAutospacing="off" w:after="0" w:afterAutospacing="off"/>
      </w:pPr>
      <w:r>
        <w:br/>
      </w:r>
    </w:p>
    <w:p xmlns:wp14="http://schemas.microsoft.com/office/word/2010/wordml" w:rsidP="676E8CBF" w14:paraId="5766689C" wp14:textId="3776EF8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Employees may </w:t>
      </w:r>
      <w:r w:rsidRPr="676E8CBF" w:rsidR="7DD583BD">
        <w:rPr>
          <w:rFonts w:ascii="Arial" w:hAnsi="Arial" w:eastAsia="Arial" w:cs="Arial"/>
          <w:b w:val="0"/>
          <w:bCs w:val="0"/>
          <w:i w:val="0"/>
          <w:iCs w:val="0"/>
          <w:strike w:val="0"/>
          <w:dstrike w:val="0"/>
          <w:color w:val="000000" w:themeColor="text1" w:themeTint="FF" w:themeShade="FF"/>
          <w:sz w:val="24"/>
          <w:szCs w:val="24"/>
          <w:u w:val="none"/>
        </w:rPr>
        <w:t>submit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pay grievances if they believe their employer is not covering some of their work-related expenses, or if they </w:t>
      </w:r>
      <w:r w:rsidRPr="676E8CBF" w:rsidR="7DD583BD">
        <w:rPr>
          <w:rFonts w:ascii="Arial" w:hAnsi="Arial" w:eastAsia="Arial" w:cs="Arial"/>
          <w:b w:val="0"/>
          <w:bCs w:val="0"/>
          <w:i w:val="0"/>
          <w:iCs w:val="0"/>
          <w:strike w:val="0"/>
          <w:dstrike w:val="0"/>
          <w:color w:val="000000" w:themeColor="text1" w:themeTint="FF" w:themeShade="FF"/>
          <w:sz w:val="24"/>
          <w:szCs w:val="24"/>
          <w:u w:val="none"/>
        </w:rPr>
        <w:t>observe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that a coworker is earning more than they are. An investigation or review of salaries and benefits should be conducted by the manager and employer for the entire department or company. They are </w:t>
      </w:r>
      <w:r w:rsidRPr="676E8CBF" w:rsidR="7DD583BD">
        <w:rPr>
          <w:rFonts w:ascii="Arial" w:hAnsi="Arial" w:eastAsia="Arial" w:cs="Arial"/>
          <w:b w:val="0"/>
          <w:bCs w:val="0"/>
          <w:i w:val="0"/>
          <w:iCs w:val="0"/>
          <w:strike w:val="0"/>
          <w:dstrike w:val="0"/>
          <w:color w:val="000000" w:themeColor="text1" w:themeTint="FF" w:themeShade="FF"/>
          <w:sz w:val="24"/>
          <w:szCs w:val="24"/>
          <w:u w:val="none"/>
        </w:rPr>
        <w:t>demonstrating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respect and equality for everyone by doing this. (Scott) </w:t>
      </w:r>
    </w:p>
    <w:p xmlns:wp14="http://schemas.microsoft.com/office/word/2010/wordml" w:rsidP="676E8CBF" w14:paraId="0762A0F1" wp14:textId="286EC96E">
      <w:pPr>
        <w:spacing w:before="0" w:beforeAutospacing="off" w:after="0" w:afterAutospacing="off"/>
      </w:pPr>
      <w:r>
        <w:br/>
      </w:r>
    </w:p>
    <w:p xmlns:wp14="http://schemas.microsoft.com/office/word/2010/wordml" w:rsidP="676E8CBF" w14:paraId="5EEE0DD1" wp14:textId="250E789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Employees and employers alike benefit from clear disciplinary and grievance procedures to address difficulties that may arise during the working relationship. An effective grievance procedure is essential when informal means of resolving a dispute are insufficient, or inappropriate. Additionally, they can reduce the amount of time and money spent on time-consuming and expensive tribunal cases. CIPD (“CIPD | Discipline and Grievance at Work | Factsheets,”2022) (283) </w:t>
      </w:r>
    </w:p>
    <w:p xmlns:wp14="http://schemas.microsoft.com/office/word/2010/wordml" w:rsidP="676E8CBF" w14:paraId="28256278" wp14:textId="379969B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B0DBD00" wp14:textId="2680EE21">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40D322B" wp14:textId="1D10F3B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4AB12B6" wp14:textId="7F52F109">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BAEC504" wp14:textId="3D7DA6E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1EC40A0" wp14:textId="3DDA111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80E9831" wp14:textId="6EC5B3BB">
      <w:pPr>
        <w:spacing w:before="0" w:beforeAutospacing="off" w:after="0" w:afterAutospacing="off"/>
      </w:pPr>
      <w:r>
        <w:br/>
      </w:r>
    </w:p>
    <w:p xmlns:wp14="http://schemas.microsoft.com/office/word/2010/wordml" w:rsidP="676E8CBF" w14:paraId="47285813" wp14:textId="0B73FD9A">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Explain the skills </w:t>
      </w:r>
      <w:r w:rsidRPr="676E8CBF" w:rsidR="7DD583BD">
        <w:rPr>
          <w:rFonts w:ascii="Arial" w:hAnsi="Arial" w:eastAsia="Arial" w:cs="Arial"/>
          <w:b w:val="1"/>
          <w:bCs w:val="1"/>
          <w:i w:val="0"/>
          <w:iCs w:val="0"/>
          <w:strike w:val="0"/>
          <w:dstrike w:val="0"/>
          <w:color w:val="000000" w:themeColor="text1" w:themeTint="FF" w:themeShade="FF"/>
          <w:sz w:val="24"/>
          <w:szCs w:val="24"/>
          <w:u w:val="none"/>
        </w:rPr>
        <w:t>required</w:t>
      </w: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 for effective grievance and discipline-handling procedures. (AC 3.3) </w:t>
      </w:r>
    </w:p>
    <w:p xmlns:wp14="http://schemas.microsoft.com/office/word/2010/wordml" w:rsidP="676E8CBF" w14:paraId="29E00526" wp14:textId="48F59C7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988BE3E" wp14:textId="1D18757D">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Effective grievance and discipline handling procedures involve a combination of abilities. Procedures for managing complaints and disciplinary actions require excellent communication skills. (</w:t>
      </w:r>
      <w:r w:rsidRPr="676E8CBF" w:rsidR="7DD583BD">
        <w:rPr>
          <w:rFonts w:ascii="Arial" w:hAnsi="Arial" w:eastAsia="Arial" w:cs="Arial"/>
          <w:b w:val="0"/>
          <w:bCs w:val="0"/>
          <w:i w:val="0"/>
          <w:iCs w:val="0"/>
          <w:strike w:val="0"/>
          <w:dstrike w:val="0"/>
          <w:color w:val="000000" w:themeColor="text1" w:themeTint="FF" w:themeShade="FF"/>
          <w:sz w:val="24"/>
          <w:szCs w:val="24"/>
          <w:u w:val="none"/>
        </w:rPr>
        <w:t>Cipd</w:t>
      </w:r>
      <w:r w:rsidRPr="676E8CBF" w:rsidR="7DD583BD">
        <w:rPr>
          <w:rFonts w:ascii="Arial" w:hAnsi="Arial" w:eastAsia="Arial" w:cs="Arial"/>
          <w:b w:val="0"/>
          <w:bCs w:val="0"/>
          <w:i w:val="0"/>
          <w:iCs w:val="0"/>
          <w:strike w:val="0"/>
          <w:dstrike w:val="0"/>
          <w:color w:val="000000" w:themeColor="text1" w:themeTint="FF" w:themeShade="FF"/>
          <w:sz w:val="24"/>
          <w:szCs w:val="24"/>
          <w:u w:val="none"/>
        </w:rPr>
        <w:t>, 2021)</w:t>
      </w:r>
    </w:p>
    <w:p xmlns:wp14="http://schemas.microsoft.com/office/word/2010/wordml" w:rsidP="676E8CBF" w14:paraId="21BED8E2" wp14:textId="5C79EF16">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037524D6" wp14:textId="25E4663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This entails being able to communicate with empathy and respect, as well as actively listening and clearly articulating expectations and policies. Understanding the challenges, </w:t>
      </w:r>
      <w:r w:rsidRPr="676E8CBF" w:rsidR="7DD583BD">
        <w:rPr>
          <w:rFonts w:ascii="Arial" w:hAnsi="Arial" w:eastAsia="Arial" w:cs="Arial"/>
          <w:b w:val="0"/>
          <w:bCs w:val="0"/>
          <w:i w:val="0"/>
          <w:iCs w:val="0"/>
          <w:strike w:val="0"/>
          <w:dstrike w:val="0"/>
          <w:color w:val="000000" w:themeColor="text1" w:themeTint="FF" w:themeShade="FF"/>
          <w:sz w:val="24"/>
          <w:szCs w:val="24"/>
          <w:u w:val="none"/>
        </w:rPr>
        <w:t>acquiring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pertinent information, and conveying decisions or conclusions to all parties involved are all made easier with effective communication. Finding mutually agreeable solutions </w:t>
      </w:r>
      <w:r w:rsidRPr="676E8CBF" w:rsidR="7DD583BD">
        <w:rPr>
          <w:rFonts w:ascii="Arial" w:hAnsi="Arial" w:eastAsia="Arial" w:cs="Arial"/>
          <w:b w:val="0"/>
          <w:bCs w:val="0"/>
          <w:i w:val="0"/>
          <w:iCs w:val="0"/>
          <w:strike w:val="0"/>
          <w:dstrike w:val="0"/>
          <w:color w:val="000000" w:themeColor="text1" w:themeTint="FF" w:themeShade="FF"/>
          <w:sz w:val="24"/>
          <w:szCs w:val="24"/>
          <w:u w:val="none"/>
        </w:rPr>
        <w:t>necessitates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use of conflict resolution techniques like negotiation, mediation, and problem-solving. To resolve conflicts successfully, it is crucial to have a solid grasp of conflict dynamics,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capacity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to stay impartial, and the ability to foster fruitful discourse. (CIPD, “CIPD | Discipline &amp; Grievance at Work | Factsheets” 2022) </w:t>
      </w:r>
    </w:p>
    <w:p xmlns:wp14="http://schemas.microsoft.com/office/word/2010/wordml" w:rsidP="676E8CBF" w14:paraId="145B4A85" wp14:textId="0175D07F">
      <w:pPr>
        <w:spacing w:before="0" w:beforeAutospacing="off" w:after="0" w:afterAutospacing="off"/>
      </w:pPr>
      <w:r w:rsidRPr="676E8CBF" w:rsidR="7DD583BD">
        <w:rPr>
          <w:rFonts w:ascii="Arial" w:hAnsi="Arial" w:eastAsia="Arial" w:cs="Arial"/>
          <w:b w:val="0"/>
          <w:bCs w:val="0"/>
          <w:i w:val="0"/>
          <w:iCs w:val="0"/>
          <w:strike w:val="0"/>
          <w:dstrike w:val="0"/>
          <w:color w:val="FF0000"/>
          <w:sz w:val="22"/>
          <w:szCs w:val="22"/>
          <w:u w:val="none"/>
        </w:rPr>
        <w:t xml:space="preserve"> </w:t>
      </w:r>
    </w:p>
    <w:p xmlns:wp14="http://schemas.microsoft.com/office/word/2010/wordml" w:rsidP="676E8CBF" w14:paraId="35E2C270" wp14:textId="23DE06C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Analytical and problem-solving abilities are necessary for effective managers in this field to assess the situation, pinpoint the root causes, and create workable solutions. They ought to be able to weigh many viewpoints, gather data, and reach fair and impartial choices. Effective management of grievances and disciplinary actions depends on having a full awareness of employment laws, regulations, and organisational rules</w:t>
      </w:r>
      <w:r w:rsidRPr="676E8CBF" w:rsidR="0EB0CF02">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Managers should be able to control their emotions, recognise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comprehend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feelings of others, and react properly to uphold a respectful and encouraging atmosphere. (Government Digital Service 2012) </w:t>
      </w:r>
    </w:p>
    <w:p xmlns:wp14="http://schemas.microsoft.com/office/word/2010/wordml" w:rsidP="676E8CBF" w14:paraId="2C5B07E1" wp14:textId="2919FE4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Keeping </w:t>
      </w:r>
      <w:r w:rsidRPr="676E8CBF" w:rsidR="7DD583BD">
        <w:rPr>
          <w:rFonts w:ascii="Arial" w:hAnsi="Arial" w:eastAsia="Arial" w:cs="Arial"/>
          <w:b w:val="0"/>
          <w:bCs w:val="0"/>
          <w:i w:val="0"/>
          <w:iCs w:val="0"/>
          <w:strike w:val="0"/>
          <w:dstrike w:val="0"/>
          <w:color w:val="000000" w:themeColor="text1" w:themeTint="FF" w:themeShade="FF"/>
          <w:sz w:val="24"/>
          <w:szCs w:val="24"/>
          <w:u w:val="none"/>
        </w:rPr>
        <w:t>accurate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records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maintaining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documentation is essential. Managers should have good documentation skills to record all relevant information, including meetings, conversations, decisions, and actions taken. (Faragher, “The Ultimate Guide to Disciplinaries and Grievances” 2018) </w:t>
      </w:r>
    </w:p>
    <w:p xmlns:wp14="http://schemas.microsoft.com/office/word/2010/wordml" w:rsidP="676E8CBF" w14:paraId="0080D403" wp14:textId="7FB993C7">
      <w:pPr>
        <w:spacing w:before="0" w:beforeAutospacing="off" w:after="0" w:afterAutospacing="off"/>
      </w:pPr>
      <w:r w:rsidRPr="676E8CBF" w:rsidR="7DD583BD">
        <w:rPr>
          <w:rFonts w:ascii="Arial" w:hAnsi="Arial" w:eastAsia="Arial" w:cs="Arial"/>
          <w:b w:val="0"/>
          <w:bCs w:val="0"/>
          <w:i w:val="0"/>
          <w:iCs w:val="0"/>
          <w:strike w:val="0"/>
          <w:dstrike w:val="0"/>
          <w:color w:val="FF0000"/>
          <w:sz w:val="24"/>
          <w:szCs w:val="24"/>
          <w:u w:val="none"/>
        </w:rPr>
        <w:t xml:space="preserve"> </w:t>
      </w:r>
    </w:p>
    <w:p xmlns:wp14="http://schemas.microsoft.com/office/word/2010/wordml" w:rsidP="676E8CBF" w14:paraId="35EC9484" wp14:textId="2CF827AD">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All parties concerned should be treated fairly by managers without bias or </w:t>
      </w:r>
      <w:r w:rsidRPr="676E8CBF" w:rsidR="7DD583BD">
        <w:rPr>
          <w:rFonts w:ascii="Arial" w:hAnsi="Arial" w:eastAsia="Arial" w:cs="Arial"/>
          <w:b w:val="0"/>
          <w:bCs w:val="0"/>
          <w:i w:val="0"/>
          <w:iCs w:val="0"/>
          <w:strike w:val="0"/>
          <w:dstrike w:val="0"/>
          <w:color w:val="000000" w:themeColor="text1" w:themeTint="FF" w:themeShade="FF"/>
          <w:sz w:val="24"/>
          <w:szCs w:val="24"/>
          <w:u w:val="none"/>
        </w:rPr>
        <w:t>favouritism</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This entails carrying out impartial investigations, evaluating the facts with objectivity, and basing conclusions on the merits and rules </w:t>
      </w:r>
      <w:r w:rsidRPr="676E8CBF" w:rsidR="7DD583BD">
        <w:rPr>
          <w:rFonts w:ascii="Arial" w:hAnsi="Arial" w:eastAsia="Arial" w:cs="Arial"/>
          <w:b w:val="0"/>
          <w:bCs w:val="0"/>
          <w:i w:val="0"/>
          <w:iCs w:val="0"/>
          <w:strike w:val="0"/>
          <w:dstrike w:val="0"/>
          <w:color w:val="000000" w:themeColor="text1" w:themeTint="FF" w:themeShade="FF"/>
          <w:sz w:val="24"/>
          <w:szCs w:val="24"/>
          <w:u w:val="none"/>
        </w:rPr>
        <w:t>established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by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Information that is sensitive and private is </w:t>
      </w:r>
      <w:r w:rsidRPr="676E8CBF" w:rsidR="7DD583BD">
        <w:rPr>
          <w:rFonts w:ascii="Arial" w:hAnsi="Arial" w:eastAsia="Arial" w:cs="Arial"/>
          <w:b w:val="0"/>
          <w:bCs w:val="0"/>
          <w:i w:val="0"/>
          <w:iCs w:val="0"/>
          <w:strike w:val="0"/>
          <w:dstrike w:val="0"/>
          <w:color w:val="000000" w:themeColor="text1" w:themeTint="FF" w:themeShade="FF"/>
          <w:sz w:val="24"/>
          <w:szCs w:val="24"/>
          <w:u w:val="none"/>
        </w:rPr>
        <w:t>frequently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involved. To preserve everyone's privacy throughout the process, professionals must uphold and respect confidentiality. Being trustworthy is essential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establishing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credibility and ensuring that workers feel free to voice their issues. Procedures for managing complaints and disciplinary actions can change based on the nature of the problem and the situation. Professionals should be versatile and flexible, ready to manage various situations and change their strategy, as necessary. By </w:t>
      </w:r>
      <w:r w:rsidRPr="676E8CBF" w:rsidR="7DD583BD">
        <w:rPr>
          <w:rFonts w:ascii="Arial" w:hAnsi="Arial" w:eastAsia="Arial" w:cs="Arial"/>
          <w:b w:val="0"/>
          <w:bCs w:val="0"/>
          <w:i w:val="0"/>
          <w:iCs w:val="0"/>
          <w:strike w:val="0"/>
          <w:dstrike w:val="0"/>
          <w:color w:val="000000" w:themeColor="text1" w:themeTint="FF" w:themeShade="FF"/>
          <w:sz w:val="24"/>
          <w:szCs w:val="24"/>
          <w:u w:val="none"/>
        </w:rPr>
        <w:t>possessing</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these skills, professionals responsible for grievance and discipline-handling can create a fair and transparent process that fosters a positive work environment and resolves conflicts effectively. ACAS (“Disciplinary Procedure: Step by Step | Acas” 2020) </w:t>
      </w:r>
    </w:p>
    <w:p xmlns:wp14="http://schemas.microsoft.com/office/word/2010/wordml" w:rsidP="676E8CBF" w14:paraId="76D66E6A" wp14:textId="4FC4324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18D56E3" wp14:textId="1C76CB6B">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Advise on the importance of handling grievances effectively. (AC 3.4)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C1F58DF" wp14:textId="6058ECE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62431E6" wp14:textId="607A936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Effective grievance handling ensures compliance with employment laws and regulations.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have legal obligations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mechanisms for employees to voice their concerns and address any violations or unfair treatment. By handling grievances effectively,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demonstrate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their commitment to adhering to legal requirements, reducing the risk of legal consequences and penalties. (Andrew McConnell 2014) </w:t>
      </w:r>
    </w:p>
    <w:p xmlns:wp14="http://schemas.microsoft.com/office/word/2010/wordml" w:rsidP="676E8CBF" w14:paraId="2464F67D" wp14:textId="3AEC900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6BB4FE91" wp14:textId="24A11479">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Effective handling of complaints increases employee satisfaction and morale, which promotes a positive work environment. It shows that the company cares for its workers and their wellbeing, which can boost output, engagement, and loyalty</w:t>
      </w:r>
      <w:r w:rsidRPr="676E8CBF" w:rsidR="718E2D92">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Conflicts or misunderstandings between coworkers or between coworkers and management </w:t>
      </w:r>
      <w:r w:rsidRPr="676E8CBF" w:rsidR="7DD583BD">
        <w:rPr>
          <w:rFonts w:ascii="Arial" w:hAnsi="Arial" w:eastAsia="Arial" w:cs="Arial"/>
          <w:b w:val="0"/>
          <w:bCs w:val="0"/>
          <w:i w:val="0"/>
          <w:iCs w:val="0"/>
          <w:strike w:val="0"/>
          <w:dstrike w:val="0"/>
          <w:color w:val="000000" w:themeColor="text1" w:themeTint="FF" w:themeShade="FF"/>
          <w:sz w:val="24"/>
          <w:szCs w:val="24"/>
          <w:u w:val="none"/>
        </w:rPr>
        <w:t>frequently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result in grievances. By resolving grievances well. This opens the door for improved teamwork, collaboration, and a more peaceful workplace. (Thackray Williams 2013) </w:t>
      </w:r>
    </w:p>
    <w:p xmlns:wp14="http://schemas.microsoft.com/office/word/2010/wordml" w:rsidP="676E8CBF" w14:paraId="5B27FA80" wp14:textId="063F774B">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290CD02" wp14:textId="6E5C3503">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Effective grievance handling is a priority for firms</w:t>
      </w:r>
      <w:r w:rsidRPr="676E8CBF" w:rsidR="6EB18174">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 retention is higher when they feel heard and see that their issues are being addressed. Additionally, good word-of-mouth about fair grievance procedures can boost the company's reputation and draw in brilliant people who enjoy a supportive work environment. Unresolved or improperly handled complaints can grow into more serious disagreements or legal challenges, which can have detrimental effects on the company and the employees concerned. Organisations can avoid such escalations and reduce the likelihood of expensive litigation, reputational harm, and productivity losses by handling complaints in </w:t>
      </w:r>
      <w:r w:rsidRPr="676E8CBF" w:rsidR="7DD583BD">
        <w:rPr>
          <w:rFonts w:ascii="Arial" w:hAnsi="Arial" w:eastAsia="Arial" w:cs="Arial"/>
          <w:b w:val="0"/>
          <w:bCs w:val="0"/>
          <w:i w:val="0"/>
          <w:iCs w:val="0"/>
          <w:strike w:val="0"/>
          <w:dstrike w:val="0"/>
          <w:color w:val="000000" w:themeColor="text1" w:themeTint="FF" w:themeShade="FF"/>
          <w:sz w:val="24"/>
          <w:szCs w:val="24"/>
          <w:u w:val="none"/>
        </w:rPr>
        <w:t>an appropriate manner</w:t>
      </w:r>
      <w:r w:rsidRPr="676E8CBF" w:rsidR="7DD583BD">
        <w:rPr>
          <w:rFonts w:ascii="Arial" w:hAnsi="Arial" w:eastAsia="Arial" w:cs="Arial"/>
          <w:b w:val="0"/>
          <w:bCs w:val="0"/>
          <w:i w:val="0"/>
          <w:iCs w:val="0"/>
          <w:strike w:val="0"/>
          <w:dstrike w:val="0"/>
          <w:color w:val="000000" w:themeColor="text1" w:themeTint="FF" w:themeShade="FF"/>
          <w:sz w:val="24"/>
          <w:szCs w:val="24"/>
          <w:u w:val="none"/>
        </w:rPr>
        <w:t>. (</w:t>
      </w:r>
      <w:r w:rsidRPr="676E8CBF" w:rsidR="7DD583BD">
        <w:rPr>
          <w:rFonts w:ascii="Arial" w:hAnsi="Arial" w:eastAsia="Arial" w:cs="Arial"/>
          <w:b w:val="0"/>
          <w:bCs w:val="0"/>
          <w:i w:val="0"/>
          <w:iCs w:val="0"/>
          <w:strike w:val="0"/>
          <w:dstrike w:val="0"/>
          <w:color w:val="000000" w:themeColor="text1" w:themeTint="FF" w:themeShade="FF"/>
          <w:sz w:val="24"/>
          <w:szCs w:val="24"/>
          <w:u w:val="none"/>
        </w:rPr>
        <w:t>nidirect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2019) </w:t>
      </w:r>
    </w:p>
    <w:p xmlns:wp14="http://schemas.microsoft.com/office/word/2010/wordml" w:rsidP="676E8CBF" w14:paraId="1CD2CE69" wp14:textId="22C77B7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3954A62" wp14:textId="47726B55">
      <w:pPr>
        <w:spacing w:before="0" w:beforeAutospacing="off" w:after="0" w:afterAutospacing="off"/>
      </w:pPr>
      <w:r w:rsidRPr="676E8CBF" w:rsidR="7DD583BD">
        <w:rPr>
          <w:rFonts w:ascii="Arial" w:hAnsi="Arial" w:eastAsia="Arial" w:cs="Arial"/>
          <w:b w:val="0"/>
          <w:bCs w:val="0"/>
          <w:i w:val="0"/>
          <w:iCs w:val="0"/>
          <w:strike w:val="0"/>
          <w:dstrike w:val="0"/>
          <w:color w:val="FF0000"/>
          <w:sz w:val="24"/>
          <w:szCs w:val="24"/>
          <w:u w:val="none"/>
        </w:rPr>
        <w:t xml:space="preserve"> </w:t>
      </w:r>
    </w:p>
    <w:p xmlns:wp14="http://schemas.microsoft.com/office/word/2010/wordml" w:rsidP="676E8CBF" w14:paraId="1A276713" wp14:textId="62D0004B">
      <w:pPr>
        <w:spacing w:before="0" w:beforeAutospacing="off" w:after="0" w:afterAutospacing="off"/>
      </w:pPr>
      <w:r w:rsidRPr="676E8CBF" w:rsidR="7DD583BD">
        <w:rPr>
          <w:rFonts w:ascii="Arial" w:hAnsi="Arial" w:eastAsia="Arial" w:cs="Arial"/>
          <w:b w:val="0"/>
          <w:bCs w:val="0"/>
          <w:i w:val="0"/>
          <w:iCs w:val="0"/>
          <w:strike w:val="0"/>
          <w:dstrike w:val="0"/>
          <w:color w:val="FF0000"/>
          <w:sz w:val="24"/>
          <w:szCs w:val="24"/>
          <w:u w:val="none"/>
        </w:rPr>
        <w:t xml:space="preserve"> </w:t>
      </w:r>
    </w:p>
    <w:p xmlns:wp14="http://schemas.microsoft.com/office/word/2010/wordml" w:rsidP="676E8CBF" w14:paraId="517CEFD2" wp14:textId="0380CAF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A5CF328" wp14:textId="5DFD088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r>
        <w:br/>
      </w: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0773EEDB" wp14:textId="596BEB70">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9534BB3" wp14:textId="6B82881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9A0C25E" wp14:textId="39561BE8">
      <w:pPr>
        <w:spacing w:before="0" w:beforeAutospacing="off" w:after="0" w:afterAutospacing="off"/>
      </w:pPr>
      <w:r>
        <w:br/>
      </w:r>
    </w:p>
    <w:p xmlns:wp14="http://schemas.microsoft.com/office/word/2010/wordml" w:rsidP="676E8CBF" w14:paraId="2CEEAEEE" wp14:textId="695F2C42">
      <w:pPr>
        <w:spacing w:before="0" w:beforeAutospacing="off" w:after="0" w:afterAutospacing="off"/>
      </w:pPr>
      <w:r>
        <w:br/>
      </w:r>
    </w:p>
    <w:p xmlns:wp14="http://schemas.microsoft.com/office/word/2010/wordml" w:rsidP="676E8CBF" w14:paraId="23C84F9B" wp14:textId="29753643">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771EBC7E" wp14:textId="71055928">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Explain the main provisions of collective employment law. (AC 4.1)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39201C2B" wp14:textId="328991A1">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The right of workers to join or create unions, as well as the freedom of unions to engage in their activities, are both protected under collective employment law. It guarantees that workers have the freedom to unite and engage in collective bargaining with their employers to advance their interests</w:t>
      </w:r>
      <w:r w:rsidRPr="676E8CBF" w:rsidR="05197A67">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A fundamental aspect of collective employment law is collective bargaining. It entails discussions about terms and conditions of employment between employers, employer organisations, and labour unions or employee representatives. These covers pay, hours worked, benefits, job security, and other issues </w:t>
      </w:r>
      <w:r w:rsidRPr="676E8CBF" w:rsidR="7DD583BD">
        <w:rPr>
          <w:rFonts w:ascii="Arial" w:hAnsi="Arial" w:eastAsia="Arial" w:cs="Arial"/>
          <w:b w:val="0"/>
          <w:bCs w:val="0"/>
          <w:i w:val="0"/>
          <w:iCs w:val="0"/>
          <w:strike w:val="0"/>
          <w:dstrike w:val="0"/>
          <w:color w:val="000000" w:themeColor="text1" w:themeTint="FF" w:themeShade="FF"/>
          <w:sz w:val="24"/>
          <w:szCs w:val="24"/>
          <w:u w:val="none"/>
        </w:rPr>
        <w:t>pertaining to</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employment. The rules for employer recognition of unions or employee representatives are </w:t>
      </w:r>
      <w:r w:rsidRPr="676E8CBF" w:rsidR="7DD583BD">
        <w:rPr>
          <w:rFonts w:ascii="Arial" w:hAnsi="Arial" w:eastAsia="Arial" w:cs="Arial"/>
          <w:b w:val="0"/>
          <w:bCs w:val="0"/>
          <w:i w:val="0"/>
          <w:iCs w:val="0"/>
          <w:strike w:val="0"/>
          <w:dstrike w:val="0"/>
          <w:color w:val="000000" w:themeColor="text1" w:themeTint="FF" w:themeShade="FF"/>
          <w:sz w:val="24"/>
          <w:szCs w:val="24"/>
          <w:u w:val="none"/>
        </w:rPr>
        <w:t>established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under collective employment law. It offers rules for the choice or election of employee representatives who will speak up for the workers during negotiations. It guarantees that employees have representation in negotiations with employers and a voice in decision-making. (Gov.uk, “Employment Contracts” 2022) </w:t>
      </w:r>
    </w:p>
    <w:p xmlns:wp14="http://schemas.microsoft.com/office/word/2010/wordml" w:rsidP="676E8CBF" w14:paraId="31C29F06" wp14:textId="56DDCD58">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E9EE5CE" wp14:textId="266F637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Industrial action, such as strikes, lockouts, or other types of work stoppages, taken by employees or trade unions to apply pressure during collective bargaining or to redress grievances, is governed by collective employment law. Under some circumstances, it specifies procedures for notifying employers and obtaining legal protection or immunity for industrial action. Collective employment law protects trade unions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its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members from unfair company practices and discrimination. It forbids discrimination against unions, meddling with union affairs, and unfair terminations because of involvement in or activities related to unions. </w:t>
      </w:r>
      <w:r w:rsidRPr="676E8CBF" w:rsidR="7DD583BD">
        <w:rPr>
          <w:rFonts w:ascii="Arial" w:hAnsi="Arial" w:eastAsia="Arial" w:cs="Arial"/>
          <w:b w:val="0"/>
          <w:bCs w:val="0"/>
          <w:i w:val="0"/>
          <w:iCs w:val="0"/>
          <w:strike w:val="0"/>
          <w:dstrike w:val="0"/>
          <w:color w:val="000000" w:themeColor="text1" w:themeTint="FF" w:themeShade="FF"/>
          <w:sz w:val="24"/>
          <w:szCs w:val="24"/>
          <w:u w:val="none"/>
        </w:rPr>
        <w:t>It provides trade unions and employees with redress and legal options in the event of infringement.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(Morris, “Collective Bargaining (Employer Guidance) | </w:t>
      </w:r>
      <w:r w:rsidRPr="676E8CBF" w:rsidR="7DD583BD">
        <w:rPr>
          <w:rFonts w:ascii="Arial" w:hAnsi="Arial" w:eastAsia="Arial" w:cs="Arial"/>
          <w:b w:val="0"/>
          <w:bCs w:val="0"/>
          <w:i w:val="0"/>
          <w:iCs w:val="0"/>
          <w:strike w:val="0"/>
          <w:dstrike w:val="0"/>
          <w:color w:val="000000" w:themeColor="text1" w:themeTint="FF" w:themeShade="FF"/>
          <w:sz w:val="24"/>
          <w:szCs w:val="24"/>
          <w:u w:val="none"/>
        </w:rPr>
        <w:t>DavidsonMorris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2020) </w:t>
      </w:r>
    </w:p>
    <w:p xmlns:wp14="http://schemas.microsoft.com/office/word/2010/wordml" w:rsidP="676E8CBF" w14:paraId="35125154" wp14:textId="41DB0D1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7094BEB0" wp14:textId="4EA8155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Mechanisms for resolving conflicts between employers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labour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unions or employee representatives are provided by collective employment law.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facilitate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resolution of disputes resulting from collective bargaining or the interpretation of collective agreements, this may incorporate processes for mediation or arbitration. (Summerton 2020) </w:t>
      </w:r>
    </w:p>
    <w:p xmlns:wp14="http://schemas.microsoft.com/office/word/2010/wordml" w:rsidP="676E8CBF" w14:paraId="28553C3C" wp14:textId="5312955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2076A33" wp14:textId="47291B60">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Some collective employment laws promote employee participation in decision-making processes within the </w:t>
      </w:r>
      <w:r w:rsidRPr="676E8CBF" w:rsidR="7DD583BD">
        <w:rPr>
          <w:rFonts w:ascii="Arial" w:hAnsi="Arial" w:eastAsia="Arial" w:cs="Arial"/>
          <w:b w:val="0"/>
          <w:bCs w:val="0"/>
          <w:i w:val="0"/>
          <w:iCs w:val="0"/>
          <w:strike w:val="0"/>
          <w:dstrike w:val="0"/>
          <w:color w:val="000000" w:themeColor="text1" w:themeTint="FF" w:themeShade="FF"/>
          <w:sz w:val="24"/>
          <w:szCs w:val="24"/>
          <w:u w:val="none"/>
        </w:rPr>
        <w:t>organisation</w:t>
      </w:r>
      <w:r w:rsidRPr="676E8CBF" w:rsidR="7DD583BD">
        <w:rPr>
          <w:rFonts w:ascii="Arial" w:hAnsi="Arial" w:eastAsia="Arial" w:cs="Arial"/>
          <w:b w:val="0"/>
          <w:bCs w:val="0"/>
          <w:i w:val="0"/>
          <w:iCs w:val="0"/>
          <w:strike w:val="0"/>
          <w:dstrike w:val="0"/>
          <w:color w:val="000000" w:themeColor="text1" w:themeTint="FF" w:themeShade="FF"/>
          <w:sz w:val="24"/>
          <w:szCs w:val="24"/>
          <w:u w:val="none"/>
        </w:rPr>
        <w:t>. This may involve the establishment of works councils or other forms of employee representation to provide employees with a voice in matters affecting their interests and the overall functioning of the workplace. (</w:t>
      </w:r>
      <w:bookmarkStart w:name="_Int_cZ6BWr2M" w:id="2016593944"/>
      <w:r w:rsidRPr="676E8CBF" w:rsidR="7DD583BD">
        <w:rPr>
          <w:rFonts w:ascii="Arial" w:hAnsi="Arial" w:eastAsia="Arial" w:cs="Arial"/>
          <w:b w:val="0"/>
          <w:bCs w:val="0"/>
          <w:i w:val="0"/>
          <w:iCs w:val="0"/>
          <w:strike w:val="0"/>
          <w:dstrike w:val="0"/>
          <w:color w:val="000000" w:themeColor="text1" w:themeTint="FF" w:themeShade="FF"/>
          <w:sz w:val="24"/>
          <w:szCs w:val="24"/>
          <w:u w:val="none"/>
        </w:rPr>
        <w:t>TUC</w:t>
      </w:r>
      <w:bookmarkEnd w:id="2016593944"/>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“Collective Bargaining” 2022) </w:t>
      </w:r>
    </w:p>
    <w:p xmlns:wp14="http://schemas.microsoft.com/office/word/2010/wordml" w:rsidP="676E8CBF" w14:paraId="3082A4BD" wp14:textId="0E48C2C4">
      <w:pPr>
        <w:spacing w:before="0" w:beforeAutospacing="off" w:after="0" w:afterAutospacing="off"/>
      </w:pPr>
      <w:r w:rsidRPr="676E8CBF" w:rsidR="7DD583BD">
        <w:rPr>
          <w:rFonts w:ascii="Arial" w:hAnsi="Arial" w:eastAsia="Arial" w:cs="Arial"/>
          <w:b w:val="0"/>
          <w:bCs w:val="0"/>
          <w:i w:val="0"/>
          <w:iCs w:val="0"/>
          <w:strike w:val="0"/>
          <w:dstrike w:val="0"/>
          <w:color w:val="374151"/>
          <w:sz w:val="24"/>
          <w:szCs w:val="24"/>
          <w:u w:val="none"/>
        </w:rPr>
        <w:t xml:space="preserve"> </w:t>
      </w:r>
    </w:p>
    <w:p xmlns:wp14="http://schemas.microsoft.com/office/word/2010/wordml" w:rsidP="676E8CBF" w14:paraId="334A8F51" wp14:textId="4B012E4A">
      <w:pPr>
        <w:spacing w:before="0" w:beforeAutospacing="off" w:after="0" w:afterAutospacing="off"/>
        <w:rPr>
          <w:rFonts w:ascii="Arial" w:hAnsi="Arial" w:eastAsia="Arial" w:cs="Arial"/>
          <w:b w:val="1"/>
          <w:bCs w:val="1"/>
          <w:i w:val="0"/>
          <w:iCs w:val="0"/>
          <w:strike w:val="0"/>
          <w:dstrike w:val="0"/>
          <w:color w:val="000000" w:themeColor="text1" w:themeTint="FF" w:themeShade="FF"/>
          <w:sz w:val="24"/>
          <w:szCs w:val="24"/>
          <w:u w:val="none"/>
        </w:rPr>
      </w:pPr>
    </w:p>
    <w:p xmlns:wp14="http://schemas.microsoft.com/office/word/2010/wordml" w:rsidP="676E8CBF" w14:paraId="788F795B" wp14:textId="60D7BAE6">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Compare the types of employee bodies, union, and non-union forms of employee representation. (AC 4.2)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5BC8C55" wp14:textId="082F2A70">
      <w:pPr>
        <w:spacing w:before="0" w:beforeAutospacing="off" w:after="0" w:afterAutospacing="off"/>
      </w:pPr>
      <w:r>
        <w:br/>
      </w:r>
    </w:p>
    <w:p xmlns:wp14="http://schemas.microsoft.com/office/word/2010/wordml" w:rsidP="676E8CBF" w14:paraId="597143F3" wp14:textId="16EB4AE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Companies are usually unionised or </w:t>
      </w:r>
      <w:r w:rsidRPr="676E8CBF" w:rsidR="56068965">
        <w:rPr>
          <w:rFonts w:ascii="Arial" w:hAnsi="Arial" w:eastAsia="Arial" w:cs="Arial"/>
          <w:b w:val="0"/>
          <w:bCs w:val="0"/>
          <w:i w:val="0"/>
          <w:iCs w:val="0"/>
          <w:strike w:val="0"/>
          <w:dstrike w:val="0"/>
          <w:color w:val="000000" w:themeColor="text1" w:themeTint="FF" w:themeShade="FF"/>
          <w:sz w:val="24"/>
          <w:szCs w:val="24"/>
          <w:u w:val="none"/>
        </w:rPr>
        <w:t>non-unionised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In union workplaces, company policy is decided by the union membership, while in non-union workplaces, company policy is decided by the employer.</w:t>
      </w:r>
      <w:r w:rsidRPr="676E8CBF" w:rsidR="7DD583B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(Team, </w:t>
      </w:r>
      <w:r w:rsidRPr="676E8CBF" w:rsidR="7DD583BD">
        <w:rPr>
          <w:rFonts w:ascii="Times New Roman" w:hAnsi="Times New Roman" w:eastAsia="Times New Roman" w:cs="Times New Roman"/>
          <w:b w:val="0"/>
          <w:bCs w:val="0"/>
          <w:i w:val="1"/>
          <w:iCs w:val="1"/>
          <w:strike w:val="0"/>
          <w:dstrike w:val="0"/>
          <w:color w:val="000000" w:themeColor="text1" w:themeTint="FF" w:themeShade="FF"/>
          <w:sz w:val="24"/>
          <w:szCs w:val="24"/>
          <w:u w:val="none"/>
        </w:rPr>
        <w:t>Union-Job-Vs-Non-Union-Job 2022)</w:t>
      </w:r>
      <w:r w:rsidRPr="676E8CBF" w:rsidR="7DD583B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B6232CE" wp14:textId="419CFE27">
      <w:pPr>
        <w:spacing w:before="0" w:beforeAutospacing="off" w:after="0" w:afterAutospacing="off"/>
      </w:pPr>
      <w:r>
        <w:br/>
      </w:r>
      <w:r w:rsidRPr="676E8CBF" w:rsidR="7DD583BD">
        <w:rPr>
          <w:rFonts w:ascii="Arial" w:hAnsi="Arial" w:eastAsia="Arial" w:cs="Arial"/>
          <w:b w:val="1"/>
          <w:bCs w:val="1"/>
          <w:i w:val="0"/>
          <w:iCs w:val="0"/>
          <w:strike w:val="0"/>
          <w:dstrike w:val="0"/>
          <w:color w:val="000000" w:themeColor="text1" w:themeTint="FF" w:themeShade="FF"/>
          <w:sz w:val="24"/>
          <w:szCs w:val="24"/>
          <w:u w:val="none"/>
        </w:rPr>
        <w:t>Union Member</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4BA5680" wp14:textId="4ABEC6B0">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Unions are formal organisations that </w:t>
      </w:r>
      <w:r w:rsidRPr="676E8CBF" w:rsidR="7DD583BD">
        <w:rPr>
          <w:rFonts w:ascii="Arial" w:hAnsi="Arial" w:eastAsia="Arial" w:cs="Arial"/>
          <w:b w:val="0"/>
          <w:bCs w:val="0"/>
          <w:i w:val="0"/>
          <w:iCs w:val="0"/>
          <w:strike w:val="0"/>
          <w:dstrike w:val="0"/>
          <w:color w:val="000000" w:themeColor="text1" w:themeTint="FF" w:themeShade="FF"/>
          <w:sz w:val="24"/>
          <w:szCs w:val="24"/>
          <w:u w:val="none"/>
        </w:rPr>
        <w:t>represent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collective interests of workers in a specific industry, trade, or workplace. They typically have elected leaders, membership fees, and established structures and procedures. Collective bargaining is the process of unions negotiating employment terms on behalf of their members, including wages, benefits, and working conditions. Their bargaining unit has the right to negotiate binding collective agreements. (CIPD, 2022) </w:t>
      </w:r>
    </w:p>
    <w:p xmlns:wp14="http://schemas.microsoft.com/office/word/2010/wordml" w:rsidP="676E8CBF" w14:paraId="745662D7" wp14:textId="76968673">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Unions often have legal recognition and specific rights granted by labour laws. These rights can include the ability to organise and recruit members, access workplaces, hold meetings, and engage in industrial action, such as strikes, under certain conditions. </w:t>
      </w:r>
    </w:p>
    <w:p xmlns:wp14="http://schemas.microsoft.com/office/word/2010/wordml" w:rsidP="676E8CBF" w14:paraId="075FB6C9" wp14:textId="007ACC0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Unions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 </w:t>
      </w:r>
      <w:r w:rsidRPr="676E8CBF" w:rsidR="7DD583BD">
        <w:rPr>
          <w:rFonts w:ascii="Arial" w:hAnsi="Arial" w:eastAsia="Arial" w:cs="Arial"/>
          <w:b w:val="0"/>
          <w:bCs w:val="0"/>
          <w:i w:val="0"/>
          <w:iCs w:val="0"/>
          <w:strike w:val="0"/>
          <w:dstrike w:val="0"/>
          <w:color w:val="000000" w:themeColor="text1" w:themeTint="FF" w:themeShade="FF"/>
          <w:sz w:val="24"/>
          <w:szCs w:val="24"/>
          <w:u w:val="none"/>
        </w:rPr>
        <w:t>centralised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formalised</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system of employee representation. They act as the exclusive representative of employees in negotiations with the employer and can advocate for their members' interests on a collective basis. (Hill, 2022) </w:t>
      </w:r>
    </w:p>
    <w:p xmlns:wp14="http://schemas.microsoft.com/office/word/2010/wordml" w:rsidP="676E8CBF" w14:paraId="61862387" wp14:textId="307771E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17DEAB7C" wp14:textId="4E764F43">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Non-Union Members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75AB516" wp14:textId="17D90EAD">
      <w:pPr>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Employees are elected to work councils within an organisation. It provides a forum for employees to discuss workplace issues, consult with management, and make employment-related recommendations. Employee forums or committees are informal structures that allow employees to discuss and raise workplace concerns, share ideas, and </w:t>
      </w:r>
      <w:r w:rsidRPr="676E8CBF" w:rsidR="7DD583BD">
        <w:rPr>
          <w:rFonts w:ascii="Arial" w:hAnsi="Arial" w:eastAsia="Arial" w:cs="Arial"/>
          <w:b w:val="0"/>
          <w:bCs w:val="0"/>
          <w:i w:val="0"/>
          <w:iCs w:val="0"/>
          <w:strike w:val="0"/>
          <w:dstrike w:val="0"/>
          <w:color w:val="000000" w:themeColor="text1" w:themeTint="FF" w:themeShade="FF"/>
          <w:sz w:val="24"/>
          <w:szCs w:val="24"/>
          <w:u w:val="none"/>
        </w:rPr>
        <w:t>provide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feedback to management</w:t>
      </w:r>
      <w:r w:rsidRPr="676E8CBF" w:rsidR="3248E28B">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CDBF886" wp14:textId="3C44EEFA">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These forums can be department-specific or organisation-wide and serve as a platform for employee representation and communication. (</w:t>
      </w:r>
      <w:r w:rsidRPr="676E8CBF" w:rsidR="7DD583BD">
        <w:rPr>
          <w:rFonts w:ascii="Arial" w:hAnsi="Arial" w:eastAsia="Arial" w:cs="Arial"/>
          <w:b w:val="0"/>
          <w:bCs w:val="0"/>
          <w:i w:val="0"/>
          <w:iCs w:val="0"/>
          <w:strike w:val="0"/>
          <w:dstrike w:val="0"/>
          <w:color w:val="000000" w:themeColor="text1" w:themeTint="FF" w:themeShade="FF"/>
          <w:sz w:val="24"/>
          <w:szCs w:val="24"/>
          <w:u w:val="none"/>
        </w:rPr>
        <w:t>Dontigney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2011) </w:t>
      </w:r>
    </w:p>
    <w:p xmlns:wp14="http://schemas.microsoft.com/office/word/2010/wordml" w:rsidP="676E8CBF" w14:paraId="7D587BCD" wp14:textId="19776A90">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230351B4" wp14:textId="5461D15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Employee representation, whether unionised or non-unionised, can be powerful and effective depending on several factors, such as the culture of the business, the management style, and employee involvement. The specific needs and preferences of a company, as well as other factors, </w:t>
      </w:r>
      <w:r w:rsidRPr="676E8CBF" w:rsidR="7DD583BD">
        <w:rPr>
          <w:rFonts w:ascii="Arial" w:hAnsi="Arial" w:eastAsia="Arial" w:cs="Arial"/>
          <w:b w:val="0"/>
          <w:bCs w:val="0"/>
          <w:i w:val="0"/>
          <w:iCs w:val="0"/>
          <w:strike w:val="0"/>
          <w:dstrike w:val="0"/>
          <w:color w:val="000000" w:themeColor="text1" w:themeTint="FF" w:themeShade="FF"/>
          <w:sz w:val="24"/>
          <w:szCs w:val="24"/>
          <w:u w:val="none"/>
        </w:rPr>
        <w:t>frequently</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r w:rsidRPr="676E8CBF" w:rsidR="7DD583BD">
        <w:rPr>
          <w:rFonts w:ascii="Arial" w:hAnsi="Arial" w:eastAsia="Arial" w:cs="Arial"/>
          <w:b w:val="0"/>
          <w:bCs w:val="0"/>
          <w:i w:val="0"/>
          <w:iCs w:val="0"/>
          <w:strike w:val="0"/>
          <w:dstrike w:val="0"/>
          <w:color w:val="000000" w:themeColor="text1" w:themeTint="FF" w:themeShade="FF"/>
          <w:sz w:val="24"/>
          <w:szCs w:val="24"/>
          <w:u w:val="none"/>
        </w:rPr>
        <w:t>impact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the choice between employee representation models. (ACAS, “Non-Union Representation in the Workplace Booklet, 2014”) (296) </w:t>
      </w:r>
    </w:p>
    <w:p xmlns:wp14="http://schemas.microsoft.com/office/word/2010/wordml" w:rsidP="676E8CBF" w14:paraId="763695E2" wp14:textId="62A8A817">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r>
        <w:br/>
      </w:r>
      <w:r w:rsidRPr="676E8CBF" w:rsidR="7DD583BD">
        <w:rPr>
          <w:rFonts w:ascii="Arial" w:hAnsi="Arial" w:eastAsia="Arial" w:cs="Arial"/>
          <w:b w:val="0"/>
          <w:bCs w:val="0"/>
          <w:i w:val="0"/>
          <w:iCs w:val="0"/>
          <w:strike w:val="0"/>
          <w:dstrike w:val="0"/>
          <w:color w:val="000000" w:themeColor="text1" w:themeTint="FF" w:themeShade="FF"/>
          <w:sz w:val="22"/>
          <w:szCs w:val="22"/>
          <w:u w:val="none"/>
        </w:rPr>
        <w:t xml:space="preserve"> </w:t>
      </w:r>
    </w:p>
    <w:p xmlns:wp14="http://schemas.microsoft.com/office/word/2010/wordml" w:rsidP="676E8CBF" w14:paraId="2A0B4250" wp14:textId="1F14BEF6">
      <w:pPr>
        <w:spacing w:before="0" w:beforeAutospacing="off" w:after="0" w:afterAutospacing="off"/>
      </w:pPr>
      <w:r w:rsidRPr="676E8CBF" w:rsidR="7DD583BD">
        <w:rPr>
          <w:rFonts w:ascii="Arial" w:hAnsi="Arial" w:eastAsia="Arial" w:cs="Arial"/>
          <w:b w:val="1"/>
          <w:bCs w:val="1"/>
          <w:i w:val="0"/>
          <w:iCs w:val="0"/>
          <w:strike w:val="0"/>
          <w:dstrike w:val="0"/>
          <w:color w:val="000000" w:themeColor="text1" w:themeTint="FF" w:themeShade="FF"/>
          <w:sz w:val="24"/>
          <w:szCs w:val="24"/>
          <w:u w:val="none"/>
        </w:rPr>
        <w:t xml:space="preserve">Evaluate the purpose of collective bargaining and how it works. (AC 4.3) </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5485D0E5" wp14:textId="091BFD31">
      <w:pPr>
        <w:spacing w:before="0" w:beforeAutospacing="off" w:after="0" w:afterAutospacing="off"/>
      </w:pPr>
      <w:r>
        <w:br/>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Collective bargaining involves negotiating during meetings between representatives and employers, usually to improve wages and benefits and working terms. Workers can negotiate collectively with their employers as a unified group through collective bargaining. Employers and workers engage in collective bargaining to reach an agreement. While negotiations are taking place, members can speak with their representatives. (GOV.UK, 2022) (UNISON, 2022) </w:t>
      </w:r>
    </w:p>
    <w:p xmlns:wp14="http://schemas.microsoft.com/office/word/2010/wordml" w:rsidP="676E8CBF" w14:paraId="304974F2" wp14:textId="6CAC81F6">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030BA10C" wp14:textId="2CAED65E">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For collective bargaining to work, unions and employers need to agree on how the arrangement is to </w:t>
      </w:r>
      <w:r w:rsidRPr="676E8CBF" w:rsidR="7DD583BD">
        <w:rPr>
          <w:rFonts w:ascii="Arial" w:hAnsi="Arial" w:eastAsia="Arial" w:cs="Arial"/>
          <w:b w:val="0"/>
          <w:bCs w:val="0"/>
          <w:i w:val="0"/>
          <w:iCs w:val="0"/>
          <w:strike w:val="0"/>
          <w:dstrike w:val="0"/>
          <w:color w:val="000000" w:themeColor="text1" w:themeTint="FF" w:themeShade="FF"/>
          <w:sz w:val="24"/>
          <w:szCs w:val="24"/>
          <w:u w:val="none"/>
        </w:rPr>
        <w:t>operate</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Agreements may stipulate who </w:t>
      </w:r>
      <w:r w:rsidRPr="676E8CBF" w:rsidR="7DD583BD">
        <w:rPr>
          <w:rFonts w:ascii="Arial" w:hAnsi="Arial" w:eastAsia="Arial" w:cs="Arial"/>
          <w:b w:val="0"/>
          <w:bCs w:val="0"/>
          <w:i w:val="0"/>
          <w:iCs w:val="0"/>
          <w:strike w:val="0"/>
          <w:dstrike w:val="0"/>
          <w:color w:val="000000" w:themeColor="text1" w:themeTint="FF" w:themeShade="FF"/>
          <w:sz w:val="24"/>
          <w:szCs w:val="24"/>
          <w:u w:val="none"/>
        </w:rPr>
        <w:t>represents</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workers in negotiations and how often meetings will occur, as well as the deduction of union subscriptions from wages. </w:t>
      </w:r>
      <w:r w:rsidRPr="676E8CBF" w:rsidR="7DD583BD">
        <w:rPr>
          <w:rFonts w:ascii="Arial" w:hAnsi="Arial" w:eastAsia="Arial" w:cs="Arial"/>
          <w:b w:val="0"/>
          <w:bCs w:val="0"/>
          <w:i w:val="0"/>
          <w:iCs w:val="0"/>
          <w:strike w:val="0"/>
          <w:dstrike w:val="0"/>
          <w:color w:val="000000" w:themeColor="text1" w:themeTint="FF" w:themeShade="FF"/>
          <w:sz w:val="24"/>
          <w:szCs w:val="24"/>
          <w:u w:val="none"/>
        </w:rPr>
        <w:t>NiDirect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(“Introduction to Trade Unions | </w:t>
      </w:r>
      <w:r w:rsidRPr="676E8CBF" w:rsidR="7DD583BD">
        <w:rPr>
          <w:rFonts w:ascii="Arial" w:hAnsi="Arial" w:eastAsia="Arial" w:cs="Arial"/>
          <w:b w:val="0"/>
          <w:bCs w:val="0"/>
          <w:i w:val="0"/>
          <w:iCs w:val="0"/>
          <w:strike w:val="0"/>
          <w:dstrike w:val="0"/>
          <w:color w:val="000000" w:themeColor="text1" w:themeTint="FF" w:themeShade="FF"/>
          <w:sz w:val="24"/>
          <w:szCs w:val="24"/>
          <w:u w:val="none"/>
        </w:rPr>
        <w:t>Nidirect</w:t>
      </w: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2019”) </w:t>
      </w:r>
    </w:p>
    <w:p xmlns:wp14="http://schemas.microsoft.com/office/word/2010/wordml" w:rsidP="676E8CBF" w14:paraId="03F3D73E" wp14:textId="570D2772">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Besides pay, they may also negotiate working hours, voluntary redundancies, or flexible work arrangements for parents and carers. (Morris, 2022) </w:t>
      </w:r>
    </w:p>
    <w:p xmlns:wp14="http://schemas.microsoft.com/office/word/2010/wordml" w:rsidP="676E8CBF" w14:paraId="7578BB5E" wp14:textId="137D9405">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 </w:t>
      </w:r>
    </w:p>
    <w:p xmlns:wp14="http://schemas.microsoft.com/office/word/2010/wordml" w:rsidP="676E8CBF" w14:paraId="456482A6" wp14:textId="4D031C94">
      <w:pPr>
        <w:spacing w:before="0" w:beforeAutospacing="off" w:after="0" w:afterAutospacing="off"/>
      </w:pPr>
      <w:r w:rsidRPr="676E8CBF" w:rsidR="7DD583BD">
        <w:rPr>
          <w:rFonts w:ascii="Arial" w:hAnsi="Arial" w:eastAsia="Arial" w:cs="Arial"/>
          <w:b w:val="0"/>
          <w:bCs w:val="0"/>
          <w:i w:val="0"/>
          <w:iCs w:val="0"/>
          <w:strike w:val="0"/>
          <w:dstrike w:val="0"/>
          <w:color w:val="000000" w:themeColor="text1" w:themeTint="FF" w:themeShade="FF"/>
          <w:sz w:val="24"/>
          <w:szCs w:val="24"/>
          <w:u w:val="none"/>
        </w:rPr>
        <w:t xml:space="preserve">Company collective bargaining enables employees to understand the responsibilities that they have. It is the employer's responsibility to develop employees within the organisation. (UNISON, 2022) </w:t>
      </w:r>
    </w:p>
    <w:p xmlns:wp14="http://schemas.microsoft.com/office/word/2010/wordml" w:rsidP="676E8CBF" w14:paraId="5F104947" wp14:textId="01766E68">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37227A57" wp14:textId="2B7D00F4">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7C7096F6" wp14:textId="676677DB">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3AD118B8" wp14:textId="67246F2F">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039FD600" wp14:textId="51613614">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314B8151" wp14:textId="197571A2">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4B4FE1B" wp14:textId="2A88BFDF">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7C12199F" wp14:textId="3775CF16">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05725D27" wp14:textId="43A68F90">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4F998A16" wp14:textId="27705F37">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42B659D4" wp14:textId="164A4D54">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4DE1A918" wp14:textId="6B5C8840">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25D2464" wp14:textId="583DA64D">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0810AA03" wp14:textId="43FF7E55">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386B587C" wp14:textId="6514D794">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086561B5" wp14:textId="21E9B733">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5393111" wp14:textId="51B13845">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63F803E" wp14:textId="0655F654">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362F75FF" wp14:textId="5B5FDF7C">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5320A8B" wp14:textId="35C849E5">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62F550C2" wp14:textId="4776E981">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57ECD3AA" wp14:textId="097887AE">
      <w:pPr>
        <w:spacing w:before="0" w:beforeAutospacing="off" w:line="240" w:lineRule="auto"/>
        <w:ind w:left="720" w:hanging="720"/>
        <w:jc w:val="left"/>
        <w:rPr>
          <w:rFonts w:ascii="Times New Roman" w:hAnsi="Times New Roman" w:eastAsia="Times New Roman" w:cs="Times New Roman"/>
          <w:b w:val="1"/>
          <w:bCs w:val="1"/>
          <w:noProof w:val="0"/>
          <w:sz w:val="28"/>
          <w:szCs w:val="28"/>
          <w:lang w:val="en-GB"/>
        </w:rPr>
      </w:pPr>
    </w:p>
    <w:p xmlns:wp14="http://schemas.microsoft.com/office/word/2010/wordml" w:rsidP="676E8CBF" w14:paraId="077AFCC5" wp14:textId="4BC45B08">
      <w:pPr>
        <w:spacing w:before="0" w:beforeAutospacing="off" w:line="240" w:lineRule="auto"/>
        <w:ind w:left="720" w:hanging="720"/>
        <w:jc w:val="left"/>
        <w:rPr>
          <w:rFonts w:ascii="Times New Roman" w:hAnsi="Times New Roman" w:eastAsia="Times New Roman" w:cs="Times New Roman"/>
          <w:b w:val="1"/>
          <w:bCs w:val="1"/>
          <w:noProof w:val="0"/>
          <w:sz w:val="28"/>
          <w:szCs w:val="28"/>
          <w:lang w:val="en-GB"/>
        </w:rPr>
      </w:pPr>
      <w:r w:rsidRPr="676E8CBF" w:rsidR="23E55284">
        <w:rPr>
          <w:rFonts w:ascii="Times New Roman" w:hAnsi="Times New Roman" w:eastAsia="Times New Roman" w:cs="Times New Roman"/>
          <w:b w:val="1"/>
          <w:bCs w:val="1"/>
          <w:noProof w:val="0"/>
          <w:sz w:val="28"/>
          <w:szCs w:val="28"/>
          <w:lang w:val="en-GB"/>
        </w:rPr>
        <w:t>BIBL</w:t>
      </w:r>
      <w:r w:rsidRPr="676E8CBF" w:rsidR="484340B2">
        <w:rPr>
          <w:rFonts w:ascii="Times New Roman" w:hAnsi="Times New Roman" w:eastAsia="Times New Roman" w:cs="Times New Roman"/>
          <w:b w:val="1"/>
          <w:bCs w:val="1"/>
          <w:noProof w:val="0"/>
          <w:sz w:val="28"/>
          <w:szCs w:val="28"/>
          <w:lang w:val="en-GB"/>
        </w:rPr>
        <w:t>I</w:t>
      </w:r>
      <w:r w:rsidRPr="676E8CBF" w:rsidR="23E55284">
        <w:rPr>
          <w:rFonts w:ascii="Times New Roman" w:hAnsi="Times New Roman" w:eastAsia="Times New Roman" w:cs="Times New Roman"/>
          <w:b w:val="1"/>
          <w:bCs w:val="1"/>
          <w:noProof w:val="0"/>
          <w:sz w:val="28"/>
          <w:szCs w:val="28"/>
          <w:lang w:val="en-GB"/>
        </w:rPr>
        <w:t>OGRAPHY</w:t>
      </w:r>
    </w:p>
    <w:p xmlns:wp14="http://schemas.microsoft.com/office/word/2010/wordml" w:rsidP="676E8CBF" w14:paraId="4003EF18" wp14:textId="5DDF0E5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ACAS. “Arbitration.” </w:t>
      </w:r>
      <w:r w:rsidRPr="676E8CBF" w:rsidR="23E55284">
        <w:rPr>
          <w:rFonts w:ascii="Times New Roman" w:hAnsi="Times New Roman" w:eastAsia="Times New Roman" w:cs="Times New Roman"/>
          <w:i w:val="1"/>
          <w:iCs w:val="1"/>
          <w:noProof w:val="0"/>
          <w:sz w:val="24"/>
          <w:szCs w:val="24"/>
          <w:lang w:val="en-GB"/>
        </w:rPr>
        <w:t>Acas</w:t>
      </w:r>
      <w:r w:rsidRPr="676E8CBF" w:rsidR="23E55284">
        <w:rPr>
          <w:rFonts w:ascii="Times New Roman" w:hAnsi="Times New Roman" w:eastAsia="Times New Roman" w:cs="Times New Roman"/>
          <w:noProof w:val="0"/>
          <w:sz w:val="24"/>
          <w:szCs w:val="24"/>
          <w:lang w:val="en-GB"/>
        </w:rPr>
        <w:t xml:space="preserve">, 19 July 2022, </w:t>
      </w:r>
      <w:hyperlink>
        <w:r w:rsidRPr="676E8CBF" w:rsidR="23E55284">
          <w:rPr>
            <w:rStyle w:val="Hyperlink"/>
            <w:rFonts w:ascii="Times New Roman" w:hAnsi="Times New Roman" w:eastAsia="Times New Roman" w:cs="Times New Roman"/>
            <w:noProof w:val="0"/>
            <w:sz w:val="24"/>
            <w:szCs w:val="24"/>
            <w:lang w:val="en-GB"/>
          </w:rPr>
          <w:t>www.acas.org.uk/arbitration</w:t>
        </w:r>
      </w:hyperlink>
      <w:r w:rsidRPr="676E8CBF" w:rsidR="23E55284">
        <w:rPr>
          <w:rFonts w:ascii="Times New Roman" w:hAnsi="Times New Roman" w:eastAsia="Times New Roman" w:cs="Times New Roman"/>
          <w:noProof w:val="0"/>
          <w:sz w:val="24"/>
          <w:szCs w:val="24"/>
          <w:lang w:val="en-GB"/>
        </w:rPr>
        <w:t>. Accessed 13 June 2023.</w:t>
      </w:r>
    </w:p>
    <w:p xmlns:wp14="http://schemas.microsoft.com/office/word/2010/wordml" w:rsidP="676E8CBF" w14:paraId="2AFFC856" wp14:textId="5333C90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“Disciplinary Procedure: Step by Step | Acas.” </w:t>
      </w:r>
      <w:r w:rsidRPr="676E8CBF" w:rsidR="23E55284">
        <w:rPr>
          <w:rFonts w:ascii="Times New Roman" w:hAnsi="Times New Roman" w:eastAsia="Times New Roman" w:cs="Times New Roman"/>
          <w:i w:val="1"/>
          <w:iCs w:val="1"/>
          <w:noProof w:val="0"/>
          <w:sz w:val="24"/>
          <w:szCs w:val="24"/>
          <w:lang w:val="en-GB"/>
        </w:rPr>
        <w:t>Acas.org.uk</w:t>
      </w:r>
      <w:r w:rsidRPr="676E8CBF" w:rsidR="23E55284">
        <w:rPr>
          <w:rFonts w:ascii="Times New Roman" w:hAnsi="Times New Roman" w:eastAsia="Times New Roman" w:cs="Times New Roman"/>
          <w:noProof w:val="0"/>
          <w:sz w:val="24"/>
          <w:szCs w:val="24"/>
          <w:lang w:val="en-GB"/>
        </w:rPr>
        <w:t xml:space="preserve">, ACAS, 2020, </w:t>
      </w:r>
      <w:hyperlink>
        <w:r w:rsidRPr="676E8CBF" w:rsidR="23E55284">
          <w:rPr>
            <w:rStyle w:val="Hyperlink"/>
            <w:rFonts w:ascii="Times New Roman" w:hAnsi="Times New Roman" w:eastAsia="Times New Roman" w:cs="Times New Roman"/>
            <w:noProof w:val="0"/>
            <w:sz w:val="24"/>
            <w:szCs w:val="24"/>
            <w:lang w:val="en-GB"/>
          </w:rPr>
          <w:t>www.acas.org.uk/disciplinary-procedure-step-by-step</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68EAD82D" wp14:textId="38AF20C3">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“Mediation at Work.” </w:t>
      </w:r>
      <w:hyperlink>
        <w:r w:rsidRPr="676E8CBF" w:rsidR="23E55284">
          <w:rPr>
            <w:rStyle w:val="Hyperlink"/>
            <w:rFonts w:ascii="Times New Roman" w:hAnsi="Times New Roman" w:eastAsia="Times New Roman" w:cs="Times New Roman"/>
            <w:i w:val="1"/>
            <w:iCs w:val="1"/>
            <w:noProof w:val="0"/>
            <w:sz w:val="24"/>
            <w:szCs w:val="24"/>
            <w:lang w:val="en-GB"/>
          </w:rPr>
          <w:t>Www.acas.org.uk</w:t>
        </w:r>
      </w:hyperlink>
      <w:r w:rsidRPr="676E8CBF" w:rsidR="23E55284">
        <w:rPr>
          <w:rFonts w:ascii="Times New Roman" w:hAnsi="Times New Roman" w:eastAsia="Times New Roman" w:cs="Times New Roman"/>
          <w:noProof w:val="0"/>
          <w:sz w:val="24"/>
          <w:szCs w:val="24"/>
          <w:lang w:val="en-GB"/>
        </w:rPr>
        <w:t xml:space="preserve">, 2022, </w:t>
      </w:r>
      <w:hyperlink>
        <w:r w:rsidRPr="676E8CBF" w:rsidR="23E55284">
          <w:rPr>
            <w:rStyle w:val="Hyperlink"/>
            <w:rFonts w:ascii="Times New Roman" w:hAnsi="Times New Roman" w:eastAsia="Times New Roman" w:cs="Times New Roman"/>
            <w:noProof w:val="0"/>
            <w:sz w:val="24"/>
            <w:szCs w:val="24"/>
            <w:lang w:val="en-GB"/>
          </w:rPr>
          <w:t>www.acas.org.uk/mediation</w:t>
        </w:r>
      </w:hyperlink>
      <w:r w:rsidRPr="676E8CBF" w:rsidR="23E55284">
        <w:rPr>
          <w:rFonts w:ascii="Times New Roman" w:hAnsi="Times New Roman" w:eastAsia="Times New Roman" w:cs="Times New Roman"/>
          <w:noProof w:val="0"/>
          <w:sz w:val="24"/>
          <w:szCs w:val="24"/>
          <w:lang w:val="en-GB"/>
        </w:rPr>
        <w:t>. Accessed 13 June 2023.</w:t>
      </w:r>
    </w:p>
    <w:p xmlns:wp14="http://schemas.microsoft.com/office/word/2010/wordml" w:rsidP="676E8CBF" w14:paraId="26F89487" wp14:textId="7AD63A1B">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“Non-Union Representation in the Workplace Booklet.” Mar. 2014.</w:t>
      </w:r>
    </w:p>
    <w:p xmlns:wp14="http://schemas.microsoft.com/office/word/2010/wordml" w:rsidP="676E8CBF" w14:paraId="08952A7C" wp14:textId="76FB03EA">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“Strikes.” </w:t>
      </w:r>
      <w:r w:rsidRPr="676E8CBF" w:rsidR="23E55284">
        <w:rPr>
          <w:rFonts w:ascii="Times New Roman" w:hAnsi="Times New Roman" w:eastAsia="Times New Roman" w:cs="Times New Roman"/>
          <w:i w:val="1"/>
          <w:iCs w:val="1"/>
          <w:noProof w:val="0"/>
          <w:sz w:val="24"/>
          <w:szCs w:val="24"/>
          <w:lang w:val="en-GB"/>
        </w:rPr>
        <w:t>Acas</w:t>
      </w:r>
      <w:r w:rsidRPr="676E8CBF" w:rsidR="23E55284">
        <w:rPr>
          <w:rFonts w:ascii="Times New Roman" w:hAnsi="Times New Roman" w:eastAsia="Times New Roman" w:cs="Times New Roman"/>
          <w:noProof w:val="0"/>
          <w:sz w:val="24"/>
          <w:szCs w:val="24"/>
          <w:lang w:val="en-GB"/>
        </w:rPr>
        <w:t xml:space="preserve">, 2023, </w:t>
      </w:r>
      <w:hyperlink w:anchor=":~:text=An%20official%20strike%20is%20when">
        <w:r w:rsidRPr="676E8CBF" w:rsidR="23E55284">
          <w:rPr>
            <w:rStyle w:val="Hyperlink"/>
            <w:rFonts w:ascii="Times New Roman" w:hAnsi="Times New Roman" w:eastAsia="Times New Roman" w:cs="Times New Roman"/>
            <w:noProof w:val="0"/>
            <w:sz w:val="24"/>
            <w:szCs w:val="24"/>
            <w:lang w:val="en-GB"/>
          </w:rPr>
          <w:t>www.acas.org.uk/strikes#:~:text=An%20official%20strike%20is%20when</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06045289" wp14:textId="72680A26">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“Unfair Dismissal | Acas.” </w:t>
      </w:r>
      <w:hyperlink>
        <w:r w:rsidRPr="676E8CBF" w:rsidR="23E55284">
          <w:rPr>
            <w:rStyle w:val="Hyperlink"/>
            <w:rFonts w:ascii="Times New Roman" w:hAnsi="Times New Roman" w:eastAsia="Times New Roman" w:cs="Times New Roman"/>
            <w:i w:val="1"/>
            <w:iCs w:val="1"/>
            <w:noProof w:val="0"/>
            <w:sz w:val="24"/>
            <w:szCs w:val="24"/>
            <w:lang w:val="en-GB"/>
          </w:rPr>
          <w:t>Www.acas.org.uk</w:t>
        </w:r>
      </w:hyperlink>
      <w:r w:rsidRPr="676E8CBF" w:rsidR="23E55284">
        <w:rPr>
          <w:rFonts w:ascii="Times New Roman" w:hAnsi="Times New Roman" w:eastAsia="Times New Roman" w:cs="Times New Roman"/>
          <w:noProof w:val="0"/>
          <w:sz w:val="24"/>
          <w:szCs w:val="24"/>
          <w:lang w:val="en-GB"/>
        </w:rPr>
        <w:t xml:space="preserve">, 28 July 2022, </w:t>
      </w:r>
      <w:hyperlink>
        <w:r w:rsidRPr="676E8CBF" w:rsidR="23E55284">
          <w:rPr>
            <w:rStyle w:val="Hyperlink"/>
            <w:rFonts w:ascii="Times New Roman" w:hAnsi="Times New Roman" w:eastAsia="Times New Roman" w:cs="Times New Roman"/>
            <w:noProof w:val="0"/>
            <w:sz w:val="24"/>
            <w:szCs w:val="24"/>
            <w:lang w:val="en-GB"/>
          </w:rPr>
          <w:t>www.acas.org.uk/dismissals/unfair-dismissal</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6F90EAC0" wp14:textId="2501D24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Acas. “Dispute Resolution | Acas.” </w:t>
      </w:r>
      <w:r w:rsidRPr="676E8CBF" w:rsidR="23E55284">
        <w:rPr>
          <w:rFonts w:ascii="Times New Roman" w:hAnsi="Times New Roman" w:eastAsia="Times New Roman" w:cs="Times New Roman"/>
          <w:i w:val="1"/>
          <w:iCs w:val="1"/>
          <w:noProof w:val="0"/>
          <w:sz w:val="24"/>
          <w:szCs w:val="24"/>
          <w:lang w:val="en-GB"/>
        </w:rPr>
        <w:t>Acas.org.uk</w:t>
      </w:r>
      <w:r w:rsidRPr="676E8CBF" w:rsidR="23E55284">
        <w:rPr>
          <w:rFonts w:ascii="Times New Roman" w:hAnsi="Times New Roman" w:eastAsia="Times New Roman" w:cs="Times New Roman"/>
          <w:noProof w:val="0"/>
          <w:sz w:val="24"/>
          <w:szCs w:val="24"/>
          <w:lang w:val="en-GB"/>
        </w:rPr>
        <w:t xml:space="preserve">, 2020, </w:t>
      </w:r>
      <w:hyperlink>
        <w:r w:rsidRPr="676E8CBF" w:rsidR="23E55284">
          <w:rPr>
            <w:rStyle w:val="Hyperlink"/>
            <w:rFonts w:ascii="Times New Roman" w:hAnsi="Times New Roman" w:eastAsia="Times New Roman" w:cs="Times New Roman"/>
            <w:noProof w:val="0"/>
            <w:sz w:val="24"/>
            <w:szCs w:val="24"/>
            <w:lang w:val="en-GB"/>
          </w:rPr>
          <w:t>www.acas.org.uk/dispute-resolution</w:t>
        </w:r>
      </w:hyperlink>
      <w:r w:rsidRPr="676E8CBF" w:rsidR="23E55284">
        <w:rPr>
          <w:rFonts w:ascii="Times New Roman" w:hAnsi="Times New Roman" w:eastAsia="Times New Roman" w:cs="Times New Roman"/>
          <w:noProof w:val="0"/>
          <w:sz w:val="24"/>
          <w:szCs w:val="24"/>
          <w:lang w:val="en-GB"/>
        </w:rPr>
        <w:t>. Accessed 13 June 2023.</w:t>
      </w:r>
    </w:p>
    <w:p xmlns:wp14="http://schemas.microsoft.com/office/word/2010/wordml" w:rsidP="676E8CBF" w14:paraId="45786F9B" wp14:textId="1B01402C">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Achievers. “Advantages and Disadvantages of Employee Voice: Why Employee Involvement Matters.” </w:t>
      </w:r>
      <w:r w:rsidRPr="676E8CBF" w:rsidR="23E55284">
        <w:rPr>
          <w:rFonts w:ascii="Times New Roman" w:hAnsi="Times New Roman" w:eastAsia="Times New Roman" w:cs="Times New Roman"/>
          <w:i w:val="1"/>
          <w:iCs w:val="1"/>
          <w:noProof w:val="0"/>
          <w:sz w:val="24"/>
          <w:szCs w:val="24"/>
          <w:lang w:val="en-GB"/>
        </w:rPr>
        <w:t>Engage Blog</w:t>
      </w:r>
      <w:r w:rsidRPr="676E8CBF" w:rsidR="23E55284">
        <w:rPr>
          <w:rFonts w:ascii="Times New Roman" w:hAnsi="Times New Roman" w:eastAsia="Times New Roman" w:cs="Times New Roman"/>
          <w:noProof w:val="0"/>
          <w:sz w:val="24"/>
          <w:szCs w:val="24"/>
          <w:lang w:val="en-GB"/>
        </w:rPr>
        <w:t xml:space="preserve">, 23 Nov. 2021, </w:t>
      </w:r>
      <w:hyperlink>
        <w:r w:rsidRPr="676E8CBF" w:rsidR="23E55284">
          <w:rPr>
            <w:rStyle w:val="Hyperlink"/>
            <w:rFonts w:ascii="Times New Roman" w:hAnsi="Times New Roman" w:eastAsia="Times New Roman" w:cs="Times New Roman"/>
            <w:noProof w:val="0"/>
            <w:sz w:val="24"/>
            <w:szCs w:val="24"/>
            <w:lang w:val="en-GB"/>
          </w:rPr>
          <w:t>www.achievers.com/blog/advantages-disadvantages-employee-voice/</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63FADE03" wp14:textId="4764D263">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Andrew McConnell. “The Importance of Handling Grievances Properly.” </w:t>
      </w:r>
      <w:r w:rsidRPr="676E8CBF" w:rsidR="23E55284">
        <w:rPr>
          <w:rFonts w:ascii="Times New Roman" w:hAnsi="Times New Roman" w:eastAsia="Times New Roman" w:cs="Times New Roman"/>
          <w:i w:val="1"/>
          <w:iCs w:val="1"/>
          <w:noProof w:val="0"/>
          <w:sz w:val="24"/>
          <w:szCs w:val="24"/>
          <w:lang w:val="en-GB"/>
        </w:rPr>
        <w:t>Personnel Today</w:t>
      </w:r>
      <w:r w:rsidRPr="676E8CBF" w:rsidR="23E55284">
        <w:rPr>
          <w:rFonts w:ascii="Times New Roman" w:hAnsi="Times New Roman" w:eastAsia="Times New Roman" w:cs="Times New Roman"/>
          <w:noProof w:val="0"/>
          <w:sz w:val="24"/>
          <w:szCs w:val="24"/>
          <w:lang w:val="en-GB"/>
        </w:rPr>
        <w:t xml:space="preserve">, 6 Jan. 2014, </w:t>
      </w:r>
      <w:hyperlink>
        <w:r w:rsidRPr="676E8CBF" w:rsidR="23E55284">
          <w:rPr>
            <w:rStyle w:val="Hyperlink"/>
            <w:rFonts w:ascii="Times New Roman" w:hAnsi="Times New Roman" w:eastAsia="Times New Roman" w:cs="Times New Roman"/>
            <w:noProof w:val="0"/>
            <w:sz w:val="24"/>
            <w:szCs w:val="24"/>
            <w:lang w:val="en-GB"/>
          </w:rPr>
          <w:t>www.personneltoday.com/hr/importance-handling-grievances-properly/</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7F74DCA6" wp14:textId="2B50E77D">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BrightHR</w:t>
      </w:r>
      <w:r w:rsidRPr="676E8CBF" w:rsidR="23E55284">
        <w:rPr>
          <w:rFonts w:ascii="Times New Roman" w:hAnsi="Times New Roman" w:eastAsia="Times New Roman" w:cs="Times New Roman"/>
          <w:noProof w:val="0"/>
          <w:sz w:val="24"/>
          <w:szCs w:val="24"/>
          <w:lang w:val="en-GB"/>
        </w:rPr>
        <w:t xml:space="preserve">. “Examples of Grievances in the Workplace | </w:t>
      </w:r>
      <w:r w:rsidRPr="676E8CBF" w:rsidR="23E55284">
        <w:rPr>
          <w:rFonts w:ascii="Times New Roman" w:hAnsi="Times New Roman" w:eastAsia="Times New Roman" w:cs="Times New Roman"/>
          <w:noProof w:val="0"/>
          <w:sz w:val="24"/>
          <w:szCs w:val="24"/>
          <w:lang w:val="en-GB"/>
        </w:rPr>
        <w:t>BrightHR</w:t>
      </w:r>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BrightHR</w:t>
      </w:r>
      <w:r w:rsidRPr="676E8CBF" w:rsidR="23E55284">
        <w:rPr>
          <w:rFonts w:ascii="Times New Roman" w:hAnsi="Times New Roman" w:eastAsia="Times New Roman" w:cs="Times New Roman"/>
          <w:noProof w:val="0"/>
          <w:sz w:val="24"/>
          <w:szCs w:val="24"/>
          <w:lang w:val="en-GB"/>
        </w:rPr>
        <w:t xml:space="preserve">, 2010, </w:t>
      </w:r>
      <w:hyperlink>
        <w:r w:rsidRPr="676E8CBF" w:rsidR="23E55284">
          <w:rPr>
            <w:rStyle w:val="Hyperlink"/>
            <w:rFonts w:ascii="Times New Roman" w:hAnsi="Times New Roman" w:eastAsia="Times New Roman" w:cs="Times New Roman"/>
            <w:noProof w:val="0"/>
            <w:sz w:val="24"/>
            <w:szCs w:val="24"/>
            <w:lang w:val="en-GB"/>
          </w:rPr>
          <w:t>www.brighthr.com/articles/employee-conduct/grievances/types-of-grievances-in-the-workplace/</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1943BEDA" wp14:textId="47E31C68">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BRODERICK, </w:t>
      </w:r>
      <w:bookmarkStart w:name="_Int_gJrIIZyq" w:id="1606010561"/>
      <w:r w:rsidRPr="676E8CBF" w:rsidR="23E55284">
        <w:rPr>
          <w:rFonts w:ascii="Times New Roman" w:hAnsi="Times New Roman" w:eastAsia="Times New Roman" w:cs="Times New Roman"/>
          <w:noProof w:val="0"/>
          <w:sz w:val="24"/>
          <w:szCs w:val="24"/>
          <w:lang w:val="en-GB"/>
        </w:rPr>
        <w:t>DAVID .</w:t>
      </w:r>
      <w:bookmarkEnd w:id="1606010561"/>
      <w:r w:rsidRPr="676E8CBF" w:rsidR="23E55284">
        <w:rPr>
          <w:rFonts w:ascii="Times New Roman" w:hAnsi="Times New Roman" w:eastAsia="Times New Roman" w:cs="Times New Roman"/>
          <w:noProof w:val="0"/>
          <w:sz w:val="24"/>
          <w:szCs w:val="24"/>
          <w:lang w:val="en-GB"/>
        </w:rPr>
        <w:t xml:space="preserve"> “7 Ways Employee Voice and Engagement Are Two of a Kind | Hive HR.” </w:t>
      </w:r>
      <w:hyperlink r:id="Rf4bd77b320e144bc">
        <w:r w:rsidRPr="676E8CBF" w:rsidR="23E55284">
          <w:rPr>
            <w:rStyle w:val="Hyperlink"/>
            <w:rFonts w:ascii="Times New Roman" w:hAnsi="Times New Roman" w:eastAsia="Times New Roman" w:cs="Times New Roman"/>
            <w:i w:val="1"/>
            <w:iCs w:val="1"/>
            <w:noProof w:val="0"/>
            <w:sz w:val="24"/>
            <w:szCs w:val="24"/>
            <w:lang w:val="en-GB"/>
          </w:rPr>
          <w:t>Https://Www.hive.hr/Blog/Employee-Voice-And-Engagement/</w:t>
        </w:r>
      </w:hyperlink>
      <w:r w:rsidRPr="676E8CBF" w:rsidR="23E55284">
        <w:rPr>
          <w:rFonts w:ascii="Times New Roman" w:hAnsi="Times New Roman" w:eastAsia="Times New Roman" w:cs="Times New Roman"/>
          <w:noProof w:val="0"/>
          <w:sz w:val="24"/>
          <w:szCs w:val="24"/>
          <w:lang w:val="en-GB"/>
        </w:rPr>
        <w:t xml:space="preserve">, 21 Sept. 2022, </w:t>
      </w:r>
      <w:hyperlink>
        <w:r w:rsidRPr="676E8CBF" w:rsidR="23E55284">
          <w:rPr>
            <w:rStyle w:val="Hyperlink"/>
            <w:rFonts w:ascii="Times New Roman" w:hAnsi="Times New Roman" w:eastAsia="Times New Roman" w:cs="Times New Roman"/>
            <w:noProof w:val="0"/>
            <w:sz w:val="24"/>
            <w:szCs w:val="24"/>
            <w:lang w:val="en-GB"/>
          </w:rPr>
          <w:t>www.hive.hr/blog/employee-voice-and-engagement/</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11730C07" wp14:textId="6FDBE171">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CIPD. “CIPD | Discipline &amp; Grievance at Work | Factsheets.”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23 Aug. 2022, </w:t>
      </w:r>
      <w:hyperlink w:anchor=":~:text=Employers%20should%20have%20clear%20individual">
        <w:r w:rsidRPr="676E8CBF" w:rsidR="23E55284">
          <w:rPr>
            <w:rStyle w:val="Hyperlink"/>
            <w:rFonts w:ascii="Times New Roman" w:hAnsi="Times New Roman" w:eastAsia="Times New Roman" w:cs="Times New Roman"/>
            <w:noProof w:val="0"/>
            <w:sz w:val="24"/>
            <w:szCs w:val="24"/>
            <w:lang w:val="en-GB"/>
          </w:rPr>
          <w:t>www.cipd.org/uk/knowledge/factsheets/discipline-factsheet/#:~:text=Employers%20should%20have%20clear%20individual</w:t>
        </w:r>
      </w:hyperlink>
      <w:r w:rsidRPr="676E8CBF" w:rsidR="23E55284">
        <w:rPr>
          <w:rFonts w:ascii="Times New Roman" w:hAnsi="Times New Roman" w:eastAsia="Times New Roman" w:cs="Times New Roman"/>
          <w:noProof w:val="0"/>
          <w:sz w:val="24"/>
          <w:szCs w:val="24"/>
          <w:lang w:val="en-GB"/>
        </w:rPr>
        <w:t>.</w:t>
      </w:r>
    </w:p>
    <w:p xmlns:wp14="http://schemas.microsoft.com/office/word/2010/wordml" w:rsidP="676E8CBF" w14:paraId="0B335149" wp14:textId="7D4A2BFE">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“CIPD | Dismissal Procedures | Factsheets.”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9 Dec. 2022, </w:t>
      </w:r>
      <w:hyperlink>
        <w:r w:rsidRPr="676E8CBF" w:rsidR="23E55284">
          <w:rPr>
            <w:rStyle w:val="Hyperlink"/>
            <w:rFonts w:ascii="Times New Roman" w:hAnsi="Times New Roman" w:eastAsia="Times New Roman" w:cs="Times New Roman"/>
            <w:noProof w:val="0"/>
            <w:sz w:val="24"/>
            <w:szCs w:val="24"/>
            <w:lang w:val="en-GB"/>
          </w:rPr>
          <w:t>www.cipd.org/uk/knowledge/factsheets/dismissal-factsheet/</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03EBF036" wp14:textId="2B3391B5">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“CIPD | Employee Voice | CIPD Viewpoint.”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w:t>
      </w:r>
      <w:hyperlink w:anchor=":~:text=When%20employee%20voice%20channels%20work">
        <w:r w:rsidRPr="676E8CBF" w:rsidR="23E55284">
          <w:rPr>
            <w:rStyle w:val="Hyperlink"/>
            <w:rFonts w:ascii="Times New Roman" w:hAnsi="Times New Roman" w:eastAsia="Times New Roman" w:cs="Times New Roman"/>
            <w:noProof w:val="0"/>
            <w:sz w:val="24"/>
            <w:szCs w:val="24"/>
            <w:lang w:val="en-GB"/>
          </w:rPr>
          <w:t>www.cipd.org/uk/views-and-insights/cipd-viewpoint/employee-voice/#:~:text=When%20employee%20voice%20channels%20work</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1D1ACEAA" wp14:textId="45A54BB0">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“CIPD | Employee Voice Case Studies.”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21 Mar. 2021, </w:t>
      </w:r>
      <w:hyperlink>
        <w:r w:rsidRPr="676E8CBF" w:rsidR="23E55284">
          <w:rPr>
            <w:rStyle w:val="Hyperlink"/>
            <w:rFonts w:ascii="Times New Roman" w:hAnsi="Times New Roman" w:eastAsia="Times New Roman" w:cs="Times New Roman"/>
            <w:noProof w:val="0"/>
            <w:sz w:val="24"/>
            <w:szCs w:val="24"/>
            <w:lang w:val="en-GB"/>
          </w:rPr>
          <w:t>www.cipd.org/uk/knowledge/case-studies/employee-voice/</w:t>
        </w:r>
      </w:hyperlink>
      <w:r w:rsidRPr="676E8CBF" w:rsidR="23E55284">
        <w:rPr>
          <w:rFonts w:ascii="Times New Roman" w:hAnsi="Times New Roman" w:eastAsia="Times New Roman" w:cs="Times New Roman"/>
          <w:noProof w:val="0"/>
          <w:sz w:val="24"/>
          <w:szCs w:val="24"/>
          <w:lang w:val="en-GB"/>
        </w:rPr>
        <w:t>.</w:t>
      </w:r>
    </w:p>
    <w:p xmlns:wp14="http://schemas.microsoft.com/office/word/2010/wordml" w:rsidP="676E8CBF" w14:paraId="0569203C" wp14:textId="0356A332">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“CIPD | over Half of Employers Agree That the UK Is Entering a New, More Unstable Period of Employment Relations.”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12 July 2022, </w:t>
      </w:r>
      <w:hyperlink>
        <w:r w:rsidRPr="676E8CBF" w:rsidR="23E55284">
          <w:rPr>
            <w:rStyle w:val="Hyperlink"/>
            <w:rFonts w:ascii="Times New Roman" w:hAnsi="Times New Roman" w:eastAsia="Times New Roman" w:cs="Times New Roman"/>
            <w:noProof w:val="0"/>
            <w:sz w:val="24"/>
            <w:szCs w:val="24"/>
            <w:lang w:val="en-GB"/>
          </w:rPr>
          <w:t>www.cipd.org/uk/about/press-releases/110722-cipd-employee-relations/</w:t>
        </w:r>
      </w:hyperlink>
      <w:r w:rsidRPr="676E8CBF" w:rsidR="23E55284">
        <w:rPr>
          <w:rFonts w:ascii="Times New Roman" w:hAnsi="Times New Roman" w:eastAsia="Times New Roman" w:cs="Times New Roman"/>
          <w:noProof w:val="0"/>
          <w:sz w:val="24"/>
          <w:szCs w:val="24"/>
          <w:lang w:val="en-GB"/>
        </w:rPr>
        <w:t>. Accessed 12 June 2023.</w:t>
      </w:r>
    </w:p>
    <w:p xmlns:wp14="http://schemas.microsoft.com/office/word/2010/wordml" w:rsidP="676E8CBF" w14:paraId="08DE893A" wp14:textId="5DEF81A4">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Survey Report</w:t>
      </w:r>
      <w:r w:rsidRPr="676E8CBF" w:rsidR="23E55284">
        <w:rPr>
          <w:rFonts w:ascii="Times New Roman" w:hAnsi="Times New Roman" w:eastAsia="Times New Roman" w:cs="Times New Roman"/>
          <w:noProof w:val="0"/>
          <w:sz w:val="24"/>
          <w:szCs w:val="24"/>
          <w:lang w:val="en-GB"/>
        </w:rPr>
        <w:t>. 2015.</w:t>
      </w:r>
    </w:p>
    <w:p xmlns:wp14="http://schemas.microsoft.com/office/word/2010/wordml" w:rsidP="676E8CBF" w14:paraId="5646C078" wp14:textId="1F9C4C53">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“CIPD | Employee Voice.”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2023, </w:t>
      </w:r>
      <w:hyperlink w:anchor=":~:text=Employee%20voice%20is%20the%20way">
        <w:r w:rsidRPr="676E8CBF" w:rsidR="23E55284">
          <w:rPr>
            <w:rStyle w:val="Hyperlink"/>
            <w:rFonts w:ascii="Times New Roman" w:hAnsi="Times New Roman" w:eastAsia="Times New Roman" w:cs="Times New Roman"/>
            <w:noProof w:val="0"/>
            <w:sz w:val="24"/>
            <w:szCs w:val="24"/>
            <w:lang w:val="en-GB"/>
          </w:rPr>
          <w:t>www.cipd.org/uk/knowledge/factsheets/voice-factsheet/#:~:text=Employee%20voice%20is%20the%20way</w:t>
        </w:r>
      </w:hyperlink>
      <w:r w:rsidRPr="676E8CBF" w:rsidR="23E55284">
        <w:rPr>
          <w:rFonts w:ascii="Times New Roman" w:hAnsi="Times New Roman" w:eastAsia="Times New Roman" w:cs="Times New Roman"/>
          <w:noProof w:val="0"/>
          <w:sz w:val="24"/>
          <w:szCs w:val="24"/>
          <w:lang w:val="en-GB"/>
        </w:rPr>
        <w:t>. Accessed 10 May 2023.</w:t>
      </w:r>
    </w:p>
    <w:p xmlns:wp14="http://schemas.microsoft.com/office/word/2010/wordml" w:rsidP="676E8CBF" w14:paraId="7787D10E" wp14:textId="5CFA6E5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CIPD, CIPD. “CIPD | Trade Unions | Factsheets.” </w:t>
      </w:r>
      <w:r w:rsidRPr="676E8CBF" w:rsidR="23E55284">
        <w:rPr>
          <w:rFonts w:ascii="Times New Roman" w:hAnsi="Times New Roman" w:eastAsia="Times New Roman" w:cs="Times New Roman"/>
          <w:i w:val="1"/>
          <w:iCs w:val="1"/>
          <w:noProof w:val="0"/>
          <w:sz w:val="24"/>
          <w:szCs w:val="24"/>
          <w:lang w:val="en-GB"/>
        </w:rPr>
        <w:t>CIPD</w:t>
      </w:r>
      <w:r w:rsidRPr="676E8CBF" w:rsidR="23E55284">
        <w:rPr>
          <w:rFonts w:ascii="Times New Roman" w:hAnsi="Times New Roman" w:eastAsia="Times New Roman" w:cs="Times New Roman"/>
          <w:noProof w:val="0"/>
          <w:sz w:val="24"/>
          <w:szCs w:val="24"/>
          <w:lang w:val="en-GB"/>
        </w:rPr>
        <w:t xml:space="preserve">, 2022, </w:t>
      </w:r>
      <w:hyperlink>
        <w:r w:rsidRPr="676E8CBF" w:rsidR="23E55284">
          <w:rPr>
            <w:rStyle w:val="Hyperlink"/>
            <w:rFonts w:ascii="Times New Roman" w:hAnsi="Times New Roman" w:eastAsia="Times New Roman" w:cs="Times New Roman"/>
            <w:noProof w:val="0"/>
            <w:sz w:val="24"/>
            <w:szCs w:val="24"/>
            <w:lang w:val="en-GB"/>
          </w:rPr>
          <w:t>www.cipd.org/uk/knowledge/factsheets/trade-unions-factsheet/</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1451140E" wp14:textId="4CD8292A">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Difference Between. “Difference between Employee Involvement and Employee Participation.” </w:t>
      </w:r>
      <w:r w:rsidRPr="676E8CBF" w:rsidR="23E55284">
        <w:rPr>
          <w:rFonts w:ascii="Times New Roman" w:hAnsi="Times New Roman" w:eastAsia="Times New Roman" w:cs="Times New Roman"/>
          <w:i w:val="1"/>
          <w:iCs w:val="1"/>
          <w:noProof w:val="0"/>
          <w:sz w:val="24"/>
          <w:szCs w:val="24"/>
          <w:lang w:val="en-GB"/>
        </w:rPr>
        <w:t>Compare the Difference between Similar Terms</w:t>
      </w:r>
      <w:r w:rsidRPr="676E8CBF" w:rsidR="23E55284">
        <w:rPr>
          <w:rFonts w:ascii="Times New Roman" w:hAnsi="Times New Roman" w:eastAsia="Times New Roman" w:cs="Times New Roman"/>
          <w:noProof w:val="0"/>
          <w:sz w:val="24"/>
          <w:szCs w:val="24"/>
          <w:lang w:val="en-GB"/>
        </w:rPr>
        <w:t xml:space="preserve">, Differencebetween.com, 11 Sept. 2018, </w:t>
      </w:r>
      <w:hyperlink>
        <w:r w:rsidRPr="676E8CBF" w:rsidR="23E55284">
          <w:rPr>
            <w:rStyle w:val="Hyperlink"/>
            <w:rFonts w:ascii="Times New Roman" w:hAnsi="Times New Roman" w:eastAsia="Times New Roman" w:cs="Times New Roman"/>
            <w:noProof w:val="0"/>
            <w:sz w:val="24"/>
            <w:szCs w:val="24"/>
            <w:lang w:val="en-GB"/>
          </w:rPr>
          <w:t>www.differencebetween.com/difference-between-employee-involvement-and-vs-employee-participation/</w:t>
        </w:r>
      </w:hyperlink>
      <w:r w:rsidRPr="676E8CBF" w:rsidR="23E55284">
        <w:rPr>
          <w:rFonts w:ascii="Times New Roman" w:hAnsi="Times New Roman" w:eastAsia="Times New Roman" w:cs="Times New Roman"/>
          <w:noProof w:val="0"/>
          <w:sz w:val="24"/>
          <w:szCs w:val="24"/>
          <w:lang w:val="en-GB"/>
        </w:rPr>
        <w:t>. Accessed 9 May 2023.</w:t>
      </w:r>
    </w:p>
    <w:p xmlns:wp14="http://schemas.microsoft.com/office/word/2010/wordml" w:rsidP="676E8CBF" w14:paraId="0E13EEDB" wp14:textId="6E7441C2">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Dontigney</w:t>
      </w:r>
      <w:r w:rsidRPr="676E8CBF" w:rsidR="23E55284">
        <w:rPr>
          <w:rFonts w:ascii="Times New Roman" w:hAnsi="Times New Roman" w:eastAsia="Times New Roman" w:cs="Times New Roman"/>
          <w:noProof w:val="0"/>
          <w:sz w:val="24"/>
          <w:szCs w:val="24"/>
          <w:lang w:val="en-GB"/>
        </w:rPr>
        <w:t xml:space="preserve">, Eric. “The Advantages of a Non-Unionized Workplace.” </w:t>
      </w:r>
      <w:r w:rsidRPr="676E8CBF" w:rsidR="23E55284">
        <w:rPr>
          <w:rFonts w:ascii="Times New Roman" w:hAnsi="Times New Roman" w:eastAsia="Times New Roman" w:cs="Times New Roman"/>
          <w:i w:val="1"/>
          <w:iCs w:val="1"/>
          <w:noProof w:val="0"/>
          <w:sz w:val="24"/>
          <w:szCs w:val="24"/>
          <w:lang w:val="en-GB"/>
        </w:rPr>
        <w:t>Chron.com</w:t>
      </w:r>
      <w:r w:rsidRPr="676E8CBF" w:rsidR="23E55284">
        <w:rPr>
          <w:rFonts w:ascii="Times New Roman" w:hAnsi="Times New Roman" w:eastAsia="Times New Roman" w:cs="Times New Roman"/>
          <w:noProof w:val="0"/>
          <w:sz w:val="24"/>
          <w:szCs w:val="24"/>
          <w:lang w:val="en-GB"/>
        </w:rPr>
        <w:t>, 2011, smallbusiness.chron.com/advantages-nonunionized-workplace-18433.html. Accessed 7 June 2023.</w:t>
      </w:r>
    </w:p>
    <w:p xmlns:wp14="http://schemas.microsoft.com/office/word/2010/wordml" w:rsidP="676E8CBF" w14:paraId="318A6330" wp14:textId="20199FB1">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Engage For Success. “Employee Voice.” </w:t>
      </w:r>
      <w:r w:rsidRPr="676E8CBF" w:rsidR="23E55284">
        <w:rPr>
          <w:rFonts w:ascii="Times New Roman" w:hAnsi="Times New Roman" w:eastAsia="Times New Roman" w:cs="Times New Roman"/>
          <w:i w:val="1"/>
          <w:iCs w:val="1"/>
          <w:noProof w:val="0"/>
          <w:sz w:val="24"/>
          <w:szCs w:val="24"/>
          <w:lang w:val="en-GB"/>
        </w:rPr>
        <w:t>Engage for Success</w:t>
      </w:r>
      <w:r w:rsidRPr="676E8CBF" w:rsidR="23E55284">
        <w:rPr>
          <w:rFonts w:ascii="Times New Roman" w:hAnsi="Times New Roman" w:eastAsia="Times New Roman" w:cs="Times New Roman"/>
          <w:noProof w:val="0"/>
          <w:sz w:val="24"/>
          <w:szCs w:val="24"/>
          <w:lang w:val="en-GB"/>
        </w:rPr>
        <w:t>, 29 Mar. 2021, engageforsuccess.org/employee-voice/. Accessed 7 June 2023.</w:t>
      </w:r>
    </w:p>
    <w:p xmlns:wp14="http://schemas.microsoft.com/office/word/2010/wordml" w:rsidP="676E8CBF" w14:paraId="7D4F43D4" wp14:textId="15F692AE">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“Employee Voice.” </w:t>
      </w:r>
      <w:r w:rsidRPr="676E8CBF" w:rsidR="23E55284">
        <w:rPr>
          <w:rFonts w:ascii="Times New Roman" w:hAnsi="Times New Roman" w:eastAsia="Times New Roman" w:cs="Times New Roman"/>
          <w:i w:val="1"/>
          <w:iCs w:val="1"/>
          <w:noProof w:val="0"/>
          <w:sz w:val="24"/>
          <w:szCs w:val="24"/>
          <w:lang w:val="en-GB"/>
        </w:rPr>
        <w:t>Engage for Success</w:t>
      </w:r>
      <w:r w:rsidRPr="676E8CBF" w:rsidR="23E55284">
        <w:rPr>
          <w:rFonts w:ascii="Times New Roman" w:hAnsi="Times New Roman" w:eastAsia="Times New Roman" w:cs="Times New Roman"/>
          <w:noProof w:val="0"/>
          <w:sz w:val="24"/>
          <w:szCs w:val="24"/>
          <w:lang w:val="en-GB"/>
        </w:rPr>
        <w:t>, 29 Mar. 2021, engageforsuccess.org/employee-voice/. Accessed 8 July 2023.</w:t>
      </w:r>
    </w:p>
    <w:p xmlns:wp14="http://schemas.microsoft.com/office/word/2010/wordml" w:rsidP="676E8CBF" w14:paraId="5198D7ED" wp14:textId="00D7EE3A">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Faragher, </w:t>
      </w:r>
      <w:bookmarkStart w:name="_Int_9mEds03D" w:id="275206129"/>
      <w:r w:rsidRPr="676E8CBF" w:rsidR="23E55284">
        <w:rPr>
          <w:rFonts w:ascii="Times New Roman" w:hAnsi="Times New Roman" w:eastAsia="Times New Roman" w:cs="Times New Roman"/>
          <w:noProof w:val="0"/>
          <w:sz w:val="24"/>
          <w:szCs w:val="24"/>
          <w:lang w:val="en-GB"/>
        </w:rPr>
        <w:t>Jo .</w:t>
      </w:r>
      <w:bookmarkEnd w:id="275206129"/>
      <w:r w:rsidRPr="676E8CBF" w:rsidR="23E55284">
        <w:rPr>
          <w:rFonts w:ascii="Times New Roman" w:hAnsi="Times New Roman" w:eastAsia="Times New Roman" w:cs="Times New Roman"/>
          <w:noProof w:val="0"/>
          <w:sz w:val="24"/>
          <w:szCs w:val="24"/>
          <w:lang w:val="en-GB"/>
        </w:rPr>
        <w:t xml:space="preserve"> “The Ultimate Guide to Disciplinaries and Grievances.” </w:t>
      </w:r>
      <w:hyperlink>
        <w:r w:rsidRPr="676E8CBF" w:rsidR="23E55284">
          <w:rPr>
            <w:rStyle w:val="Hyperlink"/>
            <w:rFonts w:ascii="Times New Roman" w:hAnsi="Times New Roman" w:eastAsia="Times New Roman" w:cs="Times New Roman"/>
            <w:i w:val="1"/>
            <w:iCs w:val="1"/>
            <w:noProof w:val="0"/>
            <w:sz w:val="24"/>
            <w:szCs w:val="24"/>
            <w:lang w:val="en-GB"/>
          </w:rPr>
          <w:t>Www.peoplemanagement.co.uk</w:t>
        </w:r>
      </w:hyperlink>
      <w:r w:rsidRPr="676E8CBF" w:rsidR="23E55284">
        <w:rPr>
          <w:rFonts w:ascii="Times New Roman" w:hAnsi="Times New Roman" w:eastAsia="Times New Roman" w:cs="Times New Roman"/>
          <w:noProof w:val="0"/>
          <w:sz w:val="24"/>
          <w:szCs w:val="24"/>
          <w:lang w:val="en-GB"/>
        </w:rPr>
        <w:t xml:space="preserve">, 13 Dec. 2018, </w:t>
      </w:r>
      <w:hyperlink>
        <w:r w:rsidRPr="676E8CBF" w:rsidR="23E55284">
          <w:rPr>
            <w:rStyle w:val="Hyperlink"/>
            <w:rFonts w:ascii="Times New Roman" w:hAnsi="Times New Roman" w:eastAsia="Times New Roman" w:cs="Times New Roman"/>
            <w:noProof w:val="0"/>
            <w:sz w:val="24"/>
            <w:szCs w:val="24"/>
            <w:lang w:val="en-GB"/>
          </w:rPr>
          <w:t>www.peoplemanagement.co.uk/article/1744275/ultimate-guide-disciplinaries-grievances</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0764484B" wp14:textId="4CE19865">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Finnegan, Richard, and Richard Finnegan. “How to Conduct Stay Interviews: 5 Key Questions.” </w:t>
      </w:r>
      <w:r w:rsidRPr="676E8CBF" w:rsidR="23E55284">
        <w:rPr>
          <w:rFonts w:ascii="Times New Roman" w:hAnsi="Times New Roman" w:eastAsia="Times New Roman" w:cs="Times New Roman"/>
          <w:i w:val="1"/>
          <w:iCs w:val="1"/>
          <w:noProof w:val="0"/>
          <w:sz w:val="24"/>
          <w:szCs w:val="24"/>
          <w:lang w:val="en-GB"/>
        </w:rPr>
        <w:t>SHRM</w:t>
      </w:r>
      <w:r w:rsidRPr="676E8CBF" w:rsidR="23E55284">
        <w:rPr>
          <w:rFonts w:ascii="Times New Roman" w:hAnsi="Times New Roman" w:eastAsia="Times New Roman" w:cs="Times New Roman"/>
          <w:noProof w:val="0"/>
          <w:sz w:val="24"/>
          <w:szCs w:val="24"/>
          <w:lang w:val="en-GB"/>
        </w:rPr>
        <w:t xml:space="preserve">, 24 Sept. 2021, </w:t>
      </w:r>
      <w:hyperlink>
        <w:r w:rsidRPr="676E8CBF" w:rsidR="23E55284">
          <w:rPr>
            <w:rStyle w:val="Hyperlink"/>
            <w:rFonts w:ascii="Times New Roman" w:hAnsi="Times New Roman" w:eastAsia="Times New Roman" w:cs="Times New Roman"/>
            <w:noProof w:val="0"/>
            <w:sz w:val="24"/>
            <w:szCs w:val="24"/>
            <w:lang w:val="en-GB"/>
          </w:rPr>
          <w:t>www.shrm.org/resourcesandtools/hr-topics/employee-relations/pages/how-to-conduct-stay-interviews-part-2.aspx</w:t>
        </w:r>
      </w:hyperlink>
      <w:r w:rsidRPr="676E8CBF" w:rsidR="23E55284">
        <w:rPr>
          <w:rFonts w:ascii="Times New Roman" w:hAnsi="Times New Roman" w:eastAsia="Times New Roman" w:cs="Times New Roman"/>
          <w:noProof w:val="0"/>
          <w:sz w:val="24"/>
          <w:szCs w:val="24"/>
          <w:lang w:val="en-GB"/>
        </w:rPr>
        <w:t>. Accessed 10 May 2023.</w:t>
      </w:r>
    </w:p>
    <w:p xmlns:wp14="http://schemas.microsoft.com/office/word/2010/wordml" w:rsidP="676E8CBF" w14:paraId="2EA7F31D" wp14:textId="5D31439C">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Fuhl</w:t>
      </w:r>
      <w:r w:rsidRPr="676E8CBF" w:rsidR="23E55284">
        <w:rPr>
          <w:rFonts w:ascii="Times New Roman" w:hAnsi="Times New Roman" w:eastAsia="Times New Roman" w:cs="Times New Roman"/>
          <w:noProof w:val="0"/>
          <w:sz w:val="24"/>
          <w:szCs w:val="24"/>
          <w:lang w:val="en-GB"/>
        </w:rPr>
        <w:t xml:space="preserve">, Jessica. “12 Ways to Support a Better Work-Life Balance for Your Employees.” </w:t>
      </w:r>
      <w:r w:rsidRPr="676E8CBF" w:rsidR="23E55284">
        <w:rPr>
          <w:rFonts w:ascii="Times New Roman" w:hAnsi="Times New Roman" w:eastAsia="Times New Roman" w:cs="Times New Roman"/>
          <w:i w:val="1"/>
          <w:iCs w:val="1"/>
          <w:noProof w:val="0"/>
          <w:sz w:val="24"/>
          <w:szCs w:val="24"/>
          <w:lang w:val="en-GB"/>
        </w:rPr>
        <w:t>Sage Advice United Kingdom</w:t>
      </w:r>
      <w:r w:rsidRPr="676E8CBF" w:rsidR="23E55284">
        <w:rPr>
          <w:rFonts w:ascii="Times New Roman" w:hAnsi="Times New Roman" w:eastAsia="Times New Roman" w:cs="Times New Roman"/>
          <w:noProof w:val="0"/>
          <w:sz w:val="24"/>
          <w:szCs w:val="24"/>
          <w:lang w:val="en-GB"/>
        </w:rPr>
        <w:t xml:space="preserve">, 14 Oct. 2020, </w:t>
      </w:r>
      <w:hyperlink>
        <w:r w:rsidRPr="676E8CBF" w:rsidR="23E55284">
          <w:rPr>
            <w:rStyle w:val="Hyperlink"/>
            <w:rFonts w:ascii="Times New Roman" w:hAnsi="Times New Roman" w:eastAsia="Times New Roman" w:cs="Times New Roman"/>
            <w:noProof w:val="0"/>
            <w:sz w:val="24"/>
            <w:szCs w:val="24"/>
            <w:lang w:val="en-GB"/>
          </w:rPr>
          <w:t>www.sage.com/en-gb/blog/hr-support-better-work-life-balance-workplace/</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2DA5779E" wp14:textId="32020405">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Gilligan, Eric, and Tracey Marsden 28 July 2022. “Industrial Action: Things to Consider.” </w:t>
      </w:r>
      <w:hyperlink>
        <w:r w:rsidRPr="676E8CBF" w:rsidR="23E55284">
          <w:rPr>
            <w:rStyle w:val="Hyperlink"/>
            <w:rFonts w:ascii="Times New Roman" w:hAnsi="Times New Roman" w:eastAsia="Times New Roman" w:cs="Times New Roman"/>
            <w:i w:val="1"/>
            <w:iCs w:val="1"/>
            <w:noProof w:val="0"/>
            <w:sz w:val="24"/>
            <w:szCs w:val="24"/>
            <w:lang w:val="en-GB"/>
          </w:rPr>
          <w:t>Www.peoplemanagement.co.uk</w:t>
        </w:r>
      </w:hyperlink>
      <w:r w:rsidRPr="676E8CBF" w:rsidR="23E55284">
        <w:rPr>
          <w:rFonts w:ascii="Times New Roman" w:hAnsi="Times New Roman" w:eastAsia="Times New Roman" w:cs="Times New Roman"/>
          <w:noProof w:val="0"/>
          <w:sz w:val="24"/>
          <w:szCs w:val="24"/>
          <w:lang w:val="en-GB"/>
        </w:rPr>
        <w:t xml:space="preserve">, 28 July 2022, </w:t>
      </w:r>
      <w:hyperlink>
        <w:r w:rsidRPr="676E8CBF" w:rsidR="23E55284">
          <w:rPr>
            <w:rStyle w:val="Hyperlink"/>
            <w:rFonts w:ascii="Times New Roman" w:hAnsi="Times New Roman" w:eastAsia="Times New Roman" w:cs="Times New Roman"/>
            <w:noProof w:val="0"/>
            <w:sz w:val="24"/>
            <w:szCs w:val="24"/>
            <w:lang w:val="en-GB"/>
          </w:rPr>
          <w:t>www.peoplemanagement.co.uk/article/1794325/industrial-action-things-consider</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21B11807" wp14:textId="11D2BADB">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GOV.UK. “Dismissing Staff.” </w:t>
      </w:r>
      <w:r w:rsidRPr="676E8CBF" w:rsidR="23E55284">
        <w:rPr>
          <w:rFonts w:ascii="Times New Roman" w:hAnsi="Times New Roman" w:eastAsia="Times New Roman" w:cs="Times New Roman"/>
          <w:i w:val="1"/>
          <w:iCs w:val="1"/>
          <w:noProof w:val="0"/>
          <w:sz w:val="24"/>
          <w:szCs w:val="24"/>
          <w:lang w:val="en-GB"/>
        </w:rPr>
        <w:t>GOV.UK</w:t>
      </w:r>
      <w:r w:rsidRPr="676E8CBF" w:rsidR="23E55284">
        <w:rPr>
          <w:rFonts w:ascii="Times New Roman" w:hAnsi="Times New Roman" w:eastAsia="Times New Roman" w:cs="Times New Roman"/>
          <w:noProof w:val="0"/>
          <w:sz w:val="24"/>
          <w:szCs w:val="24"/>
          <w:lang w:val="en-GB"/>
        </w:rPr>
        <w:t xml:space="preserve">, 25 Oct. 2012, </w:t>
      </w:r>
      <w:hyperlink>
        <w:r w:rsidRPr="676E8CBF" w:rsidR="23E55284">
          <w:rPr>
            <w:rStyle w:val="Hyperlink"/>
            <w:rFonts w:ascii="Times New Roman" w:hAnsi="Times New Roman" w:eastAsia="Times New Roman" w:cs="Times New Roman"/>
            <w:noProof w:val="0"/>
            <w:sz w:val="24"/>
            <w:szCs w:val="24"/>
            <w:lang w:val="en-GB"/>
          </w:rPr>
          <w:t>www.gov.uk/dismiss-staff/dismissals-on-capability-or-conduct-grounds</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216E4858" wp14:textId="5DEDD655">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“Solve a Workplace Dispute.” </w:t>
      </w:r>
      <w:r w:rsidRPr="676E8CBF" w:rsidR="23E55284">
        <w:rPr>
          <w:rFonts w:ascii="Times New Roman" w:hAnsi="Times New Roman" w:eastAsia="Times New Roman" w:cs="Times New Roman"/>
          <w:i w:val="1"/>
          <w:iCs w:val="1"/>
          <w:noProof w:val="0"/>
          <w:sz w:val="24"/>
          <w:szCs w:val="24"/>
          <w:lang w:val="en-GB"/>
        </w:rPr>
        <w:t>GOV.UK</w:t>
      </w:r>
      <w:r w:rsidRPr="676E8CBF" w:rsidR="23E55284">
        <w:rPr>
          <w:rFonts w:ascii="Times New Roman" w:hAnsi="Times New Roman" w:eastAsia="Times New Roman" w:cs="Times New Roman"/>
          <w:noProof w:val="0"/>
          <w:sz w:val="24"/>
          <w:szCs w:val="24"/>
          <w:lang w:val="en-GB"/>
        </w:rPr>
        <w:t xml:space="preserve">, 2023, </w:t>
      </w:r>
      <w:hyperlink>
        <w:r w:rsidRPr="676E8CBF" w:rsidR="23E55284">
          <w:rPr>
            <w:rStyle w:val="Hyperlink"/>
            <w:rFonts w:ascii="Times New Roman" w:hAnsi="Times New Roman" w:eastAsia="Times New Roman" w:cs="Times New Roman"/>
            <w:noProof w:val="0"/>
            <w:sz w:val="24"/>
            <w:szCs w:val="24"/>
            <w:lang w:val="en-GB"/>
          </w:rPr>
          <w:t>www.gov.uk/solve-workplace-dispute/mediation-conciliation-and-arbitration</w:t>
        </w:r>
      </w:hyperlink>
      <w:r w:rsidRPr="676E8CBF" w:rsidR="23E55284">
        <w:rPr>
          <w:rFonts w:ascii="Times New Roman" w:hAnsi="Times New Roman" w:eastAsia="Times New Roman" w:cs="Times New Roman"/>
          <w:noProof w:val="0"/>
          <w:sz w:val="24"/>
          <w:szCs w:val="24"/>
          <w:lang w:val="en-GB"/>
        </w:rPr>
        <w:t>. Accessed 13 June 2023.</w:t>
      </w:r>
    </w:p>
    <w:p xmlns:wp14="http://schemas.microsoft.com/office/word/2010/wordml" w:rsidP="676E8CBF" w14:paraId="44942207" wp14:textId="6C363887">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“Working with Trade Unions: Employers.” </w:t>
      </w:r>
      <w:r w:rsidRPr="676E8CBF" w:rsidR="23E55284">
        <w:rPr>
          <w:rFonts w:ascii="Times New Roman" w:hAnsi="Times New Roman" w:eastAsia="Times New Roman" w:cs="Times New Roman"/>
          <w:i w:val="1"/>
          <w:iCs w:val="1"/>
          <w:noProof w:val="0"/>
          <w:sz w:val="24"/>
          <w:szCs w:val="24"/>
          <w:lang w:val="en-GB"/>
        </w:rPr>
        <w:t>GOV.UK</w:t>
      </w:r>
      <w:r w:rsidRPr="676E8CBF" w:rsidR="23E55284">
        <w:rPr>
          <w:rFonts w:ascii="Times New Roman" w:hAnsi="Times New Roman" w:eastAsia="Times New Roman" w:cs="Times New Roman"/>
          <w:noProof w:val="0"/>
          <w:sz w:val="24"/>
          <w:szCs w:val="24"/>
          <w:lang w:val="en-GB"/>
        </w:rPr>
        <w:t xml:space="preserve">, 2022, </w:t>
      </w:r>
      <w:hyperlink>
        <w:r w:rsidRPr="676E8CBF" w:rsidR="23E55284">
          <w:rPr>
            <w:rStyle w:val="Hyperlink"/>
            <w:rFonts w:ascii="Times New Roman" w:hAnsi="Times New Roman" w:eastAsia="Times New Roman" w:cs="Times New Roman"/>
            <w:noProof w:val="0"/>
            <w:sz w:val="24"/>
            <w:szCs w:val="24"/>
            <w:lang w:val="en-GB"/>
          </w:rPr>
          <w:t>www.gov.uk/working-with-trade-unions/collective-bargaining</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64808A36" wp14:textId="11B76A46">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Gov.uk. “Employment Contracts.” </w:t>
      </w:r>
      <w:r w:rsidRPr="676E8CBF" w:rsidR="23E55284">
        <w:rPr>
          <w:rFonts w:ascii="Times New Roman" w:hAnsi="Times New Roman" w:eastAsia="Times New Roman" w:cs="Times New Roman"/>
          <w:i w:val="1"/>
          <w:iCs w:val="1"/>
          <w:noProof w:val="0"/>
          <w:sz w:val="24"/>
          <w:szCs w:val="24"/>
          <w:lang w:val="en-GB"/>
        </w:rPr>
        <w:t>GOV.UK</w:t>
      </w:r>
      <w:r w:rsidRPr="676E8CBF" w:rsidR="23E55284">
        <w:rPr>
          <w:rFonts w:ascii="Times New Roman" w:hAnsi="Times New Roman" w:eastAsia="Times New Roman" w:cs="Times New Roman"/>
          <w:noProof w:val="0"/>
          <w:sz w:val="24"/>
          <w:szCs w:val="24"/>
          <w:lang w:val="en-GB"/>
        </w:rPr>
        <w:t xml:space="preserve">, 5 Jan. 2012, </w:t>
      </w:r>
      <w:hyperlink>
        <w:r w:rsidRPr="676E8CBF" w:rsidR="23E55284">
          <w:rPr>
            <w:rStyle w:val="Hyperlink"/>
            <w:rFonts w:ascii="Times New Roman" w:hAnsi="Times New Roman" w:eastAsia="Times New Roman" w:cs="Times New Roman"/>
            <w:noProof w:val="0"/>
            <w:sz w:val="24"/>
            <w:szCs w:val="24"/>
            <w:lang w:val="en-GB"/>
          </w:rPr>
          <w:t>www.gov.uk/employment-contracts-and-conditions/collective-agreements</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0C44072E" wp14:textId="7BF99F59">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“Good Work Plan.” </w:t>
      </w:r>
      <w:r w:rsidRPr="676E8CBF" w:rsidR="23E55284">
        <w:rPr>
          <w:rFonts w:ascii="Times New Roman" w:hAnsi="Times New Roman" w:eastAsia="Times New Roman" w:cs="Times New Roman"/>
          <w:i w:val="1"/>
          <w:iCs w:val="1"/>
          <w:noProof w:val="0"/>
          <w:sz w:val="24"/>
          <w:szCs w:val="24"/>
          <w:lang w:val="en-GB"/>
        </w:rPr>
        <w:t>GOV.UK</w:t>
      </w:r>
      <w:r w:rsidRPr="676E8CBF" w:rsidR="23E55284">
        <w:rPr>
          <w:rFonts w:ascii="Times New Roman" w:hAnsi="Times New Roman" w:eastAsia="Times New Roman" w:cs="Times New Roman"/>
          <w:noProof w:val="0"/>
          <w:sz w:val="24"/>
          <w:szCs w:val="24"/>
          <w:lang w:val="en-GB"/>
        </w:rPr>
        <w:t xml:space="preserve">, 2018, </w:t>
      </w:r>
      <w:hyperlink>
        <w:r w:rsidRPr="676E8CBF" w:rsidR="23E55284">
          <w:rPr>
            <w:rStyle w:val="Hyperlink"/>
            <w:rFonts w:ascii="Times New Roman" w:hAnsi="Times New Roman" w:eastAsia="Times New Roman" w:cs="Times New Roman"/>
            <w:noProof w:val="0"/>
            <w:sz w:val="24"/>
            <w:szCs w:val="24"/>
            <w:lang w:val="en-GB"/>
          </w:rPr>
          <w:t>www.gov.uk/government/publications/good-work-plan/good-work-plan</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51D38F75" wp14:textId="6F706C3C">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Government Digital Service. “Disciplinary Procedures and Action against You at Work.” </w:t>
      </w:r>
      <w:r w:rsidRPr="676E8CBF" w:rsidR="23E55284">
        <w:rPr>
          <w:rFonts w:ascii="Times New Roman" w:hAnsi="Times New Roman" w:eastAsia="Times New Roman" w:cs="Times New Roman"/>
          <w:i w:val="1"/>
          <w:iCs w:val="1"/>
          <w:noProof w:val="0"/>
          <w:sz w:val="24"/>
          <w:szCs w:val="24"/>
          <w:lang w:val="en-GB"/>
        </w:rPr>
        <w:t>GOV.UK</w:t>
      </w:r>
      <w:r w:rsidRPr="676E8CBF" w:rsidR="23E55284">
        <w:rPr>
          <w:rFonts w:ascii="Times New Roman" w:hAnsi="Times New Roman" w:eastAsia="Times New Roman" w:cs="Times New Roman"/>
          <w:noProof w:val="0"/>
          <w:sz w:val="24"/>
          <w:szCs w:val="24"/>
          <w:lang w:val="en-GB"/>
        </w:rPr>
        <w:t xml:space="preserve">, 3 Oct. 2012, </w:t>
      </w:r>
      <w:hyperlink>
        <w:r w:rsidRPr="676E8CBF" w:rsidR="23E55284">
          <w:rPr>
            <w:rStyle w:val="Hyperlink"/>
            <w:rFonts w:ascii="Times New Roman" w:hAnsi="Times New Roman" w:eastAsia="Times New Roman" w:cs="Times New Roman"/>
            <w:noProof w:val="0"/>
            <w:sz w:val="24"/>
            <w:szCs w:val="24"/>
            <w:lang w:val="en-GB"/>
          </w:rPr>
          <w:t>www.gov.uk/disciplinary-procedures-and-action-at-work</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642D9A82" wp14:textId="260CE917">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Hill, Robert. “10. Trade Unions and Employers Associations.” </w:t>
      </w:r>
      <w:r w:rsidRPr="676E8CBF" w:rsidR="23E55284">
        <w:rPr>
          <w:rFonts w:ascii="Times New Roman" w:hAnsi="Times New Roman" w:eastAsia="Times New Roman" w:cs="Times New Roman"/>
          <w:i w:val="1"/>
          <w:iCs w:val="1"/>
          <w:noProof w:val="0"/>
          <w:sz w:val="24"/>
          <w:szCs w:val="24"/>
          <w:lang w:val="en-GB"/>
        </w:rPr>
        <w:t>L&amp;E Global</w:t>
      </w:r>
      <w:r w:rsidRPr="676E8CBF" w:rsidR="23E55284">
        <w:rPr>
          <w:rFonts w:ascii="Times New Roman" w:hAnsi="Times New Roman" w:eastAsia="Times New Roman" w:cs="Times New Roman"/>
          <w:noProof w:val="0"/>
          <w:sz w:val="24"/>
          <w:szCs w:val="24"/>
          <w:lang w:val="en-GB"/>
        </w:rPr>
        <w:t xml:space="preserve">, 7 Dec. 2022, </w:t>
      </w:r>
      <w:r w:rsidRPr="676E8CBF" w:rsidR="23E55284">
        <w:rPr>
          <w:rFonts w:ascii="Times New Roman" w:hAnsi="Times New Roman" w:eastAsia="Times New Roman" w:cs="Times New Roman"/>
          <w:noProof w:val="0"/>
          <w:sz w:val="24"/>
          <w:szCs w:val="24"/>
          <w:lang w:val="en-GB"/>
        </w:rPr>
        <w:t>leglobal.law</w:t>
      </w:r>
      <w:r w:rsidRPr="676E8CBF" w:rsidR="23E55284">
        <w:rPr>
          <w:rFonts w:ascii="Times New Roman" w:hAnsi="Times New Roman" w:eastAsia="Times New Roman" w:cs="Times New Roman"/>
          <w:noProof w:val="0"/>
          <w:sz w:val="24"/>
          <w:szCs w:val="24"/>
          <w:lang w:val="en-GB"/>
        </w:rPr>
        <w:t>/countries/united-kingdom/employment-law/employment-law-overview-united-kingdom/10-trade-unions-and-employers-associations/. Accessed 7 June 2023.</w:t>
      </w:r>
    </w:p>
    <w:p xmlns:wp14="http://schemas.microsoft.com/office/word/2010/wordml" w:rsidP="676E8CBF" w14:paraId="248011A6" wp14:textId="1E7DADD6">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hrgem</w:t>
      </w:r>
      <w:r w:rsidRPr="676E8CBF" w:rsidR="23E55284">
        <w:rPr>
          <w:rFonts w:ascii="Times New Roman" w:hAnsi="Times New Roman" w:eastAsia="Times New Roman" w:cs="Times New Roman"/>
          <w:noProof w:val="0"/>
          <w:sz w:val="24"/>
          <w:szCs w:val="24"/>
          <w:lang w:val="en-GB"/>
        </w:rPr>
        <w:t xml:space="preserve">. “Better Working Lives? #CIPD14.” </w:t>
      </w:r>
      <w:r w:rsidRPr="676E8CBF" w:rsidR="23E55284">
        <w:rPr>
          <w:rFonts w:ascii="Times New Roman" w:hAnsi="Times New Roman" w:eastAsia="Times New Roman" w:cs="Times New Roman"/>
          <w:i w:val="1"/>
          <w:iCs w:val="1"/>
          <w:noProof w:val="0"/>
          <w:sz w:val="24"/>
          <w:szCs w:val="24"/>
          <w:lang w:val="en-GB"/>
        </w:rPr>
        <w:t>People Stuff</w:t>
      </w:r>
      <w:r w:rsidRPr="676E8CBF" w:rsidR="23E55284">
        <w:rPr>
          <w:rFonts w:ascii="Times New Roman" w:hAnsi="Times New Roman" w:eastAsia="Times New Roman" w:cs="Times New Roman"/>
          <w:noProof w:val="0"/>
          <w:sz w:val="24"/>
          <w:szCs w:val="24"/>
          <w:lang w:val="en-GB"/>
        </w:rPr>
        <w:t>, 10 Nov. 2014, hrgemblog.com/2014/11/10/better-working-lives-cipd14/. Accessed 14 June 2023.</w:t>
      </w:r>
    </w:p>
    <w:p xmlns:wp14="http://schemas.microsoft.com/office/word/2010/wordml" w:rsidP="676E8CBF" w14:paraId="46ECF1BA" wp14:textId="677D6270">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Hughes, Emma Sara, and Tony Dundon. “New Styles of Strikes and Protest Are Emerging in the UK.” </w:t>
      </w:r>
      <w:r w:rsidRPr="676E8CBF" w:rsidR="23E55284">
        <w:rPr>
          <w:rFonts w:ascii="Times New Roman" w:hAnsi="Times New Roman" w:eastAsia="Times New Roman" w:cs="Times New Roman"/>
          <w:i w:val="1"/>
          <w:iCs w:val="1"/>
          <w:noProof w:val="0"/>
          <w:sz w:val="24"/>
          <w:szCs w:val="24"/>
          <w:lang w:val="en-GB"/>
        </w:rPr>
        <w:t>The Conversation</w:t>
      </w:r>
      <w:r w:rsidRPr="676E8CBF" w:rsidR="23E55284">
        <w:rPr>
          <w:rFonts w:ascii="Times New Roman" w:hAnsi="Times New Roman" w:eastAsia="Times New Roman" w:cs="Times New Roman"/>
          <w:noProof w:val="0"/>
          <w:sz w:val="24"/>
          <w:szCs w:val="24"/>
          <w:lang w:val="en-GB"/>
        </w:rPr>
        <w:t>, 9 Apr. 2018, theconversation.com/new-styles-of-strikes-and-protest-are-emerging-in-the-uk-94528. Accessed 12 June 2023.</w:t>
      </w:r>
    </w:p>
    <w:p xmlns:wp14="http://schemas.microsoft.com/office/word/2010/wordml" w:rsidP="676E8CBF" w14:paraId="52AD8020" wp14:textId="18776169">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Hunter, Dean. “Employee Engagement Surveys -the Pro’s and Con’s.” </w:t>
      </w:r>
      <w:hyperlink>
        <w:r w:rsidRPr="676E8CBF" w:rsidR="23E55284">
          <w:rPr>
            <w:rStyle w:val="Hyperlink"/>
            <w:rFonts w:ascii="Times New Roman" w:hAnsi="Times New Roman" w:eastAsia="Times New Roman" w:cs="Times New Roman"/>
            <w:i w:val="1"/>
            <w:iCs w:val="1"/>
            <w:noProof w:val="0"/>
            <w:sz w:val="24"/>
            <w:szCs w:val="24"/>
            <w:lang w:val="en-GB"/>
          </w:rPr>
          <w:t>Www.linkedin.com</w:t>
        </w:r>
      </w:hyperlink>
      <w:r w:rsidRPr="676E8CBF" w:rsidR="23E55284">
        <w:rPr>
          <w:rFonts w:ascii="Times New Roman" w:hAnsi="Times New Roman" w:eastAsia="Times New Roman" w:cs="Times New Roman"/>
          <w:noProof w:val="0"/>
          <w:sz w:val="24"/>
          <w:szCs w:val="24"/>
          <w:lang w:val="en-GB"/>
        </w:rPr>
        <w:t xml:space="preserve">, 30 July 2019, </w:t>
      </w:r>
      <w:hyperlink>
        <w:r w:rsidRPr="676E8CBF" w:rsidR="23E55284">
          <w:rPr>
            <w:rStyle w:val="Hyperlink"/>
            <w:rFonts w:ascii="Times New Roman" w:hAnsi="Times New Roman" w:eastAsia="Times New Roman" w:cs="Times New Roman"/>
            <w:noProof w:val="0"/>
            <w:sz w:val="24"/>
            <w:szCs w:val="24"/>
            <w:lang w:val="en-GB"/>
          </w:rPr>
          <w:t>www.linkedin.com/pulse/employee-engagement-surveys-the-pros-cons-dean-hunter-fcipd-llm-/</w:t>
        </w:r>
      </w:hyperlink>
      <w:r w:rsidRPr="676E8CBF" w:rsidR="23E55284">
        <w:rPr>
          <w:rFonts w:ascii="Times New Roman" w:hAnsi="Times New Roman" w:eastAsia="Times New Roman" w:cs="Times New Roman"/>
          <w:noProof w:val="0"/>
          <w:sz w:val="24"/>
          <w:szCs w:val="24"/>
          <w:lang w:val="en-GB"/>
        </w:rPr>
        <w:t>. Accessed 10 May 2023.</w:t>
      </w:r>
    </w:p>
    <w:p xmlns:wp14="http://schemas.microsoft.com/office/word/2010/wordml" w:rsidP="676E8CBF" w14:paraId="6AC8EA2D" wp14:textId="75BF05D9">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IBB Law. “The Law Relating to Unfair Dismissal: A Guide for Employees.” </w:t>
      </w:r>
      <w:r w:rsidRPr="676E8CBF" w:rsidR="23E55284">
        <w:rPr>
          <w:rFonts w:ascii="Times New Roman" w:hAnsi="Times New Roman" w:eastAsia="Times New Roman" w:cs="Times New Roman"/>
          <w:i w:val="1"/>
          <w:iCs w:val="1"/>
          <w:noProof w:val="0"/>
          <w:sz w:val="24"/>
          <w:szCs w:val="24"/>
          <w:lang w:val="en-GB"/>
        </w:rPr>
        <w:t>IBB Law</w:t>
      </w:r>
      <w:r w:rsidRPr="676E8CBF" w:rsidR="23E55284">
        <w:rPr>
          <w:rFonts w:ascii="Times New Roman" w:hAnsi="Times New Roman" w:eastAsia="Times New Roman" w:cs="Times New Roman"/>
          <w:noProof w:val="0"/>
          <w:sz w:val="24"/>
          <w:szCs w:val="24"/>
          <w:lang w:val="en-GB"/>
        </w:rPr>
        <w:t xml:space="preserve">, 1 May 2018, </w:t>
      </w:r>
      <w:hyperlink>
        <w:r w:rsidRPr="676E8CBF" w:rsidR="23E55284">
          <w:rPr>
            <w:rStyle w:val="Hyperlink"/>
            <w:rFonts w:ascii="Times New Roman" w:hAnsi="Times New Roman" w:eastAsia="Times New Roman" w:cs="Times New Roman"/>
            <w:noProof w:val="0"/>
            <w:sz w:val="24"/>
            <w:szCs w:val="24"/>
            <w:lang w:val="en-GB"/>
          </w:rPr>
          <w:t>www.ibblaw.co.uk/insights/blog/law-relating-unfair-dismissal-guide-employees</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7EC5E14A" wp14:textId="0311C2BC">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Investors in People. “Employee Voice | Why Is It Important to Sustainable Success?” </w:t>
      </w:r>
      <w:r w:rsidRPr="676E8CBF" w:rsidR="23E55284">
        <w:rPr>
          <w:rFonts w:ascii="Times New Roman" w:hAnsi="Times New Roman" w:eastAsia="Times New Roman" w:cs="Times New Roman"/>
          <w:i w:val="1"/>
          <w:iCs w:val="1"/>
          <w:noProof w:val="0"/>
          <w:sz w:val="24"/>
          <w:szCs w:val="24"/>
          <w:lang w:val="en-GB"/>
        </w:rPr>
        <w:t>Investors in People</w:t>
      </w:r>
      <w:r w:rsidRPr="676E8CBF" w:rsidR="23E55284">
        <w:rPr>
          <w:rFonts w:ascii="Times New Roman" w:hAnsi="Times New Roman" w:eastAsia="Times New Roman" w:cs="Times New Roman"/>
          <w:noProof w:val="0"/>
          <w:sz w:val="24"/>
          <w:szCs w:val="24"/>
          <w:lang w:val="en-GB"/>
        </w:rPr>
        <w:t xml:space="preserve">, 28 Jan. 2019, </w:t>
      </w:r>
      <w:hyperlink>
        <w:r w:rsidRPr="676E8CBF" w:rsidR="23E55284">
          <w:rPr>
            <w:rStyle w:val="Hyperlink"/>
            <w:rFonts w:ascii="Times New Roman" w:hAnsi="Times New Roman" w:eastAsia="Times New Roman" w:cs="Times New Roman"/>
            <w:noProof w:val="0"/>
            <w:sz w:val="24"/>
            <w:szCs w:val="24"/>
            <w:lang w:val="en-GB"/>
          </w:rPr>
          <w:t>www.investorsinpeople.com/knowledge/employee-voice/</w:t>
        </w:r>
      </w:hyperlink>
      <w:r w:rsidRPr="676E8CBF" w:rsidR="23E55284">
        <w:rPr>
          <w:rFonts w:ascii="Times New Roman" w:hAnsi="Times New Roman" w:eastAsia="Times New Roman" w:cs="Times New Roman"/>
          <w:noProof w:val="0"/>
          <w:sz w:val="24"/>
          <w:szCs w:val="24"/>
          <w:lang w:val="en-GB"/>
        </w:rPr>
        <w:t>. Accessed 14 June 2023.</w:t>
      </w:r>
    </w:p>
    <w:p xmlns:wp14="http://schemas.microsoft.com/office/word/2010/wordml" w:rsidP="676E8CBF" w14:paraId="6296EA33" wp14:textId="54CB5A81">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Investors in people. “Employee Voice | 6 Ways Employers Can Activate It.” </w:t>
      </w:r>
      <w:r w:rsidRPr="676E8CBF" w:rsidR="23E55284">
        <w:rPr>
          <w:rFonts w:ascii="Times New Roman" w:hAnsi="Times New Roman" w:eastAsia="Times New Roman" w:cs="Times New Roman"/>
          <w:i w:val="1"/>
          <w:iCs w:val="1"/>
          <w:noProof w:val="0"/>
          <w:sz w:val="24"/>
          <w:szCs w:val="24"/>
          <w:lang w:val="en-GB"/>
        </w:rPr>
        <w:t>Investors in People</w:t>
      </w:r>
      <w:r w:rsidRPr="676E8CBF" w:rsidR="23E55284">
        <w:rPr>
          <w:rFonts w:ascii="Times New Roman" w:hAnsi="Times New Roman" w:eastAsia="Times New Roman" w:cs="Times New Roman"/>
          <w:noProof w:val="0"/>
          <w:sz w:val="24"/>
          <w:szCs w:val="24"/>
          <w:lang w:val="en-GB"/>
        </w:rPr>
        <w:t xml:space="preserve">, 14 Feb. 2019, </w:t>
      </w:r>
      <w:hyperlink>
        <w:r w:rsidRPr="676E8CBF" w:rsidR="23E55284">
          <w:rPr>
            <w:rStyle w:val="Hyperlink"/>
            <w:rFonts w:ascii="Times New Roman" w:hAnsi="Times New Roman" w:eastAsia="Times New Roman" w:cs="Times New Roman"/>
            <w:noProof w:val="0"/>
            <w:sz w:val="24"/>
            <w:szCs w:val="24"/>
            <w:lang w:val="en-GB"/>
          </w:rPr>
          <w:t>www.investorsinpeople.com/knowledge/activate-employee-voice/</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0492A305" wp14:textId="2C82661D">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January 2022, Mike Thackray 11. “We Need to Bring the Life back to Work through Better Job Design.” </w:t>
      </w:r>
      <w:hyperlink>
        <w:r w:rsidRPr="676E8CBF" w:rsidR="23E55284">
          <w:rPr>
            <w:rStyle w:val="Hyperlink"/>
            <w:rFonts w:ascii="Times New Roman" w:hAnsi="Times New Roman" w:eastAsia="Times New Roman" w:cs="Times New Roman"/>
            <w:i w:val="1"/>
            <w:iCs w:val="1"/>
            <w:noProof w:val="0"/>
            <w:sz w:val="24"/>
            <w:szCs w:val="24"/>
            <w:lang w:val="en-GB"/>
          </w:rPr>
          <w:t>Www.peoplemanagement.co.uk</w:t>
        </w:r>
      </w:hyperlink>
      <w:r w:rsidRPr="676E8CBF" w:rsidR="23E55284">
        <w:rPr>
          <w:rFonts w:ascii="Times New Roman" w:hAnsi="Times New Roman" w:eastAsia="Times New Roman" w:cs="Times New Roman"/>
          <w:noProof w:val="0"/>
          <w:sz w:val="24"/>
          <w:szCs w:val="24"/>
          <w:lang w:val="en-GB"/>
        </w:rPr>
        <w:t xml:space="preserve">, 11 Jan. 2022, </w:t>
      </w:r>
      <w:hyperlink>
        <w:r w:rsidRPr="676E8CBF" w:rsidR="23E55284">
          <w:rPr>
            <w:rStyle w:val="Hyperlink"/>
            <w:rFonts w:ascii="Times New Roman" w:hAnsi="Times New Roman" w:eastAsia="Times New Roman" w:cs="Times New Roman"/>
            <w:noProof w:val="0"/>
            <w:sz w:val="24"/>
            <w:szCs w:val="24"/>
            <w:lang w:val="en-GB"/>
          </w:rPr>
          <w:t>www.peoplemanagement.co.uk/article/1746288/we-need-bring-the-life-back-work-through-better-job-design</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3338413A" wp14:textId="3048EEE7">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JMW. “Conciliation.” </w:t>
      </w:r>
      <w:r w:rsidRPr="676E8CBF" w:rsidR="23E55284">
        <w:rPr>
          <w:rFonts w:ascii="Times New Roman" w:hAnsi="Times New Roman" w:eastAsia="Times New Roman" w:cs="Times New Roman"/>
          <w:i w:val="1"/>
          <w:iCs w:val="1"/>
          <w:noProof w:val="0"/>
          <w:sz w:val="24"/>
          <w:szCs w:val="24"/>
          <w:lang w:val="en-GB"/>
        </w:rPr>
        <w:t>Jmw.co.uk</w:t>
      </w:r>
      <w:r w:rsidRPr="676E8CBF" w:rsidR="23E55284">
        <w:rPr>
          <w:rFonts w:ascii="Times New Roman" w:hAnsi="Times New Roman" w:eastAsia="Times New Roman" w:cs="Times New Roman"/>
          <w:noProof w:val="0"/>
          <w:sz w:val="24"/>
          <w:szCs w:val="24"/>
          <w:lang w:val="en-GB"/>
        </w:rPr>
        <w:t xml:space="preserve">, 2020, </w:t>
      </w:r>
      <w:hyperlink>
        <w:r w:rsidRPr="676E8CBF" w:rsidR="23E55284">
          <w:rPr>
            <w:rStyle w:val="Hyperlink"/>
            <w:rFonts w:ascii="Times New Roman" w:hAnsi="Times New Roman" w:eastAsia="Times New Roman" w:cs="Times New Roman"/>
            <w:noProof w:val="0"/>
            <w:sz w:val="24"/>
            <w:szCs w:val="24"/>
            <w:lang w:val="en-GB"/>
          </w:rPr>
          <w:t>www.jmw.co.uk/services-for-business/commercial-litigation-dispute-resolution/alternative-dispute-resolution/conciliation</w:t>
        </w:r>
      </w:hyperlink>
      <w:r w:rsidRPr="676E8CBF" w:rsidR="23E55284">
        <w:rPr>
          <w:rFonts w:ascii="Times New Roman" w:hAnsi="Times New Roman" w:eastAsia="Times New Roman" w:cs="Times New Roman"/>
          <w:noProof w:val="0"/>
          <w:sz w:val="24"/>
          <w:szCs w:val="24"/>
          <w:lang w:val="en-GB"/>
        </w:rPr>
        <w:t>. Accessed 13 June 2023.</w:t>
      </w:r>
    </w:p>
    <w:p xmlns:wp14="http://schemas.microsoft.com/office/word/2010/wordml" w:rsidP="676E8CBF" w14:paraId="2611F90E" wp14:textId="2BA964A8">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Mahan, Willaim. </w:t>
      </w:r>
      <w:r w:rsidRPr="676E8CBF" w:rsidR="23E55284">
        <w:rPr>
          <w:rFonts w:ascii="Times New Roman" w:hAnsi="Times New Roman" w:eastAsia="Times New Roman" w:cs="Times New Roman"/>
          <w:i w:val="1"/>
          <w:iCs w:val="1"/>
          <w:noProof w:val="0"/>
          <w:sz w:val="24"/>
          <w:szCs w:val="24"/>
          <w:lang w:val="en-GB"/>
        </w:rPr>
        <w:t>Defining Employee Stay Interviews - Workinstitute.com</w:t>
      </w:r>
      <w:r w:rsidRPr="676E8CBF" w:rsidR="23E55284">
        <w:rPr>
          <w:rFonts w:ascii="Times New Roman" w:hAnsi="Times New Roman" w:eastAsia="Times New Roman" w:cs="Times New Roman"/>
          <w:noProof w:val="0"/>
          <w:sz w:val="24"/>
          <w:szCs w:val="24"/>
          <w:lang w:val="en-GB"/>
        </w:rPr>
        <w:t>. 18 Aug. 2021, workinstitute.com/defining-employee-stay-interviews/. Accessed 10 May 2023.</w:t>
      </w:r>
    </w:p>
    <w:p xmlns:wp14="http://schemas.microsoft.com/office/word/2010/wordml" w:rsidP="676E8CBF" w14:paraId="4D8B4CFC" wp14:textId="4CBD9921">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Morris, Anne. “Collective Bargaining (Employer Guidance) | </w:t>
      </w:r>
      <w:r w:rsidRPr="676E8CBF" w:rsidR="23E55284">
        <w:rPr>
          <w:rFonts w:ascii="Times New Roman" w:hAnsi="Times New Roman" w:eastAsia="Times New Roman" w:cs="Times New Roman"/>
          <w:noProof w:val="0"/>
          <w:sz w:val="24"/>
          <w:szCs w:val="24"/>
          <w:lang w:val="en-GB"/>
        </w:rPr>
        <w:t>DavidsonMorris</w:t>
      </w:r>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Davidson Morris</w:t>
      </w:r>
      <w:r w:rsidRPr="676E8CBF" w:rsidR="23E55284">
        <w:rPr>
          <w:rFonts w:ascii="Times New Roman" w:hAnsi="Times New Roman" w:eastAsia="Times New Roman" w:cs="Times New Roman"/>
          <w:noProof w:val="0"/>
          <w:sz w:val="24"/>
          <w:szCs w:val="24"/>
          <w:lang w:val="en-GB"/>
        </w:rPr>
        <w:t xml:space="preserve">, 2020, </w:t>
      </w:r>
      <w:hyperlink>
        <w:r w:rsidRPr="676E8CBF" w:rsidR="23E55284">
          <w:rPr>
            <w:rStyle w:val="Hyperlink"/>
            <w:rFonts w:ascii="Times New Roman" w:hAnsi="Times New Roman" w:eastAsia="Times New Roman" w:cs="Times New Roman"/>
            <w:noProof w:val="0"/>
            <w:sz w:val="24"/>
            <w:szCs w:val="24"/>
            <w:lang w:val="en-GB"/>
          </w:rPr>
          <w:t>www.davidsonmorris.com/collective-bargaining/</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45A3D5ED" wp14:textId="4C4BAE2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Napthens</w:t>
      </w:r>
      <w:r w:rsidRPr="676E8CBF" w:rsidR="23E55284">
        <w:rPr>
          <w:rFonts w:ascii="Times New Roman" w:hAnsi="Times New Roman" w:eastAsia="Times New Roman" w:cs="Times New Roman"/>
          <w:noProof w:val="0"/>
          <w:sz w:val="24"/>
          <w:szCs w:val="24"/>
          <w:lang w:val="en-GB"/>
        </w:rPr>
        <w:t xml:space="preserve">. “Managing Conflict: Informal vs Formal Action.” </w:t>
      </w:r>
      <w:r w:rsidRPr="676E8CBF" w:rsidR="23E55284">
        <w:rPr>
          <w:rFonts w:ascii="Times New Roman" w:hAnsi="Times New Roman" w:eastAsia="Times New Roman" w:cs="Times New Roman"/>
          <w:i w:val="1"/>
          <w:iCs w:val="1"/>
          <w:noProof w:val="0"/>
          <w:sz w:val="24"/>
          <w:szCs w:val="24"/>
          <w:lang w:val="en-GB"/>
        </w:rPr>
        <w:t>Napthens</w:t>
      </w:r>
      <w:r w:rsidRPr="676E8CBF" w:rsidR="23E55284">
        <w:rPr>
          <w:rFonts w:ascii="Times New Roman" w:hAnsi="Times New Roman" w:eastAsia="Times New Roman" w:cs="Times New Roman"/>
          <w:i w:val="1"/>
          <w:iCs w:val="1"/>
          <w:noProof w:val="0"/>
          <w:sz w:val="24"/>
          <w:szCs w:val="24"/>
          <w:lang w:val="en-GB"/>
        </w:rPr>
        <w:t xml:space="preserve"> Solicitors</w:t>
      </w:r>
      <w:r w:rsidRPr="676E8CBF" w:rsidR="23E55284">
        <w:rPr>
          <w:rFonts w:ascii="Times New Roman" w:hAnsi="Times New Roman" w:eastAsia="Times New Roman" w:cs="Times New Roman"/>
          <w:noProof w:val="0"/>
          <w:sz w:val="24"/>
          <w:szCs w:val="24"/>
          <w:lang w:val="en-GB"/>
        </w:rPr>
        <w:t xml:space="preserve">, 4 May 2021, </w:t>
      </w:r>
      <w:hyperlink>
        <w:r w:rsidRPr="676E8CBF" w:rsidR="23E55284">
          <w:rPr>
            <w:rStyle w:val="Hyperlink"/>
            <w:rFonts w:ascii="Times New Roman" w:hAnsi="Times New Roman" w:eastAsia="Times New Roman" w:cs="Times New Roman"/>
            <w:noProof w:val="0"/>
            <w:sz w:val="24"/>
            <w:szCs w:val="24"/>
            <w:lang w:val="en-GB"/>
          </w:rPr>
          <w:t>www.napthens.co.uk/update/managing-conflict-informal-vs-formal-action/</w:t>
        </w:r>
      </w:hyperlink>
      <w:r w:rsidRPr="676E8CBF" w:rsidR="23E55284">
        <w:rPr>
          <w:rFonts w:ascii="Times New Roman" w:hAnsi="Times New Roman" w:eastAsia="Times New Roman" w:cs="Times New Roman"/>
          <w:noProof w:val="0"/>
          <w:sz w:val="24"/>
          <w:szCs w:val="24"/>
          <w:lang w:val="en-GB"/>
        </w:rPr>
        <w:t>. Accessed 14 June 2023.</w:t>
      </w:r>
    </w:p>
    <w:p xmlns:wp14="http://schemas.microsoft.com/office/word/2010/wordml" w:rsidP="676E8CBF" w14:paraId="07082482" wp14:textId="3BD2A800">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NCVO. “Handling Conflict at Work.” </w:t>
      </w:r>
      <w:r w:rsidRPr="676E8CBF" w:rsidR="23E55284">
        <w:rPr>
          <w:rFonts w:ascii="Times New Roman" w:hAnsi="Times New Roman" w:eastAsia="Times New Roman" w:cs="Times New Roman"/>
          <w:i w:val="1"/>
          <w:iCs w:val="1"/>
          <w:noProof w:val="0"/>
          <w:sz w:val="24"/>
          <w:szCs w:val="24"/>
          <w:lang w:val="en-GB"/>
        </w:rPr>
        <w:t>NCVO</w:t>
      </w:r>
      <w:r w:rsidRPr="676E8CBF" w:rsidR="23E55284">
        <w:rPr>
          <w:rFonts w:ascii="Times New Roman" w:hAnsi="Times New Roman" w:eastAsia="Times New Roman" w:cs="Times New Roman"/>
          <w:noProof w:val="0"/>
          <w:sz w:val="24"/>
          <w:szCs w:val="24"/>
          <w:lang w:val="en-GB"/>
        </w:rPr>
        <w:t xml:space="preserve">, 2022, </w:t>
      </w:r>
      <w:hyperlink w:anchor="/">
        <w:r w:rsidRPr="676E8CBF" w:rsidR="23E55284">
          <w:rPr>
            <w:rStyle w:val="Hyperlink"/>
            <w:rFonts w:ascii="Times New Roman" w:hAnsi="Times New Roman" w:eastAsia="Times New Roman" w:cs="Times New Roman"/>
            <w:noProof w:val="0"/>
            <w:sz w:val="24"/>
            <w:szCs w:val="24"/>
            <w:lang w:val="en-GB"/>
          </w:rPr>
          <w:t>www.ncvo.org.uk/help-and-guidance/running-a-charity/employing-managing-staff/managing-developing-staff/handling-conflict/#/</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54674418" wp14:textId="2D0FD8B4">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“Industrial Action.” </w:t>
      </w:r>
      <w:r w:rsidRPr="676E8CBF" w:rsidR="23E55284">
        <w:rPr>
          <w:rFonts w:ascii="Times New Roman" w:hAnsi="Times New Roman" w:eastAsia="Times New Roman" w:cs="Times New Roman"/>
          <w:i w:val="1"/>
          <w:iCs w:val="1"/>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26 Nov. 2015, </w:t>
      </w:r>
      <w:hyperlink w:anchor=":~:text=Unofficial%20industrial%20action%20is%20industrial">
        <w:r w:rsidRPr="676E8CBF" w:rsidR="23E55284">
          <w:rPr>
            <w:rStyle w:val="Hyperlink"/>
            <w:rFonts w:ascii="Times New Roman" w:hAnsi="Times New Roman" w:eastAsia="Times New Roman" w:cs="Times New Roman"/>
            <w:noProof w:val="0"/>
            <w:sz w:val="24"/>
            <w:szCs w:val="24"/>
            <w:lang w:val="en-GB"/>
          </w:rPr>
          <w:t>www.nidirect.gov.uk/articles/industrial-action#:~:text=Unofficial%20industrial%20action%20is%20industrial</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3E261B00" wp14:textId="3833B2ED">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“Introduction to Trade Unions | </w:t>
      </w:r>
      <w:r w:rsidRPr="676E8CBF" w:rsidR="23E55284">
        <w:rPr>
          <w:rFonts w:ascii="Times New Roman" w:hAnsi="Times New Roman" w:eastAsia="Times New Roman" w:cs="Times New Roman"/>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7 Mar. 2019, </w:t>
      </w:r>
      <w:hyperlink>
        <w:r w:rsidRPr="676E8CBF" w:rsidR="23E55284">
          <w:rPr>
            <w:rStyle w:val="Hyperlink"/>
            <w:rFonts w:ascii="Times New Roman" w:hAnsi="Times New Roman" w:eastAsia="Times New Roman" w:cs="Times New Roman"/>
            <w:noProof w:val="0"/>
            <w:sz w:val="24"/>
            <w:szCs w:val="24"/>
            <w:lang w:val="en-GB"/>
          </w:rPr>
          <w:t>www.nidirect.gov.uk/articles/introduction-trade-unions</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034BB60E" wp14:textId="79C98C3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“Grievance Procedures | </w:t>
      </w:r>
      <w:r w:rsidRPr="676E8CBF" w:rsidR="23E55284">
        <w:rPr>
          <w:rFonts w:ascii="Times New Roman" w:hAnsi="Times New Roman" w:eastAsia="Times New Roman" w:cs="Times New Roman"/>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Nidirect</w:t>
      </w:r>
      <w:r w:rsidRPr="676E8CBF" w:rsidR="23E55284">
        <w:rPr>
          <w:rFonts w:ascii="Times New Roman" w:hAnsi="Times New Roman" w:eastAsia="Times New Roman" w:cs="Times New Roman"/>
          <w:noProof w:val="0"/>
          <w:sz w:val="24"/>
          <w:szCs w:val="24"/>
          <w:lang w:val="en-GB"/>
        </w:rPr>
        <w:t xml:space="preserve">, 8 Mar. 2019, </w:t>
      </w:r>
      <w:hyperlink>
        <w:r w:rsidRPr="676E8CBF" w:rsidR="23E55284">
          <w:rPr>
            <w:rStyle w:val="Hyperlink"/>
            <w:rFonts w:ascii="Times New Roman" w:hAnsi="Times New Roman" w:eastAsia="Times New Roman" w:cs="Times New Roman"/>
            <w:noProof w:val="0"/>
            <w:sz w:val="24"/>
            <w:szCs w:val="24"/>
            <w:lang w:val="en-GB"/>
          </w:rPr>
          <w:t>www.nidirect.gov.uk/articles/grievance-procedures</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2B00C39A" wp14:textId="26CCD54F">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ONS. “The Impact of Strikes in the UK - Office for National Statistics.” </w:t>
      </w:r>
      <w:hyperlink>
        <w:r w:rsidRPr="676E8CBF" w:rsidR="23E55284">
          <w:rPr>
            <w:rStyle w:val="Hyperlink"/>
            <w:rFonts w:ascii="Times New Roman" w:hAnsi="Times New Roman" w:eastAsia="Times New Roman" w:cs="Times New Roman"/>
            <w:i w:val="1"/>
            <w:iCs w:val="1"/>
            <w:noProof w:val="0"/>
            <w:sz w:val="24"/>
            <w:szCs w:val="24"/>
            <w:lang w:val="en-GB"/>
          </w:rPr>
          <w:t>Www.ons.gov.uk</w:t>
        </w:r>
      </w:hyperlink>
      <w:r w:rsidRPr="676E8CBF" w:rsidR="23E55284">
        <w:rPr>
          <w:rFonts w:ascii="Times New Roman" w:hAnsi="Times New Roman" w:eastAsia="Times New Roman" w:cs="Times New Roman"/>
          <w:noProof w:val="0"/>
          <w:sz w:val="24"/>
          <w:szCs w:val="24"/>
          <w:lang w:val="en-GB"/>
        </w:rPr>
        <w:t xml:space="preserve">, 8 Mar. 2023, </w:t>
      </w:r>
      <w:hyperlink>
        <w:r w:rsidRPr="676E8CBF" w:rsidR="23E55284">
          <w:rPr>
            <w:rStyle w:val="Hyperlink"/>
            <w:rFonts w:ascii="Times New Roman" w:hAnsi="Times New Roman" w:eastAsia="Times New Roman" w:cs="Times New Roman"/>
            <w:noProof w:val="0"/>
            <w:sz w:val="24"/>
            <w:szCs w:val="24"/>
            <w:lang w:val="en-GB"/>
          </w:rPr>
          <w:t>www.ons.gov.uk/employmentandlabourmarket/peopleinwork/workplacedisputesandworkingconditions/articles/theimpactofstrikesintheuk/june2022tofebruary2023</w:t>
        </w:r>
      </w:hyperlink>
      <w:r w:rsidRPr="676E8CBF" w:rsidR="23E55284">
        <w:rPr>
          <w:rFonts w:ascii="Times New Roman" w:hAnsi="Times New Roman" w:eastAsia="Times New Roman" w:cs="Times New Roman"/>
          <w:noProof w:val="0"/>
          <w:sz w:val="24"/>
          <w:szCs w:val="24"/>
          <w:lang w:val="en-GB"/>
        </w:rPr>
        <w:t>. Accessed 12 June 2023.</w:t>
      </w:r>
    </w:p>
    <w:p xmlns:wp14="http://schemas.microsoft.com/office/word/2010/wordml" w:rsidP="676E8CBF" w14:paraId="42143268" wp14:textId="1785CCE8">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Quain, Sampson. “The Difference between Employee Participation &amp; Employee Involvement.” </w:t>
      </w:r>
      <w:r w:rsidRPr="676E8CBF" w:rsidR="23E55284">
        <w:rPr>
          <w:rFonts w:ascii="Times New Roman" w:hAnsi="Times New Roman" w:eastAsia="Times New Roman" w:cs="Times New Roman"/>
          <w:i w:val="1"/>
          <w:iCs w:val="1"/>
          <w:noProof w:val="0"/>
          <w:sz w:val="24"/>
          <w:szCs w:val="24"/>
          <w:lang w:val="en-GB"/>
        </w:rPr>
        <w:t>Chron</w:t>
      </w:r>
      <w:r w:rsidRPr="676E8CBF" w:rsidR="23E55284">
        <w:rPr>
          <w:rFonts w:ascii="Times New Roman" w:hAnsi="Times New Roman" w:eastAsia="Times New Roman" w:cs="Times New Roman"/>
          <w:noProof w:val="0"/>
          <w:sz w:val="24"/>
          <w:szCs w:val="24"/>
          <w:lang w:val="en-GB"/>
        </w:rPr>
        <w:t>, 26 Nov. 2018, smallbusiness.chron.com/difference-between-employee-participation-employee-involvement-13013.html. Accessed 14 June 2023.</w:t>
      </w:r>
    </w:p>
    <w:p xmlns:wp14="http://schemas.microsoft.com/office/word/2010/wordml" w:rsidP="676E8CBF" w14:paraId="358FA1A0" wp14:textId="39E4B1AE">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Richards, James. “The Many Approaches to Organisational Misbehaviour.” </w:t>
      </w:r>
      <w:r w:rsidRPr="676E8CBF" w:rsidR="23E55284">
        <w:rPr>
          <w:rFonts w:ascii="Times New Roman" w:hAnsi="Times New Roman" w:eastAsia="Times New Roman" w:cs="Times New Roman"/>
          <w:i w:val="1"/>
          <w:iCs w:val="1"/>
          <w:noProof w:val="0"/>
          <w:sz w:val="24"/>
          <w:szCs w:val="24"/>
          <w:lang w:val="en-GB"/>
        </w:rPr>
        <w:t>Employee Relations</w:t>
      </w:r>
      <w:r w:rsidRPr="676E8CBF" w:rsidR="23E55284">
        <w:rPr>
          <w:rFonts w:ascii="Times New Roman" w:hAnsi="Times New Roman" w:eastAsia="Times New Roman" w:cs="Times New Roman"/>
          <w:noProof w:val="0"/>
          <w:sz w:val="24"/>
          <w:szCs w:val="24"/>
          <w:lang w:val="en-GB"/>
        </w:rPr>
        <w:t>, vol. 30, no. 6, 3 Oct. 2008, pp. 653–678, pure.hw.ac.uk/</w:t>
      </w:r>
      <w:r w:rsidRPr="676E8CBF" w:rsidR="23E55284">
        <w:rPr>
          <w:rFonts w:ascii="Times New Roman" w:hAnsi="Times New Roman" w:eastAsia="Times New Roman" w:cs="Times New Roman"/>
          <w:noProof w:val="0"/>
          <w:sz w:val="24"/>
          <w:szCs w:val="24"/>
          <w:lang w:val="en-GB"/>
        </w:rPr>
        <w:t>ws</w:t>
      </w:r>
      <w:r w:rsidRPr="676E8CBF" w:rsidR="23E55284">
        <w:rPr>
          <w:rFonts w:ascii="Times New Roman" w:hAnsi="Times New Roman" w:eastAsia="Times New Roman" w:cs="Times New Roman"/>
          <w:noProof w:val="0"/>
          <w:sz w:val="24"/>
          <w:szCs w:val="24"/>
          <w:lang w:val="en-GB"/>
        </w:rPr>
        <w:t>/</w:t>
      </w:r>
      <w:r w:rsidRPr="676E8CBF" w:rsidR="23E55284">
        <w:rPr>
          <w:rFonts w:ascii="Times New Roman" w:hAnsi="Times New Roman" w:eastAsia="Times New Roman" w:cs="Times New Roman"/>
          <w:noProof w:val="0"/>
          <w:sz w:val="24"/>
          <w:szCs w:val="24"/>
          <w:lang w:val="en-GB"/>
        </w:rPr>
        <w:t>portalfiles</w:t>
      </w:r>
      <w:r w:rsidRPr="676E8CBF" w:rsidR="23E55284">
        <w:rPr>
          <w:rFonts w:ascii="Times New Roman" w:hAnsi="Times New Roman" w:eastAsia="Times New Roman" w:cs="Times New Roman"/>
          <w:noProof w:val="0"/>
          <w:sz w:val="24"/>
          <w:szCs w:val="24"/>
          <w:lang w:val="en-GB"/>
        </w:rPr>
        <w:t xml:space="preserve">/portal/587778/J_Richards_The_many_approaches_to_organisational_misbehaviour....pdf, </w:t>
      </w:r>
      <w:hyperlink r:id="R6ff8e096cbc740c6">
        <w:r w:rsidRPr="676E8CBF" w:rsidR="23E55284">
          <w:rPr>
            <w:rStyle w:val="Hyperlink"/>
            <w:rFonts w:ascii="Times New Roman" w:hAnsi="Times New Roman" w:eastAsia="Times New Roman" w:cs="Times New Roman"/>
            <w:noProof w:val="0"/>
            <w:sz w:val="24"/>
            <w:szCs w:val="24"/>
            <w:lang w:val="en-GB"/>
          </w:rPr>
          <w:t>https://doi.org/10.1108/01425450810910046</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703DB392" wp14:textId="5708BCE8">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Scott, </w:t>
      </w:r>
      <w:bookmarkStart w:name="_Int_5Z0UYUAF" w:id="795488842"/>
      <w:r w:rsidRPr="676E8CBF" w:rsidR="23E55284">
        <w:rPr>
          <w:rFonts w:ascii="Times New Roman" w:hAnsi="Times New Roman" w:eastAsia="Times New Roman" w:cs="Times New Roman"/>
          <w:noProof w:val="0"/>
          <w:sz w:val="24"/>
          <w:szCs w:val="24"/>
          <w:lang w:val="en-GB"/>
        </w:rPr>
        <w:t>Sherrie .</w:t>
      </w:r>
      <w:bookmarkEnd w:id="795488842"/>
      <w:r w:rsidRPr="676E8CBF" w:rsidR="23E55284">
        <w:rPr>
          <w:rFonts w:ascii="Times New Roman" w:hAnsi="Times New Roman" w:eastAsia="Times New Roman" w:cs="Times New Roman"/>
          <w:noProof w:val="0"/>
          <w:sz w:val="24"/>
          <w:szCs w:val="24"/>
          <w:lang w:val="en-GB"/>
        </w:rPr>
        <w:t xml:space="preserve"> “Employee Grievances on Wage and Salary Issues.” </w:t>
      </w:r>
      <w:r w:rsidRPr="676E8CBF" w:rsidR="23E55284">
        <w:rPr>
          <w:rFonts w:ascii="Times New Roman" w:hAnsi="Times New Roman" w:eastAsia="Times New Roman" w:cs="Times New Roman"/>
          <w:i w:val="1"/>
          <w:iCs w:val="1"/>
          <w:noProof w:val="0"/>
          <w:sz w:val="24"/>
          <w:szCs w:val="24"/>
          <w:lang w:val="en-GB"/>
        </w:rPr>
        <w:t>Small Business - Chron.com</w:t>
      </w:r>
      <w:r w:rsidRPr="676E8CBF" w:rsidR="23E55284">
        <w:rPr>
          <w:rFonts w:ascii="Times New Roman" w:hAnsi="Times New Roman" w:eastAsia="Times New Roman" w:cs="Times New Roman"/>
          <w:noProof w:val="0"/>
          <w:sz w:val="24"/>
          <w:szCs w:val="24"/>
          <w:lang w:val="en-GB"/>
        </w:rPr>
        <w:t>, smallbusiness.chron.com/employee-grievances-wage-salary-issues-11732.html. Accessed 6 June 2023.</w:t>
      </w:r>
    </w:p>
    <w:p xmlns:wp14="http://schemas.microsoft.com/office/word/2010/wordml" w:rsidP="676E8CBF" w14:paraId="67EF6210" wp14:textId="48ADB8FD">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Sharp, Rachel. “HR Magazine - Breaking the Silence: Employee Voice.” </w:t>
      </w:r>
      <w:r w:rsidRPr="676E8CBF" w:rsidR="23E55284">
        <w:rPr>
          <w:rFonts w:ascii="Times New Roman" w:hAnsi="Times New Roman" w:eastAsia="Times New Roman" w:cs="Times New Roman"/>
          <w:i w:val="1"/>
          <w:iCs w:val="1"/>
          <w:noProof w:val="0"/>
          <w:sz w:val="24"/>
          <w:szCs w:val="24"/>
          <w:lang w:val="en-GB"/>
        </w:rPr>
        <w:t>HR Magazine</w:t>
      </w:r>
      <w:r w:rsidRPr="676E8CBF" w:rsidR="23E55284">
        <w:rPr>
          <w:rFonts w:ascii="Times New Roman" w:hAnsi="Times New Roman" w:eastAsia="Times New Roman" w:cs="Times New Roman"/>
          <w:noProof w:val="0"/>
          <w:sz w:val="24"/>
          <w:szCs w:val="24"/>
          <w:lang w:val="en-GB"/>
        </w:rPr>
        <w:t xml:space="preserve">, 9 July 2018, </w:t>
      </w:r>
      <w:hyperlink>
        <w:r w:rsidRPr="676E8CBF" w:rsidR="23E55284">
          <w:rPr>
            <w:rStyle w:val="Hyperlink"/>
            <w:rFonts w:ascii="Times New Roman" w:hAnsi="Times New Roman" w:eastAsia="Times New Roman" w:cs="Times New Roman"/>
            <w:noProof w:val="0"/>
            <w:sz w:val="24"/>
            <w:szCs w:val="24"/>
            <w:lang w:val="en-GB"/>
          </w:rPr>
          <w:t>www.hrmagazine.co.uk/content/features/breaking-the-silence-employee-voice/</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29132061" wp14:textId="2540BD8E">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“HR Magazine - Breaking the Silence: Employee Voice.” </w:t>
      </w:r>
      <w:r w:rsidRPr="676E8CBF" w:rsidR="23E55284">
        <w:rPr>
          <w:rFonts w:ascii="Times New Roman" w:hAnsi="Times New Roman" w:eastAsia="Times New Roman" w:cs="Times New Roman"/>
          <w:i w:val="1"/>
          <w:iCs w:val="1"/>
          <w:noProof w:val="0"/>
          <w:sz w:val="24"/>
          <w:szCs w:val="24"/>
          <w:lang w:val="en-GB"/>
        </w:rPr>
        <w:t>HR Magazine</w:t>
      </w:r>
      <w:r w:rsidRPr="676E8CBF" w:rsidR="23E55284">
        <w:rPr>
          <w:rFonts w:ascii="Times New Roman" w:hAnsi="Times New Roman" w:eastAsia="Times New Roman" w:cs="Times New Roman"/>
          <w:noProof w:val="0"/>
          <w:sz w:val="24"/>
          <w:szCs w:val="24"/>
          <w:lang w:val="en-GB"/>
        </w:rPr>
        <w:t xml:space="preserve">, 9 July 2018, </w:t>
      </w:r>
      <w:hyperlink>
        <w:r w:rsidRPr="676E8CBF" w:rsidR="23E55284">
          <w:rPr>
            <w:rStyle w:val="Hyperlink"/>
            <w:rFonts w:ascii="Times New Roman" w:hAnsi="Times New Roman" w:eastAsia="Times New Roman" w:cs="Times New Roman"/>
            <w:noProof w:val="0"/>
            <w:sz w:val="24"/>
            <w:szCs w:val="24"/>
            <w:lang w:val="en-GB"/>
          </w:rPr>
          <w:t>www.hrmagazine.co.uk/content/features/breaking-the-silence-employee-voice/</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501EE166" wp14:textId="7CC6556B">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Sinclair, Stuart. “Employee Engagement Survey: 5 New Approaches That Really Work.” </w:t>
      </w:r>
      <w:hyperlink>
        <w:r w:rsidRPr="676E8CBF" w:rsidR="23E55284">
          <w:rPr>
            <w:rStyle w:val="Hyperlink"/>
            <w:rFonts w:ascii="Times New Roman" w:hAnsi="Times New Roman" w:eastAsia="Times New Roman" w:cs="Times New Roman"/>
            <w:i w:val="1"/>
            <w:iCs w:val="1"/>
            <w:noProof w:val="0"/>
            <w:sz w:val="24"/>
            <w:szCs w:val="24"/>
            <w:lang w:val="en-GB"/>
          </w:rPr>
          <w:t>Www.talkfreely.com</w:t>
        </w:r>
      </w:hyperlink>
      <w:r w:rsidRPr="676E8CBF" w:rsidR="23E55284">
        <w:rPr>
          <w:rFonts w:ascii="Times New Roman" w:hAnsi="Times New Roman" w:eastAsia="Times New Roman" w:cs="Times New Roman"/>
          <w:noProof w:val="0"/>
          <w:sz w:val="24"/>
          <w:szCs w:val="24"/>
          <w:lang w:val="en-GB"/>
        </w:rPr>
        <w:t xml:space="preserve">, 2 Sept. 2022, </w:t>
      </w:r>
      <w:hyperlink>
        <w:r w:rsidRPr="676E8CBF" w:rsidR="23E55284">
          <w:rPr>
            <w:rStyle w:val="Hyperlink"/>
            <w:rFonts w:ascii="Times New Roman" w:hAnsi="Times New Roman" w:eastAsia="Times New Roman" w:cs="Times New Roman"/>
            <w:noProof w:val="0"/>
            <w:sz w:val="24"/>
            <w:szCs w:val="24"/>
            <w:lang w:val="en-GB"/>
          </w:rPr>
          <w:t>www.talkfreely.com/blog/employee-engagement-survey</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7BCB5537" wp14:textId="2A77D991">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 “Employee Voice – Why Is It Essential for Employee Engagement?” </w:t>
      </w:r>
      <w:hyperlink>
        <w:r w:rsidRPr="676E8CBF" w:rsidR="23E55284">
          <w:rPr>
            <w:rStyle w:val="Hyperlink"/>
            <w:rFonts w:ascii="Times New Roman" w:hAnsi="Times New Roman" w:eastAsia="Times New Roman" w:cs="Times New Roman"/>
            <w:i w:val="1"/>
            <w:iCs w:val="1"/>
            <w:noProof w:val="0"/>
            <w:sz w:val="24"/>
            <w:szCs w:val="24"/>
            <w:lang w:val="en-GB"/>
          </w:rPr>
          <w:t>Www.talkfreely.com</w:t>
        </w:r>
      </w:hyperlink>
      <w:r w:rsidRPr="676E8CBF" w:rsidR="23E55284">
        <w:rPr>
          <w:rFonts w:ascii="Times New Roman" w:hAnsi="Times New Roman" w:eastAsia="Times New Roman" w:cs="Times New Roman"/>
          <w:noProof w:val="0"/>
          <w:sz w:val="24"/>
          <w:szCs w:val="24"/>
          <w:lang w:val="en-GB"/>
        </w:rPr>
        <w:t xml:space="preserve">, 8 June 2021, </w:t>
      </w:r>
      <w:hyperlink>
        <w:r w:rsidRPr="676E8CBF" w:rsidR="23E55284">
          <w:rPr>
            <w:rStyle w:val="Hyperlink"/>
            <w:rFonts w:ascii="Times New Roman" w:hAnsi="Times New Roman" w:eastAsia="Times New Roman" w:cs="Times New Roman"/>
            <w:noProof w:val="0"/>
            <w:sz w:val="24"/>
            <w:szCs w:val="24"/>
            <w:lang w:val="en-GB"/>
          </w:rPr>
          <w:t>www.talkfreely.com/blog/employee-voice</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54DFE8EE" wp14:textId="0F3A0325">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Staff, Investopedia. “Unofficial Strike.” </w:t>
      </w:r>
      <w:r w:rsidRPr="676E8CBF" w:rsidR="23E55284">
        <w:rPr>
          <w:rFonts w:ascii="Times New Roman" w:hAnsi="Times New Roman" w:eastAsia="Times New Roman" w:cs="Times New Roman"/>
          <w:i w:val="1"/>
          <w:iCs w:val="1"/>
          <w:noProof w:val="0"/>
          <w:sz w:val="24"/>
          <w:szCs w:val="24"/>
          <w:lang w:val="en-GB"/>
        </w:rPr>
        <w:t>Investopedia</w:t>
      </w:r>
      <w:r w:rsidRPr="676E8CBF" w:rsidR="23E55284">
        <w:rPr>
          <w:rFonts w:ascii="Times New Roman" w:hAnsi="Times New Roman" w:eastAsia="Times New Roman" w:cs="Times New Roman"/>
          <w:noProof w:val="0"/>
          <w:sz w:val="24"/>
          <w:szCs w:val="24"/>
          <w:lang w:val="en-GB"/>
        </w:rPr>
        <w:t xml:space="preserve">, 3 Feb. 2021, </w:t>
      </w:r>
      <w:hyperlink>
        <w:r w:rsidRPr="676E8CBF" w:rsidR="23E55284">
          <w:rPr>
            <w:rStyle w:val="Hyperlink"/>
            <w:rFonts w:ascii="Times New Roman" w:hAnsi="Times New Roman" w:eastAsia="Times New Roman" w:cs="Times New Roman"/>
            <w:noProof w:val="0"/>
            <w:sz w:val="24"/>
            <w:szCs w:val="24"/>
            <w:lang w:val="en-GB"/>
          </w:rPr>
          <w:t>www.investopedia.com/terms/u/unofficial-strike.asp</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436B8747" wp14:textId="3EC3FD6B">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Summerton, Izzy. “Conflict Management in the Workplace.” </w:t>
      </w:r>
      <w:r w:rsidRPr="676E8CBF" w:rsidR="23E55284">
        <w:rPr>
          <w:rFonts w:ascii="Times New Roman" w:hAnsi="Times New Roman" w:eastAsia="Times New Roman" w:cs="Times New Roman"/>
          <w:i w:val="1"/>
          <w:iCs w:val="1"/>
          <w:noProof w:val="0"/>
          <w:sz w:val="24"/>
          <w:szCs w:val="24"/>
          <w:lang w:val="en-GB"/>
        </w:rPr>
        <w:t>Fitzgerald HR</w:t>
      </w:r>
      <w:r w:rsidRPr="676E8CBF" w:rsidR="23E55284">
        <w:rPr>
          <w:rFonts w:ascii="Times New Roman" w:hAnsi="Times New Roman" w:eastAsia="Times New Roman" w:cs="Times New Roman"/>
          <w:noProof w:val="0"/>
          <w:sz w:val="24"/>
          <w:szCs w:val="24"/>
          <w:lang w:val="en-GB"/>
        </w:rPr>
        <w:t xml:space="preserve">, 5 Aug. 2020, </w:t>
      </w:r>
      <w:hyperlink>
        <w:r w:rsidRPr="676E8CBF" w:rsidR="23E55284">
          <w:rPr>
            <w:rStyle w:val="Hyperlink"/>
            <w:rFonts w:ascii="Times New Roman" w:hAnsi="Times New Roman" w:eastAsia="Times New Roman" w:cs="Times New Roman"/>
            <w:noProof w:val="0"/>
            <w:sz w:val="24"/>
            <w:szCs w:val="24"/>
            <w:lang w:val="en-GB"/>
          </w:rPr>
          <w:t>www.fitzgeraldhr.co.uk/managing-conflict-in-the-workplace</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33FC1905" wp14:textId="65268642">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Taylor, M, et al. </w:t>
      </w:r>
      <w:r w:rsidRPr="676E8CBF" w:rsidR="23E55284">
        <w:rPr>
          <w:rFonts w:ascii="Times New Roman" w:hAnsi="Times New Roman" w:eastAsia="Times New Roman" w:cs="Times New Roman"/>
          <w:i w:val="1"/>
          <w:iCs w:val="1"/>
          <w:noProof w:val="0"/>
          <w:sz w:val="24"/>
          <w:szCs w:val="24"/>
          <w:lang w:val="en-GB"/>
        </w:rPr>
        <w:t>UK Working Lives</w:t>
      </w:r>
      <w:r w:rsidRPr="676E8CBF" w:rsidR="23E55284">
        <w:rPr>
          <w:rFonts w:ascii="Times New Roman" w:hAnsi="Times New Roman" w:eastAsia="Times New Roman" w:cs="Times New Roman"/>
          <w:noProof w:val="0"/>
          <w:sz w:val="24"/>
          <w:szCs w:val="24"/>
          <w:lang w:val="en-GB"/>
        </w:rPr>
        <w:t>. 2017.</w:t>
      </w:r>
    </w:p>
    <w:p xmlns:wp14="http://schemas.microsoft.com/office/word/2010/wordml" w:rsidP="676E8CBF" w14:paraId="7C092217" wp14:textId="1817C0CD">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Team, Indeed Editorial. “</w:t>
      </w:r>
      <w:bookmarkStart w:name="_Int_GkzmaBbF" w:id="1315896571"/>
      <w:r w:rsidRPr="676E8CBF" w:rsidR="23E55284">
        <w:rPr>
          <w:rFonts w:ascii="Times New Roman" w:hAnsi="Times New Roman" w:eastAsia="Times New Roman" w:cs="Times New Roman"/>
          <w:noProof w:val="0"/>
          <w:sz w:val="24"/>
          <w:szCs w:val="24"/>
          <w:lang w:val="en-GB"/>
        </w:rPr>
        <w:t>Indeed</w:t>
      </w:r>
      <w:bookmarkEnd w:id="1315896571"/>
      <w:r w:rsidRPr="676E8CBF" w:rsidR="23E55284">
        <w:rPr>
          <w:rFonts w:ascii="Times New Roman" w:hAnsi="Times New Roman" w:eastAsia="Times New Roman" w:cs="Times New Roman"/>
          <w:noProof w:val="0"/>
          <w:sz w:val="24"/>
          <w:szCs w:val="24"/>
          <w:lang w:val="en-GB"/>
        </w:rPr>
        <w:t xml:space="preserve"> Career Guide | Employees Satisfaction.” </w:t>
      </w:r>
      <w:r w:rsidRPr="676E8CBF" w:rsidR="23E55284">
        <w:rPr>
          <w:rFonts w:ascii="Times New Roman" w:hAnsi="Times New Roman" w:eastAsia="Times New Roman" w:cs="Times New Roman"/>
          <w:i w:val="1"/>
          <w:iCs w:val="1"/>
          <w:noProof w:val="0"/>
          <w:sz w:val="24"/>
          <w:szCs w:val="24"/>
          <w:lang w:val="en-GB"/>
        </w:rPr>
        <w:t>Uk.indeed.com</w:t>
      </w:r>
      <w:r w:rsidRPr="676E8CBF" w:rsidR="23E55284">
        <w:rPr>
          <w:rFonts w:ascii="Times New Roman" w:hAnsi="Times New Roman" w:eastAsia="Times New Roman" w:cs="Times New Roman"/>
          <w:noProof w:val="0"/>
          <w:sz w:val="24"/>
          <w:szCs w:val="24"/>
          <w:lang w:val="en-GB"/>
        </w:rPr>
        <w:t>, 2023, uk.indeed.com/career-advice. Accessed 10 May 2023.</w:t>
      </w:r>
    </w:p>
    <w:p xmlns:wp14="http://schemas.microsoft.com/office/word/2010/wordml" w:rsidP="676E8CBF" w14:paraId="4A850F82" wp14:textId="26D49923">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Team, Indeed </w:t>
      </w:r>
      <w:bookmarkStart w:name="_Int_G18lrXRS" w:id="2095254781"/>
      <w:r w:rsidRPr="676E8CBF" w:rsidR="23E55284">
        <w:rPr>
          <w:rFonts w:ascii="Times New Roman" w:hAnsi="Times New Roman" w:eastAsia="Times New Roman" w:cs="Times New Roman"/>
          <w:noProof w:val="0"/>
          <w:sz w:val="24"/>
          <w:szCs w:val="24"/>
          <w:lang w:val="en-GB"/>
        </w:rPr>
        <w:t>Editorial .</w:t>
      </w:r>
      <w:bookmarkEnd w:id="2095254781"/>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Union-Job-Vs-Non-Union-Job</w:t>
      </w:r>
      <w:r w:rsidRPr="676E8CBF" w:rsidR="23E55284">
        <w:rPr>
          <w:rFonts w:ascii="Times New Roman" w:hAnsi="Times New Roman" w:eastAsia="Times New Roman" w:cs="Times New Roman"/>
          <w:noProof w:val="0"/>
          <w:sz w:val="24"/>
          <w:szCs w:val="24"/>
          <w:lang w:val="en-GB"/>
        </w:rPr>
        <w:t>. June 2022. Accessed 8 July 2023.</w:t>
      </w:r>
    </w:p>
    <w:p xmlns:wp14="http://schemas.microsoft.com/office/word/2010/wordml" w:rsidP="676E8CBF" w14:paraId="17CC2C51" wp14:textId="2E47D088">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Thackray Williams. “The Importance of Handling Grievances Effectively.” </w:t>
      </w:r>
      <w:r w:rsidRPr="676E8CBF" w:rsidR="23E55284">
        <w:rPr>
          <w:rFonts w:ascii="Times New Roman" w:hAnsi="Times New Roman" w:eastAsia="Times New Roman" w:cs="Times New Roman"/>
          <w:i w:val="1"/>
          <w:iCs w:val="1"/>
          <w:noProof w:val="0"/>
          <w:sz w:val="24"/>
          <w:szCs w:val="24"/>
          <w:lang w:val="en-GB"/>
        </w:rPr>
        <w:t>Thackray Williams</w:t>
      </w:r>
      <w:r w:rsidRPr="676E8CBF" w:rsidR="23E55284">
        <w:rPr>
          <w:rFonts w:ascii="Times New Roman" w:hAnsi="Times New Roman" w:eastAsia="Times New Roman" w:cs="Times New Roman"/>
          <w:noProof w:val="0"/>
          <w:sz w:val="24"/>
          <w:szCs w:val="24"/>
          <w:lang w:val="en-GB"/>
        </w:rPr>
        <w:t xml:space="preserve">, 4 Nov. 2013, </w:t>
      </w:r>
      <w:hyperlink>
        <w:r w:rsidRPr="676E8CBF" w:rsidR="23E55284">
          <w:rPr>
            <w:rStyle w:val="Hyperlink"/>
            <w:rFonts w:ascii="Times New Roman" w:hAnsi="Times New Roman" w:eastAsia="Times New Roman" w:cs="Times New Roman"/>
            <w:noProof w:val="0"/>
            <w:sz w:val="24"/>
            <w:szCs w:val="24"/>
            <w:lang w:val="en-GB"/>
          </w:rPr>
          <w:t>www.thackraywilliams.com/insights/advice/the-importance-of-handling-grievances-effectively</w:t>
        </w:r>
      </w:hyperlink>
      <w:r w:rsidRPr="676E8CBF" w:rsidR="23E55284">
        <w:rPr>
          <w:rFonts w:ascii="Times New Roman" w:hAnsi="Times New Roman" w:eastAsia="Times New Roman" w:cs="Times New Roman"/>
          <w:noProof w:val="0"/>
          <w:sz w:val="24"/>
          <w:szCs w:val="24"/>
          <w:lang w:val="en-GB"/>
        </w:rPr>
        <w:t>. Accessed 8 July 2023.</w:t>
      </w:r>
    </w:p>
    <w:p xmlns:wp14="http://schemas.microsoft.com/office/word/2010/wordml" w:rsidP="676E8CBF" w14:paraId="27854FBC" wp14:textId="34D6FA17">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Toolshero</w:t>
      </w:r>
      <w:r w:rsidRPr="676E8CBF" w:rsidR="23E55284">
        <w:rPr>
          <w:rFonts w:ascii="Times New Roman" w:hAnsi="Times New Roman" w:eastAsia="Times New Roman" w:cs="Times New Roman"/>
          <w:noProof w:val="0"/>
          <w:sz w:val="24"/>
          <w:szCs w:val="24"/>
          <w:lang w:val="en-GB"/>
        </w:rPr>
        <w:t xml:space="preserve">. “Employee Participation Archives.” </w:t>
      </w:r>
      <w:r w:rsidRPr="676E8CBF" w:rsidR="23E55284">
        <w:rPr>
          <w:rFonts w:ascii="Times New Roman" w:hAnsi="Times New Roman" w:eastAsia="Times New Roman" w:cs="Times New Roman"/>
          <w:i w:val="1"/>
          <w:iCs w:val="1"/>
          <w:noProof w:val="0"/>
          <w:sz w:val="24"/>
          <w:szCs w:val="24"/>
          <w:lang w:val="en-GB"/>
        </w:rPr>
        <w:t>Toolshero</w:t>
      </w:r>
      <w:r w:rsidRPr="676E8CBF" w:rsidR="23E55284">
        <w:rPr>
          <w:rFonts w:ascii="Times New Roman" w:hAnsi="Times New Roman" w:eastAsia="Times New Roman" w:cs="Times New Roman"/>
          <w:noProof w:val="0"/>
          <w:sz w:val="24"/>
          <w:szCs w:val="24"/>
          <w:lang w:val="en-GB"/>
        </w:rPr>
        <w:t xml:space="preserve">, 2018, </w:t>
      </w:r>
      <w:hyperlink>
        <w:r w:rsidRPr="676E8CBF" w:rsidR="23E55284">
          <w:rPr>
            <w:rStyle w:val="Hyperlink"/>
            <w:rFonts w:ascii="Times New Roman" w:hAnsi="Times New Roman" w:eastAsia="Times New Roman" w:cs="Times New Roman"/>
            <w:noProof w:val="0"/>
            <w:sz w:val="24"/>
            <w:szCs w:val="24"/>
            <w:lang w:val="en-GB"/>
          </w:rPr>
          <w:t>www.toolshero.com/tag/employee-participation/</w:t>
        </w:r>
      </w:hyperlink>
      <w:r w:rsidRPr="676E8CBF" w:rsidR="23E55284">
        <w:rPr>
          <w:rFonts w:ascii="Times New Roman" w:hAnsi="Times New Roman" w:eastAsia="Times New Roman" w:cs="Times New Roman"/>
          <w:noProof w:val="0"/>
          <w:sz w:val="24"/>
          <w:szCs w:val="24"/>
          <w:lang w:val="en-GB"/>
        </w:rPr>
        <w:t>. Accessed 9 May 2023.</w:t>
      </w:r>
    </w:p>
    <w:p xmlns:wp14="http://schemas.microsoft.com/office/word/2010/wordml" w:rsidP="676E8CBF" w14:paraId="18310CA3" wp14:textId="5EA0B17A">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TUC. “Collective Bargaining.” </w:t>
      </w:r>
      <w:hyperlink>
        <w:r w:rsidRPr="676E8CBF" w:rsidR="23E55284">
          <w:rPr>
            <w:rStyle w:val="Hyperlink"/>
            <w:rFonts w:ascii="Times New Roman" w:hAnsi="Times New Roman" w:eastAsia="Times New Roman" w:cs="Times New Roman"/>
            <w:i w:val="1"/>
            <w:iCs w:val="1"/>
            <w:noProof w:val="0"/>
            <w:sz w:val="24"/>
            <w:szCs w:val="24"/>
            <w:lang w:val="en-GB"/>
          </w:rPr>
          <w:t>Www.tuc.org.uk</w:t>
        </w:r>
      </w:hyperlink>
      <w:r w:rsidRPr="676E8CBF" w:rsidR="23E55284">
        <w:rPr>
          <w:rFonts w:ascii="Times New Roman" w:hAnsi="Times New Roman" w:eastAsia="Times New Roman" w:cs="Times New Roman"/>
          <w:noProof w:val="0"/>
          <w:sz w:val="24"/>
          <w:szCs w:val="24"/>
          <w:lang w:val="en-GB"/>
        </w:rPr>
        <w:t xml:space="preserve">, 2022, </w:t>
      </w:r>
      <w:hyperlink>
        <w:r w:rsidRPr="676E8CBF" w:rsidR="23E55284">
          <w:rPr>
            <w:rStyle w:val="Hyperlink"/>
            <w:rFonts w:ascii="Times New Roman" w:hAnsi="Times New Roman" w:eastAsia="Times New Roman" w:cs="Times New Roman"/>
            <w:noProof w:val="0"/>
            <w:sz w:val="24"/>
            <w:szCs w:val="24"/>
            <w:lang w:val="en-GB"/>
          </w:rPr>
          <w:t>www.tuc.org.uk/workplace-guidance/organising-and-bargaining/collective-bargaining</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2A7E4315" wp14:textId="0E895A99">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Tuc</w:t>
      </w:r>
      <w:r w:rsidRPr="676E8CBF" w:rsidR="23E55284">
        <w:rPr>
          <w:rFonts w:ascii="Times New Roman" w:hAnsi="Times New Roman" w:eastAsia="Times New Roman" w:cs="Times New Roman"/>
          <w:noProof w:val="0"/>
          <w:sz w:val="24"/>
          <w:szCs w:val="24"/>
          <w:lang w:val="en-GB"/>
        </w:rPr>
        <w:t xml:space="preserve">. </w:t>
      </w:r>
      <w:r w:rsidRPr="676E8CBF" w:rsidR="23E55284">
        <w:rPr>
          <w:rFonts w:ascii="Times New Roman" w:hAnsi="Times New Roman" w:eastAsia="Times New Roman" w:cs="Times New Roman"/>
          <w:i w:val="1"/>
          <w:iCs w:val="1"/>
          <w:noProof w:val="0"/>
          <w:sz w:val="24"/>
          <w:szCs w:val="24"/>
          <w:lang w:val="en-GB"/>
        </w:rPr>
        <w:t>In Sickness and in Health? Good Work -and How to Achieve It TOUCHSTONE EXTRAS in Sickness and in Health?</w:t>
      </w:r>
      <w:r w:rsidRPr="676E8CBF" w:rsidR="23E55284">
        <w:rPr>
          <w:rFonts w:ascii="Times New Roman" w:hAnsi="Times New Roman" w:eastAsia="Times New Roman" w:cs="Times New Roman"/>
          <w:noProof w:val="0"/>
          <w:sz w:val="24"/>
          <w:szCs w:val="24"/>
          <w:lang w:val="en-GB"/>
        </w:rPr>
        <w:t xml:space="preserve"> 2010.</w:t>
      </w:r>
    </w:p>
    <w:p xmlns:wp14="http://schemas.microsoft.com/office/word/2010/wordml" w:rsidP="676E8CBF" w14:paraId="6ED33481" wp14:textId="2E872451">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U.S. Department of Labor. “The Union Advantage | U.S. Department of Labor.” </w:t>
      </w:r>
      <w:hyperlink>
        <w:r w:rsidRPr="676E8CBF" w:rsidR="23E55284">
          <w:rPr>
            <w:rStyle w:val="Hyperlink"/>
            <w:rFonts w:ascii="Times New Roman" w:hAnsi="Times New Roman" w:eastAsia="Times New Roman" w:cs="Times New Roman"/>
            <w:i w:val="1"/>
            <w:iCs w:val="1"/>
            <w:noProof w:val="0"/>
            <w:sz w:val="24"/>
            <w:szCs w:val="24"/>
            <w:lang w:val="en-GB"/>
          </w:rPr>
          <w:t>Www.dol.gov</w:t>
        </w:r>
      </w:hyperlink>
      <w:r w:rsidRPr="676E8CBF" w:rsidR="23E55284">
        <w:rPr>
          <w:rFonts w:ascii="Times New Roman" w:hAnsi="Times New Roman" w:eastAsia="Times New Roman" w:cs="Times New Roman"/>
          <w:noProof w:val="0"/>
          <w:sz w:val="24"/>
          <w:szCs w:val="24"/>
          <w:lang w:val="en-GB"/>
        </w:rPr>
        <w:t xml:space="preserve">, 2023, </w:t>
      </w:r>
      <w:hyperlink>
        <w:r w:rsidRPr="676E8CBF" w:rsidR="23E55284">
          <w:rPr>
            <w:rStyle w:val="Hyperlink"/>
            <w:rFonts w:ascii="Times New Roman" w:hAnsi="Times New Roman" w:eastAsia="Times New Roman" w:cs="Times New Roman"/>
            <w:noProof w:val="0"/>
            <w:sz w:val="24"/>
            <w:szCs w:val="24"/>
            <w:lang w:val="en-GB"/>
          </w:rPr>
          <w:t>www.dol.gov/general/workcenter/union-advantage</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0C6776A9" wp14:textId="72A29B85">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UNISON. “Negotiating and Bargaining | What We Do.” </w:t>
      </w:r>
      <w:r w:rsidRPr="676E8CBF" w:rsidR="23E55284">
        <w:rPr>
          <w:rFonts w:ascii="Times New Roman" w:hAnsi="Times New Roman" w:eastAsia="Times New Roman" w:cs="Times New Roman"/>
          <w:i w:val="1"/>
          <w:iCs w:val="1"/>
          <w:noProof w:val="0"/>
          <w:sz w:val="24"/>
          <w:szCs w:val="24"/>
          <w:lang w:val="en-GB"/>
        </w:rPr>
        <w:t>UNISON National</w:t>
      </w:r>
      <w:r w:rsidRPr="676E8CBF" w:rsidR="23E55284">
        <w:rPr>
          <w:rFonts w:ascii="Times New Roman" w:hAnsi="Times New Roman" w:eastAsia="Times New Roman" w:cs="Times New Roman"/>
          <w:noProof w:val="0"/>
          <w:sz w:val="24"/>
          <w:szCs w:val="24"/>
          <w:lang w:val="en-GB"/>
        </w:rPr>
        <w:t xml:space="preserve">, 2022, </w:t>
      </w:r>
      <w:hyperlink w:anchor=":~:text=Collective%20bargaining%20is%20the%20process">
        <w:r w:rsidRPr="676E8CBF" w:rsidR="23E55284">
          <w:rPr>
            <w:rStyle w:val="Hyperlink"/>
            <w:rFonts w:ascii="Times New Roman" w:hAnsi="Times New Roman" w:eastAsia="Times New Roman" w:cs="Times New Roman"/>
            <w:noProof w:val="0"/>
            <w:sz w:val="24"/>
            <w:szCs w:val="24"/>
            <w:lang w:val="en-GB"/>
          </w:rPr>
          <w:t>www.unison.org.uk/about/what-we-do/negotiating-and-bargaining/#:~:text=Collective%20bargaining%20is%20the%20process</w:t>
        </w:r>
      </w:hyperlink>
      <w:r w:rsidRPr="676E8CBF" w:rsidR="23E55284">
        <w:rPr>
          <w:rFonts w:ascii="Times New Roman" w:hAnsi="Times New Roman" w:eastAsia="Times New Roman" w:cs="Times New Roman"/>
          <w:noProof w:val="0"/>
          <w:sz w:val="24"/>
          <w:szCs w:val="24"/>
          <w:lang w:val="en-GB"/>
        </w:rPr>
        <w:t>. Accessed 7 June 2023.</w:t>
      </w:r>
    </w:p>
    <w:p xmlns:wp14="http://schemas.microsoft.com/office/word/2010/wordml" w:rsidP="676E8CBF" w14:paraId="06A5B56E" wp14:textId="068FFFA7">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Wales, Andrew. “Learning Resources – Forms of Conflict Behaviour and Dispute Resolution – Andrew Wales.” </w:t>
      </w:r>
      <w:r w:rsidRPr="676E8CBF" w:rsidR="23E55284">
        <w:rPr>
          <w:rFonts w:ascii="Times New Roman" w:hAnsi="Times New Roman" w:eastAsia="Times New Roman" w:cs="Times New Roman"/>
          <w:i w:val="1"/>
          <w:iCs w:val="1"/>
          <w:noProof w:val="0"/>
          <w:sz w:val="24"/>
          <w:szCs w:val="24"/>
          <w:lang w:val="en-GB"/>
        </w:rPr>
        <w:t>Andrew Wales</w:t>
      </w:r>
      <w:r w:rsidRPr="676E8CBF" w:rsidR="23E55284">
        <w:rPr>
          <w:rFonts w:ascii="Times New Roman" w:hAnsi="Times New Roman" w:eastAsia="Times New Roman" w:cs="Times New Roman"/>
          <w:noProof w:val="0"/>
          <w:sz w:val="24"/>
          <w:szCs w:val="24"/>
          <w:lang w:val="en-GB"/>
        </w:rPr>
        <w:t>, 2021, andrewwaleslod.co.uk/learning-resources-forms-of-conflict-behaviour-and-dispute-resolution/. Accessed 8 July 2023.</w:t>
      </w:r>
    </w:p>
    <w:p xmlns:wp14="http://schemas.microsoft.com/office/word/2010/wordml" w:rsidP="676E8CBF" w14:paraId="5A1AB33E" wp14:textId="3B4919BC">
      <w:pPr>
        <w:spacing w:before="0" w:beforeAutospacing="off" w:line="240" w:lineRule="auto"/>
        <w:ind w:left="720" w:hanging="720"/>
        <w:jc w:val="left"/>
      </w:pPr>
      <w:r w:rsidRPr="676E8CBF" w:rsidR="23E55284">
        <w:rPr>
          <w:rFonts w:ascii="Times New Roman" w:hAnsi="Times New Roman" w:eastAsia="Times New Roman" w:cs="Times New Roman"/>
          <w:noProof w:val="0"/>
          <w:sz w:val="24"/>
          <w:szCs w:val="24"/>
          <w:lang w:val="en-GB"/>
        </w:rPr>
        <w:t xml:space="preserve">Webber, Ashleigh. “Third of Employers Seeing More Employee Grievances.” </w:t>
      </w:r>
      <w:r w:rsidRPr="676E8CBF" w:rsidR="23E55284">
        <w:rPr>
          <w:rFonts w:ascii="Times New Roman" w:hAnsi="Times New Roman" w:eastAsia="Times New Roman" w:cs="Times New Roman"/>
          <w:i w:val="1"/>
          <w:iCs w:val="1"/>
          <w:noProof w:val="0"/>
          <w:sz w:val="24"/>
          <w:szCs w:val="24"/>
          <w:lang w:val="en-GB"/>
        </w:rPr>
        <w:t>Personnel Today</w:t>
      </w:r>
      <w:r w:rsidRPr="676E8CBF" w:rsidR="23E55284">
        <w:rPr>
          <w:rFonts w:ascii="Times New Roman" w:hAnsi="Times New Roman" w:eastAsia="Times New Roman" w:cs="Times New Roman"/>
          <w:noProof w:val="0"/>
          <w:sz w:val="24"/>
          <w:szCs w:val="24"/>
          <w:lang w:val="en-GB"/>
        </w:rPr>
        <w:t xml:space="preserve">, 1 Feb. 2023, </w:t>
      </w:r>
      <w:hyperlink w:anchor=":~:text=The%20top%20three%20reasons%20for">
        <w:r w:rsidRPr="676E8CBF" w:rsidR="23E55284">
          <w:rPr>
            <w:rStyle w:val="Hyperlink"/>
            <w:rFonts w:ascii="Times New Roman" w:hAnsi="Times New Roman" w:eastAsia="Times New Roman" w:cs="Times New Roman"/>
            <w:noProof w:val="0"/>
            <w:sz w:val="24"/>
            <w:szCs w:val="24"/>
            <w:lang w:val="en-GB"/>
          </w:rPr>
          <w:t>www.personneltoday.com/hr/employee-grievances-rise-xperthr/#:~:text=The%20top%20three%20reasons%20for</w:t>
        </w:r>
      </w:hyperlink>
      <w:r w:rsidRPr="676E8CBF" w:rsidR="23E55284">
        <w:rPr>
          <w:rFonts w:ascii="Times New Roman" w:hAnsi="Times New Roman" w:eastAsia="Times New Roman" w:cs="Times New Roman"/>
          <w:noProof w:val="0"/>
          <w:sz w:val="24"/>
          <w:szCs w:val="24"/>
          <w:lang w:val="en-GB"/>
        </w:rPr>
        <w:t>. Accessed 6 June 2023.</w:t>
      </w:r>
    </w:p>
    <w:p xmlns:wp14="http://schemas.microsoft.com/office/word/2010/wordml" w:rsidP="676E8CBF" w14:paraId="2EA79DBE" wp14:textId="73D9E6C7">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3409AE6" wp14:textId="7F4113B8">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DA02FDB" wp14:textId="275E021F">
      <w:pPr>
        <w:pStyle w:val="Normal"/>
        <w:spacing w:before="0" w:beforeAutospacing="off" w:after="0" w:afterAutospacing="off"/>
        <w:rPr>
          <w:rFonts w:ascii="Arial" w:hAnsi="Arial" w:eastAsia="Arial" w:cs="Arial"/>
          <w:b w:val="0"/>
          <w:bCs w:val="0"/>
          <w:i w:val="0"/>
          <w:iCs w:val="0"/>
          <w:strike w:val="0"/>
          <w:dstrike w:val="0"/>
          <w:color w:val="000000" w:themeColor="text1" w:themeTint="FF" w:themeShade="FF"/>
          <w:sz w:val="24"/>
          <w:szCs w:val="24"/>
          <w:u w:val="none"/>
        </w:rPr>
      </w:pPr>
    </w:p>
    <w:p xmlns:wp14="http://schemas.microsoft.com/office/word/2010/wordml" w:rsidP="676E8CBF" w14:paraId="2C078E63" wp14:textId="5086583E">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wrIHqDT76yYrr" int2:id="tpPBvBYD">
      <int2:state int2:type="AugLoop_Text_Critique" int2:value="Rejected"/>
    </int2:textHash>
    <int2:textHash int2:hashCode="ChzdS5NT9+Aflg" int2:id="VozEvNL3">
      <int2:state int2:type="AugLoop_Text_Critique" int2:value="Rejected"/>
    </int2:textHash>
    <int2:textHash int2:hashCode="VqJ7cxGKpLPivG" int2:id="h2l3gTWB">
      <int2:state int2:type="AugLoop_Text_Critique" int2:value="Rejected"/>
    </int2:textHash>
    <int2:textHash int2:hashCode="nRSox3TdiEm2GZ" int2:id="C8qiRXpY">
      <int2:state int2:type="AugLoop_Text_Critique" int2:value="Rejected"/>
    </int2:textHash>
    <int2:textHash int2:hashCode="kByidkXaRxGvMx" int2:id="DtVE6zHC">
      <int2:state int2:type="AugLoop_Text_Critique" int2:value="Rejected"/>
    </int2:textHash>
    <int2:bookmark int2:bookmarkName="_Int_MbLWrbPs" int2:invalidationBookmarkName="" int2:hashCode="jw/dBEh079oqof" int2:id="yNvW7V6U">
      <int2:state int2:type="AugLoop_Text_Critique" int2:value="Rejected"/>
    </int2:bookmark>
    <int2:bookmark int2:bookmarkName="_Int_EGBYFQYP" int2:invalidationBookmarkName="" int2:hashCode="jw/dBEh079oqof" int2:id="v0wX5vJK">
      <int2:state int2:type="AugLoop_Text_Critique" int2:value="Rejected"/>
    </int2:bookmark>
    <int2:bookmark int2:bookmarkName="_Int_bhpWDlml" int2:invalidationBookmarkName="" int2:hashCode="obwyy5AEChq5HW" int2:id="iRkb3LDu">
      <int2:state int2:type="AugLoop_Acronyms_AcronymsCritique" int2:value="Rejected"/>
    </int2:bookmark>
    <int2:bookmark int2:bookmarkName="_Int_o99jskbt" int2:invalidationBookmarkName="" int2:hashCode="d3DQTHv7eR58lZ" int2:id="D3yFQ1lS">
      <int2:state int2:type="AugLoop_Acronyms_AcronymsCritique" int2:value="Rejected"/>
    </int2:bookmark>
    <int2:bookmark int2:bookmarkName="_Int_cZ6BWr2M" int2:invalidationBookmarkName="" int2:hashCode="HryRlddSMvOwtj" int2:id="fTCt3J4q">
      <int2:state int2:type="AugLoop_Acronyms_AcronymsCritique" int2:value="Rejected"/>
    </int2:bookmark>
    <int2:bookmark int2:bookmarkName="_Int_G18lrXRS" int2:invalidationBookmarkName="" int2:hashCode="dAEDf9/urnYjfh" int2:id="8ZcJu323">
      <int2:state int2:type="AugLoop_Text_Critique" int2:value="Rejected"/>
    </int2:bookmark>
    <int2:bookmark int2:bookmarkName="_Int_GkzmaBbF" int2:invalidationBookmarkName="" int2:hashCode="UhhvpWKigxMbxO" int2:id="f9ZzpKvd">
      <int2:state int2:type="AugLoop_Text_Critique" int2:value="Rejected"/>
    </int2:bookmark>
    <int2:bookmark int2:bookmarkName="_Int_5Z0UYUAF" int2:invalidationBookmarkName="" int2:hashCode="RRqa1JBaLAvfPp" int2:id="jKNUJRpk">
      <int2:state int2:type="AugLoop_Text_Critique" int2:value="Rejected"/>
    </int2:bookmark>
    <int2:bookmark int2:bookmarkName="_Int_9mEds03D" int2:invalidationBookmarkName="" int2:hashCode="TGlU46kULQ0rsd" int2:id="kAxIcBhL">
      <int2:state int2:type="AugLoop_Text_Critique" int2:value="Rejected"/>
    </int2:bookmark>
    <int2:bookmark int2:bookmarkName="_Int_gJrIIZyq" int2:invalidationBookmarkName="" int2:hashCode="+6rbGN5VddV/kx" int2:id="hqq0uxD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ae90f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64e81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FD7EC"/>
    <w:rsid w:val="031ECE7F"/>
    <w:rsid w:val="05197A67"/>
    <w:rsid w:val="098E1003"/>
    <w:rsid w:val="0AFEE115"/>
    <w:rsid w:val="0EB0CF02"/>
    <w:rsid w:val="1167049F"/>
    <w:rsid w:val="12E3875B"/>
    <w:rsid w:val="164FDED9"/>
    <w:rsid w:val="16748091"/>
    <w:rsid w:val="19AC2153"/>
    <w:rsid w:val="1B234FFC"/>
    <w:rsid w:val="1B47F1B4"/>
    <w:rsid w:val="1CBF205D"/>
    <w:rsid w:val="1E5AF0BE"/>
    <w:rsid w:val="1FD56FC9"/>
    <w:rsid w:val="2171402A"/>
    <w:rsid w:val="21B73338"/>
    <w:rsid w:val="23530399"/>
    <w:rsid w:val="23E55284"/>
    <w:rsid w:val="24EED3FA"/>
    <w:rsid w:val="26400342"/>
    <w:rsid w:val="287FD7EC"/>
    <w:rsid w:val="288BCF36"/>
    <w:rsid w:val="2AC65160"/>
    <w:rsid w:val="2C9DA085"/>
    <w:rsid w:val="2E7C6C92"/>
    <w:rsid w:val="2F0B4C9B"/>
    <w:rsid w:val="2F5E5C69"/>
    <w:rsid w:val="3248E28B"/>
    <w:rsid w:val="32B83AE8"/>
    <w:rsid w:val="32D16345"/>
    <w:rsid w:val="34540B49"/>
    <w:rsid w:val="34ADC8E4"/>
    <w:rsid w:val="38FE0ABF"/>
    <w:rsid w:val="3AC34CCD"/>
    <w:rsid w:val="4086FA45"/>
    <w:rsid w:val="40C753B5"/>
    <w:rsid w:val="42D64C38"/>
    <w:rsid w:val="4440BD66"/>
    <w:rsid w:val="45D901F2"/>
    <w:rsid w:val="4774D253"/>
    <w:rsid w:val="484340B2"/>
    <w:rsid w:val="4A183ACC"/>
    <w:rsid w:val="4E1CA71B"/>
    <w:rsid w:val="500BE9D0"/>
    <w:rsid w:val="50877C50"/>
    <w:rsid w:val="555AED73"/>
    <w:rsid w:val="56068965"/>
    <w:rsid w:val="58928E35"/>
    <w:rsid w:val="5ACDF148"/>
    <w:rsid w:val="5D6DECDE"/>
    <w:rsid w:val="5E529F0E"/>
    <w:rsid w:val="60FF4B3B"/>
    <w:rsid w:val="6436EBFD"/>
    <w:rsid w:val="65D2BC5E"/>
    <w:rsid w:val="6714CF24"/>
    <w:rsid w:val="676E8CBF"/>
    <w:rsid w:val="6EB18174"/>
    <w:rsid w:val="6EF66F5C"/>
    <w:rsid w:val="704C4CAF"/>
    <w:rsid w:val="718E2D92"/>
    <w:rsid w:val="74DFF1E2"/>
    <w:rsid w:val="751FBDD2"/>
    <w:rsid w:val="7DD58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FD7EC"/>
  <w15:chartTrackingRefBased/>
  <w15:docId w15:val="{B66E0EA0-2077-47CD-BD4F-4D2FA612BA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76E8CB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76E8CB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76E8CB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76E8CB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76E8CB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76E8CB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76E8CB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76E8CB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76E8CB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76E8CB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76E8CB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76E8CB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76E8CB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76E8CB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76E8CBF"/>
    <w:pPr>
      <w:spacing/>
      <w:ind w:left="720"/>
      <w:contextualSpacing/>
    </w:pPr>
  </w:style>
  <w:style w:type="character" w:styleId="Heading1Char" w:customStyle="true">
    <w:uiPriority w:val="9"/>
    <w:name w:val="Heading 1 Char"/>
    <w:basedOn w:val="DefaultParagraphFont"/>
    <w:link w:val="Heading1"/>
    <w:rsid w:val="676E8CB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76E8CB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76E8CB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76E8CB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76E8CB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76E8CB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76E8CB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76E8CB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76E8CB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76E8CB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76E8CB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76E8CB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76E8CBF"/>
    <w:rPr>
      <w:i w:val="1"/>
      <w:iCs w:val="1"/>
      <w:noProof w:val="0"/>
      <w:color w:val="4472C4" w:themeColor="accent1" w:themeTint="FF" w:themeShade="FF"/>
      <w:lang w:val="en-GB"/>
    </w:rPr>
  </w:style>
  <w:style w:type="paragraph" w:styleId="TOC1">
    <w:uiPriority w:val="39"/>
    <w:name w:val="toc 1"/>
    <w:basedOn w:val="Normal"/>
    <w:next w:val="Normal"/>
    <w:unhideWhenUsed/>
    <w:rsid w:val="676E8CBF"/>
    <w:pPr>
      <w:spacing w:after="100"/>
    </w:pPr>
  </w:style>
  <w:style w:type="paragraph" w:styleId="TOC2">
    <w:uiPriority w:val="39"/>
    <w:name w:val="toc 2"/>
    <w:basedOn w:val="Normal"/>
    <w:next w:val="Normal"/>
    <w:unhideWhenUsed/>
    <w:rsid w:val="676E8CBF"/>
    <w:pPr>
      <w:spacing w:after="100"/>
      <w:ind w:left="220"/>
    </w:pPr>
  </w:style>
  <w:style w:type="paragraph" w:styleId="TOC3">
    <w:uiPriority w:val="39"/>
    <w:name w:val="toc 3"/>
    <w:basedOn w:val="Normal"/>
    <w:next w:val="Normal"/>
    <w:unhideWhenUsed/>
    <w:rsid w:val="676E8CBF"/>
    <w:pPr>
      <w:spacing w:after="100"/>
      <w:ind w:left="440"/>
    </w:pPr>
  </w:style>
  <w:style w:type="paragraph" w:styleId="TOC4">
    <w:uiPriority w:val="39"/>
    <w:name w:val="toc 4"/>
    <w:basedOn w:val="Normal"/>
    <w:next w:val="Normal"/>
    <w:unhideWhenUsed/>
    <w:rsid w:val="676E8CBF"/>
    <w:pPr>
      <w:spacing w:after="100"/>
      <w:ind w:left="660"/>
    </w:pPr>
  </w:style>
  <w:style w:type="paragraph" w:styleId="TOC5">
    <w:uiPriority w:val="39"/>
    <w:name w:val="toc 5"/>
    <w:basedOn w:val="Normal"/>
    <w:next w:val="Normal"/>
    <w:unhideWhenUsed/>
    <w:rsid w:val="676E8CBF"/>
    <w:pPr>
      <w:spacing w:after="100"/>
      <w:ind w:left="880"/>
    </w:pPr>
  </w:style>
  <w:style w:type="paragraph" w:styleId="TOC6">
    <w:uiPriority w:val="39"/>
    <w:name w:val="toc 6"/>
    <w:basedOn w:val="Normal"/>
    <w:next w:val="Normal"/>
    <w:unhideWhenUsed/>
    <w:rsid w:val="676E8CBF"/>
    <w:pPr>
      <w:spacing w:after="100"/>
      <w:ind w:left="1100"/>
    </w:pPr>
  </w:style>
  <w:style w:type="paragraph" w:styleId="TOC7">
    <w:uiPriority w:val="39"/>
    <w:name w:val="toc 7"/>
    <w:basedOn w:val="Normal"/>
    <w:next w:val="Normal"/>
    <w:unhideWhenUsed/>
    <w:rsid w:val="676E8CBF"/>
    <w:pPr>
      <w:spacing w:after="100"/>
      <w:ind w:left="1320"/>
    </w:pPr>
  </w:style>
  <w:style w:type="paragraph" w:styleId="TOC8">
    <w:uiPriority w:val="39"/>
    <w:name w:val="toc 8"/>
    <w:basedOn w:val="Normal"/>
    <w:next w:val="Normal"/>
    <w:unhideWhenUsed/>
    <w:rsid w:val="676E8CBF"/>
    <w:pPr>
      <w:spacing w:after="100"/>
      <w:ind w:left="1540"/>
    </w:pPr>
  </w:style>
  <w:style w:type="paragraph" w:styleId="TOC9">
    <w:uiPriority w:val="39"/>
    <w:name w:val="toc 9"/>
    <w:basedOn w:val="Normal"/>
    <w:next w:val="Normal"/>
    <w:unhideWhenUsed/>
    <w:rsid w:val="676E8CBF"/>
    <w:pPr>
      <w:spacing w:after="100"/>
      <w:ind w:left="1760"/>
    </w:pPr>
  </w:style>
  <w:style w:type="paragraph" w:styleId="EndnoteText">
    <w:uiPriority w:val="99"/>
    <w:name w:val="endnote text"/>
    <w:basedOn w:val="Normal"/>
    <w:semiHidden/>
    <w:unhideWhenUsed/>
    <w:link w:val="EndnoteTextChar"/>
    <w:rsid w:val="676E8CBF"/>
    <w:rPr>
      <w:sz w:val="20"/>
      <w:szCs w:val="20"/>
    </w:rPr>
    <w:pPr>
      <w:spacing w:after="0"/>
    </w:pPr>
  </w:style>
  <w:style w:type="character" w:styleId="EndnoteTextChar" w:customStyle="true">
    <w:uiPriority w:val="99"/>
    <w:name w:val="Endnote Text Char"/>
    <w:basedOn w:val="DefaultParagraphFont"/>
    <w:semiHidden/>
    <w:link w:val="EndnoteText"/>
    <w:rsid w:val="676E8CBF"/>
    <w:rPr>
      <w:noProof w:val="0"/>
      <w:sz w:val="20"/>
      <w:szCs w:val="20"/>
      <w:lang w:val="en-GB"/>
    </w:rPr>
  </w:style>
  <w:style w:type="paragraph" w:styleId="Footer">
    <w:uiPriority w:val="99"/>
    <w:name w:val="footer"/>
    <w:basedOn w:val="Normal"/>
    <w:unhideWhenUsed/>
    <w:link w:val="FooterChar"/>
    <w:rsid w:val="676E8CB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76E8CBF"/>
    <w:rPr>
      <w:noProof w:val="0"/>
      <w:lang w:val="en-GB"/>
    </w:rPr>
  </w:style>
  <w:style w:type="paragraph" w:styleId="FootnoteText">
    <w:uiPriority w:val="99"/>
    <w:name w:val="footnote text"/>
    <w:basedOn w:val="Normal"/>
    <w:semiHidden/>
    <w:unhideWhenUsed/>
    <w:link w:val="FootnoteTextChar"/>
    <w:rsid w:val="676E8CBF"/>
    <w:rPr>
      <w:sz w:val="20"/>
      <w:szCs w:val="20"/>
    </w:rPr>
    <w:pPr>
      <w:spacing w:after="0"/>
    </w:pPr>
  </w:style>
  <w:style w:type="character" w:styleId="FootnoteTextChar" w:customStyle="true">
    <w:uiPriority w:val="99"/>
    <w:name w:val="Footnote Text Char"/>
    <w:basedOn w:val="DefaultParagraphFont"/>
    <w:semiHidden/>
    <w:link w:val="FootnoteText"/>
    <w:rsid w:val="676E8CBF"/>
    <w:rPr>
      <w:noProof w:val="0"/>
      <w:sz w:val="20"/>
      <w:szCs w:val="20"/>
      <w:lang w:val="en-GB"/>
    </w:rPr>
  </w:style>
  <w:style w:type="paragraph" w:styleId="Header">
    <w:uiPriority w:val="99"/>
    <w:name w:val="header"/>
    <w:basedOn w:val="Normal"/>
    <w:unhideWhenUsed/>
    <w:link w:val="HeaderChar"/>
    <w:rsid w:val="676E8CB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76E8CBF"/>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4ff8ca5c87a4e41" /><Relationship Type="http://schemas.openxmlformats.org/officeDocument/2006/relationships/hyperlink" Target="Https://Www.hive.hr/Blog/Employee-Voice-And-Engagement/" TargetMode="External" Id="Rf4bd77b320e144bc" /><Relationship Type="http://schemas.openxmlformats.org/officeDocument/2006/relationships/hyperlink" Target="https://doi.org/10.1108/01425450810910046" TargetMode="External" Id="R6ff8e096cbc740c6" /><Relationship Type="http://schemas.microsoft.com/office/2020/10/relationships/intelligence" Target="intelligence2.xml" Id="Rcd94e0e5179a4f62" /><Relationship Type="http://schemas.openxmlformats.org/officeDocument/2006/relationships/numbering" Target="numbering.xml" Id="Rf23e4618c3354e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2023-07-08T20:05:50.9547081Z</dcterms:created>
  <dcterms:modified xsi:type="dcterms:W3CDTF">2023-07-08T20:48:47.7904660Z</dcterms:modified>
  <dc:creator>Victoria Taylor (2219813)</dc:creator>
  <lastModifiedBy>Victoria Taylor (2219813)</lastModifiedBy>
</coreProperties>
</file>