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D6D57" w14:textId="5EAF4003" w:rsidR="7A18CF5B" w:rsidRDefault="7A18CF5B" w:rsidP="7A18CF5B">
      <w:pPr>
        <w:spacing w:after="0"/>
        <w:rPr>
          <w:rFonts w:ascii="Trebuchet MS" w:eastAsia="Trebuchet MS" w:hAnsi="Trebuchet MS" w:cs="Trebuchet MS"/>
          <w:color w:val="000000" w:themeColor="text1"/>
          <w:sz w:val="22"/>
          <w:szCs w:val="22"/>
          <w:lang w:val="en-US"/>
        </w:rPr>
      </w:pPr>
    </w:p>
    <w:p w14:paraId="47EEA13B" w14:textId="3BBFF2DC" w:rsidR="2BEDBE1D" w:rsidRDefault="2BEDBE1D" w:rsidP="2BEDBE1D">
      <w:pPr>
        <w:spacing w:after="0"/>
        <w:rPr>
          <w:rFonts w:ascii="Trebuchet MS" w:eastAsia="Trebuchet MS" w:hAnsi="Trebuchet MS" w:cs="Trebuchet MS"/>
          <w:color w:val="000000" w:themeColor="text1"/>
          <w:sz w:val="22"/>
          <w:szCs w:val="22"/>
          <w:lang w:val="en-US"/>
        </w:rPr>
      </w:pPr>
    </w:p>
    <w:p w14:paraId="4E75203E" w14:textId="73E9E8E3" w:rsidR="2BEDBE1D" w:rsidRDefault="2BEDBE1D" w:rsidP="2BEDBE1D">
      <w:pPr>
        <w:spacing w:after="0"/>
        <w:rPr>
          <w:rFonts w:ascii="Trebuchet MS" w:eastAsia="Trebuchet MS" w:hAnsi="Trebuchet MS" w:cs="Trebuchet MS"/>
          <w:color w:val="000000" w:themeColor="text1"/>
          <w:sz w:val="22"/>
          <w:szCs w:val="22"/>
          <w:lang w:val="en-US"/>
        </w:rPr>
      </w:pPr>
    </w:p>
    <w:p w14:paraId="0953E90D" w14:textId="346C6114" w:rsidR="2BEDBE1D" w:rsidRDefault="2BEDBE1D" w:rsidP="2BEDBE1D">
      <w:pPr>
        <w:spacing w:after="0"/>
        <w:rPr>
          <w:rFonts w:ascii="Trebuchet MS" w:eastAsia="Trebuchet MS" w:hAnsi="Trebuchet MS" w:cs="Trebuchet MS"/>
          <w:color w:val="000000" w:themeColor="text1"/>
          <w:sz w:val="22"/>
          <w:szCs w:val="22"/>
          <w:lang w:val="en-US"/>
        </w:rPr>
      </w:pPr>
    </w:p>
    <w:p w14:paraId="73132A35" w14:textId="7D03564F" w:rsidR="2BEDBE1D" w:rsidRDefault="2BEDBE1D" w:rsidP="2BEDBE1D">
      <w:pPr>
        <w:spacing w:after="0"/>
        <w:rPr>
          <w:rFonts w:ascii="Trebuchet MS" w:eastAsia="Trebuchet MS" w:hAnsi="Trebuchet MS" w:cs="Trebuchet MS"/>
          <w:color w:val="000000" w:themeColor="text1"/>
          <w:sz w:val="22"/>
          <w:szCs w:val="22"/>
          <w:lang w:val="en-US"/>
        </w:rPr>
      </w:pPr>
    </w:p>
    <w:p w14:paraId="7A8DA4AE" w14:textId="2D8E1C2D" w:rsidR="2BEDBE1D" w:rsidRDefault="2BEDBE1D" w:rsidP="2BEDBE1D">
      <w:pPr>
        <w:spacing w:after="0"/>
        <w:rPr>
          <w:rFonts w:ascii="Trebuchet MS" w:eastAsia="Trebuchet MS" w:hAnsi="Trebuchet MS" w:cs="Trebuchet MS"/>
          <w:color w:val="000000" w:themeColor="text1"/>
          <w:sz w:val="22"/>
          <w:szCs w:val="22"/>
          <w:lang w:val="en-US"/>
        </w:rPr>
      </w:pPr>
    </w:p>
    <w:p w14:paraId="00F733FF" w14:textId="27B17DA7" w:rsidR="2BEDBE1D" w:rsidRDefault="2BEDBE1D" w:rsidP="2BEDBE1D">
      <w:pPr>
        <w:spacing w:after="0"/>
        <w:rPr>
          <w:rFonts w:ascii="Trebuchet MS" w:eastAsia="Trebuchet MS" w:hAnsi="Trebuchet MS" w:cs="Trebuchet MS"/>
          <w:color w:val="000000" w:themeColor="text1"/>
          <w:sz w:val="22"/>
          <w:szCs w:val="22"/>
          <w:lang w:val="en-US"/>
        </w:rPr>
      </w:pPr>
    </w:p>
    <w:p w14:paraId="71ED8B57" w14:textId="64119454" w:rsidR="2BEDBE1D" w:rsidRDefault="2BEDBE1D" w:rsidP="2BEDBE1D">
      <w:pPr>
        <w:spacing w:after="0"/>
        <w:rPr>
          <w:rFonts w:ascii="Trebuchet MS" w:eastAsia="Trebuchet MS" w:hAnsi="Trebuchet MS" w:cs="Trebuchet MS"/>
          <w:color w:val="000000" w:themeColor="text1"/>
          <w:sz w:val="22"/>
          <w:szCs w:val="22"/>
          <w:lang w:val="en-US"/>
        </w:rPr>
      </w:pPr>
    </w:p>
    <w:p w14:paraId="2C347873" w14:textId="672B33CE" w:rsidR="31072295" w:rsidRDefault="31072295" w:rsidP="14539061">
      <w:pPr>
        <w:pStyle w:val="Heading1"/>
        <w:spacing w:before="0" w:after="120"/>
        <w:jc w:val="center"/>
        <w:rPr>
          <w:rFonts w:ascii="Segoe UI" w:eastAsia="Segoe UI" w:hAnsi="Segoe UI" w:cs="Segoe UI"/>
          <w:b/>
          <w:bCs/>
          <w:color w:val="FFFFFF" w:themeColor="background1"/>
          <w:sz w:val="36"/>
          <w:szCs w:val="36"/>
          <w:lang w:val="en-US"/>
        </w:rPr>
      </w:pPr>
      <w:r w:rsidRPr="14539061">
        <w:rPr>
          <w:rFonts w:ascii="Segoe UI" w:eastAsia="Segoe UI" w:hAnsi="Segoe UI" w:cs="Segoe UI"/>
          <w:b/>
          <w:bCs/>
          <w:color w:val="FFFFFF" w:themeColor="background1"/>
          <w:sz w:val="36"/>
          <w:szCs w:val="36"/>
          <w:lang w:val="en-US"/>
        </w:rPr>
        <w:t>Employment Relationship Management (BMPD5019)</w:t>
      </w:r>
    </w:p>
    <w:p w14:paraId="513CB835" w14:textId="0B060972" w:rsidR="31072295" w:rsidRDefault="31072295" w:rsidP="14539061">
      <w:pPr>
        <w:jc w:val="center"/>
        <w:rPr>
          <w:rFonts w:ascii="Segoe UI" w:eastAsia="Segoe UI" w:hAnsi="Segoe UI" w:cs="Segoe UI"/>
          <w:color w:val="000000" w:themeColor="text1"/>
          <w:sz w:val="36"/>
          <w:szCs w:val="36"/>
          <w:lang w:val="en-US"/>
        </w:rPr>
      </w:pPr>
      <w:r w:rsidRPr="14539061">
        <w:rPr>
          <w:rFonts w:ascii="Segoe UI" w:eastAsia="Segoe UI" w:hAnsi="Segoe UI" w:cs="Segoe UI"/>
          <w:sz w:val="36"/>
          <w:szCs w:val="36"/>
          <w:lang w:val="en-US"/>
        </w:rPr>
        <w:t xml:space="preserve">Employment Relationship Management </w:t>
      </w:r>
    </w:p>
    <w:p w14:paraId="6B1F755A" w14:textId="272473D4" w:rsidR="31072295" w:rsidRDefault="31072295" w:rsidP="14539061">
      <w:pPr>
        <w:jc w:val="center"/>
        <w:rPr>
          <w:rFonts w:ascii="Segoe UI" w:eastAsia="Segoe UI" w:hAnsi="Segoe UI" w:cs="Segoe UI"/>
          <w:sz w:val="36"/>
          <w:szCs w:val="36"/>
          <w:lang w:val="en-US"/>
        </w:rPr>
      </w:pPr>
      <w:r w:rsidRPr="14539061">
        <w:rPr>
          <w:rFonts w:ascii="Segoe UI" w:eastAsia="Segoe UI" w:hAnsi="Segoe UI" w:cs="Segoe UI"/>
          <w:sz w:val="36"/>
          <w:szCs w:val="36"/>
          <w:lang w:val="en-US"/>
        </w:rPr>
        <w:t>5HR01</w:t>
      </w:r>
    </w:p>
    <w:p w14:paraId="3AD0B66D" w14:textId="380C5D4C" w:rsidR="2B6FB51A" w:rsidRDefault="2B6FB51A" w:rsidP="14539061">
      <w:pPr>
        <w:jc w:val="center"/>
        <w:rPr>
          <w:rFonts w:ascii="Segoe UI" w:eastAsia="Segoe UI" w:hAnsi="Segoe UI" w:cs="Segoe UI"/>
          <w:sz w:val="36"/>
          <w:szCs w:val="36"/>
          <w:lang w:val="en-US"/>
        </w:rPr>
      </w:pPr>
      <w:r w:rsidRPr="32F5978C">
        <w:rPr>
          <w:rFonts w:ascii="Segoe UI" w:eastAsia="Segoe UI" w:hAnsi="Segoe UI" w:cs="Segoe UI"/>
          <w:sz w:val="36"/>
          <w:szCs w:val="36"/>
          <w:lang w:val="en-US"/>
        </w:rPr>
        <w:t xml:space="preserve">Word count: </w:t>
      </w:r>
      <w:r w:rsidR="5CFB751E" w:rsidRPr="32F5978C">
        <w:rPr>
          <w:rFonts w:ascii="Segoe UI" w:eastAsia="Segoe UI" w:hAnsi="Segoe UI" w:cs="Segoe UI"/>
          <w:sz w:val="36"/>
          <w:szCs w:val="36"/>
          <w:lang w:val="en-US"/>
        </w:rPr>
        <w:t>4,283</w:t>
      </w:r>
    </w:p>
    <w:p w14:paraId="7643D614" w14:textId="6FC7D67D" w:rsidR="5CFB751E" w:rsidRDefault="5CFB751E" w:rsidP="32F5978C">
      <w:pPr>
        <w:jc w:val="center"/>
        <w:rPr>
          <w:rFonts w:ascii="Segoe UI" w:eastAsia="Segoe UI" w:hAnsi="Segoe UI" w:cs="Segoe UI"/>
          <w:sz w:val="36"/>
          <w:szCs w:val="36"/>
          <w:lang w:val="en-US"/>
        </w:rPr>
      </w:pPr>
      <w:r w:rsidRPr="32F5978C">
        <w:rPr>
          <w:rFonts w:ascii="Segoe UI" w:eastAsia="Segoe UI" w:hAnsi="Segoe UI" w:cs="Segoe UI"/>
          <w:sz w:val="36"/>
          <w:szCs w:val="36"/>
          <w:lang w:val="en-US"/>
        </w:rPr>
        <w:t xml:space="preserve">Rea </w:t>
      </w:r>
      <w:proofErr w:type="spellStart"/>
      <w:r w:rsidRPr="32F5978C">
        <w:rPr>
          <w:rFonts w:ascii="Segoe UI" w:eastAsia="Segoe UI" w:hAnsi="Segoe UI" w:cs="Segoe UI"/>
          <w:sz w:val="36"/>
          <w:szCs w:val="36"/>
          <w:lang w:val="en-US"/>
        </w:rPr>
        <w:t>Quartermaine</w:t>
      </w:r>
      <w:proofErr w:type="spellEnd"/>
    </w:p>
    <w:p w14:paraId="02312B42" w14:textId="3D3496AF" w:rsidR="2BEDBE1D" w:rsidRDefault="2BEDBE1D" w:rsidP="2BEDBE1D">
      <w:pPr>
        <w:spacing w:after="0"/>
        <w:rPr>
          <w:rFonts w:ascii="Trebuchet MS" w:eastAsia="Trebuchet MS" w:hAnsi="Trebuchet MS" w:cs="Trebuchet MS"/>
          <w:color w:val="000000" w:themeColor="text1"/>
          <w:sz w:val="22"/>
          <w:szCs w:val="22"/>
          <w:lang w:val="en-US"/>
        </w:rPr>
      </w:pPr>
    </w:p>
    <w:p w14:paraId="7553D756" w14:textId="7DF09757" w:rsidR="2BEDBE1D" w:rsidRDefault="2BEDBE1D" w:rsidP="2BEDBE1D">
      <w:pPr>
        <w:spacing w:after="0"/>
        <w:rPr>
          <w:rFonts w:ascii="Trebuchet MS" w:eastAsia="Trebuchet MS" w:hAnsi="Trebuchet MS" w:cs="Trebuchet MS"/>
          <w:color w:val="000000" w:themeColor="text1"/>
          <w:sz w:val="22"/>
          <w:szCs w:val="22"/>
          <w:lang w:val="en-US"/>
        </w:rPr>
      </w:pPr>
    </w:p>
    <w:p w14:paraId="11642019" w14:textId="3F98EFEF" w:rsidR="2BEDBE1D" w:rsidRDefault="2BEDBE1D" w:rsidP="2BEDBE1D">
      <w:pPr>
        <w:spacing w:after="0"/>
        <w:rPr>
          <w:rFonts w:ascii="Trebuchet MS" w:eastAsia="Trebuchet MS" w:hAnsi="Trebuchet MS" w:cs="Trebuchet MS"/>
          <w:color w:val="000000" w:themeColor="text1"/>
          <w:sz w:val="22"/>
          <w:szCs w:val="22"/>
          <w:lang w:val="en-US"/>
        </w:rPr>
      </w:pPr>
    </w:p>
    <w:p w14:paraId="74C89E18" w14:textId="5C44E318" w:rsidR="2BEDBE1D" w:rsidRDefault="2BEDBE1D" w:rsidP="2BEDBE1D">
      <w:pPr>
        <w:spacing w:after="0"/>
        <w:rPr>
          <w:rFonts w:ascii="Trebuchet MS" w:eastAsia="Trebuchet MS" w:hAnsi="Trebuchet MS" w:cs="Trebuchet MS"/>
          <w:color w:val="000000" w:themeColor="text1"/>
          <w:sz w:val="22"/>
          <w:szCs w:val="22"/>
          <w:lang w:val="en-US"/>
        </w:rPr>
      </w:pPr>
    </w:p>
    <w:p w14:paraId="4B831CFE" w14:textId="7A11F201" w:rsidR="2BEDBE1D" w:rsidRDefault="2BEDBE1D" w:rsidP="2BEDBE1D">
      <w:pPr>
        <w:spacing w:after="0"/>
        <w:rPr>
          <w:rFonts w:ascii="Trebuchet MS" w:eastAsia="Trebuchet MS" w:hAnsi="Trebuchet MS" w:cs="Trebuchet MS"/>
          <w:color w:val="000000" w:themeColor="text1"/>
          <w:sz w:val="22"/>
          <w:szCs w:val="22"/>
          <w:lang w:val="en-US"/>
        </w:rPr>
      </w:pPr>
    </w:p>
    <w:p w14:paraId="1355F52C" w14:textId="7E3650B6" w:rsidR="2BEDBE1D" w:rsidRDefault="2BEDBE1D" w:rsidP="2BEDBE1D">
      <w:pPr>
        <w:spacing w:after="0"/>
        <w:rPr>
          <w:rFonts w:ascii="Trebuchet MS" w:eastAsia="Trebuchet MS" w:hAnsi="Trebuchet MS" w:cs="Trebuchet MS"/>
          <w:color w:val="000000" w:themeColor="text1"/>
          <w:sz w:val="22"/>
          <w:szCs w:val="22"/>
          <w:lang w:val="en-US"/>
        </w:rPr>
      </w:pPr>
    </w:p>
    <w:p w14:paraId="598A97A1" w14:textId="761499F8" w:rsidR="2BEDBE1D" w:rsidRDefault="2BEDBE1D" w:rsidP="2BEDBE1D">
      <w:pPr>
        <w:spacing w:after="0"/>
        <w:rPr>
          <w:rFonts w:ascii="Trebuchet MS" w:eastAsia="Trebuchet MS" w:hAnsi="Trebuchet MS" w:cs="Trebuchet MS"/>
          <w:color w:val="000000" w:themeColor="text1"/>
          <w:sz w:val="22"/>
          <w:szCs w:val="22"/>
          <w:lang w:val="en-US"/>
        </w:rPr>
      </w:pPr>
    </w:p>
    <w:p w14:paraId="629A1C41" w14:textId="1549AEA0" w:rsidR="2BEDBE1D" w:rsidRDefault="2BEDBE1D" w:rsidP="2BEDBE1D">
      <w:pPr>
        <w:spacing w:after="0"/>
        <w:rPr>
          <w:rFonts w:ascii="Trebuchet MS" w:eastAsia="Trebuchet MS" w:hAnsi="Trebuchet MS" w:cs="Trebuchet MS"/>
          <w:color w:val="000000" w:themeColor="text1"/>
          <w:sz w:val="22"/>
          <w:szCs w:val="22"/>
          <w:lang w:val="en-US"/>
        </w:rPr>
      </w:pPr>
    </w:p>
    <w:p w14:paraId="0A301B1E" w14:textId="7D55DF1C" w:rsidR="2BEDBE1D" w:rsidRDefault="2BEDBE1D" w:rsidP="2BEDBE1D">
      <w:pPr>
        <w:spacing w:after="0"/>
        <w:rPr>
          <w:rFonts w:ascii="Trebuchet MS" w:eastAsia="Trebuchet MS" w:hAnsi="Trebuchet MS" w:cs="Trebuchet MS"/>
          <w:color w:val="000000" w:themeColor="text1"/>
          <w:sz w:val="22"/>
          <w:szCs w:val="22"/>
          <w:lang w:val="en-US"/>
        </w:rPr>
      </w:pPr>
    </w:p>
    <w:p w14:paraId="1E7AF52F" w14:textId="1AAF1689" w:rsidR="2BEDBE1D" w:rsidRDefault="2BEDBE1D" w:rsidP="2BEDBE1D">
      <w:pPr>
        <w:spacing w:after="0"/>
        <w:rPr>
          <w:rFonts w:ascii="Trebuchet MS" w:eastAsia="Trebuchet MS" w:hAnsi="Trebuchet MS" w:cs="Trebuchet MS"/>
          <w:color w:val="000000" w:themeColor="text1"/>
          <w:sz w:val="22"/>
          <w:szCs w:val="22"/>
          <w:lang w:val="en-US"/>
        </w:rPr>
      </w:pPr>
    </w:p>
    <w:p w14:paraId="4074D437" w14:textId="4FE957E1" w:rsidR="2BEDBE1D" w:rsidRDefault="2BEDBE1D" w:rsidP="2BEDBE1D">
      <w:pPr>
        <w:spacing w:after="0"/>
        <w:rPr>
          <w:rFonts w:ascii="Trebuchet MS" w:eastAsia="Trebuchet MS" w:hAnsi="Trebuchet MS" w:cs="Trebuchet MS"/>
          <w:color w:val="000000" w:themeColor="text1"/>
          <w:sz w:val="22"/>
          <w:szCs w:val="22"/>
          <w:lang w:val="en-US"/>
        </w:rPr>
      </w:pPr>
    </w:p>
    <w:p w14:paraId="26217B08" w14:textId="1FC9AD1B" w:rsidR="2BEDBE1D" w:rsidRDefault="2BEDBE1D" w:rsidP="2BEDBE1D">
      <w:pPr>
        <w:spacing w:after="0"/>
        <w:rPr>
          <w:rFonts w:ascii="Trebuchet MS" w:eastAsia="Trebuchet MS" w:hAnsi="Trebuchet MS" w:cs="Trebuchet MS"/>
          <w:color w:val="000000" w:themeColor="text1"/>
          <w:sz w:val="22"/>
          <w:szCs w:val="22"/>
          <w:lang w:val="en-US"/>
        </w:rPr>
      </w:pPr>
    </w:p>
    <w:p w14:paraId="3C194199" w14:textId="7B808CF1" w:rsidR="2BEDBE1D" w:rsidRDefault="2BEDBE1D" w:rsidP="2BEDBE1D">
      <w:pPr>
        <w:spacing w:after="0"/>
        <w:rPr>
          <w:rFonts w:ascii="Trebuchet MS" w:eastAsia="Trebuchet MS" w:hAnsi="Trebuchet MS" w:cs="Trebuchet MS"/>
          <w:color w:val="000000" w:themeColor="text1"/>
          <w:sz w:val="22"/>
          <w:szCs w:val="22"/>
          <w:lang w:val="en-US"/>
        </w:rPr>
      </w:pPr>
    </w:p>
    <w:p w14:paraId="28C4D798" w14:textId="378E5849" w:rsidR="2BEDBE1D" w:rsidRDefault="2BEDBE1D" w:rsidP="2BEDBE1D">
      <w:pPr>
        <w:spacing w:after="0"/>
        <w:rPr>
          <w:rFonts w:ascii="Trebuchet MS" w:eastAsia="Trebuchet MS" w:hAnsi="Trebuchet MS" w:cs="Trebuchet MS"/>
          <w:color w:val="000000" w:themeColor="text1"/>
          <w:sz w:val="22"/>
          <w:szCs w:val="22"/>
          <w:lang w:val="en-US"/>
        </w:rPr>
      </w:pPr>
    </w:p>
    <w:p w14:paraId="73C51FE8" w14:textId="37CE60FD" w:rsidR="2BEDBE1D" w:rsidRDefault="2BEDBE1D" w:rsidP="2BEDBE1D">
      <w:pPr>
        <w:spacing w:after="0"/>
        <w:rPr>
          <w:rFonts w:ascii="Trebuchet MS" w:eastAsia="Trebuchet MS" w:hAnsi="Trebuchet MS" w:cs="Trebuchet MS"/>
          <w:color w:val="000000" w:themeColor="text1"/>
          <w:sz w:val="22"/>
          <w:szCs w:val="22"/>
          <w:lang w:val="en-US"/>
        </w:rPr>
      </w:pPr>
    </w:p>
    <w:p w14:paraId="125BBB07" w14:textId="7AFB2ABF" w:rsidR="2BEDBE1D" w:rsidRDefault="2BEDBE1D" w:rsidP="2BEDBE1D">
      <w:pPr>
        <w:spacing w:after="0"/>
        <w:rPr>
          <w:rFonts w:ascii="Trebuchet MS" w:eastAsia="Trebuchet MS" w:hAnsi="Trebuchet MS" w:cs="Trebuchet MS"/>
          <w:color w:val="000000" w:themeColor="text1"/>
          <w:sz w:val="22"/>
          <w:szCs w:val="22"/>
          <w:lang w:val="en-US"/>
        </w:rPr>
      </w:pPr>
    </w:p>
    <w:p w14:paraId="3D3FD6EC" w14:textId="243C5ACA" w:rsidR="2BEDBE1D" w:rsidRDefault="2BEDBE1D" w:rsidP="2BEDBE1D">
      <w:pPr>
        <w:spacing w:after="0"/>
        <w:rPr>
          <w:rFonts w:ascii="Trebuchet MS" w:eastAsia="Trebuchet MS" w:hAnsi="Trebuchet MS" w:cs="Trebuchet MS"/>
          <w:color w:val="000000" w:themeColor="text1"/>
          <w:sz w:val="22"/>
          <w:szCs w:val="22"/>
          <w:lang w:val="en-US"/>
        </w:rPr>
      </w:pPr>
    </w:p>
    <w:p w14:paraId="4226D2B4" w14:textId="283F84F8" w:rsidR="2BEDBE1D" w:rsidRDefault="2BEDBE1D" w:rsidP="2BEDBE1D">
      <w:pPr>
        <w:spacing w:after="0"/>
        <w:rPr>
          <w:rFonts w:ascii="Trebuchet MS" w:eastAsia="Trebuchet MS" w:hAnsi="Trebuchet MS" w:cs="Trebuchet MS"/>
          <w:color w:val="000000" w:themeColor="text1"/>
          <w:sz w:val="22"/>
          <w:szCs w:val="22"/>
          <w:lang w:val="en-US"/>
        </w:rPr>
      </w:pPr>
    </w:p>
    <w:p w14:paraId="49E966DE" w14:textId="150923FD" w:rsidR="2BEDBE1D" w:rsidRDefault="2BEDBE1D" w:rsidP="2BEDBE1D">
      <w:pPr>
        <w:spacing w:after="0"/>
        <w:rPr>
          <w:rFonts w:ascii="Trebuchet MS" w:eastAsia="Trebuchet MS" w:hAnsi="Trebuchet MS" w:cs="Trebuchet MS"/>
          <w:color w:val="000000" w:themeColor="text1"/>
          <w:sz w:val="22"/>
          <w:szCs w:val="22"/>
          <w:lang w:val="en-US"/>
        </w:rPr>
      </w:pPr>
    </w:p>
    <w:p w14:paraId="1F101BFE" w14:textId="0A7260AC" w:rsidR="2BEDBE1D" w:rsidRDefault="2BEDBE1D" w:rsidP="2BEDBE1D">
      <w:pPr>
        <w:spacing w:after="0"/>
        <w:rPr>
          <w:rFonts w:ascii="Trebuchet MS" w:eastAsia="Trebuchet MS" w:hAnsi="Trebuchet MS" w:cs="Trebuchet MS"/>
          <w:color w:val="000000" w:themeColor="text1"/>
          <w:sz w:val="22"/>
          <w:szCs w:val="22"/>
          <w:lang w:val="en-US"/>
        </w:rPr>
      </w:pPr>
    </w:p>
    <w:p w14:paraId="573B2F5A" w14:textId="0178F412" w:rsidR="2BEDBE1D" w:rsidRDefault="2BEDBE1D" w:rsidP="2BEDBE1D">
      <w:pPr>
        <w:spacing w:after="0"/>
        <w:rPr>
          <w:rFonts w:ascii="Trebuchet MS" w:eastAsia="Trebuchet MS" w:hAnsi="Trebuchet MS" w:cs="Trebuchet MS"/>
          <w:color w:val="000000" w:themeColor="text1"/>
          <w:sz w:val="22"/>
          <w:szCs w:val="22"/>
          <w:lang w:val="en-US"/>
        </w:rPr>
      </w:pPr>
    </w:p>
    <w:p w14:paraId="7E9458FC" w14:textId="0376F687" w:rsidR="2BEDBE1D" w:rsidRDefault="2BEDBE1D" w:rsidP="2BEDBE1D">
      <w:pPr>
        <w:spacing w:after="0"/>
        <w:rPr>
          <w:rFonts w:ascii="Trebuchet MS" w:eastAsia="Trebuchet MS" w:hAnsi="Trebuchet MS" w:cs="Trebuchet MS"/>
          <w:color w:val="000000" w:themeColor="text1"/>
          <w:sz w:val="22"/>
          <w:szCs w:val="22"/>
          <w:lang w:val="en-US"/>
        </w:rPr>
      </w:pPr>
    </w:p>
    <w:p w14:paraId="32BF36DB" w14:textId="695EB09E" w:rsidR="2BEDBE1D" w:rsidRDefault="2BEDBE1D" w:rsidP="2BEDBE1D">
      <w:pPr>
        <w:spacing w:after="0"/>
        <w:rPr>
          <w:rFonts w:ascii="Trebuchet MS" w:eastAsia="Trebuchet MS" w:hAnsi="Trebuchet MS" w:cs="Trebuchet MS"/>
          <w:color w:val="000000" w:themeColor="text1"/>
          <w:sz w:val="22"/>
          <w:szCs w:val="22"/>
          <w:lang w:val="en-US"/>
        </w:rPr>
      </w:pPr>
    </w:p>
    <w:p w14:paraId="38E73663" w14:textId="01C7BCC6" w:rsidR="2BEDBE1D" w:rsidRDefault="2BEDBE1D" w:rsidP="2BEDBE1D">
      <w:pPr>
        <w:spacing w:after="0"/>
        <w:rPr>
          <w:rFonts w:ascii="Trebuchet MS" w:eastAsia="Trebuchet MS" w:hAnsi="Trebuchet MS" w:cs="Trebuchet MS"/>
          <w:color w:val="000000" w:themeColor="text1"/>
          <w:sz w:val="22"/>
          <w:szCs w:val="22"/>
          <w:lang w:val="en-US"/>
        </w:rPr>
      </w:pPr>
    </w:p>
    <w:p w14:paraId="2CE9C9F8" w14:textId="773E9211" w:rsidR="2BEDBE1D" w:rsidRDefault="2BEDBE1D" w:rsidP="2BEDBE1D">
      <w:pPr>
        <w:spacing w:after="0"/>
        <w:rPr>
          <w:rFonts w:ascii="Trebuchet MS" w:eastAsia="Trebuchet MS" w:hAnsi="Trebuchet MS" w:cs="Trebuchet MS"/>
          <w:color w:val="000000" w:themeColor="text1"/>
          <w:sz w:val="22"/>
          <w:szCs w:val="22"/>
          <w:lang w:val="en-US"/>
        </w:rPr>
      </w:pPr>
    </w:p>
    <w:p w14:paraId="32288B86" w14:textId="14CE25A0" w:rsidR="2BEDBE1D" w:rsidRDefault="2BEDBE1D" w:rsidP="2BEDBE1D">
      <w:pPr>
        <w:spacing w:after="0"/>
        <w:rPr>
          <w:rFonts w:ascii="Trebuchet MS" w:eastAsia="Trebuchet MS" w:hAnsi="Trebuchet MS" w:cs="Trebuchet MS"/>
          <w:color w:val="000000" w:themeColor="text1"/>
          <w:sz w:val="22"/>
          <w:szCs w:val="22"/>
          <w:lang w:val="en-US"/>
        </w:rPr>
      </w:pPr>
    </w:p>
    <w:p w14:paraId="35797279" w14:textId="615A4710" w:rsidR="2BEDBE1D" w:rsidRDefault="2BEDBE1D" w:rsidP="2BEDBE1D">
      <w:pPr>
        <w:spacing w:after="0"/>
        <w:rPr>
          <w:rFonts w:ascii="Trebuchet MS" w:eastAsia="Trebuchet MS" w:hAnsi="Trebuchet MS" w:cs="Trebuchet MS"/>
          <w:color w:val="000000" w:themeColor="text1"/>
          <w:sz w:val="22"/>
          <w:szCs w:val="22"/>
          <w:lang w:val="en-US"/>
        </w:rPr>
      </w:pPr>
    </w:p>
    <w:p w14:paraId="66147B05" w14:textId="0FF3B091" w:rsidR="2BEDBE1D" w:rsidRDefault="2BEDBE1D" w:rsidP="2BEDBE1D">
      <w:pPr>
        <w:spacing w:after="0"/>
        <w:rPr>
          <w:rFonts w:ascii="Trebuchet MS" w:eastAsia="Trebuchet MS" w:hAnsi="Trebuchet MS" w:cs="Trebuchet MS"/>
          <w:color w:val="000000" w:themeColor="text1"/>
          <w:sz w:val="22"/>
          <w:szCs w:val="22"/>
          <w:lang w:val="en-US"/>
        </w:rPr>
      </w:pPr>
    </w:p>
    <w:p w14:paraId="3796E362" w14:textId="46B67F4A" w:rsidR="2BEDBE1D" w:rsidRDefault="2BEDBE1D" w:rsidP="2BEDBE1D">
      <w:pPr>
        <w:spacing w:after="0"/>
        <w:rPr>
          <w:rFonts w:ascii="Trebuchet MS" w:eastAsia="Trebuchet MS" w:hAnsi="Trebuchet MS" w:cs="Trebuchet MS"/>
          <w:color w:val="000000" w:themeColor="text1"/>
          <w:sz w:val="22"/>
          <w:szCs w:val="22"/>
          <w:lang w:val="en-US"/>
        </w:rPr>
      </w:pPr>
    </w:p>
    <w:p w14:paraId="03DDEDE2" w14:textId="493D3ECE" w:rsidR="476685A0" w:rsidRDefault="476685A0" w:rsidP="7A18CF5B">
      <w:pPr>
        <w:spacing w:after="0"/>
        <w:rPr>
          <w:rFonts w:ascii="Trebuchet MS" w:eastAsia="Trebuchet MS" w:hAnsi="Trebuchet MS" w:cs="Trebuchet MS"/>
          <w:color w:val="000000" w:themeColor="text1"/>
          <w:sz w:val="22"/>
          <w:szCs w:val="22"/>
          <w:lang w:val="en-US"/>
        </w:rPr>
      </w:pPr>
      <w:r w:rsidRPr="134DDF8A">
        <w:rPr>
          <w:rFonts w:ascii="Trebuchet MS" w:eastAsia="Trebuchet MS" w:hAnsi="Trebuchet MS" w:cs="Trebuchet MS"/>
          <w:color w:val="000000" w:themeColor="text1"/>
          <w:sz w:val="22"/>
          <w:szCs w:val="22"/>
          <w:lang w:val="en-US"/>
        </w:rPr>
        <w:t xml:space="preserve">1)Differentiate between employee involvement and employee participation </w:t>
      </w:r>
      <w:r w:rsidRPr="134DDF8A">
        <w:rPr>
          <w:rFonts w:ascii="Trebuchet MS" w:eastAsia="Trebuchet MS" w:hAnsi="Trebuchet MS" w:cs="Trebuchet MS"/>
          <w:b/>
          <w:bCs/>
          <w:color w:val="000000" w:themeColor="text1"/>
          <w:sz w:val="22"/>
          <w:szCs w:val="22"/>
          <w:lang w:val="en-US"/>
        </w:rPr>
        <w:t>and</w:t>
      </w:r>
      <w:r w:rsidRPr="134DDF8A">
        <w:rPr>
          <w:rFonts w:ascii="Trebuchet MS" w:eastAsia="Trebuchet MS" w:hAnsi="Trebuchet MS" w:cs="Trebuchet MS"/>
          <w:color w:val="000000" w:themeColor="text1"/>
          <w:sz w:val="22"/>
          <w:szCs w:val="22"/>
          <w:lang w:val="en-US"/>
        </w:rPr>
        <w:t xml:space="preserve"> how they build relationships. (AC 1.1) </w:t>
      </w:r>
    </w:p>
    <w:p w14:paraId="66C86671" w14:textId="1B961D31" w:rsidR="7A18CF5B" w:rsidRDefault="7A18CF5B" w:rsidP="7A18CF5B">
      <w:pPr>
        <w:spacing w:after="0"/>
        <w:rPr>
          <w:rFonts w:ascii="Trebuchet MS" w:eastAsia="Trebuchet MS" w:hAnsi="Trebuchet MS" w:cs="Trebuchet MS"/>
          <w:sz w:val="22"/>
          <w:szCs w:val="22"/>
          <w:lang w:val="en-US"/>
        </w:rPr>
      </w:pPr>
    </w:p>
    <w:p w14:paraId="4D53CFF5" w14:textId="2C00FFF0" w:rsidR="7A18CF5B" w:rsidRDefault="113EE8C3" w:rsidP="32F5978C">
      <w:pPr>
        <w:rPr>
          <w:rFonts w:ascii="Segoe UI" w:eastAsia="Segoe UI" w:hAnsi="Segoe UI" w:cs="Segoe UI"/>
          <w:lang w:val="en-US"/>
        </w:rPr>
      </w:pPr>
      <w:r w:rsidRPr="32F5978C">
        <w:rPr>
          <w:rFonts w:ascii="Segoe UI" w:eastAsia="Segoe UI" w:hAnsi="Segoe UI" w:cs="Segoe UI"/>
          <w:lang w:val="en-US"/>
        </w:rPr>
        <w:t>Employee involvement and participation are essential components of a collaborative and high-performing workplace (CIPD, 202</w:t>
      </w:r>
      <w:r w:rsidR="384E3A22" w:rsidRPr="32F5978C">
        <w:rPr>
          <w:rFonts w:ascii="Segoe UI" w:eastAsia="Segoe UI" w:hAnsi="Segoe UI" w:cs="Segoe UI"/>
          <w:lang w:val="en-US"/>
        </w:rPr>
        <w:t>4g</w:t>
      </w:r>
      <w:r w:rsidRPr="32F5978C">
        <w:rPr>
          <w:rFonts w:ascii="Segoe UI" w:eastAsia="Segoe UI" w:hAnsi="Segoe UI" w:cs="Segoe UI"/>
          <w:lang w:val="en-US"/>
        </w:rPr>
        <w:t>). While the terms are often used interchangeably, they refer to distinct approaches, employee involvement typically involves informal, ongoing communication and consultation, whereas employee participation refers to more formal mechanisms such as joint decision-making or collective bargaining (CIPD, 202</w:t>
      </w:r>
      <w:r w:rsidR="4E664FFB" w:rsidRPr="32F5978C">
        <w:rPr>
          <w:rFonts w:ascii="Segoe UI" w:eastAsia="Segoe UI" w:hAnsi="Segoe UI" w:cs="Segoe UI"/>
          <w:lang w:val="en-US"/>
        </w:rPr>
        <w:t>4g</w:t>
      </w:r>
      <w:r w:rsidRPr="32F5978C">
        <w:rPr>
          <w:rFonts w:ascii="Segoe UI" w:eastAsia="Segoe UI" w:hAnsi="Segoe UI" w:cs="Segoe UI"/>
          <w:lang w:val="en-US"/>
        </w:rPr>
        <w:t xml:space="preserve">). Understanding these differences is crucial for effective human resource management, as both approaches contribute to stronger employee relationships, increased engagement, and improved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outcomes (CIPD, 202</w:t>
      </w:r>
      <w:r w:rsidR="02FE3038" w:rsidRPr="32F5978C">
        <w:rPr>
          <w:rFonts w:ascii="Segoe UI" w:eastAsia="Segoe UI" w:hAnsi="Segoe UI" w:cs="Segoe UI"/>
          <w:lang w:val="en-US"/>
        </w:rPr>
        <w:t>4g</w:t>
      </w:r>
      <w:r w:rsidRPr="32F5978C">
        <w:rPr>
          <w:rFonts w:ascii="Segoe UI" w:eastAsia="Segoe UI" w:hAnsi="Segoe UI" w:cs="Segoe UI"/>
          <w:lang w:val="en-US"/>
        </w:rPr>
        <w:t>; ACAS, 2025).</w:t>
      </w:r>
    </w:p>
    <w:p w14:paraId="6D30213D" w14:textId="0762CC46" w:rsidR="7A18CF5B" w:rsidRDefault="7A18CF5B" w:rsidP="32F5978C">
      <w:pPr>
        <w:rPr>
          <w:rFonts w:ascii="Segoe UI" w:eastAsia="Segoe UI" w:hAnsi="Segoe UI" w:cs="Segoe UI"/>
          <w:lang w:val="en-US"/>
        </w:rPr>
      </w:pPr>
    </w:p>
    <w:p w14:paraId="64B733D8" w14:textId="77BB013F" w:rsidR="7A18CF5B" w:rsidRDefault="12CBBD99" w:rsidP="32F5978C">
      <w:pPr>
        <w:rPr>
          <w:rFonts w:ascii="Segoe UI" w:eastAsia="Segoe UI" w:hAnsi="Segoe UI" w:cs="Segoe UI"/>
          <w:lang w:val="en-US"/>
        </w:rPr>
      </w:pPr>
      <w:r w:rsidRPr="32F5978C">
        <w:rPr>
          <w:rFonts w:ascii="Segoe UI" w:eastAsia="Segoe UI" w:hAnsi="Segoe UI" w:cs="Segoe UI"/>
          <w:lang w:val="en-US"/>
        </w:rPr>
        <w:t xml:space="preserve">Employee involvement includes practices that allow staff to contribute to decision-making and problem-solving through informal and consultative methods, such as information sharing, consultation, and suggestion schemes (CIPD, 2023c). For example, the Information and Consultation of Employees (ICE) Regulations 2004 give employees in UK </w:t>
      </w:r>
      <w:proofErr w:type="spellStart"/>
      <w:r w:rsidRPr="32F5978C">
        <w:rPr>
          <w:rFonts w:ascii="Segoe UI" w:eastAsia="Segoe UI" w:hAnsi="Segoe UI" w:cs="Segoe UI"/>
          <w:lang w:val="en-US"/>
        </w:rPr>
        <w:t>organisations</w:t>
      </w:r>
      <w:proofErr w:type="spellEnd"/>
      <w:r w:rsidRPr="32F5978C">
        <w:rPr>
          <w:rFonts w:ascii="Segoe UI" w:eastAsia="Segoe UI" w:hAnsi="Segoe UI" w:cs="Segoe UI"/>
          <w:lang w:val="en-US"/>
        </w:rPr>
        <w:t xml:space="preserve"> with 50 or more staff the right to request formal arrangements to be informed and consulted on significant workplace matters, such as redundancies (CIPD, 2023c; ACAS, 2023) This fosters transparency and trust, helping employees feel valued and respected. However, unlike employee participation where employees may have a direct role in decision-making, employee involvement does not grant them the final say.</w:t>
      </w:r>
    </w:p>
    <w:p w14:paraId="697FCBC6" w14:textId="282258E1" w:rsidR="7A18CF5B" w:rsidRDefault="7A18CF5B" w:rsidP="32F5978C">
      <w:pPr>
        <w:rPr>
          <w:rFonts w:ascii="Segoe UI" w:eastAsia="Segoe UI" w:hAnsi="Segoe UI" w:cs="Segoe UI"/>
          <w:color w:val="424242"/>
          <w:lang w:val="en-US"/>
        </w:rPr>
      </w:pPr>
    </w:p>
    <w:p w14:paraId="5783F286" w14:textId="570074FA" w:rsidR="7A18CF5B" w:rsidRDefault="6CD7D8FE" w:rsidP="32F5978C">
      <w:pPr>
        <w:rPr>
          <w:rFonts w:ascii="Segoe UI" w:eastAsia="Segoe UI" w:hAnsi="Segoe UI" w:cs="Segoe UI"/>
          <w:lang w:val="en-US"/>
        </w:rPr>
      </w:pPr>
      <w:r w:rsidRPr="32F5978C">
        <w:rPr>
          <w:rFonts w:ascii="Segoe UI" w:eastAsia="Segoe UI" w:hAnsi="Segoe UI" w:cs="Segoe UI"/>
          <w:lang w:val="en-US"/>
        </w:rPr>
        <w:t xml:space="preserve">According to Holley et al. (2019), employee participation involves employees actively engaging in developmental projects within an </w:t>
      </w:r>
      <w:proofErr w:type="spellStart"/>
      <w:r w:rsidRPr="32F5978C">
        <w:rPr>
          <w:rFonts w:ascii="Segoe UI" w:eastAsia="Segoe UI" w:hAnsi="Segoe UI" w:cs="Segoe UI"/>
          <w:lang w:val="en-US"/>
        </w:rPr>
        <w:t>organisation</w:t>
      </w:r>
      <w:proofErr w:type="spellEnd"/>
      <w:r w:rsidRPr="32F5978C">
        <w:rPr>
          <w:rFonts w:ascii="Segoe UI" w:eastAsia="Segoe UI" w:hAnsi="Segoe UI" w:cs="Segoe UI"/>
          <w:lang w:val="en-US"/>
        </w:rPr>
        <w:t xml:space="preserve">. This participation is </w:t>
      </w:r>
      <w:proofErr w:type="spellStart"/>
      <w:r w:rsidRPr="32F5978C">
        <w:rPr>
          <w:rFonts w:ascii="Segoe UI" w:eastAsia="Segoe UI" w:hAnsi="Segoe UI" w:cs="Segoe UI"/>
          <w:lang w:val="en-US"/>
        </w:rPr>
        <w:t>characterised</w:t>
      </w:r>
      <w:proofErr w:type="spellEnd"/>
      <w:r w:rsidRPr="32F5978C">
        <w:rPr>
          <w:rFonts w:ascii="Segoe UI" w:eastAsia="Segoe UI" w:hAnsi="Segoe UI" w:cs="Segoe UI"/>
          <w:lang w:val="en-US"/>
        </w:rPr>
        <w:t xml:space="preserve"> by the allocation of specific roles and responsibilities, allowing employees to contribute directly to the </w:t>
      </w:r>
      <w:proofErr w:type="spellStart"/>
      <w:r w:rsidRPr="32F5978C">
        <w:rPr>
          <w:rFonts w:ascii="Segoe UI" w:eastAsia="Segoe UI" w:hAnsi="Segoe UI" w:cs="Segoe UI"/>
          <w:lang w:val="en-US"/>
        </w:rPr>
        <w:t>organisation's</w:t>
      </w:r>
      <w:proofErr w:type="spellEnd"/>
      <w:r w:rsidRPr="32F5978C">
        <w:rPr>
          <w:rFonts w:ascii="Segoe UI" w:eastAsia="Segoe UI" w:hAnsi="Segoe UI" w:cs="Segoe UI"/>
          <w:lang w:val="en-US"/>
        </w:rPr>
        <w:t xml:space="preserve"> direction, strategy, or operations. Unlike employee involvement, which is typically consultative, employee participation uses formal mechanisms to give employees a direct role in governance and decision-making. These mechanisms include works councils, board representation, and collective bargaining, often </w:t>
      </w:r>
      <w:proofErr w:type="spellStart"/>
      <w:r w:rsidRPr="32F5978C">
        <w:rPr>
          <w:rFonts w:ascii="Segoe UI" w:eastAsia="Segoe UI" w:hAnsi="Segoe UI" w:cs="Segoe UI"/>
          <w:lang w:val="en-US"/>
        </w:rPr>
        <w:t>institutionalised</w:t>
      </w:r>
      <w:proofErr w:type="spellEnd"/>
      <w:r w:rsidRPr="32F5978C">
        <w:rPr>
          <w:rFonts w:ascii="Segoe UI" w:eastAsia="Segoe UI" w:hAnsi="Segoe UI" w:cs="Segoe UI"/>
          <w:lang w:val="en-US"/>
        </w:rPr>
        <w:t xml:space="preserve"> through legal frameworks and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policies (CIPD, 2022; CIPD, 2025). By involving employees in meaningful tasks and strategic decisions, </w:t>
      </w:r>
      <w:proofErr w:type="spellStart"/>
      <w:r w:rsidRPr="32F5978C">
        <w:rPr>
          <w:rFonts w:ascii="Segoe UI" w:eastAsia="Segoe UI" w:hAnsi="Segoe UI" w:cs="Segoe UI"/>
          <w:lang w:val="en-US"/>
        </w:rPr>
        <w:t>organisations</w:t>
      </w:r>
      <w:proofErr w:type="spellEnd"/>
      <w:r w:rsidRPr="32F5978C">
        <w:rPr>
          <w:rFonts w:ascii="Segoe UI" w:eastAsia="Segoe UI" w:hAnsi="Segoe UI" w:cs="Segoe UI"/>
          <w:lang w:val="en-US"/>
        </w:rPr>
        <w:t xml:space="preserve"> can leverage </w:t>
      </w:r>
      <w:r w:rsidRPr="32F5978C">
        <w:rPr>
          <w:rFonts w:ascii="Segoe UI" w:eastAsia="Segoe UI" w:hAnsi="Segoe UI" w:cs="Segoe UI"/>
          <w:lang w:val="en-US"/>
        </w:rPr>
        <w:lastRenderedPageBreak/>
        <w:t xml:space="preserve">their skills and insights, fostering innovation, ownership, and stronger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commitment (CIPD, 2022). </w:t>
      </w:r>
    </w:p>
    <w:p w14:paraId="0D6FE4EC" w14:textId="5B76B97B" w:rsidR="134DDF8A" w:rsidRDefault="134DDF8A" w:rsidP="32F5978C">
      <w:pPr>
        <w:rPr>
          <w:rFonts w:ascii="Segoe UI" w:eastAsia="Segoe UI" w:hAnsi="Segoe UI" w:cs="Segoe UI"/>
          <w:lang w:val="en-US"/>
        </w:rPr>
      </w:pPr>
    </w:p>
    <w:p w14:paraId="610A23E3" w14:textId="7B14B51A" w:rsidR="134DDF8A" w:rsidRDefault="38C857C3" w:rsidP="32F5978C">
      <w:pPr>
        <w:rPr>
          <w:rFonts w:ascii="Segoe UI" w:eastAsia="Segoe UI" w:hAnsi="Segoe UI" w:cs="Segoe UI"/>
          <w:lang w:val="en-US"/>
        </w:rPr>
      </w:pPr>
      <w:r w:rsidRPr="32F5978C">
        <w:rPr>
          <w:rFonts w:ascii="Segoe UI" w:eastAsia="Segoe UI" w:hAnsi="Segoe UI" w:cs="Segoe UI"/>
          <w:lang w:val="en-US"/>
        </w:rPr>
        <w:t xml:space="preserve">Employee involvement and participation play a vital role in building strong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relationships (CIPD, 2024</w:t>
      </w:r>
      <w:r w:rsidR="33D1F675" w:rsidRPr="32F5978C">
        <w:rPr>
          <w:rFonts w:ascii="Segoe UI" w:eastAsia="Segoe UI" w:hAnsi="Segoe UI" w:cs="Segoe UI"/>
          <w:lang w:val="en-US"/>
        </w:rPr>
        <w:t>g</w:t>
      </w:r>
      <w:r w:rsidRPr="32F5978C">
        <w:rPr>
          <w:rFonts w:ascii="Segoe UI" w:eastAsia="Segoe UI" w:hAnsi="Segoe UI" w:cs="Segoe UI"/>
          <w:lang w:val="en-US"/>
        </w:rPr>
        <w:t>). By encouraging open communication, trust, and collaboration, these practices empower employees and foster a sense of ownership—often leading to greater motivation and productivity. The CIPD highlights that well-managed, engaged employees are more likely to contribute positively to innovation and performance outcomes (CIPD, 2024</w:t>
      </w:r>
      <w:r w:rsidR="683FDEA7" w:rsidRPr="32F5978C">
        <w:rPr>
          <w:rFonts w:ascii="Segoe UI" w:eastAsia="Segoe UI" w:hAnsi="Segoe UI" w:cs="Segoe UI"/>
          <w:lang w:val="en-US"/>
        </w:rPr>
        <w:t>g</w:t>
      </w:r>
      <w:r w:rsidRPr="32F5978C">
        <w:rPr>
          <w:rFonts w:ascii="Segoe UI" w:eastAsia="Segoe UI" w:hAnsi="Segoe UI" w:cs="Segoe UI"/>
          <w:lang w:val="en-US"/>
        </w:rPr>
        <w:t>). This is echoed in the findings of the Hawthorne Experiment, which demonstrated that when employees feel noticed and valued, their morale and output improve (IPA, 2025). The study underscored the importance of human relations in the workplace, showing that involving employees in discussions and decisions enhances communication, motivation, and overall productivity (IPA, 2025)</w:t>
      </w:r>
      <w:r w:rsidR="7A4265FB" w:rsidRPr="32F5978C">
        <w:rPr>
          <w:rFonts w:ascii="Segoe UI" w:eastAsia="Segoe UI" w:hAnsi="Segoe UI" w:cs="Segoe UI"/>
          <w:lang w:val="en-US"/>
        </w:rPr>
        <w:t>.</w:t>
      </w:r>
    </w:p>
    <w:p w14:paraId="7CF312C9" w14:textId="7930862D" w:rsidR="7A18CF5B" w:rsidRDefault="7A18CF5B" w:rsidP="7A18CF5B">
      <w:pPr>
        <w:spacing w:after="0"/>
        <w:rPr>
          <w:rFonts w:ascii="Trebuchet MS" w:eastAsia="Trebuchet MS" w:hAnsi="Trebuchet MS" w:cs="Trebuchet MS"/>
          <w:color w:val="000000" w:themeColor="text1"/>
          <w:sz w:val="22"/>
          <w:szCs w:val="22"/>
          <w:lang w:val="en-US"/>
        </w:rPr>
      </w:pPr>
    </w:p>
    <w:p w14:paraId="0AFA79DE" w14:textId="518C8DA8" w:rsidR="476685A0" w:rsidRDefault="476685A0" w:rsidP="7A18CF5B">
      <w:pPr>
        <w:spacing w:after="0"/>
        <w:rPr>
          <w:rFonts w:ascii="Trebuchet MS" w:eastAsia="Trebuchet MS" w:hAnsi="Trebuchet MS" w:cs="Trebuchet MS"/>
          <w:color w:val="000000" w:themeColor="text1"/>
          <w:sz w:val="22"/>
          <w:szCs w:val="22"/>
          <w:lang w:val="en-US"/>
        </w:rPr>
      </w:pPr>
      <w:r w:rsidRPr="134DDF8A">
        <w:rPr>
          <w:rFonts w:ascii="Trebuchet MS" w:eastAsia="Trebuchet MS" w:hAnsi="Trebuchet MS" w:cs="Trebuchet MS"/>
          <w:color w:val="000000" w:themeColor="text1"/>
          <w:sz w:val="22"/>
          <w:szCs w:val="22"/>
          <w:lang w:val="en-US"/>
        </w:rPr>
        <w:t xml:space="preserve">2)Compare forms of union </w:t>
      </w:r>
      <w:r w:rsidRPr="134DDF8A">
        <w:rPr>
          <w:rFonts w:ascii="Trebuchet MS" w:eastAsia="Trebuchet MS" w:hAnsi="Trebuchet MS" w:cs="Trebuchet MS"/>
          <w:b/>
          <w:bCs/>
          <w:color w:val="000000" w:themeColor="text1"/>
          <w:sz w:val="22"/>
          <w:szCs w:val="22"/>
          <w:lang w:val="en-US"/>
        </w:rPr>
        <w:t xml:space="preserve">and </w:t>
      </w:r>
      <w:r w:rsidRPr="134DDF8A">
        <w:rPr>
          <w:rFonts w:ascii="Trebuchet MS" w:eastAsia="Trebuchet MS" w:hAnsi="Trebuchet MS" w:cs="Trebuchet MS"/>
          <w:color w:val="000000" w:themeColor="text1"/>
          <w:sz w:val="22"/>
          <w:szCs w:val="22"/>
          <w:lang w:val="en-US"/>
        </w:rPr>
        <w:t>non-union employee representation. (AC 1.2)</w:t>
      </w:r>
    </w:p>
    <w:p w14:paraId="5524088A" w14:textId="6B2BF8C7" w:rsidR="134DDF8A" w:rsidRDefault="134DDF8A" w:rsidP="32F5978C">
      <w:pPr>
        <w:rPr>
          <w:rFonts w:ascii="Segoe UI" w:eastAsia="Segoe UI" w:hAnsi="Segoe UI" w:cs="Segoe UI"/>
          <w:lang w:val="en-US"/>
        </w:rPr>
      </w:pPr>
    </w:p>
    <w:p w14:paraId="14F78BE0" w14:textId="71399827" w:rsidR="140C1320" w:rsidRDefault="140C1320" w:rsidP="32F5978C">
      <w:pPr>
        <w:rPr>
          <w:rFonts w:ascii="Segoe UI" w:eastAsia="Segoe UI" w:hAnsi="Segoe UI" w:cs="Segoe UI"/>
          <w:lang w:val="en-US"/>
        </w:rPr>
      </w:pPr>
      <w:r w:rsidRPr="32F5978C">
        <w:rPr>
          <w:rFonts w:ascii="Segoe UI" w:eastAsia="Segoe UI" w:hAnsi="Segoe UI" w:cs="Segoe UI"/>
          <w:lang w:val="en-US"/>
        </w:rPr>
        <w:t>In the UK, this representation can be through union or non-union structures, each offering distinct mechanisms, advantages, and challenges</w:t>
      </w:r>
      <w:r w:rsidR="43BB2381" w:rsidRPr="32F5978C">
        <w:rPr>
          <w:rFonts w:ascii="Segoe UI" w:eastAsia="Segoe UI" w:hAnsi="Segoe UI" w:cs="Segoe UI"/>
          <w:lang w:val="en-US"/>
        </w:rPr>
        <w:t xml:space="preserve"> (A</w:t>
      </w:r>
      <w:r w:rsidR="76BBC607" w:rsidRPr="32F5978C">
        <w:rPr>
          <w:rFonts w:ascii="Segoe UI" w:eastAsia="Segoe UI" w:hAnsi="Segoe UI" w:cs="Segoe UI"/>
          <w:lang w:val="en-US"/>
        </w:rPr>
        <w:t>CAS</w:t>
      </w:r>
      <w:r w:rsidR="43BB2381" w:rsidRPr="32F5978C">
        <w:rPr>
          <w:rFonts w:ascii="Segoe UI" w:eastAsia="Segoe UI" w:hAnsi="Segoe UI" w:cs="Segoe UI"/>
          <w:lang w:val="en-US"/>
        </w:rPr>
        <w:t>, 20</w:t>
      </w:r>
      <w:r w:rsidR="3B1F97D4" w:rsidRPr="32F5978C">
        <w:rPr>
          <w:rFonts w:ascii="Segoe UI" w:eastAsia="Segoe UI" w:hAnsi="Segoe UI" w:cs="Segoe UI"/>
          <w:lang w:val="en-US"/>
        </w:rPr>
        <w:t>21</w:t>
      </w:r>
      <w:r w:rsidR="43BB2381" w:rsidRPr="32F5978C">
        <w:rPr>
          <w:rFonts w:ascii="Segoe UI" w:eastAsia="Segoe UI" w:hAnsi="Segoe UI" w:cs="Segoe UI"/>
          <w:lang w:val="en-US"/>
        </w:rPr>
        <w:t>).</w:t>
      </w:r>
      <w:r w:rsidR="3FB48D66" w:rsidRPr="32F5978C">
        <w:rPr>
          <w:rFonts w:ascii="Segoe UI" w:eastAsia="Segoe UI" w:hAnsi="Segoe UI" w:cs="Segoe UI"/>
          <w:lang w:val="en-US"/>
        </w:rPr>
        <w:t xml:space="preserve"> </w:t>
      </w:r>
      <w:r w:rsidR="00A5D394" w:rsidRPr="32F5978C">
        <w:rPr>
          <w:rFonts w:ascii="Segoe UI" w:eastAsia="Segoe UI" w:hAnsi="Segoe UI" w:cs="Segoe UI"/>
          <w:lang w:val="en-US"/>
        </w:rPr>
        <w:t xml:space="preserve">The CIPD (2025b) </w:t>
      </w:r>
      <w:proofErr w:type="spellStart"/>
      <w:r w:rsidR="00A5D394" w:rsidRPr="32F5978C">
        <w:rPr>
          <w:rFonts w:ascii="Segoe UI" w:eastAsia="Segoe UI" w:hAnsi="Segoe UI" w:cs="Segoe UI"/>
          <w:lang w:val="en-US"/>
        </w:rPr>
        <w:t>emphasises</w:t>
      </w:r>
      <w:proofErr w:type="spellEnd"/>
      <w:r w:rsidR="00A5D394" w:rsidRPr="32F5978C">
        <w:rPr>
          <w:rFonts w:ascii="Segoe UI" w:eastAsia="Segoe UI" w:hAnsi="Segoe UI" w:cs="Segoe UI"/>
          <w:lang w:val="en-US"/>
        </w:rPr>
        <w:t xml:space="preserve"> that both union and non-union representation play a crucial role in building strong </w:t>
      </w:r>
      <w:proofErr w:type="spellStart"/>
      <w:r w:rsidR="00A5D394" w:rsidRPr="32F5978C">
        <w:rPr>
          <w:rFonts w:ascii="Segoe UI" w:eastAsia="Segoe UI" w:hAnsi="Segoe UI" w:cs="Segoe UI"/>
          <w:lang w:val="en-US"/>
        </w:rPr>
        <w:t>organisational</w:t>
      </w:r>
      <w:proofErr w:type="spellEnd"/>
      <w:r w:rsidR="00A5D394" w:rsidRPr="32F5978C">
        <w:rPr>
          <w:rFonts w:ascii="Segoe UI" w:eastAsia="Segoe UI" w:hAnsi="Segoe UI" w:cs="Segoe UI"/>
          <w:lang w:val="en-US"/>
        </w:rPr>
        <w:t xml:space="preserve"> relationships. Union representation supports trust and fairness through collective bargaining and legal protections, while non-union channels encourage open dialogue and collaborative problem-solving</w:t>
      </w:r>
      <w:r w:rsidR="6A6757F8" w:rsidRPr="32F5978C">
        <w:rPr>
          <w:rFonts w:ascii="Segoe UI" w:eastAsia="Segoe UI" w:hAnsi="Segoe UI" w:cs="Segoe UI"/>
          <w:lang w:val="en-US"/>
        </w:rPr>
        <w:t xml:space="preserve"> (CIPD, 2025b).</w:t>
      </w:r>
    </w:p>
    <w:p w14:paraId="70E2462D" w14:textId="2F70C82B" w:rsidR="140C1320" w:rsidRDefault="140C1320" w:rsidP="32F5978C">
      <w:pPr>
        <w:rPr>
          <w:rFonts w:ascii="Segoe UI" w:eastAsia="Segoe UI" w:hAnsi="Segoe UI" w:cs="Segoe UI"/>
          <w:lang w:val="en-US"/>
        </w:rPr>
      </w:pPr>
    </w:p>
    <w:p w14:paraId="39F5DBE3" w14:textId="6D6D25D7" w:rsidR="140C1320" w:rsidRDefault="3FB48D66" w:rsidP="32F5978C">
      <w:pPr>
        <w:rPr>
          <w:rFonts w:ascii="Segoe UI" w:eastAsia="Segoe UI" w:hAnsi="Segoe UI" w:cs="Segoe UI"/>
          <w:color w:val="242424"/>
          <w:lang w:val="en-US"/>
        </w:rPr>
      </w:pPr>
      <w:r w:rsidRPr="32F5978C">
        <w:rPr>
          <w:rFonts w:ascii="Segoe UI" w:eastAsia="Segoe UI" w:hAnsi="Segoe UI" w:cs="Segoe UI"/>
          <w:lang w:val="en-US"/>
        </w:rPr>
        <w:t xml:space="preserve">Union representation involves employees being represented by trade unions, which are </w:t>
      </w:r>
      <w:proofErr w:type="spellStart"/>
      <w:r w:rsidRPr="32F5978C">
        <w:rPr>
          <w:rFonts w:ascii="Segoe UI" w:eastAsia="Segoe UI" w:hAnsi="Segoe UI" w:cs="Segoe UI"/>
          <w:lang w:val="en-US"/>
        </w:rPr>
        <w:t>organisations</w:t>
      </w:r>
      <w:proofErr w:type="spellEnd"/>
      <w:r w:rsidRPr="32F5978C">
        <w:rPr>
          <w:rFonts w:ascii="Segoe UI" w:eastAsia="Segoe UI" w:hAnsi="Segoe UI" w:cs="Segoe UI"/>
          <w:lang w:val="en-US"/>
        </w:rPr>
        <w:t xml:space="preserve"> that advocate for workers' rights </w:t>
      </w:r>
      <w:r w:rsidR="558D73C3" w:rsidRPr="32F5978C">
        <w:rPr>
          <w:rFonts w:ascii="Segoe UI" w:eastAsia="Segoe UI" w:hAnsi="Segoe UI" w:cs="Segoe UI"/>
          <w:lang w:val="en-US"/>
        </w:rPr>
        <w:t>(A</w:t>
      </w:r>
      <w:r w:rsidR="669101E5" w:rsidRPr="32F5978C">
        <w:rPr>
          <w:rFonts w:ascii="Segoe UI" w:eastAsia="Segoe UI" w:hAnsi="Segoe UI" w:cs="Segoe UI"/>
          <w:lang w:val="en-US"/>
        </w:rPr>
        <w:t>CAS</w:t>
      </w:r>
      <w:r w:rsidR="558D73C3" w:rsidRPr="32F5978C">
        <w:rPr>
          <w:rFonts w:ascii="Segoe UI" w:eastAsia="Segoe UI" w:hAnsi="Segoe UI" w:cs="Segoe UI"/>
          <w:lang w:val="en-US"/>
        </w:rPr>
        <w:t>, 20</w:t>
      </w:r>
      <w:r w:rsidR="60EDACED" w:rsidRPr="32F5978C">
        <w:rPr>
          <w:rFonts w:ascii="Segoe UI" w:eastAsia="Segoe UI" w:hAnsi="Segoe UI" w:cs="Segoe UI"/>
          <w:lang w:val="en-US"/>
        </w:rPr>
        <w:t>21</w:t>
      </w:r>
      <w:r w:rsidR="558D73C3" w:rsidRPr="32F5978C">
        <w:rPr>
          <w:rFonts w:ascii="Segoe UI" w:eastAsia="Segoe UI" w:hAnsi="Segoe UI" w:cs="Segoe UI"/>
          <w:lang w:val="en-US"/>
        </w:rPr>
        <w:t xml:space="preserve">). </w:t>
      </w:r>
      <w:r w:rsidRPr="32F5978C">
        <w:rPr>
          <w:rFonts w:ascii="Segoe UI" w:eastAsia="Segoe UI" w:hAnsi="Segoe UI" w:cs="Segoe UI"/>
          <w:lang w:val="en-US"/>
        </w:rPr>
        <w:t>Trade unions (TU’s) engage in collective bargaining with employers to negotiate terms and conditions of employment, such as wages, working hours,</w:t>
      </w:r>
      <w:r w:rsidR="3AB638A5" w:rsidRPr="32F5978C">
        <w:rPr>
          <w:rFonts w:ascii="Segoe UI" w:eastAsia="Segoe UI" w:hAnsi="Segoe UI" w:cs="Segoe UI"/>
          <w:lang w:val="en-US"/>
        </w:rPr>
        <w:t xml:space="preserve"> </w:t>
      </w:r>
      <w:r w:rsidRPr="32F5978C">
        <w:rPr>
          <w:rFonts w:ascii="Segoe UI" w:eastAsia="Segoe UI" w:hAnsi="Segoe UI" w:cs="Segoe UI"/>
          <w:lang w:val="en-US"/>
        </w:rPr>
        <w:t>they also provide support and representation in disputes and grievances</w:t>
      </w:r>
      <w:r w:rsidR="01D10169" w:rsidRPr="32F5978C">
        <w:rPr>
          <w:rFonts w:ascii="Segoe UI" w:eastAsia="Segoe UI" w:hAnsi="Segoe UI" w:cs="Segoe UI"/>
          <w:lang w:val="en-US"/>
        </w:rPr>
        <w:t xml:space="preserve"> (CIPD, 2025b). </w:t>
      </w:r>
      <w:r w:rsidR="40F8AD5F" w:rsidRPr="32F5978C">
        <w:rPr>
          <w:rFonts w:ascii="Segoe UI" w:eastAsia="Segoe UI" w:hAnsi="Segoe UI" w:cs="Segoe UI"/>
          <w:lang w:val="en-US"/>
        </w:rPr>
        <w:t xml:space="preserve">The Employment Rights </w:t>
      </w:r>
      <w:r w:rsidR="02152BED" w:rsidRPr="32F5978C">
        <w:rPr>
          <w:rFonts w:ascii="Segoe UI" w:eastAsia="Segoe UI" w:hAnsi="Segoe UI" w:cs="Segoe UI"/>
          <w:lang w:val="en-US"/>
        </w:rPr>
        <w:t>Bill</w:t>
      </w:r>
      <w:r w:rsidR="40F8AD5F" w:rsidRPr="32F5978C">
        <w:rPr>
          <w:rFonts w:ascii="Segoe UI" w:eastAsia="Segoe UI" w:hAnsi="Segoe UI" w:cs="Segoe UI"/>
          <w:lang w:val="en-US"/>
        </w:rPr>
        <w:t xml:space="preserve"> 1996 ensures that employees have the right to be accompanied by a </w:t>
      </w:r>
      <w:r w:rsidR="3A772179" w:rsidRPr="32F5978C">
        <w:rPr>
          <w:rFonts w:ascii="Segoe UI" w:eastAsia="Segoe UI" w:hAnsi="Segoe UI" w:cs="Segoe UI"/>
          <w:lang w:val="en-US"/>
        </w:rPr>
        <w:t>TU</w:t>
      </w:r>
      <w:r w:rsidR="40F8AD5F" w:rsidRPr="32F5978C">
        <w:rPr>
          <w:rFonts w:ascii="Segoe UI" w:eastAsia="Segoe UI" w:hAnsi="Segoe UI" w:cs="Segoe UI"/>
          <w:lang w:val="en-US"/>
        </w:rPr>
        <w:t xml:space="preserve"> representative in disciplinary and grievance hearings</w:t>
      </w:r>
      <w:r w:rsidR="60F2A423" w:rsidRPr="32F5978C">
        <w:rPr>
          <w:rFonts w:ascii="Segoe UI" w:eastAsia="Segoe UI" w:hAnsi="Segoe UI" w:cs="Segoe UI"/>
          <w:lang w:val="en-US"/>
        </w:rPr>
        <w:t xml:space="preserve"> (</w:t>
      </w:r>
      <w:proofErr w:type="spellStart"/>
      <w:r w:rsidR="60F2A423" w:rsidRPr="32F5978C">
        <w:rPr>
          <w:rFonts w:ascii="Segoe UI" w:eastAsia="Segoe UI" w:hAnsi="Segoe UI" w:cs="Segoe UI"/>
          <w:lang w:val="en-US"/>
        </w:rPr>
        <w:t>Quak</w:t>
      </w:r>
      <w:proofErr w:type="spellEnd"/>
      <w:r w:rsidR="60F2A423" w:rsidRPr="32F5978C">
        <w:rPr>
          <w:rFonts w:ascii="Segoe UI" w:eastAsia="Segoe UI" w:hAnsi="Segoe UI" w:cs="Segoe UI"/>
          <w:lang w:val="en-US"/>
        </w:rPr>
        <w:t xml:space="preserve">, 2019). </w:t>
      </w:r>
      <w:r w:rsidR="40F8AD5F" w:rsidRPr="32F5978C">
        <w:rPr>
          <w:rFonts w:ascii="Segoe UI" w:eastAsia="Segoe UI" w:hAnsi="Segoe UI" w:cs="Segoe UI"/>
          <w:lang w:val="en-US"/>
        </w:rPr>
        <w:t>In</w:t>
      </w:r>
      <w:r w:rsidR="6EFF4725" w:rsidRPr="32F5978C">
        <w:rPr>
          <w:rFonts w:ascii="Segoe UI" w:eastAsia="Segoe UI" w:hAnsi="Segoe UI" w:cs="Segoe UI"/>
          <w:lang w:val="en-US"/>
        </w:rPr>
        <w:t xml:space="preserve"> the UK the TU and </w:t>
      </w:r>
      <w:proofErr w:type="spellStart"/>
      <w:r w:rsidR="6EFF4725" w:rsidRPr="32F5978C">
        <w:rPr>
          <w:rFonts w:ascii="Segoe UI" w:eastAsia="Segoe UI" w:hAnsi="Segoe UI" w:cs="Segoe UI"/>
          <w:lang w:val="en-US"/>
        </w:rPr>
        <w:t>Labour</w:t>
      </w:r>
      <w:proofErr w:type="spellEnd"/>
      <w:r w:rsidR="6EFF4725" w:rsidRPr="32F5978C">
        <w:rPr>
          <w:rFonts w:ascii="Segoe UI" w:eastAsia="Segoe UI" w:hAnsi="Segoe UI" w:cs="Segoe UI"/>
          <w:lang w:val="en-US"/>
        </w:rPr>
        <w:t xml:space="preserve"> Relations (Consolidation) Act 1992 governs the activities of TU’s</w:t>
      </w:r>
      <w:r w:rsidR="32C3CE93" w:rsidRPr="32F5978C">
        <w:rPr>
          <w:rFonts w:ascii="Segoe UI" w:eastAsia="Segoe UI" w:hAnsi="Segoe UI" w:cs="Segoe UI"/>
          <w:lang w:val="en-US"/>
        </w:rPr>
        <w:t>, t</w:t>
      </w:r>
      <w:r w:rsidR="6EFF4725" w:rsidRPr="32F5978C">
        <w:rPr>
          <w:rFonts w:ascii="Segoe UI" w:eastAsia="Segoe UI" w:hAnsi="Segoe UI" w:cs="Segoe UI"/>
          <w:lang w:val="en-US"/>
        </w:rPr>
        <w:t>his legislation provides the legal basis for collective bargaining and protects the rights of employees to join and be represented by TU’s</w:t>
      </w:r>
      <w:r w:rsidR="22CF7867" w:rsidRPr="32F5978C">
        <w:rPr>
          <w:rFonts w:ascii="Segoe UI" w:eastAsia="Segoe UI" w:hAnsi="Segoe UI" w:cs="Segoe UI"/>
          <w:lang w:val="en-US"/>
        </w:rPr>
        <w:t xml:space="preserve"> (</w:t>
      </w:r>
      <w:proofErr w:type="spellStart"/>
      <w:r w:rsidR="22CF7867" w:rsidRPr="32F5978C">
        <w:rPr>
          <w:rFonts w:ascii="Segoe UI" w:eastAsia="Segoe UI" w:hAnsi="Segoe UI" w:cs="Segoe UI"/>
          <w:lang w:val="en-US"/>
        </w:rPr>
        <w:t>Quak</w:t>
      </w:r>
      <w:proofErr w:type="spellEnd"/>
      <w:r w:rsidR="22CF7867" w:rsidRPr="32F5978C">
        <w:rPr>
          <w:rFonts w:ascii="Segoe UI" w:eastAsia="Segoe UI" w:hAnsi="Segoe UI" w:cs="Segoe UI"/>
          <w:lang w:val="en-US"/>
        </w:rPr>
        <w:t xml:space="preserve">, 2019). </w:t>
      </w:r>
    </w:p>
    <w:p w14:paraId="3152A3F2" w14:textId="3F83E79F" w:rsidR="134DDF8A" w:rsidRDefault="134DDF8A" w:rsidP="32F5978C">
      <w:pPr>
        <w:rPr>
          <w:rFonts w:ascii="Segoe UI" w:eastAsia="Segoe UI" w:hAnsi="Segoe UI" w:cs="Segoe UI"/>
          <w:lang w:val="en-US"/>
        </w:rPr>
      </w:pPr>
    </w:p>
    <w:p w14:paraId="65071233" w14:textId="4EE4BCDF" w:rsidR="7DF9D271" w:rsidRDefault="7DF9D271" w:rsidP="32F5978C">
      <w:pPr>
        <w:rPr>
          <w:rFonts w:ascii="Segoe UI" w:eastAsia="Segoe UI" w:hAnsi="Segoe UI" w:cs="Segoe UI"/>
          <w:lang w:val="en-US"/>
        </w:rPr>
      </w:pPr>
      <w:r w:rsidRPr="32F5978C">
        <w:rPr>
          <w:rFonts w:ascii="Segoe UI" w:eastAsia="Segoe UI" w:hAnsi="Segoe UI" w:cs="Segoe UI"/>
          <w:lang w:val="en-US"/>
        </w:rPr>
        <w:lastRenderedPageBreak/>
        <w:t>T</w:t>
      </w:r>
      <w:r w:rsidR="0EF1B7F1" w:rsidRPr="32F5978C">
        <w:rPr>
          <w:rFonts w:ascii="Segoe UI" w:eastAsia="Segoe UI" w:hAnsi="Segoe UI" w:cs="Segoe UI"/>
          <w:lang w:val="en-US"/>
        </w:rPr>
        <w:t xml:space="preserve">rade Unions </w:t>
      </w:r>
      <w:r w:rsidRPr="32F5978C">
        <w:rPr>
          <w:rFonts w:ascii="Segoe UI" w:eastAsia="Segoe UI" w:hAnsi="Segoe UI" w:cs="Segoe UI"/>
          <w:lang w:val="en-US"/>
        </w:rPr>
        <w:t xml:space="preserve">can negotiate better terms and conditions for employees through collective </w:t>
      </w:r>
      <w:r w:rsidR="1EFD918A" w:rsidRPr="32F5978C">
        <w:rPr>
          <w:rFonts w:ascii="Segoe UI" w:eastAsia="Segoe UI" w:hAnsi="Segoe UI" w:cs="Segoe UI"/>
          <w:lang w:val="en-US"/>
        </w:rPr>
        <w:t>bargaining;</w:t>
      </w:r>
      <w:r w:rsidR="70960FD4" w:rsidRPr="32F5978C">
        <w:rPr>
          <w:rFonts w:ascii="Segoe UI" w:eastAsia="Segoe UI" w:hAnsi="Segoe UI" w:cs="Segoe UI"/>
          <w:lang w:val="en-US"/>
        </w:rPr>
        <w:t xml:space="preserve"> however some</w:t>
      </w:r>
      <w:r w:rsidRPr="32F5978C">
        <w:rPr>
          <w:rFonts w:ascii="Segoe UI" w:eastAsia="Segoe UI" w:hAnsi="Segoe UI" w:cs="Segoe UI"/>
          <w:lang w:val="en-US"/>
        </w:rPr>
        <w:t xml:space="preserve"> </w:t>
      </w:r>
      <w:r w:rsidR="6C83A94B" w:rsidRPr="32F5978C">
        <w:rPr>
          <w:rFonts w:ascii="Segoe UI" w:eastAsia="Segoe UI" w:hAnsi="Segoe UI" w:cs="Segoe UI"/>
          <w:lang w:val="en-US"/>
        </w:rPr>
        <w:t>u</w:t>
      </w:r>
      <w:r w:rsidR="0FBBF092" w:rsidRPr="32F5978C">
        <w:rPr>
          <w:rFonts w:ascii="Segoe UI" w:eastAsia="Segoe UI" w:hAnsi="Segoe UI" w:cs="Segoe UI"/>
          <w:lang w:val="en-US"/>
        </w:rPr>
        <w:t>nion activities can sometimes lead to industrial action, which may disrupt business operations</w:t>
      </w:r>
      <w:r w:rsidR="434464E4" w:rsidRPr="32F5978C">
        <w:rPr>
          <w:rFonts w:ascii="Segoe UI" w:eastAsia="Segoe UI" w:hAnsi="Segoe UI" w:cs="Segoe UI"/>
          <w:lang w:val="en-US"/>
        </w:rPr>
        <w:t xml:space="preserve"> and cause conflict</w:t>
      </w:r>
      <w:r w:rsidR="2EC2BA84" w:rsidRPr="32F5978C">
        <w:rPr>
          <w:rFonts w:ascii="Segoe UI" w:eastAsia="Segoe UI" w:hAnsi="Segoe UI" w:cs="Segoe UI"/>
          <w:lang w:val="en-US"/>
        </w:rPr>
        <w:t xml:space="preserve"> (CIPD, 2025a). </w:t>
      </w:r>
      <w:r w:rsidR="2F031ECC" w:rsidRPr="32F5978C">
        <w:rPr>
          <w:rFonts w:ascii="Segoe UI" w:eastAsia="Segoe UI" w:hAnsi="Segoe UI" w:cs="Segoe UI"/>
          <w:lang w:val="en-US"/>
        </w:rPr>
        <w:t>TU</w:t>
      </w:r>
      <w:r w:rsidR="55667D09" w:rsidRPr="32F5978C">
        <w:rPr>
          <w:rFonts w:ascii="Segoe UI" w:eastAsia="Segoe UI" w:hAnsi="Segoe UI" w:cs="Segoe UI"/>
          <w:lang w:val="en-US"/>
        </w:rPr>
        <w:t xml:space="preserve"> representation</w:t>
      </w:r>
      <w:r w:rsidR="0DDFB192" w:rsidRPr="32F5978C">
        <w:rPr>
          <w:rFonts w:ascii="Segoe UI" w:eastAsia="Segoe UI" w:hAnsi="Segoe UI" w:cs="Segoe UI"/>
          <w:lang w:val="en-US"/>
        </w:rPr>
        <w:t xml:space="preserve"> can support employee</w:t>
      </w:r>
      <w:r w:rsidR="55667D09" w:rsidRPr="32F5978C">
        <w:rPr>
          <w:rFonts w:ascii="Segoe UI" w:eastAsia="Segoe UI" w:hAnsi="Segoe UI" w:cs="Segoe UI"/>
          <w:lang w:val="en-US"/>
        </w:rPr>
        <w:t xml:space="preserve"> voice</w:t>
      </w:r>
      <w:r w:rsidR="72D3EAC4" w:rsidRPr="32F5978C">
        <w:rPr>
          <w:rFonts w:ascii="Segoe UI" w:eastAsia="Segoe UI" w:hAnsi="Segoe UI" w:cs="Segoe UI"/>
          <w:lang w:val="en-US"/>
        </w:rPr>
        <w:t xml:space="preserve"> by</w:t>
      </w:r>
      <w:r w:rsidR="55667D09" w:rsidRPr="32F5978C">
        <w:rPr>
          <w:rFonts w:ascii="Segoe UI" w:eastAsia="Segoe UI" w:hAnsi="Segoe UI" w:cs="Segoe UI"/>
          <w:lang w:val="en-US"/>
        </w:rPr>
        <w:t xml:space="preserve"> enabling them to contribute to workplace policies and practices as well as prov</w:t>
      </w:r>
      <w:r w:rsidR="01C1D229" w:rsidRPr="32F5978C">
        <w:rPr>
          <w:rFonts w:ascii="Segoe UI" w:eastAsia="Segoe UI" w:hAnsi="Segoe UI" w:cs="Segoe UI"/>
          <w:lang w:val="en-US"/>
        </w:rPr>
        <w:t>iding legal support ensuring employees' rights are protected</w:t>
      </w:r>
      <w:r w:rsidR="38A209B2" w:rsidRPr="32F5978C">
        <w:rPr>
          <w:rFonts w:ascii="Segoe UI" w:eastAsia="Segoe UI" w:hAnsi="Segoe UI" w:cs="Segoe UI"/>
          <w:lang w:val="en-US"/>
        </w:rPr>
        <w:t xml:space="preserve"> (CIPD, 2025</w:t>
      </w:r>
      <w:r w:rsidR="718E5840" w:rsidRPr="32F5978C">
        <w:rPr>
          <w:rFonts w:ascii="Segoe UI" w:eastAsia="Segoe UI" w:hAnsi="Segoe UI" w:cs="Segoe UI"/>
          <w:lang w:val="en-US"/>
        </w:rPr>
        <w:t>a</w:t>
      </w:r>
      <w:r w:rsidR="38A209B2" w:rsidRPr="32F5978C">
        <w:rPr>
          <w:rFonts w:ascii="Segoe UI" w:eastAsia="Segoe UI" w:hAnsi="Segoe UI" w:cs="Segoe UI"/>
          <w:lang w:val="en-US"/>
        </w:rPr>
        <w:t>).</w:t>
      </w:r>
      <w:r w:rsidR="01C1D229" w:rsidRPr="32F5978C">
        <w:rPr>
          <w:rFonts w:ascii="Segoe UI" w:eastAsia="Segoe UI" w:hAnsi="Segoe UI" w:cs="Segoe UI"/>
          <w:lang w:val="en-US"/>
        </w:rPr>
        <w:t xml:space="preserve"> </w:t>
      </w:r>
      <w:r w:rsidR="5312093D" w:rsidRPr="32F5978C">
        <w:rPr>
          <w:rFonts w:ascii="Segoe UI" w:eastAsia="Segoe UI" w:hAnsi="Segoe UI" w:cs="Segoe UI"/>
          <w:lang w:val="en-US"/>
        </w:rPr>
        <w:t>However, according to the CIPD (2025a) there has been a historical decline in union membership, which can weaken their influence.</w:t>
      </w:r>
      <w:r w:rsidR="2910740A" w:rsidRPr="32F5978C">
        <w:rPr>
          <w:rFonts w:ascii="Segoe UI" w:eastAsia="Segoe UI" w:hAnsi="Segoe UI" w:cs="Segoe UI"/>
          <w:lang w:val="en-US"/>
        </w:rPr>
        <w:t xml:space="preserve"> The Employment Rights Bill introduces several reforms aimed at strengthening TU’s and improving worker representation. Key changes include enabling online voting, simplifying union recognition, and requiring employers to inform staff of their right to join a union. </w:t>
      </w:r>
      <w:r w:rsidR="7FB4F254" w:rsidRPr="32F5978C">
        <w:rPr>
          <w:rFonts w:ascii="Segoe UI" w:eastAsia="Segoe UI" w:hAnsi="Segoe UI" w:cs="Segoe UI"/>
          <w:lang w:val="en-US"/>
        </w:rPr>
        <w:t xml:space="preserve">The bill also improves union access and strengthens protections for representatives, promoting fairer industrial relations </w:t>
      </w:r>
      <w:r w:rsidR="7366BB42" w:rsidRPr="32F5978C">
        <w:rPr>
          <w:rFonts w:ascii="Segoe UI" w:eastAsia="Segoe UI" w:hAnsi="Segoe UI" w:cs="Segoe UI"/>
          <w:lang w:val="en-US"/>
        </w:rPr>
        <w:t>(Personnel Today 2025).</w:t>
      </w:r>
    </w:p>
    <w:p w14:paraId="2A0E4652" w14:textId="2D350E21" w:rsidR="134DDF8A" w:rsidRDefault="134DDF8A" w:rsidP="32F5978C">
      <w:pPr>
        <w:rPr>
          <w:rFonts w:ascii="Segoe UI" w:eastAsia="Segoe UI" w:hAnsi="Segoe UI" w:cs="Segoe UI"/>
          <w:lang w:val="en-US"/>
        </w:rPr>
      </w:pPr>
    </w:p>
    <w:p w14:paraId="575BA649" w14:textId="676AED28" w:rsidR="0057894A" w:rsidRDefault="0057894A" w:rsidP="32F5978C">
      <w:pPr>
        <w:rPr>
          <w:rFonts w:ascii="Segoe UI" w:eastAsia="Segoe UI" w:hAnsi="Segoe UI" w:cs="Segoe UI"/>
          <w:color w:val="242424"/>
          <w:lang w:val="en-US"/>
        </w:rPr>
      </w:pPr>
      <w:r w:rsidRPr="32F5978C">
        <w:rPr>
          <w:rFonts w:ascii="Segoe UI" w:eastAsia="Segoe UI" w:hAnsi="Segoe UI" w:cs="Segoe UI"/>
          <w:lang w:val="en-US"/>
        </w:rPr>
        <w:t xml:space="preserve">Non-union representation </w:t>
      </w:r>
      <w:r w:rsidR="06D39D8B" w:rsidRPr="32F5978C">
        <w:rPr>
          <w:rFonts w:ascii="Segoe UI" w:eastAsia="Segoe UI" w:hAnsi="Segoe UI" w:cs="Segoe UI"/>
          <w:lang w:val="en-US"/>
        </w:rPr>
        <w:t>uses</w:t>
      </w:r>
      <w:r w:rsidRPr="32F5978C">
        <w:rPr>
          <w:rFonts w:ascii="Segoe UI" w:eastAsia="Segoe UI" w:hAnsi="Segoe UI" w:cs="Segoe UI"/>
          <w:lang w:val="en-US"/>
        </w:rPr>
        <w:t xml:space="preserve"> alternative structures like employee forums, works councils, or direct consultation mechanisms. These are typically set up by employers to enhance communication and consultation with employees. A</w:t>
      </w:r>
      <w:r w:rsidR="01EF55CA" w:rsidRPr="32F5978C">
        <w:rPr>
          <w:rFonts w:ascii="Segoe UI" w:eastAsia="Segoe UI" w:hAnsi="Segoe UI" w:cs="Segoe UI"/>
          <w:lang w:val="en-US"/>
        </w:rPr>
        <w:t>CAS</w:t>
      </w:r>
      <w:r w:rsidRPr="32F5978C">
        <w:rPr>
          <w:rFonts w:ascii="Segoe UI" w:eastAsia="Segoe UI" w:hAnsi="Segoe UI" w:cs="Segoe UI"/>
          <w:lang w:val="en-US"/>
        </w:rPr>
        <w:t xml:space="preserve"> (20</w:t>
      </w:r>
      <w:r w:rsidR="6F63F2DB" w:rsidRPr="32F5978C">
        <w:rPr>
          <w:rFonts w:ascii="Segoe UI" w:eastAsia="Segoe UI" w:hAnsi="Segoe UI" w:cs="Segoe UI"/>
          <w:lang w:val="en-US"/>
        </w:rPr>
        <w:t>21</w:t>
      </w:r>
      <w:r w:rsidRPr="32F5978C">
        <w:rPr>
          <w:rFonts w:ascii="Segoe UI" w:eastAsia="Segoe UI" w:hAnsi="Segoe UI" w:cs="Segoe UI"/>
          <w:lang w:val="en-US"/>
        </w:rPr>
        <w:t xml:space="preserve">) states </w:t>
      </w:r>
      <w:r w:rsidR="7C912850" w:rsidRPr="32F5978C">
        <w:rPr>
          <w:rFonts w:ascii="Segoe UI" w:eastAsia="Segoe UI" w:hAnsi="Segoe UI" w:cs="Segoe UI"/>
          <w:lang w:val="en-US"/>
        </w:rPr>
        <w:t>the Information and Consultation of Employees Regulations 2004 require</w:t>
      </w:r>
      <w:r w:rsidR="3E65AB84" w:rsidRPr="32F5978C">
        <w:rPr>
          <w:rFonts w:ascii="Segoe UI" w:eastAsia="Segoe UI" w:hAnsi="Segoe UI" w:cs="Segoe UI"/>
          <w:lang w:val="en-US"/>
        </w:rPr>
        <w:t>s</w:t>
      </w:r>
      <w:r w:rsidR="7C912850" w:rsidRPr="32F5978C">
        <w:rPr>
          <w:rFonts w:ascii="Segoe UI" w:eastAsia="Segoe UI" w:hAnsi="Segoe UI" w:cs="Segoe UI"/>
          <w:lang w:val="en-US"/>
        </w:rPr>
        <w:t xml:space="preserve"> employers with 50 or more employees to establish arrangements for informing and consulting employees about significant workplace issues. These regulations provide a legal basis for non-union representation, ensuring that employees have a voice in </w:t>
      </w:r>
      <w:proofErr w:type="spellStart"/>
      <w:r w:rsidR="7C912850" w:rsidRPr="32F5978C">
        <w:rPr>
          <w:rFonts w:ascii="Segoe UI" w:eastAsia="Segoe UI" w:hAnsi="Segoe UI" w:cs="Segoe UI"/>
          <w:lang w:val="en-US"/>
        </w:rPr>
        <w:t>organi</w:t>
      </w:r>
      <w:r w:rsidR="768DE8D4" w:rsidRPr="32F5978C">
        <w:rPr>
          <w:rFonts w:ascii="Segoe UI" w:eastAsia="Segoe UI" w:hAnsi="Segoe UI" w:cs="Segoe UI"/>
          <w:lang w:val="en-US"/>
        </w:rPr>
        <w:t>s</w:t>
      </w:r>
      <w:r w:rsidR="7C912850" w:rsidRPr="32F5978C">
        <w:rPr>
          <w:rFonts w:ascii="Segoe UI" w:eastAsia="Segoe UI" w:hAnsi="Segoe UI" w:cs="Segoe UI"/>
          <w:lang w:val="en-US"/>
        </w:rPr>
        <w:t>ational</w:t>
      </w:r>
      <w:proofErr w:type="spellEnd"/>
      <w:r w:rsidR="7C912850" w:rsidRPr="32F5978C">
        <w:rPr>
          <w:rFonts w:ascii="Segoe UI" w:eastAsia="Segoe UI" w:hAnsi="Segoe UI" w:cs="Segoe UI"/>
          <w:lang w:val="en-US"/>
        </w:rPr>
        <w:t xml:space="preserve"> decisions (A</w:t>
      </w:r>
      <w:r w:rsidR="7809C458" w:rsidRPr="32F5978C">
        <w:rPr>
          <w:rFonts w:ascii="Segoe UI" w:eastAsia="Segoe UI" w:hAnsi="Segoe UI" w:cs="Segoe UI"/>
          <w:lang w:val="en-US"/>
        </w:rPr>
        <w:t>CAS</w:t>
      </w:r>
      <w:r w:rsidR="7C912850" w:rsidRPr="32F5978C">
        <w:rPr>
          <w:rFonts w:ascii="Segoe UI" w:eastAsia="Segoe UI" w:hAnsi="Segoe UI" w:cs="Segoe UI"/>
          <w:lang w:val="en-US"/>
        </w:rPr>
        <w:t>, 20</w:t>
      </w:r>
      <w:r w:rsidR="5720E007" w:rsidRPr="32F5978C">
        <w:rPr>
          <w:rFonts w:ascii="Segoe UI" w:eastAsia="Segoe UI" w:hAnsi="Segoe UI" w:cs="Segoe UI"/>
          <w:lang w:val="en-US"/>
        </w:rPr>
        <w:t>21</w:t>
      </w:r>
      <w:r w:rsidR="7C912850" w:rsidRPr="32F5978C">
        <w:rPr>
          <w:rFonts w:ascii="Segoe UI" w:eastAsia="Segoe UI" w:hAnsi="Segoe UI" w:cs="Segoe UI"/>
          <w:lang w:val="en-US"/>
        </w:rPr>
        <w:t xml:space="preserve">). </w:t>
      </w:r>
      <w:r w:rsidR="345E259C" w:rsidRPr="32F5978C">
        <w:rPr>
          <w:rFonts w:ascii="Segoe UI" w:eastAsia="Segoe UI" w:hAnsi="Segoe UI" w:cs="Segoe UI"/>
          <w:lang w:val="en-US"/>
        </w:rPr>
        <w:t>Unlike union representation, non-union representation can reduce the potential for industrial action and conflict, as it focuses on consultation rather than negotiation</w:t>
      </w:r>
      <w:r w:rsidR="6797D9C6" w:rsidRPr="32F5978C">
        <w:rPr>
          <w:rFonts w:ascii="Segoe UI" w:eastAsia="Segoe UI" w:hAnsi="Segoe UI" w:cs="Segoe UI"/>
          <w:lang w:val="en-US"/>
        </w:rPr>
        <w:t xml:space="preserve"> however they may lack the collective bargaining power of TU’s, potentially limiting their ability to negotiate significant changes</w:t>
      </w:r>
      <w:r w:rsidR="0ED18F96" w:rsidRPr="32F5978C">
        <w:rPr>
          <w:rFonts w:ascii="Segoe UI" w:eastAsia="Segoe UI" w:hAnsi="Segoe UI" w:cs="Segoe UI"/>
          <w:lang w:val="en-US"/>
        </w:rPr>
        <w:t xml:space="preserve"> (CIPD, 2022a). </w:t>
      </w:r>
    </w:p>
    <w:p w14:paraId="76706A24" w14:textId="76AB8917" w:rsidR="134DDF8A" w:rsidRDefault="134DDF8A" w:rsidP="32F5978C">
      <w:pPr>
        <w:rPr>
          <w:rFonts w:ascii="Segoe UI" w:eastAsia="Segoe UI" w:hAnsi="Segoe UI" w:cs="Segoe UI"/>
          <w:lang w:val="en-US"/>
        </w:rPr>
      </w:pPr>
    </w:p>
    <w:p w14:paraId="36DC37BB" w14:textId="4281770F" w:rsidR="134DDF8A" w:rsidRDefault="134DDF8A" w:rsidP="32F5978C">
      <w:pPr>
        <w:spacing w:after="0"/>
        <w:rPr>
          <w:rFonts w:ascii="Segoe UI" w:eastAsia="Segoe UI" w:hAnsi="Segoe UI" w:cs="Segoe UI"/>
          <w:color w:val="242424"/>
          <w:sz w:val="21"/>
          <w:szCs w:val="21"/>
          <w:lang w:val="en-US"/>
        </w:rPr>
      </w:pPr>
    </w:p>
    <w:p w14:paraId="1EC0C1F5" w14:textId="54D23A46" w:rsidR="32F5978C" w:rsidRDefault="32F5978C" w:rsidP="32F5978C">
      <w:pPr>
        <w:spacing w:after="0"/>
        <w:rPr>
          <w:rFonts w:ascii="Segoe UI" w:eastAsia="Segoe UI" w:hAnsi="Segoe UI" w:cs="Segoe UI"/>
          <w:color w:val="242424"/>
          <w:sz w:val="21"/>
          <w:szCs w:val="21"/>
          <w:lang w:val="en-US"/>
        </w:rPr>
      </w:pPr>
    </w:p>
    <w:p w14:paraId="1E56D121" w14:textId="5DD4B50B" w:rsidR="7A18CF5B" w:rsidRDefault="7A18CF5B" w:rsidP="7A18CF5B">
      <w:pPr>
        <w:spacing w:after="0"/>
        <w:rPr>
          <w:rFonts w:ascii="Trebuchet MS" w:eastAsia="Trebuchet MS" w:hAnsi="Trebuchet MS" w:cs="Trebuchet MS"/>
          <w:color w:val="000000" w:themeColor="text1"/>
          <w:sz w:val="22"/>
          <w:szCs w:val="22"/>
          <w:lang w:val="en-US"/>
        </w:rPr>
      </w:pPr>
    </w:p>
    <w:p w14:paraId="0C99D7A4" w14:textId="25E7F5F2" w:rsidR="32F5978C" w:rsidRDefault="32F5978C" w:rsidP="32F5978C">
      <w:pPr>
        <w:spacing w:after="0"/>
        <w:rPr>
          <w:rFonts w:ascii="Trebuchet MS" w:eastAsia="Trebuchet MS" w:hAnsi="Trebuchet MS" w:cs="Trebuchet MS"/>
          <w:color w:val="000000" w:themeColor="text1"/>
          <w:sz w:val="22"/>
          <w:szCs w:val="22"/>
          <w:lang w:val="en-US"/>
        </w:rPr>
      </w:pPr>
    </w:p>
    <w:p w14:paraId="36025832" w14:textId="4D54685D" w:rsidR="32F5978C" w:rsidRDefault="32F5978C" w:rsidP="32F5978C">
      <w:pPr>
        <w:spacing w:after="0"/>
        <w:rPr>
          <w:rFonts w:ascii="Trebuchet MS" w:eastAsia="Trebuchet MS" w:hAnsi="Trebuchet MS" w:cs="Trebuchet MS"/>
          <w:color w:val="000000" w:themeColor="text1"/>
          <w:sz w:val="22"/>
          <w:szCs w:val="22"/>
          <w:lang w:val="en-US"/>
        </w:rPr>
      </w:pPr>
    </w:p>
    <w:p w14:paraId="5769F7AE" w14:textId="08E2B286" w:rsidR="32F5978C" w:rsidRDefault="32F5978C" w:rsidP="32F5978C">
      <w:pPr>
        <w:spacing w:after="0"/>
        <w:rPr>
          <w:rFonts w:ascii="Trebuchet MS" w:eastAsia="Trebuchet MS" w:hAnsi="Trebuchet MS" w:cs="Trebuchet MS"/>
          <w:color w:val="000000" w:themeColor="text1"/>
          <w:sz w:val="22"/>
          <w:szCs w:val="22"/>
          <w:lang w:val="en-US"/>
        </w:rPr>
      </w:pPr>
    </w:p>
    <w:p w14:paraId="218144CE" w14:textId="18271A88" w:rsidR="32F5978C" w:rsidRDefault="32F5978C" w:rsidP="32F5978C">
      <w:pPr>
        <w:spacing w:after="0"/>
        <w:rPr>
          <w:rFonts w:ascii="Trebuchet MS" w:eastAsia="Trebuchet MS" w:hAnsi="Trebuchet MS" w:cs="Trebuchet MS"/>
          <w:color w:val="000000" w:themeColor="text1"/>
          <w:sz w:val="22"/>
          <w:szCs w:val="22"/>
          <w:lang w:val="en-US"/>
        </w:rPr>
      </w:pPr>
    </w:p>
    <w:p w14:paraId="624CD8EF" w14:textId="6427B197" w:rsidR="32F5978C" w:rsidRDefault="32F5978C" w:rsidP="32F5978C">
      <w:pPr>
        <w:spacing w:after="0"/>
        <w:rPr>
          <w:rFonts w:ascii="Trebuchet MS" w:eastAsia="Trebuchet MS" w:hAnsi="Trebuchet MS" w:cs="Trebuchet MS"/>
          <w:color w:val="000000" w:themeColor="text1"/>
          <w:sz w:val="22"/>
          <w:szCs w:val="22"/>
          <w:lang w:val="en-US"/>
        </w:rPr>
      </w:pPr>
    </w:p>
    <w:p w14:paraId="1D654FB1" w14:textId="1099DF8F" w:rsidR="32F5978C" w:rsidRDefault="32F5978C" w:rsidP="32F5978C">
      <w:pPr>
        <w:spacing w:after="0"/>
        <w:rPr>
          <w:rFonts w:ascii="Trebuchet MS" w:eastAsia="Trebuchet MS" w:hAnsi="Trebuchet MS" w:cs="Trebuchet MS"/>
          <w:color w:val="000000" w:themeColor="text1"/>
          <w:sz w:val="22"/>
          <w:szCs w:val="22"/>
          <w:lang w:val="en-US"/>
        </w:rPr>
      </w:pPr>
    </w:p>
    <w:p w14:paraId="058F6FF0" w14:textId="32A0F03A" w:rsidR="476685A0" w:rsidRDefault="476685A0" w:rsidP="134DDF8A">
      <w:pPr>
        <w:spacing w:after="0"/>
        <w:rPr>
          <w:rFonts w:ascii="Trebuchet MS" w:eastAsia="Trebuchet MS" w:hAnsi="Trebuchet MS" w:cs="Trebuchet MS"/>
          <w:color w:val="000000" w:themeColor="text1"/>
          <w:sz w:val="22"/>
          <w:szCs w:val="22"/>
          <w:lang w:val="en-US"/>
        </w:rPr>
      </w:pPr>
    </w:p>
    <w:p w14:paraId="0232F90A" w14:textId="03EBB53B" w:rsidR="476685A0" w:rsidRDefault="476685A0" w:rsidP="7A18CF5B">
      <w:pPr>
        <w:spacing w:after="0"/>
        <w:rPr>
          <w:rFonts w:ascii="Trebuchet MS" w:eastAsia="Trebuchet MS" w:hAnsi="Trebuchet MS" w:cs="Trebuchet MS"/>
          <w:color w:val="000000" w:themeColor="text1"/>
          <w:sz w:val="22"/>
          <w:szCs w:val="22"/>
          <w:lang w:val="en-US"/>
        </w:rPr>
      </w:pPr>
      <w:r w:rsidRPr="7A18CF5B">
        <w:rPr>
          <w:rFonts w:ascii="Trebuchet MS" w:eastAsia="Trebuchet MS" w:hAnsi="Trebuchet MS" w:cs="Trebuchet MS"/>
          <w:color w:val="000000" w:themeColor="text1"/>
          <w:sz w:val="22"/>
          <w:szCs w:val="22"/>
          <w:lang w:val="en-US"/>
        </w:rPr>
        <w:t xml:space="preserve">3)Evaluate the relationship between employee voice </w:t>
      </w:r>
      <w:r w:rsidRPr="7A18CF5B">
        <w:rPr>
          <w:rFonts w:ascii="Trebuchet MS" w:eastAsia="Trebuchet MS" w:hAnsi="Trebuchet MS" w:cs="Trebuchet MS"/>
          <w:b/>
          <w:bCs/>
          <w:color w:val="000000" w:themeColor="text1"/>
          <w:sz w:val="22"/>
          <w:szCs w:val="22"/>
          <w:lang w:val="en-US"/>
        </w:rPr>
        <w:t>and</w:t>
      </w:r>
      <w:r w:rsidRPr="7A18CF5B">
        <w:rPr>
          <w:rFonts w:ascii="Trebuchet MS" w:eastAsia="Trebuchet MS" w:hAnsi="Trebuchet MS" w:cs="Trebuchet MS"/>
          <w:color w:val="000000" w:themeColor="text1"/>
          <w:sz w:val="22"/>
          <w:szCs w:val="22"/>
          <w:lang w:val="en-US"/>
        </w:rPr>
        <w:t xml:space="preserve"> </w:t>
      </w:r>
      <w:proofErr w:type="spellStart"/>
      <w:r w:rsidRPr="7A18CF5B">
        <w:rPr>
          <w:rFonts w:ascii="Trebuchet MS" w:eastAsia="Trebuchet MS" w:hAnsi="Trebuchet MS" w:cs="Trebuchet MS"/>
          <w:color w:val="000000" w:themeColor="text1"/>
          <w:sz w:val="22"/>
          <w:szCs w:val="22"/>
          <w:lang w:val="en-US"/>
        </w:rPr>
        <w:t>organisational</w:t>
      </w:r>
      <w:proofErr w:type="spellEnd"/>
      <w:r w:rsidRPr="7A18CF5B">
        <w:rPr>
          <w:rFonts w:ascii="Trebuchet MS" w:eastAsia="Trebuchet MS" w:hAnsi="Trebuchet MS" w:cs="Trebuchet MS"/>
          <w:color w:val="000000" w:themeColor="text1"/>
          <w:sz w:val="22"/>
          <w:szCs w:val="22"/>
          <w:lang w:val="en-US"/>
        </w:rPr>
        <w:t xml:space="preserve"> performance. </w:t>
      </w:r>
    </w:p>
    <w:p w14:paraId="5720C6B0" w14:textId="37C50353" w:rsidR="476685A0" w:rsidRDefault="476685A0" w:rsidP="7A18CF5B">
      <w:pPr>
        <w:spacing w:after="0"/>
      </w:pPr>
      <w:r w:rsidRPr="7A18CF5B">
        <w:rPr>
          <w:rFonts w:ascii="Trebuchet MS" w:eastAsia="Trebuchet MS" w:hAnsi="Trebuchet MS" w:cs="Trebuchet MS"/>
          <w:color w:val="000000" w:themeColor="text1"/>
          <w:sz w:val="22"/>
          <w:szCs w:val="22"/>
          <w:lang w:val="en-US"/>
        </w:rPr>
        <w:t>(AC 1.3)</w:t>
      </w:r>
    </w:p>
    <w:p w14:paraId="220277E1" w14:textId="5D60B10B" w:rsidR="7A18CF5B" w:rsidRDefault="7A18CF5B" w:rsidP="32F5978C">
      <w:pPr>
        <w:rPr>
          <w:rFonts w:ascii="Segoe UI" w:eastAsia="Segoe UI" w:hAnsi="Segoe UI" w:cs="Segoe UI"/>
          <w:lang w:val="en-US"/>
        </w:rPr>
      </w:pPr>
    </w:p>
    <w:p w14:paraId="2C3E55D4" w14:textId="3FB5FE89" w:rsidR="20C77F47" w:rsidRDefault="20C77F47" w:rsidP="32F5978C">
      <w:pPr>
        <w:rPr>
          <w:rFonts w:ascii="Segoe UI" w:eastAsia="Segoe UI" w:hAnsi="Segoe UI" w:cs="Segoe UI"/>
          <w:lang w:val="en-US"/>
        </w:rPr>
      </w:pPr>
      <w:r w:rsidRPr="32F5978C">
        <w:rPr>
          <w:rFonts w:ascii="Segoe UI" w:eastAsia="Segoe UI" w:hAnsi="Segoe UI" w:cs="Segoe UI"/>
          <w:lang w:val="en-US"/>
        </w:rPr>
        <w:t>Employee voice involves the various methods employees use to share their perspectives, feedback, concerns, and ideas with their employers</w:t>
      </w:r>
      <w:r w:rsidR="38B89121" w:rsidRPr="32F5978C">
        <w:rPr>
          <w:rFonts w:ascii="Segoe UI" w:eastAsia="Segoe UI" w:hAnsi="Segoe UI" w:cs="Segoe UI"/>
          <w:lang w:val="en-US"/>
        </w:rPr>
        <w:t xml:space="preserve"> (</w:t>
      </w:r>
      <w:proofErr w:type="spellStart"/>
      <w:r w:rsidR="38B89121" w:rsidRPr="32F5978C">
        <w:rPr>
          <w:rFonts w:ascii="Segoe UI" w:eastAsia="Segoe UI" w:hAnsi="Segoe UI" w:cs="Segoe UI"/>
          <w:lang w:val="en-US"/>
        </w:rPr>
        <w:t>Pounsford</w:t>
      </w:r>
      <w:proofErr w:type="spellEnd"/>
      <w:r w:rsidR="38B89121" w:rsidRPr="32F5978C">
        <w:rPr>
          <w:rFonts w:ascii="Segoe UI" w:eastAsia="Segoe UI" w:hAnsi="Segoe UI" w:cs="Segoe UI"/>
          <w:lang w:val="en-US"/>
        </w:rPr>
        <w:t xml:space="preserve">, 2025). </w:t>
      </w:r>
      <w:r w:rsidRPr="32F5978C">
        <w:rPr>
          <w:rFonts w:ascii="Segoe UI" w:eastAsia="Segoe UI" w:hAnsi="Segoe UI" w:cs="Segoe UI"/>
          <w:lang w:val="en-US"/>
        </w:rPr>
        <w:t>This can include both structured and unstructured approaches, such as surveys, focus groups, team meetings, and direct conversations with management</w:t>
      </w:r>
      <w:r w:rsidR="074DAD5B" w:rsidRPr="32F5978C">
        <w:rPr>
          <w:rFonts w:ascii="Segoe UI" w:eastAsia="Segoe UI" w:hAnsi="Segoe UI" w:cs="Segoe UI"/>
          <w:lang w:val="en-US"/>
        </w:rPr>
        <w:t xml:space="preserve"> (CIPD, 202</w:t>
      </w:r>
      <w:r w:rsidR="16B5BA89" w:rsidRPr="32F5978C">
        <w:rPr>
          <w:rFonts w:ascii="Segoe UI" w:eastAsia="Segoe UI" w:hAnsi="Segoe UI" w:cs="Segoe UI"/>
          <w:lang w:val="en-US"/>
        </w:rPr>
        <w:t>2a</w:t>
      </w:r>
      <w:r w:rsidR="074DAD5B" w:rsidRPr="32F5978C">
        <w:rPr>
          <w:rFonts w:ascii="Segoe UI" w:eastAsia="Segoe UI" w:hAnsi="Segoe UI" w:cs="Segoe UI"/>
          <w:lang w:val="en-US"/>
        </w:rPr>
        <w:t>).</w:t>
      </w:r>
      <w:r w:rsidRPr="32F5978C">
        <w:rPr>
          <w:rFonts w:ascii="Segoe UI" w:eastAsia="Segoe UI" w:hAnsi="Segoe UI" w:cs="Segoe UI"/>
          <w:lang w:val="en-US"/>
        </w:rPr>
        <w:t xml:space="preserve"> One of the key advantages of promoting employee voice is its beneficial effect on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performance</w:t>
      </w:r>
      <w:r w:rsidR="6AD79E61" w:rsidRPr="32F5978C">
        <w:rPr>
          <w:rFonts w:ascii="Segoe UI" w:eastAsia="Segoe UI" w:hAnsi="Segoe UI" w:cs="Segoe UI"/>
          <w:lang w:val="en-US"/>
        </w:rPr>
        <w:t xml:space="preserve"> (</w:t>
      </w:r>
      <w:proofErr w:type="spellStart"/>
      <w:r w:rsidR="6AD79E61" w:rsidRPr="32F5978C">
        <w:rPr>
          <w:rFonts w:ascii="Segoe UI" w:eastAsia="Segoe UI" w:hAnsi="Segoe UI" w:cs="Segoe UI"/>
          <w:lang w:val="en-US"/>
        </w:rPr>
        <w:t>Pounsford</w:t>
      </w:r>
      <w:proofErr w:type="spellEnd"/>
      <w:r w:rsidR="6AD79E61" w:rsidRPr="32F5978C">
        <w:rPr>
          <w:rFonts w:ascii="Segoe UI" w:eastAsia="Segoe UI" w:hAnsi="Segoe UI" w:cs="Segoe UI"/>
          <w:lang w:val="en-US"/>
        </w:rPr>
        <w:t xml:space="preserve">, 2025). </w:t>
      </w:r>
      <w:r w:rsidR="199AEE2D" w:rsidRPr="32F5978C">
        <w:rPr>
          <w:rFonts w:ascii="Segoe UI" w:eastAsia="Segoe UI" w:hAnsi="Segoe UI" w:cs="Segoe UI"/>
          <w:lang w:val="en-US"/>
        </w:rPr>
        <w:t>When</w:t>
      </w:r>
      <w:r w:rsidRPr="32F5978C">
        <w:rPr>
          <w:rFonts w:ascii="Segoe UI" w:eastAsia="Segoe UI" w:hAnsi="Segoe UI" w:cs="Segoe UI"/>
          <w:lang w:val="en-US"/>
        </w:rPr>
        <w:t xml:space="preserve"> employees feel acknowledged and appreciated, their engagement and motivation levels rise</w:t>
      </w:r>
      <w:r w:rsidR="27DF143C" w:rsidRPr="32F5978C">
        <w:rPr>
          <w:rFonts w:ascii="Segoe UI" w:eastAsia="Segoe UI" w:hAnsi="Segoe UI" w:cs="Segoe UI"/>
          <w:lang w:val="en-US"/>
        </w:rPr>
        <w:t xml:space="preserve"> which</w:t>
      </w:r>
      <w:r w:rsidRPr="32F5978C">
        <w:rPr>
          <w:rFonts w:ascii="Segoe UI" w:eastAsia="Segoe UI" w:hAnsi="Segoe UI" w:cs="Segoe UI"/>
          <w:lang w:val="en-US"/>
        </w:rPr>
        <w:t xml:space="preserve"> leads to greater productivity, improved work quality, and enhanced innovation</w:t>
      </w:r>
      <w:r w:rsidR="4CE94B9E" w:rsidRPr="32F5978C">
        <w:rPr>
          <w:rFonts w:ascii="Segoe UI" w:eastAsia="Segoe UI" w:hAnsi="Segoe UI" w:cs="Segoe UI"/>
          <w:lang w:val="en-US"/>
        </w:rPr>
        <w:t xml:space="preserve"> (CIPD, 2025c). </w:t>
      </w:r>
      <w:r w:rsidRPr="32F5978C">
        <w:rPr>
          <w:rFonts w:ascii="Segoe UI" w:eastAsia="Segoe UI" w:hAnsi="Segoe UI" w:cs="Segoe UI"/>
          <w:lang w:val="en-US"/>
        </w:rPr>
        <w:t xml:space="preserve">The CIPD notes that effective employee voice mechanisms help build trust between employees and management, which is essential for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improvement</w:t>
      </w:r>
      <w:r w:rsidR="5C00F8E7" w:rsidRPr="32F5978C">
        <w:rPr>
          <w:rFonts w:ascii="Segoe UI" w:eastAsia="Segoe UI" w:hAnsi="Segoe UI" w:cs="Segoe UI"/>
          <w:lang w:val="en-US"/>
        </w:rPr>
        <w:t xml:space="preserve"> (CIPD, 2025c).</w:t>
      </w:r>
      <w:r w:rsidR="3D1D4869" w:rsidRPr="32F5978C">
        <w:rPr>
          <w:rFonts w:ascii="Segoe UI" w:eastAsia="Segoe UI" w:hAnsi="Segoe UI" w:cs="Segoe UI"/>
          <w:lang w:val="en-US"/>
        </w:rPr>
        <w:t xml:space="preserve"> </w:t>
      </w:r>
    </w:p>
    <w:p w14:paraId="6EEAE4FB" w14:textId="610F1D3D" w:rsidR="20C77F47" w:rsidRDefault="20C77F47" w:rsidP="32F5978C">
      <w:pPr>
        <w:rPr>
          <w:rFonts w:ascii="Segoe UI" w:eastAsia="Segoe UI" w:hAnsi="Segoe UI" w:cs="Segoe UI"/>
          <w:lang w:val="en-US"/>
        </w:rPr>
      </w:pPr>
    </w:p>
    <w:p w14:paraId="13120BAD" w14:textId="11398DC1" w:rsidR="20C77F47" w:rsidRDefault="5E621101" w:rsidP="32F5978C">
      <w:pPr>
        <w:rPr>
          <w:rFonts w:ascii="Segoe UI" w:eastAsia="Segoe UI" w:hAnsi="Segoe UI" w:cs="Segoe UI"/>
          <w:lang w:val="en-US"/>
        </w:rPr>
      </w:pPr>
      <w:r w:rsidRPr="32F5978C">
        <w:rPr>
          <w:rFonts w:ascii="Segoe UI" w:eastAsia="Segoe UI" w:hAnsi="Segoe UI" w:cs="Segoe UI"/>
          <w:lang w:val="en-US"/>
        </w:rPr>
        <w:t xml:space="preserve">Buckingham (2022) states encouraging employee voice by providing multiple channels for employees to express their views helps create a more inclusive and equitable workplace. </w:t>
      </w:r>
      <w:r w:rsidR="1C6D2C46" w:rsidRPr="32F5978C">
        <w:rPr>
          <w:rFonts w:ascii="Segoe UI" w:eastAsia="Segoe UI" w:hAnsi="Segoe UI" w:cs="Segoe UI"/>
          <w:lang w:val="en-US"/>
        </w:rPr>
        <w:t xml:space="preserve">The CIPD highlights that providing platforms such as exit interviews, staff surveys, and 'speak up safely' initiatives encourages employees to share their experiences and perspectives—helping to build a more inclusive and equitable workplace culture </w:t>
      </w:r>
      <w:r w:rsidR="6F24634B" w:rsidRPr="32F5978C">
        <w:rPr>
          <w:rFonts w:ascii="Segoe UI" w:eastAsia="Segoe UI" w:hAnsi="Segoe UI" w:cs="Segoe UI"/>
        </w:rPr>
        <w:t>(CIPD, 2025c).</w:t>
      </w:r>
      <w:r w:rsidR="754D5544" w:rsidRPr="32F5978C">
        <w:rPr>
          <w:rFonts w:ascii="Segoe UI" w:eastAsia="Segoe UI" w:hAnsi="Segoe UI" w:cs="Segoe UI"/>
        </w:rPr>
        <w:t xml:space="preserve"> </w:t>
      </w:r>
      <w:r w:rsidR="3D1D4869" w:rsidRPr="32F5978C">
        <w:rPr>
          <w:rFonts w:ascii="Segoe UI" w:eastAsia="Segoe UI" w:hAnsi="Segoe UI" w:cs="Segoe UI"/>
          <w:lang w:val="en-US"/>
        </w:rPr>
        <w:t xml:space="preserve">Cassidy (2024) </w:t>
      </w:r>
      <w:r w:rsidR="2260648D" w:rsidRPr="32F5978C">
        <w:rPr>
          <w:rFonts w:ascii="Segoe UI" w:eastAsia="Segoe UI" w:hAnsi="Segoe UI" w:cs="Segoe UI"/>
          <w:lang w:val="en-US"/>
        </w:rPr>
        <w:t xml:space="preserve">further </w:t>
      </w:r>
      <w:proofErr w:type="spellStart"/>
      <w:r w:rsidR="3D1D4869" w:rsidRPr="32F5978C">
        <w:rPr>
          <w:rFonts w:ascii="Segoe UI" w:eastAsia="Segoe UI" w:hAnsi="Segoe UI" w:cs="Segoe UI"/>
          <w:lang w:val="en-US"/>
        </w:rPr>
        <w:t>emphasises</w:t>
      </w:r>
      <w:proofErr w:type="spellEnd"/>
      <w:r w:rsidR="3D1D4869" w:rsidRPr="32F5978C">
        <w:rPr>
          <w:rFonts w:ascii="Segoe UI" w:eastAsia="Segoe UI" w:hAnsi="Segoe UI" w:cs="Segoe UI"/>
          <w:lang w:val="en-US"/>
        </w:rPr>
        <w:t xml:space="preserve"> the significance of employee voice channels, as they allow employees to express their concerns and suggestions, thereby enabling the early identification and resolution of potential conflicts before they escalate (CIPD, 2025c). </w:t>
      </w:r>
    </w:p>
    <w:p w14:paraId="3C68AFF9" w14:textId="156D4E3A" w:rsidR="134DDF8A" w:rsidRDefault="134DDF8A" w:rsidP="32F5978C">
      <w:pPr>
        <w:rPr>
          <w:rFonts w:ascii="Segoe UI" w:eastAsia="Segoe UI" w:hAnsi="Segoe UI" w:cs="Segoe UI"/>
          <w:lang w:val="en-US"/>
        </w:rPr>
      </w:pPr>
    </w:p>
    <w:p w14:paraId="288898D8" w14:textId="05C9AC37" w:rsidR="134DDF8A" w:rsidRDefault="1AE0597B" w:rsidP="32F5978C">
      <w:pPr>
        <w:rPr>
          <w:rFonts w:ascii="Segoe UI" w:eastAsia="Segoe UI" w:hAnsi="Segoe UI" w:cs="Segoe UI"/>
          <w:lang w:val="en-US"/>
        </w:rPr>
      </w:pPr>
      <w:r w:rsidRPr="32F5978C">
        <w:rPr>
          <w:rFonts w:ascii="Segoe UI" w:eastAsia="Segoe UI" w:hAnsi="Segoe UI" w:cs="Segoe UI"/>
        </w:rPr>
        <w:t xml:space="preserve">Employee voice plays a crucial role in enhancing job satisfaction and retention, as engaged and content employees are less likely to leave the organisation (King et al., 2021). Consequently, reduced turnover enables organisations to retain valuable talent and lower the expenses associated with recruiting and training new staff (CIPD, 2022b). </w:t>
      </w:r>
      <w:r w:rsidR="5C00F8E7" w:rsidRPr="32F5978C">
        <w:rPr>
          <w:rFonts w:ascii="Segoe UI" w:eastAsia="Segoe UI" w:hAnsi="Segoe UI" w:cs="Segoe UI"/>
        </w:rPr>
        <w:t>When employees are given the chance to share their opinions and see their feedback being taken seriously, they tend to feel more valued and content in their roles</w:t>
      </w:r>
      <w:r w:rsidR="2088AFC6" w:rsidRPr="32F5978C">
        <w:rPr>
          <w:rFonts w:ascii="Segoe UI" w:eastAsia="Segoe UI" w:hAnsi="Segoe UI" w:cs="Segoe UI"/>
        </w:rPr>
        <w:t xml:space="preserve"> (CIPD, 2022b). </w:t>
      </w:r>
      <w:r w:rsidR="34537CCD" w:rsidRPr="32F5978C">
        <w:rPr>
          <w:rFonts w:ascii="Segoe UI" w:eastAsia="Segoe UI" w:hAnsi="Segoe UI" w:cs="Segoe UI"/>
        </w:rPr>
        <w:t>This is especially crucial given the evolving nature of employment relationships and the growing trend of remote and flexible work arrangements.</w:t>
      </w:r>
      <w:r w:rsidR="252A51ED" w:rsidRPr="32F5978C">
        <w:rPr>
          <w:rFonts w:ascii="Segoe UI" w:eastAsia="Segoe UI" w:hAnsi="Segoe UI" w:cs="Segoe UI"/>
        </w:rPr>
        <w:t xml:space="preserve"> </w:t>
      </w:r>
      <w:r w:rsidR="2D90B123" w:rsidRPr="32F5978C">
        <w:rPr>
          <w:rFonts w:ascii="Segoe UI" w:eastAsia="Segoe UI" w:hAnsi="Segoe UI" w:cs="Segoe UI"/>
          <w:lang w:val="en-US"/>
        </w:rPr>
        <w:t xml:space="preserve">The CIPD highlights that a supportive employee relations culture contributes to building trust between employees and management, which is crucial for </w:t>
      </w:r>
      <w:proofErr w:type="spellStart"/>
      <w:r w:rsidR="2D90B123" w:rsidRPr="32F5978C">
        <w:rPr>
          <w:rFonts w:ascii="Segoe UI" w:eastAsia="Segoe UI" w:hAnsi="Segoe UI" w:cs="Segoe UI"/>
          <w:lang w:val="en-US"/>
        </w:rPr>
        <w:t>organisational</w:t>
      </w:r>
      <w:proofErr w:type="spellEnd"/>
      <w:r w:rsidR="2D90B123" w:rsidRPr="32F5978C">
        <w:rPr>
          <w:rFonts w:ascii="Segoe UI" w:eastAsia="Segoe UI" w:hAnsi="Segoe UI" w:cs="Segoe UI"/>
          <w:lang w:val="en-US"/>
        </w:rPr>
        <w:t xml:space="preserve"> improvement (CIPD, 2023a).</w:t>
      </w:r>
    </w:p>
    <w:p w14:paraId="01C8975E" w14:textId="04BAABD4" w:rsidR="134DDF8A" w:rsidRDefault="134DDF8A" w:rsidP="32F5978C">
      <w:pPr>
        <w:rPr>
          <w:rFonts w:ascii="Segoe UI" w:eastAsia="Segoe UI" w:hAnsi="Segoe UI" w:cs="Segoe UI"/>
        </w:rPr>
      </w:pPr>
    </w:p>
    <w:p w14:paraId="16AE2C26" w14:textId="7F9142AB" w:rsidR="134DDF8A" w:rsidRDefault="43CE08B5" w:rsidP="32F5978C">
      <w:pPr>
        <w:rPr>
          <w:rFonts w:ascii="Segoe UI" w:eastAsia="Segoe UI" w:hAnsi="Segoe UI" w:cs="Segoe UI"/>
          <w:lang w:val="en-US"/>
        </w:rPr>
      </w:pPr>
      <w:r w:rsidRPr="32F5978C">
        <w:rPr>
          <w:rFonts w:ascii="Segoe UI" w:eastAsia="Segoe UI" w:hAnsi="Segoe UI" w:cs="Segoe UI"/>
          <w:lang w:val="en-US"/>
        </w:rPr>
        <w:lastRenderedPageBreak/>
        <w:t xml:space="preserve">The CIPD (2025c) states that legal frameworks play a pivotal role in shaping the relationship between employee voice and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performance. For instance, recent amendments to the Employment Rights </w:t>
      </w:r>
      <w:r w:rsidR="71A79295" w:rsidRPr="32F5978C">
        <w:rPr>
          <w:rFonts w:ascii="Segoe UI" w:eastAsia="Segoe UI" w:hAnsi="Segoe UI" w:cs="Segoe UI"/>
          <w:lang w:val="en-US"/>
        </w:rPr>
        <w:t>Bill</w:t>
      </w:r>
      <w:r w:rsidRPr="32F5978C">
        <w:rPr>
          <w:rFonts w:ascii="Segoe UI" w:eastAsia="Segoe UI" w:hAnsi="Segoe UI" w:cs="Segoe UI"/>
          <w:lang w:val="en-US"/>
        </w:rPr>
        <w:t xml:space="preserve"> include changes to trade union laws in the UK, such as reducing the notice period for industrial action from 14 to 10 days, extending the validity of a legal mandate for industrial action, and introducing provisions for e-balloting in statutory ballots (CIPD, 2025c)</w:t>
      </w:r>
    </w:p>
    <w:p w14:paraId="7DD0C1B4" w14:textId="1EAA5C21" w:rsidR="134DDF8A" w:rsidRDefault="134DDF8A" w:rsidP="134DDF8A">
      <w:pPr>
        <w:spacing w:after="0"/>
        <w:rPr>
          <w:rFonts w:ascii="Trebuchet MS" w:eastAsia="Trebuchet MS" w:hAnsi="Trebuchet MS" w:cs="Trebuchet MS"/>
          <w:color w:val="000000" w:themeColor="text1"/>
          <w:sz w:val="22"/>
          <w:szCs w:val="22"/>
          <w:lang w:val="en-US"/>
        </w:rPr>
      </w:pPr>
    </w:p>
    <w:p w14:paraId="1C429161" w14:textId="11321FAF" w:rsidR="7A18CF5B" w:rsidRDefault="7A18CF5B" w:rsidP="7A18CF5B">
      <w:pPr>
        <w:spacing w:after="0"/>
        <w:rPr>
          <w:rFonts w:ascii="Trebuchet MS" w:eastAsia="Trebuchet MS" w:hAnsi="Trebuchet MS" w:cs="Trebuchet MS"/>
          <w:color w:val="000000" w:themeColor="text1"/>
          <w:sz w:val="22"/>
          <w:szCs w:val="22"/>
          <w:lang w:val="en-US"/>
        </w:rPr>
      </w:pPr>
    </w:p>
    <w:p w14:paraId="7A3E1F2C" w14:textId="4211803F" w:rsidR="7A18CF5B" w:rsidRDefault="7A18CF5B" w:rsidP="7A18CF5B">
      <w:pPr>
        <w:spacing w:after="0"/>
        <w:rPr>
          <w:rFonts w:ascii="Trebuchet MS" w:eastAsia="Trebuchet MS" w:hAnsi="Trebuchet MS" w:cs="Trebuchet MS"/>
          <w:color w:val="000000" w:themeColor="text1"/>
          <w:lang w:val="en-US"/>
        </w:rPr>
      </w:pPr>
      <w:r w:rsidRPr="134DDF8A">
        <w:rPr>
          <w:rFonts w:ascii="Trebuchet MS" w:eastAsia="Trebuchet MS" w:hAnsi="Trebuchet MS" w:cs="Trebuchet MS"/>
          <w:color w:val="000000" w:themeColor="text1"/>
          <w:sz w:val="22"/>
          <w:szCs w:val="22"/>
          <w:lang w:val="en-US"/>
        </w:rPr>
        <w:t xml:space="preserve">4) </w:t>
      </w:r>
      <w:r w:rsidR="476685A0" w:rsidRPr="134DDF8A">
        <w:rPr>
          <w:rFonts w:ascii="Trebuchet MS" w:eastAsia="Trebuchet MS" w:hAnsi="Trebuchet MS" w:cs="Trebuchet MS"/>
          <w:color w:val="000000" w:themeColor="text1"/>
          <w:sz w:val="22"/>
          <w:szCs w:val="22"/>
          <w:lang w:val="en-US"/>
        </w:rPr>
        <w:t xml:space="preserve">Explain the concept of better working lives </w:t>
      </w:r>
      <w:r w:rsidR="476685A0" w:rsidRPr="134DDF8A">
        <w:rPr>
          <w:rFonts w:ascii="Trebuchet MS" w:eastAsia="Trebuchet MS" w:hAnsi="Trebuchet MS" w:cs="Trebuchet MS"/>
          <w:b/>
          <w:bCs/>
          <w:color w:val="000000" w:themeColor="text1"/>
          <w:sz w:val="22"/>
          <w:szCs w:val="22"/>
          <w:lang w:val="en-US"/>
        </w:rPr>
        <w:t xml:space="preserve">and </w:t>
      </w:r>
      <w:r w:rsidR="476685A0" w:rsidRPr="134DDF8A">
        <w:rPr>
          <w:rFonts w:ascii="Trebuchet MS" w:eastAsia="Trebuchet MS" w:hAnsi="Trebuchet MS" w:cs="Trebuchet MS"/>
          <w:color w:val="000000" w:themeColor="text1"/>
          <w:sz w:val="22"/>
          <w:szCs w:val="22"/>
          <w:lang w:val="en-US"/>
        </w:rPr>
        <w:t>how this can be designed. (AC 1.4)</w:t>
      </w:r>
    </w:p>
    <w:p w14:paraId="262B46D0" w14:textId="34E07B78" w:rsidR="134DDF8A" w:rsidRDefault="134DDF8A" w:rsidP="134DDF8A">
      <w:pPr>
        <w:spacing w:after="0"/>
        <w:rPr>
          <w:rFonts w:ascii="Trebuchet MS" w:eastAsia="Trebuchet MS" w:hAnsi="Trebuchet MS" w:cs="Trebuchet MS"/>
          <w:color w:val="000000" w:themeColor="text1"/>
          <w:sz w:val="22"/>
          <w:szCs w:val="22"/>
          <w:lang w:val="en-US"/>
        </w:rPr>
      </w:pPr>
    </w:p>
    <w:p w14:paraId="7F167F55" w14:textId="5F28AE6F" w:rsidR="10D05EFC" w:rsidRDefault="10D05EFC" w:rsidP="32F5978C">
      <w:pPr>
        <w:rPr>
          <w:rFonts w:ascii="Segoe UI" w:eastAsia="Segoe UI" w:hAnsi="Segoe UI" w:cs="Segoe UI"/>
          <w:lang w:val="en-US"/>
        </w:rPr>
      </w:pPr>
      <w:r w:rsidRPr="32F5978C">
        <w:rPr>
          <w:rFonts w:ascii="Segoe UI" w:eastAsia="Segoe UI" w:hAnsi="Segoe UI" w:cs="Segoe UI"/>
          <w:lang w:val="en-US"/>
        </w:rPr>
        <w:t xml:space="preserve">According to the CIPD </w:t>
      </w:r>
      <w:r w:rsidR="3D179271" w:rsidRPr="32F5978C">
        <w:rPr>
          <w:rFonts w:ascii="Segoe UI" w:eastAsia="Segoe UI" w:hAnsi="Segoe UI" w:cs="Segoe UI"/>
          <w:lang w:val="en-US"/>
        </w:rPr>
        <w:t>(20</w:t>
      </w:r>
      <w:r w:rsidR="6D8D4FB4" w:rsidRPr="32F5978C">
        <w:rPr>
          <w:rFonts w:ascii="Segoe UI" w:eastAsia="Segoe UI" w:hAnsi="Segoe UI" w:cs="Segoe UI"/>
          <w:lang w:val="en-US"/>
        </w:rPr>
        <w:t>24a</w:t>
      </w:r>
      <w:r w:rsidR="3D179271" w:rsidRPr="32F5978C">
        <w:rPr>
          <w:rFonts w:ascii="Segoe UI" w:eastAsia="Segoe UI" w:hAnsi="Segoe UI" w:cs="Segoe UI"/>
          <w:lang w:val="en-US"/>
        </w:rPr>
        <w:t xml:space="preserve">) </w:t>
      </w:r>
      <w:r w:rsidRPr="32F5978C">
        <w:rPr>
          <w:rFonts w:ascii="Segoe UI" w:eastAsia="Segoe UI" w:hAnsi="Segoe UI" w:cs="Segoe UI"/>
          <w:lang w:val="en-US"/>
        </w:rPr>
        <w:t xml:space="preserve">better working lives </w:t>
      </w:r>
      <w:r w:rsidR="5AF13FC3" w:rsidRPr="32F5978C">
        <w:rPr>
          <w:rFonts w:ascii="Segoe UI" w:eastAsia="Segoe UI" w:hAnsi="Segoe UI" w:cs="Segoe UI"/>
          <w:lang w:val="en-US"/>
        </w:rPr>
        <w:t>involve</w:t>
      </w:r>
      <w:r w:rsidRPr="32F5978C">
        <w:rPr>
          <w:rFonts w:ascii="Segoe UI" w:eastAsia="Segoe UI" w:hAnsi="Segoe UI" w:cs="Segoe UI"/>
          <w:lang w:val="en-US"/>
        </w:rPr>
        <w:t xml:space="preserve"> creating work environments that enhance employee well-being, productivity, and satisfaction. This comprehensive approach covers various elements of the work experience, including job design, workplace culture, work-life balance, and career development opportunities</w:t>
      </w:r>
      <w:r w:rsidR="170C98F3" w:rsidRPr="32F5978C">
        <w:rPr>
          <w:rFonts w:ascii="Segoe UI" w:eastAsia="Segoe UI" w:hAnsi="Segoe UI" w:cs="Segoe UI"/>
          <w:lang w:val="en-US"/>
        </w:rPr>
        <w:t xml:space="preserve"> (CIPD, 2019a).</w:t>
      </w:r>
      <w:r w:rsidRPr="32F5978C">
        <w:rPr>
          <w:rFonts w:ascii="Segoe UI" w:eastAsia="Segoe UI" w:hAnsi="Segoe UI" w:cs="Segoe UI"/>
          <w:lang w:val="en-US"/>
        </w:rPr>
        <w:t xml:space="preserve">  </w:t>
      </w:r>
      <w:r w:rsidR="19CD74D9" w:rsidRPr="32F5978C">
        <w:rPr>
          <w:rFonts w:ascii="Segoe UI" w:eastAsia="Segoe UI" w:hAnsi="Segoe UI" w:cs="Segoe UI"/>
          <w:lang w:val="en-US"/>
        </w:rPr>
        <w:t>The CIPD defines good work as encompassing fair compensation, opportunities for skill development and career advancement, a supportive environment with positive relationships, a healthy work-life balance, and attention to physical and mental health</w:t>
      </w:r>
      <w:r w:rsidR="5A189638" w:rsidRPr="32F5978C">
        <w:rPr>
          <w:rFonts w:ascii="Segoe UI" w:eastAsia="Segoe UI" w:hAnsi="Segoe UI" w:cs="Segoe UI"/>
          <w:lang w:val="en-US"/>
        </w:rPr>
        <w:t>.</w:t>
      </w:r>
      <w:r w:rsidR="20F441F6" w:rsidRPr="32F5978C">
        <w:rPr>
          <w:rFonts w:ascii="Segoe UI" w:eastAsia="Segoe UI" w:hAnsi="Segoe UI" w:cs="Segoe UI"/>
          <w:lang w:val="en-US"/>
        </w:rPr>
        <w:t xml:space="preserve"> </w:t>
      </w:r>
      <w:r w:rsidR="023B8F84" w:rsidRPr="32F5978C">
        <w:rPr>
          <w:rFonts w:ascii="Segoe UI" w:eastAsia="Segoe UI" w:hAnsi="Segoe UI" w:cs="Segoe UI"/>
          <w:lang w:val="en-US"/>
        </w:rPr>
        <w:t xml:space="preserve"> This is further illustrated by </w:t>
      </w:r>
      <w:r w:rsidR="20F441F6" w:rsidRPr="32F5978C">
        <w:rPr>
          <w:rFonts w:ascii="Segoe UI" w:eastAsia="Segoe UI" w:hAnsi="Segoe UI" w:cs="Segoe UI"/>
          <w:lang w:val="en-US"/>
        </w:rPr>
        <w:t xml:space="preserve">Buckingham </w:t>
      </w:r>
      <w:r w:rsidR="61F8AC37" w:rsidRPr="32F5978C">
        <w:rPr>
          <w:rFonts w:ascii="Segoe UI" w:eastAsia="Segoe UI" w:hAnsi="Segoe UI" w:cs="Segoe UI"/>
          <w:lang w:val="en-US"/>
        </w:rPr>
        <w:t>(</w:t>
      </w:r>
      <w:r w:rsidR="20F441F6" w:rsidRPr="32F5978C">
        <w:rPr>
          <w:rFonts w:ascii="Segoe UI" w:eastAsia="Segoe UI" w:hAnsi="Segoe UI" w:cs="Segoe UI"/>
          <w:lang w:val="en-US"/>
        </w:rPr>
        <w:t>202</w:t>
      </w:r>
      <w:r w:rsidR="1CBC23CC" w:rsidRPr="32F5978C">
        <w:rPr>
          <w:rFonts w:ascii="Segoe UI" w:eastAsia="Segoe UI" w:hAnsi="Segoe UI" w:cs="Segoe UI"/>
          <w:lang w:val="en-US"/>
        </w:rPr>
        <w:t>2</w:t>
      </w:r>
      <w:r w:rsidR="4C96B023" w:rsidRPr="32F5978C">
        <w:rPr>
          <w:rFonts w:ascii="Segoe UI" w:eastAsia="Segoe UI" w:hAnsi="Segoe UI" w:cs="Segoe UI"/>
          <w:lang w:val="en-US"/>
        </w:rPr>
        <w:t>) who states</w:t>
      </w:r>
      <w:r w:rsidR="22005C27" w:rsidRPr="32F5978C">
        <w:rPr>
          <w:rFonts w:ascii="Segoe UI" w:eastAsia="Segoe UI" w:hAnsi="Segoe UI" w:cs="Segoe UI"/>
          <w:lang w:val="en-US"/>
        </w:rPr>
        <w:t xml:space="preserve"> positive</w:t>
      </w:r>
      <w:r w:rsidR="4191E04B" w:rsidRPr="32F5978C">
        <w:rPr>
          <w:rFonts w:ascii="Segoe UI" w:eastAsia="Segoe UI" w:hAnsi="Segoe UI" w:cs="Segoe UI"/>
          <w:lang w:val="en-US"/>
        </w:rPr>
        <w:t xml:space="preserve"> workplace relationships, including social support, cohesion, and quality people management, significantly contribute to better working lives</w:t>
      </w:r>
      <w:r w:rsidR="11B85CA4" w:rsidRPr="32F5978C">
        <w:rPr>
          <w:rFonts w:ascii="Segoe UI" w:eastAsia="Segoe UI" w:hAnsi="Segoe UI" w:cs="Segoe UI"/>
          <w:lang w:val="en-US"/>
        </w:rPr>
        <w:t>.</w:t>
      </w:r>
    </w:p>
    <w:p w14:paraId="0BF44167" w14:textId="1EC5E948" w:rsidR="14539061" w:rsidRDefault="14539061" w:rsidP="32F5978C">
      <w:pPr>
        <w:rPr>
          <w:rFonts w:ascii="Segoe UI" w:eastAsia="Segoe UI" w:hAnsi="Segoe UI" w:cs="Segoe UI"/>
          <w:lang w:val="en-US"/>
        </w:rPr>
      </w:pPr>
    </w:p>
    <w:p w14:paraId="58DBC1AB" w14:textId="56C1F29C" w:rsidR="530B5F46" w:rsidRDefault="52E8BAF5" w:rsidP="32F5978C">
      <w:pPr>
        <w:rPr>
          <w:rFonts w:ascii="Segoe UI" w:eastAsia="Segoe UI" w:hAnsi="Segoe UI" w:cs="Segoe UI"/>
          <w:lang w:val="en-US"/>
        </w:rPr>
      </w:pPr>
      <w:r w:rsidRPr="32F5978C">
        <w:rPr>
          <w:rFonts w:ascii="Segoe UI" w:eastAsia="Segoe UI" w:hAnsi="Segoe UI" w:cs="Segoe UI"/>
          <w:lang w:val="en-US"/>
        </w:rPr>
        <w:t>Buckingham (2022) states w</w:t>
      </w:r>
      <w:r w:rsidR="0C1C6D9F" w:rsidRPr="32F5978C">
        <w:rPr>
          <w:rFonts w:ascii="Segoe UI" w:eastAsia="Segoe UI" w:hAnsi="Segoe UI" w:cs="Segoe UI"/>
          <w:lang w:val="en-US"/>
        </w:rPr>
        <w:t xml:space="preserve">ell-designed jobs </w:t>
      </w:r>
      <w:r w:rsidR="44C46F7D" w:rsidRPr="32F5978C">
        <w:rPr>
          <w:rFonts w:ascii="Segoe UI" w:eastAsia="Segoe UI" w:hAnsi="Segoe UI" w:cs="Segoe UI"/>
          <w:lang w:val="en-US"/>
        </w:rPr>
        <w:t>which create</w:t>
      </w:r>
      <w:r w:rsidR="530B5F46" w:rsidRPr="32F5978C">
        <w:rPr>
          <w:rFonts w:ascii="Segoe UI" w:eastAsia="Segoe UI" w:hAnsi="Segoe UI" w:cs="Segoe UI"/>
          <w:lang w:val="en-US"/>
        </w:rPr>
        <w:t xml:space="preserve"> better working lives </w:t>
      </w:r>
      <w:r w:rsidR="568D4B5C" w:rsidRPr="32F5978C">
        <w:rPr>
          <w:rFonts w:ascii="Segoe UI" w:eastAsia="Segoe UI" w:hAnsi="Segoe UI" w:cs="Segoe UI"/>
          <w:lang w:val="en-US"/>
        </w:rPr>
        <w:t>require</w:t>
      </w:r>
      <w:r w:rsidR="530B5F46" w:rsidRPr="32F5978C">
        <w:rPr>
          <w:rFonts w:ascii="Segoe UI" w:eastAsia="Segoe UI" w:hAnsi="Segoe UI" w:cs="Segoe UI"/>
          <w:lang w:val="en-US"/>
        </w:rPr>
        <w:t xml:space="preserve"> a deliberate and thoughtful approach to job and workplace design.</w:t>
      </w:r>
      <w:r w:rsidR="6D2DF0F5" w:rsidRPr="32F5978C">
        <w:rPr>
          <w:rFonts w:ascii="Segoe UI" w:eastAsia="Segoe UI" w:hAnsi="Segoe UI" w:cs="Segoe UI"/>
          <w:lang w:val="en-US"/>
        </w:rPr>
        <w:t xml:space="preserve"> The CIPD 2030 future trends report identifies several external factors that will shape the future of work</w:t>
      </w:r>
      <w:r w:rsidR="5F051F07" w:rsidRPr="32F5978C">
        <w:rPr>
          <w:rFonts w:ascii="Segoe UI" w:eastAsia="Segoe UI" w:hAnsi="Segoe UI" w:cs="Segoe UI"/>
          <w:lang w:val="en-US"/>
        </w:rPr>
        <w:t xml:space="preserve"> which should be considered in job designing</w:t>
      </w:r>
      <w:r w:rsidR="3F837574" w:rsidRPr="32F5978C">
        <w:rPr>
          <w:rFonts w:ascii="Segoe UI" w:eastAsia="Segoe UI" w:hAnsi="Segoe UI" w:cs="Segoe UI"/>
          <w:lang w:val="en-US"/>
        </w:rPr>
        <w:t xml:space="preserve"> (CIPD, 2020c).</w:t>
      </w:r>
      <w:r w:rsidR="5F051F07" w:rsidRPr="32F5978C">
        <w:rPr>
          <w:rFonts w:ascii="Segoe UI" w:eastAsia="Segoe UI" w:hAnsi="Segoe UI" w:cs="Segoe UI"/>
          <w:lang w:val="en-US"/>
        </w:rPr>
        <w:t xml:space="preserve"> </w:t>
      </w:r>
      <w:r w:rsidR="4619732E" w:rsidRPr="32F5978C">
        <w:rPr>
          <w:rFonts w:ascii="Segoe UI" w:eastAsia="Segoe UI" w:hAnsi="Segoe UI" w:cs="Segoe UI"/>
          <w:lang w:val="en-US"/>
        </w:rPr>
        <w:t xml:space="preserve">These include </w:t>
      </w:r>
      <w:r w:rsidR="6D2DF0F5" w:rsidRPr="32F5978C">
        <w:rPr>
          <w:rFonts w:ascii="Segoe UI" w:eastAsia="Segoe UI" w:hAnsi="Segoe UI" w:cs="Segoe UI"/>
          <w:lang w:val="en-US"/>
        </w:rPr>
        <w:t xml:space="preserve">technological advancements, economic shifts, and demographic changes. These drivers will influence how </w:t>
      </w:r>
      <w:proofErr w:type="spellStart"/>
      <w:r w:rsidR="6D2DF0F5" w:rsidRPr="32F5978C">
        <w:rPr>
          <w:rFonts w:ascii="Segoe UI" w:eastAsia="Segoe UI" w:hAnsi="Segoe UI" w:cs="Segoe UI"/>
          <w:lang w:val="en-US"/>
        </w:rPr>
        <w:t>organisations</w:t>
      </w:r>
      <w:proofErr w:type="spellEnd"/>
      <w:r w:rsidR="6D2DF0F5" w:rsidRPr="32F5978C">
        <w:rPr>
          <w:rFonts w:ascii="Segoe UI" w:eastAsia="Segoe UI" w:hAnsi="Segoe UI" w:cs="Segoe UI"/>
          <w:lang w:val="en-US"/>
        </w:rPr>
        <w:t xml:space="preserve"> </w:t>
      </w:r>
      <w:r w:rsidR="3B5E1893" w:rsidRPr="32F5978C">
        <w:rPr>
          <w:rFonts w:ascii="Segoe UI" w:eastAsia="Segoe UI" w:hAnsi="Segoe UI" w:cs="Segoe UI"/>
          <w:lang w:val="en-US"/>
        </w:rPr>
        <w:t>operate,</w:t>
      </w:r>
      <w:r w:rsidR="6D2DF0F5" w:rsidRPr="32F5978C">
        <w:rPr>
          <w:rFonts w:ascii="Segoe UI" w:eastAsia="Segoe UI" w:hAnsi="Segoe UI" w:cs="Segoe UI"/>
          <w:lang w:val="en-US"/>
        </w:rPr>
        <w:t xml:space="preserve"> and the skills required </w:t>
      </w:r>
      <w:r w:rsidR="6389B3CA" w:rsidRPr="32F5978C">
        <w:rPr>
          <w:rFonts w:ascii="Segoe UI" w:eastAsia="Segoe UI" w:hAnsi="Segoe UI" w:cs="Segoe UI"/>
          <w:lang w:val="en-US"/>
        </w:rPr>
        <w:t>by</w:t>
      </w:r>
      <w:r w:rsidR="6D2DF0F5" w:rsidRPr="32F5978C">
        <w:rPr>
          <w:rFonts w:ascii="Segoe UI" w:eastAsia="Segoe UI" w:hAnsi="Segoe UI" w:cs="Segoe UI"/>
          <w:lang w:val="en-US"/>
        </w:rPr>
        <w:t xml:space="preserve"> </w:t>
      </w:r>
      <w:r w:rsidR="2F42A899" w:rsidRPr="32F5978C">
        <w:rPr>
          <w:rFonts w:ascii="Segoe UI" w:eastAsia="Segoe UI" w:hAnsi="Segoe UI" w:cs="Segoe UI"/>
          <w:lang w:val="en-US"/>
        </w:rPr>
        <w:t xml:space="preserve">people </w:t>
      </w:r>
      <w:r w:rsidR="6D2DF0F5" w:rsidRPr="32F5978C">
        <w:rPr>
          <w:rFonts w:ascii="Segoe UI" w:eastAsia="Segoe UI" w:hAnsi="Segoe UI" w:cs="Segoe UI"/>
          <w:lang w:val="en-US"/>
        </w:rPr>
        <w:t>professionals</w:t>
      </w:r>
      <w:r w:rsidR="5FF65F98" w:rsidRPr="32F5978C">
        <w:rPr>
          <w:rFonts w:ascii="Segoe UI" w:eastAsia="Segoe UI" w:hAnsi="Segoe UI" w:cs="Segoe UI"/>
          <w:lang w:val="en-US"/>
        </w:rPr>
        <w:t>.</w:t>
      </w:r>
    </w:p>
    <w:p w14:paraId="0C52DC17" w14:textId="37720509" w:rsidR="530B5F46" w:rsidRDefault="530B5F46" w:rsidP="32F5978C">
      <w:pPr>
        <w:rPr>
          <w:rFonts w:ascii="Segoe UI" w:eastAsia="Segoe UI" w:hAnsi="Segoe UI" w:cs="Segoe UI"/>
          <w:lang w:val="en-US"/>
        </w:rPr>
      </w:pPr>
    </w:p>
    <w:p w14:paraId="2969EA3D" w14:textId="6EC2E4C7" w:rsidR="530B5F46" w:rsidRDefault="49353A3E" w:rsidP="32F5978C">
      <w:pPr>
        <w:rPr>
          <w:rFonts w:ascii="Segoe UI" w:eastAsia="Segoe UI" w:hAnsi="Segoe UI" w:cs="Segoe UI"/>
          <w:lang w:val="en-US"/>
        </w:rPr>
      </w:pPr>
      <w:r w:rsidRPr="32F5978C">
        <w:rPr>
          <w:rFonts w:ascii="Segoe UI" w:eastAsia="Segoe UI" w:hAnsi="Segoe UI" w:cs="Segoe UI"/>
          <w:lang w:val="en-US"/>
        </w:rPr>
        <w:t>Buckingham (2022) states k</w:t>
      </w:r>
      <w:r w:rsidR="530B5F46" w:rsidRPr="32F5978C">
        <w:rPr>
          <w:rFonts w:ascii="Segoe UI" w:eastAsia="Segoe UI" w:hAnsi="Segoe UI" w:cs="Segoe UI"/>
          <w:lang w:val="en-US"/>
        </w:rPr>
        <w:t xml:space="preserve">ey strategies </w:t>
      </w:r>
      <w:r w:rsidR="0C2804FD" w:rsidRPr="32F5978C">
        <w:rPr>
          <w:rFonts w:ascii="Segoe UI" w:eastAsia="Segoe UI" w:hAnsi="Segoe UI" w:cs="Segoe UI"/>
          <w:lang w:val="en-US"/>
        </w:rPr>
        <w:t xml:space="preserve">for effective job design </w:t>
      </w:r>
      <w:r w:rsidR="530B5F46" w:rsidRPr="32F5978C">
        <w:rPr>
          <w:rFonts w:ascii="Segoe UI" w:eastAsia="Segoe UI" w:hAnsi="Segoe UI" w:cs="Segoe UI"/>
          <w:lang w:val="en-US"/>
        </w:rPr>
        <w:t xml:space="preserve">include </w:t>
      </w:r>
      <w:proofErr w:type="spellStart"/>
      <w:r w:rsidR="530B5F46" w:rsidRPr="32F5978C">
        <w:rPr>
          <w:rFonts w:ascii="Segoe UI" w:eastAsia="Segoe UI" w:hAnsi="Segoe UI" w:cs="Segoe UI"/>
          <w:lang w:val="en-US"/>
        </w:rPr>
        <w:t>prioriti</w:t>
      </w:r>
      <w:r w:rsidR="57DA2C13" w:rsidRPr="32F5978C">
        <w:rPr>
          <w:rFonts w:ascii="Segoe UI" w:eastAsia="Segoe UI" w:hAnsi="Segoe UI" w:cs="Segoe UI"/>
          <w:lang w:val="en-US"/>
        </w:rPr>
        <w:t>s</w:t>
      </w:r>
      <w:r w:rsidR="530B5F46" w:rsidRPr="32F5978C">
        <w:rPr>
          <w:rFonts w:ascii="Segoe UI" w:eastAsia="Segoe UI" w:hAnsi="Segoe UI" w:cs="Segoe UI"/>
          <w:lang w:val="en-US"/>
        </w:rPr>
        <w:t>ing</w:t>
      </w:r>
      <w:proofErr w:type="spellEnd"/>
      <w:r w:rsidR="530B5F46" w:rsidRPr="32F5978C">
        <w:rPr>
          <w:rFonts w:ascii="Segoe UI" w:eastAsia="Segoe UI" w:hAnsi="Segoe UI" w:cs="Segoe UI"/>
          <w:lang w:val="en-US"/>
        </w:rPr>
        <w:t xml:space="preserve"> work-life balance through policies like flexible working hours, remote work options, and encouraging regular breaks and holidays. The UK’s Employment Relations (Flexible Working) </w:t>
      </w:r>
      <w:r w:rsidR="79584FC0" w:rsidRPr="32F5978C">
        <w:rPr>
          <w:rFonts w:ascii="Segoe UI" w:eastAsia="Segoe UI" w:hAnsi="Segoe UI" w:cs="Segoe UI"/>
          <w:lang w:val="en-US"/>
        </w:rPr>
        <w:t xml:space="preserve">Act </w:t>
      </w:r>
      <w:r w:rsidR="530B5F46" w:rsidRPr="32F5978C">
        <w:rPr>
          <w:rFonts w:ascii="Segoe UI" w:eastAsia="Segoe UI" w:hAnsi="Segoe UI" w:cs="Segoe UI"/>
          <w:lang w:val="en-US"/>
        </w:rPr>
        <w:t xml:space="preserve">supports this by allowing employees to request flexible working from day one of a new job.  </w:t>
      </w:r>
      <w:r w:rsidR="64F9616D" w:rsidRPr="32F5978C">
        <w:rPr>
          <w:rFonts w:ascii="Segoe UI" w:eastAsia="Segoe UI" w:hAnsi="Segoe UI" w:cs="Segoe UI"/>
          <w:lang w:val="en-US"/>
        </w:rPr>
        <w:t xml:space="preserve">Effective job design involves aligning roles with employees' skills and knowledge while considering strategic objectives. By involving </w:t>
      </w:r>
      <w:r w:rsidR="64F9616D" w:rsidRPr="32F5978C">
        <w:rPr>
          <w:rFonts w:ascii="Segoe UI" w:eastAsia="Segoe UI" w:hAnsi="Segoe UI" w:cs="Segoe UI"/>
          <w:lang w:val="en-US"/>
        </w:rPr>
        <w:lastRenderedPageBreak/>
        <w:t xml:space="preserve">employees in decision-making processes, they feel empowered to contribute to the </w:t>
      </w:r>
      <w:proofErr w:type="spellStart"/>
      <w:r w:rsidR="64F9616D" w:rsidRPr="32F5978C">
        <w:rPr>
          <w:rFonts w:ascii="Segoe UI" w:eastAsia="Segoe UI" w:hAnsi="Segoe UI" w:cs="Segoe UI"/>
          <w:lang w:val="en-US"/>
        </w:rPr>
        <w:t>organisation's</w:t>
      </w:r>
      <w:proofErr w:type="spellEnd"/>
      <w:r w:rsidR="64F9616D" w:rsidRPr="32F5978C">
        <w:rPr>
          <w:rFonts w:ascii="Segoe UI" w:eastAsia="Segoe UI" w:hAnsi="Segoe UI" w:cs="Segoe UI"/>
          <w:lang w:val="en-US"/>
        </w:rPr>
        <w:t xml:space="preserve"> success</w:t>
      </w:r>
      <w:r w:rsidR="279CE2B1" w:rsidRPr="32F5978C">
        <w:rPr>
          <w:rFonts w:ascii="Segoe UI" w:eastAsia="Segoe UI" w:hAnsi="Segoe UI" w:cs="Segoe UI"/>
          <w:lang w:val="en-US"/>
        </w:rPr>
        <w:t xml:space="preserve"> (CIPD, 2024a).</w:t>
      </w:r>
    </w:p>
    <w:p w14:paraId="5A7E7A4A" w14:textId="07EBE146" w:rsidR="530B5F46" w:rsidRDefault="530B5F46" w:rsidP="32F5978C">
      <w:pPr>
        <w:rPr>
          <w:rFonts w:ascii="Segoe UI" w:eastAsia="Segoe UI" w:hAnsi="Segoe UI" w:cs="Segoe UI"/>
          <w:lang w:val="en-US"/>
        </w:rPr>
      </w:pPr>
    </w:p>
    <w:p w14:paraId="19B03B59" w14:textId="4A61A9D7" w:rsidR="6E9DF70E" w:rsidRDefault="6E9DF70E" w:rsidP="32F5978C">
      <w:pPr>
        <w:rPr>
          <w:rFonts w:ascii="Segoe UI" w:eastAsia="Segoe UI" w:hAnsi="Segoe UI" w:cs="Segoe UI"/>
          <w:lang w:val="en-US"/>
        </w:rPr>
      </w:pPr>
      <w:r w:rsidRPr="32F5978C">
        <w:rPr>
          <w:rFonts w:ascii="Segoe UI" w:eastAsia="Segoe UI" w:hAnsi="Segoe UI" w:cs="Segoe UI"/>
          <w:lang w:val="en-US"/>
        </w:rPr>
        <w:t>The CIPD (2024a) Good Work Index states f</w:t>
      </w:r>
      <w:r w:rsidR="530B5F46" w:rsidRPr="32F5978C">
        <w:rPr>
          <w:rFonts w:ascii="Segoe UI" w:eastAsia="Segoe UI" w:hAnsi="Segoe UI" w:cs="Segoe UI"/>
          <w:lang w:val="en-US"/>
        </w:rPr>
        <w:t>ostering a supportive environment with constructive relationships, promoting social support, cohesion, and quality people management is crucial. Ensuring fair compensation that reflects employees' contributions, including benefits like pension contributions,</w:t>
      </w:r>
      <w:r w:rsidR="1AECEBB2" w:rsidRPr="32F5978C">
        <w:rPr>
          <w:rFonts w:ascii="Segoe UI" w:eastAsia="Segoe UI" w:hAnsi="Segoe UI" w:cs="Segoe UI"/>
          <w:lang w:val="en-US"/>
        </w:rPr>
        <w:t xml:space="preserve"> sick pay, </w:t>
      </w:r>
      <w:r w:rsidR="024B3726" w:rsidRPr="32F5978C">
        <w:rPr>
          <w:rFonts w:ascii="Segoe UI" w:eastAsia="Segoe UI" w:hAnsi="Segoe UI" w:cs="Segoe UI"/>
          <w:lang w:val="en-US"/>
        </w:rPr>
        <w:t>holiday</w:t>
      </w:r>
      <w:r w:rsidR="1AECEBB2" w:rsidRPr="32F5978C">
        <w:rPr>
          <w:rFonts w:ascii="Segoe UI" w:eastAsia="Segoe UI" w:hAnsi="Segoe UI" w:cs="Segoe UI"/>
          <w:lang w:val="en-US"/>
        </w:rPr>
        <w:t xml:space="preserve"> </w:t>
      </w:r>
      <w:r w:rsidR="220B335D" w:rsidRPr="32F5978C">
        <w:rPr>
          <w:rFonts w:ascii="Segoe UI" w:eastAsia="Segoe UI" w:hAnsi="Segoe UI" w:cs="Segoe UI"/>
          <w:lang w:val="en-US"/>
        </w:rPr>
        <w:t xml:space="preserve">entitlement </w:t>
      </w:r>
      <w:r w:rsidR="530EA5F4" w:rsidRPr="32F5978C">
        <w:rPr>
          <w:rFonts w:ascii="Segoe UI" w:eastAsia="Segoe UI" w:hAnsi="Segoe UI" w:cs="Segoe UI"/>
          <w:lang w:val="en-US"/>
        </w:rPr>
        <w:t xml:space="preserve">can act as an anchor </w:t>
      </w:r>
      <w:r w:rsidR="3649BC95" w:rsidRPr="32F5978C">
        <w:rPr>
          <w:rFonts w:ascii="Segoe UI" w:eastAsia="Segoe UI" w:hAnsi="Segoe UI" w:cs="Segoe UI"/>
          <w:lang w:val="en-US"/>
        </w:rPr>
        <w:t xml:space="preserve">for employees to feel secure and valued within an </w:t>
      </w:r>
      <w:proofErr w:type="spellStart"/>
      <w:r w:rsidR="3649BC95" w:rsidRPr="32F5978C">
        <w:rPr>
          <w:rFonts w:ascii="Segoe UI" w:eastAsia="Segoe UI" w:hAnsi="Segoe UI" w:cs="Segoe UI"/>
          <w:lang w:val="en-US"/>
        </w:rPr>
        <w:t>organisation</w:t>
      </w:r>
      <w:proofErr w:type="spellEnd"/>
      <w:r w:rsidR="3649BC95" w:rsidRPr="32F5978C">
        <w:rPr>
          <w:rFonts w:ascii="Segoe UI" w:eastAsia="Segoe UI" w:hAnsi="Segoe UI" w:cs="Segoe UI"/>
          <w:lang w:val="en-US"/>
        </w:rPr>
        <w:t xml:space="preserve"> (CIPD, 2024a). </w:t>
      </w:r>
      <w:r w:rsidR="530B5F46" w:rsidRPr="32F5978C">
        <w:rPr>
          <w:rFonts w:ascii="Segoe UI" w:eastAsia="Segoe UI" w:hAnsi="Segoe UI" w:cs="Segoe UI"/>
          <w:lang w:val="en-US"/>
        </w:rPr>
        <w:t xml:space="preserve"> Promoting health and well-being through safety precautions, stress management, and a healthy work-life balance is vital.</w:t>
      </w:r>
      <w:r w:rsidR="2C26F21B" w:rsidRPr="32F5978C">
        <w:rPr>
          <w:rFonts w:ascii="Segoe UI" w:eastAsia="Segoe UI" w:hAnsi="Segoe UI" w:cs="Segoe UI"/>
          <w:lang w:val="en-US"/>
        </w:rPr>
        <w:t xml:space="preserve"> This is further illustrated in the CIPD report </w:t>
      </w:r>
      <w:r w:rsidR="1D340700" w:rsidRPr="32F5978C">
        <w:rPr>
          <w:rFonts w:ascii="Segoe UI" w:eastAsia="Segoe UI" w:hAnsi="Segoe UI" w:cs="Segoe UI"/>
          <w:lang w:val="en-US"/>
        </w:rPr>
        <w:t xml:space="preserve">(2020c) </w:t>
      </w:r>
      <w:r w:rsidR="2C26F21B" w:rsidRPr="32F5978C">
        <w:rPr>
          <w:rFonts w:ascii="Segoe UI" w:eastAsia="Segoe UI" w:hAnsi="Segoe UI" w:cs="Segoe UI"/>
          <w:lang w:val="en-US"/>
        </w:rPr>
        <w:t xml:space="preserve">which states there will be a growing emphasis on employee wellbeing and creating inclusive workplaces. </w:t>
      </w:r>
      <w:r w:rsidR="579FC574" w:rsidRPr="32F5978C">
        <w:rPr>
          <w:rFonts w:ascii="Segoe UI" w:eastAsia="Segoe UI" w:hAnsi="Segoe UI" w:cs="Segoe UI"/>
          <w:lang w:val="en-US"/>
        </w:rPr>
        <w:t xml:space="preserve">By implementing thoughtful and deliberate strategies, </w:t>
      </w:r>
      <w:proofErr w:type="spellStart"/>
      <w:r w:rsidR="579FC574" w:rsidRPr="32F5978C">
        <w:rPr>
          <w:rFonts w:ascii="Segoe UI" w:eastAsia="Segoe UI" w:hAnsi="Segoe UI" w:cs="Segoe UI"/>
          <w:lang w:val="en-US"/>
        </w:rPr>
        <w:t>organisations</w:t>
      </w:r>
      <w:proofErr w:type="spellEnd"/>
      <w:r w:rsidR="579FC574" w:rsidRPr="32F5978C">
        <w:rPr>
          <w:rFonts w:ascii="Segoe UI" w:eastAsia="Segoe UI" w:hAnsi="Segoe UI" w:cs="Segoe UI"/>
          <w:lang w:val="en-US"/>
        </w:rPr>
        <w:t xml:space="preserve"> can foster a positive work culture that enhances job satisfaction, reduces turnover rates, and ultimately improves </w:t>
      </w:r>
      <w:proofErr w:type="spellStart"/>
      <w:r w:rsidR="579FC574" w:rsidRPr="32F5978C">
        <w:rPr>
          <w:rFonts w:ascii="Segoe UI" w:eastAsia="Segoe UI" w:hAnsi="Segoe UI" w:cs="Segoe UI"/>
          <w:lang w:val="en-US"/>
        </w:rPr>
        <w:t>organisational</w:t>
      </w:r>
      <w:proofErr w:type="spellEnd"/>
      <w:r w:rsidR="579FC574" w:rsidRPr="32F5978C">
        <w:rPr>
          <w:rFonts w:ascii="Segoe UI" w:eastAsia="Segoe UI" w:hAnsi="Segoe UI" w:cs="Segoe UI"/>
          <w:lang w:val="en-US"/>
        </w:rPr>
        <w:t xml:space="preserve"> performance.</w:t>
      </w:r>
      <w:r w:rsidR="5FEB8CC1" w:rsidRPr="32F5978C">
        <w:rPr>
          <w:rFonts w:ascii="Segoe UI" w:eastAsia="Segoe UI" w:hAnsi="Segoe UI" w:cs="Segoe UI"/>
          <w:lang w:val="en-US"/>
        </w:rPr>
        <w:t xml:space="preserve"> </w:t>
      </w:r>
    </w:p>
    <w:p w14:paraId="791C8107" w14:textId="08AB583F" w:rsidR="32F5978C" w:rsidRDefault="32F5978C" w:rsidP="32F5978C">
      <w:pPr>
        <w:rPr>
          <w:rFonts w:ascii="Segoe UI" w:eastAsia="Segoe UI" w:hAnsi="Segoe UI" w:cs="Segoe UI"/>
          <w:lang w:val="en-US"/>
        </w:rPr>
      </w:pPr>
    </w:p>
    <w:p w14:paraId="653C95C9" w14:textId="5508129C" w:rsidR="134DDF8A" w:rsidRDefault="134DDF8A" w:rsidP="134DDF8A">
      <w:pPr>
        <w:spacing w:after="0"/>
        <w:rPr>
          <w:rFonts w:ascii="Trebuchet MS" w:eastAsia="Trebuchet MS" w:hAnsi="Trebuchet MS" w:cs="Trebuchet MS"/>
          <w:color w:val="000000" w:themeColor="text1"/>
          <w:sz w:val="22"/>
          <w:szCs w:val="22"/>
          <w:lang w:val="en-US"/>
        </w:rPr>
      </w:pPr>
    </w:p>
    <w:p w14:paraId="279ADFE6" w14:textId="4E8B505E" w:rsidR="476685A0" w:rsidRDefault="476685A0" w:rsidP="2BEDBE1D">
      <w:pPr>
        <w:spacing w:after="0" w:line="257" w:lineRule="auto"/>
        <w:rPr>
          <w:rFonts w:ascii="Trebuchet MS" w:eastAsia="Trebuchet MS" w:hAnsi="Trebuchet MS" w:cs="Trebuchet MS"/>
          <w:color w:val="000000" w:themeColor="text1"/>
          <w:sz w:val="22"/>
          <w:szCs w:val="22"/>
          <w:lang w:val="en-US"/>
        </w:rPr>
      </w:pPr>
    </w:p>
    <w:p w14:paraId="75A92D1F" w14:textId="5AD44F59" w:rsidR="7A18CF5B" w:rsidRDefault="7A18CF5B" w:rsidP="7A18CF5B">
      <w:pPr>
        <w:spacing w:after="0" w:line="257" w:lineRule="auto"/>
        <w:rPr>
          <w:rFonts w:ascii="Trebuchet MS" w:eastAsia="Trebuchet MS" w:hAnsi="Trebuchet MS" w:cs="Trebuchet MS"/>
          <w:color w:val="000000" w:themeColor="text1"/>
          <w:lang w:val="en-US"/>
        </w:rPr>
      </w:pPr>
      <w:r w:rsidRPr="7A18CF5B">
        <w:rPr>
          <w:rFonts w:ascii="Trebuchet MS" w:eastAsia="Trebuchet MS" w:hAnsi="Trebuchet MS" w:cs="Trebuchet MS"/>
          <w:color w:val="000000" w:themeColor="text1"/>
          <w:sz w:val="22"/>
          <w:szCs w:val="22"/>
          <w:lang w:val="en-US"/>
        </w:rPr>
        <w:t xml:space="preserve">5) </w:t>
      </w:r>
      <w:r w:rsidR="476685A0" w:rsidRPr="7A18CF5B">
        <w:rPr>
          <w:rFonts w:ascii="Trebuchet MS" w:eastAsia="Trebuchet MS" w:hAnsi="Trebuchet MS" w:cs="Trebuchet MS"/>
          <w:color w:val="000000" w:themeColor="text1"/>
          <w:sz w:val="22"/>
          <w:szCs w:val="22"/>
          <w:lang w:val="en-US"/>
        </w:rPr>
        <w:t xml:space="preserve">Distinguish between </w:t>
      </w:r>
      <w:proofErr w:type="spellStart"/>
      <w:r w:rsidR="476685A0" w:rsidRPr="7A18CF5B">
        <w:rPr>
          <w:rFonts w:ascii="Trebuchet MS" w:eastAsia="Trebuchet MS" w:hAnsi="Trebuchet MS" w:cs="Trebuchet MS"/>
          <w:color w:val="000000" w:themeColor="text1"/>
          <w:sz w:val="22"/>
          <w:szCs w:val="22"/>
          <w:lang w:val="en-US"/>
        </w:rPr>
        <w:t>organisational</w:t>
      </w:r>
      <w:proofErr w:type="spellEnd"/>
      <w:r w:rsidR="476685A0" w:rsidRPr="7A18CF5B">
        <w:rPr>
          <w:rFonts w:ascii="Trebuchet MS" w:eastAsia="Trebuchet MS" w:hAnsi="Trebuchet MS" w:cs="Trebuchet MS"/>
          <w:color w:val="000000" w:themeColor="text1"/>
          <w:sz w:val="22"/>
          <w:szCs w:val="22"/>
          <w:lang w:val="en-US"/>
        </w:rPr>
        <w:t xml:space="preserve"> conflict and </w:t>
      </w:r>
      <w:proofErr w:type="spellStart"/>
      <w:r w:rsidR="476685A0" w:rsidRPr="7A18CF5B">
        <w:rPr>
          <w:rFonts w:ascii="Trebuchet MS" w:eastAsia="Trebuchet MS" w:hAnsi="Trebuchet MS" w:cs="Trebuchet MS"/>
          <w:color w:val="000000" w:themeColor="text1"/>
          <w:sz w:val="22"/>
          <w:szCs w:val="22"/>
          <w:lang w:val="en-US"/>
        </w:rPr>
        <w:t>misbehaviour</w:t>
      </w:r>
      <w:proofErr w:type="spellEnd"/>
      <w:r w:rsidR="476685A0" w:rsidRPr="7A18CF5B">
        <w:rPr>
          <w:rFonts w:ascii="Trebuchet MS" w:eastAsia="Trebuchet MS" w:hAnsi="Trebuchet MS" w:cs="Trebuchet MS"/>
          <w:color w:val="000000" w:themeColor="text1"/>
          <w:sz w:val="22"/>
          <w:szCs w:val="22"/>
          <w:lang w:val="en-US"/>
        </w:rPr>
        <w:t>. (AC 2.1)</w:t>
      </w:r>
    </w:p>
    <w:p w14:paraId="2278B32A" w14:textId="696FA593" w:rsidR="7A18CF5B" w:rsidRDefault="7A18CF5B" w:rsidP="32F5978C">
      <w:pPr>
        <w:rPr>
          <w:rFonts w:ascii="Segoe UI" w:eastAsia="Segoe UI" w:hAnsi="Segoe UI" w:cs="Segoe UI"/>
          <w:lang w:val="en-US"/>
        </w:rPr>
      </w:pPr>
    </w:p>
    <w:p w14:paraId="7CDAA336" w14:textId="62266A6F" w:rsidR="7A18CF5B" w:rsidRDefault="7A18CF5B" w:rsidP="32F5978C">
      <w:pPr>
        <w:rPr>
          <w:rFonts w:ascii="Segoe UI" w:eastAsia="Segoe UI" w:hAnsi="Segoe UI" w:cs="Segoe UI"/>
          <w:lang w:val="en-US"/>
        </w:rPr>
      </w:pPr>
    </w:p>
    <w:p w14:paraId="05AD21EE" w14:textId="0A244C51" w:rsidR="43B9EE09" w:rsidRDefault="584AF219" w:rsidP="32F5978C">
      <w:pPr>
        <w:rPr>
          <w:rFonts w:ascii="Segoe UI" w:eastAsia="Segoe UI" w:hAnsi="Segoe UI" w:cs="Segoe UI"/>
          <w:lang w:val="en-US"/>
        </w:rPr>
      </w:pPr>
      <w:r w:rsidRPr="32F5978C">
        <w:rPr>
          <w:rFonts w:ascii="Segoe UI" w:eastAsia="Segoe UI" w:hAnsi="Segoe UI" w:cs="Segoe UI"/>
          <w:lang w:val="en-US"/>
        </w:rPr>
        <w:t xml:space="preserve">According to the CIPD, workplace conflict can range from minor disagreements to serious incidents such as bullying or harassment, while </w:t>
      </w:r>
      <w:proofErr w:type="spellStart"/>
      <w:r w:rsidRPr="32F5978C">
        <w:rPr>
          <w:rFonts w:ascii="Segoe UI" w:eastAsia="Segoe UI" w:hAnsi="Segoe UI" w:cs="Segoe UI"/>
          <w:lang w:val="en-US"/>
        </w:rPr>
        <w:t>misbehaviour</w:t>
      </w:r>
      <w:proofErr w:type="spellEnd"/>
      <w:r w:rsidRPr="32F5978C">
        <w:rPr>
          <w:rFonts w:ascii="Segoe UI" w:eastAsia="Segoe UI" w:hAnsi="Segoe UI" w:cs="Segoe UI"/>
          <w:lang w:val="en-US"/>
        </w:rPr>
        <w:t xml:space="preserve"> is typically </w:t>
      </w:r>
      <w:proofErr w:type="spellStart"/>
      <w:r w:rsidRPr="32F5978C">
        <w:rPr>
          <w:rFonts w:ascii="Segoe UI" w:eastAsia="Segoe UI" w:hAnsi="Segoe UI" w:cs="Segoe UI"/>
          <w:lang w:val="en-US"/>
        </w:rPr>
        <w:t>characterised</w:t>
      </w:r>
      <w:proofErr w:type="spellEnd"/>
      <w:r w:rsidRPr="32F5978C">
        <w:rPr>
          <w:rFonts w:ascii="Segoe UI" w:eastAsia="Segoe UI" w:hAnsi="Segoe UI" w:cs="Segoe UI"/>
          <w:lang w:val="en-US"/>
        </w:rPr>
        <w:t xml:space="preserve"> by deliberate actions that go against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norms or expectations (</w:t>
      </w:r>
      <w:proofErr w:type="spellStart"/>
      <w:r w:rsidRPr="32F5978C">
        <w:rPr>
          <w:rFonts w:ascii="Segoe UI" w:eastAsia="Segoe UI" w:hAnsi="Segoe UI" w:cs="Segoe UI"/>
          <w:lang w:val="en-US"/>
        </w:rPr>
        <w:t>Heritty</w:t>
      </w:r>
      <w:proofErr w:type="spellEnd"/>
      <w:r w:rsidRPr="32F5978C">
        <w:rPr>
          <w:rFonts w:ascii="Segoe UI" w:eastAsia="Segoe UI" w:hAnsi="Segoe UI" w:cs="Segoe UI"/>
          <w:lang w:val="en-US"/>
        </w:rPr>
        <w:t>, 2023; CIPD, 2020a)</w:t>
      </w:r>
      <w:r w:rsidR="78EDD2AB" w:rsidRPr="32F5978C">
        <w:rPr>
          <w:rFonts w:ascii="Segoe UI" w:eastAsia="Segoe UI" w:hAnsi="Segoe UI" w:cs="Segoe UI"/>
          <w:lang w:val="en-US"/>
        </w:rPr>
        <w:t xml:space="preserve">. These conflicts can originate from various sources, including differences in opinions, goals, values, or interests. According to the CIPD (2020a), conflict is an inherent part of </w:t>
      </w:r>
      <w:proofErr w:type="spellStart"/>
      <w:r w:rsidR="78EDD2AB" w:rsidRPr="32F5978C">
        <w:rPr>
          <w:rFonts w:ascii="Segoe UI" w:eastAsia="Segoe UI" w:hAnsi="Segoe UI" w:cs="Segoe UI"/>
          <w:lang w:val="en-US"/>
        </w:rPr>
        <w:t>organisational</w:t>
      </w:r>
      <w:proofErr w:type="spellEnd"/>
      <w:r w:rsidR="78EDD2AB" w:rsidRPr="32F5978C">
        <w:rPr>
          <w:rFonts w:ascii="Segoe UI" w:eastAsia="Segoe UI" w:hAnsi="Segoe UI" w:cs="Segoe UI"/>
          <w:lang w:val="en-US"/>
        </w:rPr>
        <w:t xml:space="preserve"> culture and can manifest in various forms, from minor disagreements to serious disputes involving bullying or harassment. The CIPD Good Work Index indicates that 25% of employees have encountered some form of conflict (Cassidy, 2024).</w:t>
      </w:r>
      <w:r w:rsidR="2E4849FC" w:rsidRPr="32F5978C">
        <w:rPr>
          <w:rFonts w:ascii="Segoe UI" w:eastAsia="Segoe UI" w:hAnsi="Segoe UI" w:cs="Segoe UI"/>
          <w:lang w:val="en-US"/>
        </w:rPr>
        <w:t xml:space="preserve"> </w:t>
      </w:r>
      <w:r w:rsidR="762FCBD9" w:rsidRPr="32F5978C">
        <w:rPr>
          <w:rFonts w:ascii="Segoe UI" w:eastAsia="Segoe UI" w:hAnsi="Segoe UI" w:cs="Segoe UI"/>
          <w:lang w:val="en-US"/>
        </w:rPr>
        <w:t>Conflict, when managed effectively, can lead to positive outcomes such as improved problem-solving, innovation, and stronger relationships</w:t>
      </w:r>
      <w:r w:rsidR="21159EBE" w:rsidRPr="32F5978C">
        <w:rPr>
          <w:rFonts w:ascii="Segoe UI" w:eastAsia="Segoe UI" w:hAnsi="Segoe UI" w:cs="Segoe UI"/>
          <w:lang w:val="en-US"/>
        </w:rPr>
        <w:t xml:space="preserve"> (CIPD, 2020b).</w:t>
      </w:r>
      <w:r w:rsidR="4B15CEB5" w:rsidRPr="32F5978C">
        <w:rPr>
          <w:rFonts w:ascii="Segoe UI" w:eastAsia="Segoe UI" w:hAnsi="Segoe UI" w:cs="Segoe UI"/>
          <w:lang w:val="en-US"/>
        </w:rPr>
        <w:t xml:space="preserve"> For example, conflict in a marketing team arises between members who prefer traditional advertising methods and those who advocate for digital marketing strategies. Through constructive discussions, the team combines both approaches, creating a comprehensive </w:t>
      </w:r>
      <w:r w:rsidR="4B15CEB5" w:rsidRPr="32F5978C">
        <w:rPr>
          <w:rFonts w:ascii="Segoe UI" w:eastAsia="Segoe UI" w:hAnsi="Segoe UI" w:cs="Segoe UI"/>
          <w:lang w:val="en-US"/>
        </w:rPr>
        <w:lastRenderedPageBreak/>
        <w:t xml:space="preserve">campaign that increases brand visibility and customer engagement. </w:t>
      </w:r>
      <w:r w:rsidR="762FCBD9" w:rsidRPr="32F5978C">
        <w:rPr>
          <w:rFonts w:ascii="Segoe UI" w:eastAsia="Segoe UI" w:hAnsi="Segoe UI" w:cs="Segoe UI"/>
          <w:lang w:val="en-US"/>
        </w:rPr>
        <w:t xml:space="preserve">However, unresolved conflict can have detrimental effects on employee well-being, job satisfaction, and overall </w:t>
      </w:r>
      <w:proofErr w:type="spellStart"/>
      <w:r w:rsidR="762FCBD9" w:rsidRPr="32F5978C">
        <w:rPr>
          <w:rFonts w:ascii="Segoe UI" w:eastAsia="Segoe UI" w:hAnsi="Segoe UI" w:cs="Segoe UI"/>
          <w:lang w:val="en-US"/>
        </w:rPr>
        <w:t>organisational</w:t>
      </w:r>
      <w:proofErr w:type="spellEnd"/>
      <w:r w:rsidR="762FCBD9" w:rsidRPr="32F5978C">
        <w:rPr>
          <w:rFonts w:ascii="Segoe UI" w:eastAsia="Segoe UI" w:hAnsi="Segoe UI" w:cs="Segoe UI"/>
          <w:lang w:val="en-US"/>
        </w:rPr>
        <w:t xml:space="preserve"> performance. </w:t>
      </w:r>
    </w:p>
    <w:p w14:paraId="018F77C5" w14:textId="36EBF541" w:rsidR="43B9EE09" w:rsidRDefault="43B9EE09" w:rsidP="32F5978C">
      <w:pPr>
        <w:rPr>
          <w:rFonts w:ascii="Segoe UI" w:eastAsia="Segoe UI" w:hAnsi="Segoe UI" w:cs="Segoe UI"/>
          <w:lang w:val="en-US"/>
        </w:rPr>
      </w:pPr>
    </w:p>
    <w:p w14:paraId="629E9918" w14:textId="7145533A" w:rsidR="43B9EE09" w:rsidRDefault="6228FE9C" w:rsidP="32F5978C">
      <w:pPr>
        <w:rPr>
          <w:rFonts w:ascii="Segoe UI" w:eastAsia="Segoe UI" w:hAnsi="Segoe UI" w:cs="Segoe UI"/>
          <w:lang w:val="en-US"/>
        </w:rPr>
      </w:pPr>
      <w:r w:rsidRPr="32F5978C">
        <w:rPr>
          <w:rFonts w:ascii="Segoe UI" w:eastAsia="Segoe UI" w:hAnsi="Segoe UI" w:cs="Segoe UI"/>
          <w:lang w:val="en-US"/>
        </w:rPr>
        <w:t xml:space="preserve">The CIPD (2020a) underscores the value of early intervention and proactive conflict management in fostering a healthy workplace culture. Its Managing Conflict in the Modern Workplace report highlights the importance of equipping </w:t>
      </w:r>
      <w:proofErr w:type="spellStart"/>
      <w:r w:rsidRPr="32F5978C">
        <w:rPr>
          <w:rFonts w:ascii="Segoe UI" w:eastAsia="Segoe UI" w:hAnsi="Segoe UI" w:cs="Segoe UI"/>
          <w:lang w:val="en-US"/>
        </w:rPr>
        <w:t>organisations</w:t>
      </w:r>
      <w:proofErr w:type="spellEnd"/>
      <w:r w:rsidRPr="32F5978C">
        <w:rPr>
          <w:rFonts w:ascii="Segoe UI" w:eastAsia="Segoe UI" w:hAnsi="Segoe UI" w:cs="Segoe UI"/>
          <w:lang w:val="en-US"/>
        </w:rPr>
        <w:t xml:space="preserve"> with strategies that </w:t>
      </w:r>
      <w:proofErr w:type="spellStart"/>
      <w:r w:rsidRPr="32F5978C">
        <w:rPr>
          <w:rFonts w:ascii="Segoe UI" w:eastAsia="Segoe UI" w:hAnsi="Segoe UI" w:cs="Segoe UI"/>
          <w:lang w:val="en-US"/>
        </w:rPr>
        <w:t>prioritise</w:t>
      </w:r>
      <w:proofErr w:type="spellEnd"/>
      <w:r w:rsidRPr="32F5978C">
        <w:rPr>
          <w:rFonts w:ascii="Segoe UI" w:eastAsia="Segoe UI" w:hAnsi="Segoe UI" w:cs="Segoe UI"/>
          <w:lang w:val="en-US"/>
        </w:rPr>
        <w:t xml:space="preserve"> informal resolution methods—such as facilitated conversations or third-party mediation—over formal procedures, which are still heavily relied upon. The report also points out that managers can sometimes unintentionally escalate conflict situations. As such, it stresses the need for ongoing support, expert guidance, and the development of managerial capability in handling conflict effectively. This is echoed in the CIPD (2023b) guidance, which </w:t>
      </w:r>
      <w:proofErr w:type="spellStart"/>
      <w:r w:rsidRPr="32F5978C">
        <w:rPr>
          <w:rFonts w:ascii="Segoe UI" w:eastAsia="Segoe UI" w:hAnsi="Segoe UI" w:cs="Segoe UI"/>
          <w:lang w:val="en-US"/>
        </w:rPr>
        <w:t>emphasises</w:t>
      </w:r>
      <w:proofErr w:type="spellEnd"/>
      <w:r w:rsidRPr="32F5978C">
        <w:rPr>
          <w:rFonts w:ascii="Segoe UI" w:eastAsia="Segoe UI" w:hAnsi="Segoe UI" w:cs="Segoe UI"/>
          <w:lang w:val="en-US"/>
        </w:rPr>
        <w:t xml:space="preserve"> the importance of ensuring that managers receive appropriate training and have the time and resources necessary to manage their teams well.</w:t>
      </w:r>
    </w:p>
    <w:p w14:paraId="5AAA719C" w14:textId="1822580B" w:rsidR="43B9EE09" w:rsidRDefault="43B9EE09" w:rsidP="32F5978C">
      <w:pPr>
        <w:rPr>
          <w:rFonts w:ascii="Segoe UI" w:eastAsia="Segoe UI" w:hAnsi="Segoe UI" w:cs="Segoe UI"/>
          <w:lang w:val="en-US"/>
        </w:rPr>
      </w:pPr>
      <w:r w:rsidRPr="32F5978C">
        <w:rPr>
          <w:rFonts w:ascii="Segoe UI" w:eastAsia="Segoe UI" w:hAnsi="Segoe UI" w:cs="Segoe UI"/>
          <w:lang w:val="en-US"/>
        </w:rPr>
        <w:t xml:space="preserve">According to the CIPD (2020a) misbehavior involves actions that deliberately violate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norms and expectations. This can include a range of behaviors such as insubordination, theft, sabotage, or unethical conduct. Misbehavior is often a response to perceived injustices or dissatisfaction within the workplace. The CIPD notes that misbehavior can be driven by various factors, including individual characteristics,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culture, and situational pressures. </w:t>
      </w:r>
      <w:r w:rsidR="74D7DE31" w:rsidRPr="32F5978C">
        <w:rPr>
          <w:rFonts w:ascii="Segoe UI" w:eastAsia="Segoe UI" w:hAnsi="Segoe UI" w:cs="Segoe UI"/>
          <w:lang w:val="en-US"/>
        </w:rPr>
        <w:t>While conflict can occasionally lead to positive outcomes, misbehavior is typically detrimental, eroding trust, morale, and productivity</w:t>
      </w:r>
      <w:r w:rsidR="3AD44EE1" w:rsidRPr="32F5978C">
        <w:rPr>
          <w:rFonts w:ascii="Segoe UI" w:eastAsia="Segoe UI" w:hAnsi="Segoe UI" w:cs="Segoe UI"/>
          <w:lang w:val="en-US"/>
        </w:rPr>
        <w:t xml:space="preserve"> (CIPD, 20</w:t>
      </w:r>
      <w:r w:rsidR="2D34E9E8" w:rsidRPr="32F5978C">
        <w:rPr>
          <w:rFonts w:ascii="Segoe UI" w:eastAsia="Segoe UI" w:hAnsi="Segoe UI" w:cs="Segoe UI"/>
          <w:lang w:val="en-US"/>
        </w:rPr>
        <w:t>2</w:t>
      </w:r>
      <w:r w:rsidR="3CFB77EA" w:rsidRPr="32F5978C">
        <w:rPr>
          <w:rFonts w:ascii="Segoe UI" w:eastAsia="Segoe UI" w:hAnsi="Segoe UI" w:cs="Segoe UI"/>
          <w:lang w:val="en-US"/>
        </w:rPr>
        <w:t>0b</w:t>
      </w:r>
      <w:r w:rsidR="3AD44EE1" w:rsidRPr="32F5978C">
        <w:rPr>
          <w:rFonts w:ascii="Segoe UI" w:eastAsia="Segoe UI" w:hAnsi="Segoe UI" w:cs="Segoe UI"/>
          <w:lang w:val="en-US"/>
        </w:rPr>
        <w:t xml:space="preserve">). </w:t>
      </w:r>
      <w:r w:rsidR="629C6ACE" w:rsidRPr="32F5978C">
        <w:rPr>
          <w:rFonts w:ascii="Segoe UI" w:eastAsia="Segoe UI" w:hAnsi="Segoe UI" w:cs="Segoe UI"/>
          <w:lang w:val="en-US"/>
        </w:rPr>
        <w:t>Addressing</w:t>
      </w:r>
      <w:r w:rsidR="74D7DE31" w:rsidRPr="32F5978C">
        <w:rPr>
          <w:rFonts w:ascii="Segoe UI" w:eastAsia="Segoe UI" w:hAnsi="Segoe UI" w:cs="Segoe UI"/>
          <w:lang w:val="en-US"/>
        </w:rPr>
        <w:t xml:space="preserve"> misbehavior necessitates a distinct strategy that involves identifying its root causes and fostering ethical conduct and accountability</w:t>
      </w:r>
      <w:r w:rsidR="5049AD16" w:rsidRPr="32F5978C">
        <w:rPr>
          <w:rFonts w:ascii="Segoe UI" w:eastAsia="Segoe UI" w:hAnsi="Segoe UI" w:cs="Segoe UI"/>
          <w:lang w:val="en-US"/>
        </w:rPr>
        <w:t xml:space="preserve"> (CIPD, 2019b).</w:t>
      </w:r>
      <w:r w:rsidR="74D7DE31" w:rsidRPr="32F5978C">
        <w:rPr>
          <w:rFonts w:ascii="Segoe UI" w:eastAsia="Segoe UI" w:hAnsi="Segoe UI" w:cs="Segoe UI"/>
          <w:lang w:val="en-US"/>
        </w:rPr>
        <w:t xml:space="preserve"> The CIPD underscores the importance of establishing clear policies, ensuring consistent enforcement, and cultivating a supportive </w:t>
      </w:r>
      <w:proofErr w:type="spellStart"/>
      <w:r w:rsidR="74D7DE31" w:rsidRPr="32F5978C">
        <w:rPr>
          <w:rFonts w:ascii="Segoe UI" w:eastAsia="Segoe UI" w:hAnsi="Segoe UI" w:cs="Segoe UI"/>
          <w:lang w:val="en-US"/>
        </w:rPr>
        <w:t>organisational</w:t>
      </w:r>
      <w:proofErr w:type="spellEnd"/>
      <w:r w:rsidR="74D7DE31" w:rsidRPr="32F5978C">
        <w:rPr>
          <w:rFonts w:ascii="Segoe UI" w:eastAsia="Segoe UI" w:hAnsi="Segoe UI" w:cs="Segoe UI"/>
          <w:lang w:val="en-US"/>
        </w:rPr>
        <w:t xml:space="preserve"> culture to address misbehavior effectively.</w:t>
      </w:r>
    </w:p>
    <w:p w14:paraId="653AA5D9" w14:textId="42182E8D" w:rsidR="2BEDBE1D" w:rsidRDefault="3E155F0D" w:rsidP="32F5978C">
      <w:pPr>
        <w:rPr>
          <w:rFonts w:ascii="Segoe UI" w:eastAsia="Segoe UI" w:hAnsi="Segoe UI" w:cs="Segoe UI"/>
          <w:lang w:val="en-US"/>
        </w:rPr>
      </w:pPr>
      <w:r w:rsidRPr="32F5978C">
        <w:rPr>
          <w:rFonts w:ascii="Segoe UI" w:eastAsia="Segoe UI" w:hAnsi="Segoe UI" w:cs="Segoe UI"/>
          <w:lang w:val="en-US"/>
        </w:rPr>
        <w:t xml:space="preserve">Together, these insights reinforce the need for a supportive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culture, open communication, and a shift towards early, informal conflict resolution to maintain a productive and positive work environment. </w:t>
      </w:r>
      <w:proofErr w:type="spellStart"/>
      <w:r w:rsidRPr="32F5978C">
        <w:rPr>
          <w:rFonts w:ascii="Segoe UI" w:eastAsia="Segoe UI" w:hAnsi="Segoe UI" w:cs="Segoe UI"/>
          <w:lang w:val="en-US"/>
        </w:rPr>
        <w:t>Misbehaviour</w:t>
      </w:r>
      <w:proofErr w:type="spellEnd"/>
      <w:r w:rsidRPr="32F5978C">
        <w:rPr>
          <w:rFonts w:ascii="Segoe UI" w:eastAsia="Segoe UI" w:hAnsi="Segoe UI" w:cs="Segoe UI"/>
          <w:lang w:val="en-US"/>
        </w:rPr>
        <w:t xml:space="preserve">, however, is intentional and violates </w:t>
      </w:r>
      <w:proofErr w:type="spellStart"/>
      <w:r w:rsidRPr="32F5978C">
        <w:rPr>
          <w:rFonts w:ascii="Segoe UI" w:eastAsia="Segoe UI" w:hAnsi="Segoe UI" w:cs="Segoe UI"/>
          <w:lang w:val="en-US"/>
        </w:rPr>
        <w:t>organisational</w:t>
      </w:r>
      <w:proofErr w:type="spellEnd"/>
      <w:r w:rsidRPr="32F5978C">
        <w:rPr>
          <w:rFonts w:ascii="Segoe UI" w:eastAsia="Segoe UI" w:hAnsi="Segoe UI" w:cs="Segoe UI"/>
          <w:lang w:val="en-US"/>
        </w:rPr>
        <w:t xml:space="preserve"> norms, requiring a more disciplinary approach.</w:t>
      </w:r>
    </w:p>
    <w:p w14:paraId="7B1FD809" w14:textId="64BC07C7" w:rsidR="2BEDBE1D" w:rsidRDefault="2BEDBE1D" w:rsidP="32F5978C">
      <w:pPr>
        <w:spacing w:after="0" w:line="257" w:lineRule="auto"/>
        <w:rPr>
          <w:rFonts w:ascii="Segoe UI" w:eastAsia="Segoe UI" w:hAnsi="Segoe UI" w:cs="Segoe UI"/>
          <w:lang w:val="en-US"/>
        </w:rPr>
      </w:pPr>
    </w:p>
    <w:p w14:paraId="3CC79B75" w14:textId="218CDBE7" w:rsidR="476685A0" w:rsidRDefault="476685A0" w:rsidP="7A18CF5B">
      <w:pPr>
        <w:spacing w:after="0" w:line="257" w:lineRule="auto"/>
        <w:ind w:left="720"/>
      </w:pPr>
      <w:r w:rsidRPr="7A18CF5B">
        <w:rPr>
          <w:rFonts w:ascii="Trebuchet MS" w:eastAsia="Trebuchet MS" w:hAnsi="Trebuchet MS" w:cs="Trebuchet MS"/>
          <w:b/>
          <w:bCs/>
          <w:color w:val="000000" w:themeColor="text1"/>
          <w:sz w:val="22"/>
          <w:szCs w:val="22"/>
          <w:lang w:val="en-US"/>
        </w:rPr>
        <w:t xml:space="preserve"> </w:t>
      </w:r>
    </w:p>
    <w:p w14:paraId="3B71C81F" w14:textId="1CDF0551" w:rsidR="476685A0" w:rsidRDefault="476685A0" w:rsidP="7A18CF5B">
      <w:pPr>
        <w:spacing w:after="0" w:line="257" w:lineRule="auto"/>
        <w:rPr>
          <w:rFonts w:ascii="Trebuchet MS" w:eastAsia="Trebuchet MS" w:hAnsi="Trebuchet MS" w:cs="Trebuchet MS"/>
          <w:color w:val="000000" w:themeColor="text1"/>
          <w:sz w:val="22"/>
          <w:szCs w:val="22"/>
          <w:lang w:val="en-US"/>
        </w:rPr>
      </w:pPr>
      <w:r w:rsidRPr="7A18CF5B">
        <w:rPr>
          <w:rFonts w:ascii="Trebuchet MS" w:eastAsia="Trebuchet MS" w:hAnsi="Trebuchet MS" w:cs="Trebuchet MS"/>
          <w:color w:val="000000" w:themeColor="text1"/>
          <w:sz w:val="22"/>
          <w:szCs w:val="22"/>
          <w:lang w:val="en-US"/>
        </w:rPr>
        <w:t xml:space="preserve">6) Assess emerging trends in the types of conflict and industrial sanctions. (AC 2.2) </w:t>
      </w:r>
    </w:p>
    <w:p w14:paraId="53A85BC8" w14:textId="6776837D" w:rsidR="7A18CF5B" w:rsidRDefault="7A18CF5B" w:rsidP="32F5978C">
      <w:pPr>
        <w:rPr>
          <w:rFonts w:ascii="Segoe UI" w:eastAsia="Segoe UI" w:hAnsi="Segoe UI" w:cs="Segoe UI"/>
          <w:lang w:val="en-US"/>
        </w:rPr>
      </w:pPr>
    </w:p>
    <w:p w14:paraId="07985B4E" w14:textId="7E51DB84" w:rsidR="7D74CD18" w:rsidRDefault="7D74CD18" w:rsidP="32F5978C">
      <w:pPr>
        <w:rPr>
          <w:rFonts w:ascii="Segoe UI" w:eastAsia="Segoe UI" w:hAnsi="Segoe UI" w:cs="Segoe UI"/>
          <w:lang w:val="en-US"/>
        </w:rPr>
      </w:pPr>
      <w:r w:rsidRPr="32F5978C">
        <w:rPr>
          <w:rFonts w:ascii="Segoe UI" w:eastAsia="Segoe UI" w:hAnsi="Segoe UI" w:cs="Segoe UI"/>
          <w:lang w:val="en-US"/>
        </w:rPr>
        <w:lastRenderedPageBreak/>
        <w:t xml:space="preserve">Emerging trends in workplace conflict and industrial sanctions </w:t>
      </w:r>
      <w:r w:rsidR="2D283BDA" w:rsidRPr="32F5978C">
        <w:rPr>
          <w:rFonts w:ascii="Segoe UI" w:eastAsia="Segoe UI" w:hAnsi="Segoe UI" w:cs="Segoe UI"/>
          <w:lang w:val="en-US"/>
        </w:rPr>
        <w:t>are influenced</w:t>
      </w:r>
      <w:r w:rsidRPr="32F5978C">
        <w:rPr>
          <w:rFonts w:ascii="Segoe UI" w:eastAsia="Segoe UI" w:hAnsi="Segoe UI" w:cs="Segoe UI"/>
          <w:lang w:val="en-US"/>
        </w:rPr>
        <w:t xml:space="preserve"> by various factors such as economic conditions, social values, and legislative changes.</w:t>
      </w:r>
      <w:r w:rsidR="5C924227" w:rsidRPr="32F5978C">
        <w:rPr>
          <w:rFonts w:ascii="Segoe UI" w:eastAsia="Segoe UI" w:hAnsi="Segoe UI" w:cs="Segoe UI"/>
          <w:lang w:val="en-US"/>
        </w:rPr>
        <w:t xml:space="preserve"> According to A</w:t>
      </w:r>
      <w:r w:rsidR="6A6A1A69" w:rsidRPr="32F5978C">
        <w:rPr>
          <w:rFonts w:ascii="Segoe UI" w:eastAsia="Segoe UI" w:hAnsi="Segoe UI" w:cs="Segoe UI"/>
          <w:lang w:val="en-US"/>
        </w:rPr>
        <w:t>CAS</w:t>
      </w:r>
      <w:r w:rsidR="5C924227" w:rsidRPr="32F5978C">
        <w:rPr>
          <w:rFonts w:ascii="Segoe UI" w:eastAsia="Segoe UI" w:hAnsi="Segoe UI" w:cs="Segoe UI"/>
          <w:lang w:val="en-US"/>
        </w:rPr>
        <w:t xml:space="preserve"> (</w:t>
      </w:r>
      <w:r w:rsidR="7900FEBC" w:rsidRPr="32F5978C">
        <w:rPr>
          <w:rFonts w:ascii="Segoe UI" w:eastAsia="Segoe UI" w:hAnsi="Segoe UI" w:cs="Segoe UI"/>
          <w:lang w:val="en-US"/>
        </w:rPr>
        <w:t>2024a</w:t>
      </w:r>
      <w:r w:rsidR="5C924227" w:rsidRPr="32F5978C">
        <w:rPr>
          <w:rFonts w:ascii="Segoe UI" w:eastAsia="Segoe UI" w:hAnsi="Segoe UI" w:cs="Segoe UI"/>
          <w:lang w:val="en-US"/>
        </w:rPr>
        <w:t xml:space="preserve">) there has been a noticeable shift from collective disputes to more complex individual cases. This trend is reflected in the increasing number of individual disputes going to employment tribunals, often involving issues </w:t>
      </w:r>
      <w:r w:rsidR="0CA804F4" w:rsidRPr="32F5978C">
        <w:rPr>
          <w:rFonts w:ascii="Segoe UI" w:eastAsia="Segoe UI" w:hAnsi="Segoe UI" w:cs="Segoe UI"/>
          <w:lang w:val="en-US"/>
        </w:rPr>
        <w:t>such</w:t>
      </w:r>
      <w:r w:rsidR="5CAD7EBF" w:rsidRPr="32F5978C">
        <w:rPr>
          <w:rFonts w:ascii="Segoe UI" w:eastAsia="Segoe UI" w:hAnsi="Segoe UI" w:cs="Segoe UI"/>
          <w:lang w:val="en-US"/>
        </w:rPr>
        <w:t xml:space="preserve"> as </w:t>
      </w:r>
      <w:r w:rsidR="5C924227" w:rsidRPr="32F5978C">
        <w:rPr>
          <w:rFonts w:ascii="Segoe UI" w:eastAsia="Segoe UI" w:hAnsi="Segoe UI" w:cs="Segoe UI"/>
          <w:lang w:val="en-US"/>
        </w:rPr>
        <w:t>discrimination or whistleblowing</w:t>
      </w:r>
      <w:r w:rsidR="5E718FFE" w:rsidRPr="32F5978C">
        <w:rPr>
          <w:rFonts w:ascii="Segoe UI" w:eastAsia="Segoe UI" w:hAnsi="Segoe UI" w:cs="Segoe UI"/>
          <w:lang w:val="en-US"/>
        </w:rPr>
        <w:t xml:space="preserve"> (A</w:t>
      </w:r>
      <w:r w:rsidR="51E303A8" w:rsidRPr="32F5978C">
        <w:rPr>
          <w:rFonts w:ascii="Segoe UI" w:eastAsia="Segoe UI" w:hAnsi="Segoe UI" w:cs="Segoe UI"/>
          <w:lang w:val="en-US"/>
        </w:rPr>
        <w:t>CAS</w:t>
      </w:r>
      <w:r w:rsidR="5E718FFE" w:rsidRPr="32F5978C">
        <w:rPr>
          <w:rFonts w:ascii="Segoe UI" w:eastAsia="Segoe UI" w:hAnsi="Segoe UI" w:cs="Segoe UI"/>
          <w:lang w:val="en-US"/>
        </w:rPr>
        <w:t>, 2024a).</w:t>
      </w:r>
      <w:r w:rsidR="135CBD46" w:rsidRPr="32F5978C">
        <w:rPr>
          <w:rFonts w:ascii="Segoe UI" w:eastAsia="Segoe UI" w:hAnsi="Segoe UI" w:cs="Segoe UI"/>
          <w:lang w:val="en-US"/>
        </w:rPr>
        <w:t xml:space="preserve"> This can impact</w:t>
      </w:r>
      <w:r w:rsidR="786A87B5" w:rsidRPr="32F5978C">
        <w:rPr>
          <w:rFonts w:ascii="Segoe UI" w:eastAsia="Segoe UI" w:hAnsi="Segoe UI" w:cs="Segoe UI"/>
          <w:lang w:val="en-US"/>
        </w:rPr>
        <w:t xml:space="preserve"> employment tribunals as these complex cases often proceed to formal claims</w:t>
      </w:r>
      <w:r w:rsidR="0B7611B3" w:rsidRPr="32F5978C">
        <w:rPr>
          <w:rFonts w:ascii="Segoe UI" w:eastAsia="Segoe UI" w:hAnsi="Segoe UI" w:cs="Segoe UI"/>
          <w:lang w:val="en-US"/>
        </w:rPr>
        <w:t xml:space="preserve"> (A</w:t>
      </w:r>
      <w:r w:rsidR="3443F39B" w:rsidRPr="32F5978C">
        <w:rPr>
          <w:rFonts w:ascii="Segoe UI" w:eastAsia="Segoe UI" w:hAnsi="Segoe UI" w:cs="Segoe UI"/>
          <w:lang w:val="en-US"/>
        </w:rPr>
        <w:t>CAS</w:t>
      </w:r>
      <w:r w:rsidR="0B7611B3" w:rsidRPr="32F5978C">
        <w:rPr>
          <w:rFonts w:ascii="Segoe UI" w:eastAsia="Segoe UI" w:hAnsi="Segoe UI" w:cs="Segoe UI"/>
          <w:lang w:val="en-US"/>
        </w:rPr>
        <w:t xml:space="preserve">, 2024a). </w:t>
      </w:r>
    </w:p>
    <w:p w14:paraId="54DD36FF" w14:textId="04B396D7" w:rsidR="2BEDBE1D" w:rsidRDefault="2BEDBE1D" w:rsidP="32F5978C">
      <w:pPr>
        <w:rPr>
          <w:rFonts w:ascii="Segoe UI" w:eastAsia="Segoe UI" w:hAnsi="Segoe UI" w:cs="Segoe UI"/>
          <w:lang w:val="en-US"/>
        </w:rPr>
      </w:pPr>
    </w:p>
    <w:p w14:paraId="1F6B5889" w14:textId="10A66B0D" w:rsidR="2BEDBE1D" w:rsidRDefault="5E1DBEF4" w:rsidP="32F5978C">
      <w:pPr>
        <w:rPr>
          <w:rFonts w:ascii="Segoe UI" w:eastAsia="Segoe UI" w:hAnsi="Segoe UI" w:cs="Segoe UI"/>
          <w:lang w:val="en-US"/>
        </w:rPr>
      </w:pPr>
      <w:proofErr w:type="spellStart"/>
      <w:r w:rsidRPr="32F5978C">
        <w:rPr>
          <w:rFonts w:ascii="Segoe UI" w:eastAsia="Segoe UI" w:hAnsi="Segoe UI" w:cs="Segoe UI"/>
          <w:lang w:val="en-US"/>
        </w:rPr>
        <w:t>Labour</w:t>
      </w:r>
      <w:proofErr w:type="spellEnd"/>
      <w:r w:rsidRPr="32F5978C">
        <w:rPr>
          <w:rFonts w:ascii="Segoe UI" w:eastAsia="Segoe UI" w:hAnsi="Segoe UI" w:cs="Segoe UI"/>
          <w:lang w:val="en-US"/>
        </w:rPr>
        <w:t xml:space="preserve"> market trends can significantly influence conflict management in the workplace. According to the Resolution Foundation’s </w:t>
      </w:r>
      <w:proofErr w:type="spellStart"/>
      <w:r w:rsidRPr="32F5978C">
        <w:rPr>
          <w:rFonts w:ascii="Segoe UI" w:eastAsia="Segoe UI" w:hAnsi="Segoe UI" w:cs="Segoe UI"/>
          <w:lang w:val="en-US"/>
        </w:rPr>
        <w:t>Labour</w:t>
      </w:r>
      <w:proofErr w:type="spellEnd"/>
      <w:r w:rsidRPr="32F5978C">
        <w:rPr>
          <w:rFonts w:ascii="Segoe UI" w:eastAsia="Segoe UI" w:hAnsi="Segoe UI" w:cs="Segoe UI"/>
          <w:lang w:val="en-US"/>
        </w:rPr>
        <w:t xml:space="preserve"> Market Outlook for Q4 2024, job insecurity</w:t>
      </w:r>
      <w:r w:rsidR="263AD61C" w:rsidRPr="32F5978C">
        <w:rPr>
          <w:rFonts w:ascii="Segoe UI" w:eastAsia="Segoe UI" w:hAnsi="Segoe UI" w:cs="Segoe UI"/>
          <w:lang w:val="en-US"/>
        </w:rPr>
        <w:t xml:space="preserve"> </w:t>
      </w:r>
      <w:r w:rsidRPr="32F5978C">
        <w:rPr>
          <w:rFonts w:ascii="Segoe UI" w:eastAsia="Segoe UI" w:hAnsi="Segoe UI" w:cs="Segoe UI"/>
          <w:lang w:val="en-US"/>
        </w:rPr>
        <w:t>especially among low-income workers</w:t>
      </w:r>
      <w:r w:rsidR="15C52D67" w:rsidRPr="32F5978C">
        <w:rPr>
          <w:rFonts w:ascii="Segoe UI" w:eastAsia="Segoe UI" w:hAnsi="Segoe UI" w:cs="Segoe UI"/>
          <w:lang w:val="en-US"/>
        </w:rPr>
        <w:t xml:space="preserve"> </w:t>
      </w:r>
      <w:r w:rsidRPr="32F5978C">
        <w:rPr>
          <w:rFonts w:ascii="Segoe UI" w:eastAsia="Segoe UI" w:hAnsi="Segoe UI" w:cs="Segoe UI"/>
          <w:lang w:val="en-US"/>
        </w:rPr>
        <w:t xml:space="preserve">can </w:t>
      </w:r>
      <w:r w:rsidR="60ECD2E3" w:rsidRPr="32F5978C">
        <w:rPr>
          <w:rFonts w:ascii="Segoe UI" w:eastAsia="Segoe UI" w:hAnsi="Segoe UI" w:cs="Segoe UI"/>
          <w:lang w:val="en-US"/>
        </w:rPr>
        <w:t>exacerbate</w:t>
      </w:r>
      <w:r w:rsidRPr="32F5978C">
        <w:rPr>
          <w:rFonts w:ascii="Segoe UI" w:eastAsia="Segoe UI" w:hAnsi="Segoe UI" w:cs="Segoe UI"/>
          <w:lang w:val="en-US"/>
        </w:rPr>
        <w:t xml:space="preserve"> stress and lead to increased workplace conflict. Wage inequality may also foster resentment and disputes, particularly considering changes to statutory sick pay that affect employee wellbeing</w:t>
      </w:r>
      <w:r w:rsidR="6C59A4A3" w:rsidRPr="32F5978C">
        <w:rPr>
          <w:rFonts w:ascii="Segoe UI" w:eastAsia="Segoe UI" w:hAnsi="Segoe UI" w:cs="Segoe UI"/>
          <w:lang w:val="en-US"/>
        </w:rPr>
        <w:t xml:space="preserve"> (CIPD, 2024e).</w:t>
      </w:r>
      <w:r w:rsidRPr="32F5978C">
        <w:rPr>
          <w:rFonts w:ascii="Segoe UI" w:eastAsia="Segoe UI" w:hAnsi="Segoe UI" w:cs="Segoe UI"/>
          <w:lang w:val="en-US"/>
        </w:rPr>
        <w:t xml:space="preserve"> Additionally, new legislation such as the Employment Rights Bill aims to enhance workers’ rights, fostering a fairer workplace and helping to mitigate potential sources of conflict (Resolution Foundation, 2024)</w:t>
      </w:r>
      <w:r w:rsidR="3E6D7EB6" w:rsidRPr="32F5978C">
        <w:rPr>
          <w:rFonts w:ascii="Segoe UI" w:eastAsia="Segoe UI" w:hAnsi="Segoe UI" w:cs="Segoe UI"/>
          <w:lang w:val="en-US"/>
        </w:rPr>
        <w:t>.</w:t>
      </w:r>
      <w:r w:rsidR="66A01923" w:rsidRPr="32F5978C">
        <w:rPr>
          <w:rFonts w:ascii="Segoe UI" w:eastAsia="Segoe UI" w:hAnsi="Segoe UI" w:cs="Segoe UI"/>
          <w:lang w:val="en-US"/>
        </w:rPr>
        <w:t xml:space="preserve"> This is further illustrated with regards to industrial sanctions</w:t>
      </w:r>
      <w:r w:rsidR="5CAB8B1F" w:rsidRPr="32F5978C">
        <w:rPr>
          <w:rFonts w:ascii="Segoe UI" w:eastAsia="Segoe UI" w:hAnsi="Segoe UI" w:cs="Segoe UI"/>
          <w:lang w:val="en-US"/>
        </w:rPr>
        <w:t xml:space="preserve"> as the emerging trends of </w:t>
      </w:r>
      <w:proofErr w:type="spellStart"/>
      <w:r w:rsidR="5CAB8B1F" w:rsidRPr="32F5978C">
        <w:rPr>
          <w:rFonts w:ascii="Segoe UI" w:eastAsia="Segoe UI" w:hAnsi="Segoe UI" w:cs="Segoe UI"/>
          <w:lang w:val="en-US"/>
        </w:rPr>
        <w:t>organisations</w:t>
      </w:r>
      <w:proofErr w:type="spellEnd"/>
      <w:r w:rsidR="5CAB8B1F" w:rsidRPr="32F5978C">
        <w:rPr>
          <w:rFonts w:ascii="Segoe UI" w:eastAsia="Segoe UI" w:hAnsi="Segoe UI" w:cs="Segoe UI"/>
          <w:lang w:val="en-US"/>
        </w:rPr>
        <w:t xml:space="preserve"> shifting </w:t>
      </w:r>
      <w:r w:rsidR="00F35970" w:rsidRPr="32F5978C">
        <w:rPr>
          <w:rFonts w:ascii="Segoe UI" w:eastAsia="Segoe UI" w:hAnsi="Segoe UI" w:cs="Segoe UI"/>
          <w:lang w:val="en-US"/>
        </w:rPr>
        <w:t xml:space="preserve">from litigation processes </w:t>
      </w:r>
      <w:r w:rsidR="5CAB8B1F" w:rsidRPr="32F5978C">
        <w:rPr>
          <w:rFonts w:ascii="Segoe UI" w:eastAsia="Segoe UI" w:hAnsi="Segoe UI" w:cs="Segoe UI"/>
          <w:lang w:val="en-US"/>
        </w:rPr>
        <w:t xml:space="preserve">to alternative dispute resolutions such as mediation and </w:t>
      </w:r>
      <w:r w:rsidR="2589C94D" w:rsidRPr="32F5978C">
        <w:rPr>
          <w:rFonts w:ascii="Segoe UI" w:eastAsia="Segoe UI" w:hAnsi="Segoe UI" w:cs="Segoe UI"/>
          <w:lang w:val="en-US"/>
        </w:rPr>
        <w:t xml:space="preserve">arbitration </w:t>
      </w:r>
      <w:r w:rsidR="01D8D2FE" w:rsidRPr="32F5978C">
        <w:rPr>
          <w:rFonts w:ascii="Segoe UI" w:eastAsia="Segoe UI" w:hAnsi="Segoe UI" w:cs="Segoe UI"/>
          <w:lang w:val="en-US"/>
        </w:rPr>
        <w:t xml:space="preserve">are proving to be more cost efficient and effective at </w:t>
      </w:r>
      <w:r w:rsidR="0C5A6427" w:rsidRPr="32F5978C">
        <w:rPr>
          <w:rFonts w:ascii="Segoe UI" w:eastAsia="Segoe UI" w:hAnsi="Segoe UI" w:cs="Segoe UI"/>
          <w:lang w:val="en-US"/>
        </w:rPr>
        <w:t>achieving a reasonable resolution</w:t>
      </w:r>
      <w:r w:rsidR="1FC2ACB1" w:rsidRPr="32F5978C">
        <w:rPr>
          <w:rFonts w:ascii="Segoe UI" w:eastAsia="Segoe UI" w:hAnsi="Segoe UI" w:cs="Segoe UI"/>
          <w:lang w:val="en-US"/>
        </w:rPr>
        <w:t xml:space="preserve"> (Best and Friedrich, 2024). </w:t>
      </w:r>
    </w:p>
    <w:p w14:paraId="186E4759" w14:textId="43A477A1" w:rsidR="2BEDBE1D" w:rsidRDefault="2BEDBE1D" w:rsidP="32F5978C">
      <w:pPr>
        <w:rPr>
          <w:rFonts w:ascii="Segoe UI" w:eastAsia="Segoe UI" w:hAnsi="Segoe UI" w:cs="Segoe UI"/>
          <w:lang w:val="en-US"/>
        </w:rPr>
      </w:pPr>
    </w:p>
    <w:p w14:paraId="51D5984C" w14:textId="0C350EDB" w:rsidR="2BEDBE1D" w:rsidRDefault="0B0C1F82" w:rsidP="32F5978C">
      <w:pPr>
        <w:rPr>
          <w:rFonts w:ascii="Segoe UI" w:eastAsia="Segoe UI" w:hAnsi="Segoe UI" w:cs="Segoe UI"/>
          <w:lang w:val="en-US"/>
        </w:rPr>
      </w:pPr>
      <w:r w:rsidRPr="32F5978C">
        <w:rPr>
          <w:rFonts w:ascii="Segoe UI" w:eastAsia="Segoe UI" w:hAnsi="Segoe UI" w:cs="Segoe UI"/>
          <w:lang w:val="en-US"/>
        </w:rPr>
        <w:t>In recent times, the focus in employment relations has evolved from just making sure salaries are paid on time and handling performance reviews to genuinely supporting and nurturing employees</w:t>
      </w:r>
      <w:r w:rsidR="0D7A5A0E" w:rsidRPr="32F5978C">
        <w:rPr>
          <w:rFonts w:ascii="Segoe UI" w:eastAsia="Segoe UI" w:hAnsi="Segoe UI" w:cs="Segoe UI"/>
          <w:lang w:val="en-US"/>
        </w:rPr>
        <w:t xml:space="preserve"> (CIPD, 2022c). </w:t>
      </w:r>
      <w:r w:rsidR="320FCAE1" w:rsidRPr="32F5978C">
        <w:rPr>
          <w:rFonts w:ascii="Segoe UI" w:eastAsia="Segoe UI" w:hAnsi="Segoe UI" w:cs="Segoe UI"/>
          <w:lang w:val="en-US"/>
        </w:rPr>
        <w:t xml:space="preserve">According to CIPD </w:t>
      </w:r>
      <w:r w:rsidR="0FCF6B8C" w:rsidRPr="32F5978C">
        <w:rPr>
          <w:rFonts w:ascii="Segoe UI" w:eastAsia="Segoe UI" w:hAnsi="Segoe UI" w:cs="Segoe UI"/>
          <w:lang w:val="en-US"/>
        </w:rPr>
        <w:t xml:space="preserve">Collective Employee Voice report, </w:t>
      </w:r>
      <w:r w:rsidR="320FCAE1" w:rsidRPr="32F5978C">
        <w:rPr>
          <w:rFonts w:ascii="Segoe UI" w:eastAsia="Segoe UI" w:hAnsi="Segoe UI" w:cs="Segoe UI"/>
          <w:lang w:val="en-US"/>
        </w:rPr>
        <w:t>53% of employers agree that the UK is entering a new, more unstable period of employment relations</w:t>
      </w:r>
      <w:r w:rsidR="67911314" w:rsidRPr="32F5978C">
        <w:rPr>
          <w:rFonts w:ascii="Segoe UI" w:eastAsia="Segoe UI" w:hAnsi="Segoe UI" w:cs="Segoe UI"/>
          <w:lang w:val="en-US"/>
        </w:rPr>
        <w:t xml:space="preserve">. </w:t>
      </w:r>
      <w:r w:rsidRPr="32F5978C">
        <w:rPr>
          <w:rFonts w:ascii="Segoe UI" w:eastAsia="Segoe UI" w:hAnsi="Segoe UI" w:cs="Segoe UI"/>
          <w:lang w:val="en-US"/>
        </w:rPr>
        <w:t>Formal industrial conflict occurs when disputes are expressed through trade unions or other employee representatives</w:t>
      </w:r>
      <w:r w:rsidR="53FF0587" w:rsidRPr="32F5978C">
        <w:rPr>
          <w:rFonts w:ascii="Segoe UI" w:eastAsia="Segoe UI" w:hAnsi="Segoe UI" w:cs="Segoe UI"/>
          <w:lang w:val="en-US"/>
        </w:rPr>
        <w:t xml:space="preserve"> (CIPD, 2022c). </w:t>
      </w:r>
      <w:r w:rsidRPr="32F5978C">
        <w:rPr>
          <w:rFonts w:ascii="Segoe UI" w:eastAsia="Segoe UI" w:hAnsi="Segoe UI" w:cs="Segoe UI"/>
          <w:lang w:val="en-US"/>
        </w:rPr>
        <w:t xml:space="preserve"> </w:t>
      </w:r>
      <w:r w:rsidR="759CB39A" w:rsidRPr="32F5978C">
        <w:rPr>
          <w:rFonts w:ascii="Segoe UI" w:eastAsia="Segoe UI" w:hAnsi="Segoe UI" w:cs="Segoe UI"/>
          <w:lang w:val="en-US"/>
        </w:rPr>
        <w:t xml:space="preserve">Historically strikes were prolonged and disruptive to </w:t>
      </w:r>
      <w:proofErr w:type="spellStart"/>
      <w:r w:rsidR="759CB39A" w:rsidRPr="32F5978C">
        <w:rPr>
          <w:rFonts w:ascii="Segoe UI" w:eastAsia="Segoe UI" w:hAnsi="Segoe UI" w:cs="Segoe UI"/>
          <w:lang w:val="en-US"/>
        </w:rPr>
        <w:t>organisations</w:t>
      </w:r>
      <w:proofErr w:type="spellEnd"/>
      <w:r w:rsidR="759CB39A" w:rsidRPr="32F5978C">
        <w:rPr>
          <w:rFonts w:ascii="Segoe UI" w:eastAsia="Segoe UI" w:hAnsi="Segoe UI" w:cs="Segoe UI"/>
          <w:lang w:val="en-US"/>
        </w:rPr>
        <w:t xml:space="preserve"> however there seems to be a </w:t>
      </w:r>
      <w:r w:rsidR="78F0838A" w:rsidRPr="32F5978C">
        <w:rPr>
          <w:rFonts w:ascii="Segoe UI" w:eastAsia="Segoe UI" w:hAnsi="Segoe UI" w:cs="Segoe UI"/>
          <w:lang w:val="en-US"/>
        </w:rPr>
        <w:t>trend</w:t>
      </w:r>
      <w:r w:rsidR="759CB39A" w:rsidRPr="32F5978C">
        <w:rPr>
          <w:rFonts w:ascii="Segoe UI" w:eastAsia="Segoe UI" w:hAnsi="Segoe UI" w:cs="Segoe UI"/>
          <w:lang w:val="en-US"/>
        </w:rPr>
        <w:t xml:space="preserve"> towards more strategi</w:t>
      </w:r>
      <w:r w:rsidR="0EF08F1D" w:rsidRPr="32F5978C">
        <w:rPr>
          <w:rFonts w:ascii="Segoe UI" w:eastAsia="Segoe UI" w:hAnsi="Segoe UI" w:cs="Segoe UI"/>
          <w:lang w:val="en-US"/>
        </w:rPr>
        <w:t>cally planned shorter industrial actions</w:t>
      </w:r>
      <w:r w:rsidR="5F91595C" w:rsidRPr="32F5978C">
        <w:rPr>
          <w:rFonts w:ascii="Segoe UI" w:eastAsia="Segoe UI" w:hAnsi="Segoe UI" w:cs="Segoe UI"/>
          <w:lang w:val="en-US"/>
        </w:rPr>
        <w:t xml:space="preserve">. </w:t>
      </w:r>
      <w:r w:rsidRPr="32F5978C">
        <w:rPr>
          <w:rFonts w:ascii="Segoe UI" w:eastAsia="Segoe UI" w:hAnsi="Segoe UI" w:cs="Segoe UI"/>
          <w:lang w:val="en-US"/>
        </w:rPr>
        <w:t>Strikes can also be accompanied by other official actions like go-slows and work-to-rule agreements</w:t>
      </w:r>
      <w:r w:rsidR="4C65C3E4" w:rsidRPr="32F5978C">
        <w:rPr>
          <w:rFonts w:ascii="Segoe UI" w:eastAsia="Segoe UI" w:hAnsi="Segoe UI" w:cs="Segoe UI"/>
          <w:lang w:val="en-US"/>
        </w:rPr>
        <w:t xml:space="preserve"> (CIPD, 2024b).</w:t>
      </w:r>
      <w:r w:rsidR="3197C698" w:rsidRPr="32F5978C">
        <w:rPr>
          <w:rFonts w:ascii="Segoe UI" w:eastAsia="Segoe UI" w:hAnsi="Segoe UI" w:cs="Segoe UI"/>
          <w:lang w:val="en-US"/>
        </w:rPr>
        <w:t xml:space="preserve"> Strikes are considered official when they are </w:t>
      </w:r>
      <w:proofErr w:type="spellStart"/>
      <w:r w:rsidR="3197C698" w:rsidRPr="32F5978C">
        <w:rPr>
          <w:rFonts w:ascii="Segoe UI" w:eastAsia="Segoe UI" w:hAnsi="Segoe UI" w:cs="Segoe UI"/>
          <w:lang w:val="en-US"/>
        </w:rPr>
        <w:t>authorised</w:t>
      </w:r>
      <w:proofErr w:type="spellEnd"/>
      <w:r w:rsidR="3197C698" w:rsidRPr="32F5978C">
        <w:rPr>
          <w:rFonts w:ascii="Segoe UI" w:eastAsia="Segoe UI" w:hAnsi="Segoe UI" w:cs="Segoe UI"/>
          <w:lang w:val="en-US"/>
        </w:rPr>
        <w:t xml:space="preserve"> by the TU leadership and conducted in accordance with legal procedures and collective bargaining agreements. In contrast, informal industrial conflict typically involves spontaneous or unofficial actions taken by employees to express grievances, without formal union backing or adherence to legal protocols (CIPD, 2024</w:t>
      </w:r>
      <w:proofErr w:type="gramStart"/>
      <w:r w:rsidR="3197C698" w:rsidRPr="32F5978C">
        <w:rPr>
          <w:rFonts w:ascii="Segoe UI" w:eastAsia="Segoe UI" w:hAnsi="Segoe UI" w:cs="Segoe UI"/>
          <w:lang w:val="en-US"/>
        </w:rPr>
        <w:t>b)</w:t>
      </w:r>
      <w:r w:rsidR="6E573C1C" w:rsidRPr="32F5978C">
        <w:rPr>
          <w:rFonts w:ascii="Segoe UI" w:eastAsia="Segoe UI" w:hAnsi="Segoe UI" w:cs="Segoe UI"/>
          <w:lang w:val="en-US"/>
        </w:rPr>
        <w:t xml:space="preserve"> </w:t>
      </w:r>
      <w:r w:rsidR="39B0F3DB" w:rsidRPr="32F5978C">
        <w:rPr>
          <w:rFonts w:ascii="Segoe UI" w:eastAsia="Segoe UI" w:hAnsi="Segoe UI" w:cs="Segoe UI"/>
          <w:lang w:val="en-US"/>
        </w:rPr>
        <w:t xml:space="preserve"> </w:t>
      </w:r>
      <w:r w:rsidR="489926B4" w:rsidRPr="32F5978C">
        <w:rPr>
          <w:rFonts w:ascii="Segoe UI" w:eastAsia="Segoe UI" w:hAnsi="Segoe UI" w:cs="Segoe UI"/>
          <w:lang w:val="en-US"/>
        </w:rPr>
        <w:t>However</w:t>
      </w:r>
      <w:proofErr w:type="gramEnd"/>
      <w:r w:rsidR="489926B4" w:rsidRPr="32F5978C">
        <w:rPr>
          <w:rFonts w:ascii="Segoe UI" w:eastAsia="Segoe UI" w:hAnsi="Segoe UI" w:cs="Segoe UI"/>
          <w:lang w:val="en-US"/>
        </w:rPr>
        <w:t xml:space="preserve">, with the decline in trade union membership over the years, the business </w:t>
      </w:r>
      <w:r w:rsidR="489926B4" w:rsidRPr="32F5978C">
        <w:rPr>
          <w:rFonts w:ascii="Segoe UI" w:eastAsia="Segoe UI" w:hAnsi="Segoe UI" w:cs="Segoe UI"/>
          <w:lang w:val="en-US"/>
        </w:rPr>
        <w:lastRenderedPageBreak/>
        <w:t xml:space="preserve">landscape is shifting towards employee-led sanctions (Nash and Hann, 2020). Holland et al. (2018) highlight that social media has emerged as a powerful tool for </w:t>
      </w:r>
      <w:proofErr w:type="spellStart"/>
      <w:r w:rsidR="489926B4" w:rsidRPr="32F5978C">
        <w:rPr>
          <w:rFonts w:ascii="Segoe UI" w:eastAsia="Segoe UI" w:hAnsi="Segoe UI" w:cs="Segoe UI"/>
          <w:lang w:val="en-US"/>
        </w:rPr>
        <w:t>organising</w:t>
      </w:r>
      <w:proofErr w:type="spellEnd"/>
      <w:r w:rsidR="489926B4" w:rsidRPr="32F5978C">
        <w:rPr>
          <w:rFonts w:ascii="Segoe UI" w:eastAsia="Segoe UI" w:hAnsi="Segoe UI" w:cs="Segoe UI"/>
          <w:lang w:val="en-US"/>
        </w:rPr>
        <w:t xml:space="preserve"> industrial actions, thanks to its wide reach and effectiveness in coordinating the necessary information to orchestrate such processes.</w:t>
      </w:r>
    </w:p>
    <w:p w14:paraId="0B6CABC8" w14:textId="2377D9F3" w:rsidR="25ED5B08" w:rsidRDefault="25ED5B08" w:rsidP="32F5978C">
      <w:pPr>
        <w:rPr>
          <w:rFonts w:ascii="Segoe UI" w:eastAsia="Segoe UI" w:hAnsi="Segoe UI" w:cs="Segoe UI"/>
          <w:lang w:val="en-US"/>
        </w:rPr>
      </w:pPr>
    </w:p>
    <w:p w14:paraId="37DB4D8F" w14:textId="53C82869" w:rsidR="7A18CF5B" w:rsidRDefault="7A18CF5B" w:rsidP="32F5978C">
      <w:pPr>
        <w:rPr>
          <w:rFonts w:ascii="Segoe UI" w:eastAsia="Segoe UI" w:hAnsi="Segoe UI" w:cs="Segoe UI"/>
          <w:lang w:val="en-US"/>
        </w:rPr>
      </w:pPr>
    </w:p>
    <w:p w14:paraId="51F04214" w14:textId="285F2978" w:rsidR="476685A0" w:rsidRDefault="476685A0" w:rsidP="32F5978C">
      <w:pPr>
        <w:rPr>
          <w:rFonts w:ascii="Segoe UI" w:eastAsia="Segoe UI" w:hAnsi="Segoe UI" w:cs="Segoe UI"/>
        </w:rPr>
      </w:pPr>
      <w:r w:rsidRPr="32F5978C">
        <w:rPr>
          <w:rFonts w:ascii="Segoe UI" w:eastAsia="Segoe UI" w:hAnsi="Segoe UI" w:cs="Segoe UI"/>
        </w:rPr>
        <w:t xml:space="preserve"> </w:t>
      </w:r>
    </w:p>
    <w:p w14:paraId="17719741" w14:textId="15D84384" w:rsidR="476685A0" w:rsidRDefault="476685A0" w:rsidP="32F5978C">
      <w:pPr>
        <w:rPr>
          <w:rFonts w:ascii="Segoe UI" w:eastAsia="Segoe UI" w:hAnsi="Segoe UI" w:cs="Segoe UI"/>
          <w:color w:val="000000" w:themeColor="text1"/>
          <w:lang w:val="en-US"/>
        </w:rPr>
      </w:pPr>
      <w:r w:rsidRPr="32F5978C">
        <w:rPr>
          <w:rFonts w:ascii="Segoe UI" w:eastAsia="Segoe UI" w:hAnsi="Segoe UI" w:cs="Segoe UI"/>
          <w:lang w:val="en-US"/>
        </w:rPr>
        <w:t xml:space="preserve">7) Distinguish between third-party conciliation, </w:t>
      </w:r>
      <w:proofErr w:type="gramStart"/>
      <w:r w:rsidRPr="32F5978C">
        <w:rPr>
          <w:rFonts w:ascii="Segoe UI" w:eastAsia="Segoe UI" w:hAnsi="Segoe UI" w:cs="Segoe UI"/>
          <w:lang w:val="en-US"/>
        </w:rPr>
        <w:t>mediation</w:t>
      </w:r>
      <w:proofErr w:type="gramEnd"/>
      <w:r w:rsidRPr="32F5978C">
        <w:rPr>
          <w:rFonts w:ascii="Segoe UI" w:eastAsia="Segoe UI" w:hAnsi="Segoe UI" w:cs="Segoe UI"/>
          <w:lang w:val="en-US"/>
        </w:rPr>
        <w:t xml:space="preserve"> and arbitration. (AC 2.3)</w:t>
      </w:r>
    </w:p>
    <w:p w14:paraId="2A15B2A6" w14:textId="6BB892C7" w:rsidR="25ED5B08" w:rsidRDefault="25ED5B08" w:rsidP="32F5978C">
      <w:pPr>
        <w:rPr>
          <w:rFonts w:ascii="Segoe UI" w:eastAsia="Segoe UI" w:hAnsi="Segoe UI" w:cs="Segoe UI"/>
          <w:lang w:val="en-US"/>
        </w:rPr>
      </w:pPr>
    </w:p>
    <w:p w14:paraId="14EFB463" w14:textId="12E2295E" w:rsidR="6A4AED82" w:rsidRDefault="799DEBD6" w:rsidP="32F5978C">
      <w:pPr>
        <w:rPr>
          <w:rFonts w:ascii="Segoe UI" w:eastAsia="Segoe UI" w:hAnsi="Segoe UI" w:cs="Segoe UI"/>
          <w:color w:val="242424"/>
          <w:lang w:val="en-US"/>
        </w:rPr>
      </w:pPr>
      <w:r w:rsidRPr="32F5978C">
        <w:rPr>
          <w:rFonts w:ascii="Segoe UI" w:eastAsia="Segoe UI" w:hAnsi="Segoe UI" w:cs="Segoe UI"/>
          <w:lang w:val="en-US"/>
        </w:rPr>
        <w:t xml:space="preserve">Effective dispute resolution is widely </w:t>
      </w:r>
      <w:proofErr w:type="spellStart"/>
      <w:r w:rsidRPr="32F5978C">
        <w:rPr>
          <w:rFonts w:ascii="Segoe UI" w:eastAsia="Segoe UI" w:hAnsi="Segoe UI" w:cs="Segoe UI"/>
          <w:lang w:val="en-US"/>
        </w:rPr>
        <w:t>recognised</w:t>
      </w:r>
      <w:proofErr w:type="spellEnd"/>
      <w:r w:rsidRPr="32F5978C">
        <w:rPr>
          <w:rFonts w:ascii="Segoe UI" w:eastAsia="Segoe UI" w:hAnsi="Segoe UI" w:cs="Segoe UI"/>
          <w:lang w:val="en-US"/>
        </w:rPr>
        <w:t xml:space="preserve"> as essential for maintaining a harmonious workplace (CIPD, 2020a)</w:t>
      </w:r>
      <w:r w:rsidR="6A4AED82" w:rsidRPr="32F5978C">
        <w:rPr>
          <w:rFonts w:ascii="Segoe UI" w:eastAsia="Segoe UI" w:hAnsi="Segoe UI" w:cs="Segoe UI"/>
          <w:lang w:val="en-US"/>
        </w:rPr>
        <w:t>. Three prominent methods facilitated by third parties are conciliation, mediation, and arbitration. Conciliation is a process where an impartial third party, known as a conciliator, helps the disputing parties to reach a mutually acceptable agreemen</w:t>
      </w:r>
      <w:r w:rsidR="618466AB" w:rsidRPr="32F5978C">
        <w:rPr>
          <w:rFonts w:ascii="Segoe UI" w:eastAsia="Segoe UI" w:hAnsi="Segoe UI" w:cs="Segoe UI"/>
          <w:lang w:val="en-US"/>
        </w:rPr>
        <w:t xml:space="preserve">t (GOV, UK, 2025). </w:t>
      </w:r>
      <w:r w:rsidR="6A4AED82" w:rsidRPr="32F5978C">
        <w:rPr>
          <w:rFonts w:ascii="Segoe UI" w:eastAsia="Segoe UI" w:hAnsi="Segoe UI" w:cs="Segoe UI"/>
          <w:lang w:val="en-US"/>
        </w:rPr>
        <w:t>This method is often employed before formal claims are made to employment tribunals, known as early conciliation, or after claims have been filed, referred to as conciliation</w:t>
      </w:r>
      <w:r w:rsidR="35588C8E" w:rsidRPr="32F5978C">
        <w:rPr>
          <w:rFonts w:ascii="Segoe UI" w:eastAsia="Segoe UI" w:hAnsi="Segoe UI" w:cs="Segoe UI"/>
          <w:lang w:val="en-US"/>
        </w:rPr>
        <w:t xml:space="preserve"> (CIPD, 2020a). </w:t>
      </w:r>
      <w:r w:rsidR="6A4AED82" w:rsidRPr="32F5978C">
        <w:rPr>
          <w:rFonts w:ascii="Segoe UI" w:eastAsia="Segoe UI" w:hAnsi="Segoe UI" w:cs="Segoe UI"/>
          <w:lang w:val="en-US"/>
        </w:rPr>
        <w:t xml:space="preserve">The conciliator's role is to facilitate communication and negotiation between the parties, aiming to resolve the dispute without the need for a tribunal hearing. </w:t>
      </w:r>
      <w:r w:rsidR="0C7A4268" w:rsidRPr="32F5978C">
        <w:rPr>
          <w:rFonts w:ascii="Segoe UI" w:eastAsia="Segoe UI" w:hAnsi="Segoe UI" w:cs="Segoe UI"/>
          <w:lang w:val="en-US"/>
        </w:rPr>
        <w:t xml:space="preserve">This </w:t>
      </w:r>
      <w:r w:rsidR="54DA585C" w:rsidRPr="32F5978C">
        <w:rPr>
          <w:rFonts w:ascii="Segoe UI" w:eastAsia="Segoe UI" w:hAnsi="Segoe UI" w:cs="Segoe UI"/>
          <w:lang w:val="en-US"/>
        </w:rPr>
        <w:t>process</w:t>
      </w:r>
      <w:r w:rsidR="0C7A4268" w:rsidRPr="32F5978C">
        <w:rPr>
          <w:rFonts w:ascii="Segoe UI" w:eastAsia="Segoe UI" w:hAnsi="Segoe UI" w:cs="Segoe UI"/>
          <w:lang w:val="en-US"/>
        </w:rPr>
        <w:t xml:space="preserve"> does </w:t>
      </w:r>
      <w:r w:rsidR="6A4AED82" w:rsidRPr="32F5978C">
        <w:rPr>
          <w:rFonts w:ascii="Segoe UI" w:eastAsia="Segoe UI" w:hAnsi="Segoe UI" w:cs="Segoe UI"/>
          <w:lang w:val="en-US"/>
        </w:rPr>
        <w:t>not impose a solution but helps the parties find common ground and reach an agreement themselves</w:t>
      </w:r>
      <w:r w:rsidR="5C5F202F" w:rsidRPr="32F5978C">
        <w:rPr>
          <w:rFonts w:ascii="Segoe UI" w:eastAsia="Segoe UI" w:hAnsi="Segoe UI" w:cs="Segoe UI"/>
          <w:lang w:val="en-US"/>
        </w:rPr>
        <w:t xml:space="preserve"> (GOV UK, 2025). </w:t>
      </w:r>
    </w:p>
    <w:p w14:paraId="264BCBA7" w14:textId="14DEA51F" w:rsidR="28AC52F2" w:rsidRDefault="70211C33" w:rsidP="32F5978C">
      <w:pPr>
        <w:rPr>
          <w:rFonts w:ascii="Segoe UI" w:eastAsia="Segoe UI" w:hAnsi="Segoe UI" w:cs="Segoe UI"/>
          <w:lang w:val="en-US"/>
        </w:rPr>
      </w:pPr>
      <w:r w:rsidRPr="32F5978C">
        <w:rPr>
          <w:rFonts w:ascii="Segoe UI" w:eastAsia="Segoe UI" w:hAnsi="Segoe UI" w:cs="Segoe UI"/>
          <w:lang w:val="en-US"/>
        </w:rPr>
        <w:t>According to the CIPD, (2024b) mediation is a voluntary process led by an impartial third party to resolve conflict between people.</w:t>
      </w:r>
      <w:r w:rsidR="28AC52F2" w:rsidRPr="32F5978C">
        <w:rPr>
          <w:rFonts w:ascii="Segoe UI" w:eastAsia="Segoe UI" w:hAnsi="Segoe UI" w:cs="Segoe UI"/>
          <w:lang w:val="en-US"/>
        </w:rPr>
        <w:t xml:space="preserve"> Unlike conciliation, mediation can be used at any stage of a disagreement and is not limited to pre-tribunal contexts</w:t>
      </w:r>
      <w:r w:rsidR="5C58D77C" w:rsidRPr="32F5978C">
        <w:rPr>
          <w:rFonts w:ascii="Segoe UI" w:eastAsia="Segoe UI" w:hAnsi="Segoe UI" w:cs="Segoe UI"/>
          <w:lang w:val="en-US"/>
        </w:rPr>
        <w:t xml:space="preserve"> (Gifford, 2024). </w:t>
      </w:r>
      <w:r w:rsidR="28AC52F2" w:rsidRPr="32F5978C">
        <w:rPr>
          <w:rFonts w:ascii="Segoe UI" w:eastAsia="Segoe UI" w:hAnsi="Segoe UI" w:cs="Segoe UI"/>
          <w:lang w:val="en-US"/>
        </w:rPr>
        <w:t>The mediator's role is to create a safe and confidential environment where the parties can openly discuss their issues and work towards a mutually acceptable solution. Mediation is less formal than traditional grievance and disciplinary procedures and aims to resolve conflicts early, preventing escalation</w:t>
      </w:r>
      <w:r w:rsidR="73F5A773" w:rsidRPr="32F5978C">
        <w:rPr>
          <w:rFonts w:ascii="Segoe UI" w:eastAsia="Segoe UI" w:hAnsi="Segoe UI" w:cs="Segoe UI"/>
          <w:lang w:val="en-US"/>
        </w:rPr>
        <w:t xml:space="preserve"> (Gifford, 2024). The agreements reached in mediation are morally binding rather than legally enforceable, </w:t>
      </w:r>
      <w:proofErr w:type="spellStart"/>
      <w:r w:rsidR="73F5A773" w:rsidRPr="32F5978C">
        <w:rPr>
          <w:rFonts w:ascii="Segoe UI" w:eastAsia="Segoe UI" w:hAnsi="Segoe UI" w:cs="Segoe UI"/>
          <w:lang w:val="en-US"/>
        </w:rPr>
        <w:t>emphasising</w:t>
      </w:r>
      <w:proofErr w:type="spellEnd"/>
      <w:r w:rsidR="73F5A773" w:rsidRPr="32F5978C">
        <w:rPr>
          <w:rFonts w:ascii="Segoe UI" w:eastAsia="Segoe UI" w:hAnsi="Segoe UI" w:cs="Segoe UI"/>
          <w:lang w:val="en-US"/>
        </w:rPr>
        <w:t xml:space="preserve"> the voluntary nature of the process. (Gifford, 2024).</w:t>
      </w:r>
    </w:p>
    <w:p w14:paraId="398ACFEE" w14:textId="003C5F1D" w:rsidR="14539061" w:rsidRDefault="14539061" w:rsidP="32F5978C">
      <w:pPr>
        <w:rPr>
          <w:rFonts w:ascii="Segoe UI" w:eastAsia="Segoe UI" w:hAnsi="Segoe UI" w:cs="Segoe UI"/>
          <w:lang w:val="en-US"/>
        </w:rPr>
      </w:pPr>
    </w:p>
    <w:p w14:paraId="2AB58960" w14:textId="1E5C8C31" w:rsidR="7A18CF5B" w:rsidRDefault="2E080A23" w:rsidP="32F5978C">
      <w:pPr>
        <w:rPr>
          <w:rFonts w:ascii="Segoe UI" w:eastAsia="Segoe UI" w:hAnsi="Segoe UI" w:cs="Segoe UI"/>
          <w:lang w:val="en-US"/>
        </w:rPr>
      </w:pPr>
      <w:r w:rsidRPr="32F5978C">
        <w:rPr>
          <w:rFonts w:ascii="Segoe UI" w:eastAsia="Segoe UI" w:hAnsi="Segoe UI" w:cs="Segoe UI"/>
          <w:lang w:val="en-US"/>
        </w:rPr>
        <w:t xml:space="preserve">However, arbitration is a more formal method where a third party, known as an arbitrator, makes a binding decision on the dispute after considering all the evidence and arguments presented by the parties (UK, GOV, 2025). Unlike conciliation and </w:t>
      </w:r>
      <w:r w:rsidRPr="32F5978C">
        <w:rPr>
          <w:rFonts w:ascii="Segoe UI" w:eastAsia="Segoe UI" w:hAnsi="Segoe UI" w:cs="Segoe UI"/>
          <w:lang w:val="en-US"/>
        </w:rPr>
        <w:lastRenderedPageBreak/>
        <w:t>mediation, arbitration results in a decision that both parties must adhere to, provided they have agreed to the arbitration process beforehand</w:t>
      </w:r>
      <w:r w:rsidR="4FC143B6" w:rsidRPr="32F5978C">
        <w:rPr>
          <w:rFonts w:ascii="Segoe UI" w:eastAsia="Segoe UI" w:hAnsi="Segoe UI" w:cs="Segoe UI"/>
          <w:lang w:val="en-US"/>
        </w:rPr>
        <w:t xml:space="preserve"> (CIPD, 2024b).</w:t>
      </w:r>
      <w:r w:rsidRPr="32F5978C">
        <w:rPr>
          <w:rFonts w:ascii="Segoe UI" w:eastAsia="Segoe UI" w:hAnsi="Segoe UI" w:cs="Segoe UI"/>
          <w:lang w:val="en-US"/>
        </w:rPr>
        <w:t xml:space="preserve"> This method is often used when parties seek a definitive resolution and are willing to accept the arbitrator's judgment as final. </w:t>
      </w:r>
      <w:r w:rsidR="30AE4186" w:rsidRPr="32F5978C">
        <w:rPr>
          <w:rFonts w:ascii="Segoe UI" w:eastAsia="Segoe UI" w:hAnsi="Segoe UI" w:cs="Segoe UI"/>
          <w:lang w:val="en-US"/>
        </w:rPr>
        <w:t xml:space="preserve">Arbitration can be an alternative to court proceedings, offering a quicker and potentially less adversarial resolution (CIPD, 2024b). </w:t>
      </w:r>
      <w:r w:rsidR="6EA42806" w:rsidRPr="32F5978C">
        <w:rPr>
          <w:rFonts w:ascii="Segoe UI" w:eastAsia="Segoe UI" w:hAnsi="Segoe UI" w:cs="Segoe UI"/>
          <w:lang w:val="en-US"/>
        </w:rPr>
        <w:t xml:space="preserve">Alternatively, the parties may agree that the arbitrator’s decision is not legally binding, which allows them to escalate the dispute to a court or employment tribunal if necessary (Nash and Hann, 2020). In cases such as potential industrial action, trade unions might seek the involvement of an independent arbitrator to provide an impartial assessment and recommendation. However, arbitration can only proceed if both parties consent to the process. </w:t>
      </w:r>
    </w:p>
    <w:p w14:paraId="44733127" w14:textId="792A3002" w:rsidR="25ED5B08" w:rsidRDefault="25ED5B08" w:rsidP="25ED5B08">
      <w:pPr>
        <w:spacing w:after="0" w:line="257" w:lineRule="auto"/>
        <w:rPr>
          <w:rFonts w:ascii="Trebuchet MS" w:eastAsia="Trebuchet MS" w:hAnsi="Trebuchet MS" w:cs="Trebuchet MS"/>
          <w:color w:val="FF0000"/>
          <w:sz w:val="22"/>
          <w:szCs w:val="22"/>
          <w:lang w:val="en-US"/>
        </w:rPr>
      </w:pPr>
    </w:p>
    <w:p w14:paraId="267ED743" w14:textId="49F1A548" w:rsidR="25ED5B08" w:rsidRDefault="25ED5B08" w:rsidP="25ED5B08">
      <w:pPr>
        <w:spacing w:after="0" w:line="257" w:lineRule="auto"/>
        <w:rPr>
          <w:rFonts w:ascii="Trebuchet MS" w:eastAsia="Trebuchet MS" w:hAnsi="Trebuchet MS" w:cs="Trebuchet MS"/>
          <w:color w:val="FF0000"/>
          <w:sz w:val="22"/>
          <w:szCs w:val="22"/>
          <w:lang w:val="en-US"/>
        </w:rPr>
      </w:pPr>
    </w:p>
    <w:p w14:paraId="6852A2D3" w14:textId="5E203A22" w:rsidR="7A18CF5B" w:rsidRDefault="7A18CF5B" w:rsidP="7A18CF5B">
      <w:pPr>
        <w:spacing w:after="0" w:line="257" w:lineRule="auto"/>
        <w:rPr>
          <w:rFonts w:ascii="Trebuchet MS" w:eastAsia="Trebuchet MS" w:hAnsi="Trebuchet MS" w:cs="Trebuchet MS"/>
          <w:color w:val="000000" w:themeColor="text1"/>
          <w:sz w:val="22"/>
          <w:szCs w:val="22"/>
          <w:lang w:val="en-US"/>
        </w:rPr>
      </w:pPr>
    </w:p>
    <w:p w14:paraId="379716FA" w14:textId="67C0424F" w:rsidR="476685A0" w:rsidRDefault="476685A0" w:rsidP="7A18CF5B">
      <w:pPr>
        <w:spacing w:after="0" w:line="257" w:lineRule="auto"/>
      </w:pPr>
      <w:r w:rsidRPr="7A18CF5B">
        <w:rPr>
          <w:rFonts w:ascii="Trebuchet MS" w:eastAsia="Trebuchet MS" w:hAnsi="Trebuchet MS" w:cs="Trebuchet MS"/>
          <w:b/>
          <w:bCs/>
          <w:color w:val="000000" w:themeColor="text1"/>
          <w:sz w:val="22"/>
          <w:szCs w:val="22"/>
        </w:rPr>
        <w:t xml:space="preserve"> </w:t>
      </w:r>
    </w:p>
    <w:p w14:paraId="3B34A160" w14:textId="0206AACA" w:rsidR="476685A0" w:rsidRDefault="476685A0" w:rsidP="7A18CF5B">
      <w:pPr>
        <w:spacing w:after="0" w:line="257" w:lineRule="auto"/>
        <w:rPr>
          <w:rFonts w:ascii="Trebuchet MS" w:eastAsia="Trebuchet MS" w:hAnsi="Trebuchet MS" w:cs="Trebuchet MS"/>
          <w:color w:val="000000" w:themeColor="text1"/>
          <w:sz w:val="22"/>
          <w:szCs w:val="22"/>
          <w:lang w:val="en-US"/>
        </w:rPr>
      </w:pPr>
      <w:r w:rsidRPr="25ED5B08">
        <w:rPr>
          <w:rFonts w:ascii="Trebuchet MS" w:eastAsia="Trebuchet MS" w:hAnsi="Trebuchet MS" w:cs="Trebuchet MS"/>
          <w:color w:val="000000" w:themeColor="text1"/>
          <w:sz w:val="22"/>
          <w:szCs w:val="22"/>
          <w:lang w:val="en-US"/>
        </w:rPr>
        <w:t>8) Explain the principles of legislation relating to unfair dismissal in respect of capability and misconduct issues. (AC 3.1)</w:t>
      </w:r>
    </w:p>
    <w:p w14:paraId="3B4084B2" w14:textId="063E6C6F" w:rsidR="7A18CF5B" w:rsidRDefault="7A18CF5B" w:rsidP="32F5978C">
      <w:pPr>
        <w:rPr>
          <w:rFonts w:ascii="Segoe UI" w:eastAsia="Segoe UI" w:hAnsi="Segoe UI" w:cs="Segoe UI"/>
          <w:lang w:val="en-US"/>
        </w:rPr>
      </w:pPr>
    </w:p>
    <w:p w14:paraId="01134246" w14:textId="1FB2B3B0" w:rsidR="7A18CF5B" w:rsidRDefault="38749D02" w:rsidP="32F5978C">
      <w:pPr>
        <w:rPr>
          <w:rFonts w:ascii="Segoe UI" w:eastAsia="Segoe UI" w:hAnsi="Segoe UI" w:cs="Segoe UI"/>
          <w:color w:val="424242"/>
          <w:lang w:val="en-US"/>
        </w:rPr>
      </w:pPr>
      <w:r w:rsidRPr="32F5978C">
        <w:rPr>
          <w:rFonts w:ascii="Segoe UI" w:eastAsia="Segoe UI" w:hAnsi="Segoe UI" w:cs="Segoe UI"/>
          <w:lang w:val="en-US"/>
        </w:rPr>
        <w:t xml:space="preserve">Unfair dismissal is a fundamental aspect of employment law, designed to protect employees from being dismissed without a valid reason or a fair process (UK GOV, 2024a). The legal framework for unfair dismissal is set out in the Employment Rights Act </w:t>
      </w:r>
      <w:r w:rsidR="071ED62B" w:rsidRPr="32F5978C">
        <w:rPr>
          <w:rFonts w:ascii="Segoe UI" w:eastAsia="Segoe UI" w:hAnsi="Segoe UI" w:cs="Segoe UI"/>
          <w:lang w:val="en-US"/>
        </w:rPr>
        <w:t>(ERA)</w:t>
      </w:r>
      <w:r w:rsidRPr="32F5978C">
        <w:rPr>
          <w:rFonts w:ascii="Segoe UI" w:eastAsia="Segoe UI" w:hAnsi="Segoe UI" w:cs="Segoe UI"/>
          <w:lang w:val="en-US"/>
        </w:rPr>
        <w:t xml:space="preserve">1996, which outlines acceptable grounds for dismissal, including capability and misconduct (UK GOV, 1996). Capability refers to an employee’s ability to perform their role to the required standard, encompassing both skills and health-related issues (UK GOV, 2024a). A </w:t>
      </w:r>
      <w:r w:rsidR="24362A23" w:rsidRPr="32F5978C">
        <w:rPr>
          <w:rFonts w:ascii="Segoe UI" w:eastAsia="Segoe UI" w:hAnsi="Segoe UI" w:cs="Segoe UI"/>
          <w:lang w:val="en-US"/>
        </w:rPr>
        <w:t>capability</w:t>
      </w:r>
      <w:r w:rsidR="7F990074" w:rsidRPr="32F5978C">
        <w:rPr>
          <w:rFonts w:ascii="Segoe UI" w:eastAsia="Segoe UI" w:hAnsi="Segoe UI" w:cs="Segoe UI"/>
          <w:lang w:val="en-US"/>
        </w:rPr>
        <w:t xml:space="preserve"> d</w:t>
      </w:r>
      <w:r w:rsidRPr="32F5978C">
        <w:rPr>
          <w:rFonts w:ascii="Segoe UI" w:eastAsia="Segoe UI" w:hAnsi="Segoe UI" w:cs="Segoe UI"/>
          <w:lang w:val="en-US"/>
        </w:rPr>
        <w:t xml:space="preserve">ismissal may be considered fair if the employer can demonstrate that the employee was incapable of performing their duties and that a fair process was followed. This includes providing clear expectations, sufficient time to improve, and appropriate support such as training or adjustments (UK GOV, 2024a). Employers are expected to engage in open discussions with employees, offering specific examples of underperformance and explaining the impact on the </w:t>
      </w:r>
      <w:proofErr w:type="spellStart"/>
      <w:r w:rsidRPr="32F5978C">
        <w:rPr>
          <w:rFonts w:ascii="Segoe UI" w:eastAsia="Segoe UI" w:hAnsi="Segoe UI" w:cs="Segoe UI"/>
          <w:lang w:val="en-US"/>
        </w:rPr>
        <w:t>organisation</w:t>
      </w:r>
      <w:proofErr w:type="spellEnd"/>
      <w:r w:rsidRPr="32F5978C">
        <w:rPr>
          <w:rFonts w:ascii="Segoe UI" w:eastAsia="Segoe UI" w:hAnsi="Segoe UI" w:cs="Segoe UI"/>
          <w:lang w:val="en-US"/>
        </w:rPr>
        <w:t xml:space="preserve"> to ensure transparency (UK</w:t>
      </w:r>
      <w:r w:rsidR="7A18CF5B">
        <w:tab/>
      </w:r>
      <w:r w:rsidR="7A18CF5B">
        <w:br/>
      </w:r>
      <w:r w:rsidR="7706190D" w:rsidRPr="32F5978C">
        <w:rPr>
          <w:rFonts w:ascii="Segoe UI" w:eastAsia="Segoe UI" w:hAnsi="Segoe UI" w:cs="Segoe UI"/>
          <w:lang w:val="en-US"/>
        </w:rPr>
        <w:t>GOV, 2024a). R</w:t>
      </w:r>
      <w:proofErr w:type="spellStart"/>
      <w:r w:rsidR="32F5978C" w:rsidRPr="32F5978C">
        <w:rPr>
          <w:rFonts w:ascii="Segoe UI" w:eastAsia="Segoe UI" w:hAnsi="Segoe UI" w:cs="Segoe UI"/>
        </w:rPr>
        <w:t>e</w:t>
      </w:r>
      <w:r w:rsidR="494445DC" w:rsidRPr="32F5978C">
        <w:rPr>
          <w:rFonts w:ascii="Segoe UI" w:eastAsia="Segoe UI" w:hAnsi="Segoe UI" w:cs="Segoe UI"/>
        </w:rPr>
        <w:t>gular</w:t>
      </w:r>
      <w:proofErr w:type="spellEnd"/>
      <w:r w:rsidR="494445DC" w:rsidRPr="32F5978C">
        <w:rPr>
          <w:rFonts w:ascii="Segoe UI" w:eastAsia="Segoe UI" w:hAnsi="Segoe UI" w:cs="Segoe UI"/>
        </w:rPr>
        <w:t xml:space="preserve"> reviews and feedback sessions are essential to track improvements and address any ongoing challenges, ensuring the employee has a fair opportunity to meet expectations (CIPD, 2024d).  However, if there is no significant improvement after a reasonable period, the employer may consider proceeding with a formal dismissal procedure with written notice (ACAS, 2022).</w:t>
      </w:r>
      <w:r w:rsidR="494445DC" w:rsidRPr="32F5978C">
        <w:rPr>
          <w:rFonts w:ascii="Segoe UI" w:eastAsia="Segoe UI" w:hAnsi="Segoe UI" w:cs="Segoe UI"/>
          <w:lang w:val="en-US"/>
        </w:rPr>
        <w:t xml:space="preserve"> </w:t>
      </w:r>
      <w:r w:rsidRPr="32F5978C">
        <w:rPr>
          <w:rFonts w:ascii="Segoe UI" w:eastAsia="Segoe UI" w:hAnsi="Segoe UI" w:cs="Segoe UI"/>
          <w:lang w:val="en-US"/>
        </w:rPr>
        <w:t xml:space="preserve">The ACAS Code of Practice further reinforces the need for a structured and fair approach to managing </w:t>
      </w:r>
      <w:r w:rsidRPr="32F5978C">
        <w:rPr>
          <w:rFonts w:ascii="Segoe UI" w:eastAsia="Segoe UI" w:hAnsi="Segoe UI" w:cs="Segoe UI"/>
          <w:lang w:val="en-US"/>
        </w:rPr>
        <w:lastRenderedPageBreak/>
        <w:t>performance and conduct issues, helping employers reduce the risk of unfair dismissal claims (ACAS, 2022).</w:t>
      </w:r>
    </w:p>
    <w:p w14:paraId="5AEE7B7E" w14:textId="42C34D69" w:rsidR="7A18CF5B" w:rsidRDefault="7A18CF5B" w:rsidP="32F5978C">
      <w:pPr>
        <w:rPr>
          <w:rFonts w:ascii="Segoe UI" w:eastAsia="Segoe UI" w:hAnsi="Segoe UI" w:cs="Segoe UI"/>
        </w:rPr>
      </w:pPr>
    </w:p>
    <w:p w14:paraId="36C49094" w14:textId="596F3060" w:rsidR="7A18CF5B" w:rsidRDefault="7475D604" w:rsidP="32F5978C">
      <w:pPr>
        <w:rPr>
          <w:rFonts w:ascii="Segoe UI" w:eastAsia="Segoe UI" w:hAnsi="Segoe UI" w:cs="Segoe UI"/>
        </w:rPr>
      </w:pPr>
      <w:r w:rsidRPr="32F5978C">
        <w:rPr>
          <w:rFonts w:ascii="Segoe UI" w:eastAsia="Segoe UI" w:hAnsi="Segoe UI" w:cs="Segoe UI"/>
          <w:lang w:val="en-US"/>
        </w:rPr>
        <w:t>Misconduct refers to inappropriate or unacceptable behavior by an employee</w:t>
      </w:r>
      <w:r w:rsidR="4B98A0D9" w:rsidRPr="32F5978C">
        <w:rPr>
          <w:rFonts w:ascii="Segoe UI" w:eastAsia="Segoe UI" w:hAnsi="Segoe UI" w:cs="Segoe UI"/>
          <w:lang w:val="en-US"/>
        </w:rPr>
        <w:t xml:space="preserve"> (CIPD, 2024d). </w:t>
      </w:r>
      <w:r w:rsidRPr="32F5978C">
        <w:rPr>
          <w:rFonts w:ascii="Segoe UI" w:eastAsia="Segoe UI" w:hAnsi="Segoe UI" w:cs="Segoe UI"/>
          <w:lang w:val="en-US"/>
        </w:rPr>
        <w:t xml:space="preserve">Misconduct can be </w:t>
      </w:r>
      <w:proofErr w:type="spellStart"/>
      <w:r w:rsidR="04A55800" w:rsidRPr="32F5978C">
        <w:rPr>
          <w:rFonts w:ascii="Segoe UI" w:eastAsia="Segoe UI" w:hAnsi="Segoe UI" w:cs="Segoe UI"/>
          <w:lang w:val="en-US"/>
        </w:rPr>
        <w:t>categorised</w:t>
      </w:r>
      <w:proofErr w:type="spellEnd"/>
      <w:r w:rsidRPr="32F5978C">
        <w:rPr>
          <w:rFonts w:ascii="Segoe UI" w:eastAsia="Segoe UI" w:hAnsi="Segoe UI" w:cs="Segoe UI"/>
          <w:lang w:val="en-US"/>
        </w:rPr>
        <w:t xml:space="preserve"> as minor, serious, or gross </w:t>
      </w:r>
      <w:r w:rsidR="739B0569" w:rsidRPr="32F5978C">
        <w:rPr>
          <w:rFonts w:ascii="Segoe UI" w:eastAsia="Segoe UI" w:hAnsi="Segoe UI" w:cs="Segoe UI"/>
          <w:lang w:val="en-US"/>
        </w:rPr>
        <w:t xml:space="preserve">misconduct resulting in actions knowingly against </w:t>
      </w:r>
      <w:proofErr w:type="spellStart"/>
      <w:r w:rsidR="739B0569" w:rsidRPr="32F5978C">
        <w:rPr>
          <w:rFonts w:ascii="Segoe UI" w:eastAsia="Segoe UI" w:hAnsi="Segoe UI" w:cs="Segoe UI"/>
          <w:lang w:val="en-US"/>
        </w:rPr>
        <w:t>organisational</w:t>
      </w:r>
      <w:proofErr w:type="spellEnd"/>
      <w:r w:rsidR="739B0569" w:rsidRPr="32F5978C">
        <w:rPr>
          <w:rFonts w:ascii="Segoe UI" w:eastAsia="Segoe UI" w:hAnsi="Segoe UI" w:cs="Segoe UI"/>
          <w:lang w:val="en-US"/>
        </w:rPr>
        <w:t xml:space="preserve"> policy and standards (ACAS, 2022).</w:t>
      </w:r>
      <w:r w:rsidRPr="32F5978C">
        <w:rPr>
          <w:rFonts w:ascii="Segoe UI" w:eastAsia="Segoe UI" w:hAnsi="Segoe UI" w:cs="Segoe UI"/>
          <w:lang w:val="en-US"/>
        </w:rPr>
        <w:t xml:space="preserve"> </w:t>
      </w:r>
      <w:r w:rsidR="375C0B17" w:rsidRPr="32F5978C">
        <w:rPr>
          <w:rFonts w:ascii="Segoe UI" w:eastAsia="Segoe UI" w:hAnsi="Segoe UI" w:cs="Segoe UI"/>
          <w:lang w:val="en-US"/>
        </w:rPr>
        <w:t xml:space="preserve">It is essential procedures are followed to </w:t>
      </w:r>
      <w:r w:rsidR="636DF2C5" w:rsidRPr="32F5978C">
        <w:rPr>
          <w:rFonts w:ascii="Segoe UI" w:eastAsia="Segoe UI" w:hAnsi="Segoe UI" w:cs="Segoe UI"/>
          <w:lang w:val="en-US"/>
        </w:rPr>
        <w:t>mitigate</w:t>
      </w:r>
      <w:r w:rsidR="375C0B17" w:rsidRPr="32F5978C">
        <w:rPr>
          <w:rFonts w:ascii="Segoe UI" w:eastAsia="Segoe UI" w:hAnsi="Segoe UI" w:cs="Segoe UI"/>
          <w:lang w:val="en-US"/>
        </w:rPr>
        <w:t xml:space="preserve"> a</w:t>
      </w:r>
      <w:r w:rsidR="4789A6F4" w:rsidRPr="32F5978C">
        <w:rPr>
          <w:rFonts w:ascii="Segoe UI" w:eastAsia="Segoe UI" w:hAnsi="Segoe UI" w:cs="Segoe UI"/>
          <w:lang w:val="en-US"/>
        </w:rPr>
        <w:t>n</w:t>
      </w:r>
      <w:r w:rsidR="375C0B17" w:rsidRPr="32F5978C">
        <w:rPr>
          <w:rFonts w:ascii="Segoe UI" w:eastAsia="Segoe UI" w:hAnsi="Segoe UI" w:cs="Segoe UI"/>
          <w:lang w:val="en-US"/>
        </w:rPr>
        <w:t xml:space="preserve"> unfair procedural claim.</w:t>
      </w:r>
      <w:r w:rsidR="7D7226CB" w:rsidRPr="32F5978C">
        <w:rPr>
          <w:rFonts w:ascii="Segoe UI" w:eastAsia="Segoe UI" w:hAnsi="Segoe UI" w:cs="Segoe UI"/>
          <w:lang w:val="en-US"/>
        </w:rPr>
        <w:t xml:space="preserve"> </w:t>
      </w:r>
      <w:r w:rsidR="355A427C" w:rsidRPr="32F5978C">
        <w:rPr>
          <w:rFonts w:ascii="Segoe UI" w:eastAsia="Segoe UI" w:hAnsi="Segoe UI" w:cs="Segoe UI"/>
        </w:rPr>
        <w:t xml:space="preserve">misconduct processes will involve a more formal approach </w:t>
      </w:r>
      <w:r w:rsidR="28A63FE6" w:rsidRPr="32F5978C">
        <w:rPr>
          <w:rFonts w:ascii="Segoe UI" w:eastAsia="Segoe UI" w:hAnsi="Segoe UI" w:cs="Segoe UI"/>
        </w:rPr>
        <w:t xml:space="preserve">through investigations </w:t>
      </w:r>
      <w:r w:rsidR="355A427C" w:rsidRPr="32F5978C">
        <w:rPr>
          <w:rFonts w:ascii="Segoe UI" w:eastAsia="Segoe UI" w:hAnsi="Segoe UI" w:cs="Segoe UI"/>
        </w:rPr>
        <w:t xml:space="preserve">and an employee will be invited to a disciplinary hearing to discuss their </w:t>
      </w:r>
      <w:proofErr w:type="spellStart"/>
      <w:r w:rsidR="355A427C" w:rsidRPr="32F5978C">
        <w:rPr>
          <w:rFonts w:ascii="Segoe UI" w:eastAsia="Segoe UI" w:hAnsi="Segoe UI" w:cs="Segoe UI"/>
        </w:rPr>
        <w:t>behavior</w:t>
      </w:r>
      <w:proofErr w:type="spellEnd"/>
      <w:r w:rsidR="355A427C" w:rsidRPr="32F5978C">
        <w:rPr>
          <w:rFonts w:ascii="Segoe UI" w:eastAsia="Segoe UI" w:hAnsi="Segoe UI" w:cs="Segoe UI"/>
        </w:rPr>
        <w:t>, during this meeting the employee will be given an opportunity to present their analysis (ACAS, 2022).</w:t>
      </w:r>
    </w:p>
    <w:p w14:paraId="2E2FCB04" w14:textId="63E633D3" w:rsidR="32F5978C" w:rsidRDefault="32F5978C" w:rsidP="32F5978C">
      <w:pPr>
        <w:rPr>
          <w:rFonts w:ascii="Segoe UI" w:eastAsia="Segoe UI" w:hAnsi="Segoe UI" w:cs="Segoe UI"/>
        </w:rPr>
      </w:pPr>
    </w:p>
    <w:p w14:paraId="5B168782" w14:textId="0E9DD81A" w:rsidR="72A62631" w:rsidRDefault="34976A10" w:rsidP="32F5978C">
      <w:pPr>
        <w:rPr>
          <w:rFonts w:ascii="Segoe UI" w:eastAsia="Segoe UI" w:hAnsi="Segoe UI" w:cs="Segoe UI"/>
          <w:lang w:val="en-US"/>
        </w:rPr>
      </w:pPr>
      <w:r w:rsidRPr="32F5978C">
        <w:rPr>
          <w:rFonts w:ascii="Segoe UI" w:eastAsia="Segoe UI" w:hAnsi="Segoe UI" w:cs="Segoe UI"/>
          <w:lang w:val="en-US"/>
        </w:rPr>
        <w:t>E</w:t>
      </w:r>
      <w:r w:rsidR="7373B5F3" w:rsidRPr="32F5978C">
        <w:rPr>
          <w:rFonts w:ascii="Segoe UI" w:eastAsia="Segoe UI" w:hAnsi="Segoe UI" w:cs="Segoe UI"/>
          <w:lang w:val="en-US"/>
        </w:rPr>
        <w:t>mployers must follow a fair procedure when dismissing an employee, including offering an appeal and providing written reasons for the dismissal (UK GOV, n.d.). The decision must be well-documented, outlining the steps taken and reasons for dismissal</w:t>
      </w:r>
      <w:r w:rsidR="42814F89" w:rsidRPr="32F5978C">
        <w:rPr>
          <w:rFonts w:ascii="Segoe UI" w:eastAsia="Segoe UI" w:hAnsi="Segoe UI" w:cs="Segoe UI"/>
          <w:lang w:val="en-US"/>
        </w:rPr>
        <w:t xml:space="preserve"> (Daniels, 2022).</w:t>
      </w:r>
      <w:r w:rsidR="7373B5F3" w:rsidRPr="32F5978C">
        <w:rPr>
          <w:rFonts w:ascii="Segoe UI" w:eastAsia="Segoe UI" w:hAnsi="Segoe UI" w:cs="Segoe UI"/>
          <w:lang w:val="en-US"/>
        </w:rPr>
        <w:t xml:space="preserve"> The ERA 1996 allows for dismissal on grounds of misconduct if a fair procedure is followed. Additionally, the </w:t>
      </w:r>
      <w:proofErr w:type="spellStart"/>
      <w:r w:rsidR="7373B5F3" w:rsidRPr="32F5978C">
        <w:rPr>
          <w:rFonts w:ascii="Segoe UI" w:eastAsia="Segoe UI" w:hAnsi="Segoe UI" w:cs="Segoe UI"/>
          <w:lang w:val="en-US"/>
        </w:rPr>
        <w:t>Acas</w:t>
      </w:r>
      <w:proofErr w:type="spellEnd"/>
      <w:r w:rsidR="7373B5F3" w:rsidRPr="32F5978C">
        <w:rPr>
          <w:rFonts w:ascii="Segoe UI" w:eastAsia="Segoe UI" w:hAnsi="Segoe UI" w:cs="Segoe UI"/>
          <w:lang w:val="en-US"/>
        </w:rPr>
        <w:t xml:space="preserve"> Code of Practice on Disciplinary and Grievance Procedures and CIPD resources </w:t>
      </w:r>
      <w:proofErr w:type="spellStart"/>
      <w:r w:rsidR="7373B5F3" w:rsidRPr="32F5978C">
        <w:rPr>
          <w:rFonts w:ascii="Segoe UI" w:eastAsia="Segoe UI" w:hAnsi="Segoe UI" w:cs="Segoe UI"/>
          <w:lang w:val="en-US"/>
        </w:rPr>
        <w:t>emphasi</w:t>
      </w:r>
      <w:r w:rsidR="3368A17B" w:rsidRPr="32F5978C">
        <w:rPr>
          <w:rFonts w:ascii="Segoe UI" w:eastAsia="Segoe UI" w:hAnsi="Segoe UI" w:cs="Segoe UI"/>
          <w:lang w:val="en-US"/>
        </w:rPr>
        <w:t>s</w:t>
      </w:r>
      <w:r w:rsidR="7373B5F3" w:rsidRPr="32F5978C">
        <w:rPr>
          <w:rFonts w:ascii="Segoe UI" w:eastAsia="Segoe UI" w:hAnsi="Segoe UI" w:cs="Segoe UI"/>
          <w:lang w:val="en-US"/>
        </w:rPr>
        <w:t>e</w:t>
      </w:r>
      <w:proofErr w:type="spellEnd"/>
      <w:r w:rsidR="7373B5F3" w:rsidRPr="32F5978C">
        <w:rPr>
          <w:rFonts w:ascii="Segoe UI" w:eastAsia="Segoe UI" w:hAnsi="Segoe UI" w:cs="Segoe UI"/>
          <w:lang w:val="en-US"/>
        </w:rPr>
        <w:t xml:space="preserve"> the importance of transparency, fairness, and consistency in the dismissal process</w:t>
      </w:r>
      <w:r w:rsidR="0A4DEEB8" w:rsidRPr="32F5978C">
        <w:rPr>
          <w:rFonts w:ascii="Segoe UI" w:eastAsia="Segoe UI" w:hAnsi="Segoe UI" w:cs="Segoe UI"/>
          <w:lang w:val="en-US"/>
        </w:rPr>
        <w:t xml:space="preserve"> to avoid unfair </w:t>
      </w:r>
      <w:r w:rsidR="42F9C0F8" w:rsidRPr="32F5978C">
        <w:rPr>
          <w:rFonts w:ascii="Segoe UI" w:eastAsia="Segoe UI" w:hAnsi="Segoe UI" w:cs="Segoe UI"/>
          <w:lang w:val="en-US"/>
        </w:rPr>
        <w:t>dismissal</w:t>
      </w:r>
      <w:r w:rsidR="0A4DEEB8" w:rsidRPr="32F5978C">
        <w:rPr>
          <w:rFonts w:ascii="Segoe UI" w:eastAsia="Segoe UI" w:hAnsi="Segoe UI" w:cs="Segoe UI"/>
          <w:lang w:val="en-US"/>
        </w:rPr>
        <w:t xml:space="preserve"> claims</w:t>
      </w:r>
      <w:r w:rsidR="4AEB11F5" w:rsidRPr="32F5978C">
        <w:rPr>
          <w:rFonts w:ascii="Segoe UI" w:eastAsia="Segoe UI" w:hAnsi="Segoe UI" w:cs="Segoe UI"/>
          <w:lang w:val="en-US"/>
        </w:rPr>
        <w:t xml:space="preserve"> (Daniels, 2022). </w:t>
      </w:r>
    </w:p>
    <w:p w14:paraId="67A028F8" w14:textId="41DD0FC4" w:rsidR="72A62631" w:rsidRDefault="72A62631" w:rsidP="32F5978C">
      <w:pPr>
        <w:rPr>
          <w:rFonts w:ascii="Segoe UI" w:eastAsia="Segoe UI" w:hAnsi="Segoe UI" w:cs="Segoe UI"/>
          <w:lang w:val="en-US"/>
        </w:rPr>
      </w:pPr>
    </w:p>
    <w:p w14:paraId="28706723" w14:textId="5ACA99B2" w:rsidR="72A62631" w:rsidRDefault="41B04ECD" w:rsidP="32F5978C">
      <w:pPr>
        <w:rPr>
          <w:rFonts w:ascii="Segoe UI" w:eastAsia="Segoe UI" w:hAnsi="Segoe UI" w:cs="Segoe UI"/>
          <w:lang w:val="en-US"/>
        </w:rPr>
      </w:pPr>
      <w:r w:rsidRPr="32F5978C">
        <w:rPr>
          <w:rFonts w:ascii="Segoe UI" w:eastAsia="Segoe UI" w:hAnsi="Segoe UI" w:cs="Segoe UI"/>
          <w:lang w:val="en-US"/>
        </w:rPr>
        <w:t xml:space="preserve">A notable case is British Home Stores Ltd v Burchell, where the Employment Appeal Tribunal established the "Burchell test" for determining whether an employer had a reasonable belief in the employee's misconduct based on a fair investigation. This case underscores the importance of a thorough and fair process in misconduct </w:t>
      </w:r>
      <w:proofErr w:type="gramStart"/>
      <w:r w:rsidRPr="32F5978C">
        <w:rPr>
          <w:rFonts w:ascii="Segoe UI" w:eastAsia="Segoe UI" w:hAnsi="Segoe UI" w:cs="Segoe UI"/>
          <w:lang w:val="en-US"/>
        </w:rPr>
        <w:t>dismissals</w:t>
      </w:r>
      <w:proofErr w:type="gramEnd"/>
    </w:p>
    <w:p w14:paraId="49A63147" w14:textId="5A19E8B5" w:rsidR="7A18CF5B" w:rsidRDefault="7A18CF5B" w:rsidP="72A62631">
      <w:pPr>
        <w:rPr>
          <w:lang w:val="en-US"/>
        </w:rPr>
      </w:pPr>
    </w:p>
    <w:p w14:paraId="5C9CD6DB" w14:textId="47256CF9" w:rsidR="7A18CF5B" w:rsidRDefault="7A18CF5B" w:rsidP="25ED5B08">
      <w:pPr>
        <w:rPr>
          <w:lang w:val="en-US"/>
        </w:rPr>
      </w:pPr>
    </w:p>
    <w:p w14:paraId="608379D5" w14:textId="1B5A720A" w:rsidR="7A18CF5B" w:rsidRDefault="7A18CF5B" w:rsidP="7A18CF5B">
      <w:pPr>
        <w:spacing w:after="0" w:line="257" w:lineRule="auto"/>
        <w:rPr>
          <w:rFonts w:ascii="Trebuchet MS" w:eastAsia="Trebuchet MS" w:hAnsi="Trebuchet MS" w:cs="Trebuchet MS"/>
          <w:b/>
          <w:bCs/>
          <w:color w:val="000000" w:themeColor="text1"/>
          <w:sz w:val="22"/>
          <w:szCs w:val="22"/>
        </w:rPr>
      </w:pPr>
    </w:p>
    <w:p w14:paraId="1AD050B0" w14:textId="2E09E65A" w:rsidR="32F5978C" w:rsidRDefault="32F5978C" w:rsidP="32F5978C">
      <w:pPr>
        <w:spacing w:after="0" w:line="257" w:lineRule="auto"/>
        <w:rPr>
          <w:rFonts w:ascii="Trebuchet MS" w:eastAsia="Trebuchet MS" w:hAnsi="Trebuchet MS" w:cs="Trebuchet MS"/>
          <w:b/>
          <w:bCs/>
          <w:color w:val="000000" w:themeColor="text1"/>
          <w:sz w:val="22"/>
          <w:szCs w:val="22"/>
        </w:rPr>
      </w:pPr>
    </w:p>
    <w:p w14:paraId="4A173F6A" w14:textId="74F187BF" w:rsidR="32F5978C" w:rsidRDefault="32F5978C" w:rsidP="32F5978C">
      <w:pPr>
        <w:spacing w:after="0" w:line="257" w:lineRule="auto"/>
        <w:rPr>
          <w:rFonts w:ascii="Trebuchet MS" w:eastAsia="Trebuchet MS" w:hAnsi="Trebuchet MS" w:cs="Trebuchet MS"/>
          <w:b/>
          <w:bCs/>
          <w:color w:val="000000" w:themeColor="text1"/>
          <w:sz w:val="22"/>
          <w:szCs w:val="22"/>
        </w:rPr>
      </w:pPr>
    </w:p>
    <w:p w14:paraId="4C51CD7F" w14:textId="2D5A28C3" w:rsidR="32F5978C" w:rsidRDefault="32F5978C" w:rsidP="32F5978C">
      <w:pPr>
        <w:spacing w:after="0" w:line="257" w:lineRule="auto"/>
        <w:rPr>
          <w:rFonts w:ascii="Trebuchet MS" w:eastAsia="Trebuchet MS" w:hAnsi="Trebuchet MS" w:cs="Trebuchet MS"/>
          <w:b/>
          <w:bCs/>
          <w:color w:val="000000" w:themeColor="text1"/>
          <w:sz w:val="22"/>
          <w:szCs w:val="22"/>
        </w:rPr>
      </w:pPr>
    </w:p>
    <w:p w14:paraId="55066D74" w14:textId="7083BBAE" w:rsidR="32F5978C" w:rsidRDefault="32F5978C" w:rsidP="32F5978C">
      <w:pPr>
        <w:spacing w:after="0" w:line="257" w:lineRule="auto"/>
        <w:rPr>
          <w:rFonts w:ascii="Trebuchet MS" w:eastAsia="Trebuchet MS" w:hAnsi="Trebuchet MS" w:cs="Trebuchet MS"/>
          <w:b/>
          <w:bCs/>
          <w:color w:val="000000" w:themeColor="text1"/>
          <w:sz w:val="22"/>
          <w:szCs w:val="22"/>
        </w:rPr>
      </w:pPr>
    </w:p>
    <w:p w14:paraId="3E5BF4A0" w14:textId="4D2070F8" w:rsidR="476685A0" w:rsidRDefault="476685A0" w:rsidP="7A18CF5B">
      <w:pPr>
        <w:spacing w:after="0" w:line="257" w:lineRule="auto"/>
        <w:rPr>
          <w:rFonts w:ascii="Trebuchet MS" w:eastAsia="Trebuchet MS" w:hAnsi="Trebuchet MS" w:cs="Trebuchet MS"/>
          <w:color w:val="000000" w:themeColor="text1"/>
          <w:sz w:val="22"/>
          <w:szCs w:val="22"/>
          <w:lang w:val="en-US"/>
        </w:rPr>
      </w:pPr>
      <w:r w:rsidRPr="14539061">
        <w:rPr>
          <w:rFonts w:ascii="Trebuchet MS" w:eastAsia="Trebuchet MS" w:hAnsi="Trebuchet MS" w:cs="Trebuchet MS"/>
          <w:color w:val="000000" w:themeColor="text1"/>
          <w:sz w:val="22"/>
          <w:szCs w:val="22"/>
          <w:lang w:val="en-US"/>
        </w:rPr>
        <w:t xml:space="preserve">9) </w:t>
      </w:r>
      <w:proofErr w:type="spellStart"/>
      <w:r w:rsidRPr="14539061">
        <w:rPr>
          <w:rFonts w:ascii="Trebuchet MS" w:eastAsia="Trebuchet MS" w:hAnsi="Trebuchet MS" w:cs="Trebuchet MS"/>
          <w:color w:val="000000" w:themeColor="text1"/>
          <w:sz w:val="22"/>
          <w:szCs w:val="22"/>
          <w:lang w:val="en-US"/>
        </w:rPr>
        <w:t>Analyse</w:t>
      </w:r>
      <w:proofErr w:type="spellEnd"/>
      <w:r w:rsidRPr="14539061">
        <w:rPr>
          <w:rFonts w:ascii="Trebuchet MS" w:eastAsia="Trebuchet MS" w:hAnsi="Trebuchet MS" w:cs="Trebuchet MS"/>
          <w:color w:val="000000" w:themeColor="text1"/>
          <w:sz w:val="22"/>
          <w:szCs w:val="22"/>
          <w:lang w:val="en-US"/>
        </w:rPr>
        <w:t xml:space="preserve"> </w:t>
      </w:r>
      <w:r w:rsidRPr="14539061">
        <w:rPr>
          <w:rFonts w:ascii="Trebuchet MS" w:eastAsia="Trebuchet MS" w:hAnsi="Trebuchet MS" w:cs="Trebuchet MS"/>
          <w:b/>
          <w:bCs/>
          <w:color w:val="000000" w:themeColor="text1"/>
          <w:sz w:val="22"/>
          <w:szCs w:val="22"/>
          <w:lang w:val="en-US"/>
        </w:rPr>
        <w:t>three</w:t>
      </w:r>
      <w:r w:rsidRPr="14539061">
        <w:rPr>
          <w:rFonts w:ascii="Trebuchet MS" w:eastAsia="Trebuchet MS" w:hAnsi="Trebuchet MS" w:cs="Trebuchet MS"/>
          <w:color w:val="000000" w:themeColor="text1"/>
          <w:sz w:val="22"/>
          <w:szCs w:val="22"/>
          <w:lang w:val="en-US"/>
        </w:rPr>
        <w:t xml:space="preserve"> key causes of employee grievances. (AC 3.2)</w:t>
      </w:r>
    </w:p>
    <w:p w14:paraId="75E65CEC" w14:textId="3127D6D0" w:rsidR="476685A0" w:rsidRDefault="476685A0" w:rsidP="14539061">
      <w:pPr>
        <w:spacing w:after="0" w:line="257" w:lineRule="auto"/>
        <w:rPr>
          <w:rFonts w:ascii="Trebuchet MS" w:eastAsia="Trebuchet MS" w:hAnsi="Trebuchet MS" w:cs="Trebuchet MS"/>
          <w:b/>
          <w:bCs/>
          <w:color w:val="000000" w:themeColor="text1"/>
          <w:sz w:val="22"/>
          <w:szCs w:val="22"/>
        </w:rPr>
      </w:pPr>
    </w:p>
    <w:p w14:paraId="6C87B4E8" w14:textId="7604A93B" w:rsidR="476685A0" w:rsidRDefault="476685A0" w:rsidP="32F5978C">
      <w:pPr>
        <w:rPr>
          <w:rFonts w:ascii="Segoe UI" w:eastAsia="Segoe UI" w:hAnsi="Segoe UI" w:cs="Segoe UI"/>
          <w:lang w:val="en-US"/>
        </w:rPr>
      </w:pPr>
    </w:p>
    <w:p w14:paraId="079CA312" w14:textId="4BB10841" w:rsidR="476685A0" w:rsidRDefault="006D6E0F" w:rsidP="32F5978C">
      <w:pPr>
        <w:rPr>
          <w:rFonts w:ascii="Segoe UI" w:eastAsia="Segoe UI" w:hAnsi="Segoe UI" w:cs="Segoe UI"/>
        </w:rPr>
      </w:pPr>
      <w:r w:rsidRPr="32F5978C">
        <w:rPr>
          <w:rFonts w:ascii="Segoe UI" w:eastAsia="Segoe UI" w:hAnsi="Segoe UI" w:cs="Segoe UI"/>
          <w:lang w:val="en-US"/>
        </w:rPr>
        <w:t xml:space="preserve">Grievance procedures are designed to provide employees with a structured and constructive way to voice their concerns, issues, or complaints (CIPD, 2024d). </w:t>
      </w:r>
      <w:r w:rsidR="3327D0F4" w:rsidRPr="32F5978C">
        <w:rPr>
          <w:rFonts w:ascii="Segoe UI" w:eastAsia="Segoe UI" w:hAnsi="Segoe UI" w:cs="Segoe UI"/>
          <w:lang w:val="en-US"/>
        </w:rPr>
        <w:t xml:space="preserve">Employee grievances </w:t>
      </w:r>
      <w:r w:rsidR="4723FFE3" w:rsidRPr="32F5978C">
        <w:rPr>
          <w:rFonts w:ascii="Segoe UI" w:eastAsia="Segoe UI" w:hAnsi="Segoe UI" w:cs="Segoe UI"/>
          <w:lang w:val="en-US"/>
        </w:rPr>
        <w:t xml:space="preserve">can be </w:t>
      </w:r>
      <w:r w:rsidR="3327D0F4" w:rsidRPr="32F5978C">
        <w:rPr>
          <w:rFonts w:ascii="Segoe UI" w:eastAsia="Segoe UI" w:hAnsi="Segoe UI" w:cs="Segoe UI"/>
          <w:lang w:val="en-US"/>
        </w:rPr>
        <w:t xml:space="preserve">common </w:t>
      </w:r>
      <w:r w:rsidR="5305A43F" w:rsidRPr="32F5978C">
        <w:rPr>
          <w:rFonts w:ascii="Segoe UI" w:eastAsia="Segoe UI" w:hAnsi="Segoe UI" w:cs="Segoe UI"/>
          <w:lang w:val="en-US"/>
        </w:rPr>
        <w:t>occurrences</w:t>
      </w:r>
      <w:r w:rsidR="3327D0F4" w:rsidRPr="32F5978C">
        <w:rPr>
          <w:rFonts w:ascii="Segoe UI" w:eastAsia="Segoe UI" w:hAnsi="Segoe UI" w:cs="Segoe UI"/>
          <w:lang w:val="en-US"/>
        </w:rPr>
        <w:t xml:space="preserve"> in the workplace, often arising from various issues that affect the employee's experience and satisfaction</w:t>
      </w:r>
      <w:r w:rsidR="44E9F1AF" w:rsidRPr="32F5978C">
        <w:rPr>
          <w:rFonts w:ascii="Segoe UI" w:eastAsia="Segoe UI" w:hAnsi="Segoe UI" w:cs="Segoe UI"/>
          <w:lang w:val="en-US"/>
        </w:rPr>
        <w:t xml:space="preserve"> (Daniels, 2022).</w:t>
      </w:r>
      <w:r w:rsidR="3327D0F4" w:rsidRPr="32F5978C">
        <w:rPr>
          <w:rFonts w:ascii="Segoe UI" w:eastAsia="Segoe UI" w:hAnsi="Segoe UI" w:cs="Segoe UI"/>
          <w:lang w:val="en-US"/>
        </w:rPr>
        <w:t xml:space="preserve">  </w:t>
      </w:r>
      <w:r w:rsidR="6DDF0535" w:rsidRPr="32F5978C">
        <w:rPr>
          <w:rFonts w:ascii="Segoe UI" w:eastAsia="Segoe UI" w:hAnsi="Segoe UI" w:cs="Segoe UI"/>
        </w:rPr>
        <w:t>In the UK, bullying and harassment, strained relationships with managers, and issues related to pay and grading are three primary sources of grievances (CIPD, 2024c)</w:t>
      </w:r>
    </w:p>
    <w:p w14:paraId="7F0B7CC9" w14:textId="62DD6C06" w:rsidR="476685A0" w:rsidRDefault="476685A0" w:rsidP="32F5978C">
      <w:pPr>
        <w:rPr>
          <w:rFonts w:ascii="Segoe UI" w:eastAsia="Segoe UI" w:hAnsi="Segoe UI" w:cs="Segoe UI"/>
          <w:lang w:val="en-US"/>
        </w:rPr>
      </w:pPr>
    </w:p>
    <w:p w14:paraId="0FB369A1" w14:textId="1AEA8078" w:rsidR="476685A0" w:rsidRDefault="3327D0F4" w:rsidP="32F5978C">
      <w:pPr>
        <w:rPr>
          <w:rFonts w:ascii="Segoe UI" w:eastAsia="Segoe UI" w:hAnsi="Segoe UI" w:cs="Segoe UI"/>
          <w:lang w:val="en-US"/>
        </w:rPr>
      </w:pPr>
      <w:r w:rsidRPr="32F5978C">
        <w:rPr>
          <w:rFonts w:ascii="Segoe UI" w:eastAsia="Segoe UI" w:hAnsi="Segoe UI" w:cs="Segoe UI"/>
          <w:lang w:val="en-US"/>
        </w:rPr>
        <w:t xml:space="preserve">According to a survey by </w:t>
      </w:r>
      <w:proofErr w:type="spellStart"/>
      <w:r w:rsidRPr="32F5978C">
        <w:rPr>
          <w:rFonts w:ascii="Segoe UI" w:eastAsia="Segoe UI" w:hAnsi="Segoe UI" w:cs="Segoe UI"/>
          <w:lang w:val="en-US"/>
        </w:rPr>
        <w:t>XpertHR</w:t>
      </w:r>
      <w:proofErr w:type="spellEnd"/>
      <w:r w:rsidRPr="32F5978C">
        <w:rPr>
          <w:rFonts w:ascii="Segoe UI" w:eastAsia="Segoe UI" w:hAnsi="Segoe UI" w:cs="Segoe UI"/>
          <w:lang w:val="en-US"/>
        </w:rPr>
        <w:t>, 67% of employee grievances are related to bullying or harassment</w:t>
      </w:r>
      <w:r w:rsidR="4780408D" w:rsidRPr="32F5978C">
        <w:rPr>
          <w:rFonts w:ascii="Segoe UI" w:eastAsia="Segoe UI" w:hAnsi="Segoe UI" w:cs="Segoe UI"/>
          <w:lang w:val="en-US"/>
        </w:rPr>
        <w:t>.</w:t>
      </w:r>
      <w:r w:rsidRPr="32F5978C">
        <w:rPr>
          <w:rFonts w:ascii="Segoe UI" w:eastAsia="Segoe UI" w:hAnsi="Segoe UI" w:cs="Segoe UI"/>
          <w:lang w:val="en-US"/>
        </w:rPr>
        <w:t xml:space="preserve"> Bullying and harassment are significant causes of employee grievances</w:t>
      </w:r>
      <w:r w:rsidR="322D9817" w:rsidRPr="32F5978C">
        <w:rPr>
          <w:rFonts w:ascii="Segoe UI" w:eastAsia="Segoe UI" w:hAnsi="Segoe UI" w:cs="Segoe UI"/>
          <w:lang w:val="en-US"/>
        </w:rPr>
        <w:t xml:space="preserve"> (Webber, 2023). </w:t>
      </w:r>
      <w:r w:rsidR="618E51DF" w:rsidRPr="32F5978C">
        <w:rPr>
          <w:rFonts w:ascii="Segoe UI" w:eastAsia="Segoe UI" w:hAnsi="Segoe UI" w:cs="Segoe UI"/>
          <w:lang w:val="en-US"/>
        </w:rPr>
        <w:t>These behaviors can create a hostile work environment, leading to stress, anxiety, and decreased productivity among employees.</w:t>
      </w:r>
      <w:r w:rsidR="0A309540" w:rsidRPr="32F5978C">
        <w:rPr>
          <w:rFonts w:ascii="Segoe UI" w:eastAsia="Segoe UI" w:hAnsi="Segoe UI" w:cs="Segoe UI"/>
          <w:lang w:val="en-US"/>
        </w:rPr>
        <w:t xml:space="preserve"> According to Young and Gifford (2022), bullying significantly undermines trust between colleagues, disrupting cooperation and leading to strained relationships, conflict, and social isolation. This breakdown in interpersonal dynamics weakens team cohesion and overall performance (Young and Gifford, 2022). </w:t>
      </w:r>
      <w:r w:rsidR="1983F314" w:rsidRPr="32F5978C">
        <w:rPr>
          <w:rFonts w:ascii="Segoe UI" w:eastAsia="Segoe UI" w:hAnsi="Segoe UI" w:cs="Segoe UI"/>
          <w:lang w:val="en-US"/>
        </w:rPr>
        <w:t>The CIPD (2024d) stresses the need for clear policies to tackle bullying and harassment, ensuring a safe and supportive workplace. Under the Equality Act 2010, employers must take reasonable steps to prevent harassment or face legal and reputational consequences. Failure</w:t>
      </w:r>
      <w:r w:rsidR="7C93FFC7" w:rsidRPr="32F5978C">
        <w:rPr>
          <w:rFonts w:ascii="Segoe UI" w:eastAsia="Segoe UI" w:hAnsi="Segoe UI" w:cs="Segoe UI"/>
          <w:lang w:val="en-US"/>
        </w:rPr>
        <w:t xml:space="preserve"> to comply can lead to legal repercussions and harm the </w:t>
      </w:r>
      <w:proofErr w:type="spellStart"/>
      <w:r w:rsidR="7C93FFC7" w:rsidRPr="32F5978C">
        <w:rPr>
          <w:rFonts w:ascii="Segoe UI" w:eastAsia="Segoe UI" w:hAnsi="Segoe UI" w:cs="Segoe UI"/>
          <w:lang w:val="en-US"/>
        </w:rPr>
        <w:t>organisation's</w:t>
      </w:r>
      <w:proofErr w:type="spellEnd"/>
      <w:r w:rsidR="7C93FFC7" w:rsidRPr="32F5978C">
        <w:rPr>
          <w:rFonts w:ascii="Segoe UI" w:eastAsia="Segoe UI" w:hAnsi="Segoe UI" w:cs="Segoe UI"/>
          <w:lang w:val="en-US"/>
        </w:rPr>
        <w:t xml:space="preserve"> reputation</w:t>
      </w:r>
      <w:r w:rsidR="707EBE31" w:rsidRPr="32F5978C">
        <w:rPr>
          <w:rFonts w:ascii="Segoe UI" w:eastAsia="Segoe UI" w:hAnsi="Segoe UI" w:cs="Segoe UI"/>
          <w:lang w:val="en-US"/>
        </w:rPr>
        <w:t xml:space="preserve"> (Daniels, 2022). </w:t>
      </w:r>
    </w:p>
    <w:p w14:paraId="2BC48F69" w14:textId="5156B328" w:rsidR="476685A0" w:rsidRDefault="476685A0" w:rsidP="32F5978C">
      <w:pPr>
        <w:rPr>
          <w:rFonts w:ascii="Segoe UI" w:eastAsia="Segoe UI" w:hAnsi="Segoe UI" w:cs="Segoe UI"/>
          <w:lang w:val="en-US"/>
        </w:rPr>
      </w:pPr>
    </w:p>
    <w:p w14:paraId="725DBD08" w14:textId="602E0B9C" w:rsidR="476685A0" w:rsidRDefault="55348B53" w:rsidP="32F5978C">
      <w:pPr>
        <w:rPr>
          <w:rFonts w:ascii="Segoe UI" w:eastAsia="Segoe UI" w:hAnsi="Segoe UI" w:cs="Segoe UI"/>
          <w:lang w:val="en-US"/>
        </w:rPr>
      </w:pPr>
      <w:r w:rsidRPr="32F5978C">
        <w:rPr>
          <w:rFonts w:ascii="Segoe UI" w:eastAsia="Segoe UI" w:hAnsi="Segoe UI" w:cs="Segoe UI"/>
          <w:lang w:val="en-US"/>
        </w:rPr>
        <w:t xml:space="preserve">Poor manager-employee relationships are a key cause of grievances, with 54% linked to managerial issues (Webber, 2023; CIPD, 2024d). </w:t>
      </w:r>
      <w:r w:rsidR="7C93FFC7" w:rsidRPr="32F5978C">
        <w:rPr>
          <w:rFonts w:ascii="Segoe UI" w:eastAsia="Segoe UI" w:hAnsi="Segoe UI" w:cs="Segoe UI"/>
          <w:lang w:val="en-US"/>
        </w:rPr>
        <w:t>Effective management is crucial for employee satisfaction and productivity. When managers fail to communicate effectively, provide adequate support, or treat employees unfairly, it can lead to dissatisfaction and grievances (CIPD, 2024d).</w:t>
      </w:r>
      <w:r w:rsidR="2C34E108" w:rsidRPr="32F5978C">
        <w:rPr>
          <w:rFonts w:ascii="Segoe UI" w:eastAsia="Segoe UI" w:hAnsi="Segoe UI" w:cs="Segoe UI"/>
          <w:lang w:val="en-US"/>
        </w:rPr>
        <w:t xml:space="preserve"> When trust between managers and employees is lacking, effective communication breaks down which often results in misunderstandings, unresolved problems, and confusion about roles and responsibilities (</w:t>
      </w:r>
      <w:proofErr w:type="spellStart"/>
      <w:r w:rsidR="709747B6" w:rsidRPr="32F5978C">
        <w:rPr>
          <w:rFonts w:ascii="Segoe UI" w:eastAsia="Segoe UI" w:hAnsi="Segoe UI" w:cs="Segoe UI"/>
          <w:lang w:val="en-US"/>
        </w:rPr>
        <w:t>Suff</w:t>
      </w:r>
      <w:proofErr w:type="spellEnd"/>
      <w:r w:rsidR="709747B6" w:rsidRPr="32F5978C">
        <w:rPr>
          <w:rFonts w:ascii="Segoe UI" w:eastAsia="Segoe UI" w:hAnsi="Segoe UI" w:cs="Segoe UI"/>
          <w:lang w:val="en-US"/>
        </w:rPr>
        <w:t>, 2020). When managers fail to build strong relationships, it can lead to team fragmentation thus employees may disengage or hesitate to collaborate, ultimately diminishing team morale and overall performance (</w:t>
      </w:r>
      <w:proofErr w:type="spellStart"/>
      <w:r w:rsidR="709747B6" w:rsidRPr="32F5978C">
        <w:rPr>
          <w:rFonts w:ascii="Segoe UI" w:eastAsia="Segoe UI" w:hAnsi="Segoe UI" w:cs="Segoe UI"/>
          <w:lang w:val="en-US"/>
        </w:rPr>
        <w:t>Suff</w:t>
      </w:r>
      <w:proofErr w:type="spellEnd"/>
      <w:r w:rsidR="709747B6" w:rsidRPr="32F5978C">
        <w:rPr>
          <w:rFonts w:ascii="Segoe UI" w:eastAsia="Segoe UI" w:hAnsi="Segoe UI" w:cs="Segoe UI"/>
          <w:lang w:val="en-US"/>
        </w:rPr>
        <w:t xml:space="preserve">, 2020). </w:t>
      </w:r>
      <w:proofErr w:type="spellStart"/>
      <w:r w:rsidR="36E23F14" w:rsidRPr="32F5978C">
        <w:rPr>
          <w:rFonts w:ascii="Segoe UI" w:eastAsia="Segoe UI" w:hAnsi="Segoe UI" w:cs="Segoe UI"/>
          <w:lang w:val="en-US"/>
        </w:rPr>
        <w:t>Suff</w:t>
      </w:r>
      <w:proofErr w:type="spellEnd"/>
      <w:r w:rsidR="36E23F14" w:rsidRPr="32F5978C">
        <w:rPr>
          <w:rFonts w:ascii="Segoe UI" w:eastAsia="Segoe UI" w:hAnsi="Segoe UI" w:cs="Segoe UI"/>
          <w:lang w:val="en-US"/>
        </w:rPr>
        <w:t xml:space="preserve"> (2020) further illustrates this, and states </w:t>
      </w:r>
      <w:r w:rsidR="3DB86A82" w:rsidRPr="32F5978C">
        <w:rPr>
          <w:rFonts w:ascii="Segoe UI" w:eastAsia="Segoe UI" w:hAnsi="Segoe UI" w:cs="Segoe UI"/>
          <w:lang w:val="en-US"/>
        </w:rPr>
        <w:t xml:space="preserve">healthy manager-employee </w:t>
      </w:r>
      <w:r w:rsidR="3DB86A82" w:rsidRPr="32F5978C">
        <w:rPr>
          <w:rFonts w:ascii="Segoe UI" w:eastAsia="Segoe UI" w:hAnsi="Segoe UI" w:cs="Segoe UI"/>
          <w:lang w:val="en-US"/>
        </w:rPr>
        <w:lastRenderedPageBreak/>
        <w:t>relationships, built on respect and collaboration, are essential to prevent a toxic work environment.</w:t>
      </w:r>
    </w:p>
    <w:p w14:paraId="403635BF" w14:textId="59980D13" w:rsidR="476685A0" w:rsidRDefault="476685A0" w:rsidP="32F5978C">
      <w:pPr>
        <w:rPr>
          <w:rFonts w:ascii="Segoe UI" w:eastAsia="Segoe UI" w:hAnsi="Segoe UI" w:cs="Segoe UI"/>
          <w:lang w:val="en-US"/>
        </w:rPr>
      </w:pPr>
    </w:p>
    <w:p w14:paraId="41614448" w14:textId="2A7C2651" w:rsidR="476685A0" w:rsidRDefault="5C494276" w:rsidP="32F5978C">
      <w:pPr>
        <w:rPr>
          <w:rFonts w:ascii="Segoe UI" w:eastAsia="Segoe UI" w:hAnsi="Segoe UI" w:cs="Segoe UI"/>
          <w:lang w:val="en-US"/>
        </w:rPr>
      </w:pPr>
      <w:r w:rsidRPr="32F5978C">
        <w:rPr>
          <w:rFonts w:ascii="Segoe UI" w:eastAsia="Segoe UI" w:hAnsi="Segoe UI" w:cs="Segoe UI"/>
          <w:lang w:val="en-US"/>
        </w:rPr>
        <w:t>Pay and grading issues are another significant cause of employee grievances, with 37% of respondents citing this as a primary concern (Webber, 2023). Employees expect fair compensation for their work, and discrepancies in pay or unfair grading can lead to dissatisfaction and grievances</w:t>
      </w:r>
      <w:r w:rsidR="7D2E5987" w:rsidRPr="32F5978C">
        <w:rPr>
          <w:rFonts w:ascii="Segoe UI" w:eastAsia="Segoe UI" w:hAnsi="Segoe UI" w:cs="Segoe UI"/>
          <w:lang w:val="en-US"/>
        </w:rPr>
        <w:t xml:space="preserve"> (CIPD, 2024f). </w:t>
      </w:r>
      <w:r w:rsidR="0CB0D66E" w:rsidRPr="32F5978C">
        <w:rPr>
          <w:rFonts w:ascii="Segoe UI" w:eastAsia="Segoe UI" w:hAnsi="Segoe UI" w:cs="Segoe UI"/>
          <w:lang w:val="en-US"/>
        </w:rPr>
        <w:t xml:space="preserve">(CIPD, 2024f). </w:t>
      </w:r>
      <w:r w:rsidRPr="32F5978C">
        <w:rPr>
          <w:rFonts w:ascii="Segoe UI" w:eastAsia="Segoe UI" w:hAnsi="Segoe UI" w:cs="Segoe UI"/>
          <w:lang w:val="en-US"/>
        </w:rPr>
        <w:t>Transparent and fair pay structures are essential to prevent such issues</w:t>
      </w:r>
      <w:r w:rsidR="3BD34F74" w:rsidRPr="32F5978C">
        <w:rPr>
          <w:rFonts w:ascii="Segoe UI" w:eastAsia="Segoe UI" w:hAnsi="Segoe UI" w:cs="Segoe UI"/>
          <w:lang w:val="en-US"/>
        </w:rPr>
        <w:t xml:space="preserve"> (</w:t>
      </w:r>
      <w:r w:rsidR="66BB1E07" w:rsidRPr="32F5978C">
        <w:rPr>
          <w:rFonts w:ascii="Segoe UI" w:eastAsia="Segoe UI" w:hAnsi="Segoe UI" w:cs="Segoe UI"/>
          <w:lang w:val="en-US"/>
        </w:rPr>
        <w:t>Webber, 2023).</w:t>
      </w:r>
      <w:r w:rsidR="32C2D33B" w:rsidRPr="32F5978C">
        <w:rPr>
          <w:rFonts w:ascii="Segoe UI" w:eastAsia="Segoe UI" w:hAnsi="Segoe UI" w:cs="Segoe UI"/>
          <w:lang w:val="en-US"/>
        </w:rPr>
        <w:t xml:space="preserve"> Perceived unfairness or inconsistency in pay structures can lead to employee dissatisfaction and a loss of trust in management</w:t>
      </w:r>
      <w:r w:rsidR="4EF8C7E5" w:rsidRPr="32F5978C">
        <w:rPr>
          <w:rFonts w:ascii="Segoe UI" w:eastAsia="Segoe UI" w:hAnsi="Segoe UI" w:cs="Segoe UI"/>
          <w:lang w:val="en-US"/>
        </w:rPr>
        <w:t xml:space="preserve"> (CIPD, 2024f).</w:t>
      </w:r>
      <w:r w:rsidR="32C2D33B" w:rsidRPr="32F5978C">
        <w:rPr>
          <w:rFonts w:ascii="Segoe UI" w:eastAsia="Segoe UI" w:hAnsi="Segoe UI" w:cs="Segoe UI"/>
          <w:lang w:val="en-US"/>
        </w:rPr>
        <w:t xml:space="preserve"> This often contributes to lower morale and disengagement, ultimately impacting productivity and increasing staff turnover.</w:t>
      </w:r>
      <w:r w:rsidR="329B7A72" w:rsidRPr="32F5978C">
        <w:rPr>
          <w:rFonts w:ascii="Segoe UI" w:eastAsia="Segoe UI" w:hAnsi="Segoe UI" w:cs="Segoe UI"/>
          <w:lang w:val="en-US"/>
        </w:rPr>
        <w:t xml:space="preserve"> The CIPD (2024f) states issues with pay and grading can hinder an </w:t>
      </w:r>
      <w:proofErr w:type="spellStart"/>
      <w:r w:rsidR="329B7A72" w:rsidRPr="32F5978C">
        <w:rPr>
          <w:rFonts w:ascii="Segoe UI" w:eastAsia="Segoe UI" w:hAnsi="Segoe UI" w:cs="Segoe UI"/>
          <w:lang w:val="en-US"/>
        </w:rPr>
        <w:t>organisation’s</w:t>
      </w:r>
      <w:proofErr w:type="spellEnd"/>
      <w:r w:rsidR="329B7A72" w:rsidRPr="32F5978C">
        <w:rPr>
          <w:rFonts w:ascii="Segoe UI" w:eastAsia="Segoe UI" w:hAnsi="Segoe UI" w:cs="Segoe UI"/>
          <w:lang w:val="en-US"/>
        </w:rPr>
        <w:t xml:space="preserve"> ability to attract and retain talent. When employees believe they could receive more equitable compensation elsewhere, it may lead to higher turnover, increased recruitment expenses, and disruption to team cohesion</w:t>
      </w:r>
      <w:r w:rsidR="3316D759" w:rsidRPr="32F5978C">
        <w:rPr>
          <w:rFonts w:ascii="Segoe UI" w:eastAsia="Segoe UI" w:hAnsi="Segoe UI" w:cs="Segoe UI"/>
          <w:lang w:val="en-US"/>
        </w:rPr>
        <w:t xml:space="preserve"> (Department for Business and Trade, 2024).</w:t>
      </w:r>
    </w:p>
    <w:p w14:paraId="4F746D28" w14:textId="109173AA" w:rsidR="476685A0" w:rsidRDefault="476685A0" w:rsidP="14539061">
      <w:pPr>
        <w:rPr>
          <w:rFonts w:ascii="Segoe UI" w:eastAsia="Segoe UI" w:hAnsi="Segoe UI" w:cs="Segoe UI"/>
          <w:lang w:val="en-US"/>
        </w:rPr>
      </w:pPr>
    </w:p>
    <w:p w14:paraId="45ACEF83" w14:textId="1F601C4E" w:rsidR="32F5978C" w:rsidRDefault="32F5978C" w:rsidP="32F5978C">
      <w:pPr>
        <w:spacing w:after="0" w:line="257" w:lineRule="auto"/>
        <w:rPr>
          <w:rFonts w:ascii="Trebuchet MS" w:eastAsia="Trebuchet MS" w:hAnsi="Trebuchet MS" w:cs="Trebuchet MS"/>
          <w:b/>
          <w:bCs/>
          <w:color w:val="000000" w:themeColor="text1"/>
          <w:sz w:val="22"/>
          <w:szCs w:val="22"/>
        </w:rPr>
      </w:pPr>
    </w:p>
    <w:p w14:paraId="50902372" w14:textId="00086758" w:rsidR="32F5978C" w:rsidRDefault="32F5978C" w:rsidP="32F5978C">
      <w:pPr>
        <w:spacing w:after="0" w:line="257" w:lineRule="auto"/>
        <w:rPr>
          <w:rFonts w:ascii="Trebuchet MS" w:eastAsia="Trebuchet MS" w:hAnsi="Trebuchet MS" w:cs="Trebuchet MS"/>
          <w:b/>
          <w:bCs/>
          <w:color w:val="000000" w:themeColor="text1"/>
          <w:sz w:val="22"/>
          <w:szCs w:val="22"/>
        </w:rPr>
      </w:pPr>
    </w:p>
    <w:p w14:paraId="50FAB043" w14:textId="65B7D54C" w:rsidR="32F5978C" w:rsidRDefault="32F5978C" w:rsidP="32F5978C">
      <w:pPr>
        <w:spacing w:after="0" w:line="257" w:lineRule="auto"/>
        <w:rPr>
          <w:rFonts w:ascii="Trebuchet MS" w:eastAsia="Trebuchet MS" w:hAnsi="Trebuchet MS" w:cs="Trebuchet MS"/>
          <w:b/>
          <w:bCs/>
          <w:color w:val="000000" w:themeColor="text1"/>
          <w:sz w:val="22"/>
          <w:szCs w:val="22"/>
        </w:rPr>
      </w:pPr>
    </w:p>
    <w:p w14:paraId="33CB0A60" w14:textId="63D58F6D" w:rsidR="32F5978C" w:rsidRDefault="32F5978C" w:rsidP="32F5978C">
      <w:pPr>
        <w:spacing w:after="0" w:line="257" w:lineRule="auto"/>
        <w:rPr>
          <w:rFonts w:ascii="Trebuchet MS" w:eastAsia="Trebuchet MS" w:hAnsi="Trebuchet MS" w:cs="Trebuchet MS"/>
          <w:b/>
          <w:bCs/>
          <w:color w:val="000000" w:themeColor="text1"/>
          <w:sz w:val="22"/>
          <w:szCs w:val="22"/>
        </w:rPr>
      </w:pPr>
    </w:p>
    <w:p w14:paraId="5ED2C97B" w14:textId="3522DD06" w:rsidR="476685A0" w:rsidRDefault="476685A0" w:rsidP="14539061">
      <w:pPr>
        <w:spacing w:after="0" w:line="257" w:lineRule="auto"/>
        <w:rPr>
          <w:rFonts w:ascii="Trebuchet MS" w:eastAsia="Trebuchet MS" w:hAnsi="Trebuchet MS" w:cs="Trebuchet MS"/>
          <w:color w:val="000000" w:themeColor="text1"/>
          <w:sz w:val="22"/>
          <w:szCs w:val="22"/>
        </w:rPr>
      </w:pPr>
      <w:r w:rsidRPr="14539061">
        <w:rPr>
          <w:rFonts w:ascii="Trebuchet MS" w:eastAsia="Trebuchet MS" w:hAnsi="Trebuchet MS" w:cs="Trebuchet MS"/>
          <w:color w:val="000000" w:themeColor="text1"/>
          <w:sz w:val="22"/>
          <w:szCs w:val="22"/>
        </w:rPr>
        <w:t xml:space="preserve">10) Advise on the importance of handling grievances effectively. (AC 3.3).  </w:t>
      </w:r>
    </w:p>
    <w:p w14:paraId="3DEC4567" w14:textId="6CE01E0B" w:rsidR="7A18CF5B" w:rsidRDefault="7A18CF5B" w:rsidP="7A18CF5B">
      <w:pPr>
        <w:spacing w:after="0" w:line="264" w:lineRule="auto"/>
        <w:rPr>
          <w:rFonts w:ascii="Trebuchet MS" w:eastAsia="Trebuchet MS" w:hAnsi="Trebuchet MS" w:cs="Trebuchet MS"/>
          <w:color w:val="000000" w:themeColor="text1"/>
          <w:sz w:val="22"/>
          <w:szCs w:val="22"/>
          <w:lang w:val="en-US"/>
        </w:rPr>
      </w:pPr>
    </w:p>
    <w:p w14:paraId="070175CC" w14:textId="18F385EC" w:rsidR="61686877" w:rsidRDefault="61686877" w:rsidP="32F5978C">
      <w:pPr>
        <w:rPr>
          <w:rFonts w:ascii="Segoe UI" w:eastAsia="Segoe UI" w:hAnsi="Segoe UI" w:cs="Segoe UI"/>
          <w:color w:val="424242"/>
        </w:rPr>
      </w:pPr>
      <w:r w:rsidRPr="32F5978C">
        <w:rPr>
          <w:rFonts w:ascii="Segoe UI" w:eastAsia="Segoe UI" w:hAnsi="Segoe UI" w:cs="Segoe UI"/>
        </w:rPr>
        <w:t>Handling employee grievances effectively</w:t>
      </w:r>
      <w:r w:rsidR="449BAEB3" w:rsidRPr="32F5978C">
        <w:rPr>
          <w:rFonts w:ascii="Segoe UI" w:eastAsia="Segoe UI" w:hAnsi="Segoe UI" w:cs="Segoe UI"/>
        </w:rPr>
        <w:t xml:space="preserve"> and timely</w:t>
      </w:r>
      <w:r w:rsidRPr="32F5978C">
        <w:rPr>
          <w:rFonts w:ascii="Segoe UI" w:eastAsia="Segoe UI" w:hAnsi="Segoe UI" w:cs="Segoe UI"/>
        </w:rPr>
        <w:t xml:space="preserve"> is crucial for maintaining a positive work environment and ensuring fair treatment of all employees</w:t>
      </w:r>
      <w:r w:rsidR="3B535242" w:rsidRPr="32F5978C">
        <w:rPr>
          <w:rFonts w:ascii="Segoe UI" w:eastAsia="Segoe UI" w:hAnsi="Segoe UI" w:cs="Segoe UI"/>
        </w:rPr>
        <w:t xml:space="preserve"> (CIPD, 2024c).</w:t>
      </w:r>
      <w:r w:rsidRPr="32F5978C">
        <w:rPr>
          <w:rFonts w:ascii="Segoe UI" w:eastAsia="Segoe UI" w:hAnsi="Segoe UI" w:cs="Segoe UI"/>
        </w:rPr>
        <w:t xml:space="preserve"> </w:t>
      </w:r>
      <w:r w:rsidR="0962A1BF" w:rsidRPr="32F5978C">
        <w:rPr>
          <w:rFonts w:ascii="Segoe UI" w:eastAsia="Segoe UI" w:hAnsi="Segoe UI" w:cs="Segoe UI"/>
          <w:lang w:val="en-US"/>
        </w:rPr>
        <w:t>Understanding the key causes of these grievances is crucial for employers to address them effectively and maintain a positive work environment (Webber, 2023).</w:t>
      </w:r>
      <w:r w:rsidR="4E8F027E" w:rsidRPr="32F5978C">
        <w:rPr>
          <w:rFonts w:ascii="Segoe UI" w:eastAsia="Segoe UI" w:hAnsi="Segoe UI" w:cs="Segoe UI"/>
          <w:lang w:val="en-US"/>
        </w:rPr>
        <w:t xml:space="preserve"> Legal guidelines also stress the need for fair treatment and reasonable actions by managers, ensuring that employees are treated with respect and their concerns are addressed promptly (ACAS, 2022).</w:t>
      </w:r>
    </w:p>
    <w:p w14:paraId="08CFAE33" w14:textId="58BD2689" w:rsidR="61686877" w:rsidRDefault="61686877" w:rsidP="32F5978C">
      <w:pPr>
        <w:rPr>
          <w:rFonts w:ascii="Segoe UI" w:eastAsia="Segoe UI" w:hAnsi="Segoe UI" w:cs="Segoe UI"/>
        </w:rPr>
      </w:pPr>
    </w:p>
    <w:p w14:paraId="293D28A1" w14:textId="49CFC9D5" w:rsidR="61686877" w:rsidRDefault="61686877" w:rsidP="32F5978C">
      <w:pPr>
        <w:rPr>
          <w:rFonts w:ascii="Segoe UI" w:eastAsia="Segoe UI" w:hAnsi="Segoe UI" w:cs="Segoe UI"/>
        </w:rPr>
      </w:pPr>
      <w:r w:rsidRPr="32F5978C">
        <w:rPr>
          <w:rFonts w:ascii="Segoe UI" w:eastAsia="Segoe UI" w:hAnsi="Segoe UI" w:cs="Segoe UI"/>
        </w:rPr>
        <w:t>This involves maintaining confidentiality, adopting unbiased approaches, and following the organisation's grievance policy in line with CIPD and ACAS codes of practice.</w:t>
      </w:r>
      <w:r w:rsidR="47F7A8F0" w:rsidRPr="32F5978C">
        <w:rPr>
          <w:rFonts w:ascii="Segoe UI" w:eastAsia="Segoe UI" w:hAnsi="Segoe UI" w:cs="Segoe UI"/>
        </w:rPr>
        <w:t xml:space="preserve"> </w:t>
      </w:r>
      <w:r w:rsidR="3B5B4AFC" w:rsidRPr="32F5978C">
        <w:rPr>
          <w:rFonts w:ascii="Segoe UI" w:eastAsia="Segoe UI" w:hAnsi="Segoe UI" w:cs="Segoe UI"/>
        </w:rPr>
        <w:t xml:space="preserve"> </w:t>
      </w:r>
      <w:r w:rsidR="47F7A8F0" w:rsidRPr="32F5978C">
        <w:rPr>
          <w:rFonts w:ascii="Segoe UI" w:eastAsia="Segoe UI" w:hAnsi="Segoe UI" w:cs="Segoe UI"/>
        </w:rPr>
        <w:t>Maintaining confidentiality is essential when handling grievances</w:t>
      </w:r>
      <w:r w:rsidR="7F4B817D" w:rsidRPr="32F5978C">
        <w:rPr>
          <w:rFonts w:ascii="Segoe UI" w:eastAsia="Segoe UI" w:hAnsi="Segoe UI" w:cs="Segoe UI"/>
        </w:rPr>
        <w:t>, it</w:t>
      </w:r>
      <w:r w:rsidR="47F7A8F0" w:rsidRPr="32F5978C">
        <w:rPr>
          <w:rFonts w:ascii="Segoe UI" w:eastAsia="Segoe UI" w:hAnsi="Segoe UI" w:cs="Segoe UI"/>
        </w:rPr>
        <w:t xml:space="preserve"> ensures that employees feel safe and secure in raising their concerns without fear of retaliation or breach of privacy</w:t>
      </w:r>
      <w:r w:rsidR="191427A2" w:rsidRPr="32F5978C">
        <w:rPr>
          <w:rFonts w:ascii="Segoe UI" w:eastAsia="Segoe UI" w:hAnsi="Segoe UI" w:cs="Segoe UI"/>
        </w:rPr>
        <w:t xml:space="preserve"> (CIPD, 2024c). </w:t>
      </w:r>
      <w:r w:rsidR="299B25C6" w:rsidRPr="32F5978C">
        <w:rPr>
          <w:rFonts w:ascii="Segoe UI" w:eastAsia="Segoe UI" w:hAnsi="Segoe UI" w:cs="Segoe UI"/>
        </w:rPr>
        <w:t xml:space="preserve">This can be achieved by </w:t>
      </w:r>
      <w:r w:rsidR="20CA7A43" w:rsidRPr="32F5978C">
        <w:rPr>
          <w:rFonts w:ascii="Segoe UI" w:eastAsia="Segoe UI" w:hAnsi="Segoe UI" w:cs="Segoe UI"/>
        </w:rPr>
        <w:t xml:space="preserve">building </w:t>
      </w:r>
      <w:r w:rsidR="20CA7A43" w:rsidRPr="32F5978C">
        <w:rPr>
          <w:rFonts w:ascii="Segoe UI" w:eastAsia="Segoe UI" w:hAnsi="Segoe UI" w:cs="Segoe UI"/>
        </w:rPr>
        <w:lastRenderedPageBreak/>
        <w:t>psychological</w:t>
      </w:r>
      <w:r w:rsidR="47F7A8F0" w:rsidRPr="32F5978C">
        <w:rPr>
          <w:rFonts w:ascii="Segoe UI" w:eastAsia="Segoe UI" w:hAnsi="Segoe UI" w:cs="Segoe UI"/>
        </w:rPr>
        <w:t xml:space="preserve"> s</w:t>
      </w:r>
      <w:r w:rsidR="46214BBB" w:rsidRPr="32F5978C">
        <w:rPr>
          <w:rFonts w:ascii="Segoe UI" w:eastAsia="Segoe UI" w:hAnsi="Segoe UI" w:cs="Segoe UI"/>
        </w:rPr>
        <w:t>afety</w:t>
      </w:r>
      <w:r w:rsidR="47F7A8F0" w:rsidRPr="32F5978C">
        <w:rPr>
          <w:rFonts w:ascii="Segoe UI" w:eastAsia="Segoe UI" w:hAnsi="Segoe UI" w:cs="Segoe UI"/>
        </w:rPr>
        <w:t xml:space="preserve"> where emp</w:t>
      </w:r>
      <w:r w:rsidR="07546C2F" w:rsidRPr="32F5978C">
        <w:rPr>
          <w:rFonts w:ascii="Segoe UI" w:eastAsia="Segoe UI" w:hAnsi="Segoe UI" w:cs="Segoe UI"/>
        </w:rPr>
        <w:t>loyees</w:t>
      </w:r>
      <w:r w:rsidR="47F7A8F0" w:rsidRPr="32F5978C">
        <w:rPr>
          <w:rFonts w:ascii="Segoe UI" w:eastAsia="Segoe UI" w:hAnsi="Segoe UI" w:cs="Segoe UI"/>
        </w:rPr>
        <w:t xml:space="preserve"> are more likely to report issues if they trust that their concerns will be handled discreetly</w:t>
      </w:r>
      <w:r w:rsidR="4B677CF5" w:rsidRPr="32F5978C">
        <w:rPr>
          <w:rFonts w:ascii="Segoe UI" w:eastAsia="Segoe UI" w:hAnsi="Segoe UI" w:cs="Segoe UI"/>
        </w:rPr>
        <w:t xml:space="preserve"> (Edmondson, 2022).</w:t>
      </w:r>
      <w:r w:rsidR="2EF350C6" w:rsidRPr="32F5978C">
        <w:rPr>
          <w:rFonts w:ascii="Segoe UI" w:eastAsia="Segoe UI" w:hAnsi="Segoe UI" w:cs="Segoe UI"/>
        </w:rPr>
        <w:t xml:space="preserve"> </w:t>
      </w:r>
      <w:r w:rsidR="5F44A505" w:rsidRPr="32F5978C">
        <w:rPr>
          <w:rFonts w:ascii="Segoe UI" w:eastAsia="Segoe UI" w:hAnsi="Segoe UI" w:cs="Segoe UI"/>
        </w:rPr>
        <w:t xml:space="preserve"> </w:t>
      </w:r>
      <w:r w:rsidR="07CF692A" w:rsidRPr="32F5978C">
        <w:rPr>
          <w:rFonts w:ascii="Segoe UI" w:eastAsia="Segoe UI" w:hAnsi="Segoe UI" w:cs="Segoe UI"/>
        </w:rPr>
        <w:t>According to ACAS (2022) a confidential process encourages employees to speak up about issues, leading to early resolution and prevention of escalation.</w:t>
      </w:r>
    </w:p>
    <w:p w14:paraId="07433E0B" w14:textId="38EE988F" w:rsidR="32F5978C" w:rsidRDefault="32F5978C" w:rsidP="32F5978C">
      <w:pPr>
        <w:rPr>
          <w:rFonts w:ascii="Segoe UI" w:eastAsia="Segoe UI" w:hAnsi="Segoe UI" w:cs="Segoe UI"/>
        </w:rPr>
      </w:pPr>
    </w:p>
    <w:p w14:paraId="6BF95D60" w14:textId="2F2DA8F5" w:rsidR="1F14BFDB" w:rsidRDefault="1F14BFDB" w:rsidP="32F5978C">
      <w:pPr>
        <w:rPr>
          <w:rFonts w:ascii="Segoe UI" w:eastAsia="Segoe UI" w:hAnsi="Segoe UI" w:cs="Segoe UI"/>
        </w:rPr>
      </w:pPr>
      <w:r w:rsidRPr="32F5978C">
        <w:rPr>
          <w:rFonts w:ascii="Segoe UI" w:eastAsia="Segoe UI" w:hAnsi="Segoe UI" w:cs="Segoe UI"/>
        </w:rPr>
        <w:t xml:space="preserve">The CIPD (2024c) state an unbiased approach is critical to ensure fairness and impartiality in the grievance handling process. This can be achieved by ensuring grievances are investigated </w:t>
      </w:r>
      <w:r w:rsidR="0504961B" w:rsidRPr="32F5978C">
        <w:rPr>
          <w:rFonts w:ascii="Segoe UI" w:eastAsia="Segoe UI" w:hAnsi="Segoe UI" w:cs="Segoe UI"/>
        </w:rPr>
        <w:t>impartially</w:t>
      </w:r>
      <w:r w:rsidRPr="32F5978C">
        <w:rPr>
          <w:rFonts w:ascii="Segoe UI" w:eastAsia="Segoe UI" w:hAnsi="Segoe UI" w:cs="Segoe UI"/>
        </w:rPr>
        <w:t xml:space="preserve"> </w:t>
      </w:r>
      <w:r w:rsidR="0C50A0F3" w:rsidRPr="32F5978C">
        <w:rPr>
          <w:rFonts w:ascii="Segoe UI" w:eastAsia="Segoe UI" w:hAnsi="Segoe UI" w:cs="Segoe UI"/>
        </w:rPr>
        <w:t>minimising</w:t>
      </w:r>
      <w:r w:rsidRPr="32F5978C">
        <w:rPr>
          <w:rFonts w:ascii="Segoe UI" w:eastAsia="Segoe UI" w:hAnsi="Segoe UI" w:cs="Segoe UI"/>
        </w:rPr>
        <w:t xml:space="preserve"> the potential for</w:t>
      </w:r>
      <w:r w:rsidR="1EFF8F1E" w:rsidRPr="32F5978C">
        <w:rPr>
          <w:rFonts w:ascii="Segoe UI" w:eastAsia="Segoe UI" w:hAnsi="Segoe UI" w:cs="Segoe UI"/>
        </w:rPr>
        <w:t xml:space="preserve"> </w:t>
      </w:r>
      <w:r w:rsidR="40A1E9F7" w:rsidRPr="32F5978C">
        <w:rPr>
          <w:rFonts w:ascii="Segoe UI" w:eastAsia="Segoe UI" w:hAnsi="Segoe UI" w:cs="Segoe UI"/>
        </w:rPr>
        <w:t>preconceived</w:t>
      </w:r>
      <w:r w:rsidRPr="32F5978C">
        <w:rPr>
          <w:rFonts w:ascii="Segoe UI" w:eastAsia="Segoe UI" w:hAnsi="Segoe UI" w:cs="Segoe UI"/>
        </w:rPr>
        <w:t xml:space="preserve"> </w:t>
      </w:r>
      <w:r w:rsidR="07BAB248" w:rsidRPr="32F5978C">
        <w:rPr>
          <w:rFonts w:ascii="Segoe UI" w:eastAsia="Segoe UI" w:hAnsi="Segoe UI" w:cs="Segoe UI"/>
        </w:rPr>
        <w:t>opinions which may influence the outcome</w:t>
      </w:r>
      <w:r w:rsidR="06B5F1A2" w:rsidRPr="32F5978C">
        <w:rPr>
          <w:rFonts w:ascii="Segoe UI" w:eastAsia="Segoe UI" w:hAnsi="Segoe UI" w:cs="Segoe UI"/>
        </w:rPr>
        <w:t xml:space="preserve"> (</w:t>
      </w:r>
      <w:proofErr w:type="spellStart"/>
      <w:r w:rsidR="06B5F1A2" w:rsidRPr="32F5978C">
        <w:rPr>
          <w:rFonts w:ascii="Segoe UI" w:eastAsia="Segoe UI" w:hAnsi="Segoe UI" w:cs="Segoe UI"/>
        </w:rPr>
        <w:t>Verasai</w:t>
      </w:r>
      <w:proofErr w:type="spellEnd"/>
      <w:r w:rsidR="06B5F1A2" w:rsidRPr="32F5978C">
        <w:rPr>
          <w:rFonts w:ascii="Segoe UI" w:eastAsia="Segoe UI" w:hAnsi="Segoe UI" w:cs="Segoe UI"/>
        </w:rPr>
        <w:t>, 2023).</w:t>
      </w:r>
      <w:r w:rsidR="07BAB248" w:rsidRPr="32F5978C">
        <w:rPr>
          <w:rFonts w:ascii="Segoe UI" w:eastAsia="Segoe UI" w:hAnsi="Segoe UI" w:cs="Segoe UI"/>
        </w:rPr>
        <w:t xml:space="preserve"> </w:t>
      </w:r>
      <w:r w:rsidR="11099F40" w:rsidRPr="32F5978C">
        <w:rPr>
          <w:rFonts w:ascii="Segoe UI" w:eastAsia="Segoe UI" w:hAnsi="Segoe UI" w:cs="Segoe UI"/>
        </w:rPr>
        <w:t>It's</w:t>
      </w:r>
      <w:r w:rsidR="07BAB248" w:rsidRPr="32F5978C">
        <w:rPr>
          <w:rFonts w:ascii="Segoe UI" w:eastAsia="Segoe UI" w:hAnsi="Segoe UI" w:cs="Segoe UI"/>
        </w:rPr>
        <w:t xml:space="preserve"> important the process is </w:t>
      </w:r>
      <w:r w:rsidR="20517A2C" w:rsidRPr="32F5978C">
        <w:rPr>
          <w:rFonts w:ascii="Segoe UI" w:eastAsia="Segoe UI" w:hAnsi="Segoe UI" w:cs="Segoe UI"/>
        </w:rPr>
        <w:t>fair,</w:t>
      </w:r>
      <w:r w:rsidR="07BAB248" w:rsidRPr="32F5978C">
        <w:rPr>
          <w:rFonts w:ascii="Segoe UI" w:eastAsia="Segoe UI" w:hAnsi="Segoe UI" w:cs="Segoe UI"/>
        </w:rPr>
        <w:t xml:space="preserve"> and all </w:t>
      </w:r>
      <w:r w:rsidR="73810EB9" w:rsidRPr="32F5978C">
        <w:rPr>
          <w:rFonts w:ascii="Segoe UI" w:eastAsia="Segoe UI" w:hAnsi="Segoe UI" w:cs="Segoe UI"/>
        </w:rPr>
        <w:t>employees</w:t>
      </w:r>
      <w:r w:rsidR="07BAB248" w:rsidRPr="32F5978C">
        <w:rPr>
          <w:rFonts w:ascii="Segoe UI" w:eastAsia="Segoe UI" w:hAnsi="Segoe UI" w:cs="Segoe UI"/>
        </w:rPr>
        <w:t xml:space="preserve"> </w:t>
      </w:r>
      <w:r w:rsidR="70D3D8B0" w:rsidRPr="32F5978C">
        <w:rPr>
          <w:rFonts w:ascii="Segoe UI" w:eastAsia="Segoe UI" w:hAnsi="Segoe UI" w:cs="Segoe UI"/>
        </w:rPr>
        <w:t>involved</w:t>
      </w:r>
      <w:r w:rsidR="07BAB248" w:rsidRPr="32F5978C">
        <w:rPr>
          <w:rFonts w:ascii="Segoe UI" w:eastAsia="Segoe UI" w:hAnsi="Segoe UI" w:cs="Segoe UI"/>
        </w:rPr>
        <w:t xml:space="preserve"> are treated </w:t>
      </w:r>
      <w:r w:rsidR="2FC396A6" w:rsidRPr="32F5978C">
        <w:rPr>
          <w:rFonts w:ascii="Segoe UI" w:eastAsia="Segoe UI" w:hAnsi="Segoe UI" w:cs="Segoe UI"/>
        </w:rPr>
        <w:t xml:space="preserve">equally (ACAS, 2020). </w:t>
      </w:r>
      <w:r w:rsidR="6E205C01" w:rsidRPr="32F5978C">
        <w:rPr>
          <w:rFonts w:ascii="Segoe UI" w:eastAsia="Segoe UI" w:hAnsi="Segoe UI" w:cs="Segoe UI"/>
        </w:rPr>
        <w:t xml:space="preserve">To ensure fairness and equitability organisational grievance policies should </w:t>
      </w:r>
      <w:r w:rsidR="179D5DD5" w:rsidRPr="32F5978C">
        <w:rPr>
          <w:rFonts w:ascii="Segoe UI" w:eastAsia="Segoe UI" w:hAnsi="Segoe UI" w:cs="Segoe UI"/>
        </w:rPr>
        <w:t>b</w:t>
      </w:r>
      <w:r w:rsidR="6E205C01" w:rsidRPr="32F5978C">
        <w:rPr>
          <w:rFonts w:ascii="Segoe UI" w:eastAsia="Segoe UI" w:hAnsi="Segoe UI" w:cs="Segoe UI"/>
        </w:rPr>
        <w:t xml:space="preserve">e adhered to </w:t>
      </w:r>
      <w:r w:rsidR="2C8DC6F0" w:rsidRPr="32F5978C">
        <w:rPr>
          <w:rFonts w:ascii="Segoe UI" w:eastAsia="Segoe UI" w:hAnsi="Segoe UI" w:cs="Segoe UI"/>
        </w:rPr>
        <w:t xml:space="preserve">apply consistency and transparency to the processes. </w:t>
      </w:r>
      <w:r w:rsidR="378A11C9" w:rsidRPr="32F5978C">
        <w:rPr>
          <w:rFonts w:ascii="Segoe UI" w:eastAsia="Segoe UI" w:hAnsi="Segoe UI" w:cs="Segoe UI"/>
        </w:rPr>
        <w:t>According to the CIPD (2024c), having well-defined steps for raising and addressing grievances helps manage expectations and provides a structured approach. Ensuring that employees are aware of the grievance policy and understand how to use it is crucial for its effectiveness.</w:t>
      </w:r>
    </w:p>
    <w:p w14:paraId="71738D5D" w14:textId="492B16CB" w:rsidR="14539061" w:rsidRDefault="14539061" w:rsidP="32F5978C">
      <w:pPr>
        <w:rPr>
          <w:rFonts w:ascii="Segoe UI" w:eastAsia="Segoe UI" w:hAnsi="Segoe UI" w:cs="Segoe UI"/>
        </w:rPr>
      </w:pPr>
    </w:p>
    <w:p w14:paraId="0160D792" w14:textId="0D438F86" w:rsidR="444D9CFD" w:rsidRDefault="444D9CFD" w:rsidP="32F5978C">
      <w:pPr>
        <w:rPr>
          <w:rFonts w:ascii="Segoe UI" w:eastAsia="Segoe UI" w:hAnsi="Segoe UI" w:cs="Segoe UI"/>
          <w:lang w:val="en-US"/>
        </w:rPr>
      </w:pPr>
      <w:r w:rsidRPr="32F5978C">
        <w:rPr>
          <w:rFonts w:ascii="Segoe UI" w:eastAsia="Segoe UI" w:hAnsi="Segoe UI" w:cs="Segoe UI"/>
        </w:rPr>
        <w:t>According</w:t>
      </w:r>
      <w:r w:rsidR="307F63C3" w:rsidRPr="32F5978C">
        <w:rPr>
          <w:rFonts w:ascii="Segoe UI" w:eastAsia="Segoe UI" w:hAnsi="Segoe UI" w:cs="Segoe UI"/>
        </w:rPr>
        <w:t xml:space="preserve"> to Herbert Smith Freehills (2024) when </w:t>
      </w:r>
      <w:r w:rsidR="6E0E10AA" w:rsidRPr="32F5978C">
        <w:rPr>
          <w:rFonts w:ascii="Segoe UI" w:eastAsia="Segoe UI" w:hAnsi="Segoe UI" w:cs="Segoe UI"/>
        </w:rPr>
        <w:t>grievances</w:t>
      </w:r>
      <w:r w:rsidR="307F63C3" w:rsidRPr="32F5978C">
        <w:rPr>
          <w:rFonts w:ascii="Segoe UI" w:eastAsia="Segoe UI" w:hAnsi="Segoe UI" w:cs="Segoe UI"/>
        </w:rPr>
        <w:t xml:space="preserve"> are not managed effectively this has a negative effect on staff morale, </w:t>
      </w:r>
      <w:proofErr w:type="gramStart"/>
      <w:r w:rsidR="307F63C3" w:rsidRPr="32F5978C">
        <w:rPr>
          <w:rFonts w:ascii="Segoe UI" w:eastAsia="Segoe UI" w:hAnsi="Segoe UI" w:cs="Segoe UI"/>
        </w:rPr>
        <w:t>culture</w:t>
      </w:r>
      <w:proofErr w:type="gramEnd"/>
      <w:r w:rsidR="307F63C3" w:rsidRPr="32F5978C">
        <w:rPr>
          <w:rFonts w:ascii="Segoe UI" w:eastAsia="Segoe UI" w:hAnsi="Segoe UI" w:cs="Segoe UI"/>
        </w:rPr>
        <w:t xml:space="preserve"> and </w:t>
      </w:r>
      <w:r w:rsidR="53910462" w:rsidRPr="32F5978C">
        <w:rPr>
          <w:rFonts w:ascii="Segoe UI" w:eastAsia="Segoe UI" w:hAnsi="Segoe UI" w:cs="Segoe UI"/>
        </w:rPr>
        <w:t xml:space="preserve">employee engagement. </w:t>
      </w:r>
      <w:r w:rsidR="7F21030C" w:rsidRPr="32F5978C">
        <w:rPr>
          <w:rFonts w:ascii="Segoe UI" w:eastAsia="Segoe UI" w:hAnsi="Segoe UI" w:cs="Segoe UI"/>
          <w:lang w:val="en-US"/>
        </w:rPr>
        <w:t>The CIPD highlights the importance of training managers in effective communication and conflict resolution skills. Managers should be equipped to handle grievances professionally and empathetically, fostering a positive and supportive work environment (CIPD, 2024d).</w:t>
      </w:r>
    </w:p>
    <w:p w14:paraId="0262F595" w14:textId="37CF63B3" w:rsidR="444D9CFD" w:rsidRDefault="444D9CFD" w:rsidP="32F5978C">
      <w:pPr>
        <w:rPr>
          <w:rFonts w:ascii="Segoe UI" w:eastAsia="Segoe UI" w:hAnsi="Segoe UI" w:cs="Segoe UI"/>
        </w:rPr>
      </w:pPr>
    </w:p>
    <w:p w14:paraId="1F9624BC" w14:textId="14BCBA99" w:rsidR="444D9CFD" w:rsidRDefault="53910462" w:rsidP="32F5978C">
      <w:pPr>
        <w:rPr>
          <w:rFonts w:ascii="Segoe UI" w:eastAsia="Segoe UI" w:hAnsi="Segoe UI" w:cs="Segoe UI"/>
          <w:color w:val="424242"/>
        </w:rPr>
      </w:pPr>
      <w:r w:rsidRPr="32F5978C">
        <w:rPr>
          <w:rFonts w:ascii="Segoe UI" w:eastAsia="Segoe UI" w:hAnsi="Segoe UI" w:cs="Segoe UI"/>
        </w:rPr>
        <w:t xml:space="preserve">This is </w:t>
      </w:r>
      <w:r w:rsidR="091906DE" w:rsidRPr="32F5978C">
        <w:rPr>
          <w:rFonts w:ascii="Segoe UI" w:eastAsia="Segoe UI" w:hAnsi="Segoe UI" w:cs="Segoe UI"/>
        </w:rPr>
        <w:t>illustrated</w:t>
      </w:r>
      <w:r w:rsidRPr="32F5978C">
        <w:rPr>
          <w:rFonts w:ascii="Segoe UI" w:eastAsia="Segoe UI" w:hAnsi="Segoe UI" w:cs="Segoe UI"/>
        </w:rPr>
        <w:t xml:space="preserve"> by the Harper v. Veolia Environmental </w:t>
      </w:r>
      <w:proofErr w:type="spellStart"/>
      <w:r w:rsidRPr="32F5978C">
        <w:rPr>
          <w:rFonts w:ascii="Segoe UI" w:eastAsia="Segoe UI" w:hAnsi="Segoe UI" w:cs="Segoe UI"/>
        </w:rPr>
        <w:t>Servies</w:t>
      </w:r>
      <w:proofErr w:type="spellEnd"/>
      <w:r w:rsidRPr="32F5978C">
        <w:rPr>
          <w:rFonts w:ascii="Segoe UI" w:eastAsia="Segoe UI" w:hAnsi="Segoe UI" w:cs="Segoe UI"/>
        </w:rPr>
        <w:t xml:space="preserve"> (2018) </w:t>
      </w:r>
      <w:r w:rsidR="27AA9465" w:rsidRPr="32F5978C">
        <w:rPr>
          <w:rFonts w:ascii="Segoe UI" w:eastAsia="Segoe UI" w:hAnsi="Segoe UI" w:cs="Segoe UI"/>
        </w:rPr>
        <w:t xml:space="preserve">case which highlighted when the employer failed to provide adequate responses this negatively influenced staff </w:t>
      </w:r>
      <w:r w:rsidR="40911B95" w:rsidRPr="32F5978C">
        <w:rPr>
          <w:rFonts w:ascii="Segoe UI" w:eastAsia="Segoe UI" w:hAnsi="Segoe UI" w:cs="Segoe UI"/>
        </w:rPr>
        <w:t>morale and productivity resulting in reputational damage.</w:t>
      </w:r>
      <w:r w:rsidR="6C9034EE" w:rsidRPr="32F5978C">
        <w:rPr>
          <w:rFonts w:ascii="Segoe UI" w:eastAsia="Segoe UI" w:hAnsi="Segoe UI" w:cs="Segoe UI"/>
        </w:rPr>
        <w:t xml:space="preserve"> Therefore, effective management of grievances can mitigate the potential for legal claims and support a healthy workplace environment thus </w:t>
      </w:r>
      <w:r w:rsidR="2E64F7A3" w:rsidRPr="32F5978C">
        <w:rPr>
          <w:rFonts w:ascii="Segoe UI" w:eastAsia="Segoe UI" w:hAnsi="Segoe UI" w:cs="Segoe UI"/>
        </w:rPr>
        <w:t xml:space="preserve">better productivity, increased staff morale and a positive workplace culture (CIPD, 2024). </w:t>
      </w:r>
    </w:p>
    <w:p w14:paraId="5D349F87" w14:textId="3FA53881" w:rsidR="32F5978C" w:rsidRDefault="32F5978C" w:rsidP="32F5978C">
      <w:pPr>
        <w:rPr>
          <w:rFonts w:ascii="Segoe UI" w:eastAsia="Segoe UI" w:hAnsi="Segoe UI" w:cs="Segoe UI"/>
        </w:rPr>
      </w:pPr>
    </w:p>
    <w:p w14:paraId="47790950" w14:textId="7A003F37" w:rsidR="32F5978C" w:rsidRDefault="32F5978C" w:rsidP="32F5978C">
      <w:pPr>
        <w:rPr>
          <w:rFonts w:ascii="Segoe UI" w:eastAsia="Segoe UI" w:hAnsi="Segoe UI" w:cs="Segoe UI"/>
        </w:rPr>
      </w:pPr>
    </w:p>
    <w:p w14:paraId="0C6BC976" w14:textId="1EE65683"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u w:val="single"/>
        </w:rPr>
        <w:t>References</w:t>
      </w:r>
    </w:p>
    <w:p w14:paraId="17715C51" w14:textId="2218352A"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lastRenderedPageBreak/>
        <w:t xml:space="preserve">ACAS (2025) </w:t>
      </w:r>
      <w:r w:rsidRPr="32F5978C">
        <w:rPr>
          <w:rFonts w:ascii="Aptos" w:eastAsia="Aptos" w:hAnsi="Aptos" w:cs="Aptos"/>
          <w:color w:val="000000" w:themeColor="text1"/>
          <w:u w:val="single"/>
        </w:rPr>
        <w:t>Using workplace forums to discuss important matters at work</w:t>
      </w:r>
      <w:r w:rsidRPr="32F5978C">
        <w:rPr>
          <w:rFonts w:ascii="Aptos" w:eastAsia="Aptos" w:hAnsi="Aptos" w:cs="Aptos"/>
          <w:color w:val="000000" w:themeColor="text1"/>
        </w:rPr>
        <w:t xml:space="preserve">. [online] Available at: </w:t>
      </w:r>
      <w:hyperlink r:id="rId5">
        <w:r w:rsidRPr="32F5978C">
          <w:rPr>
            <w:rStyle w:val="Hyperlink"/>
            <w:rFonts w:ascii="Aptos" w:eastAsia="Aptos" w:hAnsi="Aptos" w:cs="Aptos"/>
          </w:rPr>
          <w:t>https://www.acas.org.uk/using-workplace-forums</w:t>
        </w:r>
      </w:hyperlink>
      <w:r w:rsidRPr="32F5978C">
        <w:rPr>
          <w:rFonts w:ascii="Aptos" w:eastAsia="Aptos" w:hAnsi="Aptos" w:cs="Aptos"/>
          <w:color w:val="000000" w:themeColor="text1"/>
        </w:rPr>
        <w:t xml:space="preserve">  (Accessed 9 May 2025)</w:t>
      </w:r>
    </w:p>
    <w:p w14:paraId="35290AF5" w14:textId="1C0C866F" w:rsidR="32F5978C" w:rsidRDefault="32F5978C" w:rsidP="32F5978C">
      <w:pPr>
        <w:rPr>
          <w:rFonts w:ascii="Segoe UI" w:eastAsia="Segoe UI" w:hAnsi="Segoe UI" w:cs="Segoe UI"/>
          <w:color w:val="424242"/>
        </w:rPr>
      </w:pPr>
    </w:p>
    <w:p w14:paraId="306AB954" w14:textId="2F78AF6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ACAS (2023) </w:t>
      </w:r>
      <w:r w:rsidRPr="32F5978C">
        <w:rPr>
          <w:rFonts w:ascii="Aptos" w:eastAsia="Aptos" w:hAnsi="Aptos" w:cs="Aptos"/>
          <w:i/>
          <w:iCs/>
          <w:color w:val="000000" w:themeColor="text1"/>
        </w:rPr>
        <w:t>Consulting about employment contract changes.</w:t>
      </w:r>
      <w:r w:rsidRPr="32F5978C">
        <w:rPr>
          <w:rFonts w:ascii="Aptos" w:eastAsia="Aptos" w:hAnsi="Aptos" w:cs="Aptos"/>
          <w:color w:val="000000" w:themeColor="text1"/>
        </w:rPr>
        <w:t xml:space="preserve"> [online] Available at: </w:t>
      </w:r>
      <w:hyperlink r:id="rId6">
        <w:r w:rsidRPr="32F5978C">
          <w:rPr>
            <w:rStyle w:val="Hyperlink"/>
            <w:rFonts w:ascii="Aptos" w:eastAsia="Aptos" w:hAnsi="Aptos" w:cs="Aptos"/>
          </w:rPr>
          <w:t>https://www.acas.org.uk/changing-an-employment-contract/employer-responsibilities/consulting-about-employment-contract-changes</w:t>
        </w:r>
      </w:hyperlink>
      <w:r w:rsidRPr="32F5978C">
        <w:rPr>
          <w:rFonts w:ascii="Aptos" w:eastAsia="Aptos" w:hAnsi="Aptos" w:cs="Aptos"/>
          <w:color w:val="000000" w:themeColor="text1"/>
        </w:rPr>
        <w:t xml:space="preserve"> (Accessed 9 May 2025).</w:t>
      </w:r>
    </w:p>
    <w:p w14:paraId="11F596B7" w14:textId="360D21E1" w:rsidR="32F5978C" w:rsidRDefault="32F5978C" w:rsidP="32F5978C">
      <w:pPr>
        <w:rPr>
          <w:rFonts w:ascii="Aptos" w:eastAsia="Aptos" w:hAnsi="Aptos" w:cs="Aptos"/>
          <w:color w:val="000000" w:themeColor="text1"/>
        </w:rPr>
      </w:pPr>
    </w:p>
    <w:p w14:paraId="13807E44" w14:textId="2D2E851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ACAS (2021). </w:t>
      </w:r>
      <w:r w:rsidRPr="32F5978C">
        <w:rPr>
          <w:rFonts w:ascii="Aptos" w:eastAsia="Aptos" w:hAnsi="Aptos" w:cs="Aptos"/>
          <w:i/>
          <w:iCs/>
          <w:color w:val="000000" w:themeColor="text1"/>
        </w:rPr>
        <w:t>Non-union representation in the workplace</w:t>
      </w:r>
      <w:r w:rsidRPr="32F5978C">
        <w:rPr>
          <w:rFonts w:ascii="Aptos" w:eastAsia="Aptos" w:hAnsi="Aptos" w:cs="Aptos"/>
          <w:color w:val="000000" w:themeColor="text1"/>
        </w:rPr>
        <w:t xml:space="preserve">. Available at: </w:t>
      </w:r>
      <w:hyperlink r:id="rId7">
        <w:r w:rsidRPr="32F5978C">
          <w:rPr>
            <w:rStyle w:val="Hyperlink"/>
            <w:rFonts w:ascii="Aptos" w:eastAsia="Aptos" w:hAnsi="Aptos" w:cs="Aptos"/>
          </w:rPr>
          <w:t>https://www.acas.org.uk/sites/default/files/2021-03/non-union-representation-in-the-workplace.pdf</w:t>
        </w:r>
      </w:hyperlink>
      <w:r w:rsidRPr="32F5978C">
        <w:rPr>
          <w:rFonts w:ascii="Aptos" w:eastAsia="Aptos" w:hAnsi="Aptos" w:cs="Aptos"/>
          <w:color w:val="000000" w:themeColor="text1"/>
        </w:rPr>
        <w:t xml:space="preserve">  (Accessed: 15 April 2025).</w:t>
      </w:r>
    </w:p>
    <w:p w14:paraId="6C0808C5" w14:textId="74C64CC2" w:rsidR="32F5978C" w:rsidRDefault="32F5978C" w:rsidP="32F5978C">
      <w:pPr>
        <w:rPr>
          <w:rFonts w:ascii="Aptos" w:eastAsia="Aptos" w:hAnsi="Aptos" w:cs="Aptos"/>
          <w:color w:val="000000" w:themeColor="text1"/>
        </w:rPr>
      </w:pPr>
    </w:p>
    <w:p w14:paraId="6B600FE6" w14:textId="4306A988"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ACAS (2020). </w:t>
      </w:r>
      <w:r w:rsidRPr="32F5978C">
        <w:rPr>
          <w:rFonts w:ascii="Aptos" w:eastAsia="Aptos" w:hAnsi="Aptos" w:cs="Aptos"/>
          <w:i/>
          <w:iCs/>
          <w:color w:val="000000" w:themeColor="text1"/>
        </w:rPr>
        <w:t>Discipline and Grievances at work</w:t>
      </w:r>
      <w:r w:rsidRPr="32F5978C">
        <w:rPr>
          <w:rFonts w:ascii="Aptos" w:eastAsia="Aptos" w:hAnsi="Aptos" w:cs="Aptos"/>
          <w:color w:val="000000" w:themeColor="text1"/>
        </w:rPr>
        <w:t xml:space="preserve">. Available at: </w:t>
      </w:r>
      <w:hyperlink r:id="rId8">
        <w:r w:rsidRPr="32F5978C">
          <w:rPr>
            <w:rStyle w:val="Hyperlink"/>
            <w:rFonts w:ascii="Aptos" w:eastAsia="Aptos" w:hAnsi="Aptos" w:cs="Aptos"/>
          </w:rPr>
          <w:t>Discipline and Grievances at work</w:t>
        </w:r>
      </w:hyperlink>
      <w:r w:rsidRPr="32F5978C">
        <w:rPr>
          <w:rFonts w:ascii="Aptos" w:eastAsia="Aptos" w:hAnsi="Aptos" w:cs="Aptos"/>
          <w:color w:val="000000" w:themeColor="text1"/>
        </w:rPr>
        <w:t xml:space="preserve"> (Accessed 6 May 2025). </w:t>
      </w:r>
    </w:p>
    <w:p w14:paraId="0B2FC9F7" w14:textId="41355343" w:rsidR="32F5978C" w:rsidRDefault="32F5978C" w:rsidP="32F5978C">
      <w:pPr>
        <w:rPr>
          <w:rFonts w:ascii="Aptos" w:eastAsia="Aptos" w:hAnsi="Aptos" w:cs="Aptos"/>
          <w:color w:val="000000" w:themeColor="text1"/>
        </w:rPr>
      </w:pPr>
    </w:p>
    <w:p w14:paraId="7B4954EE" w14:textId="0971C44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Best, M. and </w:t>
      </w:r>
      <w:proofErr w:type="spellStart"/>
      <w:proofErr w:type="gramStart"/>
      <w:r w:rsidRPr="32F5978C">
        <w:rPr>
          <w:rFonts w:ascii="Aptos" w:eastAsia="Aptos" w:hAnsi="Aptos" w:cs="Aptos"/>
          <w:color w:val="000000" w:themeColor="text1"/>
        </w:rPr>
        <w:t>Friedrich,LLP</w:t>
      </w:r>
      <w:proofErr w:type="spellEnd"/>
      <w:proofErr w:type="gramEnd"/>
      <w:r w:rsidRPr="32F5978C">
        <w:rPr>
          <w:rFonts w:ascii="Aptos" w:eastAsia="Aptos" w:hAnsi="Aptos" w:cs="Aptos"/>
          <w:color w:val="000000" w:themeColor="text1"/>
        </w:rPr>
        <w:t xml:space="preserve"> (2024) </w:t>
      </w:r>
      <w:r w:rsidRPr="32F5978C">
        <w:rPr>
          <w:rFonts w:ascii="Aptos" w:eastAsia="Aptos" w:hAnsi="Aptos" w:cs="Aptos"/>
          <w:i/>
          <w:iCs/>
          <w:color w:val="000000" w:themeColor="text1"/>
        </w:rPr>
        <w:t>Litigation trends to watch in 2025</w:t>
      </w:r>
      <w:r w:rsidRPr="32F5978C">
        <w:rPr>
          <w:rFonts w:ascii="Aptos" w:eastAsia="Aptos" w:hAnsi="Aptos" w:cs="Aptos"/>
          <w:color w:val="000000" w:themeColor="text1"/>
        </w:rPr>
        <w:t xml:space="preserve">. (online) Available at: </w:t>
      </w:r>
      <w:hyperlink r:id="rId9">
        <w:r w:rsidRPr="32F5978C">
          <w:rPr>
            <w:rStyle w:val="Hyperlink"/>
            <w:rFonts w:ascii="Aptos" w:eastAsia="Aptos" w:hAnsi="Aptos" w:cs="Aptos"/>
          </w:rPr>
          <w:t xml:space="preserve">Litigation Trends to Watch in 2025, Adam </w:t>
        </w:r>
        <w:proofErr w:type="spellStart"/>
        <w:r w:rsidRPr="32F5978C">
          <w:rPr>
            <w:rStyle w:val="Hyperlink"/>
            <w:rFonts w:ascii="Aptos" w:eastAsia="Aptos" w:hAnsi="Aptos" w:cs="Aptos"/>
          </w:rPr>
          <w:t>Witkov</w:t>
        </w:r>
        <w:proofErr w:type="spellEnd"/>
      </w:hyperlink>
      <w:r w:rsidRPr="32F5978C">
        <w:rPr>
          <w:rFonts w:ascii="Aptos" w:eastAsia="Aptos" w:hAnsi="Aptos" w:cs="Aptos"/>
          <w:color w:val="000000" w:themeColor="text1"/>
        </w:rPr>
        <w:t xml:space="preserve"> ) Accessed 7 May 2025). </w:t>
      </w:r>
    </w:p>
    <w:p w14:paraId="3CF0E771" w14:textId="24D57657" w:rsidR="32F5978C" w:rsidRDefault="32F5978C" w:rsidP="32F5978C">
      <w:pPr>
        <w:rPr>
          <w:rFonts w:ascii="Aptos" w:eastAsia="Aptos" w:hAnsi="Aptos" w:cs="Aptos"/>
          <w:color w:val="000000" w:themeColor="text1"/>
        </w:rPr>
      </w:pPr>
    </w:p>
    <w:p w14:paraId="28F172FC" w14:textId="03BF8F22"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Cassidy, N. (2024). '</w:t>
      </w:r>
      <w:r w:rsidRPr="32F5978C">
        <w:rPr>
          <w:rFonts w:ascii="Aptos" w:eastAsia="Aptos" w:hAnsi="Aptos" w:cs="Aptos"/>
          <w:i/>
          <w:iCs/>
          <w:color w:val="000000" w:themeColor="text1"/>
        </w:rPr>
        <w:t>What's Hampering Good Work?'</w:t>
      </w:r>
      <w:r w:rsidRPr="32F5978C">
        <w:rPr>
          <w:rFonts w:ascii="Aptos" w:eastAsia="Aptos" w:hAnsi="Aptos" w:cs="Aptos"/>
          <w:color w:val="000000" w:themeColor="text1"/>
        </w:rPr>
        <w:t xml:space="preserve">, CIPD Podcast, SoundCloud [Podcast]. 26 April. Available at: </w:t>
      </w:r>
      <w:hyperlink r:id="rId10">
        <w:r w:rsidRPr="32F5978C">
          <w:rPr>
            <w:rStyle w:val="Hyperlink"/>
            <w:rFonts w:ascii="Aptos" w:eastAsia="Aptos" w:hAnsi="Aptos" w:cs="Aptos"/>
          </w:rPr>
          <w:t>https://soundcloud.com/cipd/whats-hampering-good-work</w:t>
        </w:r>
      </w:hyperlink>
      <w:r w:rsidRPr="32F5978C">
        <w:rPr>
          <w:rFonts w:ascii="Aptos" w:eastAsia="Aptos" w:hAnsi="Aptos" w:cs="Aptos"/>
          <w:color w:val="000000" w:themeColor="text1"/>
        </w:rPr>
        <w:t xml:space="preserve">  (Accessed: 26 April 2025).</w:t>
      </w:r>
    </w:p>
    <w:p w14:paraId="0FC031AE" w14:textId="20F989FB" w:rsidR="32F5978C" w:rsidRDefault="32F5978C" w:rsidP="32F5978C">
      <w:pPr>
        <w:rPr>
          <w:rFonts w:ascii="Segoe UI" w:eastAsia="Segoe UI" w:hAnsi="Segoe UI" w:cs="Segoe UI"/>
          <w:color w:val="424242"/>
        </w:rPr>
      </w:pPr>
    </w:p>
    <w:p w14:paraId="359CA817" w14:textId="54C505C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(2025a) </w:t>
      </w:r>
      <w:r w:rsidRPr="32F5978C">
        <w:rPr>
          <w:rFonts w:ascii="Aptos" w:eastAsia="Aptos" w:hAnsi="Aptos" w:cs="Aptos"/>
          <w:i/>
          <w:iCs/>
          <w:color w:val="000000" w:themeColor="text1"/>
        </w:rPr>
        <w:t>Working with trade unions</w:t>
      </w:r>
      <w:r w:rsidRPr="32F5978C">
        <w:rPr>
          <w:rFonts w:ascii="Aptos" w:eastAsia="Aptos" w:hAnsi="Aptos" w:cs="Aptos"/>
          <w:color w:val="000000" w:themeColor="text1"/>
        </w:rPr>
        <w:t xml:space="preserve">. Available at: </w:t>
      </w:r>
      <w:hyperlink r:id="rId11">
        <w:r w:rsidRPr="32F5978C">
          <w:rPr>
            <w:rStyle w:val="Hyperlink"/>
            <w:rFonts w:ascii="Aptos" w:eastAsia="Aptos" w:hAnsi="Aptos" w:cs="Aptos"/>
          </w:rPr>
          <w:t>https://www.cipd.org/uk/knowledge/guides/working-trade-unions/</w:t>
        </w:r>
      </w:hyperlink>
      <w:r w:rsidRPr="32F5978C">
        <w:rPr>
          <w:rFonts w:ascii="Aptos" w:eastAsia="Aptos" w:hAnsi="Aptos" w:cs="Aptos"/>
          <w:color w:val="000000" w:themeColor="text1"/>
        </w:rPr>
        <w:t xml:space="preserve">  (Accessed: 15 April 2025).</w:t>
      </w:r>
    </w:p>
    <w:p w14:paraId="5A9F6198" w14:textId="1487D182" w:rsidR="32F5978C" w:rsidRDefault="32F5978C" w:rsidP="32F5978C">
      <w:pPr>
        <w:rPr>
          <w:rFonts w:ascii="Aptos" w:eastAsia="Aptos" w:hAnsi="Aptos" w:cs="Aptos"/>
          <w:color w:val="000000" w:themeColor="text1"/>
        </w:rPr>
      </w:pPr>
    </w:p>
    <w:p w14:paraId="7EC282DD" w14:textId="23E34EAC"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(2025b) </w:t>
      </w:r>
      <w:r w:rsidRPr="32F5978C">
        <w:rPr>
          <w:rFonts w:ascii="Aptos" w:eastAsia="Aptos" w:hAnsi="Aptos" w:cs="Aptos"/>
          <w:color w:val="000000" w:themeColor="text1"/>
          <w:u w:val="single"/>
        </w:rPr>
        <w:t>Trade unions factsheet</w:t>
      </w:r>
      <w:r w:rsidRPr="32F5978C">
        <w:rPr>
          <w:rFonts w:ascii="Aptos" w:eastAsia="Aptos" w:hAnsi="Aptos" w:cs="Aptos"/>
          <w:color w:val="000000" w:themeColor="text1"/>
        </w:rPr>
        <w:t xml:space="preserve">. Available at: </w:t>
      </w:r>
      <w:hyperlink r:id="rId12">
        <w:r w:rsidRPr="32F5978C">
          <w:rPr>
            <w:rStyle w:val="Hyperlink"/>
            <w:rFonts w:ascii="Aptos" w:eastAsia="Aptos" w:hAnsi="Aptos" w:cs="Aptos"/>
          </w:rPr>
          <w:t>https://www.cipd.org/uk/knowledge/factsheets/trade-unions-factsheet/</w:t>
        </w:r>
      </w:hyperlink>
      <w:r w:rsidRPr="32F5978C">
        <w:rPr>
          <w:rFonts w:ascii="Aptos" w:eastAsia="Aptos" w:hAnsi="Aptos" w:cs="Aptos"/>
          <w:color w:val="000000" w:themeColor="text1"/>
        </w:rPr>
        <w:t xml:space="preserve">  (Accessed: 15 April 2025).</w:t>
      </w:r>
    </w:p>
    <w:p w14:paraId="12CD231C" w14:textId="60626378" w:rsidR="32F5978C" w:rsidRDefault="32F5978C" w:rsidP="32F5978C">
      <w:pPr>
        <w:rPr>
          <w:rFonts w:ascii="Aptos" w:eastAsia="Aptos" w:hAnsi="Aptos" w:cs="Aptos"/>
          <w:color w:val="000000" w:themeColor="text1"/>
        </w:rPr>
      </w:pPr>
    </w:p>
    <w:p w14:paraId="5FC14E06" w14:textId="14DA8CB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(2025c) </w:t>
      </w:r>
      <w:r w:rsidRPr="32F5978C">
        <w:rPr>
          <w:rFonts w:ascii="Aptos" w:eastAsia="Aptos" w:hAnsi="Aptos" w:cs="Aptos"/>
          <w:i/>
          <w:iCs/>
          <w:color w:val="000000" w:themeColor="text1"/>
        </w:rPr>
        <w:t>Employee voice</w:t>
      </w:r>
      <w:r w:rsidRPr="32F5978C">
        <w:rPr>
          <w:rFonts w:ascii="Aptos" w:eastAsia="Aptos" w:hAnsi="Aptos" w:cs="Aptos"/>
          <w:color w:val="000000" w:themeColor="text1"/>
        </w:rPr>
        <w:t xml:space="preserve">. (online) Available at: </w:t>
      </w:r>
      <w:hyperlink r:id="rId13">
        <w:r w:rsidRPr="32F5978C">
          <w:rPr>
            <w:rStyle w:val="Hyperlink"/>
            <w:rFonts w:ascii="Aptos" w:eastAsia="Aptos" w:hAnsi="Aptos" w:cs="Aptos"/>
          </w:rPr>
          <w:t>https://www.cipd.org/uk/views-and-insights/cipd-viewpoint/employee-voice</w:t>
        </w:r>
      </w:hyperlink>
      <w:r w:rsidRPr="32F5978C">
        <w:rPr>
          <w:rFonts w:ascii="Aptos" w:eastAsia="Aptos" w:hAnsi="Aptos" w:cs="Aptos"/>
          <w:color w:val="000000" w:themeColor="text1"/>
        </w:rPr>
        <w:t xml:space="preserve"> / (Accessed: 15 April 2025).</w:t>
      </w:r>
    </w:p>
    <w:p w14:paraId="09036E75" w14:textId="1DBC96AD" w:rsidR="32F5978C" w:rsidRDefault="32F5978C" w:rsidP="32F5978C">
      <w:pPr>
        <w:rPr>
          <w:rFonts w:ascii="Aptos" w:eastAsia="Aptos" w:hAnsi="Aptos" w:cs="Aptos"/>
          <w:color w:val="000000" w:themeColor="text1"/>
        </w:rPr>
      </w:pPr>
    </w:p>
    <w:p w14:paraId="2F7E74F1" w14:textId="32A7186E"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(2024a) </w:t>
      </w:r>
      <w:r w:rsidRPr="32F5978C">
        <w:rPr>
          <w:rFonts w:ascii="Aptos" w:eastAsia="Aptos" w:hAnsi="Aptos" w:cs="Aptos"/>
          <w:i/>
          <w:iCs/>
          <w:color w:val="000000" w:themeColor="text1"/>
        </w:rPr>
        <w:t>Good work report.</w:t>
      </w:r>
      <w:r w:rsidRPr="32F5978C">
        <w:rPr>
          <w:rFonts w:ascii="Aptos" w:eastAsia="Aptos" w:hAnsi="Aptos" w:cs="Aptos"/>
          <w:color w:val="000000" w:themeColor="text1"/>
        </w:rPr>
        <w:t xml:space="preserve"> (online) Available at: </w:t>
      </w:r>
      <w:hyperlink r:id="rId14">
        <w:r w:rsidRPr="32F5978C">
          <w:rPr>
            <w:rStyle w:val="Hyperlink"/>
            <w:rFonts w:ascii="Aptos" w:eastAsia="Aptos" w:hAnsi="Aptos" w:cs="Aptos"/>
          </w:rPr>
          <w:t>https://www.cipd.org/uk/knowledge/reports/goodwork/</w:t>
        </w:r>
      </w:hyperlink>
      <w:r w:rsidRPr="32F5978C">
        <w:rPr>
          <w:rFonts w:ascii="Aptos" w:eastAsia="Aptos" w:hAnsi="Aptos" w:cs="Aptos"/>
          <w:color w:val="000000" w:themeColor="text1"/>
        </w:rPr>
        <w:t xml:space="preserve">  (Accessed: 26 April 2025).</w:t>
      </w:r>
    </w:p>
    <w:p w14:paraId="54514C89" w14:textId="1BE19D61" w:rsidR="32F5978C" w:rsidRDefault="32F5978C" w:rsidP="32F5978C">
      <w:pPr>
        <w:rPr>
          <w:rFonts w:ascii="Aptos" w:eastAsia="Aptos" w:hAnsi="Aptos" w:cs="Aptos"/>
          <w:color w:val="000000" w:themeColor="text1"/>
        </w:rPr>
      </w:pPr>
    </w:p>
    <w:p w14:paraId="5D5394F8" w14:textId="33D60127"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CIPD. (2024b)</w:t>
      </w:r>
      <w:r w:rsidRPr="32F5978C">
        <w:rPr>
          <w:rFonts w:ascii="Aptos" w:eastAsia="Aptos" w:hAnsi="Aptos" w:cs="Aptos"/>
          <w:i/>
          <w:iCs/>
          <w:color w:val="000000" w:themeColor="text1"/>
        </w:rPr>
        <w:t xml:space="preserve"> Employee Relations Factsheet</w:t>
      </w:r>
      <w:r w:rsidRPr="32F5978C">
        <w:rPr>
          <w:rFonts w:ascii="Aptos" w:eastAsia="Aptos" w:hAnsi="Aptos" w:cs="Aptos"/>
          <w:color w:val="000000" w:themeColor="text1"/>
        </w:rPr>
        <w:t xml:space="preserve">. (online) Available at:  </w:t>
      </w:r>
      <w:hyperlink r:id="rId15">
        <w:r w:rsidRPr="32F5978C">
          <w:rPr>
            <w:rStyle w:val="Hyperlink"/>
            <w:rFonts w:ascii="Aptos" w:eastAsia="Aptos" w:hAnsi="Aptos" w:cs="Aptos"/>
          </w:rPr>
          <w:t>Employee Relations | Factsheets | CIPD.</w:t>
        </w:r>
      </w:hyperlink>
      <w:r w:rsidRPr="32F5978C">
        <w:rPr>
          <w:rFonts w:ascii="Aptos" w:eastAsia="Aptos" w:hAnsi="Aptos" w:cs="Aptos"/>
          <w:color w:val="000000" w:themeColor="text1"/>
        </w:rPr>
        <w:t xml:space="preserve"> (Accessed 4 May 2025). </w:t>
      </w:r>
    </w:p>
    <w:p w14:paraId="6A4FAC35" w14:textId="0B397806" w:rsidR="32F5978C" w:rsidRDefault="32F5978C" w:rsidP="32F5978C">
      <w:pPr>
        <w:rPr>
          <w:rFonts w:ascii="Aptos" w:eastAsia="Aptos" w:hAnsi="Aptos" w:cs="Aptos"/>
          <w:color w:val="000000" w:themeColor="text1"/>
        </w:rPr>
      </w:pPr>
    </w:p>
    <w:p w14:paraId="550D4544" w14:textId="05790A2E"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(2024c) </w:t>
      </w:r>
      <w:r w:rsidRPr="32F5978C">
        <w:rPr>
          <w:rFonts w:ascii="Aptos" w:eastAsia="Aptos" w:hAnsi="Aptos" w:cs="Aptos"/>
          <w:i/>
          <w:iCs/>
          <w:color w:val="000000" w:themeColor="text1"/>
        </w:rPr>
        <w:t>Dismissal procedures</w:t>
      </w:r>
      <w:r w:rsidRPr="32F5978C">
        <w:rPr>
          <w:rFonts w:ascii="Aptos" w:eastAsia="Aptos" w:hAnsi="Aptos" w:cs="Aptos"/>
          <w:color w:val="000000" w:themeColor="text1"/>
        </w:rPr>
        <w:t xml:space="preserve">:  Guide for people professionals. (online) Available at: </w:t>
      </w:r>
      <w:hyperlink r:id="rId16">
        <w:r w:rsidRPr="32F5978C">
          <w:rPr>
            <w:rStyle w:val="Hyperlink"/>
            <w:rFonts w:ascii="Aptos" w:eastAsia="Aptos" w:hAnsi="Aptos" w:cs="Aptos"/>
          </w:rPr>
          <w:t>Dismissal Procedures | Factsheets | CIPD</w:t>
        </w:r>
      </w:hyperlink>
      <w:r w:rsidRPr="32F5978C">
        <w:rPr>
          <w:rFonts w:ascii="Aptos" w:eastAsia="Aptos" w:hAnsi="Aptos" w:cs="Aptos"/>
          <w:color w:val="000000" w:themeColor="text1"/>
        </w:rPr>
        <w:t xml:space="preserve"> (Accessed 6 May 2025). </w:t>
      </w:r>
    </w:p>
    <w:p w14:paraId="2267E5AB" w14:textId="5701AFFC" w:rsidR="32F5978C" w:rsidRDefault="32F5978C" w:rsidP="32F5978C">
      <w:pPr>
        <w:rPr>
          <w:rFonts w:ascii="Aptos" w:eastAsia="Aptos" w:hAnsi="Aptos" w:cs="Aptos"/>
          <w:color w:val="000000" w:themeColor="text1"/>
        </w:rPr>
      </w:pPr>
    </w:p>
    <w:p w14:paraId="24BD7630" w14:textId="653BAD1D"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(2024d). </w:t>
      </w:r>
      <w:r w:rsidRPr="32F5978C">
        <w:rPr>
          <w:rFonts w:ascii="Aptos" w:eastAsia="Aptos" w:hAnsi="Aptos" w:cs="Aptos"/>
          <w:i/>
          <w:iCs/>
          <w:color w:val="000000" w:themeColor="text1"/>
        </w:rPr>
        <w:t>Disciplinary and grievance procedures.</w:t>
      </w:r>
      <w:r w:rsidRPr="32F5978C">
        <w:rPr>
          <w:rFonts w:ascii="Aptos" w:eastAsia="Aptos" w:hAnsi="Aptos" w:cs="Aptos"/>
          <w:color w:val="000000" w:themeColor="text1"/>
        </w:rPr>
        <w:t xml:space="preserve"> (online)</w:t>
      </w:r>
      <w:r w:rsidRPr="32F5978C">
        <w:rPr>
          <w:rFonts w:ascii="Aptos" w:eastAsia="Aptos" w:hAnsi="Aptos" w:cs="Aptos"/>
          <w:i/>
          <w:iCs/>
          <w:color w:val="000000" w:themeColor="text1"/>
        </w:rPr>
        <w:t xml:space="preserve"> </w:t>
      </w:r>
      <w:r w:rsidRPr="32F5978C">
        <w:rPr>
          <w:rFonts w:ascii="Aptos" w:eastAsia="Aptos" w:hAnsi="Aptos" w:cs="Aptos"/>
          <w:color w:val="000000" w:themeColor="text1"/>
        </w:rPr>
        <w:t>Available at :</w:t>
      </w:r>
      <w:hyperlink r:id="rId17">
        <w:r w:rsidRPr="32F5978C">
          <w:rPr>
            <w:rStyle w:val="Hyperlink"/>
            <w:rFonts w:ascii="Aptos" w:eastAsia="Aptos" w:hAnsi="Aptos" w:cs="Aptos"/>
          </w:rPr>
          <w:t>Disciplinary and grievance procedures: Guide for people professionals | CIPD</w:t>
        </w:r>
      </w:hyperlink>
      <w:r w:rsidRPr="32F5978C">
        <w:rPr>
          <w:rFonts w:ascii="Aptos" w:eastAsia="Aptos" w:hAnsi="Aptos" w:cs="Aptos"/>
          <w:color w:val="000000" w:themeColor="text1"/>
        </w:rPr>
        <w:t xml:space="preserve"> (Accessed 6 May 2025)</w:t>
      </w:r>
    </w:p>
    <w:p w14:paraId="0BBCED60" w14:textId="26B1B7E7" w:rsidR="32F5978C" w:rsidRDefault="32F5978C" w:rsidP="32F5978C">
      <w:pPr>
        <w:rPr>
          <w:rFonts w:ascii="Aptos" w:eastAsia="Aptos" w:hAnsi="Aptos" w:cs="Aptos"/>
          <w:color w:val="000000" w:themeColor="text1"/>
        </w:rPr>
      </w:pPr>
    </w:p>
    <w:p w14:paraId="0FC7EA0E" w14:textId="4C648511"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(2024e) </w:t>
      </w:r>
      <w:r w:rsidRPr="32F5978C">
        <w:rPr>
          <w:rFonts w:ascii="Aptos" w:eastAsia="Aptos" w:hAnsi="Aptos" w:cs="Aptos"/>
          <w:i/>
          <w:iCs/>
          <w:color w:val="000000" w:themeColor="text1"/>
        </w:rPr>
        <w:t>Briefing: Statutory Sick Pay reforms – are further steps needed</w:t>
      </w:r>
      <w:r w:rsidRPr="32F5978C">
        <w:rPr>
          <w:rFonts w:ascii="Aptos" w:eastAsia="Aptos" w:hAnsi="Aptos" w:cs="Aptos"/>
          <w:color w:val="000000" w:themeColor="text1"/>
        </w:rPr>
        <w:t xml:space="preserve">? [online] Available at: </w:t>
      </w:r>
      <w:hyperlink r:id="rId18">
        <w:r w:rsidRPr="32F5978C">
          <w:rPr>
            <w:rStyle w:val="Hyperlink"/>
            <w:rFonts w:ascii="Aptos" w:eastAsia="Aptos" w:hAnsi="Aptos" w:cs="Aptos"/>
          </w:rPr>
          <w:t>https://www.cipd.org/uk/views-and-insights/thought-leadership/insight/sick-pay-reforms/</w:t>
        </w:r>
      </w:hyperlink>
      <w:r w:rsidRPr="32F5978C">
        <w:rPr>
          <w:rFonts w:ascii="Aptos" w:eastAsia="Aptos" w:hAnsi="Aptos" w:cs="Aptos"/>
          <w:color w:val="000000" w:themeColor="text1"/>
        </w:rPr>
        <w:t xml:space="preserve">  (Accessed 9 May 2025).</w:t>
      </w:r>
    </w:p>
    <w:p w14:paraId="4F77BC15" w14:textId="474E85DC" w:rsidR="32F5978C" w:rsidRDefault="32F5978C" w:rsidP="32F5978C">
      <w:pPr>
        <w:rPr>
          <w:rFonts w:ascii="Segoe UI" w:eastAsia="Segoe UI" w:hAnsi="Segoe UI" w:cs="Segoe UI"/>
          <w:color w:val="424242"/>
        </w:rPr>
      </w:pPr>
    </w:p>
    <w:p w14:paraId="3703B2AD" w14:textId="29B9609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CIPD. (2024f)</w:t>
      </w:r>
      <w:r w:rsidRPr="32F5978C">
        <w:rPr>
          <w:rFonts w:ascii="Aptos" w:eastAsia="Aptos" w:hAnsi="Aptos" w:cs="Aptos"/>
          <w:i/>
          <w:iCs/>
          <w:color w:val="000000" w:themeColor="text1"/>
        </w:rPr>
        <w:t xml:space="preserve"> Pay, performance and transparency 2024.</w:t>
      </w:r>
      <w:r w:rsidRPr="32F5978C">
        <w:rPr>
          <w:rFonts w:ascii="Aptos" w:eastAsia="Aptos" w:hAnsi="Aptos" w:cs="Aptos"/>
          <w:color w:val="000000" w:themeColor="text1"/>
        </w:rPr>
        <w:t xml:space="preserve"> London: Chartered Institute of Personnel and Development. (online) Available at: </w:t>
      </w:r>
      <w:hyperlink r:id="rId19">
        <w:r w:rsidRPr="32F5978C">
          <w:rPr>
            <w:rStyle w:val="Hyperlink"/>
            <w:rFonts w:ascii="Aptos" w:eastAsia="Aptos" w:hAnsi="Aptos" w:cs="Aptos"/>
          </w:rPr>
          <w:t>https://www.cipd.org/uk/knowledge/reports/pay-performance-transparency/</w:t>
        </w:r>
      </w:hyperlink>
      <w:r w:rsidRPr="32F5978C">
        <w:rPr>
          <w:rFonts w:ascii="Aptos" w:eastAsia="Aptos" w:hAnsi="Aptos" w:cs="Aptos"/>
          <w:color w:val="000000" w:themeColor="text1"/>
        </w:rPr>
        <w:t xml:space="preserve">  (Accessed: 11 May 2025)</w:t>
      </w:r>
    </w:p>
    <w:p w14:paraId="7BA09556" w14:textId="0DE9C2F1" w:rsidR="32F5978C" w:rsidRDefault="32F5978C" w:rsidP="32F5978C">
      <w:pPr>
        <w:rPr>
          <w:rFonts w:ascii="Segoe UI" w:eastAsia="Segoe UI" w:hAnsi="Segoe UI" w:cs="Segoe UI"/>
          <w:color w:val="424242"/>
        </w:rPr>
      </w:pPr>
    </w:p>
    <w:p w14:paraId="0E8D682B" w14:textId="361DCBD2"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(2024g) </w:t>
      </w:r>
      <w:r w:rsidRPr="32F5978C">
        <w:rPr>
          <w:rFonts w:ascii="Aptos" w:eastAsia="Aptos" w:hAnsi="Aptos" w:cs="Aptos"/>
          <w:i/>
          <w:iCs/>
          <w:color w:val="000000" w:themeColor="text1"/>
        </w:rPr>
        <w:t>Employee engagement and motivatio</w:t>
      </w:r>
      <w:r w:rsidRPr="32F5978C">
        <w:rPr>
          <w:rFonts w:ascii="Aptos" w:eastAsia="Aptos" w:hAnsi="Aptos" w:cs="Aptos"/>
          <w:color w:val="000000" w:themeColor="text1"/>
        </w:rPr>
        <w:t xml:space="preserve">n. [Online] Available at: </w:t>
      </w:r>
      <w:hyperlink r:id="rId20">
        <w:r w:rsidRPr="32F5978C">
          <w:rPr>
            <w:rStyle w:val="Hyperlink"/>
            <w:rFonts w:ascii="Aptos" w:eastAsia="Aptos" w:hAnsi="Aptos" w:cs="Aptos"/>
          </w:rPr>
          <w:t>https://www.cipd.org/uk/knowledge/factsheets/engagement-factsheet/</w:t>
        </w:r>
      </w:hyperlink>
      <w:r w:rsidRPr="32F5978C">
        <w:rPr>
          <w:rFonts w:ascii="Aptos" w:eastAsia="Aptos" w:hAnsi="Aptos" w:cs="Aptos"/>
          <w:color w:val="000000" w:themeColor="text1"/>
        </w:rPr>
        <w:t xml:space="preserve">  (Accessed 11 May 2025).</w:t>
      </w:r>
    </w:p>
    <w:p w14:paraId="19AD44D9" w14:textId="5B801507" w:rsidR="32F5978C" w:rsidRDefault="32F5978C" w:rsidP="32F5978C">
      <w:pPr>
        <w:rPr>
          <w:rFonts w:ascii="Aptos" w:eastAsia="Aptos" w:hAnsi="Aptos" w:cs="Aptos"/>
          <w:color w:val="000000" w:themeColor="text1"/>
        </w:rPr>
      </w:pPr>
    </w:p>
    <w:p w14:paraId="6DDD73DE" w14:textId="047D72D3"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CIPD (2023a)</w:t>
      </w:r>
      <w:r w:rsidRPr="32F5978C">
        <w:rPr>
          <w:rFonts w:ascii="Aptos" w:eastAsia="Aptos" w:hAnsi="Aptos" w:cs="Aptos"/>
          <w:color w:val="000000" w:themeColor="text1"/>
          <w:u w:val="single"/>
        </w:rPr>
        <w:t xml:space="preserve"> </w:t>
      </w:r>
      <w:r w:rsidRPr="32F5978C">
        <w:rPr>
          <w:rFonts w:ascii="Aptos" w:eastAsia="Aptos" w:hAnsi="Aptos" w:cs="Aptos"/>
          <w:i/>
          <w:iCs/>
          <w:color w:val="000000" w:themeColor="text1"/>
        </w:rPr>
        <w:t>Organisational culture and performance: Scientific summary</w:t>
      </w:r>
      <w:r w:rsidRPr="32F5978C">
        <w:rPr>
          <w:rFonts w:ascii="Aptos" w:eastAsia="Aptos" w:hAnsi="Aptos" w:cs="Aptos"/>
          <w:color w:val="000000" w:themeColor="text1"/>
          <w:u w:val="single"/>
        </w:rPr>
        <w:t>.</w:t>
      </w:r>
      <w:r w:rsidRPr="32F5978C">
        <w:rPr>
          <w:rFonts w:ascii="Aptos" w:eastAsia="Aptos" w:hAnsi="Aptos" w:cs="Aptos"/>
          <w:color w:val="000000" w:themeColor="text1"/>
        </w:rPr>
        <w:t xml:space="preserve"> (online) Available at: </w:t>
      </w:r>
      <w:hyperlink r:id="rId21">
        <w:r w:rsidRPr="32F5978C">
          <w:rPr>
            <w:rStyle w:val="Hyperlink"/>
            <w:rFonts w:ascii="Aptos" w:eastAsia="Aptos" w:hAnsi="Aptos" w:cs="Aptos"/>
          </w:rPr>
          <w:t>https://www.cipd.org/globalassets/media/knowledge/knowledge-hub/evidence-reviews/2023-pdfs/organisational-culture-and-performance-scientific-summary.pdf</w:t>
        </w:r>
      </w:hyperlink>
      <w:r w:rsidRPr="32F5978C">
        <w:rPr>
          <w:rFonts w:ascii="Aptos" w:eastAsia="Aptos" w:hAnsi="Aptos" w:cs="Aptos"/>
          <w:color w:val="000000" w:themeColor="text1"/>
        </w:rPr>
        <w:t xml:space="preserve">  (Accessed: 15 April 2025).</w:t>
      </w:r>
    </w:p>
    <w:p w14:paraId="5C036A7A" w14:textId="30AAC00C" w:rsidR="32F5978C" w:rsidRDefault="32F5978C" w:rsidP="32F5978C">
      <w:pPr>
        <w:rPr>
          <w:rFonts w:ascii="Aptos" w:eastAsia="Aptos" w:hAnsi="Aptos" w:cs="Aptos"/>
          <w:color w:val="000000" w:themeColor="text1"/>
        </w:rPr>
      </w:pPr>
    </w:p>
    <w:p w14:paraId="6C723586" w14:textId="1A5E399F"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lastRenderedPageBreak/>
        <w:t xml:space="preserve">CIPD. (2023b). </w:t>
      </w:r>
      <w:r w:rsidRPr="32F5978C">
        <w:rPr>
          <w:rFonts w:ascii="Aptos" w:eastAsia="Aptos" w:hAnsi="Aptos" w:cs="Aptos"/>
          <w:i/>
          <w:iCs/>
          <w:color w:val="000000" w:themeColor="text1"/>
        </w:rPr>
        <w:t>Better manager training and support for teams</w:t>
      </w:r>
      <w:r w:rsidRPr="32F5978C">
        <w:rPr>
          <w:rFonts w:ascii="Aptos" w:eastAsia="Aptos" w:hAnsi="Aptos" w:cs="Aptos"/>
          <w:color w:val="000000" w:themeColor="text1"/>
        </w:rPr>
        <w:t xml:space="preserve">. (online) Available at: </w:t>
      </w:r>
      <w:hyperlink r:id="rId22">
        <w:r w:rsidRPr="32F5978C">
          <w:rPr>
            <w:rStyle w:val="Hyperlink"/>
            <w:rFonts w:ascii="Aptos" w:eastAsia="Aptos" w:hAnsi="Aptos" w:cs="Aptos"/>
          </w:rPr>
          <w:t>https://www.cipd.org/uk/about/news/better-manager-training-support-teams/</w:t>
        </w:r>
      </w:hyperlink>
      <w:r w:rsidRPr="32F5978C">
        <w:rPr>
          <w:rFonts w:ascii="Aptos" w:eastAsia="Aptos" w:hAnsi="Aptos" w:cs="Aptos"/>
          <w:color w:val="000000" w:themeColor="text1"/>
        </w:rPr>
        <w:t xml:space="preserve">  (Accessed: 26 April 2025).</w:t>
      </w:r>
    </w:p>
    <w:p w14:paraId="7653584A" w14:textId="7F64E2A7" w:rsidR="32F5978C" w:rsidRDefault="32F5978C" w:rsidP="32F5978C">
      <w:pPr>
        <w:rPr>
          <w:rFonts w:ascii="Aptos" w:eastAsia="Aptos" w:hAnsi="Aptos" w:cs="Aptos"/>
          <w:color w:val="000000" w:themeColor="text1"/>
        </w:rPr>
      </w:pPr>
    </w:p>
    <w:p w14:paraId="049B32BC" w14:textId="01545A3D"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(2023c) </w:t>
      </w:r>
      <w:r w:rsidRPr="32F5978C">
        <w:rPr>
          <w:rFonts w:ascii="Aptos" w:eastAsia="Aptos" w:hAnsi="Aptos" w:cs="Aptos"/>
          <w:i/>
          <w:iCs/>
          <w:color w:val="000000" w:themeColor="text1"/>
        </w:rPr>
        <w:t>Information and consultation of employees (ICE)</w:t>
      </w:r>
      <w:r w:rsidRPr="32F5978C">
        <w:rPr>
          <w:rFonts w:ascii="Aptos" w:eastAsia="Aptos" w:hAnsi="Aptos" w:cs="Aptos"/>
          <w:color w:val="000000" w:themeColor="text1"/>
        </w:rPr>
        <w:t xml:space="preserve">. [online] Available at: </w:t>
      </w:r>
      <w:hyperlink r:id="rId23">
        <w:r w:rsidRPr="32F5978C">
          <w:rPr>
            <w:rStyle w:val="Hyperlink"/>
            <w:rFonts w:ascii="Aptos" w:eastAsia="Aptos" w:hAnsi="Aptos" w:cs="Aptos"/>
          </w:rPr>
          <w:t>https://www.cipd.org/uk/knowledge/guides/communication-guide/</w:t>
        </w:r>
      </w:hyperlink>
      <w:r w:rsidRPr="32F5978C">
        <w:rPr>
          <w:rFonts w:ascii="Aptos" w:eastAsia="Aptos" w:hAnsi="Aptos" w:cs="Aptos"/>
          <w:color w:val="000000" w:themeColor="text1"/>
        </w:rPr>
        <w:t xml:space="preserve">  (Accessed 9 May 2025).</w:t>
      </w:r>
    </w:p>
    <w:p w14:paraId="6BE6A340" w14:textId="5444338A" w:rsidR="32F5978C" w:rsidRDefault="32F5978C" w:rsidP="32F5978C">
      <w:pPr>
        <w:rPr>
          <w:rFonts w:ascii="Segoe UI" w:eastAsia="Segoe UI" w:hAnsi="Segoe UI" w:cs="Segoe UI"/>
          <w:color w:val="424242"/>
        </w:rPr>
      </w:pPr>
    </w:p>
    <w:p w14:paraId="2589C53E" w14:textId="78C54B7C"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(2022a) </w:t>
      </w:r>
      <w:r w:rsidRPr="32F5978C">
        <w:rPr>
          <w:rFonts w:ascii="Aptos" w:eastAsia="Aptos" w:hAnsi="Aptos" w:cs="Aptos"/>
          <w:i/>
          <w:iCs/>
          <w:color w:val="000000" w:themeColor="text1"/>
        </w:rPr>
        <w:t>Collective employee voice report.</w:t>
      </w:r>
      <w:r w:rsidRPr="32F5978C">
        <w:rPr>
          <w:rFonts w:ascii="Aptos" w:eastAsia="Aptos" w:hAnsi="Aptos" w:cs="Aptos"/>
          <w:color w:val="000000" w:themeColor="text1"/>
        </w:rPr>
        <w:t xml:space="preserve"> (online) Available at: </w:t>
      </w:r>
      <w:hyperlink r:id="rId24">
        <w:r w:rsidRPr="32F5978C">
          <w:rPr>
            <w:rStyle w:val="Hyperlink"/>
            <w:rFonts w:ascii="Aptos" w:eastAsia="Aptos" w:hAnsi="Aptos" w:cs="Aptos"/>
          </w:rPr>
          <w:t>https://www.cipd.org/globalassets/media/knowledge/knowledge-hub/reports/collective-employee-voice-report-july-2022_tcm18-110238.pdf</w:t>
        </w:r>
      </w:hyperlink>
      <w:r w:rsidRPr="32F5978C">
        <w:rPr>
          <w:rFonts w:ascii="Aptos" w:eastAsia="Aptos" w:hAnsi="Aptos" w:cs="Aptos"/>
          <w:color w:val="000000" w:themeColor="text1"/>
        </w:rPr>
        <w:t xml:space="preserve">  (Accessed: 15 April 2025).</w:t>
      </w:r>
    </w:p>
    <w:p w14:paraId="58FF7C8B" w14:textId="0E72B2E6" w:rsidR="32F5978C" w:rsidRDefault="32F5978C" w:rsidP="32F5978C">
      <w:pPr>
        <w:rPr>
          <w:rFonts w:ascii="Aptos" w:eastAsia="Aptos" w:hAnsi="Aptos" w:cs="Aptos"/>
          <w:color w:val="000000" w:themeColor="text1"/>
        </w:rPr>
      </w:pPr>
    </w:p>
    <w:p w14:paraId="0CEAE795" w14:textId="4F31A027"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(2022b) </w:t>
      </w:r>
      <w:r w:rsidRPr="32F5978C">
        <w:rPr>
          <w:rFonts w:ascii="Aptos" w:eastAsia="Aptos" w:hAnsi="Aptos" w:cs="Aptos"/>
          <w:i/>
          <w:iCs/>
          <w:color w:val="000000" w:themeColor="text1"/>
        </w:rPr>
        <w:t>Talking about voice: Employees' experiences.</w:t>
      </w:r>
      <w:r w:rsidRPr="32F5978C">
        <w:rPr>
          <w:rFonts w:ascii="Aptos" w:eastAsia="Aptos" w:hAnsi="Aptos" w:cs="Aptos"/>
          <w:color w:val="000000" w:themeColor="text1"/>
        </w:rPr>
        <w:t xml:space="preserve"> (online)</w:t>
      </w:r>
      <w:r w:rsidRPr="32F5978C">
        <w:rPr>
          <w:rFonts w:ascii="Aptos" w:eastAsia="Aptos" w:hAnsi="Aptos" w:cs="Aptos"/>
          <w:i/>
          <w:iCs/>
          <w:color w:val="000000" w:themeColor="text1"/>
        </w:rPr>
        <w:t xml:space="preserve"> </w:t>
      </w:r>
      <w:r w:rsidRPr="32F5978C">
        <w:rPr>
          <w:rFonts w:ascii="Aptos" w:eastAsia="Aptos" w:hAnsi="Aptos" w:cs="Aptos"/>
          <w:color w:val="000000" w:themeColor="text1"/>
        </w:rPr>
        <w:t xml:space="preserve">Available at: </w:t>
      </w:r>
      <w:hyperlink r:id="rId25">
        <w:r w:rsidRPr="32F5978C">
          <w:rPr>
            <w:rStyle w:val="Hyperlink"/>
            <w:rFonts w:ascii="Aptos" w:eastAsia="Aptos" w:hAnsi="Aptos" w:cs="Aptos"/>
          </w:rPr>
          <w:t>https://www.cipd.org/globalassets/media/knowledge/knowledge-hub/reports/talking-about-voice_employees-experiences-summary_tcm18-54481.pdf</w:t>
        </w:r>
      </w:hyperlink>
      <w:r w:rsidRPr="32F5978C">
        <w:rPr>
          <w:rFonts w:ascii="Aptos" w:eastAsia="Aptos" w:hAnsi="Aptos" w:cs="Aptos"/>
          <w:color w:val="000000" w:themeColor="text1"/>
        </w:rPr>
        <w:t xml:space="preserve">  (Accessed: 15 April 2025).</w:t>
      </w:r>
    </w:p>
    <w:p w14:paraId="51870BB9" w14:textId="709D0C83" w:rsidR="32F5978C" w:rsidRDefault="32F5978C" w:rsidP="32F5978C">
      <w:pPr>
        <w:rPr>
          <w:rFonts w:ascii="Aptos" w:eastAsia="Aptos" w:hAnsi="Aptos" w:cs="Aptos"/>
          <w:color w:val="000000" w:themeColor="text1"/>
        </w:rPr>
      </w:pPr>
    </w:p>
    <w:p w14:paraId="0F191F1E" w14:textId="2CE1B592"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(2020a). </w:t>
      </w:r>
      <w:r w:rsidRPr="32F5978C">
        <w:rPr>
          <w:rFonts w:ascii="Aptos" w:eastAsia="Aptos" w:hAnsi="Aptos" w:cs="Aptos"/>
          <w:i/>
          <w:iCs/>
          <w:color w:val="000000" w:themeColor="text1"/>
        </w:rPr>
        <w:t>Managing workplace conflict in the modern workplace</w:t>
      </w:r>
      <w:r w:rsidRPr="32F5978C">
        <w:rPr>
          <w:rFonts w:ascii="Aptos" w:eastAsia="Aptos" w:hAnsi="Aptos" w:cs="Aptos"/>
          <w:color w:val="000000" w:themeColor="text1"/>
        </w:rPr>
        <w:t xml:space="preserve">. (online) Available at: </w:t>
      </w:r>
      <w:hyperlink r:id="rId26">
        <w:r w:rsidRPr="32F5978C">
          <w:rPr>
            <w:rStyle w:val="Hyperlink"/>
            <w:rFonts w:ascii="Aptos" w:eastAsia="Aptos" w:hAnsi="Aptos" w:cs="Aptos"/>
          </w:rPr>
          <w:t>https://www.cipd.org/uk/knowledge/reports/managing-workplace-conflict-report/</w:t>
        </w:r>
      </w:hyperlink>
      <w:r w:rsidRPr="32F5978C">
        <w:rPr>
          <w:rFonts w:ascii="Aptos" w:eastAsia="Aptos" w:hAnsi="Aptos" w:cs="Aptos"/>
          <w:color w:val="000000" w:themeColor="text1"/>
        </w:rPr>
        <w:t xml:space="preserve"> v (Accessed: 26 April 2025).</w:t>
      </w:r>
    </w:p>
    <w:p w14:paraId="6C9B928B" w14:textId="2CB4AC7E" w:rsidR="32F5978C" w:rsidRDefault="32F5978C" w:rsidP="32F5978C">
      <w:pPr>
        <w:rPr>
          <w:rFonts w:ascii="Aptos" w:eastAsia="Aptos" w:hAnsi="Aptos" w:cs="Aptos"/>
          <w:color w:val="000000" w:themeColor="text1"/>
        </w:rPr>
      </w:pPr>
    </w:p>
    <w:p w14:paraId="0E6C2395" w14:textId="126CCDE2"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CIPD (2020b) '</w:t>
      </w:r>
      <w:r w:rsidRPr="32F5978C">
        <w:rPr>
          <w:rFonts w:ascii="Aptos" w:eastAsia="Aptos" w:hAnsi="Aptos" w:cs="Aptos"/>
          <w:i/>
          <w:iCs/>
          <w:color w:val="000000" w:themeColor="text1"/>
        </w:rPr>
        <w:t>Shifting the perception of workplace conflict</w:t>
      </w:r>
      <w:r w:rsidRPr="32F5978C">
        <w:rPr>
          <w:rFonts w:ascii="Aptos" w:eastAsia="Aptos" w:hAnsi="Aptos" w:cs="Aptos"/>
          <w:color w:val="000000" w:themeColor="text1"/>
        </w:rPr>
        <w:t xml:space="preserve">', CIPD Podcasts, 2 June. (online) Available at: </w:t>
      </w:r>
      <w:hyperlink r:id="rId27">
        <w:r w:rsidRPr="32F5978C">
          <w:rPr>
            <w:rStyle w:val="Hyperlink"/>
            <w:rFonts w:ascii="Aptos" w:eastAsia="Aptos" w:hAnsi="Aptos" w:cs="Aptos"/>
          </w:rPr>
          <w:t>https://www.cipd.org/uk/knowledge/podcasts/shifting-perception-conflict/</w:t>
        </w:r>
      </w:hyperlink>
      <w:r w:rsidRPr="32F5978C">
        <w:rPr>
          <w:rFonts w:ascii="Aptos" w:eastAsia="Aptos" w:hAnsi="Aptos" w:cs="Aptos"/>
          <w:color w:val="000000" w:themeColor="text1"/>
        </w:rPr>
        <w:t xml:space="preserve">  (Accessed: 8 May 2025).</w:t>
      </w:r>
    </w:p>
    <w:p w14:paraId="58E89AE0" w14:textId="20286AC7" w:rsidR="32F5978C" w:rsidRDefault="32F5978C" w:rsidP="32F5978C">
      <w:pPr>
        <w:rPr>
          <w:rFonts w:ascii="Aptos" w:eastAsia="Aptos" w:hAnsi="Aptos" w:cs="Aptos"/>
          <w:color w:val="000000" w:themeColor="text1"/>
        </w:rPr>
      </w:pPr>
    </w:p>
    <w:p w14:paraId="16D293F1" w14:textId="7629A456"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CIPD (2020c)</w:t>
      </w:r>
      <w:r w:rsidRPr="32F5978C">
        <w:rPr>
          <w:rFonts w:ascii="Aptos" w:eastAsia="Aptos" w:hAnsi="Aptos" w:cs="Aptos"/>
          <w:i/>
          <w:iCs/>
          <w:color w:val="000000" w:themeColor="text1"/>
        </w:rPr>
        <w:t xml:space="preserve"> People Profession 2030:</w:t>
      </w:r>
      <w:r w:rsidRPr="32F5978C">
        <w:rPr>
          <w:rFonts w:ascii="Segoe UI" w:eastAsia="Segoe UI" w:hAnsi="Segoe UI" w:cs="Segoe UI"/>
          <w:i/>
          <w:iCs/>
          <w:color w:val="000000" w:themeColor="text1"/>
        </w:rPr>
        <w:t xml:space="preserve"> </w:t>
      </w:r>
      <w:r w:rsidRPr="32F5978C">
        <w:rPr>
          <w:rFonts w:ascii="Aptos" w:eastAsia="Aptos" w:hAnsi="Aptos" w:cs="Aptos"/>
          <w:i/>
          <w:iCs/>
          <w:color w:val="000000" w:themeColor="text1"/>
        </w:rPr>
        <w:t>A collective trend.</w:t>
      </w:r>
      <w:r w:rsidRPr="32F5978C">
        <w:rPr>
          <w:rFonts w:ascii="Aptos" w:eastAsia="Aptos" w:hAnsi="Aptos" w:cs="Aptos"/>
          <w:color w:val="000000" w:themeColor="text1"/>
        </w:rPr>
        <w:t xml:space="preserve"> (online)</w:t>
      </w:r>
      <w:r w:rsidRPr="32F5978C">
        <w:rPr>
          <w:rFonts w:ascii="Aptos" w:eastAsia="Aptos" w:hAnsi="Aptos" w:cs="Aptos"/>
          <w:i/>
          <w:iCs/>
          <w:color w:val="000000" w:themeColor="text1"/>
        </w:rPr>
        <w:t xml:space="preserve"> </w:t>
      </w:r>
      <w:r w:rsidRPr="32F5978C">
        <w:rPr>
          <w:rFonts w:ascii="Aptos" w:eastAsia="Aptos" w:hAnsi="Aptos" w:cs="Aptos"/>
          <w:color w:val="000000" w:themeColor="text1"/>
        </w:rPr>
        <w:t>Available at</w:t>
      </w:r>
      <w:r w:rsidRPr="32F5978C">
        <w:rPr>
          <w:rFonts w:ascii="Aptos" w:eastAsia="Aptos" w:hAnsi="Aptos" w:cs="Aptos"/>
          <w:i/>
          <w:iCs/>
          <w:color w:val="000000" w:themeColor="text1"/>
        </w:rPr>
        <w:t>:</w:t>
      </w:r>
      <w:r w:rsidRPr="32F5978C">
        <w:rPr>
          <w:rFonts w:ascii="Aptos" w:eastAsia="Aptos" w:hAnsi="Aptos" w:cs="Aptos"/>
          <w:color w:val="000000" w:themeColor="text1"/>
        </w:rPr>
        <w:t xml:space="preserve"> </w:t>
      </w:r>
      <w:hyperlink r:id="rId28">
        <w:r w:rsidRPr="32F5978C">
          <w:rPr>
            <w:rStyle w:val="Hyperlink"/>
            <w:rFonts w:ascii="Aptos" w:eastAsia="Aptos" w:hAnsi="Aptos" w:cs="Aptos"/>
          </w:rPr>
          <w:t>People Profession 2030 future trends | CIPD</w:t>
        </w:r>
      </w:hyperlink>
      <w:r w:rsidRPr="32F5978C">
        <w:rPr>
          <w:rFonts w:ascii="Aptos" w:eastAsia="Aptos" w:hAnsi="Aptos" w:cs="Aptos"/>
          <w:color w:val="000000" w:themeColor="text1"/>
        </w:rPr>
        <w:t xml:space="preserve"> (</w:t>
      </w:r>
      <w:proofErr w:type="spellStart"/>
      <w:r w:rsidRPr="32F5978C">
        <w:rPr>
          <w:rFonts w:ascii="Aptos" w:eastAsia="Aptos" w:hAnsi="Aptos" w:cs="Aptos"/>
          <w:color w:val="000000" w:themeColor="text1"/>
        </w:rPr>
        <w:t>ccessed</w:t>
      </w:r>
      <w:proofErr w:type="spellEnd"/>
      <w:r w:rsidRPr="32F5978C">
        <w:rPr>
          <w:rFonts w:ascii="Aptos" w:eastAsia="Aptos" w:hAnsi="Aptos" w:cs="Aptos"/>
          <w:color w:val="000000" w:themeColor="text1"/>
        </w:rPr>
        <w:t xml:space="preserve"> 6 May 2025)</w:t>
      </w:r>
    </w:p>
    <w:p w14:paraId="7B7834B1" w14:textId="0D9BC3E7" w:rsidR="32F5978C" w:rsidRDefault="32F5978C" w:rsidP="32F5978C">
      <w:pPr>
        <w:rPr>
          <w:rFonts w:ascii="Segoe UI" w:eastAsia="Segoe UI" w:hAnsi="Segoe UI" w:cs="Segoe UI"/>
          <w:color w:val="000000" w:themeColor="text1"/>
        </w:rPr>
      </w:pPr>
    </w:p>
    <w:p w14:paraId="3DBB2A7F" w14:textId="3DF264F0"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CIPD (2019a) </w:t>
      </w:r>
      <w:r w:rsidRPr="32F5978C">
        <w:rPr>
          <w:rFonts w:ascii="Aptos" w:eastAsia="Aptos" w:hAnsi="Aptos" w:cs="Aptos"/>
          <w:i/>
          <w:iCs/>
          <w:color w:val="000000" w:themeColor="text1"/>
        </w:rPr>
        <w:t>UK working lives summary.</w:t>
      </w:r>
      <w:r w:rsidRPr="32F5978C">
        <w:rPr>
          <w:rFonts w:ascii="Aptos" w:eastAsia="Aptos" w:hAnsi="Aptos" w:cs="Aptos"/>
          <w:color w:val="000000" w:themeColor="text1"/>
        </w:rPr>
        <w:t xml:space="preserve"> (online) Available at: </w:t>
      </w:r>
      <w:hyperlink r:id="rId29">
        <w:r w:rsidRPr="32F5978C">
          <w:rPr>
            <w:rStyle w:val="Hyperlink"/>
            <w:rFonts w:ascii="Aptos" w:eastAsia="Aptos" w:hAnsi="Aptos" w:cs="Aptos"/>
          </w:rPr>
          <w:t>https://www.cipd.org/globalassets/media/zzz-misc---to-check/uk-working-lives-summary-2019-v1_tcm18-58584.pdf</w:t>
        </w:r>
      </w:hyperlink>
      <w:r w:rsidRPr="32F5978C">
        <w:rPr>
          <w:rFonts w:ascii="Aptos" w:eastAsia="Aptos" w:hAnsi="Aptos" w:cs="Aptos"/>
          <w:color w:val="000000" w:themeColor="text1"/>
        </w:rPr>
        <w:t xml:space="preserve">  (Accessed: 15 April 2025)</w:t>
      </w:r>
    </w:p>
    <w:p w14:paraId="396D3810" w14:textId="3CF6D3AA" w:rsidR="32F5978C" w:rsidRDefault="32F5978C" w:rsidP="32F5978C">
      <w:pPr>
        <w:rPr>
          <w:rFonts w:ascii="Aptos" w:eastAsia="Aptos" w:hAnsi="Aptos" w:cs="Aptos"/>
          <w:color w:val="000000" w:themeColor="text1"/>
        </w:rPr>
      </w:pPr>
    </w:p>
    <w:p w14:paraId="1590ADD4" w14:textId="47B1004C"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lastRenderedPageBreak/>
        <w:t xml:space="preserve">CIPD. (2019b). </w:t>
      </w:r>
      <w:r w:rsidRPr="32F5978C">
        <w:rPr>
          <w:rFonts w:ascii="Aptos" w:eastAsia="Aptos" w:hAnsi="Aptos" w:cs="Aptos"/>
          <w:i/>
          <w:iCs/>
          <w:color w:val="000000" w:themeColor="text1"/>
        </w:rPr>
        <w:t xml:space="preserve">Ethical behaviour evidence </w:t>
      </w:r>
      <w:proofErr w:type="gramStart"/>
      <w:r w:rsidRPr="32F5978C">
        <w:rPr>
          <w:rFonts w:ascii="Aptos" w:eastAsia="Aptos" w:hAnsi="Aptos" w:cs="Aptos"/>
          <w:i/>
          <w:iCs/>
          <w:color w:val="000000" w:themeColor="text1"/>
        </w:rPr>
        <w:t>review</w:t>
      </w:r>
      <w:proofErr w:type="gramEnd"/>
      <w:r w:rsidRPr="32F5978C">
        <w:rPr>
          <w:rFonts w:ascii="Aptos" w:eastAsia="Aptos" w:hAnsi="Aptos" w:cs="Aptos"/>
          <w:i/>
          <w:iCs/>
          <w:color w:val="000000" w:themeColor="text1"/>
        </w:rPr>
        <w:t>.</w:t>
      </w:r>
      <w:r w:rsidRPr="32F5978C">
        <w:rPr>
          <w:rFonts w:ascii="Aptos" w:eastAsia="Aptos" w:hAnsi="Aptos" w:cs="Aptos"/>
          <w:color w:val="000000" w:themeColor="text1"/>
        </w:rPr>
        <w:t xml:space="preserve"> (online) Available at: </w:t>
      </w:r>
      <w:hyperlink r:id="rId30">
        <w:r w:rsidRPr="32F5978C">
          <w:rPr>
            <w:rStyle w:val="Hyperlink"/>
            <w:rFonts w:ascii="Aptos" w:eastAsia="Aptos" w:hAnsi="Aptos" w:cs="Aptos"/>
          </w:rPr>
          <w:t>https://www.cipd.org/uk/knowledge/evidence-reviews/ethical-behaviour/</w:t>
        </w:r>
      </w:hyperlink>
      <w:r w:rsidRPr="32F5978C">
        <w:rPr>
          <w:rFonts w:ascii="Aptos" w:eastAsia="Aptos" w:hAnsi="Aptos" w:cs="Aptos"/>
          <w:color w:val="000000" w:themeColor="text1"/>
        </w:rPr>
        <w:t xml:space="preserve">  (Accessed: 26 April 2025).</w:t>
      </w:r>
    </w:p>
    <w:p w14:paraId="655C22C7" w14:textId="5F90890F" w:rsidR="32F5978C" w:rsidRDefault="32F5978C" w:rsidP="32F5978C">
      <w:pPr>
        <w:rPr>
          <w:rFonts w:ascii="Aptos" w:eastAsia="Aptos" w:hAnsi="Aptos" w:cs="Aptos"/>
          <w:color w:val="000000" w:themeColor="text1"/>
        </w:rPr>
      </w:pPr>
    </w:p>
    <w:p w14:paraId="15B37749" w14:textId="3EE2A327"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Daniels, K. (2022) </w:t>
      </w:r>
      <w:r w:rsidRPr="32F5978C">
        <w:rPr>
          <w:rFonts w:ascii="Aptos" w:eastAsia="Aptos" w:hAnsi="Aptos" w:cs="Aptos"/>
          <w:i/>
          <w:iCs/>
          <w:color w:val="000000" w:themeColor="text1"/>
        </w:rPr>
        <w:t>Introduction to Employment Law</w:t>
      </w:r>
      <w:r w:rsidRPr="32F5978C">
        <w:rPr>
          <w:rFonts w:ascii="Aptos" w:eastAsia="Aptos" w:hAnsi="Aptos" w:cs="Aptos"/>
          <w:color w:val="000000" w:themeColor="text1"/>
        </w:rPr>
        <w:t>: Fundamentals for HR and Business Students. London: Kogan Page</w:t>
      </w:r>
    </w:p>
    <w:p w14:paraId="0385A1E0" w14:textId="3ADBF1D6" w:rsidR="32F5978C" w:rsidRDefault="32F5978C" w:rsidP="32F5978C">
      <w:pPr>
        <w:rPr>
          <w:rFonts w:ascii="Segoe UI" w:eastAsia="Segoe UI" w:hAnsi="Segoe UI" w:cs="Segoe UI"/>
          <w:color w:val="424242"/>
        </w:rPr>
      </w:pPr>
    </w:p>
    <w:p w14:paraId="7A83C559" w14:textId="14BBF0D9"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Department for Business and Trade. (2024) Employment status and employment rights: guidance for HR professionals, legal </w:t>
      </w:r>
      <w:proofErr w:type="gramStart"/>
      <w:r w:rsidRPr="32F5978C">
        <w:rPr>
          <w:rFonts w:ascii="Aptos" w:eastAsia="Aptos" w:hAnsi="Aptos" w:cs="Aptos"/>
          <w:color w:val="000000" w:themeColor="text1"/>
        </w:rPr>
        <w:t>professionals</w:t>
      </w:r>
      <w:proofErr w:type="gramEnd"/>
      <w:r w:rsidRPr="32F5978C">
        <w:rPr>
          <w:rFonts w:ascii="Aptos" w:eastAsia="Aptos" w:hAnsi="Aptos" w:cs="Aptos"/>
          <w:color w:val="000000" w:themeColor="text1"/>
        </w:rPr>
        <w:t xml:space="preserve"> and other groups. [Online] Available at: </w:t>
      </w:r>
      <w:hyperlink r:id="rId31">
        <w:r w:rsidRPr="32F5978C">
          <w:rPr>
            <w:rStyle w:val="Hyperlink"/>
            <w:rFonts w:ascii="Aptos" w:eastAsia="Aptos" w:hAnsi="Aptos" w:cs="Aptos"/>
          </w:rPr>
          <w:t>https://www.gov.uk/government/publications/employment-status-and-employment-rights/employment-status-and-employment-rights-guidance-for-hr-professionals-legal-professionals-and-other-groups</w:t>
        </w:r>
      </w:hyperlink>
      <w:r w:rsidRPr="32F5978C">
        <w:rPr>
          <w:rFonts w:ascii="Aptos" w:eastAsia="Aptos" w:hAnsi="Aptos" w:cs="Aptos"/>
          <w:color w:val="000000" w:themeColor="text1"/>
        </w:rPr>
        <w:t xml:space="preserve">  (Accessed 11 May 2025).</w:t>
      </w:r>
    </w:p>
    <w:p w14:paraId="4A2556DE" w14:textId="31F452BF" w:rsidR="32F5978C" w:rsidRDefault="32F5978C" w:rsidP="32F5978C">
      <w:pPr>
        <w:rPr>
          <w:rFonts w:ascii="Segoe UI" w:eastAsia="Segoe UI" w:hAnsi="Segoe UI" w:cs="Segoe UI"/>
          <w:color w:val="424242"/>
        </w:rPr>
      </w:pPr>
    </w:p>
    <w:p w14:paraId="53C07DBC" w14:textId="473B71F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Edmondson, A. (2022)</w:t>
      </w:r>
      <w:r w:rsidRPr="32F5978C">
        <w:rPr>
          <w:rFonts w:ascii="Aptos" w:eastAsia="Aptos" w:hAnsi="Aptos" w:cs="Aptos"/>
          <w:i/>
          <w:iCs/>
          <w:color w:val="000000" w:themeColor="text1"/>
        </w:rPr>
        <w:t xml:space="preserve"> Leading in Tough Times: HBS Faculty member Amy C. Edmondson on Psychological Safety (online). </w:t>
      </w:r>
      <w:r w:rsidRPr="32F5978C">
        <w:rPr>
          <w:rFonts w:ascii="Aptos" w:eastAsia="Aptos" w:hAnsi="Aptos" w:cs="Aptos"/>
          <w:color w:val="000000" w:themeColor="text1"/>
        </w:rPr>
        <w:t xml:space="preserve">Available at: </w:t>
      </w:r>
      <w:hyperlink r:id="rId32">
        <w:r w:rsidRPr="32F5978C">
          <w:rPr>
            <w:rStyle w:val="Hyperlink"/>
            <w:rFonts w:ascii="Aptos" w:eastAsia="Aptos" w:hAnsi="Aptos" w:cs="Aptos"/>
          </w:rPr>
          <w:t>Leading in Tough Times: HBS Faculty member Amy C. Edmondson on Psychological Safety - Recruiting - Harvard Business School</w:t>
        </w:r>
      </w:hyperlink>
      <w:r w:rsidRPr="32F5978C">
        <w:rPr>
          <w:rFonts w:ascii="Aptos" w:eastAsia="Aptos" w:hAnsi="Aptos" w:cs="Aptos"/>
          <w:color w:val="000000" w:themeColor="text1"/>
        </w:rPr>
        <w:t xml:space="preserve"> (Accessed 7 May 2025).</w:t>
      </w:r>
    </w:p>
    <w:p w14:paraId="37F33C31" w14:textId="3F52657A" w:rsidR="32F5978C" w:rsidRDefault="32F5978C" w:rsidP="32F5978C">
      <w:pPr>
        <w:rPr>
          <w:rFonts w:ascii="Aptos" w:eastAsia="Aptos" w:hAnsi="Aptos" w:cs="Aptos"/>
          <w:color w:val="000000" w:themeColor="text1"/>
        </w:rPr>
      </w:pPr>
    </w:p>
    <w:p w14:paraId="14691C37" w14:textId="49DA46DE"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IPA (2025) </w:t>
      </w:r>
      <w:r w:rsidRPr="32F5978C">
        <w:rPr>
          <w:rFonts w:ascii="Aptos" w:eastAsia="Aptos" w:hAnsi="Aptos" w:cs="Aptos"/>
          <w:i/>
          <w:iCs/>
          <w:color w:val="000000" w:themeColor="text1"/>
        </w:rPr>
        <w:t>How workplace participation increases productivity: behavioural evidence</w:t>
      </w:r>
      <w:r w:rsidRPr="32F5978C">
        <w:rPr>
          <w:rFonts w:ascii="Aptos" w:eastAsia="Aptos" w:hAnsi="Aptos" w:cs="Aptos"/>
          <w:color w:val="000000" w:themeColor="text1"/>
        </w:rPr>
        <w:t xml:space="preserve">. Available at: </w:t>
      </w:r>
      <w:hyperlink r:id="rId33">
        <w:r w:rsidRPr="32F5978C">
          <w:rPr>
            <w:rStyle w:val="Hyperlink"/>
            <w:rFonts w:ascii="Aptos" w:eastAsia="Aptos" w:hAnsi="Aptos" w:cs="Aptos"/>
          </w:rPr>
          <w:t>https://www.ipa-involve.com/News/how-workplace-participation-increases-productivity-behavioural-evidence</w:t>
        </w:r>
      </w:hyperlink>
      <w:r w:rsidRPr="32F5978C">
        <w:rPr>
          <w:rFonts w:ascii="Aptos" w:eastAsia="Aptos" w:hAnsi="Aptos" w:cs="Aptos"/>
          <w:color w:val="000000" w:themeColor="text1"/>
        </w:rPr>
        <w:t xml:space="preserve">  (Accessed: 15 April 2025).</w:t>
      </w:r>
    </w:p>
    <w:p w14:paraId="2F235522" w14:textId="17494D6F" w:rsidR="32F5978C" w:rsidRDefault="32F5978C" w:rsidP="32F5978C">
      <w:pPr>
        <w:rPr>
          <w:rFonts w:ascii="Aptos" w:eastAsia="Aptos" w:hAnsi="Aptos" w:cs="Aptos"/>
          <w:color w:val="000000" w:themeColor="text1"/>
        </w:rPr>
      </w:pPr>
    </w:p>
    <w:p w14:paraId="4821C039" w14:textId="7DA3FB96"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Buckingham., M. Harvard Business Review (2022) </w:t>
      </w:r>
      <w:r w:rsidRPr="32F5978C">
        <w:rPr>
          <w:rFonts w:ascii="Aptos" w:eastAsia="Aptos" w:hAnsi="Aptos" w:cs="Aptos"/>
          <w:i/>
          <w:iCs/>
          <w:color w:val="000000" w:themeColor="text1"/>
        </w:rPr>
        <w:t xml:space="preserve">Designing work that people love. </w:t>
      </w:r>
      <w:r w:rsidRPr="32F5978C">
        <w:rPr>
          <w:rFonts w:ascii="Aptos" w:eastAsia="Aptos" w:hAnsi="Aptos" w:cs="Aptos"/>
          <w:color w:val="000000" w:themeColor="text1"/>
        </w:rPr>
        <w:t xml:space="preserve">(online) Available at: </w:t>
      </w:r>
      <w:hyperlink r:id="rId34">
        <w:r w:rsidRPr="32F5978C">
          <w:rPr>
            <w:rStyle w:val="Hyperlink"/>
            <w:rFonts w:ascii="Aptos" w:eastAsia="Aptos" w:hAnsi="Aptos" w:cs="Aptos"/>
          </w:rPr>
          <w:t>https://hbr.org/2022/05/designing-work-that-people-love</w:t>
        </w:r>
      </w:hyperlink>
      <w:r w:rsidRPr="32F5978C">
        <w:rPr>
          <w:rFonts w:ascii="Aptos" w:eastAsia="Aptos" w:hAnsi="Aptos" w:cs="Aptos"/>
          <w:color w:val="000000" w:themeColor="text1"/>
        </w:rPr>
        <w:t xml:space="preserve"> (Accessed: 15 April 2025)</w:t>
      </w:r>
    </w:p>
    <w:p w14:paraId="56453CAA" w14:textId="2AA67A61" w:rsidR="32F5978C" w:rsidRDefault="32F5978C" w:rsidP="32F5978C">
      <w:pPr>
        <w:rPr>
          <w:rFonts w:ascii="Segoe UI" w:eastAsia="Segoe UI" w:hAnsi="Segoe UI" w:cs="Segoe UI"/>
          <w:color w:val="242424"/>
          <w:sz w:val="21"/>
          <w:szCs w:val="21"/>
        </w:rPr>
      </w:pPr>
    </w:p>
    <w:p w14:paraId="4F64EEE4" w14:textId="510D4588"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Gifford. J. (2024) </w:t>
      </w:r>
      <w:r w:rsidRPr="32F5978C">
        <w:rPr>
          <w:rFonts w:ascii="Aptos" w:eastAsia="Aptos" w:hAnsi="Aptos" w:cs="Aptos"/>
          <w:i/>
          <w:iCs/>
          <w:color w:val="000000" w:themeColor="text1"/>
        </w:rPr>
        <w:t>Mediation at work</w:t>
      </w:r>
      <w:r w:rsidRPr="32F5978C">
        <w:rPr>
          <w:rFonts w:ascii="Aptos" w:eastAsia="Aptos" w:hAnsi="Aptos" w:cs="Aptos"/>
          <w:color w:val="000000" w:themeColor="text1"/>
        </w:rPr>
        <w:t xml:space="preserve">. (Online) Available at: </w:t>
      </w:r>
      <w:hyperlink r:id="rId35">
        <w:r w:rsidRPr="32F5978C">
          <w:rPr>
            <w:rStyle w:val="Hyperlink"/>
            <w:rFonts w:ascii="Aptos" w:eastAsia="Aptos" w:hAnsi="Aptos" w:cs="Aptos"/>
          </w:rPr>
          <w:t>Workplace Mediation | Factsheets | CIPD</w:t>
        </w:r>
      </w:hyperlink>
      <w:r w:rsidRPr="32F5978C">
        <w:rPr>
          <w:rFonts w:ascii="Aptos" w:eastAsia="Aptos" w:hAnsi="Aptos" w:cs="Aptos"/>
          <w:color w:val="000000" w:themeColor="text1"/>
        </w:rPr>
        <w:t xml:space="preserve"> (Accessed 5 May 2025). </w:t>
      </w:r>
    </w:p>
    <w:p w14:paraId="1C082660" w14:textId="5DE75039" w:rsidR="32F5978C" w:rsidRDefault="32F5978C" w:rsidP="32F5978C">
      <w:pPr>
        <w:rPr>
          <w:rFonts w:ascii="Segoe UI" w:eastAsia="Segoe UI" w:hAnsi="Segoe UI" w:cs="Segoe UI"/>
          <w:color w:val="000000" w:themeColor="text1"/>
          <w:sz w:val="21"/>
          <w:szCs w:val="21"/>
        </w:rPr>
      </w:pPr>
    </w:p>
    <w:p w14:paraId="08C22E39" w14:textId="7CA30BF9"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GOV.UK (2025) </w:t>
      </w:r>
      <w:r w:rsidRPr="32F5978C">
        <w:rPr>
          <w:rFonts w:ascii="Aptos" w:eastAsia="Aptos" w:hAnsi="Aptos" w:cs="Aptos"/>
          <w:i/>
          <w:iCs/>
          <w:color w:val="000000" w:themeColor="text1"/>
        </w:rPr>
        <w:t xml:space="preserve">Solve a workplace dispute: Mediation, </w:t>
      </w:r>
      <w:proofErr w:type="gramStart"/>
      <w:r w:rsidRPr="32F5978C">
        <w:rPr>
          <w:rFonts w:ascii="Aptos" w:eastAsia="Aptos" w:hAnsi="Aptos" w:cs="Aptos"/>
          <w:i/>
          <w:iCs/>
          <w:color w:val="000000" w:themeColor="text1"/>
        </w:rPr>
        <w:t>conciliation</w:t>
      </w:r>
      <w:proofErr w:type="gramEnd"/>
      <w:r w:rsidRPr="32F5978C">
        <w:rPr>
          <w:rFonts w:ascii="Aptos" w:eastAsia="Aptos" w:hAnsi="Aptos" w:cs="Aptos"/>
          <w:i/>
          <w:iCs/>
          <w:color w:val="000000" w:themeColor="text1"/>
        </w:rPr>
        <w:t xml:space="preserve"> and arbitration.</w:t>
      </w:r>
      <w:r w:rsidRPr="32F5978C">
        <w:rPr>
          <w:rFonts w:ascii="Aptos" w:eastAsia="Aptos" w:hAnsi="Aptos" w:cs="Aptos"/>
          <w:color w:val="000000" w:themeColor="text1"/>
        </w:rPr>
        <w:t xml:space="preserve"> (online) Available at: </w:t>
      </w:r>
      <w:hyperlink r:id="rId36">
        <w:r w:rsidRPr="32F5978C">
          <w:rPr>
            <w:rStyle w:val="Hyperlink"/>
            <w:rFonts w:ascii="Aptos" w:eastAsia="Aptos" w:hAnsi="Aptos" w:cs="Aptos"/>
          </w:rPr>
          <w:t>https://www.gov.uk/solve-workplace-dispute/mediation-conciliation-and-arbitration</w:t>
        </w:r>
      </w:hyperlink>
      <w:r w:rsidRPr="32F5978C">
        <w:rPr>
          <w:rFonts w:ascii="Aptos" w:eastAsia="Aptos" w:hAnsi="Aptos" w:cs="Aptos"/>
          <w:color w:val="000000" w:themeColor="text1"/>
        </w:rPr>
        <w:t xml:space="preserve">  (Accessed: 5 May 2025).</w:t>
      </w:r>
    </w:p>
    <w:p w14:paraId="040B0B73" w14:textId="51139BEB" w:rsidR="32F5978C" w:rsidRDefault="32F5978C" w:rsidP="32F5978C">
      <w:pPr>
        <w:rPr>
          <w:rFonts w:ascii="Segoe UI" w:eastAsia="Segoe UI" w:hAnsi="Segoe UI" w:cs="Segoe UI"/>
          <w:color w:val="242424"/>
          <w:sz w:val="21"/>
          <w:szCs w:val="21"/>
        </w:rPr>
      </w:pPr>
    </w:p>
    <w:p w14:paraId="729EB3B3" w14:textId="342DD730" w:rsidR="32F5978C" w:rsidRDefault="32F5978C" w:rsidP="32F5978C">
      <w:pPr>
        <w:rPr>
          <w:rFonts w:ascii="Segoe UI" w:eastAsia="Segoe UI" w:hAnsi="Segoe UI" w:cs="Segoe UI"/>
          <w:color w:val="000000" w:themeColor="text1"/>
          <w:sz w:val="21"/>
          <w:szCs w:val="21"/>
        </w:rPr>
      </w:pPr>
    </w:p>
    <w:p w14:paraId="427F69BA" w14:textId="22D99DA8"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Herbert Smith Freehills (2024). </w:t>
      </w:r>
      <w:r w:rsidRPr="32F5978C">
        <w:rPr>
          <w:rFonts w:ascii="Aptos" w:eastAsia="Aptos" w:hAnsi="Aptos" w:cs="Aptos"/>
          <w:i/>
          <w:iCs/>
          <w:color w:val="000000" w:themeColor="text1"/>
        </w:rPr>
        <w:t>Relief from sanctions: how far has the pendulum swung back?</w:t>
      </w:r>
      <w:r w:rsidRPr="32F5978C">
        <w:rPr>
          <w:rFonts w:ascii="Aptos" w:eastAsia="Aptos" w:hAnsi="Aptos" w:cs="Aptos"/>
          <w:color w:val="000000" w:themeColor="text1"/>
        </w:rPr>
        <w:t xml:space="preserve"> (online) Available at: </w:t>
      </w:r>
      <w:hyperlink r:id="rId37">
        <w:r w:rsidRPr="32F5978C">
          <w:rPr>
            <w:rStyle w:val="Hyperlink"/>
            <w:rFonts w:ascii="Aptos" w:eastAsia="Aptos" w:hAnsi="Aptos" w:cs="Aptos"/>
          </w:rPr>
          <w:t>https://www.herbertsmithfreehills.com/notes/litigation/2015-08/relief-from-sanctions-how-far-has-the-pendulum-swung-back</w:t>
        </w:r>
      </w:hyperlink>
      <w:r w:rsidRPr="32F5978C">
        <w:rPr>
          <w:rFonts w:ascii="Aptos" w:eastAsia="Aptos" w:hAnsi="Aptos" w:cs="Aptos"/>
          <w:color w:val="000000" w:themeColor="text1"/>
        </w:rPr>
        <w:t xml:space="preserve">  (Accessed 6 May 2025). </w:t>
      </w:r>
    </w:p>
    <w:p w14:paraId="49066785" w14:textId="441E23DF" w:rsidR="32F5978C" w:rsidRDefault="32F5978C" w:rsidP="32F5978C">
      <w:pPr>
        <w:rPr>
          <w:rFonts w:ascii="Open Sans" w:eastAsia="Open Sans" w:hAnsi="Open Sans" w:cs="Open Sans"/>
          <w:color w:val="555555"/>
          <w:sz w:val="21"/>
          <w:szCs w:val="21"/>
        </w:rPr>
      </w:pPr>
    </w:p>
    <w:p w14:paraId="3198D22B" w14:textId="40A400B0"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Personnel Today (2025) </w:t>
      </w:r>
      <w:r w:rsidRPr="32F5978C">
        <w:rPr>
          <w:rFonts w:ascii="Aptos" w:eastAsia="Aptos" w:hAnsi="Aptos" w:cs="Aptos"/>
          <w:i/>
          <w:iCs/>
          <w:color w:val="000000" w:themeColor="text1"/>
        </w:rPr>
        <w:t>Employment Rights Bill: Six key changes to trade union laws</w:t>
      </w:r>
      <w:r w:rsidRPr="32F5978C">
        <w:rPr>
          <w:rFonts w:ascii="Aptos" w:eastAsia="Aptos" w:hAnsi="Aptos" w:cs="Aptos"/>
          <w:color w:val="000000" w:themeColor="text1"/>
        </w:rPr>
        <w:t xml:space="preserve">. Available at: </w:t>
      </w:r>
      <w:hyperlink r:id="rId38">
        <w:r w:rsidRPr="32F5978C">
          <w:rPr>
            <w:rStyle w:val="Hyperlink"/>
            <w:rFonts w:ascii="Aptos" w:eastAsia="Aptos" w:hAnsi="Aptos" w:cs="Aptos"/>
          </w:rPr>
          <w:t>https://www.personneltoday.com/hr/employment-rights-bill-six-key-changes-to-trade-union-laws/</w:t>
        </w:r>
      </w:hyperlink>
      <w:r w:rsidRPr="32F5978C">
        <w:rPr>
          <w:rFonts w:ascii="Aptos" w:eastAsia="Aptos" w:hAnsi="Aptos" w:cs="Aptos"/>
          <w:color w:val="000000" w:themeColor="text1"/>
        </w:rPr>
        <w:t xml:space="preserve">  (Accessed: 15 April 2025)</w:t>
      </w:r>
    </w:p>
    <w:p w14:paraId="5B8B797D" w14:textId="0C92667A" w:rsidR="32F5978C" w:rsidRDefault="32F5978C" w:rsidP="32F5978C">
      <w:pPr>
        <w:rPr>
          <w:rFonts w:ascii="Aptos" w:eastAsia="Aptos" w:hAnsi="Aptos" w:cs="Aptos"/>
          <w:color w:val="000000" w:themeColor="text1"/>
        </w:rPr>
      </w:pPr>
    </w:p>
    <w:p w14:paraId="2CBCC2EF" w14:textId="31D84772" w:rsidR="5570289D" w:rsidRDefault="5570289D" w:rsidP="32F5978C">
      <w:pPr>
        <w:rPr>
          <w:rFonts w:ascii="Aptos" w:eastAsia="Aptos" w:hAnsi="Aptos" w:cs="Aptos"/>
          <w:color w:val="000000" w:themeColor="text1"/>
        </w:rPr>
      </w:pPr>
      <w:proofErr w:type="spellStart"/>
      <w:r w:rsidRPr="32F5978C">
        <w:rPr>
          <w:rFonts w:ascii="Aptos" w:eastAsia="Aptos" w:hAnsi="Aptos" w:cs="Aptos"/>
          <w:color w:val="000000" w:themeColor="text1"/>
        </w:rPr>
        <w:t>Pounsford</w:t>
      </w:r>
      <w:proofErr w:type="spellEnd"/>
      <w:r w:rsidRPr="32F5978C">
        <w:rPr>
          <w:rFonts w:ascii="Aptos" w:eastAsia="Aptos" w:hAnsi="Aptos" w:cs="Aptos"/>
          <w:color w:val="000000" w:themeColor="text1"/>
        </w:rPr>
        <w:t xml:space="preserve">, M: Engage for Success (2025) </w:t>
      </w:r>
      <w:r w:rsidRPr="32F5978C">
        <w:rPr>
          <w:rFonts w:ascii="Aptos" w:eastAsia="Aptos" w:hAnsi="Aptos" w:cs="Aptos"/>
          <w:i/>
          <w:iCs/>
          <w:color w:val="000000" w:themeColor="text1"/>
        </w:rPr>
        <w:t>'Are You Listening? Top Highlights from the New Listening Report</w:t>
      </w:r>
      <w:r w:rsidRPr="32F5978C">
        <w:rPr>
          <w:rFonts w:ascii="Aptos" w:eastAsia="Aptos" w:hAnsi="Aptos" w:cs="Aptos"/>
          <w:color w:val="000000" w:themeColor="text1"/>
        </w:rPr>
        <w:t xml:space="preserve">', Engage for Success. Available at: </w:t>
      </w:r>
      <w:hyperlink r:id="rId39">
        <w:r w:rsidRPr="32F5978C">
          <w:rPr>
            <w:rStyle w:val="Hyperlink"/>
            <w:rFonts w:ascii="Aptos" w:eastAsia="Aptos" w:hAnsi="Aptos" w:cs="Aptos"/>
          </w:rPr>
          <w:t>https://engageforsuccess.org/are-you-listening-top-highlights-from-the-new-listening-report/</w:t>
        </w:r>
      </w:hyperlink>
      <w:r w:rsidRPr="32F5978C">
        <w:rPr>
          <w:rFonts w:ascii="Aptos" w:eastAsia="Aptos" w:hAnsi="Aptos" w:cs="Aptos"/>
          <w:color w:val="000000" w:themeColor="text1"/>
        </w:rPr>
        <w:t xml:space="preserve">  (Accessed: 8 May 2025).</w:t>
      </w:r>
    </w:p>
    <w:p w14:paraId="2865D21F" w14:textId="207023D6" w:rsidR="32F5978C" w:rsidRDefault="32F5978C" w:rsidP="32F5978C">
      <w:pPr>
        <w:rPr>
          <w:rFonts w:ascii="Segoe UI" w:eastAsia="Segoe UI" w:hAnsi="Segoe UI" w:cs="Segoe UI"/>
          <w:color w:val="242424"/>
          <w:sz w:val="21"/>
          <w:szCs w:val="21"/>
        </w:rPr>
      </w:pPr>
    </w:p>
    <w:p w14:paraId="4F17DBF0" w14:textId="25B7C68A" w:rsidR="5570289D" w:rsidRDefault="5570289D" w:rsidP="32F5978C">
      <w:pPr>
        <w:rPr>
          <w:rFonts w:ascii="Aptos" w:eastAsia="Aptos" w:hAnsi="Aptos" w:cs="Aptos"/>
          <w:color w:val="000000" w:themeColor="text1"/>
        </w:rPr>
      </w:pPr>
      <w:proofErr w:type="spellStart"/>
      <w:r w:rsidRPr="32F5978C">
        <w:rPr>
          <w:rFonts w:ascii="Aptos" w:eastAsia="Aptos" w:hAnsi="Aptos" w:cs="Aptos"/>
          <w:color w:val="000000" w:themeColor="text1"/>
        </w:rPr>
        <w:t>Quak</w:t>
      </w:r>
      <w:proofErr w:type="spellEnd"/>
      <w:r w:rsidRPr="32F5978C">
        <w:rPr>
          <w:rFonts w:ascii="Aptos" w:eastAsia="Aptos" w:hAnsi="Aptos" w:cs="Aptos"/>
          <w:color w:val="000000" w:themeColor="text1"/>
        </w:rPr>
        <w:t>, E. (2019). Supporting the different channels of worker representation. K4D Helpdesk Report No 590. Brighton, UK: Institute of Development Studies</w:t>
      </w:r>
    </w:p>
    <w:p w14:paraId="0B4531DB" w14:textId="6484D3DA" w:rsidR="32F5978C" w:rsidRDefault="32F5978C" w:rsidP="32F5978C">
      <w:pPr>
        <w:rPr>
          <w:rFonts w:ascii="Aptos" w:eastAsia="Aptos" w:hAnsi="Aptos" w:cs="Aptos"/>
          <w:color w:val="000000" w:themeColor="text1"/>
        </w:rPr>
      </w:pPr>
    </w:p>
    <w:p w14:paraId="67147500" w14:textId="600FB071"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Resolution Foundation (2024) </w:t>
      </w:r>
      <w:r w:rsidRPr="32F5978C">
        <w:rPr>
          <w:rFonts w:ascii="Aptos" w:eastAsia="Aptos" w:hAnsi="Aptos" w:cs="Aptos"/>
          <w:i/>
          <w:iCs/>
          <w:color w:val="000000" w:themeColor="text1"/>
        </w:rPr>
        <w:t>Labour Market Outlook Q4 2024</w:t>
      </w:r>
      <w:r w:rsidRPr="32F5978C">
        <w:rPr>
          <w:rFonts w:ascii="Aptos" w:eastAsia="Aptos" w:hAnsi="Aptos" w:cs="Aptos"/>
          <w:color w:val="000000" w:themeColor="text1"/>
        </w:rPr>
        <w:t xml:space="preserve">. [online] Available at: </w:t>
      </w:r>
      <w:hyperlink r:id="rId40">
        <w:r w:rsidRPr="32F5978C">
          <w:rPr>
            <w:rStyle w:val="Hyperlink"/>
            <w:rFonts w:ascii="Aptos" w:eastAsia="Aptos" w:hAnsi="Aptos" w:cs="Aptos"/>
          </w:rPr>
          <w:t>https://www.resolutionfoundation.org/publications/labour-market-outlook-q4-2024/</w:t>
        </w:r>
      </w:hyperlink>
      <w:r w:rsidRPr="32F5978C">
        <w:rPr>
          <w:rFonts w:ascii="Aptos" w:eastAsia="Aptos" w:hAnsi="Aptos" w:cs="Aptos"/>
          <w:color w:val="000000" w:themeColor="text1"/>
        </w:rPr>
        <w:t xml:space="preserve">  (Accessed 9 May 2025).</w:t>
      </w:r>
    </w:p>
    <w:p w14:paraId="7E1D58E6" w14:textId="168FC2E2" w:rsidR="32F5978C" w:rsidRDefault="32F5978C" w:rsidP="32F5978C">
      <w:pPr>
        <w:rPr>
          <w:rFonts w:ascii="Segoe UI" w:eastAsia="Segoe UI" w:hAnsi="Segoe UI" w:cs="Segoe UI"/>
          <w:color w:val="424242"/>
        </w:rPr>
      </w:pPr>
    </w:p>
    <w:p w14:paraId="7FA1060A" w14:textId="1F09248A" w:rsidR="5570289D" w:rsidRDefault="5570289D" w:rsidP="32F5978C">
      <w:pPr>
        <w:rPr>
          <w:rFonts w:ascii="Aptos" w:eastAsia="Aptos" w:hAnsi="Aptos" w:cs="Aptos"/>
          <w:color w:val="000000" w:themeColor="text1"/>
        </w:rPr>
      </w:pPr>
      <w:proofErr w:type="spellStart"/>
      <w:r w:rsidRPr="32F5978C">
        <w:rPr>
          <w:rFonts w:ascii="Aptos" w:eastAsia="Aptos" w:hAnsi="Aptos" w:cs="Aptos"/>
          <w:color w:val="000000" w:themeColor="text1"/>
        </w:rPr>
        <w:t>Suff</w:t>
      </w:r>
      <w:proofErr w:type="spellEnd"/>
      <w:r w:rsidRPr="32F5978C">
        <w:rPr>
          <w:rFonts w:ascii="Aptos" w:eastAsia="Aptos" w:hAnsi="Aptos" w:cs="Aptos"/>
          <w:color w:val="000000" w:themeColor="text1"/>
        </w:rPr>
        <w:t xml:space="preserve">, R. (2020) </w:t>
      </w:r>
      <w:r w:rsidRPr="32F5978C">
        <w:rPr>
          <w:rFonts w:ascii="Aptos" w:eastAsia="Aptos" w:hAnsi="Aptos" w:cs="Aptos"/>
          <w:i/>
          <w:iCs/>
          <w:color w:val="000000" w:themeColor="text1"/>
        </w:rPr>
        <w:t>Managing conflict in the modern workplace. London: Chartered Institute of Personnel and Development</w:t>
      </w:r>
      <w:r w:rsidRPr="32F5978C">
        <w:rPr>
          <w:rFonts w:ascii="Aptos" w:eastAsia="Aptos" w:hAnsi="Aptos" w:cs="Aptos"/>
          <w:color w:val="000000" w:themeColor="text1"/>
        </w:rPr>
        <w:t xml:space="preserve">. (online) Available at: </w:t>
      </w:r>
      <w:hyperlink r:id="rId41">
        <w:r w:rsidRPr="32F5978C">
          <w:rPr>
            <w:rStyle w:val="Hyperlink"/>
            <w:rFonts w:ascii="Aptos" w:eastAsia="Aptos" w:hAnsi="Aptos" w:cs="Aptos"/>
          </w:rPr>
          <w:t>https://www.cipd.org/globalassets/media/knowledge/knowledge-hub/reports/managing-conflict-in-the-workplace-2_tcm18-70655.pdf</w:t>
        </w:r>
      </w:hyperlink>
      <w:r w:rsidRPr="32F5978C">
        <w:rPr>
          <w:rFonts w:ascii="Aptos" w:eastAsia="Aptos" w:hAnsi="Aptos" w:cs="Aptos"/>
          <w:color w:val="000000" w:themeColor="text1"/>
        </w:rPr>
        <w:t xml:space="preserve">  (Accessed: 11 May 2025).</w:t>
      </w:r>
    </w:p>
    <w:p w14:paraId="6415C323" w14:textId="430343CB" w:rsidR="32F5978C" w:rsidRDefault="32F5978C" w:rsidP="32F5978C">
      <w:pPr>
        <w:rPr>
          <w:rFonts w:ascii="Segoe UI" w:eastAsia="Segoe UI" w:hAnsi="Segoe UI" w:cs="Segoe UI"/>
          <w:color w:val="424242"/>
        </w:rPr>
      </w:pPr>
    </w:p>
    <w:p w14:paraId="46C1593A" w14:textId="4C3195E6" w:rsidR="5570289D" w:rsidRDefault="5570289D" w:rsidP="32F5978C">
      <w:pPr>
        <w:rPr>
          <w:rFonts w:ascii="Aptos" w:eastAsia="Aptos" w:hAnsi="Aptos" w:cs="Aptos"/>
          <w:color w:val="000000" w:themeColor="text1"/>
        </w:rPr>
      </w:pPr>
      <w:proofErr w:type="spellStart"/>
      <w:r w:rsidRPr="32F5978C">
        <w:rPr>
          <w:rFonts w:ascii="Aptos" w:eastAsia="Aptos" w:hAnsi="Aptos" w:cs="Aptos"/>
          <w:color w:val="000000" w:themeColor="text1"/>
        </w:rPr>
        <w:t>Verasai</w:t>
      </w:r>
      <w:proofErr w:type="spellEnd"/>
      <w:r w:rsidRPr="32F5978C">
        <w:rPr>
          <w:rFonts w:ascii="Aptos" w:eastAsia="Aptos" w:hAnsi="Aptos" w:cs="Aptos"/>
          <w:color w:val="000000" w:themeColor="text1"/>
        </w:rPr>
        <w:t xml:space="preserve">, A. (2023). </w:t>
      </w:r>
      <w:r w:rsidRPr="32F5978C">
        <w:rPr>
          <w:rFonts w:ascii="Aptos" w:eastAsia="Aptos" w:hAnsi="Aptos" w:cs="Aptos"/>
          <w:i/>
          <w:iCs/>
          <w:color w:val="000000" w:themeColor="text1"/>
        </w:rPr>
        <w:t>How to Handle Workplace Grievances Effectively</w:t>
      </w:r>
      <w:r w:rsidRPr="32F5978C">
        <w:rPr>
          <w:rFonts w:ascii="Aptos" w:eastAsia="Aptos" w:hAnsi="Aptos" w:cs="Aptos"/>
          <w:color w:val="000000" w:themeColor="text1"/>
        </w:rPr>
        <w:t xml:space="preserve">. (online) The HR Digest. Available at: </w:t>
      </w:r>
      <w:hyperlink r:id="rId42">
        <w:r w:rsidRPr="32F5978C">
          <w:rPr>
            <w:rStyle w:val="Hyperlink"/>
            <w:rFonts w:ascii="Aptos" w:eastAsia="Aptos" w:hAnsi="Aptos" w:cs="Aptos"/>
          </w:rPr>
          <w:t>https://www.thehrdigest.com/how-to-handle-workplace-grievances-effectively/</w:t>
        </w:r>
      </w:hyperlink>
      <w:r w:rsidRPr="32F5978C">
        <w:rPr>
          <w:rFonts w:ascii="Aptos" w:eastAsia="Aptos" w:hAnsi="Aptos" w:cs="Aptos"/>
          <w:color w:val="000000" w:themeColor="text1"/>
        </w:rPr>
        <w:t xml:space="preserve"> (Accessed 6 May 2025). </w:t>
      </w:r>
    </w:p>
    <w:p w14:paraId="4544B0B4" w14:textId="709268CD" w:rsidR="32F5978C" w:rsidRDefault="32F5978C" w:rsidP="32F5978C">
      <w:pPr>
        <w:rPr>
          <w:rFonts w:ascii="Aptos" w:eastAsia="Aptos" w:hAnsi="Aptos" w:cs="Aptos"/>
          <w:color w:val="000000" w:themeColor="text1"/>
        </w:rPr>
      </w:pPr>
    </w:p>
    <w:p w14:paraId="24194816" w14:textId="5AAEE9FD"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lastRenderedPageBreak/>
        <w:t xml:space="preserve">Webber, A. (2023) 'Employee grievances rise, according to </w:t>
      </w:r>
      <w:proofErr w:type="spellStart"/>
      <w:r w:rsidRPr="32F5978C">
        <w:rPr>
          <w:rFonts w:ascii="Aptos" w:eastAsia="Aptos" w:hAnsi="Aptos" w:cs="Aptos"/>
          <w:color w:val="000000" w:themeColor="text1"/>
        </w:rPr>
        <w:t>XpertHR</w:t>
      </w:r>
      <w:proofErr w:type="spellEnd"/>
      <w:r w:rsidRPr="32F5978C">
        <w:rPr>
          <w:rFonts w:ascii="Aptos" w:eastAsia="Aptos" w:hAnsi="Aptos" w:cs="Aptos"/>
          <w:color w:val="000000" w:themeColor="text1"/>
        </w:rPr>
        <w:t xml:space="preserve">', </w:t>
      </w:r>
      <w:r w:rsidRPr="32F5978C">
        <w:rPr>
          <w:rFonts w:ascii="Aptos" w:eastAsia="Aptos" w:hAnsi="Aptos" w:cs="Aptos"/>
          <w:i/>
          <w:iCs/>
          <w:color w:val="000000" w:themeColor="text1"/>
        </w:rPr>
        <w:t>Personnel Today,</w:t>
      </w:r>
      <w:r w:rsidRPr="32F5978C">
        <w:rPr>
          <w:rFonts w:ascii="Aptos" w:eastAsia="Aptos" w:hAnsi="Aptos" w:cs="Aptos"/>
          <w:color w:val="000000" w:themeColor="text1"/>
        </w:rPr>
        <w:t xml:space="preserve"> 1 February. Available at: </w:t>
      </w:r>
      <w:hyperlink r:id="rId43">
        <w:r w:rsidRPr="32F5978C">
          <w:rPr>
            <w:rStyle w:val="Hyperlink"/>
            <w:rFonts w:ascii="Aptos" w:eastAsia="Aptos" w:hAnsi="Aptos" w:cs="Aptos"/>
          </w:rPr>
          <w:t>https://www.personneltoday.com/hr/employee-grievances-rise-xperthr/</w:t>
        </w:r>
      </w:hyperlink>
      <w:r w:rsidRPr="32F5978C">
        <w:rPr>
          <w:rFonts w:ascii="Aptos" w:eastAsia="Aptos" w:hAnsi="Aptos" w:cs="Aptos"/>
          <w:color w:val="000000" w:themeColor="text1"/>
        </w:rPr>
        <w:t xml:space="preserve">  (Accessed: 8 May 2025).</w:t>
      </w:r>
    </w:p>
    <w:p w14:paraId="4BD8B720" w14:textId="43274EC5" w:rsidR="32F5978C" w:rsidRDefault="32F5978C" w:rsidP="32F5978C">
      <w:pPr>
        <w:rPr>
          <w:rFonts w:ascii="Aptos" w:eastAsia="Aptos" w:hAnsi="Aptos" w:cs="Aptos"/>
          <w:color w:val="000000" w:themeColor="text1"/>
        </w:rPr>
      </w:pPr>
    </w:p>
    <w:p w14:paraId="040ADE90" w14:textId="071E092F"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UK Government (n.d.)</w:t>
      </w:r>
      <w:r w:rsidRPr="32F5978C">
        <w:rPr>
          <w:rFonts w:ascii="Aptos" w:eastAsia="Aptos" w:hAnsi="Aptos" w:cs="Aptos"/>
          <w:i/>
          <w:iCs/>
          <w:color w:val="000000" w:themeColor="text1"/>
        </w:rPr>
        <w:t xml:space="preserve"> Dismissing staff: Dismissals for conduct or performance reasons</w:t>
      </w:r>
      <w:r w:rsidRPr="32F5978C">
        <w:rPr>
          <w:rFonts w:ascii="Aptos" w:eastAsia="Aptos" w:hAnsi="Aptos" w:cs="Aptos"/>
          <w:color w:val="000000" w:themeColor="text1"/>
        </w:rPr>
        <w:t xml:space="preserve">. [online] Available at: </w:t>
      </w:r>
      <w:hyperlink r:id="rId44">
        <w:r w:rsidRPr="32F5978C">
          <w:rPr>
            <w:rStyle w:val="Hyperlink"/>
            <w:rFonts w:ascii="Aptos" w:eastAsia="Aptos" w:hAnsi="Aptos" w:cs="Aptos"/>
          </w:rPr>
          <w:t>https://www.gov.uk/dismiss-staff/dismissals-on-capability-or-conduct-grounds</w:t>
        </w:r>
      </w:hyperlink>
      <w:r w:rsidRPr="32F5978C">
        <w:rPr>
          <w:rFonts w:ascii="Aptos" w:eastAsia="Aptos" w:hAnsi="Aptos" w:cs="Aptos"/>
          <w:color w:val="000000" w:themeColor="text1"/>
        </w:rPr>
        <w:t xml:space="preserve">  (Accessed 9 May 2025).</w:t>
      </w:r>
    </w:p>
    <w:p w14:paraId="0BCE50A7" w14:textId="619AA826" w:rsidR="32F5978C" w:rsidRDefault="32F5978C" w:rsidP="32F5978C">
      <w:pPr>
        <w:rPr>
          <w:rFonts w:ascii="Aptos" w:eastAsia="Aptos" w:hAnsi="Aptos" w:cs="Aptos"/>
          <w:color w:val="000000" w:themeColor="text1"/>
        </w:rPr>
      </w:pPr>
    </w:p>
    <w:p w14:paraId="34286DD8" w14:textId="2BD3E50C"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UK Government (n.d.)</w:t>
      </w:r>
      <w:r w:rsidRPr="32F5978C">
        <w:rPr>
          <w:rFonts w:ascii="Aptos" w:eastAsia="Aptos" w:hAnsi="Aptos" w:cs="Aptos"/>
          <w:i/>
          <w:iCs/>
          <w:color w:val="000000" w:themeColor="text1"/>
        </w:rPr>
        <w:t xml:space="preserve"> Dismissal: your rights – Unfair and constructive dismissal.</w:t>
      </w:r>
      <w:r w:rsidRPr="32F5978C">
        <w:rPr>
          <w:rFonts w:ascii="Aptos" w:eastAsia="Aptos" w:hAnsi="Aptos" w:cs="Aptos"/>
          <w:color w:val="000000" w:themeColor="text1"/>
        </w:rPr>
        <w:t xml:space="preserve"> [online] Available at: </w:t>
      </w:r>
      <w:hyperlink r:id="rId45">
        <w:r w:rsidRPr="32F5978C">
          <w:rPr>
            <w:rStyle w:val="Hyperlink"/>
            <w:rFonts w:ascii="Aptos" w:eastAsia="Aptos" w:hAnsi="Aptos" w:cs="Aptos"/>
          </w:rPr>
          <w:t>https://www.gov.uk/dismissal/unfair-and-constructive-dismissal</w:t>
        </w:r>
      </w:hyperlink>
      <w:r w:rsidRPr="32F5978C">
        <w:rPr>
          <w:rFonts w:ascii="Aptos" w:eastAsia="Aptos" w:hAnsi="Aptos" w:cs="Aptos"/>
          <w:color w:val="000000" w:themeColor="text1"/>
        </w:rPr>
        <w:t xml:space="preserve">  (Accessed 9 May 2025).</w:t>
      </w:r>
    </w:p>
    <w:p w14:paraId="13442E58" w14:textId="46C949E4" w:rsidR="32F5978C" w:rsidRDefault="32F5978C" w:rsidP="32F5978C">
      <w:pPr>
        <w:rPr>
          <w:rFonts w:ascii="Aptos" w:eastAsia="Aptos" w:hAnsi="Aptos" w:cs="Aptos"/>
          <w:color w:val="000000" w:themeColor="text1"/>
        </w:rPr>
      </w:pPr>
    </w:p>
    <w:p w14:paraId="37AA357E" w14:textId="03611284"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UK Government (1996) </w:t>
      </w:r>
      <w:r w:rsidRPr="32F5978C">
        <w:rPr>
          <w:rFonts w:ascii="Aptos" w:eastAsia="Aptos" w:hAnsi="Aptos" w:cs="Aptos"/>
          <w:i/>
          <w:iCs/>
          <w:color w:val="000000" w:themeColor="text1"/>
        </w:rPr>
        <w:t>Employment Rights Act 1996.</w:t>
      </w:r>
      <w:r w:rsidRPr="32F5978C">
        <w:rPr>
          <w:rFonts w:ascii="Aptos" w:eastAsia="Aptos" w:hAnsi="Aptos" w:cs="Aptos"/>
          <w:color w:val="000000" w:themeColor="text1"/>
        </w:rPr>
        <w:t xml:space="preserve"> [online] Available at: </w:t>
      </w:r>
      <w:hyperlink r:id="rId46">
        <w:r w:rsidRPr="32F5978C">
          <w:rPr>
            <w:rStyle w:val="Hyperlink"/>
            <w:rFonts w:ascii="Aptos" w:eastAsia="Aptos" w:hAnsi="Aptos" w:cs="Aptos"/>
          </w:rPr>
          <w:t>https://www.legislation.gov.uk/ukpga/1996/18/section/100</w:t>
        </w:r>
      </w:hyperlink>
      <w:r w:rsidRPr="32F5978C">
        <w:rPr>
          <w:rFonts w:ascii="Aptos" w:eastAsia="Aptos" w:hAnsi="Aptos" w:cs="Aptos"/>
          <w:color w:val="000000" w:themeColor="text1"/>
        </w:rPr>
        <w:t xml:space="preserve">  (Accessed 9 May 2025). </w:t>
      </w:r>
    </w:p>
    <w:p w14:paraId="0410EFA3" w14:textId="5125554A" w:rsidR="5570289D" w:rsidRDefault="5570289D" w:rsidP="32F5978C">
      <w:pPr>
        <w:rPr>
          <w:rFonts w:ascii="Aptos" w:eastAsia="Aptos" w:hAnsi="Aptos" w:cs="Aptos"/>
          <w:color w:val="000000" w:themeColor="text1"/>
        </w:rPr>
      </w:pPr>
      <w:r w:rsidRPr="32F5978C">
        <w:rPr>
          <w:rFonts w:ascii="Aptos" w:eastAsia="Aptos" w:hAnsi="Aptos" w:cs="Aptos"/>
          <w:color w:val="000000" w:themeColor="text1"/>
        </w:rPr>
        <w:t xml:space="preserve">Young, J. and Gifford, J. (2022) </w:t>
      </w:r>
      <w:r w:rsidRPr="32F5978C">
        <w:rPr>
          <w:rFonts w:ascii="Aptos" w:eastAsia="Aptos" w:hAnsi="Aptos" w:cs="Aptos"/>
          <w:i/>
          <w:iCs/>
          <w:color w:val="000000" w:themeColor="text1"/>
        </w:rPr>
        <w:t>Bullying and incivility at work: an evidence review. Practice summary and recommendations.</w:t>
      </w:r>
      <w:r w:rsidRPr="32F5978C">
        <w:rPr>
          <w:rFonts w:ascii="Aptos" w:eastAsia="Aptos" w:hAnsi="Aptos" w:cs="Aptos"/>
          <w:color w:val="000000" w:themeColor="text1"/>
        </w:rPr>
        <w:t xml:space="preserve"> London: Chartered Institute of Personnel and Development. Available at: </w:t>
      </w:r>
      <w:hyperlink r:id="rId47">
        <w:r w:rsidRPr="32F5978C">
          <w:rPr>
            <w:rStyle w:val="Hyperlink"/>
            <w:rFonts w:ascii="Aptos" w:eastAsia="Aptos" w:hAnsi="Aptos" w:cs="Aptos"/>
          </w:rPr>
          <w:t>https://www.cipd.org/globalassets/media/knowledge/knowledge-hub/evidence-reviews/bullying-and-incivility-at-work-evidence-review-practice-summary-march2022_tcm18-107058.pdf</w:t>
        </w:r>
      </w:hyperlink>
      <w:r w:rsidRPr="32F5978C">
        <w:rPr>
          <w:rFonts w:ascii="Aptos" w:eastAsia="Aptos" w:hAnsi="Aptos" w:cs="Aptos"/>
          <w:color w:val="000000" w:themeColor="text1"/>
        </w:rPr>
        <w:t xml:space="preserve">  (Accessed: 11 May 2025).</w:t>
      </w:r>
    </w:p>
    <w:p w14:paraId="36F4AD74" w14:textId="70C86448" w:rsidR="32F5978C" w:rsidRDefault="32F5978C" w:rsidP="32F5978C">
      <w:pPr>
        <w:rPr>
          <w:rFonts w:ascii="Segoe UI" w:eastAsia="Segoe UI" w:hAnsi="Segoe UI" w:cs="Segoe UI"/>
        </w:rPr>
      </w:pPr>
    </w:p>
    <w:sectPr w:rsidR="32F5978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F0CC9"/>
    <w:multiLevelType w:val="hybridMultilevel"/>
    <w:tmpl w:val="E6ACF364"/>
    <w:lvl w:ilvl="0" w:tplc="0C68545A">
      <w:start w:val="1"/>
      <w:numFmt w:val="decimal"/>
      <w:lvlText w:val="%1."/>
      <w:lvlJc w:val="left"/>
      <w:pPr>
        <w:ind w:left="720" w:hanging="360"/>
      </w:pPr>
    </w:lvl>
    <w:lvl w:ilvl="1" w:tplc="5A4EE136">
      <w:start w:val="1"/>
      <w:numFmt w:val="lowerLetter"/>
      <w:lvlText w:val="%2."/>
      <w:lvlJc w:val="left"/>
      <w:pPr>
        <w:ind w:left="1440" w:hanging="360"/>
      </w:pPr>
    </w:lvl>
    <w:lvl w:ilvl="2" w:tplc="7A1CF0CA">
      <w:start w:val="1"/>
      <w:numFmt w:val="lowerRoman"/>
      <w:lvlText w:val="%3."/>
      <w:lvlJc w:val="right"/>
      <w:pPr>
        <w:ind w:left="2160" w:hanging="180"/>
      </w:pPr>
    </w:lvl>
    <w:lvl w:ilvl="3" w:tplc="F9BEB296">
      <w:start w:val="1"/>
      <w:numFmt w:val="decimal"/>
      <w:lvlText w:val="%4."/>
      <w:lvlJc w:val="left"/>
      <w:pPr>
        <w:ind w:left="2880" w:hanging="360"/>
      </w:pPr>
    </w:lvl>
    <w:lvl w:ilvl="4" w:tplc="93409926">
      <w:start w:val="1"/>
      <w:numFmt w:val="lowerLetter"/>
      <w:lvlText w:val="%5."/>
      <w:lvlJc w:val="left"/>
      <w:pPr>
        <w:ind w:left="3600" w:hanging="360"/>
      </w:pPr>
    </w:lvl>
    <w:lvl w:ilvl="5" w:tplc="EA66CC94">
      <w:start w:val="1"/>
      <w:numFmt w:val="lowerRoman"/>
      <w:lvlText w:val="%6."/>
      <w:lvlJc w:val="right"/>
      <w:pPr>
        <w:ind w:left="4320" w:hanging="180"/>
      </w:pPr>
    </w:lvl>
    <w:lvl w:ilvl="6" w:tplc="C0724712">
      <w:start w:val="1"/>
      <w:numFmt w:val="decimal"/>
      <w:lvlText w:val="%7."/>
      <w:lvlJc w:val="left"/>
      <w:pPr>
        <w:ind w:left="5040" w:hanging="360"/>
      </w:pPr>
    </w:lvl>
    <w:lvl w:ilvl="7" w:tplc="E904D658">
      <w:start w:val="1"/>
      <w:numFmt w:val="lowerLetter"/>
      <w:lvlText w:val="%8."/>
      <w:lvlJc w:val="left"/>
      <w:pPr>
        <w:ind w:left="5760" w:hanging="360"/>
      </w:pPr>
    </w:lvl>
    <w:lvl w:ilvl="8" w:tplc="A3A46712">
      <w:start w:val="1"/>
      <w:numFmt w:val="lowerRoman"/>
      <w:lvlText w:val="%9."/>
      <w:lvlJc w:val="right"/>
      <w:pPr>
        <w:ind w:left="6480" w:hanging="180"/>
      </w:pPr>
    </w:lvl>
  </w:abstractNum>
  <w:abstractNum w:abstractNumId="1" w15:restartNumberingAfterBreak="0">
    <w:nsid w:val="1147C572"/>
    <w:multiLevelType w:val="hybridMultilevel"/>
    <w:tmpl w:val="3D16F422"/>
    <w:lvl w:ilvl="0" w:tplc="5CC8D57E">
      <w:start w:val="1"/>
      <w:numFmt w:val="bullet"/>
      <w:lvlText w:val=""/>
      <w:lvlJc w:val="left"/>
      <w:pPr>
        <w:ind w:left="720" w:hanging="360"/>
      </w:pPr>
      <w:rPr>
        <w:rFonts w:ascii="Symbol" w:hAnsi="Symbol" w:hint="default"/>
      </w:rPr>
    </w:lvl>
    <w:lvl w:ilvl="1" w:tplc="EB9A1C0E">
      <w:start w:val="1"/>
      <w:numFmt w:val="bullet"/>
      <w:lvlText w:val="o"/>
      <w:lvlJc w:val="left"/>
      <w:pPr>
        <w:ind w:left="1440" w:hanging="360"/>
      </w:pPr>
      <w:rPr>
        <w:rFonts w:ascii="Courier New" w:hAnsi="Courier New" w:hint="default"/>
      </w:rPr>
    </w:lvl>
    <w:lvl w:ilvl="2" w:tplc="C0F4CD0E">
      <w:start w:val="1"/>
      <w:numFmt w:val="bullet"/>
      <w:lvlText w:val=""/>
      <w:lvlJc w:val="left"/>
      <w:pPr>
        <w:ind w:left="2160" w:hanging="360"/>
      </w:pPr>
      <w:rPr>
        <w:rFonts w:ascii="Wingdings" w:hAnsi="Wingdings" w:hint="default"/>
      </w:rPr>
    </w:lvl>
    <w:lvl w:ilvl="3" w:tplc="4638641A">
      <w:start w:val="1"/>
      <w:numFmt w:val="bullet"/>
      <w:lvlText w:val=""/>
      <w:lvlJc w:val="left"/>
      <w:pPr>
        <w:ind w:left="2880" w:hanging="360"/>
      </w:pPr>
      <w:rPr>
        <w:rFonts w:ascii="Symbol" w:hAnsi="Symbol" w:hint="default"/>
      </w:rPr>
    </w:lvl>
    <w:lvl w:ilvl="4" w:tplc="D2DA81BE">
      <w:start w:val="1"/>
      <w:numFmt w:val="bullet"/>
      <w:lvlText w:val="o"/>
      <w:lvlJc w:val="left"/>
      <w:pPr>
        <w:ind w:left="3600" w:hanging="360"/>
      </w:pPr>
      <w:rPr>
        <w:rFonts w:ascii="Courier New" w:hAnsi="Courier New" w:hint="default"/>
      </w:rPr>
    </w:lvl>
    <w:lvl w:ilvl="5" w:tplc="C8DC2176">
      <w:start w:val="1"/>
      <w:numFmt w:val="bullet"/>
      <w:lvlText w:val=""/>
      <w:lvlJc w:val="left"/>
      <w:pPr>
        <w:ind w:left="4320" w:hanging="360"/>
      </w:pPr>
      <w:rPr>
        <w:rFonts w:ascii="Wingdings" w:hAnsi="Wingdings" w:hint="default"/>
      </w:rPr>
    </w:lvl>
    <w:lvl w:ilvl="6" w:tplc="30DA64AC">
      <w:start w:val="1"/>
      <w:numFmt w:val="bullet"/>
      <w:lvlText w:val=""/>
      <w:lvlJc w:val="left"/>
      <w:pPr>
        <w:ind w:left="5040" w:hanging="360"/>
      </w:pPr>
      <w:rPr>
        <w:rFonts w:ascii="Symbol" w:hAnsi="Symbol" w:hint="default"/>
      </w:rPr>
    </w:lvl>
    <w:lvl w:ilvl="7" w:tplc="7AF44430">
      <w:start w:val="1"/>
      <w:numFmt w:val="bullet"/>
      <w:lvlText w:val="o"/>
      <w:lvlJc w:val="left"/>
      <w:pPr>
        <w:ind w:left="5760" w:hanging="360"/>
      </w:pPr>
      <w:rPr>
        <w:rFonts w:ascii="Courier New" w:hAnsi="Courier New" w:hint="default"/>
      </w:rPr>
    </w:lvl>
    <w:lvl w:ilvl="8" w:tplc="6D14FFBC">
      <w:start w:val="1"/>
      <w:numFmt w:val="bullet"/>
      <w:lvlText w:val=""/>
      <w:lvlJc w:val="left"/>
      <w:pPr>
        <w:ind w:left="6480" w:hanging="360"/>
      </w:pPr>
      <w:rPr>
        <w:rFonts w:ascii="Wingdings" w:hAnsi="Wingdings" w:hint="default"/>
      </w:rPr>
    </w:lvl>
  </w:abstractNum>
  <w:abstractNum w:abstractNumId="2" w15:restartNumberingAfterBreak="0">
    <w:nsid w:val="128EA939"/>
    <w:multiLevelType w:val="hybridMultilevel"/>
    <w:tmpl w:val="D9AC30CE"/>
    <w:lvl w:ilvl="0" w:tplc="C4905E60">
      <w:start w:val="1"/>
      <w:numFmt w:val="decimal"/>
      <w:lvlText w:val="%1."/>
      <w:lvlJc w:val="left"/>
      <w:pPr>
        <w:ind w:left="720" w:hanging="360"/>
      </w:pPr>
    </w:lvl>
    <w:lvl w:ilvl="1" w:tplc="07BAB012">
      <w:start w:val="1"/>
      <w:numFmt w:val="lowerLetter"/>
      <w:lvlText w:val="%2."/>
      <w:lvlJc w:val="left"/>
      <w:pPr>
        <w:ind w:left="1440" w:hanging="360"/>
      </w:pPr>
    </w:lvl>
    <w:lvl w:ilvl="2" w:tplc="4F664F46">
      <w:start w:val="1"/>
      <w:numFmt w:val="lowerRoman"/>
      <w:lvlText w:val="%3."/>
      <w:lvlJc w:val="right"/>
      <w:pPr>
        <w:ind w:left="2160" w:hanging="180"/>
      </w:pPr>
    </w:lvl>
    <w:lvl w:ilvl="3" w:tplc="94CA8580">
      <w:start w:val="1"/>
      <w:numFmt w:val="decimal"/>
      <w:lvlText w:val="%4."/>
      <w:lvlJc w:val="left"/>
      <w:pPr>
        <w:ind w:left="2880" w:hanging="360"/>
      </w:pPr>
    </w:lvl>
    <w:lvl w:ilvl="4" w:tplc="E8F6A54C">
      <w:start w:val="1"/>
      <w:numFmt w:val="lowerLetter"/>
      <w:lvlText w:val="%5."/>
      <w:lvlJc w:val="left"/>
      <w:pPr>
        <w:ind w:left="3600" w:hanging="360"/>
      </w:pPr>
    </w:lvl>
    <w:lvl w:ilvl="5" w:tplc="EB467EBA">
      <w:start w:val="1"/>
      <w:numFmt w:val="lowerRoman"/>
      <w:lvlText w:val="%6."/>
      <w:lvlJc w:val="right"/>
      <w:pPr>
        <w:ind w:left="4320" w:hanging="180"/>
      </w:pPr>
    </w:lvl>
    <w:lvl w:ilvl="6" w:tplc="454AAECA">
      <w:start w:val="1"/>
      <w:numFmt w:val="decimal"/>
      <w:lvlText w:val="%7."/>
      <w:lvlJc w:val="left"/>
      <w:pPr>
        <w:ind w:left="5040" w:hanging="360"/>
      </w:pPr>
    </w:lvl>
    <w:lvl w:ilvl="7" w:tplc="0324D344">
      <w:start w:val="1"/>
      <w:numFmt w:val="lowerLetter"/>
      <w:lvlText w:val="%8."/>
      <w:lvlJc w:val="left"/>
      <w:pPr>
        <w:ind w:left="5760" w:hanging="360"/>
      </w:pPr>
    </w:lvl>
    <w:lvl w:ilvl="8" w:tplc="821011F0">
      <w:start w:val="1"/>
      <w:numFmt w:val="lowerRoman"/>
      <w:lvlText w:val="%9."/>
      <w:lvlJc w:val="right"/>
      <w:pPr>
        <w:ind w:left="6480" w:hanging="180"/>
      </w:pPr>
    </w:lvl>
  </w:abstractNum>
  <w:abstractNum w:abstractNumId="3" w15:restartNumberingAfterBreak="0">
    <w:nsid w:val="142363AC"/>
    <w:multiLevelType w:val="hybridMultilevel"/>
    <w:tmpl w:val="811EBD3E"/>
    <w:lvl w:ilvl="0" w:tplc="6A9A1A12">
      <w:start w:val="1"/>
      <w:numFmt w:val="decimal"/>
      <w:lvlText w:val="4)"/>
      <w:lvlJc w:val="left"/>
      <w:pPr>
        <w:ind w:left="720" w:hanging="360"/>
      </w:pPr>
    </w:lvl>
    <w:lvl w:ilvl="1" w:tplc="8AF09CDA">
      <w:start w:val="1"/>
      <w:numFmt w:val="lowerLetter"/>
      <w:lvlText w:val="%2."/>
      <w:lvlJc w:val="left"/>
      <w:pPr>
        <w:ind w:left="1440" w:hanging="360"/>
      </w:pPr>
    </w:lvl>
    <w:lvl w:ilvl="2" w:tplc="F7ECB13C">
      <w:start w:val="1"/>
      <w:numFmt w:val="lowerRoman"/>
      <w:lvlText w:val="%3."/>
      <w:lvlJc w:val="right"/>
      <w:pPr>
        <w:ind w:left="2160" w:hanging="180"/>
      </w:pPr>
    </w:lvl>
    <w:lvl w:ilvl="3" w:tplc="EB8ACD8E">
      <w:start w:val="1"/>
      <w:numFmt w:val="decimal"/>
      <w:lvlText w:val="%4."/>
      <w:lvlJc w:val="left"/>
      <w:pPr>
        <w:ind w:left="2880" w:hanging="360"/>
      </w:pPr>
    </w:lvl>
    <w:lvl w:ilvl="4" w:tplc="766EBF72">
      <w:start w:val="1"/>
      <w:numFmt w:val="lowerLetter"/>
      <w:lvlText w:val="%5."/>
      <w:lvlJc w:val="left"/>
      <w:pPr>
        <w:ind w:left="3600" w:hanging="360"/>
      </w:pPr>
    </w:lvl>
    <w:lvl w:ilvl="5" w:tplc="120EF30A">
      <w:start w:val="1"/>
      <w:numFmt w:val="lowerRoman"/>
      <w:lvlText w:val="%6."/>
      <w:lvlJc w:val="right"/>
      <w:pPr>
        <w:ind w:left="4320" w:hanging="180"/>
      </w:pPr>
    </w:lvl>
    <w:lvl w:ilvl="6" w:tplc="663698D2">
      <w:start w:val="1"/>
      <w:numFmt w:val="decimal"/>
      <w:lvlText w:val="%7."/>
      <w:lvlJc w:val="left"/>
      <w:pPr>
        <w:ind w:left="5040" w:hanging="360"/>
      </w:pPr>
    </w:lvl>
    <w:lvl w:ilvl="7" w:tplc="5F48A0B6">
      <w:start w:val="1"/>
      <w:numFmt w:val="lowerLetter"/>
      <w:lvlText w:val="%8."/>
      <w:lvlJc w:val="left"/>
      <w:pPr>
        <w:ind w:left="5760" w:hanging="360"/>
      </w:pPr>
    </w:lvl>
    <w:lvl w:ilvl="8" w:tplc="EAC051C4">
      <w:start w:val="1"/>
      <w:numFmt w:val="lowerRoman"/>
      <w:lvlText w:val="%9."/>
      <w:lvlJc w:val="right"/>
      <w:pPr>
        <w:ind w:left="6480" w:hanging="180"/>
      </w:pPr>
    </w:lvl>
  </w:abstractNum>
  <w:abstractNum w:abstractNumId="4" w15:restartNumberingAfterBreak="0">
    <w:nsid w:val="23FDAB3C"/>
    <w:multiLevelType w:val="hybridMultilevel"/>
    <w:tmpl w:val="6AE2F3C4"/>
    <w:lvl w:ilvl="0" w:tplc="6A56E038">
      <w:start w:val="1"/>
      <w:numFmt w:val="bullet"/>
      <w:lvlText w:val=""/>
      <w:lvlJc w:val="left"/>
      <w:pPr>
        <w:ind w:left="720" w:hanging="360"/>
      </w:pPr>
      <w:rPr>
        <w:rFonts w:ascii="Symbol" w:hAnsi="Symbol" w:hint="default"/>
      </w:rPr>
    </w:lvl>
    <w:lvl w:ilvl="1" w:tplc="4E627CE6">
      <w:start w:val="1"/>
      <w:numFmt w:val="bullet"/>
      <w:lvlText w:val="o"/>
      <w:lvlJc w:val="left"/>
      <w:pPr>
        <w:ind w:left="1440" w:hanging="360"/>
      </w:pPr>
      <w:rPr>
        <w:rFonts w:ascii="Courier New" w:hAnsi="Courier New" w:hint="default"/>
      </w:rPr>
    </w:lvl>
    <w:lvl w:ilvl="2" w:tplc="140A0524">
      <w:start w:val="1"/>
      <w:numFmt w:val="bullet"/>
      <w:lvlText w:val=""/>
      <w:lvlJc w:val="left"/>
      <w:pPr>
        <w:ind w:left="2160" w:hanging="360"/>
      </w:pPr>
      <w:rPr>
        <w:rFonts w:ascii="Wingdings" w:hAnsi="Wingdings" w:hint="default"/>
      </w:rPr>
    </w:lvl>
    <w:lvl w:ilvl="3" w:tplc="B4661F62">
      <w:start w:val="1"/>
      <w:numFmt w:val="bullet"/>
      <w:lvlText w:val=""/>
      <w:lvlJc w:val="left"/>
      <w:pPr>
        <w:ind w:left="2880" w:hanging="360"/>
      </w:pPr>
      <w:rPr>
        <w:rFonts w:ascii="Symbol" w:hAnsi="Symbol" w:hint="default"/>
      </w:rPr>
    </w:lvl>
    <w:lvl w:ilvl="4" w:tplc="518A7E34">
      <w:start w:val="1"/>
      <w:numFmt w:val="bullet"/>
      <w:lvlText w:val="o"/>
      <w:lvlJc w:val="left"/>
      <w:pPr>
        <w:ind w:left="3600" w:hanging="360"/>
      </w:pPr>
      <w:rPr>
        <w:rFonts w:ascii="Courier New" w:hAnsi="Courier New" w:hint="default"/>
      </w:rPr>
    </w:lvl>
    <w:lvl w:ilvl="5" w:tplc="F300D6C2">
      <w:start w:val="1"/>
      <w:numFmt w:val="bullet"/>
      <w:lvlText w:val=""/>
      <w:lvlJc w:val="left"/>
      <w:pPr>
        <w:ind w:left="4320" w:hanging="360"/>
      </w:pPr>
      <w:rPr>
        <w:rFonts w:ascii="Wingdings" w:hAnsi="Wingdings" w:hint="default"/>
      </w:rPr>
    </w:lvl>
    <w:lvl w:ilvl="6" w:tplc="7E969E38">
      <w:start w:val="1"/>
      <w:numFmt w:val="bullet"/>
      <w:lvlText w:val=""/>
      <w:lvlJc w:val="left"/>
      <w:pPr>
        <w:ind w:left="5040" w:hanging="360"/>
      </w:pPr>
      <w:rPr>
        <w:rFonts w:ascii="Symbol" w:hAnsi="Symbol" w:hint="default"/>
      </w:rPr>
    </w:lvl>
    <w:lvl w:ilvl="7" w:tplc="36BC31C0">
      <w:start w:val="1"/>
      <w:numFmt w:val="bullet"/>
      <w:lvlText w:val="o"/>
      <w:lvlJc w:val="left"/>
      <w:pPr>
        <w:ind w:left="5760" w:hanging="360"/>
      </w:pPr>
      <w:rPr>
        <w:rFonts w:ascii="Courier New" w:hAnsi="Courier New" w:hint="default"/>
      </w:rPr>
    </w:lvl>
    <w:lvl w:ilvl="8" w:tplc="FD7C2C50">
      <w:start w:val="1"/>
      <w:numFmt w:val="bullet"/>
      <w:lvlText w:val=""/>
      <w:lvlJc w:val="left"/>
      <w:pPr>
        <w:ind w:left="6480" w:hanging="360"/>
      </w:pPr>
      <w:rPr>
        <w:rFonts w:ascii="Wingdings" w:hAnsi="Wingdings" w:hint="default"/>
      </w:rPr>
    </w:lvl>
  </w:abstractNum>
  <w:abstractNum w:abstractNumId="5" w15:restartNumberingAfterBreak="0">
    <w:nsid w:val="2DCC7947"/>
    <w:multiLevelType w:val="hybridMultilevel"/>
    <w:tmpl w:val="651C7D72"/>
    <w:lvl w:ilvl="0" w:tplc="E33C38D0">
      <w:start w:val="1"/>
      <w:numFmt w:val="decimal"/>
      <w:lvlText w:val="4)"/>
      <w:lvlJc w:val="left"/>
      <w:pPr>
        <w:ind w:left="720" w:hanging="360"/>
      </w:pPr>
    </w:lvl>
    <w:lvl w:ilvl="1" w:tplc="E72E832E">
      <w:start w:val="1"/>
      <w:numFmt w:val="lowerLetter"/>
      <w:lvlText w:val="%2."/>
      <w:lvlJc w:val="left"/>
      <w:pPr>
        <w:ind w:left="1440" w:hanging="360"/>
      </w:pPr>
    </w:lvl>
    <w:lvl w:ilvl="2" w:tplc="1CBE2A90">
      <w:start w:val="1"/>
      <w:numFmt w:val="lowerRoman"/>
      <w:lvlText w:val="%3."/>
      <w:lvlJc w:val="right"/>
      <w:pPr>
        <w:ind w:left="2160" w:hanging="180"/>
      </w:pPr>
    </w:lvl>
    <w:lvl w:ilvl="3" w:tplc="62F03078">
      <w:start w:val="1"/>
      <w:numFmt w:val="decimal"/>
      <w:lvlText w:val="%4."/>
      <w:lvlJc w:val="left"/>
      <w:pPr>
        <w:ind w:left="2880" w:hanging="360"/>
      </w:pPr>
    </w:lvl>
    <w:lvl w:ilvl="4" w:tplc="CF9E59FE">
      <w:start w:val="1"/>
      <w:numFmt w:val="lowerLetter"/>
      <w:lvlText w:val="%5."/>
      <w:lvlJc w:val="left"/>
      <w:pPr>
        <w:ind w:left="3600" w:hanging="360"/>
      </w:pPr>
    </w:lvl>
    <w:lvl w:ilvl="5" w:tplc="F6F84892">
      <w:start w:val="1"/>
      <w:numFmt w:val="lowerRoman"/>
      <w:lvlText w:val="%6."/>
      <w:lvlJc w:val="right"/>
      <w:pPr>
        <w:ind w:left="4320" w:hanging="180"/>
      </w:pPr>
    </w:lvl>
    <w:lvl w:ilvl="6" w:tplc="99BC2706">
      <w:start w:val="1"/>
      <w:numFmt w:val="decimal"/>
      <w:lvlText w:val="%7."/>
      <w:lvlJc w:val="left"/>
      <w:pPr>
        <w:ind w:left="5040" w:hanging="360"/>
      </w:pPr>
    </w:lvl>
    <w:lvl w:ilvl="7" w:tplc="8C4E1082">
      <w:start w:val="1"/>
      <w:numFmt w:val="lowerLetter"/>
      <w:lvlText w:val="%8."/>
      <w:lvlJc w:val="left"/>
      <w:pPr>
        <w:ind w:left="5760" w:hanging="360"/>
      </w:pPr>
    </w:lvl>
    <w:lvl w:ilvl="8" w:tplc="A2ECD63C">
      <w:start w:val="1"/>
      <w:numFmt w:val="lowerRoman"/>
      <w:lvlText w:val="%9."/>
      <w:lvlJc w:val="right"/>
      <w:pPr>
        <w:ind w:left="6480" w:hanging="180"/>
      </w:pPr>
    </w:lvl>
  </w:abstractNum>
  <w:abstractNum w:abstractNumId="6" w15:restartNumberingAfterBreak="0">
    <w:nsid w:val="2E2016E1"/>
    <w:multiLevelType w:val="hybridMultilevel"/>
    <w:tmpl w:val="8FE85CFA"/>
    <w:lvl w:ilvl="0" w:tplc="625CBD7A">
      <w:start w:val="1"/>
      <w:numFmt w:val="decimal"/>
      <w:lvlText w:val="9)"/>
      <w:lvlJc w:val="left"/>
      <w:pPr>
        <w:ind w:left="720" w:hanging="360"/>
      </w:pPr>
    </w:lvl>
    <w:lvl w:ilvl="1" w:tplc="8354A7E2">
      <w:start w:val="1"/>
      <w:numFmt w:val="lowerLetter"/>
      <w:lvlText w:val="%2."/>
      <w:lvlJc w:val="left"/>
      <w:pPr>
        <w:ind w:left="1440" w:hanging="360"/>
      </w:pPr>
    </w:lvl>
    <w:lvl w:ilvl="2" w:tplc="097C28AE">
      <w:start w:val="1"/>
      <w:numFmt w:val="lowerRoman"/>
      <w:lvlText w:val="%3."/>
      <w:lvlJc w:val="right"/>
      <w:pPr>
        <w:ind w:left="2160" w:hanging="180"/>
      </w:pPr>
    </w:lvl>
    <w:lvl w:ilvl="3" w:tplc="FB4EA890">
      <w:start w:val="1"/>
      <w:numFmt w:val="decimal"/>
      <w:lvlText w:val="%4."/>
      <w:lvlJc w:val="left"/>
      <w:pPr>
        <w:ind w:left="2880" w:hanging="360"/>
      </w:pPr>
    </w:lvl>
    <w:lvl w:ilvl="4" w:tplc="25242D72">
      <w:start w:val="1"/>
      <w:numFmt w:val="lowerLetter"/>
      <w:lvlText w:val="%5."/>
      <w:lvlJc w:val="left"/>
      <w:pPr>
        <w:ind w:left="3600" w:hanging="360"/>
      </w:pPr>
    </w:lvl>
    <w:lvl w:ilvl="5" w:tplc="E1E46FF2">
      <w:start w:val="1"/>
      <w:numFmt w:val="lowerRoman"/>
      <w:lvlText w:val="%6."/>
      <w:lvlJc w:val="right"/>
      <w:pPr>
        <w:ind w:left="4320" w:hanging="180"/>
      </w:pPr>
    </w:lvl>
    <w:lvl w:ilvl="6" w:tplc="FAEE48A0">
      <w:start w:val="1"/>
      <w:numFmt w:val="decimal"/>
      <w:lvlText w:val="%7."/>
      <w:lvlJc w:val="left"/>
      <w:pPr>
        <w:ind w:left="5040" w:hanging="360"/>
      </w:pPr>
    </w:lvl>
    <w:lvl w:ilvl="7" w:tplc="8362E43A">
      <w:start w:val="1"/>
      <w:numFmt w:val="lowerLetter"/>
      <w:lvlText w:val="%8."/>
      <w:lvlJc w:val="left"/>
      <w:pPr>
        <w:ind w:left="5760" w:hanging="360"/>
      </w:pPr>
    </w:lvl>
    <w:lvl w:ilvl="8" w:tplc="257E96D8">
      <w:start w:val="1"/>
      <w:numFmt w:val="lowerRoman"/>
      <w:lvlText w:val="%9."/>
      <w:lvlJc w:val="right"/>
      <w:pPr>
        <w:ind w:left="6480" w:hanging="180"/>
      </w:pPr>
    </w:lvl>
  </w:abstractNum>
  <w:abstractNum w:abstractNumId="7" w15:restartNumberingAfterBreak="0">
    <w:nsid w:val="3A7A40F2"/>
    <w:multiLevelType w:val="hybridMultilevel"/>
    <w:tmpl w:val="540604BE"/>
    <w:lvl w:ilvl="0" w:tplc="50C40626">
      <w:start w:val="1"/>
      <w:numFmt w:val="decimal"/>
      <w:lvlText w:val="%1."/>
      <w:lvlJc w:val="left"/>
      <w:pPr>
        <w:ind w:left="720" w:hanging="360"/>
      </w:pPr>
    </w:lvl>
    <w:lvl w:ilvl="1" w:tplc="19563CBC">
      <w:start w:val="1"/>
      <w:numFmt w:val="lowerLetter"/>
      <w:lvlText w:val="%2."/>
      <w:lvlJc w:val="left"/>
      <w:pPr>
        <w:ind w:left="1440" w:hanging="360"/>
      </w:pPr>
    </w:lvl>
    <w:lvl w:ilvl="2" w:tplc="6DDABCCC">
      <w:start w:val="1"/>
      <w:numFmt w:val="lowerRoman"/>
      <w:lvlText w:val="%3."/>
      <w:lvlJc w:val="right"/>
      <w:pPr>
        <w:ind w:left="2160" w:hanging="180"/>
      </w:pPr>
    </w:lvl>
    <w:lvl w:ilvl="3" w:tplc="554E20B6">
      <w:start w:val="1"/>
      <w:numFmt w:val="decimal"/>
      <w:lvlText w:val="%4."/>
      <w:lvlJc w:val="left"/>
      <w:pPr>
        <w:ind w:left="2880" w:hanging="360"/>
      </w:pPr>
    </w:lvl>
    <w:lvl w:ilvl="4" w:tplc="54BACB02">
      <w:start w:val="1"/>
      <w:numFmt w:val="lowerLetter"/>
      <w:lvlText w:val="%5."/>
      <w:lvlJc w:val="left"/>
      <w:pPr>
        <w:ind w:left="3600" w:hanging="360"/>
      </w:pPr>
    </w:lvl>
    <w:lvl w:ilvl="5" w:tplc="A204E60C">
      <w:start w:val="1"/>
      <w:numFmt w:val="lowerRoman"/>
      <w:lvlText w:val="%6."/>
      <w:lvlJc w:val="right"/>
      <w:pPr>
        <w:ind w:left="4320" w:hanging="180"/>
      </w:pPr>
    </w:lvl>
    <w:lvl w:ilvl="6" w:tplc="FD985B64">
      <w:start w:val="1"/>
      <w:numFmt w:val="decimal"/>
      <w:lvlText w:val="%7."/>
      <w:lvlJc w:val="left"/>
      <w:pPr>
        <w:ind w:left="5040" w:hanging="360"/>
      </w:pPr>
    </w:lvl>
    <w:lvl w:ilvl="7" w:tplc="8870D802">
      <w:start w:val="1"/>
      <w:numFmt w:val="lowerLetter"/>
      <w:lvlText w:val="%8."/>
      <w:lvlJc w:val="left"/>
      <w:pPr>
        <w:ind w:left="5760" w:hanging="360"/>
      </w:pPr>
    </w:lvl>
    <w:lvl w:ilvl="8" w:tplc="6D7A4070">
      <w:start w:val="1"/>
      <w:numFmt w:val="lowerRoman"/>
      <w:lvlText w:val="%9."/>
      <w:lvlJc w:val="right"/>
      <w:pPr>
        <w:ind w:left="6480" w:hanging="180"/>
      </w:pPr>
    </w:lvl>
  </w:abstractNum>
  <w:abstractNum w:abstractNumId="8" w15:restartNumberingAfterBreak="0">
    <w:nsid w:val="3D60126B"/>
    <w:multiLevelType w:val="hybridMultilevel"/>
    <w:tmpl w:val="6C5676DA"/>
    <w:lvl w:ilvl="0" w:tplc="0D9EC73A">
      <w:start w:val="1"/>
      <w:numFmt w:val="decimal"/>
      <w:lvlText w:val="9)"/>
      <w:lvlJc w:val="left"/>
      <w:pPr>
        <w:ind w:left="720" w:hanging="360"/>
      </w:pPr>
    </w:lvl>
    <w:lvl w:ilvl="1" w:tplc="B28E9B40">
      <w:start w:val="1"/>
      <w:numFmt w:val="lowerLetter"/>
      <w:lvlText w:val="%2."/>
      <w:lvlJc w:val="left"/>
      <w:pPr>
        <w:ind w:left="1440" w:hanging="360"/>
      </w:pPr>
    </w:lvl>
    <w:lvl w:ilvl="2" w:tplc="4AEEF3D4">
      <w:start w:val="1"/>
      <w:numFmt w:val="lowerRoman"/>
      <w:lvlText w:val="%3."/>
      <w:lvlJc w:val="right"/>
      <w:pPr>
        <w:ind w:left="2160" w:hanging="180"/>
      </w:pPr>
    </w:lvl>
    <w:lvl w:ilvl="3" w:tplc="C804D578">
      <w:start w:val="1"/>
      <w:numFmt w:val="decimal"/>
      <w:lvlText w:val="%4."/>
      <w:lvlJc w:val="left"/>
      <w:pPr>
        <w:ind w:left="2880" w:hanging="360"/>
      </w:pPr>
    </w:lvl>
    <w:lvl w:ilvl="4" w:tplc="E29620F8">
      <w:start w:val="1"/>
      <w:numFmt w:val="lowerLetter"/>
      <w:lvlText w:val="%5."/>
      <w:lvlJc w:val="left"/>
      <w:pPr>
        <w:ind w:left="3600" w:hanging="360"/>
      </w:pPr>
    </w:lvl>
    <w:lvl w:ilvl="5" w:tplc="3B0239A0">
      <w:start w:val="1"/>
      <w:numFmt w:val="lowerRoman"/>
      <w:lvlText w:val="%6."/>
      <w:lvlJc w:val="right"/>
      <w:pPr>
        <w:ind w:left="4320" w:hanging="180"/>
      </w:pPr>
    </w:lvl>
    <w:lvl w:ilvl="6" w:tplc="08224DE6">
      <w:start w:val="1"/>
      <w:numFmt w:val="decimal"/>
      <w:lvlText w:val="%7."/>
      <w:lvlJc w:val="left"/>
      <w:pPr>
        <w:ind w:left="5040" w:hanging="360"/>
      </w:pPr>
    </w:lvl>
    <w:lvl w:ilvl="7" w:tplc="E6F61AA0">
      <w:start w:val="1"/>
      <w:numFmt w:val="lowerLetter"/>
      <w:lvlText w:val="%8."/>
      <w:lvlJc w:val="left"/>
      <w:pPr>
        <w:ind w:left="5760" w:hanging="360"/>
      </w:pPr>
    </w:lvl>
    <w:lvl w:ilvl="8" w:tplc="C646E9C2">
      <w:start w:val="1"/>
      <w:numFmt w:val="lowerRoman"/>
      <w:lvlText w:val="%9."/>
      <w:lvlJc w:val="right"/>
      <w:pPr>
        <w:ind w:left="6480" w:hanging="180"/>
      </w:pPr>
    </w:lvl>
  </w:abstractNum>
  <w:abstractNum w:abstractNumId="9" w15:restartNumberingAfterBreak="0">
    <w:nsid w:val="4E8F949E"/>
    <w:multiLevelType w:val="hybridMultilevel"/>
    <w:tmpl w:val="D8003170"/>
    <w:lvl w:ilvl="0" w:tplc="E044227E">
      <w:start w:val="1"/>
      <w:numFmt w:val="bullet"/>
      <w:lvlText w:val=""/>
      <w:lvlJc w:val="left"/>
      <w:pPr>
        <w:ind w:left="720" w:hanging="360"/>
      </w:pPr>
      <w:rPr>
        <w:rFonts w:ascii="Symbol" w:hAnsi="Symbol" w:hint="default"/>
      </w:rPr>
    </w:lvl>
    <w:lvl w:ilvl="1" w:tplc="BC04919C">
      <w:start w:val="1"/>
      <w:numFmt w:val="bullet"/>
      <w:lvlText w:val="o"/>
      <w:lvlJc w:val="left"/>
      <w:pPr>
        <w:ind w:left="1440" w:hanging="360"/>
      </w:pPr>
      <w:rPr>
        <w:rFonts w:ascii="Courier New" w:hAnsi="Courier New" w:hint="default"/>
      </w:rPr>
    </w:lvl>
    <w:lvl w:ilvl="2" w:tplc="A48C3B88">
      <w:start w:val="1"/>
      <w:numFmt w:val="bullet"/>
      <w:lvlText w:val=""/>
      <w:lvlJc w:val="left"/>
      <w:pPr>
        <w:ind w:left="2160" w:hanging="360"/>
      </w:pPr>
      <w:rPr>
        <w:rFonts w:ascii="Wingdings" w:hAnsi="Wingdings" w:hint="default"/>
      </w:rPr>
    </w:lvl>
    <w:lvl w:ilvl="3" w:tplc="433A998A">
      <w:start w:val="1"/>
      <w:numFmt w:val="bullet"/>
      <w:lvlText w:val=""/>
      <w:lvlJc w:val="left"/>
      <w:pPr>
        <w:ind w:left="2880" w:hanging="360"/>
      </w:pPr>
      <w:rPr>
        <w:rFonts w:ascii="Symbol" w:hAnsi="Symbol" w:hint="default"/>
      </w:rPr>
    </w:lvl>
    <w:lvl w:ilvl="4" w:tplc="A8F08D78">
      <w:start w:val="1"/>
      <w:numFmt w:val="bullet"/>
      <w:lvlText w:val="o"/>
      <w:lvlJc w:val="left"/>
      <w:pPr>
        <w:ind w:left="3600" w:hanging="360"/>
      </w:pPr>
      <w:rPr>
        <w:rFonts w:ascii="Courier New" w:hAnsi="Courier New" w:hint="default"/>
      </w:rPr>
    </w:lvl>
    <w:lvl w:ilvl="5" w:tplc="B3B4AC58">
      <w:start w:val="1"/>
      <w:numFmt w:val="bullet"/>
      <w:lvlText w:val=""/>
      <w:lvlJc w:val="left"/>
      <w:pPr>
        <w:ind w:left="4320" w:hanging="360"/>
      </w:pPr>
      <w:rPr>
        <w:rFonts w:ascii="Wingdings" w:hAnsi="Wingdings" w:hint="default"/>
      </w:rPr>
    </w:lvl>
    <w:lvl w:ilvl="6" w:tplc="57DC11CE">
      <w:start w:val="1"/>
      <w:numFmt w:val="bullet"/>
      <w:lvlText w:val=""/>
      <w:lvlJc w:val="left"/>
      <w:pPr>
        <w:ind w:left="5040" w:hanging="360"/>
      </w:pPr>
      <w:rPr>
        <w:rFonts w:ascii="Symbol" w:hAnsi="Symbol" w:hint="default"/>
      </w:rPr>
    </w:lvl>
    <w:lvl w:ilvl="7" w:tplc="868897C6">
      <w:start w:val="1"/>
      <w:numFmt w:val="bullet"/>
      <w:lvlText w:val="o"/>
      <w:lvlJc w:val="left"/>
      <w:pPr>
        <w:ind w:left="5760" w:hanging="360"/>
      </w:pPr>
      <w:rPr>
        <w:rFonts w:ascii="Courier New" w:hAnsi="Courier New" w:hint="default"/>
      </w:rPr>
    </w:lvl>
    <w:lvl w:ilvl="8" w:tplc="0B8AF5B8">
      <w:start w:val="1"/>
      <w:numFmt w:val="bullet"/>
      <w:lvlText w:val=""/>
      <w:lvlJc w:val="left"/>
      <w:pPr>
        <w:ind w:left="6480" w:hanging="360"/>
      </w:pPr>
      <w:rPr>
        <w:rFonts w:ascii="Wingdings" w:hAnsi="Wingdings" w:hint="default"/>
      </w:rPr>
    </w:lvl>
  </w:abstractNum>
  <w:abstractNum w:abstractNumId="10" w15:restartNumberingAfterBreak="0">
    <w:nsid w:val="6E19FA6A"/>
    <w:multiLevelType w:val="hybridMultilevel"/>
    <w:tmpl w:val="34A85902"/>
    <w:lvl w:ilvl="0" w:tplc="1EFE4DB8">
      <w:start w:val="10"/>
      <w:numFmt w:val="decimal"/>
      <w:lvlText w:val="10)"/>
      <w:lvlJc w:val="left"/>
      <w:pPr>
        <w:ind w:left="720" w:hanging="360"/>
      </w:pPr>
    </w:lvl>
    <w:lvl w:ilvl="1" w:tplc="06B6E520">
      <w:start w:val="1"/>
      <w:numFmt w:val="lowerLetter"/>
      <w:lvlText w:val="%2."/>
      <w:lvlJc w:val="left"/>
      <w:pPr>
        <w:ind w:left="1440" w:hanging="360"/>
      </w:pPr>
    </w:lvl>
    <w:lvl w:ilvl="2" w:tplc="7BC0F4E8">
      <w:start w:val="1"/>
      <w:numFmt w:val="lowerRoman"/>
      <w:lvlText w:val="%3."/>
      <w:lvlJc w:val="right"/>
      <w:pPr>
        <w:ind w:left="2160" w:hanging="180"/>
      </w:pPr>
    </w:lvl>
    <w:lvl w:ilvl="3" w:tplc="205CC44A">
      <w:start w:val="1"/>
      <w:numFmt w:val="decimal"/>
      <w:lvlText w:val="%4."/>
      <w:lvlJc w:val="left"/>
      <w:pPr>
        <w:ind w:left="2880" w:hanging="360"/>
      </w:pPr>
    </w:lvl>
    <w:lvl w:ilvl="4" w:tplc="F62467E8">
      <w:start w:val="1"/>
      <w:numFmt w:val="lowerLetter"/>
      <w:lvlText w:val="%5."/>
      <w:lvlJc w:val="left"/>
      <w:pPr>
        <w:ind w:left="3600" w:hanging="360"/>
      </w:pPr>
    </w:lvl>
    <w:lvl w:ilvl="5" w:tplc="9CB4553E">
      <w:start w:val="1"/>
      <w:numFmt w:val="lowerRoman"/>
      <w:lvlText w:val="%6."/>
      <w:lvlJc w:val="right"/>
      <w:pPr>
        <w:ind w:left="4320" w:hanging="180"/>
      </w:pPr>
    </w:lvl>
    <w:lvl w:ilvl="6" w:tplc="7C9020E4">
      <w:start w:val="1"/>
      <w:numFmt w:val="decimal"/>
      <w:lvlText w:val="%7."/>
      <w:lvlJc w:val="left"/>
      <w:pPr>
        <w:ind w:left="5040" w:hanging="360"/>
      </w:pPr>
    </w:lvl>
    <w:lvl w:ilvl="7" w:tplc="370E9F1A">
      <w:start w:val="1"/>
      <w:numFmt w:val="lowerLetter"/>
      <w:lvlText w:val="%8."/>
      <w:lvlJc w:val="left"/>
      <w:pPr>
        <w:ind w:left="5760" w:hanging="360"/>
      </w:pPr>
    </w:lvl>
    <w:lvl w:ilvl="8" w:tplc="18A02888">
      <w:start w:val="1"/>
      <w:numFmt w:val="lowerRoman"/>
      <w:lvlText w:val="%9."/>
      <w:lvlJc w:val="right"/>
      <w:pPr>
        <w:ind w:left="6480" w:hanging="180"/>
      </w:pPr>
    </w:lvl>
  </w:abstractNum>
  <w:abstractNum w:abstractNumId="11" w15:restartNumberingAfterBreak="0">
    <w:nsid w:val="731AD83A"/>
    <w:multiLevelType w:val="hybridMultilevel"/>
    <w:tmpl w:val="5A083EFC"/>
    <w:lvl w:ilvl="0" w:tplc="AE14E6DE">
      <w:start w:val="1"/>
      <w:numFmt w:val="decimal"/>
      <w:lvlText w:val="%1)"/>
      <w:lvlJc w:val="left"/>
      <w:pPr>
        <w:ind w:left="720" w:hanging="360"/>
      </w:pPr>
    </w:lvl>
    <w:lvl w:ilvl="1" w:tplc="5EA0AE38">
      <w:start w:val="1"/>
      <w:numFmt w:val="lowerLetter"/>
      <w:lvlText w:val="%2."/>
      <w:lvlJc w:val="left"/>
      <w:pPr>
        <w:ind w:left="1440" w:hanging="360"/>
      </w:pPr>
    </w:lvl>
    <w:lvl w:ilvl="2" w:tplc="2640B228">
      <w:start w:val="1"/>
      <w:numFmt w:val="lowerRoman"/>
      <w:lvlText w:val="%3."/>
      <w:lvlJc w:val="right"/>
      <w:pPr>
        <w:ind w:left="2160" w:hanging="180"/>
      </w:pPr>
    </w:lvl>
    <w:lvl w:ilvl="3" w:tplc="5AC6D84C">
      <w:start w:val="1"/>
      <w:numFmt w:val="decimal"/>
      <w:lvlText w:val="%4."/>
      <w:lvlJc w:val="left"/>
      <w:pPr>
        <w:ind w:left="2880" w:hanging="360"/>
      </w:pPr>
    </w:lvl>
    <w:lvl w:ilvl="4" w:tplc="55BA106E">
      <w:start w:val="1"/>
      <w:numFmt w:val="lowerLetter"/>
      <w:lvlText w:val="%5."/>
      <w:lvlJc w:val="left"/>
      <w:pPr>
        <w:ind w:left="3600" w:hanging="360"/>
      </w:pPr>
    </w:lvl>
    <w:lvl w:ilvl="5" w:tplc="8D161BA0">
      <w:start w:val="1"/>
      <w:numFmt w:val="lowerRoman"/>
      <w:lvlText w:val="%6."/>
      <w:lvlJc w:val="right"/>
      <w:pPr>
        <w:ind w:left="4320" w:hanging="180"/>
      </w:pPr>
    </w:lvl>
    <w:lvl w:ilvl="6" w:tplc="0D92DB08">
      <w:start w:val="1"/>
      <w:numFmt w:val="decimal"/>
      <w:lvlText w:val="%7."/>
      <w:lvlJc w:val="left"/>
      <w:pPr>
        <w:ind w:left="5040" w:hanging="360"/>
      </w:pPr>
    </w:lvl>
    <w:lvl w:ilvl="7" w:tplc="5CEA1740">
      <w:start w:val="1"/>
      <w:numFmt w:val="lowerLetter"/>
      <w:lvlText w:val="%8."/>
      <w:lvlJc w:val="left"/>
      <w:pPr>
        <w:ind w:left="5760" w:hanging="360"/>
      </w:pPr>
    </w:lvl>
    <w:lvl w:ilvl="8" w:tplc="77624922">
      <w:start w:val="1"/>
      <w:numFmt w:val="lowerRoman"/>
      <w:lvlText w:val="%9."/>
      <w:lvlJc w:val="right"/>
      <w:pPr>
        <w:ind w:left="6480" w:hanging="180"/>
      </w:pPr>
    </w:lvl>
  </w:abstractNum>
  <w:abstractNum w:abstractNumId="12" w15:restartNumberingAfterBreak="0">
    <w:nsid w:val="7F91720B"/>
    <w:multiLevelType w:val="hybridMultilevel"/>
    <w:tmpl w:val="6A28F388"/>
    <w:lvl w:ilvl="0" w:tplc="53A8DE0E">
      <w:start w:val="10"/>
      <w:numFmt w:val="decimal"/>
      <w:lvlText w:val="10)"/>
      <w:lvlJc w:val="left"/>
      <w:pPr>
        <w:ind w:left="720" w:hanging="360"/>
      </w:pPr>
    </w:lvl>
    <w:lvl w:ilvl="1" w:tplc="58EE105E">
      <w:start w:val="1"/>
      <w:numFmt w:val="lowerLetter"/>
      <w:lvlText w:val="%2."/>
      <w:lvlJc w:val="left"/>
      <w:pPr>
        <w:ind w:left="1440" w:hanging="360"/>
      </w:pPr>
    </w:lvl>
    <w:lvl w:ilvl="2" w:tplc="2BA84D72">
      <w:start w:val="1"/>
      <w:numFmt w:val="lowerRoman"/>
      <w:lvlText w:val="%3."/>
      <w:lvlJc w:val="right"/>
      <w:pPr>
        <w:ind w:left="2160" w:hanging="180"/>
      </w:pPr>
    </w:lvl>
    <w:lvl w:ilvl="3" w:tplc="61BCCE3E">
      <w:start w:val="1"/>
      <w:numFmt w:val="decimal"/>
      <w:lvlText w:val="%4."/>
      <w:lvlJc w:val="left"/>
      <w:pPr>
        <w:ind w:left="2880" w:hanging="360"/>
      </w:pPr>
    </w:lvl>
    <w:lvl w:ilvl="4" w:tplc="B39040FA">
      <w:start w:val="1"/>
      <w:numFmt w:val="lowerLetter"/>
      <w:lvlText w:val="%5."/>
      <w:lvlJc w:val="left"/>
      <w:pPr>
        <w:ind w:left="3600" w:hanging="360"/>
      </w:pPr>
    </w:lvl>
    <w:lvl w:ilvl="5" w:tplc="0302CBE8">
      <w:start w:val="1"/>
      <w:numFmt w:val="lowerRoman"/>
      <w:lvlText w:val="%6."/>
      <w:lvlJc w:val="right"/>
      <w:pPr>
        <w:ind w:left="4320" w:hanging="180"/>
      </w:pPr>
    </w:lvl>
    <w:lvl w:ilvl="6" w:tplc="2A58F050">
      <w:start w:val="1"/>
      <w:numFmt w:val="decimal"/>
      <w:lvlText w:val="%7."/>
      <w:lvlJc w:val="left"/>
      <w:pPr>
        <w:ind w:left="5040" w:hanging="360"/>
      </w:pPr>
    </w:lvl>
    <w:lvl w:ilvl="7" w:tplc="AF34CD6A">
      <w:start w:val="1"/>
      <w:numFmt w:val="lowerLetter"/>
      <w:lvlText w:val="%8."/>
      <w:lvlJc w:val="left"/>
      <w:pPr>
        <w:ind w:left="5760" w:hanging="360"/>
      </w:pPr>
    </w:lvl>
    <w:lvl w:ilvl="8" w:tplc="0188304E">
      <w:start w:val="1"/>
      <w:numFmt w:val="lowerRoman"/>
      <w:lvlText w:val="%9."/>
      <w:lvlJc w:val="right"/>
      <w:pPr>
        <w:ind w:left="6480" w:hanging="180"/>
      </w:pPr>
    </w:lvl>
  </w:abstractNum>
  <w:num w:numId="1" w16cid:durableId="780224078">
    <w:abstractNumId w:val="2"/>
  </w:num>
  <w:num w:numId="2" w16cid:durableId="20130538">
    <w:abstractNumId w:val="0"/>
  </w:num>
  <w:num w:numId="3" w16cid:durableId="751320785">
    <w:abstractNumId w:val="4"/>
  </w:num>
  <w:num w:numId="4" w16cid:durableId="1193808031">
    <w:abstractNumId w:val="1"/>
  </w:num>
  <w:num w:numId="5" w16cid:durableId="1605190475">
    <w:abstractNumId w:val="7"/>
  </w:num>
  <w:num w:numId="6" w16cid:durableId="626855409">
    <w:abstractNumId w:val="9"/>
  </w:num>
  <w:num w:numId="7" w16cid:durableId="160001658">
    <w:abstractNumId w:val="11"/>
  </w:num>
  <w:num w:numId="8" w16cid:durableId="1099453128">
    <w:abstractNumId w:val="12"/>
  </w:num>
  <w:num w:numId="9" w16cid:durableId="1549609284">
    <w:abstractNumId w:val="8"/>
  </w:num>
  <w:num w:numId="10" w16cid:durableId="1455709172">
    <w:abstractNumId w:val="5"/>
  </w:num>
  <w:num w:numId="11" w16cid:durableId="1938631349">
    <w:abstractNumId w:val="10"/>
  </w:num>
  <w:num w:numId="12" w16cid:durableId="1452018619">
    <w:abstractNumId w:val="6"/>
  </w:num>
  <w:num w:numId="13" w16cid:durableId="1005666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AD9CA2"/>
    <w:rsid w:val="0000BAA6"/>
    <w:rsid w:val="00203DEC"/>
    <w:rsid w:val="002F9B1F"/>
    <w:rsid w:val="00360831"/>
    <w:rsid w:val="0057894A"/>
    <w:rsid w:val="006D6E0F"/>
    <w:rsid w:val="0073BB0C"/>
    <w:rsid w:val="0082C9F3"/>
    <w:rsid w:val="008E0B16"/>
    <w:rsid w:val="00963593"/>
    <w:rsid w:val="00A5D394"/>
    <w:rsid w:val="00AB9D4E"/>
    <w:rsid w:val="00B81D7B"/>
    <w:rsid w:val="00F35970"/>
    <w:rsid w:val="015FD9E1"/>
    <w:rsid w:val="0162168F"/>
    <w:rsid w:val="01926B56"/>
    <w:rsid w:val="01B5D97F"/>
    <w:rsid w:val="01B7F3DB"/>
    <w:rsid w:val="01C1D229"/>
    <w:rsid w:val="01D10169"/>
    <w:rsid w:val="01D8D2FE"/>
    <w:rsid w:val="01EF55CA"/>
    <w:rsid w:val="02152BED"/>
    <w:rsid w:val="021D08E4"/>
    <w:rsid w:val="023B8F84"/>
    <w:rsid w:val="024B3726"/>
    <w:rsid w:val="027C195A"/>
    <w:rsid w:val="028B49E1"/>
    <w:rsid w:val="02A3A5A1"/>
    <w:rsid w:val="02BAA32A"/>
    <w:rsid w:val="02E15FA8"/>
    <w:rsid w:val="02FC0DB9"/>
    <w:rsid w:val="02FE3038"/>
    <w:rsid w:val="031FC4CF"/>
    <w:rsid w:val="0326217F"/>
    <w:rsid w:val="03945015"/>
    <w:rsid w:val="03C46592"/>
    <w:rsid w:val="03F7CE17"/>
    <w:rsid w:val="04167887"/>
    <w:rsid w:val="041A0100"/>
    <w:rsid w:val="0434BE5C"/>
    <w:rsid w:val="045F4B2A"/>
    <w:rsid w:val="04A55800"/>
    <w:rsid w:val="04DC3802"/>
    <w:rsid w:val="0504961B"/>
    <w:rsid w:val="0527C774"/>
    <w:rsid w:val="053E1B79"/>
    <w:rsid w:val="054CB506"/>
    <w:rsid w:val="0588FD98"/>
    <w:rsid w:val="05BCB54C"/>
    <w:rsid w:val="05E6E990"/>
    <w:rsid w:val="05E88288"/>
    <w:rsid w:val="06016CA4"/>
    <w:rsid w:val="060A71B3"/>
    <w:rsid w:val="061B6C9E"/>
    <w:rsid w:val="064E9D3C"/>
    <w:rsid w:val="06B5F1A2"/>
    <w:rsid w:val="06BF4543"/>
    <w:rsid w:val="06CA567C"/>
    <w:rsid w:val="06CF20F4"/>
    <w:rsid w:val="06D39D8B"/>
    <w:rsid w:val="06F0B5EB"/>
    <w:rsid w:val="0702860A"/>
    <w:rsid w:val="07136606"/>
    <w:rsid w:val="0715E1EB"/>
    <w:rsid w:val="071ED62B"/>
    <w:rsid w:val="072BFB50"/>
    <w:rsid w:val="072E2B25"/>
    <w:rsid w:val="074DAD5B"/>
    <w:rsid w:val="07546C2F"/>
    <w:rsid w:val="077B67E7"/>
    <w:rsid w:val="078D77E4"/>
    <w:rsid w:val="07959850"/>
    <w:rsid w:val="079855CC"/>
    <w:rsid w:val="079B322F"/>
    <w:rsid w:val="07BAB248"/>
    <w:rsid w:val="07C44032"/>
    <w:rsid w:val="07C8B8AC"/>
    <w:rsid w:val="07CF692A"/>
    <w:rsid w:val="080F3CE9"/>
    <w:rsid w:val="081C672D"/>
    <w:rsid w:val="081C9917"/>
    <w:rsid w:val="0836D43C"/>
    <w:rsid w:val="0842B914"/>
    <w:rsid w:val="084A6B4E"/>
    <w:rsid w:val="08ABED71"/>
    <w:rsid w:val="08B6DCEC"/>
    <w:rsid w:val="08D86D22"/>
    <w:rsid w:val="08EFB6F4"/>
    <w:rsid w:val="0906BAD1"/>
    <w:rsid w:val="091906DE"/>
    <w:rsid w:val="0962A1BF"/>
    <w:rsid w:val="09661522"/>
    <w:rsid w:val="0985E361"/>
    <w:rsid w:val="099BF3B0"/>
    <w:rsid w:val="09D88BBF"/>
    <w:rsid w:val="0A309540"/>
    <w:rsid w:val="0A4DEEB8"/>
    <w:rsid w:val="0A5B1767"/>
    <w:rsid w:val="0A5CFC19"/>
    <w:rsid w:val="0A68F9CC"/>
    <w:rsid w:val="0A9A777D"/>
    <w:rsid w:val="0AA43D90"/>
    <w:rsid w:val="0AAD9CA2"/>
    <w:rsid w:val="0ACDBD9C"/>
    <w:rsid w:val="0AD715C0"/>
    <w:rsid w:val="0AF6023B"/>
    <w:rsid w:val="0AFA81BE"/>
    <w:rsid w:val="0B00EC13"/>
    <w:rsid w:val="0B04E4B8"/>
    <w:rsid w:val="0B0C1F82"/>
    <w:rsid w:val="0B5DF8DA"/>
    <w:rsid w:val="0B7611B3"/>
    <w:rsid w:val="0BEF8778"/>
    <w:rsid w:val="0C0835A4"/>
    <w:rsid w:val="0C1C6D9F"/>
    <w:rsid w:val="0C2804FD"/>
    <w:rsid w:val="0C50A0F3"/>
    <w:rsid w:val="0C5A6427"/>
    <w:rsid w:val="0C7A4268"/>
    <w:rsid w:val="0C9CAF1F"/>
    <w:rsid w:val="0CA45832"/>
    <w:rsid w:val="0CA804F4"/>
    <w:rsid w:val="0CB0D66E"/>
    <w:rsid w:val="0CE0877F"/>
    <w:rsid w:val="0CF4160C"/>
    <w:rsid w:val="0D101057"/>
    <w:rsid w:val="0D3EB076"/>
    <w:rsid w:val="0D4DB1EE"/>
    <w:rsid w:val="0D5FA9DD"/>
    <w:rsid w:val="0D657053"/>
    <w:rsid w:val="0D6B3019"/>
    <w:rsid w:val="0D74B3CC"/>
    <w:rsid w:val="0D7A17A6"/>
    <w:rsid w:val="0D7A5A0E"/>
    <w:rsid w:val="0D9BF7CE"/>
    <w:rsid w:val="0DC01D61"/>
    <w:rsid w:val="0DD52470"/>
    <w:rsid w:val="0DDFB192"/>
    <w:rsid w:val="0DF36343"/>
    <w:rsid w:val="0E17858A"/>
    <w:rsid w:val="0E1E78D1"/>
    <w:rsid w:val="0E2BCD63"/>
    <w:rsid w:val="0E337FA9"/>
    <w:rsid w:val="0E3542A6"/>
    <w:rsid w:val="0E41A7A3"/>
    <w:rsid w:val="0E670784"/>
    <w:rsid w:val="0E9700D5"/>
    <w:rsid w:val="0EBC0624"/>
    <w:rsid w:val="0ECC5ECB"/>
    <w:rsid w:val="0ED18F96"/>
    <w:rsid w:val="0ED3C66A"/>
    <w:rsid w:val="0EF08F1D"/>
    <w:rsid w:val="0EF1B7F1"/>
    <w:rsid w:val="0F080C18"/>
    <w:rsid w:val="0F21FD2E"/>
    <w:rsid w:val="0F2E6D11"/>
    <w:rsid w:val="0F59C365"/>
    <w:rsid w:val="0F67B75F"/>
    <w:rsid w:val="0F77FC8F"/>
    <w:rsid w:val="0FA11464"/>
    <w:rsid w:val="0FAB6E28"/>
    <w:rsid w:val="0FB45011"/>
    <w:rsid w:val="0FBBF092"/>
    <w:rsid w:val="0FCF6B8C"/>
    <w:rsid w:val="1001572E"/>
    <w:rsid w:val="1007E2B3"/>
    <w:rsid w:val="100DDB76"/>
    <w:rsid w:val="1016235F"/>
    <w:rsid w:val="102A0A99"/>
    <w:rsid w:val="1033D5E1"/>
    <w:rsid w:val="103CF621"/>
    <w:rsid w:val="10506FBD"/>
    <w:rsid w:val="1051C441"/>
    <w:rsid w:val="105F53D1"/>
    <w:rsid w:val="10632ECA"/>
    <w:rsid w:val="10712FF7"/>
    <w:rsid w:val="1072C6AE"/>
    <w:rsid w:val="10961053"/>
    <w:rsid w:val="109E7ED3"/>
    <w:rsid w:val="10B0ABED"/>
    <w:rsid w:val="10CB0FBB"/>
    <w:rsid w:val="10D05EFC"/>
    <w:rsid w:val="10D599A0"/>
    <w:rsid w:val="10EBB5B8"/>
    <w:rsid w:val="10ECB20C"/>
    <w:rsid w:val="11099F40"/>
    <w:rsid w:val="111705CB"/>
    <w:rsid w:val="113063DA"/>
    <w:rsid w:val="1137664C"/>
    <w:rsid w:val="11385FD3"/>
    <w:rsid w:val="113EE8C3"/>
    <w:rsid w:val="114E11D2"/>
    <w:rsid w:val="116980C9"/>
    <w:rsid w:val="11910AA9"/>
    <w:rsid w:val="11B85CA4"/>
    <w:rsid w:val="11CF5D6B"/>
    <w:rsid w:val="11D8E9C8"/>
    <w:rsid w:val="11E20515"/>
    <w:rsid w:val="12046674"/>
    <w:rsid w:val="1216ADFB"/>
    <w:rsid w:val="122274B0"/>
    <w:rsid w:val="122949A8"/>
    <w:rsid w:val="125B345F"/>
    <w:rsid w:val="125F21BD"/>
    <w:rsid w:val="128E1F72"/>
    <w:rsid w:val="12A80C09"/>
    <w:rsid w:val="12B1788F"/>
    <w:rsid w:val="12CB58D7"/>
    <w:rsid w:val="12CBBD99"/>
    <w:rsid w:val="12DF2418"/>
    <w:rsid w:val="1333A23C"/>
    <w:rsid w:val="133DC4AD"/>
    <w:rsid w:val="134095CC"/>
    <w:rsid w:val="1342F17D"/>
    <w:rsid w:val="134DDF8A"/>
    <w:rsid w:val="135CBD46"/>
    <w:rsid w:val="136C4355"/>
    <w:rsid w:val="137B5B09"/>
    <w:rsid w:val="139226B4"/>
    <w:rsid w:val="13A2432C"/>
    <w:rsid w:val="13B0E64D"/>
    <w:rsid w:val="13F1FE3B"/>
    <w:rsid w:val="13FFA017"/>
    <w:rsid w:val="140C1320"/>
    <w:rsid w:val="140D6114"/>
    <w:rsid w:val="1420B97F"/>
    <w:rsid w:val="1450FB8C"/>
    <w:rsid w:val="1451B171"/>
    <w:rsid w:val="14539061"/>
    <w:rsid w:val="147CAED1"/>
    <w:rsid w:val="14E22826"/>
    <w:rsid w:val="14EFC604"/>
    <w:rsid w:val="1532DE2B"/>
    <w:rsid w:val="153614AE"/>
    <w:rsid w:val="1549DEEE"/>
    <w:rsid w:val="1552CC00"/>
    <w:rsid w:val="15B9EBFF"/>
    <w:rsid w:val="15C4B0F8"/>
    <w:rsid w:val="15C52D67"/>
    <w:rsid w:val="15D2EEA4"/>
    <w:rsid w:val="15F2095E"/>
    <w:rsid w:val="160DBB80"/>
    <w:rsid w:val="160F1FF2"/>
    <w:rsid w:val="16135B54"/>
    <w:rsid w:val="1613C249"/>
    <w:rsid w:val="1617FB5E"/>
    <w:rsid w:val="16411C24"/>
    <w:rsid w:val="1662EBF4"/>
    <w:rsid w:val="16B5BA89"/>
    <w:rsid w:val="16D73BFD"/>
    <w:rsid w:val="170C98F3"/>
    <w:rsid w:val="170CD8A4"/>
    <w:rsid w:val="1711F307"/>
    <w:rsid w:val="172B4457"/>
    <w:rsid w:val="1768806D"/>
    <w:rsid w:val="17845C8E"/>
    <w:rsid w:val="179AC731"/>
    <w:rsid w:val="179D5DD5"/>
    <w:rsid w:val="17D15E24"/>
    <w:rsid w:val="17EFFA73"/>
    <w:rsid w:val="1800BA0B"/>
    <w:rsid w:val="18066CAE"/>
    <w:rsid w:val="181E22E2"/>
    <w:rsid w:val="182E76A3"/>
    <w:rsid w:val="1861C838"/>
    <w:rsid w:val="18789831"/>
    <w:rsid w:val="188105EB"/>
    <w:rsid w:val="1890331B"/>
    <w:rsid w:val="189F1CA8"/>
    <w:rsid w:val="18AB4435"/>
    <w:rsid w:val="18B795D5"/>
    <w:rsid w:val="18D791F5"/>
    <w:rsid w:val="18FDAB14"/>
    <w:rsid w:val="191427A2"/>
    <w:rsid w:val="193A2884"/>
    <w:rsid w:val="194420F8"/>
    <w:rsid w:val="1948582E"/>
    <w:rsid w:val="1974EDEE"/>
    <w:rsid w:val="1983F314"/>
    <w:rsid w:val="1984D44D"/>
    <w:rsid w:val="19891B49"/>
    <w:rsid w:val="199AEE2D"/>
    <w:rsid w:val="19A0A1E5"/>
    <w:rsid w:val="19A92A5A"/>
    <w:rsid w:val="19AA439B"/>
    <w:rsid w:val="19B3975F"/>
    <w:rsid w:val="19B63D7E"/>
    <w:rsid w:val="19CD74D9"/>
    <w:rsid w:val="19E82E9C"/>
    <w:rsid w:val="1A04E66D"/>
    <w:rsid w:val="1A3C9A8F"/>
    <w:rsid w:val="1A3FB017"/>
    <w:rsid w:val="1A5331A2"/>
    <w:rsid w:val="1A5A9F62"/>
    <w:rsid w:val="1A5CA3CB"/>
    <w:rsid w:val="1AAEAF8E"/>
    <w:rsid w:val="1AE0597B"/>
    <w:rsid w:val="1AECEBB2"/>
    <w:rsid w:val="1AF08F74"/>
    <w:rsid w:val="1B09E523"/>
    <w:rsid w:val="1B0EAC25"/>
    <w:rsid w:val="1B1D2631"/>
    <w:rsid w:val="1B21E9D4"/>
    <w:rsid w:val="1B311836"/>
    <w:rsid w:val="1B36660E"/>
    <w:rsid w:val="1B42924F"/>
    <w:rsid w:val="1B485AC7"/>
    <w:rsid w:val="1B501585"/>
    <w:rsid w:val="1B58141D"/>
    <w:rsid w:val="1B76CA3B"/>
    <w:rsid w:val="1B7D2189"/>
    <w:rsid w:val="1B9491B4"/>
    <w:rsid w:val="1B985BBC"/>
    <w:rsid w:val="1BB7DE0F"/>
    <w:rsid w:val="1C35CD22"/>
    <w:rsid w:val="1C5405EB"/>
    <w:rsid w:val="1C6D2C46"/>
    <w:rsid w:val="1CBC23CC"/>
    <w:rsid w:val="1CCB4C58"/>
    <w:rsid w:val="1CE6DADF"/>
    <w:rsid w:val="1D1DB1E6"/>
    <w:rsid w:val="1D340700"/>
    <w:rsid w:val="1D4F526D"/>
    <w:rsid w:val="1D501207"/>
    <w:rsid w:val="1D8274A8"/>
    <w:rsid w:val="1DC764EF"/>
    <w:rsid w:val="1DD216D8"/>
    <w:rsid w:val="1E0EB018"/>
    <w:rsid w:val="1E396B20"/>
    <w:rsid w:val="1E7CFB69"/>
    <w:rsid w:val="1EBB7E68"/>
    <w:rsid w:val="1EC435DD"/>
    <w:rsid w:val="1EEA405C"/>
    <w:rsid w:val="1EFD918A"/>
    <w:rsid w:val="1EFF8F1E"/>
    <w:rsid w:val="1F14BFDB"/>
    <w:rsid w:val="1F298BBB"/>
    <w:rsid w:val="1F6AB578"/>
    <w:rsid w:val="1F6C5D35"/>
    <w:rsid w:val="1FA6D5BB"/>
    <w:rsid w:val="1FC282ED"/>
    <w:rsid w:val="1FC2ACB1"/>
    <w:rsid w:val="1FDE444A"/>
    <w:rsid w:val="1FF6C982"/>
    <w:rsid w:val="202B8A21"/>
    <w:rsid w:val="20517A2C"/>
    <w:rsid w:val="205DF583"/>
    <w:rsid w:val="2084A592"/>
    <w:rsid w:val="2088AFC6"/>
    <w:rsid w:val="208B0D50"/>
    <w:rsid w:val="20987B05"/>
    <w:rsid w:val="209A5B86"/>
    <w:rsid w:val="20A33E5F"/>
    <w:rsid w:val="20C77F47"/>
    <w:rsid w:val="20C86702"/>
    <w:rsid w:val="20CA7A43"/>
    <w:rsid w:val="20D07378"/>
    <w:rsid w:val="20F441F6"/>
    <w:rsid w:val="2106DCD3"/>
    <w:rsid w:val="21159EBE"/>
    <w:rsid w:val="2163EDC7"/>
    <w:rsid w:val="21768957"/>
    <w:rsid w:val="21846375"/>
    <w:rsid w:val="21B4D913"/>
    <w:rsid w:val="21C0444C"/>
    <w:rsid w:val="21D31014"/>
    <w:rsid w:val="21DB72A1"/>
    <w:rsid w:val="21E809DB"/>
    <w:rsid w:val="21F91F7D"/>
    <w:rsid w:val="22005C27"/>
    <w:rsid w:val="220B335D"/>
    <w:rsid w:val="2220E6E4"/>
    <w:rsid w:val="222AC594"/>
    <w:rsid w:val="22322F7C"/>
    <w:rsid w:val="22429284"/>
    <w:rsid w:val="2260648D"/>
    <w:rsid w:val="229EA3F1"/>
    <w:rsid w:val="229F328A"/>
    <w:rsid w:val="22A25A01"/>
    <w:rsid w:val="22AFEE5A"/>
    <w:rsid w:val="22B82C66"/>
    <w:rsid w:val="22CF7867"/>
    <w:rsid w:val="234CCFB3"/>
    <w:rsid w:val="2373CB35"/>
    <w:rsid w:val="23B41CF9"/>
    <w:rsid w:val="23CEF9B0"/>
    <w:rsid w:val="23D09B1F"/>
    <w:rsid w:val="24067F04"/>
    <w:rsid w:val="24165B6B"/>
    <w:rsid w:val="2416D40C"/>
    <w:rsid w:val="241AF850"/>
    <w:rsid w:val="242A6254"/>
    <w:rsid w:val="24362A23"/>
    <w:rsid w:val="2468B7BE"/>
    <w:rsid w:val="247EA375"/>
    <w:rsid w:val="24962F31"/>
    <w:rsid w:val="24AA563C"/>
    <w:rsid w:val="24BFE388"/>
    <w:rsid w:val="24C13A57"/>
    <w:rsid w:val="24D60C42"/>
    <w:rsid w:val="2500114A"/>
    <w:rsid w:val="2507499C"/>
    <w:rsid w:val="250BBFB2"/>
    <w:rsid w:val="252A51ED"/>
    <w:rsid w:val="255A7695"/>
    <w:rsid w:val="255B9BE7"/>
    <w:rsid w:val="2575DFFB"/>
    <w:rsid w:val="257755F0"/>
    <w:rsid w:val="2589C94D"/>
    <w:rsid w:val="25C81E65"/>
    <w:rsid w:val="25C8AD8C"/>
    <w:rsid w:val="25ED5B08"/>
    <w:rsid w:val="2606DDD7"/>
    <w:rsid w:val="26309336"/>
    <w:rsid w:val="263AD61C"/>
    <w:rsid w:val="264E55C6"/>
    <w:rsid w:val="2653C1E4"/>
    <w:rsid w:val="265F58AE"/>
    <w:rsid w:val="267BD1B3"/>
    <w:rsid w:val="267CFA3D"/>
    <w:rsid w:val="26BBFF6A"/>
    <w:rsid w:val="26CD12A2"/>
    <w:rsid w:val="26D63444"/>
    <w:rsid w:val="26E13EEB"/>
    <w:rsid w:val="26F42B3D"/>
    <w:rsid w:val="27195444"/>
    <w:rsid w:val="2722C98F"/>
    <w:rsid w:val="272B4056"/>
    <w:rsid w:val="272D7530"/>
    <w:rsid w:val="273E95E1"/>
    <w:rsid w:val="278222BC"/>
    <w:rsid w:val="279CE2B1"/>
    <w:rsid w:val="27A2C3D6"/>
    <w:rsid w:val="27AA9465"/>
    <w:rsid w:val="27D7E605"/>
    <w:rsid w:val="27DF143C"/>
    <w:rsid w:val="27F5738B"/>
    <w:rsid w:val="27F7DAD0"/>
    <w:rsid w:val="280FA102"/>
    <w:rsid w:val="280FDB06"/>
    <w:rsid w:val="282883C9"/>
    <w:rsid w:val="285DA57B"/>
    <w:rsid w:val="2869254C"/>
    <w:rsid w:val="28A63FE6"/>
    <w:rsid w:val="28AC52F2"/>
    <w:rsid w:val="28DC8A24"/>
    <w:rsid w:val="2910740A"/>
    <w:rsid w:val="2916EDAA"/>
    <w:rsid w:val="2966FCF2"/>
    <w:rsid w:val="296DDAE9"/>
    <w:rsid w:val="297CEEA9"/>
    <w:rsid w:val="29861956"/>
    <w:rsid w:val="29987880"/>
    <w:rsid w:val="29990609"/>
    <w:rsid w:val="299B25C6"/>
    <w:rsid w:val="29A698C1"/>
    <w:rsid w:val="29A8D3E3"/>
    <w:rsid w:val="29B1BC84"/>
    <w:rsid w:val="29EB7912"/>
    <w:rsid w:val="29F4B3A5"/>
    <w:rsid w:val="29FEB0F0"/>
    <w:rsid w:val="2A26A337"/>
    <w:rsid w:val="2A5D5FB4"/>
    <w:rsid w:val="2A687CA0"/>
    <w:rsid w:val="2A7560DB"/>
    <w:rsid w:val="2A917D06"/>
    <w:rsid w:val="2A99674A"/>
    <w:rsid w:val="2ADC97CD"/>
    <w:rsid w:val="2AEC3B87"/>
    <w:rsid w:val="2B0950A6"/>
    <w:rsid w:val="2B6625EE"/>
    <w:rsid w:val="2B6FB51A"/>
    <w:rsid w:val="2B844F2E"/>
    <w:rsid w:val="2B86899B"/>
    <w:rsid w:val="2B94DEE7"/>
    <w:rsid w:val="2B954A08"/>
    <w:rsid w:val="2B95C74F"/>
    <w:rsid w:val="2BBB7BFC"/>
    <w:rsid w:val="2BEDBE1D"/>
    <w:rsid w:val="2BFED733"/>
    <w:rsid w:val="2C0BF6FD"/>
    <w:rsid w:val="2C26F21B"/>
    <w:rsid w:val="2C34E108"/>
    <w:rsid w:val="2C7544C9"/>
    <w:rsid w:val="2C8DC6F0"/>
    <w:rsid w:val="2CCCE07B"/>
    <w:rsid w:val="2CF42403"/>
    <w:rsid w:val="2CFA2F4D"/>
    <w:rsid w:val="2CFE727F"/>
    <w:rsid w:val="2D283BDA"/>
    <w:rsid w:val="2D34E9E8"/>
    <w:rsid w:val="2D3887FE"/>
    <w:rsid w:val="2D592AE5"/>
    <w:rsid w:val="2D90B123"/>
    <w:rsid w:val="2DF74D74"/>
    <w:rsid w:val="2E080A23"/>
    <w:rsid w:val="2E0CDCDD"/>
    <w:rsid w:val="2E0D7352"/>
    <w:rsid w:val="2E2219C3"/>
    <w:rsid w:val="2E29B951"/>
    <w:rsid w:val="2E4849FC"/>
    <w:rsid w:val="2E4A5D5D"/>
    <w:rsid w:val="2E58FAFE"/>
    <w:rsid w:val="2E64F7A3"/>
    <w:rsid w:val="2E6D886A"/>
    <w:rsid w:val="2E9952BF"/>
    <w:rsid w:val="2EAB4D39"/>
    <w:rsid w:val="2EC2BA84"/>
    <w:rsid w:val="2EC928B8"/>
    <w:rsid w:val="2ECC9F48"/>
    <w:rsid w:val="2ECCEE6E"/>
    <w:rsid w:val="2EEF4B78"/>
    <w:rsid w:val="2EEFE1D2"/>
    <w:rsid w:val="2EF350C6"/>
    <w:rsid w:val="2EFE2CFD"/>
    <w:rsid w:val="2F031ECC"/>
    <w:rsid w:val="2F0B8AE7"/>
    <w:rsid w:val="2F0E13E5"/>
    <w:rsid w:val="2F34C319"/>
    <w:rsid w:val="2F42A899"/>
    <w:rsid w:val="2F81D243"/>
    <w:rsid w:val="2F88B572"/>
    <w:rsid w:val="2F95AF71"/>
    <w:rsid w:val="2FC396A6"/>
    <w:rsid w:val="2FC8DAF2"/>
    <w:rsid w:val="2FFB17DF"/>
    <w:rsid w:val="3000F327"/>
    <w:rsid w:val="307F63C3"/>
    <w:rsid w:val="308BDC79"/>
    <w:rsid w:val="308CEE12"/>
    <w:rsid w:val="30987B04"/>
    <w:rsid w:val="30AE4186"/>
    <w:rsid w:val="30D8AB54"/>
    <w:rsid w:val="30F0EE80"/>
    <w:rsid w:val="30F528FF"/>
    <w:rsid w:val="30F6DEE3"/>
    <w:rsid w:val="310302F7"/>
    <w:rsid w:val="31072295"/>
    <w:rsid w:val="3115D852"/>
    <w:rsid w:val="3134E814"/>
    <w:rsid w:val="3197C698"/>
    <w:rsid w:val="31A197A0"/>
    <w:rsid w:val="31B1A123"/>
    <w:rsid w:val="31F5C3E1"/>
    <w:rsid w:val="32087516"/>
    <w:rsid w:val="320FCAE1"/>
    <w:rsid w:val="322C8524"/>
    <w:rsid w:val="322D9817"/>
    <w:rsid w:val="323786FD"/>
    <w:rsid w:val="3257346D"/>
    <w:rsid w:val="3277875D"/>
    <w:rsid w:val="329B7A72"/>
    <w:rsid w:val="32A529B5"/>
    <w:rsid w:val="32C2D33B"/>
    <w:rsid w:val="32C3CE93"/>
    <w:rsid w:val="32EBAABD"/>
    <w:rsid w:val="32F5978C"/>
    <w:rsid w:val="3308C6D5"/>
    <w:rsid w:val="33152B61"/>
    <w:rsid w:val="3316D759"/>
    <w:rsid w:val="3327D0F4"/>
    <w:rsid w:val="333D0E5E"/>
    <w:rsid w:val="333EE2F4"/>
    <w:rsid w:val="3368A17B"/>
    <w:rsid w:val="33A18B41"/>
    <w:rsid w:val="33A5333A"/>
    <w:rsid w:val="33D1F675"/>
    <w:rsid w:val="33E84FB6"/>
    <w:rsid w:val="33F0791E"/>
    <w:rsid w:val="33F60D71"/>
    <w:rsid w:val="341C00A7"/>
    <w:rsid w:val="342AE842"/>
    <w:rsid w:val="3443F39B"/>
    <w:rsid w:val="34537CCD"/>
    <w:rsid w:val="34570C56"/>
    <w:rsid w:val="345E259C"/>
    <w:rsid w:val="3461B268"/>
    <w:rsid w:val="34732F50"/>
    <w:rsid w:val="34829BD2"/>
    <w:rsid w:val="348C9C61"/>
    <w:rsid w:val="34976A10"/>
    <w:rsid w:val="34A6B47F"/>
    <w:rsid w:val="34AE8E89"/>
    <w:rsid w:val="34C58A63"/>
    <w:rsid w:val="34CF35B2"/>
    <w:rsid w:val="34F85A12"/>
    <w:rsid w:val="3529796F"/>
    <w:rsid w:val="35588C8E"/>
    <w:rsid w:val="355A427C"/>
    <w:rsid w:val="3577263F"/>
    <w:rsid w:val="35854EF1"/>
    <w:rsid w:val="3591CD16"/>
    <w:rsid w:val="35B3A8F9"/>
    <w:rsid w:val="35BCAD19"/>
    <w:rsid w:val="35C22F4A"/>
    <w:rsid w:val="361086E0"/>
    <w:rsid w:val="36222814"/>
    <w:rsid w:val="3645E4C2"/>
    <w:rsid w:val="3649BC95"/>
    <w:rsid w:val="3666644E"/>
    <w:rsid w:val="366F14E4"/>
    <w:rsid w:val="367B4EA0"/>
    <w:rsid w:val="368BB558"/>
    <w:rsid w:val="3698157F"/>
    <w:rsid w:val="36C8FF3E"/>
    <w:rsid w:val="36E23F14"/>
    <w:rsid w:val="37452898"/>
    <w:rsid w:val="374997A1"/>
    <w:rsid w:val="3759F500"/>
    <w:rsid w:val="375C0B17"/>
    <w:rsid w:val="377D7493"/>
    <w:rsid w:val="378A11C9"/>
    <w:rsid w:val="37AA8FE0"/>
    <w:rsid w:val="37B24B99"/>
    <w:rsid w:val="37B8AC07"/>
    <w:rsid w:val="37B91F92"/>
    <w:rsid w:val="37D2B8C6"/>
    <w:rsid w:val="37D74FFC"/>
    <w:rsid w:val="37D93B96"/>
    <w:rsid w:val="37E89962"/>
    <w:rsid w:val="381D4535"/>
    <w:rsid w:val="38462DAF"/>
    <w:rsid w:val="384E3A22"/>
    <w:rsid w:val="38598965"/>
    <w:rsid w:val="3874396C"/>
    <w:rsid w:val="38749D02"/>
    <w:rsid w:val="3876D433"/>
    <w:rsid w:val="38A209B2"/>
    <w:rsid w:val="38B89121"/>
    <w:rsid w:val="38C857C3"/>
    <w:rsid w:val="38FAC92B"/>
    <w:rsid w:val="39350FD5"/>
    <w:rsid w:val="394176A2"/>
    <w:rsid w:val="39429866"/>
    <w:rsid w:val="394A5595"/>
    <w:rsid w:val="39B0F3DB"/>
    <w:rsid w:val="39B471E7"/>
    <w:rsid w:val="39C6BDCE"/>
    <w:rsid w:val="39D85A8D"/>
    <w:rsid w:val="39E7CFAB"/>
    <w:rsid w:val="3A1E7C2D"/>
    <w:rsid w:val="3A4E8FEA"/>
    <w:rsid w:val="3A56792C"/>
    <w:rsid w:val="3A62F857"/>
    <w:rsid w:val="3A7266BA"/>
    <w:rsid w:val="3A772179"/>
    <w:rsid w:val="3A77C725"/>
    <w:rsid w:val="3AA0F296"/>
    <w:rsid w:val="3AB638A5"/>
    <w:rsid w:val="3AD44EE1"/>
    <w:rsid w:val="3B083D1D"/>
    <w:rsid w:val="3B1F97D4"/>
    <w:rsid w:val="3B31A53D"/>
    <w:rsid w:val="3B535242"/>
    <w:rsid w:val="3B5B4AFC"/>
    <w:rsid w:val="3B5E1893"/>
    <w:rsid w:val="3B66862E"/>
    <w:rsid w:val="3B78E586"/>
    <w:rsid w:val="3B82C930"/>
    <w:rsid w:val="3BC63254"/>
    <w:rsid w:val="3BD34F74"/>
    <w:rsid w:val="3BDEE573"/>
    <w:rsid w:val="3BFF222C"/>
    <w:rsid w:val="3C152378"/>
    <w:rsid w:val="3C461F9A"/>
    <w:rsid w:val="3C56B9C5"/>
    <w:rsid w:val="3C7076E2"/>
    <w:rsid w:val="3C8F6DD7"/>
    <w:rsid w:val="3CECB125"/>
    <w:rsid w:val="3CFB77EA"/>
    <w:rsid w:val="3D01785D"/>
    <w:rsid w:val="3D179271"/>
    <w:rsid w:val="3D1D4869"/>
    <w:rsid w:val="3D2741EC"/>
    <w:rsid w:val="3D33EC6D"/>
    <w:rsid w:val="3D36C826"/>
    <w:rsid w:val="3D476E31"/>
    <w:rsid w:val="3D53AFB4"/>
    <w:rsid w:val="3D613B5F"/>
    <w:rsid w:val="3D77536C"/>
    <w:rsid w:val="3D79291E"/>
    <w:rsid w:val="3D7F04D0"/>
    <w:rsid w:val="3DA733B7"/>
    <w:rsid w:val="3DAB434C"/>
    <w:rsid w:val="3DB86A82"/>
    <w:rsid w:val="3DCC17B1"/>
    <w:rsid w:val="3DD69D8B"/>
    <w:rsid w:val="3E10234B"/>
    <w:rsid w:val="3E107E36"/>
    <w:rsid w:val="3E155F0D"/>
    <w:rsid w:val="3E190DCE"/>
    <w:rsid w:val="3E1E5F6F"/>
    <w:rsid w:val="3E5165AB"/>
    <w:rsid w:val="3E56C3E2"/>
    <w:rsid w:val="3E6528AC"/>
    <w:rsid w:val="3E65AB84"/>
    <w:rsid w:val="3E67AD15"/>
    <w:rsid w:val="3E6D7EB6"/>
    <w:rsid w:val="3E70F1A3"/>
    <w:rsid w:val="3E79D237"/>
    <w:rsid w:val="3E8FF993"/>
    <w:rsid w:val="3E916C48"/>
    <w:rsid w:val="3EB48F42"/>
    <w:rsid w:val="3ECEA79F"/>
    <w:rsid w:val="3F0EB2B5"/>
    <w:rsid w:val="3F0EFB09"/>
    <w:rsid w:val="3F284B7E"/>
    <w:rsid w:val="3F461046"/>
    <w:rsid w:val="3F4B2D66"/>
    <w:rsid w:val="3F5DEF6A"/>
    <w:rsid w:val="3F693FCD"/>
    <w:rsid w:val="3F837574"/>
    <w:rsid w:val="3F8C376C"/>
    <w:rsid w:val="3F90457B"/>
    <w:rsid w:val="3FB48D66"/>
    <w:rsid w:val="3FD63799"/>
    <w:rsid w:val="3FF98144"/>
    <w:rsid w:val="3FFAC4C8"/>
    <w:rsid w:val="401768B5"/>
    <w:rsid w:val="4045F99E"/>
    <w:rsid w:val="4066969E"/>
    <w:rsid w:val="4084474B"/>
    <w:rsid w:val="40862C56"/>
    <w:rsid w:val="408637FB"/>
    <w:rsid w:val="4090342F"/>
    <w:rsid w:val="40911B95"/>
    <w:rsid w:val="40A1E9F7"/>
    <w:rsid w:val="40AFBD81"/>
    <w:rsid w:val="40B3B83E"/>
    <w:rsid w:val="40C568AB"/>
    <w:rsid w:val="40C81FD3"/>
    <w:rsid w:val="40E77C6C"/>
    <w:rsid w:val="40F8AD5F"/>
    <w:rsid w:val="41027CBC"/>
    <w:rsid w:val="41176982"/>
    <w:rsid w:val="41330C58"/>
    <w:rsid w:val="41365B01"/>
    <w:rsid w:val="4191E04B"/>
    <w:rsid w:val="41B04ECD"/>
    <w:rsid w:val="41C6E7DF"/>
    <w:rsid w:val="41E7514D"/>
    <w:rsid w:val="41FA4C14"/>
    <w:rsid w:val="4211D077"/>
    <w:rsid w:val="42814F89"/>
    <w:rsid w:val="428F18A3"/>
    <w:rsid w:val="42B1E1E5"/>
    <w:rsid w:val="42BA0628"/>
    <w:rsid w:val="42D53D25"/>
    <w:rsid w:val="42EAA06B"/>
    <w:rsid w:val="42F9C0F8"/>
    <w:rsid w:val="4309EDAE"/>
    <w:rsid w:val="43324111"/>
    <w:rsid w:val="433DE8E0"/>
    <w:rsid w:val="434464E4"/>
    <w:rsid w:val="43525CA4"/>
    <w:rsid w:val="435820F8"/>
    <w:rsid w:val="43680309"/>
    <w:rsid w:val="43877914"/>
    <w:rsid w:val="438CB847"/>
    <w:rsid w:val="43B9EE09"/>
    <w:rsid w:val="43BB2381"/>
    <w:rsid w:val="43CE08B5"/>
    <w:rsid w:val="44124E06"/>
    <w:rsid w:val="4419CAF5"/>
    <w:rsid w:val="444D9CFD"/>
    <w:rsid w:val="4456A97E"/>
    <w:rsid w:val="445DD591"/>
    <w:rsid w:val="446D8A09"/>
    <w:rsid w:val="4497A5BE"/>
    <w:rsid w:val="449BAEB3"/>
    <w:rsid w:val="44A1C69D"/>
    <w:rsid w:val="44A1D92E"/>
    <w:rsid w:val="44C46F7D"/>
    <w:rsid w:val="44C891A2"/>
    <w:rsid w:val="44E9F1AF"/>
    <w:rsid w:val="4530E42F"/>
    <w:rsid w:val="454AA3F0"/>
    <w:rsid w:val="4553A6C1"/>
    <w:rsid w:val="45792860"/>
    <w:rsid w:val="45A211BD"/>
    <w:rsid w:val="45CFFD8C"/>
    <w:rsid w:val="45FD1AEC"/>
    <w:rsid w:val="460F87EB"/>
    <w:rsid w:val="4619732E"/>
    <w:rsid w:val="462055EB"/>
    <w:rsid w:val="46214BBB"/>
    <w:rsid w:val="4641B3B1"/>
    <w:rsid w:val="46544CDF"/>
    <w:rsid w:val="46C92981"/>
    <w:rsid w:val="4723FFE3"/>
    <w:rsid w:val="476685A0"/>
    <w:rsid w:val="47773F81"/>
    <w:rsid w:val="4778F011"/>
    <w:rsid w:val="4780408D"/>
    <w:rsid w:val="4789A6F4"/>
    <w:rsid w:val="47A0A73A"/>
    <w:rsid w:val="47A428BD"/>
    <w:rsid w:val="47BE3E4B"/>
    <w:rsid w:val="47C4D67C"/>
    <w:rsid w:val="47C98134"/>
    <w:rsid w:val="47E13A8C"/>
    <w:rsid w:val="47F7A8F0"/>
    <w:rsid w:val="4831747E"/>
    <w:rsid w:val="4883A80A"/>
    <w:rsid w:val="489926B4"/>
    <w:rsid w:val="48B26E03"/>
    <w:rsid w:val="48D96648"/>
    <w:rsid w:val="48E04BC6"/>
    <w:rsid w:val="48E164D4"/>
    <w:rsid w:val="48EF326C"/>
    <w:rsid w:val="49175345"/>
    <w:rsid w:val="4920F29C"/>
    <w:rsid w:val="492BF760"/>
    <w:rsid w:val="492CAF38"/>
    <w:rsid w:val="49353A3E"/>
    <w:rsid w:val="49411FA9"/>
    <w:rsid w:val="494445DC"/>
    <w:rsid w:val="494BF0E0"/>
    <w:rsid w:val="494CFD1F"/>
    <w:rsid w:val="4954D660"/>
    <w:rsid w:val="4960E93B"/>
    <w:rsid w:val="4974F54C"/>
    <w:rsid w:val="49983BE2"/>
    <w:rsid w:val="49A0439D"/>
    <w:rsid w:val="49A561D1"/>
    <w:rsid w:val="49D641D7"/>
    <w:rsid w:val="49EAF96D"/>
    <w:rsid w:val="4A04F58C"/>
    <w:rsid w:val="4A0DBF25"/>
    <w:rsid w:val="4A54C16C"/>
    <w:rsid w:val="4A556C0F"/>
    <w:rsid w:val="4A5CC02E"/>
    <w:rsid w:val="4A675577"/>
    <w:rsid w:val="4A7744B1"/>
    <w:rsid w:val="4A7DC133"/>
    <w:rsid w:val="4A83066E"/>
    <w:rsid w:val="4A9ED81C"/>
    <w:rsid w:val="4AD16C69"/>
    <w:rsid w:val="4AD2DC9C"/>
    <w:rsid w:val="4AEB11F5"/>
    <w:rsid w:val="4AEE2538"/>
    <w:rsid w:val="4AF27BF2"/>
    <w:rsid w:val="4B15CEB5"/>
    <w:rsid w:val="4B27516B"/>
    <w:rsid w:val="4B677CF5"/>
    <w:rsid w:val="4B98A0D9"/>
    <w:rsid w:val="4BBD3761"/>
    <w:rsid w:val="4BC02033"/>
    <w:rsid w:val="4BCE7B6A"/>
    <w:rsid w:val="4BDFB727"/>
    <w:rsid w:val="4BE13128"/>
    <w:rsid w:val="4C1A4195"/>
    <w:rsid w:val="4C487376"/>
    <w:rsid w:val="4C65C3E4"/>
    <w:rsid w:val="4C7FFE04"/>
    <w:rsid w:val="4C868886"/>
    <w:rsid w:val="4C96B023"/>
    <w:rsid w:val="4CA7745C"/>
    <w:rsid w:val="4CBADAF2"/>
    <w:rsid w:val="4CD2156E"/>
    <w:rsid w:val="4CD943B1"/>
    <w:rsid w:val="4CE07A3B"/>
    <w:rsid w:val="4CE94B9E"/>
    <w:rsid w:val="4D40DD87"/>
    <w:rsid w:val="4DC5CE48"/>
    <w:rsid w:val="4DC728E1"/>
    <w:rsid w:val="4DEB55FF"/>
    <w:rsid w:val="4DF40FFB"/>
    <w:rsid w:val="4DF9125E"/>
    <w:rsid w:val="4E046C56"/>
    <w:rsid w:val="4E2E33D2"/>
    <w:rsid w:val="4E3A86C8"/>
    <w:rsid w:val="4E5909C3"/>
    <w:rsid w:val="4E664FFB"/>
    <w:rsid w:val="4E8F027E"/>
    <w:rsid w:val="4E8F5026"/>
    <w:rsid w:val="4E9AB77A"/>
    <w:rsid w:val="4E9B3D68"/>
    <w:rsid w:val="4EC0B7A6"/>
    <w:rsid w:val="4EF8C7E5"/>
    <w:rsid w:val="4F54B1E2"/>
    <w:rsid w:val="4F6B289A"/>
    <w:rsid w:val="4F7F6939"/>
    <w:rsid w:val="4FB452F2"/>
    <w:rsid w:val="4FC04B04"/>
    <w:rsid w:val="4FC143B6"/>
    <w:rsid w:val="4FEEBF7D"/>
    <w:rsid w:val="5007E5B5"/>
    <w:rsid w:val="500A7479"/>
    <w:rsid w:val="502F4A32"/>
    <w:rsid w:val="5049AD16"/>
    <w:rsid w:val="5049BF58"/>
    <w:rsid w:val="504C788E"/>
    <w:rsid w:val="508707DC"/>
    <w:rsid w:val="5092EBC0"/>
    <w:rsid w:val="50974622"/>
    <w:rsid w:val="50A5145B"/>
    <w:rsid w:val="50CD1CCA"/>
    <w:rsid w:val="50ECD892"/>
    <w:rsid w:val="5118A30C"/>
    <w:rsid w:val="516BC0D0"/>
    <w:rsid w:val="51A0CE0C"/>
    <w:rsid w:val="51E0BCA3"/>
    <w:rsid w:val="51E303A8"/>
    <w:rsid w:val="524D62BB"/>
    <w:rsid w:val="52727452"/>
    <w:rsid w:val="52E221E6"/>
    <w:rsid w:val="52E8BAF5"/>
    <w:rsid w:val="5305A43F"/>
    <w:rsid w:val="530B5F46"/>
    <w:rsid w:val="530EA5F4"/>
    <w:rsid w:val="5312093D"/>
    <w:rsid w:val="5336C861"/>
    <w:rsid w:val="533F4111"/>
    <w:rsid w:val="5375FE26"/>
    <w:rsid w:val="53910462"/>
    <w:rsid w:val="53CE4AD0"/>
    <w:rsid w:val="53E6E6B2"/>
    <w:rsid w:val="53FF0587"/>
    <w:rsid w:val="54064D5F"/>
    <w:rsid w:val="541FABAC"/>
    <w:rsid w:val="543D7E17"/>
    <w:rsid w:val="54592813"/>
    <w:rsid w:val="545C00F7"/>
    <w:rsid w:val="54659B32"/>
    <w:rsid w:val="5467B92F"/>
    <w:rsid w:val="5482284F"/>
    <w:rsid w:val="54B69EF2"/>
    <w:rsid w:val="54DA585C"/>
    <w:rsid w:val="54EC2F0B"/>
    <w:rsid w:val="54FDD4A0"/>
    <w:rsid w:val="5507FF1B"/>
    <w:rsid w:val="55091636"/>
    <w:rsid w:val="552BFFF1"/>
    <w:rsid w:val="55348B53"/>
    <w:rsid w:val="55465F6D"/>
    <w:rsid w:val="55667D09"/>
    <w:rsid w:val="5570289D"/>
    <w:rsid w:val="5579EA3D"/>
    <w:rsid w:val="55859FB0"/>
    <w:rsid w:val="558D73C3"/>
    <w:rsid w:val="559446C2"/>
    <w:rsid w:val="55AFE141"/>
    <w:rsid w:val="55D3C70D"/>
    <w:rsid w:val="55EAC979"/>
    <w:rsid w:val="55FEACFB"/>
    <w:rsid w:val="5602AAFC"/>
    <w:rsid w:val="56091597"/>
    <w:rsid w:val="568D4B5C"/>
    <w:rsid w:val="56A21560"/>
    <w:rsid w:val="56BE2E48"/>
    <w:rsid w:val="56C23615"/>
    <w:rsid w:val="56EDD6A3"/>
    <w:rsid w:val="56FC3935"/>
    <w:rsid w:val="5720E007"/>
    <w:rsid w:val="5768E67A"/>
    <w:rsid w:val="577C1B42"/>
    <w:rsid w:val="578CB961"/>
    <w:rsid w:val="578FB2BF"/>
    <w:rsid w:val="57965096"/>
    <w:rsid w:val="579BAB12"/>
    <w:rsid w:val="579F4E7F"/>
    <w:rsid w:val="579FC574"/>
    <w:rsid w:val="57C24D9A"/>
    <w:rsid w:val="57D1D559"/>
    <w:rsid w:val="57DA2C13"/>
    <w:rsid w:val="57F9782B"/>
    <w:rsid w:val="581D6508"/>
    <w:rsid w:val="583D12C3"/>
    <w:rsid w:val="584AF219"/>
    <w:rsid w:val="587F2C33"/>
    <w:rsid w:val="58854540"/>
    <w:rsid w:val="589B2951"/>
    <w:rsid w:val="58AFE993"/>
    <w:rsid w:val="58BC5548"/>
    <w:rsid w:val="58C220B2"/>
    <w:rsid w:val="58E12776"/>
    <w:rsid w:val="58F7E969"/>
    <w:rsid w:val="591633B6"/>
    <w:rsid w:val="591D444B"/>
    <w:rsid w:val="597FC446"/>
    <w:rsid w:val="59842D41"/>
    <w:rsid w:val="59AC24AE"/>
    <w:rsid w:val="59D1F45B"/>
    <w:rsid w:val="59DA7780"/>
    <w:rsid w:val="59EAFF87"/>
    <w:rsid w:val="5A07F5F0"/>
    <w:rsid w:val="5A0846CA"/>
    <w:rsid w:val="5A0A5086"/>
    <w:rsid w:val="5A189638"/>
    <w:rsid w:val="5A351344"/>
    <w:rsid w:val="5A35EA39"/>
    <w:rsid w:val="5A5AADAE"/>
    <w:rsid w:val="5A5C93C2"/>
    <w:rsid w:val="5A7EC41F"/>
    <w:rsid w:val="5A888730"/>
    <w:rsid w:val="5AC42032"/>
    <w:rsid w:val="5AD8E42B"/>
    <w:rsid w:val="5AF13FC3"/>
    <w:rsid w:val="5AF7D6CA"/>
    <w:rsid w:val="5B342A57"/>
    <w:rsid w:val="5B35D146"/>
    <w:rsid w:val="5B4CF2EE"/>
    <w:rsid w:val="5B5ACD4A"/>
    <w:rsid w:val="5B729047"/>
    <w:rsid w:val="5B7C47F6"/>
    <w:rsid w:val="5BD2605E"/>
    <w:rsid w:val="5BD85F0E"/>
    <w:rsid w:val="5C00F8E7"/>
    <w:rsid w:val="5C0A1420"/>
    <w:rsid w:val="5C2270A2"/>
    <w:rsid w:val="5C307349"/>
    <w:rsid w:val="5C494276"/>
    <w:rsid w:val="5C5326AD"/>
    <w:rsid w:val="5C58D77C"/>
    <w:rsid w:val="5C5F202F"/>
    <w:rsid w:val="5C77F570"/>
    <w:rsid w:val="5C924227"/>
    <w:rsid w:val="5CAB8B1F"/>
    <w:rsid w:val="5CAD7EBF"/>
    <w:rsid w:val="5CB0062A"/>
    <w:rsid w:val="5CB0F38F"/>
    <w:rsid w:val="5CBDBAD8"/>
    <w:rsid w:val="5CE93ADA"/>
    <w:rsid w:val="5CFB751E"/>
    <w:rsid w:val="5D3785EC"/>
    <w:rsid w:val="5D4B7CAA"/>
    <w:rsid w:val="5D6AB346"/>
    <w:rsid w:val="5DE278BC"/>
    <w:rsid w:val="5DE27DC2"/>
    <w:rsid w:val="5E1A7415"/>
    <w:rsid w:val="5E1DBEF4"/>
    <w:rsid w:val="5E29C6DF"/>
    <w:rsid w:val="5E357669"/>
    <w:rsid w:val="5E35CFD5"/>
    <w:rsid w:val="5E36DE71"/>
    <w:rsid w:val="5E375C81"/>
    <w:rsid w:val="5E3AAAE7"/>
    <w:rsid w:val="5E621101"/>
    <w:rsid w:val="5E718FFE"/>
    <w:rsid w:val="5E89B657"/>
    <w:rsid w:val="5E9231C5"/>
    <w:rsid w:val="5EBE21D9"/>
    <w:rsid w:val="5F051F07"/>
    <w:rsid w:val="5F44A505"/>
    <w:rsid w:val="5F6D7EFE"/>
    <w:rsid w:val="5F755914"/>
    <w:rsid w:val="5F91595C"/>
    <w:rsid w:val="5F9A4EF7"/>
    <w:rsid w:val="5FB1F894"/>
    <w:rsid w:val="5FD30848"/>
    <w:rsid w:val="5FD3A623"/>
    <w:rsid w:val="5FEB8CC1"/>
    <w:rsid w:val="5FF65F98"/>
    <w:rsid w:val="5FFC92E7"/>
    <w:rsid w:val="60000F7F"/>
    <w:rsid w:val="60051AD1"/>
    <w:rsid w:val="6028E32B"/>
    <w:rsid w:val="602915BD"/>
    <w:rsid w:val="6038CFF2"/>
    <w:rsid w:val="603F0689"/>
    <w:rsid w:val="60679078"/>
    <w:rsid w:val="606812B7"/>
    <w:rsid w:val="606E429C"/>
    <w:rsid w:val="6072FB4B"/>
    <w:rsid w:val="6075F65F"/>
    <w:rsid w:val="607CAC18"/>
    <w:rsid w:val="607E9F15"/>
    <w:rsid w:val="60805F3C"/>
    <w:rsid w:val="60872A44"/>
    <w:rsid w:val="60CB61E0"/>
    <w:rsid w:val="60ECD2E3"/>
    <w:rsid w:val="60EDACED"/>
    <w:rsid w:val="60F2A423"/>
    <w:rsid w:val="60F37522"/>
    <w:rsid w:val="614B8754"/>
    <w:rsid w:val="61686877"/>
    <w:rsid w:val="616E3B06"/>
    <w:rsid w:val="618466AB"/>
    <w:rsid w:val="618E51DF"/>
    <w:rsid w:val="61C70D05"/>
    <w:rsid w:val="61F8AC37"/>
    <w:rsid w:val="61FA0DCF"/>
    <w:rsid w:val="6228FE9C"/>
    <w:rsid w:val="625820AF"/>
    <w:rsid w:val="62822013"/>
    <w:rsid w:val="629C6ACE"/>
    <w:rsid w:val="62B0556D"/>
    <w:rsid w:val="62DCFA33"/>
    <w:rsid w:val="62EC4083"/>
    <w:rsid w:val="631E7CD6"/>
    <w:rsid w:val="6340814A"/>
    <w:rsid w:val="63588759"/>
    <w:rsid w:val="636DF2C5"/>
    <w:rsid w:val="6389B3CA"/>
    <w:rsid w:val="6390BBD4"/>
    <w:rsid w:val="63CF8369"/>
    <w:rsid w:val="64104BF6"/>
    <w:rsid w:val="6410AD43"/>
    <w:rsid w:val="642B7C1E"/>
    <w:rsid w:val="6432BA22"/>
    <w:rsid w:val="643ABD50"/>
    <w:rsid w:val="6442DE50"/>
    <w:rsid w:val="645128B2"/>
    <w:rsid w:val="64531D40"/>
    <w:rsid w:val="6453F407"/>
    <w:rsid w:val="646671B0"/>
    <w:rsid w:val="646E739E"/>
    <w:rsid w:val="6472946C"/>
    <w:rsid w:val="64BB84A0"/>
    <w:rsid w:val="64C60630"/>
    <w:rsid w:val="64E65E8F"/>
    <w:rsid w:val="64EAA611"/>
    <w:rsid w:val="64F1CCC0"/>
    <w:rsid w:val="64F9616D"/>
    <w:rsid w:val="64FED5C0"/>
    <w:rsid w:val="651F7551"/>
    <w:rsid w:val="65494153"/>
    <w:rsid w:val="65534CAC"/>
    <w:rsid w:val="656A2EE9"/>
    <w:rsid w:val="6596D6FC"/>
    <w:rsid w:val="659C4EAC"/>
    <w:rsid w:val="65CE9801"/>
    <w:rsid w:val="65F0C933"/>
    <w:rsid w:val="66028CC5"/>
    <w:rsid w:val="660BA263"/>
    <w:rsid w:val="66123220"/>
    <w:rsid w:val="6613100B"/>
    <w:rsid w:val="6628CD17"/>
    <w:rsid w:val="6633BFB2"/>
    <w:rsid w:val="66663F58"/>
    <w:rsid w:val="66665A5D"/>
    <w:rsid w:val="669101E5"/>
    <w:rsid w:val="66A01923"/>
    <w:rsid w:val="66B3460F"/>
    <w:rsid w:val="66BB1E07"/>
    <w:rsid w:val="66C000EF"/>
    <w:rsid w:val="66D33C63"/>
    <w:rsid w:val="66DE3A35"/>
    <w:rsid w:val="66E2A74D"/>
    <w:rsid w:val="66FDFBC6"/>
    <w:rsid w:val="674E85F8"/>
    <w:rsid w:val="675318F7"/>
    <w:rsid w:val="6756D430"/>
    <w:rsid w:val="677C8BBF"/>
    <w:rsid w:val="67911314"/>
    <w:rsid w:val="6797D9C6"/>
    <w:rsid w:val="67F64186"/>
    <w:rsid w:val="680E3FF4"/>
    <w:rsid w:val="6838D634"/>
    <w:rsid w:val="683E7A52"/>
    <w:rsid w:val="683FDEA7"/>
    <w:rsid w:val="6850A36E"/>
    <w:rsid w:val="687326D5"/>
    <w:rsid w:val="6878DD19"/>
    <w:rsid w:val="6894A26C"/>
    <w:rsid w:val="68CB53DE"/>
    <w:rsid w:val="692D9439"/>
    <w:rsid w:val="6947831D"/>
    <w:rsid w:val="696BB6F7"/>
    <w:rsid w:val="69801F10"/>
    <w:rsid w:val="69928A36"/>
    <w:rsid w:val="69B77FC8"/>
    <w:rsid w:val="69C98D25"/>
    <w:rsid w:val="69CD611C"/>
    <w:rsid w:val="69E3975D"/>
    <w:rsid w:val="6A03EC70"/>
    <w:rsid w:val="6A4AED82"/>
    <w:rsid w:val="6A6757F8"/>
    <w:rsid w:val="6A6A1A69"/>
    <w:rsid w:val="6A7D198C"/>
    <w:rsid w:val="6A8C13A0"/>
    <w:rsid w:val="6AB7BF2C"/>
    <w:rsid w:val="6AD79E61"/>
    <w:rsid w:val="6ADE0CB7"/>
    <w:rsid w:val="6ADF29F7"/>
    <w:rsid w:val="6AF409FB"/>
    <w:rsid w:val="6B0D3EEF"/>
    <w:rsid w:val="6B23ABD3"/>
    <w:rsid w:val="6B23D294"/>
    <w:rsid w:val="6B28B47E"/>
    <w:rsid w:val="6B44FD3C"/>
    <w:rsid w:val="6B5C4171"/>
    <w:rsid w:val="6B9B7CEC"/>
    <w:rsid w:val="6B9C6053"/>
    <w:rsid w:val="6BB8284D"/>
    <w:rsid w:val="6BD0CBF0"/>
    <w:rsid w:val="6BF12B4D"/>
    <w:rsid w:val="6BF9911C"/>
    <w:rsid w:val="6C014379"/>
    <w:rsid w:val="6C03A4A1"/>
    <w:rsid w:val="6C0E09EF"/>
    <w:rsid w:val="6C1DC18E"/>
    <w:rsid w:val="6C26A0EF"/>
    <w:rsid w:val="6C2E656D"/>
    <w:rsid w:val="6C43DA75"/>
    <w:rsid w:val="6C59A4A3"/>
    <w:rsid w:val="6C5D8DC9"/>
    <w:rsid w:val="6C65D99A"/>
    <w:rsid w:val="6C83A94B"/>
    <w:rsid w:val="6C9034EE"/>
    <w:rsid w:val="6CAD824D"/>
    <w:rsid w:val="6CB8B0DC"/>
    <w:rsid w:val="6CC030A3"/>
    <w:rsid w:val="6CCC077C"/>
    <w:rsid w:val="6CD7D8FE"/>
    <w:rsid w:val="6CFB64F7"/>
    <w:rsid w:val="6D07E300"/>
    <w:rsid w:val="6D2DF0F5"/>
    <w:rsid w:val="6D45BC3F"/>
    <w:rsid w:val="6D4A1DCC"/>
    <w:rsid w:val="6D622F44"/>
    <w:rsid w:val="6D65FB7E"/>
    <w:rsid w:val="6D8D4FB4"/>
    <w:rsid w:val="6DCA7ADF"/>
    <w:rsid w:val="6DDF0535"/>
    <w:rsid w:val="6E03168C"/>
    <w:rsid w:val="6E06B9B7"/>
    <w:rsid w:val="6E0E10AA"/>
    <w:rsid w:val="6E205C01"/>
    <w:rsid w:val="6E2242A6"/>
    <w:rsid w:val="6E3D29C2"/>
    <w:rsid w:val="6E573C1C"/>
    <w:rsid w:val="6E5BEEDE"/>
    <w:rsid w:val="6E6395DA"/>
    <w:rsid w:val="6E69063F"/>
    <w:rsid w:val="6E826A2D"/>
    <w:rsid w:val="6E9146D6"/>
    <w:rsid w:val="6E9D30EE"/>
    <w:rsid w:val="6E9DF70E"/>
    <w:rsid w:val="6EA42806"/>
    <w:rsid w:val="6EC7A5C7"/>
    <w:rsid w:val="6ED5B2F3"/>
    <w:rsid w:val="6EDF7F91"/>
    <w:rsid w:val="6EFF4725"/>
    <w:rsid w:val="6F10B622"/>
    <w:rsid w:val="6F161497"/>
    <w:rsid w:val="6F24634B"/>
    <w:rsid w:val="6F63F2DB"/>
    <w:rsid w:val="6F7175CF"/>
    <w:rsid w:val="6F98AA18"/>
    <w:rsid w:val="6F9D6A4C"/>
    <w:rsid w:val="6FA20B4C"/>
    <w:rsid w:val="6FB93427"/>
    <w:rsid w:val="6FDF96F7"/>
    <w:rsid w:val="6FE14EBC"/>
    <w:rsid w:val="6FEA5225"/>
    <w:rsid w:val="700F8CC3"/>
    <w:rsid w:val="70211C33"/>
    <w:rsid w:val="704A754B"/>
    <w:rsid w:val="705A9875"/>
    <w:rsid w:val="707EBE31"/>
    <w:rsid w:val="70960FD4"/>
    <w:rsid w:val="709747B6"/>
    <w:rsid w:val="70B0AD1A"/>
    <w:rsid w:val="70D3D8B0"/>
    <w:rsid w:val="70F12508"/>
    <w:rsid w:val="71189EF5"/>
    <w:rsid w:val="7120856E"/>
    <w:rsid w:val="718B58B0"/>
    <w:rsid w:val="718BE72B"/>
    <w:rsid w:val="718E5840"/>
    <w:rsid w:val="71A23B97"/>
    <w:rsid w:val="71A79295"/>
    <w:rsid w:val="71B64640"/>
    <w:rsid w:val="71B7A14E"/>
    <w:rsid w:val="71CCCDCF"/>
    <w:rsid w:val="71E1530E"/>
    <w:rsid w:val="7209101C"/>
    <w:rsid w:val="72354C65"/>
    <w:rsid w:val="724F325A"/>
    <w:rsid w:val="7262344E"/>
    <w:rsid w:val="72709D8E"/>
    <w:rsid w:val="7280F1F4"/>
    <w:rsid w:val="7282C9BA"/>
    <w:rsid w:val="72A3A0F1"/>
    <w:rsid w:val="72A62631"/>
    <w:rsid w:val="72A9E490"/>
    <w:rsid w:val="72D3EAC4"/>
    <w:rsid w:val="73057046"/>
    <w:rsid w:val="7330C9A5"/>
    <w:rsid w:val="7341A1CE"/>
    <w:rsid w:val="7366BB42"/>
    <w:rsid w:val="7373B5F3"/>
    <w:rsid w:val="737947F7"/>
    <w:rsid w:val="73810EB9"/>
    <w:rsid w:val="739B0569"/>
    <w:rsid w:val="739BA9FD"/>
    <w:rsid w:val="73B0A496"/>
    <w:rsid w:val="73C34746"/>
    <w:rsid w:val="73C844B6"/>
    <w:rsid w:val="73E04462"/>
    <w:rsid w:val="73E286ED"/>
    <w:rsid w:val="73F5A773"/>
    <w:rsid w:val="73FC3074"/>
    <w:rsid w:val="7434CC6D"/>
    <w:rsid w:val="743652EA"/>
    <w:rsid w:val="7475D604"/>
    <w:rsid w:val="748D9166"/>
    <w:rsid w:val="74B39DF2"/>
    <w:rsid w:val="74D7DE31"/>
    <w:rsid w:val="74DDFB17"/>
    <w:rsid w:val="74DF0497"/>
    <w:rsid w:val="74EF33CA"/>
    <w:rsid w:val="752A28BB"/>
    <w:rsid w:val="75395F3D"/>
    <w:rsid w:val="754D5544"/>
    <w:rsid w:val="756ED6AC"/>
    <w:rsid w:val="757D7C57"/>
    <w:rsid w:val="759CB39A"/>
    <w:rsid w:val="75A0D88C"/>
    <w:rsid w:val="75D488A3"/>
    <w:rsid w:val="762511F7"/>
    <w:rsid w:val="762FCBD9"/>
    <w:rsid w:val="76536E65"/>
    <w:rsid w:val="76661671"/>
    <w:rsid w:val="76745336"/>
    <w:rsid w:val="767AE059"/>
    <w:rsid w:val="767ED25F"/>
    <w:rsid w:val="768DE8D4"/>
    <w:rsid w:val="76A08B1E"/>
    <w:rsid w:val="76A9E690"/>
    <w:rsid w:val="76BBC607"/>
    <w:rsid w:val="76D0F8E5"/>
    <w:rsid w:val="76FEA143"/>
    <w:rsid w:val="7706190D"/>
    <w:rsid w:val="771E015F"/>
    <w:rsid w:val="7722500A"/>
    <w:rsid w:val="77231123"/>
    <w:rsid w:val="7736959E"/>
    <w:rsid w:val="77418489"/>
    <w:rsid w:val="77477829"/>
    <w:rsid w:val="7774F9DF"/>
    <w:rsid w:val="77965E0E"/>
    <w:rsid w:val="77C96DB1"/>
    <w:rsid w:val="77CA6041"/>
    <w:rsid w:val="77DDEDC7"/>
    <w:rsid w:val="7800CEC6"/>
    <w:rsid w:val="7809C458"/>
    <w:rsid w:val="78222599"/>
    <w:rsid w:val="78677356"/>
    <w:rsid w:val="786A87B5"/>
    <w:rsid w:val="78A7B0F6"/>
    <w:rsid w:val="78B0B26E"/>
    <w:rsid w:val="78C68583"/>
    <w:rsid w:val="78EDD2AB"/>
    <w:rsid w:val="78F0838A"/>
    <w:rsid w:val="7900FEBC"/>
    <w:rsid w:val="790F1B71"/>
    <w:rsid w:val="79107A28"/>
    <w:rsid w:val="791481BC"/>
    <w:rsid w:val="79584FC0"/>
    <w:rsid w:val="79825866"/>
    <w:rsid w:val="799DEBD6"/>
    <w:rsid w:val="79A0C7C6"/>
    <w:rsid w:val="79DC914C"/>
    <w:rsid w:val="7A0264C6"/>
    <w:rsid w:val="7A036553"/>
    <w:rsid w:val="7A15C3C2"/>
    <w:rsid w:val="7A18CF5B"/>
    <w:rsid w:val="7A2536C5"/>
    <w:rsid w:val="7A2A7CD7"/>
    <w:rsid w:val="7A3F7483"/>
    <w:rsid w:val="7A4265FB"/>
    <w:rsid w:val="7AAA1CF3"/>
    <w:rsid w:val="7AD99F4E"/>
    <w:rsid w:val="7B0145F7"/>
    <w:rsid w:val="7B2AB97E"/>
    <w:rsid w:val="7B40E1B8"/>
    <w:rsid w:val="7B649DD5"/>
    <w:rsid w:val="7B667F6D"/>
    <w:rsid w:val="7B74A230"/>
    <w:rsid w:val="7B85D1E2"/>
    <w:rsid w:val="7BA429B2"/>
    <w:rsid w:val="7BD321E2"/>
    <w:rsid w:val="7BE17B45"/>
    <w:rsid w:val="7C045F73"/>
    <w:rsid w:val="7C324BCF"/>
    <w:rsid w:val="7C36BB30"/>
    <w:rsid w:val="7C66A248"/>
    <w:rsid w:val="7C6D52E0"/>
    <w:rsid w:val="7C90D751"/>
    <w:rsid w:val="7C912850"/>
    <w:rsid w:val="7C93FFC7"/>
    <w:rsid w:val="7C9DA6E6"/>
    <w:rsid w:val="7C9E0775"/>
    <w:rsid w:val="7CAA8EEF"/>
    <w:rsid w:val="7CC55A35"/>
    <w:rsid w:val="7CC8E748"/>
    <w:rsid w:val="7CE06581"/>
    <w:rsid w:val="7CF33093"/>
    <w:rsid w:val="7CF70DC9"/>
    <w:rsid w:val="7D0869EB"/>
    <w:rsid w:val="7D1CD3F6"/>
    <w:rsid w:val="7D2E5987"/>
    <w:rsid w:val="7D30BC36"/>
    <w:rsid w:val="7D3492D5"/>
    <w:rsid w:val="7D45BCF7"/>
    <w:rsid w:val="7D7226CB"/>
    <w:rsid w:val="7D74CD18"/>
    <w:rsid w:val="7D7DB42D"/>
    <w:rsid w:val="7D844ADD"/>
    <w:rsid w:val="7DA3D127"/>
    <w:rsid w:val="7DEAF75E"/>
    <w:rsid w:val="7DEEA382"/>
    <w:rsid w:val="7DF12952"/>
    <w:rsid w:val="7DF86CBE"/>
    <w:rsid w:val="7DF9D271"/>
    <w:rsid w:val="7E064E26"/>
    <w:rsid w:val="7E254D24"/>
    <w:rsid w:val="7E3407CC"/>
    <w:rsid w:val="7E414882"/>
    <w:rsid w:val="7E4DCD9D"/>
    <w:rsid w:val="7E77BEEC"/>
    <w:rsid w:val="7E96ED89"/>
    <w:rsid w:val="7E973EAD"/>
    <w:rsid w:val="7EA493B5"/>
    <w:rsid w:val="7ED015E7"/>
    <w:rsid w:val="7F0B54D4"/>
    <w:rsid w:val="7F1705CB"/>
    <w:rsid w:val="7F21030C"/>
    <w:rsid w:val="7F241AC2"/>
    <w:rsid w:val="7F3B9DAB"/>
    <w:rsid w:val="7F457249"/>
    <w:rsid w:val="7F479C4E"/>
    <w:rsid w:val="7F4B003E"/>
    <w:rsid w:val="7F4B817D"/>
    <w:rsid w:val="7F5307A1"/>
    <w:rsid w:val="7F61FEE0"/>
    <w:rsid w:val="7F69EC7B"/>
    <w:rsid w:val="7F93A4FA"/>
    <w:rsid w:val="7F990074"/>
    <w:rsid w:val="7FB4F254"/>
    <w:rsid w:val="7FD7ABAE"/>
    <w:rsid w:val="7FE4D268"/>
    <w:rsid w:val="7FEC4CBF"/>
    <w:rsid w:val="7FFFB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D9CA2"/>
  <w15:chartTrackingRefBased/>
  <w15:docId w15:val="{C1345E2F-6F8A-4DD9-8ABE-CB43B247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A18CF5B"/>
    <w:pPr>
      <w:ind w:left="720"/>
      <w:contextualSpacing/>
    </w:pPr>
  </w:style>
  <w:style w:type="character" w:styleId="Hyperlink">
    <w:name w:val="Hyperlink"/>
    <w:basedOn w:val="DefaultParagraphFont"/>
    <w:uiPriority w:val="99"/>
    <w:unhideWhenUsed/>
    <w:rsid w:val="7A18CF5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cipd-viewpoint/employee-voice" TargetMode="External"/><Relationship Id="rId18" Type="http://schemas.openxmlformats.org/officeDocument/2006/relationships/hyperlink" Target="https://www.cipd.org/uk/views-and-insights/thought-leadership/insight/sick-pay-reforms/" TargetMode="External"/><Relationship Id="rId26" Type="http://schemas.openxmlformats.org/officeDocument/2006/relationships/hyperlink" Target="https://www.cipd.org/uk/knowledge/reports/managing-workplace-conflict-report/" TargetMode="External"/><Relationship Id="rId39" Type="http://schemas.openxmlformats.org/officeDocument/2006/relationships/hyperlink" Target="https://engageforsuccess.org/are-you-listening-top-highlights-from-the-new-listening-report/" TargetMode="External"/><Relationship Id="rId21" Type="http://schemas.openxmlformats.org/officeDocument/2006/relationships/hyperlink" Target="https://www.cipd.org/globalassets/media/knowledge/knowledge-hub/evidence-reviews/2023-pdfs/organisational-culture-and-performance-scientific-summary.pdf" TargetMode="External"/><Relationship Id="rId34" Type="http://schemas.openxmlformats.org/officeDocument/2006/relationships/hyperlink" Target="https://hbr.org/2022/05/designing-work-that-people-love" TargetMode="External"/><Relationship Id="rId42" Type="http://schemas.openxmlformats.org/officeDocument/2006/relationships/hyperlink" Target="https://www.thehrdigest.com/how-to-handle-workplace-grievances-effectively/" TargetMode="External"/><Relationship Id="rId47" Type="http://schemas.openxmlformats.org/officeDocument/2006/relationships/hyperlink" Target="https://www.cipd.org/globalassets/media/knowledge/knowledge-hub/evidence-reviews/bullying-and-incivility-at-work-evidence-review-practice-summary-march2022_tcm18-107058.pdf" TargetMode="External"/><Relationship Id="rId7" Type="http://schemas.openxmlformats.org/officeDocument/2006/relationships/hyperlink" Target="https://www.acas.org.uk/sites/default/files/2021-03/non-union-representation-in-the-workplace.pdf" TargetMode="External"/><Relationship Id="rId2" Type="http://schemas.openxmlformats.org/officeDocument/2006/relationships/styles" Target="styles.xml"/><Relationship Id="rId16" Type="http://schemas.openxmlformats.org/officeDocument/2006/relationships/hyperlink" Target="https://www.cipd.org/uk/knowledge/factsheets/dismissal-factsheet/" TargetMode="External"/><Relationship Id="rId29" Type="http://schemas.openxmlformats.org/officeDocument/2006/relationships/hyperlink" Target="https://www.cipd.org/globalassets/media/zzz-misc---to-check/uk-working-lives-summary-2019-v1_tcm18-58584.pdf" TargetMode="External"/><Relationship Id="rId11" Type="http://schemas.openxmlformats.org/officeDocument/2006/relationships/hyperlink" Target="https://www.cipd.org/uk/knowledge/guides/working-trade-unions/" TargetMode="External"/><Relationship Id="rId24" Type="http://schemas.openxmlformats.org/officeDocument/2006/relationships/hyperlink" Target="https://www.cipd.org/globalassets/media/knowledge/knowledge-hub/reports/collective-employee-voice-report-july-2022_tcm18-110238.pdf" TargetMode="External"/><Relationship Id="rId32" Type="http://schemas.openxmlformats.org/officeDocument/2006/relationships/hyperlink" Target="https://www.hbs.edu/recruiting/insights-and-advice/blog/post/leading-in-tough-times" TargetMode="External"/><Relationship Id="rId37" Type="http://schemas.openxmlformats.org/officeDocument/2006/relationships/hyperlink" Target="https://www.herbertsmithfreehills.com/notes/litigation/2015-08/relief-from-sanctions-how-far-has-the-pendulum-swung-back" TargetMode="External"/><Relationship Id="rId40" Type="http://schemas.openxmlformats.org/officeDocument/2006/relationships/hyperlink" Target="https://www.resolutionfoundation.org/publications/labour-market-outlook-q4-2024/" TargetMode="External"/><Relationship Id="rId45" Type="http://schemas.openxmlformats.org/officeDocument/2006/relationships/hyperlink" Target="https://www.gov.uk/dismissal/unfair-and-constructive-dismissal" TargetMode="External"/><Relationship Id="rId5" Type="http://schemas.openxmlformats.org/officeDocument/2006/relationships/hyperlink" Target="https://www.acas.org.uk/using-workplace-forums" TargetMode="External"/><Relationship Id="rId15" Type="http://schemas.openxmlformats.org/officeDocument/2006/relationships/hyperlink" Target="https://www.cipd.org/uk/knowledge/factsheets/relations-employees-factsheet/" TargetMode="External"/><Relationship Id="rId23" Type="http://schemas.openxmlformats.org/officeDocument/2006/relationships/hyperlink" Target="https://www.cipd.org/uk/knowledge/guides/communication-guide/" TargetMode="External"/><Relationship Id="rId28" Type="http://schemas.openxmlformats.org/officeDocument/2006/relationships/hyperlink" Target="https://www.cipd.org/uk/knowledge/reports/people-profession-2030-future-trends/" TargetMode="External"/><Relationship Id="rId36" Type="http://schemas.openxmlformats.org/officeDocument/2006/relationships/hyperlink" Target="https://www.gov.uk/solve-workplace-dispute/mediation-conciliation-and-arbitration" TargetMode="External"/><Relationship Id="rId49" Type="http://schemas.openxmlformats.org/officeDocument/2006/relationships/theme" Target="theme/theme1.xml"/><Relationship Id="rId10" Type="http://schemas.openxmlformats.org/officeDocument/2006/relationships/hyperlink" Target="https://soundcloud.com/cipd/whats-hampering-good-work" TargetMode="External"/><Relationship Id="rId19" Type="http://schemas.openxmlformats.org/officeDocument/2006/relationships/hyperlink" Target="https://www.cipd.org/uk/knowledge/reports/pay-performance-transparency/" TargetMode="External"/><Relationship Id="rId31"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44" Type="http://schemas.openxmlformats.org/officeDocument/2006/relationships/hyperlink" Target="https://www.gov.uk/dismiss-staff/dismissals-on-capability-or-conduct-grounds" TargetMode="External"/><Relationship Id="rId4" Type="http://schemas.openxmlformats.org/officeDocument/2006/relationships/webSettings" Target="webSettings.xml"/><Relationship Id="rId9" Type="http://schemas.openxmlformats.org/officeDocument/2006/relationships/hyperlink" Target="https://insights.michaelbest.com/post/102jp71/litigation-trends-to-watch-in-2025" TargetMode="External"/><Relationship Id="rId14" Type="http://schemas.openxmlformats.org/officeDocument/2006/relationships/hyperlink" Target="https://www.cipd.org/uk/knowledge/reports/goodwork/" TargetMode="External"/><Relationship Id="rId22" Type="http://schemas.openxmlformats.org/officeDocument/2006/relationships/hyperlink" Target="https://www.cipd.org/uk/about/news/better-manager-training-support-teams/" TargetMode="External"/><Relationship Id="rId27" Type="http://schemas.openxmlformats.org/officeDocument/2006/relationships/hyperlink" Target="https://www.cipd.org/uk/knowledge/podcasts/shifting-perception-conflict/" TargetMode="External"/><Relationship Id="rId30" Type="http://schemas.openxmlformats.org/officeDocument/2006/relationships/hyperlink" Target="https://www.cipd.org/uk/knowledge/evidence-reviews/ethical-behaviour/" TargetMode="External"/><Relationship Id="rId35" Type="http://schemas.openxmlformats.org/officeDocument/2006/relationships/hyperlink" Target="https://www.cipd.org/uk/knowledge/factsheets/mediation-factsheet/" TargetMode="External"/><Relationship Id="rId43" Type="http://schemas.openxmlformats.org/officeDocument/2006/relationships/hyperlink" Target="https://www.personneltoday.com/hr/employee-grievances-rise-xperthr/" TargetMode="External"/><Relationship Id="rId48" Type="http://schemas.openxmlformats.org/officeDocument/2006/relationships/fontTable" Target="fontTable.xml"/><Relationship Id="rId8" Type="http://schemas.openxmlformats.org/officeDocument/2006/relationships/hyperlink" Target="https://www.acas.org.uk/sites/default/files/2024-08/discipline-and-grievances-at-work-the-acas-guide.pdf" TargetMode="External"/><Relationship Id="rId3" Type="http://schemas.openxmlformats.org/officeDocument/2006/relationships/settings" Target="settings.xml"/><Relationship Id="rId12" Type="http://schemas.openxmlformats.org/officeDocument/2006/relationships/hyperlink" Target="https://www.cipd.org/uk/knowledge/factsheets/trade-unions-factsheet/" TargetMode="External"/><Relationship Id="rId17" Type="http://schemas.openxmlformats.org/officeDocument/2006/relationships/hyperlink" Target="https://www.cipd.org/uk/knowledge/guides/discipline-and-grievance/" TargetMode="External"/><Relationship Id="rId25" Type="http://schemas.openxmlformats.org/officeDocument/2006/relationships/hyperlink" Target="https://www.cipd.org/globalassets/media/knowledge/knowledge-hub/reports/talking-about-voice_employees-experiences-summary_tcm18-54481.pdf" TargetMode="External"/><Relationship Id="rId33" Type="http://schemas.openxmlformats.org/officeDocument/2006/relationships/hyperlink" Target="https://www.ipa-involve.com/News/how-workplace-participation-increases-productivity-behavioural-evidence" TargetMode="External"/><Relationship Id="rId38" Type="http://schemas.openxmlformats.org/officeDocument/2006/relationships/hyperlink" Target="https://www.personneltoday.com/hr/employment-rights-bill-six-key-changes-to-trade-union-laws/" TargetMode="External"/><Relationship Id="rId46" Type="http://schemas.openxmlformats.org/officeDocument/2006/relationships/hyperlink" Target="https://www.legislation.gov.uk/ukpga/1996/18/section/100" TargetMode="External"/><Relationship Id="rId20" Type="http://schemas.openxmlformats.org/officeDocument/2006/relationships/hyperlink" Target="https://www.cipd.org/uk/knowledge/factsheets/engagement-factsheet/" TargetMode="External"/><Relationship Id="rId41" Type="http://schemas.openxmlformats.org/officeDocument/2006/relationships/hyperlink" Target="https://www.cipd.org/globalassets/media/knowledge/knowledge-hub/reports/managing-conflict-in-the-workplace-2_tcm18-70655.pdf" TargetMode="External"/><Relationship Id="rId1" Type="http://schemas.openxmlformats.org/officeDocument/2006/relationships/numbering" Target="numbering.xml"/><Relationship Id="rId6" Type="http://schemas.openxmlformats.org/officeDocument/2006/relationships/hyperlink" Target="https://www.acas.org.uk/changing-an-employment-contract/employer-responsibilities/consulting-about-employment-contract-ch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6829</Words>
  <Characters>38926</Characters>
  <Application>Microsoft Office Word</Application>
  <DocSecurity>0</DocSecurity>
  <Lines>324</Lines>
  <Paragraphs>91</Paragraphs>
  <ScaleCrop>false</ScaleCrop>
  <Company/>
  <LinksUpToDate>false</LinksUpToDate>
  <CharactersWithSpaces>45664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2</cp:revision>
  <dcterms:created xsi:type="dcterms:W3CDTF">2025-05-11T11:42:00Z</dcterms:created>
  <dcterms:modified xsi:type="dcterms:W3CDTF">2025-05-11T11:42:00Z</dcterms:modified>
</cp:coreProperties>
</file>