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924E0" w14:textId="77777777" w:rsidR="00975EE0" w:rsidRDefault="00975EE0" w:rsidP="00B659F9">
      <w:pPr>
        <w:jc w:val="center"/>
        <w:rPr>
          <w:rFonts w:ascii="Times New Roman" w:hAnsi="Times New Roman" w:cs="Times New Roman"/>
          <w:b/>
          <w:sz w:val="36"/>
          <w:szCs w:val="36"/>
        </w:rPr>
      </w:pPr>
    </w:p>
    <w:p w14:paraId="3A713F11" w14:textId="77777777" w:rsidR="00975EE0" w:rsidRDefault="00975EE0" w:rsidP="00B659F9">
      <w:pPr>
        <w:jc w:val="center"/>
        <w:rPr>
          <w:rFonts w:ascii="Times New Roman" w:hAnsi="Times New Roman" w:cs="Times New Roman"/>
          <w:b/>
          <w:sz w:val="36"/>
          <w:szCs w:val="36"/>
        </w:rPr>
      </w:pPr>
    </w:p>
    <w:p w14:paraId="39F19C36" w14:textId="77777777" w:rsidR="00975EE0" w:rsidRDefault="00975EE0" w:rsidP="00B659F9">
      <w:pPr>
        <w:jc w:val="center"/>
        <w:rPr>
          <w:rFonts w:ascii="Times New Roman" w:hAnsi="Times New Roman" w:cs="Times New Roman"/>
          <w:b/>
          <w:sz w:val="36"/>
          <w:szCs w:val="36"/>
        </w:rPr>
      </w:pPr>
    </w:p>
    <w:p w14:paraId="4D2F07E7" w14:textId="77777777" w:rsidR="00975EE0" w:rsidRDefault="00975EE0" w:rsidP="00B659F9">
      <w:pPr>
        <w:jc w:val="center"/>
        <w:rPr>
          <w:rFonts w:ascii="Times New Roman" w:hAnsi="Times New Roman" w:cs="Times New Roman"/>
          <w:b/>
          <w:sz w:val="36"/>
          <w:szCs w:val="36"/>
        </w:rPr>
      </w:pPr>
    </w:p>
    <w:p w14:paraId="1503BD4D" w14:textId="77777777" w:rsidR="00975EE0" w:rsidRDefault="00975EE0" w:rsidP="00B659F9">
      <w:pPr>
        <w:jc w:val="center"/>
        <w:rPr>
          <w:rFonts w:ascii="Times New Roman" w:hAnsi="Times New Roman" w:cs="Times New Roman"/>
          <w:b/>
          <w:sz w:val="36"/>
          <w:szCs w:val="36"/>
        </w:rPr>
      </w:pPr>
    </w:p>
    <w:p w14:paraId="785CBCA2" w14:textId="204F15CB" w:rsidR="00F61A6E" w:rsidRPr="00B659F9" w:rsidRDefault="00C62234" w:rsidP="00B659F9">
      <w:pPr>
        <w:jc w:val="center"/>
        <w:rPr>
          <w:rFonts w:ascii="Times New Roman" w:hAnsi="Times New Roman" w:cs="Times New Roman"/>
          <w:b/>
          <w:sz w:val="36"/>
          <w:szCs w:val="36"/>
        </w:rPr>
      </w:pPr>
      <w:r w:rsidRPr="00B659F9">
        <w:rPr>
          <w:rFonts w:ascii="Times New Roman" w:hAnsi="Times New Roman" w:cs="Times New Roman"/>
          <w:b/>
          <w:sz w:val="36"/>
          <w:szCs w:val="36"/>
        </w:rPr>
        <w:t>UNIVERSITY OF WALES TRINITY SAINT DAVID</w:t>
      </w:r>
    </w:p>
    <w:p w14:paraId="18BD8E69" w14:textId="77777777" w:rsidR="00F61A6E" w:rsidRDefault="00F61A6E" w:rsidP="00F61A6E">
      <w:pPr>
        <w:jc w:val="center"/>
        <w:rPr>
          <w:rFonts w:ascii="Times New Roman" w:hAnsi="Times New Roman" w:cs="Times New Roman"/>
          <w:sz w:val="24"/>
          <w:szCs w:val="24"/>
        </w:rPr>
      </w:pPr>
    </w:p>
    <w:p w14:paraId="2C055F94" w14:textId="41701A80" w:rsidR="000B3D7C" w:rsidRPr="009E1766" w:rsidRDefault="000B3D7C" w:rsidP="00F61A6E">
      <w:pPr>
        <w:jc w:val="center"/>
        <w:rPr>
          <w:rFonts w:ascii="Times New Roman" w:hAnsi="Times New Roman" w:cs="Times New Roman"/>
          <w:b/>
          <w:bCs/>
          <w:sz w:val="36"/>
          <w:szCs w:val="36"/>
        </w:rPr>
      </w:pPr>
      <w:r w:rsidRPr="009E1766">
        <w:rPr>
          <w:rFonts w:ascii="Times New Roman" w:hAnsi="Times New Roman" w:cs="Times New Roman"/>
          <w:b/>
          <w:bCs/>
          <w:sz w:val="36"/>
          <w:szCs w:val="36"/>
        </w:rPr>
        <w:t>LONDON</w:t>
      </w:r>
    </w:p>
    <w:p w14:paraId="3B0D19DA" w14:textId="77777777" w:rsidR="00F61A6E" w:rsidRDefault="00F61A6E" w:rsidP="00F61A6E">
      <w:pPr>
        <w:jc w:val="center"/>
        <w:rPr>
          <w:rFonts w:ascii="Times New Roman" w:hAnsi="Times New Roman" w:cs="Times New Roman"/>
          <w:sz w:val="24"/>
          <w:szCs w:val="24"/>
        </w:rPr>
      </w:pPr>
    </w:p>
    <w:p w14:paraId="00A59385" w14:textId="262648D3" w:rsidR="00F61A6E" w:rsidRDefault="00F61A6E" w:rsidP="00F228A5">
      <w:pPr>
        <w:rPr>
          <w:rFonts w:ascii="Times New Roman" w:hAnsi="Times New Roman" w:cs="Times New Roman"/>
          <w:sz w:val="24"/>
          <w:szCs w:val="24"/>
        </w:rPr>
      </w:pPr>
    </w:p>
    <w:p w14:paraId="675CA925" w14:textId="77777777" w:rsidR="009E1766" w:rsidRDefault="009E1766" w:rsidP="00F228A5">
      <w:pPr>
        <w:rPr>
          <w:rFonts w:ascii="Times New Roman" w:hAnsi="Times New Roman" w:cs="Times New Roman"/>
          <w:sz w:val="24"/>
          <w:szCs w:val="24"/>
        </w:rPr>
      </w:pPr>
    </w:p>
    <w:p w14:paraId="53A5F9B0" w14:textId="77777777" w:rsidR="009E1766" w:rsidRDefault="009E1766" w:rsidP="00F228A5">
      <w:pPr>
        <w:rPr>
          <w:rFonts w:ascii="Times New Roman" w:hAnsi="Times New Roman" w:cs="Times New Roman"/>
          <w:sz w:val="24"/>
          <w:szCs w:val="24"/>
        </w:rPr>
      </w:pPr>
    </w:p>
    <w:p w14:paraId="4B30757F" w14:textId="77777777" w:rsidR="009E1766" w:rsidRPr="009C0AD2" w:rsidRDefault="009E1766" w:rsidP="00F228A5">
      <w:pPr>
        <w:rPr>
          <w:rFonts w:ascii="Times New Roman" w:hAnsi="Times New Roman" w:cs="Times New Roman"/>
          <w:sz w:val="24"/>
          <w:szCs w:val="24"/>
        </w:rPr>
      </w:pPr>
    </w:p>
    <w:p w14:paraId="7C3C0FAC" w14:textId="57C35824" w:rsidR="00F61A6E" w:rsidRDefault="00B659F9" w:rsidP="00B659F9">
      <w:pPr>
        <w:jc w:val="center"/>
        <w:rPr>
          <w:rFonts w:ascii="Times New Roman" w:hAnsi="Times New Roman" w:cs="Times New Roman"/>
          <w:sz w:val="36"/>
          <w:szCs w:val="36"/>
        </w:rPr>
      </w:pPr>
      <w:r w:rsidRPr="00B659F9">
        <w:rPr>
          <w:rFonts w:ascii="Times New Roman" w:hAnsi="Times New Roman" w:cs="Times New Roman"/>
          <w:sz w:val="36"/>
          <w:szCs w:val="36"/>
        </w:rPr>
        <w:t>International Financial Management</w:t>
      </w:r>
    </w:p>
    <w:p w14:paraId="49D976AB" w14:textId="43D0C83A" w:rsidR="009E1766" w:rsidRDefault="003976DB" w:rsidP="00B659F9">
      <w:pPr>
        <w:jc w:val="center"/>
        <w:rPr>
          <w:rFonts w:ascii="Times New Roman" w:hAnsi="Times New Roman" w:cs="Times New Roman"/>
          <w:sz w:val="36"/>
          <w:szCs w:val="36"/>
        </w:rPr>
      </w:pPr>
      <w:r>
        <w:rPr>
          <w:rFonts w:ascii="Times New Roman" w:hAnsi="Times New Roman" w:cs="Times New Roman"/>
          <w:sz w:val="36"/>
          <w:szCs w:val="36"/>
        </w:rPr>
        <w:t>LCBB6002</w:t>
      </w:r>
    </w:p>
    <w:p w14:paraId="038AC78D" w14:textId="77777777" w:rsidR="00FF68D9" w:rsidRDefault="00FF68D9" w:rsidP="00B659F9">
      <w:pPr>
        <w:jc w:val="center"/>
        <w:rPr>
          <w:rFonts w:ascii="Times New Roman" w:hAnsi="Times New Roman" w:cs="Times New Roman"/>
          <w:sz w:val="36"/>
          <w:szCs w:val="36"/>
        </w:rPr>
      </w:pPr>
    </w:p>
    <w:p w14:paraId="3DE33406" w14:textId="77777777" w:rsidR="003976DB" w:rsidRDefault="003976DB" w:rsidP="00B659F9">
      <w:pPr>
        <w:jc w:val="center"/>
        <w:rPr>
          <w:rFonts w:ascii="Times New Roman" w:hAnsi="Times New Roman" w:cs="Times New Roman"/>
          <w:sz w:val="36"/>
          <w:szCs w:val="36"/>
        </w:rPr>
      </w:pPr>
    </w:p>
    <w:p w14:paraId="324F21C0" w14:textId="7D107BB8" w:rsidR="00FF68D9" w:rsidRPr="00B659F9" w:rsidRDefault="00FF68D9" w:rsidP="00B659F9">
      <w:pPr>
        <w:jc w:val="center"/>
        <w:rPr>
          <w:rFonts w:ascii="Times New Roman" w:hAnsi="Times New Roman" w:cs="Times New Roman"/>
          <w:sz w:val="36"/>
          <w:szCs w:val="36"/>
        </w:rPr>
      </w:pPr>
      <w:r>
        <w:rPr>
          <w:rFonts w:ascii="Times New Roman" w:hAnsi="Times New Roman" w:cs="Times New Roman"/>
          <w:sz w:val="36"/>
          <w:szCs w:val="36"/>
        </w:rPr>
        <w:t>Assignment 1</w:t>
      </w:r>
    </w:p>
    <w:p w14:paraId="27322A07" w14:textId="77777777" w:rsidR="00F61A6E" w:rsidRDefault="00F61A6E" w:rsidP="00F61A6E">
      <w:pPr>
        <w:jc w:val="center"/>
        <w:rPr>
          <w:rFonts w:ascii="Times New Roman" w:hAnsi="Times New Roman" w:cs="Times New Roman"/>
          <w:b/>
          <w:sz w:val="24"/>
          <w:szCs w:val="24"/>
        </w:rPr>
      </w:pPr>
    </w:p>
    <w:p w14:paraId="3B073A64" w14:textId="77777777" w:rsidR="003A3018" w:rsidRDefault="003A3018" w:rsidP="00F61A6E">
      <w:pPr>
        <w:jc w:val="center"/>
        <w:rPr>
          <w:rFonts w:ascii="Times New Roman" w:hAnsi="Times New Roman" w:cs="Times New Roman"/>
          <w:b/>
          <w:sz w:val="24"/>
          <w:szCs w:val="24"/>
        </w:rPr>
      </w:pPr>
    </w:p>
    <w:p w14:paraId="08EE7CC1" w14:textId="77777777" w:rsidR="003A3018" w:rsidRDefault="003A3018" w:rsidP="00F61A6E">
      <w:pPr>
        <w:jc w:val="center"/>
        <w:rPr>
          <w:rFonts w:ascii="Times New Roman" w:hAnsi="Times New Roman" w:cs="Times New Roman"/>
          <w:b/>
          <w:sz w:val="24"/>
          <w:szCs w:val="24"/>
        </w:rPr>
      </w:pPr>
    </w:p>
    <w:p w14:paraId="42791111" w14:textId="77777777" w:rsidR="003A3018" w:rsidRDefault="003A3018" w:rsidP="00F61A6E">
      <w:pPr>
        <w:jc w:val="center"/>
        <w:rPr>
          <w:rFonts w:ascii="Times New Roman" w:hAnsi="Times New Roman" w:cs="Times New Roman"/>
          <w:b/>
          <w:sz w:val="24"/>
          <w:szCs w:val="24"/>
        </w:rPr>
      </w:pPr>
    </w:p>
    <w:p w14:paraId="7A8A3071" w14:textId="77777777" w:rsidR="003A3018" w:rsidRDefault="003A3018" w:rsidP="00F61A6E">
      <w:pPr>
        <w:jc w:val="center"/>
        <w:rPr>
          <w:rFonts w:ascii="Times New Roman" w:hAnsi="Times New Roman" w:cs="Times New Roman"/>
          <w:b/>
          <w:sz w:val="24"/>
          <w:szCs w:val="24"/>
        </w:rPr>
      </w:pPr>
    </w:p>
    <w:p w14:paraId="70074D76" w14:textId="77777777" w:rsidR="003A3018" w:rsidRDefault="003A3018" w:rsidP="00F61A6E">
      <w:pPr>
        <w:jc w:val="center"/>
        <w:rPr>
          <w:rFonts w:ascii="Times New Roman" w:hAnsi="Times New Roman" w:cs="Times New Roman"/>
          <w:b/>
          <w:sz w:val="24"/>
          <w:szCs w:val="24"/>
        </w:rPr>
      </w:pPr>
    </w:p>
    <w:p w14:paraId="4EA1396C" w14:textId="77777777" w:rsidR="003A3018" w:rsidRDefault="003A3018" w:rsidP="00F61A6E">
      <w:pPr>
        <w:jc w:val="center"/>
        <w:rPr>
          <w:rFonts w:ascii="Times New Roman" w:hAnsi="Times New Roman" w:cs="Times New Roman"/>
          <w:b/>
          <w:sz w:val="24"/>
          <w:szCs w:val="24"/>
        </w:rPr>
      </w:pPr>
    </w:p>
    <w:p w14:paraId="0FC4C342" w14:textId="77777777" w:rsidR="003A3018" w:rsidRDefault="003A3018" w:rsidP="00F61A6E">
      <w:pPr>
        <w:jc w:val="center"/>
        <w:rPr>
          <w:rFonts w:ascii="Times New Roman" w:hAnsi="Times New Roman" w:cs="Times New Roman"/>
          <w:b/>
          <w:sz w:val="24"/>
          <w:szCs w:val="24"/>
        </w:rPr>
      </w:pPr>
    </w:p>
    <w:p w14:paraId="6EC10EDB" w14:textId="77777777" w:rsidR="003A3018" w:rsidRDefault="003A3018" w:rsidP="00F61A6E">
      <w:pPr>
        <w:jc w:val="center"/>
        <w:rPr>
          <w:rFonts w:ascii="Times New Roman" w:hAnsi="Times New Roman" w:cs="Times New Roman"/>
          <w:b/>
          <w:sz w:val="24"/>
          <w:szCs w:val="24"/>
        </w:rPr>
      </w:pPr>
    </w:p>
    <w:p w14:paraId="3204CC1C" w14:textId="77777777" w:rsidR="003A3018" w:rsidRDefault="003A3018" w:rsidP="00F61A6E">
      <w:pPr>
        <w:jc w:val="center"/>
        <w:rPr>
          <w:rFonts w:ascii="Times New Roman" w:hAnsi="Times New Roman" w:cs="Times New Roman"/>
          <w:b/>
          <w:sz w:val="24"/>
          <w:szCs w:val="24"/>
        </w:rPr>
      </w:pPr>
    </w:p>
    <w:p w14:paraId="7CA55BC0" w14:textId="77777777" w:rsidR="00862251" w:rsidRDefault="00CE1833" w:rsidP="002E5C46">
      <w:pPr>
        <w:rPr>
          <w:rFonts w:ascii="Times New Roman" w:hAnsi="Times New Roman" w:cs="Times New Roman"/>
          <w:b/>
          <w:sz w:val="24"/>
          <w:szCs w:val="24"/>
        </w:rPr>
      </w:pPr>
      <w:r>
        <w:rPr>
          <w:rFonts w:ascii="Times New Roman" w:hAnsi="Times New Roman" w:cs="Times New Roman"/>
          <w:b/>
          <w:sz w:val="24"/>
          <w:szCs w:val="24"/>
        </w:rPr>
        <w:t>Submitted</w:t>
      </w:r>
      <w:r w:rsidR="002E5C46">
        <w:rPr>
          <w:rFonts w:ascii="Times New Roman" w:hAnsi="Times New Roman" w:cs="Times New Roman"/>
          <w:b/>
          <w:sz w:val="24"/>
          <w:szCs w:val="24"/>
        </w:rPr>
        <w:t xml:space="preserve"> to:                                                                                                 Submitted by: </w:t>
      </w:r>
    </w:p>
    <w:p w14:paraId="79F9E8B1" w14:textId="1B35F1C6" w:rsidR="003A3018" w:rsidRDefault="00862251" w:rsidP="002E5C46">
      <w:pPr>
        <w:rPr>
          <w:rFonts w:ascii="Times New Roman" w:hAnsi="Times New Roman" w:cs="Times New Roman"/>
          <w:b/>
          <w:sz w:val="24"/>
          <w:szCs w:val="24"/>
        </w:rPr>
      </w:pPr>
      <w:r>
        <w:rPr>
          <w:rFonts w:ascii="Times New Roman" w:hAnsi="Times New Roman" w:cs="Times New Roman"/>
          <w:b/>
          <w:sz w:val="24"/>
          <w:szCs w:val="24"/>
        </w:rPr>
        <w:t>Taye Os</w:t>
      </w:r>
      <w:r w:rsidR="009A1D02">
        <w:rPr>
          <w:rFonts w:ascii="Times New Roman" w:hAnsi="Times New Roman" w:cs="Times New Roman"/>
          <w:b/>
          <w:sz w:val="24"/>
          <w:szCs w:val="24"/>
        </w:rPr>
        <w:t>a</w:t>
      </w:r>
      <w:r>
        <w:rPr>
          <w:rFonts w:ascii="Times New Roman" w:hAnsi="Times New Roman" w:cs="Times New Roman"/>
          <w:b/>
          <w:sz w:val="24"/>
          <w:szCs w:val="24"/>
        </w:rPr>
        <w:t>d</w:t>
      </w:r>
      <w:r w:rsidR="006B0F16">
        <w:rPr>
          <w:rFonts w:ascii="Times New Roman" w:hAnsi="Times New Roman" w:cs="Times New Roman"/>
          <w:b/>
          <w:sz w:val="24"/>
          <w:szCs w:val="24"/>
        </w:rPr>
        <w:t>i</w:t>
      </w:r>
      <w:r>
        <w:rPr>
          <w:rFonts w:ascii="Times New Roman" w:hAnsi="Times New Roman" w:cs="Times New Roman"/>
          <w:b/>
          <w:sz w:val="24"/>
          <w:szCs w:val="24"/>
        </w:rPr>
        <w:t>ya</w:t>
      </w:r>
      <w:r w:rsidR="006B0F16">
        <w:rPr>
          <w:rFonts w:ascii="Times New Roman" w:hAnsi="Times New Roman" w:cs="Times New Roman"/>
          <w:b/>
          <w:sz w:val="24"/>
          <w:szCs w:val="24"/>
        </w:rPr>
        <w:t xml:space="preserve">                                                                                            </w:t>
      </w:r>
      <w:r w:rsidR="00287780">
        <w:rPr>
          <w:rFonts w:ascii="Times New Roman" w:hAnsi="Times New Roman" w:cs="Times New Roman"/>
          <w:b/>
          <w:sz w:val="24"/>
          <w:szCs w:val="24"/>
        </w:rPr>
        <w:t xml:space="preserve">     </w:t>
      </w:r>
      <w:r w:rsidR="006B0F16">
        <w:rPr>
          <w:rFonts w:ascii="Times New Roman" w:hAnsi="Times New Roman" w:cs="Times New Roman"/>
          <w:b/>
          <w:sz w:val="24"/>
          <w:szCs w:val="24"/>
        </w:rPr>
        <w:t xml:space="preserve"> </w:t>
      </w:r>
      <w:r w:rsidR="00287780">
        <w:rPr>
          <w:rFonts w:ascii="Times New Roman" w:hAnsi="Times New Roman" w:cs="Times New Roman"/>
          <w:b/>
          <w:sz w:val="24"/>
          <w:szCs w:val="24"/>
        </w:rPr>
        <w:t>Grigor Zarankov</w:t>
      </w:r>
      <w:r w:rsidR="002E5C46">
        <w:rPr>
          <w:rFonts w:ascii="Times New Roman" w:hAnsi="Times New Roman" w:cs="Times New Roman"/>
          <w:b/>
          <w:sz w:val="24"/>
          <w:szCs w:val="24"/>
        </w:rPr>
        <w:t xml:space="preserve"> </w:t>
      </w:r>
    </w:p>
    <w:p w14:paraId="20A1F76A" w14:textId="5367EA9B" w:rsidR="00287780" w:rsidRDefault="00287780" w:rsidP="002E5C46">
      <w:pPr>
        <w:rPr>
          <w:rFonts w:ascii="Times New Roman" w:hAnsi="Times New Roman" w:cs="Times New Roman"/>
          <w:b/>
          <w:sz w:val="24"/>
          <w:szCs w:val="24"/>
        </w:rPr>
      </w:pPr>
      <w:r>
        <w:rPr>
          <w:rFonts w:ascii="Times New Roman" w:hAnsi="Times New Roman" w:cs="Times New Roman"/>
          <w:b/>
          <w:sz w:val="24"/>
          <w:szCs w:val="24"/>
        </w:rPr>
        <w:t xml:space="preserve">                                                                                                                         1914055</w:t>
      </w:r>
    </w:p>
    <w:p w14:paraId="4A8321CA" w14:textId="77777777" w:rsidR="00F61A6E" w:rsidRDefault="00F61A6E" w:rsidP="00F61A6E">
      <w:pPr>
        <w:jc w:val="center"/>
        <w:rPr>
          <w:rFonts w:ascii="Times New Roman" w:hAnsi="Times New Roman" w:cs="Times New Roman"/>
          <w:b/>
          <w:sz w:val="24"/>
          <w:szCs w:val="24"/>
        </w:rPr>
      </w:pPr>
    </w:p>
    <w:p w14:paraId="23B414A8" w14:textId="77777777" w:rsidR="00F61A6E" w:rsidRDefault="00F61A6E" w:rsidP="00F61A6E">
      <w:pPr>
        <w:jc w:val="center"/>
        <w:rPr>
          <w:rFonts w:ascii="Times New Roman" w:hAnsi="Times New Roman" w:cs="Times New Roman"/>
          <w:b/>
          <w:sz w:val="24"/>
          <w:szCs w:val="24"/>
        </w:rPr>
      </w:pPr>
    </w:p>
    <w:p w14:paraId="4E893571" w14:textId="77777777" w:rsidR="00F61A6E" w:rsidRDefault="00F61A6E" w:rsidP="00F61A6E">
      <w:pPr>
        <w:jc w:val="center"/>
        <w:rPr>
          <w:rFonts w:ascii="Times New Roman" w:hAnsi="Times New Roman" w:cs="Times New Roman"/>
          <w:b/>
          <w:sz w:val="24"/>
          <w:szCs w:val="24"/>
        </w:rPr>
      </w:pPr>
    </w:p>
    <w:p w14:paraId="00D403AD" w14:textId="77777777" w:rsidR="00F61A6E" w:rsidRDefault="00F61A6E" w:rsidP="00F61A6E">
      <w:pPr>
        <w:jc w:val="center"/>
        <w:rPr>
          <w:rFonts w:ascii="Times New Roman" w:hAnsi="Times New Roman" w:cs="Times New Roman"/>
          <w:b/>
          <w:sz w:val="24"/>
          <w:szCs w:val="24"/>
        </w:rPr>
      </w:pPr>
    </w:p>
    <w:p w14:paraId="609DAC3B" w14:textId="77777777" w:rsidR="00F61A6E" w:rsidRDefault="00F61A6E" w:rsidP="00F61A6E">
      <w:pPr>
        <w:jc w:val="center"/>
        <w:rPr>
          <w:rFonts w:ascii="Times New Roman" w:hAnsi="Times New Roman" w:cs="Times New Roman"/>
          <w:b/>
          <w:sz w:val="24"/>
          <w:szCs w:val="24"/>
        </w:rPr>
      </w:pPr>
    </w:p>
    <w:p w14:paraId="1BE54FF8" w14:textId="77777777" w:rsidR="00F61A6E" w:rsidRDefault="00F61A6E" w:rsidP="00F61A6E">
      <w:pPr>
        <w:jc w:val="center"/>
        <w:rPr>
          <w:rFonts w:ascii="Times New Roman" w:hAnsi="Times New Roman" w:cs="Times New Roman"/>
          <w:b/>
          <w:sz w:val="24"/>
          <w:szCs w:val="24"/>
        </w:rPr>
      </w:pPr>
    </w:p>
    <w:p w14:paraId="473997B0" w14:textId="77777777" w:rsidR="00F61A6E" w:rsidRDefault="00F61A6E" w:rsidP="00F61A6E">
      <w:pPr>
        <w:jc w:val="center"/>
        <w:rPr>
          <w:rFonts w:ascii="Times New Roman" w:hAnsi="Times New Roman" w:cs="Times New Roman"/>
          <w:b/>
          <w:sz w:val="24"/>
          <w:szCs w:val="24"/>
        </w:rPr>
      </w:pPr>
    </w:p>
    <w:p w14:paraId="077D166E" w14:textId="77777777" w:rsidR="00F61A6E" w:rsidRDefault="00F61A6E" w:rsidP="00F61A6E">
      <w:pPr>
        <w:jc w:val="center"/>
        <w:rPr>
          <w:rFonts w:ascii="Times New Roman" w:hAnsi="Times New Roman" w:cs="Times New Roman"/>
          <w:b/>
          <w:sz w:val="24"/>
          <w:szCs w:val="24"/>
        </w:rPr>
      </w:pPr>
    </w:p>
    <w:p w14:paraId="64D2251E" w14:textId="77777777" w:rsidR="00F61A6E" w:rsidRDefault="00F61A6E" w:rsidP="00F61A6E">
      <w:pPr>
        <w:jc w:val="center"/>
        <w:rPr>
          <w:rFonts w:ascii="Times New Roman" w:hAnsi="Times New Roman" w:cs="Times New Roman"/>
          <w:b/>
          <w:sz w:val="24"/>
          <w:szCs w:val="24"/>
        </w:rPr>
      </w:pPr>
    </w:p>
    <w:p w14:paraId="6CE6E1B6" w14:textId="77777777" w:rsidR="00F61A6E" w:rsidRDefault="00F61A6E" w:rsidP="00F61A6E">
      <w:pPr>
        <w:jc w:val="center"/>
        <w:rPr>
          <w:rFonts w:ascii="Times New Roman" w:hAnsi="Times New Roman" w:cs="Times New Roman"/>
          <w:b/>
          <w:sz w:val="24"/>
          <w:szCs w:val="24"/>
        </w:rPr>
      </w:pPr>
    </w:p>
    <w:p w14:paraId="706DFFF2" w14:textId="77777777" w:rsidR="00F61A6E" w:rsidRDefault="00F61A6E" w:rsidP="00F61A6E">
      <w:pPr>
        <w:jc w:val="center"/>
        <w:rPr>
          <w:rFonts w:ascii="Times New Roman" w:hAnsi="Times New Roman" w:cs="Times New Roman"/>
          <w:b/>
          <w:sz w:val="24"/>
          <w:szCs w:val="24"/>
        </w:rPr>
      </w:pPr>
    </w:p>
    <w:p w14:paraId="4700D86E" w14:textId="77777777" w:rsidR="00F61A6E" w:rsidRDefault="00F61A6E" w:rsidP="00F61A6E">
      <w:pPr>
        <w:jc w:val="center"/>
        <w:rPr>
          <w:rFonts w:ascii="Times New Roman" w:hAnsi="Times New Roman" w:cs="Times New Roman"/>
          <w:b/>
          <w:sz w:val="24"/>
          <w:szCs w:val="24"/>
        </w:rPr>
      </w:pPr>
    </w:p>
    <w:p w14:paraId="067BD4FF" w14:textId="77777777" w:rsidR="00F61A6E" w:rsidRDefault="00F61A6E" w:rsidP="00F61A6E">
      <w:pPr>
        <w:jc w:val="center"/>
        <w:rPr>
          <w:rFonts w:ascii="Times New Roman" w:hAnsi="Times New Roman" w:cs="Times New Roman"/>
          <w:b/>
          <w:sz w:val="24"/>
          <w:szCs w:val="24"/>
        </w:rPr>
      </w:pPr>
    </w:p>
    <w:p w14:paraId="57A6F6BA" w14:textId="77777777" w:rsidR="00F61A6E" w:rsidRDefault="00F61A6E" w:rsidP="00F61A6E">
      <w:pPr>
        <w:jc w:val="center"/>
        <w:rPr>
          <w:rFonts w:ascii="Times New Roman" w:hAnsi="Times New Roman" w:cs="Times New Roman"/>
          <w:b/>
          <w:sz w:val="24"/>
          <w:szCs w:val="24"/>
        </w:rPr>
      </w:pPr>
    </w:p>
    <w:p w14:paraId="07DF4329" w14:textId="77777777" w:rsidR="005C4DE9" w:rsidRDefault="005C4DE9" w:rsidP="00F61A6E">
      <w:pPr>
        <w:jc w:val="center"/>
        <w:rPr>
          <w:rFonts w:ascii="Times New Roman" w:hAnsi="Times New Roman" w:cs="Times New Roman"/>
          <w:b/>
          <w:sz w:val="24"/>
          <w:szCs w:val="24"/>
        </w:rPr>
      </w:pPr>
    </w:p>
    <w:p w14:paraId="3E5E4ED2" w14:textId="77777777" w:rsidR="005C4DE9" w:rsidRDefault="005C4DE9" w:rsidP="00F61A6E">
      <w:pPr>
        <w:jc w:val="center"/>
        <w:rPr>
          <w:rFonts w:ascii="Times New Roman" w:hAnsi="Times New Roman" w:cs="Times New Roman"/>
          <w:b/>
          <w:sz w:val="24"/>
          <w:szCs w:val="24"/>
        </w:rPr>
      </w:pPr>
    </w:p>
    <w:p w14:paraId="5671DD3F" w14:textId="77777777" w:rsidR="005C4DE9" w:rsidRDefault="005C4DE9" w:rsidP="00F61A6E">
      <w:pPr>
        <w:jc w:val="center"/>
        <w:rPr>
          <w:rFonts w:ascii="Times New Roman" w:hAnsi="Times New Roman" w:cs="Times New Roman"/>
          <w:b/>
          <w:sz w:val="24"/>
          <w:szCs w:val="24"/>
        </w:rPr>
      </w:pPr>
    </w:p>
    <w:p w14:paraId="6BCDEF38" w14:textId="77777777" w:rsidR="002D701E" w:rsidRDefault="002D701E" w:rsidP="00F61A6E">
      <w:pPr>
        <w:jc w:val="center"/>
        <w:rPr>
          <w:rFonts w:ascii="Times New Roman" w:hAnsi="Times New Roman" w:cs="Times New Roman"/>
          <w:b/>
          <w:sz w:val="24"/>
          <w:szCs w:val="24"/>
        </w:rPr>
      </w:pPr>
    </w:p>
    <w:p w14:paraId="1A22B2CE" w14:textId="77777777" w:rsidR="002D701E" w:rsidRDefault="002D701E" w:rsidP="00F61A6E">
      <w:pPr>
        <w:jc w:val="center"/>
        <w:rPr>
          <w:rFonts w:ascii="Times New Roman" w:hAnsi="Times New Roman" w:cs="Times New Roman"/>
          <w:b/>
          <w:sz w:val="24"/>
          <w:szCs w:val="24"/>
        </w:rPr>
      </w:pPr>
    </w:p>
    <w:p w14:paraId="62887780" w14:textId="77777777" w:rsidR="002D701E" w:rsidRDefault="002D701E" w:rsidP="00F61A6E">
      <w:pPr>
        <w:jc w:val="center"/>
        <w:rPr>
          <w:rFonts w:ascii="Times New Roman" w:hAnsi="Times New Roman" w:cs="Times New Roman"/>
          <w:b/>
          <w:sz w:val="24"/>
          <w:szCs w:val="24"/>
        </w:rPr>
      </w:pPr>
    </w:p>
    <w:p w14:paraId="1EAABE3C" w14:textId="77777777" w:rsidR="002D701E" w:rsidRDefault="002D701E" w:rsidP="00F61A6E">
      <w:pPr>
        <w:jc w:val="center"/>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368224297"/>
        <w:docPartObj>
          <w:docPartGallery w:val="Table of Contents"/>
          <w:docPartUnique/>
        </w:docPartObj>
      </w:sdtPr>
      <w:sdtEndPr>
        <w:rPr>
          <w:b/>
          <w:bCs/>
          <w:noProof/>
        </w:rPr>
      </w:sdtEndPr>
      <w:sdtContent>
        <w:p w14:paraId="3019950B" w14:textId="4E60DCE5" w:rsidR="00A475A1" w:rsidRDefault="00A475A1">
          <w:pPr>
            <w:pStyle w:val="TOCHeading"/>
          </w:pPr>
          <w:r>
            <w:t>Table of Contents</w:t>
          </w:r>
        </w:p>
        <w:p w14:paraId="108513BB" w14:textId="77777777" w:rsidR="002D701E" w:rsidRDefault="002D701E" w:rsidP="002D701E"/>
        <w:p w14:paraId="6B33B30B" w14:textId="77777777" w:rsidR="002D701E" w:rsidRPr="002D701E" w:rsidRDefault="002D701E" w:rsidP="002D701E"/>
        <w:p w14:paraId="0735DC41" w14:textId="3E9ED27E" w:rsidR="00D52BBF" w:rsidRDefault="00A475A1">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02418969" w:history="1">
            <w:r w:rsidR="00D52BBF" w:rsidRPr="004C31D2">
              <w:rPr>
                <w:rStyle w:val="Hyperlink"/>
                <w:noProof/>
              </w:rPr>
              <w:t>INTRODUCTION</w:t>
            </w:r>
            <w:r w:rsidR="00D52BBF">
              <w:rPr>
                <w:noProof/>
                <w:webHidden/>
              </w:rPr>
              <w:tab/>
            </w:r>
            <w:r w:rsidR="00D52BBF">
              <w:rPr>
                <w:noProof/>
                <w:webHidden/>
              </w:rPr>
              <w:fldChar w:fldCharType="begin"/>
            </w:r>
            <w:r w:rsidR="00D52BBF">
              <w:rPr>
                <w:noProof/>
                <w:webHidden/>
              </w:rPr>
              <w:instrText xml:space="preserve"> PAGEREF _Toc102418969 \h </w:instrText>
            </w:r>
            <w:r w:rsidR="00D52BBF">
              <w:rPr>
                <w:noProof/>
                <w:webHidden/>
              </w:rPr>
            </w:r>
            <w:r w:rsidR="00D52BBF">
              <w:rPr>
                <w:noProof/>
                <w:webHidden/>
              </w:rPr>
              <w:fldChar w:fldCharType="separate"/>
            </w:r>
            <w:r w:rsidR="00D52BBF">
              <w:rPr>
                <w:noProof/>
                <w:webHidden/>
              </w:rPr>
              <w:t>3</w:t>
            </w:r>
            <w:r w:rsidR="00D52BBF">
              <w:rPr>
                <w:noProof/>
                <w:webHidden/>
              </w:rPr>
              <w:fldChar w:fldCharType="end"/>
            </w:r>
          </w:hyperlink>
        </w:p>
        <w:p w14:paraId="384F54EC" w14:textId="01FC844A" w:rsidR="00D52BBF" w:rsidRDefault="00BF442C">
          <w:pPr>
            <w:pStyle w:val="TOC1"/>
            <w:tabs>
              <w:tab w:val="right" w:leader="dot" w:pos="9350"/>
            </w:tabs>
            <w:rPr>
              <w:rFonts w:eastAsiaTheme="minorEastAsia"/>
              <w:noProof/>
              <w:lang w:val="en-GB" w:eastAsia="en-GB"/>
            </w:rPr>
          </w:pPr>
          <w:hyperlink w:anchor="_Toc102418970" w:history="1">
            <w:r w:rsidR="00D52BBF" w:rsidRPr="004C31D2">
              <w:rPr>
                <w:rStyle w:val="Hyperlink"/>
                <w:noProof/>
              </w:rPr>
              <w:t>DIVIDENT DISTRIBUTION POLICY</w:t>
            </w:r>
            <w:r w:rsidR="00D52BBF">
              <w:rPr>
                <w:noProof/>
                <w:webHidden/>
              </w:rPr>
              <w:tab/>
            </w:r>
            <w:r w:rsidR="00D52BBF">
              <w:rPr>
                <w:noProof/>
                <w:webHidden/>
              </w:rPr>
              <w:fldChar w:fldCharType="begin"/>
            </w:r>
            <w:r w:rsidR="00D52BBF">
              <w:rPr>
                <w:noProof/>
                <w:webHidden/>
              </w:rPr>
              <w:instrText xml:space="preserve"> PAGEREF _Toc102418970 \h </w:instrText>
            </w:r>
            <w:r w:rsidR="00D52BBF">
              <w:rPr>
                <w:noProof/>
                <w:webHidden/>
              </w:rPr>
            </w:r>
            <w:r w:rsidR="00D52BBF">
              <w:rPr>
                <w:noProof/>
                <w:webHidden/>
              </w:rPr>
              <w:fldChar w:fldCharType="separate"/>
            </w:r>
            <w:r w:rsidR="00D52BBF">
              <w:rPr>
                <w:noProof/>
                <w:webHidden/>
              </w:rPr>
              <w:t>3</w:t>
            </w:r>
            <w:r w:rsidR="00D52BBF">
              <w:rPr>
                <w:noProof/>
                <w:webHidden/>
              </w:rPr>
              <w:fldChar w:fldCharType="end"/>
            </w:r>
          </w:hyperlink>
        </w:p>
        <w:p w14:paraId="5679BB1F" w14:textId="2E2E835F" w:rsidR="00D52BBF" w:rsidRDefault="00BF442C">
          <w:pPr>
            <w:pStyle w:val="TOC1"/>
            <w:tabs>
              <w:tab w:val="right" w:leader="dot" w:pos="9350"/>
            </w:tabs>
            <w:rPr>
              <w:rFonts w:eastAsiaTheme="minorEastAsia"/>
              <w:noProof/>
              <w:lang w:val="en-GB" w:eastAsia="en-GB"/>
            </w:rPr>
          </w:pPr>
          <w:hyperlink w:anchor="_Toc102418971" w:history="1">
            <w:r w:rsidR="00D52BBF" w:rsidRPr="004C31D2">
              <w:rPr>
                <w:rStyle w:val="Hyperlink"/>
                <w:noProof/>
              </w:rPr>
              <w:t>MARKET HYPOTESIS</w:t>
            </w:r>
            <w:r w:rsidR="00D52BBF">
              <w:rPr>
                <w:noProof/>
                <w:webHidden/>
              </w:rPr>
              <w:tab/>
            </w:r>
            <w:r w:rsidR="00D52BBF">
              <w:rPr>
                <w:noProof/>
                <w:webHidden/>
              </w:rPr>
              <w:fldChar w:fldCharType="begin"/>
            </w:r>
            <w:r w:rsidR="00D52BBF">
              <w:rPr>
                <w:noProof/>
                <w:webHidden/>
              </w:rPr>
              <w:instrText xml:space="preserve"> PAGEREF _Toc102418971 \h </w:instrText>
            </w:r>
            <w:r w:rsidR="00D52BBF">
              <w:rPr>
                <w:noProof/>
                <w:webHidden/>
              </w:rPr>
            </w:r>
            <w:r w:rsidR="00D52BBF">
              <w:rPr>
                <w:noProof/>
                <w:webHidden/>
              </w:rPr>
              <w:fldChar w:fldCharType="separate"/>
            </w:r>
            <w:r w:rsidR="00D52BBF">
              <w:rPr>
                <w:noProof/>
                <w:webHidden/>
              </w:rPr>
              <w:t>4</w:t>
            </w:r>
            <w:r w:rsidR="00D52BBF">
              <w:rPr>
                <w:noProof/>
                <w:webHidden/>
              </w:rPr>
              <w:fldChar w:fldCharType="end"/>
            </w:r>
          </w:hyperlink>
        </w:p>
        <w:p w14:paraId="170C88DA" w14:textId="493787D3" w:rsidR="00D52BBF" w:rsidRDefault="00BF442C">
          <w:pPr>
            <w:pStyle w:val="TOC1"/>
            <w:tabs>
              <w:tab w:val="right" w:leader="dot" w:pos="9350"/>
            </w:tabs>
            <w:rPr>
              <w:rFonts w:eastAsiaTheme="minorEastAsia"/>
              <w:noProof/>
              <w:lang w:val="en-GB" w:eastAsia="en-GB"/>
            </w:rPr>
          </w:pPr>
          <w:hyperlink w:anchor="_Toc102418972" w:history="1">
            <w:r w:rsidR="00D52BBF" w:rsidRPr="004C31D2">
              <w:rPr>
                <w:rStyle w:val="Hyperlink"/>
                <w:noProof/>
              </w:rPr>
              <w:t>APPRISING PROJECTS</w:t>
            </w:r>
            <w:r w:rsidR="00D52BBF">
              <w:rPr>
                <w:noProof/>
                <w:webHidden/>
              </w:rPr>
              <w:tab/>
            </w:r>
            <w:r w:rsidR="00D52BBF">
              <w:rPr>
                <w:noProof/>
                <w:webHidden/>
              </w:rPr>
              <w:fldChar w:fldCharType="begin"/>
            </w:r>
            <w:r w:rsidR="00D52BBF">
              <w:rPr>
                <w:noProof/>
                <w:webHidden/>
              </w:rPr>
              <w:instrText xml:space="preserve"> PAGEREF _Toc102418972 \h </w:instrText>
            </w:r>
            <w:r w:rsidR="00D52BBF">
              <w:rPr>
                <w:noProof/>
                <w:webHidden/>
              </w:rPr>
            </w:r>
            <w:r w:rsidR="00D52BBF">
              <w:rPr>
                <w:noProof/>
                <w:webHidden/>
              </w:rPr>
              <w:fldChar w:fldCharType="separate"/>
            </w:r>
            <w:r w:rsidR="00D52BBF">
              <w:rPr>
                <w:noProof/>
                <w:webHidden/>
              </w:rPr>
              <w:t>4</w:t>
            </w:r>
            <w:r w:rsidR="00D52BBF">
              <w:rPr>
                <w:noProof/>
                <w:webHidden/>
              </w:rPr>
              <w:fldChar w:fldCharType="end"/>
            </w:r>
          </w:hyperlink>
        </w:p>
        <w:p w14:paraId="56EADEF2" w14:textId="6E103D68" w:rsidR="00D52BBF" w:rsidRDefault="00BF442C">
          <w:pPr>
            <w:pStyle w:val="TOC1"/>
            <w:tabs>
              <w:tab w:val="right" w:leader="dot" w:pos="9350"/>
            </w:tabs>
            <w:rPr>
              <w:rFonts w:eastAsiaTheme="minorEastAsia"/>
              <w:noProof/>
              <w:lang w:val="en-GB" w:eastAsia="en-GB"/>
            </w:rPr>
          </w:pPr>
          <w:hyperlink w:anchor="_Toc102418973" w:history="1">
            <w:r w:rsidR="00D52BBF" w:rsidRPr="004C31D2">
              <w:rPr>
                <w:rStyle w:val="Hyperlink"/>
                <w:noProof/>
              </w:rPr>
              <w:t>CONCLUSION</w:t>
            </w:r>
            <w:r w:rsidR="00D52BBF">
              <w:rPr>
                <w:noProof/>
                <w:webHidden/>
              </w:rPr>
              <w:tab/>
            </w:r>
            <w:r w:rsidR="00D52BBF">
              <w:rPr>
                <w:noProof/>
                <w:webHidden/>
              </w:rPr>
              <w:fldChar w:fldCharType="begin"/>
            </w:r>
            <w:r w:rsidR="00D52BBF">
              <w:rPr>
                <w:noProof/>
                <w:webHidden/>
              </w:rPr>
              <w:instrText xml:space="preserve"> PAGEREF _Toc102418973 \h </w:instrText>
            </w:r>
            <w:r w:rsidR="00D52BBF">
              <w:rPr>
                <w:noProof/>
                <w:webHidden/>
              </w:rPr>
            </w:r>
            <w:r w:rsidR="00D52BBF">
              <w:rPr>
                <w:noProof/>
                <w:webHidden/>
              </w:rPr>
              <w:fldChar w:fldCharType="separate"/>
            </w:r>
            <w:r w:rsidR="00D52BBF">
              <w:rPr>
                <w:noProof/>
                <w:webHidden/>
              </w:rPr>
              <w:t>5</w:t>
            </w:r>
            <w:r w:rsidR="00D52BBF">
              <w:rPr>
                <w:noProof/>
                <w:webHidden/>
              </w:rPr>
              <w:fldChar w:fldCharType="end"/>
            </w:r>
          </w:hyperlink>
        </w:p>
        <w:p w14:paraId="0B77DC42" w14:textId="66EB02A8" w:rsidR="00D52BBF" w:rsidRDefault="00BF442C">
          <w:pPr>
            <w:pStyle w:val="TOC1"/>
            <w:tabs>
              <w:tab w:val="right" w:leader="dot" w:pos="9350"/>
            </w:tabs>
            <w:rPr>
              <w:rFonts w:eastAsiaTheme="minorEastAsia"/>
              <w:noProof/>
              <w:lang w:val="en-GB" w:eastAsia="en-GB"/>
            </w:rPr>
          </w:pPr>
          <w:hyperlink w:anchor="_Toc102418974" w:history="1">
            <w:r w:rsidR="00D52BBF" w:rsidRPr="004C31D2">
              <w:rPr>
                <w:rStyle w:val="Hyperlink"/>
                <w:noProof/>
              </w:rPr>
              <w:t>References</w:t>
            </w:r>
            <w:r w:rsidR="00D52BBF">
              <w:rPr>
                <w:noProof/>
                <w:webHidden/>
              </w:rPr>
              <w:tab/>
            </w:r>
            <w:r w:rsidR="00D52BBF">
              <w:rPr>
                <w:noProof/>
                <w:webHidden/>
              </w:rPr>
              <w:fldChar w:fldCharType="begin"/>
            </w:r>
            <w:r w:rsidR="00D52BBF">
              <w:rPr>
                <w:noProof/>
                <w:webHidden/>
              </w:rPr>
              <w:instrText xml:space="preserve"> PAGEREF _Toc102418974 \h </w:instrText>
            </w:r>
            <w:r w:rsidR="00D52BBF">
              <w:rPr>
                <w:noProof/>
                <w:webHidden/>
              </w:rPr>
            </w:r>
            <w:r w:rsidR="00D52BBF">
              <w:rPr>
                <w:noProof/>
                <w:webHidden/>
              </w:rPr>
              <w:fldChar w:fldCharType="separate"/>
            </w:r>
            <w:r w:rsidR="00D52BBF">
              <w:rPr>
                <w:noProof/>
                <w:webHidden/>
              </w:rPr>
              <w:t>6</w:t>
            </w:r>
            <w:r w:rsidR="00D52BBF">
              <w:rPr>
                <w:noProof/>
                <w:webHidden/>
              </w:rPr>
              <w:fldChar w:fldCharType="end"/>
            </w:r>
          </w:hyperlink>
        </w:p>
        <w:p w14:paraId="60779AB0" w14:textId="10498A80" w:rsidR="00A475A1" w:rsidRDefault="00A475A1">
          <w:r>
            <w:rPr>
              <w:b/>
              <w:bCs/>
              <w:noProof/>
            </w:rPr>
            <w:fldChar w:fldCharType="end"/>
          </w:r>
        </w:p>
      </w:sdtContent>
    </w:sdt>
    <w:p w14:paraId="173CB0AC" w14:textId="77777777" w:rsidR="005C4DE9" w:rsidRDefault="005C4DE9" w:rsidP="00F61A6E">
      <w:pPr>
        <w:jc w:val="center"/>
        <w:rPr>
          <w:rFonts w:ascii="Times New Roman" w:hAnsi="Times New Roman" w:cs="Times New Roman"/>
          <w:b/>
          <w:sz w:val="24"/>
          <w:szCs w:val="24"/>
        </w:rPr>
      </w:pPr>
    </w:p>
    <w:p w14:paraId="0B644C48" w14:textId="77777777" w:rsidR="005C4DE9" w:rsidRDefault="005C4DE9" w:rsidP="00F61A6E">
      <w:pPr>
        <w:jc w:val="center"/>
        <w:rPr>
          <w:rFonts w:ascii="Times New Roman" w:hAnsi="Times New Roman" w:cs="Times New Roman"/>
          <w:b/>
          <w:sz w:val="24"/>
          <w:szCs w:val="24"/>
        </w:rPr>
      </w:pPr>
    </w:p>
    <w:p w14:paraId="3B543156" w14:textId="77777777" w:rsidR="00F61A6E" w:rsidRDefault="00F61A6E" w:rsidP="00F61A6E">
      <w:pPr>
        <w:jc w:val="center"/>
        <w:rPr>
          <w:rFonts w:ascii="Times New Roman" w:hAnsi="Times New Roman" w:cs="Times New Roman"/>
          <w:b/>
          <w:sz w:val="24"/>
          <w:szCs w:val="24"/>
        </w:rPr>
      </w:pPr>
    </w:p>
    <w:p w14:paraId="27F57C12" w14:textId="77777777" w:rsidR="00F61A6E" w:rsidRDefault="00F61A6E" w:rsidP="00F61A6E">
      <w:pPr>
        <w:jc w:val="center"/>
        <w:rPr>
          <w:rFonts w:ascii="Times New Roman" w:hAnsi="Times New Roman" w:cs="Times New Roman"/>
          <w:b/>
          <w:sz w:val="24"/>
          <w:szCs w:val="24"/>
        </w:rPr>
      </w:pPr>
    </w:p>
    <w:p w14:paraId="0FA5917D" w14:textId="77777777" w:rsidR="00F61A6E" w:rsidRDefault="00F61A6E" w:rsidP="00F61A6E">
      <w:pPr>
        <w:jc w:val="center"/>
        <w:rPr>
          <w:rFonts w:ascii="Times New Roman" w:hAnsi="Times New Roman" w:cs="Times New Roman"/>
          <w:b/>
          <w:sz w:val="24"/>
          <w:szCs w:val="24"/>
        </w:rPr>
      </w:pPr>
    </w:p>
    <w:p w14:paraId="5DCB1ECE" w14:textId="77777777" w:rsidR="00F61A6E" w:rsidRDefault="00F61A6E" w:rsidP="00F61A6E">
      <w:pPr>
        <w:jc w:val="center"/>
        <w:rPr>
          <w:rFonts w:ascii="Times New Roman" w:hAnsi="Times New Roman" w:cs="Times New Roman"/>
          <w:b/>
          <w:sz w:val="24"/>
          <w:szCs w:val="24"/>
        </w:rPr>
      </w:pPr>
    </w:p>
    <w:p w14:paraId="5469C018" w14:textId="77777777" w:rsidR="00F61A6E" w:rsidRDefault="00F61A6E" w:rsidP="00F61A6E">
      <w:pPr>
        <w:jc w:val="center"/>
        <w:rPr>
          <w:rFonts w:ascii="Times New Roman" w:hAnsi="Times New Roman" w:cs="Times New Roman"/>
          <w:b/>
          <w:sz w:val="24"/>
          <w:szCs w:val="24"/>
        </w:rPr>
      </w:pPr>
    </w:p>
    <w:p w14:paraId="77FB2AD6" w14:textId="77777777" w:rsidR="00F61A6E" w:rsidRDefault="00F61A6E" w:rsidP="00F61A6E">
      <w:pPr>
        <w:jc w:val="center"/>
        <w:rPr>
          <w:rFonts w:ascii="Times New Roman" w:hAnsi="Times New Roman" w:cs="Times New Roman"/>
          <w:b/>
          <w:sz w:val="24"/>
          <w:szCs w:val="24"/>
        </w:rPr>
      </w:pPr>
    </w:p>
    <w:p w14:paraId="79A756F0" w14:textId="77777777" w:rsidR="00F61A6E" w:rsidRDefault="00F61A6E" w:rsidP="00F61A6E">
      <w:pPr>
        <w:jc w:val="center"/>
        <w:rPr>
          <w:rFonts w:ascii="Times New Roman" w:hAnsi="Times New Roman" w:cs="Times New Roman"/>
          <w:b/>
          <w:sz w:val="24"/>
          <w:szCs w:val="24"/>
        </w:rPr>
      </w:pPr>
    </w:p>
    <w:p w14:paraId="23BF377D" w14:textId="77777777" w:rsidR="00F61A6E" w:rsidRDefault="00F61A6E" w:rsidP="00F61A6E">
      <w:pPr>
        <w:jc w:val="center"/>
        <w:rPr>
          <w:rFonts w:ascii="Times New Roman" w:hAnsi="Times New Roman" w:cs="Times New Roman"/>
          <w:b/>
          <w:sz w:val="24"/>
          <w:szCs w:val="24"/>
        </w:rPr>
      </w:pPr>
    </w:p>
    <w:p w14:paraId="79C08B73" w14:textId="77777777" w:rsidR="00F61A6E" w:rsidRDefault="00F61A6E" w:rsidP="00F61A6E">
      <w:pPr>
        <w:jc w:val="center"/>
        <w:rPr>
          <w:rFonts w:ascii="Times New Roman" w:hAnsi="Times New Roman" w:cs="Times New Roman"/>
          <w:b/>
          <w:sz w:val="24"/>
          <w:szCs w:val="24"/>
        </w:rPr>
      </w:pPr>
    </w:p>
    <w:p w14:paraId="6AB2C132" w14:textId="77777777" w:rsidR="00F61A6E" w:rsidRDefault="00F61A6E" w:rsidP="00F61A6E">
      <w:pPr>
        <w:jc w:val="center"/>
        <w:rPr>
          <w:rFonts w:ascii="Times New Roman" w:hAnsi="Times New Roman" w:cs="Times New Roman"/>
          <w:b/>
          <w:sz w:val="24"/>
          <w:szCs w:val="24"/>
        </w:rPr>
      </w:pPr>
    </w:p>
    <w:p w14:paraId="66AA9645" w14:textId="77777777" w:rsidR="00F61A6E" w:rsidRDefault="00F61A6E" w:rsidP="00F61A6E">
      <w:pPr>
        <w:jc w:val="center"/>
        <w:rPr>
          <w:rFonts w:ascii="Times New Roman" w:hAnsi="Times New Roman" w:cs="Times New Roman"/>
          <w:b/>
          <w:sz w:val="24"/>
          <w:szCs w:val="24"/>
        </w:rPr>
      </w:pPr>
    </w:p>
    <w:p w14:paraId="3953BF9D" w14:textId="77777777" w:rsidR="00F61A6E" w:rsidRDefault="00F61A6E" w:rsidP="00F61A6E">
      <w:pPr>
        <w:jc w:val="center"/>
        <w:rPr>
          <w:rFonts w:ascii="Times New Roman" w:hAnsi="Times New Roman" w:cs="Times New Roman"/>
          <w:b/>
          <w:sz w:val="24"/>
          <w:szCs w:val="24"/>
        </w:rPr>
      </w:pPr>
    </w:p>
    <w:p w14:paraId="5CEACF1D" w14:textId="77777777" w:rsidR="00F61A6E" w:rsidRDefault="00F61A6E" w:rsidP="00F61A6E">
      <w:pPr>
        <w:jc w:val="center"/>
        <w:rPr>
          <w:rFonts w:ascii="Times New Roman" w:hAnsi="Times New Roman" w:cs="Times New Roman"/>
          <w:b/>
          <w:sz w:val="24"/>
          <w:szCs w:val="24"/>
        </w:rPr>
      </w:pPr>
    </w:p>
    <w:p w14:paraId="371866A6" w14:textId="77777777" w:rsidR="00F61A6E" w:rsidRDefault="00F61A6E" w:rsidP="00F61A6E">
      <w:pPr>
        <w:jc w:val="center"/>
        <w:rPr>
          <w:rFonts w:ascii="Times New Roman" w:hAnsi="Times New Roman" w:cs="Times New Roman"/>
          <w:b/>
          <w:sz w:val="24"/>
          <w:szCs w:val="24"/>
        </w:rPr>
      </w:pPr>
    </w:p>
    <w:p w14:paraId="126DCF4A" w14:textId="77777777" w:rsidR="007D547A" w:rsidRDefault="007D547A" w:rsidP="00F61A6E">
      <w:pPr>
        <w:jc w:val="center"/>
        <w:rPr>
          <w:rFonts w:ascii="Times New Roman" w:hAnsi="Times New Roman" w:cs="Times New Roman"/>
          <w:b/>
          <w:sz w:val="24"/>
          <w:szCs w:val="24"/>
        </w:rPr>
      </w:pPr>
    </w:p>
    <w:p w14:paraId="777A706F" w14:textId="77777777" w:rsidR="007D547A" w:rsidRDefault="007D547A" w:rsidP="00F61A6E">
      <w:pPr>
        <w:jc w:val="center"/>
        <w:rPr>
          <w:rFonts w:ascii="Times New Roman" w:hAnsi="Times New Roman" w:cs="Times New Roman"/>
          <w:b/>
          <w:sz w:val="24"/>
          <w:szCs w:val="24"/>
        </w:rPr>
      </w:pPr>
    </w:p>
    <w:p w14:paraId="1CCEAD4B" w14:textId="77777777" w:rsidR="007D547A" w:rsidRDefault="007D547A" w:rsidP="00F61A6E">
      <w:pPr>
        <w:jc w:val="center"/>
        <w:rPr>
          <w:rFonts w:ascii="Times New Roman" w:hAnsi="Times New Roman" w:cs="Times New Roman"/>
          <w:b/>
          <w:sz w:val="24"/>
          <w:szCs w:val="24"/>
        </w:rPr>
      </w:pPr>
    </w:p>
    <w:p w14:paraId="4C6D36D9" w14:textId="77777777" w:rsidR="007D547A" w:rsidRDefault="007D547A" w:rsidP="00F61A6E">
      <w:pPr>
        <w:jc w:val="center"/>
        <w:rPr>
          <w:rFonts w:ascii="Times New Roman" w:hAnsi="Times New Roman" w:cs="Times New Roman"/>
          <w:b/>
          <w:sz w:val="24"/>
          <w:szCs w:val="24"/>
        </w:rPr>
      </w:pPr>
    </w:p>
    <w:p w14:paraId="20FCDDA3" w14:textId="77777777" w:rsidR="007D547A" w:rsidRDefault="007D547A" w:rsidP="00F61A6E">
      <w:pPr>
        <w:jc w:val="center"/>
        <w:rPr>
          <w:rFonts w:ascii="Times New Roman" w:hAnsi="Times New Roman" w:cs="Times New Roman"/>
          <w:b/>
          <w:sz w:val="24"/>
          <w:szCs w:val="24"/>
        </w:rPr>
      </w:pPr>
    </w:p>
    <w:p w14:paraId="3E26C359" w14:textId="77777777" w:rsidR="00F61A6E" w:rsidRDefault="00F61A6E" w:rsidP="00F61A6E">
      <w:pPr>
        <w:jc w:val="center"/>
        <w:rPr>
          <w:rFonts w:ascii="Times New Roman" w:hAnsi="Times New Roman" w:cs="Times New Roman"/>
          <w:b/>
          <w:sz w:val="24"/>
          <w:szCs w:val="24"/>
        </w:rPr>
      </w:pPr>
    </w:p>
    <w:p w14:paraId="3F803551" w14:textId="77777777" w:rsidR="00D52BBF" w:rsidRDefault="00D52BBF" w:rsidP="00F61A6E">
      <w:pPr>
        <w:jc w:val="center"/>
        <w:rPr>
          <w:rFonts w:ascii="Times New Roman" w:hAnsi="Times New Roman" w:cs="Times New Roman"/>
          <w:b/>
          <w:sz w:val="24"/>
          <w:szCs w:val="24"/>
        </w:rPr>
      </w:pPr>
    </w:p>
    <w:p w14:paraId="33B7C894" w14:textId="77777777" w:rsidR="00D52BBF" w:rsidRDefault="00D52BBF" w:rsidP="00F61A6E">
      <w:pPr>
        <w:jc w:val="center"/>
        <w:rPr>
          <w:rFonts w:ascii="Times New Roman" w:hAnsi="Times New Roman" w:cs="Times New Roman"/>
          <w:b/>
          <w:sz w:val="24"/>
          <w:szCs w:val="24"/>
        </w:rPr>
      </w:pPr>
    </w:p>
    <w:p w14:paraId="70210D63" w14:textId="77777777" w:rsidR="00F61A6E" w:rsidRDefault="00F61A6E" w:rsidP="00F61A6E">
      <w:pPr>
        <w:jc w:val="center"/>
        <w:rPr>
          <w:rFonts w:ascii="Times New Roman" w:hAnsi="Times New Roman" w:cs="Times New Roman"/>
          <w:b/>
          <w:sz w:val="24"/>
          <w:szCs w:val="24"/>
        </w:rPr>
      </w:pPr>
    </w:p>
    <w:p w14:paraId="3F0B89EC" w14:textId="77777777" w:rsidR="00F61A6E" w:rsidRDefault="00F61A6E" w:rsidP="00F61A6E">
      <w:pPr>
        <w:jc w:val="center"/>
        <w:rPr>
          <w:rFonts w:ascii="Times New Roman" w:hAnsi="Times New Roman" w:cs="Times New Roman"/>
          <w:b/>
          <w:sz w:val="24"/>
          <w:szCs w:val="24"/>
        </w:rPr>
      </w:pPr>
    </w:p>
    <w:p w14:paraId="38B6FF6C" w14:textId="016D2102" w:rsidR="00F61A6E" w:rsidRDefault="006B76DF" w:rsidP="006B76DF">
      <w:pPr>
        <w:pStyle w:val="Heading1"/>
      </w:pPr>
      <w:bookmarkStart w:id="0" w:name="_Toc102418969"/>
      <w:r>
        <w:t>INTRODUCTION</w:t>
      </w:r>
      <w:bookmarkEnd w:id="0"/>
    </w:p>
    <w:p w14:paraId="6EE19F76" w14:textId="77777777" w:rsidR="00D52BBF" w:rsidRPr="00D52BBF" w:rsidRDefault="00D52BBF" w:rsidP="00D52BBF"/>
    <w:p w14:paraId="5F71A029" w14:textId="77777777" w:rsidR="00F61A6E" w:rsidRDefault="00F61A6E" w:rsidP="00F61A6E">
      <w:pPr>
        <w:jc w:val="center"/>
        <w:rPr>
          <w:rFonts w:ascii="Times New Roman" w:hAnsi="Times New Roman" w:cs="Times New Roman"/>
          <w:b/>
          <w:sz w:val="24"/>
          <w:szCs w:val="24"/>
        </w:rPr>
      </w:pPr>
    </w:p>
    <w:p w14:paraId="77BD9600" w14:textId="3C1FFD41" w:rsidR="006C63A1" w:rsidRDefault="00F61A6E" w:rsidP="003A6458">
      <w:pPr>
        <w:ind w:firstLine="720"/>
        <w:jc w:val="both"/>
        <w:rPr>
          <w:rFonts w:ascii="Times New Roman" w:hAnsi="Times New Roman" w:cs="Times New Roman"/>
          <w:sz w:val="24"/>
          <w:szCs w:val="24"/>
        </w:rPr>
      </w:pPr>
      <w:r w:rsidRPr="009C0AD2">
        <w:rPr>
          <w:rFonts w:ascii="Times New Roman" w:hAnsi="Times New Roman" w:cs="Times New Roman"/>
          <w:sz w:val="24"/>
          <w:szCs w:val="24"/>
        </w:rPr>
        <w:t xml:space="preserve">International finance management is the global management of finance in a corporate business environment where there is the making money and trading through the exchange of foreign currency. Through international finance management, there is always a maximization of the wealth from the shareholders of a company through vital financial and investment decisions that can add to the firm's value. </w:t>
      </w:r>
      <w:r>
        <w:rPr>
          <w:rFonts w:ascii="Times New Roman" w:hAnsi="Times New Roman" w:cs="Times New Roman"/>
          <w:sz w:val="24"/>
          <w:szCs w:val="24"/>
        </w:rPr>
        <w:t xml:space="preserve">This article discusses Coca-Cola Company and the international financial management regarding dividend policy, efficient market hypothesis, and critical appraisal methods. The essay discusses the Net </w:t>
      </w:r>
      <w:r w:rsidR="00FF2100">
        <w:rPr>
          <w:rFonts w:ascii="Times New Roman" w:hAnsi="Times New Roman" w:cs="Times New Roman"/>
          <w:sz w:val="24"/>
          <w:szCs w:val="24"/>
        </w:rPr>
        <w:t>P</w:t>
      </w:r>
      <w:r>
        <w:rPr>
          <w:rFonts w:ascii="Times New Roman" w:hAnsi="Times New Roman" w:cs="Times New Roman"/>
          <w:sz w:val="24"/>
          <w:szCs w:val="24"/>
        </w:rPr>
        <w:t xml:space="preserve">resent </w:t>
      </w:r>
      <w:r w:rsidR="00FF2100">
        <w:rPr>
          <w:rFonts w:ascii="Times New Roman" w:hAnsi="Times New Roman" w:cs="Times New Roman"/>
          <w:sz w:val="24"/>
          <w:szCs w:val="24"/>
        </w:rPr>
        <w:t>V</w:t>
      </w:r>
      <w:r>
        <w:rPr>
          <w:rFonts w:ascii="Times New Roman" w:hAnsi="Times New Roman" w:cs="Times New Roman"/>
          <w:sz w:val="24"/>
          <w:szCs w:val="24"/>
        </w:rPr>
        <w:t>alue's weaknesses and strengths regarding Modigliani and Miller’s theory.</w:t>
      </w:r>
    </w:p>
    <w:p w14:paraId="408EF7D9" w14:textId="77777777" w:rsidR="006C63A1" w:rsidRDefault="006C63A1" w:rsidP="00F61A6E">
      <w:pPr>
        <w:ind w:firstLine="720"/>
        <w:rPr>
          <w:rFonts w:ascii="Times New Roman" w:hAnsi="Times New Roman" w:cs="Times New Roman"/>
          <w:sz w:val="24"/>
          <w:szCs w:val="24"/>
        </w:rPr>
      </w:pPr>
    </w:p>
    <w:p w14:paraId="758FEA2C" w14:textId="50968297" w:rsidR="00F61A6E" w:rsidRDefault="00A23135" w:rsidP="00A23135">
      <w:pPr>
        <w:pStyle w:val="Heading1"/>
      </w:pPr>
      <w:bookmarkStart w:id="1" w:name="_Toc102418970"/>
      <w:r>
        <w:t>DIVIDENT DISTRIBUTION POLICY</w:t>
      </w:r>
      <w:bookmarkEnd w:id="1"/>
      <w:r w:rsidR="00F61A6E">
        <w:tab/>
      </w:r>
    </w:p>
    <w:p w14:paraId="7D97839E" w14:textId="77777777" w:rsidR="00091767" w:rsidRPr="00091767" w:rsidRDefault="00091767" w:rsidP="00091767"/>
    <w:p w14:paraId="2D179FBC" w14:textId="38C2631A" w:rsidR="00F61A6E" w:rsidRPr="00844EB8" w:rsidRDefault="00F61A6E" w:rsidP="003A6458">
      <w:pPr>
        <w:ind w:firstLine="720"/>
        <w:jc w:val="both"/>
        <w:rPr>
          <w:rFonts w:ascii="Times New Roman" w:hAnsi="Times New Roman" w:cs="Times New Roman"/>
          <w:sz w:val="24"/>
          <w:szCs w:val="24"/>
        </w:rPr>
      </w:pPr>
      <w:r w:rsidRPr="009C0AD2">
        <w:rPr>
          <w:rFonts w:ascii="Times New Roman" w:hAnsi="Times New Roman" w:cs="Times New Roman"/>
          <w:sz w:val="24"/>
          <w:szCs w:val="24"/>
        </w:rPr>
        <w:t>Multinational Corporation works in more than one country and internationally since, despite having a parent company, it has subsidiaries in foreign countries</w:t>
      </w:r>
      <w:r w:rsidRPr="000956B9">
        <w:rPr>
          <w:rFonts w:ascii="Times New Roman" w:hAnsi="Times New Roman" w:cs="Times New Roman"/>
          <w:sz w:val="24"/>
          <w:szCs w:val="24"/>
        </w:rPr>
        <w:t>.</w:t>
      </w:r>
      <w:r w:rsidRPr="009C0AD2">
        <w:rPr>
          <w:rFonts w:ascii="Times New Roman" w:hAnsi="Times New Roman" w:cs="Times New Roman"/>
          <w:sz w:val="24"/>
          <w:szCs w:val="24"/>
        </w:rPr>
        <w:t xml:space="preserve"> There is a proper intervention degree among the companies. In the UK, the </w:t>
      </w:r>
      <w:r>
        <w:rPr>
          <w:rFonts w:ascii="Times New Roman" w:hAnsi="Times New Roman" w:cs="Times New Roman"/>
          <w:sz w:val="24"/>
          <w:szCs w:val="24"/>
        </w:rPr>
        <w:t>C</w:t>
      </w:r>
      <w:r w:rsidRPr="009C0AD2">
        <w:rPr>
          <w:rFonts w:ascii="Times New Roman" w:hAnsi="Times New Roman" w:cs="Times New Roman"/>
          <w:sz w:val="24"/>
          <w:szCs w:val="24"/>
        </w:rPr>
        <w:t>oca-</w:t>
      </w:r>
      <w:r>
        <w:rPr>
          <w:rFonts w:ascii="Times New Roman" w:hAnsi="Times New Roman" w:cs="Times New Roman"/>
          <w:sz w:val="24"/>
          <w:szCs w:val="24"/>
        </w:rPr>
        <w:t>C</w:t>
      </w:r>
      <w:r w:rsidRPr="009C0AD2">
        <w:rPr>
          <w:rFonts w:ascii="Times New Roman" w:hAnsi="Times New Roman" w:cs="Times New Roman"/>
          <w:sz w:val="24"/>
          <w:szCs w:val="24"/>
        </w:rPr>
        <w:t xml:space="preserve">ola company is a multinational </w:t>
      </w:r>
      <w:r w:rsidRPr="00271E53">
        <w:rPr>
          <w:rFonts w:ascii="Times New Roman" w:hAnsi="Times New Roman" w:cs="Times New Roman"/>
          <w:sz w:val="24"/>
          <w:szCs w:val="24"/>
        </w:rPr>
        <w:t>company that operates in most countries with high net sales all over the world</w:t>
      </w:r>
      <w:r w:rsidR="007A7A36">
        <w:rPr>
          <w:rFonts w:ascii="Times New Roman" w:hAnsi="Times New Roman" w:cs="Times New Roman"/>
          <w:sz w:val="24"/>
          <w:szCs w:val="24"/>
        </w:rPr>
        <w:t xml:space="preserve">. </w:t>
      </w:r>
      <w:r w:rsidRPr="00271E53">
        <w:rPr>
          <w:rFonts w:ascii="Times New Roman" w:hAnsi="Times New Roman" w:cs="Times New Roman"/>
          <w:sz w:val="24"/>
          <w:szCs w:val="24"/>
        </w:rPr>
        <w:t>First, with Coca-Cola Corporation, international finance management enables them to calculate exchange rates of various currencies of the nation and the value of each nation's terms thereof</w:t>
      </w:r>
      <w:r w:rsidR="00146AD9">
        <w:rPr>
          <w:rFonts w:ascii="Times New Roman" w:hAnsi="Times New Roman" w:cs="Times New Roman"/>
          <w:sz w:val="24"/>
          <w:szCs w:val="24"/>
        </w:rPr>
        <w:t xml:space="preserve">. </w:t>
      </w:r>
      <w:r w:rsidRPr="00271E53">
        <w:rPr>
          <w:rFonts w:ascii="Times New Roman" w:hAnsi="Times New Roman" w:cs="Times New Roman"/>
          <w:sz w:val="24"/>
          <w:szCs w:val="24"/>
        </w:rPr>
        <w:t xml:space="preserve">In Coca-Cola, the commonly used </w:t>
      </w:r>
      <w:r w:rsidRPr="00844EB8">
        <w:rPr>
          <w:rFonts w:ascii="Times New Roman" w:hAnsi="Times New Roman" w:cs="Times New Roman"/>
          <w:sz w:val="24"/>
          <w:szCs w:val="24"/>
        </w:rPr>
        <w:t>method is the direct quotation and indirect quotation to find the expression of each currency against the other (</w:t>
      </w:r>
      <w:r w:rsidR="00AE353D" w:rsidRPr="00844EB8">
        <w:rPr>
          <w:rFonts w:ascii="Times New Roman" w:hAnsi="Times New Roman" w:cs="Times New Roman"/>
          <w:color w:val="222222"/>
          <w:sz w:val="24"/>
          <w:szCs w:val="24"/>
          <w:shd w:val="clear" w:color="auto" w:fill="FFFFFF"/>
        </w:rPr>
        <w:t>Quot</w:t>
      </w:r>
      <w:r w:rsidR="00D733D0" w:rsidRPr="00844EB8">
        <w:rPr>
          <w:rFonts w:ascii="Times New Roman" w:hAnsi="Times New Roman" w:cs="Times New Roman"/>
          <w:color w:val="222222"/>
          <w:sz w:val="24"/>
          <w:szCs w:val="24"/>
          <w:shd w:val="clear" w:color="auto" w:fill="FFFFFF"/>
        </w:rPr>
        <w:t>e</w:t>
      </w:r>
      <w:r w:rsidR="00AE353D" w:rsidRPr="00844EB8">
        <w:rPr>
          <w:rFonts w:ascii="Times New Roman" w:hAnsi="Times New Roman" w:cs="Times New Roman"/>
          <w:color w:val="222222"/>
          <w:sz w:val="24"/>
          <w:szCs w:val="24"/>
          <w:shd w:val="clear" w:color="auto" w:fill="FFFFFF"/>
        </w:rPr>
        <w:t>Media</w:t>
      </w:r>
      <w:r w:rsidRPr="00844EB8">
        <w:rPr>
          <w:rFonts w:ascii="Times New Roman" w:hAnsi="Times New Roman" w:cs="Times New Roman"/>
          <w:color w:val="222222"/>
          <w:sz w:val="24"/>
          <w:szCs w:val="24"/>
          <w:shd w:val="clear" w:color="auto" w:fill="FFFFFF"/>
        </w:rPr>
        <w:t>, 202</w:t>
      </w:r>
      <w:r w:rsidR="00741F92" w:rsidRPr="00844EB8">
        <w:rPr>
          <w:rFonts w:ascii="Times New Roman" w:hAnsi="Times New Roman" w:cs="Times New Roman"/>
          <w:color w:val="222222"/>
          <w:sz w:val="24"/>
          <w:szCs w:val="24"/>
          <w:shd w:val="clear" w:color="auto" w:fill="FFFFFF"/>
        </w:rPr>
        <w:t>2</w:t>
      </w:r>
      <w:r w:rsidRPr="00844EB8">
        <w:rPr>
          <w:rFonts w:ascii="Times New Roman" w:hAnsi="Times New Roman" w:cs="Times New Roman"/>
          <w:color w:val="222222"/>
          <w:sz w:val="24"/>
          <w:szCs w:val="24"/>
          <w:shd w:val="clear" w:color="auto" w:fill="FFFFFF"/>
        </w:rPr>
        <w:t>)</w:t>
      </w:r>
      <w:r w:rsidRPr="00844EB8">
        <w:rPr>
          <w:rFonts w:ascii="Times New Roman" w:hAnsi="Times New Roman" w:cs="Times New Roman"/>
          <w:sz w:val="24"/>
          <w:szCs w:val="24"/>
        </w:rPr>
        <w:t xml:space="preserve">. In recent few years, the company has grown the volumes of international transactions since the banks use the foreign exchange market. </w:t>
      </w:r>
    </w:p>
    <w:p w14:paraId="7E57AB9C" w14:textId="7FA6E85A" w:rsidR="00F61A6E" w:rsidRDefault="00F61A6E" w:rsidP="003A6458">
      <w:pPr>
        <w:ind w:firstLine="720"/>
        <w:jc w:val="both"/>
        <w:rPr>
          <w:rFonts w:ascii="Times New Roman" w:hAnsi="Times New Roman" w:cs="Times New Roman"/>
          <w:sz w:val="24"/>
          <w:szCs w:val="24"/>
        </w:rPr>
      </w:pPr>
      <w:r w:rsidRPr="00844EB8">
        <w:rPr>
          <w:rFonts w:ascii="Times New Roman" w:hAnsi="Times New Roman" w:cs="Times New Roman"/>
          <w:sz w:val="24"/>
          <w:szCs w:val="24"/>
        </w:rPr>
        <w:t>The Coca-Cola Company has a stable distribution policy that ensures that the company maximizes the profit and the revenue to avoid losses. The Coca-Cola can track stock and the debts to the shareholders, improving the relationship between the manufacturer and the customers (</w:t>
      </w:r>
      <w:r w:rsidRPr="00844EB8">
        <w:rPr>
          <w:rFonts w:ascii="Times New Roman" w:hAnsi="Times New Roman" w:cs="Times New Roman"/>
          <w:color w:val="222222"/>
          <w:sz w:val="24"/>
          <w:szCs w:val="24"/>
          <w:shd w:val="clear" w:color="auto" w:fill="FFFFFF"/>
        </w:rPr>
        <w:t>Rossi &amp; Gunardi, 2018)</w:t>
      </w:r>
      <w:r w:rsidRPr="00844EB8">
        <w:rPr>
          <w:rFonts w:ascii="Times New Roman" w:hAnsi="Times New Roman" w:cs="Times New Roman"/>
          <w:sz w:val="24"/>
          <w:szCs w:val="24"/>
        </w:rPr>
        <w:t>. According to the research, the dividend policy communicates its strength, enhances goodwill among the shareholders, and boosts the demand for the stock (</w:t>
      </w:r>
      <w:r w:rsidRPr="00844EB8">
        <w:rPr>
          <w:rFonts w:ascii="Times New Roman" w:hAnsi="Times New Roman" w:cs="Times New Roman"/>
          <w:color w:val="222222"/>
          <w:sz w:val="24"/>
          <w:szCs w:val="24"/>
          <w:shd w:val="clear" w:color="auto" w:fill="FFFFFF"/>
        </w:rPr>
        <w:t>Tahir et al., 2020)</w:t>
      </w:r>
      <w:r w:rsidRPr="00844EB8">
        <w:rPr>
          <w:rFonts w:ascii="Times New Roman" w:hAnsi="Times New Roman" w:cs="Times New Roman"/>
          <w:sz w:val="24"/>
          <w:szCs w:val="24"/>
        </w:rPr>
        <w:t>. The paying of the dividend by Coca-Cola has created loyalty among their shareholders and ensures that they can maintain the paying of the compensation and improve the profit and sales (</w:t>
      </w:r>
      <w:r w:rsidRPr="00844EB8">
        <w:rPr>
          <w:rFonts w:ascii="Times New Roman" w:hAnsi="Times New Roman" w:cs="Times New Roman"/>
          <w:color w:val="222222"/>
          <w:sz w:val="24"/>
          <w:szCs w:val="24"/>
          <w:shd w:val="clear" w:color="auto" w:fill="FFFFFF"/>
        </w:rPr>
        <w:t>McLaney &amp; Atrill, 2020)</w:t>
      </w:r>
      <w:r w:rsidRPr="00844EB8">
        <w:rPr>
          <w:rFonts w:ascii="Times New Roman" w:hAnsi="Times New Roman" w:cs="Times New Roman"/>
          <w:sz w:val="24"/>
          <w:szCs w:val="24"/>
        </w:rPr>
        <w:t>. Research shows that the corporation pays its dividend in a year four times in the currency of the shareholders' choice. The company's taxation rate allows the shareholders to receive the stock in cash and thus, increases the income and earnings of the business</w:t>
      </w:r>
      <w:r w:rsidR="00416C87" w:rsidRPr="00844EB8">
        <w:rPr>
          <w:rFonts w:ascii="Times New Roman" w:hAnsi="Times New Roman" w:cs="Times New Roman"/>
          <w:sz w:val="24"/>
          <w:szCs w:val="24"/>
        </w:rPr>
        <w:t xml:space="preserve"> </w:t>
      </w:r>
      <w:r w:rsidR="00B05C13" w:rsidRPr="00844EB8">
        <w:rPr>
          <w:rFonts w:ascii="Times New Roman" w:hAnsi="Times New Roman" w:cs="Times New Roman"/>
          <w:sz w:val="24"/>
          <w:szCs w:val="24"/>
        </w:rPr>
        <w:t>(</w:t>
      </w:r>
      <w:r w:rsidR="00741F92" w:rsidRPr="00844EB8">
        <w:rPr>
          <w:rFonts w:ascii="Times New Roman" w:hAnsi="Times New Roman" w:cs="Times New Roman"/>
          <w:color w:val="222222"/>
          <w:sz w:val="24"/>
          <w:szCs w:val="24"/>
          <w:shd w:val="clear" w:color="auto" w:fill="FFFFFF"/>
        </w:rPr>
        <w:t>QuoteMedia, 2022)</w:t>
      </w:r>
      <w:r w:rsidR="00416C87" w:rsidRPr="00844EB8">
        <w:rPr>
          <w:rFonts w:ascii="Times New Roman" w:hAnsi="Times New Roman" w:cs="Times New Roman"/>
          <w:color w:val="222222"/>
          <w:sz w:val="24"/>
          <w:szCs w:val="24"/>
          <w:shd w:val="clear" w:color="auto" w:fill="FFFFFF"/>
        </w:rPr>
        <w:t>.</w:t>
      </w:r>
    </w:p>
    <w:p w14:paraId="19D65331" w14:textId="77777777" w:rsidR="00585B55" w:rsidRDefault="00585B55" w:rsidP="00F30E59">
      <w:pPr>
        <w:jc w:val="both"/>
        <w:rPr>
          <w:rFonts w:ascii="Times New Roman" w:hAnsi="Times New Roman" w:cs="Times New Roman"/>
          <w:sz w:val="24"/>
          <w:szCs w:val="24"/>
        </w:rPr>
      </w:pPr>
    </w:p>
    <w:p w14:paraId="5A0A3440" w14:textId="77777777" w:rsidR="00F30E59" w:rsidRDefault="00F30E59" w:rsidP="00F30E59">
      <w:pPr>
        <w:jc w:val="both"/>
        <w:rPr>
          <w:rFonts w:ascii="Times New Roman" w:hAnsi="Times New Roman" w:cs="Times New Roman"/>
          <w:sz w:val="24"/>
          <w:szCs w:val="24"/>
        </w:rPr>
      </w:pPr>
    </w:p>
    <w:p w14:paraId="3A725828" w14:textId="77777777" w:rsidR="00934366" w:rsidRDefault="00934366" w:rsidP="00F30E59">
      <w:pPr>
        <w:jc w:val="both"/>
        <w:rPr>
          <w:rFonts w:ascii="Times New Roman" w:hAnsi="Times New Roman" w:cs="Times New Roman"/>
          <w:sz w:val="24"/>
          <w:szCs w:val="24"/>
        </w:rPr>
      </w:pPr>
    </w:p>
    <w:p w14:paraId="0D18B819" w14:textId="77777777" w:rsidR="00D52BBF" w:rsidRDefault="00D52BBF" w:rsidP="00F30E59">
      <w:pPr>
        <w:jc w:val="both"/>
        <w:rPr>
          <w:rFonts w:ascii="Times New Roman" w:hAnsi="Times New Roman" w:cs="Times New Roman"/>
          <w:sz w:val="24"/>
          <w:szCs w:val="24"/>
        </w:rPr>
      </w:pPr>
    </w:p>
    <w:p w14:paraId="2F56D7FF" w14:textId="77777777" w:rsidR="00D52BBF" w:rsidRDefault="00D52BBF" w:rsidP="00F30E59">
      <w:pPr>
        <w:jc w:val="both"/>
        <w:rPr>
          <w:rFonts w:ascii="Times New Roman" w:hAnsi="Times New Roman" w:cs="Times New Roman"/>
          <w:sz w:val="24"/>
          <w:szCs w:val="24"/>
        </w:rPr>
      </w:pPr>
    </w:p>
    <w:p w14:paraId="34581776" w14:textId="77777777" w:rsidR="00934366" w:rsidRDefault="00934366" w:rsidP="00F30E59">
      <w:pPr>
        <w:jc w:val="both"/>
        <w:rPr>
          <w:rFonts w:ascii="Times New Roman" w:hAnsi="Times New Roman" w:cs="Times New Roman"/>
          <w:sz w:val="24"/>
          <w:szCs w:val="24"/>
        </w:rPr>
      </w:pPr>
    </w:p>
    <w:p w14:paraId="5E810018" w14:textId="3D94F0D1" w:rsidR="00585B55" w:rsidRDefault="00D04BAE" w:rsidP="00D04BAE">
      <w:pPr>
        <w:pStyle w:val="Heading1"/>
      </w:pPr>
      <w:bookmarkStart w:id="2" w:name="_Toc102418971"/>
      <w:r>
        <w:t>MARKET HYPOTESIS</w:t>
      </w:r>
      <w:bookmarkEnd w:id="2"/>
    </w:p>
    <w:p w14:paraId="1F58881B" w14:textId="77777777" w:rsidR="00091767" w:rsidRPr="00091767" w:rsidRDefault="00091767" w:rsidP="00091767"/>
    <w:p w14:paraId="045F8858" w14:textId="43178E45" w:rsidR="00F61A6E" w:rsidRPr="00D52BBF" w:rsidRDefault="00F61A6E" w:rsidP="00BA55CA">
      <w:pPr>
        <w:ind w:firstLine="720"/>
        <w:jc w:val="both"/>
        <w:rPr>
          <w:rFonts w:ascii="Times New Roman" w:hAnsi="Times New Roman" w:cs="Times New Roman"/>
          <w:sz w:val="24"/>
          <w:szCs w:val="24"/>
        </w:rPr>
      </w:pPr>
      <w:r w:rsidRPr="00271E53">
        <w:rPr>
          <w:rFonts w:ascii="Times New Roman" w:hAnsi="Times New Roman" w:cs="Times New Roman"/>
          <w:sz w:val="24"/>
          <w:szCs w:val="24"/>
        </w:rPr>
        <w:t>Furthermore, the IFM ensures an efficient market hypothesis that highlights how all the prices reflect the information given. When any new price information enters the business of Coca-Cola, it is immediately adjusted to reflect the stock prices (</w:t>
      </w:r>
      <w:r w:rsidRPr="00D52BBF">
        <w:rPr>
          <w:rFonts w:ascii="Times New Roman" w:hAnsi="Times New Roman" w:cs="Times New Roman"/>
          <w:color w:val="222222"/>
          <w:sz w:val="24"/>
          <w:szCs w:val="24"/>
          <w:shd w:val="clear" w:color="auto" w:fill="FFFFFF"/>
        </w:rPr>
        <w:t>Rossi &amp; Gunardi, 2018)</w:t>
      </w:r>
      <w:r w:rsidRPr="00D52BBF">
        <w:rPr>
          <w:rFonts w:ascii="Times New Roman" w:hAnsi="Times New Roman" w:cs="Times New Roman"/>
          <w:sz w:val="24"/>
          <w:szCs w:val="24"/>
        </w:rPr>
        <w:t xml:space="preserve">. According to studies, the Coca-Cola market is efficient hence does not leave a chance for excess profit because all the gains are invested in the business. Nevertheless, the stock in this corporation trade at the fair value of exchange; thus, the investors cannot purchase the stock at undervalue or sell them when there is inflation. The investors in Coca-Cola invest in significantly riskier areas to make a higher return, and by doing so, they improve the company’s growth (Arnold, 2013). The solid, efficient market hypothesis in the business ensures that the public and non-public information in the company is recorded correctly and as per the rule required. The current stock of the business price is well accounted for, and </w:t>
      </w:r>
      <w:r w:rsidR="002A3F59" w:rsidRPr="00D52BBF">
        <w:rPr>
          <w:rFonts w:ascii="Times New Roman" w:hAnsi="Times New Roman" w:cs="Times New Roman"/>
          <w:sz w:val="24"/>
          <w:szCs w:val="24"/>
        </w:rPr>
        <w:t>the</w:t>
      </w:r>
      <w:r w:rsidRPr="00D52BBF">
        <w:rPr>
          <w:rFonts w:ascii="Times New Roman" w:hAnsi="Times New Roman" w:cs="Times New Roman"/>
          <w:sz w:val="24"/>
          <w:szCs w:val="24"/>
        </w:rPr>
        <w:t xml:space="preserve"> info</w:t>
      </w:r>
      <w:r w:rsidR="002A3F59" w:rsidRPr="00D52BBF">
        <w:rPr>
          <w:rFonts w:ascii="Times New Roman" w:hAnsi="Times New Roman" w:cs="Times New Roman"/>
          <w:sz w:val="24"/>
          <w:szCs w:val="24"/>
        </w:rPr>
        <w:t>rmation</w:t>
      </w:r>
      <w:r w:rsidRPr="00D52BBF">
        <w:rPr>
          <w:rFonts w:ascii="Times New Roman" w:hAnsi="Times New Roman" w:cs="Times New Roman"/>
          <w:sz w:val="24"/>
          <w:szCs w:val="24"/>
        </w:rPr>
        <w:t xml:space="preserve"> gives the investors an advantage in the market. </w:t>
      </w:r>
      <w:r w:rsidR="0063785F" w:rsidRPr="00D52BBF">
        <w:rPr>
          <w:rFonts w:ascii="Times New Roman" w:hAnsi="Times New Roman" w:cs="Times New Roman"/>
          <w:sz w:val="24"/>
          <w:szCs w:val="24"/>
        </w:rPr>
        <w:t>Through this market hypothesis, the investors can make a return on investment that does exceed the expected market return thanks to the information they search or retrieve</w:t>
      </w:r>
      <w:r w:rsidRPr="00D52BBF">
        <w:rPr>
          <w:rFonts w:ascii="Times New Roman" w:hAnsi="Times New Roman" w:cs="Times New Roman"/>
          <w:sz w:val="24"/>
          <w:szCs w:val="24"/>
        </w:rPr>
        <w:t xml:space="preserve">. </w:t>
      </w:r>
      <w:r w:rsidR="00534583" w:rsidRPr="00D52BBF">
        <w:rPr>
          <w:rFonts w:ascii="Times New Roman" w:hAnsi="Times New Roman" w:cs="Times New Roman"/>
          <w:sz w:val="24"/>
          <w:szCs w:val="24"/>
        </w:rPr>
        <w:t>The value of the corporation shares  is increasing in the market over the years because of the efficient investment</w:t>
      </w:r>
      <w:r w:rsidRPr="00D52BBF">
        <w:rPr>
          <w:rFonts w:ascii="Times New Roman" w:hAnsi="Times New Roman" w:cs="Times New Roman"/>
          <w:sz w:val="24"/>
          <w:szCs w:val="24"/>
        </w:rPr>
        <w:t xml:space="preserve">. </w:t>
      </w:r>
    </w:p>
    <w:p w14:paraId="59525A72" w14:textId="77777777" w:rsidR="00A942BD" w:rsidRPr="00D52BBF" w:rsidRDefault="00A942BD" w:rsidP="00F61A6E">
      <w:pPr>
        <w:ind w:firstLine="720"/>
        <w:jc w:val="both"/>
        <w:rPr>
          <w:rFonts w:ascii="Times New Roman" w:hAnsi="Times New Roman" w:cs="Times New Roman"/>
          <w:sz w:val="24"/>
          <w:szCs w:val="24"/>
        </w:rPr>
      </w:pPr>
    </w:p>
    <w:p w14:paraId="7A1251B7" w14:textId="788DAE21" w:rsidR="00A942BD" w:rsidRPr="00D52BBF" w:rsidRDefault="00A942BD" w:rsidP="00A942BD">
      <w:pPr>
        <w:pStyle w:val="Heading1"/>
      </w:pPr>
      <w:bookmarkStart w:id="3" w:name="_Toc102418972"/>
      <w:r w:rsidRPr="00D52BBF">
        <w:t>APPRISING PROJECTS</w:t>
      </w:r>
      <w:bookmarkEnd w:id="3"/>
    </w:p>
    <w:p w14:paraId="2FB225C3" w14:textId="77777777" w:rsidR="0036299E" w:rsidRPr="00D52BBF" w:rsidRDefault="0036299E" w:rsidP="0036299E"/>
    <w:p w14:paraId="5FFE576E" w14:textId="17757E11" w:rsidR="00F61A6E" w:rsidRDefault="00F61A6E" w:rsidP="00BA55CA">
      <w:pPr>
        <w:ind w:firstLine="720"/>
        <w:jc w:val="both"/>
        <w:rPr>
          <w:rFonts w:ascii="Times New Roman" w:hAnsi="Times New Roman" w:cs="Times New Roman"/>
          <w:sz w:val="24"/>
          <w:szCs w:val="24"/>
        </w:rPr>
      </w:pPr>
      <w:r w:rsidRPr="00D52BBF">
        <w:rPr>
          <w:rFonts w:ascii="Times New Roman" w:hAnsi="Times New Roman" w:cs="Times New Roman"/>
          <w:sz w:val="24"/>
          <w:szCs w:val="24"/>
        </w:rPr>
        <w:t>Coca-Cola Company has adopted a well-strategi</w:t>
      </w:r>
      <w:r w:rsidR="003F34D0" w:rsidRPr="00D52BBF">
        <w:rPr>
          <w:rFonts w:ascii="Times New Roman" w:hAnsi="Times New Roman" w:cs="Times New Roman"/>
          <w:sz w:val="24"/>
          <w:szCs w:val="24"/>
        </w:rPr>
        <w:t>s</w:t>
      </w:r>
      <w:r w:rsidRPr="00D52BBF">
        <w:rPr>
          <w:rFonts w:ascii="Times New Roman" w:hAnsi="Times New Roman" w:cs="Times New Roman"/>
          <w:sz w:val="24"/>
          <w:szCs w:val="24"/>
        </w:rPr>
        <w:t>ed method of appraisal that has enhanced its performance in the markets. The effective way has enabled proper calculations of the project's feasibility before financing resources (</w:t>
      </w:r>
      <w:r w:rsidRPr="00D52BBF">
        <w:rPr>
          <w:rFonts w:ascii="Times New Roman" w:hAnsi="Times New Roman" w:cs="Times New Roman"/>
          <w:color w:val="222222"/>
          <w:sz w:val="24"/>
          <w:szCs w:val="24"/>
          <w:shd w:val="clear" w:color="auto" w:fill="FFFFFF"/>
        </w:rPr>
        <w:t>Siziba &amp; Hall, 2021)</w:t>
      </w:r>
      <w:r w:rsidRPr="00D52BBF">
        <w:rPr>
          <w:rFonts w:ascii="Times New Roman" w:hAnsi="Times New Roman" w:cs="Times New Roman"/>
          <w:sz w:val="24"/>
          <w:szCs w:val="24"/>
        </w:rPr>
        <w:t>. Some of the appraisals that have been important to the company are economic analysis, financial, market, technical, and management analysis. Through the international management system, the company has calculated the cost and benefits accruing to the required raw materials, the capacity of utili</w:t>
      </w:r>
      <w:r w:rsidR="00BB66CC" w:rsidRPr="00D52BBF">
        <w:rPr>
          <w:rFonts w:ascii="Times New Roman" w:hAnsi="Times New Roman" w:cs="Times New Roman"/>
          <w:sz w:val="24"/>
          <w:szCs w:val="24"/>
        </w:rPr>
        <w:t>s</w:t>
      </w:r>
      <w:r w:rsidRPr="00D52BBF">
        <w:rPr>
          <w:rFonts w:ascii="Times New Roman" w:hAnsi="Times New Roman" w:cs="Times New Roman"/>
          <w:sz w:val="24"/>
          <w:szCs w:val="24"/>
        </w:rPr>
        <w:t>ation, sales, and the expenses to be anticipated, and the likelihood of the profit (Bekaert &amp; Hodrick,</w:t>
      </w:r>
      <w:r w:rsidR="001F6BC9" w:rsidRPr="00D52BBF">
        <w:rPr>
          <w:rFonts w:ascii="Times New Roman" w:hAnsi="Times New Roman" w:cs="Times New Roman"/>
          <w:sz w:val="24"/>
          <w:szCs w:val="24"/>
        </w:rPr>
        <w:t xml:space="preserve"> </w:t>
      </w:r>
      <w:r w:rsidRPr="00D52BBF">
        <w:rPr>
          <w:rFonts w:ascii="Times New Roman" w:hAnsi="Times New Roman" w:cs="Times New Roman"/>
          <w:sz w:val="24"/>
          <w:szCs w:val="24"/>
        </w:rPr>
        <w:t>2013). Moreover, the company calculated the financial requirement for the working and the fixed capital so as not to undergo losses. According to the research, Coca-Cola has a strong base for market analysis (</w:t>
      </w:r>
      <w:r w:rsidRPr="00D52BBF">
        <w:rPr>
          <w:rFonts w:ascii="Times New Roman" w:hAnsi="Times New Roman" w:cs="Times New Roman"/>
          <w:color w:val="222222"/>
          <w:sz w:val="24"/>
          <w:szCs w:val="24"/>
          <w:shd w:val="clear" w:color="auto" w:fill="FFFFFF"/>
        </w:rPr>
        <w:t>Pike at all, 2015)</w:t>
      </w:r>
      <w:r w:rsidRPr="00D52BBF">
        <w:rPr>
          <w:rFonts w:ascii="Times New Roman" w:hAnsi="Times New Roman" w:cs="Times New Roman"/>
          <w:sz w:val="24"/>
          <w:szCs w:val="24"/>
        </w:rPr>
        <w:t>. They have a market, customers, and a sound selling system for their products without losses. The management in the company is very competitive since those that have the talent and are competent are allowed to lead the company, thus ensuring good management.</w:t>
      </w:r>
    </w:p>
    <w:p w14:paraId="3B6D1165" w14:textId="77777777" w:rsidR="00F61A6E" w:rsidRDefault="00F61A6E" w:rsidP="00BA55CA">
      <w:pPr>
        <w:ind w:firstLine="720"/>
        <w:jc w:val="both"/>
        <w:rPr>
          <w:rFonts w:ascii="Times New Roman" w:hAnsi="Times New Roman" w:cs="Times New Roman"/>
          <w:sz w:val="24"/>
          <w:szCs w:val="24"/>
        </w:rPr>
      </w:pPr>
    </w:p>
    <w:p w14:paraId="624121E3" w14:textId="127E9AC6" w:rsidR="00F61A6E" w:rsidRPr="00D52BBF" w:rsidRDefault="00F61A6E" w:rsidP="00BA55CA">
      <w:pPr>
        <w:ind w:firstLine="720"/>
        <w:jc w:val="both"/>
        <w:rPr>
          <w:rFonts w:ascii="Times New Roman" w:hAnsi="Times New Roman" w:cs="Times New Roman"/>
          <w:sz w:val="24"/>
          <w:szCs w:val="24"/>
        </w:rPr>
      </w:pPr>
      <w:r w:rsidRPr="009C0AD2">
        <w:rPr>
          <w:rFonts w:ascii="Times New Roman" w:hAnsi="Times New Roman" w:cs="Times New Roman"/>
          <w:sz w:val="24"/>
          <w:szCs w:val="24"/>
        </w:rPr>
        <w:t xml:space="preserve">The </w:t>
      </w:r>
      <w:r w:rsidR="00AB03A4">
        <w:rPr>
          <w:rFonts w:ascii="Times New Roman" w:hAnsi="Times New Roman" w:cs="Times New Roman"/>
          <w:sz w:val="24"/>
          <w:szCs w:val="24"/>
        </w:rPr>
        <w:t>N</w:t>
      </w:r>
      <w:r w:rsidRPr="009C0AD2">
        <w:rPr>
          <w:rFonts w:ascii="Times New Roman" w:hAnsi="Times New Roman" w:cs="Times New Roman"/>
          <w:sz w:val="24"/>
          <w:szCs w:val="24"/>
        </w:rPr>
        <w:t xml:space="preserve">et </w:t>
      </w:r>
      <w:r w:rsidR="00AB03A4">
        <w:rPr>
          <w:rFonts w:ascii="Times New Roman" w:hAnsi="Times New Roman" w:cs="Times New Roman"/>
          <w:sz w:val="24"/>
          <w:szCs w:val="24"/>
        </w:rPr>
        <w:t>P</w:t>
      </w:r>
      <w:r w:rsidRPr="009C0AD2">
        <w:rPr>
          <w:rFonts w:ascii="Times New Roman" w:hAnsi="Times New Roman" w:cs="Times New Roman"/>
          <w:sz w:val="24"/>
          <w:szCs w:val="24"/>
        </w:rPr>
        <w:t xml:space="preserve">resent </w:t>
      </w:r>
      <w:r w:rsidR="00AB03A4">
        <w:rPr>
          <w:rFonts w:ascii="Times New Roman" w:hAnsi="Times New Roman" w:cs="Times New Roman"/>
          <w:sz w:val="24"/>
          <w:szCs w:val="24"/>
        </w:rPr>
        <w:t>V</w:t>
      </w:r>
      <w:r w:rsidRPr="009C0AD2">
        <w:rPr>
          <w:rFonts w:ascii="Times New Roman" w:hAnsi="Times New Roman" w:cs="Times New Roman"/>
          <w:sz w:val="24"/>
          <w:szCs w:val="24"/>
        </w:rPr>
        <w:t>alue in the organi</w:t>
      </w:r>
      <w:r w:rsidR="0039104C">
        <w:rPr>
          <w:rFonts w:ascii="Times New Roman" w:hAnsi="Times New Roman" w:cs="Times New Roman"/>
          <w:sz w:val="24"/>
          <w:szCs w:val="24"/>
        </w:rPr>
        <w:t>s</w:t>
      </w:r>
      <w:r w:rsidRPr="009C0AD2">
        <w:rPr>
          <w:rFonts w:ascii="Times New Roman" w:hAnsi="Times New Roman" w:cs="Times New Roman"/>
          <w:sz w:val="24"/>
          <w:szCs w:val="24"/>
        </w:rPr>
        <w:t xml:space="preserve">ation is the current value of the proposal's net cash flows with a deduction of </w:t>
      </w:r>
      <w:r w:rsidRPr="00D52BBF">
        <w:rPr>
          <w:rFonts w:ascii="Times New Roman" w:hAnsi="Times New Roman" w:cs="Times New Roman"/>
          <w:sz w:val="24"/>
          <w:szCs w:val="24"/>
        </w:rPr>
        <w:t xml:space="preserve">the proposal's initial cash outflows. The project is only accepted when the NPV is always greater than zero. In the Coca-Cola Company, the research shows that the financial risks, profitability, and operational risk, a consolidated statement is always necessary to calculate the financial information delivering the Net </w:t>
      </w:r>
      <w:r w:rsidR="00692A03" w:rsidRPr="00D52BBF">
        <w:rPr>
          <w:rFonts w:ascii="Times New Roman" w:hAnsi="Times New Roman" w:cs="Times New Roman"/>
          <w:sz w:val="24"/>
          <w:szCs w:val="24"/>
        </w:rPr>
        <w:t>P</w:t>
      </w:r>
      <w:r w:rsidRPr="00D52BBF">
        <w:rPr>
          <w:rFonts w:ascii="Times New Roman" w:hAnsi="Times New Roman" w:cs="Times New Roman"/>
          <w:sz w:val="24"/>
          <w:szCs w:val="24"/>
        </w:rPr>
        <w:t>resent</w:t>
      </w:r>
      <w:r w:rsidR="00692A03" w:rsidRPr="00D52BBF">
        <w:rPr>
          <w:rFonts w:ascii="Times New Roman" w:hAnsi="Times New Roman" w:cs="Times New Roman"/>
          <w:sz w:val="24"/>
          <w:szCs w:val="24"/>
        </w:rPr>
        <w:t xml:space="preserve"> V</w:t>
      </w:r>
      <w:r w:rsidRPr="00D52BBF">
        <w:rPr>
          <w:rFonts w:ascii="Times New Roman" w:hAnsi="Times New Roman" w:cs="Times New Roman"/>
          <w:sz w:val="24"/>
          <w:szCs w:val="24"/>
        </w:rPr>
        <w:t>alue (</w:t>
      </w:r>
      <w:r w:rsidRPr="00D52BBF">
        <w:rPr>
          <w:rFonts w:ascii="Times New Roman" w:hAnsi="Times New Roman" w:cs="Times New Roman"/>
          <w:color w:val="222222"/>
          <w:sz w:val="24"/>
          <w:szCs w:val="24"/>
          <w:shd w:val="clear" w:color="auto" w:fill="FFFFFF"/>
        </w:rPr>
        <w:t>Peter, 2017)</w:t>
      </w:r>
      <w:r w:rsidRPr="00D52BBF">
        <w:rPr>
          <w:rFonts w:ascii="Times New Roman" w:hAnsi="Times New Roman" w:cs="Times New Roman"/>
          <w:sz w:val="24"/>
          <w:szCs w:val="24"/>
        </w:rPr>
        <w:t>. In a multinational company, NPV is very important, and despite all the importance, it has drawbacks. First, the NPV gives thought to the time value of money to help the company's management make better decision-making (</w:t>
      </w:r>
      <w:r w:rsidRPr="00D52BBF">
        <w:rPr>
          <w:rFonts w:ascii="Times New Roman" w:hAnsi="Times New Roman" w:cs="Times New Roman"/>
          <w:color w:val="222222"/>
          <w:sz w:val="24"/>
          <w:szCs w:val="24"/>
          <w:shd w:val="clear" w:color="auto" w:fill="FFFFFF"/>
        </w:rPr>
        <w:t>Krstevska at all, 2017)</w:t>
      </w:r>
      <w:r w:rsidRPr="00D52BBF">
        <w:rPr>
          <w:rFonts w:ascii="Times New Roman" w:hAnsi="Times New Roman" w:cs="Times New Roman"/>
          <w:sz w:val="24"/>
          <w:szCs w:val="24"/>
        </w:rPr>
        <w:t>. According to the Modigliani-Miller theory, the money today will be more than tomorrow due to the discounted cash flows. In capital budgeting, computation of the NPV requires discounted cash flows to get the viability of the investment.</w:t>
      </w:r>
    </w:p>
    <w:p w14:paraId="77BDE544" w14:textId="382B9233" w:rsidR="00F61A6E" w:rsidRPr="00D52BBF" w:rsidRDefault="00F61A6E" w:rsidP="00BA55CA">
      <w:pPr>
        <w:ind w:firstLine="720"/>
        <w:jc w:val="both"/>
        <w:rPr>
          <w:rFonts w:ascii="Times New Roman" w:hAnsi="Times New Roman" w:cs="Times New Roman"/>
          <w:sz w:val="24"/>
          <w:szCs w:val="24"/>
        </w:rPr>
      </w:pPr>
      <w:r w:rsidRPr="00D52BBF">
        <w:rPr>
          <w:rFonts w:ascii="Times New Roman" w:hAnsi="Times New Roman" w:cs="Times New Roman"/>
          <w:sz w:val="24"/>
          <w:szCs w:val="24"/>
        </w:rPr>
        <w:lastRenderedPageBreak/>
        <w:t xml:space="preserve">Decision-making is the core importance of the Net </w:t>
      </w:r>
      <w:r w:rsidR="007C0465" w:rsidRPr="00D52BBF">
        <w:rPr>
          <w:rFonts w:ascii="Times New Roman" w:hAnsi="Times New Roman" w:cs="Times New Roman"/>
          <w:sz w:val="24"/>
          <w:szCs w:val="24"/>
        </w:rPr>
        <w:t>P</w:t>
      </w:r>
      <w:r w:rsidRPr="00D52BBF">
        <w:rPr>
          <w:rFonts w:ascii="Times New Roman" w:hAnsi="Times New Roman" w:cs="Times New Roman"/>
          <w:sz w:val="24"/>
          <w:szCs w:val="24"/>
        </w:rPr>
        <w:t xml:space="preserve">resent </w:t>
      </w:r>
      <w:r w:rsidR="007C0465" w:rsidRPr="00D52BBF">
        <w:rPr>
          <w:rFonts w:ascii="Times New Roman" w:hAnsi="Times New Roman" w:cs="Times New Roman"/>
          <w:sz w:val="24"/>
          <w:szCs w:val="24"/>
        </w:rPr>
        <w:t>V</w:t>
      </w:r>
      <w:r w:rsidRPr="00D52BBF">
        <w:rPr>
          <w:rFonts w:ascii="Times New Roman" w:hAnsi="Times New Roman" w:cs="Times New Roman"/>
          <w:sz w:val="24"/>
          <w:szCs w:val="24"/>
        </w:rPr>
        <w:t>alue in the Coca-Cola Company. First, the NPV is used to investigate the projects, whether profit-making or loss-making, by comparing the value obtained. If the Coca-Cola Company is making a profit, the NPV of the Company and the earnings the company is currently generating will exceed the anticipated costs. When the future cash flow is estimated for each cash flow, and the correct discounting rate is found, the future streams of payment usually are adjusted (</w:t>
      </w:r>
      <w:r w:rsidRPr="00D52BBF">
        <w:rPr>
          <w:rFonts w:ascii="Times New Roman" w:hAnsi="Times New Roman" w:cs="Times New Roman"/>
          <w:color w:val="222222"/>
          <w:sz w:val="24"/>
          <w:szCs w:val="24"/>
          <w:shd w:val="clear" w:color="auto" w:fill="FFFFFF"/>
        </w:rPr>
        <w:t>Peter, 2017)</w:t>
      </w:r>
      <w:r w:rsidRPr="00D52BBF">
        <w:rPr>
          <w:rFonts w:ascii="Times New Roman" w:hAnsi="Times New Roman" w:cs="Times New Roman"/>
          <w:sz w:val="24"/>
          <w:szCs w:val="24"/>
        </w:rPr>
        <w:t xml:space="preserve">. Secondly, the NPV enables the evaluation of a project of the same size. The NPV estimates the wealth creation from the potential investments using the applied discount rate. </w:t>
      </w:r>
    </w:p>
    <w:p w14:paraId="4B115FCF" w14:textId="25056881" w:rsidR="00F61A6E" w:rsidRPr="00D52BBF" w:rsidRDefault="00F61A6E" w:rsidP="00BA55CA">
      <w:pPr>
        <w:ind w:firstLine="720"/>
        <w:jc w:val="both"/>
        <w:rPr>
          <w:rFonts w:ascii="Times New Roman" w:hAnsi="Times New Roman" w:cs="Times New Roman"/>
          <w:sz w:val="24"/>
          <w:szCs w:val="24"/>
        </w:rPr>
      </w:pPr>
      <w:r w:rsidRPr="00D52BBF">
        <w:rPr>
          <w:rFonts w:ascii="Times New Roman" w:hAnsi="Times New Roman" w:cs="Times New Roman"/>
          <w:sz w:val="24"/>
          <w:szCs w:val="24"/>
        </w:rPr>
        <w:t>Despite the strength associated with the Coca-Cola Company, some of its weaknesses are that it does not set guidelines to calculate the required rate of return. The computation of the future cash flow is determined by the necessary rate of return on investment guideline of providing this (</w:t>
      </w:r>
      <w:r w:rsidRPr="00D52BBF">
        <w:rPr>
          <w:rFonts w:ascii="Times New Roman" w:hAnsi="Times New Roman" w:cs="Times New Roman"/>
          <w:color w:val="222222"/>
          <w:sz w:val="24"/>
          <w:szCs w:val="24"/>
          <w:shd w:val="clear" w:color="auto" w:fill="FFFFFF"/>
        </w:rPr>
        <w:t>Ahmeti &amp; Prenaj, 2015)</w:t>
      </w:r>
      <w:r w:rsidRPr="00D52BBF">
        <w:rPr>
          <w:rFonts w:ascii="Times New Roman" w:hAnsi="Times New Roman" w:cs="Times New Roman"/>
          <w:sz w:val="24"/>
          <w:szCs w:val="24"/>
        </w:rPr>
        <w:t xml:space="preserve">. The NPV of the Coca-Cola Company may be inaccurate because the rate of return is erroneous, and there is no policy to determine </w:t>
      </w:r>
      <w:r w:rsidR="00B975E1" w:rsidRPr="00D52BBF">
        <w:rPr>
          <w:rFonts w:ascii="Times New Roman" w:hAnsi="Times New Roman" w:cs="Times New Roman"/>
          <w:sz w:val="24"/>
          <w:szCs w:val="24"/>
        </w:rPr>
        <w:t>it</w:t>
      </w:r>
      <w:r w:rsidRPr="00D52BBF">
        <w:rPr>
          <w:rFonts w:ascii="Times New Roman" w:hAnsi="Times New Roman" w:cs="Times New Roman"/>
          <w:sz w:val="24"/>
          <w:szCs w:val="24"/>
        </w:rPr>
        <w:t xml:space="preserve"> accurately (</w:t>
      </w:r>
      <w:r w:rsidRPr="00D52BBF">
        <w:rPr>
          <w:rFonts w:ascii="Times New Roman" w:hAnsi="Times New Roman" w:cs="Times New Roman"/>
          <w:color w:val="222222"/>
          <w:sz w:val="24"/>
          <w:szCs w:val="24"/>
          <w:shd w:val="clear" w:color="auto" w:fill="FFFFFF"/>
        </w:rPr>
        <w:t>Krstevska at all, 2017)</w:t>
      </w:r>
      <w:r w:rsidRPr="00D52BBF">
        <w:rPr>
          <w:rFonts w:ascii="Times New Roman" w:hAnsi="Times New Roman" w:cs="Times New Roman"/>
          <w:sz w:val="24"/>
          <w:szCs w:val="24"/>
        </w:rPr>
        <w:t xml:space="preserve">. More so, any change in the rate of change in return investment and slight variation calls for the new computation of the NPV. According to the M &amp; M theory, the company's value is not affected by the capital structure when taxes are not available, but when there is a slight change in the tariffs will alter the whole process of computation </w:t>
      </w:r>
      <w:bookmarkStart w:id="4" w:name="_Hlk101270823"/>
      <w:r w:rsidRPr="00D52BBF">
        <w:rPr>
          <w:rFonts w:ascii="Times New Roman" w:hAnsi="Times New Roman" w:cs="Times New Roman"/>
          <w:sz w:val="24"/>
          <w:szCs w:val="24"/>
        </w:rPr>
        <w:t>(</w:t>
      </w:r>
      <w:r w:rsidRPr="00D52BBF">
        <w:rPr>
          <w:rFonts w:ascii="Times New Roman" w:hAnsi="Times New Roman" w:cs="Times New Roman"/>
          <w:color w:val="222222"/>
          <w:sz w:val="24"/>
          <w:szCs w:val="24"/>
          <w:shd w:val="clear" w:color="auto" w:fill="FFFFFF"/>
        </w:rPr>
        <w:t>Krstevska at all, 2017)</w:t>
      </w:r>
      <w:r w:rsidRPr="00D52BBF">
        <w:rPr>
          <w:rFonts w:ascii="Times New Roman" w:hAnsi="Times New Roman" w:cs="Times New Roman"/>
          <w:sz w:val="24"/>
          <w:szCs w:val="24"/>
        </w:rPr>
        <w:t xml:space="preserve">. </w:t>
      </w:r>
      <w:bookmarkEnd w:id="4"/>
      <w:r w:rsidRPr="00D52BBF">
        <w:rPr>
          <w:rFonts w:ascii="Times New Roman" w:hAnsi="Times New Roman" w:cs="Times New Roman"/>
          <w:sz w:val="24"/>
          <w:szCs w:val="24"/>
        </w:rPr>
        <w:t>This theory emphasi</w:t>
      </w:r>
      <w:r w:rsidR="0073713F" w:rsidRPr="00D52BBF">
        <w:rPr>
          <w:rFonts w:ascii="Times New Roman" w:hAnsi="Times New Roman" w:cs="Times New Roman"/>
          <w:sz w:val="24"/>
          <w:szCs w:val="24"/>
        </w:rPr>
        <w:t>s</w:t>
      </w:r>
      <w:r w:rsidRPr="00D52BBF">
        <w:rPr>
          <w:rFonts w:ascii="Times New Roman" w:hAnsi="Times New Roman" w:cs="Times New Roman"/>
          <w:sz w:val="24"/>
          <w:szCs w:val="24"/>
        </w:rPr>
        <w:t>es that cost of the equity for a business has a linear increase compared to the value of its debt to equity ratio when there are taxes.</w:t>
      </w:r>
    </w:p>
    <w:p w14:paraId="749556A5" w14:textId="77777777" w:rsidR="00F61A6E" w:rsidRPr="00D52BBF" w:rsidRDefault="00F61A6E" w:rsidP="00BA55CA">
      <w:pPr>
        <w:ind w:firstLine="720"/>
        <w:jc w:val="both"/>
        <w:rPr>
          <w:rFonts w:ascii="Times New Roman" w:hAnsi="Times New Roman" w:cs="Times New Roman"/>
          <w:sz w:val="24"/>
          <w:szCs w:val="24"/>
        </w:rPr>
      </w:pPr>
      <w:r w:rsidRPr="00D52BBF">
        <w:rPr>
          <w:rFonts w:ascii="Times New Roman" w:hAnsi="Times New Roman" w:cs="Times New Roman"/>
          <w:sz w:val="24"/>
          <w:szCs w:val="24"/>
        </w:rPr>
        <w:t xml:space="preserve"> Projects of different sizes in the company cannot be compared using the net present value; therefore, this is a weakness. The fact is that the NPV is always in figure form and not the percentage; thus, the more significant project is likely to have a higher NPV than the small projects. The smaller the project, the higher the investment, but the lower the NPV. Regarding this, the present value of Coca-Cola is calculated in dollars, and the size of the inputs considers the size of the net current value output. The Modigliani-Miller theory argues that the company's structure is insignificant to the capital structure of the company and the corporate capital structure is not the essence of its value (</w:t>
      </w:r>
      <w:r w:rsidRPr="00D52BBF">
        <w:rPr>
          <w:rFonts w:ascii="Times New Roman" w:hAnsi="Times New Roman" w:cs="Times New Roman"/>
          <w:color w:val="222222"/>
          <w:sz w:val="24"/>
          <w:szCs w:val="24"/>
          <w:shd w:val="clear" w:color="auto" w:fill="FFFFFF"/>
        </w:rPr>
        <w:t>Ahmeti &amp; Prenaj, 2015)</w:t>
      </w:r>
      <w:r w:rsidRPr="00D52BBF">
        <w:rPr>
          <w:rFonts w:ascii="Times New Roman" w:hAnsi="Times New Roman" w:cs="Times New Roman"/>
          <w:sz w:val="24"/>
          <w:szCs w:val="24"/>
        </w:rPr>
        <w:t>. The theory states that the firm's market value depends on the working profit within the company.</w:t>
      </w:r>
    </w:p>
    <w:p w14:paraId="1FF4A28F" w14:textId="77777777" w:rsidR="00E479B5" w:rsidRPr="00D52BBF" w:rsidRDefault="00E479B5" w:rsidP="00F61A6E">
      <w:pPr>
        <w:ind w:firstLine="720"/>
        <w:rPr>
          <w:rFonts w:ascii="Times New Roman" w:hAnsi="Times New Roman" w:cs="Times New Roman"/>
          <w:sz w:val="24"/>
          <w:szCs w:val="24"/>
        </w:rPr>
      </w:pPr>
    </w:p>
    <w:p w14:paraId="19F9408C" w14:textId="7A5F6666" w:rsidR="00E479B5" w:rsidRDefault="0036299E" w:rsidP="0036299E">
      <w:pPr>
        <w:pStyle w:val="Heading1"/>
      </w:pPr>
      <w:bookmarkStart w:id="5" w:name="_Toc102418973"/>
      <w:r w:rsidRPr="00D52BBF">
        <w:t>CONCLUSION</w:t>
      </w:r>
      <w:bookmarkEnd w:id="5"/>
    </w:p>
    <w:p w14:paraId="45F4FEE0" w14:textId="77777777" w:rsidR="0036299E" w:rsidRPr="0036299E" w:rsidRDefault="0036299E" w:rsidP="0036299E"/>
    <w:p w14:paraId="2029FEF7" w14:textId="624036E7" w:rsidR="00F61A6E" w:rsidRPr="009C0AD2" w:rsidRDefault="00F61A6E" w:rsidP="00BA55CA">
      <w:pPr>
        <w:ind w:firstLine="720"/>
        <w:jc w:val="both"/>
        <w:rPr>
          <w:rFonts w:ascii="Times New Roman" w:hAnsi="Times New Roman" w:cs="Times New Roman"/>
          <w:sz w:val="24"/>
          <w:szCs w:val="24"/>
        </w:rPr>
      </w:pPr>
      <w:r w:rsidRPr="009C0AD2">
        <w:rPr>
          <w:rFonts w:ascii="Times New Roman" w:hAnsi="Times New Roman" w:cs="Times New Roman"/>
          <w:sz w:val="24"/>
          <w:szCs w:val="24"/>
        </w:rPr>
        <w:t xml:space="preserve">In conclusion, Net </w:t>
      </w:r>
      <w:r w:rsidR="00F36398">
        <w:rPr>
          <w:rFonts w:ascii="Times New Roman" w:hAnsi="Times New Roman" w:cs="Times New Roman"/>
          <w:sz w:val="24"/>
          <w:szCs w:val="24"/>
        </w:rPr>
        <w:t>P</w:t>
      </w:r>
      <w:r w:rsidRPr="009C0AD2">
        <w:rPr>
          <w:rFonts w:ascii="Times New Roman" w:hAnsi="Times New Roman" w:cs="Times New Roman"/>
          <w:sz w:val="24"/>
          <w:szCs w:val="24"/>
        </w:rPr>
        <w:t xml:space="preserve">resent </w:t>
      </w:r>
      <w:r w:rsidR="00F36398">
        <w:rPr>
          <w:rFonts w:ascii="Times New Roman" w:hAnsi="Times New Roman" w:cs="Times New Roman"/>
          <w:sz w:val="24"/>
          <w:szCs w:val="24"/>
        </w:rPr>
        <w:t>V</w:t>
      </w:r>
      <w:r w:rsidRPr="009C0AD2">
        <w:rPr>
          <w:rFonts w:ascii="Times New Roman" w:hAnsi="Times New Roman" w:cs="Times New Roman"/>
          <w:sz w:val="24"/>
          <w:szCs w:val="24"/>
        </w:rPr>
        <w:t>alue does not consider hidden costs that limit its application in the company. In calculating</w:t>
      </w:r>
      <w:r>
        <w:rPr>
          <w:rFonts w:ascii="Times New Roman" w:hAnsi="Times New Roman" w:cs="Times New Roman"/>
          <w:sz w:val="24"/>
          <w:szCs w:val="24"/>
        </w:rPr>
        <w:t xml:space="preserve"> the </w:t>
      </w:r>
      <w:r w:rsidR="00CA735F">
        <w:rPr>
          <w:rFonts w:ascii="Times New Roman" w:hAnsi="Times New Roman" w:cs="Times New Roman"/>
          <w:sz w:val="24"/>
          <w:szCs w:val="24"/>
        </w:rPr>
        <w:t>NPV</w:t>
      </w:r>
      <w:r w:rsidRPr="009C0AD2">
        <w:rPr>
          <w:rFonts w:ascii="Times New Roman" w:hAnsi="Times New Roman" w:cs="Times New Roman"/>
          <w:sz w:val="24"/>
          <w:szCs w:val="24"/>
        </w:rPr>
        <w:t xml:space="preserve">, only the cash inflows </w:t>
      </w:r>
      <w:r>
        <w:rPr>
          <w:rFonts w:ascii="Times New Roman" w:hAnsi="Times New Roman" w:cs="Times New Roman"/>
          <w:sz w:val="24"/>
          <w:szCs w:val="24"/>
        </w:rPr>
        <w:t>an</w:t>
      </w:r>
      <w:r w:rsidRPr="009C0AD2">
        <w:rPr>
          <w:rFonts w:ascii="Times New Roman" w:hAnsi="Times New Roman" w:cs="Times New Roman"/>
          <w:sz w:val="24"/>
          <w:szCs w:val="24"/>
        </w:rPr>
        <w:t>d outflows of particular items are factored out with ignorance of other costs incurred such as; sunk cost, hidden cost, and preliminary cost, which hider the accuracy of the net value. More so, any payment that has to be made and the maintenance costs are ignored without considering the company's assets. Therefore NPV involves guesswork on the first cost of capital, thus causing low or high investments.</w:t>
      </w:r>
    </w:p>
    <w:p w14:paraId="06270980" w14:textId="77777777" w:rsidR="00F61A6E" w:rsidRDefault="00F61A6E" w:rsidP="00F61A6E">
      <w:pPr>
        <w:jc w:val="center"/>
        <w:rPr>
          <w:rFonts w:ascii="Times New Roman" w:hAnsi="Times New Roman" w:cs="Times New Roman"/>
          <w:b/>
          <w:sz w:val="24"/>
          <w:szCs w:val="24"/>
        </w:rPr>
      </w:pPr>
    </w:p>
    <w:p w14:paraId="22A416B8" w14:textId="77777777" w:rsidR="00F61A6E" w:rsidRDefault="00F61A6E" w:rsidP="00F61A6E">
      <w:pPr>
        <w:jc w:val="center"/>
        <w:rPr>
          <w:rFonts w:ascii="Times New Roman" w:hAnsi="Times New Roman" w:cs="Times New Roman"/>
          <w:b/>
          <w:sz w:val="24"/>
          <w:szCs w:val="24"/>
        </w:rPr>
      </w:pPr>
    </w:p>
    <w:p w14:paraId="0C08528F" w14:textId="77777777" w:rsidR="00F61A6E" w:rsidRDefault="00F61A6E" w:rsidP="00F61A6E">
      <w:pPr>
        <w:jc w:val="center"/>
        <w:rPr>
          <w:rFonts w:ascii="Times New Roman" w:hAnsi="Times New Roman" w:cs="Times New Roman"/>
          <w:b/>
          <w:sz w:val="24"/>
          <w:szCs w:val="24"/>
        </w:rPr>
      </w:pPr>
    </w:p>
    <w:p w14:paraId="3653F6E4" w14:textId="77777777" w:rsidR="00F61A6E" w:rsidRDefault="00F61A6E" w:rsidP="00F61A6E">
      <w:pPr>
        <w:jc w:val="center"/>
        <w:rPr>
          <w:rFonts w:ascii="Times New Roman" w:hAnsi="Times New Roman" w:cs="Times New Roman"/>
          <w:b/>
          <w:sz w:val="24"/>
          <w:szCs w:val="24"/>
        </w:rPr>
      </w:pPr>
    </w:p>
    <w:p w14:paraId="4E33527B" w14:textId="77777777" w:rsidR="00F61A6E" w:rsidRDefault="00F61A6E" w:rsidP="00F61A6E">
      <w:pPr>
        <w:jc w:val="center"/>
        <w:rPr>
          <w:rFonts w:ascii="Times New Roman" w:hAnsi="Times New Roman" w:cs="Times New Roman"/>
          <w:b/>
          <w:sz w:val="24"/>
          <w:szCs w:val="24"/>
        </w:rPr>
      </w:pPr>
    </w:p>
    <w:p w14:paraId="21F027BB" w14:textId="77777777" w:rsidR="00F61A6E" w:rsidRDefault="00F61A6E" w:rsidP="00F61A6E">
      <w:pPr>
        <w:jc w:val="center"/>
        <w:rPr>
          <w:rFonts w:ascii="Times New Roman" w:hAnsi="Times New Roman" w:cs="Times New Roman"/>
          <w:b/>
          <w:sz w:val="24"/>
          <w:szCs w:val="24"/>
        </w:rPr>
      </w:pPr>
    </w:p>
    <w:p w14:paraId="1530EBC1" w14:textId="77777777" w:rsidR="00F61A6E" w:rsidRDefault="00F61A6E" w:rsidP="00F61A6E">
      <w:pPr>
        <w:jc w:val="center"/>
        <w:rPr>
          <w:rFonts w:ascii="Times New Roman" w:hAnsi="Times New Roman" w:cs="Times New Roman"/>
          <w:b/>
          <w:sz w:val="24"/>
          <w:szCs w:val="24"/>
        </w:rPr>
      </w:pPr>
    </w:p>
    <w:p w14:paraId="10D11525" w14:textId="77777777" w:rsidR="00F61A6E" w:rsidRDefault="00F61A6E" w:rsidP="00F61A6E">
      <w:pPr>
        <w:jc w:val="center"/>
        <w:rPr>
          <w:rFonts w:ascii="Times New Roman" w:hAnsi="Times New Roman" w:cs="Times New Roman"/>
          <w:b/>
          <w:sz w:val="24"/>
          <w:szCs w:val="24"/>
        </w:rPr>
      </w:pPr>
    </w:p>
    <w:p w14:paraId="4024F19A" w14:textId="77777777" w:rsidR="00F61A6E" w:rsidRDefault="00F61A6E" w:rsidP="00F61A6E">
      <w:pPr>
        <w:jc w:val="center"/>
        <w:rPr>
          <w:rFonts w:ascii="Times New Roman" w:hAnsi="Times New Roman" w:cs="Times New Roman"/>
          <w:b/>
          <w:sz w:val="24"/>
          <w:szCs w:val="24"/>
        </w:rPr>
      </w:pPr>
    </w:p>
    <w:p w14:paraId="41F66707" w14:textId="77777777" w:rsidR="00F61A6E" w:rsidRDefault="00F61A6E" w:rsidP="00F61A6E">
      <w:pPr>
        <w:jc w:val="center"/>
        <w:rPr>
          <w:rFonts w:ascii="Times New Roman" w:hAnsi="Times New Roman" w:cs="Times New Roman"/>
          <w:b/>
          <w:sz w:val="24"/>
          <w:szCs w:val="24"/>
        </w:rPr>
      </w:pPr>
    </w:p>
    <w:p w14:paraId="24DB5A3A" w14:textId="77777777" w:rsidR="00F61A6E" w:rsidRDefault="00F61A6E" w:rsidP="00F61A6E">
      <w:pPr>
        <w:jc w:val="center"/>
        <w:rPr>
          <w:rFonts w:ascii="Times New Roman" w:hAnsi="Times New Roman" w:cs="Times New Roman"/>
          <w:b/>
          <w:sz w:val="24"/>
          <w:szCs w:val="24"/>
        </w:rPr>
      </w:pPr>
    </w:p>
    <w:p w14:paraId="0E211F04" w14:textId="77777777" w:rsidR="00F61A6E" w:rsidRDefault="00F61A6E" w:rsidP="00D01371">
      <w:pPr>
        <w:pStyle w:val="Heading1"/>
      </w:pPr>
      <w:bookmarkStart w:id="6" w:name="_Toc102418974"/>
      <w:r w:rsidRPr="00271E53">
        <w:t>References</w:t>
      </w:r>
      <w:bookmarkEnd w:id="6"/>
    </w:p>
    <w:p w14:paraId="342A9EB9" w14:textId="77777777" w:rsidR="00B742C8" w:rsidRPr="00B742C8" w:rsidRDefault="00B742C8" w:rsidP="00B742C8"/>
    <w:p w14:paraId="27AF9BEB" w14:textId="77777777" w:rsidR="00F61A6E" w:rsidRPr="00271E53" w:rsidRDefault="00F61A6E" w:rsidP="00F61A6E">
      <w:pPr>
        <w:ind w:left="720" w:hanging="720"/>
        <w:rPr>
          <w:rFonts w:ascii="Times New Roman" w:hAnsi="Times New Roman" w:cs="Times New Roman"/>
          <w:sz w:val="24"/>
          <w:szCs w:val="24"/>
        </w:rPr>
      </w:pPr>
    </w:p>
    <w:p w14:paraId="100D03E8"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r w:rsidRPr="004474D7">
        <w:rPr>
          <w:rFonts w:ascii="Times New Roman" w:hAnsi="Times New Roman" w:cs="Times New Roman"/>
          <w:color w:val="222222"/>
          <w:sz w:val="24"/>
          <w:szCs w:val="24"/>
          <w:shd w:val="clear" w:color="auto" w:fill="FFFFFF"/>
        </w:rPr>
        <w:t xml:space="preserve">Ahmeti, F. and Prenaj, B. (2015). </w:t>
      </w:r>
      <w:r w:rsidRPr="004474D7">
        <w:rPr>
          <w:rFonts w:ascii="Times New Roman" w:hAnsi="Times New Roman" w:cs="Times New Roman"/>
          <w:i/>
          <w:iCs/>
          <w:color w:val="222222"/>
          <w:sz w:val="24"/>
          <w:szCs w:val="24"/>
          <w:shd w:val="clear" w:color="auto" w:fill="FFFFFF"/>
        </w:rPr>
        <w:t>A critical review of Modigliani and Miller’s theorem of capital structure.</w:t>
      </w:r>
      <w:r w:rsidRPr="004474D7">
        <w:rPr>
          <w:rFonts w:ascii="Times New Roman" w:hAnsi="Times New Roman" w:cs="Times New Roman"/>
          <w:color w:val="222222"/>
          <w:sz w:val="24"/>
          <w:szCs w:val="24"/>
          <w:shd w:val="clear" w:color="auto" w:fill="FFFFFF"/>
        </w:rPr>
        <w:t> </w:t>
      </w:r>
      <w:r w:rsidRPr="004474D7">
        <w:rPr>
          <w:rFonts w:ascii="Times New Roman" w:hAnsi="Times New Roman" w:cs="Times New Roman"/>
          <w:i/>
          <w:iCs/>
          <w:color w:val="222222"/>
          <w:sz w:val="24"/>
          <w:szCs w:val="24"/>
          <w:shd w:val="clear" w:color="auto" w:fill="FFFFFF"/>
        </w:rPr>
        <w:t>International Journal of Economics, Commerce, and Management (IJECM)</w:t>
      </w:r>
      <w:r w:rsidRPr="004474D7">
        <w:rPr>
          <w:rFonts w:ascii="Times New Roman" w:hAnsi="Times New Roman" w:cs="Times New Roman"/>
          <w:color w:val="222222"/>
          <w:sz w:val="24"/>
          <w:szCs w:val="24"/>
          <w:shd w:val="clear" w:color="auto" w:fill="FFFFFF"/>
        </w:rPr>
        <w:t>, </w:t>
      </w:r>
      <w:r w:rsidRPr="004474D7">
        <w:rPr>
          <w:rFonts w:ascii="Times New Roman" w:hAnsi="Times New Roman" w:cs="Times New Roman"/>
          <w:i/>
          <w:iCs/>
          <w:color w:val="222222"/>
          <w:sz w:val="24"/>
          <w:szCs w:val="24"/>
          <w:shd w:val="clear" w:color="auto" w:fill="FFFFFF"/>
        </w:rPr>
        <w:t>3</w:t>
      </w:r>
      <w:r w:rsidRPr="004474D7">
        <w:rPr>
          <w:rFonts w:ascii="Times New Roman" w:hAnsi="Times New Roman" w:cs="Times New Roman"/>
          <w:color w:val="222222"/>
          <w:sz w:val="24"/>
          <w:szCs w:val="24"/>
          <w:shd w:val="clear" w:color="auto" w:fill="FFFFFF"/>
        </w:rPr>
        <w:t>(6).</w:t>
      </w:r>
    </w:p>
    <w:p w14:paraId="5E5B8CF5"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p>
    <w:p w14:paraId="793B7D40"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r w:rsidRPr="004474D7">
        <w:rPr>
          <w:rFonts w:ascii="Times New Roman" w:hAnsi="Times New Roman" w:cs="Times New Roman"/>
          <w:color w:val="222222"/>
          <w:sz w:val="24"/>
          <w:szCs w:val="24"/>
          <w:shd w:val="clear" w:color="auto" w:fill="FFFFFF"/>
        </w:rPr>
        <w:t>Arnold, G. (2013). </w:t>
      </w:r>
      <w:r w:rsidRPr="004474D7">
        <w:rPr>
          <w:rFonts w:ascii="Times New Roman" w:hAnsi="Times New Roman" w:cs="Times New Roman"/>
          <w:i/>
          <w:iCs/>
          <w:color w:val="222222"/>
          <w:sz w:val="24"/>
          <w:szCs w:val="24"/>
          <w:shd w:val="clear" w:color="auto" w:fill="FFFFFF"/>
        </w:rPr>
        <w:t>Financial Times Handbook of Corporate Finance: A Business Companion to Financial Markets, Decisions, and Techniques</w:t>
      </w:r>
      <w:r w:rsidRPr="004474D7">
        <w:rPr>
          <w:rFonts w:ascii="Times New Roman" w:hAnsi="Times New Roman" w:cs="Times New Roman"/>
          <w:color w:val="222222"/>
          <w:sz w:val="24"/>
          <w:szCs w:val="24"/>
          <w:shd w:val="clear" w:color="auto" w:fill="FFFFFF"/>
        </w:rPr>
        <w:t>. Pearson UK. 2</w:t>
      </w:r>
      <w:r w:rsidRPr="004474D7">
        <w:rPr>
          <w:rFonts w:ascii="Times New Roman" w:hAnsi="Times New Roman" w:cs="Times New Roman"/>
          <w:color w:val="222222"/>
          <w:sz w:val="24"/>
          <w:szCs w:val="24"/>
          <w:shd w:val="clear" w:color="auto" w:fill="FFFFFF"/>
          <w:vertAlign w:val="superscript"/>
        </w:rPr>
        <w:t>nd</w:t>
      </w:r>
      <w:r w:rsidRPr="004474D7">
        <w:rPr>
          <w:rFonts w:ascii="Times New Roman" w:hAnsi="Times New Roman" w:cs="Times New Roman"/>
          <w:color w:val="222222"/>
          <w:sz w:val="24"/>
          <w:szCs w:val="24"/>
          <w:shd w:val="clear" w:color="auto" w:fill="FFFFFF"/>
        </w:rPr>
        <w:t xml:space="preserve"> Edition.</w:t>
      </w:r>
    </w:p>
    <w:p w14:paraId="7A40EFD1"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p>
    <w:p w14:paraId="283D1099"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r w:rsidRPr="004474D7">
        <w:rPr>
          <w:rFonts w:ascii="Times New Roman" w:hAnsi="Times New Roman" w:cs="Times New Roman"/>
          <w:color w:val="222222"/>
          <w:sz w:val="24"/>
          <w:szCs w:val="24"/>
          <w:shd w:val="clear" w:color="auto" w:fill="FFFFFF"/>
        </w:rPr>
        <w:t>Bekaert, G.J. and Hodrick, R.J. (2013). </w:t>
      </w:r>
      <w:r w:rsidRPr="004474D7">
        <w:rPr>
          <w:rFonts w:ascii="Times New Roman" w:hAnsi="Times New Roman" w:cs="Times New Roman"/>
          <w:i/>
          <w:iCs/>
          <w:color w:val="222222"/>
          <w:sz w:val="24"/>
          <w:szCs w:val="24"/>
          <w:shd w:val="clear" w:color="auto" w:fill="FFFFFF"/>
        </w:rPr>
        <w:t>International Financial Management: Pearson New International Edition.</w:t>
      </w:r>
      <w:r w:rsidRPr="004474D7">
        <w:rPr>
          <w:rFonts w:ascii="Times New Roman" w:hAnsi="Times New Roman" w:cs="Times New Roman"/>
          <w:color w:val="222222"/>
          <w:sz w:val="24"/>
          <w:szCs w:val="24"/>
          <w:shd w:val="clear" w:color="auto" w:fill="FFFFFF"/>
        </w:rPr>
        <w:t xml:space="preserve"> Pearson UK. 2</w:t>
      </w:r>
      <w:r w:rsidRPr="004474D7">
        <w:rPr>
          <w:rFonts w:ascii="Times New Roman" w:hAnsi="Times New Roman" w:cs="Times New Roman"/>
          <w:color w:val="222222"/>
          <w:sz w:val="24"/>
          <w:szCs w:val="24"/>
          <w:shd w:val="clear" w:color="auto" w:fill="FFFFFF"/>
          <w:vertAlign w:val="superscript"/>
        </w:rPr>
        <w:t>nd</w:t>
      </w:r>
      <w:r w:rsidRPr="004474D7">
        <w:rPr>
          <w:rFonts w:ascii="Times New Roman" w:hAnsi="Times New Roman" w:cs="Times New Roman"/>
          <w:color w:val="222222"/>
          <w:sz w:val="24"/>
          <w:szCs w:val="24"/>
          <w:shd w:val="clear" w:color="auto" w:fill="FFFFFF"/>
        </w:rPr>
        <w:t xml:space="preserve"> Edition.</w:t>
      </w:r>
    </w:p>
    <w:p w14:paraId="49B2982C"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p>
    <w:p w14:paraId="63849A9C"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r w:rsidRPr="004474D7">
        <w:rPr>
          <w:rFonts w:ascii="Times New Roman" w:hAnsi="Times New Roman" w:cs="Times New Roman"/>
          <w:color w:val="222222"/>
          <w:sz w:val="24"/>
          <w:szCs w:val="24"/>
          <w:shd w:val="clear" w:color="auto" w:fill="FFFFFF"/>
        </w:rPr>
        <w:t xml:space="preserve">Krstevska, A., Nenovski, T. and Kostovska, K.P. (2017). </w:t>
      </w:r>
      <w:r w:rsidRPr="004474D7">
        <w:rPr>
          <w:rFonts w:ascii="Times New Roman" w:hAnsi="Times New Roman" w:cs="Times New Roman"/>
          <w:i/>
          <w:iCs/>
          <w:color w:val="222222"/>
          <w:sz w:val="24"/>
          <w:szCs w:val="24"/>
          <w:shd w:val="clear" w:color="auto" w:fill="FFFFFF"/>
        </w:rPr>
        <w:t>I am testing the Modigliani and Miller theory in practice: Evidence from the Macedonian banking system. Eastern European Economics, 55(3), pp.277-289.</w:t>
      </w:r>
    </w:p>
    <w:p w14:paraId="712C4F93"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p>
    <w:p w14:paraId="4BF5B2BD"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r w:rsidRPr="004474D7">
        <w:rPr>
          <w:rFonts w:ascii="Times New Roman" w:hAnsi="Times New Roman" w:cs="Times New Roman"/>
          <w:color w:val="222222"/>
          <w:sz w:val="24"/>
          <w:szCs w:val="24"/>
          <w:shd w:val="clear" w:color="auto" w:fill="FFFFFF"/>
        </w:rPr>
        <w:t>McLaney, E. and Atrill, P. (2020). </w:t>
      </w:r>
      <w:r w:rsidRPr="004474D7">
        <w:rPr>
          <w:rFonts w:ascii="Times New Roman" w:hAnsi="Times New Roman" w:cs="Times New Roman"/>
          <w:i/>
          <w:iCs/>
          <w:color w:val="222222"/>
          <w:sz w:val="24"/>
          <w:szCs w:val="24"/>
          <w:shd w:val="clear" w:color="auto" w:fill="FFFFFF"/>
        </w:rPr>
        <w:t>Accounting and Finance: An Introduction.</w:t>
      </w:r>
      <w:r w:rsidRPr="004474D7">
        <w:rPr>
          <w:rFonts w:ascii="Times New Roman" w:hAnsi="Times New Roman" w:cs="Times New Roman"/>
          <w:color w:val="222222"/>
          <w:sz w:val="24"/>
          <w:szCs w:val="24"/>
          <w:shd w:val="clear" w:color="auto" w:fill="FFFFFF"/>
        </w:rPr>
        <w:t xml:space="preserve"> Pearson. 10</w:t>
      </w:r>
      <w:r w:rsidRPr="004474D7">
        <w:rPr>
          <w:rFonts w:ascii="Times New Roman" w:hAnsi="Times New Roman" w:cs="Times New Roman"/>
          <w:color w:val="222222"/>
          <w:sz w:val="24"/>
          <w:szCs w:val="24"/>
          <w:shd w:val="clear" w:color="auto" w:fill="FFFFFF"/>
          <w:vertAlign w:val="superscript"/>
        </w:rPr>
        <w:t>th</w:t>
      </w:r>
      <w:r w:rsidRPr="004474D7">
        <w:rPr>
          <w:rFonts w:ascii="Times New Roman" w:hAnsi="Times New Roman" w:cs="Times New Roman"/>
          <w:color w:val="222222"/>
          <w:sz w:val="24"/>
          <w:szCs w:val="24"/>
          <w:shd w:val="clear" w:color="auto" w:fill="FFFFFF"/>
        </w:rPr>
        <w:t xml:space="preserve"> Edition.</w:t>
      </w:r>
    </w:p>
    <w:p w14:paraId="2BD6CBB6"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p>
    <w:p w14:paraId="6A51D0CB" w14:textId="77777777" w:rsidR="00081AF9" w:rsidRPr="004474D7" w:rsidRDefault="00081AF9" w:rsidP="00081AF9">
      <w:pPr>
        <w:shd w:val="clear" w:color="auto" w:fill="FFFFFF"/>
        <w:spacing w:after="240" w:line="360" w:lineRule="auto"/>
        <w:rPr>
          <w:rFonts w:ascii="Times New Roman" w:eastAsia="Times New Roman" w:hAnsi="Times New Roman" w:cs="Times New Roman"/>
          <w:color w:val="000000"/>
          <w:sz w:val="24"/>
          <w:szCs w:val="24"/>
          <w:lang w:val="en-GB" w:eastAsia="en-GB"/>
        </w:rPr>
      </w:pPr>
      <w:r w:rsidRPr="004474D7">
        <w:rPr>
          <w:rFonts w:ascii="Times New Roman" w:eastAsia="Times New Roman" w:hAnsi="Times New Roman" w:cs="Times New Roman"/>
          <w:color w:val="000000"/>
          <w:sz w:val="24"/>
          <w:szCs w:val="24"/>
          <w:lang w:val="en-GB" w:eastAsia="en-GB"/>
        </w:rPr>
        <w:t xml:space="preserve">QuoteMedia. (2022). </w:t>
      </w:r>
      <w:r w:rsidRPr="004474D7">
        <w:rPr>
          <w:rFonts w:ascii="Times New Roman" w:eastAsia="Times New Roman" w:hAnsi="Times New Roman" w:cs="Times New Roman"/>
          <w:i/>
          <w:iCs/>
          <w:color w:val="000000"/>
          <w:sz w:val="24"/>
          <w:szCs w:val="24"/>
          <w:lang w:val="en-GB" w:eastAsia="en-GB"/>
        </w:rPr>
        <w:t>Dividends</w:t>
      </w:r>
      <w:r w:rsidRPr="004474D7">
        <w:rPr>
          <w:rFonts w:ascii="Times New Roman" w:eastAsia="Times New Roman" w:hAnsi="Times New Roman" w:cs="Times New Roman"/>
          <w:color w:val="000000"/>
          <w:sz w:val="24"/>
          <w:szCs w:val="24"/>
          <w:lang w:val="en-GB" w:eastAsia="en-GB"/>
        </w:rPr>
        <w:t>. [online] The Coca-Cola Company. Available at: https://investors.coca-colacompany.com/stock-information/dividends [Accessed 27 Apr. 2022].</w:t>
      </w:r>
    </w:p>
    <w:p w14:paraId="5FC3E71E"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r w:rsidRPr="004474D7">
        <w:rPr>
          <w:rFonts w:ascii="Times New Roman" w:hAnsi="Times New Roman" w:cs="Times New Roman"/>
          <w:color w:val="222222"/>
          <w:sz w:val="24"/>
          <w:szCs w:val="24"/>
          <w:shd w:val="clear" w:color="auto" w:fill="FFFFFF"/>
        </w:rPr>
        <w:t xml:space="preserve">Peter, A. (2017). </w:t>
      </w:r>
      <w:r w:rsidRPr="004474D7">
        <w:rPr>
          <w:rFonts w:ascii="Times New Roman" w:hAnsi="Times New Roman" w:cs="Times New Roman"/>
          <w:i/>
          <w:iCs/>
          <w:color w:val="222222"/>
          <w:sz w:val="24"/>
          <w:szCs w:val="24"/>
          <w:shd w:val="clear" w:color="auto" w:fill="FFFFFF"/>
        </w:rPr>
        <w:t xml:space="preserve">Financial management for decision makers. </w:t>
      </w:r>
      <w:r w:rsidRPr="004474D7">
        <w:rPr>
          <w:rFonts w:ascii="Times New Roman" w:hAnsi="Times New Roman" w:cs="Times New Roman"/>
          <w:color w:val="222222"/>
          <w:sz w:val="24"/>
          <w:szCs w:val="24"/>
          <w:shd w:val="clear" w:color="auto" w:fill="FFFFFF"/>
        </w:rPr>
        <w:t>Pearson. 8</w:t>
      </w:r>
      <w:r w:rsidRPr="004474D7">
        <w:rPr>
          <w:rFonts w:ascii="Times New Roman" w:hAnsi="Times New Roman" w:cs="Times New Roman"/>
          <w:color w:val="222222"/>
          <w:sz w:val="24"/>
          <w:szCs w:val="24"/>
          <w:shd w:val="clear" w:color="auto" w:fill="FFFFFF"/>
          <w:vertAlign w:val="superscript"/>
        </w:rPr>
        <w:t>th</w:t>
      </w:r>
      <w:r w:rsidRPr="004474D7">
        <w:rPr>
          <w:rFonts w:ascii="Times New Roman" w:hAnsi="Times New Roman" w:cs="Times New Roman"/>
          <w:color w:val="222222"/>
          <w:sz w:val="24"/>
          <w:szCs w:val="24"/>
          <w:shd w:val="clear" w:color="auto" w:fill="FFFFFF"/>
        </w:rPr>
        <w:t xml:space="preserve"> Edition.</w:t>
      </w:r>
    </w:p>
    <w:p w14:paraId="79864EE6"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p>
    <w:p w14:paraId="308DC810"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r w:rsidRPr="004474D7">
        <w:rPr>
          <w:rFonts w:ascii="Times New Roman" w:hAnsi="Times New Roman" w:cs="Times New Roman"/>
          <w:color w:val="222222"/>
          <w:sz w:val="24"/>
          <w:szCs w:val="24"/>
          <w:shd w:val="clear" w:color="auto" w:fill="FFFFFF"/>
        </w:rPr>
        <w:t xml:space="preserve">Pike, R., Neale, B. and Linsley, P. (2015). </w:t>
      </w:r>
      <w:r w:rsidRPr="004474D7">
        <w:rPr>
          <w:rFonts w:ascii="Times New Roman" w:hAnsi="Times New Roman" w:cs="Times New Roman"/>
          <w:i/>
          <w:iCs/>
          <w:color w:val="222222"/>
          <w:sz w:val="24"/>
          <w:szCs w:val="24"/>
          <w:shd w:val="clear" w:color="auto" w:fill="FFFFFF"/>
        </w:rPr>
        <w:t>Corporate finance and investment: Decisions &amp; Strategies</w:t>
      </w:r>
      <w:r w:rsidRPr="004474D7">
        <w:rPr>
          <w:rFonts w:ascii="Times New Roman" w:hAnsi="Times New Roman" w:cs="Times New Roman"/>
          <w:color w:val="222222"/>
          <w:sz w:val="24"/>
          <w:szCs w:val="24"/>
          <w:shd w:val="clear" w:color="auto" w:fill="FFFFFF"/>
        </w:rPr>
        <w:t>. Pearson UK. 8</w:t>
      </w:r>
      <w:r w:rsidRPr="004474D7">
        <w:rPr>
          <w:rFonts w:ascii="Times New Roman" w:hAnsi="Times New Roman" w:cs="Times New Roman"/>
          <w:color w:val="222222"/>
          <w:sz w:val="24"/>
          <w:szCs w:val="24"/>
          <w:shd w:val="clear" w:color="auto" w:fill="FFFFFF"/>
          <w:vertAlign w:val="superscript"/>
        </w:rPr>
        <w:t>th</w:t>
      </w:r>
      <w:r w:rsidRPr="004474D7">
        <w:rPr>
          <w:rFonts w:ascii="Times New Roman" w:hAnsi="Times New Roman" w:cs="Times New Roman"/>
          <w:color w:val="222222"/>
          <w:sz w:val="24"/>
          <w:szCs w:val="24"/>
          <w:shd w:val="clear" w:color="auto" w:fill="FFFFFF"/>
        </w:rPr>
        <w:t xml:space="preserve"> Edition.</w:t>
      </w:r>
    </w:p>
    <w:p w14:paraId="4A40E70D"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p>
    <w:p w14:paraId="36ECC460"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r w:rsidRPr="004474D7">
        <w:rPr>
          <w:rFonts w:ascii="Times New Roman" w:hAnsi="Times New Roman" w:cs="Times New Roman"/>
          <w:color w:val="222222"/>
          <w:sz w:val="24"/>
          <w:szCs w:val="24"/>
          <w:shd w:val="clear" w:color="auto" w:fill="FFFFFF"/>
        </w:rPr>
        <w:t xml:space="preserve">Rossi, M. and Gunardi, A. (2018). </w:t>
      </w:r>
      <w:r w:rsidRPr="004474D7">
        <w:rPr>
          <w:rFonts w:ascii="Times New Roman" w:hAnsi="Times New Roman" w:cs="Times New Roman"/>
          <w:i/>
          <w:iCs/>
          <w:color w:val="222222"/>
          <w:sz w:val="24"/>
          <w:szCs w:val="24"/>
          <w:shd w:val="clear" w:color="auto" w:fill="FFFFFF"/>
        </w:rPr>
        <w:t>Efficient market hypothesis and stock market anomalies: Empirical evidence in four European countries</w:t>
      </w:r>
      <w:r w:rsidRPr="004474D7">
        <w:rPr>
          <w:rFonts w:ascii="Times New Roman" w:hAnsi="Times New Roman" w:cs="Times New Roman"/>
          <w:color w:val="222222"/>
          <w:sz w:val="24"/>
          <w:szCs w:val="24"/>
          <w:shd w:val="clear" w:color="auto" w:fill="FFFFFF"/>
        </w:rPr>
        <w:t>. </w:t>
      </w:r>
      <w:r w:rsidRPr="004474D7">
        <w:rPr>
          <w:rFonts w:ascii="Times New Roman" w:hAnsi="Times New Roman" w:cs="Times New Roman"/>
          <w:i/>
          <w:iCs/>
          <w:color w:val="222222"/>
          <w:sz w:val="24"/>
          <w:szCs w:val="24"/>
          <w:shd w:val="clear" w:color="auto" w:fill="FFFFFF"/>
        </w:rPr>
        <w:t>Journal of Applied Business Research (JABR)</w:t>
      </w:r>
      <w:r w:rsidRPr="004474D7">
        <w:rPr>
          <w:rFonts w:ascii="Times New Roman" w:hAnsi="Times New Roman" w:cs="Times New Roman"/>
          <w:color w:val="222222"/>
          <w:sz w:val="24"/>
          <w:szCs w:val="24"/>
          <w:shd w:val="clear" w:color="auto" w:fill="FFFFFF"/>
        </w:rPr>
        <w:t>, </w:t>
      </w:r>
      <w:r w:rsidRPr="004474D7">
        <w:rPr>
          <w:rFonts w:ascii="Times New Roman" w:hAnsi="Times New Roman" w:cs="Times New Roman"/>
          <w:i/>
          <w:iCs/>
          <w:color w:val="222222"/>
          <w:sz w:val="24"/>
          <w:szCs w:val="24"/>
          <w:shd w:val="clear" w:color="auto" w:fill="FFFFFF"/>
        </w:rPr>
        <w:t>34</w:t>
      </w:r>
      <w:r w:rsidRPr="004474D7">
        <w:rPr>
          <w:rFonts w:ascii="Times New Roman" w:hAnsi="Times New Roman" w:cs="Times New Roman"/>
          <w:color w:val="222222"/>
          <w:sz w:val="24"/>
          <w:szCs w:val="24"/>
          <w:shd w:val="clear" w:color="auto" w:fill="FFFFFF"/>
        </w:rPr>
        <w:t>(1), pp.183-192.</w:t>
      </w:r>
    </w:p>
    <w:p w14:paraId="34366ADF" w14:textId="77777777" w:rsidR="00081AF9" w:rsidRPr="004474D7" w:rsidRDefault="00081AF9" w:rsidP="00081AF9">
      <w:pPr>
        <w:ind w:left="720" w:hanging="720"/>
        <w:rPr>
          <w:rFonts w:ascii="Times New Roman" w:hAnsi="Times New Roman" w:cs="Times New Roman"/>
          <w:color w:val="222222"/>
          <w:sz w:val="24"/>
          <w:szCs w:val="24"/>
          <w:shd w:val="clear" w:color="auto" w:fill="FFFFFF"/>
        </w:rPr>
      </w:pPr>
    </w:p>
    <w:p w14:paraId="26AEB83E" w14:textId="77777777" w:rsidR="00081AF9" w:rsidRDefault="00081AF9" w:rsidP="00081AF9">
      <w:pPr>
        <w:ind w:left="720" w:hanging="720"/>
        <w:rPr>
          <w:rFonts w:ascii="Times New Roman" w:hAnsi="Times New Roman" w:cs="Times New Roman"/>
          <w:color w:val="222222"/>
          <w:sz w:val="24"/>
          <w:szCs w:val="24"/>
          <w:shd w:val="clear" w:color="auto" w:fill="FFFFFF"/>
        </w:rPr>
      </w:pPr>
      <w:r w:rsidRPr="004474D7">
        <w:rPr>
          <w:rFonts w:ascii="Times New Roman" w:hAnsi="Times New Roman" w:cs="Times New Roman"/>
          <w:color w:val="222222"/>
          <w:sz w:val="24"/>
          <w:szCs w:val="24"/>
          <w:shd w:val="clear" w:color="auto" w:fill="FFFFFF"/>
        </w:rPr>
        <w:t xml:space="preserve">Siziba, S. and Hall, J.H. (2021). </w:t>
      </w:r>
      <w:r w:rsidRPr="004474D7">
        <w:rPr>
          <w:rFonts w:ascii="Times New Roman" w:hAnsi="Times New Roman" w:cs="Times New Roman"/>
          <w:i/>
          <w:iCs/>
          <w:color w:val="222222"/>
          <w:sz w:val="24"/>
          <w:szCs w:val="24"/>
          <w:shd w:val="clear" w:color="auto" w:fill="FFFFFF"/>
        </w:rPr>
        <w:t>The evolution</w:t>
      </w:r>
      <w:r>
        <w:rPr>
          <w:rFonts w:ascii="Times New Roman" w:hAnsi="Times New Roman" w:cs="Times New Roman"/>
          <w:i/>
          <w:iCs/>
          <w:color w:val="222222"/>
          <w:sz w:val="24"/>
          <w:szCs w:val="24"/>
          <w:shd w:val="clear" w:color="auto" w:fill="FFFFFF"/>
        </w:rPr>
        <w:t xml:space="preserve"> of the application of capital budgeting techniques in enterprises. Global Finance Journal</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47</w:t>
      </w:r>
      <w:r>
        <w:rPr>
          <w:rFonts w:ascii="Times New Roman" w:hAnsi="Times New Roman" w:cs="Times New Roman"/>
          <w:color w:val="222222"/>
          <w:sz w:val="24"/>
          <w:szCs w:val="24"/>
          <w:shd w:val="clear" w:color="auto" w:fill="FFFFFF"/>
        </w:rPr>
        <w:t>, p.100504.</w:t>
      </w:r>
    </w:p>
    <w:p w14:paraId="2DF4D0A8" w14:textId="77777777" w:rsidR="0023393E" w:rsidRPr="00271E53" w:rsidRDefault="0023393E" w:rsidP="00F61A6E">
      <w:pPr>
        <w:ind w:left="720" w:hanging="720"/>
        <w:rPr>
          <w:rFonts w:ascii="Times New Roman" w:hAnsi="Times New Roman" w:cs="Times New Roman"/>
          <w:sz w:val="24"/>
          <w:szCs w:val="24"/>
        </w:rPr>
      </w:pPr>
    </w:p>
    <w:p w14:paraId="4EF7322E" w14:textId="6CD34E55" w:rsidR="006A3D03" w:rsidRDefault="006A3D03" w:rsidP="006A3D03">
      <w:pPr>
        <w:shd w:val="clear" w:color="auto" w:fill="FFFFFF"/>
        <w:spacing w:after="240" w:line="360" w:lineRule="auto"/>
        <w:rPr>
          <w:rFonts w:ascii="Times New Roman" w:eastAsia="Times New Roman" w:hAnsi="Times New Roman" w:cs="Times New Roman"/>
          <w:color w:val="000000"/>
          <w:sz w:val="24"/>
          <w:szCs w:val="24"/>
          <w:lang w:val="en-GB" w:eastAsia="en-GB"/>
        </w:rPr>
      </w:pPr>
      <w:r w:rsidRPr="009A1D02">
        <w:rPr>
          <w:rFonts w:ascii="Times New Roman" w:eastAsia="Times New Roman" w:hAnsi="Times New Roman" w:cs="Times New Roman"/>
          <w:color w:val="000000"/>
          <w:sz w:val="24"/>
          <w:szCs w:val="24"/>
          <w:lang w:val="en-GB" w:eastAsia="en-GB"/>
        </w:rPr>
        <w:t>T</w:t>
      </w:r>
      <w:r w:rsidR="00607784" w:rsidRPr="009A1D02">
        <w:rPr>
          <w:rFonts w:ascii="Times New Roman" w:eastAsia="Times New Roman" w:hAnsi="Times New Roman" w:cs="Times New Roman"/>
          <w:color w:val="000000"/>
          <w:sz w:val="24"/>
          <w:szCs w:val="24"/>
          <w:lang w:val="en-GB" w:eastAsia="en-GB"/>
        </w:rPr>
        <w:t>ahir</w:t>
      </w:r>
      <w:r w:rsidRPr="009A1D02">
        <w:rPr>
          <w:rFonts w:ascii="Times New Roman" w:eastAsia="Times New Roman" w:hAnsi="Times New Roman" w:cs="Times New Roman"/>
          <w:color w:val="000000"/>
          <w:sz w:val="24"/>
          <w:szCs w:val="24"/>
          <w:lang w:val="en-GB" w:eastAsia="en-GB"/>
        </w:rPr>
        <w:t>, H., M</w:t>
      </w:r>
      <w:r w:rsidR="0078262B" w:rsidRPr="009A1D02">
        <w:rPr>
          <w:rFonts w:ascii="Times New Roman" w:eastAsia="Times New Roman" w:hAnsi="Times New Roman" w:cs="Times New Roman"/>
          <w:color w:val="000000"/>
          <w:sz w:val="24"/>
          <w:szCs w:val="24"/>
          <w:lang w:val="en-GB" w:eastAsia="en-GB"/>
        </w:rPr>
        <w:t>asri</w:t>
      </w:r>
      <w:r w:rsidRPr="009A1D02">
        <w:rPr>
          <w:rFonts w:ascii="Times New Roman" w:eastAsia="Times New Roman" w:hAnsi="Times New Roman" w:cs="Times New Roman"/>
          <w:color w:val="000000"/>
          <w:sz w:val="24"/>
          <w:szCs w:val="24"/>
          <w:lang w:val="en-GB" w:eastAsia="en-GB"/>
        </w:rPr>
        <w:t>, R. and R</w:t>
      </w:r>
      <w:r w:rsidR="0078262B" w:rsidRPr="009A1D02">
        <w:rPr>
          <w:rFonts w:ascii="Times New Roman" w:eastAsia="Times New Roman" w:hAnsi="Times New Roman" w:cs="Times New Roman"/>
          <w:color w:val="000000"/>
          <w:sz w:val="24"/>
          <w:szCs w:val="24"/>
          <w:lang w:val="en-GB" w:eastAsia="en-GB"/>
        </w:rPr>
        <w:t>ahman</w:t>
      </w:r>
      <w:r w:rsidRPr="009A1D02">
        <w:rPr>
          <w:rFonts w:ascii="Times New Roman" w:eastAsia="Times New Roman" w:hAnsi="Times New Roman" w:cs="Times New Roman"/>
          <w:color w:val="000000"/>
          <w:sz w:val="24"/>
          <w:szCs w:val="24"/>
          <w:lang w:val="en-GB" w:eastAsia="en-GB"/>
        </w:rPr>
        <w:t xml:space="preserve">, M. (2020). </w:t>
      </w:r>
      <w:r w:rsidRPr="002D53C7">
        <w:rPr>
          <w:rFonts w:ascii="Times New Roman" w:eastAsia="Times New Roman" w:hAnsi="Times New Roman" w:cs="Times New Roman"/>
          <w:i/>
          <w:iCs/>
          <w:color w:val="000000"/>
          <w:sz w:val="24"/>
          <w:szCs w:val="24"/>
          <w:lang w:val="en-GB" w:eastAsia="en-GB"/>
        </w:rPr>
        <w:t>Corporate Board Attributes and Dividend Pay-out Policy: Mediating Role of Financial Leverage.</w:t>
      </w:r>
      <w:r>
        <w:rPr>
          <w:rFonts w:ascii="Times New Roman" w:eastAsia="Times New Roman" w:hAnsi="Times New Roman" w:cs="Times New Roman"/>
          <w:color w:val="000000"/>
          <w:sz w:val="24"/>
          <w:szCs w:val="24"/>
          <w:lang w:val="en-GB" w:eastAsia="en-GB"/>
        </w:rPr>
        <w:t xml:space="preserve"> </w:t>
      </w:r>
      <w:r>
        <w:rPr>
          <w:rFonts w:ascii="Times New Roman" w:eastAsia="Times New Roman" w:hAnsi="Times New Roman" w:cs="Times New Roman"/>
          <w:i/>
          <w:iCs/>
          <w:color w:val="000000"/>
          <w:sz w:val="24"/>
          <w:szCs w:val="24"/>
          <w:lang w:val="en-GB" w:eastAsia="en-GB"/>
        </w:rPr>
        <w:t>The Journal of Asian Finance, Economics and Business</w:t>
      </w:r>
      <w:r>
        <w:rPr>
          <w:rFonts w:ascii="Times New Roman" w:eastAsia="Times New Roman" w:hAnsi="Times New Roman" w:cs="Times New Roman"/>
          <w:color w:val="000000"/>
          <w:sz w:val="24"/>
          <w:szCs w:val="24"/>
          <w:lang w:val="en-GB" w:eastAsia="en-GB"/>
        </w:rPr>
        <w:t>, 7(1), pp.167–181.</w:t>
      </w:r>
    </w:p>
    <w:p w14:paraId="36276DA1" w14:textId="77777777" w:rsidR="00927CE3" w:rsidRDefault="00BF442C"/>
    <w:sectPr w:rsidR="00927CE3" w:rsidSect="00975EE0">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F52FA6" w14:textId="77777777" w:rsidR="00BF442C" w:rsidRDefault="00BF442C" w:rsidP="00681271">
      <w:r>
        <w:separator/>
      </w:r>
    </w:p>
  </w:endnote>
  <w:endnote w:type="continuationSeparator" w:id="0">
    <w:p w14:paraId="4A8696E4" w14:textId="77777777" w:rsidR="00BF442C" w:rsidRDefault="00BF442C" w:rsidP="006812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7454852"/>
      <w:docPartObj>
        <w:docPartGallery w:val="Page Numbers (Bottom of Page)"/>
        <w:docPartUnique/>
      </w:docPartObj>
    </w:sdtPr>
    <w:sdtEndPr>
      <w:rPr>
        <w:noProof/>
      </w:rPr>
    </w:sdtEndPr>
    <w:sdtContent>
      <w:p w14:paraId="189E506E" w14:textId="3036900A" w:rsidR="00BA55CA" w:rsidRDefault="00BA55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5503C4" w14:textId="77777777" w:rsidR="00681271" w:rsidRDefault="006812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42B10" w14:textId="77777777" w:rsidR="00BF442C" w:rsidRDefault="00BF442C" w:rsidP="00681271">
      <w:r>
        <w:separator/>
      </w:r>
    </w:p>
  </w:footnote>
  <w:footnote w:type="continuationSeparator" w:id="0">
    <w:p w14:paraId="4088CD67" w14:textId="77777777" w:rsidR="00BF442C" w:rsidRDefault="00BF442C" w:rsidP="0068127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912"/>
    <w:rsid w:val="0004415A"/>
    <w:rsid w:val="00054E2D"/>
    <w:rsid w:val="00073469"/>
    <w:rsid w:val="00081AF9"/>
    <w:rsid w:val="00091767"/>
    <w:rsid w:val="0009586E"/>
    <w:rsid w:val="000B3D7C"/>
    <w:rsid w:val="000D4D37"/>
    <w:rsid w:val="001328FA"/>
    <w:rsid w:val="00146AD9"/>
    <w:rsid w:val="001537ED"/>
    <w:rsid w:val="001C4D87"/>
    <w:rsid w:val="001D2715"/>
    <w:rsid w:val="001F6BC9"/>
    <w:rsid w:val="002168B5"/>
    <w:rsid w:val="00226155"/>
    <w:rsid w:val="0023393E"/>
    <w:rsid w:val="0023506B"/>
    <w:rsid w:val="00250486"/>
    <w:rsid w:val="00285464"/>
    <w:rsid w:val="00287780"/>
    <w:rsid w:val="002A3F59"/>
    <w:rsid w:val="002C311F"/>
    <w:rsid w:val="002D53C7"/>
    <w:rsid w:val="002D701E"/>
    <w:rsid w:val="002E3BA9"/>
    <w:rsid w:val="002E5C46"/>
    <w:rsid w:val="00333FD9"/>
    <w:rsid w:val="0036299E"/>
    <w:rsid w:val="003643F8"/>
    <w:rsid w:val="00364768"/>
    <w:rsid w:val="00383502"/>
    <w:rsid w:val="0039104C"/>
    <w:rsid w:val="0039324E"/>
    <w:rsid w:val="003976DB"/>
    <w:rsid w:val="003A3018"/>
    <w:rsid w:val="003A6458"/>
    <w:rsid w:val="003E0EB7"/>
    <w:rsid w:val="003F34D0"/>
    <w:rsid w:val="00405033"/>
    <w:rsid w:val="00414ADC"/>
    <w:rsid w:val="00416C87"/>
    <w:rsid w:val="00417404"/>
    <w:rsid w:val="004474D7"/>
    <w:rsid w:val="004870A8"/>
    <w:rsid w:val="004C07F1"/>
    <w:rsid w:val="00534583"/>
    <w:rsid w:val="00565209"/>
    <w:rsid w:val="00585B55"/>
    <w:rsid w:val="005A6EE3"/>
    <w:rsid w:val="005C4DE9"/>
    <w:rsid w:val="005C57B7"/>
    <w:rsid w:val="0060751E"/>
    <w:rsid w:val="00607784"/>
    <w:rsid w:val="006217DB"/>
    <w:rsid w:val="00626AFB"/>
    <w:rsid w:val="0063785F"/>
    <w:rsid w:val="00642E38"/>
    <w:rsid w:val="00681271"/>
    <w:rsid w:val="006879EB"/>
    <w:rsid w:val="00692A03"/>
    <w:rsid w:val="00693317"/>
    <w:rsid w:val="006A3D03"/>
    <w:rsid w:val="006B0F16"/>
    <w:rsid w:val="006B76DF"/>
    <w:rsid w:val="006C63A1"/>
    <w:rsid w:val="006D7508"/>
    <w:rsid w:val="00717AC9"/>
    <w:rsid w:val="0073713F"/>
    <w:rsid w:val="00741F92"/>
    <w:rsid w:val="0078262B"/>
    <w:rsid w:val="007A7A36"/>
    <w:rsid w:val="007B58C8"/>
    <w:rsid w:val="007C0465"/>
    <w:rsid w:val="007C5B7B"/>
    <w:rsid w:val="007D547A"/>
    <w:rsid w:val="00844EB8"/>
    <w:rsid w:val="00862251"/>
    <w:rsid w:val="00867017"/>
    <w:rsid w:val="00876748"/>
    <w:rsid w:val="008B4566"/>
    <w:rsid w:val="0091599A"/>
    <w:rsid w:val="00922FE4"/>
    <w:rsid w:val="00934366"/>
    <w:rsid w:val="00967A65"/>
    <w:rsid w:val="00975EE0"/>
    <w:rsid w:val="009831BB"/>
    <w:rsid w:val="009A1D02"/>
    <w:rsid w:val="009C5F05"/>
    <w:rsid w:val="009E1766"/>
    <w:rsid w:val="00A23135"/>
    <w:rsid w:val="00A30C23"/>
    <w:rsid w:val="00A475A1"/>
    <w:rsid w:val="00A942BD"/>
    <w:rsid w:val="00A950D6"/>
    <w:rsid w:val="00AB03A4"/>
    <w:rsid w:val="00AE353D"/>
    <w:rsid w:val="00B05C13"/>
    <w:rsid w:val="00B14A05"/>
    <w:rsid w:val="00B15A3D"/>
    <w:rsid w:val="00B659F9"/>
    <w:rsid w:val="00B742C8"/>
    <w:rsid w:val="00B975E1"/>
    <w:rsid w:val="00BA55CA"/>
    <w:rsid w:val="00BB66CC"/>
    <w:rsid w:val="00BF231A"/>
    <w:rsid w:val="00BF442C"/>
    <w:rsid w:val="00C0717E"/>
    <w:rsid w:val="00C62234"/>
    <w:rsid w:val="00C97669"/>
    <w:rsid w:val="00CA735F"/>
    <w:rsid w:val="00CB258C"/>
    <w:rsid w:val="00CE1833"/>
    <w:rsid w:val="00D01371"/>
    <w:rsid w:val="00D04BAE"/>
    <w:rsid w:val="00D52BBF"/>
    <w:rsid w:val="00D57EEC"/>
    <w:rsid w:val="00D637C8"/>
    <w:rsid w:val="00D733D0"/>
    <w:rsid w:val="00D94F72"/>
    <w:rsid w:val="00DD0912"/>
    <w:rsid w:val="00E07A95"/>
    <w:rsid w:val="00E4537A"/>
    <w:rsid w:val="00E479B5"/>
    <w:rsid w:val="00E77828"/>
    <w:rsid w:val="00EB16D7"/>
    <w:rsid w:val="00EC43D9"/>
    <w:rsid w:val="00EF51FC"/>
    <w:rsid w:val="00F228A5"/>
    <w:rsid w:val="00F30E59"/>
    <w:rsid w:val="00F36398"/>
    <w:rsid w:val="00F376DB"/>
    <w:rsid w:val="00F51B19"/>
    <w:rsid w:val="00F61A6E"/>
    <w:rsid w:val="00F64665"/>
    <w:rsid w:val="00FF2100"/>
    <w:rsid w:val="00FF6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FA19B"/>
  <w15:chartTrackingRefBased/>
  <w15:docId w15:val="{81AFC170-33A1-44F1-BD27-643C8859C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1A6E"/>
    <w:pPr>
      <w:spacing w:after="0" w:line="240" w:lineRule="auto"/>
    </w:pPr>
    <w:rPr>
      <w:lang w:val="en-US"/>
    </w:rPr>
  </w:style>
  <w:style w:type="paragraph" w:styleId="Heading1">
    <w:name w:val="heading 1"/>
    <w:basedOn w:val="Normal"/>
    <w:next w:val="Normal"/>
    <w:link w:val="Heading1Char"/>
    <w:uiPriority w:val="9"/>
    <w:qFormat/>
    <w:rsid w:val="006B76D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1A6E"/>
    <w:pPr>
      <w:tabs>
        <w:tab w:val="center" w:pos="4680"/>
        <w:tab w:val="right" w:pos="9360"/>
      </w:tabs>
    </w:pPr>
  </w:style>
  <w:style w:type="character" w:customStyle="1" w:styleId="HeaderChar">
    <w:name w:val="Header Char"/>
    <w:basedOn w:val="DefaultParagraphFont"/>
    <w:link w:val="Header"/>
    <w:uiPriority w:val="99"/>
    <w:rsid w:val="00F61A6E"/>
    <w:rPr>
      <w:lang w:val="en-US"/>
    </w:rPr>
  </w:style>
  <w:style w:type="character" w:customStyle="1" w:styleId="Heading1Char">
    <w:name w:val="Heading 1 Char"/>
    <w:basedOn w:val="DefaultParagraphFont"/>
    <w:link w:val="Heading1"/>
    <w:uiPriority w:val="9"/>
    <w:rsid w:val="006B76DF"/>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A475A1"/>
    <w:pPr>
      <w:spacing w:line="259" w:lineRule="auto"/>
      <w:outlineLvl w:val="9"/>
    </w:pPr>
  </w:style>
  <w:style w:type="paragraph" w:styleId="TOC1">
    <w:name w:val="toc 1"/>
    <w:basedOn w:val="Normal"/>
    <w:next w:val="Normal"/>
    <w:autoRedefine/>
    <w:uiPriority w:val="39"/>
    <w:unhideWhenUsed/>
    <w:rsid w:val="00A475A1"/>
    <w:pPr>
      <w:spacing w:after="100"/>
    </w:pPr>
  </w:style>
  <w:style w:type="character" w:styleId="Hyperlink">
    <w:name w:val="Hyperlink"/>
    <w:basedOn w:val="DefaultParagraphFont"/>
    <w:uiPriority w:val="99"/>
    <w:unhideWhenUsed/>
    <w:rsid w:val="00A475A1"/>
    <w:rPr>
      <w:color w:val="0563C1" w:themeColor="hyperlink"/>
      <w:u w:val="single"/>
    </w:rPr>
  </w:style>
  <w:style w:type="paragraph" w:styleId="Footer">
    <w:name w:val="footer"/>
    <w:basedOn w:val="Normal"/>
    <w:link w:val="FooterChar"/>
    <w:uiPriority w:val="99"/>
    <w:unhideWhenUsed/>
    <w:rsid w:val="00681271"/>
    <w:pPr>
      <w:tabs>
        <w:tab w:val="center" w:pos="4536"/>
        <w:tab w:val="right" w:pos="9072"/>
      </w:tabs>
    </w:pPr>
  </w:style>
  <w:style w:type="character" w:customStyle="1" w:styleId="FooterChar">
    <w:name w:val="Footer Char"/>
    <w:basedOn w:val="DefaultParagraphFont"/>
    <w:link w:val="Footer"/>
    <w:uiPriority w:val="99"/>
    <w:rsid w:val="00681271"/>
    <w:rPr>
      <w:lang w:val="en-US"/>
    </w:rPr>
  </w:style>
  <w:style w:type="character" w:styleId="UnresolvedMention">
    <w:name w:val="Unresolved Mention"/>
    <w:basedOn w:val="DefaultParagraphFont"/>
    <w:uiPriority w:val="99"/>
    <w:semiHidden/>
    <w:unhideWhenUsed/>
    <w:rsid w:val="00C97669"/>
    <w:rPr>
      <w:color w:val="605E5C"/>
      <w:shd w:val="clear" w:color="auto" w:fill="E1DFDD"/>
    </w:rPr>
  </w:style>
  <w:style w:type="character" w:styleId="FollowedHyperlink">
    <w:name w:val="FollowedHyperlink"/>
    <w:basedOn w:val="DefaultParagraphFont"/>
    <w:uiPriority w:val="99"/>
    <w:semiHidden/>
    <w:unhideWhenUsed/>
    <w:rsid w:val="006A3D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736395">
      <w:bodyDiv w:val="1"/>
      <w:marLeft w:val="0"/>
      <w:marRight w:val="0"/>
      <w:marTop w:val="0"/>
      <w:marBottom w:val="0"/>
      <w:divBdr>
        <w:top w:val="none" w:sz="0" w:space="0" w:color="auto"/>
        <w:left w:val="none" w:sz="0" w:space="0" w:color="auto"/>
        <w:bottom w:val="none" w:sz="0" w:space="0" w:color="auto"/>
        <w:right w:val="none" w:sz="0" w:space="0" w:color="auto"/>
      </w:divBdr>
    </w:div>
    <w:div w:id="929118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CCDE07-2C42-4021-A752-3D35BD349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1789</Words>
  <Characters>10202</Characters>
  <Application>Microsoft Office Word</Application>
  <DocSecurity>0</DocSecurity>
  <Lines>85</Lines>
  <Paragraphs>23</Paragraphs>
  <ScaleCrop>false</ScaleCrop>
  <Company/>
  <LinksUpToDate>false</LinksUpToDate>
  <CharactersWithSpaces>11968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Grigor Zarankov</dc:creator>
  <cp:keywords/>
  <dc:description/>
  <cp:lastModifiedBy>Grigor Zarankov</cp:lastModifiedBy>
  <cp:revision>132</cp:revision>
  <dcterms:created xsi:type="dcterms:W3CDTF">2022-04-19T14:16:00Z</dcterms:created>
  <dcterms:modified xsi:type="dcterms:W3CDTF">2022-05-02T21:43:00Z</dcterms:modified>
</cp:coreProperties>
</file>