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27282" w14:textId="33436C70" w:rsidR="00F0638E" w:rsidRDefault="00F0638E" w:rsidP="00F0638E">
      <w:r>
        <w:t>Creative writing is a relatively new subject taught in universities, first introduced by Malco</w:t>
      </w:r>
      <w:r w:rsidR="00D00284">
        <w:t>l</w:t>
      </w:r>
      <w:r>
        <w:t>m Bradbury at the University of East Anglia over 50 years ago.</w:t>
      </w:r>
      <w:r w:rsidR="00E72131">
        <w:rPr>
          <w:rStyle w:val="Appelnotedebasdep"/>
        </w:rPr>
        <w:footnoteReference w:id="1"/>
      </w:r>
      <w:r>
        <w:t xml:space="preserve"> It is classed as one of the humanities disciplines, as in a subject that studies human society and culture, along with others</w:t>
      </w:r>
      <w:r w:rsidR="00B030AD">
        <w:t xml:space="preserve"> </w:t>
      </w:r>
      <w:r w:rsidR="00D00284">
        <w:t>that it has</w:t>
      </w:r>
      <w:r w:rsidR="00B030AD">
        <w:t xml:space="preserve"> strong links to</w:t>
      </w:r>
      <w:r>
        <w:t xml:space="preserve"> such as history, philosophy and </w:t>
      </w:r>
      <w:r w:rsidR="002E61C0">
        <w:t>archaeology</w:t>
      </w:r>
      <w:r w:rsidR="00BF1422">
        <w:t>.</w:t>
      </w:r>
      <w:r w:rsidR="007718CC">
        <w:rPr>
          <w:rStyle w:val="Appelnotedebasdep"/>
        </w:rPr>
        <w:footnoteReference w:id="2"/>
      </w:r>
      <w:r w:rsidR="00BF1422">
        <w:t xml:space="preserve"> </w:t>
      </w:r>
      <w:r w:rsidR="00BF354F" w:rsidRPr="00BF354F">
        <w:t>Creative Writing is a complex umbrella term that</w:t>
      </w:r>
      <w:r w:rsidR="00BF354F">
        <w:t xml:space="preserve"> is difficult to define </w:t>
      </w:r>
      <w:r>
        <w:t xml:space="preserve">as it encompasses a myriad of various methods of human expression. </w:t>
      </w:r>
      <w:r w:rsidR="00522A2A">
        <w:t xml:space="preserve">It </w:t>
      </w:r>
      <w:r>
        <w:t xml:space="preserve">is the preservation of humanity’s existence through artistic communication with ties to the wider humanities subjects. </w:t>
      </w:r>
    </w:p>
    <w:p w14:paraId="257A5B65" w14:textId="52957DEC" w:rsidR="000A688C" w:rsidRDefault="0056482D" w:rsidP="00F60D1F">
      <w:r>
        <w:rPr>
          <w:noProof/>
        </w:rPr>
        <mc:AlternateContent>
          <mc:Choice Requires="wps">
            <w:drawing>
              <wp:anchor distT="0" distB="0" distL="114300" distR="114300" simplePos="0" relativeHeight="251660288" behindDoc="1" locked="0" layoutInCell="1" allowOverlap="1" wp14:anchorId="207D105D" wp14:editId="49EC339A">
                <wp:simplePos x="0" y="0"/>
                <wp:positionH relativeFrom="margin">
                  <wp:posOffset>3188970</wp:posOffset>
                </wp:positionH>
                <wp:positionV relativeFrom="paragraph">
                  <wp:posOffset>2639695</wp:posOffset>
                </wp:positionV>
                <wp:extent cx="2542540" cy="1120140"/>
                <wp:effectExtent l="0" t="0" r="0" b="3810"/>
                <wp:wrapTight wrapText="bothSides">
                  <wp:wrapPolygon edited="0">
                    <wp:start x="0" y="0"/>
                    <wp:lineTo x="0" y="21306"/>
                    <wp:lineTo x="21363" y="21306"/>
                    <wp:lineTo x="21363" y="0"/>
                    <wp:lineTo x="0" y="0"/>
                  </wp:wrapPolygon>
                </wp:wrapTight>
                <wp:docPr id="1359270206" name="Zone de texte 1"/>
                <wp:cNvGraphicFramePr/>
                <a:graphic xmlns:a="http://schemas.openxmlformats.org/drawingml/2006/main">
                  <a:graphicData uri="http://schemas.microsoft.com/office/word/2010/wordprocessingShape">
                    <wps:wsp>
                      <wps:cNvSpPr txBox="1"/>
                      <wps:spPr>
                        <a:xfrm>
                          <a:off x="0" y="0"/>
                          <a:ext cx="2542540" cy="1120140"/>
                        </a:xfrm>
                        <a:prstGeom prst="rect">
                          <a:avLst/>
                        </a:prstGeom>
                        <a:solidFill>
                          <a:prstClr val="white"/>
                        </a:solidFill>
                        <a:ln>
                          <a:noFill/>
                        </a:ln>
                      </wps:spPr>
                      <wps:txbx>
                        <w:txbxContent>
                          <w:p w14:paraId="22CF5B71" w14:textId="58E42B3D" w:rsidR="00CE6993" w:rsidRPr="00A04AE5" w:rsidRDefault="00CE6993" w:rsidP="00CE6993">
                            <w:pPr>
                              <w:pStyle w:val="Lgende"/>
                              <w:rPr>
                                <w:noProof/>
                              </w:rPr>
                            </w:pPr>
                            <w:r>
                              <w:t xml:space="preserve">Figure </w:t>
                            </w:r>
                            <w:fldSimple w:instr=" SEQ Figure \* ARABIC ">
                              <w:r w:rsidR="00BA414A">
                                <w:rPr>
                                  <w:noProof/>
                                </w:rPr>
                                <w:t>1</w:t>
                              </w:r>
                            </w:fldSimple>
                            <w:r>
                              <w:t xml:space="preserve"> </w:t>
                            </w:r>
                            <w:r w:rsidR="00D1189F">
                              <w:t>Aubert. M</w:t>
                            </w:r>
                            <w:r w:rsidR="00D41140">
                              <w:t xml:space="preserve">, </w:t>
                            </w:r>
                            <w:r w:rsidR="00D1189F" w:rsidRPr="00D1189F">
                              <w:t>45,000-Year-Old Pig Painting in Indonesia May Be Oldest Known Animal Art</w:t>
                            </w:r>
                            <w:r w:rsidR="00D1189F">
                              <w:t xml:space="preserve"> [Internet]. Sulawesi: Smithsonian Magazine; 13/01/2021 [cited 23/09/2024]</w:t>
                            </w:r>
                            <w:r w:rsidR="00D84CE3">
                              <w:t>.</w:t>
                            </w:r>
                            <w:r w:rsidR="00D1189F">
                              <w:t xml:space="preserve"> Available at:</w:t>
                            </w:r>
                            <w:r w:rsidR="0009129F">
                              <w:t xml:space="preserve"> </w:t>
                            </w:r>
                            <w:hyperlink r:id="rId7" w:history="1">
                              <w:r w:rsidR="0009129F" w:rsidRPr="00933650">
                                <w:rPr>
                                  <w:rStyle w:val="Lienhypertexte"/>
                                </w:rPr>
                                <w:t>https://www.smithsonianmag.com/science-nature/45000-year-old-pig-painting-indonesia-may-be-oldest-known-animal-art-180976748/</w:t>
                              </w:r>
                            </w:hyperlink>
                            <w:r w:rsidR="00D1189F">
                              <w:t xml:space="preserve"> Photograph, c</w:t>
                            </w:r>
                            <w:r>
                              <w:t>ave painting of a pig-deer</w:t>
                            </w:r>
                            <w:r w:rsidR="00D1189F">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7D105D" id="_x0000_t202" coordsize="21600,21600" o:spt="202" path="m,l,21600r21600,l21600,xe">
                <v:stroke joinstyle="miter"/>
                <v:path gradientshapeok="t" o:connecttype="rect"/>
              </v:shapetype>
              <v:shape id="Zone de texte 1" o:spid="_x0000_s1026" type="#_x0000_t202" style="position:absolute;margin-left:251.1pt;margin-top:207.85pt;width:200.2pt;height:88.2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" stroked="f">
                <v:textbox inset="0,0,0,0">
                  <w:txbxContent>
                    <w:p w14:paraId="22CF5B71" w14:textId="58E42B3D" w:rsidR="00CE6993" w:rsidRPr="00A04AE5" w:rsidRDefault="00CE6993" w:rsidP="00CE6993">
                      <w:pPr>
                        <w:pStyle w:val="Lgende"/>
                        <w:rPr>
                          <w:noProof/>
                        </w:rPr>
                      </w:pPr>
                      <w:r>
                        <w:t xml:space="preserve">Figure </w:t>
                      </w:r>
                      <w:fldSimple w:instr=" SEQ Figure \* ARABIC ">
                        <w:r w:rsidR="00BA414A">
                          <w:rPr>
                            <w:noProof/>
                          </w:rPr>
                          <w:t>1</w:t>
                        </w:r>
                      </w:fldSimple>
                      <w:r>
                        <w:t xml:space="preserve"> </w:t>
                      </w:r>
                      <w:r w:rsidR="00D1189F">
                        <w:t>Aubert. M</w:t>
                      </w:r>
                      <w:r w:rsidR="00D41140">
                        <w:t xml:space="preserve">, </w:t>
                      </w:r>
                      <w:r w:rsidR="00D1189F" w:rsidRPr="00D1189F">
                        <w:t>45,000-Year-Old Pig Painting in Indonesia May Be Oldest Known Animal Art</w:t>
                      </w:r>
                      <w:r w:rsidR="00D1189F">
                        <w:t xml:space="preserve"> [Internet]. Sulawesi: Smithsonian Magazine; 13/01/2021 [cited 23/09/2024]</w:t>
                      </w:r>
                      <w:r w:rsidR="00D84CE3">
                        <w:t>.</w:t>
                      </w:r>
                      <w:r w:rsidR="00D1189F">
                        <w:t xml:space="preserve"> Available at:</w:t>
                      </w:r>
                      <w:r w:rsidR="0009129F">
                        <w:t xml:space="preserve"> </w:t>
                      </w:r>
                      <w:hyperlink r:id="rId8" w:history="1">
                        <w:r w:rsidR="0009129F" w:rsidRPr="00933650">
                          <w:rPr>
                            <w:rStyle w:val="Lienhypertexte"/>
                          </w:rPr>
                          <w:t>https://www.smithsonianmag.com/science-nature/45000-year-old-pig-painting-indonesia-may-be-oldest-known-animal-art-180976748/</w:t>
                        </w:r>
                      </w:hyperlink>
                      <w:r w:rsidR="00D1189F">
                        <w:t xml:space="preserve"> Photograph, c</w:t>
                      </w:r>
                      <w:r>
                        <w:t>ave painting of a pig-deer</w:t>
                      </w:r>
                      <w:r w:rsidR="00D1189F">
                        <w:t>.</w:t>
                      </w:r>
                    </w:p>
                  </w:txbxContent>
                </v:textbox>
                <w10:wrap type="tight" anchorx="margin"/>
              </v:shape>
            </w:pict>
          </mc:Fallback>
        </mc:AlternateContent>
      </w:r>
      <w:r w:rsidR="00F07A11">
        <w:rPr>
          <w:noProof/>
        </w:rPr>
        <w:drawing>
          <wp:anchor distT="0" distB="0" distL="114300" distR="114300" simplePos="0" relativeHeight="251658240" behindDoc="1" locked="0" layoutInCell="1" allowOverlap="1" wp14:anchorId="51733C99" wp14:editId="4C0CB601">
            <wp:simplePos x="0" y="0"/>
            <wp:positionH relativeFrom="margin">
              <wp:posOffset>3188970</wp:posOffset>
            </wp:positionH>
            <wp:positionV relativeFrom="paragraph">
              <wp:posOffset>732790</wp:posOffset>
            </wp:positionV>
            <wp:extent cx="2542540" cy="1906905"/>
            <wp:effectExtent l="0" t="0" r="0" b="0"/>
            <wp:wrapTight wrapText="bothSides">
              <wp:wrapPolygon edited="0">
                <wp:start x="0" y="0"/>
                <wp:lineTo x="0" y="21363"/>
                <wp:lineTo x="21363" y="21363"/>
                <wp:lineTo x="21363" y="0"/>
                <wp:lineTo x="0" y="0"/>
              </wp:wrapPolygon>
            </wp:wrapTight>
            <wp:docPr id="119921750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2540" cy="1906905"/>
                    </a:xfrm>
                    <a:prstGeom prst="rect">
                      <a:avLst/>
                    </a:prstGeom>
                    <a:noFill/>
                  </pic:spPr>
                </pic:pic>
              </a:graphicData>
            </a:graphic>
            <wp14:sizeRelH relativeFrom="margin">
              <wp14:pctWidth>0</wp14:pctWidth>
            </wp14:sizeRelH>
            <wp14:sizeRelV relativeFrom="margin">
              <wp14:pctHeight>0</wp14:pctHeight>
            </wp14:sizeRelV>
          </wp:anchor>
        </w:drawing>
      </w:r>
      <w:r w:rsidR="00F0638E">
        <w:t xml:space="preserve">The origin of creative writing </w:t>
      </w:r>
      <w:r w:rsidR="00204CB3">
        <w:t xml:space="preserve">in humanity </w:t>
      </w:r>
      <w:r w:rsidR="00F0638E">
        <w:t>can be traced back to what is believed to be one of the oldest cave paintings</w:t>
      </w:r>
      <w:r w:rsidR="000A688C">
        <w:t xml:space="preserve"> created by Homo sapiens</w:t>
      </w:r>
      <w:r w:rsidR="00F0638E">
        <w:t xml:space="preserve"> in the world, located on the island of Sulawesi off the coast of Indonesia.</w:t>
      </w:r>
      <w:r w:rsidR="006D61BF">
        <w:rPr>
          <w:rStyle w:val="Appelnotedebasdep"/>
        </w:rPr>
        <w:footnoteReference w:id="3"/>
      </w:r>
      <w:r w:rsidR="00F0638E">
        <w:t xml:space="preserve"> The simple depiction of </w:t>
      </w:r>
      <w:r w:rsidR="000A688C">
        <w:t xml:space="preserve">this hog </w:t>
      </w:r>
      <w:r w:rsidR="00F0638E">
        <w:t xml:space="preserve">might not at first appear in our minds as a story, but it is in every sense so. An ancient human left their permanent mark in this world around </w:t>
      </w:r>
      <w:r w:rsidR="000A688C" w:rsidRPr="000A688C">
        <w:t>45,500</w:t>
      </w:r>
      <w:r w:rsidR="00F0638E">
        <w:t xml:space="preserve"> years ago when they decided to capture the likeness of a </w:t>
      </w:r>
      <w:r w:rsidR="00204CB3">
        <w:t>pig</w:t>
      </w:r>
      <w:r w:rsidR="00F0638E">
        <w:t xml:space="preserve"> on a cave wall. This image, despite the lack of any accompanying written text, tells a story of its own. Scientists can analyse the contents of the paint to determine how it was made, showing insight into what the ancient person or people would harvest</w:t>
      </w:r>
      <w:r w:rsidR="000A688C">
        <w:t xml:space="preserve"> and w</w:t>
      </w:r>
      <w:r w:rsidR="00F0638E">
        <w:t>hat kind of wildlife surrounded the area they inhabited thousands of years ago</w:t>
      </w:r>
      <w:r w:rsidR="000A688C">
        <w:t>. T</w:t>
      </w:r>
      <w:r w:rsidR="00F0638E">
        <w:t xml:space="preserve">he way each stroke of paint has been applied to the stone can tell analysts what kind of methods and instruments were used to create the artwork. We can stand back and admire the picture, wondering what purpose its creator intended it to hold. </w:t>
      </w:r>
      <w:r w:rsidR="000A688C">
        <w:t>We may never know the</w:t>
      </w:r>
      <w:r w:rsidR="00B030AD">
        <w:t xml:space="preserve"> first</w:t>
      </w:r>
      <w:r w:rsidR="000A688C">
        <w:t xml:space="preserve"> true purpose of this image, but w</w:t>
      </w:r>
      <w:r w:rsidR="00F0638E">
        <w:t>e can make our own analysis, draw our own conclusions</w:t>
      </w:r>
      <w:r w:rsidR="00204CB3">
        <w:t>,</w:t>
      </w:r>
      <w:r w:rsidR="00F0638E">
        <w:t xml:space="preserve"> and </w:t>
      </w:r>
      <w:r w:rsidR="00A07C69">
        <w:t xml:space="preserve">is </w:t>
      </w:r>
      <w:r w:rsidR="00F0638E">
        <w:t xml:space="preserve">that </w:t>
      </w:r>
      <w:r w:rsidR="00A07C69">
        <w:t xml:space="preserve">not </w:t>
      </w:r>
      <w:r w:rsidR="00204CB3">
        <w:t xml:space="preserve">where </w:t>
      </w:r>
      <w:r w:rsidR="00E27181">
        <w:t>the heart of literature</w:t>
      </w:r>
      <w:r w:rsidR="00204CB3">
        <w:t xml:space="preserve"> lies</w:t>
      </w:r>
      <w:r w:rsidR="00E27181">
        <w:t>?</w:t>
      </w:r>
      <w:r w:rsidR="00F60D1F" w:rsidRPr="00F60D1F">
        <w:t xml:space="preserve"> </w:t>
      </w:r>
    </w:p>
    <w:p w14:paraId="1F69BDAC" w14:textId="69EA160A" w:rsidR="00664F47" w:rsidRDefault="00F60D1F" w:rsidP="00F0638E">
      <w:r>
        <w:t xml:space="preserve">Literature of the past gives us great insight into how our ancestors thought and what their morals and beliefs were, so it is crucial that we are able to preserve these parts of history. We can learn so much about our </w:t>
      </w:r>
      <w:r w:rsidR="00B95755">
        <w:t xml:space="preserve">history </w:t>
      </w:r>
      <w:r>
        <w:t>by reading</w:t>
      </w:r>
      <w:r w:rsidR="00B95755">
        <w:t xml:space="preserve"> things such as diary entries, poems and theatrical scripts. The works of William Shakespeare are highly celebrated on a global scale, centuries after their creator’s passing</w:t>
      </w:r>
      <w:r w:rsidR="0042080B">
        <w:t>, but w</w:t>
      </w:r>
      <w:r w:rsidR="00956A8D">
        <w:t xml:space="preserve">hen we read the scripts of his plays from our position in the future, we can </w:t>
      </w:r>
      <w:r w:rsidR="00EA7A5B">
        <w:t xml:space="preserve">see </w:t>
      </w:r>
      <w:r w:rsidR="0042080B">
        <w:t>the amount of antisemitism written into his work</w:t>
      </w:r>
      <w:r w:rsidR="00D55AE0">
        <w:t>.</w:t>
      </w:r>
      <w:r w:rsidR="00F456E4">
        <w:rPr>
          <w:rStyle w:val="Appelnotedebasdep"/>
        </w:rPr>
        <w:footnoteReference w:id="4"/>
      </w:r>
      <w:r w:rsidR="00D55AE0">
        <w:t xml:space="preserve"> </w:t>
      </w:r>
      <w:r w:rsidR="008A064A">
        <w:t xml:space="preserve">In </w:t>
      </w:r>
      <w:proofErr w:type="gramStart"/>
      <w:r w:rsidR="00D55AE0">
        <w:t>The</w:t>
      </w:r>
      <w:proofErr w:type="gramEnd"/>
      <w:r w:rsidR="00D55AE0">
        <w:t xml:space="preserve"> Merchant of Venice for example, the character of Shylock is the personification of </w:t>
      </w:r>
      <w:r w:rsidR="00162ADB">
        <w:t>several</w:t>
      </w:r>
      <w:r w:rsidR="00D55AE0">
        <w:t xml:space="preserve"> negative stereotypes of Jewish people</w:t>
      </w:r>
      <w:r w:rsidR="002A1F87">
        <w:t>.</w:t>
      </w:r>
      <w:r w:rsidR="0042080B">
        <w:t xml:space="preserve"> This i</w:t>
      </w:r>
      <w:r w:rsidR="00162ADB">
        <w:t>s</w:t>
      </w:r>
      <w:r w:rsidR="0042080B">
        <w:t xml:space="preserve"> not to say that Shakespeare’s work should not be celebrated, we have to look at the past from the perspective of the people who lived there.</w:t>
      </w:r>
      <w:r w:rsidR="00162ADB">
        <w:t xml:space="preserve"> The Merchant of Venice is a product of its time and plays its part in </w:t>
      </w:r>
      <w:r w:rsidR="00162ADB">
        <w:lastRenderedPageBreak/>
        <w:t>demonstrating how poorly Jews were thought of in 17</w:t>
      </w:r>
      <w:r w:rsidR="00162ADB" w:rsidRPr="00162ADB">
        <w:rPr>
          <w:vertAlign w:val="superscript"/>
        </w:rPr>
        <w:t>th</w:t>
      </w:r>
      <w:r w:rsidR="00162ADB">
        <w:t xml:space="preserve"> century Britain</w:t>
      </w:r>
      <w:r w:rsidR="0042080B">
        <w:t>.</w:t>
      </w:r>
      <w:r w:rsidR="002A1F87">
        <w:t xml:space="preserve"> </w:t>
      </w:r>
      <w:r w:rsidR="0042080B">
        <w:t xml:space="preserve">Shakespeare wrote with the opinions and beliefs of the </w:t>
      </w:r>
      <w:r w:rsidR="00170F38">
        <w:t>British public in mind</w:t>
      </w:r>
      <w:r w:rsidR="0042080B">
        <w:t xml:space="preserve">. </w:t>
      </w:r>
      <w:r w:rsidR="00162ADB">
        <w:t>Another instance of him doing so is i</w:t>
      </w:r>
      <w:r w:rsidR="00F64D5D">
        <w:t>n the play Richard III</w:t>
      </w:r>
      <w:r w:rsidR="00162ADB">
        <w:t xml:space="preserve"> where</w:t>
      </w:r>
      <w:r w:rsidR="00F64D5D">
        <w:t xml:space="preserve"> Shakespeare writes</w:t>
      </w:r>
      <w:r w:rsidR="00664F47">
        <w:t xml:space="preserve"> the character of Richard as a power-hungry villain who kills everyone who could have challenged his title, including his nephews and</w:t>
      </w:r>
      <w:r w:rsidR="005A67E6">
        <w:t xml:space="preserve"> brothers</w:t>
      </w:r>
      <w:r w:rsidR="00664F47">
        <w:t>.</w:t>
      </w:r>
      <w:r w:rsidR="00EA5B6E">
        <w:rPr>
          <w:rStyle w:val="Appelnotedebasdep"/>
        </w:rPr>
        <w:footnoteReference w:id="5"/>
      </w:r>
      <w:r w:rsidR="00664F47">
        <w:t xml:space="preserve"> Queen Elizabeth’s </w:t>
      </w:r>
      <w:r w:rsidR="00D15E56">
        <w:t xml:space="preserve">grandfather, Henry VII, </w:t>
      </w:r>
      <w:r w:rsidR="000B400F">
        <w:t xml:space="preserve">fought </w:t>
      </w:r>
      <w:r w:rsidR="00D15E56">
        <w:t>Richard III in the Battle of Bosworth Field</w:t>
      </w:r>
      <w:r w:rsidR="000B400F">
        <w:t xml:space="preserve"> where Richard III was killed</w:t>
      </w:r>
      <w:r w:rsidR="00457ECD">
        <w:t>.</w:t>
      </w:r>
      <w:r w:rsidR="000B400F">
        <w:rPr>
          <w:rStyle w:val="Appelnotedebasdep"/>
        </w:rPr>
        <w:footnoteReference w:id="6"/>
      </w:r>
      <w:r w:rsidR="00457ECD">
        <w:t xml:space="preserve"> </w:t>
      </w:r>
      <w:r w:rsidR="00170F38">
        <w:t xml:space="preserve">Therefore, the only way Shakespeare could portray Richard III </w:t>
      </w:r>
      <w:r w:rsidR="00EA5B6E">
        <w:t xml:space="preserve">without backlash </w:t>
      </w:r>
      <w:r w:rsidR="00170F38">
        <w:t xml:space="preserve">was in this negative light due to the </w:t>
      </w:r>
      <w:r w:rsidR="00EA5B6E">
        <w:t>opinions</w:t>
      </w:r>
      <w:r w:rsidR="00170F38">
        <w:t xml:space="preserve"> of </w:t>
      </w:r>
      <w:r w:rsidR="00EA5B6E">
        <w:t>British people at the time.</w:t>
      </w:r>
      <w:r w:rsidR="000B400F">
        <w:rPr>
          <w:rStyle w:val="Appelnotedebasdep"/>
        </w:rPr>
        <w:footnoteReference w:id="7"/>
      </w:r>
      <w:r w:rsidR="00D41140">
        <w:t xml:space="preserve"> </w:t>
      </w:r>
    </w:p>
    <w:p w14:paraId="7355F968" w14:textId="767D6D4C" w:rsidR="00457ECD" w:rsidRDefault="00F07A11" w:rsidP="00F0638E">
      <w:r>
        <w:rPr>
          <w:noProof/>
        </w:rPr>
        <w:drawing>
          <wp:anchor distT="0" distB="0" distL="114300" distR="114300" simplePos="0" relativeHeight="251661312" behindDoc="1" locked="0" layoutInCell="1" allowOverlap="1" wp14:anchorId="633C7AC4" wp14:editId="24EAF9A5">
            <wp:simplePos x="0" y="0"/>
            <wp:positionH relativeFrom="margin">
              <wp:posOffset>0</wp:posOffset>
            </wp:positionH>
            <wp:positionV relativeFrom="paragraph">
              <wp:posOffset>789940</wp:posOffset>
            </wp:positionV>
            <wp:extent cx="2880360" cy="2099945"/>
            <wp:effectExtent l="0" t="0" r="0" b="0"/>
            <wp:wrapTight wrapText="bothSides">
              <wp:wrapPolygon edited="0">
                <wp:start x="0" y="0"/>
                <wp:lineTo x="0" y="21358"/>
                <wp:lineTo x="21429" y="21358"/>
                <wp:lineTo x="21429" y="0"/>
                <wp:lineTo x="0" y="0"/>
              </wp:wrapPolygon>
            </wp:wrapTight>
            <wp:docPr id="162266495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360" cy="209994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54079D60" wp14:editId="5A9EE7A7">
                <wp:simplePos x="0" y="0"/>
                <wp:positionH relativeFrom="margin">
                  <wp:align>left</wp:align>
                </wp:positionH>
                <wp:positionV relativeFrom="paragraph">
                  <wp:posOffset>2908300</wp:posOffset>
                </wp:positionV>
                <wp:extent cx="2880360" cy="845820"/>
                <wp:effectExtent l="0" t="0" r="0" b="0"/>
                <wp:wrapTight wrapText="bothSides">
                  <wp:wrapPolygon edited="0">
                    <wp:start x="0" y="0"/>
                    <wp:lineTo x="0" y="20919"/>
                    <wp:lineTo x="21429" y="20919"/>
                    <wp:lineTo x="21429" y="0"/>
                    <wp:lineTo x="0" y="0"/>
                  </wp:wrapPolygon>
                </wp:wrapTight>
                <wp:docPr id="601964913" name="Zone de texte 1"/>
                <wp:cNvGraphicFramePr/>
                <a:graphic xmlns:a="http://schemas.openxmlformats.org/drawingml/2006/main">
                  <a:graphicData uri="http://schemas.microsoft.com/office/word/2010/wordprocessingShape">
                    <wps:wsp>
                      <wps:cNvSpPr txBox="1"/>
                      <wps:spPr>
                        <a:xfrm>
                          <a:off x="0" y="0"/>
                          <a:ext cx="2880360" cy="845820"/>
                        </a:xfrm>
                        <a:prstGeom prst="rect">
                          <a:avLst/>
                        </a:prstGeom>
                        <a:solidFill>
                          <a:prstClr val="white"/>
                        </a:solidFill>
                        <a:ln>
                          <a:noFill/>
                        </a:ln>
                      </wps:spPr>
                      <wps:txbx>
                        <w:txbxContent>
                          <w:p w14:paraId="57338E55" w14:textId="43EE5655" w:rsidR="00D1189F" w:rsidRPr="008431A4" w:rsidRDefault="00D1189F" w:rsidP="00D1189F">
                            <w:pPr>
                              <w:pStyle w:val="Lgende"/>
                              <w:rPr>
                                <w:noProof/>
                              </w:rPr>
                            </w:pPr>
                            <w:r>
                              <w:t xml:space="preserve">Figure </w:t>
                            </w:r>
                            <w:fldSimple w:instr=" SEQ Figure \* ARABIC ">
                              <w:r w:rsidR="00BA414A">
                                <w:rPr>
                                  <w:noProof/>
                                </w:rPr>
                                <w:t>2</w:t>
                              </w:r>
                            </w:fldSimple>
                            <w:r>
                              <w:t xml:space="preserve"> </w:t>
                            </w:r>
                            <w:r w:rsidRPr="00AB6EC8">
                              <w:t xml:space="preserve">Hermanus Backpackers via </w:t>
                            </w:r>
                            <w:proofErr w:type="spellStart"/>
                            <w:r w:rsidRPr="00AB6EC8">
                              <w:t>Wikicommons</w:t>
                            </w:r>
                            <w:proofErr w:type="spellEnd"/>
                            <w:r w:rsidRPr="00AB6EC8">
                              <w:t xml:space="preserve"> under Creative Commons Attribution 2.0 Generic</w:t>
                            </w:r>
                            <w:r>
                              <w:t xml:space="preserve">. </w:t>
                            </w:r>
                            <w:r w:rsidRPr="00AB6EC8">
                              <w:t>Did Great White Sharks Drive Megalodon to Extinction?</w:t>
                            </w:r>
                            <w:r>
                              <w:t xml:space="preserve"> [Internet]. Smithsonian Magazine; 15/02/2019 [Cited 19/10/2024]. Available at: </w:t>
                            </w:r>
                            <w:hyperlink r:id="rId11" w:history="1">
                              <w:r w:rsidRPr="00933650">
                                <w:rPr>
                                  <w:rStyle w:val="Lienhypertexte"/>
                                </w:rPr>
                                <w:t>https://libguides.st-andrews.ac.uk/</w:t>
                              </w:r>
                            </w:hyperlink>
                            <w:r>
                              <w:t xml:space="preserve"> Photograph, great white shark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079D60" id="_x0000_s1027" type="#_x0000_t202" style="position:absolute;margin-left:0;margin-top:229pt;width:226.8pt;height:66.6pt;z-index:-2516531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" stroked="f">
                <v:textbox inset="0,0,0,0">
                  <w:txbxContent>
                    <w:p w14:paraId="57338E55" w14:textId="43EE5655" w:rsidR="00D1189F" w:rsidRPr="008431A4" w:rsidRDefault="00D1189F" w:rsidP="00D1189F">
                      <w:pPr>
                        <w:pStyle w:val="Lgende"/>
                        <w:rPr>
                          <w:noProof/>
                        </w:rPr>
                      </w:pPr>
                      <w:r>
                        <w:t xml:space="preserve">Figure </w:t>
                      </w:r>
                      <w:fldSimple w:instr=" SEQ Figure \* ARABIC ">
                        <w:r w:rsidR="00BA414A">
                          <w:rPr>
                            <w:noProof/>
                          </w:rPr>
                          <w:t>2</w:t>
                        </w:r>
                      </w:fldSimple>
                      <w:r>
                        <w:t xml:space="preserve"> </w:t>
                      </w:r>
                      <w:r w:rsidRPr="00AB6EC8">
                        <w:t xml:space="preserve">Hermanus Backpackers via </w:t>
                      </w:r>
                      <w:proofErr w:type="spellStart"/>
                      <w:r w:rsidRPr="00AB6EC8">
                        <w:t>Wikicommons</w:t>
                      </w:r>
                      <w:proofErr w:type="spellEnd"/>
                      <w:r w:rsidRPr="00AB6EC8">
                        <w:t xml:space="preserve"> under Creative Commons Attribution 2.0 Generic</w:t>
                      </w:r>
                      <w:r>
                        <w:t xml:space="preserve">. </w:t>
                      </w:r>
                      <w:r w:rsidRPr="00AB6EC8">
                        <w:t>Did Great White Sharks Drive Megalodon to Extinction?</w:t>
                      </w:r>
                      <w:r>
                        <w:t xml:space="preserve"> [Internet]. Smithsonian Magazine; 15/02/2019 [Cited 19/10/2024]. Available at: </w:t>
                      </w:r>
                      <w:hyperlink r:id="rId12" w:history="1">
                        <w:r w:rsidRPr="00933650">
                          <w:rPr>
                            <w:rStyle w:val="Lienhypertexte"/>
                          </w:rPr>
                          <w:t>https://libguides.st-andrews.ac.uk/</w:t>
                        </w:r>
                      </w:hyperlink>
                      <w:r>
                        <w:t xml:space="preserve"> Photograph, great white shark</w:t>
                      </w:r>
                    </w:p>
                  </w:txbxContent>
                </v:textbox>
                <w10:wrap type="tight" anchorx="margin"/>
              </v:shape>
            </w:pict>
          </mc:Fallback>
        </mc:AlternateContent>
      </w:r>
      <w:r w:rsidR="00F12BB1">
        <w:t xml:space="preserve">Stories shape how we perceive reality. </w:t>
      </w:r>
      <w:r w:rsidR="00457ECD">
        <w:t>Despite Shakespeare’s Richard III not</w:t>
      </w:r>
      <w:r w:rsidR="00E55F25">
        <w:t xml:space="preserve"> being</w:t>
      </w:r>
      <w:r w:rsidR="00457ECD">
        <w:t xml:space="preserve"> historical</w:t>
      </w:r>
      <w:r w:rsidR="00E55F25">
        <w:t>ly</w:t>
      </w:r>
      <w:r w:rsidR="00457ECD">
        <w:t xml:space="preserve"> fact</w:t>
      </w:r>
      <w:r w:rsidR="00E55F25">
        <w:t>ual</w:t>
      </w:r>
      <w:r w:rsidR="00457ECD">
        <w:t xml:space="preserve">, </w:t>
      </w:r>
      <w:r w:rsidR="00E55F25">
        <w:t>many parts of the play are remembered as such.</w:t>
      </w:r>
      <w:r w:rsidR="00D84CE3">
        <w:rPr>
          <w:rStyle w:val="Appelnotedebasdep"/>
        </w:rPr>
        <w:footnoteReference w:id="8"/>
      </w:r>
      <w:r w:rsidR="00E55F25">
        <w:t xml:space="preserve"> </w:t>
      </w:r>
      <w:r w:rsidR="00A663D9">
        <w:t xml:space="preserve">Richard III </w:t>
      </w:r>
      <w:r w:rsidR="00D84CE3">
        <w:t>was not a vicious murderer, yet</w:t>
      </w:r>
      <w:r w:rsidR="00A663D9">
        <w:t xml:space="preserve"> this is how he is remembered today</w:t>
      </w:r>
      <w:r w:rsidR="00F12BB1">
        <w:t xml:space="preserve"> because Shakespeare’s version of him is so famous.</w:t>
      </w:r>
      <w:r w:rsidR="00D84CE3">
        <w:rPr>
          <w:rStyle w:val="Appelnotedebasdep"/>
        </w:rPr>
        <w:footnoteReference w:id="9"/>
      </w:r>
      <w:r w:rsidR="00F12BB1">
        <w:t xml:space="preserve"> Another example of a story that has had such an </w:t>
      </w:r>
      <w:r w:rsidR="00D84CE3">
        <w:t>e</w:t>
      </w:r>
      <w:r w:rsidR="00F12BB1">
        <w:t>ffect on this scale is the movie Jaws</w:t>
      </w:r>
      <w:r w:rsidR="00D67F3D">
        <w:t xml:space="preserve"> which had a devastating impact on the shark population.</w:t>
      </w:r>
      <w:r w:rsidR="00D84CE3">
        <w:rPr>
          <w:rStyle w:val="Appelnotedebasdep"/>
        </w:rPr>
        <w:footnoteReference w:id="10"/>
      </w:r>
      <w:r w:rsidR="00D67F3D">
        <w:t xml:space="preserve"> </w:t>
      </w:r>
      <w:r w:rsidR="008D0DF3">
        <w:t>The general public</w:t>
      </w:r>
      <w:r w:rsidR="00D67F3D">
        <w:t xml:space="preserve"> began to view sharks as mindless killers that attacked humans without reason and so</w:t>
      </w:r>
      <w:r w:rsidR="008D0DF3">
        <w:t xml:space="preserve">, people began </w:t>
      </w:r>
      <w:r w:rsidR="00E076EF">
        <w:t>their own assault on</w:t>
      </w:r>
      <w:r w:rsidR="008D0DF3">
        <w:t xml:space="preserve"> sharks with no remorse.</w:t>
      </w:r>
      <w:r w:rsidR="005C2381">
        <w:rPr>
          <w:rStyle w:val="Appelnotedebasdep"/>
        </w:rPr>
        <w:footnoteReference w:id="11"/>
      </w:r>
      <w:r w:rsidR="008D0DF3">
        <w:t xml:space="preserve"> The</w:t>
      </w:r>
      <w:r w:rsidR="0087557A">
        <w:t xml:space="preserve"> entire population of great white sharks across the western coast of North America were nearly wiped out due to groups of people hunting them down.</w:t>
      </w:r>
      <w:r w:rsidR="005C2381">
        <w:rPr>
          <w:rStyle w:val="Appelnotedebasdep"/>
        </w:rPr>
        <w:footnoteReference w:id="12"/>
      </w:r>
      <w:r w:rsidR="0087557A">
        <w:t xml:space="preserve"> It is only within recent years that their numbers have </w:t>
      </w:r>
      <w:r w:rsidR="005C2381">
        <w:t>begun</w:t>
      </w:r>
      <w:r w:rsidR="0087557A">
        <w:t xml:space="preserve"> increasing to a healthy amount once more.</w:t>
      </w:r>
      <w:r w:rsidR="005C2381">
        <w:rPr>
          <w:rStyle w:val="Appelnotedebasdep"/>
        </w:rPr>
        <w:footnoteReference w:id="13"/>
      </w:r>
      <w:r w:rsidR="0087557A">
        <w:t xml:space="preserve"> </w:t>
      </w:r>
      <w:r w:rsidR="00FE513B">
        <w:t>Stephen Spielberg, the director behind the film, has admitted he regrets how his film negatively contributed towards the perception of</w:t>
      </w:r>
      <w:r w:rsidR="005B0820">
        <w:t xml:space="preserve"> sharks.</w:t>
      </w:r>
      <w:r w:rsidR="00163A19">
        <w:rPr>
          <w:rStyle w:val="Appelnotedebasdep"/>
        </w:rPr>
        <w:footnoteReference w:id="14"/>
      </w:r>
      <w:r w:rsidR="007B3D8B">
        <w:t xml:space="preserve"> </w:t>
      </w:r>
      <w:r w:rsidR="00D61378">
        <w:t>Stories have such a strong grip on our reality, they can completely alter how we remem</w:t>
      </w:r>
      <w:r w:rsidR="00CF100C">
        <w:t xml:space="preserve">ber history or view an innocent animal. </w:t>
      </w:r>
    </w:p>
    <w:p w14:paraId="3F65ED1E" w14:textId="373800B0" w:rsidR="00F60D1F" w:rsidRDefault="00F0638E" w:rsidP="00F0638E">
      <w:r w:rsidRPr="00F0638E">
        <w:t xml:space="preserve">One of the most culturally significant roles of creative writing was the part it played in ancient mythology and religion. It is believed that ancient Greek mythology first stemmed from centuries of </w:t>
      </w:r>
      <w:r w:rsidRPr="00F0638E">
        <w:lastRenderedPageBreak/>
        <w:t>orally shared stories that evolved over time into the myths as we know them.</w:t>
      </w:r>
      <w:r w:rsidR="0009129F">
        <w:rPr>
          <w:rStyle w:val="Appelnotedebasdep"/>
        </w:rPr>
        <w:footnoteReference w:id="15"/>
      </w:r>
      <w:r w:rsidRPr="00F0638E">
        <w:t xml:space="preserve"> Humans came up with these ideas of how the universe began</w:t>
      </w:r>
      <w:r w:rsidR="005B0820">
        <w:t xml:space="preserve"> </w:t>
      </w:r>
      <w:r w:rsidRPr="00F0638E">
        <w:t xml:space="preserve">because instinctively we seek to understand the world around us. </w:t>
      </w:r>
      <w:r w:rsidR="009B7BFF">
        <w:t xml:space="preserve">The legends of the Iliad and the </w:t>
      </w:r>
      <w:r w:rsidR="00B030AD">
        <w:t>Odyssey</w:t>
      </w:r>
      <w:r w:rsidR="009B7BFF">
        <w:t xml:space="preserve"> still echo in the stories we read today. Stories of heroes and monsters, </w:t>
      </w:r>
      <w:r w:rsidR="00173EFC">
        <w:t xml:space="preserve">good and evil, they are reflected throughout modern literature in both a literal sense and a metaphorical one. Superheroes in comics and films are not unlike </w:t>
      </w:r>
      <w:r w:rsidR="00A7496C">
        <w:t>Achillies</w:t>
      </w:r>
      <w:r w:rsidR="00173EFC">
        <w:t xml:space="preserve"> and Odysseus</w:t>
      </w:r>
      <w:r w:rsidR="00D34F5F">
        <w:t>, t</w:t>
      </w:r>
      <w:r w:rsidR="00173EFC">
        <w:t>hey follow the same core path of the Hero’s Journey</w:t>
      </w:r>
      <w:r w:rsidR="00D34F5F">
        <w:t>.</w:t>
      </w:r>
      <w:r w:rsidR="00A7496C">
        <w:rPr>
          <w:rStyle w:val="Appelnotedebasdep"/>
        </w:rPr>
        <w:footnoteReference w:id="16"/>
      </w:r>
      <w:r w:rsidR="00173EFC">
        <w:t xml:space="preserve"> We can apply this format to almost any story, irrespective of whether or not there are any “heroes” involved. </w:t>
      </w:r>
      <w:r w:rsidR="00A07C69">
        <w:t xml:space="preserve">In a modern story, the protagonist may be a normal person and the obstacles and trials they must face may be being fired from their job, going through a divorce or being unable to achieve a </w:t>
      </w:r>
      <w:r w:rsidR="002E61C0">
        <w:t xml:space="preserve">goal. We are constantly retelling </w:t>
      </w:r>
      <w:r w:rsidR="00037AF8">
        <w:t xml:space="preserve">the same skeleton of a story but from a different perspective. </w:t>
      </w:r>
    </w:p>
    <w:p w14:paraId="0836C516" w14:textId="2F6288FA" w:rsidR="00674DAE" w:rsidRDefault="0056482D" w:rsidP="00F0638E">
      <w:r>
        <w:rPr>
          <w:noProof/>
        </w:rPr>
        <mc:AlternateContent>
          <mc:Choice Requires="wps">
            <w:drawing>
              <wp:anchor distT="0" distB="0" distL="114300" distR="114300" simplePos="0" relativeHeight="251666432" behindDoc="1" locked="0" layoutInCell="1" allowOverlap="1" wp14:anchorId="4D758F85" wp14:editId="722DB942">
                <wp:simplePos x="0" y="0"/>
                <wp:positionH relativeFrom="margin">
                  <wp:align>right</wp:align>
                </wp:positionH>
                <wp:positionV relativeFrom="paragraph">
                  <wp:posOffset>2160905</wp:posOffset>
                </wp:positionV>
                <wp:extent cx="2647950" cy="967740"/>
                <wp:effectExtent l="0" t="0" r="0" b="3810"/>
                <wp:wrapTight wrapText="bothSides">
                  <wp:wrapPolygon edited="0">
                    <wp:start x="0" y="0"/>
                    <wp:lineTo x="0" y="21260"/>
                    <wp:lineTo x="21445" y="21260"/>
                    <wp:lineTo x="21445" y="0"/>
                    <wp:lineTo x="0" y="0"/>
                  </wp:wrapPolygon>
                </wp:wrapTight>
                <wp:docPr id="1587609874" name="Zone de texte 1"/>
                <wp:cNvGraphicFramePr/>
                <a:graphic xmlns:a="http://schemas.openxmlformats.org/drawingml/2006/main">
                  <a:graphicData uri="http://schemas.microsoft.com/office/word/2010/wordprocessingShape">
                    <wps:wsp>
                      <wps:cNvSpPr txBox="1"/>
                      <wps:spPr>
                        <a:xfrm>
                          <a:off x="0" y="0"/>
                          <a:ext cx="2647950" cy="967740"/>
                        </a:xfrm>
                        <a:prstGeom prst="rect">
                          <a:avLst/>
                        </a:prstGeom>
                        <a:solidFill>
                          <a:prstClr val="white"/>
                        </a:solidFill>
                        <a:ln>
                          <a:noFill/>
                        </a:ln>
                      </wps:spPr>
                      <wps:txbx>
                        <w:txbxContent>
                          <w:p w14:paraId="7279077A" w14:textId="4DD77AB7" w:rsidR="004D3C6E" w:rsidRPr="00C444F9" w:rsidRDefault="004D3C6E" w:rsidP="004D3C6E">
                            <w:pPr>
                              <w:pStyle w:val="Lgende"/>
                              <w:rPr>
                                <w:noProof/>
                              </w:rPr>
                            </w:pPr>
                            <w:r>
                              <w:t xml:space="preserve">Figure </w:t>
                            </w:r>
                            <w:fldSimple w:instr=" SEQ Figure \* ARABIC ">
                              <w:r w:rsidR="00BA414A">
                                <w:rPr>
                                  <w:noProof/>
                                </w:rPr>
                                <w:t>3</w:t>
                              </w:r>
                            </w:fldSimple>
                            <w:r>
                              <w:t xml:space="preserve"> </w:t>
                            </w:r>
                            <w:r w:rsidRPr="00496CE7">
                              <w:t>Künstler</w:t>
                            </w:r>
                            <w:r>
                              <w:t xml:space="preserve">. U. </w:t>
                            </w:r>
                            <w:r w:rsidRPr="00496CE7">
                              <w:t>The Burning of the Library of Alexandria</w:t>
                            </w:r>
                            <w:r>
                              <w:t xml:space="preserve"> [Internet]. My Art Prints; n.d. [Cited 19/20/2024] Available at: </w:t>
                            </w:r>
                            <w:hyperlink r:id="rId13" w:history="1">
                              <w:r w:rsidRPr="00933650">
                                <w:rPr>
                                  <w:rStyle w:val="Lienhypertexte"/>
                                </w:rPr>
                                <w:t>https://www.myartprints.co.uk/a/unbekannter-kuenstler/derbrandderbibliothekvonalexandria.html</w:t>
                              </w:r>
                            </w:hyperlink>
                            <w:r>
                              <w:t>. Photograph, print of a painting imagining the burning of the Library of Alexandria.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58F85" id="_x0000_s1028" type="#_x0000_t202" style="position:absolute;margin-left:157.3pt;margin-top:170.15pt;width:208.5pt;height:76.2pt;z-index:-2516500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" stroked="f">
                <v:textbox inset="0,0,0,0">
                  <w:txbxContent>
                    <w:p w14:paraId="7279077A" w14:textId="4DD77AB7" w:rsidR="004D3C6E" w:rsidRPr="00C444F9" w:rsidRDefault="004D3C6E" w:rsidP="004D3C6E">
                      <w:pPr>
                        <w:pStyle w:val="Lgende"/>
                        <w:rPr>
                          <w:noProof/>
                        </w:rPr>
                      </w:pPr>
                      <w:r>
                        <w:t xml:space="preserve">Figure </w:t>
                      </w:r>
                      <w:fldSimple w:instr=" SEQ Figure \* ARABIC ">
                        <w:r w:rsidR="00BA414A">
                          <w:rPr>
                            <w:noProof/>
                          </w:rPr>
                          <w:t>3</w:t>
                        </w:r>
                      </w:fldSimple>
                      <w:r>
                        <w:t xml:space="preserve"> </w:t>
                      </w:r>
                      <w:r w:rsidRPr="00496CE7">
                        <w:t>Künstler</w:t>
                      </w:r>
                      <w:r>
                        <w:t xml:space="preserve">. U. </w:t>
                      </w:r>
                      <w:r w:rsidRPr="00496CE7">
                        <w:t>The Burning of the Library of Alexandria</w:t>
                      </w:r>
                      <w:r>
                        <w:t xml:space="preserve"> [Internet]. My Art Prints; n.d. [Cited 19/20/2024] Available at: </w:t>
                      </w:r>
                      <w:hyperlink r:id="rId14" w:history="1">
                        <w:r w:rsidRPr="00933650">
                          <w:rPr>
                            <w:rStyle w:val="Lienhypertexte"/>
                          </w:rPr>
                          <w:t>https://www.myartprints.co.uk/a/unbekannter-kuenstler/derbrandderbibliothekvonalexandria.html</w:t>
                        </w:r>
                      </w:hyperlink>
                      <w:r>
                        <w:t>. Photograph, print of a painting imagining the burning of the Library of Alexandria.</w:t>
                      </w:r>
                    </w:p>
                  </w:txbxContent>
                </v:textbox>
                <w10:wrap type="tight" anchorx="margin"/>
              </v:shape>
            </w:pict>
          </mc:Fallback>
        </mc:AlternateContent>
      </w:r>
      <w:r>
        <w:rPr>
          <w:noProof/>
        </w:rPr>
        <w:drawing>
          <wp:anchor distT="0" distB="0" distL="114300" distR="114300" simplePos="0" relativeHeight="251664384" behindDoc="1" locked="0" layoutInCell="1" allowOverlap="1" wp14:anchorId="2C13E191" wp14:editId="01B93D76">
            <wp:simplePos x="0" y="0"/>
            <wp:positionH relativeFrom="margin">
              <wp:align>right</wp:align>
            </wp:positionH>
            <wp:positionV relativeFrom="paragraph">
              <wp:posOffset>8890</wp:posOffset>
            </wp:positionV>
            <wp:extent cx="2647950" cy="2118360"/>
            <wp:effectExtent l="0" t="0" r="0" b="0"/>
            <wp:wrapTight wrapText="bothSides">
              <wp:wrapPolygon edited="0">
                <wp:start x="0" y="0"/>
                <wp:lineTo x="0" y="21367"/>
                <wp:lineTo x="21445" y="21367"/>
                <wp:lineTo x="21445" y="0"/>
                <wp:lineTo x="0" y="0"/>
              </wp:wrapPolygon>
            </wp:wrapTight>
            <wp:docPr id="180456322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7950" cy="2118360"/>
                    </a:xfrm>
                    <a:prstGeom prst="rect">
                      <a:avLst/>
                    </a:prstGeom>
                    <a:noFill/>
                  </pic:spPr>
                </pic:pic>
              </a:graphicData>
            </a:graphic>
            <wp14:sizeRelH relativeFrom="margin">
              <wp14:pctWidth>0</wp14:pctWidth>
            </wp14:sizeRelH>
            <wp14:sizeRelV relativeFrom="margin">
              <wp14:pctHeight>0</wp14:pctHeight>
            </wp14:sizeRelV>
          </wp:anchor>
        </w:drawing>
      </w:r>
      <w:r w:rsidR="0086198A">
        <w:t xml:space="preserve">A great tragedy in the world of the humanities was the </w:t>
      </w:r>
      <w:r w:rsidR="007E692D">
        <w:t>loss</w:t>
      </w:r>
      <w:r w:rsidR="0086198A">
        <w:t xml:space="preserve"> of the Library of Alexandria. Named for the </w:t>
      </w:r>
      <w:r w:rsidR="007E692D">
        <w:t xml:space="preserve">Egyptian </w:t>
      </w:r>
      <w:r w:rsidR="0086198A">
        <w:t>city</w:t>
      </w:r>
      <w:r w:rsidR="007E692D">
        <w:t xml:space="preserve"> founded by Alexander the Great</w:t>
      </w:r>
      <w:r w:rsidR="0086198A">
        <w:t xml:space="preserve"> in which it was built, the library was an esteemed and vast collection of research and writing.</w:t>
      </w:r>
      <w:r w:rsidR="00A7496C">
        <w:rPr>
          <w:rStyle w:val="Appelnotedebasdep"/>
        </w:rPr>
        <w:footnoteReference w:id="17"/>
      </w:r>
      <w:r w:rsidR="0086198A">
        <w:t xml:space="preserve"> </w:t>
      </w:r>
      <w:r w:rsidR="007E692D">
        <w:t>As the collection grew, so too did the library</w:t>
      </w:r>
      <w:r w:rsidR="003858BA">
        <w:t xml:space="preserve"> and so a</w:t>
      </w:r>
      <w:r w:rsidR="007E692D">
        <w:t xml:space="preserve"> second library was constructed in order to house the gargantuan assortment of scrolls.</w:t>
      </w:r>
      <w:r w:rsidR="00AF0151">
        <w:rPr>
          <w:rStyle w:val="Appelnotedebasdep"/>
        </w:rPr>
        <w:footnoteReference w:id="18"/>
      </w:r>
      <w:r w:rsidR="00674DAE">
        <w:t xml:space="preserve"> </w:t>
      </w:r>
      <w:r w:rsidR="00ED4BB1">
        <w:t>The archives were home to the works of some of history’s greatest minds. Philosophers, mathematicians, scientists, poets and writers alike had their work stored within the great walls.</w:t>
      </w:r>
      <w:r w:rsidR="00AF0151">
        <w:rPr>
          <w:rStyle w:val="Appelnotedebasdep"/>
        </w:rPr>
        <w:footnoteReference w:id="19"/>
      </w:r>
      <w:r w:rsidR="00ED4BB1">
        <w:t xml:space="preserve"> This included medical research texts written by Hippocrates, perhaps the most famous person in the history of medicine.</w:t>
      </w:r>
      <w:r w:rsidR="00AF0151">
        <w:rPr>
          <w:rStyle w:val="Appelnotedebasdep"/>
        </w:rPr>
        <w:footnoteReference w:id="20"/>
      </w:r>
      <w:r w:rsidR="00ED4BB1">
        <w:t xml:space="preserve"> There were also poems written by Sappho,</w:t>
      </w:r>
      <w:r w:rsidR="00065690">
        <w:rPr>
          <w:rStyle w:val="Appelnotedebasdep"/>
        </w:rPr>
        <w:footnoteReference w:id="21"/>
      </w:r>
      <w:r w:rsidR="00ED4BB1">
        <w:t xml:space="preserve"> one of the few</w:t>
      </w:r>
      <w:r w:rsidR="000C2E6E">
        <w:t xml:space="preserve"> female poets from ancient Greece whose work has survived history.</w:t>
      </w:r>
      <w:r w:rsidR="00065690">
        <w:rPr>
          <w:rStyle w:val="Appelnotedebasdep"/>
        </w:rPr>
        <w:footnoteReference w:id="22"/>
      </w:r>
      <w:r w:rsidR="000C2E6E">
        <w:t xml:space="preserve"> The loss of her work through the destruction of the library is so tragic as many of her surviving poems that we know of today are only fragments of the entire pieces.</w:t>
      </w:r>
      <w:r w:rsidR="00065690">
        <w:rPr>
          <w:rStyle w:val="Appelnotedebasdep"/>
        </w:rPr>
        <w:footnoteReference w:id="23"/>
      </w:r>
      <w:r w:rsidR="000C2E6E">
        <w:t xml:space="preserve"> Plato</w:t>
      </w:r>
      <w:r w:rsidR="00B030AD">
        <w:t xml:space="preserve"> and</w:t>
      </w:r>
      <w:r w:rsidR="000C2E6E">
        <w:t xml:space="preserve"> Aristotle</w:t>
      </w:r>
      <w:r w:rsidR="00B030AD">
        <w:t xml:space="preserve"> both</w:t>
      </w:r>
      <w:r w:rsidR="000C2E6E">
        <w:t xml:space="preserve"> also contributed to the mammoth collection of texts with their knowledge of philosophy.</w:t>
      </w:r>
      <w:r w:rsidR="00065690">
        <w:rPr>
          <w:rStyle w:val="Appelnotedebasdep"/>
        </w:rPr>
        <w:footnoteReference w:id="24"/>
      </w:r>
    </w:p>
    <w:p w14:paraId="1315054D" w14:textId="2F1A5204" w:rsidR="003858BA" w:rsidRDefault="00BA414A" w:rsidP="00F0638E">
      <w:r>
        <w:rPr>
          <w:noProof/>
        </w:rPr>
        <w:lastRenderedPageBreak/>
        <w:drawing>
          <wp:anchor distT="0" distB="0" distL="114300" distR="114300" simplePos="0" relativeHeight="251667456" behindDoc="1" locked="0" layoutInCell="1" allowOverlap="1" wp14:anchorId="6BEA6B41" wp14:editId="01803D70">
            <wp:simplePos x="0" y="0"/>
            <wp:positionH relativeFrom="margin">
              <wp:posOffset>0</wp:posOffset>
            </wp:positionH>
            <wp:positionV relativeFrom="paragraph">
              <wp:posOffset>2379345</wp:posOffset>
            </wp:positionV>
            <wp:extent cx="2804160" cy="1873250"/>
            <wp:effectExtent l="0" t="0" r="0" b="0"/>
            <wp:wrapTight wrapText="bothSides">
              <wp:wrapPolygon edited="0">
                <wp:start x="0" y="0"/>
                <wp:lineTo x="0" y="21307"/>
                <wp:lineTo x="21424" y="21307"/>
                <wp:lineTo x="21424" y="0"/>
                <wp:lineTo x="0" y="0"/>
              </wp:wrapPolygon>
            </wp:wrapTight>
            <wp:docPr id="198940466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4160" cy="1873250"/>
                    </a:xfrm>
                    <a:prstGeom prst="rect">
                      <a:avLst/>
                    </a:prstGeom>
                    <a:noFill/>
                  </pic:spPr>
                </pic:pic>
              </a:graphicData>
            </a:graphic>
            <wp14:sizeRelH relativeFrom="margin">
              <wp14:pctWidth>0</wp14:pctWidth>
            </wp14:sizeRelH>
            <wp14:sizeRelV relativeFrom="margin">
              <wp14:pctHeight>0</wp14:pctHeight>
            </wp14:sizeRelV>
          </wp:anchor>
        </w:drawing>
      </w:r>
      <w:r w:rsidR="007E692D">
        <w:t xml:space="preserve">The destruction of the great library’s first building is believed to have been caused by Julius Caesar when he used fire to attempt to </w:t>
      </w:r>
      <w:r w:rsidR="00447330">
        <w:t>deter a fleet of enemy soldiers amidst a battle.</w:t>
      </w:r>
      <w:r w:rsidR="00065690">
        <w:rPr>
          <w:rStyle w:val="Appelnotedebasdep"/>
        </w:rPr>
        <w:footnoteReference w:id="25"/>
      </w:r>
      <w:r w:rsidR="00447330">
        <w:t xml:space="preserve"> The fire spread to the library and caused significant and devastating damage to both the structure and the scrolls.</w:t>
      </w:r>
      <w:r w:rsidR="00E14092">
        <w:rPr>
          <w:rStyle w:val="Appelnotedebasdep"/>
        </w:rPr>
        <w:footnoteReference w:id="26"/>
      </w:r>
      <w:r w:rsidR="003858BA">
        <w:t xml:space="preserve"> However, this timeline of events is debated and some historians and </w:t>
      </w:r>
      <w:r w:rsidR="00674DAE">
        <w:t>archaeologists</w:t>
      </w:r>
      <w:r w:rsidR="003858BA">
        <w:t xml:space="preserve"> have suggested that the library survived this initial burning and was actually destroyed at a later point.</w:t>
      </w:r>
      <w:r w:rsidR="00E14092">
        <w:rPr>
          <w:rStyle w:val="Appelnotedebasdep"/>
        </w:rPr>
        <w:footnoteReference w:id="27"/>
      </w:r>
      <w:r w:rsidR="00447330">
        <w:t xml:space="preserve"> The second building was lost to the Emperor Theophilus</w:t>
      </w:r>
      <w:r w:rsidR="00D637AC">
        <w:t xml:space="preserve"> I</w:t>
      </w:r>
      <w:r w:rsidR="00447330">
        <w:t xml:space="preserve"> of Rome in attempt to </w:t>
      </w:r>
      <w:r w:rsidR="00B030AD">
        <w:t>abolish</w:t>
      </w:r>
      <w:r w:rsidR="003858BA">
        <w:t xml:space="preserve"> Paganism in Alexandria and spread Christianity.</w:t>
      </w:r>
      <w:r w:rsidR="00D637AC">
        <w:rPr>
          <w:rStyle w:val="Appelnotedebasdep"/>
        </w:rPr>
        <w:footnoteReference w:id="28"/>
      </w:r>
      <w:r w:rsidR="003858BA">
        <w:t xml:space="preserve"> This devastating loss of centuries of knowledge impacts not only the world of literature and creative writing, but every single discipline across the humanities. </w:t>
      </w:r>
      <w:r w:rsidR="002E5331">
        <w:t xml:space="preserve">Historians, archaeologists, </w:t>
      </w:r>
      <w:r w:rsidR="00D47A60">
        <w:t>philosophers</w:t>
      </w:r>
      <w:r w:rsidR="002E5331">
        <w:t>, theologians</w:t>
      </w:r>
      <w:r w:rsidR="003858BA">
        <w:t xml:space="preserve"> </w:t>
      </w:r>
      <w:r w:rsidR="00D47A60">
        <w:t xml:space="preserve">and anthropologists alike must face the reality that this is a part of our past that we cannot and will probably never be able to fully understand. </w:t>
      </w:r>
      <w:r w:rsidR="00674DAE">
        <w:t xml:space="preserve">Poetry that will never again be read, accounts of people’s lives lost to history, advancements in science and mathematics forever forgotten. Such a wealth of knowledge left to smoulder in the ashes of time. </w:t>
      </w:r>
    </w:p>
    <w:p w14:paraId="18F99787" w14:textId="22605738" w:rsidR="00D26460" w:rsidRDefault="00BA414A" w:rsidP="00F0638E">
      <w:r>
        <w:rPr>
          <w:noProof/>
        </w:rPr>
        <mc:AlternateContent>
          <mc:Choice Requires="wps">
            <w:drawing>
              <wp:anchor distT="0" distB="0" distL="114300" distR="114300" simplePos="0" relativeHeight="251669504" behindDoc="1" locked="0" layoutInCell="1" allowOverlap="1" wp14:anchorId="65EB7455" wp14:editId="63CBC7F0">
                <wp:simplePos x="0" y="0"/>
                <wp:positionH relativeFrom="margin">
                  <wp:align>left</wp:align>
                </wp:positionH>
                <wp:positionV relativeFrom="paragraph">
                  <wp:posOffset>1943735</wp:posOffset>
                </wp:positionV>
                <wp:extent cx="2804160" cy="701040"/>
                <wp:effectExtent l="0" t="0" r="0" b="3810"/>
                <wp:wrapTight wrapText="bothSides">
                  <wp:wrapPolygon edited="0">
                    <wp:start x="0" y="0"/>
                    <wp:lineTo x="0" y="21130"/>
                    <wp:lineTo x="21424" y="21130"/>
                    <wp:lineTo x="21424" y="0"/>
                    <wp:lineTo x="0" y="0"/>
                  </wp:wrapPolygon>
                </wp:wrapTight>
                <wp:docPr id="656825840" name="Zone de texte 1"/>
                <wp:cNvGraphicFramePr/>
                <a:graphic xmlns:a="http://schemas.openxmlformats.org/drawingml/2006/main">
                  <a:graphicData uri="http://schemas.microsoft.com/office/word/2010/wordprocessingShape">
                    <wps:wsp>
                      <wps:cNvSpPr txBox="1"/>
                      <wps:spPr>
                        <a:xfrm>
                          <a:off x="0" y="0"/>
                          <a:ext cx="2804160" cy="701040"/>
                        </a:xfrm>
                        <a:prstGeom prst="rect">
                          <a:avLst/>
                        </a:prstGeom>
                        <a:solidFill>
                          <a:prstClr val="white"/>
                        </a:solidFill>
                        <a:ln>
                          <a:noFill/>
                        </a:ln>
                      </wps:spPr>
                      <wps:txbx>
                        <w:txbxContent>
                          <w:p w14:paraId="34385505" w14:textId="37D539CF" w:rsidR="00BA414A" w:rsidRPr="00FC5F69" w:rsidRDefault="00BA414A" w:rsidP="00BA414A">
                            <w:pPr>
                              <w:pStyle w:val="Lgende"/>
                              <w:rPr>
                                <w:noProof/>
                              </w:rPr>
                            </w:pPr>
                            <w:r>
                              <w:t xml:space="preserve">Figure </w:t>
                            </w:r>
                            <w:fldSimple w:instr=" SEQ Figure \* ARABIC ">
                              <w:r>
                                <w:rPr>
                                  <w:noProof/>
                                </w:rPr>
                                <w:t>4</w:t>
                              </w:r>
                            </w:fldSimple>
                            <w:r>
                              <w:t xml:space="preserve"> Lazer. E, </w:t>
                            </w:r>
                            <w:r w:rsidRPr="005E450F">
                              <w:t xml:space="preserve">Pompeii Casts. Victims 20, 21, 22 and 23 found in the Casa del </w:t>
                            </w:r>
                            <w:proofErr w:type="spellStart"/>
                            <w:r w:rsidRPr="005E450F">
                              <w:t>Criptoportico</w:t>
                            </w:r>
                            <w:proofErr w:type="spellEnd"/>
                            <w:r w:rsidRPr="005E450F">
                              <w:t xml:space="preserve"> in July 1914 in the garden area</w:t>
                            </w:r>
                            <w:r>
                              <w:t xml:space="preserve"> [Internet].</w:t>
                            </w:r>
                            <w:r>
                              <w:rPr>
                                <w:noProof/>
                              </w:rPr>
                              <w:t xml:space="preserve"> PompeiiinPictures; 2015 [Cited 19/10/2024]. Photograph, casts of victims 21 and 22 who were killed in the disaster of Pompeii.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EB7455" id="_x0000_s1029" type="#_x0000_t202" style="position:absolute;margin-left:0;margin-top:153.05pt;width:220.8pt;height:55.2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" stroked="f">
                <v:textbox inset="0,0,0,0">
                  <w:txbxContent>
                    <w:p w14:paraId="34385505" w14:textId="37D539CF" w:rsidR="00BA414A" w:rsidRPr="00FC5F69" w:rsidRDefault="00BA414A" w:rsidP="00BA414A">
                      <w:pPr>
                        <w:pStyle w:val="Lgende"/>
                        <w:rPr>
                          <w:noProof/>
                        </w:rPr>
                      </w:pPr>
                      <w:r>
                        <w:t xml:space="preserve">Figure </w:t>
                      </w:r>
                      <w:fldSimple w:instr=" SEQ Figure \* ARABIC ">
                        <w:r>
                          <w:rPr>
                            <w:noProof/>
                          </w:rPr>
                          <w:t>4</w:t>
                        </w:r>
                      </w:fldSimple>
                      <w:r>
                        <w:t xml:space="preserve"> Lazer. E, </w:t>
                      </w:r>
                      <w:r w:rsidRPr="005E450F">
                        <w:t xml:space="preserve">Pompeii Casts. Victims 20, 21, 22 and 23 found in the Casa del </w:t>
                      </w:r>
                      <w:proofErr w:type="spellStart"/>
                      <w:r w:rsidRPr="005E450F">
                        <w:t>Criptoportico</w:t>
                      </w:r>
                      <w:proofErr w:type="spellEnd"/>
                      <w:r w:rsidRPr="005E450F">
                        <w:t xml:space="preserve"> in July 1914 in the garden area</w:t>
                      </w:r>
                      <w:r>
                        <w:t xml:space="preserve"> [Internet].</w:t>
                      </w:r>
                      <w:r>
                        <w:rPr>
                          <w:noProof/>
                        </w:rPr>
                        <w:t xml:space="preserve"> PompeiiinPictures; 2015 [Cited 19/10/2024]. Photograph, casts of victims 21 and 22 who were killed in the disaster of Pompeii.</w:t>
                      </w:r>
                    </w:p>
                  </w:txbxContent>
                </v:textbox>
                <w10:wrap type="tight" anchorx="margin"/>
              </v:shape>
            </w:pict>
          </mc:Fallback>
        </mc:AlternateContent>
      </w:r>
      <w:r w:rsidR="000C2E6E">
        <w:t xml:space="preserve">On the other hand, there is </w:t>
      </w:r>
      <w:r w:rsidR="00D52F86">
        <w:t>an infamous</w:t>
      </w:r>
      <w:r w:rsidR="000C2E6E">
        <w:t xml:space="preserve"> instance of tragedy that has opened up a </w:t>
      </w:r>
      <w:r w:rsidR="00D52F86">
        <w:t xml:space="preserve">fountain of historical information for us to research and understand and that is Pompeii. </w:t>
      </w:r>
      <w:r w:rsidR="00D26460">
        <w:t xml:space="preserve">When Mount Vesuvius erupted in 79 </w:t>
      </w:r>
      <w:proofErr w:type="gramStart"/>
      <w:r w:rsidR="00D26460">
        <w:t>AD</w:t>
      </w:r>
      <w:proofErr w:type="gramEnd"/>
      <w:r w:rsidR="00D26460">
        <w:t xml:space="preserve">, </w:t>
      </w:r>
      <w:r w:rsidR="00314531">
        <w:t xml:space="preserve">devastating the Roman city of Pompeii, the thick ash </w:t>
      </w:r>
      <w:r w:rsidR="00B65EA8">
        <w:t>fell over the corpses of trapped civilians and almost perfectly preserved the position of their bodies as they died.</w:t>
      </w:r>
      <w:r w:rsidR="00D637AC">
        <w:rPr>
          <w:rStyle w:val="Appelnotedebasdep"/>
        </w:rPr>
        <w:footnoteReference w:id="29"/>
      </w:r>
      <w:r w:rsidR="00B65EA8">
        <w:t xml:space="preserve"> When </w:t>
      </w:r>
      <w:r w:rsidR="00DC7881">
        <w:t>this was discovered during the excavation of Pompeii in the 19</w:t>
      </w:r>
      <w:r w:rsidR="00DC7881" w:rsidRPr="00DC7881">
        <w:rPr>
          <w:vertAlign w:val="superscript"/>
        </w:rPr>
        <w:t>th</w:t>
      </w:r>
      <w:r w:rsidR="00DC7881">
        <w:t xml:space="preserve"> century, a man called </w:t>
      </w:r>
      <w:r w:rsidR="00DC7881" w:rsidRPr="00DC7881">
        <w:t xml:space="preserve">Giuseppe </w:t>
      </w:r>
      <w:proofErr w:type="spellStart"/>
      <w:r w:rsidR="00DC7881" w:rsidRPr="00DC7881">
        <w:t>Fiorell</w:t>
      </w:r>
      <w:proofErr w:type="spellEnd"/>
      <w:r w:rsidR="00DC7881">
        <w:t xml:space="preserve"> developed a method of preserving these calcified moulds of people.</w:t>
      </w:r>
      <w:r w:rsidR="00D637AC">
        <w:rPr>
          <w:rStyle w:val="Appelnotedebasdep"/>
        </w:rPr>
        <w:footnoteReference w:id="30"/>
      </w:r>
      <w:r w:rsidR="00DC7881">
        <w:t xml:space="preserve"> Liquid plaster </w:t>
      </w:r>
      <w:r w:rsidR="008615BE">
        <w:t>was poured into the holes to create casts of not only the bodies of people, but also animals and several artifacts.</w:t>
      </w:r>
      <w:r w:rsidR="00D637AC">
        <w:rPr>
          <w:rStyle w:val="Appelnotedebasdep"/>
        </w:rPr>
        <w:footnoteReference w:id="31"/>
      </w:r>
      <w:r w:rsidR="00D637AC">
        <w:t xml:space="preserve"> </w:t>
      </w:r>
      <w:r w:rsidR="00C77D53">
        <w:t xml:space="preserve">Every cast tells its own story, there are several which show people embracing in their last moments. It is unknown whether many of these pairings were family, lovers or friends, but what we can see is the </w:t>
      </w:r>
      <w:r w:rsidR="00662347">
        <w:t>most important part of what makes us human: our ability to love. These victims of a monumental catastrophe, aware of what was to come but powerless to stop it, chose to spend their precious last moments together as the end drew near. Is there anything more human than that?</w:t>
      </w:r>
    </w:p>
    <w:p w14:paraId="7384E094" w14:textId="78D31499" w:rsidR="00662347" w:rsidRDefault="00B030AD" w:rsidP="00F0638E">
      <w:r>
        <w:lastRenderedPageBreak/>
        <w:t>T</w:t>
      </w:r>
      <w:r w:rsidR="00862529">
        <w:t xml:space="preserve">hrough paintings, diaries, architecture, gravestones, bomb craters, plastic bottles, photographs, statues, skeletons and </w:t>
      </w:r>
      <w:r w:rsidR="00C05141">
        <w:t>memories we have engraved ourselves into the face of the Earth to say that we were here</w:t>
      </w:r>
      <w:r>
        <w:t>, c</w:t>
      </w:r>
      <w:r w:rsidR="00C05141">
        <w:t>reative writing is just one of the many ways we have done so. Cave paintings were our first conscious mark</w:t>
      </w:r>
      <w:r w:rsidR="00162ADB">
        <w:t xml:space="preserve"> </w:t>
      </w:r>
      <w:r w:rsidR="00C05141">
        <w:t xml:space="preserve">and we have come so far since then. Thanks to the creation of the written word, we can look back on the writing of our ancestors and understand their minds. The stories that they wrote, and that we write today, can shape our view of the world into something else entirely. We can see the impact of creative writing on religion and how people of the past imagined how we came into existence before there was the science to explain it to them. </w:t>
      </w:r>
      <w:r w:rsidR="006573C8">
        <w:t xml:space="preserve">There has a been significant loss of knowledge over millennia due to the careless and thoughtless actions of past humans that did not understand the importance of what they were destroying. Yet, in great loss there is also discovery like </w:t>
      </w:r>
      <w:r w:rsidR="00162ADB">
        <w:t>that of</w:t>
      </w:r>
      <w:r w:rsidR="006573C8">
        <w:t xml:space="preserve"> the remains of Pompeii. One crucial point r</w:t>
      </w:r>
      <w:r w:rsidR="00E14092">
        <w:t>emains</w:t>
      </w:r>
      <w:r w:rsidR="006573C8">
        <w:t xml:space="preserve"> as we gaze into the history of our species: though our individual lives may be short, forever we live on </w:t>
      </w:r>
      <w:r w:rsidR="00F456E4">
        <w:t xml:space="preserve">through history </w:t>
      </w:r>
      <w:r w:rsidR="006573C8">
        <w:t>in the</w:t>
      </w:r>
      <w:r w:rsidR="00F456E4">
        <w:t xml:space="preserve"> essence of the</w:t>
      </w:r>
      <w:r w:rsidR="006573C8">
        <w:t xml:space="preserve"> creations we leave behind.</w:t>
      </w:r>
    </w:p>
    <w:p w14:paraId="3946A59A" w14:textId="77777777" w:rsidR="00E72131" w:rsidRDefault="00E72131" w:rsidP="00F0638E"/>
    <w:p w14:paraId="09216603" w14:textId="52B99B8E" w:rsidR="00E72131" w:rsidRDefault="00E72131" w:rsidP="00F0638E">
      <w:r>
        <w:t>BIBLIOGRAPHY</w:t>
      </w:r>
    </w:p>
    <w:p w14:paraId="29396443" w14:textId="52D8CB0B" w:rsidR="00E72131" w:rsidRDefault="00E72131" w:rsidP="00F0638E">
      <w:r>
        <w:t xml:space="preserve">Murray. J. (May 2011) Can you teach creative writing? The Guardian, Education, </w:t>
      </w:r>
      <w:r w:rsidR="007718CC">
        <w:t>o</w:t>
      </w:r>
      <w:r>
        <w:t xml:space="preserve">nline. Available at: </w:t>
      </w:r>
      <w:hyperlink r:id="rId17" w:anchor=":~:text=The%20notion%20that%20decent%20writing,the%20first%20of%20its%20kind" w:history="1">
        <w:r w:rsidRPr="00F506DE">
          <w:rPr>
            <w:rStyle w:val="Lienhypertexte"/>
          </w:rPr>
          <w:t>https://www.theguardian.com/education/2011/may/10/creative-writing-courses#:~:text=The%20notion%20that%20decent%20writing,the%20first%20of%20its%20kind</w:t>
        </w:r>
      </w:hyperlink>
      <w:r w:rsidRPr="00E72131">
        <w:t>.</w:t>
      </w:r>
      <w:r>
        <w:t xml:space="preserve"> </w:t>
      </w:r>
      <w:r w:rsidRPr="00E72131">
        <w:t>(</w:t>
      </w:r>
      <w:r>
        <w:t xml:space="preserve">Accessed </w:t>
      </w:r>
      <w:r w:rsidRPr="00E72131">
        <w:t>01/10/2024)</w:t>
      </w:r>
    </w:p>
    <w:p w14:paraId="6F20153D" w14:textId="68EE0500" w:rsidR="007718CC" w:rsidRDefault="007718CC" w:rsidP="00F0638E">
      <w:r w:rsidRPr="007718CC">
        <w:t>American Academy of Arts and Sciences. (n.d.) The Scope of the “Humanities” for Purposes of the Humanities Indicators.</w:t>
      </w:r>
      <w:r w:rsidR="00314531">
        <w:t xml:space="preserve"> American Academy of Arts and Sciences, online.</w:t>
      </w:r>
      <w:r w:rsidRPr="007718CC">
        <w:t xml:space="preserve"> </w:t>
      </w:r>
      <w:r>
        <w:t xml:space="preserve">Available at: </w:t>
      </w:r>
      <w:hyperlink r:id="rId18" w:history="1">
        <w:r w:rsidR="00314531" w:rsidRPr="00F506DE">
          <w:rPr>
            <w:rStyle w:val="Lienhypertexte"/>
          </w:rPr>
          <w:t>https://www.amacad.org/humanities-indicators/scope-of-humanities</w:t>
        </w:r>
      </w:hyperlink>
      <w:r w:rsidR="00314531">
        <w:t xml:space="preserve"> </w:t>
      </w:r>
      <w:r w:rsidRPr="007718CC">
        <w:t>(Accessed 10/10/2024)</w:t>
      </w:r>
    </w:p>
    <w:p w14:paraId="265C5E8D" w14:textId="6F35B941" w:rsidR="00F456E4" w:rsidRPr="00F456E4" w:rsidRDefault="00F456E4" w:rsidP="00F0638E">
      <w:r w:rsidRPr="00F456E4">
        <w:t>Handwerk.</w:t>
      </w:r>
      <w:r>
        <w:t xml:space="preserve"> B.</w:t>
      </w:r>
      <w:r w:rsidRPr="00F456E4">
        <w:t xml:space="preserve"> (</w:t>
      </w:r>
      <w:r>
        <w:t xml:space="preserve">January </w:t>
      </w:r>
      <w:r w:rsidRPr="00F456E4">
        <w:t>2021) 45,000-Year-Old Pig Painting in Indonesia May Be Oldest Known Animal Art.</w:t>
      </w:r>
      <w:r>
        <w:t xml:space="preserve"> </w:t>
      </w:r>
      <w:r w:rsidRPr="00F456E4">
        <w:t>Smithsonian Magazine, Science</w:t>
      </w:r>
      <w:r>
        <w:t xml:space="preserve">, online. </w:t>
      </w:r>
      <w:r w:rsidRPr="00F456E4">
        <w:t>Available at</w:t>
      </w:r>
      <w:r>
        <w:t>:</w:t>
      </w:r>
      <w:r w:rsidRPr="00F456E4">
        <w:t xml:space="preserve"> </w:t>
      </w:r>
      <w:hyperlink r:id="rId19" w:history="1">
        <w:r w:rsidRPr="00F456E4">
          <w:rPr>
            <w:rStyle w:val="Lienhypertexte"/>
          </w:rPr>
          <w:t>https://www.smithsonianmag.com/science-nature/45000-year-old-pig-painting-indonesia-may-be-oldest-known-animal-art-180976748/</w:t>
        </w:r>
      </w:hyperlink>
      <w:r w:rsidRPr="00F456E4">
        <w:t xml:space="preserve"> (Accessed 23/09/2024)</w:t>
      </w:r>
    </w:p>
    <w:p w14:paraId="319A8982" w14:textId="3C4EA7F7" w:rsidR="00314531" w:rsidRDefault="00F456E4" w:rsidP="00F0638E">
      <w:r w:rsidRPr="00F456E4">
        <w:t>Roth.</w:t>
      </w:r>
      <w:r>
        <w:t xml:space="preserve"> E.</w:t>
      </w:r>
      <w:r w:rsidRPr="00F456E4">
        <w:t xml:space="preserve"> (n.d.) The Merchant of Venice: The Play and the Jews. </w:t>
      </w:r>
      <w:r>
        <w:t xml:space="preserve">My Jewish Learning, online. Available at: </w:t>
      </w:r>
      <w:hyperlink r:id="rId20" w:history="1">
        <w:r w:rsidRPr="00F506DE">
          <w:rPr>
            <w:rStyle w:val="Lienhypertexte"/>
          </w:rPr>
          <w:t>https://www.myjewishlearning.com/article/the-merchant-of-venice/</w:t>
        </w:r>
      </w:hyperlink>
      <w:r>
        <w:t xml:space="preserve"> </w:t>
      </w:r>
      <w:r w:rsidRPr="00F456E4">
        <w:t>(Accessed 18/10/2024)</w:t>
      </w:r>
    </w:p>
    <w:p w14:paraId="63966330" w14:textId="44685DA0" w:rsidR="00F456E4" w:rsidRDefault="000B400F" w:rsidP="00F0638E">
      <w:r w:rsidRPr="000B400F">
        <w:t xml:space="preserve">Shakespeare Birthplace Trust. </w:t>
      </w:r>
      <w:r>
        <w:t xml:space="preserve">(n.d.) </w:t>
      </w:r>
      <w:r w:rsidRPr="000B400F">
        <w:t xml:space="preserve">Richard III: Synopsis and plot overview of Shakespeare's Richard III. </w:t>
      </w:r>
      <w:r>
        <w:t xml:space="preserve">Shakespeare Birthplace Trust, online. Available at: </w:t>
      </w:r>
      <w:hyperlink r:id="rId21" w:history="1">
        <w:r w:rsidRPr="00F506DE">
          <w:rPr>
            <w:rStyle w:val="Lienhypertexte"/>
          </w:rPr>
          <w:t>https://www.shakespeare.org.uk/explore-shakespeare/shakespedia/shakespeares-plays/richard-iii/</w:t>
        </w:r>
      </w:hyperlink>
      <w:r>
        <w:t xml:space="preserve"> </w:t>
      </w:r>
      <w:r w:rsidRPr="000B400F">
        <w:t>(Accessed 18/10/2024)</w:t>
      </w:r>
    </w:p>
    <w:p w14:paraId="7123F50C" w14:textId="53827832" w:rsidR="000B400F" w:rsidRDefault="000B400F" w:rsidP="00F0638E">
      <w:r w:rsidRPr="000B400F">
        <w:t xml:space="preserve">University of Leicester. (n.d.) How Richard III Died. </w:t>
      </w:r>
      <w:r>
        <w:t xml:space="preserve">University of Leicester, Richard III, online. </w:t>
      </w:r>
      <w:hyperlink r:id="rId22" w:history="1">
        <w:r w:rsidRPr="00F506DE">
          <w:rPr>
            <w:rStyle w:val="Lienhypertexte"/>
          </w:rPr>
          <w:t>https://le.ac.uk/richard-iii/identification/osteology/injuries/how-richard-iii-died</w:t>
        </w:r>
      </w:hyperlink>
      <w:r>
        <w:t xml:space="preserve"> </w:t>
      </w:r>
      <w:r w:rsidRPr="000B400F">
        <w:t>(Accessed 18/10/2024)</w:t>
      </w:r>
    </w:p>
    <w:p w14:paraId="306977C7" w14:textId="6EDD86F6" w:rsidR="00D84CE3" w:rsidRDefault="00D84CE3" w:rsidP="00F0638E">
      <w:r w:rsidRPr="00D84CE3">
        <w:t>Land.</w:t>
      </w:r>
      <w:r>
        <w:t xml:space="preserve"> G.</w:t>
      </w:r>
      <w:r w:rsidRPr="00D84CE3">
        <w:t xml:space="preserve"> (</w:t>
      </w:r>
      <w:r>
        <w:t xml:space="preserve">March </w:t>
      </w:r>
      <w:r w:rsidRPr="00D84CE3">
        <w:t>2023) 5 Myths About King Richard III.</w:t>
      </w:r>
      <w:r>
        <w:t xml:space="preserve"> History Hit, online.</w:t>
      </w:r>
      <w:r w:rsidRPr="00D84CE3">
        <w:t xml:space="preserve"> </w:t>
      </w:r>
      <w:r>
        <w:t xml:space="preserve">Available at: </w:t>
      </w:r>
      <w:hyperlink r:id="rId23" w:history="1">
        <w:r w:rsidRPr="00933650">
          <w:rPr>
            <w:rStyle w:val="Lienhypertexte"/>
          </w:rPr>
          <w:t>https://www.historyhit.com/myths-about-richard-iii/</w:t>
        </w:r>
      </w:hyperlink>
      <w:r>
        <w:t xml:space="preserve"> </w:t>
      </w:r>
      <w:r w:rsidR="0009129F">
        <w:t>(</w:t>
      </w:r>
      <w:r w:rsidRPr="00D84CE3">
        <w:t>Accessed 19/10/2024</w:t>
      </w:r>
      <w:r w:rsidR="0009129F">
        <w:t>)</w:t>
      </w:r>
    </w:p>
    <w:p w14:paraId="1859A597" w14:textId="616A99C9" w:rsidR="005C2381" w:rsidRDefault="005C2381" w:rsidP="00F0638E">
      <w:r w:rsidRPr="005C2381">
        <w:t>McGuire</w:t>
      </w:r>
      <w:r>
        <w:t>. D</w:t>
      </w:r>
      <w:r w:rsidRPr="005C2381">
        <w:t xml:space="preserve">. (2023) HOW JAWS INFLUENCED SHARK PERCEPTION. </w:t>
      </w:r>
      <w:r>
        <w:t xml:space="preserve">Shark Stewards, online. Available at: </w:t>
      </w:r>
      <w:hyperlink r:id="rId24" w:history="1">
        <w:r w:rsidRPr="00933650">
          <w:rPr>
            <w:rStyle w:val="Lienhypertexte"/>
          </w:rPr>
          <w:t>https://sharkstewards.org/how-jaws-influenced-shark-perception/</w:t>
        </w:r>
      </w:hyperlink>
      <w:r>
        <w:t xml:space="preserve"> </w:t>
      </w:r>
      <w:r w:rsidR="0009129F">
        <w:t>(</w:t>
      </w:r>
      <w:r w:rsidRPr="005C2381">
        <w:t>Accessed 17/10/2024</w:t>
      </w:r>
      <w:r w:rsidR="0009129F">
        <w:t>)</w:t>
      </w:r>
    </w:p>
    <w:p w14:paraId="06415FCD" w14:textId="69FA18CD" w:rsidR="005C2381" w:rsidRDefault="005C2381" w:rsidP="00F0638E">
      <w:r w:rsidRPr="005C2381">
        <w:t>Pappas.</w:t>
      </w:r>
      <w:r>
        <w:t xml:space="preserve"> S.</w:t>
      </w:r>
      <w:r w:rsidRPr="005C2381">
        <w:t xml:space="preserve"> (</w:t>
      </w:r>
      <w:r>
        <w:t xml:space="preserve">May </w:t>
      </w:r>
      <w:r w:rsidRPr="005C2381">
        <w:t xml:space="preserve">2021) Great white shark population off California's coast is growing. </w:t>
      </w:r>
      <w:r>
        <w:t xml:space="preserve">Live Science, online. </w:t>
      </w:r>
      <w:hyperlink r:id="rId25" w:history="1">
        <w:r w:rsidRPr="00933650">
          <w:rPr>
            <w:rStyle w:val="Lienhypertexte"/>
          </w:rPr>
          <w:t>https://www.livescience.com/healthy-california-shark-population.html</w:t>
        </w:r>
      </w:hyperlink>
      <w:r>
        <w:t xml:space="preserve"> </w:t>
      </w:r>
      <w:r w:rsidR="0009129F">
        <w:t>(</w:t>
      </w:r>
      <w:r w:rsidRPr="005C2381">
        <w:t>Accessed 17/10/2024</w:t>
      </w:r>
      <w:r w:rsidR="0009129F">
        <w:t>)</w:t>
      </w:r>
    </w:p>
    <w:p w14:paraId="06C802BD" w14:textId="4BBD4CC4" w:rsidR="00163A19" w:rsidRDefault="00B416C0" w:rsidP="00B416C0">
      <w:r>
        <w:lastRenderedPageBreak/>
        <w:t xml:space="preserve">Germain. J. (December 2022) Steven Spielberg Regrets How ‘Jaws’ Impacted Real-World Sharks. </w:t>
      </w:r>
      <w:hyperlink r:id="rId26" w:history="1">
        <w:r w:rsidRPr="00933650">
          <w:rPr>
            <w:rStyle w:val="Lienhypertexte"/>
          </w:rPr>
          <w:t>https://www.smithsonianmag.com/smart-news/steven-spielberg-regrets-how-jaws-impacted-real-world-sharks-180981335/</w:t>
        </w:r>
      </w:hyperlink>
      <w:r>
        <w:t xml:space="preserve"> </w:t>
      </w:r>
      <w:r w:rsidRPr="00B416C0">
        <w:t>(Accessed 17/10/2024)</w:t>
      </w:r>
    </w:p>
    <w:p w14:paraId="2A081F23" w14:textId="12582480" w:rsidR="00B416C0" w:rsidRDefault="00B416C0" w:rsidP="00B416C0">
      <w:r>
        <w:t xml:space="preserve">Pollard. J. R. T. (September 2024) Greek Mythology. Britanica, Philosophy &amp; Religion, Ancient Religions &amp; Mythology, online.  Available at: </w:t>
      </w:r>
      <w:hyperlink r:id="rId27" w:history="1">
        <w:r w:rsidRPr="00933650">
          <w:rPr>
            <w:rStyle w:val="Lienhypertexte"/>
          </w:rPr>
          <w:t>https://www.britannica.com/topic/Greek-mythology</w:t>
        </w:r>
      </w:hyperlink>
      <w:r>
        <w:t xml:space="preserve"> (Accessed 27/09/2024)</w:t>
      </w:r>
    </w:p>
    <w:p w14:paraId="227820AB" w14:textId="0EA40E98" w:rsidR="00A7496C" w:rsidRDefault="00A7496C" w:rsidP="00B416C0">
      <w:r w:rsidRPr="00A7496C">
        <w:t>Master Class. (</w:t>
      </w:r>
      <w:r>
        <w:t xml:space="preserve">September </w:t>
      </w:r>
      <w:r w:rsidRPr="00A7496C">
        <w:t>2021) Writing 101: What Is the Hero’s Journey? 2 Hero’s Journey Examples in Film.</w:t>
      </w:r>
      <w:r>
        <w:t xml:space="preserve"> Master Class, Articles, online. </w:t>
      </w:r>
      <w:r w:rsidRPr="00A7496C">
        <w:t>Available at</w:t>
      </w:r>
      <w:r>
        <w:t>:</w:t>
      </w:r>
      <w:r w:rsidRPr="00A7496C">
        <w:t xml:space="preserve"> </w:t>
      </w:r>
      <w:hyperlink r:id="rId28" w:history="1">
        <w:r w:rsidRPr="00A7496C">
          <w:rPr>
            <w:rStyle w:val="Lienhypertexte"/>
          </w:rPr>
          <w:t>https://www.masterclass.com/articles/writing-101-what-is-the-heros-journey</w:t>
        </w:r>
      </w:hyperlink>
      <w:r w:rsidRPr="00A7496C">
        <w:t xml:space="preserve"> </w:t>
      </w:r>
      <w:r w:rsidRPr="00A7496C">
        <w:t>(Accessed 27/09/2024)</w:t>
      </w:r>
    </w:p>
    <w:p w14:paraId="495A5933" w14:textId="5C8E9EE9" w:rsidR="00A7496C" w:rsidRDefault="00AF0151" w:rsidP="00B416C0">
      <w:r w:rsidRPr="00AF0151">
        <w:t>Chesser</w:t>
      </w:r>
      <w:r>
        <w:t>. P.</w:t>
      </w:r>
      <w:r w:rsidRPr="00AF0151">
        <w:t xml:space="preserve"> (2023) The Burning of the Library of Alexandria</w:t>
      </w:r>
      <w:r>
        <w:t xml:space="preserve">. eHistory, Articles, online. </w:t>
      </w:r>
      <w:r w:rsidRPr="00AF0151">
        <w:t>Available at</w:t>
      </w:r>
      <w:r>
        <w:t>:</w:t>
      </w:r>
      <w:r w:rsidRPr="00AF0151">
        <w:t xml:space="preserve"> </w:t>
      </w:r>
      <w:hyperlink r:id="rId29" w:history="1">
        <w:r w:rsidRPr="00AF0151">
          <w:rPr>
            <w:rStyle w:val="Lienhypertexte"/>
          </w:rPr>
          <w:t>https://ehistory.osu.edu/articles/burning-library-alexandria</w:t>
        </w:r>
      </w:hyperlink>
      <w:r w:rsidRPr="00AF0151">
        <w:t xml:space="preserve"> </w:t>
      </w:r>
      <w:r w:rsidRPr="00AF0151">
        <w:t>(Accessed 15/10/2024)</w:t>
      </w:r>
    </w:p>
    <w:p w14:paraId="797A5615" w14:textId="103EE863" w:rsidR="00AF0151" w:rsidRPr="00AF0151" w:rsidRDefault="00AF0151" w:rsidP="00B416C0">
      <w:r w:rsidRPr="00AF0151">
        <w:t xml:space="preserve">Garlinghouse. </w:t>
      </w:r>
      <w:r>
        <w:t xml:space="preserve">T. </w:t>
      </w:r>
      <w:r w:rsidRPr="00AF0151">
        <w:t>(</w:t>
      </w:r>
      <w:r>
        <w:t xml:space="preserve">March </w:t>
      </w:r>
      <w:r w:rsidRPr="00AF0151">
        <w:t>2022) The rise and fall of the Great Library of Alexandria</w:t>
      </w:r>
      <w:r>
        <w:t xml:space="preserve">. Live Science, online. </w:t>
      </w:r>
      <w:r w:rsidRPr="00AF0151">
        <w:t>Availab</w:t>
      </w:r>
      <w:r>
        <w:t>le at:</w:t>
      </w:r>
      <w:r w:rsidRPr="00AF0151">
        <w:t xml:space="preserve"> </w:t>
      </w:r>
      <w:hyperlink r:id="rId30" w:history="1">
        <w:r w:rsidRPr="00933650">
          <w:rPr>
            <w:rStyle w:val="Lienhypertexte"/>
          </w:rPr>
          <w:t>https://www.livescience.com/rise-and-fall-of-the-great-alexandria-library</w:t>
        </w:r>
      </w:hyperlink>
      <w:r>
        <w:t xml:space="preserve"> </w:t>
      </w:r>
      <w:r w:rsidRPr="00AF0151">
        <w:t>(Accessed 15/10/2024)</w:t>
      </w:r>
    </w:p>
    <w:p w14:paraId="08A1963A" w14:textId="1D846980" w:rsidR="00B416C0" w:rsidRDefault="00065690" w:rsidP="00B416C0">
      <w:r w:rsidRPr="00065690">
        <w:t xml:space="preserve">Poets.org. (n.d.) Sappho. </w:t>
      </w:r>
      <w:r>
        <w:t xml:space="preserve">Poets.org, online. Available at: </w:t>
      </w:r>
      <w:hyperlink r:id="rId31" w:history="1">
        <w:r w:rsidRPr="00933650">
          <w:rPr>
            <w:rStyle w:val="Lienhypertexte"/>
          </w:rPr>
          <w:t>https://poets.org/poet/sappho</w:t>
        </w:r>
      </w:hyperlink>
      <w:r>
        <w:t xml:space="preserve"> </w:t>
      </w:r>
      <w:r w:rsidRPr="00065690">
        <w:t>(Accessed 15/10/2024)</w:t>
      </w:r>
    </w:p>
    <w:p w14:paraId="29B2DE5B" w14:textId="5FA83F17" w:rsidR="00065690" w:rsidRDefault="00065690" w:rsidP="00B416C0">
      <w:r w:rsidRPr="00065690">
        <w:t>Padman.</w:t>
      </w:r>
      <w:r>
        <w:t xml:space="preserve"> </w:t>
      </w:r>
      <w:r w:rsidRPr="00065690">
        <w:t>R.</w:t>
      </w:r>
      <w:r w:rsidRPr="00065690">
        <w:t xml:space="preserve"> (</w:t>
      </w:r>
      <w:r w:rsidRPr="00065690">
        <w:t>Augu</w:t>
      </w:r>
      <w:r>
        <w:t xml:space="preserve">st </w:t>
      </w:r>
      <w:r w:rsidRPr="00065690">
        <w:t>2023)</w:t>
      </w:r>
      <w:r>
        <w:t xml:space="preserve"> The Collector, online. </w:t>
      </w:r>
      <w:r w:rsidRPr="00065690">
        <w:t>Available at</w:t>
      </w:r>
      <w:r>
        <w:t>:</w:t>
      </w:r>
      <w:r w:rsidRPr="00065690">
        <w:t xml:space="preserve"> </w:t>
      </w:r>
      <w:hyperlink r:id="rId32" w:history="1">
        <w:r w:rsidRPr="00065690">
          <w:rPr>
            <w:rStyle w:val="Lienhypertexte"/>
          </w:rPr>
          <w:t>https://www.thecollector.com/who-was-sappho-of-lesbos/</w:t>
        </w:r>
      </w:hyperlink>
      <w:r w:rsidRPr="00065690">
        <w:t xml:space="preserve"> </w:t>
      </w:r>
      <w:r w:rsidRPr="00065690">
        <w:t>(Accessed 15/10/2024)</w:t>
      </w:r>
    </w:p>
    <w:p w14:paraId="30798518" w14:textId="4D22E20E" w:rsidR="00065690" w:rsidRDefault="00E14092" w:rsidP="00B416C0">
      <w:r w:rsidRPr="00E14092">
        <w:t>El-Abbadi</w:t>
      </w:r>
      <w:r>
        <w:t>. M.</w:t>
      </w:r>
      <w:r w:rsidRPr="00E14092">
        <w:t xml:space="preserve"> (n.d.) The fate of the Library of Alexandria</w:t>
      </w:r>
      <w:r>
        <w:t xml:space="preserve">. Britannica, Literature, Libraries &amp; Reference Works, online. </w:t>
      </w:r>
      <w:r w:rsidRPr="00E14092">
        <w:t>Availab</w:t>
      </w:r>
      <w:r>
        <w:t xml:space="preserve">le at: </w:t>
      </w:r>
      <w:hyperlink r:id="rId33" w:history="1">
        <w:r w:rsidRPr="00933650">
          <w:rPr>
            <w:rStyle w:val="Lienhypertexte"/>
          </w:rPr>
          <w:t>https://www.britannica.com/topic/Library-of-Alexandria/The-fate-of-the-Library-of-Alexandria</w:t>
        </w:r>
      </w:hyperlink>
      <w:r>
        <w:t xml:space="preserve"> </w:t>
      </w:r>
      <w:r w:rsidRPr="00E14092">
        <w:t>(Accessed 15/10/2024)</w:t>
      </w:r>
    </w:p>
    <w:p w14:paraId="4BC885EA" w14:textId="7E9A5A63" w:rsidR="00E14092" w:rsidRDefault="00E14092" w:rsidP="00B416C0">
      <w:r w:rsidRPr="00E14092">
        <w:t>Brinkhof.</w:t>
      </w:r>
      <w:r>
        <w:t xml:space="preserve"> T.</w:t>
      </w:r>
      <w:r w:rsidRPr="00E14092">
        <w:t xml:space="preserve"> (n.d.) The Hunt: Did Julius Caesar Really Destroy the Great Library of Alexandria? </w:t>
      </w:r>
      <w:r w:rsidR="00D637AC">
        <w:t xml:space="preserve">Art Net, Archaeology &amp; History, online. </w:t>
      </w:r>
      <w:hyperlink r:id="rId34" w:history="1">
        <w:r w:rsidR="00D637AC" w:rsidRPr="00933650">
          <w:rPr>
            <w:rStyle w:val="Lienhypertexte"/>
          </w:rPr>
          <w:t>https://news.artnet.com/art-world/the-hunt-library-of-alexandria-julius-caesar-2529132</w:t>
        </w:r>
      </w:hyperlink>
      <w:r w:rsidR="00D637AC">
        <w:t xml:space="preserve"> </w:t>
      </w:r>
      <w:r w:rsidRPr="00E14092">
        <w:t>(Accessed 15/10/2024)</w:t>
      </w:r>
    </w:p>
    <w:p w14:paraId="74C7D716" w14:textId="05BFD427" w:rsidR="00D637AC" w:rsidRDefault="00D637AC" w:rsidP="00B416C0">
      <w:r w:rsidRPr="00D637AC">
        <w:t>Pompeii Sites. (n.d.) The Casts.</w:t>
      </w:r>
      <w:r>
        <w:t xml:space="preserve"> </w:t>
      </w:r>
      <w:proofErr w:type="spellStart"/>
      <w:r w:rsidRPr="00D637AC">
        <w:rPr>
          <w:lang w:val="fr-FR"/>
        </w:rPr>
        <w:t>Po</w:t>
      </w:r>
      <w:r>
        <w:rPr>
          <w:lang w:val="fr-FR"/>
        </w:rPr>
        <w:t>mpeii</w:t>
      </w:r>
      <w:proofErr w:type="spellEnd"/>
      <w:r>
        <w:rPr>
          <w:lang w:val="fr-FR"/>
        </w:rPr>
        <w:t xml:space="preserve"> Sites, online. </w:t>
      </w:r>
      <w:r w:rsidRPr="00D637AC">
        <w:t>Available at</w:t>
      </w:r>
      <w:r>
        <w:t xml:space="preserve">: </w:t>
      </w:r>
      <w:hyperlink r:id="rId35" w:history="1">
        <w:r w:rsidRPr="00D637AC">
          <w:rPr>
            <w:rStyle w:val="Lienhypertexte"/>
          </w:rPr>
          <w:t>https://pompeiisites.org/en/pompeii-map/analysis/the-casts/#:~:text=The%20bodies%20of%20these%20victims,after%20the%20biological%20material%20decomposed</w:t>
        </w:r>
      </w:hyperlink>
      <w:r w:rsidRPr="00D637AC">
        <w:t>.</w:t>
      </w:r>
      <w:r w:rsidRPr="00D637AC">
        <w:t xml:space="preserve"> </w:t>
      </w:r>
      <w:r w:rsidRPr="00D637AC">
        <w:t>(Accessed 19/10/2024)</w:t>
      </w:r>
    </w:p>
    <w:p w14:paraId="77E15797" w14:textId="250CAA52" w:rsidR="00BB7A0D" w:rsidRPr="00E14092" w:rsidRDefault="00BB7A0D" w:rsidP="00B416C0">
      <w:proofErr w:type="spellStart"/>
      <w:r w:rsidRPr="00BB7A0D">
        <w:t>Pompeiiin</w:t>
      </w:r>
      <w:proofErr w:type="spellEnd"/>
      <w:r w:rsidRPr="00BB7A0D">
        <w:t xml:space="preserve"> (n.d.) Plaster Casts.</w:t>
      </w:r>
      <w:r>
        <w:t xml:space="preserve"> </w:t>
      </w:r>
      <w:proofErr w:type="spellStart"/>
      <w:r w:rsidRPr="00BB7A0D">
        <w:t>Pompeiiin</w:t>
      </w:r>
      <w:proofErr w:type="spellEnd"/>
      <w:r w:rsidRPr="00BB7A0D">
        <w:t xml:space="preserve">, online. </w:t>
      </w:r>
      <w:proofErr w:type="spellStart"/>
      <w:r>
        <w:t>Avaliable</w:t>
      </w:r>
      <w:proofErr w:type="spellEnd"/>
      <w:r>
        <w:t xml:space="preserve"> at: </w:t>
      </w:r>
      <w:hyperlink r:id="rId36" w:history="1">
        <w:r w:rsidR="00BA414A" w:rsidRPr="00933650">
          <w:rPr>
            <w:rStyle w:val="Lienhypertexte"/>
          </w:rPr>
          <w:t>http://www.pompeiin.com/en/Pompeii_plaster_casts.html#:~:text=In%201870%20the%20archaeologist%20Giuseppe,cast%20was%20brought%20to%20light</w:t>
        </w:r>
      </w:hyperlink>
      <w:r w:rsidRPr="00BB7A0D">
        <w:t>.</w:t>
      </w:r>
      <w:r w:rsidRPr="00BB7A0D">
        <w:t xml:space="preserve"> </w:t>
      </w:r>
      <w:r w:rsidRPr="00BB7A0D">
        <w:t>(Accessed 19/10/2024)</w:t>
      </w:r>
    </w:p>
    <w:sectPr w:rsidR="00BB7A0D" w:rsidRPr="00E140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2A801" w14:textId="77777777" w:rsidR="00850BE8" w:rsidRDefault="00850BE8" w:rsidP="00E72131">
      <w:pPr>
        <w:spacing w:after="0" w:line="240" w:lineRule="auto"/>
      </w:pPr>
      <w:r>
        <w:separator/>
      </w:r>
    </w:p>
  </w:endnote>
  <w:endnote w:type="continuationSeparator" w:id="0">
    <w:p w14:paraId="2C61DC97" w14:textId="77777777" w:rsidR="00850BE8" w:rsidRDefault="00850BE8" w:rsidP="00E72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A16FA" w14:textId="77777777" w:rsidR="00850BE8" w:rsidRDefault="00850BE8" w:rsidP="00E72131">
      <w:pPr>
        <w:spacing w:after="0" w:line="240" w:lineRule="auto"/>
      </w:pPr>
      <w:r>
        <w:separator/>
      </w:r>
    </w:p>
  </w:footnote>
  <w:footnote w:type="continuationSeparator" w:id="0">
    <w:p w14:paraId="01510C59" w14:textId="77777777" w:rsidR="00850BE8" w:rsidRDefault="00850BE8" w:rsidP="00E72131">
      <w:pPr>
        <w:spacing w:after="0" w:line="240" w:lineRule="auto"/>
      </w:pPr>
      <w:r>
        <w:continuationSeparator/>
      </w:r>
    </w:p>
  </w:footnote>
  <w:footnote w:id="1">
    <w:p w14:paraId="0621834C" w14:textId="570E1715" w:rsidR="00E72131" w:rsidRPr="00E72131" w:rsidRDefault="00E72131">
      <w:pPr>
        <w:pStyle w:val="Notedebasdepage"/>
      </w:pPr>
      <w:r>
        <w:rPr>
          <w:rStyle w:val="Appelnotedebasdep"/>
        </w:rPr>
        <w:footnoteRef/>
      </w:r>
      <w:r w:rsidRPr="00CE6993">
        <w:t xml:space="preserve"> Janet Murray. </w:t>
      </w:r>
      <w:r w:rsidRPr="00E72131">
        <w:t>(10/05/2011) Can you teach creative writing?</w:t>
      </w:r>
      <w:r>
        <w:t xml:space="preserve"> </w:t>
      </w:r>
      <w:hyperlink r:id="rId1" w:anchor=":~:text=The%20notion%20that%20decent%20writing,the%20first%20of%20its%20kind" w:history="1">
        <w:r w:rsidRPr="00E72131">
          <w:rPr>
            <w:rStyle w:val="Lienhypertexte"/>
          </w:rPr>
          <w:t>https://www.theguardian.com/education/2011/may/10/creative-writing-courses#:~:t</w:t>
        </w:r>
        <w:r w:rsidRPr="00E72131">
          <w:rPr>
            <w:rStyle w:val="Lienhypertexte"/>
          </w:rPr>
          <w:t>e</w:t>
        </w:r>
        <w:r w:rsidRPr="00E72131">
          <w:rPr>
            <w:rStyle w:val="Lienhypertexte"/>
          </w:rPr>
          <w:t>xt=The%20notion%20that%20decent%20writing,the%20first%20of%20its%20kind</w:t>
        </w:r>
      </w:hyperlink>
      <w:r w:rsidRPr="00E72131">
        <w:t xml:space="preserve"> (Accessed</w:t>
      </w:r>
      <w:r>
        <w:t xml:space="preserve"> 01/10/2024)</w:t>
      </w:r>
    </w:p>
  </w:footnote>
  <w:footnote w:id="2">
    <w:p w14:paraId="2E9A7DC2" w14:textId="2E0AA733" w:rsidR="007718CC" w:rsidRDefault="007718CC">
      <w:pPr>
        <w:pStyle w:val="Notedebasdepage"/>
      </w:pPr>
      <w:r>
        <w:rPr>
          <w:rStyle w:val="Appelnotedebasdep"/>
        </w:rPr>
        <w:footnoteRef/>
      </w:r>
      <w:r>
        <w:t xml:space="preserve"> American Academy of Arts and Sciences. (n.d.) </w:t>
      </w:r>
      <w:r w:rsidRPr="007718CC">
        <w:t>The Scope of the “Humanities” for Purposes of the Humanities Indicators</w:t>
      </w:r>
      <w:r>
        <w:t xml:space="preserve">. </w:t>
      </w:r>
      <w:hyperlink r:id="rId2" w:history="1">
        <w:r w:rsidRPr="00F506DE">
          <w:rPr>
            <w:rStyle w:val="Lienhypertexte"/>
          </w:rPr>
          <w:t>https://www.amacad.org/humanities-indicators/scope-of-humanities</w:t>
        </w:r>
      </w:hyperlink>
      <w:r>
        <w:t xml:space="preserve"> (Accessed 10/10/2024)</w:t>
      </w:r>
    </w:p>
  </w:footnote>
  <w:footnote w:id="3">
    <w:p w14:paraId="2C95027C" w14:textId="79CA6F6E" w:rsidR="006D61BF" w:rsidRPr="006D61BF" w:rsidRDefault="006D61BF">
      <w:pPr>
        <w:pStyle w:val="Notedebasdepage"/>
      </w:pPr>
      <w:r>
        <w:rPr>
          <w:rStyle w:val="Appelnotedebasdep"/>
        </w:rPr>
        <w:footnoteRef/>
      </w:r>
      <w:r w:rsidRPr="006D61BF">
        <w:t xml:space="preserve"> </w:t>
      </w:r>
      <w:r w:rsidR="0042080B">
        <w:t xml:space="preserve">Brian Handwerk. (13/01/2021) </w:t>
      </w:r>
      <w:r w:rsidR="0042080B" w:rsidRPr="0042080B">
        <w:t>45,000-Year-Old Pig Painting in Indonesia May Be Oldest Known Animal Art</w:t>
      </w:r>
      <w:r w:rsidR="0042080B">
        <w:t xml:space="preserve">. </w:t>
      </w:r>
      <w:hyperlink r:id="rId3" w:history="1">
        <w:r w:rsidR="0042080B" w:rsidRPr="00F506DE">
          <w:rPr>
            <w:rStyle w:val="Lienhypertexte"/>
          </w:rPr>
          <w:t>https://www.smithsonianmag.com/science-nature/45000-year-old-pig-painting-indonesia-may-be-oldest-known-animal-art-180976748/</w:t>
        </w:r>
      </w:hyperlink>
      <w:r w:rsidRPr="006D61BF">
        <w:t xml:space="preserve"> (Accessed</w:t>
      </w:r>
      <w:r>
        <w:t xml:space="preserve"> 23/09/2024)</w:t>
      </w:r>
    </w:p>
  </w:footnote>
  <w:footnote w:id="4">
    <w:p w14:paraId="7E412C7C" w14:textId="555FBAA1" w:rsidR="00F456E4" w:rsidRPr="00F456E4" w:rsidRDefault="00F456E4">
      <w:pPr>
        <w:pStyle w:val="Notedebasdepage"/>
      </w:pPr>
      <w:r>
        <w:rPr>
          <w:rStyle w:val="Appelnotedebasdep"/>
        </w:rPr>
        <w:footnoteRef/>
      </w:r>
      <w:r w:rsidRPr="00F456E4">
        <w:t xml:space="preserve"> </w:t>
      </w:r>
      <w:r>
        <w:t xml:space="preserve">Elana Roth. (n.d.) The Merchant of Venice: The Play and the Jews. </w:t>
      </w:r>
      <w:hyperlink r:id="rId4" w:history="1">
        <w:r w:rsidRPr="00F506DE">
          <w:rPr>
            <w:rStyle w:val="Lienhypertexte"/>
          </w:rPr>
          <w:t>https://www.myjewishlearning.com/article/the-merchant-of-venice/</w:t>
        </w:r>
      </w:hyperlink>
      <w:r w:rsidRPr="00F456E4">
        <w:t xml:space="preserve"> (Accessed</w:t>
      </w:r>
      <w:r>
        <w:t xml:space="preserve"> 18/10/2024)</w:t>
      </w:r>
    </w:p>
  </w:footnote>
  <w:footnote w:id="5">
    <w:p w14:paraId="686E2C24" w14:textId="76A5CDD6" w:rsidR="00EA5B6E" w:rsidRPr="00EA5B6E" w:rsidRDefault="00EA5B6E" w:rsidP="00EA5B6E">
      <w:pPr>
        <w:pStyle w:val="Notedebasdepage"/>
      </w:pPr>
      <w:r>
        <w:rPr>
          <w:rStyle w:val="Appelnotedebasdep"/>
        </w:rPr>
        <w:footnoteRef/>
      </w:r>
      <w:r>
        <w:t xml:space="preserve"> Shakespeare Birthplace Trust.</w:t>
      </w:r>
      <w:r w:rsidR="00F55334">
        <w:t xml:space="preserve"> (n.d.)</w:t>
      </w:r>
      <w:r>
        <w:t xml:space="preserve"> Richard III: Synopsis and plot overview of Shakespeare's Richard III.</w:t>
      </w:r>
      <w:r w:rsidRPr="00EA5B6E">
        <w:t xml:space="preserve"> </w:t>
      </w:r>
      <w:hyperlink r:id="rId5" w:history="1">
        <w:r w:rsidRPr="00EA5B6E">
          <w:rPr>
            <w:rStyle w:val="Lienhypertexte"/>
          </w:rPr>
          <w:t>https://www.shakespeare.org.uk/explore-shakespeare/shakespedia/shakespeares-plays/richard-iii/</w:t>
        </w:r>
      </w:hyperlink>
      <w:r w:rsidRPr="00EA5B6E">
        <w:t xml:space="preserve"> (Accessed</w:t>
      </w:r>
      <w:r>
        <w:t xml:space="preserve"> 18/10/2024)</w:t>
      </w:r>
    </w:p>
  </w:footnote>
  <w:footnote w:id="6">
    <w:p w14:paraId="7BF6FA61" w14:textId="1CB85C0A" w:rsidR="000B400F" w:rsidRPr="000B400F" w:rsidRDefault="000B400F">
      <w:pPr>
        <w:pStyle w:val="Notedebasdepage"/>
      </w:pPr>
      <w:r>
        <w:rPr>
          <w:rStyle w:val="Appelnotedebasdep"/>
        </w:rPr>
        <w:footnoteRef/>
      </w:r>
      <w:r w:rsidRPr="000B400F">
        <w:t xml:space="preserve"> </w:t>
      </w:r>
      <w:r>
        <w:t xml:space="preserve">University of Leicester. (n.d.) How Richard III Died. </w:t>
      </w:r>
      <w:hyperlink r:id="rId6" w:history="1">
        <w:r w:rsidRPr="00F506DE">
          <w:rPr>
            <w:rStyle w:val="Lienhypertexte"/>
          </w:rPr>
          <w:t>https://le.ac.uk/richard-iii/identification/osteology/injuries/how-richard-iii-died</w:t>
        </w:r>
      </w:hyperlink>
      <w:r w:rsidRPr="000B400F">
        <w:t xml:space="preserve"> (Accessed</w:t>
      </w:r>
      <w:r>
        <w:t xml:space="preserve"> 18/10/2024)</w:t>
      </w:r>
    </w:p>
  </w:footnote>
  <w:footnote w:id="7">
    <w:p w14:paraId="64551357" w14:textId="746CBD96" w:rsidR="000B400F" w:rsidRPr="00F55334" w:rsidRDefault="000B400F">
      <w:pPr>
        <w:pStyle w:val="Notedebasdepage"/>
      </w:pPr>
      <w:r>
        <w:rPr>
          <w:rStyle w:val="Appelnotedebasdep"/>
        </w:rPr>
        <w:footnoteRef/>
      </w:r>
      <w:r w:rsidRPr="00F55334">
        <w:t xml:space="preserve"> </w:t>
      </w:r>
      <w:r w:rsidR="00F55334" w:rsidRPr="00F55334">
        <w:t>Turi King</w:t>
      </w:r>
      <w:r w:rsidR="00F55334">
        <w:t xml:space="preserve">. (02/11/2016) </w:t>
      </w:r>
      <w:r w:rsidR="00F55334" w:rsidRPr="00F55334">
        <w:t>How close was Shakespeare's portrayal of Richard III?</w:t>
      </w:r>
      <w:r w:rsidR="00F55334">
        <w:t xml:space="preserve"> </w:t>
      </w:r>
      <w:hyperlink r:id="rId7" w:history="1">
        <w:r w:rsidR="00F55334" w:rsidRPr="00F506DE">
          <w:rPr>
            <w:rStyle w:val="Lienhypertexte"/>
          </w:rPr>
          <w:t>https://www.britishcouncil.org/voices-magazine/how-close-was-shakespeares-portrayal-richard</w:t>
        </w:r>
      </w:hyperlink>
      <w:r w:rsidR="00F55334" w:rsidRPr="00F55334">
        <w:t xml:space="preserve"> (Accessed</w:t>
      </w:r>
      <w:r w:rsidR="00F55334">
        <w:t xml:space="preserve"> 18/10/2024)</w:t>
      </w:r>
    </w:p>
  </w:footnote>
  <w:footnote w:id="8">
    <w:p w14:paraId="4CBCDD4E" w14:textId="16B9422E" w:rsidR="00D84CE3" w:rsidRPr="00D84CE3" w:rsidRDefault="00D84CE3">
      <w:pPr>
        <w:pStyle w:val="Notedebasdepage"/>
      </w:pPr>
      <w:r>
        <w:rPr>
          <w:rStyle w:val="Appelnotedebasdep"/>
        </w:rPr>
        <w:footnoteRef/>
      </w:r>
      <w:r w:rsidRPr="00D84CE3">
        <w:t xml:space="preserve"> Graham Land</w:t>
      </w:r>
      <w:r>
        <w:t xml:space="preserve">. (19/03/2023) </w:t>
      </w:r>
      <w:r w:rsidRPr="00D84CE3">
        <w:t>5 Myths About King Richard III</w:t>
      </w:r>
      <w:r>
        <w:t>.</w:t>
      </w:r>
      <w:r w:rsidRPr="00D84CE3">
        <w:t xml:space="preserve"> </w:t>
      </w:r>
      <w:hyperlink r:id="rId8" w:history="1">
        <w:r w:rsidRPr="00D84CE3">
          <w:rPr>
            <w:rStyle w:val="Lienhypertexte"/>
          </w:rPr>
          <w:t>https://www.historyhit.com/myths-about-richard-iii/</w:t>
        </w:r>
      </w:hyperlink>
      <w:r w:rsidRPr="00D84CE3">
        <w:t xml:space="preserve"> [Accessed 19/10/2024]</w:t>
      </w:r>
    </w:p>
  </w:footnote>
  <w:footnote w:id="9">
    <w:p w14:paraId="49D54D19" w14:textId="070C9163" w:rsidR="00D84CE3" w:rsidRDefault="00D84CE3">
      <w:pPr>
        <w:pStyle w:val="Notedebasdepage"/>
      </w:pPr>
      <w:r>
        <w:rPr>
          <w:rStyle w:val="Appelnotedebasdep"/>
        </w:rPr>
        <w:footnoteRef/>
      </w:r>
      <w:r>
        <w:t xml:space="preserve"> ibid</w:t>
      </w:r>
    </w:p>
  </w:footnote>
  <w:footnote w:id="10">
    <w:p w14:paraId="1580D648" w14:textId="58375432" w:rsidR="00D84CE3" w:rsidRPr="00D84CE3" w:rsidRDefault="00D84CE3">
      <w:pPr>
        <w:pStyle w:val="Notedebasdepage"/>
      </w:pPr>
      <w:r>
        <w:rPr>
          <w:rStyle w:val="Appelnotedebasdep"/>
        </w:rPr>
        <w:footnoteRef/>
      </w:r>
      <w:r>
        <w:t xml:space="preserve"> David McGuire</w:t>
      </w:r>
      <w:r w:rsidR="005C2381">
        <w:t xml:space="preserve">. (2023) </w:t>
      </w:r>
      <w:r w:rsidR="005C2381" w:rsidRPr="005C2381">
        <w:t>HOW JAWS INFLUENCED SHARK PERCEPTION</w:t>
      </w:r>
      <w:r w:rsidR="005C2381">
        <w:t>.</w:t>
      </w:r>
      <w:r w:rsidRPr="00D84CE3">
        <w:t xml:space="preserve"> </w:t>
      </w:r>
      <w:hyperlink r:id="rId9" w:history="1">
        <w:r w:rsidRPr="00D84CE3">
          <w:rPr>
            <w:rStyle w:val="Lienhypertexte"/>
          </w:rPr>
          <w:t>https://sharkstewards.org/how-jaws-influenced-shark-perception/</w:t>
        </w:r>
      </w:hyperlink>
      <w:r w:rsidRPr="00D84CE3">
        <w:t xml:space="preserve"> [Accessed</w:t>
      </w:r>
      <w:r>
        <w:t xml:space="preserve"> 17/10/2024]</w:t>
      </w:r>
    </w:p>
  </w:footnote>
  <w:footnote w:id="11">
    <w:p w14:paraId="42EC9662" w14:textId="618CFA7E" w:rsidR="005C2381" w:rsidRDefault="005C2381">
      <w:pPr>
        <w:pStyle w:val="Notedebasdepage"/>
      </w:pPr>
      <w:r>
        <w:rPr>
          <w:rStyle w:val="Appelnotedebasdep"/>
        </w:rPr>
        <w:footnoteRef/>
      </w:r>
      <w:r>
        <w:t xml:space="preserve"> ibid</w:t>
      </w:r>
    </w:p>
  </w:footnote>
  <w:footnote w:id="12">
    <w:p w14:paraId="5F2820C4" w14:textId="283B6803" w:rsidR="005C2381" w:rsidRDefault="005C2381">
      <w:pPr>
        <w:pStyle w:val="Notedebasdepage"/>
      </w:pPr>
      <w:r>
        <w:rPr>
          <w:rStyle w:val="Appelnotedebasdep"/>
        </w:rPr>
        <w:footnoteRef/>
      </w:r>
      <w:r>
        <w:t xml:space="preserve"> ibid</w:t>
      </w:r>
    </w:p>
  </w:footnote>
  <w:footnote w:id="13">
    <w:p w14:paraId="692E0B62" w14:textId="3F40DC71" w:rsidR="005C2381" w:rsidRPr="005C2381" w:rsidRDefault="005C2381">
      <w:pPr>
        <w:pStyle w:val="Notedebasdepage"/>
      </w:pPr>
      <w:r>
        <w:rPr>
          <w:rStyle w:val="Appelnotedebasdep"/>
        </w:rPr>
        <w:footnoteRef/>
      </w:r>
      <w:r w:rsidRPr="005C2381">
        <w:t xml:space="preserve"> </w:t>
      </w:r>
      <w:r>
        <w:t xml:space="preserve">Stephanie Pappas. (26/05/2021) </w:t>
      </w:r>
      <w:r w:rsidRPr="005C2381">
        <w:t>Great white shark population off California's coast is growing</w:t>
      </w:r>
      <w:r>
        <w:t xml:space="preserve">. </w:t>
      </w:r>
      <w:hyperlink r:id="rId10" w:history="1">
        <w:r w:rsidRPr="00933650">
          <w:rPr>
            <w:rStyle w:val="Lienhypertexte"/>
          </w:rPr>
          <w:t>https://www.livescience.com/healthy-california-shark-population.html</w:t>
        </w:r>
      </w:hyperlink>
      <w:r w:rsidRPr="005C2381">
        <w:t xml:space="preserve"> [Accessed</w:t>
      </w:r>
      <w:r>
        <w:t xml:space="preserve"> 17/10/2024]</w:t>
      </w:r>
    </w:p>
  </w:footnote>
  <w:footnote w:id="14">
    <w:p w14:paraId="347D980C" w14:textId="2FD5AD92" w:rsidR="00163A19" w:rsidRPr="00163A19" w:rsidRDefault="00163A19">
      <w:pPr>
        <w:pStyle w:val="Notedebasdepage"/>
      </w:pPr>
      <w:r>
        <w:rPr>
          <w:rStyle w:val="Appelnotedebasdep"/>
        </w:rPr>
        <w:footnoteRef/>
      </w:r>
      <w:r w:rsidRPr="00163A19">
        <w:rPr>
          <w:lang w:val="fr-FR"/>
        </w:rPr>
        <w:t xml:space="preserve"> </w:t>
      </w:r>
      <w:proofErr w:type="spellStart"/>
      <w:r w:rsidRPr="00163A19">
        <w:rPr>
          <w:lang w:val="fr-FR"/>
        </w:rPr>
        <w:t>Jacquelyne</w:t>
      </w:r>
      <w:proofErr w:type="spellEnd"/>
      <w:r w:rsidRPr="00163A19">
        <w:rPr>
          <w:lang w:val="fr-FR"/>
        </w:rPr>
        <w:t xml:space="preserve"> Germain</w:t>
      </w:r>
      <w:r>
        <w:rPr>
          <w:lang w:val="fr-FR"/>
        </w:rPr>
        <w:t xml:space="preserve">. </w:t>
      </w:r>
      <w:r w:rsidRPr="00163A19">
        <w:t>(2</w:t>
      </w:r>
      <w:r>
        <w:t xml:space="preserve">0/12/2022) </w:t>
      </w:r>
      <w:r w:rsidRPr="00163A19">
        <w:t>Steven Spielberg Regrets How ‘Jaws’ Impacted Real-World Sharks</w:t>
      </w:r>
      <w:r>
        <w:t xml:space="preserve">. </w:t>
      </w:r>
      <w:hyperlink r:id="rId11" w:history="1">
        <w:r w:rsidRPr="00933650">
          <w:rPr>
            <w:rStyle w:val="Lienhypertexte"/>
          </w:rPr>
          <w:t>https://www.smithsonianmag.com/smart-news/steven-spielberg-regrets-how-jaws-impacted-real-world-sharks-180981335/</w:t>
        </w:r>
      </w:hyperlink>
      <w:r w:rsidRPr="00163A19">
        <w:t xml:space="preserve"> </w:t>
      </w:r>
      <w:r w:rsidR="0009129F">
        <w:t>(</w:t>
      </w:r>
      <w:r w:rsidRPr="00163A19">
        <w:t>Accessed 17/10/2024</w:t>
      </w:r>
      <w:r w:rsidR="0009129F">
        <w:t>)</w:t>
      </w:r>
    </w:p>
  </w:footnote>
  <w:footnote w:id="15">
    <w:p w14:paraId="5193E830" w14:textId="61AF8988" w:rsidR="0009129F" w:rsidRPr="0009129F" w:rsidRDefault="0009129F">
      <w:pPr>
        <w:pStyle w:val="Notedebasdepage"/>
      </w:pPr>
      <w:r>
        <w:rPr>
          <w:rStyle w:val="Appelnotedebasdep"/>
        </w:rPr>
        <w:footnoteRef/>
      </w:r>
      <w:r>
        <w:t xml:space="preserve"> John Richard Thornhill Pollard. (10/09/2024) Greek Mythology.</w:t>
      </w:r>
      <w:r w:rsidRPr="0009129F">
        <w:t xml:space="preserve"> </w:t>
      </w:r>
      <w:hyperlink r:id="rId12" w:history="1">
        <w:r w:rsidRPr="0009129F">
          <w:rPr>
            <w:rStyle w:val="Lienhypertexte"/>
          </w:rPr>
          <w:t>https://www.britannica.com/topic/Greek-mythology</w:t>
        </w:r>
      </w:hyperlink>
      <w:r w:rsidRPr="0009129F">
        <w:t xml:space="preserve"> </w:t>
      </w:r>
      <w:r>
        <w:t>(</w:t>
      </w:r>
      <w:r w:rsidRPr="0009129F">
        <w:t>Accessed</w:t>
      </w:r>
      <w:r>
        <w:t xml:space="preserve"> 27/09/2024)</w:t>
      </w:r>
    </w:p>
  </w:footnote>
  <w:footnote w:id="16">
    <w:p w14:paraId="30289C30" w14:textId="0C77A234" w:rsidR="00A7496C" w:rsidRPr="00A7496C" w:rsidRDefault="00A7496C">
      <w:pPr>
        <w:pStyle w:val="Notedebasdepage"/>
      </w:pPr>
      <w:r>
        <w:rPr>
          <w:rStyle w:val="Appelnotedebasdep"/>
        </w:rPr>
        <w:footnoteRef/>
      </w:r>
      <w:r w:rsidRPr="00A7496C">
        <w:t xml:space="preserve"> </w:t>
      </w:r>
      <w:r>
        <w:t xml:space="preserve">Master Class. (03/09/2021) </w:t>
      </w:r>
      <w:r w:rsidRPr="00A7496C">
        <w:t>Writing 101: What Is the Hero’s Journey? 2 Hero’s Journey Examples in Film</w:t>
      </w:r>
      <w:r>
        <w:t xml:space="preserve">. </w:t>
      </w:r>
      <w:hyperlink r:id="rId13" w:history="1">
        <w:r w:rsidRPr="00933650">
          <w:rPr>
            <w:rStyle w:val="Lienhypertexte"/>
          </w:rPr>
          <w:t>https://www.masterclass.com/articles/writing-101-what-is-the-heros-journey</w:t>
        </w:r>
      </w:hyperlink>
      <w:r w:rsidRPr="00A7496C">
        <w:t xml:space="preserve"> (Accessed</w:t>
      </w:r>
      <w:r>
        <w:t xml:space="preserve"> 27/09/2024)</w:t>
      </w:r>
    </w:p>
  </w:footnote>
  <w:footnote w:id="17">
    <w:p w14:paraId="2EF6CE0C" w14:textId="584919D9" w:rsidR="00A7496C" w:rsidRPr="00A7496C" w:rsidRDefault="00A7496C">
      <w:pPr>
        <w:pStyle w:val="Notedebasdepage"/>
      </w:pPr>
      <w:r>
        <w:rPr>
          <w:rStyle w:val="Appelnotedebasdep"/>
        </w:rPr>
        <w:footnoteRef/>
      </w:r>
      <w:r w:rsidRPr="00A7496C">
        <w:t xml:space="preserve"> Preston</w:t>
      </w:r>
      <w:r>
        <w:t xml:space="preserve"> Chesser</w:t>
      </w:r>
      <w:r w:rsidR="00AF0151">
        <w:t xml:space="preserve"> (2023) </w:t>
      </w:r>
      <w:r w:rsidR="00AF0151" w:rsidRPr="00AF0151">
        <w:t>The Burning of the Library of Alexandria</w:t>
      </w:r>
      <w:r w:rsidRPr="00A7496C">
        <w:t xml:space="preserve"> </w:t>
      </w:r>
      <w:hyperlink r:id="rId14" w:history="1">
        <w:r w:rsidRPr="00A7496C">
          <w:rPr>
            <w:rStyle w:val="Lienhypertexte"/>
          </w:rPr>
          <w:t>https://ehistory.osu.edu/articles/burning-library-alexandria</w:t>
        </w:r>
      </w:hyperlink>
      <w:r w:rsidRPr="00A7496C">
        <w:t xml:space="preserve"> (Accessed 15/10/2024)</w:t>
      </w:r>
    </w:p>
  </w:footnote>
  <w:footnote w:id="18">
    <w:p w14:paraId="6BC721FE" w14:textId="2B4EE4F3" w:rsidR="00AF0151" w:rsidRDefault="00AF0151">
      <w:pPr>
        <w:pStyle w:val="Notedebasdepage"/>
      </w:pPr>
      <w:r>
        <w:rPr>
          <w:rStyle w:val="Appelnotedebasdep"/>
        </w:rPr>
        <w:footnoteRef/>
      </w:r>
      <w:r>
        <w:t xml:space="preserve"> ibid</w:t>
      </w:r>
    </w:p>
  </w:footnote>
  <w:footnote w:id="19">
    <w:p w14:paraId="25A1FC1A" w14:textId="5865DDF4" w:rsidR="00AF0151" w:rsidRDefault="00AF0151">
      <w:pPr>
        <w:pStyle w:val="Notedebasdepage"/>
      </w:pPr>
      <w:r>
        <w:rPr>
          <w:rStyle w:val="Appelnotedebasdep"/>
        </w:rPr>
        <w:footnoteRef/>
      </w:r>
      <w:r>
        <w:t xml:space="preserve"> Tom Garlinghouse. (14/03/2022) </w:t>
      </w:r>
      <w:r w:rsidRPr="00AF0151">
        <w:t>The rise and fall of the Great Library of Alexandria</w:t>
      </w:r>
      <w:r>
        <w:t xml:space="preserve">. </w:t>
      </w:r>
      <w:hyperlink r:id="rId15" w:history="1">
        <w:r w:rsidRPr="00933650">
          <w:rPr>
            <w:rStyle w:val="Lienhypertexte"/>
          </w:rPr>
          <w:t>https://www.livescience.com/rise-and-fall-of-the-great-alexandria-library</w:t>
        </w:r>
      </w:hyperlink>
      <w:r>
        <w:t xml:space="preserve"> (Accessed 15/10/2024)</w:t>
      </w:r>
    </w:p>
  </w:footnote>
  <w:footnote w:id="20">
    <w:p w14:paraId="51A47F56" w14:textId="52ADBCBA" w:rsidR="00AF0151" w:rsidRDefault="00AF0151">
      <w:pPr>
        <w:pStyle w:val="Notedebasdepage"/>
      </w:pPr>
      <w:r>
        <w:rPr>
          <w:rStyle w:val="Appelnotedebasdep"/>
        </w:rPr>
        <w:footnoteRef/>
      </w:r>
      <w:r>
        <w:t xml:space="preserve"> ibid</w:t>
      </w:r>
    </w:p>
  </w:footnote>
  <w:footnote w:id="21">
    <w:p w14:paraId="781DAC9A" w14:textId="1439B400" w:rsidR="00065690" w:rsidRDefault="00065690">
      <w:pPr>
        <w:pStyle w:val="Notedebasdepage"/>
      </w:pPr>
      <w:r>
        <w:rPr>
          <w:rStyle w:val="Appelnotedebasdep"/>
        </w:rPr>
        <w:footnoteRef/>
      </w:r>
      <w:r>
        <w:t xml:space="preserve"> ibid</w:t>
      </w:r>
    </w:p>
  </w:footnote>
  <w:footnote w:id="22">
    <w:p w14:paraId="176101ED" w14:textId="5C2FAC40" w:rsidR="00065690" w:rsidRPr="00065690" w:rsidRDefault="00065690">
      <w:pPr>
        <w:pStyle w:val="Notedebasdepage"/>
      </w:pPr>
      <w:r>
        <w:rPr>
          <w:rStyle w:val="Appelnotedebasdep"/>
        </w:rPr>
        <w:footnoteRef/>
      </w:r>
      <w:r w:rsidRPr="00065690">
        <w:t xml:space="preserve"> </w:t>
      </w:r>
      <w:r>
        <w:t xml:space="preserve">Poets.org. (n.d.) </w:t>
      </w:r>
      <w:r w:rsidRPr="00065690">
        <w:t>Sapp</w:t>
      </w:r>
      <w:r>
        <w:t>ho.</w:t>
      </w:r>
      <w:r w:rsidRPr="00065690">
        <w:t xml:space="preserve"> </w:t>
      </w:r>
      <w:hyperlink r:id="rId16" w:history="1">
        <w:r w:rsidRPr="00065690">
          <w:rPr>
            <w:rStyle w:val="Lienhypertexte"/>
          </w:rPr>
          <w:t>https://poets.org/poet/sappho</w:t>
        </w:r>
      </w:hyperlink>
      <w:r w:rsidRPr="00065690">
        <w:t xml:space="preserve"> (Accessed 15/10/2024)</w:t>
      </w:r>
    </w:p>
  </w:footnote>
  <w:footnote w:id="23">
    <w:p w14:paraId="2F3653B8" w14:textId="4573E3E9" w:rsidR="00065690" w:rsidRPr="00065690" w:rsidRDefault="00065690">
      <w:pPr>
        <w:pStyle w:val="Notedebasdepage"/>
      </w:pPr>
      <w:r>
        <w:rPr>
          <w:rStyle w:val="Appelnotedebasdep"/>
        </w:rPr>
        <w:footnoteRef/>
      </w:r>
      <w:r>
        <w:t xml:space="preserve"> Rhianna Padman. (10/08/2023)</w:t>
      </w:r>
      <w:r w:rsidRPr="00065690">
        <w:t xml:space="preserve"> </w:t>
      </w:r>
      <w:hyperlink r:id="rId17" w:history="1">
        <w:r w:rsidRPr="00065690">
          <w:rPr>
            <w:rStyle w:val="Lienhypertexte"/>
          </w:rPr>
          <w:t>https://www.thecollector.com/who-was-sappho-of-lesbos/</w:t>
        </w:r>
      </w:hyperlink>
      <w:r w:rsidRPr="00065690">
        <w:t xml:space="preserve"> (Accessed</w:t>
      </w:r>
      <w:r>
        <w:t xml:space="preserve"> 15/10/2024)</w:t>
      </w:r>
    </w:p>
  </w:footnote>
  <w:footnote w:id="24">
    <w:p w14:paraId="7A127362" w14:textId="5A180306" w:rsidR="00065690" w:rsidRDefault="00065690">
      <w:pPr>
        <w:pStyle w:val="Notedebasdepage"/>
      </w:pPr>
      <w:r>
        <w:rPr>
          <w:rStyle w:val="Appelnotedebasdep"/>
        </w:rPr>
        <w:footnoteRef/>
      </w:r>
      <w:r>
        <w:t xml:space="preserve"> </w:t>
      </w:r>
      <w:r w:rsidRPr="00065690">
        <w:t xml:space="preserve">Tom Garlinghouse. (14/03/2022) The rise and fall of the Great Library of Alexandria. </w:t>
      </w:r>
      <w:hyperlink r:id="rId18" w:history="1">
        <w:r w:rsidRPr="00933650">
          <w:rPr>
            <w:rStyle w:val="Lienhypertexte"/>
          </w:rPr>
          <w:t>https://www.livescience.com/rise-and-fall-of-the-great-alexandria-library</w:t>
        </w:r>
      </w:hyperlink>
      <w:r>
        <w:t xml:space="preserve"> </w:t>
      </w:r>
      <w:r w:rsidRPr="00065690">
        <w:t>(Accessed 15/10/2024)</w:t>
      </w:r>
    </w:p>
  </w:footnote>
  <w:footnote w:id="25">
    <w:p w14:paraId="3107852D" w14:textId="4E47062E" w:rsidR="00065690" w:rsidRPr="00065690" w:rsidRDefault="00065690">
      <w:pPr>
        <w:pStyle w:val="Notedebasdepage"/>
      </w:pPr>
      <w:r>
        <w:rPr>
          <w:rStyle w:val="Appelnotedebasdep"/>
        </w:rPr>
        <w:footnoteRef/>
      </w:r>
      <w:r w:rsidRPr="00065690">
        <w:t xml:space="preserve"> </w:t>
      </w:r>
      <w:r w:rsidR="00150647" w:rsidRPr="00150647">
        <w:t>Mostafa El-Abbadi</w:t>
      </w:r>
      <w:r w:rsidR="00E14092">
        <w:t xml:space="preserve"> (n.d.) The fate of the Library of Alexandria. </w:t>
      </w:r>
      <w:hyperlink r:id="rId19" w:history="1">
        <w:r w:rsidR="00E14092" w:rsidRPr="00933650">
          <w:rPr>
            <w:rStyle w:val="Lienhypertexte"/>
          </w:rPr>
          <w:t>https://www.britannica.com/topic/Library-of-Alexandria/The-fate-of-the-Library-of-Alexandria</w:t>
        </w:r>
      </w:hyperlink>
      <w:r w:rsidRPr="00065690">
        <w:t xml:space="preserve"> (Accessed</w:t>
      </w:r>
      <w:r>
        <w:t xml:space="preserve"> 15/10/2024)</w:t>
      </w:r>
    </w:p>
  </w:footnote>
  <w:footnote w:id="26">
    <w:p w14:paraId="74763E78" w14:textId="27AAF293" w:rsidR="00E14092" w:rsidRDefault="00E14092">
      <w:pPr>
        <w:pStyle w:val="Notedebasdepage"/>
      </w:pPr>
      <w:r>
        <w:rPr>
          <w:rStyle w:val="Appelnotedebasdep"/>
        </w:rPr>
        <w:footnoteRef/>
      </w:r>
      <w:r>
        <w:t xml:space="preserve"> ibid</w:t>
      </w:r>
    </w:p>
  </w:footnote>
  <w:footnote w:id="27">
    <w:p w14:paraId="08F07EE5" w14:textId="093C32DE" w:rsidR="00E14092" w:rsidRDefault="00E14092">
      <w:pPr>
        <w:pStyle w:val="Notedebasdepage"/>
      </w:pPr>
      <w:r>
        <w:rPr>
          <w:rStyle w:val="Appelnotedebasdep"/>
        </w:rPr>
        <w:footnoteRef/>
      </w:r>
      <w:r>
        <w:t xml:space="preserve"> Tim Brinkhof. (n.d.) </w:t>
      </w:r>
      <w:r w:rsidRPr="00E14092">
        <w:t>The Hunt: Did Julius Caesar Really Destroy the Great Library of Alexandria?</w:t>
      </w:r>
      <w:r>
        <w:t xml:space="preserve"> </w:t>
      </w:r>
      <w:hyperlink r:id="rId20" w:history="1">
        <w:r w:rsidRPr="00933650">
          <w:rPr>
            <w:rStyle w:val="Lienhypertexte"/>
          </w:rPr>
          <w:t>https://news.artnet.com/art-world/the-hunt-library-of-alexandria-julius-caesar-2529132</w:t>
        </w:r>
      </w:hyperlink>
      <w:r>
        <w:t xml:space="preserve"> (Accessed 15/10/2024)</w:t>
      </w:r>
    </w:p>
  </w:footnote>
  <w:footnote w:id="28">
    <w:p w14:paraId="14B9AC46" w14:textId="022CDE45" w:rsidR="00D637AC" w:rsidRDefault="00D637AC">
      <w:pPr>
        <w:pStyle w:val="Notedebasdepage"/>
      </w:pPr>
      <w:r>
        <w:rPr>
          <w:rStyle w:val="Appelnotedebasdep"/>
        </w:rPr>
        <w:footnoteRef/>
      </w:r>
      <w:r>
        <w:t xml:space="preserve"> </w:t>
      </w:r>
      <w:r w:rsidRPr="00D637AC">
        <w:t xml:space="preserve">Mostafa El-Abbadi (n.d.) The fate of the Library of Alexandria. </w:t>
      </w:r>
      <w:hyperlink r:id="rId21" w:history="1">
        <w:r w:rsidRPr="00933650">
          <w:rPr>
            <w:rStyle w:val="Lienhypertexte"/>
          </w:rPr>
          <w:t>https://www.britannica.com/topic/Library-of-Alexandria/The-fate-of-the-Library-of-Alexandria</w:t>
        </w:r>
      </w:hyperlink>
      <w:r>
        <w:t xml:space="preserve"> </w:t>
      </w:r>
      <w:r w:rsidRPr="00D637AC">
        <w:t>(Accessed 15/10/2024)</w:t>
      </w:r>
    </w:p>
  </w:footnote>
  <w:footnote w:id="29">
    <w:p w14:paraId="1AA8A4EC" w14:textId="3C41C003" w:rsidR="00D637AC" w:rsidRDefault="00D637AC">
      <w:pPr>
        <w:pStyle w:val="Notedebasdepage"/>
      </w:pPr>
      <w:r>
        <w:rPr>
          <w:rStyle w:val="Appelnotedebasdep"/>
        </w:rPr>
        <w:footnoteRef/>
      </w:r>
      <w:r w:rsidRPr="00D637AC">
        <w:rPr>
          <w:lang w:val="fr-FR"/>
        </w:rPr>
        <w:t xml:space="preserve"> </w:t>
      </w:r>
      <w:proofErr w:type="spellStart"/>
      <w:r w:rsidRPr="00D637AC">
        <w:rPr>
          <w:lang w:val="fr-FR"/>
        </w:rPr>
        <w:t>Po</w:t>
      </w:r>
      <w:r>
        <w:rPr>
          <w:lang w:val="fr-FR"/>
        </w:rPr>
        <w:t>mpeii</w:t>
      </w:r>
      <w:proofErr w:type="spellEnd"/>
      <w:r>
        <w:rPr>
          <w:lang w:val="fr-FR"/>
        </w:rPr>
        <w:t xml:space="preserve"> Sites. </w:t>
      </w:r>
      <w:r w:rsidRPr="00D637AC">
        <w:t>(n.d.</w:t>
      </w:r>
      <w:r>
        <w:t>) The Casts.</w:t>
      </w:r>
      <w:r w:rsidRPr="00D637AC">
        <w:t xml:space="preserve"> </w:t>
      </w:r>
      <w:hyperlink r:id="rId22" w:history="1">
        <w:r w:rsidRPr="00D637AC">
          <w:rPr>
            <w:rStyle w:val="Lienhypertexte"/>
          </w:rPr>
          <w:t>https://pompeiisites.org/en/pompeii-map/analysis/the-casts/#:~:text=The%20bodies%20of%20these%20victims,after%20the%20biological%20material%20decomposed</w:t>
        </w:r>
      </w:hyperlink>
      <w:r w:rsidRPr="00D637AC">
        <w:t>.</w:t>
      </w:r>
      <w:r w:rsidRPr="00D637AC">
        <w:t xml:space="preserve"> </w:t>
      </w:r>
      <w:r>
        <w:t>(Accessed 19/10/2024)</w:t>
      </w:r>
    </w:p>
  </w:footnote>
  <w:footnote w:id="30">
    <w:p w14:paraId="74B98482" w14:textId="43E0D4B2" w:rsidR="00D637AC" w:rsidRDefault="00D637AC">
      <w:pPr>
        <w:pStyle w:val="Notedebasdepage"/>
      </w:pPr>
      <w:r>
        <w:rPr>
          <w:rStyle w:val="Appelnotedebasdep"/>
        </w:rPr>
        <w:footnoteRef/>
      </w:r>
      <w:r>
        <w:t xml:space="preserve"> ibid</w:t>
      </w:r>
    </w:p>
  </w:footnote>
  <w:footnote w:id="31">
    <w:p w14:paraId="48EBF9BC" w14:textId="64DEEBF6" w:rsidR="00D637AC" w:rsidRDefault="00D637AC">
      <w:pPr>
        <w:pStyle w:val="Notedebasdepage"/>
      </w:pPr>
      <w:r>
        <w:rPr>
          <w:rStyle w:val="Appelnotedebasdep"/>
        </w:rPr>
        <w:footnoteRef/>
      </w:r>
      <w:r>
        <w:t xml:space="preserve"> </w:t>
      </w:r>
      <w:r w:rsidR="00BB7A0D">
        <w:t xml:space="preserve">Pompeiiin.com (n.d.) Plaster Casts. </w:t>
      </w:r>
      <w:hyperlink r:id="rId23" w:history="1">
        <w:r w:rsidR="00BB7A0D" w:rsidRPr="00933650">
          <w:rPr>
            <w:rStyle w:val="Lienhypertexte"/>
          </w:rPr>
          <w:t>http://www.pompeiin.com/en/Pompeii_plaster_casts.html#:~:text=In%201870%20the%20archaeologist%20Giuseppe,cast%20was%20brought%20to%20light</w:t>
        </w:r>
      </w:hyperlink>
      <w:r w:rsidR="00BB7A0D" w:rsidRPr="00BB7A0D">
        <w:t>.</w:t>
      </w:r>
      <w:r w:rsidR="00BB7A0D">
        <w:t xml:space="preserve"> (Accessed 19/10/2024)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8E"/>
    <w:rsid w:val="00037AF8"/>
    <w:rsid w:val="00065690"/>
    <w:rsid w:val="0007636D"/>
    <w:rsid w:val="0009129F"/>
    <w:rsid w:val="000A5E80"/>
    <w:rsid w:val="000A688C"/>
    <w:rsid w:val="000B400F"/>
    <w:rsid w:val="000C2E6E"/>
    <w:rsid w:val="00150647"/>
    <w:rsid w:val="00162ADB"/>
    <w:rsid w:val="00163A19"/>
    <w:rsid w:val="00170F38"/>
    <w:rsid w:val="00173EFC"/>
    <w:rsid w:val="00204CB3"/>
    <w:rsid w:val="002A0038"/>
    <w:rsid w:val="002A1F87"/>
    <w:rsid w:val="002E5331"/>
    <w:rsid w:val="002E61C0"/>
    <w:rsid w:val="00314531"/>
    <w:rsid w:val="003858BA"/>
    <w:rsid w:val="003C1D77"/>
    <w:rsid w:val="0042080B"/>
    <w:rsid w:val="0044365E"/>
    <w:rsid w:val="00447330"/>
    <w:rsid w:val="00457ECD"/>
    <w:rsid w:val="004D3C6E"/>
    <w:rsid w:val="005220C5"/>
    <w:rsid w:val="00522A2A"/>
    <w:rsid w:val="0056482D"/>
    <w:rsid w:val="005A67E6"/>
    <w:rsid w:val="005B0820"/>
    <w:rsid w:val="005C2381"/>
    <w:rsid w:val="006573C8"/>
    <w:rsid w:val="00662347"/>
    <w:rsid w:val="00664F47"/>
    <w:rsid w:val="00674DAE"/>
    <w:rsid w:val="006D61BF"/>
    <w:rsid w:val="007718CC"/>
    <w:rsid w:val="007B3D8B"/>
    <w:rsid w:val="007E692D"/>
    <w:rsid w:val="00831710"/>
    <w:rsid w:val="00850BE8"/>
    <w:rsid w:val="008615BE"/>
    <w:rsid w:val="0086198A"/>
    <w:rsid w:val="00862529"/>
    <w:rsid w:val="0087557A"/>
    <w:rsid w:val="008A064A"/>
    <w:rsid w:val="008B3AC5"/>
    <w:rsid w:val="008D0DF3"/>
    <w:rsid w:val="00940A43"/>
    <w:rsid w:val="00956A8D"/>
    <w:rsid w:val="009B7BFF"/>
    <w:rsid w:val="00A07C69"/>
    <w:rsid w:val="00A663D9"/>
    <w:rsid w:val="00A7496C"/>
    <w:rsid w:val="00AF0151"/>
    <w:rsid w:val="00B030AD"/>
    <w:rsid w:val="00B416C0"/>
    <w:rsid w:val="00B65EA8"/>
    <w:rsid w:val="00B95755"/>
    <w:rsid w:val="00BA414A"/>
    <w:rsid w:val="00BB7A0D"/>
    <w:rsid w:val="00BE750A"/>
    <w:rsid w:val="00BF1422"/>
    <w:rsid w:val="00BF354F"/>
    <w:rsid w:val="00C05141"/>
    <w:rsid w:val="00C77D53"/>
    <w:rsid w:val="00CE6993"/>
    <w:rsid w:val="00CF100C"/>
    <w:rsid w:val="00D00284"/>
    <w:rsid w:val="00D1189F"/>
    <w:rsid w:val="00D15E56"/>
    <w:rsid w:val="00D26460"/>
    <w:rsid w:val="00D34F5F"/>
    <w:rsid w:val="00D41140"/>
    <w:rsid w:val="00D47A60"/>
    <w:rsid w:val="00D52F86"/>
    <w:rsid w:val="00D55AE0"/>
    <w:rsid w:val="00D61378"/>
    <w:rsid w:val="00D637AC"/>
    <w:rsid w:val="00D67F3D"/>
    <w:rsid w:val="00D84CE3"/>
    <w:rsid w:val="00DC7881"/>
    <w:rsid w:val="00E076EF"/>
    <w:rsid w:val="00E14092"/>
    <w:rsid w:val="00E27181"/>
    <w:rsid w:val="00E43257"/>
    <w:rsid w:val="00E55F25"/>
    <w:rsid w:val="00E72131"/>
    <w:rsid w:val="00EA5B6E"/>
    <w:rsid w:val="00EA7A5B"/>
    <w:rsid w:val="00ED4BB1"/>
    <w:rsid w:val="00F0638E"/>
    <w:rsid w:val="00F07A11"/>
    <w:rsid w:val="00F12BB1"/>
    <w:rsid w:val="00F33DDD"/>
    <w:rsid w:val="00F456E4"/>
    <w:rsid w:val="00F55334"/>
    <w:rsid w:val="00F60D1F"/>
    <w:rsid w:val="00F64D5D"/>
    <w:rsid w:val="00FE5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F9E2"/>
  <w15:chartTrackingRefBased/>
  <w15:docId w15:val="{DC4D44DB-80DC-4B08-9FF2-8086686CE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E7213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72131"/>
    <w:rPr>
      <w:sz w:val="20"/>
      <w:szCs w:val="20"/>
    </w:rPr>
  </w:style>
  <w:style w:type="character" w:styleId="Appelnotedebasdep">
    <w:name w:val="footnote reference"/>
    <w:basedOn w:val="Policepardfaut"/>
    <w:uiPriority w:val="99"/>
    <w:semiHidden/>
    <w:unhideWhenUsed/>
    <w:rsid w:val="00E72131"/>
    <w:rPr>
      <w:vertAlign w:val="superscript"/>
    </w:rPr>
  </w:style>
  <w:style w:type="character" w:styleId="Lienhypertexte">
    <w:name w:val="Hyperlink"/>
    <w:basedOn w:val="Policepardfaut"/>
    <w:uiPriority w:val="99"/>
    <w:unhideWhenUsed/>
    <w:rsid w:val="00E72131"/>
    <w:rPr>
      <w:color w:val="0563C1" w:themeColor="hyperlink"/>
      <w:u w:val="single"/>
    </w:rPr>
  </w:style>
  <w:style w:type="character" w:styleId="Mentionnonrsolue">
    <w:name w:val="Unresolved Mention"/>
    <w:basedOn w:val="Policepardfaut"/>
    <w:uiPriority w:val="99"/>
    <w:semiHidden/>
    <w:unhideWhenUsed/>
    <w:rsid w:val="00E72131"/>
    <w:rPr>
      <w:color w:val="605E5C"/>
      <w:shd w:val="clear" w:color="auto" w:fill="E1DFDD"/>
    </w:rPr>
  </w:style>
  <w:style w:type="character" w:styleId="Lienhypertextesuivivisit">
    <w:name w:val="FollowedHyperlink"/>
    <w:basedOn w:val="Policepardfaut"/>
    <w:uiPriority w:val="99"/>
    <w:semiHidden/>
    <w:unhideWhenUsed/>
    <w:rsid w:val="00F55334"/>
    <w:rPr>
      <w:color w:val="954F72" w:themeColor="followedHyperlink"/>
      <w:u w:val="single"/>
    </w:rPr>
  </w:style>
  <w:style w:type="paragraph" w:styleId="Lgende">
    <w:name w:val="caption"/>
    <w:basedOn w:val="Normal"/>
    <w:next w:val="Normal"/>
    <w:uiPriority w:val="35"/>
    <w:unhideWhenUsed/>
    <w:qFormat/>
    <w:rsid w:val="00CE699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yartprints.co.uk/a/unbekannter-kuenstler/derbrandderbibliothekvonalexandria.html" TargetMode="External"/><Relationship Id="rId18" Type="http://schemas.openxmlformats.org/officeDocument/2006/relationships/hyperlink" Target="https://www.amacad.org/humanities-indicators/scope-of-humanities" TargetMode="External"/><Relationship Id="rId26" Type="http://schemas.openxmlformats.org/officeDocument/2006/relationships/hyperlink" Target="https://www.smithsonianmag.com/smart-news/steven-spielberg-regrets-how-jaws-impacted-real-world-sharks-180981335/" TargetMode="External"/><Relationship Id="rId21" Type="http://schemas.openxmlformats.org/officeDocument/2006/relationships/hyperlink" Target="https://www.shakespeare.org.uk/explore-shakespeare/shakespedia/shakespeares-plays/richard-iii/" TargetMode="External"/><Relationship Id="rId34" Type="http://schemas.openxmlformats.org/officeDocument/2006/relationships/hyperlink" Target="https://news.artnet.com/art-world/the-hunt-library-of-alexandria-julius-caesar-2529132" TargetMode="External"/><Relationship Id="rId7" Type="http://schemas.openxmlformats.org/officeDocument/2006/relationships/hyperlink" Target="https://www.smithsonianmag.com/science-nature/45000-year-old-pig-painting-indonesia-may-be-oldest-known-animal-art-180976748/" TargetMode="External"/><Relationship Id="rId12" Type="http://schemas.openxmlformats.org/officeDocument/2006/relationships/hyperlink" Target="https://libguides.st-andrews.ac.uk/" TargetMode="External"/><Relationship Id="rId17" Type="http://schemas.openxmlformats.org/officeDocument/2006/relationships/hyperlink" Target="https://www.theguardian.com/education/2011/may/10/creative-writing-courses" TargetMode="External"/><Relationship Id="rId25" Type="http://schemas.openxmlformats.org/officeDocument/2006/relationships/hyperlink" Target="https://www.livescience.com/healthy-california-shark-population.html" TargetMode="External"/><Relationship Id="rId33" Type="http://schemas.openxmlformats.org/officeDocument/2006/relationships/hyperlink" Target="https://www.britannica.com/topic/Library-of-Alexandria/The-fate-of-the-Library-of-Alexandria"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s://www.myjewishlearning.com/article/the-merchant-of-venice/" TargetMode="External"/><Relationship Id="rId29" Type="http://schemas.openxmlformats.org/officeDocument/2006/relationships/hyperlink" Target="https://ehistory.osu.edu/articles/burning-library-alexandri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bguides.st-andrews.ac.uk/" TargetMode="External"/><Relationship Id="rId24" Type="http://schemas.openxmlformats.org/officeDocument/2006/relationships/hyperlink" Target="https://sharkstewards.org/how-jaws-influenced-shark-perception/" TargetMode="External"/><Relationship Id="rId32" Type="http://schemas.openxmlformats.org/officeDocument/2006/relationships/hyperlink" Target="https://www.thecollector.com/who-was-sappho-of-lesbo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historyhit.com/myths-about-richard-iii/" TargetMode="External"/><Relationship Id="rId28" Type="http://schemas.openxmlformats.org/officeDocument/2006/relationships/hyperlink" Target="https://www.masterclass.com/articles/writing-101-what-is-the-heros-journey" TargetMode="External"/><Relationship Id="rId36" Type="http://schemas.openxmlformats.org/officeDocument/2006/relationships/hyperlink" Target="http://www.pompeiin.com/en/Pompeii_plaster_casts.html#:~:text=In%201870%20the%20archaeologist%20Giuseppe,cast%20was%20brought%20to%20light" TargetMode="External"/><Relationship Id="rId10" Type="http://schemas.openxmlformats.org/officeDocument/2006/relationships/image" Target="media/image2.jpeg"/><Relationship Id="rId19" Type="http://schemas.openxmlformats.org/officeDocument/2006/relationships/hyperlink" Target="https://www.smithsonianmag.com/science-nature/45000-year-old-pig-painting-indonesia-may-be-oldest-known-animal-art-180976748/" TargetMode="External"/><Relationship Id="rId31" Type="http://schemas.openxmlformats.org/officeDocument/2006/relationships/hyperlink" Target="https://poets.org/poet/sappho"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myartprints.co.uk/a/unbekannter-kuenstler/derbrandderbibliothekvonalexandria.html" TargetMode="External"/><Relationship Id="rId22" Type="http://schemas.openxmlformats.org/officeDocument/2006/relationships/hyperlink" Target="https://le.ac.uk/richard-iii/identification/osteology/injuries/how-richard-iii-died" TargetMode="External"/><Relationship Id="rId27" Type="http://schemas.openxmlformats.org/officeDocument/2006/relationships/hyperlink" Target="https://www.britannica.com/topic/Greek-mythology" TargetMode="External"/><Relationship Id="rId30" Type="http://schemas.openxmlformats.org/officeDocument/2006/relationships/hyperlink" Target="https://www.livescience.com/rise-and-fall-of-the-great-alexandria-library" TargetMode="External"/><Relationship Id="rId35" Type="http://schemas.openxmlformats.org/officeDocument/2006/relationships/hyperlink" Target="https://pompeiisites.org/en/pompeii-map/analysis/the-casts/#:~:text=The%20bodies%20of%20these%20victims,after%20the%20biological%20material%20decomposed" TargetMode="External"/><Relationship Id="rId8" Type="http://schemas.openxmlformats.org/officeDocument/2006/relationships/hyperlink" Target="https://www.smithsonianmag.com/science-nature/45000-year-old-pig-painting-indonesia-may-be-oldest-known-animal-art-180976748/" TargetMode="Externa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historyhit.com/myths-about-richard-iii/" TargetMode="External"/><Relationship Id="rId13" Type="http://schemas.openxmlformats.org/officeDocument/2006/relationships/hyperlink" Target="https://www.masterclass.com/articles/writing-101-what-is-the-heros-journey" TargetMode="External"/><Relationship Id="rId18" Type="http://schemas.openxmlformats.org/officeDocument/2006/relationships/hyperlink" Target="https://www.livescience.com/rise-and-fall-of-the-great-alexandria-library" TargetMode="External"/><Relationship Id="rId3" Type="http://schemas.openxmlformats.org/officeDocument/2006/relationships/hyperlink" Target="https://www.smithsonianmag.com/science-nature/45000-year-old-pig-painting-indonesia-may-be-oldest-known-animal-art-180976748/" TargetMode="External"/><Relationship Id="rId21" Type="http://schemas.openxmlformats.org/officeDocument/2006/relationships/hyperlink" Target="https://www.britannica.com/topic/Library-of-Alexandria/The-fate-of-the-Library-of-Alexandria" TargetMode="External"/><Relationship Id="rId7" Type="http://schemas.openxmlformats.org/officeDocument/2006/relationships/hyperlink" Target="https://www.britishcouncil.org/voices-magazine/how-close-was-shakespeares-portrayal-richard" TargetMode="External"/><Relationship Id="rId12" Type="http://schemas.openxmlformats.org/officeDocument/2006/relationships/hyperlink" Target="https://www.britannica.com/topic/Greek-mythology" TargetMode="External"/><Relationship Id="rId17" Type="http://schemas.openxmlformats.org/officeDocument/2006/relationships/hyperlink" Target="https://www.thecollector.com/who-was-sappho-of-lesbos/" TargetMode="External"/><Relationship Id="rId2" Type="http://schemas.openxmlformats.org/officeDocument/2006/relationships/hyperlink" Target="https://www.amacad.org/humanities-indicators/scope-of-humanities" TargetMode="External"/><Relationship Id="rId16" Type="http://schemas.openxmlformats.org/officeDocument/2006/relationships/hyperlink" Target="https://poets.org/poet/sappho" TargetMode="External"/><Relationship Id="rId20" Type="http://schemas.openxmlformats.org/officeDocument/2006/relationships/hyperlink" Target="https://news.artnet.com/art-world/the-hunt-library-of-alexandria-julius-caesar-2529132" TargetMode="External"/><Relationship Id="rId1" Type="http://schemas.openxmlformats.org/officeDocument/2006/relationships/hyperlink" Target="https://www.theguardian.com/education/2011/may/10/creative-writing-courses" TargetMode="External"/><Relationship Id="rId6" Type="http://schemas.openxmlformats.org/officeDocument/2006/relationships/hyperlink" Target="https://le.ac.uk/richard-iii/identification/osteology/injuries/how-richard-iii-died" TargetMode="External"/><Relationship Id="rId11" Type="http://schemas.openxmlformats.org/officeDocument/2006/relationships/hyperlink" Target="https://www.smithsonianmag.com/smart-news/steven-spielberg-regrets-how-jaws-impacted-real-world-sharks-180981335/" TargetMode="External"/><Relationship Id="rId5" Type="http://schemas.openxmlformats.org/officeDocument/2006/relationships/hyperlink" Target="https://www.shakespeare.org.uk/explore-shakespeare/shakespedia/shakespeares-plays/richard-iii/" TargetMode="External"/><Relationship Id="rId15" Type="http://schemas.openxmlformats.org/officeDocument/2006/relationships/hyperlink" Target="https://www.livescience.com/rise-and-fall-of-the-great-alexandria-library" TargetMode="External"/><Relationship Id="rId23" Type="http://schemas.openxmlformats.org/officeDocument/2006/relationships/hyperlink" Target="http://www.pompeiin.com/en/Pompeii_plaster_casts.html#:~:text=In%201870%20the%20archaeologist%20Giuseppe,cast%20was%20brought%20to%20light" TargetMode="External"/><Relationship Id="rId10" Type="http://schemas.openxmlformats.org/officeDocument/2006/relationships/hyperlink" Target="https://www.livescience.com/healthy-california-shark-population.html" TargetMode="External"/><Relationship Id="rId19" Type="http://schemas.openxmlformats.org/officeDocument/2006/relationships/hyperlink" Target="https://www.britannica.com/topic/Library-of-Alexandria/The-fate-of-the-Library-of-Alexandria" TargetMode="External"/><Relationship Id="rId4" Type="http://schemas.openxmlformats.org/officeDocument/2006/relationships/hyperlink" Target="https://www.myjewishlearning.com/article/the-merchant-of-venice/" TargetMode="External"/><Relationship Id="rId9" Type="http://schemas.openxmlformats.org/officeDocument/2006/relationships/hyperlink" Target="https://sharkstewards.org/how-jaws-influenced-shark-perception/" TargetMode="External"/><Relationship Id="rId14" Type="http://schemas.openxmlformats.org/officeDocument/2006/relationships/hyperlink" Target="https://ehistory.osu.edu/articles/burning-library-alexandria" TargetMode="External"/><Relationship Id="rId22" Type="http://schemas.openxmlformats.org/officeDocument/2006/relationships/hyperlink" Target="https://pompeiisites.org/en/pompeii-map/analysis/the-casts/#:~:text=The%20bodies%20of%20these%20victims,after%20the%20biological%20material%20decompo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9C755-0DEE-4353-B85B-48D608233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2643</Words>
  <Characters>14117</Characters>
  <Application>Microsoft Office Word</Application>
  <DocSecurity>0</DocSecurity>
  <Lines>183</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2</cp:revision>
  <dcterms:created xsi:type="dcterms:W3CDTF">2024-10-20T15:01:00Z</dcterms:created>
  <dcterms:modified xsi:type="dcterms:W3CDTF">2024-10-20T15:01:00Z</dcterms:modified>
</cp:coreProperties>
</file>