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A257C" w14:textId="44DB0E4F" w:rsidR="00C368F4" w:rsidRPr="00C368F4" w:rsidRDefault="00C368F4" w:rsidP="00C368F4">
      <w:pPr>
        <w:spacing w:line="360" w:lineRule="auto"/>
        <w:ind w:left="360" w:hanging="360"/>
        <w:jc w:val="center"/>
        <w:rPr>
          <w:b/>
          <w:bCs/>
          <w:u w:val="single"/>
        </w:rPr>
      </w:pPr>
      <w:r w:rsidRPr="00C368F4">
        <w:rPr>
          <w:b/>
          <w:bCs/>
          <w:u w:val="single"/>
        </w:rPr>
        <w:t>Literature Review</w:t>
      </w:r>
    </w:p>
    <w:p w14:paraId="4D7FA9E3" w14:textId="77777777" w:rsidR="00947EE5" w:rsidRPr="008B1FD8" w:rsidRDefault="00947EE5" w:rsidP="00947EE5">
      <w:pPr>
        <w:pStyle w:val="NoSpacing"/>
        <w:numPr>
          <w:ilvl w:val="0"/>
          <w:numId w:val="6"/>
        </w:numPr>
        <w:spacing w:line="360" w:lineRule="auto"/>
        <w:rPr>
          <w:rFonts w:cstheme="minorHAnsi"/>
          <w:b/>
          <w:bCs/>
        </w:rPr>
      </w:pPr>
      <w:r w:rsidRPr="008B1FD8">
        <w:rPr>
          <w:rFonts w:cstheme="minorHAnsi"/>
          <w:b/>
          <w:bCs/>
        </w:rPr>
        <w:t>What is domestic abuse?</w:t>
      </w:r>
    </w:p>
    <w:p w14:paraId="35A537EA" w14:textId="77777777" w:rsidR="00947EE5" w:rsidRPr="008B1FD8" w:rsidRDefault="00947EE5" w:rsidP="00947EE5">
      <w:pPr>
        <w:pStyle w:val="NoSpacing"/>
        <w:spacing w:line="360" w:lineRule="auto"/>
        <w:jc w:val="both"/>
        <w:rPr>
          <w:rFonts w:cstheme="minorHAnsi"/>
        </w:rPr>
      </w:pPr>
      <w:r w:rsidRPr="008B1FD8">
        <w:rPr>
          <w:rFonts w:cstheme="minorHAnsi"/>
        </w:rPr>
        <w:t xml:space="preserve">Domestic abuse is a term used for a wide range of acts or patterns of behaviour within an intimate or family setting whereby the actions of one partner or family member are committed against another. The abusive behaviours can range from but not limited to controlling and coercive behaviour, digital abuse, financial control, stalking and harassment, physical and sexual abuse, and psychological abuse (What Is Domestic </w:t>
      </w:r>
      <w:proofErr w:type="gramStart"/>
      <w:r w:rsidRPr="008B1FD8">
        <w:rPr>
          <w:rFonts w:cstheme="minorHAnsi"/>
        </w:rPr>
        <w:t>Abuse?,</w:t>
      </w:r>
      <w:proofErr w:type="gramEnd"/>
      <w:r w:rsidRPr="008B1FD8">
        <w:rPr>
          <w:rFonts w:cstheme="minorHAnsi"/>
        </w:rPr>
        <w:t xml:space="preserve"> n.d.). </w:t>
      </w:r>
    </w:p>
    <w:p w14:paraId="1E5EECAB" w14:textId="77777777" w:rsidR="00947EE5" w:rsidRPr="008B1FD8" w:rsidRDefault="00947EE5" w:rsidP="00947EE5">
      <w:pPr>
        <w:pStyle w:val="NoSpacing"/>
        <w:spacing w:line="360" w:lineRule="auto"/>
        <w:jc w:val="both"/>
        <w:rPr>
          <w:rFonts w:cstheme="minorHAnsi"/>
        </w:rPr>
      </w:pPr>
      <w:r w:rsidRPr="008B1FD8">
        <w:rPr>
          <w:rFonts w:cstheme="minorHAnsi"/>
        </w:rPr>
        <w:t xml:space="preserve">Domestic abuse can affect anyone despite a person’s age, gender race and sexual orientation. Both men and women are susceptible to encountering domestic abuse; however, figures outline that most domestic cases are carried out by men with a higher number of women experiencing such abuse (Domestic violence and abuse, 2021). </w:t>
      </w:r>
    </w:p>
    <w:p w14:paraId="3AAA1BBC" w14:textId="77777777" w:rsidR="00947EE5" w:rsidRPr="008B1FD8" w:rsidRDefault="00947EE5" w:rsidP="00947EE5">
      <w:pPr>
        <w:pStyle w:val="NoSpacing"/>
        <w:spacing w:line="360" w:lineRule="auto"/>
        <w:jc w:val="both"/>
        <w:rPr>
          <w:rFonts w:cstheme="minorHAnsi"/>
        </w:rPr>
      </w:pPr>
      <w:r w:rsidRPr="008B1FD8">
        <w:rPr>
          <w:rFonts w:cstheme="minorHAnsi"/>
        </w:rPr>
        <w:t xml:space="preserve">The Power and Control Wheel was designed by women of the Domestic Abuse Intervention Project </w:t>
      </w:r>
      <w:r w:rsidRPr="008B1FD8">
        <w:rPr>
          <w:rFonts w:cstheme="minorHAnsi"/>
          <w:i/>
          <w:iCs/>
        </w:rPr>
        <w:t xml:space="preserve">(Figure 1) </w:t>
      </w:r>
      <w:r w:rsidRPr="008B1FD8">
        <w:rPr>
          <w:rFonts w:cstheme="minorHAnsi"/>
        </w:rPr>
        <w:t xml:space="preserve">based upon the Duluth Model developed by Ellen Pence and Michael walker (Power and control wheel - Norfolk County Council, n.d.). Each section of the wheel is labelled with a form of tactic used by abusers. The centre of the wheel is labelled Power and Control inciting that all tactics used are to obtain power and control of the victim (Cory and </w:t>
      </w:r>
      <w:proofErr w:type="spellStart"/>
      <w:r w:rsidRPr="008B1FD8">
        <w:rPr>
          <w:rFonts w:cstheme="minorHAnsi"/>
        </w:rPr>
        <w:t>McAndless</w:t>
      </w:r>
      <w:proofErr w:type="spellEnd"/>
      <w:r w:rsidRPr="008B1FD8">
        <w:rPr>
          <w:rFonts w:cstheme="minorHAnsi"/>
        </w:rPr>
        <w:t xml:space="preserve">-Davis, 2005). </w:t>
      </w:r>
    </w:p>
    <w:p w14:paraId="2AF6DD4E" w14:textId="77777777" w:rsidR="00947EE5" w:rsidRPr="008B1FD8" w:rsidRDefault="00947EE5" w:rsidP="00947EE5">
      <w:pPr>
        <w:pStyle w:val="NoSpacing"/>
        <w:tabs>
          <w:tab w:val="left" w:pos="3133"/>
        </w:tabs>
        <w:spacing w:line="360" w:lineRule="auto"/>
        <w:jc w:val="center"/>
        <w:rPr>
          <w:rFonts w:cstheme="minorHAnsi"/>
        </w:rPr>
      </w:pPr>
    </w:p>
    <w:p w14:paraId="5B94C34A" w14:textId="77777777" w:rsidR="00947EE5" w:rsidRPr="008B1FD8" w:rsidRDefault="00947EE5" w:rsidP="00947EE5">
      <w:pPr>
        <w:pStyle w:val="NoSpacing"/>
        <w:tabs>
          <w:tab w:val="left" w:pos="3133"/>
        </w:tabs>
        <w:spacing w:line="360" w:lineRule="auto"/>
        <w:jc w:val="center"/>
        <w:rPr>
          <w:rFonts w:cstheme="minorHAnsi"/>
        </w:rPr>
      </w:pPr>
      <w:r w:rsidRPr="008B1FD8">
        <w:rPr>
          <w:rFonts w:cstheme="minorHAnsi"/>
          <w:noProof/>
          <w:lang w:eastAsia="en-GB"/>
        </w:rPr>
        <w:drawing>
          <wp:anchor distT="0" distB="0" distL="114300" distR="114300" simplePos="0" relativeHeight="251658240" behindDoc="0" locked="0" layoutInCell="1" allowOverlap="1" wp14:anchorId="3C20A865" wp14:editId="4BE8F698">
            <wp:simplePos x="0" y="0"/>
            <wp:positionH relativeFrom="column">
              <wp:posOffset>1771650</wp:posOffset>
            </wp:positionH>
            <wp:positionV relativeFrom="paragraph">
              <wp:posOffset>104711</wp:posOffset>
            </wp:positionV>
            <wp:extent cx="2030095" cy="1917700"/>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30095" cy="1917700"/>
                    </a:xfrm>
                    <a:prstGeom prst="rect">
                      <a:avLst/>
                    </a:prstGeom>
                    <a:noFill/>
                  </pic:spPr>
                </pic:pic>
              </a:graphicData>
            </a:graphic>
            <wp14:sizeRelH relativeFrom="margin">
              <wp14:pctWidth>0</wp14:pctWidth>
            </wp14:sizeRelH>
            <wp14:sizeRelV relativeFrom="margin">
              <wp14:pctHeight>0</wp14:pctHeight>
            </wp14:sizeRelV>
          </wp:anchor>
        </w:drawing>
      </w:r>
    </w:p>
    <w:p w14:paraId="7514D26F" w14:textId="77777777" w:rsidR="00947EE5" w:rsidRPr="008B1FD8" w:rsidRDefault="00947EE5" w:rsidP="00947EE5">
      <w:pPr>
        <w:pStyle w:val="NoSpacing"/>
        <w:tabs>
          <w:tab w:val="left" w:pos="3133"/>
        </w:tabs>
        <w:spacing w:line="360" w:lineRule="auto"/>
        <w:jc w:val="center"/>
        <w:rPr>
          <w:rFonts w:cstheme="minorHAnsi"/>
        </w:rPr>
      </w:pPr>
    </w:p>
    <w:p w14:paraId="3AD9E363" w14:textId="77777777" w:rsidR="00947EE5" w:rsidRPr="008B1FD8" w:rsidRDefault="00947EE5" w:rsidP="00947EE5">
      <w:pPr>
        <w:pStyle w:val="NoSpacing"/>
        <w:tabs>
          <w:tab w:val="left" w:pos="3133"/>
        </w:tabs>
        <w:spacing w:line="360" w:lineRule="auto"/>
        <w:jc w:val="center"/>
        <w:rPr>
          <w:rFonts w:cstheme="minorHAnsi"/>
        </w:rPr>
      </w:pPr>
    </w:p>
    <w:p w14:paraId="53F51891" w14:textId="77777777" w:rsidR="00947EE5" w:rsidRPr="008B1FD8" w:rsidRDefault="00947EE5" w:rsidP="00947EE5">
      <w:pPr>
        <w:pStyle w:val="NoSpacing"/>
        <w:tabs>
          <w:tab w:val="left" w:pos="3133"/>
        </w:tabs>
        <w:spacing w:line="360" w:lineRule="auto"/>
        <w:jc w:val="center"/>
        <w:rPr>
          <w:rFonts w:cstheme="minorHAnsi"/>
        </w:rPr>
      </w:pPr>
    </w:p>
    <w:p w14:paraId="7CBC5714" w14:textId="77777777" w:rsidR="00947EE5" w:rsidRPr="008B1FD8" w:rsidRDefault="00947EE5" w:rsidP="00947EE5">
      <w:pPr>
        <w:pStyle w:val="NoSpacing"/>
        <w:tabs>
          <w:tab w:val="left" w:pos="3133"/>
        </w:tabs>
        <w:spacing w:line="360" w:lineRule="auto"/>
        <w:jc w:val="center"/>
        <w:rPr>
          <w:rFonts w:cstheme="minorHAnsi"/>
        </w:rPr>
      </w:pPr>
    </w:p>
    <w:p w14:paraId="60658363" w14:textId="77777777" w:rsidR="00947EE5" w:rsidRPr="008B1FD8" w:rsidRDefault="00947EE5" w:rsidP="00947EE5">
      <w:pPr>
        <w:pStyle w:val="NoSpacing"/>
        <w:tabs>
          <w:tab w:val="left" w:pos="3133"/>
        </w:tabs>
        <w:spacing w:line="360" w:lineRule="auto"/>
        <w:jc w:val="center"/>
        <w:rPr>
          <w:rFonts w:cstheme="minorHAnsi"/>
        </w:rPr>
      </w:pPr>
    </w:p>
    <w:p w14:paraId="316E672D" w14:textId="77777777" w:rsidR="00947EE5" w:rsidRPr="008B1FD8" w:rsidRDefault="00947EE5" w:rsidP="00947EE5">
      <w:pPr>
        <w:pStyle w:val="NoSpacing"/>
        <w:tabs>
          <w:tab w:val="left" w:pos="3133"/>
        </w:tabs>
        <w:spacing w:line="360" w:lineRule="auto"/>
        <w:jc w:val="center"/>
        <w:rPr>
          <w:rFonts w:cstheme="minorHAnsi"/>
        </w:rPr>
      </w:pPr>
    </w:p>
    <w:p w14:paraId="7378E6A3" w14:textId="77777777" w:rsidR="00947EE5" w:rsidRPr="008B1FD8" w:rsidRDefault="00947EE5" w:rsidP="00947EE5">
      <w:pPr>
        <w:pStyle w:val="NoSpacing"/>
        <w:tabs>
          <w:tab w:val="left" w:pos="3133"/>
        </w:tabs>
        <w:spacing w:line="360" w:lineRule="auto"/>
        <w:jc w:val="center"/>
        <w:rPr>
          <w:rFonts w:cstheme="minorHAnsi"/>
        </w:rPr>
      </w:pPr>
    </w:p>
    <w:p w14:paraId="0034EB63" w14:textId="77777777" w:rsidR="00947EE5" w:rsidRPr="008B1FD8" w:rsidRDefault="00947EE5" w:rsidP="00947EE5">
      <w:pPr>
        <w:pStyle w:val="NoSpacing"/>
        <w:tabs>
          <w:tab w:val="left" w:pos="3133"/>
        </w:tabs>
        <w:spacing w:line="360" w:lineRule="auto"/>
        <w:jc w:val="center"/>
        <w:rPr>
          <w:rFonts w:cstheme="minorHAnsi"/>
        </w:rPr>
      </w:pPr>
    </w:p>
    <w:p w14:paraId="0936E54C" w14:textId="77777777" w:rsidR="00947EE5" w:rsidRPr="008B1FD8" w:rsidRDefault="00947EE5" w:rsidP="00947EE5">
      <w:pPr>
        <w:pStyle w:val="NoSpacing"/>
        <w:tabs>
          <w:tab w:val="left" w:pos="3133"/>
        </w:tabs>
        <w:spacing w:line="360" w:lineRule="auto"/>
        <w:jc w:val="center"/>
        <w:rPr>
          <w:rFonts w:cstheme="minorHAnsi"/>
        </w:rPr>
      </w:pPr>
    </w:p>
    <w:p w14:paraId="1A074E29" w14:textId="77777777" w:rsidR="00947EE5" w:rsidRPr="008B1FD8" w:rsidRDefault="00947EE5" w:rsidP="00947EE5">
      <w:pPr>
        <w:pStyle w:val="NoSpacing"/>
        <w:tabs>
          <w:tab w:val="left" w:pos="3133"/>
        </w:tabs>
        <w:spacing w:line="360" w:lineRule="auto"/>
        <w:jc w:val="center"/>
        <w:rPr>
          <w:rFonts w:cstheme="minorHAnsi"/>
        </w:rPr>
      </w:pPr>
    </w:p>
    <w:p w14:paraId="254E2991" w14:textId="77777777" w:rsidR="00947EE5" w:rsidRPr="008B1FD8" w:rsidRDefault="00947EE5" w:rsidP="00947EE5">
      <w:pPr>
        <w:pStyle w:val="NoSpacing"/>
        <w:tabs>
          <w:tab w:val="left" w:pos="3133"/>
        </w:tabs>
        <w:spacing w:line="360" w:lineRule="auto"/>
        <w:jc w:val="center"/>
        <w:rPr>
          <w:rFonts w:cstheme="minorHAnsi"/>
        </w:rPr>
      </w:pPr>
      <w:r w:rsidRPr="008B1FD8">
        <w:rPr>
          <w:rFonts w:cstheme="minorHAnsi"/>
        </w:rPr>
        <w:t>Figure 1: Power and Control Wheel (Power and Control Wheel, n.d.)</w:t>
      </w:r>
    </w:p>
    <w:p w14:paraId="429D707C" w14:textId="77777777" w:rsidR="00947EE5" w:rsidRPr="008B1FD8" w:rsidRDefault="00947EE5" w:rsidP="00947EE5">
      <w:pPr>
        <w:pStyle w:val="NoSpacing"/>
        <w:tabs>
          <w:tab w:val="left" w:pos="3133"/>
        </w:tabs>
        <w:spacing w:line="360" w:lineRule="auto"/>
        <w:jc w:val="center"/>
        <w:rPr>
          <w:rFonts w:cstheme="minorHAnsi"/>
        </w:rPr>
      </w:pPr>
    </w:p>
    <w:p w14:paraId="2CF12E36" w14:textId="77777777" w:rsidR="00947EE5" w:rsidRPr="008B1FD8" w:rsidRDefault="00947EE5" w:rsidP="00947EE5">
      <w:pPr>
        <w:pStyle w:val="NoSpacing"/>
        <w:spacing w:line="360" w:lineRule="auto"/>
        <w:jc w:val="both"/>
        <w:rPr>
          <w:rFonts w:cstheme="minorHAnsi"/>
        </w:rPr>
      </w:pPr>
      <w:r w:rsidRPr="008B1FD8">
        <w:rPr>
          <w:rFonts w:cstheme="minorHAnsi"/>
        </w:rPr>
        <w:t xml:space="preserve">Domestic abuse has been stated to be a major risk posed to women throughout the world, although men can also become victim of domestic abuse, women have been recognised to be </w:t>
      </w:r>
      <w:proofErr w:type="gramStart"/>
      <w:r w:rsidRPr="008B1FD8">
        <w:rPr>
          <w:rFonts w:cstheme="minorHAnsi"/>
        </w:rPr>
        <w:t>the majority of</w:t>
      </w:r>
      <w:proofErr w:type="gramEnd"/>
      <w:r w:rsidRPr="008B1FD8">
        <w:rPr>
          <w:rFonts w:cstheme="minorHAnsi"/>
        </w:rPr>
        <w:t xml:space="preserve"> victims. Kolbe and Büttner’s (2020) work identified a study conducted by the World Health Organisation that identified rates of physical abuse against men between 3.4% and 20.3%, with the </w:t>
      </w:r>
      <w:r w:rsidRPr="008B1FD8">
        <w:rPr>
          <w:rFonts w:cstheme="minorHAnsi"/>
        </w:rPr>
        <w:lastRenderedPageBreak/>
        <w:t xml:space="preserve">figures also showing that 10.6% to 40% of men had also been abused or mistreated as a child. The study also highlights </w:t>
      </w:r>
      <w:proofErr w:type="gramStart"/>
      <w:r w:rsidRPr="008B1FD8">
        <w:rPr>
          <w:rFonts w:cstheme="minorHAnsi"/>
        </w:rPr>
        <w:t>that men</w:t>
      </w:r>
      <w:proofErr w:type="gramEnd"/>
      <w:r w:rsidRPr="008B1FD8">
        <w:rPr>
          <w:rFonts w:cstheme="minorHAnsi"/>
        </w:rPr>
        <w:t xml:space="preserve"> who had been affected by childhood mistreatment and domestic abuse had also been abusers themselves with more than half of such, having spent time in prison for domestic abuse against their partners. However, a study conducted by Suzanne Swan et al (2012) concluded that women who were abusers towards their male partners discovered that they were not as violent or controlling as male abusers. Instead, the discovery identified that the need was not to exert power over their partner but for control over a specific situation. This form of abuse was identified and labelled as situational couple violence where it was discovered to be more common within partnerships than other forms of abuse with both males and females sharing equal rates of perpetration. The study acknowledged that women were more likely to use this form of abuse to retaliate against the dominance of a partner trying to control them or a situation. This acknowledgement would highlight to the reader that the rates of violence against men would merely be self-defensive other than domestic violence.</w:t>
      </w:r>
    </w:p>
    <w:p w14:paraId="3B8691A7" w14:textId="77777777" w:rsidR="00947EE5" w:rsidRPr="008B1FD8" w:rsidRDefault="00947EE5" w:rsidP="00947EE5">
      <w:pPr>
        <w:pStyle w:val="NoSpacing"/>
        <w:spacing w:line="360" w:lineRule="auto"/>
        <w:jc w:val="both"/>
        <w:rPr>
          <w:rFonts w:cstheme="minorHAnsi"/>
        </w:rPr>
      </w:pPr>
      <w:r w:rsidRPr="008B1FD8">
        <w:rPr>
          <w:rFonts w:cstheme="minorHAnsi"/>
        </w:rPr>
        <w:t xml:space="preserve">Although arguments highlight </w:t>
      </w:r>
      <w:proofErr w:type="gramStart"/>
      <w:r w:rsidRPr="008B1FD8">
        <w:rPr>
          <w:rFonts w:cstheme="minorHAnsi"/>
        </w:rPr>
        <w:t>that women</w:t>
      </w:r>
      <w:proofErr w:type="gramEnd"/>
      <w:r w:rsidRPr="008B1FD8">
        <w:rPr>
          <w:rFonts w:cstheme="minorHAnsi"/>
        </w:rPr>
        <w:t xml:space="preserve"> are at a higher risk of being a victim of domestic abuse, with men being at the higher rate for being the perpetrator. A study conducted by John Archer (2000) reveals that women were more likely to incite violence within a relationship than men; although, it was also highlighted that while women may be more likely to use violence against their male partners, men were 62% more likely to cause injury to their partners than women. </w:t>
      </w:r>
    </w:p>
    <w:p w14:paraId="348E8AD0" w14:textId="77777777" w:rsidR="00947EE5" w:rsidRPr="008B1FD8" w:rsidRDefault="00947EE5" w:rsidP="00947EE5">
      <w:pPr>
        <w:pStyle w:val="NoSpacing"/>
        <w:spacing w:line="360" w:lineRule="auto"/>
        <w:jc w:val="both"/>
        <w:rPr>
          <w:rFonts w:cstheme="minorHAnsi"/>
        </w:rPr>
      </w:pPr>
      <w:r w:rsidRPr="008B1FD8">
        <w:rPr>
          <w:rFonts w:cstheme="minorHAnsi"/>
        </w:rPr>
        <w:t xml:space="preserve">Within the UK 6% of women and 4% of men admitted to being subject to domestic violence; however, the number of women prosecuted for domestic abuse increased from 1,575 to 4,266 with statistics suggesting that half of all reports of domestic violence victims being men (Campbell, 2010). With men less likely to report such incidents, the statistical numbers are not a true reflection on the actual number of male victims. Within Campbell’s report it was noted that men were less likely to report domestic abuse due to likelihood of law enforcement taking less action against a female perpetrator than a male. With this highlighted, domestic violence was portrayed as a female victim and male perpetrator issue. With a realistic approach to the topic this evidence would be untrue; however, Hall (2012), contradicts Campbell’s findings and presents data that unveiled male victims were often ignored by law enforcement along with female abusers being released quicker than a male perpetrator would. It was also noted that the services available to men were significantly lower than that available to a female. However, Denis Campbell (2010) argues the case that male victims almost play as big a part of victims as females. His report identified that within the UK, men were 40% of domestic abuse victims. Campbell highlights </w:t>
      </w:r>
      <w:proofErr w:type="gramStart"/>
      <w:r w:rsidRPr="008B1FD8">
        <w:rPr>
          <w:rFonts w:cstheme="minorHAnsi"/>
        </w:rPr>
        <w:t>that two out of five victims of domestics</w:t>
      </w:r>
      <w:proofErr w:type="gramEnd"/>
      <w:r w:rsidRPr="008B1FD8">
        <w:rPr>
          <w:rFonts w:cstheme="minorHAnsi"/>
        </w:rPr>
        <w:t xml:space="preserve"> are men, thus contradicting the impression women are seen to be the major victims of domestic abuse. It also identifies </w:t>
      </w:r>
      <w:proofErr w:type="gramStart"/>
      <w:r w:rsidRPr="008B1FD8">
        <w:rPr>
          <w:rFonts w:cstheme="minorHAnsi"/>
        </w:rPr>
        <w:t>that male victims</w:t>
      </w:r>
      <w:proofErr w:type="gramEnd"/>
      <w:r w:rsidRPr="008B1FD8">
        <w:rPr>
          <w:rFonts w:cstheme="minorHAnsi"/>
        </w:rPr>
        <w:t xml:space="preserve"> are often ignored by police with their abusers being set free with no punishment. Within the </w:t>
      </w:r>
      <w:r w:rsidRPr="008B1FD8">
        <w:rPr>
          <w:rFonts w:cstheme="minorHAnsi"/>
        </w:rPr>
        <w:lastRenderedPageBreak/>
        <w:t>report statistics from the Home Office confirming that male victims contributed to 40% of all victims. Campaigners stated that men were classed as second class as the police and councils did not acknowledge male victims or take them seriously due to mass media coverage of female victims. This mass coverage was evident when outlining the services made available to male and female victims. Within England and Wales, male refuge locations amounted to 60 whereas female refuge locations amounted to 7,500.</w:t>
      </w:r>
    </w:p>
    <w:p w14:paraId="5B700A8E" w14:textId="77777777" w:rsidR="00947EE5" w:rsidRPr="008B1FD8" w:rsidRDefault="00947EE5" w:rsidP="00947EE5">
      <w:pPr>
        <w:pStyle w:val="NoSpacing"/>
        <w:spacing w:line="360" w:lineRule="auto"/>
        <w:jc w:val="both"/>
        <w:rPr>
          <w:rFonts w:cstheme="minorHAnsi"/>
        </w:rPr>
      </w:pPr>
      <w:r w:rsidRPr="008B1FD8">
        <w:rPr>
          <w:rFonts w:cstheme="minorHAnsi"/>
        </w:rPr>
        <w:t xml:space="preserve">Although there are arguments to suggest that men are more susceptible to becoming victims of domestic abuse, statistic reveal that the argument is flawed and that women are in fact identified as the most likely victim of domestic abuse. The statistics from The Office for National Statistics (2020) reveal that between 2020/21 out of 2.4 million domestic abuse victims, 1.6 million of such were women. This data shows a significant disparity between the number of </w:t>
      </w:r>
      <w:proofErr w:type="gramStart"/>
      <w:r w:rsidRPr="008B1FD8">
        <w:rPr>
          <w:rFonts w:cstheme="minorHAnsi"/>
        </w:rPr>
        <w:t>male</w:t>
      </w:r>
      <w:proofErr w:type="gramEnd"/>
      <w:r w:rsidRPr="008B1FD8">
        <w:rPr>
          <w:rFonts w:cstheme="minorHAnsi"/>
        </w:rPr>
        <w:t xml:space="preserve"> to women victims, and strengthens the arguments outlining women’s vulnerabilities. However, although the data suggests that of the 2.4 million victims of such 757,000 were male, an argument could be made in relation to how many male victims may have experienced domestic abuse but did not come forward due to stigma surrounding male masculinity and loss of one’s self-image. If this data had been collected the figures may have shown a difference within the number of male victims compared to women, but due to these figures not being present, it cannot be identified as a true reflection nor can it disregard the arguments and possibility of male victims being on a larger scale than of that recorded.</w:t>
      </w:r>
    </w:p>
    <w:p w14:paraId="7451BDE1" w14:textId="77777777" w:rsidR="00947EE5" w:rsidRPr="008B1FD8" w:rsidRDefault="00947EE5" w:rsidP="00947EE5">
      <w:pPr>
        <w:pStyle w:val="NoSpacing"/>
        <w:spacing w:line="360" w:lineRule="auto"/>
        <w:rPr>
          <w:rFonts w:cstheme="minorHAnsi"/>
        </w:rPr>
      </w:pPr>
    </w:p>
    <w:p w14:paraId="7EEE47D6" w14:textId="77777777" w:rsidR="00947EE5" w:rsidRPr="008B1FD8" w:rsidRDefault="00947EE5" w:rsidP="00947EE5">
      <w:pPr>
        <w:pStyle w:val="NoSpacing"/>
        <w:spacing w:line="360" w:lineRule="auto"/>
        <w:rPr>
          <w:rFonts w:cstheme="minorHAnsi"/>
        </w:rPr>
      </w:pPr>
    </w:p>
    <w:p w14:paraId="1646DA8D" w14:textId="77777777" w:rsidR="00947EE5" w:rsidRPr="008B1FD8" w:rsidRDefault="00947EE5" w:rsidP="006D205F">
      <w:pPr>
        <w:pStyle w:val="NoSpacing"/>
        <w:numPr>
          <w:ilvl w:val="0"/>
          <w:numId w:val="3"/>
        </w:numPr>
        <w:suppressAutoHyphens/>
        <w:autoSpaceDN w:val="0"/>
        <w:spacing w:line="360" w:lineRule="auto"/>
        <w:jc w:val="both"/>
        <w:textAlignment w:val="baseline"/>
        <w:rPr>
          <w:rFonts w:cstheme="minorHAnsi"/>
          <w:b/>
          <w:bCs/>
        </w:rPr>
      </w:pPr>
      <w:r w:rsidRPr="008B1FD8">
        <w:rPr>
          <w:rFonts w:cstheme="minorHAnsi"/>
          <w:b/>
          <w:bCs/>
        </w:rPr>
        <w:t>What is the cause of domestic abuse and what is its significance? Publics knowledge and awareness?</w:t>
      </w:r>
    </w:p>
    <w:p w14:paraId="373B05CD" w14:textId="77777777" w:rsidR="00947EE5" w:rsidRPr="008B1FD8" w:rsidRDefault="00947EE5" w:rsidP="00947EE5">
      <w:pPr>
        <w:pStyle w:val="NoSpacing"/>
        <w:suppressAutoHyphens/>
        <w:autoSpaceDN w:val="0"/>
        <w:spacing w:line="360" w:lineRule="auto"/>
        <w:jc w:val="both"/>
        <w:textAlignment w:val="baseline"/>
        <w:rPr>
          <w:rFonts w:cstheme="minorHAnsi"/>
        </w:rPr>
      </w:pPr>
      <w:r w:rsidRPr="008B1FD8">
        <w:rPr>
          <w:rFonts w:cstheme="minorHAnsi"/>
        </w:rPr>
        <w:t xml:space="preserve">There is no one specific cause for domestic violence; however, there can be many factors that will contribute to its prevalence. Women have been subject to the highest rates of domestic violence with the numbers increasing yearly. As mentioned above, the power and control wheel highlights that the key element to domestic abuse is the pursuit of power and control within an intimate or family setting. Although not all settings have the presence of domestic abuse, it’s brought the question of why does the pursuit of power cause so much destruction? </w:t>
      </w:r>
    </w:p>
    <w:p w14:paraId="6E5A5440" w14:textId="77777777" w:rsidR="00947EE5" w:rsidRPr="008B1FD8" w:rsidRDefault="00947EE5" w:rsidP="00947EE5">
      <w:pPr>
        <w:pStyle w:val="NoSpacing"/>
        <w:suppressAutoHyphens/>
        <w:autoSpaceDN w:val="0"/>
        <w:spacing w:line="360" w:lineRule="auto"/>
        <w:jc w:val="both"/>
        <w:textAlignment w:val="baseline"/>
        <w:rPr>
          <w:rFonts w:cstheme="minorHAnsi"/>
        </w:rPr>
      </w:pPr>
      <w:r w:rsidRPr="008B1FD8">
        <w:rPr>
          <w:rFonts w:cstheme="minorHAnsi"/>
        </w:rPr>
        <w:t xml:space="preserve">Studies have outlined </w:t>
      </w:r>
      <w:proofErr w:type="gramStart"/>
      <w:r w:rsidRPr="008B1FD8">
        <w:rPr>
          <w:rFonts w:cstheme="minorHAnsi"/>
        </w:rPr>
        <w:t>that violent behaviours</w:t>
      </w:r>
      <w:proofErr w:type="gramEnd"/>
      <w:r w:rsidRPr="008B1FD8">
        <w:rPr>
          <w:rFonts w:cstheme="minorHAnsi"/>
        </w:rPr>
        <w:t xml:space="preserve"> displayed by men are closely linked to biological, social, mental health and traumatic experience factors (Flinck and Paavilainen, 2008). The consumption of alcohol has been labelled as a contributing factor of domestic violence and that those who are heavy drinkers are more likely to express violent behaviour towards their partner than those who drink less. Although there are theorists such as (Block, 2019) suggests that the consumption of substances such as drugs and alcohol does not have any influence on domestic violence and that the two are separate </w:t>
      </w:r>
      <w:r w:rsidRPr="008B1FD8">
        <w:rPr>
          <w:rFonts w:cstheme="minorHAnsi"/>
        </w:rPr>
        <w:lastRenderedPageBreak/>
        <w:t>issues; However, research finding from Gebara et al (2015) and Jon Foster (2014) indicates that drug and alcohol misuse has a major influence within domestic abuse cases, with very little to no information disputing the matter.</w:t>
      </w:r>
    </w:p>
    <w:p w14:paraId="1A5EFFBB" w14:textId="77777777" w:rsidR="00947EE5" w:rsidRPr="008B1FD8" w:rsidRDefault="00947EE5" w:rsidP="00947EE5">
      <w:pPr>
        <w:pStyle w:val="NoSpacing"/>
        <w:suppressAutoHyphens/>
        <w:autoSpaceDN w:val="0"/>
        <w:spacing w:line="360" w:lineRule="auto"/>
        <w:jc w:val="both"/>
        <w:textAlignment w:val="baseline"/>
        <w:rPr>
          <w:rFonts w:cstheme="minorHAnsi"/>
        </w:rPr>
      </w:pPr>
      <w:r w:rsidRPr="008B1FD8">
        <w:rPr>
          <w:rFonts w:cstheme="minorHAnsi"/>
        </w:rPr>
        <w:t xml:space="preserve">It has been established that the increase consumption of alcohol has direct effects on physical and intellectual performance which lowers self-control and judgement leading to the increased chance of violent acts being displayed and less peaceful resolutions being considered. (Gebara et al., 2015). Jon Foster (2014) has identified that between 25% and 50% of abusers were intoxicated during the abuse of the victim; however, further studies suggest that the percentage is higher with around 75% of abusers being under the influence of alcohol or drugs. </w:t>
      </w:r>
    </w:p>
    <w:p w14:paraId="498572BD" w14:textId="77777777" w:rsidR="00947EE5" w:rsidRPr="008B1FD8" w:rsidRDefault="00947EE5" w:rsidP="00947EE5">
      <w:pPr>
        <w:pStyle w:val="NoSpacing"/>
        <w:suppressAutoHyphens/>
        <w:autoSpaceDN w:val="0"/>
        <w:spacing w:line="360" w:lineRule="auto"/>
        <w:jc w:val="both"/>
        <w:textAlignment w:val="baseline"/>
        <w:rPr>
          <w:rFonts w:cstheme="minorHAnsi"/>
        </w:rPr>
      </w:pPr>
      <w:r w:rsidRPr="008B1FD8">
        <w:rPr>
          <w:rFonts w:cstheme="minorHAnsi"/>
        </w:rPr>
        <w:t xml:space="preserve">Other causes of domestic abuse can range from childhood trauma whether that maybe being a victim or witnessing domestic abuse. Research findings have identified that 97% of children within the </w:t>
      </w:r>
      <w:proofErr w:type="spellStart"/>
      <w:r w:rsidRPr="008B1FD8">
        <w:rPr>
          <w:rFonts w:cstheme="minorHAnsi"/>
        </w:rPr>
        <w:t>Safelives</w:t>
      </w:r>
      <w:proofErr w:type="spellEnd"/>
      <w:r w:rsidRPr="008B1FD8">
        <w:rPr>
          <w:rFonts w:cstheme="minorHAnsi"/>
        </w:rPr>
        <w:t xml:space="preserve"> database had been exposed to some form of domestic abuse, with 46% of those being exposed to severe cases of domestic abuse resulting in either serious harm or death. These findings also discovered that 62% of children exposed to domestic abuse were also exposed to direct harm ranging from physical, emotional or neglect. Within these findings it was also identified that there were several major factors to why the abuse occurred. The findings confirmed that metal health contributed to 25% of mothers and 17% fathers, substance misuse was more apparent with male abusers with 25% and only 13% of mothers, anti-social behaviour was also a greater influencer of fathers showing 28% and only 7% of mothers. However, the most significant factor was based on exposure to domestic abuse within past relationship with mothers displaying higher levels of 42% and fathers with 30% (In plain sight - the evidence from children exposed to domestic abuse, 2014). </w:t>
      </w:r>
    </w:p>
    <w:p w14:paraId="1F8F9348" w14:textId="77777777" w:rsidR="00947EE5" w:rsidRPr="008B1FD8" w:rsidRDefault="00947EE5" w:rsidP="00947EE5">
      <w:pPr>
        <w:pStyle w:val="NoSpacing"/>
        <w:suppressAutoHyphens/>
        <w:autoSpaceDN w:val="0"/>
        <w:spacing w:line="360" w:lineRule="auto"/>
        <w:jc w:val="both"/>
        <w:textAlignment w:val="baseline"/>
        <w:rPr>
          <w:rFonts w:cstheme="minorHAnsi"/>
        </w:rPr>
      </w:pPr>
      <w:r w:rsidRPr="008B1FD8">
        <w:rPr>
          <w:rFonts w:cstheme="minorHAnsi"/>
        </w:rPr>
        <w:t xml:space="preserve">Theorist such as Jon Foster (2014) and Gebara et al (2015) have concluded from various sources of research that substance misuse, holds a major influence over the level of domestic abuse; however, with substance misuse contributing to </w:t>
      </w:r>
      <w:proofErr w:type="gramStart"/>
      <w:r w:rsidRPr="008B1FD8">
        <w:rPr>
          <w:rFonts w:cstheme="minorHAnsi"/>
        </w:rPr>
        <w:t>a large number of</w:t>
      </w:r>
      <w:proofErr w:type="gramEnd"/>
      <w:r w:rsidRPr="008B1FD8">
        <w:rPr>
          <w:rFonts w:cstheme="minorHAnsi"/>
        </w:rPr>
        <w:t xml:space="preserve"> domestic incidents, lowering the level of substance misuse such as the intake of alcohol would prove a difficult task to complete. Although support and multi-agency services can be provided to victims of domestic abuse to aid with lowering the numbers of cases and increase public knowledge and awareness. The police have very little influence in the reduction of alcohol consumption which produces an unsolvable issue to a concern that has the largest influence on domestic abuse.</w:t>
      </w:r>
    </w:p>
    <w:p w14:paraId="6211E3BB" w14:textId="77777777" w:rsidR="00947EE5" w:rsidRPr="008B1FD8" w:rsidRDefault="00947EE5" w:rsidP="00947EE5">
      <w:pPr>
        <w:pStyle w:val="NoSpacing"/>
        <w:suppressAutoHyphens/>
        <w:autoSpaceDN w:val="0"/>
        <w:spacing w:line="360" w:lineRule="auto"/>
        <w:textAlignment w:val="baseline"/>
        <w:rPr>
          <w:rFonts w:cstheme="minorHAnsi"/>
        </w:rPr>
      </w:pPr>
    </w:p>
    <w:p w14:paraId="635A6E13" w14:textId="77777777" w:rsidR="00947EE5" w:rsidRPr="008B1FD8" w:rsidRDefault="00947EE5" w:rsidP="00947EE5">
      <w:pPr>
        <w:pStyle w:val="NoSpacing"/>
        <w:suppressAutoHyphens/>
        <w:autoSpaceDN w:val="0"/>
        <w:spacing w:line="360" w:lineRule="auto"/>
        <w:textAlignment w:val="baseline"/>
        <w:rPr>
          <w:rFonts w:cstheme="minorHAnsi"/>
        </w:rPr>
      </w:pPr>
    </w:p>
    <w:p w14:paraId="1F3DB362" w14:textId="77777777" w:rsidR="00947EE5" w:rsidRPr="008B1FD8" w:rsidRDefault="00947EE5" w:rsidP="00947EE5">
      <w:pPr>
        <w:pStyle w:val="NoSpacing"/>
        <w:numPr>
          <w:ilvl w:val="0"/>
          <w:numId w:val="3"/>
        </w:numPr>
        <w:suppressAutoHyphens/>
        <w:autoSpaceDN w:val="0"/>
        <w:spacing w:line="360" w:lineRule="auto"/>
        <w:textAlignment w:val="baseline"/>
        <w:rPr>
          <w:rFonts w:cstheme="minorHAnsi"/>
          <w:b/>
          <w:bCs/>
        </w:rPr>
      </w:pPr>
      <w:r w:rsidRPr="008B1FD8">
        <w:rPr>
          <w:rFonts w:cstheme="minorHAnsi"/>
          <w:b/>
          <w:bCs/>
        </w:rPr>
        <w:t>Is there a difference in the prevalence of domestic abuse within a geographical area? What geographical area?</w:t>
      </w:r>
    </w:p>
    <w:p w14:paraId="1D178055" w14:textId="77777777" w:rsidR="00947EE5" w:rsidRPr="008B1FD8" w:rsidRDefault="00947EE5" w:rsidP="00947EE5">
      <w:pPr>
        <w:pStyle w:val="NoSpacing"/>
        <w:suppressAutoHyphens/>
        <w:autoSpaceDN w:val="0"/>
        <w:spacing w:line="360" w:lineRule="auto"/>
        <w:jc w:val="both"/>
        <w:textAlignment w:val="baseline"/>
        <w:rPr>
          <w:rFonts w:cstheme="minorHAnsi"/>
        </w:rPr>
      </w:pPr>
      <w:r w:rsidRPr="008B1FD8">
        <w:rPr>
          <w:rFonts w:cstheme="minorHAnsi"/>
        </w:rPr>
        <w:lastRenderedPageBreak/>
        <w:t>The prevalence of domestic abuse has proven to be a topic that continues to increase as well as the number of cases reported to the police and support agencies. However, does the level of domestic abuse change based on the level of income a household produces, and is the level of domestic abuse higher in lower class areas compared to upper class?</w:t>
      </w:r>
    </w:p>
    <w:p w14:paraId="29A30C88" w14:textId="77777777" w:rsidR="00947EE5" w:rsidRPr="008B1FD8" w:rsidRDefault="00947EE5" w:rsidP="00947EE5">
      <w:pPr>
        <w:pStyle w:val="NoSpacing"/>
        <w:suppressAutoHyphens/>
        <w:autoSpaceDN w:val="0"/>
        <w:spacing w:line="360" w:lineRule="auto"/>
        <w:jc w:val="both"/>
        <w:textAlignment w:val="baseline"/>
        <w:rPr>
          <w:rFonts w:cstheme="minorHAnsi"/>
        </w:rPr>
      </w:pPr>
      <w:r w:rsidRPr="008B1FD8">
        <w:rPr>
          <w:rFonts w:cstheme="minorHAnsi"/>
        </w:rPr>
        <w:t>It is interesting to examine the level of domestic abuse within deprived areas with lower incomes compared to the level of domestic abuse in a less deprived areas where the income per household is significantly higher. Can the concept of the broken glass theory George L. Kelling, (1982) be applied to domestic related incidents whereby areas of a higher income lower the level of domestic abuse compared to areas of lower income?</w:t>
      </w:r>
    </w:p>
    <w:p w14:paraId="6F24741A" w14:textId="77777777" w:rsidR="00947EE5" w:rsidRPr="008B1FD8" w:rsidRDefault="00947EE5" w:rsidP="00947EE5">
      <w:pPr>
        <w:pStyle w:val="NoSpacing"/>
        <w:suppressAutoHyphens/>
        <w:autoSpaceDN w:val="0"/>
        <w:spacing w:line="360" w:lineRule="auto"/>
        <w:jc w:val="both"/>
        <w:textAlignment w:val="baseline"/>
        <w:rPr>
          <w:rFonts w:cstheme="minorHAnsi"/>
        </w:rPr>
      </w:pPr>
      <w:r w:rsidRPr="008B1FD8">
        <w:rPr>
          <w:rFonts w:cstheme="minorHAnsi"/>
        </w:rPr>
        <w:t xml:space="preserve">The philosophy behind the broken glass window theory is associated with neighbourhood disorder. Maintaining a deprived neighbourhood will lessen the amount of disorder that takes place within the region, compared to an area that has not, and therefore will psychologically entice individuals to cause damage within the specified neighbourhood due to its lack of maintenance (Kelling and Coles, 1997). Taking aspects of this theory and applying it to domestic abuse implores the question of whether focusing resources towards less deprived areas can improve the level of domestic incidents, should the findings be conclusive in relation to the subject matter. </w:t>
      </w:r>
    </w:p>
    <w:p w14:paraId="6486FA36" w14:textId="77777777" w:rsidR="00947EE5" w:rsidRPr="008B1FD8" w:rsidRDefault="00947EE5" w:rsidP="00947EE5">
      <w:pPr>
        <w:pStyle w:val="NoSpacing"/>
        <w:suppressAutoHyphens/>
        <w:autoSpaceDN w:val="0"/>
        <w:spacing w:line="360" w:lineRule="auto"/>
        <w:jc w:val="both"/>
        <w:textAlignment w:val="baseline"/>
        <w:rPr>
          <w:rFonts w:cstheme="minorHAnsi"/>
        </w:rPr>
      </w:pPr>
      <w:r w:rsidRPr="008B1FD8">
        <w:rPr>
          <w:rFonts w:cstheme="minorHAnsi"/>
        </w:rPr>
        <w:t>Research conducted by the Office for National Statistics identified that women living household with a lower income were more than four times likely at risk of experiencing domestic abuse from their partner compared to women with an income of more than £50,000 or more a year (Bradley and Potter, 2018).</w:t>
      </w:r>
    </w:p>
    <w:p w14:paraId="2939D1B2" w14:textId="7E64465E" w:rsidR="00947EE5" w:rsidRPr="008B1FD8" w:rsidRDefault="00947EE5" w:rsidP="00947EE5">
      <w:pPr>
        <w:pStyle w:val="NoSpacing"/>
        <w:suppressAutoHyphens/>
        <w:autoSpaceDN w:val="0"/>
        <w:spacing w:line="360" w:lineRule="auto"/>
        <w:jc w:val="both"/>
        <w:textAlignment w:val="baseline"/>
        <w:rPr>
          <w:rFonts w:cstheme="minorHAnsi"/>
        </w:rPr>
      </w:pPr>
      <w:r w:rsidRPr="008B1FD8">
        <w:rPr>
          <w:rFonts w:cstheme="minorHAnsi"/>
        </w:rPr>
        <w:t xml:space="preserve">Abramsky et </w:t>
      </w:r>
      <w:proofErr w:type="spellStart"/>
      <w:r w:rsidRPr="008B1FD8">
        <w:rPr>
          <w:rFonts w:cstheme="minorHAnsi"/>
        </w:rPr>
        <w:t>al’s</w:t>
      </w:r>
      <w:proofErr w:type="spellEnd"/>
      <w:r w:rsidRPr="008B1FD8">
        <w:rPr>
          <w:rFonts w:cstheme="minorHAnsi"/>
        </w:rPr>
        <w:t xml:space="preserve"> (2019) research has shown that women earning a higher income produced low association to domestic abuse with the likelihood of arguments and hardships being significantly lower. It was also apparent they had an increase in relationship dynamics but a higher rate of relationships ending. However, women from disadvantaged households earning more than their partner were found to suffer worse relationships and increased arguing, with the main source of arguments being about partners inability to provide for the household. Although it was revealed that they maintained a lower chance of encountering domestic abuse than those within a household earning a higher income. The results also showed that women who did not work and did not receive an income had the lowest level of domestic abuse compared to those who earned the same or more than their partners, with the chance of domestic incidents increasing once a form of income was being earned. Women who believed that men were the primary source of income also experienced lower cases of domestic abuse. </w:t>
      </w:r>
    </w:p>
    <w:p w14:paraId="2A2E589B" w14:textId="77777777" w:rsidR="00947EE5" w:rsidRPr="008B1FD8" w:rsidRDefault="00947EE5" w:rsidP="00947EE5">
      <w:pPr>
        <w:pStyle w:val="NoSpacing"/>
        <w:suppressAutoHyphens/>
        <w:autoSpaceDN w:val="0"/>
        <w:spacing w:line="360" w:lineRule="auto"/>
        <w:jc w:val="both"/>
        <w:textAlignment w:val="baseline"/>
        <w:rPr>
          <w:rFonts w:cstheme="minorHAnsi"/>
        </w:rPr>
      </w:pPr>
      <w:r w:rsidRPr="008B1FD8">
        <w:rPr>
          <w:rFonts w:cstheme="minorHAnsi"/>
        </w:rPr>
        <w:t xml:space="preserve">There is no clear indication that the level of income signifies whether a household is likely to experience domestic abuse. It is clear to see that the introduction of income increases the likelihood </w:t>
      </w:r>
      <w:r w:rsidRPr="008B1FD8">
        <w:rPr>
          <w:rFonts w:cstheme="minorHAnsi"/>
        </w:rPr>
        <w:lastRenderedPageBreak/>
        <w:t>of a domestic incident occurring but is not guaranteed to materialise; however, women living within a household with a higher income and earning more than their counterpart were still susceptible to encountering domestic abuse, but it also resulted with a higher rate of relationship dissolution.</w:t>
      </w:r>
    </w:p>
    <w:p w14:paraId="4F09FBF6" w14:textId="77777777" w:rsidR="00947EE5" w:rsidRPr="008B1FD8" w:rsidRDefault="00947EE5" w:rsidP="00947EE5">
      <w:pPr>
        <w:pStyle w:val="NoSpacing"/>
        <w:suppressAutoHyphens/>
        <w:autoSpaceDN w:val="0"/>
        <w:spacing w:line="360" w:lineRule="auto"/>
        <w:textAlignment w:val="baseline"/>
        <w:rPr>
          <w:rFonts w:cstheme="minorHAnsi"/>
        </w:rPr>
      </w:pPr>
    </w:p>
    <w:p w14:paraId="4D13FB69" w14:textId="77777777" w:rsidR="00947EE5" w:rsidRPr="008B1FD8" w:rsidRDefault="00947EE5" w:rsidP="00947EE5">
      <w:pPr>
        <w:pStyle w:val="NoSpacing"/>
        <w:suppressAutoHyphens/>
        <w:autoSpaceDN w:val="0"/>
        <w:spacing w:line="360" w:lineRule="auto"/>
        <w:textAlignment w:val="baseline"/>
        <w:rPr>
          <w:rFonts w:cstheme="minorHAnsi"/>
        </w:rPr>
      </w:pPr>
    </w:p>
    <w:p w14:paraId="12A0CC54" w14:textId="77777777" w:rsidR="00947EE5" w:rsidRPr="008B1FD8" w:rsidRDefault="00947EE5" w:rsidP="00947EE5">
      <w:pPr>
        <w:pStyle w:val="NoSpacing"/>
        <w:suppressAutoHyphens/>
        <w:autoSpaceDN w:val="0"/>
        <w:spacing w:line="360" w:lineRule="auto"/>
        <w:textAlignment w:val="baseline"/>
        <w:rPr>
          <w:rFonts w:cstheme="minorHAnsi"/>
          <w:b/>
          <w:bCs/>
        </w:rPr>
      </w:pPr>
      <w:r w:rsidRPr="008B1FD8">
        <w:rPr>
          <w:rFonts w:cstheme="minorHAnsi"/>
          <w:b/>
          <w:bCs/>
        </w:rPr>
        <w:t>4.0</w:t>
      </w:r>
      <w:r w:rsidRPr="008B1FD8">
        <w:rPr>
          <w:rFonts w:cstheme="minorHAnsi"/>
        </w:rPr>
        <w:t xml:space="preserve"> </w:t>
      </w:r>
      <w:r w:rsidRPr="008B1FD8">
        <w:rPr>
          <w:rFonts w:cstheme="minorHAnsi"/>
          <w:b/>
          <w:bCs/>
        </w:rPr>
        <w:t>Is there a connection between the lack of police officers and the provision of the service to accommodate such a widespread issue?</w:t>
      </w:r>
    </w:p>
    <w:p w14:paraId="3DCB7C8C" w14:textId="77777777" w:rsidR="00947EE5" w:rsidRPr="008B1FD8" w:rsidRDefault="00947EE5" w:rsidP="00947EE5">
      <w:pPr>
        <w:pStyle w:val="NoSpacing"/>
        <w:spacing w:line="360" w:lineRule="auto"/>
        <w:rPr>
          <w:rFonts w:cstheme="minorHAnsi"/>
        </w:rPr>
      </w:pPr>
    </w:p>
    <w:p w14:paraId="4275CC05" w14:textId="369BAD8D" w:rsidR="00947EE5" w:rsidRDefault="00947EE5" w:rsidP="00947EE5">
      <w:pPr>
        <w:pStyle w:val="NoSpacing"/>
        <w:spacing w:line="360" w:lineRule="auto"/>
        <w:jc w:val="both"/>
        <w:rPr>
          <w:rFonts w:cstheme="minorHAnsi"/>
        </w:rPr>
      </w:pPr>
      <w:r w:rsidRPr="008B1FD8">
        <w:rPr>
          <w:rFonts w:cstheme="minorHAnsi"/>
        </w:rPr>
        <w:t>The number of police officers within the United Kingdom has been a topic of interest for many years, with the number gradually decreasing on a yearly basis. As such, the lack of front-line officers is beginning to have a detrimental effect on the response to incidents especially domestic related issues. The concerns have been highlighted that the response times to domestic abuse incidents have been labelled as too slow. The speed in which a call is answered is determined via the control room based upon an initial assessment of the risks and vulnerabilities. Any delays to emergency calls especially domestic related calls are placing the both the victim and the investigation at risk. Research from the College of Policing (2019) established that over a quarter of forces within the UK were slow responding to emergency calls including domestic’s; however, for a small number of forces, this was due to a lack of police offices available to attend. With the introduction of domestic abuse departments and multi-agency partnerships, resources have improved gradually over the years. The response to domestics is somewhat better but not perfect. Budget cuts and austerity has considerably affected the police force, causing the number of officers to decline without replacing the shortfall (Everyone’s business: Improving the police response to domestic abuse, 2014). The lack of police officers has a clear link to the response times to emergency incidents; however, these is no evidence to suggest that this alone is the cause of the increase of domestic abuse. As discussed throughout the review, there are many factors that contribute to the increase of domestic abuse; however, that does not rule out the fact that a lack of police officers has some form of impact.</w:t>
      </w:r>
    </w:p>
    <w:p w14:paraId="72C60183" w14:textId="3134EC10" w:rsidR="00C368F4" w:rsidRDefault="00C368F4" w:rsidP="00947EE5">
      <w:pPr>
        <w:pStyle w:val="NoSpacing"/>
        <w:spacing w:line="360" w:lineRule="auto"/>
        <w:jc w:val="both"/>
        <w:rPr>
          <w:rFonts w:cstheme="minorHAnsi"/>
        </w:rPr>
      </w:pPr>
    </w:p>
    <w:p w14:paraId="5650E3D3" w14:textId="7035FD74" w:rsidR="00C368F4" w:rsidRDefault="00C368F4" w:rsidP="00947EE5">
      <w:pPr>
        <w:pStyle w:val="NoSpacing"/>
        <w:spacing w:line="360" w:lineRule="auto"/>
        <w:jc w:val="both"/>
        <w:rPr>
          <w:rFonts w:cstheme="minorHAnsi"/>
        </w:rPr>
      </w:pPr>
    </w:p>
    <w:p w14:paraId="62494BA4" w14:textId="77777777" w:rsidR="00C368F4" w:rsidRDefault="00C368F4">
      <w:pPr>
        <w:rPr>
          <w:rFonts w:cstheme="minorHAnsi"/>
        </w:rPr>
      </w:pPr>
      <w:r>
        <w:rPr>
          <w:rFonts w:cstheme="minorHAnsi"/>
        </w:rPr>
        <w:br w:type="page"/>
      </w:r>
    </w:p>
    <w:p w14:paraId="30E7C033" w14:textId="77777777" w:rsidR="00C368F4" w:rsidRPr="007849C3" w:rsidRDefault="00C368F4" w:rsidP="00C368F4">
      <w:pPr>
        <w:pStyle w:val="NoSpacing"/>
        <w:jc w:val="center"/>
        <w:rPr>
          <w:rFonts w:cstheme="minorHAnsi"/>
          <w:b/>
          <w:bCs/>
          <w:sz w:val="56"/>
          <w:szCs w:val="56"/>
          <w:u w:val="single"/>
        </w:rPr>
      </w:pPr>
      <w:r w:rsidRPr="007849C3">
        <w:rPr>
          <w:rFonts w:cstheme="minorHAnsi"/>
          <w:b/>
          <w:bCs/>
          <w:sz w:val="56"/>
          <w:szCs w:val="56"/>
          <w:u w:val="single"/>
        </w:rPr>
        <w:lastRenderedPageBreak/>
        <w:t>Bibliography</w:t>
      </w:r>
    </w:p>
    <w:p w14:paraId="45C53467" w14:textId="77777777" w:rsidR="00C368F4" w:rsidRPr="007849C3" w:rsidRDefault="00C368F4" w:rsidP="00C368F4">
      <w:pPr>
        <w:pStyle w:val="NoSpacing"/>
        <w:rPr>
          <w:rFonts w:cstheme="minorHAnsi"/>
        </w:rPr>
      </w:pPr>
    </w:p>
    <w:p w14:paraId="39781F05" w14:textId="77777777" w:rsidR="00C368F4" w:rsidRPr="007849C3" w:rsidRDefault="00C368F4" w:rsidP="00FD1295">
      <w:pPr>
        <w:pStyle w:val="NoSpacing"/>
      </w:pPr>
      <w:r w:rsidRPr="007849C3">
        <w:rPr>
          <w:shd w:val="clear" w:color="auto" w:fill="FFFFFF"/>
        </w:rPr>
        <w:t xml:space="preserve">Abramsky, T., Lees, S., Stöckl, H., Harvey, S., Kapinga, I., Ranganathan, M., </w:t>
      </w:r>
      <w:proofErr w:type="spellStart"/>
      <w:r w:rsidRPr="007849C3">
        <w:rPr>
          <w:shd w:val="clear" w:color="auto" w:fill="FFFFFF"/>
        </w:rPr>
        <w:t>Mshana</w:t>
      </w:r>
      <w:proofErr w:type="spellEnd"/>
      <w:r w:rsidRPr="007849C3">
        <w:rPr>
          <w:shd w:val="clear" w:color="auto" w:fill="FFFFFF"/>
        </w:rPr>
        <w:t xml:space="preserve">, G. and </w:t>
      </w:r>
      <w:proofErr w:type="spellStart"/>
      <w:r w:rsidRPr="007849C3">
        <w:rPr>
          <w:shd w:val="clear" w:color="auto" w:fill="FFFFFF"/>
        </w:rPr>
        <w:t>Kapiga</w:t>
      </w:r>
      <w:proofErr w:type="spellEnd"/>
      <w:r w:rsidRPr="007849C3">
        <w:rPr>
          <w:shd w:val="clear" w:color="auto" w:fill="FFFFFF"/>
        </w:rPr>
        <w:t>, S., 2019. Women’s income and risk of intimate partner violence: secondary findings from the MAISHA cluster randomised trial in North-Western Tanzania. </w:t>
      </w:r>
      <w:r w:rsidRPr="007849C3">
        <w:rPr>
          <w:i/>
          <w:iCs/>
          <w:shd w:val="clear" w:color="auto" w:fill="FFFFFF"/>
        </w:rPr>
        <w:t>BMC Public Health</w:t>
      </w:r>
      <w:r w:rsidRPr="007849C3">
        <w:rPr>
          <w:shd w:val="clear" w:color="auto" w:fill="FFFFFF"/>
        </w:rPr>
        <w:t>, [online] 19(1), pp.5,6,7. Available at: &lt;https://bmcpublichealth.biomedcentral.com/articles/10.1186/s12889-019-7454-1&gt; [Accessed 20 June 2021].</w:t>
      </w:r>
    </w:p>
    <w:p w14:paraId="504AE738" w14:textId="77777777" w:rsidR="00C368F4" w:rsidRPr="007849C3" w:rsidRDefault="00C368F4" w:rsidP="00FD1295">
      <w:pPr>
        <w:pStyle w:val="NoSpacing"/>
      </w:pPr>
    </w:p>
    <w:p w14:paraId="64953877" w14:textId="77777777" w:rsidR="00C368F4" w:rsidRDefault="00C368F4" w:rsidP="00FD1295">
      <w:pPr>
        <w:pStyle w:val="NoSpacing"/>
      </w:pPr>
      <w:r w:rsidRPr="007849C3">
        <w:t xml:space="preserve">ActionAid UK. 2021. </w:t>
      </w:r>
      <w:r w:rsidRPr="007849C3">
        <w:rPr>
          <w:i/>
          <w:iCs/>
        </w:rPr>
        <w:t>Domestic violence and abuse</w:t>
      </w:r>
      <w:r w:rsidRPr="007849C3">
        <w:t>. [online] Available at: &lt;https://www.actionaid.org.uk/our-work/vawg/domestic-violence-and-abuse?gclid=Cj0KCQjw5auGBhDEARIsAFyNm9GzCxcpM_ZoqCN8fyaDAiDueCWijzWqk_rwTtD2K8Xc-GM6pTMtbX8aAi-5EALw_wcB&gt; [Accessed 1 June 2021].</w:t>
      </w:r>
    </w:p>
    <w:p w14:paraId="4BA4275D" w14:textId="77777777" w:rsidR="00C368F4" w:rsidRDefault="00C368F4" w:rsidP="00FD1295">
      <w:pPr>
        <w:pStyle w:val="NoSpacing"/>
      </w:pPr>
    </w:p>
    <w:p w14:paraId="7386F778" w14:textId="77777777" w:rsidR="00C368F4" w:rsidRPr="00FB58B0" w:rsidRDefault="00C368F4" w:rsidP="00FD1295">
      <w:pPr>
        <w:pStyle w:val="NoSpacing"/>
        <w:rPr>
          <w:sz w:val="24"/>
          <w:szCs w:val="24"/>
        </w:rPr>
      </w:pPr>
      <w:r w:rsidRPr="00FB58B0">
        <w:rPr>
          <w:shd w:val="clear" w:color="auto" w:fill="FFFFFF"/>
        </w:rPr>
        <w:t>Archer, J., 2000. Sex differences in aggression between heterosexual partners: A meta-analytic review. </w:t>
      </w:r>
      <w:r w:rsidRPr="00FB58B0">
        <w:rPr>
          <w:i/>
          <w:iCs/>
          <w:shd w:val="clear" w:color="auto" w:fill="FFFFFF"/>
        </w:rPr>
        <w:t>Psychological Bulletin</w:t>
      </w:r>
      <w:r w:rsidRPr="00FB58B0">
        <w:rPr>
          <w:shd w:val="clear" w:color="auto" w:fill="FFFFFF"/>
        </w:rPr>
        <w:t>, [online] 126(5), pp.651-680. Available at: &lt;https://pubmed.ncbi.nlm.nih.gov/10989615/&gt; [Accessed 15 July 2021].</w:t>
      </w:r>
    </w:p>
    <w:p w14:paraId="1BD0AAE3" w14:textId="77777777" w:rsidR="00C368F4" w:rsidRPr="007849C3" w:rsidRDefault="00C368F4" w:rsidP="00FD1295">
      <w:pPr>
        <w:pStyle w:val="NoSpacing"/>
      </w:pPr>
    </w:p>
    <w:p w14:paraId="2F387658" w14:textId="77777777" w:rsidR="00C368F4" w:rsidRPr="007849C3" w:rsidRDefault="00C368F4" w:rsidP="00FD1295">
      <w:pPr>
        <w:pStyle w:val="NoSpacing"/>
      </w:pPr>
      <w:r w:rsidRPr="007849C3">
        <w:rPr>
          <w:shd w:val="clear" w:color="auto" w:fill="FFFFFF"/>
        </w:rPr>
        <w:t>Block, D., 2019. </w:t>
      </w:r>
      <w:r w:rsidRPr="007849C3">
        <w:rPr>
          <w:i/>
          <w:iCs/>
          <w:shd w:val="clear" w:color="auto" w:fill="FFFFFF"/>
        </w:rPr>
        <w:t xml:space="preserve">Is Drinking a Cause of Domestic </w:t>
      </w:r>
      <w:proofErr w:type="gramStart"/>
      <w:r w:rsidRPr="007849C3">
        <w:rPr>
          <w:i/>
          <w:iCs/>
          <w:shd w:val="clear" w:color="auto" w:fill="FFFFFF"/>
        </w:rPr>
        <w:t>Abuse?</w:t>
      </w:r>
      <w:r w:rsidRPr="007849C3">
        <w:rPr>
          <w:shd w:val="clear" w:color="auto" w:fill="FFFFFF"/>
        </w:rPr>
        <w:t>.</w:t>
      </w:r>
      <w:proofErr w:type="gramEnd"/>
      <w:r w:rsidRPr="007849C3">
        <w:rPr>
          <w:shd w:val="clear" w:color="auto" w:fill="FFFFFF"/>
        </w:rPr>
        <w:t xml:space="preserve"> [online] </w:t>
      </w:r>
      <w:proofErr w:type="spellStart"/>
      <w:r w:rsidRPr="007849C3">
        <w:rPr>
          <w:shd w:val="clear" w:color="auto" w:fill="FFFFFF"/>
        </w:rPr>
        <w:t>Verywell</w:t>
      </w:r>
      <w:proofErr w:type="spellEnd"/>
      <w:r w:rsidRPr="007849C3">
        <w:rPr>
          <w:shd w:val="clear" w:color="auto" w:fill="FFFFFF"/>
        </w:rPr>
        <w:t xml:space="preserve"> Mind. Available at: &lt;https://www.verywellmind.com/domestic-abuse-and-alcohol-62643&gt; [Accessed 23 July 2021].</w:t>
      </w:r>
    </w:p>
    <w:p w14:paraId="2420EA6F" w14:textId="77777777" w:rsidR="00C368F4" w:rsidRPr="007849C3" w:rsidRDefault="00C368F4" w:rsidP="00FD1295">
      <w:pPr>
        <w:pStyle w:val="NoSpacing"/>
      </w:pPr>
    </w:p>
    <w:p w14:paraId="1DCE5D59" w14:textId="77777777" w:rsidR="00C368F4" w:rsidRDefault="00C368F4" w:rsidP="00FD1295">
      <w:pPr>
        <w:pStyle w:val="NoSpacing"/>
        <w:rPr>
          <w:shd w:val="clear" w:color="auto" w:fill="FFFFFF"/>
        </w:rPr>
      </w:pPr>
      <w:r w:rsidRPr="007849C3">
        <w:rPr>
          <w:shd w:val="clear" w:color="auto" w:fill="FFFFFF"/>
        </w:rPr>
        <w:t>Bradley, A. and Potter, A., 2018. </w:t>
      </w:r>
      <w:r w:rsidRPr="007849C3">
        <w:rPr>
          <w:i/>
          <w:iCs/>
          <w:shd w:val="clear" w:color="auto" w:fill="FFFFFF"/>
        </w:rPr>
        <w:t>Women most at risk of experiencing partner abuse in England and Wales - Office for National Statistics</w:t>
      </w:r>
      <w:r w:rsidRPr="007849C3">
        <w:rPr>
          <w:shd w:val="clear" w:color="auto" w:fill="FFFFFF"/>
        </w:rPr>
        <w:t>. [online] Ons.gov.uk. Available at: &lt;https://www.ons.gov.uk/peoplepopulationandcommunity/crimeandjustice/articles/womenmostatriskofexperiencingpartnerabuseinenglandandwales/yearsendingmarch2015to2017&gt; [Accessed 20 June 2021].</w:t>
      </w:r>
    </w:p>
    <w:p w14:paraId="10DFDB94" w14:textId="77777777" w:rsidR="00C368F4" w:rsidRDefault="00C368F4" w:rsidP="00FD1295">
      <w:pPr>
        <w:pStyle w:val="NoSpacing"/>
        <w:rPr>
          <w:shd w:val="clear" w:color="auto" w:fill="FFFFFF"/>
        </w:rPr>
      </w:pPr>
    </w:p>
    <w:p w14:paraId="76F771BD" w14:textId="77777777" w:rsidR="00C368F4" w:rsidRPr="001D6F11" w:rsidRDefault="00C368F4" w:rsidP="00FD1295">
      <w:pPr>
        <w:pStyle w:val="NoSpacing"/>
        <w:rPr>
          <w:sz w:val="24"/>
        </w:rPr>
      </w:pPr>
      <w:r w:rsidRPr="00DE3F4C">
        <w:rPr>
          <w:szCs w:val="20"/>
          <w:shd w:val="clear" w:color="auto" w:fill="FFFFFF"/>
        </w:rPr>
        <w:t>Campbell, D., 2010. More than 40% of domestic violence victims are male, report reveals. </w:t>
      </w:r>
      <w:r w:rsidRPr="00DE3F4C">
        <w:rPr>
          <w:i/>
          <w:iCs/>
          <w:szCs w:val="20"/>
          <w:shd w:val="clear" w:color="auto" w:fill="FFFFFF"/>
        </w:rPr>
        <w:t>The Guardian</w:t>
      </w:r>
      <w:r w:rsidRPr="00DE3F4C">
        <w:rPr>
          <w:szCs w:val="20"/>
          <w:shd w:val="clear" w:color="auto" w:fill="FFFFFF"/>
        </w:rPr>
        <w:t>, [online] Available at: &lt;https://www.theguardian.com/society/2010/sep/05/men-victims-domestic-violence&gt; [Accessed 10 July 2021].</w:t>
      </w:r>
    </w:p>
    <w:p w14:paraId="0DD3499D" w14:textId="77777777" w:rsidR="00C368F4" w:rsidRPr="007849C3" w:rsidRDefault="00C368F4" w:rsidP="00FD1295">
      <w:pPr>
        <w:pStyle w:val="NoSpacing"/>
      </w:pPr>
    </w:p>
    <w:p w14:paraId="7DBBB983" w14:textId="77777777" w:rsidR="00C368F4" w:rsidRPr="007849C3" w:rsidRDefault="00C368F4" w:rsidP="00FD1295">
      <w:pPr>
        <w:pStyle w:val="NoSpacing"/>
      </w:pPr>
      <w:r w:rsidRPr="007849C3">
        <w:t xml:space="preserve">Cory, J. and </w:t>
      </w:r>
      <w:proofErr w:type="spellStart"/>
      <w:r w:rsidRPr="007849C3">
        <w:t>McAndless</w:t>
      </w:r>
      <w:proofErr w:type="spellEnd"/>
      <w:r w:rsidRPr="007849C3">
        <w:t xml:space="preserve">-Davis, K., 2005. </w:t>
      </w:r>
      <w:r w:rsidRPr="007849C3">
        <w:rPr>
          <w:i/>
          <w:iCs/>
        </w:rPr>
        <w:t>When love hurts</w:t>
      </w:r>
      <w:r w:rsidRPr="007849C3">
        <w:t xml:space="preserve">. New Westminster: Marc Veilleux </w:t>
      </w:r>
      <w:proofErr w:type="spellStart"/>
      <w:r w:rsidRPr="007849C3">
        <w:t>Imprimeur</w:t>
      </w:r>
      <w:proofErr w:type="spellEnd"/>
      <w:r w:rsidRPr="007849C3">
        <w:t>, pp.30, 31.</w:t>
      </w:r>
    </w:p>
    <w:p w14:paraId="25C8E09C" w14:textId="77777777" w:rsidR="00C368F4" w:rsidRPr="007849C3" w:rsidRDefault="00C368F4" w:rsidP="00FD1295">
      <w:pPr>
        <w:pStyle w:val="NoSpacing"/>
      </w:pPr>
    </w:p>
    <w:p w14:paraId="265D8AA1" w14:textId="77777777" w:rsidR="00C368F4" w:rsidRPr="007849C3" w:rsidRDefault="00C368F4" w:rsidP="00FD1295">
      <w:pPr>
        <w:pStyle w:val="NoSpacing"/>
      </w:pPr>
      <w:r w:rsidRPr="007849C3">
        <w:t xml:space="preserve">Flinck, A. and Paavilainen, E., 2008. </w:t>
      </w:r>
      <w:r w:rsidRPr="007849C3">
        <w:rPr>
          <w:i/>
          <w:iCs/>
        </w:rPr>
        <w:t xml:space="preserve">Violent </w:t>
      </w:r>
      <w:proofErr w:type="spellStart"/>
      <w:r w:rsidRPr="007849C3">
        <w:rPr>
          <w:i/>
          <w:iCs/>
        </w:rPr>
        <w:t>Behavior</w:t>
      </w:r>
      <w:proofErr w:type="spellEnd"/>
      <w:r w:rsidRPr="007849C3">
        <w:rPr>
          <w:i/>
          <w:iCs/>
        </w:rPr>
        <w:t xml:space="preserve"> of Men in Their Intimate Relationships</w:t>
      </w:r>
      <w:r w:rsidRPr="007849C3">
        <w:t>, as They Experience It. American Journal of Men's Health, [online] 2(3), pp.244-245. Available at: &lt;https://journals.sagepub.com/doi/pdf/10.1177/1557988308321674&gt; [Accessed 5 June 2021].</w:t>
      </w:r>
    </w:p>
    <w:p w14:paraId="6D9C00AD" w14:textId="77777777" w:rsidR="00C368F4" w:rsidRPr="007849C3" w:rsidRDefault="00C368F4" w:rsidP="00FD1295">
      <w:pPr>
        <w:pStyle w:val="NoSpacing"/>
      </w:pPr>
    </w:p>
    <w:p w14:paraId="14D2E3E9" w14:textId="77777777" w:rsidR="00C368F4" w:rsidRPr="007849C3" w:rsidRDefault="00C368F4" w:rsidP="00FD1295">
      <w:pPr>
        <w:pStyle w:val="NoSpacing"/>
      </w:pPr>
      <w:r w:rsidRPr="007849C3">
        <w:t xml:space="preserve">Foster, J., 2014. </w:t>
      </w:r>
      <w:r w:rsidRPr="007849C3">
        <w:rPr>
          <w:i/>
          <w:iCs/>
        </w:rPr>
        <w:t>Alcohol, Domestic Abuse and Sexual Assault</w:t>
      </w:r>
      <w:r w:rsidRPr="007849C3">
        <w:t>. [PDF] London: Institute of Alcohol Studies, p.1. Available at: &lt;https://www.ias.org.uk/?s=ALCOHOL%2C+DOMESTIC+ABUSE+AND+SEXUAL+ASSAULT&gt; [Accessed 15 June 2021].</w:t>
      </w:r>
    </w:p>
    <w:p w14:paraId="797E2D3E" w14:textId="77777777" w:rsidR="00C368F4" w:rsidRPr="007849C3" w:rsidRDefault="00C368F4" w:rsidP="00FD1295">
      <w:pPr>
        <w:pStyle w:val="NoSpacing"/>
      </w:pPr>
    </w:p>
    <w:p w14:paraId="789AAE4A" w14:textId="77777777" w:rsidR="00C368F4" w:rsidRPr="007849C3" w:rsidRDefault="00C368F4" w:rsidP="00FD1295">
      <w:pPr>
        <w:pStyle w:val="NoSpacing"/>
      </w:pPr>
      <w:r w:rsidRPr="007849C3">
        <w:t xml:space="preserve">Gebara, C., Ferri, C., Lourenço, L., Vieira, M., </w:t>
      </w:r>
      <w:proofErr w:type="spellStart"/>
      <w:r w:rsidRPr="007849C3">
        <w:t>Bhona</w:t>
      </w:r>
      <w:proofErr w:type="spellEnd"/>
      <w:r w:rsidRPr="007849C3">
        <w:t xml:space="preserve">, F. and Noto, A., 2015. </w:t>
      </w:r>
      <w:r w:rsidRPr="007849C3">
        <w:rPr>
          <w:i/>
          <w:iCs/>
        </w:rPr>
        <w:t>Patterns of domestic violence and alcohol consumption among women and the effectiveness of a brief intervention in a household setting: a protocol study</w:t>
      </w:r>
      <w:r w:rsidRPr="007849C3">
        <w:t>. BMC Women's Health, [online] 15(1), p.1505. Available at: &lt;https://www.ncbi.nlm.nih.gov/pmc/articles/PMC4582621/&gt; [Accessed 15 June 2021].</w:t>
      </w:r>
    </w:p>
    <w:p w14:paraId="611D3601" w14:textId="77777777" w:rsidR="00C368F4" w:rsidRPr="007849C3" w:rsidRDefault="00C368F4" w:rsidP="00FD1295">
      <w:pPr>
        <w:pStyle w:val="NoSpacing"/>
      </w:pPr>
    </w:p>
    <w:p w14:paraId="38ADBE92" w14:textId="77777777" w:rsidR="00C368F4" w:rsidRPr="007849C3" w:rsidRDefault="00C368F4" w:rsidP="00FD1295">
      <w:pPr>
        <w:pStyle w:val="NoSpacing"/>
      </w:pPr>
      <w:r w:rsidRPr="007849C3">
        <w:rPr>
          <w:shd w:val="clear" w:color="auto" w:fill="FFFFFF"/>
        </w:rPr>
        <w:t>George L. Kelling, J., 1982. </w:t>
      </w:r>
      <w:r w:rsidRPr="007849C3">
        <w:rPr>
          <w:i/>
          <w:iCs/>
          <w:shd w:val="clear" w:color="auto" w:fill="FFFFFF"/>
        </w:rPr>
        <w:t>Broken Windows</w:t>
      </w:r>
      <w:r w:rsidRPr="007849C3">
        <w:rPr>
          <w:shd w:val="clear" w:color="auto" w:fill="FFFFFF"/>
        </w:rPr>
        <w:t>. [online] The Atlantic. Available at: &lt;https://www.theatlantic.com/magazine/archive/1982/03/broken-windows/304465/&gt; [Accessed 23 July 2021].</w:t>
      </w:r>
    </w:p>
    <w:p w14:paraId="7C74CAB1" w14:textId="77777777" w:rsidR="00C368F4" w:rsidRPr="007849C3" w:rsidRDefault="00C368F4" w:rsidP="00FD1295">
      <w:pPr>
        <w:pStyle w:val="NoSpacing"/>
      </w:pPr>
    </w:p>
    <w:p w14:paraId="2790D878" w14:textId="77777777" w:rsidR="00C368F4" w:rsidRPr="002A719A" w:rsidRDefault="00C368F4" w:rsidP="00FD1295">
      <w:pPr>
        <w:pStyle w:val="NoSpacing"/>
        <w:rPr>
          <w:sz w:val="24"/>
        </w:rPr>
      </w:pPr>
      <w:r w:rsidRPr="002A719A">
        <w:rPr>
          <w:szCs w:val="20"/>
          <w:shd w:val="clear" w:color="auto" w:fill="FFFFFF"/>
        </w:rPr>
        <w:t>Hall, R., 2012. The surreptitious feminization of domestic violence. </w:t>
      </w:r>
      <w:r w:rsidRPr="002A719A">
        <w:rPr>
          <w:i/>
          <w:iCs/>
          <w:szCs w:val="20"/>
          <w:shd w:val="clear" w:color="auto" w:fill="FFFFFF"/>
        </w:rPr>
        <w:t>Social Work and Social Sciences Review</w:t>
      </w:r>
      <w:r w:rsidRPr="002A719A">
        <w:rPr>
          <w:szCs w:val="20"/>
          <w:shd w:val="clear" w:color="auto" w:fill="FFFFFF"/>
        </w:rPr>
        <w:t>, [online] 16(1), pp.40,</w:t>
      </w:r>
      <w:r>
        <w:rPr>
          <w:szCs w:val="20"/>
          <w:shd w:val="clear" w:color="auto" w:fill="FFFFFF"/>
        </w:rPr>
        <w:t xml:space="preserve"> </w:t>
      </w:r>
      <w:r w:rsidRPr="002A719A">
        <w:rPr>
          <w:szCs w:val="20"/>
          <w:shd w:val="clear" w:color="auto" w:fill="FFFFFF"/>
        </w:rPr>
        <w:t>41. Available at: &lt;https://journals.whitingbirch.net/index.php/SWSSR/article/view/522&gt; [Accessed 10 July 2021].</w:t>
      </w:r>
    </w:p>
    <w:p w14:paraId="7ACD4A48" w14:textId="77777777" w:rsidR="00C368F4" w:rsidRPr="007849C3" w:rsidRDefault="00C368F4" w:rsidP="00FD1295">
      <w:pPr>
        <w:pStyle w:val="NoSpacing"/>
      </w:pPr>
    </w:p>
    <w:p w14:paraId="15BA3F20" w14:textId="352D5828" w:rsidR="00FD1295" w:rsidRDefault="00C368F4" w:rsidP="00FD1295">
      <w:pPr>
        <w:pStyle w:val="NoSpacing"/>
        <w:rPr>
          <w:shd w:val="clear" w:color="auto" w:fill="FFFFFF"/>
        </w:rPr>
      </w:pPr>
      <w:r w:rsidRPr="007849C3">
        <w:rPr>
          <w:shd w:val="clear" w:color="auto" w:fill="FFFFFF"/>
        </w:rPr>
        <w:t>HMIC, 2014. </w:t>
      </w:r>
      <w:r w:rsidRPr="007849C3">
        <w:rPr>
          <w:i/>
          <w:iCs/>
          <w:shd w:val="clear" w:color="auto" w:fill="FFFFFF"/>
        </w:rPr>
        <w:t>Everyone’s business: Improving the police response to domestic abuse</w:t>
      </w:r>
      <w:r w:rsidRPr="007849C3">
        <w:rPr>
          <w:shd w:val="clear" w:color="auto" w:fill="FFFFFF"/>
        </w:rPr>
        <w:t>. [PDF], pp.6,7,8. Available at: &lt;https://www.justiceinspectorates.gov.uk/hmicfrs/search?s=Everyone%E2%80%99s++business%3A+Improving+the+police++response+to+domestic+abuse&gt; [Accessed 25 June 2021].</w:t>
      </w:r>
    </w:p>
    <w:p w14:paraId="279BBBC4" w14:textId="77777777" w:rsidR="00FD1295" w:rsidRPr="00FD1295" w:rsidRDefault="00FD1295" w:rsidP="00FD1295">
      <w:pPr>
        <w:pStyle w:val="NoSpacing"/>
        <w:rPr>
          <w:shd w:val="clear" w:color="auto" w:fill="FFFFFF"/>
        </w:rPr>
      </w:pPr>
    </w:p>
    <w:p w14:paraId="3314D9D2" w14:textId="77777777" w:rsidR="00C368F4" w:rsidRPr="007849C3" w:rsidRDefault="00C368F4" w:rsidP="00FD1295">
      <w:pPr>
        <w:pStyle w:val="NoSpacing"/>
      </w:pPr>
      <w:r w:rsidRPr="007849C3">
        <w:rPr>
          <w:shd w:val="clear" w:color="auto" w:fill="FFFFFF"/>
        </w:rPr>
        <w:t>HMICFRS, 2019. </w:t>
      </w:r>
      <w:r w:rsidRPr="007849C3">
        <w:rPr>
          <w:i/>
          <w:iCs/>
          <w:shd w:val="clear" w:color="auto" w:fill="FFFFFF"/>
        </w:rPr>
        <w:t>The police response to domestic abuse</w:t>
      </w:r>
      <w:r w:rsidRPr="007849C3">
        <w:rPr>
          <w:shd w:val="clear" w:color="auto" w:fill="FFFFFF"/>
        </w:rPr>
        <w:t>. [PDF], p.7. Available at: &lt;https://www.justiceinspectorates.gov.uk/hmicfrs/wp-content/uploads/the-police-response-to-domestic-abuse-an-update-report.pdf&gt; [Accessed 20 June 2021].</w:t>
      </w:r>
    </w:p>
    <w:p w14:paraId="41F52EB2" w14:textId="77777777" w:rsidR="00C368F4" w:rsidRPr="007849C3" w:rsidRDefault="00C368F4" w:rsidP="00FD1295">
      <w:pPr>
        <w:pStyle w:val="NoSpacing"/>
      </w:pPr>
    </w:p>
    <w:p w14:paraId="760D4198" w14:textId="77777777" w:rsidR="00C368F4" w:rsidRDefault="00C368F4" w:rsidP="00FD1295">
      <w:pPr>
        <w:pStyle w:val="NoSpacing"/>
        <w:rPr>
          <w:shd w:val="clear" w:color="auto" w:fill="FFFFFF"/>
        </w:rPr>
      </w:pPr>
      <w:r w:rsidRPr="007849C3">
        <w:rPr>
          <w:shd w:val="clear" w:color="auto" w:fill="FFFFFF"/>
        </w:rPr>
        <w:t>Kelling, G. and Coles, C., 1997. </w:t>
      </w:r>
      <w:r w:rsidRPr="007849C3">
        <w:rPr>
          <w:i/>
          <w:iCs/>
          <w:shd w:val="clear" w:color="auto" w:fill="FFFFFF"/>
        </w:rPr>
        <w:t>Fixing broken windows</w:t>
      </w:r>
      <w:r w:rsidRPr="007849C3">
        <w:rPr>
          <w:shd w:val="clear" w:color="auto" w:fill="FFFFFF"/>
        </w:rPr>
        <w:t>. 1st ed. New York [</w:t>
      </w:r>
      <w:proofErr w:type="spellStart"/>
      <w:r w:rsidRPr="007849C3">
        <w:rPr>
          <w:shd w:val="clear" w:color="auto" w:fill="FFFFFF"/>
        </w:rPr>
        <w:t>u.a.</w:t>
      </w:r>
      <w:proofErr w:type="spellEnd"/>
      <w:r w:rsidRPr="007849C3">
        <w:rPr>
          <w:shd w:val="clear" w:color="auto" w:fill="FFFFFF"/>
        </w:rPr>
        <w:t xml:space="preserve">]: Touchstone, </w:t>
      </w:r>
      <w:proofErr w:type="spellStart"/>
      <w:proofErr w:type="gramStart"/>
      <w:r w:rsidRPr="007849C3">
        <w:rPr>
          <w:shd w:val="clear" w:color="auto" w:fill="FFFFFF"/>
        </w:rPr>
        <w:t>p.xv</w:t>
      </w:r>
      <w:proofErr w:type="spellEnd"/>
      <w:r w:rsidRPr="007849C3">
        <w:rPr>
          <w:shd w:val="clear" w:color="auto" w:fill="FFFFFF"/>
        </w:rPr>
        <w:t>.</w:t>
      </w:r>
      <w:proofErr w:type="gramEnd"/>
    </w:p>
    <w:p w14:paraId="759A69BD" w14:textId="77777777" w:rsidR="00C368F4" w:rsidRDefault="00C368F4" w:rsidP="00FD1295">
      <w:pPr>
        <w:pStyle w:val="NoSpacing"/>
        <w:rPr>
          <w:shd w:val="clear" w:color="auto" w:fill="FFFFFF"/>
        </w:rPr>
      </w:pPr>
    </w:p>
    <w:p w14:paraId="3FD76BE0" w14:textId="77777777" w:rsidR="00C368F4" w:rsidRPr="001D6F11" w:rsidRDefault="00C368F4" w:rsidP="00FD1295">
      <w:pPr>
        <w:pStyle w:val="NoSpacing"/>
        <w:rPr>
          <w:sz w:val="24"/>
        </w:rPr>
      </w:pPr>
      <w:r w:rsidRPr="00953467">
        <w:rPr>
          <w:szCs w:val="20"/>
          <w:shd w:val="clear" w:color="auto" w:fill="FFFFFF"/>
        </w:rPr>
        <w:t>Kolbe, V. and Büttner, A., 2020. Domestic Violence Against Men— Prevalence and Risk Factors. </w:t>
      </w:r>
      <w:proofErr w:type="spellStart"/>
      <w:r w:rsidRPr="00953467">
        <w:rPr>
          <w:i/>
          <w:iCs/>
          <w:szCs w:val="20"/>
          <w:shd w:val="clear" w:color="auto" w:fill="FFFFFF"/>
        </w:rPr>
        <w:t>Deutsches</w:t>
      </w:r>
      <w:proofErr w:type="spellEnd"/>
      <w:r w:rsidRPr="00953467">
        <w:rPr>
          <w:i/>
          <w:iCs/>
          <w:szCs w:val="20"/>
          <w:shd w:val="clear" w:color="auto" w:fill="FFFFFF"/>
        </w:rPr>
        <w:t xml:space="preserve"> </w:t>
      </w:r>
      <w:proofErr w:type="spellStart"/>
      <w:r w:rsidRPr="00953467">
        <w:rPr>
          <w:i/>
          <w:iCs/>
          <w:szCs w:val="20"/>
          <w:shd w:val="clear" w:color="auto" w:fill="FFFFFF"/>
        </w:rPr>
        <w:t>Aerzteblatt</w:t>
      </w:r>
      <w:proofErr w:type="spellEnd"/>
      <w:r w:rsidRPr="00953467">
        <w:rPr>
          <w:i/>
          <w:iCs/>
          <w:szCs w:val="20"/>
          <w:shd w:val="clear" w:color="auto" w:fill="FFFFFF"/>
        </w:rPr>
        <w:t xml:space="preserve"> Online</w:t>
      </w:r>
      <w:r w:rsidRPr="00953467">
        <w:rPr>
          <w:szCs w:val="20"/>
          <w:shd w:val="clear" w:color="auto" w:fill="FFFFFF"/>
        </w:rPr>
        <w:t>, [online] p.535. Available at: &lt;https://www.ncbi.nlm.nih.gov/pmc/articles/PMC7658679/#R37&gt; [Accessed 8 July 2021].</w:t>
      </w:r>
    </w:p>
    <w:p w14:paraId="46523FB9" w14:textId="77777777" w:rsidR="00C368F4" w:rsidRPr="007849C3" w:rsidRDefault="00C368F4" w:rsidP="00FD1295">
      <w:pPr>
        <w:pStyle w:val="NoSpacing"/>
      </w:pPr>
    </w:p>
    <w:p w14:paraId="5C6383C2" w14:textId="77777777" w:rsidR="00C368F4" w:rsidRPr="007849C3" w:rsidRDefault="00C368F4" w:rsidP="00FD1295">
      <w:pPr>
        <w:pStyle w:val="NoSpacing"/>
      </w:pPr>
      <w:r w:rsidRPr="007849C3">
        <w:t xml:space="preserve">National </w:t>
      </w:r>
      <w:proofErr w:type="spellStart"/>
      <w:r w:rsidRPr="007849C3">
        <w:t>Center</w:t>
      </w:r>
      <w:proofErr w:type="spellEnd"/>
      <w:r w:rsidRPr="007849C3">
        <w:t xml:space="preserve"> on Domestic and Sexual Violence. n.d. [PDF] Texas: </w:t>
      </w:r>
      <w:r w:rsidRPr="007849C3">
        <w:rPr>
          <w:i/>
          <w:iCs/>
        </w:rPr>
        <w:t xml:space="preserve">National </w:t>
      </w:r>
      <w:proofErr w:type="spellStart"/>
      <w:r w:rsidRPr="007849C3">
        <w:rPr>
          <w:i/>
          <w:iCs/>
        </w:rPr>
        <w:t>Center</w:t>
      </w:r>
      <w:proofErr w:type="spellEnd"/>
      <w:r w:rsidRPr="007849C3">
        <w:rPr>
          <w:i/>
          <w:iCs/>
        </w:rPr>
        <w:t xml:space="preserve"> on Domestic and Sexual Violence</w:t>
      </w:r>
      <w:r w:rsidRPr="007849C3">
        <w:t>. Available at: &lt;http://www.ncdsv.org/images/PowerControlwheelNOSHADING.pdf&gt; [Accessed 5 June 2021].</w:t>
      </w:r>
    </w:p>
    <w:p w14:paraId="70C2845D" w14:textId="77777777" w:rsidR="00C368F4" w:rsidRPr="007849C3" w:rsidRDefault="00C368F4" w:rsidP="00FD1295">
      <w:pPr>
        <w:pStyle w:val="NoSpacing"/>
      </w:pPr>
    </w:p>
    <w:p w14:paraId="715CCA49" w14:textId="77777777" w:rsidR="00C368F4" w:rsidRPr="007849C3" w:rsidRDefault="00C368F4" w:rsidP="00FD1295">
      <w:pPr>
        <w:pStyle w:val="NoSpacing"/>
      </w:pPr>
      <w:r w:rsidRPr="007849C3">
        <w:t xml:space="preserve">Norfolk.gov.uk. n.d. </w:t>
      </w:r>
      <w:r w:rsidRPr="007849C3">
        <w:rPr>
          <w:i/>
          <w:iCs/>
        </w:rPr>
        <w:t>Power and control wheel - Norfolk County Council</w:t>
      </w:r>
      <w:r w:rsidRPr="007849C3">
        <w:t>. [online] Available at: &lt;https://www.norfolk.gov.uk/safety/domestic-abuse/what-is-domestic-abuse/power-and-control-wheel&gt; [Accessed 5 June 2021].</w:t>
      </w:r>
    </w:p>
    <w:p w14:paraId="0FC93EF2" w14:textId="77777777" w:rsidR="00C368F4" w:rsidRPr="007849C3" w:rsidRDefault="00C368F4" w:rsidP="00FD1295">
      <w:pPr>
        <w:pStyle w:val="NoSpacing"/>
      </w:pPr>
    </w:p>
    <w:p w14:paraId="36807719" w14:textId="77777777" w:rsidR="00C368F4" w:rsidRPr="00087756" w:rsidRDefault="00C368F4" w:rsidP="00FD1295">
      <w:pPr>
        <w:pStyle w:val="NoSpacing"/>
        <w:rPr>
          <w:sz w:val="24"/>
          <w:szCs w:val="24"/>
        </w:rPr>
      </w:pPr>
      <w:r w:rsidRPr="00087756">
        <w:rPr>
          <w:shd w:val="clear" w:color="auto" w:fill="FFFFFF"/>
        </w:rPr>
        <w:t>Ons.gov.uk. 2020. </w:t>
      </w:r>
      <w:r w:rsidRPr="00087756">
        <w:rPr>
          <w:i/>
          <w:iCs/>
          <w:shd w:val="clear" w:color="auto" w:fill="FFFFFF"/>
        </w:rPr>
        <w:t>Domestic abuse in England and Wales overview - Office for National Statistics</w:t>
      </w:r>
      <w:r w:rsidRPr="00087756">
        <w:rPr>
          <w:shd w:val="clear" w:color="auto" w:fill="FFFFFF"/>
        </w:rPr>
        <w:t>. [online] Available at: &lt;https://www.ons.gov.uk/peoplepopulationandcommunity/crimeandjustice/bulletins/domesticabuseinenglandandwalesoverview/november2020&gt; [Accessed 15 July 2021].</w:t>
      </w:r>
    </w:p>
    <w:p w14:paraId="7965C1DC" w14:textId="77777777" w:rsidR="00C368F4" w:rsidRPr="007849C3" w:rsidRDefault="00C368F4" w:rsidP="00FD1295">
      <w:pPr>
        <w:pStyle w:val="NoSpacing"/>
      </w:pPr>
    </w:p>
    <w:p w14:paraId="4FCB1593" w14:textId="77777777" w:rsidR="00C368F4" w:rsidRPr="007849C3" w:rsidRDefault="00C368F4" w:rsidP="00FD1295">
      <w:pPr>
        <w:pStyle w:val="NoSpacing"/>
      </w:pPr>
      <w:r w:rsidRPr="007849C3">
        <w:t xml:space="preserve">Safelives.org.uk. 2014. </w:t>
      </w:r>
      <w:r w:rsidRPr="007849C3">
        <w:rPr>
          <w:i/>
          <w:iCs/>
        </w:rPr>
        <w:t>In plain sight - the evidence from children exposed to domestic abuse</w:t>
      </w:r>
      <w:r w:rsidRPr="007849C3">
        <w:t>. [online] Available at: &lt;https://safelives.org.uk/sites/default/files/resources/In_plain_sight_the_evidence_from_children_exposed_to_domestic_abuse.pdf&gt; [Accessed 15 June 2021].</w:t>
      </w:r>
    </w:p>
    <w:p w14:paraId="3D077D99" w14:textId="77777777" w:rsidR="00C368F4" w:rsidRDefault="00C368F4" w:rsidP="00FD1295">
      <w:pPr>
        <w:pStyle w:val="NoSpacing"/>
      </w:pPr>
    </w:p>
    <w:p w14:paraId="636A1E36" w14:textId="77777777" w:rsidR="00C368F4" w:rsidRPr="001D6F11" w:rsidRDefault="00C368F4" w:rsidP="00FD1295">
      <w:pPr>
        <w:pStyle w:val="NoSpacing"/>
        <w:rPr>
          <w:sz w:val="24"/>
        </w:rPr>
      </w:pPr>
      <w:r w:rsidRPr="008D7C9C">
        <w:rPr>
          <w:szCs w:val="20"/>
          <w:shd w:val="clear" w:color="auto" w:fill="FFFFFF"/>
        </w:rPr>
        <w:t>Swan, S., Gambone, L., Van Horn, M., Snow, D. and Sullivan, T., 2012. Factor Structures for Aggression and Victimization Among Women Who Used Aggression Against Male Partners. </w:t>
      </w:r>
      <w:r w:rsidRPr="008D7C9C">
        <w:rPr>
          <w:i/>
          <w:iCs/>
          <w:szCs w:val="20"/>
          <w:shd w:val="clear" w:color="auto" w:fill="FFFFFF"/>
        </w:rPr>
        <w:t>Violence Against Women</w:t>
      </w:r>
      <w:r w:rsidRPr="008D7C9C">
        <w:rPr>
          <w:szCs w:val="20"/>
          <w:shd w:val="clear" w:color="auto" w:fill="FFFFFF"/>
        </w:rPr>
        <w:t>, [online] 18(9), p.13. Available at: &lt;https://pubmed.ncbi.nlm.nih.gov/23012348/&gt; [Accessed 10 July 2021].</w:t>
      </w:r>
    </w:p>
    <w:p w14:paraId="7915F054" w14:textId="77777777" w:rsidR="00C368F4" w:rsidRPr="007849C3" w:rsidRDefault="00C368F4" w:rsidP="00FD1295">
      <w:pPr>
        <w:pStyle w:val="NoSpacing"/>
      </w:pPr>
    </w:p>
    <w:p w14:paraId="59B1CA3D" w14:textId="77777777" w:rsidR="00C368F4" w:rsidRPr="007849C3" w:rsidRDefault="00C368F4" w:rsidP="00FD1295">
      <w:pPr>
        <w:pStyle w:val="NoSpacing"/>
      </w:pPr>
      <w:r w:rsidRPr="007849C3">
        <w:t xml:space="preserve">United Nations. n.d. </w:t>
      </w:r>
      <w:r w:rsidRPr="007849C3">
        <w:rPr>
          <w:i/>
          <w:iCs/>
        </w:rPr>
        <w:t xml:space="preserve">What Is Domestic </w:t>
      </w:r>
      <w:proofErr w:type="gramStart"/>
      <w:r w:rsidRPr="007849C3">
        <w:rPr>
          <w:i/>
          <w:iCs/>
        </w:rPr>
        <w:t>Abuse?.</w:t>
      </w:r>
      <w:proofErr w:type="gramEnd"/>
      <w:r w:rsidRPr="007849C3">
        <w:t xml:space="preserve"> [online] Available at: &lt;https://www.un.org/en/coronavirus/what-is-domestic-abuse&gt; [Accessed 1 June 2021].</w:t>
      </w:r>
    </w:p>
    <w:p w14:paraId="14A86C97" w14:textId="77777777" w:rsidR="00C368F4" w:rsidRPr="007849C3" w:rsidRDefault="00C368F4" w:rsidP="00FD1295">
      <w:pPr>
        <w:pStyle w:val="NoSpacing"/>
      </w:pPr>
    </w:p>
    <w:p w14:paraId="1C2BD200" w14:textId="5735C6ED" w:rsidR="00E537EF" w:rsidRPr="005658CF" w:rsidRDefault="00C368F4" w:rsidP="00FD1295">
      <w:pPr>
        <w:pStyle w:val="NoSpacing"/>
      </w:pPr>
      <w:r w:rsidRPr="007849C3">
        <w:t xml:space="preserve">Who.int. 2021. </w:t>
      </w:r>
      <w:r w:rsidRPr="007849C3">
        <w:rPr>
          <w:i/>
          <w:iCs/>
        </w:rPr>
        <w:t>Violence against women</w:t>
      </w:r>
      <w:r w:rsidRPr="007849C3">
        <w:t>. [online] Available at: &lt;https://www.who.int/news-room/fact-sheets/detail/violence-against-women&gt; [Accessed 5 June 2021].</w:t>
      </w:r>
    </w:p>
    <w:sectPr w:rsidR="00E537EF" w:rsidRPr="005658C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09BC4" w14:textId="77777777" w:rsidR="00AD151A" w:rsidRDefault="00AD151A" w:rsidP="003B034A">
      <w:pPr>
        <w:spacing w:after="0" w:line="240" w:lineRule="auto"/>
      </w:pPr>
      <w:r>
        <w:separator/>
      </w:r>
    </w:p>
  </w:endnote>
  <w:endnote w:type="continuationSeparator" w:id="0">
    <w:p w14:paraId="3D5E3CC8" w14:textId="77777777" w:rsidR="00AD151A" w:rsidRDefault="00AD151A" w:rsidP="003B0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7A3AC2" w14:textId="77777777" w:rsidR="003B034A" w:rsidRDefault="003B034A" w:rsidP="003B034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0A842" w14:textId="77777777" w:rsidR="00AD151A" w:rsidRDefault="00AD151A" w:rsidP="003B034A">
      <w:pPr>
        <w:spacing w:after="0" w:line="240" w:lineRule="auto"/>
      </w:pPr>
      <w:r>
        <w:separator/>
      </w:r>
    </w:p>
  </w:footnote>
  <w:footnote w:type="continuationSeparator" w:id="0">
    <w:p w14:paraId="704A7659" w14:textId="77777777" w:rsidR="00AD151A" w:rsidRDefault="00AD151A" w:rsidP="003B03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32E1D" w14:textId="27A0AD41" w:rsidR="003B034A" w:rsidRDefault="003B034A" w:rsidP="003B034A">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06F74"/>
    <w:multiLevelType w:val="multilevel"/>
    <w:tmpl w:val="21A894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EA60A09"/>
    <w:multiLevelType w:val="hybridMultilevel"/>
    <w:tmpl w:val="7B62D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F509DE"/>
    <w:multiLevelType w:val="hybridMultilevel"/>
    <w:tmpl w:val="6930AD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263505"/>
    <w:multiLevelType w:val="multilevel"/>
    <w:tmpl w:val="575E38CE"/>
    <w:lvl w:ilvl="0">
      <w:start w:val="2"/>
      <w:numFmt w:val="decimal"/>
      <w:lvlText w:val="%1.0"/>
      <w:lvlJc w:val="left"/>
      <w:pPr>
        <w:ind w:left="360" w:hanging="360"/>
      </w:pPr>
      <w:rPr>
        <w:rFonts w:hint="default"/>
      </w:rPr>
    </w:lvl>
    <w:lvl w:ilvl="1">
      <w:start w:val="1"/>
      <w:numFmt w:val="decimal"/>
      <w:lvlText w:val="%1.%2"/>
      <w:lvlJc w:val="left"/>
      <w:pPr>
        <w:ind w:left="786"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746C22A9"/>
    <w:multiLevelType w:val="multilevel"/>
    <w:tmpl w:val="E65CD41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
  </w:num>
  <w:num w:numId="2">
    <w:abstractNumId w:val="1"/>
  </w:num>
  <w:num w:numId="3">
    <w:abstractNumId w:val="3"/>
  </w:num>
  <w:num w:numId="4">
    <w:abstractNumId w:val="0"/>
  </w:num>
  <w:num w:numId="5">
    <w:abstractNumId w:val="2"/>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34A"/>
    <w:rsid w:val="00010A92"/>
    <w:rsid w:val="000302E6"/>
    <w:rsid w:val="000449EF"/>
    <w:rsid w:val="00070D4F"/>
    <w:rsid w:val="00077AF2"/>
    <w:rsid w:val="000D4BD8"/>
    <w:rsid w:val="000D6F6B"/>
    <w:rsid w:val="00132346"/>
    <w:rsid w:val="00183278"/>
    <w:rsid w:val="00241411"/>
    <w:rsid w:val="00277016"/>
    <w:rsid w:val="00280360"/>
    <w:rsid w:val="00295050"/>
    <w:rsid w:val="00374828"/>
    <w:rsid w:val="00377B41"/>
    <w:rsid w:val="003B034A"/>
    <w:rsid w:val="003E7419"/>
    <w:rsid w:val="003F0EA0"/>
    <w:rsid w:val="00410C93"/>
    <w:rsid w:val="00426AA5"/>
    <w:rsid w:val="00436BB1"/>
    <w:rsid w:val="004613E0"/>
    <w:rsid w:val="004743AB"/>
    <w:rsid w:val="00482ADB"/>
    <w:rsid w:val="00485D0E"/>
    <w:rsid w:val="004D2831"/>
    <w:rsid w:val="00504EFE"/>
    <w:rsid w:val="005077E4"/>
    <w:rsid w:val="00557870"/>
    <w:rsid w:val="005658CF"/>
    <w:rsid w:val="00570207"/>
    <w:rsid w:val="0060409F"/>
    <w:rsid w:val="00671E4A"/>
    <w:rsid w:val="0069336B"/>
    <w:rsid w:val="006A45D5"/>
    <w:rsid w:val="006D205F"/>
    <w:rsid w:val="006E5674"/>
    <w:rsid w:val="006F1AAC"/>
    <w:rsid w:val="00750DE5"/>
    <w:rsid w:val="007B2C23"/>
    <w:rsid w:val="007F74FF"/>
    <w:rsid w:val="00834059"/>
    <w:rsid w:val="00836992"/>
    <w:rsid w:val="00847E78"/>
    <w:rsid w:val="00861FAE"/>
    <w:rsid w:val="00884524"/>
    <w:rsid w:val="008B42AC"/>
    <w:rsid w:val="008E3934"/>
    <w:rsid w:val="00904000"/>
    <w:rsid w:val="00925AC1"/>
    <w:rsid w:val="00947EE5"/>
    <w:rsid w:val="00970BF7"/>
    <w:rsid w:val="009B1D06"/>
    <w:rsid w:val="009D60A6"/>
    <w:rsid w:val="009F4F12"/>
    <w:rsid w:val="009F7896"/>
    <w:rsid w:val="00A255F3"/>
    <w:rsid w:val="00A521E5"/>
    <w:rsid w:val="00A64A58"/>
    <w:rsid w:val="00A82043"/>
    <w:rsid w:val="00AC3441"/>
    <w:rsid w:val="00AD151A"/>
    <w:rsid w:val="00AD23C3"/>
    <w:rsid w:val="00B02C0C"/>
    <w:rsid w:val="00B06402"/>
    <w:rsid w:val="00B4078C"/>
    <w:rsid w:val="00B82B93"/>
    <w:rsid w:val="00BC68D9"/>
    <w:rsid w:val="00BE1F53"/>
    <w:rsid w:val="00C0096C"/>
    <w:rsid w:val="00C14B79"/>
    <w:rsid w:val="00C368F4"/>
    <w:rsid w:val="00C61248"/>
    <w:rsid w:val="00CD481C"/>
    <w:rsid w:val="00D121C6"/>
    <w:rsid w:val="00E206A0"/>
    <w:rsid w:val="00E215E4"/>
    <w:rsid w:val="00E37A7C"/>
    <w:rsid w:val="00E42DC8"/>
    <w:rsid w:val="00E45691"/>
    <w:rsid w:val="00E537EF"/>
    <w:rsid w:val="00E56798"/>
    <w:rsid w:val="00E819AB"/>
    <w:rsid w:val="00EA28A3"/>
    <w:rsid w:val="00EC0F1E"/>
    <w:rsid w:val="00EC2315"/>
    <w:rsid w:val="00EC7767"/>
    <w:rsid w:val="00F013BA"/>
    <w:rsid w:val="00F027BF"/>
    <w:rsid w:val="00F1447D"/>
    <w:rsid w:val="00FA0CA5"/>
    <w:rsid w:val="00FD1295"/>
    <w:rsid w:val="00FF4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4811E"/>
  <w15:docId w15:val="{46F5881E-E302-4184-ABCD-56FC887BC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0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34A"/>
  </w:style>
  <w:style w:type="paragraph" w:styleId="Footer">
    <w:name w:val="footer"/>
    <w:basedOn w:val="Normal"/>
    <w:link w:val="FooterChar"/>
    <w:uiPriority w:val="99"/>
    <w:unhideWhenUsed/>
    <w:rsid w:val="003B0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34A"/>
  </w:style>
  <w:style w:type="paragraph" w:styleId="ListParagraph">
    <w:name w:val="List Paragraph"/>
    <w:basedOn w:val="Normal"/>
    <w:uiPriority w:val="34"/>
    <w:qFormat/>
    <w:rsid w:val="003B034A"/>
    <w:pPr>
      <w:ind w:left="720"/>
      <w:contextualSpacing/>
    </w:pPr>
  </w:style>
  <w:style w:type="paragraph" w:styleId="NoSpacing">
    <w:name w:val="No Spacing"/>
    <w:link w:val="NoSpacingChar"/>
    <w:uiPriority w:val="1"/>
    <w:qFormat/>
    <w:rsid w:val="003B034A"/>
    <w:pPr>
      <w:spacing w:after="0" w:line="240" w:lineRule="auto"/>
    </w:pPr>
  </w:style>
  <w:style w:type="character" w:customStyle="1" w:styleId="NoSpacingChar">
    <w:name w:val="No Spacing Char"/>
    <w:basedOn w:val="DefaultParagraphFont"/>
    <w:link w:val="NoSpacing"/>
    <w:uiPriority w:val="1"/>
    <w:rsid w:val="00947E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38916">
      <w:bodyDiv w:val="1"/>
      <w:marLeft w:val="0"/>
      <w:marRight w:val="0"/>
      <w:marTop w:val="0"/>
      <w:marBottom w:val="0"/>
      <w:divBdr>
        <w:top w:val="none" w:sz="0" w:space="0" w:color="auto"/>
        <w:left w:val="none" w:sz="0" w:space="0" w:color="auto"/>
        <w:bottom w:val="none" w:sz="0" w:space="0" w:color="auto"/>
        <w:right w:val="none" w:sz="0" w:space="0" w:color="auto"/>
      </w:divBdr>
    </w:div>
    <w:div w:id="1854898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1F429-3135-4DB0-A522-A90732AE7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3219</Words>
  <Characters>18349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Payne</dc:creator>
  <cp:keywords/>
  <dc:description/>
  <cp:lastModifiedBy>Alex Lowry Payne</cp:lastModifiedBy>
  <cp:revision>12</cp:revision>
  <dcterms:created xsi:type="dcterms:W3CDTF">2021-07-25T20:32:00Z</dcterms:created>
  <dcterms:modified xsi:type="dcterms:W3CDTF">2021-07-25T20:52:00Z</dcterms:modified>
</cp:coreProperties>
</file>