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4F3E" w:rsidRPr="00FB5C62" w:rsidRDefault="00414F3E" w:rsidP="00FB5C62">
      <w:pPr>
        <w:tabs>
          <w:tab w:val="left" w:pos="-720"/>
          <w:tab w:val="left" w:pos="0"/>
        </w:tabs>
        <w:suppressAutoHyphens/>
        <w:spacing w:line="276" w:lineRule="auto"/>
        <w:jc w:val="center"/>
        <w:rPr>
          <w:rFonts w:ascii="Perpetua" w:hAnsi="Perpetua" w:cs="Adobe Devanagari"/>
          <w:b/>
          <w:spacing w:val="-3"/>
          <w:sz w:val="26"/>
          <w:szCs w:val="26"/>
          <w:lang w:val="en-GB"/>
        </w:rPr>
      </w:pPr>
      <w:r w:rsidRPr="00FB5C62">
        <w:rPr>
          <w:rFonts w:ascii="Perpetua" w:hAnsi="Perpetua" w:cs="Adobe Devanagari"/>
          <w:b/>
          <w:spacing w:val="-3"/>
          <w:sz w:val="26"/>
          <w:szCs w:val="26"/>
          <w:lang w:val="en-GB"/>
        </w:rPr>
        <w:t>Error and Sweet Violence: Shakespeare and Renaissance Comedy and Tragedy</w:t>
      </w:r>
    </w:p>
    <w:p w:rsidR="00414F3E" w:rsidRPr="00FB5C62" w:rsidRDefault="00414F3E" w:rsidP="00FB5C62">
      <w:pPr>
        <w:tabs>
          <w:tab w:val="left" w:pos="-720"/>
          <w:tab w:val="left" w:pos="0"/>
        </w:tabs>
        <w:suppressAutoHyphens/>
        <w:spacing w:line="276" w:lineRule="auto"/>
        <w:jc w:val="center"/>
        <w:rPr>
          <w:rFonts w:ascii="Perpetua" w:hAnsi="Perpetua" w:cs="Adobe Devanagari"/>
          <w:spacing w:val="-3"/>
          <w:sz w:val="26"/>
          <w:szCs w:val="26"/>
          <w:lang w:val="en-GB"/>
        </w:rPr>
      </w:pPr>
      <w:r w:rsidRPr="00FB5C62">
        <w:rPr>
          <w:rFonts w:ascii="Perpetua" w:hAnsi="Perpetua" w:cs="Adobe Devanagari"/>
          <w:spacing w:val="-3"/>
          <w:sz w:val="26"/>
          <w:szCs w:val="26"/>
          <w:lang w:val="en-GB"/>
        </w:rPr>
        <w:t>HPEN</w:t>
      </w:r>
      <w:r w:rsidR="006C50AC" w:rsidRPr="00FB5C62">
        <w:rPr>
          <w:rFonts w:ascii="Perpetua" w:hAnsi="Perpetua" w:cs="Adobe Devanagari"/>
          <w:spacing w:val="-3"/>
          <w:sz w:val="26"/>
          <w:szCs w:val="26"/>
          <w:lang w:val="en-GB"/>
        </w:rPr>
        <w:t>5</w:t>
      </w:r>
      <w:r w:rsidRPr="00FB5C62">
        <w:rPr>
          <w:rFonts w:ascii="Perpetua" w:hAnsi="Perpetua" w:cs="Adobe Devanagari"/>
          <w:spacing w:val="-3"/>
          <w:sz w:val="26"/>
          <w:szCs w:val="26"/>
          <w:lang w:val="en-GB"/>
        </w:rPr>
        <w:t>00</w:t>
      </w:r>
      <w:r w:rsidR="006C50AC" w:rsidRPr="00FB5C62">
        <w:rPr>
          <w:rFonts w:ascii="Perpetua" w:hAnsi="Perpetua" w:cs="Adobe Devanagari"/>
          <w:spacing w:val="-3"/>
          <w:sz w:val="26"/>
          <w:szCs w:val="26"/>
          <w:lang w:val="en-GB"/>
        </w:rPr>
        <w:t>4</w:t>
      </w:r>
      <w:r w:rsidRPr="00FB5C62">
        <w:rPr>
          <w:rFonts w:ascii="Perpetua" w:hAnsi="Perpetua" w:cs="Adobe Devanagari"/>
          <w:spacing w:val="-3"/>
          <w:sz w:val="26"/>
          <w:szCs w:val="26"/>
          <w:lang w:val="en-GB"/>
        </w:rPr>
        <w:t>/</w:t>
      </w:r>
      <w:r w:rsidR="006C50AC" w:rsidRPr="00FB5C62">
        <w:rPr>
          <w:rFonts w:ascii="Perpetua" w:hAnsi="Perpetua" w:cs="Adobe Devanagari"/>
          <w:spacing w:val="-3"/>
          <w:sz w:val="26"/>
          <w:szCs w:val="26"/>
          <w:lang w:val="en-GB"/>
        </w:rPr>
        <w:t>6</w:t>
      </w:r>
      <w:r w:rsidRPr="00FB5C62">
        <w:rPr>
          <w:rFonts w:ascii="Perpetua" w:hAnsi="Perpetua" w:cs="Adobe Devanagari"/>
          <w:spacing w:val="-3"/>
          <w:sz w:val="26"/>
          <w:szCs w:val="26"/>
          <w:lang w:val="en-GB"/>
        </w:rPr>
        <w:t>00</w:t>
      </w:r>
      <w:r w:rsidR="006C50AC" w:rsidRPr="00FB5C62">
        <w:rPr>
          <w:rFonts w:ascii="Perpetua" w:hAnsi="Perpetua" w:cs="Adobe Devanagari"/>
          <w:spacing w:val="-3"/>
          <w:sz w:val="26"/>
          <w:szCs w:val="26"/>
          <w:lang w:val="en-GB"/>
        </w:rPr>
        <w:t>4</w:t>
      </w:r>
    </w:p>
    <w:p w:rsidR="00414F3E" w:rsidRPr="00FB5C62" w:rsidRDefault="00414F3E" w:rsidP="00FB5C62">
      <w:pPr>
        <w:tabs>
          <w:tab w:val="left" w:pos="-720"/>
          <w:tab w:val="left" w:pos="0"/>
        </w:tabs>
        <w:suppressAutoHyphens/>
        <w:spacing w:line="276" w:lineRule="auto"/>
        <w:jc w:val="center"/>
        <w:rPr>
          <w:rFonts w:ascii="Perpetua" w:hAnsi="Perpetua" w:cs="Adobe Devanagari"/>
          <w:spacing w:val="-3"/>
          <w:sz w:val="26"/>
          <w:szCs w:val="26"/>
          <w:lang w:val="en-GB"/>
        </w:rPr>
      </w:pPr>
      <w:r w:rsidRPr="00FB5C62">
        <w:rPr>
          <w:rFonts w:ascii="Perpetua" w:hAnsi="Perpetua" w:cs="Adobe Devanagari"/>
          <w:spacing w:val="-3"/>
          <w:sz w:val="26"/>
          <w:szCs w:val="26"/>
          <w:lang w:val="en-GB"/>
        </w:rPr>
        <w:t>LECTURE</w:t>
      </w:r>
    </w:p>
    <w:p w:rsidR="00414F3E" w:rsidRPr="00FB5C62" w:rsidRDefault="00FB5C62" w:rsidP="00FB5C62">
      <w:pPr>
        <w:tabs>
          <w:tab w:val="left" w:pos="-720"/>
          <w:tab w:val="left" w:pos="0"/>
        </w:tabs>
        <w:suppressAutoHyphens/>
        <w:spacing w:line="276" w:lineRule="auto"/>
        <w:jc w:val="center"/>
        <w:rPr>
          <w:rFonts w:ascii="Perpetua" w:hAnsi="Perpetua" w:cs="Adobe Devanagari"/>
          <w:spacing w:val="-3"/>
          <w:sz w:val="26"/>
          <w:szCs w:val="26"/>
          <w:lang w:val="en-GB"/>
        </w:rPr>
      </w:pPr>
      <w:r w:rsidRPr="00FB5C62">
        <w:rPr>
          <w:rFonts w:ascii="Perpetua" w:hAnsi="Perpetua" w:cs="Adobe Devanagari"/>
          <w:b/>
          <w:spacing w:val="-3"/>
          <w:sz w:val="26"/>
          <w:szCs w:val="26"/>
          <w:lang w:val="en-GB"/>
        </w:rPr>
        <w:t>JONSON</w:t>
      </w:r>
      <w:r w:rsidR="006D776F" w:rsidRPr="00FB5C62">
        <w:rPr>
          <w:rFonts w:ascii="Perpetua" w:hAnsi="Perpetua" w:cs="Adobe Devanagari"/>
          <w:b/>
          <w:spacing w:val="-3"/>
          <w:sz w:val="26"/>
          <w:szCs w:val="26"/>
          <w:lang w:val="en-GB"/>
        </w:rPr>
        <w:t xml:space="preserve">, </w:t>
      </w:r>
      <w:r w:rsidR="006D776F" w:rsidRPr="00FB5C62">
        <w:rPr>
          <w:rFonts w:ascii="Perpetua" w:hAnsi="Perpetua" w:cs="Adobe Devanagari"/>
          <w:b/>
          <w:i/>
          <w:spacing w:val="-3"/>
          <w:sz w:val="26"/>
          <w:szCs w:val="26"/>
          <w:lang w:val="en-GB"/>
        </w:rPr>
        <w:t xml:space="preserve">THE </w:t>
      </w:r>
      <w:r w:rsidRPr="00FB5C62">
        <w:rPr>
          <w:rFonts w:ascii="Perpetua" w:hAnsi="Perpetua" w:cs="Adobe Devanagari"/>
          <w:b/>
          <w:i/>
          <w:spacing w:val="-3"/>
          <w:sz w:val="26"/>
          <w:szCs w:val="26"/>
          <w:lang w:val="en-GB"/>
        </w:rPr>
        <w:t>ALCHEMIST</w:t>
      </w:r>
    </w:p>
    <w:p w:rsidR="00FB5C62" w:rsidRPr="00FB5C62" w:rsidRDefault="00FB5C62" w:rsidP="00FB5C62">
      <w:pPr>
        <w:tabs>
          <w:tab w:val="left" w:pos="-720"/>
          <w:tab w:val="left" w:pos="0"/>
        </w:tabs>
        <w:suppressAutoHyphens/>
        <w:spacing w:line="276" w:lineRule="auto"/>
        <w:rPr>
          <w:rFonts w:ascii="Perpetua" w:hAnsi="Perpetua" w:cs="Adobe Devanagari"/>
          <w:spacing w:val="-3"/>
          <w:sz w:val="26"/>
          <w:szCs w:val="26"/>
          <w:lang w:val="en-GB"/>
        </w:rPr>
      </w:pPr>
    </w:p>
    <w:p w:rsidR="00FB5C62" w:rsidRPr="00FB5C62" w:rsidRDefault="00FB5C62" w:rsidP="00FB5C62">
      <w:pPr>
        <w:tabs>
          <w:tab w:val="left" w:pos="-720"/>
          <w:tab w:val="left" w:pos="0"/>
        </w:tabs>
        <w:suppressAutoHyphens/>
        <w:spacing w:line="276" w:lineRule="auto"/>
        <w:rPr>
          <w:rFonts w:ascii="Perpetua" w:hAnsi="Perpetua" w:cs="Adobe Devanagari"/>
          <w:b/>
          <w:spacing w:val="-3"/>
          <w:sz w:val="26"/>
          <w:szCs w:val="26"/>
          <w:lang w:val="en-GB"/>
        </w:rPr>
      </w:pPr>
    </w:p>
    <w:p w:rsidR="00FB5C62" w:rsidRPr="00FB5C62" w:rsidRDefault="00FB5C62" w:rsidP="00FB5C62">
      <w:pPr>
        <w:pStyle w:val="ListParagraph"/>
        <w:numPr>
          <w:ilvl w:val="0"/>
          <w:numId w:val="5"/>
        </w:numPr>
        <w:tabs>
          <w:tab w:val="left" w:pos="-720"/>
          <w:tab w:val="left" w:pos="0"/>
        </w:tabs>
        <w:suppressAutoHyphens/>
        <w:snapToGrid/>
        <w:spacing w:line="276" w:lineRule="auto"/>
        <w:rPr>
          <w:rFonts w:ascii="Perpetua" w:hAnsi="Perpetua" w:cs="Adobe Devanagari"/>
          <w:b/>
          <w:spacing w:val="-3"/>
          <w:sz w:val="26"/>
          <w:szCs w:val="26"/>
          <w:u w:val="single"/>
          <w:lang w:val="en-GB"/>
        </w:rPr>
      </w:pPr>
      <w:r w:rsidRPr="00FB5C62">
        <w:rPr>
          <w:rFonts w:ascii="Perpetua" w:hAnsi="Perpetua" w:cs="Adobe Devanagari"/>
          <w:b/>
          <w:spacing w:val="-3"/>
          <w:sz w:val="26"/>
          <w:szCs w:val="26"/>
          <w:lang w:val="en-GB"/>
        </w:rPr>
        <w:t xml:space="preserve">The early textual history and performance of </w:t>
      </w:r>
      <w:r w:rsidRPr="00FB5C62">
        <w:rPr>
          <w:rFonts w:ascii="Perpetua" w:hAnsi="Perpetua" w:cs="Adobe Devanagari"/>
          <w:b/>
          <w:i/>
          <w:spacing w:val="-3"/>
          <w:sz w:val="26"/>
          <w:szCs w:val="26"/>
          <w:lang w:val="en-GB"/>
        </w:rPr>
        <w:t>The Alchemist</w:t>
      </w:r>
    </w:p>
    <w:p w:rsidR="00FB5C62" w:rsidRDefault="00FB5C62" w:rsidP="00FB5C62">
      <w:pPr>
        <w:tabs>
          <w:tab w:val="left" w:pos="-720"/>
          <w:tab w:val="left" w:pos="0"/>
        </w:tabs>
        <w:suppressAutoHyphens/>
        <w:snapToGrid/>
        <w:spacing w:line="276" w:lineRule="auto"/>
        <w:rPr>
          <w:rFonts w:ascii="Perpetua" w:hAnsi="Perpetua" w:cs="Adobe Devanagari"/>
          <w:spacing w:val="-3"/>
          <w:sz w:val="26"/>
          <w:szCs w:val="26"/>
          <w:lang w:val="en-GB"/>
        </w:rPr>
      </w:pPr>
    </w:p>
    <w:p w:rsidR="00FB5C62" w:rsidRPr="00041D72" w:rsidRDefault="00041D72" w:rsidP="00FB5C62">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i/>
          <w:spacing w:val="-3"/>
          <w:sz w:val="26"/>
          <w:szCs w:val="26"/>
          <w:lang w:val="en-GB"/>
        </w:rPr>
        <w:t>The Alchemist</w:t>
      </w:r>
      <w:r>
        <w:rPr>
          <w:rFonts w:ascii="Perpetua" w:hAnsi="Perpetua" w:cs="Adobe Devanagari"/>
          <w:spacing w:val="-3"/>
          <w:sz w:val="26"/>
          <w:szCs w:val="26"/>
          <w:lang w:val="en-GB"/>
        </w:rPr>
        <w:t xml:space="preserve"> was first performed in 1610, by the King’s Majesty’s Servants or King’s Men, and first published in Quarto in 1612. It is one of a relatively small number of plays for which there survives a list of actors in that first performance. The 1612 edition of the printed play-text carries a dedication to Mary, Lady Wroth, the wife of Sir Robert Wroth and niece of Sir Philip Sidney. Mary Wroth was an accomplished poet</w:t>
      </w:r>
      <w:r w:rsidR="00F035B4">
        <w:rPr>
          <w:rFonts w:ascii="Perpetua" w:hAnsi="Perpetua" w:cs="Adobe Devanagari"/>
          <w:spacing w:val="-3"/>
          <w:sz w:val="26"/>
          <w:szCs w:val="26"/>
          <w:lang w:val="en-GB"/>
        </w:rPr>
        <w:t>, one of the first female British poets to achieve an enduring reputation,</w:t>
      </w:r>
      <w:r>
        <w:rPr>
          <w:rFonts w:ascii="Perpetua" w:hAnsi="Perpetua" w:cs="Adobe Devanagari"/>
          <w:spacing w:val="-3"/>
          <w:sz w:val="26"/>
          <w:szCs w:val="26"/>
          <w:lang w:val="en-GB"/>
        </w:rPr>
        <w:t xml:space="preserve"> and Jonson spoke highly of her literary talent.</w:t>
      </w:r>
    </w:p>
    <w:p w:rsidR="00FB5C62" w:rsidRDefault="00FB5C62" w:rsidP="00FB5C62">
      <w:pPr>
        <w:tabs>
          <w:tab w:val="left" w:pos="-720"/>
          <w:tab w:val="left" w:pos="0"/>
        </w:tabs>
        <w:suppressAutoHyphens/>
        <w:snapToGrid/>
        <w:spacing w:line="276" w:lineRule="auto"/>
        <w:rPr>
          <w:rFonts w:ascii="Perpetua" w:hAnsi="Perpetua" w:cs="Adobe Devanagari"/>
          <w:spacing w:val="-3"/>
          <w:sz w:val="26"/>
          <w:szCs w:val="26"/>
          <w:lang w:val="en-GB"/>
        </w:rPr>
      </w:pPr>
    </w:p>
    <w:p w:rsidR="007805D1" w:rsidRPr="00FB5C62" w:rsidRDefault="007805D1" w:rsidP="00FB5C62">
      <w:pPr>
        <w:tabs>
          <w:tab w:val="left" w:pos="-720"/>
          <w:tab w:val="left" w:pos="0"/>
        </w:tabs>
        <w:suppressAutoHyphens/>
        <w:snapToGrid/>
        <w:spacing w:line="276" w:lineRule="auto"/>
        <w:rPr>
          <w:rFonts w:ascii="Perpetua" w:hAnsi="Perpetua" w:cs="Adobe Devanagari"/>
          <w:spacing w:val="-3"/>
          <w:sz w:val="26"/>
          <w:szCs w:val="26"/>
          <w:lang w:val="en-GB"/>
        </w:rPr>
      </w:pPr>
    </w:p>
    <w:p w:rsidR="00FB5C62" w:rsidRPr="00FB5C62" w:rsidRDefault="00FB5C62" w:rsidP="00FB5C62">
      <w:pPr>
        <w:pStyle w:val="ListParagraph"/>
        <w:numPr>
          <w:ilvl w:val="0"/>
          <w:numId w:val="5"/>
        </w:numPr>
        <w:tabs>
          <w:tab w:val="left" w:pos="-720"/>
          <w:tab w:val="left" w:pos="0"/>
        </w:tabs>
        <w:suppressAutoHyphens/>
        <w:snapToGrid/>
        <w:spacing w:line="276" w:lineRule="auto"/>
        <w:rPr>
          <w:rFonts w:ascii="Perpetua" w:hAnsi="Perpetua" w:cs="Adobe Devanagari"/>
          <w:b/>
          <w:spacing w:val="-3"/>
          <w:sz w:val="26"/>
          <w:szCs w:val="26"/>
          <w:u w:val="single"/>
          <w:lang w:val="en-GB"/>
        </w:rPr>
      </w:pPr>
      <w:r w:rsidRPr="00FB5C62">
        <w:rPr>
          <w:rFonts w:ascii="Perpetua" w:hAnsi="Perpetua" w:cs="Adobe Devanagari"/>
          <w:b/>
          <w:spacing w:val="-3"/>
          <w:sz w:val="26"/>
          <w:szCs w:val="26"/>
          <w:lang w:val="en-GB"/>
        </w:rPr>
        <w:t xml:space="preserve">The </w:t>
      </w:r>
      <w:r w:rsidRPr="00FB5C62">
        <w:rPr>
          <w:rFonts w:ascii="Perpetua" w:hAnsi="Perpetua" w:cs="Adobe Devanagari"/>
          <w:b/>
          <w:sz w:val="26"/>
          <w:szCs w:val="26"/>
        </w:rPr>
        <w:t>classical dramatic genre of comedy and Aristotle’s unities of dramatic action, time, and place</w:t>
      </w:r>
    </w:p>
    <w:p w:rsidR="00FB5C62" w:rsidRDefault="00FB5C62" w:rsidP="00FB5C62">
      <w:pPr>
        <w:tabs>
          <w:tab w:val="left" w:pos="-720"/>
          <w:tab w:val="left" w:pos="0"/>
        </w:tabs>
        <w:suppressAutoHyphens/>
        <w:snapToGrid/>
        <w:spacing w:line="276" w:lineRule="auto"/>
        <w:rPr>
          <w:rFonts w:ascii="Perpetua" w:hAnsi="Perpetua" w:cs="Adobe Devanagari"/>
          <w:spacing w:val="-3"/>
          <w:sz w:val="26"/>
          <w:szCs w:val="26"/>
          <w:u w:val="single"/>
          <w:lang w:val="en-GB"/>
        </w:rPr>
      </w:pPr>
    </w:p>
    <w:p w:rsidR="00FB5C62" w:rsidRPr="008024E3" w:rsidRDefault="008024E3" w:rsidP="00FB5C62">
      <w:pPr>
        <w:tabs>
          <w:tab w:val="left" w:pos="-720"/>
          <w:tab w:val="left" w:pos="0"/>
        </w:tabs>
        <w:suppressAutoHyphens/>
        <w:snapToGrid/>
        <w:spacing w:line="276" w:lineRule="auto"/>
        <w:rPr>
          <w:rFonts w:ascii="Perpetua" w:hAnsi="Perpetua" w:cs="Adobe Devanagari"/>
          <w:spacing w:val="-3"/>
          <w:sz w:val="26"/>
          <w:szCs w:val="26"/>
          <w:lang w:val="en-GB"/>
        </w:rPr>
      </w:pPr>
      <w:r w:rsidRPr="008024E3">
        <w:rPr>
          <w:rFonts w:ascii="Perpetua" w:hAnsi="Perpetua" w:cs="Adobe Devanagari"/>
          <w:i/>
          <w:spacing w:val="-3"/>
          <w:sz w:val="26"/>
          <w:szCs w:val="26"/>
          <w:lang w:val="en-GB"/>
        </w:rPr>
        <w:t>The Alchemist</w:t>
      </w:r>
      <w:r>
        <w:rPr>
          <w:rFonts w:ascii="Perpetua" w:hAnsi="Perpetua" w:cs="Adobe Devanagari"/>
          <w:spacing w:val="-3"/>
          <w:sz w:val="26"/>
          <w:szCs w:val="26"/>
          <w:lang w:val="en-GB"/>
        </w:rPr>
        <w:t xml:space="preserve"> conforms to a greater extent than many Renaissance plays to Aristotle’s unities in drama. There is a coherent set of actions represented as occurring in a single place, London, within the course of a day (as Aristotle would have it)</w:t>
      </w:r>
      <w:r w:rsidR="00FD5037">
        <w:rPr>
          <w:rFonts w:ascii="Perpetua" w:hAnsi="Perpetua" w:cs="Adobe Devanagari"/>
          <w:spacing w:val="-3"/>
          <w:sz w:val="26"/>
          <w:szCs w:val="26"/>
          <w:lang w:val="en-GB"/>
        </w:rPr>
        <w:t>, and therefore</w:t>
      </w:r>
      <w:r>
        <w:rPr>
          <w:rFonts w:ascii="Perpetua" w:hAnsi="Perpetua" w:cs="Adobe Devanagari"/>
          <w:spacing w:val="-3"/>
          <w:sz w:val="26"/>
          <w:szCs w:val="26"/>
          <w:lang w:val="en-GB"/>
        </w:rPr>
        <w:t xml:space="preserve"> within a limited time span over which </w:t>
      </w:r>
      <w:r w:rsidR="00FD5037">
        <w:rPr>
          <w:rFonts w:ascii="Perpetua" w:hAnsi="Perpetua" w:cs="Adobe Devanagari"/>
          <w:spacing w:val="-3"/>
          <w:sz w:val="26"/>
          <w:szCs w:val="26"/>
          <w:lang w:val="en-GB"/>
        </w:rPr>
        <w:t xml:space="preserve">the </w:t>
      </w:r>
      <w:r>
        <w:rPr>
          <w:rFonts w:ascii="Perpetua" w:hAnsi="Perpetua" w:cs="Adobe Devanagari"/>
          <w:spacing w:val="-3"/>
          <w:sz w:val="26"/>
          <w:szCs w:val="26"/>
          <w:lang w:val="en-GB"/>
        </w:rPr>
        <w:t>action is almost uniformly unfolded, so that time on the stage relates fairly consistently to time in th</w:t>
      </w:r>
      <w:bookmarkStart w:id="0" w:name="_GoBack"/>
      <w:bookmarkEnd w:id="0"/>
      <w:r>
        <w:rPr>
          <w:rFonts w:ascii="Perpetua" w:hAnsi="Perpetua" w:cs="Adobe Devanagari"/>
          <w:spacing w:val="-3"/>
          <w:sz w:val="26"/>
          <w:szCs w:val="26"/>
          <w:lang w:val="en-GB"/>
        </w:rPr>
        <w:t>e story.</w:t>
      </w:r>
    </w:p>
    <w:p w:rsidR="00FB5C62" w:rsidRDefault="00FB5C62" w:rsidP="00FB5C62">
      <w:pPr>
        <w:tabs>
          <w:tab w:val="left" w:pos="-720"/>
          <w:tab w:val="left" w:pos="0"/>
        </w:tabs>
        <w:suppressAutoHyphens/>
        <w:snapToGrid/>
        <w:spacing w:line="276" w:lineRule="auto"/>
        <w:rPr>
          <w:rFonts w:ascii="Perpetua" w:hAnsi="Perpetua" w:cs="Adobe Devanagari"/>
          <w:spacing w:val="-3"/>
          <w:sz w:val="26"/>
          <w:szCs w:val="26"/>
          <w:u w:val="single"/>
          <w:lang w:val="en-GB"/>
        </w:rPr>
      </w:pPr>
    </w:p>
    <w:p w:rsidR="00FB5C62" w:rsidRPr="00FB5C62" w:rsidRDefault="00FB5C62" w:rsidP="00FB5C62">
      <w:pPr>
        <w:tabs>
          <w:tab w:val="left" w:pos="-720"/>
          <w:tab w:val="left" w:pos="0"/>
        </w:tabs>
        <w:suppressAutoHyphens/>
        <w:snapToGrid/>
        <w:spacing w:line="276" w:lineRule="auto"/>
        <w:rPr>
          <w:rFonts w:ascii="Perpetua" w:hAnsi="Perpetua" w:cs="Adobe Devanagari"/>
          <w:spacing w:val="-3"/>
          <w:sz w:val="26"/>
          <w:szCs w:val="26"/>
          <w:u w:val="single"/>
          <w:lang w:val="en-GB"/>
        </w:rPr>
      </w:pPr>
    </w:p>
    <w:p w:rsidR="00FB5C62" w:rsidRPr="00FB5C62" w:rsidRDefault="00FB5C62" w:rsidP="00FB5C62">
      <w:pPr>
        <w:pStyle w:val="ListParagraph"/>
        <w:numPr>
          <w:ilvl w:val="0"/>
          <w:numId w:val="5"/>
        </w:numPr>
        <w:tabs>
          <w:tab w:val="left" w:pos="-720"/>
          <w:tab w:val="left" w:pos="0"/>
        </w:tabs>
        <w:suppressAutoHyphens/>
        <w:snapToGrid/>
        <w:spacing w:line="276" w:lineRule="auto"/>
        <w:rPr>
          <w:rFonts w:ascii="Perpetua" w:hAnsi="Perpetua" w:cs="Adobe Devanagari"/>
          <w:b/>
          <w:spacing w:val="-3"/>
          <w:sz w:val="26"/>
          <w:szCs w:val="26"/>
          <w:u w:val="single"/>
          <w:lang w:val="en-GB"/>
        </w:rPr>
      </w:pPr>
      <w:r w:rsidRPr="00FB5C62">
        <w:rPr>
          <w:rFonts w:ascii="Perpetua" w:hAnsi="Perpetua" w:cs="Adobe Devanagari"/>
          <w:b/>
          <w:spacing w:val="-3"/>
          <w:sz w:val="26"/>
          <w:szCs w:val="26"/>
          <w:lang w:val="en-GB"/>
        </w:rPr>
        <w:t>Social comedy, satire, and genial moralism: the play’s genre, sources, and literary context</w:t>
      </w:r>
    </w:p>
    <w:p w:rsidR="00FB5C62" w:rsidRDefault="00FB5C62" w:rsidP="00FB5C62">
      <w:pPr>
        <w:tabs>
          <w:tab w:val="left" w:pos="-720"/>
          <w:tab w:val="left" w:pos="0"/>
        </w:tabs>
        <w:suppressAutoHyphens/>
        <w:snapToGrid/>
        <w:spacing w:line="276" w:lineRule="auto"/>
        <w:rPr>
          <w:rFonts w:ascii="Perpetua" w:hAnsi="Perpetua" w:cs="Adobe Devanagari"/>
          <w:spacing w:val="-3"/>
          <w:sz w:val="26"/>
          <w:szCs w:val="26"/>
          <w:lang w:val="en-GB"/>
        </w:rPr>
      </w:pPr>
    </w:p>
    <w:p w:rsidR="00D71475" w:rsidRDefault="0021043B" w:rsidP="00FB5C62">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The view of comedy that Jonson professes in the Prologue is purposeful – it is to correct errors and vices and improve his audience and readership with ‘wholesome remedies’ and ‘fair correctives’ (ll. 15, 18). </w:t>
      </w:r>
      <w:r w:rsidR="007805D1">
        <w:rPr>
          <w:rFonts w:ascii="Perpetua" w:hAnsi="Perpetua" w:cs="Adobe Devanagari"/>
          <w:spacing w:val="-3"/>
          <w:sz w:val="26"/>
          <w:szCs w:val="26"/>
          <w:lang w:val="en-GB"/>
        </w:rPr>
        <w:t>Jonson’s c</w:t>
      </w:r>
      <w:r>
        <w:rPr>
          <w:rFonts w:ascii="Perpetua" w:hAnsi="Perpetua" w:cs="Adobe Devanagari"/>
          <w:spacing w:val="-3"/>
          <w:sz w:val="26"/>
          <w:szCs w:val="26"/>
          <w:lang w:val="en-GB"/>
        </w:rPr>
        <w:t>omedy is</w:t>
      </w:r>
      <w:r w:rsidR="007805D1">
        <w:rPr>
          <w:rFonts w:ascii="Perpetua" w:hAnsi="Perpetua" w:cs="Adobe Devanagari"/>
          <w:spacing w:val="-3"/>
          <w:sz w:val="26"/>
          <w:szCs w:val="26"/>
          <w:lang w:val="en-GB"/>
        </w:rPr>
        <w:t xml:space="preserve"> framed by his Prologue as</w:t>
      </w:r>
      <w:r>
        <w:rPr>
          <w:rFonts w:ascii="Perpetua" w:hAnsi="Perpetua" w:cs="Adobe Devanagari"/>
          <w:spacing w:val="-3"/>
          <w:sz w:val="26"/>
          <w:szCs w:val="26"/>
          <w:lang w:val="en-GB"/>
        </w:rPr>
        <w:t xml:space="preserve"> medicinal, therapeutic.</w:t>
      </w:r>
      <w:r w:rsidR="00D71475">
        <w:rPr>
          <w:rFonts w:ascii="Perpetua" w:hAnsi="Perpetua" w:cs="Adobe Devanagari"/>
          <w:spacing w:val="-3"/>
          <w:sz w:val="26"/>
          <w:szCs w:val="26"/>
          <w:lang w:val="en-GB"/>
        </w:rPr>
        <w:t xml:space="preserve"> The play begins with a quarrel between Face and Subtle and this opening scene ‘offers us satiric, epithetical descriptions of the rogues and of their careers’.</w:t>
      </w:r>
      <w:r w:rsidR="00D71475">
        <w:rPr>
          <w:rStyle w:val="FootnoteReference"/>
          <w:rFonts w:ascii="Perpetua" w:hAnsi="Perpetua" w:cs="Adobe Devanagari"/>
          <w:spacing w:val="-3"/>
          <w:sz w:val="26"/>
          <w:szCs w:val="26"/>
          <w:lang w:val="en-GB"/>
        </w:rPr>
        <w:footnoteReference w:id="1"/>
      </w:r>
      <w:r w:rsidR="009852E5">
        <w:rPr>
          <w:rFonts w:ascii="Perpetua" w:hAnsi="Perpetua" w:cs="Adobe Devanagari"/>
          <w:spacing w:val="-3"/>
          <w:sz w:val="26"/>
          <w:szCs w:val="26"/>
          <w:lang w:val="en-GB"/>
        </w:rPr>
        <w:t xml:space="preserve"> ‘Subtle and Face are con men, unscrupulous, devious, and loyal to no one except themselves – or so it seems until the very end. They are also endlessly clever, and motivated as much perhaps by delight in their manipulative skill as by the profit it brings them.’</w:t>
      </w:r>
      <w:r w:rsidR="009852E5">
        <w:rPr>
          <w:rStyle w:val="FootnoteReference"/>
          <w:rFonts w:ascii="Perpetua" w:hAnsi="Perpetua" w:cs="Adobe Devanagari"/>
          <w:spacing w:val="-3"/>
          <w:sz w:val="26"/>
          <w:szCs w:val="26"/>
          <w:lang w:val="en-GB"/>
        </w:rPr>
        <w:footnoteReference w:id="2"/>
      </w:r>
      <w:r w:rsidR="009852E5">
        <w:rPr>
          <w:rFonts w:ascii="Perpetua" w:hAnsi="Perpetua" w:cs="Adobe Devanagari"/>
          <w:spacing w:val="-3"/>
          <w:sz w:val="26"/>
          <w:szCs w:val="26"/>
          <w:lang w:val="en-GB"/>
        </w:rPr>
        <w:t xml:space="preserve"> As an audience or reader, ‘We excuse much of the knavery of Subtle and </w:t>
      </w:r>
      <w:r w:rsidR="009852E5">
        <w:rPr>
          <w:rFonts w:ascii="Perpetua" w:hAnsi="Perpetua" w:cs="Adobe Devanagari"/>
          <w:spacing w:val="-3"/>
          <w:sz w:val="26"/>
          <w:szCs w:val="26"/>
          <w:lang w:val="en-GB"/>
        </w:rPr>
        <w:lastRenderedPageBreak/>
        <w:t>Face because they are witty and self-knowing and because […] they are doing the work of the satirist [i.e. Jonson] by exposing and punishing folly.’</w:t>
      </w:r>
      <w:r w:rsidR="009852E5">
        <w:rPr>
          <w:rStyle w:val="FootnoteReference"/>
          <w:rFonts w:ascii="Perpetua" w:hAnsi="Perpetua" w:cs="Adobe Devanagari"/>
          <w:spacing w:val="-3"/>
          <w:sz w:val="26"/>
          <w:szCs w:val="26"/>
          <w:lang w:val="en-GB"/>
        </w:rPr>
        <w:footnoteReference w:id="3"/>
      </w:r>
    </w:p>
    <w:p w:rsidR="00FB5C62" w:rsidRDefault="00FB5C62" w:rsidP="00FB5C62">
      <w:pPr>
        <w:tabs>
          <w:tab w:val="left" w:pos="-720"/>
          <w:tab w:val="left" w:pos="0"/>
        </w:tabs>
        <w:suppressAutoHyphens/>
        <w:snapToGrid/>
        <w:spacing w:line="276" w:lineRule="auto"/>
        <w:rPr>
          <w:rFonts w:ascii="Perpetua" w:hAnsi="Perpetua" w:cs="Adobe Devanagari"/>
          <w:spacing w:val="-3"/>
          <w:sz w:val="26"/>
          <w:szCs w:val="26"/>
          <w:lang w:val="en-GB"/>
        </w:rPr>
      </w:pPr>
    </w:p>
    <w:p w:rsidR="00FB5C62" w:rsidRPr="00FB5C62" w:rsidRDefault="00FB5C62" w:rsidP="00FB5C62">
      <w:pPr>
        <w:tabs>
          <w:tab w:val="left" w:pos="-720"/>
          <w:tab w:val="left" w:pos="0"/>
        </w:tabs>
        <w:suppressAutoHyphens/>
        <w:snapToGrid/>
        <w:spacing w:line="276" w:lineRule="auto"/>
        <w:rPr>
          <w:rFonts w:ascii="Perpetua" w:hAnsi="Perpetua" w:cs="Adobe Devanagari"/>
          <w:spacing w:val="-3"/>
          <w:sz w:val="26"/>
          <w:szCs w:val="26"/>
          <w:lang w:val="en-GB"/>
        </w:rPr>
      </w:pPr>
    </w:p>
    <w:p w:rsidR="00FB5C62" w:rsidRPr="00FB5C62" w:rsidRDefault="00FB5C62" w:rsidP="00FB5C62">
      <w:pPr>
        <w:pStyle w:val="ListParagraph"/>
        <w:numPr>
          <w:ilvl w:val="0"/>
          <w:numId w:val="5"/>
        </w:numPr>
        <w:tabs>
          <w:tab w:val="left" w:pos="-720"/>
          <w:tab w:val="left" w:pos="0"/>
        </w:tabs>
        <w:suppressAutoHyphens/>
        <w:snapToGrid/>
        <w:spacing w:line="276" w:lineRule="auto"/>
        <w:rPr>
          <w:rFonts w:ascii="Perpetua" w:hAnsi="Perpetua" w:cs="Adobe Devanagari"/>
          <w:b/>
          <w:spacing w:val="-3"/>
          <w:sz w:val="26"/>
          <w:szCs w:val="26"/>
          <w:u w:val="single"/>
          <w:lang w:val="en-GB"/>
        </w:rPr>
      </w:pPr>
      <w:r w:rsidRPr="00FB5C62">
        <w:rPr>
          <w:rFonts w:ascii="Perpetua" w:hAnsi="Perpetua" w:cs="Adobe Devanagari"/>
          <w:b/>
          <w:spacing w:val="-3"/>
          <w:sz w:val="26"/>
          <w:szCs w:val="26"/>
          <w:lang w:val="en-GB"/>
        </w:rPr>
        <w:t xml:space="preserve">The play in its biographical context: Jonson and the artisanal class, the emergent middle class of the early modern period, his humanist education at Westminster School and formidable learning, </w:t>
      </w:r>
      <w:r w:rsidR="004136C2">
        <w:rPr>
          <w:rFonts w:ascii="Perpetua" w:hAnsi="Perpetua" w:cs="Adobe Devanagari"/>
          <w:b/>
          <w:spacing w:val="-3"/>
          <w:sz w:val="26"/>
          <w:szCs w:val="26"/>
          <w:lang w:val="en-GB"/>
        </w:rPr>
        <w:t xml:space="preserve">and </w:t>
      </w:r>
      <w:r w:rsidRPr="00FB5C62">
        <w:rPr>
          <w:rFonts w:ascii="Perpetua" w:hAnsi="Perpetua" w:cs="Adobe Devanagari"/>
          <w:b/>
          <w:spacing w:val="-3"/>
          <w:sz w:val="26"/>
          <w:szCs w:val="26"/>
          <w:lang w:val="en-GB"/>
        </w:rPr>
        <w:t xml:space="preserve">his imprisonment and </w:t>
      </w:r>
      <w:proofErr w:type="spellStart"/>
      <w:r w:rsidRPr="00FB5C62">
        <w:rPr>
          <w:rFonts w:ascii="Perpetua" w:hAnsi="Perpetua" w:cs="Adobe Devanagari"/>
          <w:b/>
          <w:spacing w:val="-3"/>
          <w:sz w:val="26"/>
          <w:szCs w:val="26"/>
          <w:lang w:val="en-GB"/>
        </w:rPr>
        <w:t>recusancy</w:t>
      </w:r>
      <w:proofErr w:type="spellEnd"/>
    </w:p>
    <w:p w:rsidR="00FB5C62" w:rsidRPr="008C657F" w:rsidRDefault="00FB5C62" w:rsidP="008C657F">
      <w:pPr>
        <w:tabs>
          <w:tab w:val="left" w:pos="-720"/>
          <w:tab w:val="left" w:pos="0"/>
        </w:tabs>
        <w:suppressAutoHyphens/>
        <w:snapToGrid/>
        <w:spacing w:line="276" w:lineRule="auto"/>
        <w:rPr>
          <w:rFonts w:ascii="Perpetua" w:hAnsi="Perpetua" w:cs="Adobe Devanagari"/>
          <w:spacing w:val="-3"/>
          <w:sz w:val="26"/>
          <w:szCs w:val="26"/>
          <w:lang w:val="en-GB"/>
        </w:rPr>
      </w:pPr>
    </w:p>
    <w:p w:rsidR="008C657F" w:rsidRDefault="008C657F" w:rsidP="008C657F">
      <w:pPr>
        <w:spacing w:line="276" w:lineRule="auto"/>
        <w:rPr>
          <w:rFonts w:ascii="Perpetua" w:hAnsi="Perpetua"/>
          <w:sz w:val="26"/>
          <w:szCs w:val="26"/>
          <w:lang w:val="en-GB"/>
        </w:rPr>
      </w:pPr>
      <w:r w:rsidRPr="008C657F">
        <w:rPr>
          <w:rFonts w:ascii="Perpetua" w:hAnsi="Perpetua"/>
          <w:sz w:val="26"/>
          <w:szCs w:val="26"/>
          <w:lang w:val="en-GB"/>
        </w:rPr>
        <w:t>Jonson’s</w:t>
      </w:r>
      <w:r>
        <w:rPr>
          <w:rFonts w:ascii="Perpetua" w:hAnsi="Perpetua"/>
          <w:sz w:val="26"/>
          <w:szCs w:val="26"/>
          <w:lang w:val="en-GB"/>
        </w:rPr>
        <w:t xml:space="preserve"> works – his plays and his</w:t>
      </w:r>
      <w:r w:rsidRPr="008C657F">
        <w:rPr>
          <w:rFonts w:ascii="Perpetua" w:hAnsi="Perpetua"/>
          <w:sz w:val="26"/>
          <w:szCs w:val="26"/>
          <w:lang w:val="en-GB"/>
        </w:rPr>
        <w:t xml:space="preserve"> lyric</w:t>
      </w:r>
      <w:r>
        <w:rPr>
          <w:rFonts w:ascii="Perpetua" w:hAnsi="Perpetua"/>
          <w:sz w:val="26"/>
          <w:szCs w:val="26"/>
          <w:lang w:val="en-GB"/>
        </w:rPr>
        <w:t xml:space="preserve"> poetry – have </w:t>
      </w:r>
      <w:r w:rsidRPr="008C657F">
        <w:rPr>
          <w:rFonts w:ascii="Perpetua" w:hAnsi="Perpetua"/>
          <w:sz w:val="26"/>
          <w:szCs w:val="26"/>
          <w:lang w:val="en-GB"/>
        </w:rPr>
        <w:t>generated much critical interest in the concept of the author.</w:t>
      </w:r>
      <w:r>
        <w:rPr>
          <w:rFonts w:ascii="Perpetua" w:hAnsi="Perpetua"/>
          <w:sz w:val="26"/>
          <w:szCs w:val="26"/>
          <w:lang w:val="en-GB"/>
        </w:rPr>
        <w:t xml:space="preserve"> In the theatre</w:t>
      </w:r>
      <w:r w:rsidR="00A40E7A">
        <w:rPr>
          <w:rFonts w:ascii="Perpetua" w:hAnsi="Perpetua"/>
          <w:sz w:val="26"/>
          <w:szCs w:val="26"/>
          <w:lang w:val="en-GB"/>
        </w:rPr>
        <w:t>, especially as a comic dramatist,</w:t>
      </w:r>
      <w:r>
        <w:rPr>
          <w:rFonts w:ascii="Perpetua" w:hAnsi="Perpetua"/>
          <w:sz w:val="26"/>
          <w:szCs w:val="26"/>
          <w:lang w:val="en-GB"/>
        </w:rPr>
        <w:t xml:space="preserve"> and as a poet</w:t>
      </w:r>
      <w:r w:rsidR="00040C92">
        <w:rPr>
          <w:rFonts w:ascii="Perpetua" w:hAnsi="Perpetua"/>
          <w:sz w:val="26"/>
          <w:szCs w:val="26"/>
          <w:lang w:val="en-GB"/>
        </w:rPr>
        <w:t xml:space="preserve"> of classical elegance</w:t>
      </w:r>
      <w:r>
        <w:rPr>
          <w:rFonts w:ascii="Perpetua" w:hAnsi="Perpetua"/>
          <w:sz w:val="26"/>
          <w:szCs w:val="26"/>
          <w:lang w:val="en-GB"/>
        </w:rPr>
        <w:t xml:space="preserve"> Jonson was a figure of considerable poetic and scholarly authority.</w:t>
      </w:r>
      <w:r w:rsidRPr="008C657F">
        <w:rPr>
          <w:rFonts w:ascii="Perpetua" w:hAnsi="Perpetua"/>
          <w:sz w:val="26"/>
          <w:szCs w:val="26"/>
          <w:lang w:val="en-GB"/>
        </w:rPr>
        <w:t xml:space="preserve"> So Jonson is a poet</w:t>
      </w:r>
      <w:r>
        <w:rPr>
          <w:rFonts w:ascii="Perpetua" w:hAnsi="Perpetua"/>
          <w:sz w:val="26"/>
          <w:szCs w:val="26"/>
          <w:lang w:val="en-GB"/>
        </w:rPr>
        <w:t xml:space="preserve"> and playwright</w:t>
      </w:r>
      <w:r w:rsidRPr="008C657F">
        <w:rPr>
          <w:rFonts w:ascii="Perpetua" w:hAnsi="Perpetua"/>
          <w:sz w:val="26"/>
          <w:szCs w:val="26"/>
          <w:lang w:val="en-GB"/>
        </w:rPr>
        <w:t xml:space="preserve"> whose biography </w:t>
      </w:r>
      <w:r>
        <w:rPr>
          <w:rFonts w:ascii="Perpetua" w:hAnsi="Perpetua"/>
          <w:sz w:val="26"/>
          <w:szCs w:val="26"/>
          <w:lang w:val="en-GB"/>
        </w:rPr>
        <w:t>is often found to be of</w:t>
      </w:r>
      <w:r w:rsidRPr="008C657F">
        <w:rPr>
          <w:rFonts w:ascii="Perpetua" w:hAnsi="Perpetua"/>
          <w:sz w:val="26"/>
          <w:szCs w:val="26"/>
          <w:lang w:val="en-GB"/>
        </w:rPr>
        <w:t xml:space="preserve"> immediate interest </w:t>
      </w:r>
      <w:r>
        <w:rPr>
          <w:rFonts w:ascii="Perpetua" w:hAnsi="Perpetua"/>
          <w:sz w:val="26"/>
          <w:szCs w:val="26"/>
          <w:lang w:val="en-GB"/>
        </w:rPr>
        <w:t>for</w:t>
      </w:r>
      <w:r w:rsidRPr="008C657F">
        <w:rPr>
          <w:rFonts w:ascii="Perpetua" w:hAnsi="Perpetua"/>
          <w:sz w:val="26"/>
          <w:szCs w:val="26"/>
          <w:lang w:val="en-GB"/>
        </w:rPr>
        <w:t xml:space="preserve"> understanding the ways in which he</w:t>
      </w:r>
      <w:r>
        <w:rPr>
          <w:rFonts w:ascii="Perpetua" w:hAnsi="Perpetua"/>
          <w:sz w:val="26"/>
          <w:szCs w:val="26"/>
          <w:lang w:val="en-GB"/>
        </w:rPr>
        <w:t xml:space="preserve"> inscribes himself in his work</w:t>
      </w:r>
      <w:r w:rsidRPr="008C657F">
        <w:rPr>
          <w:rFonts w:ascii="Perpetua" w:hAnsi="Perpetua"/>
          <w:sz w:val="26"/>
          <w:szCs w:val="26"/>
          <w:lang w:val="en-GB"/>
        </w:rPr>
        <w:t xml:space="preserve">. </w:t>
      </w:r>
    </w:p>
    <w:p w:rsidR="008C657F" w:rsidRDefault="008C657F" w:rsidP="008C657F">
      <w:pPr>
        <w:spacing w:line="276" w:lineRule="auto"/>
        <w:rPr>
          <w:rFonts w:ascii="Perpetua" w:hAnsi="Perpetua"/>
          <w:sz w:val="26"/>
          <w:szCs w:val="26"/>
          <w:lang w:val="en-GB"/>
        </w:rPr>
      </w:pPr>
    </w:p>
    <w:p w:rsidR="008C657F" w:rsidRDefault="008C657F" w:rsidP="008C657F">
      <w:pPr>
        <w:spacing w:line="276" w:lineRule="auto"/>
        <w:rPr>
          <w:rFonts w:ascii="Perpetua" w:hAnsi="Perpetua"/>
          <w:sz w:val="26"/>
          <w:szCs w:val="26"/>
          <w:lang w:val="en-GB"/>
        </w:rPr>
      </w:pPr>
      <w:r>
        <w:rPr>
          <w:rFonts w:ascii="Perpetua" w:hAnsi="Perpetua"/>
          <w:sz w:val="26"/>
          <w:szCs w:val="26"/>
          <w:lang w:val="en-GB"/>
        </w:rPr>
        <w:t>He</w:t>
      </w:r>
      <w:r w:rsidRPr="008C657F">
        <w:rPr>
          <w:rFonts w:ascii="Perpetua" w:hAnsi="Perpetua"/>
          <w:sz w:val="26"/>
          <w:szCs w:val="26"/>
          <w:lang w:val="en-GB"/>
        </w:rPr>
        <w:t xml:space="preserve"> was the son of an Anglican clergyman who died shortly before his birth, in 1</w:t>
      </w:r>
      <w:r w:rsidR="00A40E7A">
        <w:rPr>
          <w:rFonts w:ascii="Perpetua" w:hAnsi="Perpetua"/>
          <w:sz w:val="26"/>
          <w:szCs w:val="26"/>
          <w:lang w:val="en-GB"/>
        </w:rPr>
        <w:t>572. His mother married a</w:t>
      </w:r>
      <w:r w:rsidRPr="008C657F">
        <w:rPr>
          <w:rFonts w:ascii="Perpetua" w:hAnsi="Perpetua"/>
          <w:sz w:val="26"/>
          <w:szCs w:val="26"/>
          <w:lang w:val="en-GB"/>
        </w:rPr>
        <w:t xml:space="preserve"> bricklayer of Westminster</w:t>
      </w:r>
      <w:r>
        <w:rPr>
          <w:rFonts w:ascii="Perpetua" w:hAnsi="Perpetua"/>
          <w:sz w:val="26"/>
          <w:szCs w:val="26"/>
          <w:lang w:val="en-GB"/>
        </w:rPr>
        <w:t>, an artisan</w:t>
      </w:r>
      <w:r w:rsidR="00A40E7A">
        <w:rPr>
          <w:rFonts w:ascii="Perpetua" w:hAnsi="Perpetua"/>
          <w:sz w:val="26"/>
          <w:szCs w:val="26"/>
          <w:lang w:val="en-GB"/>
        </w:rPr>
        <w:t xml:space="preserve"> and master of his craft.</w:t>
      </w:r>
      <w:r>
        <w:rPr>
          <w:rFonts w:ascii="Perpetua" w:hAnsi="Perpetua"/>
          <w:sz w:val="26"/>
          <w:szCs w:val="26"/>
          <w:lang w:val="en-GB"/>
        </w:rPr>
        <w:t xml:space="preserve"> </w:t>
      </w:r>
      <w:r w:rsidR="00A40E7A">
        <w:rPr>
          <w:rFonts w:ascii="Perpetua" w:hAnsi="Perpetua"/>
          <w:sz w:val="26"/>
          <w:szCs w:val="26"/>
          <w:lang w:val="en-GB"/>
        </w:rPr>
        <w:t>Through the generosity of an unknown friend,</w:t>
      </w:r>
      <w:r w:rsidRPr="008C657F">
        <w:rPr>
          <w:rFonts w:ascii="Perpetua" w:hAnsi="Perpetua"/>
          <w:sz w:val="26"/>
          <w:szCs w:val="26"/>
          <w:lang w:val="en-GB"/>
        </w:rPr>
        <w:t xml:space="preserve"> Jonson was sent to the College of St Peter (Westminster School)</w:t>
      </w:r>
      <w:r>
        <w:rPr>
          <w:rFonts w:ascii="Perpetua" w:hAnsi="Perpetua"/>
          <w:sz w:val="26"/>
          <w:szCs w:val="26"/>
          <w:lang w:val="en-GB"/>
        </w:rPr>
        <w:t xml:space="preserve"> for his education</w:t>
      </w:r>
      <w:r w:rsidRPr="008C657F">
        <w:rPr>
          <w:rFonts w:ascii="Perpetua" w:hAnsi="Perpetua"/>
          <w:sz w:val="26"/>
          <w:szCs w:val="26"/>
          <w:lang w:val="en-GB"/>
        </w:rPr>
        <w:t xml:space="preserve"> and always remained devoted to his master, William Camden, whose topographical work, </w:t>
      </w:r>
      <w:r w:rsidRPr="008C657F">
        <w:rPr>
          <w:rFonts w:ascii="Perpetua" w:hAnsi="Perpetua"/>
          <w:i/>
          <w:sz w:val="26"/>
          <w:szCs w:val="26"/>
          <w:lang w:val="en-GB"/>
        </w:rPr>
        <w:t>Britannia</w:t>
      </w:r>
      <w:r w:rsidRPr="008C657F">
        <w:rPr>
          <w:rFonts w:ascii="Perpetua" w:hAnsi="Perpetua"/>
          <w:sz w:val="26"/>
          <w:szCs w:val="26"/>
          <w:lang w:val="en-GB"/>
        </w:rPr>
        <w:t xml:space="preserve">, ran to several editions in Latin and English. After school, despite his education in Latin and Greek classical literature, which eventually proved to have a formative influence on his subsequent career as a poet and a dramatist, Jonson went into his stepfather’s trade, but soon he took up acting. </w:t>
      </w:r>
    </w:p>
    <w:p w:rsidR="008C657F" w:rsidRDefault="008C657F" w:rsidP="008C657F">
      <w:pPr>
        <w:spacing w:line="276" w:lineRule="auto"/>
        <w:rPr>
          <w:rFonts w:ascii="Perpetua" w:hAnsi="Perpetua"/>
          <w:sz w:val="26"/>
          <w:szCs w:val="26"/>
          <w:lang w:val="en-GB"/>
        </w:rPr>
      </w:pPr>
    </w:p>
    <w:p w:rsidR="008C657F" w:rsidRDefault="00A40E7A" w:rsidP="008C657F">
      <w:pPr>
        <w:spacing w:line="276" w:lineRule="auto"/>
        <w:rPr>
          <w:rFonts w:ascii="Perpetua" w:hAnsi="Perpetua"/>
          <w:sz w:val="26"/>
          <w:szCs w:val="26"/>
          <w:lang w:val="en-GB"/>
        </w:rPr>
      </w:pPr>
      <w:r>
        <w:rPr>
          <w:rFonts w:ascii="Perpetua" w:hAnsi="Perpetua"/>
          <w:sz w:val="26"/>
          <w:szCs w:val="26"/>
          <w:lang w:val="en-GB"/>
        </w:rPr>
        <w:t>In 1598, h</w:t>
      </w:r>
      <w:r w:rsidR="008C657F" w:rsidRPr="008C657F">
        <w:rPr>
          <w:rFonts w:ascii="Perpetua" w:hAnsi="Perpetua"/>
          <w:sz w:val="26"/>
          <w:szCs w:val="26"/>
          <w:lang w:val="en-GB"/>
        </w:rPr>
        <w:t>e went to prison for killing a fellow actor, Gabriel Spencer, in a duel, for which he escaped hanging by pleading self-defence and claiming the benefit of clergy. This was a kind of legal loophole which allowed any person who was able to read a verse from the Latin Bible to escape capital punishment once.</w:t>
      </w:r>
      <w:r w:rsidR="008C657F" w:rsidRPr="008C657F">
        <w:rPr>
          <w:rStyle w:val="FootnoteReference"/>
          <w:rFonts w:ascii="Perpetua" w:hAnsi="Perpetua"/>
          <w:sz w:val="26"/>
          <w:szCs w:val="26"/>
          <w:lang w:val="en-GB"/>
        </w:rPr>
        <w:footnoteReference w:id="4"/>
      </w:r>
      <w:r w:rsidR="008C657F" w:rsidRPr="008C657F">
        <w:rPr>
          <w:rFonts w:ascii="Perpetua" w:hAnsi="Perpetua"/>
          <w:sz w:val="26"/>
          <w:szCs w:val="26"/>
          <w:lang w:val="en-GB"/>
        </w:rPr>
        <w:t xml:space="preserve"> This was not the only time that Jonson was in prison. Controversy and scandal dogged him throughout the course of a professional career lasting more than thirty years and extending over the </w:t>
      </w:r>
      <w:proofErr w:type="spellStart"/>
      <w:r w:rsidR="008C657F" w:rsidRPr="008C657F">
        <w:rPr>
          <w:rFonts w:ascii="Perpetua" w:hAnsi="Perpetua"/>
          <w:sz w:val="26"/>
          <w:szCs w:val="26"/>
          <w:lang w:val="en-GB"/>
        </w:rPr>
        <w:t>reigns</w:t>
      </w:r>
      <w:proofErr w:type="spellEnd"/>
      <w:r w:rsidR="008C657F" w:rsidRPr="008C657F">
        <w:rPr>
          <w:rFonts w:ascii="Perpetua" w:hAnsi="Perpetua"/>
          <w:sz w:val="26"/>
          <w:szCs w:val="26"/>
          <w:lang w:val="en-GB"/>
        </w:rPr>
        <w:t xml:space="preserve"> of three monarchs – Elizabeth I, James I, and Charles I. </w:t>
      </w:r>
    </w:p>
    <w:p w:rsidR="008C657F" w:rsidRDefault="008C657F" w:rsidP="008C657F">
      <w:pPr>
        <w:spacing w:line="276" w:lineRule="auto"/>
        <w:rPr>
          <w:rFonts w:ascii="Perpetua" w:hAnsi="Perpetua"/>
          <w:sz w:val="26"/>
          <w:szCs w:val="26"/>
          <w:lang w:val="en-GB"/>
        </w:rPr>
      </w:pPr>
    </w:p>
    <w:p w:rsidR="008C657F" w:rsidRPr="008C657F" w:rsidRDefault="008C657F" w:rsidP="008C657F">
      <w:pPr>
        <w:spacing w:line="276" w:lineRule="auto"/>
        <w:rPr>
          <w:rFonts w:ascii="Perpetua" w:hAnsi="Perpetua"/>
          <w:sz w:val="26"/>
          <w:szCs w:val="26"/>
          <w:lang w:val="en-GB"/>
        </w:rPr>
      </w:pPr>
      <w:r w:rsidRPr="008C657F">
        <w:rPr>
          <w:rFonts w:ascii="Perpetua" w:hAnsi="Perpetua"/>
          <w:sz w:val="26"/>
          <w:szCs w:val="26"/>
          <w:lang w:val="en-GB"/>
        </w:rPr>
        <w:t>Jonson was much more a direct social critic than many writers at the time, and his writing could be satirical and didactic</w:t>
      </w:r>
      <w:r>
        <w:rPr>
          <w:rFonts w:ascii="Perpetua" w:hAnsi="Perpetua"/>
          <w:sz w:val="26"/>
          <w:szCs w:val="26"/>
          <w:lang w:val="en-GB"/>
        </w:rPr>
        <w:t xml:space="preserve"> (moral teaching)</w:t>
      </w:r>
      <w:r w:rsidRPr="008C657F">
        <w:rPr>
          <w:rFonts w:ascii="Perpetua" w:hAnsi="Perpetua"/>
          <w:sz w:val="26"/>
          <w:szCs w:val="26"/>
          <w:lang w:val="en-GB"/>
        </w:rPr>
        <w:t xml:space="preserve">. He was thrown into </w:t>
      </w:r>
      <w:proofErr w:type="spellStart"/>
      <w:r w:rsidRPr="008C657F">
        <w:rPr>
          <w:rFonts w:ascii="Perpetua" w:hAnsi="Perpetua"/>
          <w:sz w:val="26"/>
          <w:szCs w:val="26"/>
          <w:lang w:val="en-GB"/>
        </w:rPr>
        <w:t>Marshalsea</w:t>
      </w:r>
      <w:proofErr w:type="spellEnd"/>
      <w:r w:rsidRPr="008C657F">
        <w:rPr>
          <w:rFonts w:ascii="Perpetua" w:hAnsi="Perpetua"/>
          <w:sz w:val="26"/>
          <w:szCs w:val="26"/>
          <w:lang w:val="en-GB"/>
        </w:rPr>
        <w:t xml:space="preserve"> Prison in 1597 for ‘seditious and slanderous matter’ found in his collaborative play, </w:t>
      </w:r>
      <w:r w:rsidRPr="008C657F">
        <w:rPr>
          <w:rFonts w:ascii="Perpetua" w:hAnsi="Perpetua"/>
          <w:i/>
          <w:sz w:val="26"/>
          <w:szCs w:val="26"/>
          <w:lang w:val="en-GB"/>
        </w:rPr>
        <w:t>The Isle of Dogs</w:t>
      </w:r>
      <w:r w:rsidRPr="008C657F">
        <w:rPr>
          <w:rFonts w:ascii="Perpetua" w:hAnsi="Perpetua"/>
          <w:sz w:val="26"/>
          <w:szCs w:val="26"/>
          <w:lang w:val="en-GB"/>
        </w:rPr>
        <w:t xml:space="preserve">; he was interrogated by Lord Chief Justice </w:t>
      </w:r>
      <w:proofErr w:type="spellStart"/>
      <w:r w:rsidRPr="008C657F">
        <w:rPr>
          <w:rFonts w:ascii="Perpetua" w:hAnsi="Perpetua"/>
          <w:sz w:val="26"/>
          <w:szCs w:val="26"/>
          <w:lang w:val="en-GB"/>
        </w:rPr>
        <w:t>Popham</w:t>
      </w:r>
      <w:proofErr w:type="spellEnd"/>
      <w:r w:rsidRPr="008C657F">
        <w:rPr>
          <w:rFonts w:ascii="Perpetua" w:hAnsi="Perpetua"/>
          <w:sz w:val="26"/>
          <w:szCs w:val="26"/>
          <w:lang w:val="en-GB"/>
        </w:rPr>
        <w:t xml:space="preserve"> in 1601 for libellous material in his play, </w:t>
      </w:r>
      <w:r w:rsidRPr="008C657F">
        <w:rPr>
          <w:rFonts w:ascii="Perpetua" w:hAnsi="Perpetua"/>
          <w:i/>
          <w:sz w:val="26"/>
          <w:szCs w:val="26"/>
          <w:lang w:val="en-GB"/>
        </w:rPr>
        <w:t>Poetaster</w:t>
      </w:r>
      <w:r w:rsidRPr="008C657F">
        <w:rPr>
          <w:rFonts w:ascii="Perpetua" w:hAnsi="Perpetua"/>
          <w:sz w:val="26"/>
          <w:szCs w:val="26"/>
          <w:lang w:val="en-GB"/>
        </w:rPr>
        <w:t xml:space="preserve">; he was summoned before the Privy Council a few years later to defend </w:t>
      </w:r>
      <w:r w:rsidRPr="008C657F">
        <w:rPr>
          <w:rFonts w:ascii="Perpetua" w:hAnsi="Perpetua"/>
          <w:i/>
          <w:sz w:val="26"/>
          <w:szCs w:val="26"/>
          <w:lang w:val="en-GB"/>
        </w:rPr>
        <w:t>Sejanus</w:t>
      </w:r>
      <w:r w:rsidRPr="008C657F">
        <w:rPr>
          <w:rFonts w:ascii="Perpetua" w:hAnsi="Perpetua"/>
          <w:sz w:val="26"/>
          <w:szCs w:val="26"/>
          <w:lang w:val="en-GB"/>
        </w:rPr>
        <w:t xml:space="preserve">, and in 1605 he </w:t>
      </w:r>
      <w:r w:rsidRPr="008C657F">
        <w:rPr>
          <w:rFonts w:ascii="Perpetua" w:hAnsi="Perpetua"/>
          <w:sz w:val="26"/>
          <w:szCs w:val="26"/>
          <w:lang w:val="en-GB"/>
        </w:rPr>
        <w:lastRenderedPageBreak/>
        <w:t xml:space="preserve">found himself in danger of having his nose slit and ears cut for satirical passages in </w:t>
      </w:r>
      <w:r w:rsidRPr="008C657F">
        <w:rPr>
          <w:rFonts w:ascii="Perpetua" w:hAnsi="Perpetua"/>
          <w:i/>
          <w:sz w:val="26"/>
          <w:szCs w:val="26"/>
          <w:lang w:val="en-GB"/>
        </w:rPr>
        <w:t>Eastward Ho</w:t>
      </w:r>
      <w:r w:rsidRPr="008C657F">
        <w:rPr>
          <w:rFonts w:ascii="Perpetua" w:hAnsi="Perpetua"/>
          <w:sz w:val="26"/>
          <w:szCs w:val="26"/>
          <w:lang w:val="en-GB"/>
        </w:rPr>
        <w:t>.</w:t>
      </w:r>
      <w:r w:rsidRPr="008C657F">
        <w:rPr>
          <w:rStyle w:val="FootnoteReference"/>
          <w:rFonts w:ascii="Perpetua" w:hAnsi="Perpetua"/>
          <w:sz w:val="26"/>
          <w:szCs w:val="26"/>
          <w:lang w:val="en-GB"/>
        </w:rPr>
        <w:footnoteReference w:id="5"/>
      </w:r>
    </w:p>
    <w:p w:rsidR="00376BC9" w:rsidRDefault="00376BC9" w:rsidP="008C657F">
      <w:pPr>
        <w:tabs>
          <w:tab w:val="left" w:pos="-720"/>
          <w:tab w:val="left" w:pos="0"/>
        </w:tabs>
        <w:suppressAutoHyphens/>
        <w:snapToGrid/>
        <w:spacing w:line="276" w:lineRule="auto"/>
        <w:rPr>
          <w:rFonts w:ascii="Perpetua" w:hAnsi="Perpetua"/>
          <w:sz w:val="26"/>
          <w:szCs w:val="26"/>
          <w:lang w:val="en-GB"/>
        </w:rPr>
      </w:pPr>
    </w:p>
    <w:p w:rsidR="003402FC" w:rsidRPr="008C657F" w:rsidRDefault="008C657F" w:rsidP="008C657F">
      <w:pPr>
        <w:tabs>
          <w:tab w:val="left" w:pos="-720"/>
          <w:tab w:val="left" w:pos="0"/>
        </w:tabs>
        <w:suppressAutoHyphens/>
        <w:snapToGrid/>
        <w:spacing w:line="276" w:lineRule="auto"/>
        <w:rPr>
          <w:rFonts w:ascii="Perpetua" w:hAnsi="Perpetua" w:cs="Adobe Devanagari"/>
          <w:spacing w:val="-3"/>
          <w:sz w:val="26"/>
          <w:szCs w:val="26"/>
          <w:lang w:val="en-GB"/>
        </w:rPr>
      </w:pPr>
      <w:r w:rsidRPr="008C657F">
        <w:rPr>
          <w:rFonts w:ascii="Perpetua" w:hAnsi="Perpetua"/>
          <w:sz w:val="26"/>
          <w:szCs w:val="26"/>
          <w:lang w:val="en-GB"/>
        </w:rPr>
        <w:t xml:space="preserve">While in prison for murder he was converted to Roman Catholicism and thereafter he was Catholic for 12 years, until about 1610. </w:t>
      </w:r>
      <w:r w:rsidRPr="008C657F">
        <w:rPr>
          <w:rFonts w:ascii="Perpetua" w:hAnsi="Perpetua"/>
          <w:spacing w:val="-3"/>
          <w:sz w:val="26"/>
          <w:szCs w:val="26"/>
        </w:rPr>
        <w:t>The conveyance of secret information by the intelligence services is not only a feature of modern nation states. It was a feature of the nation of Elizabeth I. And b</w:t>
      </w:r>
      <w:r w:rsidR="00A40E7A">
        <w:rPr>
          <w:rFonts w:ascii="Perpetua" w:hAnsi="Perpetua"/>
          <w:spacing w:val="-3"/>
          <w:sz w:val="26"/>
          <w:szCs w:val="26"/>
        </w:rPr>
        <w:t>eing</w:t>
      </w:r>
      <w:r w:rsidRPr="008C657F">
        <w:rPr>
          <w:rFonts w:ascii="Perpetua" w:hAnsi="Perpetua"/>
          <w:sz w:val="26"/>
          <w:szCs w:val="26"/>
          <w:lang w:val="en-GB"/>
        </w:rPr>
        <w:t xml:space="preserve"> Roman Catholic in England meant living a harassed life. But Jonson assisted official inquiries into the Gunpowder Plot (in 1605), a Catholic plot to blow up the Houses of Parliament, and did not suffer when charged with </w:t>
      </w:r>
      <w:proofErr w:type="spellStart"/>
      <w:r w:rsidRPr="008C657F">
        <w:rPr>
          <w:rFonts w:ascii="Perpetua" w:hAnsi="Perpetua"/>
          <w:sz w:val="26"/>
          <w:szCs w:val="26"/>
          <w:lang w:val="en-GB"/>
        </w:rPr>
        <w:t>recusancy</w:t>
      </w:r>
      <w:proofErr w:type="spellEnd"/>
      <w:r w:rsidRPr="008C657F">
        <w:rPr>
          <w:rFonts w:ascii="Perpetua" w:hAnsi="Perpetua"/>
          <w:sz w:val="26"/>
          <w:szCs w:val="26"/>
          <w:lang w:val="en-GB"/>
        </w:rPr>
        <w:t xml:space="preserve"> and required to appear before the London Consistory Court (in 1606).</w:t>
      </w:r>
      <w:r w:rsidRPr="008C657F">
        <w:rPr>
          <w:rStyle w:val="FootnoteReference"/>
          <w:rFonts w:ascii="Perpetua" w:hAnsi="Perpetua"/>
          <w:sz w:val="26"/>
          <w:szCs w:val="26"/>
          <w:lang w:val="en-GB"/>
        </w:rPr>
        <w:footnoteReference w:id="6"/>
      </w:r>
      <w:r w:rsidRPr="008C657F">
        <w:rPr>
          <w:rFonts w:ascii="Perpetua" w:hAnsi="Perpetua"/>
          <w:sz w:val="26"/>
          <w:szCs w:val="26"/>
          <w:lang w:val="en-GB"/>
        </w:rPr>
        <w:t xml:space="preserve"> Jonson’s dignity as a scholarly artist was confirmed by Scottish tributes (he was the grandson of a gentleman of the Scottish border), and an honorary degree from Oxford (1619).</w:t>
      </w:r>
    </w:p>
    <w:p w:rsidR="00FB5C62" w:rsidRDefault="00FB5C62" w:rsidP="00FB5C62">
      <w:pPr>
        <w:tabs>
          <w:tab w:val="left" w:pos="-720"/>
          <w:tab w:val="left" w:pos="0"/>
        </w:tabs>
        <w:suppressAutoHyphens/>
        <w:snapToGrid/>
        <w:spacing w:line="276" w:lineRule="auto"/>
        <w:rPr>
          <w:rFonts w:ascii="Perpetua" w:hAnsi="Perpetua" w:cs="Adobe Devanagari"/>
          <w:spacing w:val="-3"/>
          <w:sz w:val="26"/>
          <w:szCs w:val="26"/>
          <w:lang w:val="en-GB"/>
        </w:rPr>
      </w:pPr>
    </w:p>
    <w:p w:rsidR="00FB5C62" w:rsidRDefault="00FB5C62" w:rsidP="00FB5C62">
      <w:pPr>
        <w:tabs>
          <w:tab w:val="left" w:pos="-720"/>
          <w:tab w:val="left" w:pos="0"/>
        </w:tabs>
        <w:suppressAutoHyphens/>
        <w:snapToGrid/>
        <w:spacing w:line="276" w:lineRule="auto"/>
        <w:rPr>
          <w:rFonts w:ascii="Perpetua" w:hAnsi="Perpetua" w:cs="Adobe Devanagari"/>
          <w:spacing w:val="-3"/>
          <w:sz w:val="26"/>
          <w:szCs w:val="26"/>
          <w:lang w:val="en-GB"/>
        </w:rPr>
      </w:pPr>
    </w:p>
    <w:p w:rsidR="00FB5C62" w:rsidRPr="00FB5C62" w:rsidRDefault="00FB5C62" w:rsidP="00FB5C62">
      <w:pPr>
        <w:pStyle w:val="ListParagraph"/>
        <w:numPr>
          <w:ilvl w:val="0"/>
          <w:numId w:val="5"/>
        </w:numPr>
        <w:tabs>
          <w:tab w:val="left" w:pos="-720"/>
          <w:tab w:val="left" w:pos="0"/>
        </w:tabs>
        <w:suppressAutoHyphens/>
        <w:snapToGrid/>
        <w:spacing w:line="276" w:lineRule="auto"/>
        <w:rPr>
          <w:rFonts w:ascii="Perpetua" w:hAnsi="Perpetua" w:cs="Adobe Devanagari"/>
          <w:b/>
          <w:spacing w:val="-3"/>
          <w:sz w:val="26"/>
          <w:szCs w:val="26"/>
          <w:u w:val="single"/>
          <w:lang w:val="en-GB"/>
        </w:rPr>
      </w:pPr>
      <w:r w:rsidRPr="00FB5C62">
        <w:rPr>
          <w:rFonts w:ascii="Perpetua" w:hAnsi="Perpetua" w:cs="Adobe Devanagari"/>
          <w:b/>
          <w:spacing w:val="-3"/>
          <w:sz w:val="26"/>
          <w:szCs w:val="26"/>
          <w:lang w:val="en-GB"/>
        </w:rPr>
        <w:t>Bubonic plague epidemics and their impact on society</w:t>
      </w:r>
    </w:p>
    <w:p w:rsidR="00FB5C62" w:rsidRPr="00DE5BFA" w:rsidRDefault="00FB5C62" w:rsidP="00DE5BFA">
      <w:pPr>
        <w:tabs>
          <w:tab w:val="left" w:pos="-720"/>
          <w:tab w:val="left" w:pos="0"/>
        </w:tabs>
        <w:suppressAutoHyphens/>
        <w:snapToGrid/>
        <w:spacing w:line="276" w:lineRule="auto"/>
        <w:rPr>
          <w:rFonts w:ascii="Perpetua" w:hAnsi="Perpetua" w:cs="Adobe Devanagari"/>
          <w:spacing w:val="-3"/>
          <w:sz w:val="26"/>
          <w:szCs w:val="26"/>
          <w:lang w:val="en-GB"/>
        </w:rPr>
      </w:pPr>
    </w:p>
    <w:p w:rsidR="00DE5BFA" w:rsidRPr="007805D1" w:rsidRDefault="00DE5BFA" w:rsidP="00DE5BFA">
      <w:pPr>
        <w:tabs>
          <w:tab w:val="left" w:pos="-720"/>
          <w:tab w:val="left" w:pos="0"/>
        </w:tabs>
        <w:suppressAutoHyphens/>
        <w:snapToGrid/>
        <w:spacing w:line="276" w:lineRule="auto"/>
        <w:rPr>
          <w:rFonts w:ascii="Perpetua" w:hAnsi="Perpetua" w:cs="Adobe Devanagari"/>
          <w:spacing w:val="-3"/>
          <w:sz w:val="26"/>
          <w:szCs w:val="26"/>
          <w:lang w:val="en-GB"/>
        </w:rPr>
      </w:pPr>
      <w:r w:rsidRPr="00DE5BFA">
        <w:rPr>
          <w:rFonts w:ascii="Perpetua" w:hAnsi="Perpetua"/>
          <w:spacing w:val="-3"/>
          <w:sz w:val="26"/>
          <w:szCs w:val="26"/>
          <w:lang w:val="en-GB"/>
        </w:rPr>
        <w:t xml:space="preserve">In England, France, Italy and Spain medical treatises on plague, or pestilence, ascribed its aetiology to a combination of contagion, miasma, and ‘the </w:t>
      </w:r>
      <w:proofErr w:type="spellStart"/>
      <w:r w:rsidRPr="00DE5BFA">
        <w:rPr>
          <w:rFonts w:ascii="Perpetua" w:hAnsi="Perpetua"/>
          <w:spacing w:val="-3"/>
          <w:sz w:val="26"/>
          <w:szCs w:val="26"/>
          <w:lang w:val="en-GB"/>
        </w:rPr>
        <w:t>wil</w:t>
      </w:r>
      <w:proofErr w:type="spellEnd"/>
      <w:r w:rsidRPr="00DE5BFA">
        <w:rPr>
          <w:rFonts w:ascii="Perpetua" w:hAnsi="Perpetua"/>
          <w:spacing w:val="-3"/>
          <w:sz w:val="26"/>
          <w:szCs w:val="26"/>
          <w:lang w:val="en-GB"/>
        </w:rPr>
        <w:t xml:space="preserve"> of God rightfully punishing </w:t>
      </w:r>
      <w:proofErr w:type="spellStart"/>
      <w:r w:rsidRPr="00DE5BFA">
        <w:rPr>
          <w:rFonts w:ascii="Perpetua" w:hAnsi="Perpetua"/>
          <w:spacing w:val="-3"/>
          <w:sz w:val="26"/>
          <w:szCs w:val="26"/>
          <w:lang w:val="en-GB"/>
        </w:rPr>
        <w:t>wycked</w:t>
      </w:r>
      <w:proofErr w:type="spellEnd"/>
      <w:r w:rsidRPr="00DE5BFA">
        <w:rPr>
          <w:rFonts w:ascii="Perpetua" w:hAnsi="Perpetua"/>
          <w:spacing w:val="-3"/>
          <w:sz w:val="26"/>
          <w:szCs w:val="26"/>
          <w:lang w:val="en-GB"/>
        </w:rPr>
        <w:t xml:space="preserve"> </w:t>
      </w:r>
      <w:proofErr w:type="spellStart"/>
      <w:r w:rsidRPr="00DE5BFA">
        <w:rPr>
          <w:rFonts w:ascii="Perpetua" w:hAnsi="Perpetua"/>
          <w:spacing w:val="-3"/>
          <w:sz w:val="26"/>
          <w:szCs w:val="26"/>
          <w:lang w:val="en-GB"/>
        </w:rPr>
        <w:t>menne</w:t>
      </w:r>
      <w:proofErr w:type="spellEnd"/>
      <w:r w:rsidRPr="00DE5BFA">
        <w:rPr>
          <w:rFonts w:ascii="Perpetua" w:hAnsi="Perpetua"/>
          <w:spacing w:val="-3"/>
          <w:sz w:val="26"/>
          <w:szCs w:val="26"/>
          <w:lang w:val="en-GB"/>
        </w:rPr>
        <w:t>’.</w:t>
      </w:r>
      <w:r w:rsidRPr="00DE5BFA">
        <w:rPr>
          <w:rStyle w:val="FootnoteReference"/>
          <w:rFonts w:ascii="Perpetua" w:hAnsi="Perpetua"/>
          <w:spacing w:val="-3"/>
          <w:sz w:val="26"/>
          <w:szCs w:val="26"/>
          <w:lang w:val="en-GB"/>
        </w:rPr>
        <w:footnoteReference w:id="7"/>
      </w:r>
      <w:r w:rsidRPr="00DE5BFA">
        <w:rPr>
          <w:rFonts w:ascii="Perpetua" w:hAnsi="Perpetua"/>
          <w:spacing w:val="-3"/>
          <w:sz w:val="26"/>
          <w:szCs w:val="26"/>
          <w:lang w:val="en-GB"/>
        </w:rPr>
        <w:t xml:space="preserve"> The theory of miasma located plague’s aetiology in the corrupt and infectious air which arose from, among other things, decaying corpses.</w:t>
      </w:r>
      <w:r w:rsidRPr="00DE5BFA">
        <w:rPr>
          <w:rStyle w:val="FootnoteReference"/>
          <w:rFonts w:ascii="Perpetua" w:hAnsi="Perpetua"/>
          <w:spacing w:val="-3"/>
          <w:sz w:val="26"/>
          <w:szCs w:val="26"/>
          <w:lang w:val="en-GB"/>
        </w:rPr>
        <w:footnoteReference w:id="8"/>
      </w:r>
      <w:r w:rsidR="007805D1">
        <w:rPr>
          <w:rFonts w:ascii="Perpetua" w:hAnsi="Perpetua"/>
          <w:spacing w:val="-3"/>
          <w:sz w:val="26"/>
          <w:szCs w:val="26"/>
          <w:lang w:val="en-GB"/>
        </w:rPr>
        <w:t xml:space="preserve"> Because of this apprehension of the supposed mechanism of infection, those who could afford to do so would leave the city for the country whenever the plague was in London. This provides the pretext, as it were, for the dramatic action of </w:t>
      </w:r>
      <w:r w:rsidR="007805D1">
        <w:rPr>
          <w:rFonts w:ascii="Perpetua" w:hAnsi="Perpetua"/>
          <w:i/>
          <w:spacing w:val="-3"/>
          <w:sz w:val="26"/>
          <w:szCs w:val="26"/>
          <w:lang w:val="en-GB"/>
        </w:rPr>
        <w:t>The Alchemist</w:t>
      </w:r>
      <w:r w:rsidR="007805D1">
        <w:rPr>
          <w:rFonts w:ascii="Perpetua" w:hAnsi="Perpetua"/>
          <w:spacing w:val="-3"/>
          <w:sz w:val="26"/>
          <w:szCs w:val="26"/>
          <w:lang w:val="en-GB"/>
        </w:rPr>
        <w:t xml:space="preserve">, in which Face remains in </w:t>
      </w:r>
      <w:r w:rsidR="009852E5">
        <w:rPr>
          <w:rFonts w:ascii="Perpetua" w:hAnsi="Perpetua"/>
          <w:spacing w:val="-3"/>
          <w:sz w:val="26"/>
          <w:szCs w:val="26"/>
          <w:lang w:val="en-GB"/>
        </w:rPr>
        <w:t xml:space="preserve">the London </w:t>
      </w:r>
      <w:r w:rsidR="007805D1">
        <w:rPr>
          <w:rFonts w:ascii="Perpetua" w:hAnsi="Perpetua"/>
          <w:spacing w:val="-3"/>
          <w:sz w:val="26"/>
          <w:szCs w:val="26"/>
          <w:lang w:val="en-GB"/>
        </w:rPr>
        <w:t>house</w:t>
      </w:r>
      <w:r w:rsidR="009852E5">
        <w:rPr>
          <w:rFonts w:ascii="Perpetua" w:hAnsi="Perpetua"/>
          <w:spacing w:val="-3"/>
          <w:sz w:val="26"/>
          <w:szCs w:val="26"/>
          <w:lang w:val="en-GB"/>
        </w:rPr>
        <w:t xml:space="preserve"> left vacant by its master during the hot and plague-threatened months of summer,</w:t>
      </w:r>
      <w:r w:rsidR="007805D1">
        <w:rPr>
          <w:rFonts w:ascii="Perpetua" w:hAnsi="Perpetua"/>
          <w:spacing w:val="-3"/>
          <w:sz w:val="26"/>
          <w:szCs w:val="26"/>
          <w:lang w:val="en-GB"/>
        </w:rPr>
        <w:t xml:space="preserve"> and is joined there by Subtle and Doll</w:t>
      </w:r>
      <w:r w:rsidR="00144577">
        <w:rPr>
          <w:rFonts w:ascii="Perpetua" w:hAnsi="Perpetua"/>
          <w:spacing w:val="-3"/>
          <w:sz w:val="26"/>
          <w:szCs w:val="26"/>
          <w:lang w:val="en-GB"/>
        </w:rPr>
        <w:t xml:space="preserve"> Common</w:t>
      </w:r>
      <w:r w:rsidR="007805D1">
        <w:rPr>
          <w:rFonts w:ascii="Perpetua" w:hAnsi="Perpetua"/>
          <w:spacing w:val="-3"/>
          <w:sz w:val="26"/>
          <w:szCs w:val="26"/>
          <w:lang w:val="en-GB"/>
        </w:rPr>
        <w:t xml:space="preserve"> who may all go about their business unhindered </w:t>
      </w:r>
      <w:r w:rsidR="009852E5">
        <w:rPr>
          <w:rFonts w:ascii="Perpetua" w:hAnsi="Perpetua"/>
          <w:spacing w:val="-3"/>
          <w:sz w:val="26"/>
          <w:szCs w:val="26"/>
          <w:lang w:val="en-GB"/>
        </w:rPr>
        <w:t xml:space="preserve">either </w:t>
      </w:r>
      <w:r w:rsidR="007805D1">
        <w:rPr>
          <w:rFonts w:ascii="Perpetua" w:hAnsi="Perpetua"/>
          <w:spacing w:val="-3"/>
          <w:sz w:val="26"/>
          <w:szCs w:val="26"/>
          <w:lang w:val="en-GB"/>
        </w:rPr>
        <w:t>by their social superiors</w:t>
      </w:r>
      <w:r w:rsidR="009852E5">
        <w:rPr>
          <w:rFonts w:ascii="Perpetua" w:hAnsi="Perpetua"/>
          <w:spacing w:val="-3"/>
          <w:sz w:val="26"/>
          <w:szCs w:val="26"/>
          <w:lang w:val="en-GB"/>
        </w:rPr>
        <w:t xml:space="preserve"> or by the legal authorities</w:t>
      </w:r>
      <w:r w:rsidR="007805D1">
        <w:rPr>
          <w:rFonts w:ascii="Perpetua" w:hAnsi="Perpetua"/>
          <w:spacing w:val="-3"/>
          <w:sz w:val="26"/>
          <w:szCs w:val="26"/>
          <w:lang w:val="en-GB"/>
        </w:rPr>
        <w:t xml:space="preserve"> until the Master of the house, </w:t>
      </w:r>
      <w:proofErr w:type="spellStart"/>
      <w:r w:rsidR="007805D1">
        <w:rPr>
          <w:rFonts w:ascii="Perpetua" w:hAnsi="Perpetua"/>
          <w:spacing w:val="-3"/>
          <w:sz w:val="26"/>
          <w:szCs w:val="26"/>
          <w:lang w:val="en-GB"/>
        </w:rPr>
        <w:t>Lovewit</w:t>
      </w:r>
      <w:proofErr w:type="spellEnd"/>
      <w:r w:rsidR="007805D1">
        <w:rPr>
          <w:rFonts w:ascii="Perpetua" w:hAnsi="Perpetua"/>
          <w:spacing w:val="-3"/>
          <w:sz w:val="26"/>
          <w:szCs w:val="26"/>
          <w:lang w:val="en-GB"/>
        </w:rPr>
        <w:t xml:space="preserve">, returns unexpectedly </w:t>
      </w:r>
      <w:r w:rsidR="00D35D48">
        <w:rPr>
          <w:rFonts w:ascii="Perpetua" w:hAnsi="Perpetua"/>
          <w:spacing w:val="-3"/>
          <w:sz w:val="26"/>
          <w:szCs w:val="26"/>
          <w:lang w:val="en-GB"/>
        </w:rPr>
        <w:t>in Act V.</w:t>
      </w:r>
    </w:p>
    <w:p w:rsidR="00FB5C62" w:rsidRDefault="00FB5C62" w:rsidP="00FB5C62">
      <w:pPr>
        <w:tabs>
          <w:tab w:val="left" w:pos="-720"/>
          <w:tab w:val="left" w:pos="0"/>
        </w:tabs>
        <w:suppressAutoHyphens/>
        <w:snapToGrid/>
        <w:spacing w:line="276" w:lineRule="auto"/>
        <w:rPr>
          <w:rFonts w:ascii="Perpetua" w:hAnsi="Perpetua" w:cs="Adobe Devanagari"/>
          <w:spacing w:val="-3"/>
          <w:sz w:val="26"/>
          <w:szCs w:val="26"/>
          <w:lang w:val="en-GB"/>
        </w:rPr>
      </w:pPr>
    </w:p>
    <w:p w:rsidR="00FB5C62" w:rsidRPr="00FB5C62" w:rsidRDefault="00FB5C62" w:rsidP="00FB5C62">
      <w:pPr>
        <w:tabs>
          <w:tab w:val="left" w:pos="-720"/>
          <w:tab w:val="left" w:pos="0"/>
        </w:tabs>
        <w:suppressAutoHyphens/>
        <w:snapToGrid/>
        <w:spacing w:line="276" w:lineRule="auto"/>
        <w:rPr>
          <w:rFonts w:ascii="Perpetua" w:hAnsi="Perpetua" w:cs="Adobe Devanagari"/>
          <w:spacing w:val="-3"/>
          <w:sz w:val="26"/>
          <w:szCs w:val="26"/>
          <w:lang w:val="en-GB"/>
        </w:rPr>
      </w:pPr>
    </w:p>
    <w:p w:rsidR="00FB5C62" w:rsidRPr="007322A0" w:rsidRDefault="00FB5C62" w:rsidP="00F979F3">
      <w:pPr>
        <w:pStyle w:val="ListParagraph"/>
        <w:numPr>
          <w:ilvl w:val="0"/>
          <w:numId w:val="5"/>
        </w:numPr>
        <w:tabs>
          <w:tab w:val="left" w:pos="-720"/>
          <w:tab w:val="left" w:pos="0"/>
        </w:tabs>
        <w:suppressAutoHyphens/>
        <w:snapToGrid/>
        <w:spacing w:line="276" w:lineRule="auto"/>
        <w:rPr>
          <w:rFonts w:ascii="Perpetua" w:hAnsi="Perpetua" w:cs="Adobe Devanagari"/>
          <w:spacing w:val="-3"/>
          <w:sz w:val="26"/>
          <w:szCs w:val="26"/>
          <w:lang w:val="en-GB"/>
        </w:rPr>
      </w:pPr>
      <w:r w:rsidRPr="007322A0">
        <w:rPr>
          <w:rFonts w:ascii="Perpetua" w:hAnsi="Perpetua" w:cs="Adobe Devanagari"/>
          <w:b/>
          <w:spacing w:val="-3"/>
          <w:sz w:val="26"/>
          <w:szCs w:val="26"/>
          <w:lang w:val="en-GB"/>
        </w:rPr>
        <w:t>Social and economic structures and class differences</w:t>
      </w:r>
      <w:r w:rsidR="007322A0" w:rsidRPr="007322A0">
        <w:rPr>
          <w:rFonts w:ascii="Perpetua" w:hAnsi="Perpetua" w:cs="Adobe Devanagari"/>
          <w:b/>
          <w:spacing w:val="-3"/>
          <w:sz w:val="26"/>
          <w:szCs w:val="26"/>
          <w:lang w:val="en-GB"/>
        </w:rPr>
        <w:t>; and</w:t>
      </w:r>
    </w:p>
    <w:p w:rsidR="00FB5C62" w:rsidRDefault="00FB5C62" w:rsidP="00FB5C62">
      <w:pPr>
        <w:pStyle w:val="ListParagraph"/>
        <w:numPr>
          <w:ilvl w:val="0"/>
          <w:numId w:val="5"/>
        </w:numPr>
        <w:tabs>
          <w:tab w:val="left" w:pos="-720"/>
          <w:tab w:val="left" w:pos="0"/>
        </w:tabs>
        <w:suppressAutoHyphens/>
        <w:snapToGrid/>
        <w:spacing w:line="276" w:lineRule="auto"/>
        <w:rPr>
          <w:rFonts w:ascii="Perpetua" w:hAnsi="Perpetua" w:cs="Adobe Devanagari"/>
          <w:b/>
          <w:spacing w:val="-3"/>
          <w:sz w:val="26"/>
          <w:szCs w:val="26"/>
          <w:lang w:val="en-GB"/>
        </w:rPr>
      </w:pPr>
      <w:r w:rsidRPr="00FB5C62">
        <w:rPr>
          <w:rFonts w:ascii="Perpetua" w:hAnsi="Perpetua" w:cs="Adobe Devanagari"/>
          <w:b/>
          <w:spacing w:val="-3"/>
          <w:sz w:val="26"/>
          <w:szCs w:val="26"/>
          <w:lang w:val="en-GB"/>
        </w:rPr>
        <w:t>Economic enterprise, competitiveness, and self-interest; dramatic social realism</w:t>
      </w:r>
    </w:p>
    <w:p w:rsidR="00FB5C62" w:rsidRDefault="00FB5C62" w:rsidP="00FB5C62">
      <w:pPr>
        <w:tabs>
          <w:tab w:val="left" w:pos="-720"/>
          <w:tab w:val="left" w:pos="0"/>
        </w:tabs>
        <w:suppressAutoHyphens/>
        <w:snapToGrid/>
        <w:spacing w:line="276" w:lineRule="auto"/>
        <w:rPr>
          <w:rFonts w:ascii="Perpetua" w:hAnsi="Perpetua" w:cs="Adobe Devanagari"/>
          <w:spacing w:val="-3"/>
          <w:sz w:val="26"/>
          <w:szCs w:val="26"/>
          <w:lang w:val="en-GB"/>
        </w:rPr>
      </w:pPr>
    </w:p>
    <w:p w:rsidR="009D341E" w:rsidRDefault="009D341E" w:rsidP="009D341E">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In the Prologue to </w:t>
      </w:r>
      <w:r>
        <w:rPr>
          <w:rFonts w:ascii="Perpetua" w:hAnsi="Perpetua" w:cs="Adobe Devanagari"/>
          <w:i/>
          <w:spacing w:val="-3"/>
          <w:sz w:val="26"/>
          <w:szCs w:val="26"/>
          <w:lang w:val="en-GB"/>
        </w:rPr>
        <w:t>The Alchemist</w:t>
      </w:r>
      <w:r>
        <w:rPr>
          <w:rFonts w:ascii="Perpetua" w:hAnsi="Perpetua" w:cs="Adobe Devanagari"/>
          <w:spacing w:val="-3"/>
          <w:sz w:val="26"/>
          <w:szCs w:val="26"/>
          <w:lang w:val="en-GB"/>
        </w:rPr>
        <w:t>, Jonson evinces a distrust of those who would ‘apply’ his plays to current events, to interpret them as political allegories with veiled references (l. 19).</w:t>
      </w:r>
      <w:r w:rsidR="00584894">
        <w:rPr>
          <w:rFonts w:ascii="Perpetua" w:hAnsi="Perpetua" w:cs="Adobe Devanagari"/>
          <w:spacing w:val="-3"/>
          <w:sz w:val="26"/>
          <w:szCs w:val="26"/>
          <w:lang w:val="en-GB"/>
        </w:rPr>
        <w:t xml:space="preserve"> Nevertheless the play’s social satire, while not aimed at the acts of particular persons, </w:t>
      </w:r>
      <w:r w:rsidR="00F2015D">
        <w:rPr>
          <w:rFonts w:ascii="Perpetua" w:hAnsi="Perpetua" w:cs="Adobe Devanagari"/>
          <w:spacing w:val="-3"/>
          <w:sz w:val="26"/>
          <w:szCs w:val="26"/>
          <w:lang w:val="en-GB"/>
        </w:rPr>
        <w:t>shines a light on self-</w:t>
      </w:r>
      <w:r w:rsidR="00F2015D">
        <w:rPr>
          <w:rFonts w:ascii="Perpetua" w:hAnsi="Perpetua" w:cs="Adobe Devanagari"/>
          <w:spacing w:val="-3"/>
          <w:sz w:val="26"/>
          <w:szCs w:val="26"/>
          <w:lang w:val="en-GB"/>
        </w:rPr>
        <w:lastRenderedPageBreak/>
        <w:t>interest and hypocrisy in the society in which it was produced.</w:t>
      </w:r>
    </w:p>
    <w:p w:rsidR="007322A0" w:rsidRDefault="007322A0" w:rsidP="009D341E">
      <w:pPr>
        <w:tabs>
          <w:tab w:val="left" w:pos="-720"/>
          <w:tab w:val="left" w:pos="0"/>
        </w:tabs>
        <w:suppressAutoHyphens/>
        <w:snapToGrid/>
        <w:spacing w:line="276" w:lineRule="auto"/>
        <w:rPr>
          <w:rFonts w:ascii="Perpetua" w:hAnsi="Perpetua" w:cs="Adobe Devanagari"/>
          <w:spacing w:val="-3"/>
          <w:sz w:val="26"/>
          <w:szCs w:val="26"/>
          <w:lang w:val="en-GB"/>
        </w:rPr>
      </w:pPr>
    </w:p>
    <w:p w:rsidR="007322A0" w:rsidRDefault="007322A0" w:rsidP="007322A0">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The situation of the absent master lends itself to the sort of social disorder that can be brought about by ‘</w:t>
      </w:r>
      <w:proofErr w:type="spellStart"/>
      <w:r>
        <w:rPr>
          <w:rFonts w:ascii="Perpetua" w:hAnsi="Perpetua" w:cs="Adobe Devanagari"/>
          <w:spacing w:val="-3"/>
          <w:sz w:val="26"/>
          <w:szCs w:val="26"/>
          <w:lang w:val="en-GB"/>
        </w:rPr>
        <w:t>masterless</w:t>
      </w:r>
      <w:proofErr w:type="spellEnd"/>
      <w:r>
        <w:rPr>
          <w:rFonts w:ascii="Perpetua" w:hAnsi="Perpetua" w:cs="Adobe Devanagari"/>
          <w:spacing w:val="-3"/>
          <w:sz w:val="26"/>
          <w:szCs w:val="26"/>
          <w:lang w:val="en-GB"/>
        </w:rPr>
        <w:t xml:space="preserve"> men’. </w:t>
      </w:r>
      <w:r>
        <w:rPr>
          <w:rFonts w:ascii="Perpetua" w:hAnsi="Perpetua" w:cs="Adobe Devanagari"/>
          <w:i/>
          <w:spacing w:val="-3"/>
          <w:sz w:val="26"/>
          <w:szCs w:val="26"/>
          <w:lang w:val="en-GB"/>
        </w:rPr>
        <w:t>The Alchemist</w:t>
      </w:r>
      <w:r>
        <w:rPr>
          <w:rFonts w:ascii="Perpetua" w:hAnsi="Perpetua" w:cs="Adobe Devanagari"/>
          <w:spacing w:val="-3"/>
          <w:sz w:val="26"/>
          <w:szCs w:val="26"/>
          <w:lang w:val="en-GB"/>
        </w:rPr>
        <w:t xml:space="preserve"> begins with a quarrel, a fight. </w:t>
      </w:r>
    </w:p>
    <w:p w:rsidR="007322A0" w:rsidRDefault="007322A0" w:rsidP="007322A0">
      <w:pPr>
        <w:tabs>
          <w:tab w:val="left" w:pos="-720"/>
          <w:tab w:val="left" w:pos="0"/>
        </w:tabs>
        <w:suppressAutoHyphens/>
        <w:snapToGrid/>
        <w:spacing w:line="276" w:lineRule="auto"/>
        <w:rPr>
          <w:rFonts w:ascii="Perpetua" w:hAnsi="Perpetua" w:cs="Adobe Devanagari"/>
          <w:spacing w:val="-3"/>
          <w:sz w:val="26"/>
          <w:szCs w:val="26"/>
          <w:lang w:val="en-GB"/>
        </w:rPr>
      </w:pPr>
    </w:p>
    <w:p w:rsidR="007322A0" w:rsidRPr="00F2015D" w:rsidRDefault="007322A0" w:rsidP="007322A0">
      <w:pPr>
        <w:tabs>
          <w:tab w:val="left" w:pos="-720"/>
          <w:tab w:val="left" w:pos="0"/>
        </w:tabs>
        <w:suppressAutoHyphens/>
        <w:snapToGrid/>
        <w:ind w:left="1134" w:right="1134"/>
        <w:rPr>
          <w:rFonts w:ascii="Perpetua" w:hAnsi="Perpetua" w:cs="Adobe Devanagari"/>
          <w:spacing w:val="-3"/>
          <w:szCs w:val="24"/>
          <w:lang w:val="en-GB"/>
        </w:rPr>
      </w:pPr>
      <w:r w:rsidRPr="00F2015D">
        <w:rPr>
          <w:rFonts w:ascii="Perpetua" w:hAnsi="Perpetua" w:cs="Adobe Devanagari"/>
          <w:spacing w:val="-3"/>
          <w:szCs w:val="24"/>
          <w:lang w:val="en-GB"/>
        </w:rPr>
        <w:t>Hurling insults and threats at one another, the two combatants, Subtle and Face, quickly acquaint the audience with the situation at the beginning of the action. […] A butler, entrusted with the care of his master’s house, sets up shop therein with a fake alchemist and a prostitute as partners. Together the three swindlers attract a wide range of customers who come to them for a variety of services from fortune-telling and conjuring to tutoring in sophisticated London ways. But most are attracted by what they see as alchemy’s chief promise: the possibility that base metals might somehow, by magic or by a secret physical process, be converted into gold so that its practitioners might become staggeringly rich.</w:t>
      </w:r>
      <w:r>
        <w:rPr>
          <w:rStyle w:val="FootnoteReference"/>
          <w:rFonts w:ascii="Perpetua" w:hAnsi="Perpetua" w:cs="Adobe Devanagari"/>
          <w:spacing w:val="-3"/>
          <w:szCs w:val="24"/>
          <w:lang w:val="en-GB"/>
        </w:rPr>
        <w:footnoteReference w:id="9"/>
      </w:r>
    </w:p>
    <w:p w:rsidR="007322A0" w:rsidRDefault="007322A0" w:rsidP="007322A0">
      <w:pPr>
        <w:tabs>
          <w:tab w:val="left" w:pos="-720"/>
          <w:tab w:val="left" w:pos="0"/>
        </w:tabs>
        <w:suppressAutoHyphens/>
        <w:snapToGrid/>
        <w:spacing w:line="276" w:lineRule="auto"/>
        <w:rPr>
          <w:rFonts w:ascii="Perpetua" w:hAnsi="Perpetua" w:cs="Adobe Devanagari"/>
          <w:spacing w:val="-3"/>
          <w:sz w:val="26"/>
          <w:szCs w:val="26"/>
          <w:lang w:val="en-GB"/>
        </w:rPr>
      </w:pPr>
    </w:p>
    <w:p w:rsidR="007322A0" w:rsidRDefault="007322A0" w:rsidP="007322A0">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It is as though the absence of the master, combined with the ineffectiveness of the legal system, removes the social structures that ordinarily temper and keep in check the appetites of all kinds of social figures.</w:t>
      </w:r>
    </w:p>
    <w:p w:rsidR="007322A0" w:rsidRDefault="007322A0" w:rsidP="007322A0">
      <w:pPr>
        <w:tabs>
          <w:tab w:val="left" w:pos="-720"/>
          <w:tab w:val="left" w:pos="0"/>
        </w:tabs>
        <w:suppressAutoHyphens/>
        <w:snapToGrid/>
        <w:spacing w:line="276" w:lineRule="auto"/>
        <w:rPr>
          <w:rFonts w:ascii="Perpetua" w:hAnsi="Perpetua" w:cs="Adobe Devanagari"/>
          <w:spacing w:val="-3"/>
          <w:sz w:val="26"/>
          <w:szCs w:val="26"/>
          <w:lang w:val="en-GB"/>
        </w:rPr>
      </w:pPr>
    </w:p>
    <w:p w:rsidR="007322A0" w:rsidRDefault="007322A0" w:rsidP="007322A0">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This is how </w:t>
      </w:r>
      <w:proofErr w:type="spellStart"/>
      <w:r>
        <w:rPr>
          <w:rFonts w:ascii="Perpetua" w:hAnsi="Perpetua" w:cs="Adobe Devanagari"/>
          <w:spacing w:val="-3"/>
          <w:sz w:val="26"/>
          <w:szCs w:val="26"/>
          <w:lang w:val="en-GB"/>
        </w:rPr>
        <w:t>Bevington</w:t>
      </w:r>
      <w:proofErr w:type="spellEnd"/>
      <w:r>
        <w:rPr>
          <w:rFonts w:ascii="Perpetua" w:hAnsi="Perpetua" w:cs="Adobe Devanagari"/>
          <w:spacing w:val="-3"/>
          <w:sz w:val="26"/>
          <w:szCs w:val="26"/>
          <w:lang w:val="en-GB"/>
        </w:rPr>
        <w:t xml:space="preserve"> summarises the socially restorative effect of the master, </w:t>
      </w:r>
      <w:proofErr w:type="spellStart"/>
      <w:r>
        <w:rPr>
          <w:rFonts w:ascii="Perpetua" w:hAnsi="Perpetua" w:cs="Adobe Devanagari"/>
          <w:spacing w:val="-3"/>
          <w:sz w:val="26"/>
          <w:szCs w:val="26"/>
          <w:lang w:val="en-GB"/>
        </w:rPr>
        <w:t>Lovewit’s</w:t>
      </w:r>
      <w:proofErr w:type="spellEnd"/>
      <w:r>
        <w:rPr>
          <w:rFonts w:ascii="Perpetua" w:hAnsi="Perpetua" w:cs="Adobe Devanagari"/>
          <w:spacing w:val="-3"/>
          <w:sz w:val="26"/>
          <w:szCs w:val="26"/>
          <w:lang w:val="en-GB"/>
        </w:rPr>
        <w:t xml:space="preserve"> return (See if you agree with </w:t>
      </w:r>
      <w:proofErr w:type="spellStart"/>
      <w:r>
        <w:rPr>
          <w:rFonts w:ascii="Perpetua" w:hAnsi="Perpetua" w:cs="Adobe Devanagari"/>
          <w:spacing w:val="-3"/>
          <w:sz w:val="26"/>
          <w:szCs w:val="26"/>
          <w:lang w:val="en-GB"/>
        </w:rPr>
        <w:t>Bevington</w:t>
      </w:r>
      <w:proofErr w:type="spellEnd"/>
      <w:r>
        <w:rPr>
          <w:rFonts w:ascii="Perpetua" w:hAnsi="Perpetua" w:cs="Adobe Devanagari"/>
          <w:spacing w:val="-3"/>
          <w:sz w:val="26"/>
          <w:szCs w:val="26"/>
          <w:lang w:val="en-GB"/>
        </w:rPr>
        <w:t>. What attitude to society is implied?):</w:t>
      </w:r>
    </w:p>
    <w:p w:rsidR="007322A0" w:rsidRDefault="007322A0" w:rsidP="007322A0">
      <w:pPr>
        <w:tabs>
          <w:tab w:val="left" w:pos="-720"/>
          <w:tab w:val="left" w:pos="0"/>
        </w:tabs>
        <w:suppressAutoHyphens/>
        <w:snapToGrid/>
        <w:spacing w:line="276" w:lineRule="auto"/>
        <w:rPr>
          <w:rFonts w:ascii="Perpetua" w:hAnsi="Perpetua" w:cs="Adobe Devanagari"/>
          <w:spacing w:val="-3"/>
          <w:sz w:val="26"/>
          <w:szCs w:val="26"/>
          <w:lang w:val="en-GB"/>
        </w:rPr>
      </w:pPr>
    </w:p>
    <w:p w:rsidR="007322A0" w:rsidRPr="007322A0" w:rsidRDefault="007322A0" w:rsidP="007322A0">
      <w:pPr>
        <w:tabs>
          <w:tab w:val="left" w:pos="-720"/>
          <w:tab w:val="left" w:pos="0"/>
        </w:tabs>
        <w:suppressAutoHyphens/>
        <w:snapToGrid/>
        <w:ind w:left="1134" w:right="1134"/>
        <w:rPr>
          <w:rFonts w:ascii="Perpetua" w:hAnsi="Perpetua" w:cs="Adobe Devanagari"/>
          <w:spacing w:val="-3"/>
          <w:szCs w:val="24"/>
          <w:lang w:val="en-GB"/>
        </w:rPr>
      </w:pPr>
      <w:proofErr w:type="spellStart"/>
      <w:r w:rsidRPr="007322A0">
        <w:rPr>
          <w:rFonts w:ascii="Perpetua" w:hAnsi="Perpetua" w:cs="Adobe Devanagari"/>
          <w:spacing w:val="-3"/>
          <w:szCs w:val="24"/>
          <w:lang w:val="en-GB"/>
        </w:rPr>
        <w:t>Lovewit’s</w:t>
      </w:r>
      <w:proofErr w:type="spellEnd"/>
      <w:r w:rsidRPr="007322A0">
        <w:rPr>
          <w:rFonts w:ascii="Perpetua" w:hAnsi="Perpetua" w:cs="Adobe Devanagari"/>
          <w:spacing w:val="-3"/>
          <w:szCs w:val="24"/>
          <w:lang w:val="en-GB"/>
        </w:rPr>
        <w:t xml:space="preserve"> role as master of the house is crucial to a resolution in which the law and its cumbersomely corrupt ways will have no part. When, at the end, the bilked victims are hammering at the door of </w:t>
      </w:r>
      <w:proofErr w:type="spellStart"/>
      <w:r w:rsidRPr="007322A0">
        <w:rPr>
          <w:rFonts w:ascii="Perpetua" w:hAnsi="Perpetua" w:cs="Adobe Devanagari"/>
          <w:spacing w:val="-3"/>
          <w:szCs w:val="24"/>
          <w:lang w:val="en-GB"/>
        </w:rPr>
        <w:t>Lovewit’s</w:t>
      </w:r>
      <w:proofErr w:type="spellEnd"/>
      <w:r w:rsidRPr="007322A0">
        <w:rPr>
          <w:rFonts w:ascii="Perpetua" w:hAnsi="Perpetua" w:cs="Adobe Devanagari"/>
          <w:spacing w:val="-3"/>
          <w:szCs w:val="24"/>
          <w:lang w:val="en-GB"/>
        </w:rPr>
        <w:t xml:space="preserve"> house, demanding that the officers of the law provide them with restitution, </w:t>
      </w:r>
      <w:proofErr w:type="spellStart"/>
      <w:r w:rsidRPr="007322A0">
        <w:rPr>
          <w:rFonts w:ascii="Perpetua" w:hAnsi="Perpetua" w:cs="Adobe Devanagari"/>
          <w:spacing w:val="-3"/>
          <w:szCs w:val="24"/>
          <w:lang w:val="en-GB"/>
        </w:rPr>
        <w:t>Lovewit</w:t>
      </w:r>
      <w:proofErr w:type="spellEnd"/>
      <w:r w:rsidRPr="007322A0">
        <w:rPr>
          <w:rFonts w:ascii="Perpetua" w:hAnsi="Perpetua" w:cs="Adobe Devanagari"/>
          <w:spacing w:val="-3"/>
          <w:szCs w:val="24"/>
          <w:lang w:val="en-GB"/>
        </w:rPr>
        <w:t xml:space="preserve"> coolly reappears to reclaim his house and blandly joins in a conspiracy with Jeremy, his loyal servant (a.k.a. Face), to deny that any of the actions alleged to have occurred there ever in fact took place. Subtle and Doll meantime have escaped out the back way, leaving behind their ill-gotten gains and having to content themselves with avoiding arrest. Dame Pliant and her wealth go to </w:t>
      </w:r>
      <w:proofErr w:type="spellStart"/>
      <w:r w:rsidRPr="007322A0">
        <w:rPr>
          <w:rFonts w:ascii="Perpetua" w:hAnsi="Perpetua" w:cs="Adobe Devanagari"/>
          <w:spacing w:val="-3"/>
          <w:szCs w:val="24"/>
          <w:lang w:val="en-GB"/>
        </w:rPr>
        <w:t>Lovewit</w:t>
      </w:r>
      <w:proofErr w:type="spellEnd"/>
      <w:r w:rsidRPr="007322A0">
        <w:rPr>
          <w:rFonts w:ascii="Perpetua" w:hAnsi="Perpetua" w:cs="Adobe Devanagari"/>
          <w:spacing w:val="-3"/>
          <w:szCs w:val="24"/>
          <w:lang w:val="en-GB"/>
        </w:rPr>
        <w:t xml:space="preserve">, now that Surly has been driven into retreat and Face (Jeremy) has relinquished his claim in favour of that of his master. All the profits of the alchemical con game also go to </w:t>
      </w:r>
      <w:proofErr w:type="spellStart"/>
      <w:r w:rsidRPr="007322A0">
        <w:rPr>
          <w:rFonts w:ascii="Perpetua" w:hAnsi="Perpetua" w:cs="Adobe Devanagari"/>
          <w:spacing w:val="-3"/>
          <w:szCs w:val="24"/>
          <w:lang w:val="en-GB"/>
        </w:rPr>
        <w:t>Lovewit</w:t>
      </w:r>
      <w:proofErr w:type="spellEnd"/>
      <w:r w:rsidRPr="007322A0">
        <w:rPr>
          <w:rFonts w:ascii="Perpetua" w:hAnsi="Perpetua" w:cs="Adobe Devanagari"/>
          <w:spacing w:val="-3"/>
          <w:szCs w:val="24"/>
          <w:lang w:val="en-GB"/>
        </w:rPr>
        <w:t xml:space="preserve">. He is one who, as his name implies, knows how to ‘love a teeming </w:t>
      </w:r>
      <w:proofErr w:type="spellStart"/>
      <w:r w:rsidRPr="007322A0">
        <w:rPr>
          <w:rFonts w:ascii="Perpetua" w:hAnsi="Perpetua" w:cs="Adobe Devanagari"/>
          <w:spacing w:val="-3"/>
          <w:szCs w:val="24"/>
          <w:lang w:val="en-GB"/>
        </w:rPr>
        <w:t>wit</w:t>
      </w:r>
      <w:proofErr w:type="spellEnd"/>
      <w:r w:rsidRPr="007322A0">
        <w:rPr>
          <w:rFonts w:ascii="Perpetua" w:hAnsi="Perpetua" w:cs="Adobe Devanagari"/>
          <w:spacing w:val="-3"/>
          <w:szCs w:val="24"/>
          <w:lang w:val="en-GB"/>
        </w:rPr>
        <w:t xml:space="preserve"> as I love my nourishment’ (5.1.16). He admires Face’s ‘devices’ for their sheer cleverness, and forgives his servant for using his house as the </w:t>
      </w:r>
      <w:proofErr w:type="spellStart"/>
      <w:r w:rsidRPr="007322A0">
        <w:rPr>
          <w:rFonts w:ascii="Perpetua" w:hAnsi="Perpetua" w:cs="Adobe Devanagari"/>
          <w:spacing w:val="-3"/>
          <w:szCs w:val="24"/>
          <w:lang w:val="en-GB"/>
        </w:rPr>
        <w:t>center</w:t>
      </w:r>
      <w:proofErr w:type="spellEnd"/>
      <w:r w:rsidRPr="007322A0">
        <w:rPr>
          <w:rFonts w:ascii="Perpetua" w:hAnsi="Perpetua" w:cs="Adobe Devanagari"/>
          <w:spacing w:val="-3"/>
          <w:szCs w:val="24"/>
          <w:lang w:val="en-GB"/>
        </w:rPr>
        <w:t xml:space="preserve"> of a vice ring – as well he might, since </w:t>
      </w:r>
      <w:proofErr w:type="spellStart"/>
      <w:r w:rsidRPr="007322A0">
        <w:rPr>
          <w:rFonts w:ascii="Perpetua" w:hAnsi="Perpetua" w:cs="Adobe Devanagari"/>
          <w:spacing w:val="-3"/>
          <w:szCs w:val="24"/>
          <w:lang w:val="en-GB"/>
        </w:rPr>
        <w:t>Lovewit</w:t>
      </w:r>
      <w:proofErr w:type="spellEnd"/>
      <w:r w:rsidRPr="007322A0">
        <w:rPr>
          <w:rFonts w:ascii="Perpetua" w:hAnsi="Perpetua" w:cs="Adobe Devanagari"/>
          <w:spacing w:val="-3"/>
          <w:szCs w:val="24"/>
          <w:lang w:val="en-GB"/>
        </w:rPr>
        <w:t xml:space="preserve"> stands to gain mightily. </w:t>
      </w:r>
      <w:proofErr w:type="spellStart"/>
      <w:r w:rsidRPr="007322A0">
        <w:rPr>
          <w:rFonts w:ascii="Perpetua" w:hAnsi="Perpetua" w:cs="Adobe Devanagari"/>
          <w:spacing w:val="-3"/>
          <w:szCs w:val="24"/>
          <w:lang w:val="en-GB"/>
        </w:rPr>
        <w:t>Lovewit’s</w:t>
      </w:r>
      <w:proofErr w:type="spellEnd"/>
      <w:r w:rsidRPr="007322A0">
        <w:rPr>
          <w:rFonts w:ascii="Perpetua" w:hAnsi="Perpetua" w:cs="Adobe Devanagari"/>
          <w:spacing w:val="-3"/>
          <w:szCs w:val="24"/>
          <w:lang w:val="en-GB"/>
        </w:rPr>
        <w:t xml:space="preserve"> motivation is not the wealth itself, even though, like a perfect gentleman he knows how to live comfortably without the obscene extravagances coveted by Mammon.</w:t>
      </w:r>
      <w:r w:rsidRPr="007322A0">
        <w:rPr>
          <w:rStyle w:val="FootnoteReference"/>
          <w:rFonts w:ascii="Perpetua" w:hAnsi="Perpetua" w:cs="Adobe Devanagari"/>
          <w:spacing w:val="-3"/>
          <w:szCs w:val="24"/>
          <w:lang w:val="en-GB"/>
        </w:rPr>
        <w:footnoteReference w:id="10"/>
      </w:r>
    </w:p>
    <w:p w:rsidR="007322A0" w:rsidRDefault="007322A0" w:rsidP="009D341E">
      <w:pPr>
        <w:tabs>
          <w:tab w:val="left" w:pos="-720"/>
          <w:tab w:val="left" w:pos="0"/>
        </w:tabs>
        <w:suppressAutoHyphens/>
        <w:snapToGrid/>
        <w:spacing w:line="276" w:lineRule="auto"/>
        <w:rPr>
          <w:rFonts w:ascii="Perpetua" w:hAnsi="Perpetua" w:cs="Adobe Devanagari"/>
          <w:spacing w:val="-3"/>
          <w:sz w:val="26"/>
          <w:szCs w:val="26"/>
          <w:lang w:val="en-GB"/>
        </w:rPr>
      </w:pPr>
    </w:p>
    <w:p w:rsidR="00584894" w:rsidRDefault="00584894" w:rsidP="00584894">
      <w:pPr>
        <w:tabs>
          <w:tab w:val="left" w:pos="-720"/>
          <w:tab w:val="left" w:pos="0"/>
        </w:tabs>
        <w:suppressAutoHyphens/>
        <w:snapToGrid/>
        <w:spacing w:line="276" w:lineRule="auto"/>
        <w:rPr>
          <w:rFonts w:ascii="Perpetua" w:hAnsi="Perpetua" w:cs="Adobe Devanagari"/>
          <w:spacing w:val="-3"/>
          <w:sz w:val="26"/>
          <w:szCs w:val="26"/>
          <w:lang w:val="en-GB"/>
        </w:rPr>
      </w:pPr>
    </w:p>
    <w:p w:rsidR="00FB5C62" w:rsidRPr="00FB5C62" w:rsidRDefault="00FB5C62" w:rsidP="00FB5C62">
      <w:pPr>
        <w:pStyle w:val="ListParagraph"/>
        <w:numPr>
          <w:ilvl w:val="0"/>
          <w:numId w:val="5"/>
        </w:numPr>
        <w:tabs>
          <w:tab w:val="left" w:pos="-720"/>
          <w:tab w:val="left" w:pos="0"/>
        </w:tabs>
        <w:suppressAutoHyphens/>
        <w:snapToGrid/>
        <w:spacing w:line="276" w:lineRule="auto"/>
        <w:rPr>
          <w:rFonts w:ascii="Perpetua" w:hAnsi="Perpetua" w:cs="Adobe Devanagari"/>
          <w:b/>
          <w:spacing w:val="-3"/>
          <w:sz w:val="26"/>
          <w:szCs w:val="26"/>
          <w:lang w:val="en-GB"/>
        </w:rPr>
      </w:pPr>
      <w:r w:rsidRPr="00FB5C62">
        <w:rPr>
          <w:rFonts w:ascii="Perpetua" w:hAnsi="Perpetua" w:cs="Adobe Devanagari"/>
          <w:b/>
          <w:spacing w:val="-3"/>
          <w:sz w:val="26"/>
          <w:szCs w:val="26"/>
          <w:lang w:val="en-GB"/>
        </w:rPr>
        <w:t xml:space="preserve">The theory of four elements (fire, air, water, earth) and four qualities (heat, cold, wetness, dryness); the </w:t>
      </w:r>
      <w:proofErr w:type="spellStart"/>
      <w:r w:rsidRPr="00FB5C62">
        <w:rPr>
          <w:rFonts w:ascii="Perpetua" w:hAnsi="Perpetua" w:cs="Adobe Devanagari"/>
          <w:b/>
          <w:i/>
          <w:spacing w:val="-3"/>
          <w:sz w:val="26"/>
          <w:szCs w:val="26"/>
          <w:lang w:val="en-GB"/>
        </w:rPr>
        <w:t>tria</w:t>
      </w:r>
      <w:proofErr w:type="spellEnd"/>
      <w:r w:rsidRPr="00FB5C62">
        <w:rPr>
          <w:rFonts w:ascii="Perpetua" w:hAnsi="Perpetua" w:cs="Adobe Devanagari"/>
          <w:b/>
          <w:i/>
          <w:spacing w:val="-3"/>
          <w:sz w:val="26"/>
          <w:szCs w:val="26"/>
          <w:lang w:val="en-GB"/>
        </w:rPr>
        <w:t xml:space="preserve"> prima</w:t>
      </w:r>
      <w:r w:rsidRPr="00FB5C62">
        <w:rPr>
          <w:rFonts w:ascii="Perpetua" w:hAnsi="Perpetua" w:cs="Adobe Devanagari"/>
          <w:b/>
          <w:spacing w:val="-3"/>
          <w:sz w:val="26"/>
          <w:szCs w:val="26"/>
          <w:lang w:val="en-GB"/>
        </w:rPr>
        <w:t xml:space="preserve"> (mercury, sulphur, salt) of </w:t>
      </w:r>
      <w:r w:rsidRPr="00FB5C62">
        <w:rPr>
          <w:rFonts w:ascii="Perpetua" w:hAnsi="Perpetua" w:cs="Adobe Devanagari"/>
          <w:b/>
          <w:spacing w:val="-3"/>
          <w:sz w:val="26"/>
          <w:szCs w:val="26"/>
          <w:lang w:val="en-GB"/>
        </w:rPr>
        <w:lastRenderedPageBreak/>
        <w:t>‘bodies’; the seven metals (gold, silver, copper, tin, iron, quicksilver, lead) and seven ‘wandering stars’ or ‘planets’ (Sun, Moon, Venus, Jupiter, Mars, Mercury, Saturn); ‘correspondences’ and the theory of the microcosm; the ‘great chain of being’</w:t>
      </w:r>
    </w:p>
    <w:p w:rsidR="00FB5C62" w:rsidRDefault="00FB5C62" w:rsidP="00FB5C62">
      <w:pPr>
        <w:tabs>
          <w:tab w:val="left" w:pos="-720"/>
          <w:tab w:val="left" w:pos="0"/>
        </w:tabs>
        <w:suppressAutoHyphens/>
        <w:snapToGrid/>
        <w:spacing w:line="276" w:lineRule="auto"/>
        <w:rPr>
          <w:rFonts w:ascii="Perpetua" w:hAnsi="Perpetua" w:cs="Adobe Devanagari"/>
          <w:spacing w:val="-3"/>
          <w:sz w:val="26"/>
          <w:szCs w:val="26"/>
          <w:lang w:val="en-GB"/>
        </w:rPr>
      </w:pPr>
    </w:p>
    <w:p w:rsidR="00B257F5" w:rsidRDefault="00493805" w:rsidP="0044769B">
      <w:pPr>
        <w:tabs>
          <w:tab w:val="left" w:pos="-720"/>
          <w:tab w:val="left" w:pos="0"/>
        </w:tabs>
        <w:suppressAutoHyphens/>
        <w:snapToGrid/>
        <w:spacing w:line="276" w:lineRule="auto"/>
        <w:rPr>
          <w:rFonts w:ascii="Perpetua" w:hAnsi="Perpetua"/>
          <w:sz w:val="26"/>
          <w:szCs w:val="26"/>
          <w:lang w:val="en-GB"/>
        </w:rPr>
      </w:pPr>
      <w:r>
        <w:rPr>
          <w:rFonts w:ascii="Perpetua" w:hAnsi="Perpetua" w:cs="Adobe Devanagari"/>
          <w:spacing w:val="-3"/>
          <w:sz w:val="26"/>
          <w:szCs w:val="26"/>
          <w:lang w:val="en-GB"/>
        </w:rPr>
        <w:t xml:space="preserve">In </w:t>
      </w:r>
      <w:r>
        <w:rPr>
          <w:rFonts w:ascii="Perpetua" w:hAnsi="Perpetua" w:cs="Adobe Devanagari"/>
          <w:i/>
          <w:spacing w:val="-3"/>
          <w:sz w:val="26"/>
          <w:szCs w:val="26"/>
          <w:lang w:val="en-GB"/>
        </w:rPr>
        <w:t>The Alchemist</w:t>
      </w:r>
      <w:r>
        <w:rPr>
          <w:rFonts w:ascii="Perpetua" w:hAnsi="Perpetua" w:cs="Adobe Devanagari"/>
          <w:spacing w:val="-3"/>
          <w:sz w:val="26"/>
          <w:szCs w:val="26"/>
          <w:lang w:val="en-GB"/>
        </w:rPr>
        <w:t xml:space="preserve">, Jonson shows himself to be immensely learned in lore about alchemy and the philosophy that informed it. </w:t>
      </w:r>
      <w:r w:rsidR="00FB5C62">
        <w:rPr>
          <w:rFonts w:ascii="Perpetua" w:hAnsi="Perpetua" w:cs="Adobe Devanagari"/>
          <w:spacing w:val="-3"/>
          <w:sz w:val="26"/>
          <w:szCs w:val="26"/>
          <w:lang w:val="en-GB"/>
        </w:rPr>
        <w:t>The Prologue, which would have been spoken just before the</w:t>
      </w:r>
      <w:r>
        <w:rPr>
          <w:rFonts w:ascii="Perpetua" w:hAnsi="Perpetua" w:cs="Adobe Devanagari"/>
          <w:spacing w:val="-3"/>
          <w:sz w:val="26"/>
          <w:szCs w:val="26"/>
          <w:lang w:val="en-GB"/>
        </w:rPr>
        <w:t xml:space="preserve"> </w:t>
      </w:r>
      <w:r w:rsidR="00FB5C62">
        <w:rPr>
          <w:rFonts w:ascii="Perpetua" w:hAnsi="Perpetua" w:cs="Adobe Devanagari"/>
          <w:spacing w:val="-3"/>
          <w:sz w:val="26"/>
          <w:szCs w:val="26"/>
          <w:lang w:val="en-GB"/>
        </w:rPr>
        <w:t>commencement of the performance of the play, introduces</w:t>
      </w:r>
      <w:r w:rsidR="00D35D48">
        <w:rPr>
          <w:rFonts w:ascii="Perpetua" w:hAnsi="Perpetua" w:cs="Adobe Devanagari"/>
          <w:spacing w:val="-3"/>
          <w:sz w:val="26"/>
          <w:szCs w:val="26"/>
          <w:lang w:val="en-GB"/>
        </w:rPr>
        <w:t xml:space="preserve"> one element of this body of knowledge. This is</w:t>
      </w:r>
      <w:r w:rsidR="00FB5C62">
        <w:rPr>
          <w:rFonts w:ascii="Perpetua" w:hAnsi="Perpetua" w:cs="Adobe Devanagari"/>
          <w:spacing w:val="-3"/>
          <w:sz w:val="26"/>
          <w:szCs w:val="26"/>
          <w:lang w:val="en-GB"/>
        </w:rPr>
        <w:t xml:space="preserve"> the concept of the ‘</w:t>
      </w:r>
      <w:proofErr w:type="spellStart"/>
      <w:r w:rsidR="00FB5C62">
        <w:rPr>
          <w:rFonts w:ascii="Perpetua" w:hAnsi="Perpetua" w:cs="Adobe Devanagari"/>
          <w:spacing w:val="-3"/>
          <w:sz w:val="26"/>
          <w:szCs w:val="26"/>
          <w:lang w:val="en-GB"/>
        </w:rPr>
        <w:t>humors</w:t>
      </w:r>
      <w:proofErr w:type="spellEnd"/>
      <w:r w:rsidR="00FB5C62">
        <w:rPr>
          <w:rFonts w:ascii="Perpetua" w:hAnsi="Perpetua" w:cs="Adobe Devanagari"/>
          <w:spacing w:val="-3"/>
          <w:sz w:val="26"/>
          <w:szCs w:val="26"/>
          <w:lang w:val="en-GB"/>
        </w:rPr>
        <w:t>’ (humours) (l.9).</w:t>
      </w:r>
      <w:r w:rsidR="0044769B">
        <w:rPr>
          <w:rFonts w:ascii="Perpetua" w:hAnsi="Perpetua" w:cs="Adobe Devanagari"/>
          <w:spacing w:val="-3"/>
          <w:sz w:val="26"/>
          <w:szCs w:val="26"/>
          <w:lang w:val="en-GB"/>
        </w:rPr>
        <w:t xml:space="preserve"> </w:t>
      </w:r>
      <w:r w:rsidR="0044769B">
        <w:rPr>
          <w:rFonts w:ascii="Perpetua" w:hAnsi="Perpetua"/>
          <w:sz w:val="26"/>
          <w:szCs w:val="26"/>
        </w:rPr>
        <w:t>D</w:t>
      </w:r>
      <w:r w:rsidR="0044769B" w:rsidRPr="0044769B">
        <w:rPr>
          <w:rFonts w:ascii="Perpetua" w:hAnsi="Perpetua"/>
          <w:sz w:val="26"/>
          <w:szCs w:val="26"/>
        </w:rPr>
        <w:t>erived</w:t>
      </w:r>
      <w:r w:rsidR="0044769B">
        <w:rPr>
          <w:rFonts w:ascii="Perpetua" w:hAnsi="Perpetua"/>
          <w:sz w:val="26"/>
          <w:szCs w:val="26"/>
        </w:rPr>
        <w:t xml:space="preserve"> from digestion of food,</w:t>
      </w:r>
      <w:r w:rsidR="0044769B" w:rsidRPr="0044769B">
        <w:rPr>
          <w:rFonts w:ascii="Perpetua" w:hAnsi="Perpetua"/>
          <w:sz w:val="26"/>
          <w:szCs w:val="26"/>
        </w:rPr>
        <w:t xml:space="preserve"> the four </w:t>
      </w:r>
      <w:proofErr w:type="spellStart"/>
      <w:r w:rsidR="0044769B" w:rsidRPr="0044769B">
        <w:rPr>
          <w:rFonts w:ascii="Perpetua" w:hAnsi="Perpetua"/>
          <w:sz w:val="26"/>
          <w:szCs w:val="26"/>
        </w:rPr>
        <w:t>humours</w:t>
      </w:r>
      <w:proofErr w:type="spellEnd"/>
      <w:r w:rsidR="0044769B" w:rsidRPr="0044769B">
        <w:rPr>
          <w:rFonts w:ascii="Perpetua" w:hAnsi="Perpetua"/>
          <w:sz w:val="26"/>
          <w:szCs w:val="26"/>
        </w:rPr>
        <w:t xml:space="preserve"> </w:t>
      </w:r>
      <w:r w:rsidR="0044769B">
        <w:rPr>
          <w:rFonts w:ascii="Perpetua" w:hAnsi="Perpetua"/>
          <w:sz w:val="26"/>
          <w:szCs w:val="26"/>
        </w:rPr>
        <w:t xml:space="preserve">are </w:t>
      </w:r>
      <w:r w:rsidR="0044769B" w:rsidRPr="0044769B">
        <w:rPr>
          <w:rFonts w:ascii="Perpetua" w:hAnsi="Perpetua"/>
          <w:sz w:val="26"/>
          <w:szCs w:val="26"/>
        </w:rPr>
        <w:t>blood, black bile, yellow bile or choler, and phlegm.</w:t>
      </w:r>
      <w:r w:rsidR="0044769B">
        <w:rPr>
          <w:rFonts w:ascii="Perpetua" w:hAnsi="Perpetua"/>
          <w:sz w:val="26"/>
          <w:szCs w:val="26"/>
        </w:rPr>
        <w:t xml:space="preserve"> </w:t>
      </w:r>
      <w:r w:rsidR="0044769B" w:rsidRPr="0044769B">
        <w:rPr>
          <w:rFonts w:ascii="Perpetua" w:hAnsi="Perpetua"/>
          <w:sz w:val="26"/>
          <w:szCs w:val="26"/>
        </w:rPr>
        <w:t xml:space="preserve">Underpinning the </w:t>
      </w:r>
      <w:r w:rsidR="0044769B" w:rsidRPr="0044769B">
        <w:rPr>
          <w:rFonts w:ascii="Perpetua" w:hAnsi="Perpetua"/>
          <w:sz w:val="26"/>
          <w:szCs w:val="26"/>
          <w:lang w:val="en-GB"/>
        </w:rPr>
        <w:t>theory of humours, which comprise the body’s consistence,</w:t>
      </w:r>
      <w:r w:rsidR="0044769B" w:rsidRPr="0044769B">
        <w:rPr>
          <w:rFonts w:ascii="Perpetua" w:hAnsi="Perpetua"/>
          <w:sz w:val="26"/>
          <w:szCs w:val="26"/>
        </w:rPr>
        <w:t xml:space="preserve"> are the ancient theory of </w:t>
      </w:r>
      <w:r w:rsidR="0044769B" w:rsidRPr="0044769B">
        <w:rPr>
          <w:rFonts w:ascii="Perpetua" w:hAnsi="Perpetua"/>
          <w:sz w:val="26"/>
          <w:szCs w:val="26"/>
          <w:lang w:val="en-GB"/>
        </w:rPr>
        <w:t xml:space="preserve">Empedocles, that the universe is characterised by the </w:t>
      </w:r>
      <w:proofErr w:type="spellStart"/>
      <w:proofErr w:type="gramStart"/>
      <w:r w:rsidR="0044769B" w:rsidRPr="0044769B">
        <w:rPr>
          <w:rFonts w:ascii="Perpetua" w:hAnsi="Perpetua"/>
          <w:i/>
          <w:sz w:val="26"/>
          <w:szCs w:val="26"/>
          <w:lang w:val="en-GB"/>
        </w:rPr>
        <w:t>discordia</w:t>
      </w:r>
      <w:proofErr w:type="spellEnd"/>
      <w:proofErr w:type="gramEnd"/>
      <w:r w:rsidR="0044769B" w:rsidRPr="0044769B">
        <w:rPr>
          <w:rFonts w:ascii="Perpetua" w:hAnsi="Perpetua"/>
          <w:i/>
          <w:sz w:val="26"/>
          <w:szCs w:val="26"/>
          <w:lang w:val="en-GB"/>
        </w:rPr>
        <w:t xml:space="preserve"> </w:t>
      </w:r>
      <w:proofErr w:type="spellStart"/>
      <w:r w:rsidR="0044769B" w:rsidRPr="0044769B">
        <w:rPr>
          <w:rFonts w:ascii="Perpetua" w:hAnsi="Perpetua"/>
          <w:i/>
          <w:sz w:val="26"/>
          <w:szCs w:val="26"/>
          <w:lang w:val="en-GB"/>
        </w:rPr>
        <w:t>concors</w:t>
      </w:r>
      <w:proofErr w:type="spellEnd"/>
      <w:r w:rsidR="0044769B" w:rsidRPr="0044769B">
        <w:rPr>
          <w:rFonts w:ascii="Perpetua" w:hAnsi="Perpetua"/>
          <w:sz w:val="26"/>
          <w:szCs w:val="26"/>
          <w:lang w:val="en-GB"/>
        </w:rPr>
        <w:t xml:space="preserve"> of elements, and the Hippocratic dogma of qualities.</w:t>
      </w:r>
    </w:p>
    <w:p w:rsidR="00B257F5" w:rsidRDefault="00B257F5" w:rsidP="0044769B">
      <w:pPr>
        <w:tabs>
          <w:tab w:val="left" w:pos="-720"/>
          <w:tab w:val="left" w:pos="0"/>
        </w:tabs>
        <w:suppressAutoHyphens/>
        <w:snapToGrid/>
        <w:spacing w:line="276" w:lineRule="auto"/>
        <w:rPr>
          <w:rFonts w:ascii="Perpetua" w:hAnsi="Perpetua"/>
          <w:sz w:val="26"/>
          <w:szCs w:val="26"/>
          <w:lang w:val="en-GB"/>
        </w:rPr>
      </w:pPr>
    </w:p>
    <w:p w:rsidR="00B257F5" w:rsidRPr="00B257F5" w:rsidRDefault="00B257F5" w:rsidP="00B257F5">
      <w:pPr>
        <w:tabs>
          <w:tab w:val="left" w:pos="-720"/>
          <w:tab w:val="left" w:pos="0"/>
        </w:tabs>
        <w:suppressAutoHyphens/>
        <w:snapToGrid/>
        <w:ind w:left="1134" w:right="1134"/>
        <w:rPr>
          <w:rFonts w:ascii="Perpetua" w:hAnsi="Perpetua"/>
          <w:szCs w:val="24"/>
          <w:lang w:val="en-GB"/>
        </w:rPr>
      </w:pPr>
      <w:r w:rsidRPr="00B257F5">
        <w:rPr>
          <w:rFonts w:ascii="Perpetua" w:hAnsi="Perpetua"/>
          <w:szCs w:val="24"/>
          <w:lang w:val="en-GB"/>
        </w:rPr>
        <w:t xml:space="preserve">The four elements are not substances, they are qualities. Matter is unitary and undifferentiated […] but it is </w:t>
      </w:r>
      <w:r w:rsidRPr="00B257F5">
        <w:rPr>
          <w:rFonts w:ascii="Perpetua" w:hAnsi="Perpetua"/>
          <w:i/>
          <w:szCs w:val="24"/>
          <w:lang w:val="en-GB"/>
        </w:rPr>
        <w:t>informed</w:t>
      </w:r>
      <w:r w:rsidRPr="00B257F5">
        <w:rPr>
          <w:rFonts w:ascii="Perpetua" w:hAnsi="Perpetua"/>
          <w:szCs w:val="24"/>
          <w:lang w:val="en-GB"/>
        </w:rPr>
        <w:t xml:space="preserve"> by the qualities of the four elements in varying degrees of heat, cold, wetness, and dryness: Fire is dry and hot, Air hot and moist, Water moist and cold, and Earth cold and dry. The relation is circular and unbroken, though at the same time Fire is highest and earth is lowest.</w:t>
      </w:r>
      <w:r w:rsidRPr="00B257F5">
        <w:rPr>
          <w:rStyle w:val="FootnoteReference"/>
          <w:rFonts w:ascii="Perpetua" w:hAnsi="Perpetua"/>
          <w:szCs w:val="24"/>
          <w:lang w:val="en-GB"/>
        </w:rPr>
        <w:footnoteReference w:id="11"/>
      </w:r>
    </w:p>
    <w:p w:rsidR="00B257F5" w:rsidRDefault="00B257F5" w:rsidP="0044769B">
      <w:pPr>
        <w:tabs>
          <w:tab w:val="left" w:pos="-720"/>
          <w:tab w:val="left" w:pos="0"/>
        </w:tabs>
        <w:suppressAutoHyphens/>
        <w:snapToGrid/>
        <w:spacing w:line="276" w:lineRule="auto"/>
        <w:rPr>
          <w:rFonts w:ascii="Perpetua" w:hAnsi="Perpetua"/>
          <w:sz w:val="26"/>
          <w:szCs w:val="26"/>
          <w:lang w:val="en-GB"/>
        </w:rPr>
      </w:pPr>
    </w:p>
    <w:p w:rsidR="00D2518B" w:rsidRDefault="00D2518B" w:rsidP="0044769B">
      <w:pPr>
        <w:tabs>
          <w:tab w:val="left" w:pos="-720"/>
          <w:tab w:val="left" w:pos="0"/>
        </w:tabs>
        <w:suppressAutoHyphens/>
        <w:snapToGrid/>
        <w:spacing w:line="276" w:lineRule="auto"/>
        <w:rPr>
          <w:rFonts w:ascii="Perpetua" w:hAnsi="Perpetua"/>
          <w:sz w:val="26"/>
          <w:szCs w:val="26"/>
          <w:lang w:val="en-GB"/>
        </w:rPr>
      </w:pPr>
      <w:r>
        <w:rPr>
          <w:rFonts w:ascii="Perpetua" w:hAnsi="Perpetua"/>
          <w:sz w:val="26"/>
          <w:szCs w:val="26"/>
          <w:lang w:val="en-GB"/>
        </w:rPr>
        <w:t>If the elements were mixed in due proportion, then the bodies produced were said to be ‘perfect’ and were not subject to decay. But in a fallen world this condition could not be reached.</w:t>
      </w:r>
    </w:p>
    <w:p w:rsidR="00D2518B" w:rsidRDefault="00D2518B" w:rsidP="0044769B">
      <w:pPr>
        <w:tabs>
          <w:tab w:val="left" w:pos="-720"/>
          <w:tab w:val="left" w:pos="0"/>
        </w:tabs>
        <w:suppressAutoHyphens/>
        <w:snapToGrid/>
        <w:spacing w:line="276" w:lineRule="auto"/>
        <w:rPr>
          <w:rFonts w:ascii="Perpetua" w:hAnsi="Perpetua"/>
          <w:sz w:val="26"/>
          <w:szCs w:val="26"/>
          <w:lang w:val="en-GB"/>
        </w:rPr>
      </w:pPr>
    </w:p>
    <w:p w:rsidR="0044769B" w:rsidRPr="0044769B" w:rsidRDefault="0044769B" w:rsidP="0044769B">
      <w:pPr>
        <w:tabs>
          <w:tab w:val="left" w:pos="-720"/>
          <w:tab w:val="left" w:pos="0"/>
        </w:tabs>
        <w:suppressAutoHyphens/>
        <w:snapToGrid/>
        <w:spacing w:line="276" w:lineRule="auto"/>
        <w:rPr>
          <w:rFonts w:ascii="Perpetua" w:hAnsi="Perpetua"/>
          <w:sz w:val="26"/>
          <w:szCs w:val="26"/>
        </w:rPr>
      </w:pPr>
      <w:r w:rsidRPr="0044769B">
        <w:rPr>
          <w:rFonts w:ascii="Perpetua" w:hAnsi="Perpetua"/>
          <w:sz w:val="26"/>
          <w:szCs w:val="26"/>
        </w:rPr>
        <w:t xml:space="preserve">The table outlines the elements, qualities, and </w:t>
      </w:r>
      <w:proofErr w:type="spellStart"/>
      <w:r w:rsidRPr="0044769B">
        <w:rPr>
          <w:rFonts w:ascii="Perpetua" w:hAnsi="Perpetua"/>
          <w:sz w:val="26"/>
          <w:szCs w:val="26"/>
        </w:rPr>
        <w:t>humours</w:t>
      </w:r>
      <w:proofErr w:type="spellEnd"/>
      <w:r w:rsidRPr="0044769B">
        <w:rPr>
          <w:rFonts w:ascii="Perpetua" w:hAnsi="Perpetua"/>
          <w:sz w:val="26"/>
          <w:szCs w:val="26"/>
        </w:rPr>
        <w:t xml:space="preserve">, and the psychological types which are associated with them. So, for example, the element of air is wet and hot; it is associated with blood, which is one of the </w:t>
      </w:r>
      <w:proofErr w:type="spellStart"/>
      <w:r w:rsidRPr="0044769B">
        <w:rPr>
          <w:rFonts w:ascii="Perpetua" w:hAnsi="Perpetua"/>
          <w:sz w:val="26"/>
          <w:szCs w:val="26"/>
        </w:rPr>
        <w:t>humours</w:t>
      </w:r>
      <w:proofErr w:type="spellEnd"/>
      <w:r w:rsidRPr="0044769B">
        <w:rPr>
          <w:rFonts w:ascii="Perpetua" w:hAnsi="Perpetua"/>
          <w:sz w:val="26"/>
          <w:szCs w:val="26"/>
        </w:rPr>
        <w:t xml:space="preserve">. An abundance of blood gives rise to a sanguine psychology. </w:t>
      </w:r>
    </w:p>
    <w:p w:rsidR="0044769B" w:rsidRPr="0044769B" w:rsidRDefault="0044769B" w:rsidP="0044769B">
      <w:pPr>
        <w:tabs>
          <w:tab w:val="left" w:pos="-720"/>
        </w:tabs>
        <w:suppressAutoHyphens/>
        <w:spacing w:line="276" w:lineRule="auto"/>
        <w:rPr>
          <w:rFonts w:ascii="Perpetua" w:hAnsi="Perpetua"/>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1"/>
        <w:gridCol w:w="1771"/>
        <w:gridCol w:w="2686"/>
        <w:gridCol w:w="2340"/>
      </w:tblGrid>
      <w:tr w:rsidR="0044769B" w:rsidRPr="0044769B" w:rsidTr="002732F5">
        <w:tc>
          <w:tcPr>
            <w:tcW w:w="1771" w:type="dxa"/>
            <w:shd w:val="clear" w:color="auto" w:fill="auto"/>
          </w:tcPr>
          <w:p w:rsidR="0044769B" w:rsidRPr="0044769B" w:rsidRDefault="0044769B" w:rsidP="0044769B">
            <w:pPr>
              <w:tabs>
                <w:tab w:val="left" w:pos="-720"/>
              </w:tabs>
              <w:suppressAutoHyphens/>
              <w:spacing w:line="276" w:lineRule="auto"/>
              <w:ind w:left="360"/>
              <w:rPr>
                <w:rFonts w:ascii="Perpetua" w:hAnsi="Perpetua"/>
                <w:b/>
                <w:sz w:val="20"/>
              </w:rPr>
            </w:pPr>
            <w:r w:rsidRPr="0044769B">
              <w:rPr>
                <w:rFonts w:ascii="Perpetua" w:hAnsi="Perpetua"/>
                <w:b/>
                <w:sz w:val="20"/>
              </w:rPr>
              <w:t>Element</w:t>
            </w:r>
          </w:p>
        </w:tc>
        <w:tc>
          <w:tcPr>
            <w:tcW w:w="1771" w:type="dxa"/>
            <w:shd w:val="clear" w:color="auto" w:fill="auto"/>
          </w:tcPr>
          <w:p w:rsidR="0044769B" w:rsidRPr="0044769B" w:rsidRDefault="0044769B" w:rsidP="0044769B">
            <w:pPr>
              <w:tabs>
                <w:tab w:val="left" w:pos="-720"/>
              </w:tabs>
              <w:suppressAutoHyphens/>
              <w:spacing w:line="276" w:lineRule="auto"/>
              <w:ind w:left="360"/>
              <w:rPr>
                <w:rFonts w:ascii="Perpetua" w:hAnsi="Perpetua"/>
                <w:b/>
                <w:sz w:val="20"/>
              </w:rPr>
            </w:pPr>
            <w:r w:rsidRPr="0044769B">
              <w:rPr>
                <w:rFonts w:ascii="Perpetua" w:hAnsi="Perpetua"/>
                <w:b/>
                <w:sz w:val="20"/>
              </w:rPr>
              <w:t>Force / Quality</w:t>
            </w:r>
          </w:p>
        </w:tc>
        <w:tc>
          <w:tcPr>
            <w:tcW w:w="2686" w:type="dxa"/>
            <w:shd w:val="clear" w:color="auto" w:fill="auto"/>
          </w:tcPr>
          <w:p w:rsidR="0044769B" w:rsidRPr="0044769B" w:rsidRDefault="0044769B" w:rsidP="0044769B">
            <w:pPr>
              <w:tabs>
                <w:tab w:val="left" w:pos="-720"/>
              </w:tabs>
              <w:suppressAutoHyphens/>
              <w:spacing w:line="276" w:lineRule="auto"/>
              <w:ind w:left="360"/>
              <w:rPr>
                <w:rFonts w:ascii="Perpetua" w:hAnsi="Perpetua"/>
                <w:b/>
                <w:sz w:val="20"/>
              </w:rPr>
            </w:pPr>
            <w:proofErr w:type="spellStart"/>
            <w:r w:rsidRPr="0044769B">
              <w:rPr>
                <w:rFonts w:ascii="Perpetua" w:hAnsi="Perpetua"/>
                <w:b/>
                <w:sz w:val="20"/>
              </w:rPr>
              <w:t>Humour</w:t>
            </w:r>
            <w:proofErr w:type="spellEnd"/>
          </w:p>
        </w:tc>
        <w:tc>
          <w:tcPr>
            <w:tcW w:w="2340" w:type="dxa"/>
            <w:shd w:val="clear" w:color="auto" w:fill="auto"/>
          </w:tcPr>
          <w:p w:rsidR="0044769B" w:rsidRPr="0044769B" w:rsidRDefault="0044769B" w:rsidP="0044769B">
            <w:pPr>
              <w:tabs>
                <w:tab w:val="left" w:pos="-720"/>
              </w:tabs>
              <w:suppressAutoHyphens/>
              <w:spacing w:line="276" w:lineRule="auto"/>
              <w:ind w:left="360"/>
              <w:rPr>
                <w:rFonts w:ascii="Perpetua" w:hAnsi="Perpetua"/>
                <w:b/>
                <w:sz w:val="20"/>
              </w:rPr>
            </w:pPr>
            <w:r w:rsidRPr="0044769B">
              <w:rPr>
                <w:rFonts w:ascii="Perpetua" w:hAnsi="Perpetua"/>
                <w:b/>
                <w:sz w:val="20"/>
              </w:rPr>
              <w:t>Psychological Type</w:t>
            </w:r>
          </w:p>
        </w:tc>
      </w:tr>
      <w:tr w:rsidR="00B257F5" w:rsidRPr="0044769B" w:rsidTr="002732F5">
        <w:tc>
          <w:tcPr>
            <w:tcW w:w="1771" w:type="dxa"/>
            <w:shd w:val="clear" w:color="auto" w:fill="auto"/>
          </w:tcPr>
          <w:p w:rsidR="00B257F5" w:rsidRPr="0044769B" w:rsidRDefault="00B257F5" w:rsidP="00B257F5">
            <w:pPr>
              <w:tabs>
                <w:tab w:val="left" w:pos="-720"/>
              </w:tabs>
              <w:suppressAutoHyphens/>
              <w:spacing w:line="276" w:lineRule="auto"/>
              <w:ind w:left="360"/>
              <w:rPr>
                <w:rFonts w:ascii="Perpetua" w:hAnsi="Perpetua"/>
                <w:sz w:val="20"/>
              </w:rPr>
            </w:pPr>
            <w:r w:rsidRPr="0044769B">
              <w:rPr>
                <w:rFonts w:ascii="Perpetua" w:hAnsi="Perpetua"/>
                <w:sz w:val="20"/>
              </w:rPr>
              <w:t>Fire</w:t>
            </w:r>
          </w:p>
        </w:tc>
        <w:tc>
          <w:tcPr>
            <w:tcW w:w="1771" w:type="dxa"/>
            <w:shd w:val="clear" w:color="auto" w:fill="auto"/>
          </w:tcPr>
          <w:p w:rsidR="00B257F5" w:rsidRPr="0044769B" w:rsidRDefault="00B257F5" w:rsidP="00B257F5">
            <w:pPr>
              <w:tabs>
                <w:tab w:val="left" w:pos="-720"/>
              </w:tabs>
              <w:suppressAutoHyphens/>
              <w:spacing w:line="276" w:lineRule="auto"/>
              <w:ind w:left="360"/>
              <w:rPr>
                <w:rFonts w:ascii="Perpetua" w:hAnsi="Perpetua"/>
                <w:sz w:val="20"/>
              </w:rPr>
            </w:pPr>
            <w:r w:rsidRPr="0044769B">
              <w:rPr>
                <w:rFonts w:ascii="Perpetua" w:hAnsi="Perpetua"/>
                <w:b/>
                <w:sz w:val="20"/>
              </w:rPr>
              <w:t>Dry</w:t>
            </w:r>
            <w:r w:rsidRPr="0044769B">
              <w:rPr>
                <w:rFonts w:ascii="Perpetua" w:hAnsi="Perpetua"/>
                <w:sz w:val="20"/>
              </w:rPr>
              <w:t xml:space="preserve"> &amp; Hot</w:t>
            </w:r>
          </w:p>
        </w:tc>
        <w:tc>
          <w:tcPr>
            <w:tcW w:w="2686" w:type="dxa"/>
            <w:shd w:val="clear" w:color="auto" w:fill="auto"/>
          </w:tcPr>
          <w:p w:rsidR="00B257F5" w:rsidRPr="0044769B" w:rsidRDefault="00B257F5" w:rsidP="00B257F5">
            <w:pPr>
              <w:tabs>
                <w:tab w:val="left" w:pos="-720"/>
              </w:tabs>
              <w:suppressAutoHyphens/>
              <w:spacing w:line="276" w:lineRule="auto"/>
              <w:ind w:left="360"/>
              <w:rPr>
                <w:rFonts w:ascii="Perpetua" w:hAnsi="Perpetua"/>
                <w:sz w:val="20"/>
              </w:rPr>
            </w:pPr>
            <w:r w:rsidRPr="0044769B">
              <w:rPr>
                <w:rFonts w:ascii="Perpetua" w:hAnsi="Perpetua"/>
                <w:sz w:val="20"/>
              </w:rPr>
              <w:t>Yellow bile / Choler</w:t>
            </w:r>
          </w:p>
        </w:tc>
        <w:tc>
          <w:tcPr>
            <w:tcW w:w="2340" w:type="dxa"/>
            <w:shd w:val="clear" w:color="auto" w:fill="auto"/>
          </w:tcPr>
          <w:p w:rsidR="00B257F5" w:rsidRPr="0044769B" w:rsidRDefault="00B257F5" w:rsidP="00B257F5">
            <w:pPr>
              <w:tabs>
                <w:tab w:val="left" w:pos="-720"/>
              </w:tabs>
              <w:suppressAutoHyphens/>
              <w:spacing w:line="276" w:lineRule="auto"/>
              <w:ind w:left="360"/>
              <w:rPr>
                <w:rFonts w:ascii="Perpetua" w:hAnsi="Perpetua"/>
                <w:sz w:val="20"/>
              </w:rPr>
            </w:pPr>
            <w:r w:rsidRPr="0044769B">
              <w:rPr>
                <w:rFonts w:ascii="Perpetua" w:hAnsi="Perpetua"/>
                <w:sz w:val="20"/>
              </w:rPr>
              <w:t>Choleric</w:t>
            </w:r>
          </w:p>
        </w:tc>
      </w:tr>
      <w:tr w:rsidR="0044769B" w:rsidRPr="0044769B" w:rsidTr="002732F5">
        <w:tc>
          <w:tcPr>
            <w:tcW w:w="1771" w:type="dxa"/>
            <w:shd w:val="clear" w:color="auto" w:fill="auto"/>
          </w:tcPr>
          <w:p w:rsidR="0044769B" w:rsidRPr="0044769B" w:rsidRDefault="0044769B" w:rsidP="0044769B">
            <w:pPr>
              <w:tabs>
                <w:tab w:val="left" w:pos="-720"/>
              </w:tabs>
              <w:suppressAutoHyphens/>
              <w:spacing w:line="276" w:lineRule="auto"/>
              <w:ind w:left="360"/>
              <w:rPr>
                <w:rFonts w:ascii="Perpetua" w:hAnsi="Perpetua"/>
                <w:sz w:val="20"/>
              </w:rPr>
            </w:pPr>
            <w:r w:rsidRPr="0044769B">
              <w:rPr>
                <w:rFonts w:ascii="Perpetua" w:hAnsi="Perpetua"/>
                <w:sz w:val="20"/>
              </w:rPr>
              <w:t>Air</w:t>
            </w:r>
          </w:p>
        </w:tc>
        <w:tc>
          <w:tcPr>
            <w:tcW w:w="1771" w:type="dxa"/>
            <w:shd w:val="clear" w:color="auto" w:fill="auto"/>
          </w:tcPr>
          <w:p w:rsidR="0044769B" w:rsidRPr="0044769B" w:rsidRDefault="0044769B" w:rsidP="0044769B">
            <w:pPr>
              <w:tabs>
                <w:tab w:val="left" w:pos="-720"/>
              </w:tabs>
              <w:suppressAutoHyphens/>
              <w:spacing w:line="276" w:lineRule="auto"/>
              <w:ind w:left="360"/>
              <w:rPr>
                <w:rFonts w:ascii="Perpetua" w:hAnsi="Perpetua"/>
                <w:sz w:val="20"/>
              </w:rPr>
            </w:pPr>
            <w:r w:rsidRPr="0044769B">
              <w:rPr>
                <w:rFonts w:ascii="Perpetua" w:hAnsi="Perpetua"/>
                <w:sz w:val="20"/>
              </w:rPr>
              <w:t xml:space="preserve">Wet &amp; </w:t>
            </w:r>
            <w:r w:rsidRPr="0044769B">
              <w:rPr>
                <w:rFonts w:ascii="Perpetua" w:hAnsi="Perpetua"/>
                <w:b/>
                <w:sz w:val="20"/>
              </w:rPr>
              <w:t>Hot</w:t>
            </w:r>
          </w:p>
        </w:tc>
        <w:tc>
          <w:tcPr>
            <w:tcW w:w="2686" w:type="dxa"/>
            <w:shd w:val="clear" w:color="auto" w:fill="auto"/>
          </w:tcPr>
          <w:p w:rsidR="0044769B" w:rsidRPr="0044769B" w:rsidRDefault="0044769B" w:rsidP="0044769B">
            <w:pPr>
              <w:tabs>
                <w:tab w:val="left" w:pos="-720"/>
              </w:tabs>
              <w:suppressAutoHyphens/>
              <w:spacing w:line="276" w:lineRule="auto"/>
              <w:ind w:left="360"/>
              <w:rPr>
                <w:rFonts w:ascii="Perpetua" w:hAnsi="Perpetua"/>
                <w:sz w:val="20"/>
              </w:rPr>
            </w:pPr>
            <w:r w:rsidRPr="0044769B">
              <w:rPr>
                <w:rFonts w:ascii="Perpetua" w:hAnsi="Perpetua"/>
                <w:sz w:val="20"/>
              </w:rPr>
              <w:t>Blood</w:t>
            </w:r>
          </w:p>
        </w:tc>
        <w:tc>
          <w:tcPr>
            <w:tcW w:w="2340" w:type="dxa"/>
            <w:shd w:val="clear" w:color="auto" w:fill="auto"/>
          </w:tcPr>
          <w:p w:rsidR="0044769B" w:rsidRPr="0044769B" w:rsidRDefault="0044769B" w:rsidP="0044769B">
            <w:pPr>
              <w:tabs>
                <w:tab w:val="left" w:pos="-720"/>
              </w:tabs>
              <w:suppressAutoHyphens/>
              <w:spacing w:line="276" w:lineRule="auto"/>
              <w:ind w:left="360"/>
              <w:rPr>
                <w:rFonts w:ascii="Perpetua" w:hAnsi="Perpetua"/>
                <w:sz w:val="20"/>
              </w:rPr>
            </w:pPr>
            <w:r w:rsidRPr="0044769B">
              <w:rPr>
                <w:rFonts w:ascii="Perpetua" w:hAnsi="Perpetua"/>
                <w:sz w:val="20"/>
              </w:rPr>
              <w:t>Sanguine</w:t>
            </w:r>
          </w:p>
        </w:tc>
      </w:tr>
      <w:tr w:rsidR="0044769B" w:rsidRPr="0044769B" w:rsidTr="002732F5">
        <w:tc>
          <w:tcPr>
            <w:tcW w:w="1771" w:type="dxa"/>
            <w:shd w:val="clear" w:color="auto" w:fill="auto"/>
          </w:tcPr>
          <w:p w:rsidR="0044769B" w:rsidRPr="0044769B" w:rsidRDefault="0044769B" w:rsidP="0044769B">
            <w:pPr>
              <w:tabs>
                <w:tab w:val="left" w:pos="-720"/>
              </w:tabs>
              <w:suppressAutoHyphens/>
              <w:spacing w:line="276" w:lineRule="auto"/>
              <w:ind w:left="360"/>
              <w:rPr>
                <w:rFonts w:ascii="Perpetua" w:hAnsi="Perpetua"/>
                <w:sz w:val="20"/>
              </w:rPr>
            </w:pPr>
            <w:r w:rsidRPr="0044769B">
              <w:rPr>
                <w:rFonts w:ascii="Perpetua" w:hAnsi="Perpetua"/>
                <w:sz w:val="20"/>
              </w:rPr>
              <w:t>Water</w:t>
            </w:r>
          </w:p>
        </w:tc>
        <w:tc>
          <w:tcPr>
            <w:tcW w:w="1771" w:type="dxa"/>
            <w:shd w:val="clear" w:color="auto" w:fill="auto"/>
          </w:tcPr>
          <w:p w:rsidR="0044769B" w:rsidRPr="0044769B" w:rsidRDefault="0044769B" w:rsidP="0044769B">
            <w:pPr>
              <w:tabs>
                <w:tab w:val="left" w:pos="-720"/>
              </w:tabs>
              <w:suppressAutoHyphens/>
              <w:spacing w:line="276" w:lineRule="auto"/>
              <w:ind w:left="360"/>
              <w:rPr>
                <w:rFonts w:ascii="Perpetua" w:hAnsi="Perpetua"/>
                <w:sz w:val="20"/>
              </w:rPr>
            </w:pPr>
            <w:r w:rsidRPr="0044769B">
              <w:rPr>
                <w:rFonts w:ascii="Perpetua" w:hAnsi="Perpetua"/>
                <w:b/>
                <w:sz w:val="20"/>
              </w:rPr>
              <w:t>Wet</w:t>
            </w:r>
            <w:r w:rsidRPr="0044769B">
              <w:rPr>
                <w:rFonts w:ascii="Perpetua" w:hAnsi="Perpetua"/>
                <w:sz w:val="20"/>
              </w:rPr>
              <w:t xml:space="preserve"> &amp; Cold</w:t>
            </w:r>
          </w:p>
        </w:tc>
        <w:tc>
          <w:tcPr>
            <w:tcW w:w="2686" w:type="dxa"/>
            <w:shd w:val="clear" w:color="auto" w:fill="auto"/>
          </w:tcPr>
          <w:p w:rsidR="0044769B" w:rsidRPr="0044769B" w:rsidRDefault="0044769B" w:rsidP="0044769B">
            <w:pPr>
              <w:tabs>
                <w:tab w:val="left" w:pos="-720"/>
              </w:tabs>
              <w:suppressAutoHyphens/>
              <w:spacing w:line="276" w:lineRule="auto"/>
              <w:ind w:left="360"/>
              <w:rPr>
                <w:rFonts w:ascii="Perpetua" w:hAnsi="Perpetua"/>
                <w:sz w:val="20"/>
              </w:rPr>
            </w:pPr>
            <w:r w:rsidRPr="0044769B">
              <w:rPr>
                <w:rFonts w:ascii="Perpetua" w:hAnsi="Perpetua"/>
                <w:sz w:val="20"/>
              </w:rPr>
              <w:t>Phlegm</w:t>
            </w:r>
          </w:p>
        </w:tc>
        <w:tc>
          <w:tcPr>
            <w:tcW w:w="2340" w:type="dxa"/>
            <w:shd w:val="clear" w:color="auto" w:fill="auto"/>
          </w:tcPr>
          <w:p w:rsidR="0044769B" w:rsidRPr="0044769B" w:rsidRDefault="0044769B" w:rsidP="0044769B">
            <w:pPr>
              <w:tabs>
                <w:tab w:val="left" w:pos="-720"/>
              </w:tabs>
              <w:suppressAutoHyphens/>
              <w:spacing w:line="276" w:lineRule="auto"/>
              <w:ind w:left="360"/>
              <w:rPr>
                <w:rFonts w:ascii="Perpetua" w:hAnsi="Perpetua"/>
                <w:sz w:val="20"/>
              </w:rPr>
            </w:pPr>
            <w:r w:rsidRPr="0044769B">
              <w:rPr>
                <w:rFonts w:ascii="Perpetua" w:hAnsi="Perpetua"/>
                <w:sz w:val="20"/>
              </w:rPr>
              <w:t>Phlegmatic</w:t>
            </w:r>
          </w:p>
        </w:tc>
      </w:tr>
      <w:tr w:rsidR="0044769B" w:rsidRPr="0044769B" w:rsidTr="002732F5">
        <w:tc>
          <w:tcPr>
            <w:tcW w:w="1771" w:type="dxa"/>
            <w:shd w:val="clear" w:color="auto" w:fill="auto"/>
          </w:tcPr>
          <w:p w:rsidR="0044769B" w:rsidRPr="0044769B" w:rsidRDefault="0044769B" w:rsidP="0044769B">
            <w:pPr>
              <w:tabs>
                <w:tab w:val="left" w:pos="-720"/>
              </w:tabs>
              <w:suppressAutoHyphens/>
              <w:spacing w:line="276" w:lineRule="auto"/>
              <w:ind w:left="360"/>
              <w:rPr>
                <w:rFonts w:ascii="Perpetua" w:hAnsi="Perpetua"/>
                <w:sz w:val="20"/>
              </w:rPr>
            </w:pPr>
            <w:r w:rsidRPr="0044769B">
              <w:rPr>
                <w:rFonts w:ascii="Perpetua" w:hAnsi="Perpetua"/>
                <w:sz w:val="20"/>
              </w:rPr>
              <w:t>Earth</w:t>
            </w:r>
          </w:p>
        </w:tc>
        <w:tc>
          <w:tcPr>
            <w:tcW w:w="1771" w:type="dxa"/>
            <w:shd w:val="clear" w:color="auto" w:fill="auto"/>
          </w:tcPr>
          <w:p w:rsidR="0044769B" w:rsidRPr="0044769B" w:rsidRDefault="0044769B" w:rsidP="0044769B">
            <w:pPr>
              <w:tabs>
                <w:tab w:val="left" w:pos="-720"/>
              </w:tabs>
              <w:suppressAutoHyphens/>
              <w:spacing w:line="276" w:lineRule="auto"/>
              <w:ind w:left="360"/>
              <w:rPr>
                <w:rFonts w:ascii="Perpetua" w:hAnsi="Perpetua"/>
                <w:sz w:val="20"/>
              </w:rPr>
            </w:pPr>
            <w:r w:rsidRPr="0044769B">
              <w:rPr>
                <w:rFonts w:ascii="Perpetua" w:hAnsi="Perpetua"/>
                <w:sz w:val="20"/>
              </w:rPr>
              <w:t xml:space="preserve">Dry &amp; </w:t>
            </w:r>
            <w:r w:rsidRPr="0044769B">
              <w:rPr>
                <w:rFonts w:ascii="Perpetua" w:hAnsi="Perpetua"/>
                <w:b/>
                <w:sz w:val="20"/>
              </w:rPr>
              <w:t>Cold</w:t>
            </w:r>
          </w:p>
        </w:tc>
        <w:tc>
          <w:tcPr>
            <w:tcW w:w="2686" w:type="dxa"/>
            <w:shd w:val="clear" w:color="auto" w:fill="auto"/>
          </w:tcPr>
          <w:p w:rsidR="0044769B" w:rsidRPr="0044769B" w:rsidRDefault="0044769B" w:rsidP="0044769B">
            <w:pPr>
              <w:tabs>
                <w:tab w:val="left" w:pos="-720"/>
              </w:tabs>
              <w:suppressAutoHyphens/>
              <w:spacing w:line="276" w:lineRule="auto"/>
              <w:ind w:left="360"/>
              <w:rPr>
                <w:rFonts w:ascii="Perpetua" w:hAnsi="Perpetua"/>
                <w:sz w:val="20"/>
              </w:rPr>
            </w:pPr>
            <w:r w:rsidRPr="0044769B">
              <w:rPr>
                <w:rFonts w:ascii="Perpetua" w:hAnsi="Perpetua"/>
                <w:sz w:val="20"/>
              </w:rPr>
              <w:t>Black bile / Melancholy</w:t>
            </w:r>
          </w:p>
        </w:tc>
        <w:tc>
          <w:tcPr>
            <w:tcW w:w="2340" w:type="dxa"/>
            <w:shd w:val="clear" w:color="auto" w:fill="auto"/>
          </w:tcPr>
          <w:p w:rsidR="0044769B" w:rsidRPr="0044769B" w:rsidRDefault="0044769B" w:rsidP="0044769B">
            <w:pPr>
              <w:tabs>
                <w:tab w:val="left" w:pos="-720"/>
              </w:tabs>
              <w:suppressAutoHyphens/>
              <w:spacing w:line="276" w:lineRule="auto"/>
              <w:ind w:left="360"/>
              <w:rPr>
                <w:rFonts w:ascii="Perpetua" w:hAnsi="Perpetua"/>
                <w:sz w:val="20"/>
              </w:rPr>
            </w:pPr>
            <w:r w:rsidRPr="0044769B">
              <w:rPr>
                <w:rFonts w:ascii="Perpetua" w:hAnsi="Perpetua"/>
                <w:sz w:val="20"/>
              </w:rPr>
              <w:t>Melancholic</w:t>
            </w:r>
          </w:p>
        </w:tc>
      </w:tr>
    </w:tbl>
    <w:p w:rsidR="0044769B" w:rsidRPr="0044769B" w:rsidRDefault="0044769B" w:rsidP="0044769B">
      <w:pPr>
        <w:tabs>
          <w:tab w:val="left" w:pos="-720"/>
        </w:tabs>
        <w:suppressAutoHyphens/>
        <w:spacing w:line="276" w:lineRule="auto"/>
        <w:rPr>
          <w:rFonts w:ascii="Perpetua" w:hAnsi="Perpetua"/>
          <w:sz w:val="26"/>
          <w:szCs w:val="26"/>
        </w:rPr>
      </w:pPr>
    </w:p>
    <w:p w:rsidR="0044769B" w:rsidRDefault="0044769B" w:rsidP="0044769B">
      <w:pPr>
        <w:tabs>
          <w:tab w:val="left" w:pos="-720"/>
          <w:tab w:val="left" w:pos="0"/>
        </w:tabs>
        <w:suppressAutoHyphens/>
        <w:snapToGrid/>
        <w:spacing w:line="276" w:lineRule="auto"/>
        <w:rPr>
          <w:rFonts w:ascii="Perpetua" w:hAnsi="Perpetua"/>
          <w:sz w:val="26"/>
          <w:szCs w:val="26"/>
        </w:rPr>
      </w:pPr>
      <w:r w:rsidRPr="0044769B">
        <w:rPr>
          <w:rFonts w:ascii="Perpetua" w:hAnsi="Perpetua"/>
          <w:sz w:val="26"/>
          <w:szCs w:val="26"/>
        </w:rPr>
        <w:t xml:space="preserve">Psychology, dealing with the activities of soul in body, stood as it were half way between medicine and religion, looking towards both, and resisting the excessive claims of both. From the medical sciences it borrowed basic knowledge of anatomy and physiology, and built upon them a theory of how the body’s temperament in health and disease (especially mental disease) may affect the functioning of soul. In return, psychology contributed to medicine a theory of </w:t>
      </w:r>
      <w:r w:rsidRPr="0044769B">
        <w:rPr>
          <w:rFonts w:ascii="Perpetua" w:hAnsi="Perpetua"/>
          <w:sz w:val="26"/>
          <w:szCs w:val="26"/>
        </w:rPr>
        <w:lastRenderedPageBreak/>
        <w:t>how emotional perturbations conduce to bodily disease. It is due to this psycho-somatic conception of illness that ‘</w:t>
      </w:r>
      <w:proofErr w:type="spellStart"/>
      <w:r w:rsidRPr="0044769B">
        <w:rPr>
          <w:rFonts w:ascii="Perpetua" w:hAnsi="Perpetua"/>
          <w:sz w:val="26"/>
          <w:szCs w:val="26"/>
        </w:rPr>
        <w:t>foule</w:t>
      </w:r>
      <w:proofErr w:type="spellEnd"/>
      <w:r w:rsidRPr="0044769B">
        <w:rPr>
          <w:rFonts w:ascii="Perpetua" w:hAnsi="Perpetua"/>
          <w:sz w:val="26"/>
          <w:szCs w:val="26"/>
        </w:rPr>
        <w:t xml:space="preserve"> distemper’ or passion of the mind is capable of unbalancing the </w:t>
      </w:r>
      <w:proofErr w:type="spellStart"/>
      <w:r w:rsidRPr="0044769B">
        <w:rPr>
          <w:rFonts w:ascii="Perpetua" w:hAnsi="Perpetua"/>
          <w:sz w:val="26"/>
          <w:szCs w:val="26"/>
        </w:rPr>
        <w:t>humours</w:t>
      </w:r>
      <w:proofErr w:type="spellEnd"/>
      <w:r w:rsidRPr="0044769B">
        <w:rPr>
          <w:rFonts w:ascii="Perpetua" w:hAnsi="Perpetua"/>
          <w:sz w:val="26"/>
          <w:szCs w:val="26"/>
        </w:rPr>
        <w:t xml:space="preserve"> of the body.</w:t>
      </w:r>
      <w:r w:rsidR="00D35D48">
        <w:rPr>
          <w:rFonts w:ascii="Perpetua" w:hAnsi="Perpetua"/>
          <w:sz w:val="26"/>
          <w:szCs w:val="26"/>
        </w:rPr>
        <w:t xml:space="preserve"> This is why characters in one extreme or another of emotion can be said to be revealing their </w:t>
      </w:r>
      <w:proofErr w:type="spellStart"/>
      <w:r w:rsidR="00D35D48">
        <w:rPr>
          <w:rFonts w:ascii="Perpetua" w:hAnsi="Perpetua"/>
          <w:sz w:val="26"/>
          <w:szCs w:val="26"/>
        </w:rPr>
        <w:t>humours</w:t>
      </w:r>
      <w:proofErr w:type="spellEnd"/>
      <w:r w:rsidR="00D35D48">
        <w:rPr>
          <w:rFonts w:ascii="Perpetua" w:hAnsi="Perpetua"/>
          <w:sz w:val="26"/>
          <w:szCs w:val="26"/>
        </w:rPr>
        <w:t>.</w:t>
      </w:r>
    </w:p>
    <w:p w:rsidR="00DE5BFA" w:rsidRDefault="00DE5BFA" w:rsidP="0044769B">
      <w:pPr>
        <w:tabs>
          <w:tab w:val="left" w:pos="-720"/>
          <w:tab w:val="left" w:pos="0"/>
        </w:tabs>
        <w:suppressAutoHyphens/>
        <w:snapToGrid/>
        <w:spacing w:line="276" w:lineRule="auto"/>
        <w:rPr>
          <w:rFonts w:ascii="Perpetua" w:hAnsi="Perpetua"/>
          <w:sz w:val="26"/>
          <w:szCs w:val="26"/>
        </w:rPr>
      </w:pPr>
    </w:p>
    <w:p w:rsidR="00DE5BFA" w:rsidRPr="00DE5BFA" w:rsidRDefault="00DE5BFA" w:rsidP="0044769B">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sz w:val="26"/>
          <w:szCs w:val="26"/>
        </w:rPr>
        <w:t xml:space="preserve">Jonson’s interest in the theory of the </w:t>
      </w:r>
      <w:proofErr w:type="spellStart"/>
      <w:r>
        <w:rPr>
          <w:rFonts w:ascii="Perpetua" w:hAnsi="Perpetua"/>
          <w:sz w:val="26"/>
          <w:szCs w:val="26"/>
        </w:rPr>
        <w:t>humours</w:t>
      </w:r>
      <w:proofErr w:type="spellEnd"/>
      <w:r>
        <w:rPr>
          <w:rFonts w:ascii="Perpetua" w:hAnsi="Perpetua"/>
          <w:sz w:val="26"/>
          <w:szCs w:val="26"/>
        </w:rPr>
        <w:t xml:space="preserve"> had already found expression in an earlier play entitled </w:t>
      </w:r>
      <w:r>
        <w:rPr>
          <w:rFonts w:ascii="Perpetua" w:hAnsi="Perpetua"/>
          <w:i/>
          <w:sz w:val="26"/>
          <w:szCs w:val="26"/>
        </w:rPr>
        <w:t xml:space="preserve">Every Man in his </w:t>
      </w:r>
      <w:proofErr w:type="spellStart"/>
      <w:r>
        <w:rPr>
          <w:rFonts w:ascii="Perpetua" w:hAnsi="Perpetua"/>
          <w:i/>
          <w:sz w:val="26"/>
          <w:szCs w:val="26"/>
        </w:rPr>
        <w:t>Humour</w:t>
      </w:r>
      <w:proofErr w:type="spellEnd"/>
      <w:r>
        <w:rPr>
          <w:rFonts w:ascii="Perpetua" w:hAnsi="Perpetua"/>
          <w:sz w:val="26"/>
          <w:szCs w:val="26"/>
        </w:rPr>
        <w:t>, which the Lord Chamberlain’s Men put on at the Curtain theatre with William Shakespeare perhaps playing the character Lorenzo Senior.</w:t>
      </w:r>
      <w:r>
        <w:rPr>
          <w:rStyle w:val="FootnoteReference"/>
          <w:rFonts w:ascii="Perpetua" w:hAnsi="Perpetua"/>
          <w:sz w:val="26"/>
          <w:szCs w:val="26"/>
        </w:rPr>
        <w:footnoteReference w:id="12"/>
      </w:r>
      <w:r w:rsidR="00DD0341">
        <w:rPr>
          <w:rFonts w:ascii="Perpetua" w:hAnsi="Perpetua"/>
          <w:sz w:val="26"/>
          <w:szCs w:val="26"/>
        </w:rPr>
        <w:t xml:space="preserve"> ‘The play’s success with the educated came from its application of a physiologically based theory of psychology to comic and satiric purpose’.</w:t>
      </w:r>
      <w:r w:rsidR="00DD0341">
        <w:rPr>
          <w:rStyle w:val="FootnoteReference"/>
          <w:rFonts w:ascii="Perpetua" w:hAnsi="Perpetua"/>
          <w:sz w:val="26"/>
          <w:szCs w:val="26"/>
        </w:rPr>
        <w:footnoteReference w:id="13"/>
      </w:r>
    </w:p>
    <w:p w:rsidR="00FB5C62" w:rsidRPr="006E036B" w:rsidRDefault="00FB5C62" w:rsidP="0044769B">
      <w:pPr>
        <w:tabs>
          <w:tab w:val="left" w:pos="-720"/>
          <w:tab w:val="left" w:pos="0"/>
        </w:tabs>
        <w:suppressAutoHyphens/>
        <w:snapToGrid/>
        <w:spacing w:line="276" w:lineRule="auto"/>
        <w:rPr>
          <w:rFonts w:ascii="Perpetua" w:hAnsi="Perpetua" w:cs="Adobe Devanagari"/>
          <w:spacing w:val="-3"/>
          <w:sz w:val="26"/>
          <w:szCs w:val="26"/>
          <w:lang w:val="en-GB"/>
        </w:rPr>
      </w:pPr>
    </w:p>
    <w:p w:rsidR="00DD39D7" w:rsidRPr="006E036B" w:rsidRDefault="00D35D48" w:rsidP="00DD39D7">
      <w:pPr>
        <w:tabs>
          <w:tab w:val="left" w:pos="-720"/>
        </w:tabs>
        <w:suppressAutoHyphens/>
        <w:spacing w:line="276" w:lineRule="auto"/>
        <w:rPr>
          <w:rFonts w:ascii="Perpetua" w:hAnsi="Perpetua"/>
          <w:spacing w:val="-3"/>
          <w:sz w:val="26"/>
          <w:szCs w:val="26"/>
        </w:rPr>
      </w:pPr>
      <w:r>
        <w:rPr>
          <w:rFonts w:ascii="Perpetua" w:hAnsi="Perpetua"/>
          <w:spacing w:val="-3"/>
          <w:sz w:val="26"/>
          <w:szCs w:val="26"/>
        </w:rPr>
        <w:t xml:space="preserve">Another element of the Renaissance philosophy and knowledge that fed into alchemy was the theory of the microcosm. </w:t>
      </w:r>
      <w:r w:rsidR="00DD39D7" w:rsidRPr="006E036B">
        <w:rPr>
          <w:rFonts w:ascii="Perpetua" w:hAnsi="Perpetua"/>
          <w:spacing w:val="-3"/>
          <w:sz w:val="26"/>
          <w:szCs w:val="26"/>
        </w:rPr>
        <w:t>Andrew Cunningham summarizes th</w:t>
      </w:r>
      <w:r>
        <w:rPr>
          <w:rFonts w:ascii="Perpetua" w:hAnsi="Perpetua"/>
          <w:spacing w:val="-3"/>
          <w:sz w:val="26"/>
          <w:szCs w:val="26"/>
        </w:rPr>
        <w:t>is</w:t>
      </w:r>
      <w:r w:rsidR="00DD39D7" w:rsidRPr="006E036B">
        <w:rPr>
          <w:rFonts w:ascii="Perpetua" w:hAnsi="Perpetua"/>
          <w:spacing w:val="-3"/>
          <w:sz w:val="26"/>
          <w:szCs w:val="26"/>
        </w:rPr>
        <w:t xml:space="preserve"> </w:t>
      </w:r>
      <w:r w:rsidR="00D005EF">
        <w:rPr>
          <w:rFonts w:ascii="Perpetua" w:hAnsi="Perpetua"/>
          <w:spacing w:val="-3"/>
          <w:sz w:val="26"/>
          <w:szCs w:val="26"/>
        </w:rPr>
        <w:t xml:space="preserve">optimistic </w:t>
      </w:r>
      <w:r w:rsidR="00DD39D7" w:rsidRPr="006E036B">
        <w:rPr>
          <w:rFonts w:ascii="Perpetua" w:hAnsi="Perpetua"/>
          <w:spacing w:val="-3"/>
          <w:sz w:val="26"/>
          <w:szCs w:val="26"/>
        </w:rPr>
        <w:t xml:space="preserve">view of the human being: </w:t>
      </w:r>
    </w:p>
    <w:p w:rsidR="00DD39D7" w:rsidRPr="006E036B" w:rsidRDefault="00DD39D7" w:rsidP="006E036B">
      <w:pPr>
        <w:tabs>
          <w:tab w:val="left" w:pos="-720"/>
        </w:tabs>
        <w:suppressAutoHyphens/>
        <w:rPr>
          <w:rFonts w:ascii="Perpetua" w:hAnsi="Perpetua"/>
          <w:spacing w:val="-3"/>
          <w:szCs w:val="24"/>
        </w:rPr>
      </w:pPr>
    </w:p>
    <w:p w:rsidR="00DD39D7" w:rsidRPr="006E036B" w:rsidRDefault="00DD39D7" w:rsidP="006E036B">
      <w:pPr>
        <w:tabs>
          <w:tab w:val="left" w:pos="-720"/>
        </w:tabs>
        <w:suppressAutoHyphens/>
        <w:ind w:left="1134" w:right="1134"/>
        <w:rPr>
          <w:rFonts w:ascii="Perpetua" w:hAnsi="Perpetua"/>
          <w:spacing w:val="-3"/>
          <w:szCs w:val="24"/>
        </w:rPr>
      </w:pPr>
      <w:r w:rsidRPr="006E036B">
        <w:rPr>
          <w:rFonts w:ascii="Perpetua" w:hAnsi="Perpetua"/>
          <w:spacing w:val="-3"/>
          <w:szCs w:val="24"/>
        </w:rPr>
        <w:t xml:space="preserve">Man is a little world, a </w:t>
      </w:r>
      <w:r w:rsidRPr="006E036B">
        <w:rPr>
          <w:rFonts w:ascii="Perpetua" w:hAnsi="Perpetua"/>
          <w:i/>
          <w:iCs/>
          <w:spacing w:val="-3"/>
          <w:szCs w:val="24"/>
        </w:rPr>
        <w:t>minor mundus</w:t>
      </w:r>
      <w:r w:rsidRPr="006E036B">
        <w:rPr>
          <w:rFonts w:ascii="Perpetua" w:hAnsi="Perpetua"/>
          <w:spacing w:val="-3"/>
          <w:szCs w:val="24"/>
        </w:rPr>
        <w:t>; he is every creature, in the sense that he contains all things; man is created in God’s own image; man is the last thing created, and hence is the highest likeness of God and the summation of all other creation, and he is the end or goal of the creation process; man stands between visible creation and the things which can only be grasped by the intellect – he is the mean.</w:t>
      </w:r>
      <w:r w:rsidRPr="006E036B">
        <w:rPr>
          <w:rStyle w:val="FootnoteReference"/>
          <w:rFonts w:ascii="Perpetua" w:hAnsi="Perpetua"/>
          <w:spacing w:val="-3"/>
          <w:szCs w:val="24"/>
        </w:rPr>
        <w:footnoteReference w:id="14"/>
      </w:r>
      <w:r w:rsidRPr="006E036B">
        <w:rPr>
          <w:rFonts w:ascii="Perpetua" w:hAnsi="Perpetua"/>
          <w:spacing w:val="-3"/>
          <w:szCs w:val="24"/>
        </w:rPr>
        <w:t xml:space="preserve"> </w:t>
      </w:r>
    </w:p>
    <w:p w:rsidR="00DD39D7" w:rsidRPr="006E036B" w:rsidRDefault="00DD39D7" w:rsidP="006E036B">
      <w:pPr>
        <w:tabs>
          <w:tab w:val="left" w:pos="-720"/>
        </w:tabs>
        <w:suppressAutoHyphens/>
        <w:rPr>
          <w:rFonts w:ascii="Perpetua" w:hAnsi="Perpetua"/>
          <w:spacing w:val="-3"/>
          <w:szCs w:val="24"/>
        </w:rPr>
      </w:pPr>
    </w:p>
    <w:p w:rsidR="00DD39D7" w:rsidRDefault="00DD39D7" w:rsidP="00DD39D7">
      <w:pPr>
        <w:tabs>
          <w:tab w:val="left" w:pos="-720"/>
          <w:tab w:val="left" w:pos="0"/>
        </w:tabs>
        <w:suppressAutoHyphens/>
        <w:snapToGrid/>
        <w:spacing w:line="276" w:lineRule="auto"/>
        <w:rPr>
          <w:rFonts w:ascii="Perpetua" w:hAnsi="Perpetua"/>
          <w:spacing w:val="-3"/>
          <w:sz w:val="26"/>
          <w:szCs w:val="26"/>
        </w:rPr>
      </w:pPr>
      <w:r w:rsidRPr="006E036B">
        <w:rPr>
          <w:rFonts w:ascii="Perpetua" w:hAnsi="Perpetua"/>
          <w:spacing w:val="-3"/>
          <w:sz w:val="26"/>
          <w:szCs w:val="26"/>
        </w:rPr>
        <w:t>Renaissance Platonism continued a tradition of thinking about the human as corresponding to the All – i.e. God, or Nature, as Creator of (as well as containing) all created things in the Cosmos (the macrocosm), which in the Platonic view, is a living being. The Renaissance expanded and developed microcosmic theories and analogical reasoning in the Platonic tradition.</w:t>
      </w:r>
      <w:r w:rsidRPr="006E036B">
        <w:rPr>
          <w:rStyle w:val="FootnoteReference"/>
          <w:rFonts w:ascii="Perpetua" w:hAnsi="Perpetua"/>
          <w:spacing w:val="-3"/>
          <w:sz w:val="26"/>
          <w:szCs w:val="26"/>
        </w:rPr>
        <w:footnoteReference w:id="15"/>
      </w:r>
      <w:r w:rsidRPr="006E036B">
        <w:rPr>
          <w:rFonts w:ascii="Perpetua" w:hAnsi="Perpetua"/>
          <w:spacing w:val="-3"/>
          <w:sz w:val="26"/>
          <w:szCs w:val="26"/>
        </w:rPr>
        <w:t xml:space="preserve"> The most influential exponent of Platonism in Italy during the fifteenth century was </w:t>
      </w:r>
      <w:proofErr w:type="spellStart"/>
      <w:r w:rsidRPr="006E036B">
        <w:rPr>
          <w:rFonts w:ascii="Perpetua" w:hAnsi="Perpetua"/>
          <w:spacing w:val="-3"/>
          <w:sz w:val="26"/>
          <w:szCs w:val="26"/>
        </w:rPr>
        <w:t>Marsilio</w:t>
      </w:r>
      <w:proofErr w:type="spellEnd"/>
      <w:r w:rsidRPr="006E036B">
        <w:rPr>
          <w:rFonts w:ascii="Perpetua" w:hAnsi="Perpetua"/>
          <w:spacing w:val="-3"/>
          <w:sz w:val="26"/>
          <w:szCs w:val="26"/>
        </w:rPr>
        <w:t xml:space="preserve"> Ficino. He focused on the human being as occupying a central position in the chain of being, for the human shares with lower forms of life the powers of generation, nutrition, and sensation, and with the angels and God, contemplation, but the distinctive and peculiar human attribute is the rational or intellectual part of the soul.</w:t>
      </w:r>
    </w:p>
    <w:p w:rsidR="006E036B" w:rsidRDefault="006E036B" w:rsidP="00DD39D7">
      <w:pPr>
        <w:tabs>
          <w:tab w:val="left" w:pos="-720"/>
          <w:tab w:val="left" w:pos="0"/>
        </w:tabs>
        <w:suppressAutoHyphens/>
        <w:snapToGrid/>
        <w:spacing w:line="276" w:lineRule="auto"/>
        <w:rPr>
          <w:rFonts w:ascii="Perpetua" w:hAnsi="Perpetua"/>
          <w:spacing w:val="-3"/>
          <w:sz w:val="26"/>
          <w:szCs w:val="26"/>
        </w:rPr>
      </w:pPr>
    </w:p>
    <w:p w:rsidR="006E036B" w:rsidRPr="000C39A4" w:rsidRDefault="006E036B" w:rsidP="000C39A4">
      <w:pPr>
        <w:tabs>
          <w:tab w:val="left" w:pos="-720"/>
          <w:tab w:val="left" w:pos="0"/>
        </w:tabs>
        <w:suppressAutoHyphens/>
        <w:snapToGrid/>
        <w:ind w:left="1134" w:right="1134"/>
        <w:rPr>
          <w:rFonts w:ascii="Perpetua" w:hAnsi="Perpetua" w:cs="Adobe Devanagari"/>
          <w:spacing w:val="-3"/>
          <w:szCs w:val="24"/>
          <w:lang w:val="en-GB"/>
        </w:rPr>
      </w:pPr>
      <w:r w:rsidRPr="000C39A4">
        <w:rPr>
          <w:rFonts w:ascii="Perpetua" w:hAnsi="Perpetua"/>
          <w:spacing w:val="-3"/>
          <w:szCs w:val="24"/>
        </w:rPr>
        <w:t>‘Correspondences’ are seen between the universe, the human body, and the ‘body politic’; hierarchies are found in the order of the angels, of the heavenly bodies, of the state, in the order of nature. The ‘great chain of being’ links all things from God down to the lowest inanimate matter, and sections within the chain echo each other and the order of the whole. Everything is fixed in a complex web of relationship to everything else.</w:t>
      </w:r>
      <w:r w:rsidR="000C39A4" w:rsidRPr="000C39A4">
        <w:rPr>
          <w:rFonts w:ascii="Perpetua" w:hAnsi="Perpetua"/>
          <w:spacing w:val="-3"/>
          <w:szCs w:val="24"/>
        </w:rPr>
        <w:t xml:space="preserve"> Things can be seen as analogues </w:t>
      </w:r>
      <w:r w:rsidR="000C39A4" w:rsidRPr="000C39A4">
        <w:rPr>
          <w:rFonts w:ascii="Perpetua" w:hAnsi="Perpetua"/>
          <w:spacing w:val="-3"/>
          <w:szCs w:val="24"/>
        </w:rPr>
        <w:lastRenderedPageBreak/>
        <w:t>of other things, relationships as analogues of other relationships, and processes as analogues of other processes. So Subtle can compare the ‘artificial’ hatching of eggs in an incubator with the ‘artificial’ hatching of gold from baser metals in a furnace; […].</w:t>
      </w:r>
      <w:r w:rsidR="000C39A4" w:rsidRPr="000C39A4">
        <w:rPr>
          <w:rStyle w:val="FootnoteReference"/>
          <w:rFonts w:ascii="Perpetua" w:hAnsi="Perpetua"/>
          <w:spacing w:val="-3"/>
          <w:szCs w:val="24"/>
        </w:rPr>
        <w:footnoteReference w:id="16"/>
      </w:r>
    </w:p>
    <w:p w:rsidR="00DD39D7" w:rsidRDefault="00DD39D7" w:rsidP="0044769B">
      <w:pPr>
        <w:tabs>
          <w:tab w:val="left" w:pos="-720"/>
          <w:tab w:val="left" w:pos="0"/>
        </w:tabs>
        <w:suppressAutoHyphens/>
        <w:snapToGrid/>
        <w:spacing w:line="276" w:lineRule="auto"/>
        <w:rPr>
          <w:rFonts w:ascii="Perpetua" w:hAnsi="Perpetua" w:cs="Adobe Devanagari"/>
          <w:spacing w:val="-3"/>
          <w:sz w:val="26"/>
          <w:szCs w:val="26"/>
          <w:lang w:val="en-GB"/>
        </w:rPr>
      </w:pPr>
    </w:p>
    <w:p w:rsidR="00D005EF" w:rsidRPr="0044769B" w:rsidRDefault="00D005EF" w:rsidP="0044769B">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While ‘bodies’ were thought to be formed by the elements in varying proportions, there was also a more recent theory developed by Paracelsus, in which ‘bodies’ were thought to be made up of the three principles, sulphur, mercury, and salt. ‘Obviously (as with the elements) sulphur, mercury, and salt are not used here to denote specific substances (though the terms could be so used), but the qualities, inherent in most substances, of being combustible</w:t>
      </w:r>
      <w:r w:rsidR="00D35D48">
        <w:rPr>
          <w:rFonts w:ascii="Perpetua" w:hAnsi="Perpetua" w:cs="Adobe Devanagari"/>
          <w:spacing w:val="-3"/>
          <w:sz w:val="26"/>
          <w:szCs w:val="26"/>
          <w:lang w:val="en-GB"/>
        </w:rPr>
        <w:t xml:space="preserve"> [sulphur]</w:t>
      </w:r>
      <w:r>
        <w:rPr>
          <w:rFonts w:ascii="Perpetua" w:hAnsi="Perpetua" w:cs="Adobe Devanagari"/>
          <w:spacing w:val="-3"/>
          <w:sz w:val="26"/>
          <w:szCs w:val="26"/>
          <w:lang w:val="en-GB"/>
        </w:rPr>
        <w:t>, of giving off smoke</w:t>
      </w:r>
      <w:r w:rsidR="00D35D48">
        <w:rPr>
          <w:rFonts w:ascii="Perpetua" w:hAnsi="Perpetua" w:cs="Adobe Devanagari"/>
          <w:spacing w:val="-3"/>
          <w:sz w:val="26"/>
          <w:szCs w:val="26"/>
          <w:lang w:val="en-GB"/>
        </w:rPr>
        <w:t xml:space="preserve"> [mercury]</w:t>
      </w:r>
      <w:r>
        <w:rPr>
          <w:rFonts w:ascii="Perpetua" w:hAnsi="Perpetua" w:cs="Adobe Devanagari"/>
          <w:spacing w:val="-3"/>
          <w:sz w:val="26"/>
          <w:szCs w:val="26"/>
          <w:lang w:val="en-GB"/>
        </w:rPr>
        <w:t xml:space="preserve"> and leaving ash when burned</w:t>
      </w:r>
      <w:r w:rsidR="00D35D48">
        <w:rPr>
          <w:rFonts w:ascii="Perpetua" w:hAnsi="Perpetua" w:cs="Adobe Devanagari"/>
          <w:spacing w:val="-3"/>
          <w:sz w:val="26"/>
          <w:szCs w:val="26"/>
          <w:lang w:val="en-GB"/>
        </w:rPr>
        <w:t xml:space="preserve"> [salt]</w:t>
      </w:r>
      <w:r>
        <w:rPr>
          <w:rFonts w:ascii="Perpetua" w:hAnsi="Perpetua" w:cs="Adobe Devanagari"/>
          <w:spacing w:val="-3"/>
          <w:sz w:val="26"/>
          <w:szCs w:val="26"/>
          <w:lang w:val="en-GB"/>
        </w:rPr>
        <w:t>, are discussed as if they were substances.’</w:t>
      </w:r>
      <w:r>
        <w:rPr>
          <w:rStyle w:val="FootnoteReference"/>
          <w:rFonts w:ascii="Perpetua" w:hAnsi="Perpetua" w:cs="Adobe Devanagari"/>
          <w:spacing w:val="-3"/>
          <w:sz w:val="26"/>
          <w:szCs w:val="26"/>
          <w:lang w:val="en-GB"/>
        </w:rPr>
        <w:footnoteReference w:id="17"/>
      </w:r>
    </w:p>
    <w:p w:rsidR="00FB5C62" w:rsidRDefault="00FB5C62" w:rsidP="0044769B">
      <w:pPr>
        <w:tabs>
          <w:tab w:val="left" w:pos="-720"/>
          <w:tab w:val="left" w:pos="0"/>
        </w:tabs>
        <w:suppressAutoHyphens/>
        <w:snapToGrid/>
        <w:spacing w:line="276" w:lineRule="auto"/>
        <w:rPr>
          <w:rFonts w:ascii="Perpetua" w:hAnsi="Perpetua" w:cs="Adobe Devanagari"/>
          <w:spacing w:val="-3"/>
          <w:sz w:val="26"/>
          <w:szCs w:val="26"/>
          <w:lang w:val="en-GB"/>
        </w:rPr>
      </w:pPr>
    </w:p>
    <w:p w:rsidR="00D35D48" w:rsidRPr="0044769B" w:rsidRDefault="00D35D48" w:rsidP="0044769B">
      <w:pPr>
        <w:tabs>
          <w:tab w:val="left" w:pos="-720"/>
          <w:tab w:val="left" w:pos="0"/>
        </w:tabs>
        <w:suppressAutoHyphens/>
        <w:snapToGrid/>
        <w:spacing w:line="276" w:lineRule="auto"/>
        <w:rPr>
          <w:rFonts w:ascii="Perpetua" w:hAnsi="Perpetua" w:cs="Adobe Devanagari"/>
          <w:spacing w:val="-3"/>
          <w:sz w:val="26"/>
          <w:szCs w:val="26"/>
          <w:lang w:val="en-GB"/>
        </w:rPr>
      </w:pPr>
    </w:p>
    <w:p w:rsidR="00FB5C62" w:rsidRDefault="00FB5C62" w:rsidP="00FB5C62">
      <w:pPr>
        <w:pStyle w:val="ListParagraph"/>
        <w:numPr>
          <w:ilvl w:val="0"/>
          <w:numId w:val="5"/>
        </w:numPr>
        <w:tabs>
          <w:tab w:val="left" w:pos="-720"/>
          <w:tab w:val="left" w:pos="0"/>
        </w:tabs>
        <w:suppressAutoHyphens/>
        <w:snapToGrid/>
        <w:spacing w:line="276" w:lineRule="auto"/>
        <w:rPr>
          <w:rFonts w:ascii="Perpetua" w:hAnsi="Perpetua" w:cs="Adobe Devanagari"/>
          <w:b/>
          <w:spacing w:val="-3"/>
          <w:sz w:val="26"/>
          <w:szCs w:val="26"/>
          <w:lang w:val="en-GB"/>
        </w:rPr>
      </w:pPr>
      <w:r w:rsidRPr="00FB5C62">
        <w:rPr>
          <w:rFonts w:ascii="Perpetua" w:hAnsi="Perpetua" w:cs="Adobe Devanagari"/>
          <w:b/>
          <w:spacing w:val="-3"/>
          <w:sz w:val="26"/>
          <w:szCs w:val="26"/>
          <w:lang w:val="en-GB"/>
        </w:rPr>
        <w:t>Alchemy, the philosopher’s stone as an elixir of life, and the ‘perfect body’ of gold; transmutations of metals into gold as analogy for spiritual regeneration</w:t>
      </w:r>
    </w:p>
    <w:p w:rsidR="00FB5C62" w:rsidRDefault="00FB5C62" w:rsidP="00FB5C62">
      <w:pPr>
        <w:tabs>
          <w:tab w:val="left" w:pos="-720"/>
          <w:tab w:val="left" w:pos="0"/>
        </w:tabs>
        <w:suppressAutoHyphens/>
        <w:snapToGrid/>
        <w:spacing w:line="276" w:lineRule="auto"/>
        <w:rPr>
          <w:rFonts w:ascii="Perpetua" w:hAnsi="Perpetua" w:cs="Adobe Devanagari"/>
          <w:spacing w:val="-3"/>
          <w:sz w:val="26"/>
          <w:szCs w:val="26"/>
          <w:lang w:val="en-GB"/>
        </w:rPr>
      </w:pPr>
    </w:p>
    <w:p w:rsidR="00FB5C62" w:rsidRDefault="00DD0341" w:rsidP="00FB5C62">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In </w:t>
      </w:r>
      <w:r>
        <w:rPr>
          <w:rFonts w:ascii="Perpetua" w:hAnsi="Perpetua" w:cs="Adobe Devanagari"/>
          <w:i/>
          <w:spacing w:val="-3"/>
          <w:sz w:val="26"/>
          <w:szCs w:val="26"/>
          <w:lang w:val="en-GB"/>
        </w:rPr>
        <w:t>The Alchemist</w:t>
      </w:r>
      <w:r>
        <w:rPr>
          <w:rFonts w:ascii="Perpetua" w:hAnsi="Perpetua" w:cs="Adobe Devanagari"/>
          <w:spacing w:val="-3"/>
          <w:sz w:val="26"/>
          <w:szCs w:val="26"/>
          <w:lang w:val="en-GB"/>
        </w:rPr>
        <w:t>, and notably in the debate between Subtle and Surly in Act II Scene iii, the theory of alchemy is expounded. The audience knows that Subtle is a charlatan, but his great speech of exposition of the art</w:t>
      </w:r>
      <w:r w:rsidR="00116C00">
        <w:rPr>
          <w:rFonts w:ascii="Perpetua" w:hAnsi="Perpetua" w:cs="Adobe Devanagari"/>
          <w:spacing w:val="-3"/>
          <w:sz w:val="26"/>
          <w:szCs w:val="26"/>
          <w:lang w:val="en-GB"/>
        </w:rPr>
        <w:t xml:space="preserve"> (theory and practice)</w:t>
      </w:r>
      <w:r>
        <w:rPr>
          <w:rFonts w:ascii="Perpetua" w:hAnsi="Perpetua" w:cs="Adobe Devanagari"/>
          <w:spacing w:val="-3"/>
          <w:sz w:val="26"/>
          <w:szCs w:val="26"/>
          <w:lang w:val="en-GB"/>
        </w:rPr>
        <w:t xml:space="preserve"> of alchemy (II.iii.</w:t>
      </w:r>
      <w:r w:rsidR="00116C00">
        <w:rPr>
          <w:rFonts w:ascii="Perpetua" w:hAnsi="Perpetua" w:cs="Adobe Devanagari"/>
          <w:spacing w:val="-3"/>
          <w:sz w:val="26"/>
          <w:szCs w:val="26"/>
          <w:lang w:val="en-GB"/>
        </w:rPr>
        <w:t xml:space="preserve">25-176, esp. </w:t>
      </w:r>
      <w:r>
        <w:rPr>
          <w:rFonts w:ascii="Perpetua" w:hAnsi="Perpetua" w:cs="Adobe Devanagari"/>
          <w:spacing w:val="-3"/>
          <w:sz w:val="26"/>
          <w:szCs w:val="26"/>
          <w:lang w:val="en-GB"/>
        </w:rPr>
        <w:t>142-76) contains nothing that the learned of his own day could not have accepted.</w:t>
      </w:r>
      <w:r>
        <w:rPr>
          <w:rStyle w:val="FootnoteReference"/>
          <w:rFonts w:ascii="Perpetua" w:hAnsi="Perpetua" w:cs="Adobe Devanagari"/>
          <w:spacing w:val="-3"/>
          <w:sz w:val="26"/>
          <w:szCs w:val="26"/>
          <w:lang w:val="en-GB"/>
        </w:rPr>
        <w:footnoteReference w:id="18"/>
      </w:r>
    </w:p>
    <w:p w:rsidR="00D2518B" w:rsidRDefault="00D2518B" w:rsidP="00FB5C62">
      <w:pPr>
        <w:tabs>
          <w:tab w:val="left" w:pos="-720"/>
          <w:tab w:val="left" w:pos="0"/>
        </w:tabs>
        <w:suppressAutoHyphens/>
        <w:snapToGrid/>
        <w:spacing w:line="276" w:lineRule="auto"/>
        <w:rPr>
          <w:rFonts w:ascii="Perpetua" w:hAnsi="Perpetua" w:cs="Adobe Devanagari"/>
          <w:spacing w:val="-3"/>
          <w:sz w:val="26"/>
          <w:szCs w:val="26"/>
          <w:lang w:val="en-GB"/>
        </w:rPr>
      </w:pPr>
    </w:p>
    <w:p w:rsidR="009E3AC5" w:rsidRPr="009E3AC5" w:rsidRDefault="009E3AC5" w:rsidP="009E3AC5">
      <w:pPr>
        <w:tabs>
          <w:tab w:val="left" w:pos="-720"/>
          <w:tab w:val="left" w:pos="0"/>
        </w:tabs>
        <w:suppressAutoHyphens/>
        <w:snapToGrid/>
        <w:ind w:left="1134" w:right="1134"/>
        <w:rPr>
          <w:rFonts w:ascii="Perpetua" w:hAnsi="Perpetua" w:cs="Adobe Devanagari"/>
          <w:spacing w:val="-3"/>
          <w:szCs w:val="24"/>
          <w:lang w:val="en-GB"/>
        </w:rPr>
      </w:pPr>
      <w:r w:rsidRPr="009E3AC5">
        <w:rPr>
          <w:rFonts w:ascii="Perpetua" w:hAnsi="Perpetua" w:cs="Adobe Devanagari"/>
          <w:spacing w:val="-3"/>
          <w:szCs w:val="24"/>
          <w:lang w:val="en-GB"/>
        </w:rPr>
        <w:t>Seven metals were recognized, and related to the ‘seven stars in the sky’, the ‘wandering’ planets that appear to have individual motion, as opposed to the ‘fixed’ stars that do not change their place in relation to each other. These were gold (Sun), silver (Moon), copper (Venus), tin (Jupiter), iron (Mars), quicksilver (Mercury), and lead (Saturn) […].</w:t>
      </w:r>
      <w:r>
        <w:rPr>
          <w:rStyle w:val="FootnoteReference"/>
          <w:rFonts w:ascii="Perpetua" w:hAnsi="Perpetua" w:cs="Adobe Devanagari"/>
          <w:spacing w:val="-3"/>
          <w:szCs w:val="24"/>
          <w:lang w:val="en-GB"/>
        </w:rPr>
        <w:footnoteReference w:id="19"/>
      </w:r>
    </w:p>
    <w:p w:rsidR="009E3AC5" w:rsidRDefault="009E3AC5" w:rsidP="00FB5C62">
      <w:pPr>
        <w:tabs>
          <w:tab w:val="left" w:pos="-720"/>
          <w:tab w:val="left" w:pos="0"/>
        </w:tabs>
        <w:suppressAutoHyphens/>
        <w:snapToGrid/>
        <w:spacing w:line="276" w:lineRule="auto"/>
        <w:rPr>
          <w:rFonts w:ascii="Perpetua" w:hAnsi="Perpetua" w:cs="Adobe Devanagari"/>
          <w:spacing w:val="-3"/>
          <w:sz w:val="26"/>
          <w:szCs w:val="26"/>
          <w:lang w:val="en-GB"/>
        </w:rPr>
      </w:pPr>
    </w:p>
    <w:p w:rsidR="00D2518B" w:rsidRPr="00DD0341" w:rsidRDefault="00D35D48" w:rsidP="00FB5C62">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Of these gold was the most highly esteemed, not </w:t>
      </w:r>
      <w:r w:rsidR="00D2518B">
        <w:rPr>
          <w:rFonts w:ascii="Perpetua" w:hAnsi="Perpetua" w:cs="Adobe Devanagari"/>
          <w:spacing w:val="-3"/>
          <w:sz w:val="26"/>
          <w:szCs w:val="26"/>
          <w:lang w:val="en-GB"/>
        </w:rPr>
        <w:t xml:space="preserve">only </w:t>
      </w:r>
      <w:r w:rsidR="009E3AC5">
        <w:rPr>
          <w:rFonts w:ascii="Perpetua" w:hAnsi="Perpetua" w:cs="Adobe Devanagari"/>
          <w:spacing w:val="-3"/>
          <w:sz w:val="26"/>
          <w:szCs w:val="26"/>
          <w:lang w:val="en-GB"/>
        </w:rPr>
        <w:t xml:space="preserve">for </w:t>
      </w:r>
      <w:r w:rsidR="00D2518B">
        <w:rPr>
          <w:rFonts w:ascii="Perpetua" w:hAnsi="Perpetua" w:cs="Adobe Devanagari"/>
          <w:spacing w:val="-3"/>
          <w:sz w:val="26"/>
          <w:szCs w:val="26"/>
          <w:lang w:val="en-GB"/>
        </w:rPr>
        <w:t xml:space="preserve">its monetary </w:t>
      </w:r>
      <w:proofErr w:type="gramStart"/>
      <w:r w:rsidR="00D2518B">
        <w:rPr>
          <w:rFonts w:ascii="Perpetua" w:hAnsi="Perpetua" w:cs="Adobe Devanagari"/>
          <w:spacing w:val="-3"/>
          <w:sz w:val="26"/>
          <w:szCs w:val="26"/>
          <w:lang w:val="en-GB"/>
        </w:rPr>
        <w:t>value.</w:t>
      </w:r>
      <w:proofErr w:type="gramEnd"/>
      <w:r w:rsidR="00D2518B">
        <w:rPr>
          <w:rFonts w:ascii="Perpetua" w:hAnsi="Perpetua" w:cs="Adobe Devanagari"/>
          <w:spacing w:val="-3"/>
          <w:sz w:val="26"/>
          <w:szCs w:val="26"/>
          <w:lang w:val="en-GB"/>
        </w:rPr>
        <w:t xml:space="preserve"> </w:t>
      </w:r>
      <w:r w:rsidR="00D2518B">
        <w:rPr>
          <w:rFonts w:ascii="Perpetua" w:hAnsi="Perpetua"/>
          <w:sz w:val="26"/>
          <w:szCs w:val="26"/>
          <w:lang w:val="en-GB"/>
        </w:rPr>
        <w:t>‘Go</w:t>
      </w:r>
      <w:r w:rsidR="009E3AC5">
        <w:rPr>
          <w:rFonts w:ascii="Perpetua" w:hAnsi="Perpetua"/>
          <w:sz w:val="26"/>
          <w:szCs w:val="26"/>
          <w:lang w:val="en-GB"/>
        </w:rPr>
        <w:t>l</w:t>
      </w:r>
      <w:r w:rsidR="00D2518B">
        <w:rPr>
          <w:rFonts w:ascii="Perpetua" w:hAnsi="Perpetua"/>
          <w:sz w:val="26"/>
          <w:szCs w:val="26"/>
          <w:lang w:val="en-GB"/>
        </w:rPr>
        <w:t>d was a more perfect “body” than other metals because, for one thing, it was not subject to corrosion.’</w:t>
      </w:r>
      <w:r w:rsidR="00D2518B">
        <w:rPr>
          <w:rStyle w:val="FootnoteReference"/>
          <w:rFonts w:ascii="Perpetua" w:hAnsi="Perpetua"/>
          <w:sz w:val="26"/>
          <w:szCs w:val="26"/>
          <w:lang w:val="en-GB"/>
        </w:rPr>
        <w:footnoteReference w:id="20"/>
      </w:r>
    </w:p>
    <w:p w:rsidR="00FB5C62" w:rsidRDefault="00FB5C62" w:rsidP="00FB5C62">
      <w:pPr>
        <w:tabs>
          <w:tab w:val="left" w:pos="-720"/>
          <w:tab w:val="left" w:pos="0"/>
        </w:tabs>
        <w:suppressAutoHyphens/>
        <w:snapToGrid/>
        <w:spacing w:line="276" w:lineRule="auto"/>
        <w:rPr>
          <w:rFonts w:ascii="Perpetua" w:hAnsi="Perpetua" w:cs="Adobe Devanagari"/>
          <w:spacing w:val="-3"/>
          <w:sz w:val="26"/>
          <w:szCs w:val="26"/>
          <w:lang w:val="en-GB"/>
        </w:rPr>
      </w:pPr>
    </w:p>
    <w:p w:rsidR="00FB5C62" w:rsidRPr="00FB5C62" w:rsidRDefault="00FB5C62" w:rsidP="00FB5C62">
      <w:pPr>
        <w:tabs>
          <w:tab w:val="left" w:pos="-720"/>
          <w:tab w:val="left" w:pos="0"/>
        </w:tabs>
        <w:suppressAutoHyphens/>
        <w:snapToGrid/>
        <w:spacing w:line="276" w:lineRule="auto"/>
        <w:rPr>
          <w:rFonts w:ascii="Perpetua" w:hAnsi="Perpetua" w:cs="Adobe Devanagari"/>
          <w:spacing w:val="-3"/>
          <w:sz w:val="26"/>
          <w:szCs w:val="26"/>
          <w:lang w:val="en-GB"/>
        </w:rPr>
      </w:pPr>
    </w:p>
    <w:p w:rsidR="00FB5C62" w:rsidRPr="00FB5C62" w:rsidRDefault="00FB5C62" w:rsidP="00FB5C62">
      <w:pPr>
        <w:pStyle w:val="ListParagraph"/>
        <w:numPr>
          <w:ilvl w:val="0"/>
          <w:numId w:val="5"/>
        </w:numPr>
        <w:tabs>
          <w:tab w:val="left" w:pos="-720"/>
          <w:tab w:val="left" w:pos="0"/>
        </w:tabs>
        <w:suppressAutoHyphens/>
        <w:snapToGrid/>
        <w:spacing w:line="276" w:lineRule="auto"/>
        <w:rPr>
          <w:rFonts w:ascii="Perpetua" w:hAnsi="Perpetua" w:cs="Adobe Devanagari"/>
          <w:b/>
          <w:spacing w:val="-3"/>
          <w:sz w:val="26"/>
          <w:szCs w:val="26"/>
          <w:u w:val="single"/>
          <w:lang w:val="en-GB"/>
        </w:rPr>
      </w:pPr>
      <w:r w:rsidRPr="00FB5C62">
        <w:rPr>
          <w:rFonts w:ascii="Perpetua" w:hAnsi="Perpetua" w:cs="Adobe Devanagari"/>
          <w:b/>
          <w:spacing w:val="-3"/>
          <w:sz w:val="26"/>
          <w:szCs w:val="26"/>
          <w:lang w:val="en-GB"/>
        </w:rPr>
        <w:t>Alchemy, the desire for knowledge and the lure of wealth: the comedic reduction of spirit to matter</w:t>
      </w:r>
    </w:p>
    <w:p w:rsidR="00FB5C62" w:rsidRDefault="00FB5C62" w:rsidP="00FB5C62">
      <w:pPr>
        <w:tabs>
          <w:tab w:val="left" w:pos="-720"/>
          <w:tab w:val="left" w:pos="0"/>
        </w:tabs>
        <w:suppressAutoHyphens/>
        <w:snapToGrid/>
        <w:spacing w:line="276" w:lineRule="auto"/>
        <w:rPr>
          <w:rFonts w:ascii="Perpetua" w:hAnsi="Perpetua" w:cs="Adobe Devanagari"/>
          <w:spacing w:val="-3"/>
          <w:sz w:val="26"/>
          <w:szCs w:val="26"/>
          <w:lang w:val="en-GB"/>
        </w:rPr>
      </w:pPr>
    </w:p>
    <w:p w:rsidR="00FB5C62" w:rsidRDefault="00493805" w:rsidP="00040C92">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Although the theory was very erudite, ‘alchemy was often a scam, a way of entrapping gullible suckers eager to make a quick profit. The idea of a “philosopher’s stone” that could transmute all </w:t>
      </w:r>
      <w:r>
        <w:rPr>
          <w:rFonts w:ascii="Perpetua" w:hAnsi="Perpetua" w:cs="Adobe Devanagari"/>
          <w:spacing w:val="-3"/>
          <w:sz w:val="26"/>
          <w:szCs w:val="26"/>
          <w:lang w:val="en-GB"/>
        </w:rPr>
        <w:lastRenderedPageBreak/>
        <w:t>metals into gold proved to be an especially enticing trap for the unwary.’</w:t>
      </w:r>
      <w:r>
        <w:rPr>
          <w:rStyle w:val="FootnoteReference"/>
          <w:rFonts w:ascii="Perpetua" w:hAnsi="Perpetua" w:cs="Adobe Devanagari"/>
          <w:spacing w:val="-3"/>
          <w:sz w:val="26"/>
          <w:szCs w:val="26"/>
          <w:lang w:val="en-GB"/>
        </w:rPr>
        <w:footnoteReference w:id="21"/>
      </w:r>
      <w:r w:rsidR="00966AC3">
        <w:rPr>
          <w:rFonts w:ascii="Perpetua" w:hAnsi="Perpetua" w:cs="Adobe Devanagari"/>
          <w:spacing w:val="-3"/>
          <w:sz w:val="26"/>
          <w:szCs w:val="26"/>
          <w:lang w:val="en-GB"/>
        </w:rPr>
        <w:t xml:space="preserve"> </w:t>
      </w:r>
      <w:r w:rsidR="00376BC9">
        <w:rPr>
          <w:rFonts w:ascii="Perpetua" w:hAnsi="Perpetua" w:cs="Adobe Devanagari"/>
          <w:spacing w:val="-3"/>
          <w:sz w:val="26"/>
          <w:szCs w:val="26"/>
          <w:lang w:val="en-GB"/>
        </w:rPr>
        <w:t xml:space="preserve">In the quarrel with which Jonson’s play begins, Face threatens to expose </w:t>
      </w:r>
      <w:proofErr w:type="spellStart"/>
      <w:r w:rsidR="00376BC9">
        <w:rPr>
          <w:rFonts w:ascii="Perpetua" w:hAnsi="Perpetua" w:cs="Adobe Devanagari"/>
          <w:spacing w:val="-3"/>
          <w:sz w:val="26"/>
          <w:szCs w:val="26"/>
          <w:lang w:val="en-GB"/>
        </w:rPr>
        <w:t>Subtle’s</w:t>
      </w:r>
      <w:proofErr w:type="spellEnd"/>
      <w:r w:rsidR="00376BC9">
        <w:rPr>
          <w:rFonts w:ascii="Perpetua" w:hAnsi="Perpetua" w:cs="Adobe Devanagari"/>
          <w:spacing w:val="-3"/>
          <w:sz w:val="26"/>
          <w:szCs w:val="26"/>
          <w:lang w:val="en-GB"/>
        </w:rPr>
        <w:t xml:space="preserve"> alchemy as fraudulent. For example, he accuses him of filling a hollow coal with gold to create the impression that the dust and scrapings supposedly being transmuted to precious metal in the fire have turned to gold (</w:t>
      </w:r>
      <w:r w:rsidR="00E02306">
        <w:rPr>
          <w:rFonts w:ascii="Perpetua" w:hAnsi="Perpetua" w:cs="Adobe Devanagari"/>
          <w:spacing w:val="-3"/>
          <w:sz w:val="26"/>
          <w:szCs w:val="26"/>
          <w:lang w:val="en-GB"/>
        </w:rPr>
        <w:t>I</w:t>
      </w:r>
      <w:r w:rsidR="00376BC9">
        <w:rPr>
          <w:rFonts w:ascii="Perpetua" w:hAnsi="Perpetua" w:cs="Adobe Devanagari"/>
          <w:spacing w:val="-3"/>
          <w:sz w:val="26"/>
          <w:szCs w:val="26"/>
          <w:lang w:val="en-GB"/>
        </w:rPr>
        <w:t>.</w:t>
      </w:r>
      <w:r w:rsidR="00E02306">
        <w:rPr>
          <w:rFonts w:ascii="Perpetua" w:hAnsi="Perpetua" w:cs="Adobe Devanagari"/>
          <w:spacing w:val="-3"/>
          <w:sz w:val="26"/>
          <w:szCs w:val="26"/>
          <w:lang w:val="en-GB"/>
        </w:rPr>
        <w:t>i</w:t>
      </w:r>
      <w:r w:rsidR="00376BC9">
        <w:rPr>
          <w:rFonts w:ascii="Perpetua" w:hAnsi="Perpetua" w:cs="Adobe Devanagari"/>
          <w:spacing w:val="-3"/>
          <w:sz w:val="26"/>
          <w:szCs w:val="26"/>
          <w:lang w:val="en-GB"/>
        </w:rPr>
        <w:t xml:space="preserve">.93-94). </w:t>
      </w:r>
    </w:p>
    <w:p w:rsidR="00E02306" w:rsidRDefault="00E02306" w:rsidP="00FB5C62">
      <w:pPr>
        <w:tabs>
          <w:tab w:val="left" w:pos="-720"/>
          <w:tab w:val="left" w:pos="0"/>
        </w:tabs>
        <w:suppressAutoHyphens/>
        <w:snapToGrid/>
        <w:spacing w:line="276" w:lineRule="auto"/>
        <w:rPr>
          <w:rFonts w:ascii="Perpetua" w:hAnsi="Perpetua" w:cs="Adobe Devanagari"/>
          <w:spacing w:val="-3"/>
          <w:sz w:val="26"/>
          <w:szCs w:val="26"/>
          <w:lang w:val="en-GB"/>
        </w:rPr>
      </w:pPr>
    </w:p>
    <w:p w:rsidR="007F55A1" w:rsidRDefault="007F55A1" w:rsidP="007F55A1">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The unflinching voice of moral didacticism and truth with regard to fraudulent alchemy is that of </w:t>
      </w:r>
      <w:proofErr w:type="spellStart"/>
      <w:r w:rsidR="00116C00">
        <w:rPr>
          <w:rFonts w:ascii="Perpetua" w:hAnsi="Perpetua" w:cs="Adobe Devanagari"/>
          <w:spacing w:val="-3"/>
          <w:sz w:val="26"/>
          <w:szCs w:val="26"/>
          <w:lang w:val="en-GB"/>
        </w:rPr>
        <w:t>Pertinax</w:t>
      </w:r>
      <w:proofErr w:type="spellEnd"/>
      <w:r w:rsidR="00116C00">
        <w:rPr>
          <w:rFonts w:ascii="Perpetua" w:hAnsi="Perpetua" w:cs="Adobe Devanagari"/>
          <w:spacing w:val="-3"/>
          <w:sz w:val="26"/>
          <w:szCs w:val="26"/>
          <w:lang w:val="en-GB"/>
        </w:rPr>
        <w:t xml:space="preserve"> </w:t>
      </w:r>
      <w:r>
        <w:rPr>
          <w:rFonts w:ascii="Perpetua" w:hAnsi="Perpetua" w:cs="Adobe Devanagari"/>
          <w:spacing w:val="-3"/>
          <w:sz w:val="26"/>
          <w:szCs w:val="26"/>
          <w:lang w:val="en-GB"/>
        </w:rPr>
        <w:t>Surly</w:t>
      </w:r>
      <w:r w:rsidR="00116C00">
        <w:rPr>
          <w:rFonts w:ascii="Perpetua" w:hAnsi="Perpetua" w:cs="Adobe Devanagari"/>
          <w:spacing w:val="-3"/>
          <w:sz w:val="26"/>
          <w:szCs w:val="26"/>
          <w:lang w:val="en-GB"/>
        </w:rPr>
        <w:t xml:space="preserve">, a friend of Mammon, who ‘sees through all the hocus pocus of pretended miracles and is not taken in by </w:t>
      </w:r>
      <w:proofErr w:type="spellStart"/>
      <w:r w:rsidR="00116C00">
        <w:rPr>
          <w:rFonts w:ascii="Perpetua" w:hAnsi="Perpetua" w:cs="Adobe Devanagari"/>
          <w:spacing w:val="-3"/>
          <w:sz w:val="26"/>
          <w:szCs w:val="26"/>
          <w:lang w:val="en-GB"/>
        </w:rPr>
        <w:t>Subtle’s</w:t>
      </w:r>
      <w:proofErr w:type="spellEnd"/>
      <w:r w:rsidR="00116C00">
        <w:rPr>
          <w:rFonts w:ascii="Perpetua" w:hAnsi="Perpetua" w:cs="Adobe Devanagari"/>
          <w:spacing w:val="-3"/>
          <w:sz w:val="26"/>
          <w:szCs w:val="26"/>
          <w:lang w:val="en-GB"/>
        </w:rPr>
        <w:t xml:space="preserve"> brilliant exposition on the theory and practice of alchemy’</w:t>
      </w:r>
      <w:r>
        <w:rPr>
          <w:rFonts w:ascii="Perpetua" w:hAnsi="Perpetua" w:cs="Adobe Devanagari"/>
          <w:spacing w:val="-3"/>
          <w:sz w:val="26"/>
          <w:szCs w:val="26"/>
          <w:lang w:val="en-GB"/>
        </w:rPr>
        <w:t>:</w:t>
      </w:r>
      <w:r w:rsidR="00116C00">
        <w:rPr>
          <w:rStyle w:val="FootnoteReference"/>
          <w:rFonts w:ascii="Perpetua" w:hAnsi="Perpetua" w:cs="Adobe Devanagari"/>
          <w:spacing w:val="-3"/>
          <w:sz w:val="26"/>
          <w:szCs w:val="26"/>
          <w:lang w:val="en-GB"/>
        </w:rPr>
        <w:footnoteReference w:id="22"/>
      </w:r>
    </w:p>
    <w:p w:rsidR="007F55A1" w:rsidRPr="00E02306" w:rsidRDefault="007F55A1" w:rsidP="007F55A1">
      <w:pPr>
        <w:tabs>
          <w:tab w:val="left" w:pos="-720"/>
          <w:tab w:val="left" w:pos="0"/>
        </w:tabs>
        <w:suppressAutoHyphens/>
        <w:snapToGrid/>
        <w:ind w:left="1134" w:right="1134"/>
        <w:rPr>
          <w:rFonts w:ascii="Perpetua" w:hAnsi="Perpetua" w:cs="Adobe Devanagari"/>
          <w:spacing w:val="-3"/>
          <w:szCs w:val="24"/>
          <w:lang w:val="en-GB"/>
        </w:rPr>
      </w:pPr>
    </w:p>
    <w:p w:rsidR="007F55A1" w:rsidRPr="00E02306" w:rsidRDefault="007F55A1" w:rsidP="007F55A1">
      <w:pPr>
        <w:tabs>
          <w:tab w:val="left" w:pos="-720"/>
          <w:tab w:val="left" w:pos="0"/>
        </w:tabs>
        <w:suppressAutoHyphens/>
        <w:snapToGrid/>
        <w:ind w:left="1134" w:right="1134"/>
        <w:rPr>
          <w:rFonts w:ascii="Perpetua" w:hAnsi="Perpetua" w:cs="Adobe Devanagari"/>
          <w:spacing w:val="-3"/>
          <w:szCs w:val="24"/>
          <w:lang w:val="en-GB"/>
        </w:rPr>
      </w:pPr>
      <w:r w:rsidRPr="00E02306">
        <w:rPr>
          <w:rFonts w:ascii="Perpetua" w:hAnsi="Perpetua" w:cs="Adobe Devanagari"/>
          <w:spacing w:val="-3"/>
          <w:szCs w:val="24"/>
          <w:lang w:val="en-GB"/>
        </w:rPr>
        <w:t>Rather than I’ll be a brayed sir, I’ll believe,</w:t>
      </w:r>
    </w:p>
    <w:p w:rsidR="007F55A1" w:rsidRPr="00E02306" w:rsidRDefault="007F55A1" w:rsidP="007F55A1">
      <w:pPr>
        <w:tabs>
          <w:tab w:val="left" w:pos="-720"/>
          <w:tab w:val="left" w:pos="0"/>
        </w:tabs>
        <w:suppressAutoHyphens/>
        <w:snapToGrid/>
        <w:ind w:left="1134" w:right="1134"/>
        <w:rPr>
          <w:rFonts w:ascii="Perpetua" w:hAnsi="Perpetua" w:cs="Adobe Devanagari"/>
          <w:spacing w:val="-3"/>
          <w:szCs w:val="24"/>
          <w:lang w:val="en-GB"/>
        </w:rPr>
      </w:pPr>
      <w:r w:rsidRPr="00E02306">
        <w:rPr>
          <w:rFonts w:ascii="Perpetua" w:hAnsi="Perpetua" w:cs="Adobe Devanagari"/>
          <w:spacing w:val="-3"/>
          <w:szCs w:val="24"/>
          <w:lang w:val="en-GB"/>
        </w:rPr>
        <w:t>That alchemy is a pretty kind of game,</w:t>
      </w:r>
    </w:p>
    <w:p w:rsidR="007F55A1" w:rsidRPr="00E02306" w:rsidRDefault="007F55A1" w:rsidP="007F55A1">
      <w:pPr>
        <w:tabs>
          <w:tab w:val="left" w:pos="-720"/>
          <w:tab w:val="left" w:pos="0"/>
        </w:tabs>
        <w:suppressAutoHyphens/>
        <w:snapToGrid/>
        <w:ind w:left="1134" w:right="1134"/>
        <w:rPr>
          <w:rFonts w:ascii="Perpetua" w:hAnsi="Perpetua" w:cs="Adobe Devanagari"/>
          <w:spacing w:val="-3"/>
          <w:szCs w:val="24"/>
          <w:lang w:val="en-GB"/>
        </w:rPr>
      </w:pPr>
      <w:r w:rsidRPr="00E02306">
        <w:rPr>
          <w:rFonts w:ascii="Perpetua" w:hAnsi="Perpetua" w:cs="Adobe Devanagari"/>
          <w:spacing w:val="-3"/>
          <w:szCs w:val="24"/>
          <w:lang w:val="en-GB"/>
        </w:rPr>
        <w:t xml:space="preserve">Somewhat like tricks </w:t>
      </w:r>
      <w:proofErr w:type="spellStart"/>
      <w:r w:rsidRPr="00E02306">
        <w:rPr>
          <w:rFonts w:ascii="Perpetua" w:hAnsi="Perpetua" w:cs="Adobe Devanagari"/>
          <w:spacing w:val="-3"/>
          <w:szCs w:val="24"/>
          <w:lang w:val="en-GB"/>
        </w:rPr>
        <w:t>o’the</w:t>
      </w:r>
      <w:proofErr w:type="spellEnd"/>
      <w:r w:rsidRPr="00E02306">
        <w:rPr>
          <w:rFonts w:ascii="Perpetua" w:hAnsi="Perpetua" w:cs="Adobe Devanagari"/>
          <w:spacing w:val="-3"/>
          <w:szCs w:val="24"/>
          <w:lang w:val="en-GB"/>
        </w:rPr>
        <w:t xml:space="preserve"> cards, to cheat a man</w:t>
      </w:r>
    </w:p>
    <w:p w:rsidR="007F55A1" w:rsidRPr="00E02306" w:rsidRDefault="007F55A1" w:rsidP="007F55A1">
      <w:pPr>
        <w:tabs>
          <w:tab w:val="left" w:pos="-720"/>
          <w:tab w:val="left" w:pos="0"/>
        </w:tabs>
        <w:suppressAutoHyphens/>
        <w:snapToGrid/>
        <w:ind w:left="1134" w:right="1134"/>
        <w:rPr>
          <w:rFonts w:ascii="Perpetua" w:hAnsi="Perpetua" w:cs="Adobe Devanagari"/>
          <w:spacing w:val="-3"/>
          <w:szCs w:val="24"/>
          <w:lang w:val="en-GB"/>
        </w:rPr>
      </w:pPr>
      <w:r w:rsidRPr="00E02306">
        <w:rPr>
          <w:rFonts w:ascii="Perpetua" w:hAnsi="Perpetua" w:cs="Adobe Devanagari"/>
          <w:spacing w:val="-3"/>
          <w:szCs w:val="24"/>
          <w:lang w:val="en-GB"/>
        </w:rPr>
        <w:t>With charming.</w:t>
      </w:r>
      <w:r w:rsidRPr="00E02306">
        <w:rPr>
          <w:rFonts w:ascii="Perpetua" w:hAnsi="Perpetua" w:cs="Adobe Devanagari"/>
          <w:spacing w:val="-3"/>
          <w:szCs w:val="24"/>
          <w:lang w:val="en-GB"/>
        </w:rPr>
        <w:tab/>
        <w:t>(II.iii.179-82)</w:t>
      </w:r>
    </w:p>
    <w:p w:rsidR="007F55A1" w:rsidRPr="00E02306" w:rsidRDefault="007F55A1" w:rsidP="007F55A1">
      <w:pPr>
        <w:tabs>
          <w:tab w:val="left" w:pos="-720"/>
          <w:tab w:val="left" w:pos="0"/>
        </w:tabs>
        <w:suppressAutoHyphens/>
        <w:snapToGrid/>
        <w:ind w:left="1134" w:right="1134"/>
        <w:rPr>
          <w:rFonts w:ascii="Perpetua" w:hAnsi="Perpetua" w:cs="Adobe Devanagari"/>
          <w:spacing w:val="-3"/>
          <w:szCs w:val="24"/>
          <w:lang w:val="en-GB"/>
        </w:rPr>
      </w:pPr>
    </w:p>
    <w:p w:rsidR="005879BB" w:rsidRDefault="005879BB" w:rsidP="00FB5C62">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Surly is also ‘alarmed to discover in the house a seemingly innocent victim, one Dame Pliant, young and wealthy widowed sister of a country squire named </w:t>
      </w:r>
      <w:proofErr w:type="spellStart"/>
      <w:r>
        <w:rPr>
          <w:rFonts w:ascii="Perpetua" w:hAnsi="Perpetua" w:cs="Adobe Devanagari"/>
          <w:spacing w:val="-3"/>
          <w:sz w:val="26"/>
          <w:szCs w:val="26"/>
          <w:lang w:val="en-GB"/>
        </w:rPr>
        <w:t>Kastril</w:t>
      </w:r>
      <w:proofErr w:type="spellEnd"/>
      <w:r>
        <w:rPr>
          <w:rFonts w:ascii="Perpetua" w:hAnsi="Perpetua" w:cs="Adobe Devanagari"/>
          <w:spacing w:val="-3"/>
          <w:sz w:val="26"/>
          <w:szCs w:val="26"/>
          <w:lang w:val="en-GB"/>
        </w:rPr>
        <w:t>, who has come to town to learn the ways of a sophisticated London gallant.’</w:t>
      </w:r>
      <w:r>
        <w:rPr>
          <w:rStyle w:val="FootnoteReference"/>
          <w:rFonts w:ascii="Perpetua" w:hAnsi="Perpetua" w:cs="Adobe Devanagari"/>
          <w:spacing w:val="-3"/>
          <w:sz w:val="26"/>
          <w:szCs w:val="26"/>
          <w:lang w:val="en-GB"/>
        </w:rPr>
        <w:footnoteReference w:id="23"/>
      </w:r>
    </w:p>
    <w:p w:rsidR="005879BB" w:rsidRDefault="005879BB" w:rsidP="00FB5C62">
      <w:pPr>
        <w:tabs>
          <w:tab w:val="left" w:pos="-720"/>
          <w:tab w:val="left" w:pos="0"/>
        </w:tabs>
        <w:suppressAutoHyphens/>
        <w:snapToGrid/>
        <w:spacing w:line="276" w:lineRule="auto"/>
        <w:rPr>
          <w:rFonts w:ascii="Perpetua" w:hAnsi="Perpetua" w:cs="Adobe Devanagari"/>
          <w:spacing w:val="-3"/>
          <w:sz w:val="26"/>
          <w:szCs w:val="26"/>
          <w:lang w:val="en-GB"/>
        </w:rPr>
      </w:pPr>
    </w:p>
    <w:p w:rsidR="00E02306" w:rsidRDefault="005879BB" w:rsidP="00FB5C62">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According to David </w:t>
      </w:r>
      <w:proofErr w:type="spellStart"/>
      <w:r>
        <w:rPr>
          <w:rFonts w:ascii="Perpetua" w:hAnsi="Perpetua" w:cs="Adobe Devanagari"/>
          <w:spacing w:val="-3"/>
          <w:sz w:val="26"/>
          <w:szCs w:val="26"/>
          <w:lang w:val="en-GB"/>
        </w:rPr>
        <w:t>Bevington</w:t>
      </w:r>
      <w:proofErr w:type="spellEnd"/>
      <w:r>
        <w:rPr>
          <w:rFonts w:ascii="Perpetua" w:hAnsi="Perpetua" w:cs="Adobe Devanagari"/>
          <w:spacing w:val="-3"/>
          <w:sz w:val="26"/>
          <w:szCs w:val="26"/>
          <w:lang w:val="en-GB"/>
        </w:rPr>
        <w:t>:</w:t>
      </w:r>
    </w:p>
    <w:p w:rsidR="005879BB" w:rsidRDefault="005879BB" w:rsidP="00FB5C62">
      <w:pPr>
        <w:tabs>
          <w:tab w:val="left" w:pos="-720"/>
          <w:tab w:val="left" w:pos="0"/>
        </w:tabs>
        <w:suppressAutoHyphens/>
        <w:snapToGrid/>
        <w:spacing w:line="276" w:lineRule="auto"/>
        <w:rPr>
          <w:rFonts w:ascii="Perpetua" w:hAnsi="Perpetua" w:cs="Adobe Devanagari"/>
          <w:spacing w:val="-3"/>
          <w:sz w:val="26"/>
          <w:szCs w:val="26"/>
          <w:lang w:val="en-GB"/>
        </w:rPr>
      </w:pPr>
    </w:p>
    <w:p w:rsidR="005879BB" w:rsidRPr="00584894" w:rsidRDefault="005879BB" w:rsidP="00584894">
      <w:pPr>
        <w:tabs>
          <w:tab w:val="left" w:pos="-720"/>
          <w:tab w:val="left" w:pos="0"/>
        </w:tabs>
        <w:suppressAutoHyphens/>
        <w:snapToGrid/>
        <w:ind w:left="1134" w:right="1134"/>
        <w:rPr>
          <w:rFonts w:ascii="Perpetua" w:hAnsi="Perpetua" w:cs="Adobe Devanagari"/>
          <w:spacing w:val="-3"/>
          <w:szCs w:val="24"/>
          <w:lang w:val="en-GB"/>
        </w:rPr>
      </w:pPr>
      <w:r w:rsidRPr="00584894">
        <w:rPr>
          <w:rFonts w:ascii="Perpetua" w:hAnsi="Perpetua" w:cs="Adobe Devanagari"/>
          <w:spacing w:val="-3"/>
          <w:szCs w:val="24"/>
          <w:lang w:val="en-GB"/>
        </w:rPr>
        <w:t xml:space="preserve">Surly would appear at first, then, to be an upright citizen bent on not being hoodwinked and on exposing a con operation for what it really is. In this guise he begins to look like the satirist’s spokesman operating from a moral vantage superior to that of Subtle and Face. Yet </w:t>
      </w:r>
      <w:proofErr w:type="spellStart"/>
      <w:r w:rsidRPr="00584894">
        <w:rPr>
          <w:rFonts w:ascii="Perpetua" w:hAnsi="Perpetua" w:cs="Adobe Devanagari"/>
          <w:spacing w:val="-3"/>
          <w:szCs w:val="24"/>
          <w:lang w:val="en-GB"/>
        </w:rPr>
        <w:t>Surly’s</w:t>
      </w:r>
      <w:proofErr w:type="spellEnd"/>
      <w:r w:rsidRPr="00584894">
        <w:rPr>
          <w:rFonts w:ascii="Perpetua" w:hAnsi="Perpetua" w:cs="Adobe Devanagari"/>
          <w:spacing w:val="-3"/>
          <w:szCs w:val="24"/>
          <w:lang w:val="en-GB"/>
        </w:rPr>
        <w:t xml:space="preserve"> name hints at a disagreeable nature that is hardly consistent with the role of rescuer, […]. Surly […] is shown to be motivated by self-interested concerns: a longing to revenge himself on Face for aspiring to the widow, and a coveting of Dame Pliant and her wealth for himself. Surly, in other words, turns out to be yet one more ‘</w:t>
      </w:r>
      <w:proofErr w:type="spellStart"/>
      <w:r w:rsidRPr="00584894">
        <w:rPr>
          <w:rFonts w:ascii="Perpetua" w:hAnsi="Perpetua" w:cs="Adobe Devanagari"/>
          <w:spacing w:val="-3"/>
          <w:szCs w:val="24"/>
          <w:lang w:val="en-GB"/>
        </w:rPr>
        <w:t>humors</w:t>
      </w:r>
      <w:proofErr w:type="spellEnd"/>
      <w:r w:rsidRPr="00584894">
        <w:rPr>
          <w:rFonts w:ascii="Perpetua" w:hAnsi="Perpetua" w:cs="Adobe Devanagari"/>
          <w:spacing w:val="-3"/>
          <w:szCs w:val="24"/>
          <w:lang w:val="en-GB"/>
        </w:rPr>
        <w:t>’ character in this zoo of satirical types, deserving to be fleeced</w:t>
      </w:r>
      <w:r w:rsidR="00584894" w:rsidRPr="00584894">
        <w:rPr>
          <w:rFonts w:ascii="Perpetua" w:hAnsi="Perpetua" w:cs="Adobe Devanagari"/>
          <w:spacing w:val="-3"/>
          <w:szCs w:val="24"/>
          <w:lang w:val="en-GB"/>
        </w:rPr>
        <w:t xml:space="preserve"> just like the rest.</w:t>
      </w:r>
      <w:r w:rsidR="00584894" w:rsidRPr="00584894">
        <w:rPr>
          <w:rStyle w:val="FootnoteReference"/>
          <w:rFonts w:ascii="Perpetua" w:hAnsi="Perpetua" w:cs="Adobe Devanagari"/>
          <w:spacing w:val="-3"/>
          <w:szCs w:val="24"/>
          <w:lang w:val="en-GB"/>
        </w:rPr>
        <w:footnoteReference w:id="24"/>
      </w:r>
    </w:p>
    <w:p w:rsidR="005879BB" w:rsidRDefault="005879BB" w:rsidP="00FB5C62">
      <w:pPr>
        <w:tabs>
          <w:tab w:val="left" w:pos="-720"/>
          <w:tab w:val="left" w:pos="0"/>
        </w:tabs>
        <w:suppressAutoHyphens/>
        <w:snapToGrid/>
        <w:spacing w:line="276" w:lineRule="auto"/>
        <w:rPr>
          <w:rFonts w:ascii="Perpetua" w:hAnsi="Perpetua" w:cs="Adobe Devanagari"/>
          <w:spacing w:val="-3"/>
          <w:sz w:val="26"/>
          <w:szCs w:val="26"/>
          <w:lang w:val="en-GB"/>
        </w:rPr>
      </w:pPr>
    </w:p>
    <w:p w:rsidR="005879BB" w:rsidRPr="00FB5C62" w:rsidRDefault="005879BB" w:rsidP="00FB5C62">
      <w:pPr>
        <w:tabs>
          <w:tab w:val="left" w:pos="-720"/>
          <w:tab w:val="left" w:pos="0"/>
        </w:tabs>
        <w:suppressAutoHyphens/>
        <w:snapToGrid/>
        <w:spacing w:line="276" w:lineRule="auto"/>
        <w:rPr>
          <w:rFonts w:ascii="Perpetua" w:hAnsi="Perpetua" w:cs="Adobe Devanagari"/>
          <w:spacing w:val="-3"/>
          <w:sz w:val="26"/>
          <w:szCs w:val="26"/>
          <w:lang w:val="en-GB"/>
        </w:rPr>
      </w:pPr>
    </w:p>
    <w:p w:rsidR="00FB5C62" w:rsidRPr="00FB5C62" w:rsidRDefault="00FB5C62" w:rsidP="00FB5C62">
      <w:pPr>
        <w:pStyle w:val="ListParagraph"/>
        <w:numPr>
          <w:ilvl w:val="0"/>
          <w:numId w:val="5"/>
        </w:numPr>
        <w:tabs>
          <w:tab w:val="left" w:pos="-720"/>
          <w:tab w:val="left" w:pos="0"/>
        </w:tabs>
        <w:suppressAutoHyphens/>
        <w:snapToGrid/>
        <w:spacing w:line="276" w:lineRule="auto"/>
        <w:rPr>
          <w:rFonts w:ascii="Perpetua" w:hAnsi="Perpetua" w:cs="Adobe Devanagari"/>
          <w:b/>
          <w:spacing w:val="-3"/>
          <w:sz w:val="26"/>
          <w:szCs w:val="26"/>
          <w:u w:val="single"/>
          <w:lang w:val="en-GB"/>
        </w:rPr>
      </w:pPr>
      <w:r w:rsidRPr="00FB5C62">
        <w:rPr>
          <w:rFonts w:ascii="Perpetua" w:hAnsi="Perpetua" w:cs="Adobe Devanagari"/>
          <w:b/>
          <w:spacing w:val="-3"/>
          <w:sz w:val="26"/>
          <w:szCs w:val="26"/>
          <w:lang w:val="en-GB"/>
        </w:rPr>
        <w:t>Satiric reduction of individualism to narcissism, religious zeal to spiritual pride, romantic love to sexual appetite, and intellectual aspiration to greed</w:t>
      </w:r>
    </w:p>
    <w:p w:rsidR="00FB5C62" w:rsidRPr="008516A6" w:rsidRDefault="00FB5C62" w:rsidP="008516A6">
      <w:pPr>
        <w:tabs>
          <w:tab w:val="left" w:pos="-720"/>
          <w:tab w:val="left" w:pos="0"/>
        </w:tabs>
        <w:suppressAutoHyphens/>
        <w:snapToGrid/>
        <w:ind w:left="1134" w:right="1134"/>
        <w:rPr>
          <w:rFonts w:ascii="Perpetua" w:hAnsi="Perpetua" w:cs="Adobe Devanagari"/>
          <w:spacing w:val="-3"/>
          <w:szCs w:val="24"/>
          <w:lang w:val="en-GB"/>
        </w:rPr>
      </w:pPr>
    </w:p>
    <w:p w:rsidR="00966AC3" w:rsidRPr="008516A6" w:rsidRDefault="00966AC3" w:rsidP="008516A6">
      <w:pPr>
        <w:tabs>
          <w:tab w:val="left" w:pos="-720"/>
          <w:tab w:val="left" w:pos="0"/>
        </w:tabs>
        <w:suppressAutoHyphens/>
        <w:snapToGrid/>
        <w:ind w:left="1134" w:right="1134"/>
        <w:rPr>
          <w:rFonts w:ascii="Perpetua" w:hAnsi="Perpetua" w:cs="Adobe Devanagari"/>
          <w:spacing w:val="-3"/>
          <w:szCs w:val="24"/>
          <w:lang w:val="en-GB"/>
        </w:rPr>
      </w:pPr>
      <w:r w:rsidRPr="008516A6">
        <w:rPr>
          <w:rFonts w:ascii="Perpetua" w:hAnsi="Perpetua" w:cs="Adobe Devanagari"/>
          <w:spacing w:val="-3"/>
          <w:szCs w:val="24"/>
          <w:lang w:val="en-GB"/>
        </w:rPr>
        <w:t xml:space="preserve">Jonson uses the device [of alchemy and the philosopher’s stone] to put on display the infinitely varied cravings of humankind among the various classes of English society. Young Abel </w:t>
      </w:r>
      <w:proofErr w:type="spellStart"/>
      <w:r w:rsidRPr="008516A6">
        <w:rPr>
          <w:rFonts w:ascii="Perpetua" w:hAnsi="Perpetua" w:cs="Adobe Devanagari"/>
          <w:spacing w:val="-3"/>
          <w:szCs w:val="24"/>
          <w:lang w:val="en-GB"/>
        </w:rPr>
        <w:t>Drugger</w:t>
      </w:r>
      <w:proofErr w:type="spellEnd"/>
      <w:r w:rsidRPr="008516A6">
        <w:rPr>
          <w:rFonts w:ascii="Perpetua" w:hAnsi="Perpetua" w:cs="Adobe Devanagari"/>
          <w:spacing w:val="-3"/>
          <w:szCs w:val="24"/>
          <w:lang w:val="en-GB"/>
        </w:rPr>
        <w:t xml:space="preserve"> is setting up a small tobacco shop in London and would like to learn, by the ‘necromancy’ or magic of alchemy, where to place his shelves, boxes, and pots in hopes of attracting customers (I.3.7-13). As a member of the Grocers’ Guild, he represents the bourgeois world of mercantile </w:t>
      </w:r>
      <w:r w:rsidRPr="008516A6">
        <w:rPr>
          <w:rFonts w:ascii="Perpetua" w:hAnsi="Perpetua" w:cs="Adobe Devanagari"/>
          <w:spacing w:val="-3"/>
          <w:szCs w:val="24"/>
          <w:lang w:val="en-GB"/>
        </w:rPr>
        <w:lastRenderedPageBreak/>
        <w:t>London. Dapper, a lawyer’s clerk, hopes to obtain by alchemical means a ‘familiar’ or familiar spirit that can advise him on his gambling when he undertakes to ‘rifle’ (i.e. raffle, roll the dice) and bet on the horses (I.1.190-3). Epicure Mammon is a knight who longs for unparalleled luxuries, including ‘a list of wives and concubines / Equal with Solomon,’ oval rooms filled with naughty pictures exceeding the indecencies of Aretino, mirrors cut at angles to reflect his own naked figure in multiple perspective, dishes studded with rare jewels, and a bill of fare made up of exotic items like</w:t>
      </w:r>
      <w:r w:rsidR="008516A6" w:rsidRPr="008516A6">
        <w:rPr>
          <w:rFonts w:ascii="Perpetua" w:hAnsi="Perpetua" w:cs="Adobe Devanagari"/>
          <w:spacing w:val="-3"/>
          <w:szCs w:val="24"/>
          <w:lang w:val="en-GB"/>
        </w:rPr>
        <w:t xml:space="preserve"> ‘The swelling unctuous </w:t>
      </w:r>
      <w:proofErr w:type="spellStart"/>
      <w:r w:rsidR="008516A6" w:rsidRPr="008516A6">
        <w:rPr>
          <w:rFonts w:ascii="Perpetua" w:hAnsi="Perpetua" w:cs="Adobe Devanagari"/>
          <w:spacing w:val="-3"/>
          <w:szCs w:val="24"/>
          <w:lang w:val="en-GB"/>
        </w:rPr>
        <w:t>paps</w:t>
      </w:r>
      <w:proofErr w:type="spellEnd"/>
      <w:r w:rsidR="008516A6" w:rsidRPr="008516A6">
        <w:rPr>
          <w:rFonts w:ascii="Perpetua" w:hAnsi="Perpetua" w:cs="Adobe Devanagari"/>
          <w:spacing w:val="-3"/>
          <w:szCs w:val="24"/>
          <w:lang w:val="en-GB"/>
        </w:rPr>
        <w:t xml:space="preserve"> / Of a fat pregnant sow.’ Even his footboy will dine on pheasant (2.2.35-84). Tribulation Wholesome and Ananias are pastor and deacon of a reform Protestant church in Amsterdam, determined to find wealth for the ‘Brethren’ and ‘Elders’ of their austere faith and thereby deliver the </w:t>
      </w:r>
      <w:r w:rsidR="008516A6" w:rsidRPr="008516A6">
        <w:rPr>
          <w:rFonts w:ascii="Perpetua" w:hAnsi="Perpetua" w:cs="Adobe Devanagari"/>
          <w:i/>
          <w:spacing w:val="-3"/>
          <w:szCs w:val="24"/>
          <w:lang w:val="en-GB"/>
        </w:rPr>
        <w:t xml:space="preserve">coup de </w:t>
      </w:r>
      <w:proofErr w:type="spellStart"/>
      <w:r w:rsidR="008516A6" w:rsidRPr="008516A6">
        <w:rPr>
          <w:rFonts w:ascii="Perpetua" w:hAnsi="Perpetua" w:cs="Adobe Devanagari"/>
          <w:i/>
          <w:spacing w:val="-3"/>
          <w:szCs w:val="24"/>
          <w:lang w:val="en-GB"/>
        </w:rPr>
        <w:t>grâce</w:t>
      </w:r>
      <w:proofErr w:type="spellEnd"/>
      <w:r w:rsidR="008516A6" w:rsidRPr="008516A6">
        <w:rPr>
          <w:rFonts w:ascii="Perpetua" w:hAnsi="Perpetua" w:cs="Adobe Devanagari"/>
          <w:spacing w:val="-3"/>
          <w:szCs w:val="24"/>
          <w:lang w:val="en-GB"/>
        </w:rPr>
        <w:t xml:space="preserve"> to bishops</w:t>
      </w:r>
      <w:r w:rsidRPr="008516A6">
        <w:rPr>
          <w:rFonts w:ascii="Perpetua" w:hAnsi="Perpetua" w:cs="Adobe Devanagari"/>
          <w:spacing w:val="-3"/>
          <w:szCs w:val="24"/>
          <w:lang w:val="en-GB"/>
        </w:rPr>
        <w:t xml:space="preserve"> </w:t>
      </w:r>
      <w:r w:rsidR="008516A6" w:rsidRPr="008516A6">
        <w:rPr>
          <w:rFonts w:ascii="Perpetua" w:hAnsi="Perpetua" w:cs="Adobe Devanagari"/>
          <w:spacing w:val="-3"/>
          <w:szCs w:val="24"/>
          <w:lang w:val="en-GB"/>
        </w:rPr>
        <w:t>and other heretical representatives of ‘antichristian hierarchy’ in the Roman</w:t>
      </w:r>
      <w:r w:rsidR="007F55A1">
        <w:rPr>
          <w:rFonts w:ascii="Perpetua" w:hAnsi="Perpetua" w:cs="Adobe Devanagari"/>
          <w:spacing w:val="-3"/>
          <w:szCs w:val="24"/>
          <w:lang w:val="en-GB"/>
        </w:rPr>
        <w:t xml:space="preserve"> [Catholic]</w:t>
      </w:r>
      <w:r w:rsidR="008516A6" w:rsidRPr="008516A6">
        <w:rPr>
          <w:rFonts w:ascii="Perpetua" w:hAnsi="Perpetua" w:cs="Adobe Devanagari"/>
          <w:spacing w:val="-3"/>
          <w:szCs w:val="24"/>
          <w:lang w:val="en-GB"/>
        </w:rPr>
        <w:t xml:space="preserve"> and English churches (2.5.64-83).</w:t>
      </w:r>
      <w:r w:rsidR="008516A6" w:rsidRPr="008516A6">
        <w:rPr>
          <w:rStyle w:val="FootnoteReference"/>
          <w:rFonts w:ascii="Perpetua" w:hAnsi="Perpetua" w:cs="Adobe Devanagari"/>
          <w:spacing w:val="-3"/>
          <w:szCs w:val="24"/>
          <w:lang w:val="en-GB"/>
        </w:rPr>
        <w:footnoteReference w:id="25"/>
      </w:r>
    </w:p>
    <w:p w:rsidR="00966AC3" w:rsidRDefault="00966AC3" w:rsidP="00FB5C62">
      <w:pPr>
        <w:tabs>
          <w:tab w:val="left" w:pos="-720"/>
          <w:tab w:val="left" w:pos="0"/>
        </w:tabs>
        <w:suppressAutoHyphens/>
        <w:snapToGrid/>
        <w:spacing w:line="276" w:lineRule="auto"/>
        <w:rPr>
          <w:rFonts w:ascii="Perpetua" w:hAnsi="Perpetua" w:cs="Adobe Devanagari"/>
          <w:spacing w:val="-3"/>
          <w:sz w:val="26"/>
          <w:szCs w:val="26"/>
          <w:lang w:val="en-GB"/>
        </w:rPr>
      </w:pPr>
    </w:p>
    <w:p w:rsidR="00966AC3" w:rsidRDefault="00966AC3" w:rsidP="00966AC3">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Face, Subtle and Doll are all tricksters, who ‘have no difficulty at all in eliciting the folly, fantastic superstition and greed in </w:t>
      </w:r>
      <w:proofErr w:type="spellStart"/>
      <w:r>
        <w:rPr>
          <w:rFonts w:ascii="Perpetua" w:hAnsi="Perpetua" w:cs="Adobe Devanagari"/>
          <w:spacing w:val="-3"/>
          <w:sz w:val="26"/>
          <w:szCs w:val="26"/>
          <w:lang w:val="en-GB"/>
        </w:rPr>
        <w:t>Drugger</w:t>
      </w:r>
      <w:proofErr w:type="spellEnd"/>
      <w:r>
        <w:rPr>
          <w:rFonts w:ascii="Perpetua" w:hAnsi="Perpetua" w:cs="Adobe Devanagari"/>
          <w:spacing w:val="-3"/>
          <w:sz w:val="26"/>
          <w:szCs w:val="26"/>
          <w:lang w:val="en-GB"/>
        </w:rPr>
        <w:t xml:space="preserve"> and Mammon’:</w:t>
      </w:r>
      <w:r>
        <w:rPr>
          <w:rStyle w:val="FootnoteReference"/>
          <w:rFonts w:ascii="Perpetua" w:hAnsi="Perpetua" w:cs="Adobe Devanagari"/>
          <w:spacing w:val="-3"/>
          <w:sz w:val="26"/>
          <w:szCs w:val="26"/>
          <w:lang w:val="en-GB"/>
        </w:rPr>
        <w:footnoteReference w:id="26"/>
      </w:r>
    </w:p>
    <w:p w:rsidR="00966AC3" w:rsidRDefault="00966AC3" w:rsidP="00966AC3">
      <w:pPr>
        <w:tabs>
          <w:tab w:val="left" w:pos="-720"/>
          <w:tab w:val="left" w:pos="0"/>
        </w:tabs>
        <w:suppressAutoHyphens/>
        <w:snapToGrid/>
        <w:spacing w:line="276" w:lineRule="auto"/>
        <w:rPr>
          <w:rFonts w:ascii="Perpetua" w:hAnsi="Perpetua" w:cs="Adobe Devanagari"/>
          <w:spacing w:val="-3"/>
          <w:sz w:val="26"/>
          <w:szCs w:val="26"/>
          <w:lang w:val="en-GB"/>
        </w:rPr>
      </w:pPr>
    </w:p>
    <w:p w:rsidR="00966AC3" w:rsidRPr="00D71475" w:rsidRDefault="00966AC3" w:rsidP="00966AC3">
      <w:pPr>
        <w:tabs>
          <w:tab w:val="left" w:pos="-720"/>
          <w:tab w:val="left" w:pos="0"/>
        </w:tabs>
        <w:suppressAutoHyphens/>
        <w:snapToGrid/>
        <w:ind w:left="1134" w:right="1134"/>
        <w:rPr>
          <w:rFonts w:ascii="Perpetua" w:hAnsi="Perpetua" w:cs="Adobe Devanagari"/>
          <w:spacing w:val="-3"/>
          <w:szCs w:val="24"/>
          <w:lang w:val="en-GB"/>
        </w:rPr>
      </w:pPr>
      <w:r w:rsidRPr="00D71475">
        <w:rPr>
          <w:rFonts w:ascii="Perpetua" w:hAnsi="Perpetua" w:cs="Adobe Devanagari"/>
          <w:spacing w:val="-3"/>
          <w:szCs w:val="24"/>
          <w:lang w:val="en-GB"/>
        </w:rPr>
        <w:t>The three tricksters base their schemes on intelligent perception of their victims and manipulation of motive an</w:t>
      </w:r>
      <w:r w:rsidR="007F55A1">
        <w:rPr>
          <w:rFonts w:ascii="Perpetua" w:hAnsi="Perpetua" w:cs="Adobe Devanagari"/>
          <w:spacing w:val="-3"/>
          <w:szCs w:val="24"/>
          <w:lang w:val="en-GB"/>
        </w:rPr>
        <w:t>d</w:t>
      </w:r>
      <w:r w:rsidRPr="00D71475">
        <w:rPr>
          <w:rFonts w:ascii="Perpetua" w:hAnsi="Perpetua" w:cs="Adobe Devanagari"/>
          <w:spacing w:val="-3"/>
          <w:szCs w:val="24"/>
          <w:lang w:val="en-GB"/>
        </w:rPr>
        <w:t xml:space="preserve"> temperament; their dupes are all greedy, the sin most familiar to the tricksters and therefore the best to control and direct in others. The chief dupe has the most powerful passion, the strongest fantasies of wish-fulfilment centring on a deep obsession with the Philosopher’s Stone. The stone is the symbol of the absurdity and sterility at the heart of greed – in itself it is cold, dull, shapeless, unfeeling, </w:t>
      </w:r>
      <w:proofErr w:type="gramStart"/>
      <w:r w:rsidRPr="00D71475">
        <w:rPr>
          <w:rFonts w:ascii="Perpetua" w:hAnsi="Perpetua" w:cs="Adobe Devanagari"/>
          <w:spacing w:val="-3"/>
          <w:szCs w:val="24"/>
          <w:lang w:val="en-GB"/>
        </w:rPr>
        <w:t>dead</w:t>
      </w:r>
      <w:proofErr w:type="gramEnd"/>
      <w:r w:rsidRPr="00D71475">
        <w:rPr>
          <w:rFonts w:ascii="Perpetua" w:hAnsi="Perpetua" w:cs="Adobe Devanagari"/>
          <w:spacing w:val="-3"/>
          <w:szCs w:val="24"/>
          <w:lang w:val="en-GB"/>
        </w:rPr>
        <w:t xml:space="preserve"> – and with this of all things Sir Epicure expects to transform the world into a fairyland of riches.</w:t>
      </w:r>
      <w:r w:rsidRPr="00D71475">
        <w:rPr>
          <w:rStyle w:val="FootnoteReference"/>
          <w:rFonts w:ascii="Perpetua" w:hAnsi="Perpetua" w:cs="Adobe Devanagari"/>
          <w:spacing w:val="-3"/>
          <w:szCs w:val="24"/>
          <w:lang w:val="en-GB"/>
        </w:rPr>
        <w:footnoteReference w:id="27"/>
      </w:r>
    </w:p>
    <w:p w:rsidR="00966AC3" w:rsidRDefault="00966AC3" w:rsidP="00966AC3">
      <w:pPr>
        <w:tabs>
          <w:tab w:val="left" w:pos="-720"/>
          <w:tab w:val="left" w:pos="0"/>
        </w:tabs>
        <w:suppressAutoHyphens/>
        <w:snapToGrid/>
        <w:spacing w:line="276" w:lineRule="auto"/>
        <w:rPr>
          <w:rFonts w:ascii="Perpetua" w:hAnsi="Perpetua" w:cs="Adobe Devanagari"/>
          <w:spacing w:val="-3"/>
          <w:sz w:val="26"/>
          <w:szCs w:val="26"/>
          <w:lang w:val="en-GB"/>
        </w:rPr>
      </w:pPr>
    </w:p>
    <w:p w:rsidR="00144577" w:rsidRDefault="00144577" w:rsidP="00966AC3">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The genial moralism of this social satire entails ‘wholesome remedies’ and ‘fair correctives’:</w:t>
      </w:r>
    </w:p>
    <w:p w:rsidR="00144577" w:rsidRDefault="00144577" w:rsidP="00966AC3">
      <w:pPr>
        <w:tabs>
          <w:tab w:val="left" w:pos="-720"/>
          <w:tab w:val="left" w:pos="0"/>
        </w:tabs>
        <w:suppressAutoHyphens/>
        <w:snapToGrid/>
        <w:spacing w:line="276" w:lineRule="auto"/>
        <w:rPr>
          <w:rFonts w:ascii="Perpetua" w:hAnsi="Perpetua" w:cs="Adobe Devanagari"/>
          <w:spacing w:val="-3"/>
          <w:sz w:val="26"/>
          <w:szCs w:val="26"/>
          <w:lang w:val="en-GB"/>
        </w:rPr>
      </w:pPr>
    </w:p>
    <w:p w:rsidR="00966AC3" w:rsidRPr="00144577" w:rsidRDefault="007F55A1" w:rsidP="00144577">
      <w:pPr>
        <w:tabs>
          <w:tab w:val="left" w:pos="-720"/>
          <w:tab w:val="left" w:pos="0"/>
        </w:tabs>
        <w:suppressAutoHyphens/>
        <w:snapToGrid/>
        <w:ind w:left="1134" w:right="1134"/>
        <w:rPr>
          <w:rFonts w:ascii="Perpetua" w:hAnsi="Perpetua" w:cs="Adobe Devanagari"/>
          <w:spacing w:val="-3"/>
          <w:szCs w:val="24"/>
          <w:lang w:val="en-GB"/>
        </w:rPr>
      </w:pPr>
      <w:r w:rsidRPr="00144577">
        <w:rPr>
          <w:rFonts w:ascii="Perpetua" w:hAnsi="Perpetua" w:cs="Adobe Devanagari"/>
          <w:spacing w:val="-3"/>
          <w:szCs w:val="24"/>
          <w:lang w:val="en-GB"/>
        </w:rPr>
        <w:t xml:space="preserve">With a resourcefulness that makes for delightful theatre, Subtle and Face (and Jonson) find satirical punishments that are admirably suited to the follies of these various specimens of human perversity. The superstitious </w:t>
      </w:r>
      <w:proofErr w:type="spellStart"/>
      <w:r w:rsidRPr="00144577">
        <w:rPr>
          <w:rFonts w:ascii="Perpetua" w:hAnsi="Perpetua" w:cs="Adobe Devanagari"/>
          <w:spacing w:val="-3"/>
          <w:szCs w:val="24"/>
          <w:lang w:val="en-GB"/>
        </w:rPr>
        <w:t>Drugger</w:t>
      </w:r>
      <w:proofErr w:type="spellEnd"/>
      <w:r w:rsidRPr="00144577">
        <w:rPr>
          <w:rFonts w:ascii="Perpetua" w:hAnsi="Perpetua" w:cs="Adobe Devanagari"/>
          <w:spacing w:val="-3"/>
          <w:szCs w:val="24"/>
          <w:lang w:val="en-GB"/>
        </w:rPr>
        <w:t xml:space="preserve"> is given a set of instructions for orienting his tobacco shop that sound impressive and will accomplish nothing. Dapper is introduced to the Queen of Fairy, alias Doll Common, as his familiar, and is obliged to await her in ‘privy lodgings’ (i.e. a privy), gagged with a dead mouse form the Fairy Queen’s own private trencher or plate and a piece of gingerbread (3.4.66-79).</w:t>
      </w:r>
      <w:r w:rsidR="00144577" w:rsidRPr="00144577">
        <w:rPr>
          <w:rFonts w:ascii="Perpetua" w:hAnsi="Perpetua" w:cs="Adobe Devanagari"/>
          <w:spacing w:val="-3"/>
          <w:szCs w:val="24"/>
          <w:lang w:val="en-GB"/>
        </w:rPr>
        <w:t xml:space="preserve"> Mammon is given an object lesson in covetousness by being told that any impure thought will undo his quest for the philosopher’s stone and that he must accordingly dedicate his promised wealth to charitable causes (‘Founding of colleges and grammar schools, / Marrying young virgins, building hospitals, / And now and then a church,’ 2.2.49-52); then, when his alchemical project is about to reach its climax, it apparently explodes because he succumbs to lust in the presence of the delectable Doll Common posing as ‘a poor baron’s daughter’ (4.1.43, 4.5.57-62). […] Tribulation Wholesome and Ananias are punished for railing against </w:t>
      </w:r>
      <w:r w:rsidR="00144577" w:rsidRPr="00144577">
        <w:rPr>
          <w:rFonts w:ascii="Perpetua" w:hAnsi="Perpetua" w:cs="Adobe Devanagari"/>
          <w:spacing w:val="-3"/>
          <w:szCs w:val="24"/>
          <w:lang w:val="en-GB"/>
        </w:rPr>
        <w:lastRenderedPageBreak/>
        <w:t>plays and for the hypocrisy of coveting the worldly wealth and power they profess to despise by having their investment in an alchemical bubble simply disappear.</w:t>
      </w:r>
      <w:r w:rsidR="00144577" w:rsidRPr="00144577">
        <w:rPr>
          <w:rStyle w:val="FootnoteReference"/>
          <w:rFonts w:ascii="Perpetua" w:hAnsi="Perpetua" w:cs="Adobe Devanagari"/>
          <w:spacing w:val="-3"/>
          <w:szCs w:val="24"/>
          <w:lang w:val="en-GB"/>
        </w:rPr>
        <w:footnoteReference w:id="28"/>
      </w:r>
    </w:p>
    <w:p w:rsidR="00966AC3" w:rsidRDefault="00966AC3" w:rsidP="00FB5C62">
      <w:pPr>
        <w:tabs>
          <w:tab w:val="left" w:pos="-720"/>
          <w:tab w:val="left" w:pos="0"/>
        </w:tabs>
        <w:suppressAutoHyphens/>
        <w:snapToGrid/>
        <w:spacing w:line="276" w:lineRule="auto"/>
        <w:rPr>
          <w:rFonts w:ascii="Perpetua" w:hAnsi="Perpetua" w:cs="Adobe Devanagari"/>
          <w:spacing w:val="-3"/>
          <w:sz w:val="26"/>
          <w:szCs w:val="26"/>
          <w:lang w:val="en-GB"/>
        </w:rPr>
      </w:pPr>
    </w:p>
    <w:p w:rsidR="00D71475" w:rsidRDefault="00D71475" w:rsidP="00FB5C62">
      <w:pPr>
        <w:tabs>
          <w:tab w:val="left" w:pos="-720"/>
          <w:tab w:val="left" w:pos="0"/>
        </w:tabs>
        <w:suppressAutoHyphens/>
        <w:snapToGrid/>
        <w:spacing w:line="276" w:lineRule="auto"/>
        <w:rPr>
          <w:rFonts w:ascii="Perpetua" w:hAnsi="Perpetua" w:cs="Adobe Devanagari"/>
          <w:spacing w:val="-3"/>
          <w:sz w:val="26"/>
          <w:szCs w:val="26"/>
          <w:lang w:val="en-GB"/>
        </w:rPr>
      </w:pPr>
    </w:p>
    <w:p w:rsidR="00FB5C62" w:rsidRPr="008024E3" w:rsidRDefault="00FB5C62" w:rsidP="00E35E4B">
      <w:pPr>
        <w:pStyle w:val="ListParagraph"/>
        <w:numPr>
          <w:ilvl w:val="0"/>
          <w:numId w:val="5"/>
        </w:numPr>
        <w:tabs>
          <w:tab w:val="left" w:pos="-720"/>
          <w:tab w:val="left" w:pos="0"/>
        </w:tabs>
        <w:suppressAutoHyphens/>
        <w:snapToGrid/>
        <w:spacing w:line="276" w:lineRule="auto"/>
        <w:rPr>
          <w:rFonts w:ascii="Perpetua" w:hAnsi="Perpetua" w:cs="Adobe Devanagari"/>
          <w:spacing w:val="-3"/>
          <w:sz w:val="26"/>
          <w:szCs w:val="26"/>
          <w:lang w:val="en-GB"/>
        </w:rPr>
      </w:pPr>
      <w:r w:rsidRPr="008024E3">
        <w:rPr>
          <w:rFonts w:ascii="Perpetua" w:hAnsi="Perpetua" w:cs="Adobe Devanagari"/>
          <w:b/>
          <w:spacing w:val="-3"/>
          <w:sz w:val="26"/>
          <w:szCs w:val="26"/>
          <w:lang w:val="en-GB"/>
        </w:rPr>
        <w:t>The rhetoric of linguistic alteration and terminological substitutions; language as obfuscation rather than communication</w:t>
      </w:r>
      <w:r w:rsidR="008024E3" w:rsidRPr="008024E3">
        <w:rPr>
          <w:rFonts w:ascii="Perpetua" w:hAnsi="Perpetua" w:cs="Adobe Devanagari"/>
          <w:b/>
          <w:spacing w:val="-3"/>
          <w:sz w:val="26"/>
          <w:szCs w:val="26"/>
          <w:lang w:val="en-GB"/>
        </w:rPr>
        <w:t>; and</w:t>
      </w:r>
    </w:p>
    <w:p w:rsidR="00FB5C62" w:rsidRPr="00FB5C62" w:rsidRDefault="00FB5C62" w:rsidP="00FB5C62">
      <w:pPr>
        <w:pStyle w:val="ListParagraph"/>
        <w:numPr>
          <w:ilvl w:val="0"/>
          <w:numId w:val="5"/>
        </w:numPr>
        <w:tabs>
          <w:tab w:val="left" w:pos="-720"/>
          <w:tab w:val="left" w:pos="0"/>
        </w:tabs>
        <w:suppressAutoHyphens/>
        <w:snapToGrid/>
        <w:spacing w:line="276" w:lineRule="auto"/>
        <w:rPr>
          <w:rFonts w:ascii="Perpetua" w:hAnsi="Perpetua" w:cs="Adobe Devanagari"/>
          <w:spacing w:val="-3"/>
          <w:sz w:val="26"/>
          <w:szCs w:val="26"/>
          <w:u w:val="single"/>
          <w:lang w:val="en-GB"/>
        </w:rPr>
      </w:pPr>
      <w:r w:rsidRPr="00FB5C62">
        <w:rPr>
          <w:rFonts w:ascii="Perpetua" w:hAnsi="Perpetua" w:cs="Adobe Devanagari"/>
          <w:b/>
          <w:spacing w:val="-3"/>
          <w:sz w:val="26"/>
          <w:szCs w:val="26"/>
          <w:lang w:val="en-GB"/>
        </w:rPr>
        <w:t>The resemblances between alchemy, poetry, and theatre</w:t>
      </w:r>
    </w:p>
    <w:p w:rsidR="00FB5C62" w:rsidRDefault="00FB5C62" w:rsidP="00FB5C62">
      <w:pPr>
        <w:tabs>
          <w:tab w:val="left" w:pos="-720"/>
          <w:tab w:val="left" w:pos="0"/>
        </w:tabs>
        <w:suppressAutoHyphens/>
        <w:spacing w:line="276" w:lineRule="auto"/>
        <w:rPr>
          <w:rFonts w:ascii="Perpetua" w:hAnsi="Perpetua" w:cs="Adobe Devanagari"/>
          <w:b/>
          <w:spacing w:val="-3"/>
          <w:sz w:val="26"/>
          <w:szCs w:val="26"/>
          <w:lang w:val="en-GB"/>
        </w:rPr>
      </w:pPr>
    </w:p>
    <w:p w:rsidR="008024E3" w:rsidRDefault="008024E3" w:rsidP="008024E3">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‘In </w:t>
      </w:r>
      <w:r>
        <w:rPr>
          <w:rFonts w:ascii="Perpetua" w:hAnsi="Perpetua" w:cs="Adobe Devanagari"/>
          <w:i/>
          <w:spacing w:val="-3"/>
          <w:sz w:val="26"/>
          <w:szCs w:val="26"/>
          <w:lang w:val="en-GB"/>
        </w:rPr>
        <w:t>The Alchemist</w:t>
      </w:r>
      <w:r>
        <w:rPr>
          <w:rFonts w:ascii="Perpetua" w:hAnsi="Perpetua" w:cs="Adobe Devanagari"/>
          <w:spacing w:val="-3"/>
          <w:sz w:val="26"/>
          <w:szCs w:val="26"/>
          <w:lang w:val="en-GB"/>
        </w:rPr>
        <w:t xml:space="preserve">, ordinary, or even disgusting, human activities can be </w:t>
      </w:r>
      <w:proofErr w:type="spellStart"/>
      <w:r>
        <w:rPr>
          <w:rFonts w:ascii="Perpetua" w:hAnsi="Perpetua" w:cs="Adobe Devanagari"/>
          <w:spacing w:val="-3"/>
          <w:sz w:val="26"/>
          <w:szCs w:val="26"/>
          <w:lang w:val="en-GB"/>
        </w:rPr>
        <w:t>redescribed</w:t>
      </w:r>
      <w:proofErr w:type="spellEnd"/>
      <w:r>
        <w:rPr>
          <w:rFonts w:ascii="Perpetua" w:hAnsi="Perpetua" w:cs="Adobe Devanagari"/>
          <w:spacing w:val="-3"/>
          <w:sz w:val="26"/>
          <w:szCs w:val="26"/>
          <w:lang w:val="en-GB"/>
        </w:rPr>
        <w:t xml:space="preserve"> to seem wonderful and strange, hence the allure of alchemical terms, of Puritan cant, of elaborate laws for “quarrelling”.’ </w:t>
      </w:r>
    </w:p>
    <w:p w:rsidR="008024E3" w:rsidRDefault="008024E3" w:rsidP="008024E3">
      <w:pPr>
        <w:tabs>
          <w:tab w:val="left" w:pos="-720"/>
          <w:tab w:val="left" w:pos="0"/>
        </w:tabs>
        <w:suppressAutoHyphens/>
        <w:snapToGrid/>
        <w:spacing w:line="276" w:lineRule="auto"/>
        <w:rPr>
          <w:rFonts w:ascii="Perpetua" w:hAnsi="Perpetua" w:cs="Adobe Devanagari"/>
          <w:spacing w:val="-3"/>
          <w:sz w:val="26"/>
          <w:szCs w:val="26"/>
          <w:lang w:val="en-GB"/>
        </w:rPr>
      </w:pPr>
    </w:p>
    <w:p w:rsidR="008024E3" w:rsidRPr="007D4D3A" w:rsidRDefault="008024E3" w:rsidP="007D4D3A">
      <w:pPr>
        <w:tabs>
          <w:tab w:val="left" w:pos="-720"/>
          <w:tab w:val="left" w:pos="0"/>
        </w:tabs>
        <w:suppressAutoHyphens/>
        <w:snapToGrid/>
        <w:ind w:left="1134" w:right="1134"/>
        <w:rPr>
          <w:rFonts w:ascii="Perpetua" w:hAnsi="Perpetua" w:cs="Adobe Devanagari"/>
          <w:spacing w:val="-3"/>
          <w:szCs w:val="24"/>
          <w:lang w:val="en-GB"/>
        </w:rPr>
      </w:pPr>
      <w:r w:rsidRPr="007D4D3A">
        <w:rPr>
          <w:rFonts w:ascii="Perpetua" w:hAnsi="Perpetua" w:cs="Adobe Devanagari"/>
          <w:spacing w:val="-3"/>
          <w:szCs w:val="24"/>
          <w:lang w:val="en-GB"/>
        </w:rPr>
        <w:t xml:space="preserve">Some characters – Subtle and Face in particular – are acutely aware of how jargon, and the secret knowledge that seems to stand behind it, can become an important weapon in status competitions. They use rhetorical expertise as a weapon to dazzle innocents and intimidate </w:t>
      </w:r>
      <w:proofErr w:type="spellStart"/>
      <w:r w:rsidRPr="007D4D3A">
        <w:rPr>
          <w:rFonts w:ascii="Perpetua" w:hAnsi="Perpetua" w:cs="Adobe Devanagari"/>
          <w:spacing w:val="-3"/>
          <w:szCs w:val="24"/>
          <w:lang w:val="en-GB"/>
        </w:rPr>
        <w:t>skeptics</w:t>
      </w:r>
      <w:proofErr w:type="spellEnd"/>
      <w:r w:rsidRPr="007D4D3A">
        <w:rPr>
          <w:rFonts w:ascii="Perpetua" w:hAnsi="Perpetua" w:cs="Adobe Devanagari"/>
          <w:spacing w:val="-3"/>
          <w:szCs w:val="24"/>
          <w:lang w:val="en-GB"/>
        </w:rPr>
        <w:t>. In the extreme case, jargon is so specialized that it can be understood, if at all, only by its speaker. In this category are the fairy language Face and Subtle jabber to the bewildered Dapper (3.5.33-57) and the Puritan writer Broughton’s impenetrable biblical commentaries, quoted by the supposedly mad Doll Common to impress Mammon (4.5.1-32).</w:t>
      </w:r>
      <w:r w:rsidRPr="007D4D3A">
        <w:rPr>
          <w:rStyle w:val="FootnoteReference"/>
          <w:rFonts w:ascii="Perpetua" w:hAnsi="Perpetua" w:cs="Adobe Devanagari"/>
          <w:spacing w:val="-3"/>
          <w:szCs w:val="24"/>
          <w:lang w:val="en-GB"/>
        </w:rPr>
        <w:footnoteReference w:id="29"/>
      </w:r>
    </w:p>
    <w:p w:rsidR="00FB5C62" w:rsidRDefault="00FB5C62" w:rsidP="00FB5C62">
      <w:pPr>
        <w:tabs>
          <w:tab w:val="left" w:pos="-720"/>
          <w:tab w:val="left" w:pos="0"/>
        </w:tabs>
        <w:suppressAutoHyphens/>
        <w:spacing w:line="276" w:lineRule="auto"/>
        <w:rPr>
          <w:rFonts w:ascii="Perpetua" w:hAnsi="Perpetua" w:cs="Adobe Devanagari"/>
          <w:b/>
          <w:spacing w:val="-3"/>
          <w:sz w:val="26"/>
          <w:szCs w:val="26"/>
          <w:lang w:val="en-GB"/>
        </w:rPr>
      </w:pPr>
    </w:p>
    <w:p w:rsidR="00FB5C62" w:rsidRDefault="007D4D3A" w:rsidP="00FB5C62">
      <w:pPr>
        <w:tabs>
          <w:tab w:val="left" w:pos="-720"/>
          <w:tab w:val="left" w:pos="0"/>
        </w:tabs>
        <w:suppressAutoHyphens/>
        <w:spacing w:line="276" w:lineRule="auto"/>
        <w:rPr>
          <w:rFonts w:ascii="Perpetua" w:hAnsi="Perpetua" w:cs="Adobe Devanagari"/>
          <w:spacing w:val="-3"/>
          <w:sz w:val="26"/>
          <w:szCs w:val="26"/>
          <w:lang w:val="en-GB"/>
        </w:rPr>
      </w:pPr>
      <w:r w:rsidRPr="007D4D3A">
        <w:rPr>
          <w:rFonts w:ascii="Perpetua" w:hAnsi="Perpetua" w:cs="Adobe Devanagari"/>
          <w:spacing w:val="-3"/>
          <w:sz w:val="26"/>
          <w:szCs w:val="26"/>
          <w:lang w:val="en-GB"/>
        </w:rPr>
        <w:t>Cons</w:t>
      </w:r>
      <w:r>
        <w:rPr>
          <w:rFonts w:ascii="Perpetua" w:hAnsi="Perpetua" w:cs="Adobe Devanagari"/>
          <w:spacing w:val="-3"/>
          <w:sz w:val="26"/>
          <w:szCs w:val="26"/>
          <w:lang w:val="en-GB"/>
        </w:rPr>
        <w:t>ider also the resemblance between the alchemical scam and a theatrical performance. Consider, for example, the role-playing, the lack of scenery in the public theatre, etc.</w:t>
      </w:r>
    </w:p>
    <w:p w:rsidR="007D4D3A" w:rsidRDefault="007D4D3A" w:rsidP="00FB5C62">
      <w:pPr>
        <w:tabs>
          <w:tab w:val="left" w:pos="-720"/>
          <w:tab w:val="left" w:pos="0"/>
        </w:tabs>
        <w:suppressAutoHyphens/>
        <w:spacing w:line="276" w:lineRule="auto"/>
        <w:rPr>
          <w:rFonts w:ascii="Perpetua" w:hAnsi="Perpetua" w:cs="Adobe Devanagari"/>
          <w:spacing w:val="-3"/>
          <w:sz w:val="26"/>
          <w:szCs w:val="26"/>
          <w:lang w:val="en-GB"/>
        </w:rPr>
      </w:pPr>
    </w:p>
    <w:p w:rsidR="007D4D3A" w:rsidRPr="007D4D3A" w:rsidRDefault="007D4D3A" w:rsidP="00FB5C62">
      <w:pPr>
        <w:tabs>
          <w:tab w:val="left" w:pos="-720"/>
          <w:tab w:val="left" w:pos="0"/>
        </w:tabs>
        <w:suppressAutoHyphens/>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Is alchemy a form of theatrical poetry or a travesty of true art?</w:t>
      </w:r>
    </w:p>
    <w:p w:rsidR="00FB5C62" w:rsidRPr="00FB5C62" w:rsidRDefault="00FB5C62" w:rsidP="00FB5C62">
      <w:pPr>
        <w:tabs>
          <w:tab w:val="left" w:pos="-720"/>
          <w:tab w:val="left" w:pos="0"/>
        </w:tabs>
        <w:suppressAutoHyphens/>
        <w:spacing w:line="276" w:lineRule="auto"/>
        <w:rPr>
          <w:rFonts w:ascii="Perpetua" w:hAnsi="Perpetua" w:cs="Adobe Devanagari"/>
          <w:b/>
          <w:spacing w:val="-3"/>
          <w:sz w:val="26"/>
          <w:szCs w:val="26"/>
          <w:lang w:val="en-GB"/>
        </w:rPr>
      </w:pPr>
    </w:p>
    <w:sectPr w:rsidR="00FB5C62" w:rsidRPr="00FB5C6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4A38" w:rsidRDefault="004F4A38" w:rsidP="00D43544">
      <w:r>
        <w:separator/>
      </w:r>
    </w:p>
  </w:endnote>
  <w:endnote w:type="continuationSeparator" w:id="0">
    <w:p w:rsidR="004F4A38" w:rsidRDefault="004F4A38" w:rsidP="00D435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 w:name="Perpetua">
    <w:panose1 w:val="02020502060401020303"/>
    <w:charset w:val="00"/>
    <w:family w:val="roman"/>
    <w:pitch w:val="variable"/>
    <w:sig w:usb0="00000003" w:usb1="00000000" w:usb2="00000000" w:usb3="00000000" w:csb0="00000001" w:csb1="00000000"/>
  </w:font>
  <w:font w:name="Adobe Devanagari">
    <w:altName w:val="Mangal"/>
    <w:panose1 w:val="00000000000000000000"/>
    <w:charset w:val="00"/>
    <w:family w:val="roman"/>
    <w:notTrueType/>
    <w:pitch w:val="variable"/>
    <w:sig w:usb0="00000003" w:usb1="00000000" w:usb2="00000000" w:usb3="00000000" w:csb0="00000001" w:csb1="00000000"/>
  </w:font>
  <w:font w:name="Mongolian Baiti">
    <w:panose1 w:val="03000500000000000000"/>
    <w:charset w:val="00"/>
    <w:family w:val="script"/>
    <w:pitch w:val="variable"/>
    <w:sig w:usb0="80000023" w:usb1="00000000" w:usb2="0002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0195809"/>
      <w:docPartObj>
        <w:docPartGallery w:val="Page Numbers (Bottom of Page)"/>
        <w:docPartUnique/>
      </w:docPartObj>
    </w:sdtPr>
    <w:sdtEndPr>
      <w:rPr>
        <w:noProof/>
      </w:rPr>
    </w:sdtEndPr>
    <w:sdtContent>
      <w:p w:rsidR="007F0165" w:rsidRDefault="007F0165">
        <w:pPr>
          <w:pStyle w:val="Footer"/>
          <w:jc w:val="center"/>
        </w:pPr>
        <w:r>
          <w:fldChar w:fldCharType="begin"/>
        </w:r>
        <w:r>
          <w:instrText xml:space="preserve"> PAGE   \* MERGEFORMAT </w:instrText>
        </w:r>
        <w:r>
          <w:fldChar w:fldCharType="separate"/>
        </w:r>
        <w:r w:rsidR="00FD5037">
          <w:rPr>
            <w:noProof/>
          </w:rPr>
          <w:t>10</w:t>
        </w:r>
        <w:r>
          <w:rPr>
            <w:noProof/>
          </w:rPr>
          <w:fldChar w:fldCharType="end"/>
        </w:r>
      </w:p>
    </w:sdtContent>
  </w:sdt>
  <w:p w:rsidR="007F0165" w:rsidRDefault="007F01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4A38" w:rsidRDefault="004F4A38" w:rsidP="00D43544">
      <w:r>
        <w:separator/>
      </w:r>
    </w:p>
  </w:footnote>
  <w:footnote w:type="continuationSeparator" w:id="0">
    <w:p w:rsidR="004F4A38" w:rsidRDefault="004F4A38" w:rsidP="00D43544">
      <w:r>
        <w:continuationSeparator/>
      </w:r>
    </w:p>
  </w:footnote>
  <w:footnote w:id="1">
    <w:p w:rsidR="00D71475" w:rsidRPr="00D71475" w:rsidRDefault="00D71475">
      <w:pPr>
        <w:pStyle w:val="FootnoteText"/>
        <w:rPr>
          <w:rFonts w:ascii="Perpetua" w:hAnsi="Perpetua"/>
          <w:lang w:val="en-GB"/>
        </w:rPr>
      </w:pPr>
      <w:r w:rsidRPr="00D71475">
        <w:rPr>
          <w:rStyle w:val="FootnoteReference"/>
          <w:rFonts w:ascii="Perpetua" w:hAnsi="Perpetua"/>
        </w:rPr>
        <w:footnoteRef/>
      </w:r>
      <w:r w:rsidRPr="00D71475">
        <w:rPr>
          <w:rFonts w:ascii="Perpetua" w:hAnsi="Perpetua"/>
        </w:rPr>
        <w:t xml:space="preserve"> </w:t>
      </w:r>
      <w:r>
        <w:rPr>
          <w:rFonts w:ascii="Perpetua" w:hAnsi="Perpetua"/>
        </w:rPr>
        <w:t xml:space="preserve">Brian Gibbons, </w:t>
      </w:r>
      <w:r>
        <w:rPr>
          <w:rFonts w:ascii="Perpetua" w:hAnsi="Perpetua"/>
          <w:i/>
        </w:rPr>
        <w:t>Jacobean City Comedy: A Study of Satiric Plays by Jonson, Marston and Middleton</w:t>
      </w:r>
      <w:r>
        <w:rPr>
          <w:rFonts w:ascii="Perpetua" w:hAnsi="Perpetua"/>
        </w:rPr>
        <w:t xml:space="preserve">, 2nd </w:t>
      </w:r>
      <w:proofErr w:type="spellStart"/>
      <w:r>
        <w:rPr>
          <w:rFonts w:ascii="Perpetua" w:hAnsi="Perpetua"/>
        </w:rPr>
        <w:t>edn</w:t>
      </w:r>
      <w:proofErr w:type="spellEnd"/>
      <w:r>
        <w:rPr>
          <w:rFonts w:ascii="Perpetua" w:hAnsi="Perpetua"/>
        </w:rPr>
        <w:t xml:space="preserve"> (London: Methuen, 1980), p. 131.</w:t>
      </w:r>
    </w:p>
  </w:footnote>
  <w:footnote w:id="2">
    <w:p w:rsidR="009852E5" w:rsidRPr="009852E5" w:rsidRDefault="009852E5">
      <w:pPr>
        <w:pStyle w:val="FootnoteText"/>
        <w:rPr>
          <w:rFonts w:ascii="Perpetua" w:hAnsi="Perpetua"/>
          <w:lang w:val="en-GB"/>
        </w:rPr>
      </w:pPr>
      <w:r w:rsidRPr="009852E5">
        <w:rPr>
          <w:rStyle w:val="FootnoteReference"/>
          <w:rFonts w:ascii="Perpetua" w:hAnsi="Perpetua"/>
        </w:rPr>
        <w:footnoteRef/>
      </w:r>
      <w:r w:rsidRPr="009852E5">
        <w:rPr>
          <w:rFonts w:ascii="Perpetua" w:hAnsi="Perpetua"/>
        </w:rPr>
        <w:t xml:space="preserve"> </w:t>
      </w:r>
      <w:r>
        <w:rPr>
          <w:rFonts w:ascii="Perpetua" w:hAnsi="Perpetua"/>
        </w:rPr>
        <w:t xml:space="preserve">David </w:t>
      </w:r>
      <w:proofErr w:type="spellStart"/>
      <w:r>
        <w:rPr>
          <w:rFonts w:ascii="Perpetua" w:hAnsi="Perpetua"/>
        </w:rPr>
        <w:t>Bevington</w:t>
      </w:r>
      <w:proofErr w:type="spellEnd"/>
      <w:r>
        <w:rPr>
          <w:rFonts w:ascii="Perpetua" w:hAnsi="Perpetua"/>
        </w:rPr>
        <w:t xml:space="preserve">, ‘The Major Comedies’, in </w:t>
      </w:r>
      <w:proofErr w:type="gramStart"/>
      <w:r>
        <w:rPr>
          <w:rFonts w:ascii="Perpetua" w:hAnsi="Perpetua"/>
          <w:i/>
        </w:rPr>
        <w:t>The</w:t>
      </w:r>
      <w:proofErr w:type="gramEnd"/>
      <w:r>
        <w:rPr>
          <w:rFonts w:ascii="Perpetua" w:hAnsi="Perpetua"/>
          <w:i/>
        </w:rPr>
        <w:t xml:space="preserve"> Cambridge Companion to Ben Jonson</w:t>
      </w:r>
      <w:r>
        <w:rPr>
          <w:rFonts w:ascii="Perpetua" w:hAnsi="Perpetua"/>
        </w:rPr>
        <w:t>, ed. by Richard Harp and Stanley Stewart (Cambridge: Cambridge University Press, 2000), pp. 72-89 (pp. 82-83).</w:t>
      </w:r>
    </w:p>
  </w:footnote>
  <w:footnote w:id="3">
    <w:p w:rsidR="009852E5" w:rsidRPr="009852E5" w:rsidRDefault="009852E5">
      <w:pPr>
        <w:pStyle w:val="FootnoteText"/>
        <w:rPr>
          <w:rFonts w:ascii="Perpetua" w:hAnsi="Perpetua"/>
          <w:lang w:val="en-GB"/>
        </w:rPr>
      </w:pPr>
      <w:r w:rsidRPr="009852E5">
        <w:rPr>
          <w:rStyle w:val="FootnoteReference"/>
          <w:rFonts w:ascii="Perpetua" w:hAnsi="Perpetua"/>
        </w:rPr>
        <w:footnoteRef/>
      </w:r>
      <w:r w:rsidRPr="009852E5">
        <w:rPr>
          <w:rFonts w:ascii="Perpetua" w:hAnsi="Perpetua"/>
        </w:rPr>
        <w:t xml:space="preserve"> </w:t>
      </w:r>
      <w:proofErr w:type="spellStart"/>
      <w:r>
        <w:rPr>
          <w:rFonts w:ascii="Perpetua" w:hAnsi="Perpetua"/>
        </w:rPr>
        <w:t>Bevington</w:t>
      </w:r>
      <w:proofErr w:type="spellEnd"/>
      <w:r>
        <w:rPr>
          <w:rFonts w:ascii="Perpetua" w:hAnsi="Perpetua"/>
        </w:rPr>
        <w:t>, p. 83.</w:t>
      </w:r>
    </w:p>
  </w:footnote>
  <w:footnote w:id="4">
    <w:p w:rsidR="008C657F" w:rsidRPr="00376BC9" w:rsidRDefault="008C657F" w:rsidP="008C657F">
      <w:pPr>
        <w:pStyle w:val="FootnoteText"/>
        <w:rPr>
          <w:rFonts w:ascii="Perpetua" w:hAnsi="Perpetua"/>
          <w:lang w:val="en-GB"/>
        </w:rPr>
      </w:pPr>
      <w:r w:rsidRPr="00376BC9">
        <w:rPr>
          <w:rStyle w:val="FootnoteReference"/>
          <w:rFonts w:ascii="Perpetua" w:hAnsi="Perpetua"/>
        </w:rPr>
        <w:footnoteRef/>
      </w:r>
      <w:r w:rsidRPr="00376BC9">
        <w:rPr>
          <w:rFonts w:ascii="Perpetua" w:hAnsi="Perpetua"/>
        </w:rPr>
        <w:t xml:space="preserve"> </w:t>
      </w:r>
      <w:r w:rsidRPr="00376BC9">
        <w:rPr>
          <w:rFonts w:ascii="Perpetua" w:hAnsi="Perpetua"/>
          <w:lang w:val="en-GB"/>
        </w:rPr>
        <w:t>Ben Jonson, ‘</w:t>
      </w:r>
      <w:r w:rsidRPr="00376BC9">
        <w:rPr>
          <w:rFonts w:ascii="Perpetua" w:hAnsi="Perpetua"/>
          <w:i/>
          <w:lang w:val="en-GB"/>
        </w:rPr>
        <w:t>The Devil is an Ass’ and Other Plays</w:t>
      </w:r>
      <w:r w:rsidRPr="00376BC9">
        <w:rPr>
          <w:rFonts w:ascii="Perpetua" w:hAnsi="Perpetua"/>
          <w:lang w:val="en-GB"/>
        </w:rPr>
        <w:t xml:space="preserve">, Oxford World’s Classics, ed. with an Introduction and Notes by Margaret Jane </w:t>
      </w:r>
      <w:proofErr w:type="spellStart"/>
      <w:r w:rsidRPr="00376BC9">
        <w:rPr>
          <w:rFonts w:ascii="Perpetua" w:hAnsi="Perpetua"/>
          <w:lang w:val="en-GB"/>
        </w:rPr>
        <w:t>Kidnie</w:t>
      </w:r>
      <w:proofErr w:type="spellEnd"/>
      <w:r w:rsidRPr="00376BC9">
        <w:rPr>
          <w:rFonts w:ascii="Perpetua" w:hAnsi="Perpetua"/>
          <w:lang w:val="en-GB"/>
        </w:rPr>
        <w:t xml:space="preserve"> (Oxford: O</w:t>
      </w:r>
      <w:r w:rsidR="00376BC9">
        <w:rPr>
          <w:rFonts w:ascii="Perpetua" w:hAnsi="Perpetua"/>
          <w:lang w:val="en-GB"/>
        </w:rPr>
        <w:t xml:space="preserve">xford </w:t>
      </w:r>
      <w:r w:rsidRPr="00376BC9">
        <w:rPr>
          <w:rFonts w:ascii="Perpetua" w:hAnsi="Perpetua"/>
          <w:lang w:val="en-GB"/>
        </w:rPr>
        <w:t>U</w:t>
      </w:r>
      <w:r w:rsidR="00376BC9">
        <w:rPr>
          <w:rFonts w:ascii="Perpetua" w:hAnsi="Perpetua"/>
          <w:lang w:val="en-GB"/>
        </w:rPr>
        <w:t xml:space="preserve">niversity </w:t>
      </w:r>
      <w:r w:rsidRPr="00376BC9">
        <w:rPr>
          <w:rFonts w:ascii="Perpetua" w:hAnsi="Perpetua"/>
          <w:lang w:val="en-GB"/>
        </w:rPr>
        <w:t>P</w:t>
      </w:r>
      <w:r w:rsidR="00376BC9">
        <w:rPr>
          <w:rFonts w:ascii="Perpetua" w:hAnsi="Perpetua"/>
          <w:lang w:val="en-GB"/>
        </w:rPr>
        <w:t>ress</w:t>
      </w:r>
      <w:r w:rsidRPr="00376BC9">
        <w:rPr>
          <w:rFonts w:ascii="Perpetua" w:hAnsi="Perpetua"/>
          <w:lang w:val="en-GB"/>
        </w:rPr>
        <w:t>, 2000), p. ix</w:t>
      </w:r>
      <w:r w:rsidR="00376BC9">
        <w:rPr>
          <w:rFonts w:ascii="Perpetua" w:hAnsi="Perpetua"/>
          <w:lang w:val="en-GB"/>
        </w:rPr>
        <w:t>.</w:t>
      </w:r>
    </w:p>
  </w:footnote>
  <w:footnote w:id="5">
    <w:p w:rsidR="008C657F" w:rsidRPr="00376BC9" w:rsidRDefault="008C657F" w:rsidP="008C657F">
      <w:pPr>
        <w:pStyle w:val="FootnoteText"/>
        <w:rPr>
          <w:rFonts w:ascii="Perpetua" w:hAnsi="Perpetua"/>
          <w:lang w:val="en-GB"/>
        </w:rPr>
      </w:pPr>
      <w:r w:rsidRPr="00376BC9">
        <w:rPr>
          <w:rStyle w:val="FootnoteReference"/>
          <w:rFonts w:ascii="Perpetua" w:hAnsi="Perpetua"/>
        </w:rPr>
        <w:footnoteRef/>
      </w:r>
      <w:r w:rsidRPr="00376BC9">
        <w:rPr>
          <w:rFonts w:ascii="Perpetua" w:hAnsi="Perpetua"/>
        </w:rPr>
        <w:t xml:space="preserve"> </w:t>
      </w:r>
      <w:r w:rsidRPr="00376BC9">
        <w:rPr>
          <w:rFonts w:ascii="Perpetua" w:hAnsi="Perpetua"/>
          <w:lang w:val="en-GB"/>
        </w:rPr>
        <w:t xml:space="preserve">Jonson, ed. </w:t>
      </w:r>
      <w:proofErr w:type="spellStart"/>
      <w:r w:rsidRPr="00376BC9">
        <w:rPr>
          <w:rFonts w:ascii="Perpetua" w:hAnsi="Perpetua"/>
          <w:lang w:val="en-GB"/>
        </w:rPr>
        <w:t>Kidnie</w:t>
      </w:r>
      <w:proofErr w:type="spellEnd"/>
      <w:r w:rsidRPr="00376BC9">
        <w:rPr>
          <w:rFonts w:ascii="Perpetua" w:hAnsi="Perpetua"/>
          <w:lang w:val="en-GB"/>
        </w:rPr>
        <w:t>, p. ix</w:t>
      </w:r>
      <w:r w:rsidR="00376BC9">
        <w:rPr>
          <w:rFonts w:ascii="Perpetua" w:hAnsi="Perpetua"/>
          <w:lang w:val="en-GB"/>
        </w:rPr>
        <w:t>.</w:t>
      </w:r>
    </w:p>
  </w:footnote>
  <w:footnote w:id="6">
    <w:p w:rsidR="008C657F" w:rsidRPr="001502F7" w:rsidRDefault="008C657F" w:rsidP="008C657F">
      <w:pPr>
        <w:pStyle w:val="FootnoteText"/>
        <w:rPr>
          <w:lang w:val="en-GB"/>
        </w:rPr>
      </w:pPr>
      <w:r w:rsidRPr="00376BC9">
        <w:rPr>
          <w:rStyle w:val="FootnoteReference"/>
          <w:rFonts w:ascii="Perpetua" w:hAnsi="Perpetua"/>
        </w:rPr>
        <w:footnoteRef/>
      </w:r>
      <w:r w:rsidRPr="00376BC9">
        <w:rPr>
          <w:rFonts w:ascii="Perpetua" w:hAnsi="Perpetua"/>
        </w:rPr>
        <w:t xml:space="preserve"> </w:t>
      </w:r>
      <w:r w:rsidRPr="00376BC9">
        <w:rPr>
          <w:rFonts w:ascii="Perpetua" w:hAnsi="Perpetua"/>
          <w:lang w:val="en-GB"/>
        </w:rPr>
        <w:t xml:space="preserve">Douglas Bush, </w:t>
      </w:r>
      <w:r w:rsidRPr="00376BC9">
        <w:rPr>
          <w:rFonts w:ascii="Perpetua" w:hAnsi="Perpetua"/>
          <w:i/>
          <w:lang w:val="en-GB"/>
        </w:rPr>
        <w:t>English Literature in the Earlier Seventeenth Century, 1600-1660</w:t>
      </w:r>
      <w:r w:rsidRPr="00376BC9">
        <w:rPr>
          <w:rFonts w:ascii="Perpetua" w:hAnsi="Perpetua"/>
          <w:lang w:val="en-GB"/>
        </w:rPr>
        <w:t xml:space="preserve"> (Oxford: Clarendon Press, 1945), p. 105, n</w:t>
      </w:r>
      <w:r w:rsidR="00376BC9">
        <w:rPr>
          <w:rFonts w:ascii="Perpetua" w:hAnsi="Perpetua"/>
          <w:lang w:val="en-GB"/>
        </w:rPr>
        <w:t>.</w:t>
      </w:r>
      <w:r w:rsidRPr="00376BC9">
        <w:rPr>
          <w:rFonts w:ascii="Perpetua" w:hAnsi="Perpetua"/>
          <w:lang w:val="en-GB"/>
        </w:rPr>
        <w:t xml:space="preserve"> 1</w:t>
      </w:r>
      <w:r w:rsidR="00376BC9">
        <w:rPr>
          <w:rFonts w:ascii="Perpetua" w:hAnsi="Perpetua"/>
          <w:lang w:val="en-GB"/>
        </w:rPr>
        <w:t>.</w:t>
      </w:r>
    </w:p>
  </w:footnote>
  <w:footnote w:id="7">
    <w:p w:rsidR="00DE5BFA" w:rsidRPr="00DE5BFA" w:rsidRDefault="00DE5BFA" w:rsidP="00DE5BFA">
      <w:pPr>
        <w:pStyle w:val="FootnoteText"/>
        <w:tabs>
          <w:tab w:val="left" w:pos="-720"/>
        </w:tabs>
        <w:suppressAutoHyphens/>
        <w:rPr>
          <w:rFonts w:ascii="Perpetua" w:hAnsi="Perpetua"/>
        </w:rPr>
      </w:pPr>
      <w:r w:rsidRPr="00DE5BFA">
        <w:rPr>
          <w:rStyle w:val="FootnoteReference"/>
          <w:rFonts w:ascii="Perpetua" w:hAnsi="Perpetua"/>
          <w:spacing w:val="-3"/>
        </w:rPr>
        <w:footnoteRef/>
      </w:r>
      <w:r w:rsidRPr="00DE5BFA">
        <w:rPr>
          <w:rFonts w:ascii="Perpetua" w:hAnsi="Perpetua"/>
          <w:spacing w:val="-3"/>
        </w:rPr>
        <w:t xml:space="preserve"> T</w:t>
      </w:r>
      <w:r>
        <w:rPr>
          <w:rFonts w:ascii="Perpetua" w:hAnsi="Perpetua"/>
          <w:spacing w:val="-3"/>
        </w:rPr>
        <w:t>homas</w:t>
      </w:r>
      <w:r w:rsidRPr="00DE5BFA">
        <w:rPr>
          <w:rFonts w:ascii="Perpetua" w:hAnsi="Perpetua"/>
          <w:spacing w:val="-3"/>
        </w:rPr>
        <w:t xml:space="preserve"> </w:t>
      </w:r>
      <w:proofErr w:type="spellStart"/>
      <w:r w:rsidRPr="00DE5BFA">
        <w:rPr>
          <w:rFonts w:ascii="Perpetua" w:hAnsi="Perpetua"/>
          <w:spacing w:val="-3"/>
        </w:rPr>
        <w:t>Phaire</w:t>
      </w:r>
      <w:proofErr w:type="spellEnd"/>
      <w:r w:rsidRPr="00DE5BFA">
        <w:rPr>
          <w:rFonts w:ascii="Perpetua" w:hAnsi="Perpetua"/>
          <w:spacing w:val="-3"/>
        </w:rPr>
        <w:t xml:space="preserve">, </w:t>
      </w:r>
      <w:r w:rsidRPr="00DE5BFA">
        <w:rPr>
          <w:rFonts w:ascii="Perpetua" w:hAnsi="Perpetua"/>
          <w:i/>
          <w:iCs/>
          <w:spacing w:val="-3"/>
        </w:rPr>
        <w:t>The Regiment of Life, whereunto is added a treatise of the Pestilence</w:t>
      </w:r>
      <w:r w:rsidRPr="00DE5BFA">
        <w:rPr>
          <w:rFonts w:ascii="Perpetua" w:hAnsi="Perpetua"/>
          <w:spacing w:val="-3"/>
        </w:rPr>
        <w:t xml:space="preserve"> (London: I. </w:t>
      </w:r>
      <w:proofErr w:type="spellStart"/>
      <w:r w:rsidRPr="00DE5BFA">
        <w:rPr>
          <w:rFonts w:ascii="Perpetua" w:hAnsi="Perpetua"/>
          <w:spacing w:val="-3"/>
        </w:rPr>
        <w:t>Kyngston</w:t>
      </w:r>
      <w:proofErr w:type="spellEnd"/>
      <w:r w:rsidRPr="00DE5BFA">
        <w:rPr>
          <w:rFonts w:ascii="Perpetua" w:hAnsi="Perpetua"/>
          <w:spacing w:val="-3"/>
        </w:rPr>
        <w:t xml:space="preserve"> and H. Sutton, 1553), transcribed and intr. Neale, A.V. and Wallis, H.R.E. </w:t>
      </w:r>
      <w:r>
        <w:rPr>
          <w:rFonts w:ascii="Perpetua" w:hAnsi="Perpetua"/>
          <w:spacing w:val="-3"/>
        </w:rPr>
        <w:t>(</w:t>
      </w:r>
      <w:r w:rsidRPr="00DE5BFA">
        <w:rPr>
          <w:rFonts w:ascii="Perpetua" w:hAnsi="Perpetua"/>
          <w:spacing w:val="-3"/>
        </w:rPr>
        <w:t xml:space="preserve">London: British </w:t>
      </w:r>
      <w:proofErr w:type="spellStart"/>
      <w:r w:rsidRPr="00DE5BFA">
        <w:rPr>
          <w:rFonts w:ascii="Perpetua" w:hAnsi="Perpetua"/>
          <w:spacing w:val="-3"/>
        </w:rPr>
        <w:t>Paediatric</w:t>
      </w:r>
      <w:proofErr w:type="spellEnd"/>
      <w:r w:rsidRPr="00DE5BFA">
        <w:rPr>
          <w:rFonts w:ascii="Perpetua" w:hAnsi="Perpetua"/>
          <w:spacing w:val="-3"/>
        </w:rPr>
        <w:t xml:space="preserve"> Association, 1993)</w:t>
      </w:r>
      <w:r>
        <w:rPr>
          <w:rFonts w:ascii="Perpetua" w:hAnsi="Perpetua"/>
          <w:spacing w:val="-3"/>
        </w:rPr>
        <w:t>,</w:t>
      </w:r>
      <w:r w:rsidRPr="00DE5BFA">
        <w:rPr>
          <w:rFonts w:ascii="Perpetua" w:hAnsi="Perpetua"/>
          <w:spacing w:val="-3"/>
        </w:rPr>
        <w:t xml:space="preserve"> </w:t>
      </w:r>
      <w:proofErr w:type="spellStart"/>
      <w:r w:rsidRPr="00DE5BFA">
        <w:rPr>
          <w:rFonts w:ascii="Perpetua" w:hAnsi="Perpetua"/>
          <w:spacing w:val="-3"/>
        </w:rPr>
        <w:t>f.Mv</w:t>
      </w:r>
      <w:proofErr w:type="spellEnd"/>
      <w:r w:rsidRPr="00DE5BFA">
        <w:rPr>
          <w:rFonts w:ascii="Perpetua" w:hAnsi="Perpetua"/>
          <w:spacing w:val="-3"/>
        </w:rPr>
        <w:t xml:space="preserve"> </w:t>
      </w:r>
      <w:r w:rsidRPr="00DE5BFA">
        <w:rPr>
          <w:rFonts w:ascii="Perpetua" w:hAnsi="Perpetua"/>
          <w:i/>
          <w:iCs/>
          <w:spacing w:val="-3"/>
        </w:rPr>
        <w:t>v</w:t>
      </w:r>
      <w:r w:rsidRPr="00DE5BFA">
        <w:rPr>
          <w:rFonts w:ascii="Perpetua" w:hAnsi="Perpetua"/>
          <w:spacing w:val="-3"/>
        </w:rPr>
        <w:t xml:space="preserve">. </w:t>
      </w:r>
      <w:r>
        <w:rPr>
          <w:rFonts w:ascii="Perpetua" w:hAnsi="Perpetua"/>
          <w:spacing w:val="-3"/>
        </w:rPr>
        <w:t>S</w:t>
      </w:r>
      <w:r w:rsidRPr="00DE5BFA">
        <w:rPr>
          <w:rFonts w:ascii="Perpetua" w:hAnsi="Perpetua"/>
          <w:spacing w:val="-3"/>
        </w:rPr>
        <w:t>ee</w:t>
      </w:r>
      <w:r>
        <w:rPr>
          <w:rFonts w:ascii="Perpetua" w:hAnsi="Perpetua"/>
          <w:spacing w:val="-3"/>
        </w:rPr>
        <w:t xml:space="preserve"> also</w:t>
      </w:r>
      <w:r w:rsidRPr="00DE5BFA">
        <w:rPr>
          <w:rFonts w:ascii="Perpetua" w:hAnsi="Perpetua"/>
        </w:rPr>
        <w:t xml:space="preserve"> </w:t>
      </w:r>
      <w:r>
        <w:rPr>
          <w:rFonts w:ascii="Perpetua" w:hAnsi="Perpetua"/>
        </w:rPr>
        <w:t xml:space="preserve">J. </w:t>
      </w:r>
      <w:r w:rsidRPr="00DE5BFA">
        <w:rPr>
          <w:rFonts w:ascii="Perpetua" w:hAnsi="Perpetua"/>
          <w:spacing w:val="-3"/>
        </w:rPr>
        <w:t xml:space="preserve">Henderson, ‘Epidemics in Renaissance Florence: Medical Theory and Government Response’, in </w:t>
      </w:r>
      <w:proofErr w:type="spellStart"/>
      <w:r w:rsidRPr="00DE5BFA">
        <w:rPr>
          <w:rFonts w:ascii="Perpetua" w:hAnsi="Perpetua"/>
          <w:spacing w:val="-3"/>
        </w:rPr>
        <w:t>Bulst</w:t>
      </w:r>
      <w:proofErr w:type="spellEnd"/>
      <w:r w:rsidRPr="00DE5BFA">
        <w:rPr>
          <w:rFonts w:ascii="Perpetua" w:hAnsi="Perpetua"/>
          <w:spacing w:val="-3"/>
        </w:rPr>
        <w:t xml:space="preserve">, N. and </w:t>
      </w:r>
      <w:proofErr w:type="spellStart"/>
      <w:r w:rsidRPr="00DE5BFA">
        <w:rPr>
          <w:rFonts w:ascii="Perpetua" w:hAnsi="Perpetua"/>
          <w:spacing w:val="-3"/>
        </w:rPr>
        <w:t>Delort</w:t>
      </w:r>
      <w:proofErr w:type="spellEnd"/>
      <w:r w:rsidRPr="00DE5BFA">
        <w:rPr>
          <w:rFonts w:ascii="Perpetua" w:hAnsi="Perpetua"/>
          <w:spacing w:val="-3"/>
        </w:rPr>
        <w:t>, R.</w:t>
      </w:r>
      <w:r>
        <w:rPr>
          <w:rFonts w:ascii="Perpetua" w:hAnsi="Perpetua"/>
          <w:spacing w:val="-3"/>
        </w:rPr>
        <w:t xml:space="preserve">, </w:t>
      </w:r>
      <w:proofErr w:type="spellStart"/>
      <w:proofErr w:type="gramStart"/>
      <w:r w:rsidRPr="00DE5BFA">
        <w:rPr>
          <w:rFonts w:ascii="Perpetua" w:hAnsi="Perpetua"/>
          <w:spacing w:val="-3"/>
        </w:rPr>
        <w:t>eds</w:t>
      </w:r>
      <w:proofErr w:type="spellEnd"/>
      <w:proofErr w:type="gramEnd"/>
      <w:r w:rsidRPr="00DE5BFA">
        <w:rPr>
          <w:rFonts w:ascii="Perpetua" w:hAnsi="Perpetua"/>
          <w:spacing w:val="-3"/>
        </w:rPr>
        <w:t xml:space="preserve">, </w:t>
      </w:r>
      <w:r w:rsidRPr="00DE5BFA">
        <w:rPr>
          <w:rFonts w:ascii="Perpetua" w:hAnsi="Perpetua"/>
          <w:i/>
          <w:iCs/>
          <w:spacing w:val="-3"/>
        </w:rPr>
        <w:t xml:space="preserve">Maladies et </w:t>
      </w:r>
      <w:proofErr w:type="spellStart"/>
      <w:r w:rsidRPr="00DE5BFA">
        <w:rPr>
          <w:rFonts w:ascii="Perpetua" w:hAnsi="Perpetua"/>
          <w:i/>
          <w:iCs/>
          <w:spacing w:val="-3"/>
        </w:rPr>
        <w:t>Société</w:t>
      </w:r>
      <w:proofErr w:type="spellEnd"/>
      <w:r w:rsidRPr="00DE5BFA">
        <w:rPr>
          <w:rFonts w:ascii="Perpetua" w:hAnsi="Perpetua"/>
          <w:i/>
          <w:iCs/>
          <w:spacing w:val="-3"/>
        </w:rPr>
        <w:t xml:space="preserve"> (</w:t>
      </w:r>
      <w:proofErr w:type="spellStart"/>
      <w:r w:rsidRPr="00DE5BFA">
        <w:rPr>
          <w:rFonts w:ascii="Perpetua" w:hAnsi="Perpetua"/>
          <w:i/>
          <w:iCs/>
          <w:spacing w:val="-3"/>
        </w:rPr>
        <w:t>XIIe</w:t>
      </w:r>
      <w:proofErr w:type="spellEnd"/>
      <w:r w:rsidRPr="00DE5BFA">
        <w:rPr>
          <w:rFonts w:ascii="Perpetua" w:hAnsi="Perpetua"/>
          <w:i/>
          <w:iCs/>
          <w:spacing w:val="-3"/>
        </w:rPr>
        <w:t xml:space="preserve"> - </w:t>
      </w:r>
      <w:proofErr w:type="spellStart"/>
      <w:r w:rsidRPr="00DE5BFA">
        <w:rPr>
          <w:rFonts w:ascii="Perpetua" w:hAnsi="Perpetua"/>
          <w:i/>
          <w:iCs/>
          <w:spacing w:val="-3"/>
        </w:rPr>
        <w:t>XVIIIe</w:t>
      </w:r>
      <w:proofErr w:type="spellEnd"/>
      <w:r w:rsidRPr="00DE5BFA">
        <w:rPr>
          <w:rFonts w:ascii="Perpetua" w:hAnsi="Perpetua"/>
          <w:i/>
          <w:iCs/>
          <w:spacing w:val="-3"/>
        </w:rPr>
        <w:t xml:space="preserve"> siècles)</w:t>
      </w:r>
      <w:r w:rsidRPr="00DE5BFA">
        <w:rPr>
          <w:rFonts w:ascii="Perpetua" w:hAnsi="Perpetua"/>
          <w:spacing w:val="-3"/>
        </w:rPr>
        <w:t xml:space="preserve"> </w:t>
      </w:r>
      <w:r>
        <w:rPr>
          <w:rFonts w:ascii="Perpetua" w:hAnsi="Perpetua"/>
          <w:spacing w:val="-3"/>
        </w:rPr>
        <w:t>(</w:t>
      </w:r>
      <w:r w:rsidRPr="00DE5BFA">
        <w:rPr>
          <w:rFonts w:ascii="Perpetua" w:hAnsi="Perpetua"/>
          <w:spacing w:val="-3"/>
        </w:rPr>
        <w:t xml:space="preserve">Paris: Centre National de la </w:t>
      </w:r>
      <w:proofErr w:type="spellStart"/>
      <w:r w:rsidRPr="00DE5BFA">
        <w:rPr>
          <w:rFonts w:ascii="Perpetua" w:hAnsi="Perpetua"/>
          <w:spacing w:val="-3"/>
        </w:rPr>
        <w:t>Recherche</w:t>
      </w:r>
      <w:proofErr w:type="spellEnd"/>
      <w:r w:rsidRPr="00DE5BFA">
        <w:rPr>
          <w:rFonts w:ascii="Perpetua" w:hAnsi="Perpetua"/>
          <w:spacing w:val="-3"/>
        </w:rPr>
        <w:t xml:space="preserve"> </w:t>
      </w:r>
      <w:proofErr w:type="spellStart"/>
      <w:r w:rsidRPr="00DE5BFA">
        <w:rPr>
          <w:rFonts w:ascii="Perpetua" w:hAnsi="Perpetua"/>
          <w:spacing w:val="-3"/>
        </w:rPr>
        <w:t>Scientifique</w:t>
      </w:r>
      <w:proofErr w:type="spellEnd"/>
      <w:r w:rsidRPr="00DE5BFA">
        <w:rPr>
          <w:rFonts w:ascii="Perpetua" w:hAnsi="Perpetua"/>
          <w:spacing w:val="-3"/>
        </w:rPr>
        <w:t>,</w:t>
      </w:r>
      <w:r>
        <w:rPr>
          <w:rFonts w:ascii="Perpetua" w:hAnsi="Perpetua"/>
          <w:spacing w:val="-3"/>
        </w:rPr>
        <w:t xml:space="preserve"> 1988),</w:t>
      </w:r>
      <w:r w:rsidRPr="00DE5BFA">
        <w:rPr>
          <w:rFonts w:ascii="Perpetua" w:hAnsi="Perpetua"/>
          <w:spacing w:val="-3"/>
        </w:rPr>
        <w:t xml:space="preserve"> pp.165-86, esp. pp.169-70.</w:t>
      </w:r>
    </w:p>
  </w:footnote>
  <w:footnote w:id="8">
    <w:p w:rsidR="00DE5BFA" w:rsidRPr="00DE5BFA" w:rsidRDefault="00DE5BFA" w:rsidP="00DE5BFA">
      <w:pPr>
        <w:pStyle w:val="FootnoteText"/>
        <w:rPr>
          <w:rFonts w:ascii="Perpetua" w:hAnsi="Perpetua"/>
        </w:rPr>
      </w:pPr>
      <w:r w:rsidRPr="00DE5BFA">
        <w:rPr>
          <w:rStyle w:val="FootnoteReference"/>
          <w:rFonts w:ascii="Perpetua" w:hAnsi="Perpetua"/>
        </w:rPr>
        <w:footnoteRef/>
      </w:r>
      <w:r w:rsidRPr="00DE5BFA">
        <w:rPr>
          <w:rFonts w:ascii="Perpetua" w:hAnsi="Perpetua"/>
        </w:rPr>
        <w:t xml:space="preserve"> </w:t>
      </w:r>
      <w:proofErr w:type="spellStart"/>
      <w:r>
        <w:rPr>
          <w:rFonts w:ascii="Perpetua" w:hAnsi="Perpetua"/>
        </w:rPr>
        <w:t>Ambroise</w:t>
      </w:r>
      <w:proofErr w:type="spellEnd"/>
      <w:r>
        <w:rPr>
          <w:rFonts w:ascii="Perpetua" w:hAnsi="Perpetua"/>
        </w:rPr>
        <w:t xml:space="preserve"> </w:t>
      </w:r>
      <w:proofErr w:type="spellStart"/>
      <w:r w:rsidRPr="00DE5BFA">
        <w:rPr>
          <w:rFonts w:ascii="Perpetua" w:hAnsi="Perpetua"/>
        </w:rPr>
        <w:t>Paré</w:t>
      </w:r>
      <w:proofErr w:type="spellEnd"/>
      <w:r w:rsidRPr="00DE5BFA">
        <w:rPr>
          <w:rFonts w:ascii="Perpetua" w:hAnsi="Perpetua"/>
        </w:rPr>
        <w:t xml:space="preserve">, </w:t>
      </w:r>
      <w:r w:rsidRPr="00DE5BFA">
        <w:rPr>
          <w:rFonts w:ascii="Perpetua" w:hAnsi="Perpetua"/>
          <w:i/>
          <w:iCs/>
        </w:rPr>
        <w:t xml:space="preserve">The Works of that famous </w:t>
      </w:r>
      <w:proofErr w:type="spellStart"/>
      <w:r w:rsidRPr="00DE5BFA">
        <w:rPr>
          <w:rFonts w:ascii="Perpetua" w:hAnsi="Perpetua"/>
          <w:i/>
          <w:iCs/>
        </w:rPr>
        <w:t>chirurgeon</w:t>
      </w:r>
      <w:proofErr w:type="spellEnd"/>
      <w:r w:rsidRPr="00DE5BFA">
        <w:rPr>
          <w:rFonts w:ascii="Perpetua" w:hAnsi="Perpetua"/>
          <w:i/>
          <w:iCs/>
        </w:rPr>
        <w:t xml:space="preserve"> Ambrose </w:t>
      </w:r>
      <w:proofErr w:type="spellStart"/>
      <w:r w:rsidRPr="00DE5BFA">
        <w:rPr>
          <w:rFonts w:ascii="Perpetua" w:hAnsi="Perpetua"/>
          <w:i/>
          <w:iCs/>
        </w:rPr>
        <w:t>Parey</w:t>
      </w:r>
      <w:proofErr w:type="spellEnd"/>
      <w:r w:rsidRPr="00DE5BFA">
        <w:rPr>
          <w:rFonts w:ascii="Perpetua" w:hAnsi="Perpetua"/>
        </w:rPr>
        <w:t>, trans.</w:t>
      </w:r>
      <w:r>
        <w:rPr>
          <w:rFonts w:ascii="Perpetua" w:hAnsi="Perpetua"/>
        </w:rPr>
        <w:t xml:space="preserve"> T.</w:t>
      </w:r>
      <w:r w:rsidRPr="00DE5BFA">
        <w:rPr>
          <w:rFonts w:ascii="Perpetua" w:hAnsi="Perpetua"/>
        </w:rPr>
        <w:t xml:space="preserve"> Johnson </w:t>
      </w:r>
      <w:r>
        <w:rPr>
          <w:rFonts w:ascii="Perpetua" w:hAnsi="Perpetua"/>
        </w:rPr>
        <w:t>(</w:t>
      </w:r>
      <w:r w:rsidRPr="00DE5BFA">
        <w:rPr>
          <w:rFonts w:ascii="Perpetua" w:hAnsi="Perpetua"/>
        </w:rPr>
        <w:t>London: Printed by Mary Clark for John Clark,</w:t>
      </w:r>
      <w:r>
        <w:rPr>
          <w:rFonts w:ascii="Perpetua" w:hAnsi="Perpetua"/>
        </w:rPr>
        <w:t xml:space="preserve"> 1678),</w:t>
      </w:r>
      <w:r w:rsidRPr="00DE5BFA">
        <w:rPr>
          <w:rFonts w:ascii="Perpetua" w:hAnsi="Perpetua"/>
        </w:rPr>
        <w:t xml:space="preserve"> Bk XXII ‘Of the Plague’, p.</w:t>
      </w:r>
      <w:r>
        <w:rPr>
          <w:rFonts w:ascii="Perpetua" w:hAnsi="Perpetua"/>
        </w:rPr>
        <w:t xml:space="preserve"> </w:t>
      </w:r>
      <w:r w:rsidRPr="00DE5BFA">
        <w:rPr>
          <w:rFonts w:ascii="Perpetua" w:hAnsi="Perpetua"/>
        </w:rPr>
        <w:t>491.</w:t>
      </w:r>
    </w:p>
  </w:footnote>
  <w:footnote w:id="9">
    <w:p w:rsidR="007322A0" w:rsidRPr="00F2015D" w:rsidRDefault="007322A0" w:rsidP="007322A0">
      <w:pPr>
        <w:pStyle w:val="FootnoteText"/>
        <w:rPr>
          <w:rFonts w:ascii="Perpetua" w:hAnsi="Perpetua"/>
          <w:lang w:val="en-GB"/>
        </w:rPr>
      </w:pPr>
      <w:r w:rsidRPr="00F2015D">
        <w:rPr>
          <w:rStyle w:val="FootnoteReference"/>
          <w:rFonts w:ascii="Perpetua" w:hAnsi="Perpetua"/>
        </w:rPr>
        <w:footnoteRef/>
      </w:r>
      <w:r w:rsidRPr="00F2015D">
        <w:rPr>
          <w:rFonts w:ascii="Perpetua" w:hAnsi="Perpetua"/>
        </w:rPr>
        <w:t xml:space="preserve"> </w:t>
      </w:r>
      <w:r w:rsidRPr="00610F51">
        <w:rPr>
          <w:rFonts w:ascii="Perpetua" w:hAnsi="Perpetua" w:cs="Mongolian Baiti"/>
          <w:i/>
        </w:rPr>
        <w:t>English Renaissance Drama: A Norton Anthology</w:t>
      </w:r>
      <w:r w:rsidRPr="00610F51">
        <w:rPr>
          <w:rFonts w:ascii="Perpetua" w:hAnsi="Perpetua" w:cs="Mongolian Baiti"/>
        </w:rPr>
        <w:t xml:space="preserve">, ed. by David </w:t>
      </w:r>
      <w:proofErr w:type="spellStart"/>
      <w:r w:rsidRPr="00610F51">
        <w:rPr>
          <w:rFonts w:ascii="Perpetua" w:hAnsi="Perpetua" w:cs="Mongolian Baiti"/>
        </w:rPr>
        <w:t>Bevington</w:t>
      </w:r>
      <w:proofErr w:type="spellEnd"/>
      <w:r w:rsidRPr="00610F51">
        <w:rPr>
          <w:rFonts w:ascii="Perpetua" w:hAnsi="Perpetua" w:cs="Mongolian Baiti"/>
        </w:rPr>
        <w:t xml:space="preserve"> and others (New York and London: W.W. Norton, 2002),</w:t>
      </w:r>
      <w:r>
        <w:rPr>
          <w:rFonts w:ascii="Perpetua" w:hAnsi="Perpetua" w:cs="Mongolian Baiti"/>
        </w:rPr>
        <w:t xml:space="preserve"> p. </w:t>
      </w:r>
      <w:r w:rsidRPr="002C35AF">
        <w:rPr>
          <w:rFonts w:ascii="Perpetua" w:hAnsi="Perpetua" w:cs="Mongolian Baiti"/>
        </w:rPr>
        <w:t>8</w:t>
      </w:r>
      <w:r>
        <w:rPr>
          <w:rFonts w:ascii="Perpetua" w:hAnsi="Perpetua" w:cs="Mongolian Baiti"/>
        </w:rPr>
        <w:t>61</w:t>
      </w:r>
      <w:r w:rsidRPr="002C35AF">
        <w:rPr>
          <w:rFonts w:ascii="Perpetua" w:hAnsi="Perpetua" w:cs="Mongolian Baiti"/>
        </w:rPr>
        <w:t>.</w:t>
      </w:r>
    </w:p>
  </w:footnote>
  <w:footnote w:id="10">
    <w:p w:rsidR="007322A0" w:rsidRPr="007322A0" w:rsidRDefault="007322A0" w:rsidP="007322A0">
      <w:pPr>
        <w:pStyle w:val="FootnoteText"/>
        <w:rPr>
          <w:rFonts w:ascii="Perpetua" w:hAnsi="Perpetua"/>
          <w:lang w:val="en-GB"/>
        </w:rPr>
      </w:pPr>
      <w:r w:rsidRPr="007322A0">
        <w:rPr>
          <w:rStyle w:val="FootnoteReference"/>
          <w:rFonts w:ascii="Perpetua" w:hAnsi="Perpetua"/>
        </w:rPr>
        <w:footnoteRef/>
      </w:r>
      <w:r w:rsidRPr="007322A0">
        <w:rPr>
          <w:rFonts w:ascii="Perpetua" w:hAnsi="Perpetua"/>
        </w:rPr>
        <w:t xml:space="preserve"> </w:t>
      </w:r>
      <w:proofErr w:type="spellStart"/>
      <w:r>
        <w:rPr>
          <w:rFonts w:ascii="Perpetua" w:hAnsi="Perpetua"/>
        </w:rPr>
        <w:t>Bevington</w:t>
      </w:r>
      <w:proofErr w:type="spellEnd"/>
      <w:r>
        <w:rPr>
          <w:rFonts w:ascii="Perpetua" w:hAnsi="Perpetua"/>
        </w:rPr>
        <w:t>, p. 84.</w:t>
      </w:r>
    </w:p>
  </w:footnote>
  <w:footnote w:id="11">
    <w:p w:rsidR="00B257F5" w:rsidRPr="00B257F5" w:rsidRDefault="00B257F5">
      <w:pPr>
        <w:pStyle w:val="FootnoteText"/>
        <w:rPr>
          <w:rFonts w:ascii="Perpetua" w:hAnsi="Perpetua"/>
          <w:lang w:val="en-GB"/>
        </w:rPr>
      </w:pPr>
      <w:r w:rsidRPr="00B257F5">
        <w:rPr>
          <w:rStyle w:val="FootnoteReference"/>
          <w:rFonts w:ascii="Perpetua" w:hAnsi="Perpetua"/>
        </w:rPr>
        <w:footnoteRef/>
      </w:r>
      <w:r w:rsidRPr="00B257F5">
        <w:rPr>
          <w:rFonts w:ascii="Perpetua" w:hAnsi="Perpetua"/>
        </w:rPr>
        <w:t xml:space="preserve"> </w:t>
      </w:r>
      <w:r>
        <w:rPr>
          <w:rFonts w:ascii="Perpetua" w:hAnsi="Perpetua"/>
        </w:rPr>
        <w:t xml:space="preserve">Ben Jonson, </w:t>
      </w:r>
      <w:r>
        <w:rPr>
          <w:rFonts w:ascii="Perpetua" w:hAnsi="Perpetua"/>
          <w:i/>
        </w:rPr>
        <w:t>The Alchemist</w:t>
      </w:r>
      <w:r>
        <w:rPr>
          <w:rFonts w:ascii="Perpetua" w:hAnsi="Perpetua"/>
        </w:rPr>
        <w:t>, ed. by F.H. Mares, The Revels Plays (London: Methuen, 1967), pp. xxxii-xxxiii.</w:t>
      </w:r>
    </w:p>
  </w:footnote>
  <w:footnote w:id="12">
    <w:p w:rsidR="00DE5BFA" w:rsidRPr="00DE5BFA" w:rsidRDefault="00DE5BFA">
      <w:pPr>
        <w:pStyle w:val="FootnoteText"/>
        <w:rPr>
          <w:rFonts w:ascii="Perpetua" w:hAnsi="Perpetua"/>
          <w:lang w:val="en-GB"/>
        </w:rPr>
      </w:pPr>
      <w:r w:rsidRPr="00DE5BFA">
        <w:rPr>
          <w:rStyle w:val="FootnoteReference"/>
          <w:rFonts w:ascii="Perpetua" w:hAnsi="Perpetua"/>
        </w:rPr>
        <w:footnoteRef/>
      </w:r>
      <w:r w:rsidRPr="00DE5BFA">
        <w:rPr>
          <w:rFonts w:ascii="Perpetua" w:hAnsi="Perpetua"/>
        </w:rPr>
        <w:t xml:space="preserve"> </w:t>
      </w:r>
      <w:r>
        <w:rPr>
          <w:rFonts w:ascii="Perpetua" w:hAnsi="Perpetua"/>
          <w:i/>
        </w:rPr>
        <w:t>The Alchemist</w:t>
      </w:r>
      <w:r>
        <w:rPr>
          <w:rFonts w:ascii="Perpetua" w:hAnsi="Perpetua"/>
        </w:rPr>
        <w:t>, ed. by F.H. Mares,</w:t>
      </w:r>
      <w:r w:rsidR="00DD0341">
        <w:rPr>
          <w:rFonts w:ascii="Perpetua" w:hAnsi="Perpetua"/>
        </w:rPr>
        <w:t xml:space="preserve"> pp. xx-xxi.</w:t>
      </w:r>
    </w:p>
  </w:footnote>
  <w:footnote w:id="13">
    <w:p w:rsidR="00DD0341" w:rsidRPr="006E036B" w:rsidRDefault="00DD0341">
      <w:pPr>
        <w:pStyle w:val="FootnoteText"/>
        <w:rPr>
          <w:rFonts w:ascii="Perpetua" w:hAnsi="Perpetua"/>
          <w:lang w:val="en-GB"/>
        </w:rPr>
      </w:pPr>
      <w:r w:rsidRPr="00DD0341">
        <w:rPr>
          <w:rStyle w:val="FootnoteReference"/>
          <w:rFonts w:ascii="Perpetua" w:hAnsi="Perpetua"/>
        </w:rPr>
        <w:footnoteRef/>
      </w:r>
      <w:r w:rsidRPr="00DD0341">
        <w:rPr>
          <w:rFonts w:ascii="Perpetua" w:hAnsi="Perpetua"/>
        </w:rPr>
        <w:t xml:space="preserve"> </w:t>
      </w:r>
      <w:r>
        <w:rPr>
          <w:rFonts w:ascii="Perpetua" w:hAnsi="Perpetua"/>
          <w:i/>
        </w:rPr>
        <w:t>The Alchemist</w:t>
      </w:r>
      <w:r>
        <w:rPr>
          <w:rFonts w:ascii="Perpetua" w:hAnsi="Perpetua"/>
        </w:rPr>
        <w:t>, ed. by F.H. Mares, p. xxi.</w:t>
      </w:r>
    </w:p>
  </w:footnote>
  <w:footnote w:id="14">
    <w:p w:rsidR="00DD39D7" w:rsidRPr="006E036B" w:rsidRDefault="00DD39D7" w:rsidP="00DD39D7">
      <w:pPr>
        <w:pStyle w:val="FootnoteText"/>
        <w:rPr>
          <w:rFonts w:ascii="Perpetua" w:hAnsi="Perpetua"/>
        </w:rPr>
      </w:pPr>
      <w:r w:rsidRPr="006E036B">
        <w:rPr>
          <w:rStyle w:val="FootnoteReference"/>
          <w:rFonts w:ascii="Perpetua" w:hAnsi="Perpetua"/>
        </w:rPr>
        <w:footnoteRef/>
      </w:r>
      <w:r w:rsidRPr="006E036B">
        <w:rPr>
          <w:rFonts w:ascii="Perpetua" w:hAnsi="Perpetua"/>
        </w:rPr>
        <w:t xml:space="preserve"> Andrew </w:t>
      </w:r>
      <w:r w:rsidRPr="006E036B">
        <w:rPr>
          <w:rFonts w:ascii="Perpetua" w:hAnsi="Perpetua"/>
          <w:spacing w:val="-3"/>
        </w:rPr>
        <w:t xml:space="preserve">Cunningham, </w:t>
      </w:r>
      <w:proofErr w:type="gramStart"/>
      <w:r w:rsidRPr="006E036B">
        <w:rPr>
          <w:rFonts w:ascii="Perpetua" w:hAnsi="Perpetua"/>
          <w:i/>
          <w:iCs/>
          <w:spacing w:val="-3"/>
        </w:rPr>
        <w:t>The</w:t>
      </w:r>
      <w:proofErr w:type="gramEnd"/>
      <w:r w:rsidRPr="006E036B">
        <w:rPr>
          <w:rFonts w:ascii="Perpetua" w:hAnsi="Perpetua"/>
          <w:i/>
          <w:iCs/>
          <w:spacing w:val="-3"/>
        </w:rPr>
        <w:t xml:space="preserve"> Anatomical Renaissance: The Resurrection of the Anatomical Projects of the Ancients</w:t>
      </w:r>
      <w:r w:rsidRPr="006E036B">
        <w:rPr>
          <w:rFonts w:ascii="Perpetua" w:hAnsi="Perpetua"/>
          <w:spacing w:val="-3"/>
        </w:rPr>
        <w:t xml:space="preserve"> (</w:t>
      </w:r>
      <w:proofErr w:type="spellStart"/>
      <w:r w:rsidRPr="006E036B">
        <w:rPr>
          <w:rFonts w:ascii="Perpetua" w:hAnsi="Perpetua"/>
          <w:spacing w:val="-3"/>
        </w:rPr>
        <w:t>Aldershot</w:t>
      </w:r>
      <w:proofErr w:type="spellEnd"/>
      <w:r w:rsidRPr="006E036B">
        <w:rPr>
          <w:rFonts w:ascii="Perpetua" w:hAnsi="Perpetua"/>
          <w:spacing w:val="-3"/>
        </w:rPr>
        <w:t xml:space="preserve">: </w:t>
      </w:r>
      <w:proofErr w:type="spellStart"/>
      <w:r w:rsidRPr="006E036B">
        <w:rPr>
          <w:rFonts w:ascii="Perpetua" w:hAnsi="Perpetua"/>
          <w:spacing w:val="-3"/>
        </w:rPr>
        <w:t>Scolar</w:t>
      </w:r>
      <w:proofErr w:type="spellEnd"/>
      <w:r w:rsidRPr="006E036B">
        <w:rPr>
          <w:rFonts w:ascii="Perpetua" w:hAnsi="Perpetua"/>
          <w:spacing w:val="-3"/>
        </w:rPr>
        <w:t xml:space="preserve"> Press, 1997), p. 41.</w:t>
      </w:r>
    </w:p>
  </w:footnote>
  <w:footnote w:id="15">
    <w:p w:rsidR="00DD39D7" w:rsidRPr="006E036B" w:rsidRDefault="00DD39D7" w:rsidP="00DD39D7">
      <w:pPr>
        <w:pStyle w:val="FootnoteText"/>
        <w:rPr>
          <w:rFonts w:ascii="Perpetua" w:hAnsi="Perpetua"/>
        </w:rPr>
      </w:pPr>
      <w:r w:rsidRPr="006E036B">
        <w:rPr>
          <w:rStyle w:val="FootnoteReference"/>
          <w:rFonts w:ascii="Perpetua" w:hAnsi="Perpetua"/>
        </w:rPr>
        <w:footnoteRef/>
      </w:r>
      <w:r w:rsidRPr="006E036B">
        <w:rPr>
          <w:rFonts w:ascii="Perpetua" w:hAnsi="Perpetua"/>
        </w:rPr>
        <w:t xml:space="preserve"> Joseph A. </w:t>
      </w:r>
      <w:proofErr w:type="spellStart"/>
      <w:r w:rsidRPr="006E036B">
        <w:rPr>
          <w:rFonts w:ascii="Perpetua" w:hAnsi="Perpetua"/>
        </w:rPr>
        <w:t>Mazzeo</w:t>
      </w:r>
      <w:proofErr w:type="spellEnd"/>
      <w:r w:rsidRPr="006E036B">
        <w:rPr>
          <w:rFonts w:ascii="Perpetua" w:hAnsi="Perpetua"/>
        </w:rPr>
        <w:t xml:space="preserve">, ‘Universal Analogy and the Culture of the Renaissance’, </w:t>
      </w:r>
      <w:r w:rsidRPr="006E036B">
        <w:rPr>
          <w:rFonts w:ascii="Perpetua" w:hAnsi="Perpetua"/>
          <w:i/>
        </w:rPr>
        <w:t>Journal of the History of Ideas</w:t>
      </w:r>
      <w:r w:rsidRPr="006E036B">
        <w:rPr>
          <w:rFonts w:ascii="Perpetua" w:hAnsi="Perpetua"/>
        </w:rPr>
        <w:t xml:space="preserve">, 15 (1954), 299-304 (pp. 301-02), argues that Renaissance Neo-Platonism revived to provide universal analogies and cosmic affinities, microcosm-macrocosm and ‘varying versions of </w:t>
      </w:r>
      <w:proofErr w:type="spellStart"/>
      <w:r w:rsidRPr="006E036B">
        <w:rPr>
          <w:rFonts w:ascii="Perpetua" w:hAnsi="Perpetua"/>
          <w:i/>
          <w:iCs/>
        </w:rPr>
        <w:t>coincidentia</w:t>
      </w:r>
      <w:proofErr w:type="spellEnd"/>
      <w:r w:rsidRPr="006E036B">
        <w:rPr>
          <w:rFonts w:ascii="Perpetua" w:hAnsi="Perpetua"/>
          <w:i/>
          <w:iCs/>
        </w:rPr>
        <w:t xml:space="preserve"> </w:t>
      </w:r>
      <w:proofErr w:type="spellStart"/>
      <w:r w:rsidRPr="006E036B">
        <w:rPr>
          <w:rFonts w:ascii="Perpetua" w:hAnsi="Perpetua"/>
          <w:i/>
          <w:iCs/>
        </w:rPr>
        <w:t>oppositorum</w:t>
      </w:r>
      <w:proofErr w:type="spellEnd"/>
      <w:r w:rsidRPr="006E036B">
        <w:rPr>
          <w:rFonts w:ascii="Perpetua" w:hAnsi="Perpetua"/>
        </w:rPr>
        <w:t>’, as a basis for a new theory of knowledge.</w:t>
      </w:r>
    </w:p>
  </w:footnote>
  <w:footnote w:id="16">
    <w:p w:rsidR="000C39A4" w:rsidRPr="000C39A4" w:rsidRDefault="000C39A4">
      <w:pPr>
        <w:pStyle w:val="FootnoteText"/>
        <w:rPr>
          <w:rFonts w:ascii="Perpetua" w:hAnsi="Perpetua"/>
          <w:lang w:val="en-GB"/>
        </w:rPr>
      </w:pPr>
      <w:r w:rsidRPr="000C39A4">
        <w:rPr>
          <w:rStyle w:val="FootnoteReference"/>
          <w:rFonts w:ascii="Perpetua" w:hAnsi="Perpetua"/>
        </w:rPr>
        <w:footnoteRef/>
      </w:r>
      <w:r w:rsidRPr="000C39A4">
        <w:rPr>
          <w:rFonts w:ascii="Perpetua" w:hAnsi="Perpetua"/>
        </w:rPr>
        <w:t xml:space="preserve"> </w:t>
      </w:r>
      <w:r>
        <w:rPr>
          <w:rFonts w:ascii="Perpetua" w:hAnsi="Perpetua"/>
          <w:i/>
        </w:rPr>
        <w:t>The Alchemist</w:t>
      </w:r>
      <w:r>
        <w:rPr>
          <w:rFonts w:ascii="Perpetua" w:hAnsi="Perpetua"/>
        </w:rPr>
        <w:t>, ed. by F.H. Mares, p. xxxiii.</w:t>
      </w:r>
    </w:p>
  </w:footnote>
  <w:footnote w:id="17">
    <w:p w:rsidR="00D005EF" w:rsidRPr="00D005EF" w:rsidRDefault="00D005EF">
      <w:pPr>
        <w:pStyle w:val="FootnoteText"/>
        <w:rPr>
          <w:rFonts w:ascii="Perpetua" w:hAnsi="Perpetua"/>
          <w:lang w:val="en-GB"/>
        </w:rPr>
      </w:pPr>
      <w:r w:rsidRPr="00D005EF">
        <w:rPr>
          <w:rStyle w:val="FootnoteReference"/>
          <w:rFonts w:ascii="Perpetua" w:hAnsi="Perpetua"/>
        </w:rPr>
        <w:footnoteRef/>
      </w:r>
      <w:r w:rsidRPr="00D005EF">
        <w:rPr>
          <w:rFonts w:ascii="Perpetua" w:hAnsi="Perpetua"/>
        </w:rPr>
        <w:t xml:space="preserve"> </w:t>
      </w:r>
      <w:r w:rsidRPr="006E036B">
        <w:rPr>
          <w:rFonts w:ascii="Perpetua" w:hAnsi="Perpetua"/>
          <w:i/>
        </w:rPr>
        <w:t>The Alchemist</w:t>
      </w:r>
      <w:r w:rsidRPr="006E036B">
        <w:rPr>
          <w:rFonts w:ascii="Perpetua" w:hAnsi="Perpetua"/>
        </w:rPr>
        <w:t>, ed. by F.H. Mares, p. xxx</w:t>
      </w:r>
      <w:r>
        <w:rPr>
          <w:rFonts w:ascii="Perpetua" w:hAnsi="Perpetua"/>
        </w:rPr>
        <w:t>v</w:t>
      </w:r>
      <w:r w:rsidRPr="006E036B">
        <w:rPr>
          <w:rFonts w:ascii="Perpetua" w:hAnsi="Perpetua"/>
        </w:rPr>
        <w:t>.</w:t>
      </w:r>
    </w:p>
  </w:footnote>
  <w:footnote w:id="18">
    <w:p w:rsidR="00DD0341" w:rsidRPr="006E036B" w:rsidRDefault="00DD0341">
      <w:pPr>
        <w:pStyle w:val="FootnoteText"/>
        <w:rPr>
          <w:rFonts w:ascii="Perpetua" w:hAnsi="Perpetua"/>
          <w:lang w:val="en-GB"/>
        </w:rPr>
      </w:pPr>
      <w:r w:rsidRPr="006E036B">
        <w:rPr>
          <w:rStyle w:val="FootnoteReference"/>
          <w:rFonts w:ascii="Perpetua" w:hAnsi="Perpetua"/>
        </w:rPr>
        <w:footnoteRef/>
      </w:r>
      <w:r w:rsidRPr="006E036B">
        <w:rPr>
          <w:rFonts w:ascii="Perpetua" w:hAnsi="Perpetua"/>
        </w:rPr>
        <w:t xml:space="preserve"> </w:t>
      </w:r>
      <w:r w:rsidRPr="006E036B">
        <w:rPr>
          <w:rFonts w:ascii="Perpetua" w:hAnsi="Perpetua"/>
          <w:i/>
        </w:rPr>
        <w:t>The Alchemist</w:t>
      </w:r>
      <w:r w:rsidRPr="006E036B">
        <w:rPr>
          <w:rFonts w:ascii="Perpetua" w:hAnsi="Perpetua"/>
        </w:rPr>
        <w:t>, ed. by F.H. Mares, p. xxxii.</w:t>
      </w:r>
    </w:p>
  </w:footnote>
  <w:footnote w:id="19">
    <w:p w:rsidR="009E3AC5" w:rsidRPr="009E3AC5" w:rsidRDefault="009E3AC5">
      <w:pPr>
        <w:pStyle w:val="FootnoteText"/>
        <w:rPr>
          <w:rFonts w:ascii="Perpetua" w:hAnsi="Perpetua"/>
          <w:lang w:val="en-GB"/>
        </w:rPr>
      </w:pPr>
      <w:r w:rsidRPr="009E3AC5">
        <w:rPr>
          <w:rStyle w:val="FootnoteReference"/>
          <w:rFonts w:ascii="Perpetua" w:hAnsi="Perpetua"/>
        </w:rPr>
        <w:footnoteRef/>
      </w:r>
      <w:r w:rsidRPr="009E3AC5">
        <w:rPr>
          <w:rFonts w:ascii="Perpetua" w:hAnsi="Perpetua"/>
        </w:rPr>
        <w:t xml:space="preserve"> </w:t>
      </w:r>
      <w:r w:rsidRPr="006E036B">
        <w:rPr>
          <w:rFonts w:ascii="Perpetua" w:hAnsi="Perpetua"/>
          <w:i/>
        </w:rPr>
        <w:t>The Alchemist</w:t>
      </w:r>
      <w:r w:rsidRPr="006E036B">
        <w:rPr>
          <w:rFonts w:ascii="Perpetua" w:hAnsi="Perpetua"/>
        </w:rPr>
        <w:t>, ed. by F.H. Mares, p</w:t>
      </w:r>
      <w:r>
        <w:rPr>
          <w:rFonts w:ascii="Perpetua" w:hAnsi="Perpetua"/>
        </w:rPr>
        <w:t>p</w:t>
      </w:r>
      <w:r w:rsidRPr="006E036B">
        <w:rPr>
          <w:rFonts w:ascii="Perpetua" w:hAnsi="Perpetua"/>
        </w:rPr>
        <w:t>. xxx</w:t>
      </w:r>
      <w:r>
        <w:rPr>
          <w:rFonts w:ascii="Perpetua" w:hAnsi="Perpetua"/>
        </w:rPr>
        <w:t>v-xxxvi</w:t>
      </w:r>
      <w:r w:rsidRPr="006E036B">
        <w:rPr>
          <w:rFonts w:ascii="Perpetua" w:hAnsi="Perpetua"/>
        </w:rPr>
        <w:t>.</w:t>
      </w:r>
    </w:p>
  </w:footnote>
  <w:footnote w:id="20">
    <w:p w:rsidR="00D2518B" w:rsidRPr="00D2518B" w:rsidRDefault="00D2518B">
      <w:pPr>
        <w:pStyle w:val="FootnoteText"/>
        <w:rPr>
          <w:rFonts w:ascii="Perpetua" w:hAnsi="Perpetua"/>
          <w:lang w:val="en-GB"/>
        </w:rPr>
      </w:pPr>
      <w:r w:rsidRPr="00D2518B">
        <w:rPr>
          <w:rStyle w:val="FootnoteReference"/>
          <w:rFonts w:ascii="Perpetua" w:hAnsi="Perpetua"/>
        </w:rPr>
        <w:footnoteRef/>
      </w:r>
      <w:r w:rsidRPr="00D2518B">
        <w:rPr>
          <w:rFonts w:ascii="Perpetua" w:hAnsi="Perpetua"/>
        </w:rPr>
        <w:t xml:space="preserve"> </w:t>
      </w:r>
      <w:r>
        <w:rPr>
          <w:rFonts w:ascii="Perpetua" w:hAnsi="Perpetua"/>
          <w:i/>
        </w:rPr>
        <w:t>The Alchemist</w:t>
      </w:r>
      <w:r>
        <w:rPr>
          <w:rFonts w:ascii="Perpetua" w:hAnsi="Perpetua"/>
        </w:rPr>
        <w:t>, ed. by F.H. Mares, p. xxxiv.</w:t>
      </w:r>
    </w:p>
  </w:footnote>
  <w:footnote w:id="21">
    <w:p w:rsidR="00493805" w:rsidRPr="00493805" w:rsidRDefault="00493805">
      <w:pPr>
        <w:pStyle w:val="FootnoteText"/>
        <w:rPr>
          <w:rFonts w:ascii="Perpetua" w:hAnsi="Perpetua"/>
          <w:lang w:val="en-GB"/>
        </w:rPr>
      </w:pPr>
      <w:r w:rsidRPr="00493805">
        <w:rPr>
          <w:rStyle w:val="FootnoteReference"/>
          <w:rFonts w:ascii="Perpetua" w:hAnsi="Perpetua"/>
        </w:rPr>
        <w:footnoteRef/>
      </w:r>
      <w:r w:rsidRPr="00493805">
        <w:rPr>
          <w:rFonts w:ascii="Perpetua" w:hAnsi="Perpetua"/>
        </w:rPr>
        <w:t xml:space="preserve"> </w:t>
      </w:r>
      <w:proofErr w:type="spellStart"/>
      <w:r w:rsidR="00966AC3">
        <w:rPr>
          <w:rFonts w:ascii="Perpetua" w:hAnsi="Perpetua"/>
        </w:rPr>
        <w:t>Bevington</w:t>
      </w:r>
      <w:proofErr w:type="spellEnd"/>
      <w:r w:rsidR="00966AC3">
        <w:rPr>
          <w:rFonts w:ascii="Perpetua" w:hAnsi="Perpetua"/>
        </w:rPr>
        <w:t>, p. 81.</w:t>
      </w:r>
    </w:p>
  </w:footnote>
  <w:footnote w:id="22">
    <w:p w:rsidR="00116C00" w:rsidRPr="00116C00" w:rsidRDefault="00116C00">
      <w:pPr>
        <w:pStyle w:val="FootnoteText"/>
        <w:rPr>
          <w:rFonts w:ascii="Perpetua" w:hAnsi="Perpetua"/>
          <w:lang w:val="en-GB"/>
        </w:rPr>
      </w:pPr>
      <w:r w:rsidRPr="00116C00">
        <w:rPr>
          <w:rStyle w:val="FootnoteReference"/>
          <w:rFonts w:ascii="Perpetua" w:hAnsi="Perpetua"/>
        </w:rPr>
        <w:footnoteRef/>
      </w:r>
      <w:r w:rsidRPr="00116C00">
        <w:rPr>
          <w:rFonts w:ascii="Perpetua" w:hAnsi="Perpetua"/>
        </w:rPr>
        <w:t xml:space="preserve"> </w:t>
      </w:r>
      <w:proofErr w:type="spellStart"/>
      <w:r>
        <w:rPr>
          <w:rFonts w:ascii="Perpetua" w:hAnsi="Perpetua"/>
        </w:rPr>
        <w:t>Bevington</w:t>
      </w:r>
      <w:proofErr w:type="spellEnd"/>
      <w:r>
        <w:rPr>
          <w:rFonts w:ascii="Perpetua" w:hAnsi="Perpetua"/>
        </w:rPr>
        <w:t>, p. 83.</w:t>
      </w:r>
    </w:p>
  </w:footnote>
  <w:footnote w:id="23">
    <w:p w:rsidR="005879BB" w:rsidRPr="005879BB" w:rsidRDefault="005879BB">
      <w:pPr>
        <w:pStyle w:val="FootnoteText"/>
        <w:rPr>
          <w:rFonts w:ascii="Perpetua" w:hAnsi="Perpetua"/>
          <w:lang w:val="en-GB"/>
        </w:rPr>
      </w:pPr>
      <w:r w:rsidRPr="005879BB">
        <w:rPr>
          <w:rStyle w:val="FootnoteReference"/>
          <w:rFonts w:ascii="Perpetua" w:hAnsi="Perpetua"/>
        </w:rPr>
        <w:footnoteRef/>
      </w:r>
      <w:r w:rsidRPr="005879BB">
        <w:rPr>
          <w:rFonts w:ascii="Perpetua" w:hAnsi="Perpetua"/>
        </w:rPr>
        <w:t xml:space="preserve"> </w:t>
      </w:r>
      <w:proofErr w:type="spellStart"/>
      <w:r>
        <w:rPr>
          <w:rFonts w:ascii="Perpetua" w:hAnsi="Perpetua"/>
        </w:rPr>
        <w:t>Bevington</w:t>
      </w:r>
      <w:proofErr w:type="spellEnd"/>
      <w:r>
        <w:rPr>
          <w:rFonts w:ascii="Perpetua" w:hAnsi="Perpetua"/>
        </w:rPr>
        <w:t>, p. 83.</w:t>
      </w:r>
    </w:p>
  </w:footnote>
  <w:footnote w:id="24">
    <w:p w:rsidR="00584894" w:rsidRPr="00584894" w:rsidRDefault="00584894">
      <w:pPr>
        <w:pStyle w:val="FootnoteText"/>
        <w:rPr>
          <w:rFonts w:ascii="Perpetua" w:hAnsi="Perpetua"/>
          <w:lang w:val="en-GB"/>
        </w:rPr>
      </w:pPr>
      <w:r w:rsidRPr="00584894">
        <w:rPr>
          <w:rStyle w:val="FootnoteReference"/>
          <w:rFonts w:ascii="Perpetua" w:hAnsi="Perpetua"/>
        </w:rPr>
        <w:footnoteRef/>
      </w:r>
      <w:r w:rsidRPr="00584894">
        <w:rPr>
          <w:rFonts w:ascii="Perpetua" w:hAnsi="Perpetua"/>
        </w:rPr>
        <w:t xml:space="preserve"> </w:t>
      </w:r>
      <w:proofErr w:type="spellStart"/>
      <w:r>
        <w:rPr>
          <w:rFonts w:ascii="Perpetua" w:hAnsi="Perpetua"/>
        </w:rPr>
        <w:t>Bevington</w:t>
      </w:r>
      <w:proofErr w:type="spellEnd"/>
      <w:r>
        <w:rPr>
          <w:rFonts w:ascii="Perpetua" w:hAnsi="Perpetua"/>
        </w:rPr>
        <w:t>, pp. 83-84.</w:t>
      </w:r>
    </w:p>
  </w:footnote>
  <w:footnote w:id="25">
    <w:p w:rsidR="008516A6" w:rsidRPr="008516A6" w:rsidRDefault="008516A6">
      <w:pPr>
        <w:pStyle w:val="FootnoteText"/>
        <w:rPr>
          <w:rFonts w:ascii="Perpetua" w:hAnsi="Perpetua"/>
          <w:lang w:val="en-GB"/>
        </w:rPr>
      </w:pPr>
      <w:r w:rsidRPr="008516A6">
        <w:rPr>
          <w:rStyle w:val="FootnoteReference"/>
          <w:rFonts w:ascii="Perpetua" w:hAnsi="Perpetua"/>
        </w:rPr>
        <w:footnoteRef/>
      </w:r>
      <w:r w:rsidRPr="008516A6">
        <w:rPr>
          <w:rFonts w:ascii="Perpetua" w:hAnsi="Perpetua"/>
        </w:rPr>
        <w:t xml:space="preserve"> </w:t>
      </w:r>
      <w:proofErr w:type="spellStart"/>
      <w:r>
        <w:rPr>
          <w:rFonts w:ascii="Perpetua" w:hAnsi="Perpetua"/>
        </w:rPr>
        <w:t>Bevington</w:t>
      </w:r>
      <w:proofErr w:type="spellEnd"/>
      <w:r>
        <w:rPr>
          <w:rFonts w:ascii="Perpetua" w:hAnsi="Perpetua"/>
        </w:rPr>
        <w:t>, p. 82.</w:t>
      </w:r>
    </w:p>
  </w:footnote>
  <w:footnote w:id="26">
    <w:p w:rsidR="00966AC3" w:rsidRPr="00D71475" w:rsidRDefault="00966AC3" w:rsidP="00966AC3">
      <w:pPr>
        <w:pStyle w:val="FootnoteText"/>
        <w:rPr>
          <w:rFonts w:ascii="Perpetua" w:hAnsi="Perpetua"/>
          <w:lang w:val="en-GB"/>
        </w:rPr>
      </w:pPr>
      <w:r w:rsidRPr="00D71475">
        <w:rPr>
          <w:rStyle w:val="FootnoteReference"/>
          <w:rFonts w:ascii="Perpetua" w:hAnsi="Perpetua"/>
        </w:rPr>
        <w:footnoteRef/>
      </w:r>
      <w:r w:rsidRPr="00D71475">
        <w:rPr>
          <w:rFonts w:ascii="Perpetua" w:hAnsi="Perpetua"/>
        </w:rPr>
        <w:t xml:space="preserve"> </w:t>
      </w:r>
      <w:r>
        <w:rPr>
          <w:rFonts w:ascii="Perpetua" w:hAnsi="Perpetua"/>
        </w:rPr>
        <w:t>Gibbons, p. 132.</w:t>
      </w:r>
    </w:p>
  </w:footnote>
  <w:footnote w:id="27">
    <w:p w:rsidR="00966AC3" w:rsidRPr="00376BC9" w:rsidRDefault="00966AC3" w:rsidP="00966AC3">
      <w:pPr>
        <w:pStyle w:val="FootnoteText"/>
        <w:rPr>
          <w:rFonts w:ascii="Perpetua" w:hAnsi="Perpetua"/>
          <w:lang w:val="en-GB"/>
        </w:rPr>
      </w:pPr>
      <w:r w:rsidRPr="00376BC9">
        <w:rPr>
          <w:rStyle w:val="FootnoteReference"/>
          <w:rFonts w:ascii="Perpetua" w:hAnsi="Perpetua"/>
        </w:rPr>
        <w:footnoteRef/>
      </w:r>
      <w:r w:rsidRPr="00376BC9">
        <w:rPr>
          <w:rFonts w:ascii="Perpetua" w:hAnsi="Perpetua"/>
        </w:rPr>
        <w:t xml:space="preserve"> </w:t>
      </w:r>
      <w:r>
        <w:rPr>
          <w:rFonts w:ascii="Perpetua" w:hAnsi="Perpetua"/>
        </w:rPr>
        <w:t>Gibbons, p. 130.</w:t>
      </w:r>
    </w:p>
  </w:footnote>
  <w:footnote w:id="28">
    <w:p w:rsidR="00144577" w:rsidRPr="00144577" w:rsidRDefault="00144577">
      <w:pPr>
        <w:pStyle w:val="FootnoteText"/>
        <w:rPr>
          <w:rFonts w:ascii="Perpetua" w:hAnsi="Perpetua"/>
          <w:lang w:val="en-GB"/>
        </w:rPr>
      </w:pPr>
      <w:r w:rsidRPr="00144577">
        <w:rPr>
          <w:rStyle w:val="FootnoteReference"/>
          <w:rFonts w:ascii="Perpetua" w:hAnsi="Perpetua"/>
        </w:rPr>
        <w:footnoteRef/>
      </w:r>
      <w:r w:rsidRPr="00144577">
        <w:rPr>
          <w:rFonts w:ascii="Perpetua" w:hAnsi="Perpetua"/>
        </w:rPr>
        <w:t xml:space="preserve"> </w:t>
      </w:r>
      <w:proofErr w:type="spellStart"/>
      <w:r>
        <w:rPr>
          <w:rFonts w:ascii="Perpetua" w:hAnsi="Perpetua"/>
        </w:rPr>
        <w:t>Bevington</w:t>
      </w:r>
      <w:proofErr w:type="spellEnd"/>
      <w:r>
        <w:rPr>
          <w:rFonts w:ascii="Perpetua" w:hAnsi="Perpetua"/>
        </w:rPr>
        <w:t>, p. 82.</w:t>
      </w:r>
    </w:p>
  </w:footnote>
  <w:footnote w:id="29">
    <w:p w:rsidR="008024E3" w:rsidRPr="007D4D3A" w:rsidRDefault="008024E3">
      <w:pPr>
        <w:pStyle w:val="FootnoteText"/>
        <w:rPr>
          <w:rFonts w:ascii="Perpetua" w:hAnsi="Perpetua"/>
          <w:lang w:val="en-GB"/>
        </w:rPr>
      </w:pPr>
      <w:r w:rsidRPr="007D4D3A">
        <w:rPr>
          <w:rStyle w:val="FootnoteReference"/>
          <w:rFonts w:ascii="Perpetua" w:hAnsi="Perpetua"/>
        </w:rPr>
        <w:footnoteRef/>
      </w:r>
      <w:r w:rsidRPr="007D4D3A">
        <w:rPr>
          <w:rFonts w:ascii="Perpetua" w:hAnsi="Perpetua"/>
        </w:rPr>
        <w:t xml:space="preserve"> </w:t>
      </w:r>
      <w:r w:rsidR="007D4D3A" w:rsidRPr="00610F51">
        <w:rPr>
          <w:rFonts w:ascii="Perpetua" w:hAnsi="Perpetua" w:cs="Mongolian Baiti"/>
          <w:i/>
        </w:rPr>
        <w:t>English Renaissance Drama</w:t>
      </w:r>
      <w:r w:rsidR="007D4D3A">
        <w:rPr>
          <w:rFonts w:ascii="Perpetua" w:hAnsi="Perpetua" w:cs="Mongolian Baiti"/>
        </w:rPr>
        <w:t>, p. 864.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050D9A"/>
    <w:multiLevelType w:val="hybridMultilevel"/>
    <w:tmpl w:val="DEE218AA"/>
    <w:lvl w:ilvl="0" w:tplc="CB8EC4BC">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076809"/>
    <w:multiLevelType w:val="hybridMultilevel"/>
    <w:tmpl w:val="0C9651A8"/>
    <w:lvl w:ilvl="0" w:tplc="E9F0441C">
      <w:start w:val="1"/>
      <w:numFmt w:val="lowerRoman"/>
      <w:lvlText w:val="(%1)"/>
      <w:lvlJc w:val="left"/>
      <w:pPr>
        <w:ind w:left="1080" w:hanging="720"/>
      </w:pPr>
      <w:rPr>
        <w:rFonts w:hint="default"/>
        <w:b/>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7145DD"/>
    <w:multiLevelType w:val="hybridMultilevel"/>
    <w:tmpl w:val="60028DE4"/>
    <w:lvl w:ilvl="0" w:tplc="FFE20FFA">
      <w:start w:val="1"/>
      <w:numFmt w:val="lowerRoman"/>
      <w:lvlText w:val="(%1)"/>
      <w:lvlJc w:val="left"/>
      <w:pPr>
        <w:ind w:left="1080" w:hanging="720"/>
      </w:pPr>
      <w:rPr>
        <w:strike w:val="0"/>
        <w:dstrike w:val="0"/>
        <w:u w:val="none"/>
        <w:effect w:val="none"/>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52890B05"/>
    <w:multiLevelType w:val="hybridMultilevel"/>
    <w:tmpl w:val="B89E2486"/>
    <w:lvl w:ilvl="0" w:tplc="72908030">
      <w:start w:val="1"/>
      <w:numFmt w:val="lowerRoman"/>
      <w:lvlText w:val="(%1)"/>
      <w:lvlJc w:val="left"/>
      <w:pPr>
        <w:ind w:left="720" w:hanging="360"/>
      </w:pPr>
      <w:rPr>
        <w:rFonts w:hint="default"/>
        <w:sz w:val="26"/>
        <w:szCs w:val="26"/>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EE2D6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F3E"/>
    <w:rsid w:val="00030B3D"/>
    <w:rsid w:val="00040BAB"/>
    <w:rsid w:val="00040C92"/>
    <w:rsid w:val="00041D72"/>
    <w:rsid w:val="000642EE"/>
    <w:rsid w:val="00081373"/>
    <w:rsid w:val="000847E1"/>
    <w:rsid w:val="000C3735"/>
    <w:rsid w:val="000C39A4"/>
    <w:rsid w:val="000E0152"/>
    <w:rsid w:val="00116C00"/>
    <w:rsid w:val="00121AB5"/>
    <w:rsid w:val="0013098B"/>
    <w:rsid w:val="00144577"/>
    <w:rsid w:val="00164B7E"/>
    <w:rsid w:val="001872DF"/>
    <w:rsid w:val="001A6631"/>
    <w:rsid w:val="001F1BC6"/>
    <w:rsid w:val="00205DCF"/>
    <w:rsid w:val="0021043B"/>
    <w:rsid w:val="00252392"/>
    <w:rsid w:val="0028126C"/>
    <w:rsid w:val="002C29BB"/>
    <w:rsid w:val="002C35AF"/>
    <w:rsid w:val="002F11F3"/>
    <w:rsid w:val="003024D7"/>
    <w:rsid w:val="00304638"/>
    <w:rsid w:val="0032766D"/>
    <w:rsid w:val="003402FC"/>
    <w:rsid w:val="00344AFF"/>
    <w:rsid w:val="003617A9"/>
    <w:rsid w:val="00362515"/>
    <w:rsid w:val="00376BC9"/>
    <w:rsid w:val="003B6478"/>
    <w:rsid w:val="003C135A"/>
    <w:rsid w:val="003D4F00"/>
    <w:rsid w:val="003F05EF"/>
    <w:rsid w:val="004136C2"/>
    <w:rsid w:val="00414F3E"/>
    <w:rsid w:val="00441B1E"/>
    <w:rsid w:val="00446541"/>
    <w:rsid w:val="0044769B"/>
    <w:rsid w:val="00473053"/>
    <w:rsid w:val="00473977"/>
    <w:rsid w:val="00493805"/>
    <w:rsid w:val="004A5E54"/>
    <w:rsid w:val="004C2FE2"/>
    <w:rsid w:val="004C4735"/>
    <w:rsid w:val="004C49DF"/>
    <w:rsid w:val="004F4A38"/>
    <w:rsid w:val="005158D7"/>
    <w:rsid w:val="00523F23"/>
    <w:rsid w:val="00532181"/>
    <w:rsid w:val="005436BA"/>
    <w:rsid w:val="00582163"/>
    <w:rsid w:val="00584894"/>
    <w:rsid w:val="005879BB"/>
    <w:rsid w:val="005A2AC8"/>
    <w:rsid w:val="005C2D87"/>
    <w:rsid w:val="005C45C5"/>
    <w:rsid w:val="005C4889"/>
    <w:rsid w:val="005D3B8D"/>
    <w:rsid w:val="005E1F56"/>
    <w:rsid w:val="005F2E84"/>
    <w:rsid w:val="00610F51"/>
    <w:rsid w:val="006A6615"/>
    <w:rsid w:val="006C50AC"/>
    <w:rsid w:val="006C74E5"/>
    <w:rsid w:val="006D0422"/>
    <w:rsid w:val="006D776F"/>
    <w:rsid w:val="006D79FE"/>
    <w:rsid w:val="006E036B"/>
    <w:rsid w:val="006F6EC3"/>
    <w:rsid w:val="007021CD"/>
    <w:rsid w:val="007049EC"/>
    <w:rsid w:val="00714D7D"/>
    <w:rsid w:val="007322A0"/>
    <w:rsid w:val="00734FB6"/>
    <w:rsid w:val="007805D1"/>
    <w:rsid w:val="00793735"/>
    <w:rsid w:val="007A71B6"/>
    <w:rsid w:val="007D4D3A"/>
    <w:rsid w:val="007F0165"/>
    <w:rsid w:val="007F55A1"/>
    <w:rsid w:val="007F7AE8"/>
    <w:rsid w:val="00802380"/>
    <w:rsid w:val="008024E3"/>
    <w:rsid w:val="00836460"/>
    <w:rsid w:val="008516A6"/>
    <w:rsid w:val="008669B7"/>
    <w:rsid w:val="008722CA"/>
    <w:rsid w:val="00877EE7"/>
    <w:rsid w:val="0088197F"/>
    <w:rsid w:val="008A5D66"/>
    <w:rsid w:val="008C657F"/>
    <w:rsid w:val="008C6A53"/>
    <w:rsid w:val="008E3AF5"/>
    <w:rsid w:val="00906BFF"/>
    <w:rsid w:val="00910738"/>
    <w:rsid w:val="00954975"/>
    <w:rsid w:val="00966AC3"/>
    <w:rsid w:val="0098071C"/>
    <w:rsid w:val="009852E5"/>
    <w:rsid w:val="00994F06"/>
    <w:rsid w:val="009B2FD6"/>
    <w:rsid w:val="009D341E"/>
    <w:rsid w:val="009D535F"/>
    <w:rsid w:val="009E3AC5"/>
    <w:rsid w:val="00A07491"/>
    <w:rsid w:val="00A2579B"/>
    <w:rsid w:val="00A260DC"/>
    <w:rsid w:val="00A27DE6"/>
    <w:rsid w:val="00A40E7A"/>
    <w:rsid w:val="00A86E9D"/>
    <w:rsid w:val="00AC229C"/>
    <w:rsid w:val="00AC284E"/>
    <w:rsid w:val="00AC77E2"/>
    <w:rsid w:val="00AD3349"/>
    <w:rsid w:val="00AD6D8F"/>
    <w:rsid w:val="00AE18DB"/>
    <w:rsid w:val="00AE1D54"/>
    <w:rsid w:val="00AF7A26"/>
    <w:rsid w:val="00B0571D"/>
    <w:rsid w:val="00B21AC5"/>
    <w:rsid w:val="00B257F5"/>
    <w:rsid w:val="00B44211"/>
    <w:rsid w:val="00B5600D"/>
    <w:rsid w:val="00B62A6C"/>
    <w:rsid w:val="00B95530"/>
    <w:rsid w:val="00BC5A98"/>
    <w:rsid w:val="00C05512"/>
    <w:rsid w:val="00C8335C"/>
    <w:rsid w:val="00C84CD8"/>
    <w:rsid w:val="00D005EF"/>
    <w:rsid w:val="00D1349C"/>
    <w:rsid w:val="00D2518B"/>
    <w:rsid w:val="00D3519C"/>
    <w:rsid w:val="00D35D48"/>
    <w:rsid w:val="00D4208B"/>
    <w:rsid w:val="00D43544"/>
    <w:rsid w:val="00D645B1"/>
    <w:rsid w:val="00D71475"/>
    <w:rsid w:val="00D91365"/>
    <w:rsid w:val="00D922AA"/>
    <w:rsid w:val="00DC03A6"/>
    <w:rsid w:val="00DD0341"/>
    <w:rsid w:val="00DD39D7"/>
    <w:rsid w:val="00DE5BFA"/>
    <w:rsid w:val="00DF3DDD"/>
    <w:rsid w:val="00DF6B54"/>
    <w:rsid w:val="00E02306"/>
    <w:rsid w:val="00E03895"/>
    <w:rsid w:val="00E04007"/>
    <w:rsid w:val="00E3133E"/>
    <w:rsid w:val="00E54AE8"/>
    <w:rsid w:val="00E554FB"/>
    <w:rsid w:val="00E676A5"/>
    <w:rsid w:val="00E77A5E"/>
    <w:rsid w:val="00E87001"/>
    <w:rsid w:val="00E87372"/>
    <w:rsid w:val="00EC0069"/>
    <w:rsid w:val="00EF5BD5"/>
    <w:rsid w:val="00F035B4"/>
    <w:rsid w:val="00F2015D"/>
    <w:rsid w:val="00F63273"/>
    <w:rsid w:val="00F87CCA"/>
    <w:rsid w:val="00FB2656"/>
    <w:rsid w:val="00FB5C62"/>
    <w:rsid w:val="00FC76B9"/>
    <w:rsid w:val="00FD5037"/>
    <w:rsid w:val="00FE029B"/>
    <w:rsid w:val="00FF5D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3A9896-20C0-4C02-8E7F-286C5C342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4F3E"/>
    <w:pPr>
      <w:widowControl w:val="0"/>
      <w:snapToGrid w:val="0"/>
      <w:spacing w:after="0" w:line="240" w:lineRule="auto"/>
    </w:pPr>
    <w:rPr>
      <w:rFonts w:ascii="Courier" w:eastAsia="Times New Roman" w:hAnsi="Courier" w:cs="Times New Roman"/>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4F3E"/>
    <w:pPr>
      <w:ind w:left="720"/>
      <w:contextualSpacing/>
    </w:pPr>
  </w:style>
  <w:style w:type="paragraph" w:styleId="FootnoteText">
    <w:name w:val="footnote text"/>
    <w:basedOn w:val="Normal"/>
    <w:link w:val="FootnoteTextChar"/>
    <w:uiPriority w:val="99"/>
    <w:unhideWhenUsed/>
    <w:rsid w:val="00D43544"/>
    <w:rPr>
      <w:sz w:val="20"/>
    </w:rPr>
  </w:style>
  <w:style w:type="character" w:customStyle="1" w:styleId="FootnoteTextChar">
    <w:name w:val="Footnote Text Char"/>
    <w:basedOn w:val="DefaultParagraphFont"/>
    <w:link w:val="FootnoteText"/>
    <w:uiPriority w:val="99"/>
    <w:rsid w:val="00D43544"/>
    <w:rPr>
      <w:rFonts w:ascii="Courier" w:eastAsia="Times New Roman" w:hAnsi="Courier" w:cs="Times New Roman"/>
      <w:sz w:val="20"/>
      <w:szCs w:val="20"/>
      <w:lang w:val="en-US"/>
    </w:rPr>
  </w:style>
  <w:style w:type="character" w:styleId="FootnoteReference">
    <w:name w:val="footnote reference"/>
    <w:basedOn w:val="DefaultParagraphFont"/>
    <w:uiPriority w:val="99"/>
    <w:unhideWhenUsed/>
    <w:rsid w:val="00D43544"/>
    <w:rPr>
      <w:vertAlign w:val="superscript"/>
    </w:rPr>
  </w:style>
  <w:style w:type="paragraph" w:styleId="Header">
    <w:name w:val="header"/>
    <w:basedOn w:val="Normal"/>
    <w:link w:val="HeaderChar"/>
    <w:uiPriority w:val="99"/>
    <w:unhideWhenUsed/>
    <w:rsid w:val="007F0165"/>
    <w:pPr>
      <w:tabs>
        <w:tab w:val="center" w:pos="4513"/>
        <w:tab w:val="right" w:pos="9026"/>
      </w:tabs>
    </w:pPr>
  </w:style>
  <w:style w:type="character" w:customStyle="1" w:styleId="HeaderChar">
    <w:name w:val="Header Char"/>
    <w:basedOn w:val="DefaultParagraphFont"/>
    <w:link w:val="Header"/>
    <w:uiPriority w:val="99"/>
    <w:rsid w:val="007F0165"/>
    <w:rPr>
      <w:rFonts w:ascii="Courier" w:eastAsia="Times New Roman" w:hAnsi="Courier" w:cs="Times New Roman"/>
      <w:sz w:val="24"/>
      <w:szCs w:val="20"/>
      <w:lang w:val="en-US"/>
    </w:rPr>
  </w:style>
  <w:style w:type="paragraph" w:styleId="Footer">
    <w:name w:val="footer"/>
    <w:basedOn w:val="Normal"/>
    <w:link w:val="FooterChar"/>
    <w:uiPriority w:val="99"/>
    <w:unhideWhenUsed/>
    <w:rsid w:val="007F0165"/>
    <w:pPr>
      <w:tabs>
        <w:tab w:val="center" w:pos="4513"/>
        <w:tab w:val="right" w:pos="9026"/>
      </w:tabs>
    </w:pPr>
  </w:style>
  <w:style w:type="character" w:customStyle="1" w:styleId="FooterChar">
    <w:name w:val="Footer Char"/>
    <w:basedOn w:val="DefaultParagraphFont"/>
    <w:link w:val="Footer"/>
    <w:uiPriority w:val="99"/>
    <w:rsid w:val="007F0165"/>
    <w:rPr>
      <w:rFonts w:ascii="Courier" w:eastAsia="Times New Roman" w:hAnsi="Courier" w:cs="Times New Roman"/>
      <w:sz w:val="24"/>
      <w:szCs w:val="20"/>
      <w:lang w:val="en-US"/>
    </w:rPr>
  </w:style>
  <w:style w:type="paragraph" w:styleId="EndnoteText">
    <w:name w:val="endnote text"/>
    <w:basedOn w:val="Normal"/>
    <w:link w:val="EndnoteTextChar"/>
    <w:uiPriority w:val="99"/>
    <w:rsid w:val="00DE5BFA"/>
    <w:pPr>
      <w:widowControl/>
      <w:overflowPunct w:val="0"/>
      <w:autoSpaceDE w:val="0"/>
      <w:autoSpaceDN w:val="0"/>
      <w:adjustRightInd w:val="0"/>
      <w:snapToGrid/>
      <w:textAlignment w:val="baseline"/>
    </w:pPr>
    <w:rPr>
      <w:rFonts w:ascii="Courier New" w:eastAsia="BatangChe" w:hAnsi="Courier New" w:cs="Courier New"/>
      <w:szCs w:val="24"/>
    </w:rPr>
  </w:style>
  <w:style w:type="character" w:customStyle="1" w:styleId="EndnoteTextChar">
    <w:name w:val="Endnote Text Char"/>
    <w:basedOn w:val="DefaultParagraphFont"/>
    <w:link w:val="EndnoteText"/>
    <w:uiPriority w:val="99"/>
    <w:rsid w:val="00DE5BFA"/>
    <w:rPr>
      <w:rFonts w:ascii="Courier New" w:eastAsia="BatangChe" w:hAnsi="Courier New" w:cs="Courier New"/>
      <w:sz w:val="24"/>
      <w:szCs w:val="24"/>
      <w:lang w:val="en-US"/>
    </w:rPr>
  </w:style>
  <w:style w:type="character" w:styleId="EndnoteReference">
    <w:name w:val="endnote reference"/>
    <w:basedOn w:val="DefaultParagraphFont"/>
    <w:uiPriority w:val="99"/>
    <w:rsid w:val="00DE5BFA"/>
    <w:rPr>
      <w:rFonts w:ascii="BatangChe" w:eastAsia="BatangChe" w:hAnsi="BatangChe" w:cs="BatangChe"/>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796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34E56D-438D-4018-8DDE-83374A41A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10</Pages>
  <Words>3609</Words>
  <Characters>20577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Mitchell</dc:creator>
  <cp:keywords/>
  <dc:description/>
  <cp:lastModifiedBy>Peter Mitchell</cp:lastModifiedBy>
  <cp:revision>22</cp:revision>
  <dcterms:created xsi:type="dcterms:W3CDTF">2019-05-16T17:48:00Z</dcterms:created>
  <dcterms:modified xsi:type="dcterms:W3CDTF">2019-06-05T22:37:00Z</dcterms:modified>
</cp:coreProperties>
</file>