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BCB84" w14:textId="77777777" w:rsidR="006C39CF" w:rsidRDefault="006C39CF" w:rsidP="006C39CF">
      <w:pPr>
        <w:rPr>
          <w:b/>
          <w:bCs/>
          <w:u w:val="single"/>
        </w:rPr>
      </w:pPr>
    </w:p>
    <w:p w14:paraId="6B6B52DA" w14:textId="77777777" w:rsidR="006C39CF" w:rsidRDefault="006C39CF" w:rsidP="006C39CF">
      <w:pPr>
        <w:rPr>
          <w:b/>
          <w:bCs/>
          <w:u w:val="single"/>
        </w:rPr>
      </w:pPr>
    </w:p>
    <w:p w14:paraId="0F56757A" w14:textId="77777777" w:rsidR="006C39CF" w:rsidRDefault="006C39CF" w:rsidP="006C39CF">
      <w:pPr>
        <w:rPr>
          <w:b/>
          <w:bCs/>
          <w:u w:val="single"/>
        </w:rPr>
      </w:pPr>
    </w:p>
    <w:p w14:paraId="02E57B9A" w14:textId="77777777" w:rsidR="006C39CF" w:rsidRDefault="006C39CF" w:rsidP="006C39CF">
      <w:pPr>
        <w:rPr>
          <w:b/>
          <w:bCs/>
          <w:u w:val="single"/>
        </w:rPr>
      </w:pPr>
    </w:p>
    <w:p w14:paraId="38C371DA" w14:textId="77777777" w:rsidR="006C39CF" w:rsidRDefault="006C39CF" w:rsidP="006C39CF">
      <w:pPr>
        <w:rPr>
          <w:b/>
          <w:bCs/>
          <w:u w:val="single"/>
        </w:rPr>
      </w:pPr>
    </w:p>
    <w:p w14:paraId="3CF386CC" w14:textId="77777777" w:rsidR="006C39CF" w:rsidRDefault="006C39CF" w:rsidP="006C39CF">
      <w:pPr>
        <w:rPr>
          <w:b/>
          <w:bCs/>
          <w:u w:val="single"/>
        </w:rPr>
      </w:pPr>
    </w:p>
    <w:p w14:paraId="65871F57" w14:textId="77777777" w:rsidR="006C39CF" w:rsidRDefault="006C39CF" w:rsidP="006C39CF">
      <w:pPr>
        <w:rPr>
          <w:b/>
          <w:bCs/>
          <w:u w:val="single"/>
        </w:rPr>
      </w:pPr>
    </w:p>
    <w:p w14:paraId="0BCA47A4" w14:textId="77777777" w:rsidR="006C39CF" w:rsidRDefault="006C39CF" w:rsidP="006C39CF">
      <w:pPr>
        <w:rPr>
          <w:b/>
          <w:bCs/>
          <w:u w:val="single"/>
        </w:rPr>
      </w:pPr>
    </w:p>
    <w:p w14:paraId="6A2B1BCB" w14:textId="77777777" w:rsidR="006C39CF" w:rsidRDefault="006C39CF" w:rsidP="006C39CF">
      <w:pPr>
        <w:rPr>
          <w:b/>
          <w:bCs/>
          <w:u w:val="single"/>
        </w:rPr>
      </w:pPr>
    </w:p>
    <w:p w14:paraId="12D623F3" w14:textId="77777777" w:rsidR="006C39CF" w:rsidRDefault="006C39CF" w:rsidP="006C39CF">
      <w:pPr>
        <w:rPr>
          <w:b/>
          <w:bCs/>
          <w:u w:val="single"/>
        </w:rPr>
      </w:pPr>
    </w:p>
    <w:p w14:paraId="3C2DD5A7" w14:textId="77777777" w:rsidR="006C39CF" w:rsidRDefault="006C39CF" w:rsidP="006C39CF">
      <w:pPr>
        <w:rPr>
          <w:b/>
          <w:bCs/>
          <w:u w:val="single"/>
        </w:rPr>
      </w:pPr>
      <w:r>
        <w:rPr>
          <w:b/>
          <w:bCs/>
          <w:noProof/>
          <w:u w:val="single"/>
        </w:rPr>
        <mc:AlternateContent>
          <mc:Choice Requires="wps">
            <w:drawing>
              <wp:anchor distT="0" distB="0" distL="114300" distR="114300" simplePos="0" relativeHeight="251660288" behindDoc="0" locked="0" layoutInCell="1" allowOverlap="1" wp14:anchorId="5D86C3F4" wp14:editId="161843CE">
                <wp:simplePos x="0" y="0"/>
                <wp:positionH relativeFrom="margin">
                  <wp:align>right</wp:align>
                </wp:positionH>
                <wp:positionV relativeFrom="paragraph">
                  <wp:posOffset>77470</wp:posOffset>
                </wp:positionV>
                <wp:extent cx="5708650" cy="2971800"/>
                <wp:effectExtent l="0" t="0" r="25400" b="19050"/>
                <wp:wrapNone/>
                <wp:docPr id="1" name="Text Box 1"/>
                <wp:cNvGraphicFramePr/>
                <a:graphic xmlns:a="http://schemas.openxmlformats.org/drawingml/2006/main">
                  <a:graphicData uri="http://schemas.microsoft.com/office/word/2010/wordprocessingShape">
                    <wps:wsp>
                      <wps:cNvSpPr txBox="1"/>
                      <wps:spPr>
                        <a:xfrm>
                          <a:off x="0" y="0"/>
                          <a:ext cx="5708650" cy="2971800"/>
                        </a:xfrm>
                        <a:prstGeom prst="rect">
                          <a:avLst/>
                        </a:prstGeom>
                        <a:solidFill>
                          <a:schemeClr val="lt1"/>
                        </a:solidFill>
                        <a:ln w="6350">
                          <a:solidFill>
                            <a:schemeClr val="bg1"/>
                          </a:solidFill>
                        </a:ln>
                      </wps:spPr>
                      <wps:txbx>
                        <w:txbxContent>
                          <w:p w14:paraId="15E6D982" w14:textId="77777777" w:rsidR="00C17682" w:rsidRPr="00C17682" w:rsidRDefault="00C17682" w:rsidP="006C39CF">
                            <w:pPr>
                              <w:jc w:val="center"/>
                              <w:rPr>
                                <w:b/>
                                <w:bCs/>
                                <w:sz w:val="28"/>
                                <w:szCs w:val="28"/>
                              </w:rPr>
                            </w:pPr>
                            <w:r w:rsidRPr="00C17682">
                              <w:rPr>
                                <w:b/>
                                <w:bCs/>
                                <w:sz w:val="28"/>
                                <w:szCs w:val="28"/>
                              </w:rPr>
                              <w:t>A critical evaluation and the identification of next teaching and learning steps focusing on a case study of an individual learner or a group of learners, based on an observed critical incident.</w:t>
                            </w:r>
                          </w:p>
                          <w:p w14:paraId="10AF24EE" w14:textId="63C4F48E" w:rsidR="006C39CF" w:rsidRPr="0091626E" w:rsidRDefault="006C39CF" w:rsidP="006C39CF">
                            <w:pPr>
                              <w:jc w:val="center"/>
                              <w:rPr>
                                <w:rFonts w:cstheme="minorHAnsi"/>
                                <w:b/>
                                <w:bCs/>
                                <w:sz w:val="28"/>
                                <w:szCs w:val="28"/>
                              </w:rPr>
                            </w:pPr>
                            <w:r w:rsidRPr="0091626E">
                              <w:rPr>
                                <w:rFonts w:cstheme="minorHAnsi"/>
                                <w:b/>
                                <w:bCs/>
                                <w:sz w:val="28"/>
                                <w:szCs w:val="28"/>
                              </w:rPr>
                              <w:t>Module: ECAD6007</w:t>
                            </w:r>
                          </w:p>
                          <w:p w14:paraId="2A28686C" w14:textId="77777777" w:rsidR="006C39CF" w:rsidRPr="0091626E" w:rsidRDefault="006C39CF" w:rsidP="006C39CF">
                            <w:pPr>
                              <w:jc w:val="center"/>
                              <w:rPr>
                                <w:rFonts w:cstheme="minorHAnsi"/>
                                <w:b/>
                                <w:bCs/>
                                <w:sz w:val="28"/>
                                <w:szCs w:val="28"/>
                              </w:rPr>
                            </w:pPr>
                            <w:r w:rsidRPr="0091626E">
                              <w:rPr>
                                <w:rFonts w:cstheme="minorHAnsi"/>
                                <w:b/>
                                <w:bCs/>
                                <w:sz w:val="28"/>
                                <w:szCs w:val="28"/>
                              </w:rPr>
                              <w:t>Student Number: 2200054</w:t>
                            </w:r>
                          </w:p>
                          <w:p w14:paraId="6B3AC648" w14:textId="5DF01F13" w:rsidR="006C39CF" w:rsidRPr="0091626E" w:rsidRDefault="006C39CF" w:rsidP="006C39CF">
                            <w:pPr>
                              <w:jc w:val="center"/>
                              <w:rPr>
                                <w:rFonts w:cstheme="minorHAnsi"/>
                                <w:b/>
                                <w:bCs/>
                                <w:sz w:val="28"/>
                                <w:szCs w:val="28"/>
                              </w:rPr>
                            </w:pPr>
                            <w:r w:rsidRPr="0091626E">
                              <w:rPr>
                                <w:rFonts w:cstheme="minorHAnsi"/>
                                <w:b/>
                                <w:bCs/>
                                <w:sz w:val="28"/>
                                <w:szCs w:val="28"/>
                              </w:rPr>
                              <w:t>Wordcount</w:t>
                            </w:r>
                            <w:r>
                              <w:rPr>
                                <w:rFonts w:cstheme="minorHAnsi"/>
                                <w:b/>
                                <w:bCs/>
                                <w:sz w:val="28"/>
                                <w:szCs w:val="28"/>
                              </w:rPr>
                              <w:t xml:space="preserve"> (excluding</w:t>
                            </w:r>
                            <w:r w:rsidR="000527F1">
                              <w:rPr>
                                <w:rFonts w:cstheme="minorHAnsi"/>
                                <w:b/>
                                <w:bCs/>
                                <w:sz w:val="28"/>
                                <w:szCs w:val="28"/>
                              </w:rPr>
                              <w:t xml:space="preserve"> title page,</w:t>
                            </w:r>
                            <w:r w:rsidR="00E37C03">
                              <w:rPr>
                                <w:rFonts w:cstheme="minorHAnsi"/>
                                <w:b/>
                                <w:bCs/>
                                <w:sz w:val="28"/>
                                <w:szCs w:val="28"/>
                              </w:rPr>
                              <w:t xml:space="preserve"> </w:t>
                            </w:r>
                            <w:r>
                              <w:rPr>
                                <w:rFonts w:cstheme="minorHAnsi"/>
                                <w:b/>
                                <w:bCs/>
                                <w:sz w:val="28"/>
                                <w:szCs w:val="28"/>
                              </w:rPr>
                              <w:t>reference list</w:t>
                            </w:r>
                            <w:r w:rsidR="00E37C03">
                              <w:rPr>
                                <w:rFonts w:cstheme="minorHAnsi"/>
                                <w:b/>
                                <w:bCs/>
                                <w:sz w:val="28"/>
                                <w:szCs w:val="28"/>
                              </w:rPr>
                              <w:t xml:space="preserve"> and appendix</w:t>
                            </w:r>
                            <w:r>
                              <w:rPr>
                                <w:rFonts w:cstheme="minorHAnsi"/>
                                <w:b/>
                                <w:bCs/>
                                <w:sz w:val="28"/>
                                <w:szCs w:val="28"/>
                              </w:rPr>
                              <w:t>)</w:t>
                            </w:r>
                            <w:r w:rsidRPr="0091626E">
                              <w:rPr>
                                <w:rFonts w:cstheme="minorHAnsi"/>
                                <w:b/>
                                <w:bCs/>
                                <w:sz w:val="28"/>
                                <w:szCs w:val="28"/>
                              </w:rPr>
                              <w:t>: 439</w:t>
                            </w:r>
                            <w:r>
                              <w:rPr>
                                <w:rFonts w:cstheme="minorHAnsi"/>
                                <w:b/>
                                <w:bCs/>
                                <w:sz w:val="28"/>
                                <w:szCs w:val="28"/>
                              </w:rPr>
                              <w:t>6</w:t>
                            </w:r>
                          </w:p>
                          <w:p w14:paraId="48D5AA32" w14:textId="77777777" w:rsidR="006C39CF" w:rsidRDefault="006C39CF" w:rsidP="006C39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6C3F4" id="_x0000_t202" coordsize="21600,21600" o:spt="202" path="m,l,21600r21600,l21600,xe">
                <v:stroke joinstyle="miter"/>
                <v:path gradientshapeok="t" o:connecttype="rect"/>
              </v:shapetype>
              <v:shape id="Text Box 1" o:spid="_x0000_s1026" type="#_x0000_t202" style="position:absolute;margin-left:398.3pt;margin-top:6.1pt;width:449.5pt;height:234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" fillcolor="white [3201]" strokecolor="white [3212]" strokeweight=".5pt">
                <v:textbox>
                  <w:txbxContent>
                    <w:p w14:paraId="15E6D982" w14:textId="77777777" w:rsidR="00C17682" w:rsidRPr="00C17682" w:rsidRDefault="00C17682" w:rsidP="006C39CF">
                      <w:pPr>
                        <w:jc w:val="center"/>
                        <w:rPr>
                          <w:b/>
                          <w:bCs/>
                          <w:sz w:val="28"/>
                          <w:szCs w:val="28"/>
                        </w:rPr>
                      </w:pPr>
                      <w:r w:rsidRPr="00C17682">
                        <w:rPr>
                          <w:b/>
                          <w:bCs/>
                          <w:sz w:val="28"/>
                          <w:szCs w:val="28"/>
                        </w:rPr>
                        <w:t>A critical evaluation and the identification of next teaching and learning steps focusing on a case study of an individual learner or a group of learners, based on an observed critical incident.</w:t>
                      </w:r>
                    </w:p>
                    <w:p w14:paraId="10AF24EE" w14:textId="63C4F48E" w:rsidR="006C39CF" w:rsidRPr="0091626E" w:rsidRDefault="006C39CF" w:rsidP="006C39CF">
                      <w:pPr>
                        <w:jc w:val="center"/>
                        <w:rPr>
                          <w:rFonts w:cstheme="minorHAnsi"/>
                          <w:b/>
                          <w:bCs/>
                          <w:sz w:val="28"/>
                          <w:szCs w:val="28"/>
                        </w:rPr>
                      </w:pPr>
                      <w:r w:rsidRPr="0091626E">
                        <w:rPr>
                          <w:rFonts w:cstheme="minorHAnsi"/>
                          <w:b/>
                          <w:bCs/>
                          <w:sz w:val="28"/>
                          <w:szCs w:val="28"/>
                        </w:rPr>
                        <w:t>Module: ECAD6007</w:t>
                      </w:r>
                    </w:p>
                    <w:p w14:paraId="2A28686C" w14:textId="77777777" w:rsidR="006C39CF" w:rsidRPr="0091626E" w:rsidRDefault="006C39CF" w:rsidP="006C39CF">
                      <w:pPr>
                        <w:jc w:val="center"/>
                        <w:rPr>
                          <w:rFonts w:cstheme="minorHAnsi"/>
                          <w:b/>
                          <w:bCs/>
                          <w:sz w:val="28"/>
                          <w:szCs w:val="28"/>
                        </w:rPr>
                      </w:pPr>
                      <w:r w:rsidRPr="0091626E">
                        <w:rPr>
                          <w:rFonts w:cstheme="minorHAnsi"/>
                          <w:b/>
                          <w:bCs/>
                          <w:sz w:val="28"/>
                          <w:szCs w:val="28"/>
                        </w:rPr>
                        <w:t>Student Number: 2200054</w:t>
                      </w:r>
                    </w:p>
                    <w:p w14:paraId="6B3AC648" w14:textId="5DF01F13" w:rsidR="006C39CF" w:rsidRPr="0091626E" w:rsidRDefault="006C39CF" w:rsidP="006C39CF">
                      <w:pPr>
                        <w:jc w:val="center"/>
                        <w:rPr>
                          <w:rFonts w:cstheme="minorHAnsi"/>
                          <w:b/>
                          <w:bCs/>
                          <w:sz w:val="28"/>
                          <w:szCs w:val="28"/>
                        </w:rPr>
                      </w:pPr>
                      <w:r w:rsidRPr="0091626E">
                        <w:rPr>
                          <w:rFonts w:cstheme="minorHAnsi"/>
                          <w:b/>
                          <w:bCs/>
                          <w:sz w:val="28"/>
                          <w:szCs w:val="28"/>
                        </w:rPr>
                        <w:t>Wordcount</w:t>
                      </w:r>
                      <w:r>
                        <w:rPr>
                          <w:rFonts w:cstheme="minorHAnsi"/>
                          <w:b/>
                          <w:bCs/>
                          <w:sz w:val="28"/>
                          <w:szCs w:val="28"/>
                        </w:rPr>
                        <w:t xml:space="preserve"> (excluding</w:t>
                      </w:r>
                      <w:r w:rsidR="000527F1">
                        <w:rPr>
                          <w:rFonts w:cstheme="minorHAnsi"/>
                          <w:b/>
                          <w:bCs/>
                          <w:sz w:val="28"/>
                          <w:szCs w:val="28"/>
                        </w:rPr>
                        <w:t xml:space="preserve"> title page,</w:t>
                      </w:r>
                      <w:r w:rsidR="00E37C03">
                        <w:rPr>
                          <w:rFonts w:cstheme="minorHAnsi"/>
                          <w:b/>
                          <w:bCs/>
                          <w:sz w:val="28"/>
                          <w:szCs w:val="28"/>
                        </w:rPr>
                        <w:t xml:space="preserve"> </w:t>
                      </w:r>
                      <w:r>
                        <w:rPr>
                          <w:rFonts w:cstheme="minorHAnsi"/>
                          <w:b/>
                          <w:bCs/>
                          <w:sz w:val="28"/>
                          <w:szCs w:val="28"/>
                        </w:rPr>
                        <w:t>reference list</w:t>
                      </w:r>
                      <w:r w:rsidR="00E37C03">
                        <w:rPr>
                          <w:rFonts w:cstheme="minorHAnsi"/>
                          <w:b/>
                          <w:bCs/>
                          <w:sz w:val="28"/>
                          <w:szCs w:val="28"/>
                        </w:rPr>
                        <w:t xml:space="preserve"> and appendix</w:t>
                      </w:r>
                      <w:r>
                        <w:rPr>
                          <w:rFonts w:cstheme="minorHAnsi"/>
                          <w:b/>
                          <w:bCs/>
                          <w:sz w:val="28"/>
                          <w:szCs w:val="28"/>
                        </w:rPr>
                        <w:t>)</w:t>
                      </w:r>
                      <w:r w:rsidRPr="0091626E">
                        <w:rPr>
                          <w:rFonts w:cstheme="minorHAnsi"/>
                          <w:b/>
                          <w:bCs/>
                          <w:sz w:val="28"/>
                          <w:szCs w:val="28"/>
                        </w:rPr>
                        <w:t>: 439</w:t>
                      </w:r>
                      <w:r>
                        <w:rPr>
                          <w:rFonts w:cstheme="minorHAnsi"/>
                          <w:b/>
                          <w:bCs/>
                          <w:sz w:val="28"/>
                          <w:szCs w:val="28"/>
                        </w:rPr>
                        <w:t>6</w:t>
                      </w:r>
                    </w:p>
                    <w:p w14:paraId="48D5AA32" w14:textId="77777777" w:rsidR="006C39CF" w:rsidRDefault="006C39CF" w:rsidP="006C39CF"/>
                  </w:txbxContent>
                </v:textbox>
                <w10:wrap anchorx="margin"/>
              </v:shape>
            </w:pict>
          </mc:Fallback>
        </mc:AlternateContent>
      </w:r>
    </w:p>
    <w:p w14:paraId="456A403C" w14:textId="77777777" w:rsidR="006C39CF" w:rsidRDefault="006C39CF" w:rsidP="006C39CF">
      <w:pPr>
        <w:rPr>
          <w:b/>
          <w:bCs/>
          <w:u w:val="single"/>
        </w:rPr>
      </w:pPr>
    </w:p>
    <w:p w14:paraId="182F0C1A" w14:textId="77777777" w:rsidR="006C39CF" w:rsidRDefault="006C39CF" w:rsidP="006C39CF">
      <w:pPr>
        <w:rPr>
          <w:b/>
          <w:bCs/>
          <w:u w:val="single"/>
        </w:rPr>
      </w:pPr>
    </w:p>
    <w:p w14:paraId="5FEFEDCD" w14:textId="77777777" w:rsidR="006C39CF" w:rsidRDefault="006C39CF" w:rsidP="006C39CF">
      <w:pPr>
        <w:rPr>
          <w:b/>
          <w:bCs/>
          <w:u w:val="single"/>
        </w:rPr>
      </w:pPr>
    </w:p>
    <w:p w14:paraId="1282BFB2" w14:textId="77777777" w:rsidR="006C39CF" w:rsidRDefault="006C39CF" w:rsidP="006C39CF">
      <w:pPr>
        <w:rPr>
          <w:b/>
          <w:bCs/>
          <w:u w:val="single"/>
        </w:rPr>
      </w:pPr>
    </w:p>
    <w:p w14:paraId="3D00CA8F" w14:textId="77777777" w:rsidR="006C39CF" w:rsidRDefault="006C39CF" w:rsidP="006C39CF">
      <w:pPr>
        <w:rPr>
          <w:b/>
          <w:bCs/>
          <w:u w:val="single"/>
        </w:rPr>
      </w:pPr>
    </w:p>
    <w:p w14:paraId="6267A0F2" w14:textId="77777777" w:rsidR="006C39CF" w:rsidRDefault="006C39CF" w:rsidP="006C39CF">
      <w:pPr>
        <w:rPr>
          <w:b/>
          <w:bCs/>
          <w:u w:val="single"/>
        </w:rPr>
      </w:pPr>
    </w:p>
    <w:p w14:paraId="3C964B51" w14:textId="77777777" w:rsidR="006C39CF" w:rsidRDefault="006C39CF" w:rsidP="006C39CF">
      <w:pPr>
        <w:rPr>
          <w:b/>
          <w:bCs/>
          <w:u w:val="single"/>
        </w:rPr>
      </w:pPr>
    </w:p>
    <w:p w14:paraId="6CD42F60" w14:textId="77777777" w:rsidR="006C39CF" w:rsidRDefault="006C39CF" w:rsidP="006C39CF">
      <w:pPr>
        <w:rPr>
          <w:b/>
          <w:bCs/>
          <w:u w:val="single"/>
        </w:rPr>
      </w:pPr>
    </w:p>
    <w:p w14:paraId="232A649F" w14:textId="77777777" w:rsidR="006C39CF" w:rsidRDefault="006C39CF" w:rsidP="006C39CF">
      <w:pPr>
        <w:rPr>
          <w:b/>
          <w:bCs/>
          <w:u w:val="single"/>
        </w:rPr>
      </w:pPr>
    </w:p>
    <w:p w14:paraId="2C62ED39" w14:textId="77777777" w:rsidR="006C39CF" w:rsidRDefault="006C39CF" w:rsidP="006C39CF">
      <w:pPr>
        <w:rPr>
          <w:b/>
          <w:bCs/>
          <w:u w:val="single"/>
        </w:rPr>
      </w:pPr>
    </w:p>
    <w:p w14:paraId="6A3365CB" w14:textId="77777777" w:rsidR="006C39CF" w:rsidRDefault="006C39CF" w:rsidP="006C39CF">
      <w:pPr>
        <w:rPr>
          <w:b/>
          <w:bCs/>
          <w:u w:val="single"/>
        </w:rPr>
      </w:pPr>
    </w:p>
    <w:p w14:paraId="50D4FE87" w14:textId="77777777" w:rsidR="006C39CF" w:rsidRDefault="006C39CF" w:rsidP="006C39CF">
      <w:pPr>
        <w:rPr>
          <w:b/>
          <w:bCs/>
          <w:u w:val="single"/>
        </w:rPr>
      </w:pPr>
    </w:p>
    <w:p w14:paraId="16355C75" w14:textId="77777777" w:rsidR="006C39CF" w:rsidRDefault="006C39CF" w:rsidP="006C39CF">
      <w:pPr>
        <w:rPr>
          <w:b/>
          <w:bCs/>
          <w:u w:val="single"/>
        </w:rPr>
      </w:pPr>
    </w:p>
    <w:p w14:paraId="1828BF0F" w14:textId="77777777" w:rsidR="006C39CF" w:rsidRDefault="006C39CF" w:rsidP="006C39CF">
      <w:pPr>
        <w:rPr>
          <w:b/>
          <w:bCs/>
          <w:u w:val="single"/>
        </w:rPr>
      </w:pPr>
    </w:p>
    <w:p w14:paraId="6E367205" w14:textId="77777777" w:rsidR="006C39CF" w:rsidRDefault="006C39CF" w:rsidP="006C39CF">
      <w:pPr>
        <w:rPr>
          <w:b/>
          <w:bCs/>
          <w:u w:val="single"/>
        </w:rPr>
      </w:pPr>
    </w:p>
    <w:p w14:paraId="39C12646" w14:textId="77777777" w:rsidR="006C39CF" w:rsidRDefault="006C39CF" w:rsidP="006C39CF">
      <w:pPr>
        <w:rPr>
          <w:b/>
          <w:bCs/>
          <w:u w:val="single"/>
        </w:rPr>
      </w:pPr>
    </w:p>
    <w:p w14:paraId="41E61A08" w14:textId="77777777" w:rsidR="006C39CF" w:rsidRDefault="006C39CF" w:rsidP="006C39CF">
      <w:pPr>
        <w:rPr>
          <w:b/>
          <w:bCs/>
          <w:u w:val="single"/>
        </w:rPr>
      </w:pPr>
    </w:p>
    <w:p w14:paraId="33816D23" w14:textId="77777777" w:rsidR="006C39CF" w:rsidRDefault="006C39CF" w:rsidP="006C39CF">
      <w:pPr>
        <w:rPr>
          <w:b/>
          <w:bCs/>
          <w:u w:val="single"/>
        </w:rPr>
      </w:pPr>
    </w:p>
    <w:p w14:paraId="0744B574" w14:textId="77777777" w:rsidR="006C39CF" w:rsidRDefault="006C39CF" w:rsidP="006C39CF">
      <w:pPr>
        <w:rPr>
          <w:b/>
          <w:bCs/>
          <w:u w:val="single"/>
        </w:rPr>
      </w:pPr>
    </w:p>
    <w:p w14:paraId="71F1DF88" w14:textId="77777777" w:rsidR="006C39CF" w:rsidRDefault="006C39CF" w:rsidP="006C39CF">
      <w:pPr>
        <w:rPr>
          <w:b/>
          <w:bCs/>
          <w:u w:val="single"/>
        </w:rPr>
      </w:pPr>
    </w:p>
    <w:p w14:paraId="67194DAE" w14:textId="77777777" w:rsidR="006C39CF" w:rsidRPr="0091626E" w:rsidRDefault="006C39CF" w:rsidP="006C39CF">
      <w:pPr>
        <w:rPr>
          <w:rFonts w:cstheme="minorHAnsi"/>
          <w:b/>
          <w:bCs/>
          <w:sz w:val="24"/>
          <w:szCs w:val="24"/>
          <w:u w:val="single"/>
        </w:rPr>
      </w:pPr>
      <w:r w:rsidRPr="0091626E">
        <w:rPr>
          <w:rFonts w:cstheme="minorHAnsi"/>
          <w:b/>
          <w:bCs/>
          <w:sz w:val="24"/>
          <w:szCs w:val="24"/>
          <w:u w:val="single"/>
        </w:rPr>
        <w:lastRenderedPageBreak/>
        <w:t>Introduction</w:t>
      </w:r>
    </w:p>
    <w:p w14:paraId="50C5EDFE" w14:textId="77777777" w:rsidR="006C39CF" w:rsidRPr="0091626E" w:rsidRDefault="006C39CF" w:rsidP="006C39CF">
      <w:pPr>
        <w:spacing w:line="360" w:lineRule="auto"/>
        <w:rPr>
          <w:rFonts w:cstheme="minorHAnsi"/>
          <w:sz w:val="24"/>
          <w:szCs w:val="24"/>
        </w:rPr>
      </w:pPr>
      <w:r>
        <w:rPr>
          <w:rFonts w:cstheme="minorHAnsi"/>
          <w:sz w:val="24"/>
          <w:szCs w:val="24"/>
        </w:rPr>
        <w:t>This assignment will evaluate</w:t>
      </w:r>
      <w:r w:rsidRPr="0091626E">
        <w:rPr>
          <w:rFonts w:cstheme="minorHAnsi"/>
          <w:sz w:val="24"/>
          <w:szCs w:val="24"/>
        </w:rPr>
        <w:t xml:space="preserve"> a critical incident that occurred in a primary school setting. Before this is discussed further, it is firstly important to understand what is meant by the term ‘critical incident’ (CI). Tripp (2012, p25) defined a CI as an event that occurs and can be deemed as critical through its analysis. This changes the historical ideology that a CI must be something obvious and negative (Tripp, 2012). Thus, in terms of classroom observation, a CI would be one that made the observer stop, </w:t>
      </w:r>
      <w:proofErr w:type="gramStart"/>
      <w:r w:rsidRPr="0091626E">
        <w:rPr>
          <w:rFonts w:cstheme="minorHAnsi"/>
          <w:sz w:val="24"/>
          <w:szCs w:val="24"/>
        </w:rPr>
        <w:t>think</w:t>
      </w:r>
      <w:proofErr w:type="gramEnd"/>
      <w:r w:rsidRPr="0091626E">
        <w:rPr>
          <w:rFonts w:cstheme="minorHAnsi"/>
          <w:sz w:val="24"/>
          <w:szCs w:val="24"/>
        </w:rPr>
        <w:t xml:space="preserve"> and reflect on what they had just seen. Within this assignment I will begin to delve into the use of wellbeing check-ins in primary schools. I will reflect on what I observed in the classroom environment, beginning to look deeper into the necessity of schools being involved in helping mental wellbeing for children.  </w:t>
      </w:r>
    </w:p>
    <w:p w14:paraId="544804AF"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Teaching practitioners must understand and be able to explain why something within their practice is taking place. When analysing an incident, we are taking time to reflect upon and ultimately understand what works in a school environment and what does not. Reflection was understood by Hanks (1979) to mean “to think, ponder or meditate” (Rushton &amp; Suter 2012, P.1). I will attempt to further understand this definition throughout. From reflecting on an event such as why wellbeing check-ins are used in schools, researchers must look through multiple lenses in order to conclude whether this is valuable in the classroom environment. In this assignment, I will use literature to systematically grasp an understanding of the tools used by the practitioner for the promotion of mental wellbeing in their classroom. </w:t>
      </w:r>
    </w:p>
    <w:p w14:paraId="69E89E7D" w14:textId="77777777" w:rsidR="006C39CF" w:rsidRPr="0091626E" w:rsidRDefault="006C39CF" w:rsidP="006C39CF">
      <w:pPr>
        <w:rPr>
          <w:rFonts w:cstheme="minorHAnsi"/>
          <w:b/>
          <w:bCs/>
          <w:sz w:val="24"/>
          <w:szCs w:val="24"/>
          <w:u w:val="single"/>
        </w:rPr>
      </w:pPr>
    </w:p>
    <w:p w14:paraId="1C15175A" w14:textId="77777777" w:rsidR="006C39CF" w:rsidRPr="0091626E" w:rsidRDefault="006C39CF" w:rsidP="006C39CF">
      <w:pPr>
        <w:rPr>
          <w:rFonts w:cstheme="minorHAnsi"/>
          <w:b/>
          <w:bCs/>
          <w:sz w:val="24"/>
          <w:szCs w:val="24"/>
          <w:u w:val="single"/>
        </w:rPr>
      </w:pPr>
      <w:r w:rsidRPr="0091626E">
        <w:rPr>
          <w:rFonts w:cstheme="minorHAnsi"/>
          <w:b/>
          <w:bCs/>
          <w:sz w:val="24"/>
          <w:szCs w:val="24"/>
          <w:u w:val="single"/>
        </w:rPr>
        <w:t>The role of critical reflection</w:t>
      </w:r>
    </w:p>
    <w:p w14:paraId="702D876C"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As referred to in the introduction, reflection is important in understanding CIs. Critical reflection allows teaching practitioners to comprehend why an action is taking place within their classroom. Through reflection the teacher can then decide whether this action should continue or whether there should be changes in their practice </w:t>
      </w:r>
      <w:sdt>
        <w:sdtPr>
          <w:rPr>
            <w:rFonts w:cstheme="minorHAnsi"/>
            <w:sz w:val="24"/>
            <w:szCs w:val="24"/>
          </w:rPr>
          <w:id w:val="-1516369804"/>
          <w:citation/>
        </w:sdtPr>
        <w:sdtEndPr/>
        <w:sdtContent>
          <w:r w:rsidRPr="0091626E">
            <w:rPr>
              <w:rFonts w:cstheme="minorHAnsi"/>
              <w:sz w:val="24"/>
              <w:szCs w:val="24"/>
            </w:rPr>
            <w:fldChar w:fldCharType="begin"/>
          </w:r>
          <w:r w:rsidRPr="0091626E">
            <w:rPr>
              <w:rFonts w:cstheme="minorHAnsi"/>
              <w:sz w:val="24"/>
              <w:szCs w:val="24"/>
            </w:rPr>
            <w:instrText xml:space="preserve"> CITATION HMS10 \l 2057 </w:instrText>
          </w:r>
          <w:r w:rsidRPr="0091626E">
            <w:rPr>
              <w:rFonts w:cstheme="minorHAnsi"/>
              <w:sz w:val="24"/>
              <w:szCs w:val="24"/>
            </w:rPr>
            <w:fldChar w:fldCharType="separate"/>
          </w:r>
          <w:r w:rsidRPr="00BE7A0F">
            <w:rPr>
              <w:rFonts w:cstheme="minorHAnsi"/>
              <w:noProof/>
              <w:sz w:val="24"/>
              <w:szCs w:val="24"/>
            </w:rPr>
            <w:t>(Shandomo, 2010)</w:t>
          </w:r>
          <w:r w:rsidRPr="0091626E">
            <w:rPr>
              <w:rFonts w:cstheme="minorHAnsi"/>
              <w:sz w:val="24"/>
              <w:szCs w:val="24"/>
            </w:rPr>
            <w:fldChar w:fldCharType="end"/>
          </w:r>
        </w:sdtContent>
      </w:sdt>
      <w:r w:rsidRPr="0091626E">
        <w:rPr>
          <w:rFonts w:cstheme="minorHAnsi"/>
          <w:sz w:val="24"/>
          <w:szCs w:val="24"/>
        </w:rPr>
        <w:t xml:space="preserve">. More than this, reflection allows teachers to research alternative ways that they themselves can improve in their practice so that they can develop in their pedagogic skills </w:t>
      </w:r>
      <w:sdt>
        <w:sdtPr>
          <w:rPr>
            <w:rFonts w:cstheme="minorHAnsi"/>
            <w:sz w:val="24"/>
            <w:szCs w:val="24"/>
          </w:rPr>
          <w:id w:val="-1966187281"/>
          <w:citation/>
        </w:sdtPr>
        <w:sdtEndPr/>
        <w:sdtContent>
          <w:r w:rsidRPr="0091626E">
            <w:rPr>
              <w:rFonts w:cstheme="minorHAnsi"/>
              <w:sz w:val="24"/>
              <w:szCs w:val="24"/>
            </w:rPr>
            <w:fldChar w:fldCharType="begin"/>
          </w:r>
          <w:r w:rsidRPr="0091626E">
            <w:rPr>
              <w:rFonts w:cstheme="minorHAnsi"/>
              <w:sz w:val="24"/>
              <w:szCs w:val="24"/>
            </w:rPr>
            <w:instrText xml:space="preserve"> CITATION Sus15 \l 2057 </w:instrText>
          </w:r>
          <w:r w:rsidRPr="0091626E">
            <w:rPr>
              <w:rFonts w:cstheme="minorHAnsi"/>
              <w:sz w:val="24"/>
              <w:szCs w:val="24"/>
            </w:rPr>
            <w:fldChar w:fldCharType="separate"/>
          </w:r>
          <w:r w:rsidRPr="00BE7A0F">
            <w:rPr>
              <w:rFonts w:cstheme="minorHAnsi"/>
              <w:noProof/>
              <w:sz w:val="24"/>
              <w:szCs w:val="24"/>
            </w:rPr>
            <w:t>(Wallace, 2015)</w:t>
          </w:r>
          <w:r w:rsidRPr="0091626E">
            <w:rPr>
              <w:rFonts w:cstheme="minorHAnsi"/>
              <w:sz w:val="24"/>
              <w:szCs w:val="24"/>
            </w:rPr>
            <w:fldChar w:fldCharType="end"/>
          </w:r>
        </w:sdtContent>
      </w:sdt>
      <w:r w:rsidRPr="0091626E">
        <w:rPr>
          <w:rFonts w:cstheme="minorHAnsi"/>
          <w:sz w:val="24"/>
          <w:szCs w:val="24"/>
        </w:rPr>
        <w:t xml:space="preserve">. </w:t>
      </w:r>
    </w:p>
    <w:p w14:paraId="1DB12F20"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Many theorists have coined ways in which practitioners can develop their ways of reflection and link what they are doing in the classroom to educational theories. This is a responsibility </w:t>
      </w:r>
      <w:r w:rsidRPr="0091626E">
        <w:rPr>
          <w:rFonts w:cstheme="minorHAnsi"/>
          <w:sz w:val="24"/>
          <w:szCs w:val="24"/>
        </w:rPr>
        <w:lastRenderedPageBreak/>
        <w:t xml:space="preserve">of educational professionals as we must apply professional knowledge in the classroom that serves a purpose </w:t>
      </w:r>
      <w:sdt>
        <w:sdtPr>
          <w:rPr>
            <w:rFonts w:cstheme="minorHAnsi"/>
            <w:sz w:val="24"/>
            <w:szCs w:val="24"/>
          </w:rPr>
          <w:id w:val="-1403752574"/>
          <w:citation/>
        </w:sdtPr>
        <w:sdtEndPr/>
        <w:sdtContent>
          <w:r w:rsidRPr="0091626E">
            <w:rPr>
              <w:rFonts w:cstheme="minorHAnsi"/>
              <w:sz w:val="24"/>
              <w:szCs w:val="24"/>
            </w:rPr>
            <w:fldChar w:fldCharType="begin"/>
          </w:r>
          <w:r w:rsidRPr="0091626E">
            <w:rPr>
              <w:rFonts w:cstheme="minorHAnsi"/>
              <w:sz w:val="24"/>
              <w:szCs w:val="24"/>
            </w:rPr>
            <w:instrText xml:space="preserve"> CITATION JWr09 \l 2057 </w:instrText>
          </w:r>
          <w:r w:rsidRPr="0091626E">
            <w:rPr>
              <w:rFonts w:cstheme="minorHAnsi"/>
              <w:sz w:val="24"/>
              <w:szCs w:val="24"/>
            </w:rPr>
            <w:fldChar w:fldCharType="separate"/>
          </w:r>
          <w:r w:rsidRPr="00BE7A0F">
            <w:rPr>
              <w:rFonts w:cstheme="minorHAnsi"/>
              <w:noProof/>
              <w:sz w:val="24"/>
              <w:szCs w:val="24"/>
            </w:rPr>
            <w:t>(Wrenn &amp; Wrenn, 2009)</w:t>
          </w:r>
          <w:r w:rsidRPr="0091626E">
            <w:rPr>
              <w:rFonts w:cstheme="minorHAnsi"/>
              <w:sz w:val="24"/>
              <w:szCs w:val="24"/>
            </w:rPr>
            <w:fldChar w:fldCharType="end"/>
          </w:r>
        </w:sdtContent>
      </w:sdt>
      <w:r w:rsidRPr="0091626E">
        <w:rPr>
          <w:rFonts w:cstheme="minorHAnsi"/>
          <w:sz w:val="24"/>
          <w:szCs w:val="24"/>
        </w:rPr>
        <w:t xml:space="preserve">. How one should reflect is something that has been continually discussed by researchers. There are many ways theorists find suitable to critically reflect. Literature which explores reflection, presents multiple explanations unto how reflection can be applied in educational settings (Berglund, et al., 2012; Crowe and O’Malley 2006 cited in Markkanen, et al., 2020). Teachers can look at these models and decide which way is best to reflect and analyse one’s practice resulting in critical reflection through deep thought, </w:t>
      </w:r>
      <w:proofErr w:type="gramStart"/>
      <w:r w:rsidRPr="0091626E">
        <w:rPr>
          <w:rFonts w:cstheme="minorHAnsi"/>
          <w:sz w:val="24"/>
          <w:szCs w:val="24"/>
        </w:rPr>
        <w:t>research</w:t>
      </w:r>
      <w:proofErr w:type="gramEnd"/>
      <w:r w:rsidRPr="0091626E">
        <w:rPr>
          <w:rFonts w:cstheme="minorHAnsi"/>
          <w:sz w:val="24"/>
          <w:szCs w:val="24"/>
        </w:rPr>
        <w:t xml:space="preserve"> and written analysis </w:t>
      </w:r>
      <w:sdt>
        <w:sdtPr>
          <w:rPr>
            <w:rFonts w:cstheme="minorHAnsi"/>
            <w:sz w:val="24"/>
            <w:szCs w:val="24"/>
          </w:rPr>
          <w:id w:val="2012714214"/>
          <w:citation/>
        </w:sdtPr>
        <w:sdtEndPr/>
        <w:sdtContent>
          <w:r w:rsidRPr="0091626E">
            <w:rPr>
              <w:rFonts w:cstheme="minorHAnsi"/>
              <w:sz w:val="24"/>
              <w:szCs w:val="24"/>
            </w:rPr>
            <w:fldChar w:fldCharType="begin"/>
          </w:r>
          <w:r w:rsidRPr="0091626E">
            <w:rPr>
              <w:rFonts w:cstheme="minorHAnsi"/>
              <w:sz w:val="24"/>
              <w:szCs w:val="24"/>
            </w:rPr>
            <w:instrText xml:space="preserve"> CITATION Ian12 \l 2057 </w:instrText>
          </w:r>
          <w:r w:rsidRPr="0091626E">
            <w:rPr>
              <w:rFonts w:cstheme="minorHAnsi"/>
              <w:sz w:val="24"/>
              <w:szCs w:val="24"/>
            </w:rPr>
            <w:fldChar w:fldCharType="separate"/>
          </w:r>
          <w:r w:rsidRPr="00BE7A0F">
            <w:rPr>
              <w:rFonts w:cstheme="minorHAnsi"/>
              <w:noProof/>
              <w:sz w:val="24"/>
              <w:szCs w:val="24"/>
            </w:rPr>
            <w:t>(Rushton &amp; Suter, 2012)</w:t>
          </w:r>
          <w:r w:rsidRPr="0091626E">
            <w:rPr>
              <w:rFonts w:cstheme="minorHAnsi"/>
              <w:sz w:val="24"/>
              <w:szCs w:val="24"/>
            </w:rPr>
            <w:fldChar w:fldCharType="end"/>
          </w:r>
        </w:sdtContent>
      </w:sdt>
      <w:r w:rsidRPr="0091626E">
        <w:rPr>
          <w:rFonts w:cstheme="minorHAnsi"/>
          <w:sz w:val="24"/>
          <w:szCs w:val="24"/>
        </w:rPr>
        <w:t>.</w:t>
      </w:r>
    </w:p>
    <w:p w14:paraId="31699FE4" w14:textId="77777777" w:rsidR="006C39CF" w:rsidRPr="0091626E" w:rsidRDefault="006C39CF" w:rsidP="006C39CF">
      <w:pPr>
        <w:spacing w:line="360" w:lineRule="auto"/>
        <w:rPr>
          <w:rFonts w:cstheme="minorHAnsi"/>
          <w:sz w:val="24"/>
          <w:szCs w:val="24"/>
        </w:rPr>
      </w:pPr>
      <w:r w:rsidRPr="0091626E">
        <w:rPr>
          <w:rFonts w:cstheme="minorHAnsi"/>
          <w:sz w:val="24"/>
          <w:szCs w:val="24"/>
        </w:rPr>
        <w:t>When considering different models, we may think about the work of Gibbs (1988). His model of reflection added onto Kolb’s earlier 4 stage model and suggested there are 6 distinctive stages of reflection. This stages you can see in Fig 1 below.</w:t>
      </w:r>
    </w:p>
    <w:p w14:paraId="3C27A952" w14:textId="77777777" w:rsidR="006C39CF" w:rsidRPr="0091626E" w:rsidRDefault="006C39CF" w:rsidP="006C39CF">
      <w:pPr>
        <w:rPr>
          <w:rFonts w:cstheme="minorHAnsi"/>
          <w:sz w:val="24"/>
          <w:szCs w:val="24"/>
        </w:rPr>
      </w:pPr>
      <w:r w:rsidRPr="0091626E">
        <w:rPr>
          <w:rFonts w:cstheme="minorHAnsi"/>
          <w:noProof/>
          <w:sz w:val="24"/>
          <w:szCs w:val="24"/>
        </w:rPr>
        <w:drawing>
          <wp:anchor distT="0" distB="0" distL="114300" distR="114300" simplePos="0" relativeHeight="251659264" behindDoc="0" locked="0" layoutInCell="1" allowOverlap="1" wp14:anchorId="3BEDF959" wp14:editId="3383980F">
            <wp:simplePos x="0" y="0"/>
            <wp:positionH relativeFrom="margin">
              <wp:posOffset>1370330</wp:posOffset>
            </wp:positionH>
            <wp:positionV relativeFrom="paragraph">
              <wp:posOffset>133350</wp:posOffset>
            </wp:positionV>
            <wp:extent cx="3327400" cy="3327400"/>
            <wp:effectExtent l="0" t="0" r="6350" b="6350"/>
            <wp:wrapThrough wrapText="bothSides">
              <wp:wrapPolygon edited="0">
                <wp:start x="0" y="0"/>
                <wp:lineTo x="0" y="21518"/>
                <wp:lineTo x="21518" y="21518"/>
                <wp:lineTo x="21518" y="0"/>
                <wp:lineTo x="0" y="0"/>
              </wp:wrapPolygon>
            </wp:wrapThrough>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7400" cy="3327400"/>
                    </a:xfrm>
                    <a:prstGeom prst="rect">
                      <a:avLst/>
                    </a:prstGeom>
                    <a:noFill/>
                  </pic:spPr>
                </pic:pic>
              </a:graphicData>
            </a:graphic>
          </wp:anchor>
        </w:drawing>
      </w:r>
    </w:p>
    <w:p w14:paraId="5897912B" w14:textId="77777777" w:rsidR="006C39CF" w:rsidRPr="0091626E" w:rsidRDefault="006C39CF" w:rsidP="006C39CF">
      <w:pPr>
        <w:rPr>
          <w:rFonts w:cstheme="minorHAnsi"/>
          <w:sz w:val="24"/>
          <w:szCs w:val="24"/>
        </w:rPr>
      </w:pPr>
    </w:p>
    <w:p w14:paraId="49A90B6B" w14:textId="77777777" w:rsidR="006C39CF" w:rsidRPr="0091626E" w:rsidRDefault="006C39CF" w:rsidP="006C39CF">
      <w:pPr>
        <w:rPr>
          <w:rFonts w:cstheme="minorHAnsi"/>
          <w:sz w:val="24"/>
          <w:szCs w:val="24"/>
        </w:rPr>
      </w:pPr>
    </w:p>
    <w:p w14:paraId="7527D7D1" w14:textId="77777777" w:rsidR="006C39CF" w:rsidRPr="0091626E" w:rsidRDefault="006C39CF" w:rsidP="006C39CF">
      <w:pPr>
        <w:rPr>
          <w:rFonts w:cstheme="minorHAnsi"/>
          <w:sz w:val="24"/>
          <w:szCs w:val="24"/>
        </w:rPr>
      </w:pPr>
    </w:p>
    <w:p w14:paraId="148F65DD" w14:textId="77777777" w:rsidR="006C39CF" w:rsidRPr="0091626E" w:rsidRDefault="006C39CF" w:rsidP="006C39CF">
      <w:pPr>
        <w:rPr>
          <w:rFonts w:cstheme="minorHAnsi"/>
          <w:sz w:val="24"/>
          <w:szCs w:val="24"/>
        </w:rPr>
      </w:pPr>
    </w:p>
    <w:p w14:paraId="5C43895A" w14:textId="77777777" w:rsidR="006C39CF" w:rsidRPr="0091626E" w:rsidRDefault="006C39CF" w:rsidP="006C39CF">
      <w:pPr>
        <w:rPr>
          <w:rFonts w:cstheme="minorHAnsi"/>
          <w:sz w:val="24"/>
          <w:szCs w:val="24"/>
        </w:rPr>
      </w:pPr>
    </w:p>
    <w:p w14:paraId="25F93922" w14:textId="77777777" w:rsidR="006C39CF" w:rsidRPr="0091626E" w:rsidRDefault="006C39CF" w:rsidP="006C39CF">
      <w:pPr>
        <w:rPr>
          <w:rFonts w:cstheme="minorHAnsi"/>
          <w:sz w:val="24"/>
          <w:szCs w:val="24"/>
        </w:rPr>
      </w:pPr>
    </w:p>
    <w:p w14:paraId="6511955B" w14:textId="77777777" w:rsidR="006C39CF" w:rsidRPr="0091626E" w:rsidRDefault="006C39CF" w:rsidP="006C39CF">
      <w:pPr>
        <w:rPr>
          <w:rFonts w:cstheme="minorHAnsi"/>
          <w:sz w:val="24"/>
          <w:szCs w:val="24"/>
        </w:rPr>
      </w:pPr>
    </w:p>
    <w:p w14:paraId="6E9BB340" w14:textId="77777777" w:rsidR="006C39CF" w:rsidRPr="0091626E" w:rsidRDefault="006C39CF" w:rsidP="006C39CF">
      <w:pPr>
        <w:rPr>
          <w:rFonts w:cstheme="minorHAnsi"/>
          <w:sz w:val="24"/>
          <w:szCs w:val="24"/>
        </w:rPr>
      </w:pPr>
    </w:p>
    <w:p w14:paraId="66388D5E" w14:textId="77777777" w:rsidR="006C39CF" w:rsidRPr="0091626E" w:rsidRDefault="006C39CF" w:rsidP="006C39CF">
      <w:pPr>
        <w:ind w:left="2160" w:firstLine="720"/>
        <w:rPr>
          <w:rFonts w:cstheme="minorHAnsi"/>
          <w:sz w:val="24"/>
          <w:szCs w:val="24"/>
        </w:rPr>
      </w:pPr>
    </w:p>
    <w:p w14:paraId="22943760" w14:textId="77777777" w:rsidR="006C39CF" w:rsidRPr="0091626E" w:rsidRDefault="006C39CF" w:rsidP="006C39CF">
      <w:pPr>
        <w:ind w:left="2160" w:firstLine="720"/>
        <w:rPr>
          <w:rFonts w:cstheme="minorHAnsi"/>
          <w:sz w:val="24"/>
          <w:szCs w:val="24"/>
        </w:rPr>
      </w:pPr>
    </w:p>
    <w:p w14:paraId="2B1D2AC1" w14:textId="77777777" w:rsidR="006C39CF" w:rsidRPr="0091626E" w:rsidRDefault="006C39CF" w:rsidP="006C39CF">
      <w:pPr>
        <w:ind w:left="2160" w:firstLine="720"/>
        <w:rPr>
          <w:rFonts w:cstheme="minorHAnsi"/>
          <w:sz w:val="24"/>
          <w:szCs w:val="24"/>
        </w:rPr>
      </w:pPr>
    </w:p>
    <w:p w14:paraId="18FDEF87" w14:textId="77777777" w:rsidR="006C39CF" w:rsidRPr="0091626E" w:rsidRDefault="006C39CF" w:rsidP="006C39CF">
      <w:pPr>
        <w:ind w:left="2160" w:firstLine="720"/>
        <w:rPr>
          <w:rFonts w:cstheme="minorHAnsi"/>
          <w:sz w:val="24"/>
          <w:szCs w:val="24"/>
        </w:rPr>
      </w:pPr>
      <w:r w:rsidRPr="0091626E">
        <w:rPr>
          <w:rFonts w:cstheme="minorHAnsi"/>
          <w:sz w:val="24"/>
          <w:szCs w:val="24"/>
        </w:rPr>
        <w:t xml:space="preserve">Fig 1 – Gibbs six reflective steps cycle </w:t>
      </w:r>
    </w:p>
    <w:p w14:paraId="60DAD779" w14:textId="77777777" w:rsidR="006C39CF" w:rsidRPr="0091626E" w:rsidRDefault="006C39CF" w:rsidP="006C39CF">
      <w:pPr>
        <w:pStyle w:val="NormalWeb"/>
        <w:spacing w:before="0" w:beforeAutospacing="0" w:after="240" w:afterAutospacing="0" w:line="360" w:lineRule="auto"/>
        <w:rPr>
          <w:rFonts w:asciiTheme="minorHAnsi" w:hAnsiTheme="minorHAnsi" w:cstheme="minorHAnsi"/>
        </w:rPr>
      </w:pPr>
      <w:r w:rsidRPr="0091626E">
        <w:rPr>
          <w:rFonts w:asciiTheme="minorHAnsi" w:hAnsiTheme="minorHAnsi" w:cstheme="minorHAnsi"/>
        </w:rPr>
        <w:t xml:space="preserve">The University of Edinburgh (2020). </w:t>
      </w:r>
      <w:r w:rsidRPr="0091626E">
        <w:rPr>
          <w:rFonts w:asciiTheme="minorHAnsi" w:hAnsiTheme="minorHAnsi" w:cstheme="minorHAnsi"/>
          <w:i/>
          <w:iCs/>
        </w:rPr>
        <w:t>Gibbs’ Reflective Cycle</w:t>
      </w:r>
      <w:r w:rsidRPr="0091626E">
        <w:rPr>
          <w:rFonts w:asciiTheme="minorHAnsi" w:hAnsiTheme="minorHAnsi" w:cstheme="minorHAnsi"/>
        </w:rPr>
        <w:t>. [online] The University of Edinburgh. Available at https://www.ed.ac.uk/reflection/reflectors-toolkit/reflecting-on-experience/gibbs-reflective-cycle.</w:t>
      </w:r>
    </w:p>
    <w:p w14:paraId="46891718"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As we can see in fig 1, these ‘steps’ of reflection allow professionals to consider what has happened during their practice and by the end of the reflective cycle consider a plan of what </w:t>
      </w:r>
      <w:r w:rsidRPr="0091626E">
        <w:rPr>
          <w:rFonts w:cstheme="minorHAnsi"/>
          <w:sz w:val="24"/>
          <w:szCs w:val="24"/>
        </w:rPr>
        <w:lastRenderedPageBreak/>
        <w:t>they will do next. In Gibbs</w:t>
      </w:r>
      <w:r>
        <w:rPr>
          <w:rFonts w:cstheme="minorHAnsi"/>
          <w:sz w:val="24"/>
          <w:szCs w:val="24"/>
        </w:rPr>
        <w:t xml:space="preserve"> (1988)</w:t>
      </w:r>
      <w:r w:rsidRPr="0091626E">
        <w:rPr>
          <w:rFonts w:cstheme="minorHAnsi"/>
          <w:sz w:val="24"/>
          <w:szCs w:val="24"/>
        </w:rPr>
        <w:t xml:space="preserve"> ‘structured debriefing’ he state</w:t>
      </w:r>
      <w:r>
        <w:rPr>
          <w:rFonts w:cstheme="minorHAnsi"/>
          <w:sz w:val="24"/>
          <w:szCs w:val="24"/>
        </w:rPr>
        <w:t>d</w:t>
      </w:r>
      <w:r w:rsidRPr="0091626E">
        <w:rPr>
          <w:rFonts w:cstheme="minorHAnsi"/>
          <w:sz w:val="24"/>
          <w:szCs w:val="24"/>
        </w:rPr>
        <w:t xml:space="preserve"> that there is a continuous cycle of improvement. It is interesting to see that Gibbs approach to reflection, saw it as important to discuss feelings as well as evaluating what went well and what could have gone better (Gibbs, 19</w:t>
      </w:r>
      <w:r>
        <w:rPr>
          <w:rFonts w:cstheme="minorHAnsi"/>
          <w:sz w:val="24"/>
          <w:szCs w:val="24"/>
        </w:rPr>
        <w:t>88</w:t>
      </w:r>
      <w:r w:rsidRPr="0091626E">
        <w:rPr>
          <w:rFonts w:cstheme="minorHAnsi"/>
          <w:sz w:val="24"/>
          <w:szCs w:val="24"/>
        </w:rPr>
        <w:t xml:space="preserve"> p49). Feelings in reflection allows teachers to analyse their immediate reaction and how this possibly effected their approach. Each step of the cycle has a specific purpose and allows for complete analysis.</w:t>
      </w:r>
    </w:p>
    <w:p w14:paraId="1447E144"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We could consider using Gibbs model of reflective practice alongside Schön’s (1991) idea of using a reflective diary. It has been suggested that the most commonly used form of written reflection within teaching practice is the use of a reflective diary, reflective journal, or educational portfolio </w:t>
      </w:r>
      <w:sdt>
        <w:sdtPr>
          <w:rPr>
            <w:rFonts w:cstheme="minorHAnsi"/>
            <w:sz w:val="24"/>
            <w:szCs w:val="24"/>
          </w:rPr>
          <w:id w:val="979105403"/>
          <w:citation/>
        </w:sdtPr>
        <w:sdtEndPr/>
        <w:sdtContent>
          <w:r w:rsidRPr="0091626E">
            <w:rPr>
              <w:rFonts w:cstheme="minorHAnsi"/>
              <w:sz w:val="24"/>
              <w:szCs w:val="24"/>
            </w:rPr>
            <w:fldChar w:fldCharType="begin"/>
          </w:r>
          <w:r w:rsidRPr="0091626E">
            <w:rPr>
              <w:rFonts w:cstheme="minorHAnsi"/>
              <w:sz w:val="24"/>
              <w:szCs w:val="24"/>
            </w:rPr>
            <w:instrText xml:space="preserve"> CITATION PMa20 \l 2057 </w:instrText>
          </w:r>
          <w:r w:rsidRPr="0091626E">
            <w:rPr>
              <w:rFonts w:cstheme="minorHAnsi"/>
              <w:sz w:val="24"/>
              <w:szCs w:val="24"/>
            </w:rPr>
            <w:fldChar w:fldCharType="separate"/>
          </w:r>
          <w:r w:rsidRPr="00BE7A0F">
            <w:rPr>
              <w:rFonts w:cstheme="minorHAnsi"/>
              <w:noProof/>
              <w:sz w:val="24"/>
              <w:szCs w:val="24"/>
            </w:rPr>
            <w:t>(Markkanen, et al., 2020)</w:t>
          </w:r>
          <w:r w:rsidRPr="0091626E">
            <w:rPr>
              <w:rFonts w:cstheme="minorHAnsi"/>
              <w:sz w:val="24"/>
              <w:szCs w:val="24"/>
            </w:rPr>
            <w:fldChar w:fldCharType="end"/>
          </w:r>
        </w:sdtContent>
      </w:sdt>
      <w:r w:rsidRPr="0091626E">
        <w:rPr>
          <w:rFonts w:cstheme="minorHAnsi"/>
          <w:sz w:val="24"/>
          <w:szCs w:val="24"/>
        </w:rPr>
        <w:t xml:space="preserve">. One could argue that this form of reflection allows teaching practitioners to make sense of the reasoning behind something taking place and deeply analyse feelings, professional values and outcomes in a detailed form (ibid). Although, the date on these reflective models </w:t>
      </w:r>
      <w:r>
        <w:rPr>
          <w:rFonts w:cstheme="minorHAnsi"/>
          <w:sz w:val="24"/>
          <w:szCs w:val="24"/>
        </w:rPr>
        <w:t>is</w:t>
      </w:r>
      <w:r w:rsidRPr="0091626E">
        <w:rPr>
          <w:rFonts w:cstheme="minorHAnsi"/>
          <w:sz w:val="24"/>
          <w:szCs w:val="24"/>
        </w:rPr>
        <w:t xml:space="preserve"> not contemporary, these models are still used within teaching practice today by both practitioners and student teachers. </w:t>
      </w:r>
    </w:p>
    <w:p w14:paraId="2499B69C" w14:textId="77777777" w:rsidR="006C39CF" w:rsidRPr="0091626E" w:rsidRDefault="006C39CF" w:rsidP="006C39CF">
      <w:pPr>
        <w:spacing w:line="360" w:lineRule="auto"/>
        <w:rPr>
          <w:rFonts w:cstheme="minorHAnsi"/>
          <w:sz w:val="24"/>
          <w:szCs w:val="24"/>
        </w:rPr>
      </w:pPr>
      <w:r w:rsidRPr="0091626E">
        <w:rPr>
          <w:rFonts w:cstheme="minorHAnsi"/>
          <w:sz w:val="24"/>
          <w:szCs w:val="24"/>
        </w:rPr>
        <w:t>Engaging in critical refection in initial teacher training is said</w:t>
      </w:r>
      <w:r>
        <w:rPr>
          <w:rFonts w:cstheme="minorHAnsi"/>
          <w:sz w:val="24"/>
          <w:szCs w:val="24"/>
        </w:rPr>
        <w:t xml:space="preserve"> to</w:t>
      </w:r>
      <w:r w:rsidRPr="0091626E">
        <w:rPr>
          <w:rFonts w:cstheme="minorHAnsi"/>
          <w:sz w:val="24"/>
          <w:szCs w:val="24"/>
        </w:rPr>
        <w:t xml:space="preserve"> create “the best teachers”</w:t>
      </w:r>
      <w:sdt>
        <w:sdtPr>
          <w:rPr>
            <w:rFonts w:cstheme="minorHAnsi"/>
            <w:sz w:val="24"/>
            <w:szCs w:val="24"/>
          </w:rPr>
          <w:id w:val="116266096"/>
          <w:citation/>
        </w:sdtPr>
        <w:sdtEndPr/>
        <w:sdtContent>
          <w:r w:rsidRPr="0091626E">
            <w:rPr>
              <w:rFonts w:cstheme="minorHAnsi"/>
              <w:sz w:val="24"/>
              <w:szCs w:val="24"/>
            </w:rPr>
            <w:fldChar w:fldCharType="begin"/>
          </w:r>
          <w:r w:rsidRPr="0091626E">
            <w:rPr>
              <w:rFonts w:cstheme="minorHAnsi"/>
              <w:sz w:val="24"/>
              <w:szCs w:val="24"/>
            </w:rPr>
            <w:instrText xml:space="preserve">CITATION JFu20 \p 42 \l 2057 </w:instrText>
          </w:r>
          <w:r w:rsidRPr="0091626E">
            <w:rPr>
              <w:rFonts w:cstheme="minorHAnsi"/>
              <w:sz w:val="24"/>
              <w:szCs w:val="24"/>
            </w:rPr>
            <w:fldChar w:fldCharType="separate"/>
          </w:r>
          <w:r>
            <w:rPr>
              <w:rFonts w:cstheme="minorHAnsi"/>
              <w:noProof/>
              <w:sz w:val="24"/>
              <w:szCs w:val="24"/>
            </w:rPr>
            <w:t xml:space="preserve"> </w:t>
          </w:r>
          <w:r w:rsidRPr="00BE7A0F">
            <w:rPr>
              <w:rFonts w:cstheme="minorHAnsi"/>
              <w:noProof/>
              <w:sz w:val="24"/>
              <w:szCs w:val="24"/>
            </w:rPr>
            <w:t>(Furlong, 2020, p. 42)</w:t>
          </w:r>
          <w:r w:rsidRPr="0091626E">
            <w:rPr>
              <w:rFonts w:cstheme="minorHAnsi"/>
              <w:sz w:val="24"/>
              <w:szCs w:val="24"/>
            </w:rPr>
            <w:fldChar w:fldCharType="end"/>
          </w:r>
        </w:sdtContent>
      </w:sdt>
      <w:r w:rsidRPr="0091626E">
        <w:rPr>
          <w:rFonts w:cstheme="minorHAnsi"/>
          <w:sz w:val="24"/>
          <w:szCs w:val="24"/>
        </w:rPr>
        <w:t xml:space="preserve">. The knowledge achieved from reflection is called “professional endeavour” and is said to be necessary in forming “sound professional judgement” (ibid., p. 42). For student teachers, reflecting on a qualified teacher’s practice is a privilege, where there is consideration of what is being done within a classroom by the professional </w:t>
      </w:r>
      <w:sdt>
        <w:sdtPr>
          <w:rPr>
            <w:rFonts w:cstheme="minorHAnsi"/>
            <w:sz w:val="24"/>
            <w:szCs w:val="24"/>
          </w:rPr>
          <w:id w:val="732352041"/>
          <w:citation/>
        </w:sdtPr>
        <w:sdtEndPr/>
        <w:sdtContent>
          <w:r w:rsidRPr="0091626E">
            <w:rPr>
              <w:rFonts w:cstheme="minorHAnsi"/>
              <w:sz w:val="24"/>
              <w:szCs w:val="24"/>
            </w:rPr>
            <w:fldChar w:fldCharType="begin"/>
          </w:r>
          <w:r w:rsidRPr="0091626E">
            <w:rPr>
              <w:rFonts w:cstheme="minorHAnsi"/>
              <w:sz w:val="24"/>
              <w:szCs w:val="24"/>
            </w:rPr>
            <w:instrText xml:space="preserve"> CITATION Ian12 \l 2057 </w:instrText>
          </w:r>
          <w:r w:rsidRPr="0091626E">
            <w:rPr>
              <w:rFonts w:cstheme="minorHAnsi"/>
              <w:sz w:val="24"/>
              <w:szCs w:val="24"/>
            </w:rPr>
            <w:fldChar w:fldCharType="separate"/>
          </w:r>
          <w:r w:rsidRPr="00BE7A0F">
            <w:rPr>
              <w:rFonts w:cstheme="minorHAnsi"/>
              <w:noProof/>
              <w:sz w:val="24"/>
              <w:szCs w:val="24"/>
            </w:rPr>
            <w:t>(Rushton &amp; Suter, 2012)</w:t>
          </w:r>
          <w:r w:rsidRPr="0091626E">
            <w:rPr>
              <w:rFonts w:cstheme="minorHAnsi"/>
              <w:sz w:val="24"/>
              <w:szCs w:val="24"/>
            </w:rPr>
            <w:fldChar w:fldCharType="end"/>
          </w:r>
        </w:sdtContent>
      </w:sdt>
      <w:r w:rsidRPr="0091626E">
        <w:rPr>
          <w:rFonts w:cstheme="minorHAnsi"/>
          <w:sz w:val="24"/>
          <w:szCs w:val="24"/>
        </w:rPr>
        <w:t xml:space="preserve">. Student teachers are able to observe and reflect on the practice of the professional and draw their own conclusions using research to support this. For teachers in Wales it is stated in the code of conduct that a teacher is expected to reflect on their practice </w:t>
      </w:r>
      <w:sdt>
        <w:sdtPr>
          <w:rPr>
            <w:rFonts w:cstheme="minorHAnsi"/>
            <w:sz w:val="24"/>
            <w:szCs w:val="24"/>
          </w:rPr>
          <w:id w:val="-369997161"/>
          <w:citation/>
        </w:sdtPr>
        <w:sdtEndPr/>
        <w:sdtContent>
          <w:r w:rsidRPr="0091626E">
            <w:rPr>
              <w:rFonts w:cstheme="minorHAnsi"/>
              <w:sz w:val="24"/>
              <w:szCs w:val="24"/>
            </w:rPr>
            <w:fldChar w:fldCharType="begin"/>
          </w:r>
          <w:r w:rsidRPr="0091626E">
            <w:rPr>
              <w:rFonts w:cstheme="minorHAnsi"/>
              <w:sz w:val="24"/>
              <w:szCs w:val="24"/>
            </w:rPr>
            <w:instrText xml:space="preserve"> CITATION EWC22 \l 2057 </w:instrText>
          </w:r>
          <w:r w:rsidRPr="0091626E">
            <w:rPr>
              <w:rFonts w:cstheme="minorHAnsi"/>
              <w:sz w:val="24"/>
              <w:szCs w:val="24"/>
            </w:rPr>
            <w:fldChar w:fldCharType="separate"/>
          </w:r>
          <w:r w:rsidRPr="00BE7A0F">
            <w:rPr>
              <w:rFonts w:cstheme="minorHAnsi"/>
              <w:noProof/>
              <w:sz w:val="24"/>
              <w:szCs w:val="24"/>
            </w:rPr>
            <w:t>(EWC, 2022)</w:t>
          </w:r>
          <w:r w:rsidRPr="0091626E">
            <w:rPr>
              <w:rFonts w:cstheme="minorHAnsi"/>
              <w:sz w:val="24"/>
              <w:szCs w:val="24"/>
            </w:rPr>
            <w:fldChar w:fldCharType="end"/>
          </w:r>
        </w:sdtContent>
      </w:sdt>
      <w:r w:rsidRPr="0091626E">
        <w:rPr>
          <w:rFonts w:cstheme="minorHAnsi"/>
          <w:sz w:val="24"/>
          <w:szCs w:val="24"/>
        </w:rPr>
        <w:t>. When analysing this CI, we can use these models of reflection to aid us in understanding methods that were used by the teaching professionals.</w:t>
      </w:r>
    </w:p>
    <w:p w14:paraId="37FF4E65" w14:textId="77777777" w:rsidR="006C39CF" w:rsidRPr="0091626E" w:rsidRDefault="006C39CF" w:rsidP="006C39CF">
      <w:pPr>
        <w:jc w:val="both"/>
        <w:rPr>
          <w:rFonts w:cstheme="minorHAnsi"/>
          <w:b/>
          <w:bCs/>
          <w:sz w:val="24"/>
          <w:szCs w:val="24"/>
          <w:u w:val="single"/>
        </w:rPr>
      </w:pPr>
    </w:p>
    <w:p w14:paraId="586F5CB8" w14:textId="77777777" w:rsidR="006C39CF" w:rsidRPr="0091626E" w:rsidRDefault="006C39CF" w:rsidP="006C39CF">
      <w:pPr>
        <w:jc w:val="both"/>
        <w:rPr>
          <w:rFonts w:cstheme="minorHAnsi"/>
          <w:b/>
          <w:bCs/>
          <w:sz w:val="24"/>
          <w:szCs w:val="24"/>
          <w:u w:val="single"/>
        </w:rPr>
      </w:pPr>
      <w:r w:rsidRPr="0091626E">
        <w:rPr>
          <w:rFonts w:cstheme="minorHAnsi"/>
          <w:b/>
          <w:bCs/>
          <w:sz w:val="24"/>
          <w:szCs w:val="24"/>
          <w:u w:val="single"/>
        </w:rPr>
        <w:t>Observation of school and class context</w:t>
      </w:r>
    </w:p>
    <w:p w14:paraId="4344EB7D" w14:textId="77777777" w:rsidR="006C39CF" w:rsidRPr="0091626E" w:rsidRDefault="006C39CF" w:rsidP="006C39CF">
      <w:pPr>
        <w:spacing w:line="360" w:lineRule="auto"/>
        <w:rPr>
          <w:rFonts w:cstheme="minorHAnsi"/>
          <w:sz w:val="24"/>
          <w:szCs w:val="24"/>
        </w:rPr>
      </w:pPr>
      <w:r w:rsidRPr="0091626E">
        <w:rPr>
          <w:rFonts w:cstheme="minorHAnsi"/>
          <w:sz w:val="24"/>
          <w:szCs w:val="24"/>
        </w:rPr>
        <w:t>It is imperative to first contextualise when one is reflecting as it allows readers to understand where to incident took place</w:t>
      </w:r>
      <w:sdt>
        <w:sdtPr>
          <w:rPr>
            <w:rFonts w:cstheme="minorHAnsi"/>
            <w:sz w:val="24"/>
            <w:szCs w:val="24"/>
          </w:rPr>
          <w:id w:val="2106927310"/>
          <w:citation/>
        </w:sdtPr>
        <w:sdtEndPr/>
        <w:sdtContent>
          <w:r w:rsidRPr="0091626E">
            <w:rPr>
              <w:rFonts w:cstheme="minorHAnsi"/>
              <w:sz w:val="24"/>
              <w:szCs w:val="24"/>
            </w:rPr>
            <w:fldChar w:fldCharType="begin"/>
          </w:r>
          <w:r w:rsidRPr="0091626E">
            <w:rPr>
              <w:rFonts w:cstheme="minorHAnsi"/>
              <w:sz w:val="24"/>
              <w:szCs w:val="24"/>
            </w:rPr>
            <w:instrText xml:space="preserve"> CITATION She20 \l 2057 </w:instrText>
          </w:r>
          <w:r w:rsidRPr="0091626E">
            <w:rPr>
              <w:rFonts w:cstheme="minorHAnsi"/>
              <w:sz w:val="24"/>
              <w:szCs w:val="24"/>
            </w:rPr>
            <w:fldChar w:fldCharType="separate"/>
          </w:r>
          <w:r>
            <w:rPr>
              <w:rFonts w:cstheme="minorHAnsi"/>
              <w:noProof/>
              <w:sz w:val="24"/>
              <w:szCs w:val="24"/>
            </w:rPr>
            <w:t xml:space="preserve"> </w:t>
          </w:r>
          <w:r w:rsidRPr="00BE7A0F">
            <w:rPr>
              <w:rFonts w:cstheme="minorHAnsi"/>
              <w:noProof/>
              <w:sz w:val="24"/>
              <w:szCs w:val="24"/>
            </w:rPr>
            <w:t>(Shehadeh, 2020)</w:t>
          </w:r>
          <w:r w:rsidRPr="0091626E">
            <w:rPr>
              <w:rFonts w:cstheme="minorHAnsi"/>
              <w:sz w:val="24"/>
              <w:szCs w:val="24"/>
            </w:rPr>
            <w:fldChar w:fldCharType="end"/>
          </w:r>
        </w:sdtContent>
      </w:sdt>
      <w:r w:rsidRPr="0091626E">
        <w:rPr>
          <w:rFonts w:cstheme="minorHAnsi"/>
          <w:sz w:val="24"/>
          <w:szCs w:val="24"/>
        </w:rPr>
        <w:t>. Contextualisation also gives the research credibility and relevancy (ibid). Understanding the wider school and class</w:t>
      </w:r>
      <w:r>
        <w:rPr>
          <w:rFonts w:cstheme="minorHAnsi"/>
          <w:sz w:val="24"/>
          <w:szCs w:val="24"/>
        </w:rPr>
        <w:t>room</w:t>
      </w:r>
      <w:r w:rsidRPr="0091626E">
        <w:rPr>
          <w:rFonts w:cstheme="minorHAnsi"/>
          <w:sz w:val="24"/>
          <w:szCs w:val="24"/>
        </w:rPr>
        <w:t xml:space="preserve"> context will allow further thought into why something has taken place in the school. </w:t>
      </w:r>
    </w:p>
    <w:p w14:paraId="460B02C9" w14:textId="77777777" w:rsidR="006C39CF" w:rsidRPr="0091626E" w:rsidRDefault="006C39CF" w:rsidP="006C39CF">
      <w:pPr>
        <w:spacing w:line="360" w:lineRule="auto"/>
        <w:rPr>
          <w:rFonts w:cstheme="minorHAnsi"/>
          <w:sz w:val="24"/>
          <w:szCs w:val="24"/>
        </w:rPr>
      </w:pPr>
      <w:r w:rsidRPr="0091626E">
        <w:rPr>
          <w:rFonts w:cstheme="minorHAnsi"/>
          <w:sz w:val="24"/>
          <w:szCs w:val="24"/>
        </w:rPr>
        <w:lastRenderedPageBreak/>
        <w:t xml:space="preserve">The CI that will be discussed took place in a year four classroom within a primary school. In line with BERA (2018) guidelines when describing the school, </w:t>
      </w:r>
      <w:proofErr w:type="gramStart"/>
      <w:r w:rsidRPr="0091626E">
        <w:rPr>
          <w:rFonts w:cstheme="minorHAnsi"/>
          <w:sz w:val="24"/>
          <w:szCs w:val="24"/>
        </w:rPr>
        <w:t>pupils</w:t>
      </w:r>
      <w:proofErr w:type="gramEnd"/>
      <w:r w:rsidRPr="0091626E">
        <w:rPr>
          <w:rFonts w:cstheme="minorHAnsi"/>
          <w:sz w:val="24"/>
          <w:szCs w:val="24"/>
        </w:rPr>
        <w:t xml:space="preserve"> and staff, I will be anonymising to protect their identities. I will therefore refer to the school as ‘School X’ for anonymity purposes. </w:t>
      </w:r>
    </w:p>
    <w:p w14:paraId="2F76B3D5" w14:textId="77777777" w:rsidR="006C39CF" w:rsidRPr="0091626E" w:rsidRDefault="006C39CF" w:rsidP="006C39CF">
      <w:pPr>
        <w:spacing w:line="360" w:lineRule="auto"/>
        <w:rPr>
          <w:rFonts w:cstheme="minorHAnsi"/>
          <w:sz w:val="24"/>
          <w:szCs w:val="24"/>
        </w:rPr>
      </w:pPr>
      <w:r w:rsidRPr="0091626E">
        <w:rPr>
          <w:rFonts w:cstheme="minorHAnsi"/>
          <w:sz w:val="24"/>
          <w:szCs w:val="24"/>
        </w:rPr>
        <w:t>For contextual purposes of the school, I will be using figures from ‘my local school’ which is</w:t>
      </w:r>
      <w:r>
        <w:rPr>
          <w:rFonts w:cstheme="minorHAnsi"/>
          <w:sz w:val="24"/>
          <w:szCs w:val="24"/>
        </w:rPr>
        <w:t xml:space="preserve"> from</w:t>
      </w:r>
      <w:r w:rsidRPr="0091626E">
        <w:rPr>
          <w:rFonts w:cstheme="minorHAnsi"/>
          <w:sz w:val="24"/>
          <w:szCs w:val="24"/>
        </w:rPr>
        <w:t xml:space="preserve"> a Welsh government website that gives statistics on schools around Wales. The figures on school X were last updated in 2021. At this time there were 434 pupils in the school (Welsh Government, 2021). With 29.5% being children being eligible for free school meals (Ibid). These statistics I feel are essential to note as it will link to what is discussed later in this assignment. It is important to mention that these figures were from 1 year ago and it would be fair to argue that these figures would differ now as 1 of the year groups have left with new students joining. Nevertheless, as these statics are the only one evidenced by a Welsh Government website, I will use this as a basis for this assignment. Within the year 4 class I observed in School X, there were 34 children</w:t>
      </w:r>
      <w:r>
        <w:rPr>
          <w:rFonts w:cstheme="minorHAnsi"/>
          <w:sz w:val="24"/>
          <w:szCs w:val="24"/>
        </w:rPr>
        <w:t>,</w:t>
      </w:r>
      <w:r w:rsidRPr="0091626E">
        <w:rPr>
          <w:rFonts w:cstheme="minorHAnsi"/>
          <w:sz w:val="24"/>
          <w:szCs w:val="24"/>
        </w:rPr>
        <w:t xml:space="preserve"> this was 2 of the classes put together. The children’s age varied from eight to nine.</w:t>
      </w:r>
    </w:p>
    <w:p w14:paraId="77DDD1E9" w14:textId="77777777" w:rsidR="006C39CF" w:rsidRPr="0091626E" w:rsidRDefault="006C39CF" w:rsidP="006C39CF">
      <w:pPr>
        <w:spacing w:line="360" w:lineRule="auto"/>
        <w:rPr>
          <w:rFonts w:cstheme="minorHAnsi"/>
          <w:sz w:val="24"/>
          <w:szCs w:val="24"/>
        </w:rPr>
      </w:pPr>
    </w:p>
    <w:p w14:paraId="13CAC831" w14:textId="77777777" w:rsidR="006C39CF" w:rsidRPr="0091626E" w:rsidRDefault="006C39CF" w:rsidP="006C39CF">
      <w:pPr>
        <w:rPr>
          <w:rFonts w:cstheme="minorHAnsi"/>
          <w:b/>
          <w:bCs/>
          <w:sz w:val="24"/>
          <w:szCs w:val="24"/>
          <w:u w:val="single"/>
        </w:rPr>
      </w:pPr>
      <w:r w:rsidRPr="0091626E">
        <w:rPr>
          <w:rFonts w:cstheme="minorHAnsi"/>
          <w:b/>
          <w:bCs/>
          <w:sz w:val="24"/>
          <w:szCs w:val="24"/>
          <w:u w:val="single"/>
        </w:rPr>
        <w:t xml:space="preserve">Critical Incident </w:t>
      </w:r>
    </w:p>
    <w:p w14:paraId="656EACAE" w14:textId="77777777" w:rsidR="006C39CF" w:rsidRPr="0091626E" w:rsidRDefault="006C39CF" w:rsidP="006C39CF">
      <w:pPr>
        <w:spacing w:line="360" w:lineRule="auto"/>
        <w:rPr>
          <w:rFonts w:cstheme="minorHAnsi"/>
          <w:sz w:val="24"/>
          <w:szCs w:val="24"/>
        </w:rPr>
      </w:pPr>
      <w:r w:rsidRPr="0091626E">
        <w:rPr>
          <w:rFonts w:cstheme="minorHAnsi"/>
          <w:sz w:val="24"/>
          <w:szCs w:val="24"/>
        </w:rPr>
        <w:t>After observing four classes and looking around school X, I noticed that wellbeing check-ins were used throughout every year group. This promotion of wellbeing in schools, links to Donaldsons purpose of “Healthy Confident individuals who are ready to lead fulfilling lives as valued members of society.”</w:t>
      </w:r>
      <w:sdt>
        <w:sdtPr>
          <w:rPr>
            <w:rFonts w:cstheme="minorHAnsi"/>
            <w:sz w:val="24"/>
            <w:szCs w:val="24"/>
          </w:rPr>
          <w:id w:val="1159808000"/>
          <w:citation/>
        </w:sdtPr>
        <w:sdtEndPr/>
        <w:sdtContent>
          <w:r w:rsidRPr="0091626E">
            <w:rPr>
              <w:rFonts w:cstheme="minorHAnsi"/>
              <w:sz w:val="24"/>
              <w:szCs w:val="24"/>
            </w:rPr>
            <w:fldChar w:fldCharType="begin"/>
          </w:r>
          <w:r w:rsidRPr="0091626E">
            <w:rPr>
              <w:rFonts w:cstheme="minorHAnsi"/>
              <w:sz w:val="24"/>
              <w:szCs w:val="24"/>
            </w:rPr>
            <w:instrText xml:space="preserve"> CITATION Wel22 \l 2057 </w:instrText>
          </w:r>
          <w:r w:rsidRPr="0091626E">
            <w:rPr>
              <w:rFonts w:cstheme="minorHAnsi"/>
              <w:sz w:val="24"/>
              <w:szCs w:val="24"/>
            </w:rPr>
            <w:fldChar w:fldCharType="separate"/>
          </w:r>
          <w:r>
            <w:rPr>
              <w:rFonts w:cstheme="minorHAnsi"/>
              <w:noProof/>
              <w:sz w:val="24"/>
              <w:szCs w:val="24"/>
            </w:rPr>
            <w:t xml:space="preserve"> </w:t>
          </w:r>
          <w:r w:rsidRPr="00BE7A0F">
            <w:rPr>
              <w:rFonts w:cstheme="minorHAnsi"/>
              <w:noProof/>
              <w:sz w:val="24"/>
              <w:szCs w:val="24"/>
            </w:rPr>
            <w:t>(Welsh Government, 2022)</w:t>
          </w:r>
          <w:r w:rsidRPr="0091626E">
            <w:rPr>
              <w:rFonts w:cstheme="minorHAnsi"/>
              <w:sz w:val="24"/>
              <w:szCs w:val="24"/>
            </w:rPr>
            <w:fldChar w:fldCharType="end"/>
          </w:r>
        </w:sdtContent>
      </w:sdt>
      <w:r w:rsidRPr="0091626E">
        <w:rPr>
          <w:rFonts w:cstheme="minorHAnsi"/>
          <w:sz w:val="24"/>
          <w:szCs w:val="24"/>
        </w:rPr>
        <w:t xml:space="preserve"> Specifically, his point of children building on their own mental and emotional wellbeing and “knowledge about the impact of … and mental health in their daily lives” </w:t>
      </w:r>
      <w:sdt>
        <w:sdtPr>
          <w:rPr>
            <w:rFonts w:cstheme="minorHAnsi"/>
            <w:sz w:val="24"/>
            <w:szCs w:val="24"/>
          </w:rPr>
          <w:id w:val="1272977829"/>
          <w:citation/>
        </w:sdtPr>
        <w:sdtEndPr/>
        <w:sdtContent>
          <w:r w:rsidRPr="0091626E">
            <w:rPr>
              <w:rFonts w:cstheme="minorHAnsi"/>
              <w:sz w:val="24"/>
              <w:szCs w:val="24"/>
            </w:rPr>
            <w:fldChar w:fldCharType="begin"/>
          </w:r>
          <w:r w:rsidRPr="0091626E">
            <w:rPr>
              <w:rFonts w:cstheme="minorHAnsi"/>
              <w:sz w:val="24"/>
              <w:szCs w:val="24"/>
            </w:rPr>
            <w:instrText xml:space="preserve"> CITATION Wel22 \l 2057 </w:instrText>
          </w:r>
          <w:r w:rsidRPr="0091626E">
            <w:rPr>
              <w:rFonts w:cstheme="minorHAnsi"/>
              <w:sz w:val="24"/>
              <w:szCs w:val="24"/>
            </w:rPr>
            <w:fldChar w:fldCharType="separate"/>
          </w:r>
          <w:r w:rsidRPr="00BE7A0F">
            <w:rPr>
              <w:rFonts w:cstheme="minorHAnsi"/>
              <w:noProof/>
              <w:sz w:val="24"/>
              <w:szCs w:val="24"/>
            </w:rPr>
            <w:t>(Welsh Government, 2022)</w:t>
          </w:r>
          <w:r w:rsidRPr="0091626E">
            <w:rPr>
              <w:rFonts w:cstheme="minorHAnsi"/>
              <w:sz w:val="24"/>
              <w:szCs w:val="24"/>
            </w:rPr>
            <w:fldChar w:fldCharType="end"/>
          </w:r>
        </w:sdtContent>
      </w:sdt>
      <w:r w:rsidRPr="0091626E">
        <w:rPr>
          <w:rFonts w:cstheme="minorHAnsi"/>
          <w:sz w:val="24"/>
          <w:szCs w:val="24"/>
        </w:rPr>
        <w:t>. It is now essential for schools to build wellbeing in children</w:t>
      </w:r>
      <w:r>
        <w:rPr>
          <w:rFonts w:cstheme="minorHAnsi"/>
          <w:sz w:val="24"/>
          <w:szCs w:val="24"/>
        </w:rPr>
        <w:t>,</w:t>
      </w:r>
      <w:r w:rsidRPr="0091626E">
        <w:rPr>
          <w:rFonts w:cstheme="minorHAnsi"/>
          <w:sz w:val="24"/>
          <w:szCs w:val="24"/>
        </w:rPr>
        <w:t xml:space="preserve"> ensuring that they meet this purpose. Donalson’s purposes can be achieved in both implicit and explicit ways. In school X I saw the development of this purpose in an explicit way.</w:t>
      </w:r>
    </w:p>
    <w:p w14:paraId="61E387D8" w14:textId="77777777" w:rsidR="006C39CF" w:rsidRPr="0091626E" w:rsidRDefault="006C39CF" w:rsidP="006C39CF">
      <w:pPr>
        <w:spacing w:line="360" w:lineRule="auto"/>
        <w:rPr>
          <w:rFonts w:cstheme="minorHAnsi"/>
          <w:sz w:val="24"/>
          <w:szCs w:val="24"/>
          <w:lang w:val="en-US"/>
        </w:rPr>
      </w:pPr>
      <w:r w:rsidRPr="0091626E">
        <w:rPr>
          <w:rFonts w:cstheme="minorHAnsi"/>
          <w:sz w:val="24"/>
          <w:szCs w:val="24"/>
        </w:rPr>
        <w:t xml:space="preserve">When in the year 4 class in school X, I noticed </w:t>
      </w:r>
      <w:r w:rsidRPr="0091626E">
        <w:rPr>
          <w:rFonts w:cstheme="minorHAnsi"/>
          <w:sz w:val="24"/>
          <w:szCs w:val="24"/>
          <w:lang w:val="en-US"/>
        </w:rPr>
        <w:t>each child would come into the classroom and would go to a table to the left of them. After all the children were sat down, I went over and saw that this was an emotions check-in station.</w:t>
      </w:r>
      <w:r w:rsidRPr="0091626E">
        <w:rPr>
          <w:rFonts w:cstheme="minorHAnsi"/>
          <w:sz w:val="24"/>
          <w:szCs w:val="24"/>
        </w:rPr>
        <w:t xml:space="preserve"> </w:t>
      </w:r>
      <w:r w:rsidRPr="0091626E">
        <w:rPr>
          <w:rFonts w:cstheme="minorHAnsi"/>
          <w:sz w:val="24"/>
          <w:szCs w:val="24"/>
          <w:lang w:val="en-US"/>
        </w:rPr>
        <w:t>The children</w:t>
      </w:r>
      <w:r>
        <w:rPr>
          <w:rFonts w:cstheme="minorHAnsi"/>
          <w:sz w:val="24"/>
          <w:szCs w:val="24"/>
          <w:lang w:val="en-US"/>
        </w:rPr>
        <w:t xml:space="preserve"> </w:t>
      </w:r>
      <w:r w:rsidRPr="0091626E">
        <w:rPr>
          <w:rFonts w:cstheme="minorHAnsi"/>
          <w:sz w:val="24"/>
          <w:szCs w:val="24"/>
          <w:lang w:val="en-US"/>
        </w:rPr>
        <w:t xml:space="preserve">had placed lollipop sticks in a jar that had the emotion correlating to how they were feeling that morning. An initial check </w:t>
      </w:r>
      <w:r w:rsidRPr="0091626E">
        <w:rPr>
          <w:rFonts w:cstheme="minorHAnsi"/>
          <w:sz w:val="24"/>
          <w:szCs w:val="24"/>
          <w:lang w:val="en-US"/>
        </w:rPr>
        <w:lastRenderedPageBreak/>
        <w:t>on how a child feels in the morning might explain to a teacher why a child</w:t>
      </w:r>
      <w:r>
        <w:rPr>
          <w:rFonts w:cstheme="minorHAnsi"/>
          <w:sz w:val="24"/>
          <w:szCs w:val="24"/>
          <w:lang w:val="en-US"/>
        </w:rPr>
        <w:t xml:space="preserve"> is</w:t>
      </w:r>
      <w:r w:rsidRPr="0091626E">
        <w:rPr>
          <w:rFonts w:cstheme="minorHAnsi"/>
          <w:sz w:val="24"/>
          <w:szCs w:val="24"/>
          <w:lang w:val="en-US"/>
        </w:rPr>
        <w:t xml:space="preserve"> acting </w:t>
      </w:r>
      <w:r>
        <w:rPr>
          <w:rFonts w:cstheme="minorHAnsi"/>
          <w:sz w:val="24"/>
          <w:szCs w:val="24"/>
          <w:lang w:val="en-US"/>
        </w:rPr>
        <w:t xml:space="preserve">in </w:t>
      </w:r>
      <w:r w:rsidRPr="0091626E">
        <w:rPr>
          <w:rFonts w:cstheme="minorHAnsi"/>
          <w:sz w:val="24"/>
          <w:szCs w:val="24"/>
          <w:lang w:val="en-US"/>
        </w:rPr>
        <w:t xml:space="preserve">a certain way </w:t>
      </w:r>
      <w:sdt>
        <w:sdtPr>
          <w:rPr>
            <w:rFonts w:cstheme="minorHAnsi"/>
            <w:sz w:val="24"/>
            <w:szCs w:val="24"/>
            <w:lang w:val="en-US"/>
          </w:rPr>
          <w:id w:val="-33422704"/>
          <w:citation/>
        </w:sdtPr>
        <w:sdtEndPr/>
        <w:sdtContent>
          <w:r w:rsidRPr="0091626E">
            <w:rPr>
              <w:rFonts w:cstheme="minorHAnsi"/>
              <w:sz w:val="24"/>
              <w:szCs w:val="24"/>
              <w:lang w:val="en-US"/>
            </w:rPr>
            <w:fldChar w:fldCharType="begin"/>
          </w:r>
          <w:r w:rsidRPr="0091626E">
            <w:rPr>
              <w:rFonts w:cstheme="minorHAnsi"/>
              <w:sz w:val="24"/>
              <w:szCs w:val="24"/>
            </w:rPr>
            <w:instrText xml:space="preserve"> CITATION Dep18 \l 2057 </w:instrText>
          </w:r>
          <w:r w:rsidRPr="0091626E">
            <w:rPr>
              <w:rFonts w:cstheme="minorHAnsi"/>
              <w:sz w:val="24"/>
              <w:szCs w:val="24"/>
              <w:lang w:val="en-US"/>
            </w:rPr>
            <w:fldChar w:fldCharType="separate"/>
          </w:r>
          <w:r w:rsidRPr="00BE7A0F">
            <w:rPr>
              <w:rFonts w:cstheme="minorHAnsi"/>
              <w:noProof/>
              <w:sz w:val="24"/>
              <w:szCs w:val="24"/>
            </w:rPr>
            <w:t>(Department for Education, 2018)</w:t>
          </w:r>
          <w:r w:rsidRPr="0091626E">
            <w:rPr>
              <w:rFonts w:cstheme="minorHAnsi"/>
              <w:sz w:val="24"/>
              <w:szCs w:val="24"/>
              <w:lang w:val="en-US"/>
            </w:rPr>
            <w:fldChar w:fldCharType="end"/>
          </w:r>
        </w:sdtContent>
      </w:sdt>
      <w:r w:rsidRPr="0091626E">
        <w:rPr>
          <w:rFonts w:cstheme="minorHAnsi"/>
          <w:sz w:val="24"/>
          <w:szCs w:val="24"/>
          <w:lang w:val="en-US"/>
        </w:rPr>
        <w:t xml:space="preserve">. Moreover, it allows for the children themselves to understand their emotions which links directly to Donaldsons point that children need to understand their own emotional wellbeing. </w:t>
      </w:r>
    </w:p>
    <w:p w14:paraId="70DF543D" w14:textId="77777777" w:rsidR="006C39CF" w:rsidRPr="0091626E" w:rsidRDefault="006C39CF" w:rsidP="006C39CF">
      <w:pPr>
        <w:spacing w:line="360" w:lineRule="auto"/>
        <w:rPr>
          <w:rFonts w:cstheme="minorHAnsi"/>
          <w:sz w:val="24"/>
          <w:szCs w:val="24"/>
          <w:lang w:val="en-US"/>
        </w:rPr>
      </w:pPr>
      <w:r w:rsidRPr="0091626E">
        <w:rPr>
          <w:rFonts w:cstheme="minorHAnsi"/>
          <w:sz w:val="24"/>
          <w:szCs w:val="24"/>
          <w:lang w:val="en-US"/>
        </w:rPr>
        <w:t>When talking to the teacher, I asked how this check-in station work</w:t>
      </w:r>
      <w:r>
        <w:rPr>
          <w:rFonts w:cstheme="minorHAnsi"/>
          <w:sz w:val="24"/>
          <w:szCs w:val="24"/>
          <w:lang w:val="en-US"/>
        </w:rPr>
        <w:t>ed</w:t>
      </w:r>
      <w:r w:rsidRPr="0091626E">
        <w:rPr>
          <w:rFonts w:cstheme="minorHAnsi"/>
          <w:sz w:val="24"/>
          <w:szCs w:val="24"/>
          <w:lang w:val="en-US"/>
        </w:rPr>
        <w:t xml:space="preserve">. The teacher explained how each child will place a lollipop stick in a jar depending on their mood as they come in in the morning. From this, the teacher discussed how either themself or one of their colleagues will check on the children who may be “feeling sad or angry”. This allows the children to go into depth about their emotions and furthermore, disclose any personal issues they may be facing. The teacher also </w:t>
      </w:r>
      <w:proofErr w:type="spellStart"/>
      <w:r w:rsidRPr="0091626E">
        <w:rPr>
          <w:rFonts w:cstheme="minorHAnsi"/>
          <w:sz w:val="24"/>
          <w:szCs w:val="24"/>
          <w:lang w:val="en-US"/>
        </w:rPr>
        <w:t>realised</w:t>
      </w:r>
      <w:proofErr w:type="spellEnd"/>
      <w:r w:rsidRPr="0091626E">
        <w:rPr>
          <w:rFonts w:cstheme="minorHAnsi"/>
          <w:sz w:val="24"/>
          <w:szCs w:val="24"/>
          <w:lang w:val="en-US"/>
        </w:rPr>
        <w:t xml:space="preserve"> there were limitations in this form of check-in stating “Of course, there will be some children who will just put their stick in sad because they want some one-to-one time”. However, the teacher </w:t>
      </w:r>
      <w:proofErr w:type="spellStart"/>
      <w:r w:rsidRPr="0091626E">
        <w:rPr>
          <w:rFonts w:cstheme="minorHAnsi"/>
          <w:sz w:val="24"/>
          <w:szCs w:val="24"/>
          <w:lang w:val="en-US"/>
        </w:rPr>
        <w:t>recognised</w:t>
      </w:r>
      <w:proofErr w:type="spellEnd"/>
      <w:r w:rsidRPr="0091626E">
        <w:rPr>
          <w:rFonts w:cstheme="minorHAnsi"/>
          <w:sz w:val="24"/>
          <w:szCs w:val="24"/>
          <w:lang w:val="en-US"/>
        </w:rPr>
        <w:t xml:space="preserve"> that some children just need someone to speak to saying that they will “… never negatively react to this because this is sometimes needed. We will also sometimes ask children why they have put their name in happy! I feel like it’s important to get children to talk about their emotions.” This directly links to Donaldsons four purposes as it shows the teacher is encouraging discussion of emotions from all children</w:t>
      </w:r>
      <w:r>
        <w:rPr>
          <w:rFonts w:cstheme="minorHAnsi"/>
          <w:sz w:val="24"/>
          <w:szCs w:val="24"/>
          <w:lang w:val="en-US"/>
        </w:rPr>
        <w:t>,</w:t>
      </w:r>
      <w:r w:rsidRPr="0091626E">
        <w:rPr>
          <w:rFonts w:cstheme="minorHAnsi"/>
          <w:sz w:val="24"/>
          <w:szCs w:val="24"/>
          <w:lang w:val="en-US"/>
        </w:rPr>
        <w:t xml:space="preserve"> developing the child’s understanding of their feelings. </w:t>
      </w:r>
    </w:p>
    <w:p w14:paraId="42AFA225" w14:textId="77777777" w:rsidR="006C39CF" w:rsidRPr="0091626E" w:rsidRDefault="006C39CF" w:rsidP="006C39CF">
      <w:pPr>
        <w:spacing w:line="360" w:lineRule="auto"/>
        <w:rPr>
          <w:rFonts w:cstheme="minorHAnsi"/>
          <w:sz w:val="24"/>
          <w:szCs w:val="24"/>
          <w:lang w:val="en-US"/>
        </w:rPr>
      </w:pPr>
      <w:r w:rsidRPr="0091626E">
        <w:rPr>
          <w:rFonts w:cstheme="minorHAnsi"/>
          <w:sz w:val="24"/>
          <w:szCs w:val="24"/>
          <w:lang w:val="en-US"/>
        </w:rPr>
        <w:t>When explaining these check-ins, the teacher also acknowledged that the children may change their emotions during the day and can change where they put their lollipop stick accordingly. The children being allowed to change their mind on how they feel, exhibits to the children that a person’s emotions can change throughout the day. This also allows the children to check-in with their feelings continuously throughout the school day.</w:t>
      </w:r>
    </w:p>
    <w:p w14:paraId="66EC3430" w14:textId="77777777" w:rsidR="006C39CF" w:rsidRPr="0091626E" w:rsidRDefault="006C39CF" w:rsidP="006C39CF">
      <w:pPr>
        <w:shd w:val="clear" w:color="auto" w:fill="FFFFFF"/>
        <w:spacing w:line="360" w:lineRule="auto"/>
        <w:textAlignment w:val="baseline"/>
        <w:rPr>
          <w:rFonts w:eastAsia="Times New Roman" w:cstheme="minorHAnsi"/>
          <w:color w:val="1F1F1F"/>
          <w:sz w:val="24"/>
          <w:szCs w:val="24"/>
          <w:lang w:eastAsia="en-GB"/>
        </w:rPr>
      </w:pPr>
      <w:r w:rsidRPr="0091626E">
        <w:rPr>
          <w:rFonts w:cstheme="minorHAnsi"/>
          <w:sz w:val="24"/>
          <w:szCs w:val="24"/>
          <w:lang w:val="en-US"/>
        </w:rPr>
        <w:t>Later, the teacher also introduced the class worry monster. “This is our worry monster! This is something else we will check throughout the day and if there is a note in there, we will discuss this worry with the child. The children will put notes in with their name on and will tell us if there is something they are worried about…” Again, this shows clear links to Donaldson’s purposes. This method of checking on a child’s wellbeing is a way of ensuring all children are developing the ability to discuss their feelings, specifically the children are developing knowledge of “…</w:t>
      </w:r>
      <w:r w:rsidRPr="0091626E">
        <w:rPr>
          <w:rFonts w:eastAsia="Times New Roman" w:cstheme="minorHAnsi"/>
          <w:color w:val="1F1F1F"/>
          <w:sz w:val="24"/>
          <w:szCs w:val="24"/>
          <w:lang w:eastAsia="en-GB"/>
        </w:rPr>
        <w:t xml:space="preserve">how to find the information and support to keep safe and well” </w:t>
      </w:r>
      <w:sdt>
        <w:sdtPr>
          <w:rPr>
            <w:rFonts w:eastAsia="Times New Roman" w:cstheme="minorHAnsi"/>
            <w:color w:val="1F1F1F"/>
            <w:sz w:val="24"/>
            <w:szCs w:val="24"/>
            <w:lang w:eastAsia="en-GB"/>
          </w:rPr>
          <w:id w:val="1977100655"/>
          <w:citation/>
        </w:sdtPr>
        <w:sdtEndPr/>
        <w:sdtContent>
          <w:r w:rsidRPr="0091626E">
            <w:rPr>
              <w:rFonts w:eastAsia="Times New Roman" w:cstheme="minorHAnsi"/>
              <w:color w:val="1F1F1F"/>
              <w:sz w:val="24"/>
              <w:szCs w:val="24"/>
              <w:lang w:eastAsia="en-GB"/>
            </w:rPr>
            <w:fldChar w:fldCharType="begin"/>
          </w:r>
          <w:r w:rsidRPr="0091626E">
            <w:rPr>
              <w:rFonts w:eastAsia="Times New Roman" w:cstheme="minorHAnsi"/>
              <w:color w:val="1F1F1F"/>
              <w:sz w:val="24"/>
              <w:szCs w:val="24"/>
              <w:lang w:eastAsia="en-GB"/>
            </w:rPr>
            <w:instrText xml:space="preserve"> CITATION Wel22 \l 2057 </w:instrText>
          </w:r>
          <w:r w:rsidRPr="0091626E">
            <w:rPr>
              <w:rFonts w:eastAsia="Times New Roman" w:cstheme="minorHAnsi"/>
              <w:color w:val="1F1F1F"/>
              <w:sz w:val="24"/>
              <w:szCs w:val="24"/>
              <w:lang w:eastAsia="en-GB"/>
            </w:rPr>
            <w:fldChar w:fldCharType="separate"/>
          </w:r>
          <w:r w:rsidRPr="00BE7A0F">
            <w:rPr>
              <w:rFonts w:eastAsia="Times New Roman" w:cstheme="minorHAnsi"/>
              <w:noProof/>
              <w:color w:val="1F1F1F"/>
              <w:sz w:val="24"/>
              <w:szCs w:val="24"/>
              <w:lang w:eastAsia="en-GB"/>
            </w:rPr>
            <w:t>(Welsh Government, 2022)</w:t>
          </w:r>
          <w:r w:rsidRPr="0091626E">
            <w:rPr>
              <w:rFonts w:eastAsia="Times New Roman" w:cstheme="minorHAnsi"/>
              <w:color w:val="1F1F1F"/>
              <w:sz w:val="24"/>
              <w:szCs w:val="24"/>
              <w:lang w:eastAsia="en-GB"/>
            </w:rPr>
            <w:fldChar w:fldCharType="end"/>
          </w:r>
        </w:sdtContent>
      </w:sdt>
      <w:r w:rsidRPr="0091626E">
        <w:rPr>
          <w:rFonts w:eastAsia="Times New Roman" w:cstheme="minorHAnsi"/>
          <w:color w:val="1F1F1F"/>
          <w:sz w:val="24"/>
          <w:szCs w:val="24"/>
          <w:lang w:eastAsia="en-GB"/>
        </w:rPr>
        <w:t xml:space="preserve">. </w:t>
      </w:r>
    </w:p>
    <w:p w14:paraId="0E9B11F9" w14:textId="77777777" w:rsidR="006C39CF" w:rsidRPr="0091626E" w:rsidRDefault="006C39CF" w:rsidP="006C39CF">
      <w:pPr>
        <w:shd w:val="clear" w:color="auto" w:fill="FFFFFF"/>
        <w:spacing w:line="360" w:lineRule="auto"/>
        <w:textAlignment w:val="baseline"/>
        <w:rPr>
          <w:rFonts w:eastAsia="Times New Roman" w:cstheme="minorHAnsi"/>
          <w:color w:val="1F1F1F"/>
          <w:sz w:val="24"/>
          <w:szCs w:val="24"/>
          <w:lang w:eastAsia="en-GB"/>
        </w:rPr>
      </w:pPr>
      <w:r w:rsidRPr="0091626E">
        <w:rPr>
          <w:rFonts w:cstheme="minorHAnsi"/>
          <w:sz w:val="24"/>
          <w:szCs w:val="24"/>
          <w:lang w:val="en-US"/>
        </w:rPr>
        <w:lastRenderedPageBreak/>
        <w:t xml:space="preserve">I can see throughout the teacher’s explanation, that they were </w:t>
      </w:r>
      <w:proofErr w:type="spellStart"/>
      <w:r w:rsidRPr="0091626E">
        <w:rPr>
          <w:rFonts w:cstheme="minorHAnsi"/>
          <w:sz w:val="24"/>
          <w:szCs w:val="24"/>
          <w:lang w:val="en-US"/>
        </w:rPr>
        <w:t>normalising</w:t>
      </w:r>
      <w:proofErr w:type="spellEnd"/>
      <w:r w:rsidRPr="0091626E">
        <w:rPr>
          <w:rFonts w:cstheme="minorHAnsi"/>
          <w:sz w:val="24"/>
          <w:szCs w:val="24"/>
          <w:lang w:val="en-US"/>
        </w:rPr>
        <w:t xml:space="preserve"> discussion of emotions with the children. It is important that the children are also allowed to explain to their teacher about why they feel a certain way as this promotes conversation and allows children to get support if they are feeling upset. Donaldson’s purpose of wellbeing as an intended outcome for children is deeply explored here. I will discuss this further throughout.</w:t>
      </w:r>
    </w:p>
    <w:p w14:paraId="6E0D2C96" w14:textId="77777777" w:rsidR="006C39CF" w:rsidRPr="0091626E" w:rsidRDefault="006C39CF" w:rsidP="006C39CF">
      <w:pPr>
        <w:rPr>
          <w:rFonts w:cstheme="minorHAnsi"/>
          <w:b/>
          <w:bCs/>
          <w:sz w:val="24"/>
          <w:szCs w:val="24"/>
          <w:u w:val="single"/>
        </w:rPr>
      </w:pPr>
    </w:p>
    <w:p w14:paraId="0A745A00" w14:textId="77777777" w:rsidR="006C39CF" w:rsidRPr="0091626E" w:rsidRDefault="006C39CF" w:rsidP="006C39CF">
      <w:pPr>
        <w:rPr>
          <w:rFonts w:cstheme="minorHAnsi"/>
          <w:b/>
          <w:bCs/>
          <w:sz w:val="24"/>
          <w:szCs w:val="24"/>
          <w:u w:val="single"/>
        </w:rPr>
      </w:pPr>
      <w:r w:rsidRPr="0091626E">
        <w:rPr>
          <w:rFonts w:cstheme="minorHAnsi"/>
          <w:b/>
          <w:bCs/>
          <w:sz w:val="24"/>
          <w:szCs w:val="24"/>
          <w:u w:val="single"/>
        </w:rPr>
        <w:t>Literature Review</w:t>
      </w:r>
    </w:p>
    <w:p w14:paraId="2CAD6DDF"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In every average size classroom in the United Kingdom, it has been noted that 3 children have a mental health issue </w:t>
      </w:r>
      <w:sdt>
        <w:sdtPr>
          <w:rPr>
            <w:rFonts w:cstheme="minorHAnsi"/>
            <w:sz w:val="24"/>
            <w:szCs w:val="24"/>
          </w:rPr>
          <w:id w:val="-2032945167"/>
          <w:citation/>
        </w:sdtPr>
        <w:sdtEndPr/>
        <w:sdtContent>
          <w:r w:rsidRPr="0091626E">
            <w:rPr>
              <w:rFonts w:cstheme="minorHAnsi"/>
              <w:sz w:val="24"/>
              <w:szCs w:val="24"/>
            </w:rPr>
            <w:fldChar w:fldCharType="begin"/>
          </w:r>
          <w:r w:rsidRPr="0091626E">
            <w:rPr>
              <w:rFonts w:cstheme="minorHAnsi"/>
              <w:sz w:val="24"/>
              <w:szCs w:val="24"/>
            </w:rPr>
            <w:instrText xml:space="preserve"> CITATION LNe18 \l 2057 </w:instrText>
          </w:r>
          <w:r w:rsidRPr="0091626E">
            <w:rPr>
              <w:rFonts w:cstheme="minorHAnsi"/>
              <w:sz w:val="24"/>
              <w:szCs w:val="24"/>
            </w:rPr>
            <w:fldChar w:fldCharType="separate"/>
          </w:r>
          <w:r w:rsidRPr="00BE7A0F">
            <w:rPr>
              <w:rFonts w:cstheme="minorHAnsi"/>
              <w:noProof/>
              <w:sz w:val="24"/>
              <w:szCs w:val="24"/>
            </w:rPr>
            <w:t>(Neagle, et al., 2018)</w:t>
          </w:r>
          <w:r w:rsidRPr="0091626E">
            <w:rPr>
              <w:rFonts w:cstheme="minorHAnsi"/>
              <w:sz w:val="24"/>
              <w:szCs w:val="24"/>
            </w:rPr>
            <w:fldChar w:fldCharType="end"/>
          </w:r>
        </w:sdtContent>
      </w:sdt>
      <w:r w:rsidRPr="0091626E">
        <w:rPr>
          <w:rFonts w:cstheme="minorHAnsi"/>
          <w:sz w:val="24"/>
          <w:szCs w:val="24"/>
        </w:rPr>
        <w:t xml:space="preserve">. By the age of 14 it is said that half of all mental health issues will have begun (ibid). The prevalence of mental health issues is growing in the UK and is arguably the reason why today it is seen as vital that wellbeing is promoted in the classroom. </w:t>
      </w:r>
    </w:p>
    <w:p w14:paraId="145CBC83"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When we are considering wellbeing in terms of mental health, we could think about what it means to have good mental health. The world health organisation and Calouste Gulbenkian Foundation (2014) defined good mental health as being “a state of wellbeing in which every individual realises his or her own potential, can cope with the normal stresses of life, can work productively and fruitfully and is able to make a contribution to her or his community.” </w:t>
      </w:r>
      <w:sdt>
        <w:sdtPr>
          <w:rPr>
            <w:rFonts w:cstheme="minorHAnsi"/>
            <w:sz w:val="24"/>
            <w:szCs w:val="24"/>
          </w:rPr>
          <w:id w:val="1200125747"/>
          <w:citation/>
        </w:sdtPr>
        <w:sdtEndPr/>
        <w:sdtContent>
          <w:r w:rsidRPr="0091626E">
            <w:rPr>
              <w:rFonts w:cstheme="minorHAnsi"/>
              <w:sz w:val="24"/>
              <w:szCs w:val="24"/>
            </w:rPr>
            <w:fldChar w:fldCharType="begin"/>
          </w:r>
          <w:r w:rsidRPr="0091626E">
            <w:rPr>
              <w:rFonts w:cstheme="minorHAnsi"/>
              <w:sz w:val="24"/>
              <w:szCs w:val="24"/>
            </w:rPr>
            <w:instrText xml:space="preserve">CITATION Gil22 \p 2 \l 2057 </w:instrText>
          </w:r>
          <w:r w:rsidRPr="0091626E">
            <w:rPr>
              <w:rFonts w:cstheme="minorHAnsi"/>
              <w:sz w:val="24"/>
              <w:szCs w:val="24"/>
            </w:rPr>
            <w:fldChar w:fldCharType="separate"/>
          </w:r>
          <w:r w:rsidRPr="00BE7A0F">
            <w:rPr>
              <w:rFonts w:cstheme="minorHAnsi"/>
              <w:noProof/>
              <w:sz w:val="24"/>
              <w:szCs w:val="24"/>
            </w:rPr>
            <w:t>(Giles-Kaye, et al., 2022, p. 2)</w:t>
          </w:r>
          <w:r w:rsidRPr="0091626E">
            <w:rPr>
              <w:rFonts w:cstheme="minorHAnsi"/>
              <w:sz w:val="24"/>
              <w:szCs w:val="24"/>
            </w:rPr>
            <w:fldChar w:fldCharType="end"/>
          </w:r>
        </w:sdtContent>
      </w:sdt>
      <w:r w:rsidRPr="0091626E">
        <w:rPr>
          <w:rFonts w:cstheme="minorHAnsi"/>
          <w:sz w:val="24"/>
          <w:szCs w:val="24"/>
        </w:rPr>
        <w:t xml:space="preserve">. We can consider this definition when trying to understand why wellbeing check-ins are used to assure young people are supported in having good mental health in schools. </w:t>
      </w:r>
    </w:p>
    <w:p w14:paraId="44B89F6B"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Since a growth in open discussion of mental health, it has been noticeable that there is a rise in statics of children struggling with mental health issues. It could be argued that the rise of children struggling with mental health issues has been the reason for a therapeutic turn in education. Hayes (2005) suggests that there are what sociologists are calling ‘therapeutic values’ and these values are replacing the traditional idea of what education should be. There are now claims that educational professionals are adopting a “therapeutic ethos” (ibid, p180). This is something that is adopted by schools as they are now encouraged to develop a ‘mentally healthy’ environment </w:t>
      </w:r>
      <w:sdt>
        <w:sdtPr>
          <w:rPr>
            <w:rFonts w:cstheme="minorHAnsi"/>
            <w:sz w:val="24"/>
            <w:szCs w:val="24"/>
          </w:rPr>
          <w:id w:val="-1597478407"/>
          <w:citation/>
        </w:sdtPr>
        <w:sdtEndPr/>
        <w:sdtContent>
          <w:r w:rsidRPr="0091626E">
            <w:rPr>
              <w:rFonts w:cstheme="minorHAnsi"/>
              <w:sz w:val="24"/>
              <w:szCs w:val="24"/>
            </w:rPr>
            <w:fldChar w:fldCharType="begin"/>
          </w:r>
          <w:r w:rsidRPr="0091626E">
            <w:rPr>
              <w:rFonts w:cstheme="minorHAnsi"/>
              <w:sz w:val="24"/>
              <w:szCs w:val="24"/>
            </w:rPr>
            <w:instrText xml:space="preserve"> CITATION BNo22 \l 2057 </w:instrText>
          </w:r>
          <w:r w:rsidRPr="0091626E">
            <w:rPr>
              <w:rFonts w:cstheme="minorHAnsi"/>
              <w:sz w:val="24"/>
              <w:szCs w:val="24"/>
            </w:rPr>
            <w:fldChar w:fldCharType="separate"/>
          </w:r>
          <w:r w:rsidRPr="00BE7A0F">
            <w:rPr>
              <w:rFonts w:cstheme="minorHAnsi"/>
              <w:noProof/>
              <w:sz w:val="24"/>
              <w:szCs w:val="24"/>
            </w:rPr>
            <w:t>(Norwich, et al., 2022)</w:t>
          </w:r>
          <w:r w:rsidRPr="0091626E">
            <w:rPr>
              <w:rFonts w:cstheme="minorHAnsi"/>
              <w:sz w:val="24"/>
              <w:szCs w:val="24"/>
            </w:rPr>
            <w:fldChar w:fldCharType="end"/>
          </w:r>
        </w:sdtContent>
      </w:sdt>
      <w:r w:rsidRPr="0091626E">
        <w:rPr>
          <w:rFonts w:cstheme="minorHAnsi"/>
          <w:sz w:val="24"/>
          <w:szCs w:val="24"/>
        </w:rPr>
        <w:t xml:space="preserve">. The promotion of good mental health is now being developed through wellbeing check-ins as well as other activities </w:t>
      </w:r>
      <w:r w:rsidRPr="0091626E">
        <w:rPr>
          <w:rFonts w:cstheme="minorHAnsi"/>
          <w:sz w:val="24"/>
          <w:szCs w:val="24"/>
        </w:rPr>
        <w:lastRenderedPageBreak/>
        <w:t xml:space="preserve">such as mindfulness and circle time </w:t>
      </w:r>
      <w:sdt>
        <w:sdtPr>
          <w:rPr>
            <w:rFonts w:cstheme="minorHAnsi"/>
            <w:sz w:val="24"/>
            <w:szCs w:val="24"/>
          </w:rPr>
          <w:id w:val="1930150851"/>
          <w:citation/>
        </w:sdtPr>
        <w:sdtEndPr/>
        <w:sdtContent>
          <w:r w:rsidRPr="0091626E">
            <w:rPr>
              <w:rFonts w:cstheme="minorHAnsi"/>
              <w:sz w:val="24"/>
              <w:szCs w:val="24"/>
            </w:rPr>
            <w:fldChar w:fldCharType="begin"/>
          </w:r>
          <w:r w:rsidRPr="0091626E">
            <w:rPr>
              <w:rFonts w:cstheme="minorHAnsi"/>
              <w:sz w:val="24"/>
              <w:szCs w:val="24"/>
            </w:rPr>
            <w:instrText xml:space="preserve"> CITATION DHa05 \l 2057 </w:instrText>
          </w:r>
          <w:r w:rsidRPr="0091626E">
            <w:rPr>
              <w:rFonts w:cstheme="minorHAnsi"/>
              <w:sz w:val="24"/>
              <w:szCs w:val="24"/>
            </w:rPr>
            <w:fldChar w:fldCharType="separate"/>
          </w:r>
          <w:r w:rsidRPr="00BE7A0F">
            <w:rPr>
              <w:rFonts w:cstheme="minorHAnsi"/>
              <w:noProof/>
              <w:sz w:val="24"/>
              <w:szCs w:val="24"/>
            </w:rPr>
            <w:t>(Hayes, 2005)</w:t>
          </w:r>
          <w:r w:rsidRPr="0091626E">
            <w:rPr>
              <w:rFonts w:cstheme="minorHAnsi"/>
              <w:sz w:val="24"/>
              <w:szCs w:val="24"/>
            </w:rPr>
            <w:fldChar w:fldCharType="end"/>
          </w:r>
        </w:sdtContent>
      </w:sdt>
      <w:r w:rsidRPr="0091626E">
        <w:rPr>
          <w:rFonts w:cstheme="minorHAnsi"/>
          <w:sz w:val="24"/>
          <w:szCs w:val="24"/>
        </w:rPr>
        <w:t xml:space="preserve">. This book was written 17 years ago, however, these ideas are still seen in today’s school environment. </w:t>
      </w:r>
    </w:p>
    <w:p w14:paraId="79C89DB1" w14:textId="77777777" w:rsidR="006C39CF" w:rsidRPr="0091626E" w:rsidRDefault="006C39CF" w:rsidP="006C39CF">
      <w:pPr>
        <w:spacing w:line="360" w:lineRule="auto"/>
        <w:rPr>
          <w:rFonts w:cstheme="minorHAnsi"/>
          <w:sz w:val="24"/>
          <w:szCs w:val="24"/>
        </w:rPr>
      </w:pPr>
      <w:r w:rsidRPr="0091626E">
        <w:rPr>
          <w:rFonts w:cstheme="minorHAnsi"/>
          <w:sz w:val="24"/>
          <w:szCs w:val="24"/>
        </w:rPr>
        <w:t>The adoption of a therapeutic type of schooling, is different to what schools have historically been considered necessary for. This new form of education is progressive, exhibiting a shift from classic education. This has resulted in critiques from traditionalists who suggest that the focus of emotional development is diminishing academic development</w:t>
      </w:r>
      <w:r>
        <w:rPr>
          <w:rFonts w:cstheme="minorHAnsi"/>
          <w:sz w:val="24"/>
          <w:szCs w:val="24"/>
        </w:rPr>
        <w:t xml:space="preserve"> (Hyland, 2010). </w:t>
      </w:r>
      <w:r w:rsidRPr="0091626E">
        <w:rPr>
          <w:rFonts w:cstheme="minorHAnsi"/>
          <w:sz w:val="24"/>
          <w:szCs w:val="24"/>
        </w:rPr>
        <w:t xml:space="preserve">However, as mentioned previously the statistics given by Neagle et al (2018), state that by the young age of 14 many children have a diagnosable mental health issue. We can explore this in relation to the definition of good mental health. </w:t>
      </w:r>
    </w:p>
    <w:p w14:paraId="205676A1"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It can be understood that if a child has a mental health issue they will be unable to realise their own potential, cope with stress, work well and contribute to their community. Critically looking at this, it could be contended that poor mental health could therefore jeopardise a child’s school career. An American study by McLeod and Fettes (2007) supports this argument. Data in this study showed that children with mental health issues were less likely to graduate from school and attend post-secondary education </w:t>
      </w:r>
      <w:sdt>
        <w:sdtPr>
          <w:rPr>
            <w:rFonts w:cstheme="minorHAnsi"/>
            <w:sz w:val="24"/>
            <w:szCs w:val="24"/>
          </w:rPr>
          <w:id w:val="1332107178"/>
          <w:citation/>
        </w:sdtPr>
        <w:sdtEndPr/>
        <w:sdtContent>
          <w:r w:rsidRPr="0091626E">
            <w:rPr>
              <w:rFonts w:cstheme="minorHAnsi"/>
              <w:sz w:val="24"/>
              <w:szCs w:val="24"/>
            </w:rPr>
            <w:fldChar w:fldCharType="begin"/>
          </w:r>
          <w:r w:rsidRPr="0091626E">
            <w:rPr>
              <w:rFonts w:cstheme="minorHAnsi"/>
              <w:sz w:val="24"/>
              <w:szCs w:val="24"/>
            </w:rPr>
            <w:instrText xml:space="preserve"> CITATION JDM07 \l 2057 </w:instrText>
          </w:r>
          <w:r w:rsidRPr="0091626E">
            <w:rPr>
              <w:rFonts w:cstheme="minorHAnsi"/>
              <w:sz w:val="24"/>
              <w:szCs w:val="24"/>
            </w:rPr>
            <w:fldChar w:fldCharType="separate"/>
          </w:r>
          <w:r w:rsidRPr="00BE7A0F">
            <w:rPr>
              <w:rFonts w:cstheme="minorHAnsi"/>
              <w:noProof/>
              <w:sz w:val="24"/>
              <w:szCs w:val="24"/>
            </w:rPr>
            <w:t>(McLeod &amp; Fettes, 2007)</w:t>
          </w:r>
          <w:r w:rsidRPr="0091626E">
            <w:rPr>
              <w:rFonts w:cstheme="minorHAnsi"/>
              <w:sz w:val="24"/>
              <w:szCs w:val="24"/>
            </w:rPr>
            <w:fldChar w:fldCharType="end"/>
          </w:r>
        </w:sdtContent>
      </w:sdt>
      <w:r w:rsidRPr="0091626E">
        <w:rPr>
          <w:rFonts w:cstheme="minorHAnsi"/>
          <w:sz w:val="24"/>
          <w:szCs w:val="24"/>
        </w:rPr>
        <w:t>. Therefore, this suggests that the therapeutic turn in education is to support a child’s academic success, this would oppose the critique given by traditionalists who believe focus on mental health takes away from academia. This opposes the view that emotional development goes hand-in-hand with academic development. If children are struggling with poor mental health in primary, this will likely result in educational trouble continuing throughout their educational career (ibid). If issues were recognised and supported earlier, there is potential that children who were struggling with their mental wellbeing would be able to succeed without any boundaries in front of them. This gives validity in having a therapeutic turn in education.</w:t>
      </w:r>
    </w:p>
    <w:p w14:paraId="3011C48C" w14:textId="77777777" w:rsidR="006C39CF" w:rsidRPr="0091626E" w:rsidRDefault="006C39CF" w:rsidP="006C39CF">
      <w:pPr>
        <w:spacing w:line="360" w:lineRule="auto"/>
        <w:rPr>
          <w:rFonts w:cstheme="minorHAnsi"/>
          <w:sz w:val="24"/>
          <w:szCs w:val="24"/>
        </w:rPr>
      </w:pPr>
      <w:r w:rsidRPr="0091626E">
        <w:rPr>
          <w:rFonts w:cstheme="minorHAnsi"/>
          <w:sz w:val="24"/>
          <w:szCs w:val="24"/>
        </w:rPr>
        <w:t>However, in order to address mental health in the classroom teachers themselves must have good emotional literacy. Giles-Kaye et al (2022), study suggests that teachers struggle</w:t>
      </w:r>
      <w:r>
        <w:rPr>
          <w:rFonts w:cstheme="minorHAnsi"/>
          <w:sz w:val="24"/>
          <w:szCs w:val="24"/>
        </w:rPr>
        <w:t>d</w:t>
      </w:r>
      <w:r w:rsidRPr="0091626E">
        <w:rPr>
          <w:rFonts w:cstheme="minorHAnsi"/>
          <w:sz w:val="24"/>
          <w:szCs w:val="24"/>
        </w:rPr>
        <w:t xml:space="preserve"> to recognise when a child needed support. Nevertheless, in the Welsh curriculum, mental wellbeing is considered one of the areas of learning expectation. This means educators must learn about how to promote wellbeing in the classroom. Touching on what was stated earlier in the essay, this is why reflection of CIs such as the one discussed in this essay is important. If wellbeing techniques are used within teaching practice, educators must first </w:t>
      </w:r>
      <w:r w:rsidRPr="0091626E">
        <w:rPr>
          <w:rFonts w:cstheme="minorHAnsi"/>
          <w:sz w:val="24"/>
          <w:szCs w:val="24"/>
        </w:rPr>
        <w:lastRenderedPageBreak/>
        <w:t>know what works within a classroom environment to support mental wellbeing. If teachers have this emotional literacy, which is now part of knowledge a teacher must have to understand the curriculum, they will be able to identify and help the children who are struggling. Although this is promising, as teachers are learning about how to assist children who are struggling, some argue that this is adding to the complexity of being a teacher.</w:t>
      </w:r>
    </w:p>
    <w:p w14:paraId="34AE0255"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While there are clear arguments of why it is important that teachers support children by promoting wellbeing in the classroom, there are also indications that this can cause issues for educators. Giles-Kaye et al (2022) research suggested that although educators are wanting to support children’s mental wellbeing, this can result in staff ‘feeling overwhelmed and pressured’ </w:t>
      </w:r>
      <w:sdt>
        <w:sdtPr>
          <w:rPr>
            <w:rFonts w:cstheme="minorHAnsi"/>
            <w:sz w:val="24"/>
            <w:szCs w:val="24"/>
          </w:rPr>
          <w:id w:val="940874079"/>
          <w:citation/>
        </w:sdtPr>
        <w:sdtEndPr/>
        <w:sdtContent>
          <w:r w:rsidRPr="0091626E">
            <w:rPr>
              <w:rFonts w:cstheme="minorHAnsi"/>
              <w:sz w:val="24"/>
              <w:szCs w:val="24"/>
            </w:rPr>
            <w:fldChar w:fldCharType="begin"/>
          </w:r>
          <w:r w:rsidRPr="0091626E">
            <w:rPr>
              <w:rFonts w:cstheme="minorHAnsi"/>
              <w:sz w:val="24"/>
              <w:szCs w:val="24"/>
            </w:rPr>
            <w:instrText xml:space="preserve">CITATION Gil22 \p 11 \l 2057 </w:instrText>
          </w:r>
          <w:r w:rsidRPr="0091626E">
            <w:rPr>
              <w:rFonts w:cstheme="minorHAnsi"/>
              <w:sz w:val="24"/>
              <w:szCs w:val="24"/>
            </w:rPr>
            <w:fldChar w:fldCharType="separate"/>
          </w:r>
          <w:r w:rsidRPr="00BE7A0F">
            <w:rPr>
              <w:rFonts w:cstheme="minorHAnsi"/>
              <w:noProof/>
              <w:sz w:val="24"/>
              <w:szCs w:val="24"/>
            </w:rPr>
            <w:t>(Giles-Kaye, et al., 2022, p. 11)</w:t>
          </w:r>
          <w:r w:rsidRPr="0091626E">
            <w:rPr>
              <w:rFonts w:cstheme="minorHAnsi"/>
              <w:sz w:val="24"/>
              <w:szCs w:val="24"/>
            </w:rPr>
            <w:fldChar w:fldCharType="end"/>
          </w:r>
        </w:sdtContent>
      </w:sdt>
      <w:r w:rsidRPr="0091626E">
        <w:rPr>
          <w:rFonts w:cstheme="minorHAnsi"/>
          <w:sz w:val="24"/>
          <w:szCs w:val="24"/>
        </w:rPr>
        <w:t xml:space="preserve">. This could be because of the complexity of the educator’s role (ibid). It is also a query of whether this should be a role of schools. Schools have always been a place where children are present for academic purposes, if there are wellbeing check-ins this could be taking away from learning time. </w:t>
      </w:r>
    </w:p>
    <w:p w14:paraId="129C37B2"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When looking at arguments presented by Giles-Kaye et al it is important to consider context. Although Hayes (2005) arguments hold truth and are supported by contemporary articles, Giles-Kaye et al have written the article since the development of Covid-19. This would have added a lot more pressure to the education system as this resulted in problems that weren’t previously as predominant in primary schools becoming a bigger issue. Nevertheless, Covid-19 saw an increase of mental health issues in primary schools </w:t>
      </w:r>
      <w:sdt>
        <w:sdtPr>
          <w:rPr>
            <w:rFonts w:cstheme="minorHAnsi"/>
            <w:sz w:val="24"/>
            <w:szCs w:val="24"/>
          </w:rPr>
          <w:id w:val="1610698601"/>
          <w:citation/>
        </w:sdtPr>
        <w:sdtEndPr/>
        <w:sdtContent>
          <w:r w:rsidRPr="0091626E">
            <w:rPr>
              <w:rFonts w:cstheme="minorHAnsi"/>
              <w:sz w:val="24"/>
              <w:szCs w:val="24"/>
            </w:rPr>
            <w:fldChar w:fldCharType="begin"/>
          </w:r>
          <w:r w:rsidRPr="0091626E">
            <w:rPr>
              <w:rFonts w:cstheme="minorHAnsi"/>
              <w:sz w:val="24"/>
              <w:szCs w:val="24"/>
            </w:rPr>
            <w:instrText xml:space="preserve"> CITATION CGi22 \l 2057 </w:instrText>
          </w:r>
          <w:r w:rsidRPr="0091626E">
            <w:rPr>
              <w:rFonts w:cstheme="minorHAnsi"/>
              <w:sz w:val="24"/>
              <w:szCs w:val="24"/>
            </w:rPr>
            <w:fldChar w:fldCharType="separate"/>
          </w:r>
          <w:r w:rsidRPr="00BE7A0F">
            <w:rPr>
              <w:rFonts w:cstheme="minorHAnsi"/>
              <w:noProof/>
              <w:sz w:val="24"/>
              <w:szCs w:val="24"/>
            </w:rPr>
            <w:t>(Gilligan, et al., 2022)</w:t>
          </w:r>
          <w:r w:rsidRPr="0091626E">
            <w:rPr>
              <w:rFonts w:cstheme="minorHAnsi"/>
              <w:sz w:val="24"/>
              <w:szCs w:val="24"/>
            </w:rPr>
            <w:fldChar w:fldCharType="end"/>
          </w:r>
        </w:sdtContent>
      </w:sdt>
      <w:r w:rsidRPr="0091626E">
        <w:rPr>
          <w:rFonts w:cstheme="minorHAnsi"/>
          <w:sz w:val="24"/>
          <w:szCs w:val="24"/>
        </w:rPr>
        <w:t xml:space="preserve">. Thus, surely researchers such as McLoed and Fettes (2007) would likely argue that this is even more of a reason why the focus needs to shift to mental well-being. This can be concluded by looking back at what we discussed earlier, Hayes (2005) research suggests that mental wellbeing and learning go hand in hand. More than this, statistics relating to socio-economic status also supports the therapeutic turn in education. Children from lower socio-economic backgrounds have been recorded as more likely to develop mental health issues </w:t>
      </w:r>
      <w:sdt>
        <w:sdtPr>
          <w:rPr>
            <w:rFonts w:cstheme="minorHAnsi"/>
            <w:sz w:val="24"/>
            <w:szCs w:val="24"/>
          </w:rPr>
          <w:id w:val="1275530762"/>
          <w:citation/>
        </w:sdtPr>
        <w:sdtEndPr/>
        <w:sdtContent>
          <w:r w:rsidRPr="0091626E">
            <w:rPr>
              <w:rFonts w:cstheme="minorHAnsi"/>
              <w:sz w:val="24"/>
              <w:szCs w:val="24"/>
            </w:rPr>
            <w:fldChar w:fldCharType="begin"/>
          </w:r>
          <w:r w:rsidRPr="0091626E">
            <w:rPr>
              <w:rFonts w:cstheme="minorHAnsi"/>
              <w:sz w:val="24"/>
              <w:szCs w:val="24"/>
            </w:rPr>
            <w:instrText xml:space="preserve">CITATION Men16 \l 2057 </w:instrText>
          </w:r>
          <w:r w:rsidRPr="0091626E">
            <w:rPr>
              <w:rFonts w:cstheme="minorHAnsi"/>
              <w:sz w:val="24"/>
              <w:szCs w:val="24"/>
            </w:rPr>
            <w:fldChar w:fldCharType="separate"/>
          </w:r>
          <w:r w:rsidRPr="00BE7A0F">
            <w:rPr>
              <w:rFonts w:cstheme="minorHAnsi"/>
              <w:noProof/>
              <w:sz w:val="24"/>
              <w:szCs w:val="24"/>
            </w:rPr>
            <w:t>(Mental health foundation, 2016)</w:t>
          </w:r>
          <w:r w:rsidRPr="0091626E">
            <w:rPr>
              <w:rFonts w:cstheme="minorHAnsi"/>
              <w:sz w:val="24"/>
              <w:szCs w:val="24"/>
            </w:rPr>
            <w:fldChar w:fldCharType="end"/>
          </w:r>
        </w:sdtContent>
      </w:sdt>
      <w:r w:rsidRPr="0091626E">
        <w:rPr>
          <w:rFonts w:cstheme="minorHAnsi"/>
          <w:sz w:val="24"/>
          <w:szCs w:val="24"/>
        </w:rPr>
        <w:t xml:space="preserve">. This is important to note, as stated previously many children within school X receive free school meals meaning they are from lower socioeconomic backgrounds. This would suggest necessity in supporting these children’s mental wellbeing in schools to improve academic success. </w:t>
      </w:r>
    </w:p>
    <w:p w14:paraId="0E115FB7"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Despite this, the therapeutic turn in education has been one that has led to much discussion. Critique of the use of wellbeing prospects in school, suggest that this can </w:t>
      </w:r>
      <w:r w:rsidRPr="0091626E">
        <w:rPr>
          <w:rFonts w:cstheme="minorHAnsi"/>
          <w:sz w:val="24"/>
          <w:szCs w:val="24"/>
        </w:rPr>
        <w:lastRenderedPageBreak/>
        <w:t xml:space="preserve">encourage ‘a culture of narcissism and victimhood’ </w:t>
      </w:r>
      <w:sdt>
        <w:sdtPr>
          <w:rPr>
            <w:rFonts w:cstheme="minorHAnsi"/>
            <w:sz w:val="24"/>
            <w:szCs w:val="24"/>
          </w:rPr>
          <w:id w:val="-1377613706"/>
          <w:citation/>
        </w:sdtPr>
        <w:sdtEndPr/>
        <w:sdtContent>
          <w:r w:rsidRPr="0091626E">
            <w:rPr>
              <w:rFonts w:cstheme="minorHAnsi"/>
              <w:sz w:val="24"/>
              <w:szCs w:val="24"/>
            </w:rPr>
            <w:fldChar w:fldCharType="begin"/>
          </w:r>
          <w:r w:rsidRPr="0091626E">
            <w:rPr>
              <w:rFonts w:cstheme="minorHAnsi"/>
              <w:sz w:val="24"/>
              <w:szCs w:val="24"/>
            </w:rPr>
            <w:instrText xml:space="preserve"> CITATION KWr14 \l 2057 </w:instrText>
          </w:r>
          <w:r w:rsidRPr="0091626E">
            <w:rPr>
              <w:rFonts w:cstheme="minorHAnsi"/>
              <w:sz w:val="24"/>
              <w:szCs w:val="24"/>
            </w:rPr>
            <w:fldChar w:fldCharType="separate"/>
          </w:r>
          <w:r w:rsidRPr="00BE7A0F">
            <w:rPr>
              <w:rFonts w:cstheme="minorHAnsi"/>
              <w:noProof/>
              <w:sz w:val="24"/>
              <w:szCs w:val="24"/>
            </w:rPr>
            <w:t>(Wright, 2014)</w:t>
          </w:r>
          <w:r w:rsidRPr="0091626E">
            <w:rPr>
              <w:rFonts w:cstheme="minorHAnsi"/>
              <w:sz w:val="24"/>
              <w:szCs w:val="24"/>
            </w:rPr>
            <w:fldChar w:fldCharType="end"/>
          </w:r>
        </w:sdtContent>
      </w:sdt>
      <w:r w:rsidRPr="0091626E">
        <w:rPr>
          <w:rFonts w:cstheme="minorHAnsi"/>
          <w:sz w:val="24"/>
          <w:szCs w:val="24"/>
        </w:rPr>
        <w:t xml:space="preserve">. Adding to this, wright discusses how the promotion of wellbeing in the classroom may be detrimental </w:t>
      </w:r>
      <w:r>
        <w:rPr>
          <w:rFonts w:cstheme="minorHAnsi"/>
          <w:sz w:val="24"/>
          <w:szCs w:val="24"/>
        </w:rPr>
        <w:t xml:space="preserve">to </w:t>
      </w:r>
      <w:r w:rsidRPr="0091626E">
        <w:rPr>
          <w:rFonts w:cstheme="minorHAnsi"/>
          <w:sz w:val="24"/>
          <w:szCs w:val="24"/>
        </w:rPr>
        <w:t xml:space="preserve">a child’s academic work. Ecclestone (2011) says that more focus on psychological elements could leave them without a ‘solid educational foundation’ </w:t>
      </w:r>
      <w:sdt>
        <w:sdtPr>
          <w:rPr>
            <w:rFonts w:cstheme="minorHAnsi"/>
            <w:sz w:val="24"/>
            <w:szCs w:val="24"/>
          </w:rPr>
          <w:id w:val="-97952371"/>
          <w:citation/>
        </w:sdtPr>
        <w:sdtEndPr/>
        <w:sdtContent>
          <w:r w:rsidRPr="0091626E">
            <w:rPr>
              <w:rFonts w:cstheme="minorHAnsi"/>
              <w:sz w:val="24"/>
              <w:szCs w:val="24"/>
            </w:rPr>
            <w:fldChar w:fldCharType="begin"/>
          </w:r>
          <w:r w:rsidRPr="0091626E">
            <w:rPr>
              <w:rFonts w:cstheme="minorHAnsi"/>
              <w:sz w:val="24"/>
              <w:szCs w:val="24"/>
            </w:rPr>
            <w:instrText xml:space="preserve">CITATION KWr14 \p 143 \l 2057 </w:instrText>
          </w:r>
          <w:r w:rsidRPr="0091626E">
            <w:rPr>
              <w:rFonts w:cstheme="minorHAnsi"/>
              <w:sz w:val="24"/>
              <w:szCs w:val="24"/>
            </w:rPr>
            <w:fldChar w:fldCharType="separate"/>
          </w:r>
          <w:r w:rsidRPr="00BE7A0F">
            <w:rPr>
              <w:rFonts w:cstheme="minorHAnsi"/>
              <w:noProof/>
              <w:sz w:val="24"/>
              <w:szCs w:val="24"/>
            </w:rPr>
            <w:t>(Wright, 2014, p. 143)</w:t>
          </w:r>
          <w:r w:rsidRPr="0091626E">
            <w:rPr>
              <w:rFonts w:cstheme="minorHAnsi"/>
              <w:sz w:val="24"/>
              <w:szCs w:val="24"/>
            </w:rPr>
            <w:fldChar w:fldCharType="end"/>
          </w:r>
        </w:sdtContent>
      </w:sdt>
      <w:r w:rsidRPr="0091626E">
        <w:rPr>
          <w:rFonts w:cstheme="minorHAnsi"/>
          <w:sz w:val="24"/>
          <w:szCs w:val="24"/>
        </w:rPr>
        <w:t>. On the other hand, we may consider Maslow’s hierarchy of needs theory, this would strengthen the argument that the implementation of wellbeing in the curriculum is a necessity. Maslow’s 1970 theory suggests that there are five hierarchal levels that every human needs. Two of these levels being Esteem and self-actualisation. Both of these ‘</w:t>
      </w:r>
      <w:proofErr w:type="gramStart"/>
      <w:r w:rsidRPr="0091626E">
        <w:rPr>
          <w:rFonts w:cstheme="minorHAnsi"/>
          <w:sz w:val="24"/>
          <w:szCs w:val="24"/>
        </w:rPr>
        <w:t>needs’</w:t>
      </w:r>
      <w:proofErr w:type="gramEnd"/>
      <w:r w:rsidRPr="0091626E">
        <w:rPr>
          <w:rFonts w:cstheme="minorHAnsi"/>
          <w:sz w:val="24"/>
          <w:szCs w:val="24"/>
        </w:rPr>
        <w:t xml:space="preserve"> will depend on one’s mental health, as argued earlier to have self-respect and self-esteem a child must have good mental health. </w:t>
      </w:r>
      <w:proofErr w:type="gramStart"/>
      <w:r w:rsidRPr="0091626E">
        <w:rPr>
          <w:rFonts w:cstheme="minorHAnsi"/>
          <w:sz w:val="24"/>
          <w:szCs w:val="24"/>
        </w:rPr>
        <w:t>Again</w:t>
      </w:r>
      <w:proofErr w:type="gramEnd"/>
      <w:r w:rsidRPr="0091626E">
        <w:rPr>
          <w:rFonts w:cstheme="minorHAnsi"/>
          <w:sz w:val="24"/>
          <w:szCs w:val="24"/>
        </w:rPr>
        <w:t xml:space="preserve"> adding to previous arguments that the progressive therapeutic turn </w:t>
      </w:r>
      <w:r>
        <w:rPr>
          <w:rFonts w:cstheme="minorHAnsi"/>
          <w:sz w:val="24"/>
          <w:szCs w:val="24"/>
        </w:rPr>
        <w:t>in</w:t>
      </w:r>
      <w:r w:rsidRPr="0091626E">
        <w:rPr>
          <w:rFonts w:cstheme="minorHAnsi"/>
          <w:sz w:val="24"/>
          <w:szCs w:val="24"/>
        </w:rPr>
        <w:t xml:space="preserve"> education is a positive addition to schools.</w:t>
      </w:r>
    </w:p>
    <w:p w14:paraId="4B919DDC" w14:textId="77777777" w:rsidR="006C39CF" w:rsidRPr="0091626E" w:rsidRDefault="006C39CF" w:rsidP="006C39CF">
      <w:pPr>
        <w:spacing w:line="360" w:lineRule="auto"/>
        <w:rPr>
          <w:rFonts w:cstheme="minorHAnsi"/>
          <w:sz w:val="24"/>
          <w:szCs w:val="24"/>
        </w:rPr>
      </w:pPr>
      <w:r w:rsidRPr="0091626E">
        <w:rPr>
          <w:rFonts w:cstheme="minorHAnsi"/>
          <w:sz w:val="24"/>
          <w:szCs w:val="24"/>
        </w:rPr>
        <w:t>The research that has been used allowed discussion of why mental health support is needed, how schools can promote good mental health and what critiques there are about the therapeutic turn in education. Much literature supports the use of therapeutic tactics in an educational setting however, this is not unanimous. From the research above we can summarise that children need to have good mental health so that they can succeed in education although traditionalists may argue otherwise. The necessity to look after children’s wellbeing has increased over the years which suggests that whether educators agree or disagree with the therapeutic turn of education, it is needed. It is fair to say educators may be unsure of how they are supposed to approach the issues of mental health difficulties</w:t>
      </w:r>
      <w:r>
        <w:rPr>
          <w:rFonts w:cstheme="minorHAnsi"/>
          <w:sz w:val="24"/>
          <w:szCs w:val="24"/>
        </w:rPr>
        <w:t xml:space="preserve"> due to lack of emotional literacy</w:t>
      </w:r>
      <w:r w:rsidRPr="0091626E">
        <w:rPr>
          <w:rFonts w:cstheme="minorHAnsi"/>
          <w:sz w:val="24"/>
          <w:szCs w:val="24"/>
        </w:rPr>
        <w:t xml:space="preserve"> </w:t>
      </w:r>
      <w:sdt>
        <w:sdtPr>
          <w:rPr>
            <w:rFonts w:cstheme="minorHAnsi"/>
            <w:sz w:val="24"/>
            <w:szCs w:val="24"/>
          </w:rPr>
          <w:id w:val="2129666651"/>
          <w:citation/>
        </w:sdtPr>
        <w:sdtEndPr/>
        <w:sdtContent>
          <w:r w:rsidRPr="0091626E">
            <w:rPr>
              <w:rFonts w:cstheme="minorHAnsi"/>
              <w:sz w:val="24"/>
              <w:szCs w:val="24"/>
            </w:rPr>
            <w:fldChar w:fldCharType="begin"/>
          </w:r>
          <w:r w:rsidRPr="0091626E">
            <w:rPr>
              <w:rFonts w:cstheme="minorHAnsi"/>
              <w:sz w:val="24"/>
              <w:szCs w:val="24"/>
            </w:rPr>
            <w:instrText xml:space="preserve"> CITATION Gil22 \l 2057 </w:instrText>
          </w:r>
          <w:r w:rsidRPr="0091626E">
            <w:rPr>
              <w:rFonts w:cstheme="minorHAnsi"/>
              <w:sz w:val="24"/>
              <w:szCs w:val="24"/>
            </w:rPr>
            <w:fldChar w:fldCharType="separate"/>
          </w:r>
          <w:r w:rsidRPr="00BE7A0F">
            <w:rPr>
              <w:rFonts w:cstheme="minorHAnsi"/>
              <w:noProof/>
              <w:sz w:val="24"/>
              <w:szCs w:val="24"/>
            </w:rPr>
            <w:t>(Giles-Kaye, et al., 2022)</w:t>
          </w:r>
          <w:r w:rsidRPr="0091626E">
            <w:rPr>
              <w:rFonts w:cstheme="minorHAnsi"/>
              <w:sz w:val="24"/>
              <w:szCs w:val="24"/>
            </w:rPr>
            <w:fldChar w:fldCharType="end"/>
          </w:r>
        </w:sdtContent>
      </w:sdt>
      <w:r w:rsidRPr="0091626E">
        <w:rPr>
          <w:rFonts w:cstheme="minorHAnsi"/>
          <w:sz w:val="24"/>
          <w:szCs w:val="24"/>
        </w:rPr>
        <w:t xml:space="preserve">. </w:t>
      </w:r>
      <w:r w:rsidRPr="00C6681D">
        <w:rPr>
          <w:rFonts w:cstheme="minorHAnsi"/>
          <w:sz w:val="24"/>
          <w:szCs w:val="24"/>
        </w:rPr>
        <w:t xml:space="preserve">To ensure that this concern is addressed, there will need to be more training focused on promoting mental wellbeing in the classroom. As health and wellbeing must be taught according to the new Welsh curriculum, teachers are expected to have knowledge in this and if they do not they would need to partake in professional learning as expected in the teaching standards. </w:t>
      </w:r>
      <w:r w:rsidRPr="0091626E">
        <w:rPr>
          <w:rFonts w:cstheme="minorHAnsi"/>
          <w:sz w:val="24"/>
          <w:szCs w:val="24"/>
        </w:rPr>
        <w:t>From what has been discussed, it would be fair to say that there must be a way to increase emotional literacy while also not diminishing other aspects of education in primary schools.</w:t>
      </w:r>
    </w:p>
    <w:p w14:paraId="2C61EB79" w14:textId="77777777" w:rsidR="006C39CF" w:rsidRPr="0091626E" w:rsidRDefault="006C39CF" w:rsidP="006C39CF">
      <w:pPr>
        <w:spacing w:line="360" w:lineRule="auto"/>
        <w:rPr>
          <w:rFonts w:cstheme="minorHAnsi"/>
          <w:sz w:val="24"/>
          <w:szCs w:val="24"/>
        </w:rPr>
      </w:pPr>
    </w:p>
    <w:p w14:paraId="43933FAC" w14:textId="77777777" w:rsidR="006C39CF" w:rsidRPr="0091626E" w:rsidRDefault="006C39CF" w:rsidP="006C39CF">
      <w:pPr>
        <w:spacing w:line="360" w:lineRule="auto"/>
        <w:rPr>
          <w:rFonts w:cstheme="minorHAnsi"/>
          <w:sz w:val="24"/>
          <w:szCs w:val="24"/>
        </w:rPr>
      </w:pPr>
    </w:p>
    <w:p w14:paraId="02FE849A" w14:textId="77777777" w:rsidR="006C39CF" w:rsidRPr="0091626E" w:rsidRDefault="006C39CF" w:rsidP="006C39CF">
      <w:pPr>
        <w:spacing w:line="360" w:lineRule="auto"/>
        <w:rPr>
          <w:rFonts w:cstheme="minorHAnsi"/>
          <w:sz w:val="24"/>
          <w:szCs w:val="24"/>
        </w:rPr>
      </w:pPr>
    </w:p>
    <w:p w14:paraId="7931B69F" w14:textId="77777777" w:rsidR="006C39CF" w:rsidRPr="0091626E" w:rsidRDefault="006C39CF" w:rsidP="006C39CF">
      <w:pPr>
        <w:spacing w:line="360" w:lineRule="auto"/>
        <w:rPr>
          <w:rFonts w:cstheme="minorHAnsi"/>
          <w:sz w:val="24"/>
          <w:szCs w:val="24"/>
        </w:rPr>
      </w:pPr>
      <w:r w:rsidRPr="0091626E">
        <w:rPr>
          <w:rFonts w:cstheme="minorHAnsi"/>
          <w:b/>
          <w:bCs/>
          <w:sz w:val="24"/>
          <w:szCs w:val="24"/>
          <w:u w:val="single"/>
        </w:rPr>
        <w:lastRenderedPageBreak/>
        <w:t>Reflection, evaluation, and next steps</w:t>
      </w:r>
    </w:p>
    <w:p w14:paraId="0337F831" w14:textId="77777777" w:rsidR="006C39CF" w:rsidRPr="0091626E" w:rsidRDefault="006C39CF" w:rsidP="006C39CF">
      <w:pPr>
        <w:spacing w:line="360" w:lineRule="auto"/>
        <w:rPr>
          <w:rFonts w:cstheme="minorHAnsi"/>
          <w:sz w:val="24"/>
          <w:szCs w:val="24"/>
        </w:rPr>
      </w:pPr>
      <w:r w:rsidRPr="0091626E">
        <w:rPr>
          <w:rFonts w:cstheme="minorHAnsi"/>
          <w:sz w:val="24"/>
          <w:szCs w:val="24"/>
        </w:rPr>
        <w:t>Throughout, I have reflected using Gibbs (</w:t>
      </w:r>
      <w:r>
        <w:rPr>
          <w:rFonts w:cstheme="minorHAnsi"/>
          <w:sz w:val="24"/>
          <w:szCs w:val="24"/>
        </w:rPr>
        <w:t>1988</w:t>
      </w:r>
      <w:r w:rsidRPr="0091626E">
        <w:rPr>
          <w:rFonts w:cstheme="minorHAnsi"/>
          <w:sz w:val="24"/>
          <w:szCs w:val="24"/>
        </w:rPr>
        <w:t xml:space="preserve">) six step reflective cycle. I have described the </w:t>
      </w:r>
      <w:proofErr w:type="gramStart"/>
      <w:r w:rsidRPr="0091626E">
        <w:rPr>
          <w:rFonts w:cstheme="minorHAnsi"/>
          <w:sz w:val="24"/>
          <w:szCs w:val="24"/>
        </w:rPr>
        <w:t>CI,</w:t>
      </w:r>
      <w:proofErr w:type="gramEnd"/>
      <w:r w:rsidRPr="0091626E">
        <w:rPr>
          <w:rFonts w:cstheme="minorHAnsi"/>
          <w:sz w:val="24"/>
          <w:szCs w:val="24"/>
        </w:rPr>
        <w:t xml:space="preserve"> I have evaluated whether the therapeutic turn in education is positive or not and have analysed the incident. Some steps I have not looked at include feelings, conclusion and what my next steps would be withing my own practice.</w:t>
      </w:r>
    </w:p>
    <w:p w14:paraId="15390EC0" w14:textId="77777777" w:rsidR="006C39CF" w:rsidRPr="0091626E" w:rsidRDefault="006C39CF" w:rsidP="006C39CF">
      <w:pPr>
        <w:spacing w:line="360" w:lineRule="auto"/>
        <w:rPr>
          <w:rFonts w:cstheme="minorHAnsi"/>
          <w:sz w:val="24"/>
          <w:szCs w:val="24"/>
        </w:rPr>
      </w:pPr>
      <w:r w:rsidRPr="0091626E">
        <w:rPr>
          <w:rFonts w:cstheme="minorHAnsi"/>
          <w:sz w:val="24"/>
          <w:szCs w:val="24"/>
        </w:rPr>
        <w:t>The wellbeing check</w:t>
      </w:r>
      <w:r>
        <w:rPr>
          <w:rFonts w:cstheme="minorHAnsi"/>
          <w:sz w:val="24"/>
          <w:szCs w:val="24"/>
        </w:rPr>
        <w:t xml:space="preserve"> </w:t>
      </w:r>
      <w:r w:rsidRPr="0091626E">
        <w:rPr>
          <w:rFonts w:cstheme="minorHAnsi"/>
          <w:sz w:val="24"/>
          <w:szCs w:val="24"/>
        </w:rPr>
        <w:t xml:space="preserve">used in school X allowed for the children to explore their own emotions as soon as they came into the classroom. Although some academics such a Wright (2014) consider how schools may not be the place to focus on wellbeing, other researchers discuss the benefits this has on a child’s education. I saw in the classroom how every child had the confidence to express how they were feeling and more than this discuss with the teacher about their emotions. From this we see how the children are developing in their own emotional literacy. As discussed by Mcloed and Fettes (2007), by creating an environment in school where children can discuss their emotions overall academic success can be achieved. </w:t>
      </w:r>
    </w:p>
    <w:p w14:paraId="48F78FE7" w14:textId="77777777" w:rsidR="006C39CF" w:rsidRPr="0091626E" w:rsidRDefault="006C39CF" w:rsidP="006C39CF">
      <w:pPr>
        <w:spacing w:line="360" w:lineRule="auto"/>
        <w:rPr>
          <w:rFonts w:cstheme="minorHAnsi"/>
          <w:sz w:val="24"/>
          <w:szCs w:val="24"/>
        </w:rPr>
      </w:pPr>
      <w:r w:rsidRPr="0091626E">
        <w:rPr>
          <w:rFonts w:cstheme="minorHAnsi"/>
          <w:sz w:val="24"/>
          <w:szCs w:val="24"/>
        </w:rPr>
        <w:t>We can see in the curriculum how health and wellbeing is now imbedded. This means that in Wales, the government have seen how looking at wellbeing is of great importance. This means that it is no longer an option of whether to explore wellbeing in the classroom but a necessity. If we were to take the stance discussed by Wright (2014) it could be argued that this is taking away from other important areas of the curriculum however, the growth in the number of children with mental health issues suggests a need for developing promotion of good mental health in the classroom. To do this it is necessary for teachers to expand their own understanding of emotional literacy. Although school X took a direct way of ensuring there was mental wellbeing in the classroom, it is possible that health and wellbeing could be addressed in other ways in school. It may be that children do research on wellbeing and different emotions, this way they are developing other academic skills also. This could be a way to fit in with both progressive and traditionalist views.</w:t>
      </w:r>
    </w:p>
    <w:p w14:paraId="5C586B94"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From what I have discussed, it is clear that there is importance in discussing mental wellbeing in the classroom. School X explored the use of lollipop sticks and a worry monster however, these are not the sole ways that children can think about their emotions. As mentioned by Hayes (2005), we can use circle time for this or if the matter is more private we can encourage children to talk to a member of staff. There are also many other ways </w:t>
      </w:r>
      <w:r w:rsidRPr="0091626E">
        <w:rPr>
          <w:rFonts w:cstheme="minorHAnsi"/>
          <w:sz w:val="24"/>
          <w:szCs w:val="24"/>
        </w:rPr>
        <w:lastRenderedPageBreak/>
        <w:t xml:space="preserve">schools have explored mental wellbeing such as ‘The colour monster’ book or through YouTube videos. The more awareness there is on mental wellbeing, the less </w:t>
      </w:r>
      <w:proofErr w:type="gramStart"/>
      <w:r w:rsidRPr="0091626E">
        <w:rPr>
          <w:rFonts w:cstheme="minorHAnsi"/>
          <w:sz w:val="24"/>
          <w:szCs w:val="24"/>
        </w:rPr>
        <w:t>stigma</w:t>
      </w:r>
      <w:proofErr w:type="gramEnd"/>
      <w:r w:rsidRPr="0091626E">
        <w:rPr>
          <w:rFonts w:cstheme="minorHAnsi"/>
          <w:sz w:val="24"/>
          <w:szCs w:val="24"/>
        </w:rPr>
        <w:t xml:space="preserve"> and the better help that children who are struggling can get.</w:t>
      </w:r>
    </w:p>
    <w:p w14:paraId="472404BA" w14:textId="77777777" w:rsidR="006C39CF" w:rsidRPr="0091626E" w:rsidRDefault="006C39CF" w:rsidP="006C39CF">
      <w:pPr>
        <w:spacing w:line="360" w:lineRule="auto"/>
        <w:rPr>
          <w:rFonts w:cstheme="minorHAnsi"/>
          <w:sz w:val="24"/>
          <w:szCs w:val="24"/>
        </w:rPr>
      </w:pPr>
      <w:r w:rsidRPr="0091626E">
        <w:rPr>
          <w:rFonts w:cstheme="minorHAnsi"/>
          <w:sz w:val="24"/>
          <w:szCs w:val="24"/>
        </w:rPr>
        <w:t>One of the final steps of Gibbs (</w:t>
      </w:r>
      <w:r>
        <w:rPr>
          <w:rFonts w:cstheme="minorHAnsi"/>
          <w:sz w:val="24"/>
          <w:szCs w:val="24"/>
        </w:rPr>
        <w:t>1988</w:t>
      </w:r>
      <w:r w:rsidRPr="0091626E">
        <w:rPr>
          <w:rFonts w:cstheme="minorHAnsi"/>
          <w:sz w:val="24"/>
          <w:szCs w:val="24"/>
        </w:rPr>
        <w:t>) six step cycle is ‘action plan’. In the context of this CI, I take this to mean how I will consider wellbeing in my own practice. After research I believe the use of wellbeing check-ins is something I will use within my classroom. I will use multiple methods to ensure all children feel free to communicate their feelings. More understanding of emotional literacy again means less stigma around serious mental health problems which is why I see</w:t>
      </w:r>
      <w:r>
        <w:rPr>
          <w:rFonts w:cstheme="minorHAnsi"/>
          <w:sz w:val="24"/>
          <w:szCs w:val="24"/>
        </w:rPr>
        <w:t xml:space="preserve"> that</w:t>
      </w:r>
      <w:r w:rsidRPr="0091626E">
        <w:rPr>
          <w:rFonts w:cstheme="minorHAnsi"/>
          <w:sz w:val="24"/>
          <w:szCs w:val="24"/>
        </w:rPr>
        <w:t xml:space="preserve"> checking on mental wellbeing </w:t>
      </w:r>
      <w:r>
        <w:rPr>
          <w:rFonts w:cstheme="minorHAnsi"/>
          <w:sz w:val="24"/>
          <w:szCs w:val="24"/>
        </w:rPr>
        <w:t>is</w:t>
      </w:r>
      <w:r w:rsidRPr="0091626E">
        <w:rPr>
          <w:rFonts w:cstheme="minorHAnsi"/>
          <w:sz w:val="24"/>
          <w:szCs w:val="24"/>
        </w:rPr>
        <w:t xml:space="preserve"> important. I also believe that this will ensure happier pupils and that checking in on how a child feels can completely change where they will end up on their academic journey. As research suggests wellbeing check-ins will most definitely aid in a child’s success and I believe teachers should do anything in their power to ensure children have the best possible outcomes. </w:t>
      </w:r>
    </w:p>
    <w:p w14:paraId="4BD625FE" w14:textId="77777777" w:rsidR="006C39CF" w:rsidRPr="0091626E" w:rsidRDefault="006C39CF" w:rsidP="006C39CF">
      <w:pPr>
        <w:rPr>
          <w:rFonts w:cstheme="minorHAnsi"/>
          <w:b/>
          <w:bCs/>
          <w:sz w:val="24"/>
          <w:szCs w:val="24"/>
          <w:u w:val="single"/>
        </w:rPr>
      </w:pPr>
      <w:r w:rsidRPr="0091626E">
        <w:rPr>
          <w:rFonts w:cstheme="minorHAnsi"/>
          <w:b/>
          <w:bCs/>
          <w:sz w:val="24"/>
          <w:szCs w:val="24"/>
          <w:u w:val="single"/>
        </w:rPr>
        <w:t>Conclusion</w:t>
      </w:r>
    </w:p>
    <w:p w14:paraId="717C539E" w14:textId="77777777" w:rsidR="006C39CF" w:rsidRPr="0091626E" w:rsidRDefault="006C39CF" w:rsidP="006C39CF">
      <w:pPr>
        <w:spacing w:line="360" w:lineRule="auto"/>
        <w:rPr>
          <w:rFonts w:cstheme="minorHAnsi"/>
          <w:sz w:val="24"/>
          <w:szCs w:val="24"/>
        </w:rPr>
      </w:pPr>
      <w:r w:rsidRPr="0091626E">
        <w:rPr>
          <w:rFonts w:cstheme="minorHAnsi"/>
          <w:sz w:val="24"/>
          <w:szCs w:val="24"/>
        </w:rPr>
        <w:t xml:space="preserve">Throughout this assignment I have looked at a CI that occurred in School X. The CI that I reflected on looked at the use of wellbeing check-ins within the classroom environment. Although there are many factors that contribute to why schools may not be the ideal place to look at mental health </w:t>
      </w:r>
      <w:sdt>
        <w:sdtPr>
          <w:rPr>
            <w:rFonts w:cstheme="minorHAnsi"/>
            <w:sz w:val="24"/>
            <w:szCs w:val="24"/>
          </w:rPr>
          <w:id w:val="462778333"/>
          <w:citation/>
        </w:sdtPr>
        <w:sdtEndPr/>
        <w:sdtContent>
          <w:r w:rsidRPr="0091626E">
            <w:rPr>
              <w:rFonts w:cstheme="minorHAnsi"/>
              <w:sz w:val="24"/>
              <w:szCs w:val="24"/>
            </w:rPr>
            <w:fldChar w:fldCharType="begin"/>
          </w:r>
          <w:r w:rsidRPr="0091626E">
            <w:rPr>
              <w:rFonts w:cstheme="minorHAnsi"/>
              <w:sz w:val="24"/>
              <w:szCs w:val="24"/>
            </w:rPr>
            <w:instrText xml:space="preserve"> CITATION Gil22 \l 2057 </w:instrText>
          </w:r>
          <w:r w:rsidRPr="0091626E">
            <w:rPr>
              <w:rFonts w:cstheme="minorHAnsi"/>
              <w:sz w:val="24"/>
              <w:szCs w:val="24"/>
            </w:rPr>
            <w:fldChar w:fldCharType="separate"/>
          </w:r>
          <w:r w:rsidRPr="00BE7A0F">
            <w:rPr>
              <w:rFonts w:cstheme="minorHAnsi"/>
              <w:noProof/>
              <w:sz w:val="24"/>
              <w:szCs w:val="24"/>
            </w:rPr>
            <w:t>(Giles-Kaye, et al., 2022)</w:t>
          </w:r>
          <w:r w:rsidRPr="0091626E">
            <w:rPr>
              <w:rFonts w:cstheme="minorHAnsi"/>
              <w:sz w:val="24"/>
              <w:szCs w:val="24"/>
            </w:rPr>
            <w:fldChar w:fldCharType="end"/>
          </w:r>
        </w:sdtContent>
      </w:sdt>
      <w:r w:rsidRPr="0091626E">
        <w:rPr>
          <w:rFonts w:cstheme="minorHAnsi"/>
          <w:sz w:val="24"/>
          <w:szCs w:val="24"/>
        </w:rPr>
        <w:t>, there has been clarity shown unto why the promotion of mental well-being is important in schools.</w:t>
      </w:r>
    </w:p>
    <w:p w14:paraId="49A0C624" w14:textId="77777777" w:rsidR="006C39CF" w:rsidRPr="0091626E" w:rsidRDefault="006C39CF" w:rsidP="006C39CF">
      <w:pPr>
        <w:spacing w:line="360" w:lineRule="auto"/>
        <w:rPr>
          <w:rFonts w:cstheme="minorHAnsi"/>
          <w:sz w:val="24"/>
          <w:szCs w:val="24"/>
        </w:rPr>
      </w:pPr>
      <w:r w:rsidRPr="0091626E">
        <w:rPr>
          <w:rFonts w:cstheme="minorHAnsi"/>
          <w:sz w:val="24"/>
          <w:szCs w:val="24"/>
        </w:rPr>
        <w:t>Research has demonstrated that the therapeutic turn in education became more of a necessity due to the rise of children struggling with mental health problems. The affect that this has on a child’s academic success indicates the need for schools to help children’s wellbeing. It therefore has been argued throughout this essay, that there is in fact a need for well-being to be promoted in school. This is not only because of health and well-being being one of the areas of the Welsh curriculum, but also because of a child’s need for good mental health in order to succeed.</w:t>
      </w:r>
    </w:p>
    <w:p w14:paraId="37DE22BA" w14:textId="77777777" w:rsidR="006C39CF" w:rsidRPr="0091626E" w:rsidRDefault="006C39CF" w:rsidP="006C39CF">
      <w:pPr>
        <w:spacing w:line="360" w:lineRule="auto"/>
        <w:rPr>
          <w:rFonts w:cstheme="minorHAnsi"/>
          <w:sz w:val="24"/>
          <w:szCs w:val="24"/>
        </w:rPr>
      </w:pPr>
      <w:r w:rsidRPr="0091626E">
        <w:rPr>
          <w:rFonts w:cstheme="minorHAnsi"/>
          <w:sz w:val="24"/>
          <w:szCs w:val="24"/>
        </w:rPr>
        <w:t>This research only looked at two elements of well-being check ins, this being the therapeutic turn in education and the development of emotional literacy. If there was more time it would be important to look further into more literature that addresses well-being in school and comparison</w:t>
      </w:r>
      <w:r>
        <w:rPr>
          <w:rFonts w:cstheme="minorHAnsi"/>
          <w:sz w:val="24"/>
          <w:szCs w:val="24"/>
        </w:rPr>
        <w:t>s</w:t>
      </w:r>
      <w:r w:rsidRPr="0091626E">
        <w:rPr>
          <w:rFonts w:cstheme="minorHAnsi"/>
          <w:sz w:val="24"/>
          <w:szCs w:val="24"/>
        </w:rPr>
        <w:t xml:space="preserve"> being drawn between educational outcome and mental health. This would </w:t>
      </w:r>
      <w:r w:rsidRPr="0091626E">
        <w:rPr>
          <w:rFonts w:cstheme="minorHAnsi"/>
          <w:sz w:val="24"/>
          <w:szCs w:val="24"/>
        </w:rPr>
        <w:lastRenderedPageBreak/>
        <w:t xml:space="preserve">strengthen the argument throughout. Moreover, by looking at different methods used within different schools, I could have identified a method of well-being check ins that worked best. </w:t>
      </w:r>
    </w:p>
    <w:p w14:paraId="5FE716A1" w14:textId="77777777" w:rsidR="006C39CF" w:rsidRPr="0091626E" w:rsidRDefault="006C39CF" w:rsidP="006C39CF">
      <w:pPr>
        <w:spacing w:line="360" w:lineRule="auto"/>
        <w:rPr>
          <w:rFonts w:cstheme="minorHAnsi"/>
          <w:sz w:val="24"/>
          <w:szCs w:val="24"/>
        </w:rPr>
      </w:pPr>
      <w:r w:rsidRPr="0091626E">
        <w:rPr>
          <w:rFonts w:cstheme="minorHAnsi"/>
          <w:sz w:val="24"/>
          <w:szCs w:val="24"/>
        </w:rPr>
        <w:t>One of the EWC teaching standards indicates the need for professional learning. In this assignment I have looked at the CI in depth, learning about the reasoning behind why wellbeing check-ins take place within a classroom. From this learning I can conclude that CIs allow for exploration within education and deepens a teacher’s knowledge of education itself.</w:t>
      </w:r>
    </w:p>
    <w:p w14:paraId="3F5C0F41" w14:textId="77777777" w:rsidR="006C39CF" w:rsidRDefault="006C39CF" w:rsidP="006C39CF"/>
    <w:p w14:paraId="49C2189D" w14:textId="77777777" w:rsidR="006C39CF" w:rsidRDefault="006C39CF" w:rsidP="006C39CF"/>
    <w:p w14:paraId="36371D5F" w14:textId="77777777" w:rsidR="006C39CF" w:rsidRDefault="006C39CF" w:rsidP="006C39CF"/>
    <w:p w14:paraId="7B6E9349" w14:textId="77777777" w:rsidR="006C39CF" w:rsidRDefault="006C39CF" w:rsidP="006C39CF"/>
    <w:p w14:paraId="5C154630" w14:textId="77777777" w:rsidR="006C39CF" w:rsidRDefault="006C39CF" w:rsidP="006C39CF"/>
    <w:p w14:paraId="37328438" w14:textId="77777777" w:rsidR="006C39CF" w:rsidRDefault="006C39CF" w:rsidP="006C39CF"/>
    <w:p w14:paraId="28071796" w14:textId="77777777" w:rsidR="006C39CF" w:rsidRDefault="006C39CF" w:rsidP="006C39CF"/>
    <w:p w14:paraId="332094A8" w14:textId="77777777" w:rsidR="006C39CF" w:rsidRDefault="006C39CF" w:rsidP="006C39CF"/>
    <w:p w14:paraId="03F3CF98" w14:textId="77777777" w:rsidR="006C39CF" w:rsidRDefault="006C39CF" w:rsidP="006C39CF"/>
    <w:p w14:paraId="3B6FB689" w14:textId="77777777" w:rsidR="006C39CF" w:rsidRDefault="006C39CF" w:rsidP="006C39CF"/>
    <w:p w14:paraId="47BA8813" w14:textId="77777777" w:rsidR="006C39CF" w:rsidRDefault="006C39CF" w:rsidP="006C39CF"/>
    <w:p w14:paraId="5A0326BB" w14:textId="77777777" w:rsidR="006C39CF" w:rsidRDefault="006C39CF" w:rsidP="006C39CF"/>
    <w:p w14:paraId="45F1A801" w14:textId="77777777" w:rsidR="006C39CF" w:rsidRDefault="006C39CF" w:rsidP="006C39CF"/>
    <w:p w14:paraId="62C7008F" w14:textId="77777777" w:rsidR="006C39CF" w:rsidRDefault="006C39CF" w:rsidP="006C39CF"/>
    <w:p w14:paraId="076D51C2" w14:textId="77777777" w:rsidR="006C39CF" w:rsidRDefault="006C39CF" w:rsidP="006C39CF"/>
    <w:p w14:paraId="07E630DC" w14:textId="77777777" w:rsidR="006C39CF" w:rsidRDefault="006C39CF" w:rsidP="006C39CF"/>
    <w:p w14:paraId="24ED0FF0" w14:textId="77777777" w:rsidR="006C39CF" w:rsidRDefault="006C39CF" w:rsidP="006C39CF"/>
    <w:p w14:paraId="35891D84" w14:textId="77777777" w:rsidR="006C39CF" w:rsidRDefault="006C39CF" w:rsidP="006C39CF">
      <w:pPr>
        <w:ind w:firstLine="720"/>
      </w:pPr>
    </w:p>
    <w:p w14:paraId="683E14B0" w14:textId="77777777" w:rsidR="006C39CF" w:rsidRDefault="006C39CF" w:rsidP="006C39CF">
      <w:pPr>
        <w:ind w:firstLine="720"/>
      </w:pPr>
    </w:p>
    <w:p w14:paraId="30AC8592" w14:textId="77777777" w:rsidR="006C39CF" w:rsidRDefault="006C39CF" w:rsidP="006C39CF"/>
    <w:p w14:paraId="658CFF83" w14:textId="77777777" w:rsidR="006C39CF" w:rsidRDefault="006C39CF" w:rsidP="006C39CF">
      <w:pPr>
        <w:rPr>
          <w:b/>
          <w:bCs/>
          <w:sz w:val="24"/>
          <w:szCs w:val="24"/>
          <w:u w:val="single"/>
        </w:rPr>
      </w:pPr>
    </w:p>
    <w:p w14:paraId="3F775BBD" w14:textId="77777777" w:rsidR="002421DA" w:rsidRDefault="002421DA" w:rsidP="002421DA">
      <w:pPr>
        <w:pStyle w:val="Bibliography"/>
      </w:pPr>
    </w:p>
    <w:sdt>
      <w:sdtPr>
        <w:id w:val="-719744671"/>
        <w:docPartObj>
          <w:docPartGallery w:val="Bibliographies"/>
          <w:docPartUnique/>
        </w:docPartObj>
      </w:sdtPr>
      <w:sdtEndPr/>
      <w:sdtContent>
        <w:p w14:paraId="11D9E47C" w14:textId="4B34B101" w:rsidR="002421DA" w:rsidRPr="00961392" w:rsidRDefault="006C39CF" w:rsidP="002421DA">
          <w:pPr>
            <w:pStyle w:val="Bibliography"/>
            <w:rPr>
              <w:rFonts w:cstheme="minorHAnsi"/>
              <w:b/>
              <w:bCs/>
              <w:noProof/>
              <w:sz w:val="24"/>
              <w:szCs w:val="24"/>
              <w:u w:val="single"/>
              <w:lang w:val="en-US"/>
            </w:rPr>
          </w:pPr>
          <w:r w:rsidRPr="001642F7">
            <w:t xml:space="preserve"> </w:t>
          </w:r>
          <w:r w:rsidR="002421DA" w:rsidRPr="00961392">
            <w:rPr>
              <w:rFonts w:cstheme="minorHAnsi"/>
              <w:b/>
              <w:bCs/>
              <w:noProof/>
              <w:sz w:val="24"/>
              <w:szCs w:val="24"/>
              <w:u w:val="single"/>
              <w:lang w:val="en-US"/>
            </w:rPr>
            <w:t>References</w:t>
          </w:r>
        </w:p>
      </w:sdtContent>
    </w:sdt>
    <w:p w14:paraId="6327B591" w14:textId="77777777" w:rsidR="002421DA" w:rsidRPr="00961392" w:rsidRDefault="002421DA" w:rsidP="002421DA">
      <w:pPr>
        <w:pStyle w:val="Bibliography"/>
        <w:rPr>
          <w:rFonts w:cstheme="minorHAnsi"/>
          <w:b/>
          <w:bCs/>
          <w:noProof/>
          <w:sz w:val="24"/>
          <w:szCs w:val="24"/>
          <w:u w:val="single"/>
          <w:lang w:val="en-US"/>
        </w:rPr>
      </w:pPr>
    </w:p>
    <w:p w14:paraId="6F1F2510" w14:textId="77777777" w:rsidR="002421DA" w:rsidRDefault="002421DA" w:rsidP="002421DA">
      <w:pPr>
        <w:pStyle w:val="Bibliography"/>
        <w:rPr>
          <w:rFonts w:cstheme="minorHAnsi"/>
          <w:noProof/>
          <w:sz w:val="24"/>
          <w:szCs w:val="24"/>
          <w:lang w:val="en-US"/>
        </w:rPr>
      </w:pPr>
    </w:p>
    <w:p w14:paraId="18DDC39C" w14:textId="77777777" w:rsidR="002421DA" w:rsidRPr="006625CF" w:rsidRDefault="002421DA" w:rsidP="002421DA">
      <w:pPr>
        <w:pStyle w:val="Bibliography"/>
        <w:rPr>
          <w:rFonts w:cstheme="minorHAnsi"/>
          <w:noProof/>
          <w:sz w:val="24"/>
          <w:szCs w:val="24"/>
          <w:lang w:val="en-US"/>
        </w:rPr>
      </w:pPr>
      <w:r w:rsidRPr="006625CF">
        <w:rPr>
          <w:rFonts w:cstheme="minorHAnsi"/>
          <w:noProof/>
          <w:sz w:val="24"/>
          <w:szCs w:val="24"/>
          <w:lang w:val="en-US"/>
        </w:rPr>
        <w:t xml:space="preserve">Department for Education, 2018. </w:t>
      </w:r>
      <w:r w:rsidRPr="006625CF">
        <w:rPr>
          <w:rFonts w:cstheme="minorHAnsi"/>
          <w:i/>
          <w:iCs/>
          <w:noProof/>
          <w:sz w:val="24"/>
          <w:szCs w:val="24"/>
          <w:lang w:val="en-US"/>
        </w:rPr>
        <w:t xml:space="preserve">Mental health and behaviour in schools. </w:t>
      </w:r>
      <w:r w:rsidRPr="006625CF">
        <w:rPr>
          <w:rFonts w:cstheme="minorHAnsi"/>
          <w:noProof/>
          <w:sz w:val="24"/>
          <w:szCs w:val="24"/>
          <w:lang w:val="en-US"/>
        </w:rPr>
        <w:t xml:space="preserve">Available at: </w:t>
      </w:r>
      <w:hyperlink r:id="rId9" w:history="1">
        <w:r w:rsidRPr="006625CF">
          <w:rPr>
            <w:rStyle w:val="Hyperlink"/>
            <w:rFonts w:cstheme="minorHAnsi"/>
            <w:noProof/>
            <w:color w:val="auto"/>
            <w:sz w:val="24"/>
            <w:szCs w:val="24"/>
            <w:lang w:val="en-US"/>
          </w:rPr>
          <w:t>https://assets.publishing.service.gov.uk/government/uploads/system/uploads/attachment_data/file/1069687/Mental_health_and_behaviour_in_schools</w:t>
        </w:r>
      </w:hyperlink>
      <w:r w:rsidRPr="006625CF">
        <w:rPr>
          <w:rFonts w:cstheme="minorHAnsi"/>
          <w:noProof/>
          <w:sz w:val="24"/>
          <w:szCs w:val="24"/>
          <w:lang w:val="en-US"/>
        </w:rPr>
        <w:t>. (Accessed: 2 November 2022)</w:t>
      </w:r>
    </w:p>
    <w:p w14:paraId="0EA607A0" w14:textId="77777777" w:rsidR="002421DA" w:rsidRPr="006625CF" w:rsidRDefault="002421DA" w:rsidP="002421DA">
      <w:pPr>
        <w:pStyle w:val="Bibliography"/>
        <w:rPr>
          <w:rFonts w:cstheme="minorHAnsi"/>
          <w:noProof/>
          <w:sz w:val="24"/>
          <w:szCs w:val="24"/>
          <w:lang w:val="en-US"/>
        </w:rPr>
      </w:pPr>
      <w:r w:rsidRPr="006625CF">
        <w:rPr>
          <w:rFonts w:cstheme="minorHAnsi"/>
          <w:noProof/>
          <w:sz w:val="24"/>
          <w:szCs w:val="24"/>
          <w:lang w:val="en-US"/>
        </w:rPr>
        <w:t xml:space="preserve">EWC, 2022. </w:t>
      </w:r>
      <w:r w:rsidRPr="006625CF">
        <w:rPr>
          <w:rFonts w:cstheme="minorHAnsi"/>
          <w:i/>
          <w:iCs/>
          <w:noProof/>
          <w:sz w:val="24"/>
          <w:szCs w:val="24"/>
          <w:lang w:val="en-US"/>
        </w:rPr>
        <w:t xml:space="preserve">Code of Professional Conduct and Practice for registrants with the Education Workforce Council (EWC), </w:t>
      </w:r>
      <w:r w:rsidRPr="006625CF">
        <w:rPr>
          <w:rFonts w:cstheme="minorHAnsi"/>
          <w:noProof/>
          <w:sz w:val="24"/>
          <w:szCs w:val="24"/>
          <w:lang w:val="en-US"/>
        </w:rPr>
        <w:t>Cardiff: Education Workforce Council.</w:t>
      </w:r>
    </w:p>
    <w:p w14:paraId="127F3156" w14:textId="77777777" w:rsidR="002421DA" w:rsidRPr="006625CF" w:rsidRDefault="002421DA" w:rsidP="002421DA">
      <w:pPr>
        <w:pStyle w:val="Bibliography"/>
        <w:rPr>
          <w:rFonts w:cstheme="minorHAnsi"/>
          <w:noProof/>
          <w:sz w:val="24"/>
          <w:szCs w:val="24"/>
          <w:lang w:val="en-US"/>
        </w:rPr>
      </w:pPr>
      <w:r w:rsidRPr="006625CF">
        <w:rPr>
          <w:rFonts w:cstheme="minorHAnsi"/>
          <w:noProof/>
          <w:sz w:val="24"/>
          <w:szCs w:val="24"/>
          <w:lang w:val="en-US"/>
        </w:rPr>
        <w:t xml:space="preserve">Furlong, J., 2020. Re-forming initial teacher education in wales: A personal review of the literature. </w:t>
      </w:r>
      <w:r w:rsidRPr="006625CF">
        <w:rPr>
          <w:rFonts w:cstheme="minorHAnsi"/>
          <w:i/>
          <w:iCs/>
          <w:noProof/>
          <w:sz w:val="24"/>
          <w:szCs w:val="24"/>
          <w:lang w:val="en-US"/>
        </w:rPr>
        <w:t xml:space="preserve">Cylchgrawn Addysg Cymru/Wales Journal of Education, </w:t>
      </w:r>
      <w:r w:rsidRPr="006625CF">
        <w:rPr>
          <w:rFonts w:cstheme="minorHAnsi"/>
          <w:noProof/>
          <w:sz w:val="24"/>
          <w:szCs w:val="24"/>
          <w:lang w:val="en-US"/>
        </w:rPr>
        <w:t>22(1), pp. 38-59. Available at: https://link.springer.com/article/10.1007/s13384-022-00558-9 (Accessed: 2 November 2022)</w:t>
      </w:r>
    </w:p>
    <w:p w14:paraId="34946A2A" w14:textId="77777777" w:rsidR="002421DA" w:rsidRPr="006625CF" w:rsidRDefault="002421DA" w:rsidP="002421DA">
      <w:pPr>
        <w:pStyle w:val="Bibliography"/>
        <w:rPr>
          <w:rFonts w:cstheme="minorHAnsi"/>
          <w:color w:val="3A3A3A"/>
          <w:sz w:val="24"/>
          <w:szCs w:val="24"/>
          <w:shd w:val="clear" w:color="auto" w:fill="FFFFFF"/>
        </w:rPr>
      </w:pPr>
      <w:r w:rsidRPr="006625CF">
        <w:rPr>
          <w:rFonts w:cstheme="minorHAnsi"/>
          <w:color w:val="3A3A3A"/>
          <w:sz w:val="24"/>
          <w:szCs w:val="24"/>
          <w:shd w:val="clear" w:color="auto" w:fill="FFFFFF"/>
        </w:rPr>
        <w:t>Giles-Kaye, A. </w:t>
      </w:r>
      <w:r w:rsidRPr="006625CF">
        <w:rPr>
          <w:rFonts w:cstheme="minorHAnsi"/>
          <w:i/>
          <w:iCs/>
          <w:color w:val="3A3A3A"/>
          <w:sz w:val="24"/>
          <w:szCs w:val="24"/>
          <w:shd w:val="clear" w:color="auto" w:fill="FFFFFF"/>
        </w:rPr>
        <w:t>et al.</w:t>
      </w:r>
      <w:r w:rsidRPr="006625CF">
        <w:rPr>
          <w:rFonts w:cstheme="minorHAnsi"/>
          <w:color w:val="3A3A3A"/>
          <w:sz w:val="24"/>
          <w:szCs w:val="24"/>
          <w:shd w:val="clear" w:color="auto" w:fill="FFFFFF"/>
        </w:rPr>
        <w:t> (2022) ‘Supporting children’s mental health in primary schools: a qualitative exploration of educator perspectives’, </w:t>
      </w:r>
      <w:r w:rsidRPr="006625CF">
        <w:rPr>
          <w:rFonts w:cstheme="minorHAnsi"/>
          <w:i/>
          <w:iCs/>
          <w:color w:val="3A3A3A"/>
          <w:sz w:val="24"/>
          <w:szCs w:val="24"/>
          <w:shd w:val="clear" w:color="auto" w:fill="FFFFFF"/>
        </w:rPr>
        <w:t>Australian educational researcher</w:t>
      </w:r>
      <w:r w:rsidRPr="006625CF">
        <w:rPr>
          <w:rFonts w:cstheme="minorHAnsi"/>
          <w:color w:val="3A3A3A"/>
          <w:sz w:val="24"/>
          <w:szCs w:val="24"/>
          <w:shd w:val="clear" w:color="auto" w:fill="FFFFFF"/>
        </w:rPr>
        <w:t>, pp. 1–21. Available at: https://doi.org/10.1007/s13384-022-00558-9.</w:t>
      </w:r>
    </w:p>
    <w:p w14:paraId="3CB99065" w14:textId="3315A4E5" w:rsidR="002421DA" w:rsidRPr="006625CF" w:rsidRDefault="002421DA" w:rsidP="002421DA">
      <w:pPr>
        <w:pStyle w:val="Bibliography"/>
        <w:rPr>
          <w:rFonts w:cstheme="minorHAnsi"/>
          <w:color w:val="3A3A3A"/>
          <w:sz w:val="24"/>
          <w:szCs w:val="24"/>
          <w:shd w:val="clear" w:color="auto" w:fill="FFFFFF"/>
        </w:rPr>
      </w:pPr>
      <w:r w:rsidRPr="006625CF">
        <w:rPr>
          <w:rFonts w:cstheme="minorHAnsi"/>
          <w:color w:val="3A3A3A"/>
          <w:sz w:val="24"/>
          <w:szCs w:val="24"/>
          <w:shd w:val="clear" w:color="auto" w:fill="FFFFFF"/>
        </w:rPr>
        <w:t xml:space="preserve">Gilligan, C., </w:t>
      </w:r>
      <w:proofErr w:type="spellStart"/>
      <w:r w:rsidRPr="006625CF">
        <w:rPr>
          <w:rFonts w:cstheme="minorHAnsi"/>
          <w:color w:val="3A3A3A"/>
          <w:sz w:val="24"/>
          <w:szCs w:val="24"/>
          <w:shd w:val="clear" w:color="auto" w:fill="FFFFFF"/>
        </w:rPr>
        <w:t>Sresthaporn</w:t>
      </w:r>
      <w:proofErr w:type="spellEnd"/>
      <w:r w:rsidRPr="006625CF">
        <w:rPr>
          <w:rFonts w:cstheme="minorHAnsi"/>
          <w:color w:val="3A3A3A"/>
          <w:sz w:val="24"/>
          <w:szCs w:val="24"/>
          <w:shd w:val="clear" w:color="auto" w:fill="FFFFFF"/>
        </w:rPr>
        <w:t>, N. and Mulligan, A. (2022) ‘COVID‐19 and mental health of primary school children: Comparison of 2019 and 2020’, </w:t>
      </w:r>
      <w:r w:rsidRPr="006625CF">
        <w:rPr>
          <w:rFonts w:cstheme="minorHAnsi"/>
          <w:i/>
          <w:iCs/>
          <w:color w:val="3A3A3A"/>
          <w:sz w:val="24"/>
          <w:szCs w:val="24"/>
          <w:shd w:val="clear" w:color="auto" w:fill="FFFFFF"/>
        </w:rPr>
        <w:t>Child: care, health &amp; development</w:t>
      </w:r>
      <w:r w:rsidRPr="006625CF">
        <w:rPr>
          <w:rFonts w:cstheme="minorHAnsi"/>
          <w:color w:val="3A3A3A"/>
          <w:sz w:val="24"/>
          <w:szCs w:val="24"/>
          <w:shd w:val="clear" w:color="auto" w:fill="FFFFFF"/>
        </w:rPr>
        <w:t>, 48(6), pp. 891–894. Available at: https://doi.org/10.1111/cch.13001.</w:t>
      </w:r>
    </w:p>
    <w:p w14:paraId="35E542F1" w14:textId="77777777" w:rsidR="002421DA" w:rsidRPr="006625CF" w:rsidRDefault="002421DA" w:rsidP="002421DA">
      <w:pPr>
        <w:pStyle w:val="Bibliography"/>
        <w:rPr>
          <w:rFonts w:cstheme="minorHAnsi"/>
          <w:noProof/>
          <w:sz w:val="24"/>
          <w:szCs w:val="24"/>
          <w:lang w:val="en-US"/>
        </w:rPr>
      </w:pPr>
      <w:r w:rsidRPr="006625CF">
        <w:rPr>
          <w:rFonts w:cstheme="minorHAnsi"/>
          <w:noProof/>
          <w:sz w:val="24"/>
          <w:szCs w:val="24"/>
          <w:lang w:val="en-US"/>
        </w:rPr>
        <w:t xml:space="preserve">Gutman, L. M. &amp; Vorhaus, J., 2012. </w:t>
      </w:r>
      <w:r w:rsidRPr="006625CF">
        <w:rPr>
          <w:rFonts w:cstheme="minorHAnsi"/>
          <w:i/>
          <w:iCs/>
          <w:noProof/>
          <w:sz w:val="24"/>
          <w:szCs w:val="24"/>
          <w:lang w:val="en-US"/>
        </w:rPr>
        <w:t xml:space="preserve">The impact of pupil behaviour and wellbeing on educational outcomes., </w:t>
      </w:r>
      <w:r w:rsidRPr="006625CF">
        <w:rPr>
          <w:rFonts w:cstheme="minorHAnsi"/>
          <w:noProof/>
          <w:sz w:val="24"/>
          <w:szCs w:val="24"/>
          <w:lang w:val="en-US"/>
        </w:rPr>
        <w:t>London: Department of Education. Available at: https://www.basw.co.uk/system/files/resources/basw_22531-3_0. (Accessed: 2 November 2022)</w:t>
      </w:r>
    </w:p>
    <w:p w14:paraId="3745DFA2" w14:textId="77777777" w:rsidR="002421DA" w:rsidRPr="006625CF" w:rsidRDefault="002421DA" w:rsidP="002421DA">
      <w:pPr>
        <w:pStyle w:val="Bibliography"/>
        <w:rPr>
          <w:rFonts w:cstheme="minorHAnsi"/>
          <w:color w:val="222222"/>
          <w:sz w:val="24"/>
          <w:szCs w:val="24"/>
          <w:shd w:val="clear" w:color="auto" w:fill="FFFFFF"/>
        </w:rPr>
      </w:pPr>
      <w:r w:rsidRPr="006625CF">
        <w:rPr>
          <w:rFonts w:cstheme="minorHAnsi"/>
          <w:color w:val="222222"/>
          <w:sz w:val="24"/>
          <w:szCs w:val="24"/>
          <w:shd w:val="clear" w:color="auto" w:fill="FFFFFF"/>
        </w:rPr>
        <w:t>Hayes, D., 2005. The therapeutic turn in education. In </w:t>
      </w:r>
      <w:r w:rsidRPr="006625CF">
        <w:rPr>
          <w:rFonts w:cstheme="minorHAnsi"/>
          <w:i/>
          <w:iCs/>
          <w:color w:val="222222"/>
          <w:sz w:val="24"/>
          <w:szCs w:val="24"/>
          <w:shd w:val="clear" w:color="auto" w:fill="FFFFFF"/>
        </w:rPr>
        <w:t xml:space="preserve">The </w:t>
      </w:r>
      <w:proofErr w:type="spellStart"/>
      <w:r w:rsidRPr="006625CF">
        <w:rPr>
          <w:rFonts w:cstheme="minorHAnsi"/>
          <w:i/>
          <w:iCs/>
          <w:color w:val="222222"/>
          <w:sz w:val="24"/>
          <w:szCs w:val="24"/>
          <w:shd w:val="clear" w:color="auto" w:fill="FFFFFF"/>
        </w:rPr>
        <w:t>RoutledgeFalmer</w:t>
      </w:r>
      <w:proofErr w:type="spellEnd"/>
      <w:r w:rsidRPr="006625CF">
        <w:rPr>
          <w:rFonts w:cstheme="minorHAnsi"/>
          <w:i/>
          <w:iCs/>
          <w:color w:val="222222"/>
          <w:sz w:val="24"/>
          <w:szCs w:val="24"/>
          <w:shd w:val="clear" w:color="auto" w:fill="FFFFFF"/>
        </w:rPr>
        <w:t xml:space="preserve"> guide to key debates in education</w:t>
      </w:r>
      <w:r w:rsidRPr="006625CF">
        <w:rPr>
          <w:rFonts w:cstheme="minorHAnsi"/>
          <w:color w:val="222222"/>
          <w:sz w:val="24"/>
          <w:szCs w:val="24"/>
          <w:shd w:val="clear" w:color="auto" w:fill="FFFFFF"/>
        </w:rPr>
        <w:t> (pp. 194-199). Routledge. Available at: https://www.taylorfrancis.com/chapters/edit/10.4324/9780203401132-42/therapeutic-turn-education-dennis-hayes (Accessed: 2 November 2022)</w:t>
      </w:r>
    </w:p>
    <w:p w14:paraId="0EA119A7" w14:textId="77777777" w:rsidR="002421DA" w:rsidRPr="006625CF" w:rsidRDefault="002421DA" w:rsidP="002421DA">
      <w:pPr>
        <w:rPr>
          <w:rFonts w:cstheme="minorHAnsi"/>
          <w:color w:val="3A3A3A"/>
          <w:sz w:val="24"/>
          <w:szCs w:val="24"/>
          <w:shd w:val="clear" w:color="auto" w:fill="FFFFFF"/>
        </w:rPr>
      </w:pPr>
      <w:r w:rsidRPr="006625CF">
        <w:rPr>
          <w:rFonts w:cstheme="minorHAnsi"/>
          <w:color w:val="3A3A3A"/>
          <w:sz w:val="24"/>
          <w:szCs w:val="24"/>
          <w:shd w:val="clear" w:color="auto" w:fill="FFFFFF"/>
        </w:rPr>
        <w:t>Hyland, T. (2010) ‘Mindfulness, adult learning and therapeutic education: integrating the cognitive and affective domains of learning’, </w:t>
      </w:r>
      <w:r w:rsidRPr="006625CF">
        <w:rPr>
          <w:rFonts w:cstheme="minorHAnsi"/>
          <w:i/>
          <w:iCs/>
          <w:color w:val="3A3A3A"/>
          <w:sz w:val="24"/>
          <w:szCs w:val="24"/>
          <w:shd w:val="clear" w:color="auto" w:fill="FFFFFF"/>
        </w:rPr>
        <w:t>International journal of lifelong education</w:t>
      </w:r>
      <w:r w:rsidRPr="006625CF">
        <w:rPr>
          <w:rFonts w:cstheme="minorHAnsi"/>
          <w:color w:val="3A3A3A"/>
          <w:sz w:val="24"/>
          <w:szCs w:val="24"/>
          <w:shd w:val="clear" w:color="auto" w:fill="FFFFFF"/>
        </w:rPr>
        <w:t>, 29(5), pp. 517–532. Available at: https://doi.org/10.1080/02601370.2010.512792.</w:t>
      </w:r>
    </w:p>
    <w:p w14:paraId="5561E04D" w14:textId="77777777" w:rsidR="002421DA" w:rsidRPr="006625CF" w:rsidRDefault="002421DA" w:rsidP="002421DA">
      <w:pPr>
        <w:pStyle w:val="Bibliography"/>
        <w:rPr>
          <w:rFonts w:cstheme="minorHAnsi"/>
          <w:noProof/>
          <w:sz w:val="24"/>
          <w:szCs w:val="24"/>
          <w:lang w:val="en-US"/>
        </w:rPr>
      </w:pPr>
      <w:r w:rsidRPr="006625CF">
        <w:rPr>
          <w:rFonts w:cstheme="minorHAnsi"/>
          <w:color w:val="3A3A3A"/>
          <w:sz w:val="24"/>
          <w:szCs w:val="24"/>
          <w:shd w:val="clear" w:color="auto" w:fill="FFFFFF"/>
        </w:rPr>
        <w:t xml:space="preserve">Markkanen, Välimäki, M., Anttila, M., &amp; </w:t>
      </w:r>
      <w:proofErr w:type="spellStart"/>
      <w:r w:rsidRPr="006625CF">
        <w:rPr>
          <w:rFonts w:cstheme="minorHAnsi"/>
          <w:color w:val="3A3A3A"/>
          <w:sz w:val="24"/>
          <w:szCs w:val="24"/>
          <w:shd w:val="clear" w:color="auto" w:fill="FFFFFF"/>
        </w:rPr>
        <w:t>Kuuskorpi</w:t>
      </w:r>
      <w:proofErr w:type="spellEnd"/>
      <w:r w:rsidRPr="006625CF">
        <w:rPr>
          <w:rFonts w:cstheme="minorHAnsi"/>
          <w:color w:val="3A3A3A"/>
          <w:sz w:val="24"/>
          <w:szCs w:val="24"/>
          <w:shd w:val="clear" w:color="auto" w:fill="FFFFFF"/>
        </w:rPr>
        <w:t>, M. (2020) ‘A reflective cycle: Understanding challenging situations in a school setting’, </w:t>
      </w:r>
      <w:r w:rsidRPr="006625CF">
        <w:rPr>
          <w:rFonts w:cstheme="minorHAnsi"/>
          <w:i/>
          <w:iCs/>
          <w:color w:val="3A3A3A"/>
          <w:sz w:val="24"/>
          <w:szCs w:val="24"/>
          <w:shd w:val="clear" w:color="auto" w:fill="FFFFFF"/>
        </w:rPr>
        <w:t>Educational research (Windsor)</w:t>
      </w:r>
      <w:r w:rsidRPr="006625CF">
        <w:rPr>
          <w:rFonts w:cstheme="minorHAnsi"/>
          <w:color w:val="3A3A3A"/>
          <w:sz w:val="24"/>
          <w:szCs w:val="24"/>
          <w:shd w:val="clear" w:color="auto" w:fill="FFFFFF"/>
        </w:rPr>
        <w:t>, 62(1), pp. 46–62. Available at: https://doi.org/10.1080/00131881.2020.1711790.</w:t>
      </w:r>
      <w:r w:rsidRPr="006625CF">
        <w:rPr>
          <w:rFonts w:cstheme="minorHAnsi"/>
          <w:noProof/>
          <w:sz w:val="24"/>
          <w:szCs w:val="24"/>
          <w:lang w:val="en-US"/>
        </w:rPr>
        <w:t xml:space="preserve"> </w:t>
      </w:r>
    </w:p>
    <w:p w14:paraId="26E6D280" w14:textId="77777777" w:rsidR="002421DA" w:rsidRPr="006625CF" w:rsidRDefault="002421DA" w:rsidP="002421DA">
      <w:pPr>
        <w:pStyle w:val="Bibliography"/>
        <w:rPr>
          <w:rFonts w:cstheme="minorHAnsi"/>
          <w:noProof/>
          <w:sz w:val="24"/>
          <w:szCs w:val="24"/>
          <w:lang w:val="en-US"/>
        </w:rPr>
      </w:pPr>
      <w:r w:rsidRPr="006625CF">
        <w:rPr>
          <w:rFonts w:cstheme="minorHAnsi"/>
          <w:noProof/>
          <w:sz w:val="24"/>
          <w:szCs w:val="24"/>
          <w:lang w:val="en-US"/>
        </w:rPr>
        <w:t xml:space="preserve">McLeod, J. D. &amp; Fettes, D. L., </w:t>
      </w:r>
      <w:r w:rsidRPr="006625CF">
        <w:rPr>
          <w:rFonts w:cstheme="minorHAnsi"/>
          <w:color w:val="3A3A3A"/>
          <w:sz w:val="24"/>
          <w:szCs w:val="24"/>
          <w:shd w:val="clear" w:color="auto" w:fill="FFFFFF"/>
        </w:rPr>
        <w:t>(2007) ‘Trajectories of Failure : The Educational Careers of Children with Mental Health Problems’, </w:t>
      </w:r>
      <w:r w:rsidRPr="006625CF">
        <w:rPr>
          <w:rFonts w:cstheme="minorHAnsi"/>
          <w:i/>
          <w:iCs/>
          <w:color w:val="3A3A3A"/>
          <w:sz w:val="24"/>
          <w:szCs w:val="24"/>
          <w:shd w:val="clear" w:color="auto" w:fill="FFFFFF"/>
        </w:rPr>
        <w:t>The American journal of sociology</w:t>
      </w:r>
      <w:r w:rsidRPr="006625CF">
        <w:rPr>
          <w:rFonts w:cstheme="minorHAnsi"/>
          <w:color w:val="3A3A3A"/>
          <w:sz w:val="24"/>
          <w:szCs w:val="24"/>
          <w:shd w:val="clear" w:color="auto" w:fill="FFFFFF"/>
        </w:rPr>
        <w:t>, 113(3), pp. 653–701. Available at: https://doi.org/10.1086/521849.</w:t>
      </w:r>
    </w:p>
    <w:p w14:paraId="6F447E84" w14:textId="77777777" w:rsidR="00CA606F" w:rsidRDefault="00CA606F" w:rsidP="002421DA">
      <w:pPr>
        <w:pStyle w:val="Bibliography"/>
        <w:rPr>
          <w:rFonts w:cstheme="minorHAnsi"/>
          <w:noProof/>
          <w:sz w:val="24"/>
          <w:szCs w:val="24"/>
          <w:lang w:val="en-US"/>
        </w:rPr>
      </w:pPr>
    </w:p>
    <w:p w14:paraId="00263AE4" w14:textId="3E521D8D" w:rsidR="002421DA" w:rsidRPr="006625CF" w:rsidRDefault="002421DA" w:rsidP="002421DA">
      <w:pPr>
        <w:pStyle w:val="Bibliography"/>
        <w:rPr>
          <w:rFonts w:cstheme="minorHAnsi"/>
          <w:noProof/>
          <w:sz w:val="24"/>
          <w:szCs w:val="24"/>
          <w:lang w:val="en-US"/>
        </w:rPr>
      </w:pPr>
      <w:r w:rsidRPr="006625CF">
        <w:rPr>
          <w:rFonts w:cstheme="minorHAnsi"/>
          <w:noProof/>
          <w:sz w:val="24"/>
          <w:szCs w:val="24"/>
          <w:lang w:val="en-US"/>
        </w:rPr>
        <w:lastRenderedPageBreak/>
        <w:t xml:space="preserve">Mental health foundation, 2016. </w:t>
      </w:r>
      <w:r w:rsidRPr="006625CF">
        <w:rPr>
          <w:rFonts w:cstheme="minorHAnsi"/>
          <w:i/>
          <w:iCs/>
          <w:noProof/>
          <w:sz w:val="24"/>
          <w:szCs w:val="24"/>
          <w:lang w:val="en-US"/>
        </w:rPr>
        <w:t xml:space="preserve">Poverty Statistics. </w:t>
      </w:r>
      <w:r w:rsidRPr="006625CF">
        <w:rPr>
          <w:rFonts w:cstheme="minorHAnsi"/>
          <w:noProof/>
          <w:sz w:val="24"/>
          <w:szCs w:val="24"/>
          <w:lang w:val="en-US"/>
        </w:rPr>
        <w:t xml:space="preserve">Available at: </w:t>
      </w:r>
      <w:r w:rsidRPr="006625CF">
        <w:rPr>
          <w:rFonts w:cstheme="minorHAnsi"/>
          <w:noProof/>
          <w:sz w:val="24"/>
          <w:szCs w:val="24"/>
          <w:u w:val="single"/>
          <w:lang w:val="en-US"/>
        </w:rPr>
        <w:t>https://www.mentalhealth.org.uk/explore-mental-health/mental-health-statistics/poverty-statistics</w:t>
      </w:r>
      <w:r w:rsidRPr="006625CF">
        <w:rPr>
          <w:rFonts w:cstheme="minorHAnsi"/>
          <w:noProof/>
          <w:sz w:val="24"/>
          <w:szCs w:val="24"/>
          <w:lang w:val="en-US"/>
        </w:rPr>
        <w:br/>
        <w:t>(Accessed 2 November 2022).</w:t>
      </w:r>
    </w:p>
    <w:p w14:paraId="55ADEDC1" w14:textId="77777777" w:rsidR="002421DA" w:rsidRPr="006625CF" w:rsidRDefault="002421DA" w:rsidP="002421DA">
      <w:pPr>
        <w:rPr>
          <w:rFonts w:cstheme="minorHAnsi"/>
          <w:sz w:val="24"/>
          <w:szCs w:val="24"/>
          <w:lang w:val="en-US"/>
        </w:rPr>
      </w:pPr>
      <w:r w:rsidRPr="006625CF">
        <w:rPr>
          <w:rFonts w:cstheme="minorHAnsi"/>
          <w:color w:val="222222"/>
          <w:sz w:val="24"/>
          <w:szCs w:val="24"/>
          <w:shd w:val="clear" w:color="auto" w:fill="FFFFFF"/>
        </w:rPr>
        <w:t xml:space="preserve">Neagle, L., Brown, M., Griffiths, J., </w:t>
      </w:r>
      <w:proofErr w:type="spellStart"/>
      <w:r w:rsidRPr="006625CF">
        <w:rPr>
          <w:rFonts w:cstheme="minorHAnsi"/>
          <w:color w:val="222222"/>
          <w:sz w:val="24"/>
          <w:szCs w:val="24"/>
          <w:shd w:val="clear" w:color="auto" w:fill="FFFFFF"/>
        </w:rPr>
        <w:t>MIllar</w:t>
      </w:r>
      <w:proofErr w:type="spellEnd"/>
      <w:r w:rsidRPr="006625CF">
        <w:rPr>
          <w:rFonts w:cstheme="minorHAnsi"/>
          <w:color w:val="222222"/>
          <w:sz w:val="24"/>
          <w:szCs w:val="24"/>
          <w:shd w:val="clear" w:color="auto" w:fill="FFFFFF"/>
        </w:rPr>
        <w:t>, D., Reckless, M., David, H. and Morgan, J., (2018). Mind over matter: A report on the step change needed in emotional and mental health support for children and young people in Wales. </w:t>
      </w:r>
      <w:r w:rsidRPr="006625CF">
        <w:rPr>
          <w:rFonts w:cstheme="minorHAnsi"/>
          <w:i/>
          <w:iCs/>
          <w:color w:val="222222"/>
          <w:sz w:val="24"/>
          <w:szCs w:val="24"/>
          <w:shd w:val="clear" w:color="auto" w:fill="FFFFFF"/>
        </w:rPr>
        <w:t>National Assembly for Wales</w:t>
      </w:r>
      <w:r w:rsidRPr="006625CF">
        <w:rPr>
          <w:rFonts w:cstheme="minorHAnsi"/>
          <w:color w:val="222222"/>
          <w:sz w:val="24"/>
          <w:szCs w:val="24"/>
          <w:shd w:val="clear" w:color="auto" w:fill="FFFFFF"/>
        </w:rPr>
        <w:t>.</w:t>
      </w:r>
    </w:p>
    <w:p w14:paraId="0C86F669" w14:textId="77777777" w:rsidR="002421DA" w:rsidRPr="006625CF" w:rsidRDefault="002421DA" w:rsidP="002421DA">
      <w:pPr>
        <w:pStyle w:val="Bibliography"/>
        <w:rPr>
          <w:rFonts w:cstheme="minorHAnsi"/>
          <w:noProof/>
          <w:sz w:val="24"/>
          <w:szCs w:val="24"/>
          <w:lang w:val="en-US"/>
        </w:rPr>
      </w:pPr>
      <w:r w:rsidRPr="006625CF">
        <w:rPr>
          <w:rFonts w:cstheme="minorHAnsi"/>
          <w:noProof/>
          <w:sz w:val="24"/>
          <w:szCs w:val="24"/>
          <w:lang w:val="en-US"/>
        </w:rPr>
        <w:t xml:space="preserve">Norwich, B., Moore, D., Stentiford, L. &amp; Hall, D., </w:t>
      </w:r>
      <w:r w:rsidRPr="006625CF">
        <w:rPr>
          <w:rFonts w:cstheme="minorHAnsi"/>
          <w:color w:val="3A3A3A"/>
          <w:sz w:val="24"/>
          <w:szCs w:val="24"/>
          <w:shd w:val="clear" w:color="auto" w:fill="FFFFFF"/>
        </w:rPr>
        <w:t>(2022) ‘A critical consideration of “mental health and wellbeing” in education: Thinking about school aims in terms of wellbeing’, </w:t>
      </w:r>
      <w:r w:rsidRPr="006625CF">
        <w:rPr>
          <w:rFonts w:cstheme="minorHAnsi"/>
          <w:i/>
          <w:iCs/>
          <w:color w:val="3A3A3A"/>
          <w:sz w:val="24"/>
          <w:szCs w:val="24"/>
          <w:shd w:val="clear" w:color="auto" w:fill="FFFFFF"/>
        </w:rPr>
        <w:t>British educational research journal</w:t>
      </w:r>
      <w:r w:rsidRPr="006625CF">
        <w:rPr>
          <w:rFonts w:cstheme="minorHAnsi"/>
          <w:color w:val="3A3A3A"/>
          <w:sz w:val="24"/>
          <w:szCs w:val="24"/>
          <w:shd w:val="clear" w:color="auto" w:fill="FFFFFF"/>
        </w:rPr>
        <w:t>, 48(4), pp. 803–820. Available at: https://doi.org/10.1002/berj.3795.</w:t>
      </w:r>
    </w:p>
    <w:p w14:paraId="30A7CE39" w14:textId="77777777" w:rsidR="002421DA" w:rsidRPr="006625CF" w:rsidRDefault="002421DA" w:rsidP="002421DA">
      <w:pPr>
        <w:pStyle w:val="Bibliography"/>
        <w:rPr>
          <w:rFonts w:cstheme="minorHAnsi"/>
          <w:noProof/>
          <w:sz w:val="24"/>
          <w:szCs w:val="24"/>
          <w:lang w:val="en-US"/>
        </w:rPr>
      </w:pPr>
      <w:r w:rsidRPr="006625CF">
        <w:rPr>
          <w:rFonts w:cstheme="minorHAnsi"/>
          <w:noProof/>
          <w:sz w:val="24"/>
          <w:szCs w:val="24"/>
          <w:lang w:val="en-US"/>
        </w:rPr>
        <w:t xml:space="preserve">Pollard, E. &amp; </w:t>
      </w:r>
      <w:r w:rsidRPr="006625CF">
        <w:rPr>
          <w:rFonts w:cstheme="minorHAnsi"/>
          <w:color w:val="3A3A3A"/>
          <w:sz w:val="24"/>
          <w:szCs w:val="24"/>
          <w:shd w:val="clear" w:color="auto" w:fill="FFFFFF"/>
        </w:rPr>
        <w:t>Lee, P.D. (2003) ‘Child Well-Being: A Systematic Review of the Literature’, </w:t>
      </w:r>
      <w:r w:rsidRPr="006625CF">
        <w:rPr>
          <w:rFonts w:cstheme="minorHAnsi"/>
          <w:i/>
          <w:iCs/>
          <w:color w:val="3A3A3A"/>
          <w:sz w:val="24"/>
          <w:szCs w:val="24"/>
          <w:shd w:val="clear" w:color="auto" w:fill="FFFFFF"/>
        </w:rPr>
        <w:t>Social indicators research</w:t>
      </w:r>
      <w:r w:rsidRPr="006625CF">
        <w:rPr>
          <w:rFonts w:cstheme="minorHAnsi"/>
          <w:color w:val="3A3A3A"/>
          <w:sz w:val="24"/>
          <w:szCs w:val="24"/>
          <w:shd w:val="clear" w:color="auto" w:fill="FFFFFF"/>
        </w:rPr>
        <w:t>, 61(1), pp. 59–78.</w:t>
      </w:r>
    </w:p>
    <w:sdt>
      <w:sdtPr>
        <w:rPr>
          <w:rFonts w:cstheme="minorHAnsi"/>
          <w:sz w:val="24"/>
          <w:szCs w:val="24"/>
        </w:rPr>
        <w:id w:val="-2010748686"/>
        <w:bibliography/>
      </w:sdtPr>
      <w:sdtEndPr/>
      <w:sdtContent>
        <w:p w14:paraId="056D65C7" w14:textId="77777777" w:rsidR="002421DA" w:rsidRPr="006625CF" w:rsidRDefault="002421DA" w:rsidP="002421DA">
          <w:pPr>
            <w:pStyle w:val="Bibliography"/>
            <w:rPr>
              <w:rFonts w:cstheme="minorHAnsi"/>
              <w:noProof/>
              <w:sz w:val="24"/>
              <w:szCs w:val="24"/>
              <w:lang w:val="en-US"/>
            </w:rPr>
          </w:pPr>
          <w:r w:rsidRPr="006625CF">
            <w:rPr>
              <w:rFonts w:cstheme="minorHAnsi"/>
              <w:sz w:val="24"/>
              <w:szCs w:val="24"/>
            </w:rPr>
            <w:fldChar w:fldCharType="begin"/>
          </w:r>
          <w:r w:rsidRPr="006625CF">
            <w:rPr>
              <w:rFonts w:cstheme="minorHAnsi"/>
              <w:sz w:val="24"/>
              <w:szCs w:val="24"/>
            </w:rPr>
            <w:instrText xml:space="preserve"> BIBLIOGRAPHY </w:instrText>
          </w:r>
          <w:r w:rsidRPr="006625CF">
            <w:rPr>
              <w:rFonts w:cstheme="minorHAnsi"/>
              <w:sz w:val="24"/>
              <w:szCs w:val="24"/>
            </w:rPr>
            <w:fldChar w:fldCharType="separate"/>
          </w:r>
          <w:r w:rsidRPr="006625CF">
            <w:rPr>
              <w:rFonts w:cstheme="minorHAnsi"/>
              <w:noProof/>
              <w:sz w:val="24"/>
              <w:szCs w:val="24"/>
              <w:lang w:val="en-US"/>
            </w:rPr>
            <w:t xml:space="preserve">Rushton, I. &amp; Suter, M., 2012. </w:t>
          </w:r>
          <w:r w:rsidRPr="006625CF">
            <w:rPr>
              <w:rFonts w:cstheme="minorHAnsi"/>
              <w:i/>
              <w:iCs/>
              <w:noProof/>
              <w:sz w:val="24"/>
              <w:szCs w:val="24"/>
              <w:lang w:val="en-US"/>
            </w:rPr>
            <w:t xml:space="preserve">Reflective practice for teaching in lifelong learning. </w:t>
          </w:r>
          <w:r w:rsidRPr="006625CF">
            <w:rPr>
              <w:rFonts w:cstheme="minorHAnsi"/>
              <w:noProof/>
              <w:sz w:val="24"/>
              <w:szCs w:val="24"/>
              <w:lang w:val="en-US"/>
            </w:rPr>
            <w:t>Maidenhead : McGraw-Hill Education; Open University Press.</w:t>
          </w:r>
        </w:p>
        <w:p w14:paraId="309F1D66" w14:textId="77777777" w:rsidR="002421DA" w:rsidRPr="006625CF" w:rsidRDefault="002421DA" w:rsidP="002421DA">
          <w:pPr>
            <w:pStyle w:val="Bibliography"/>
            <w:rPr>
              <w:rFonts w:cstheme="minorHAnsi"/>
              <w:noProof/>
              <w:sz w:val="24"/>
              <w:szCs w:val="24"/>
              <w:lang w:val="en-US"/>
            </w:rPr>
          </w:pPr>
          <w:r w:rsidRPr="006625CF">
            <w:rPr>
              <w:rFonts w:cstheme="minorHAnsi"/>
              <w:noProof/>
              <w:sz w:val="24"/>
              <w:szCs w:val="24"/>
              <w:lang w:val="en-US"/>
            </w:rPr>
            <w:t xml:space="preserve">Tripp, D., 2012. </w:t>
          </w:r>
          <w:r w:rsidRPr="006625CF">
            <w:rPr>
              <w:rFonts w:cstheme="minorHAnsi"/>
              <w:i/>
              <w:iCs/>
              <w:noProof/>
              <w:sz w:val="24"/>
              <w:szCs w:val="24"/>
              <w:lang w:val="en-US"/>
            </w:rPr>
            <w:t xml:space="preserve">Critical incidents in teaching : developing professional judgement. </w:t>
          </w:r>
          <w:r w:rsidRPr="006625CF">
            <w:rPr>
              <w:rFonts w:cstheme="minorHAnsi"/>
              <w:noProof/>
              <w:sz w:val="24"/>
              <w:szCs w:val="24"/>
              <w:lang w:val="en-US"/>
            </w:rPr>
            <w:t>Classic ed. London: Routledge.</w:t>
          </w:r>
        </w:p>
        <w:p w14:paraId="6337B0D6" w14:textId="77777777" w:rsidR="002421DA" w:rsidRPr="006625CF" w:rsidRDefault="002421DA" w:rsidP="002421DA">
          <w:pPr>
            <w:rPr>
              <w:rFonts w:cstheme="minorHAnsi"/>
              <w:sz w:val="24"/>
              <w:szCs w:val="24"/>
            </w:rPr>
          </w:pPr>
          <w:r w:rsidRPr="006625CF">
            <w:rPr>
              <w:rFonts w:cstheme="minorHAnsi"/>
              <w:b/>
              <w:bCs/>
              <w:noProof/>
              <w:sz w:val="24"/>
              <w:szCs w:val="24"/>
            </w:rPr>
            <w:fldChar w:fldCharType="end"/>
          </w:r>
          <w:r w:rsidRPr="006625CF">
            <w:rPr>
              <w:rFonts w:cstheme="minorHAnsi"/>
              <w:noProof/>
              <w:sz w:val="24"/>
              <w:szCs w:val="24"/>
              <w:lang w:val="en-US"/>
            </w:rPr>
            <w:t xml:space="preserve">Shandomo, H. M., 2010. The role of critical reflection in teacher education. </w:t>
          </w:r>
          <w:r w:rsidRPr="006625CF">
            <w:rPr>
              <w:rFonts w:cstheme="minorHAnsi"/>
              <w:i/>
              <w:iCs/>
              <w:noProof/>
              <w:sz w:val="24"/>
              <w:szCs w:val="24"/>
              <w:lang w:val="en-US"/>
            </w:rPr>
            <w:t xml:space="preserve">School-University Partnerships, </w:t>
          </w:r>
          <w:r w:rsidRPr="006625CF">
            <w:rPr>
              <w:rFonts w:cstheme="minorHAnsi"/>
              <w:noProof/>
              <w:sz w:val="24"/>
              <w:szCs w:val="24"/>
              <w:lang w:val="en-US"/>
            </w:rPr>
            <w:t>4(1), pp. 101-113. Available at: https://eric.ed.gov/?id=EJ915885 (Accessed: 3 November 2022)</w:t>
          </w:r>
        </w:p>
        <w:sdt>
          <w:sdtPr>
            <w:rPr>
              <w:rFonts w:cstheme="minorHAnsi"/>
              <w:sz w:val="24"/>
              <w:szCs w:val="24"/>
            </w:rPr>
            <w:id w:val="1899319314"/>
            <w:bibliography/>
          </w:sdtPr>
          <w:sdtEndPr/>
          <w:sdtContent>
            <w:p w14:paraId="6A87F953" w14:textId="77777777" w:rsidR="002421DA" w:rsidRPr="006625CF" w:rsidRDefault="002421DA" w:rsidP="002421DA">
              <w:pPr>
                <w:pStyle w:val="Bibliography"/>
                <w:rPr>
                  <w:rFonts w:cstheme="minorHAnsi"/>
                  <w:noProof/>
                  <w:sz w:val="24"/>
                  <w:szCs w:val="24"/>
                  <w:lang w:val="en-US"/>
                </w:rPr>
              </w:pPr>
              <w:r w:rsidRPr="006625CF">
                <w:rPr>
                  <w:rFonts w:cstheme="minorHAnsi"/>
                  <w:sz w:val="24"/>
                  <w:szCs w:val="24"/>
                </w:rPr>
                <w:fldChar w:fldCharType="begin"/>
              </w:r>
              <w:r w:rsidRPr="006625CF">
                <w:rPr>
                  <w:rFonts w:cstheme="minorHAnsi"/>
                  <w:sz w:val="24"/>
                  <w:szCs w:val="24"/>
                </w:rPr>
                <w:instrText xml:space="preserve"> BIBLIOGRAPHY </w:instrText>
              </w:r>
              <w:r w:rsidRPr="006625CF">
                <w:rPr>
                  <w:rFonts w:cstheme="minorHAnsi"/>
                  <w:sz w:val="24"/>
                  <w:szCs w:val="24"/>
                </w:rPr>
                <w:fldChar w:fldCharType="separate"/>
              </w:r>
              <w:r w:rsidRPr="006625CF">
                <w:rPr>
                  <w:rFonts w:cstheme="minorHAnsi"/>
                  <w:noProof/>
                  <w:sz w:val="24"/>
                  <w:szCs w:val="24"/>
                  <w:lang w:val="en-US"/>
                </w:rPr>
                <w:t xml:space="preserve">Shehadeh, A., 2020. Contextualizing Your Research Project. Springer, Cham.. In: M. Pawlak &amp; A. Mickiewicz, eds. </w:t>
              </w:r>
              <w:r w:rsidRPr="006625CF">
                <w:rPr>
                  <w:rFonts w:cstheme="minorHAnsi"/>
                  <w:i/>
                  <w:iCs/>
                  <w:noProof/>
                  <w:sz w:val="24"/>
                  <w:szCs w:val="24"/>
                  <w:lang w:val="en-US"/>
                </w:rPr>
                <w:t xml:space="preserve">Professionalizing Your English Language Teaching. </w:t>
              </w:r>
              <w:r w:rsidRPr="006625CF">
                <w:rPr>
                  <w:rFonts w:cstheme="minorHAnsi"/>
                  <w:noProof/>
                  <w:sz w:val="24"/>
                  <w:szCs w:val="24"/>
                  <w:lang w:val="en-US"/>
                </w:rPr>
                <w:t>Cham: Springer, pp. 327-335. Available at: https://link.springer.com/chapter/10.1007/978-3-030-34762-8_27 (Accessed: 3 November 2022)</w:t>
              </w:r>
            </w:p>
            <w:p w14:paraId="7D74E174" w14:textId="77777777" w:rsidR="002421DA" w:rsidRPr="006625CF" w:rsidRDefault="002421DA" w:rsidP="002421DA">
              <w:pPr>
                <w:rPr>
                  <w:rFonts w:cstheme="minorHAnsi"/>
                  <w:sz w:val="24"/>
                  <w:szCs w:val="24"/>
                </w:rPr>
              </w:pPr>
              <w:r w:rsidRPr="006625CF">
                <w:rPr>
                  <w:rFonts w:cstheme="minorHAnsi"/>
                  <w:b/>
                  <w:bCs/>
                  <w:noProof/>
                  <w:sz w:val="24"/>
                  <w:szCs w:val="24"/>
                </w:rPr>
                <w:fldChar w:fldCharType="end"/>
              </w:r>
              <w:r w:rsidRPr="006625CF">
                <w:rPr>
                  <w:rFonts w:cstheme="minorHAnsi"/>
                  <w:noProof/>
                  <w:sz w:val="24"/>
                  <w:szCs w:val="24"/>
                  <w:lang w:val="en-US"/>
                </w:rPr>
                <w:t xml:space="preserve">Wallace, S., 2015. </w:t>
              </w:r>
              <w:r w:rsidRPr="006625CF">
                <w:rPr>
                  <w:rFonts w:cstheme="minorHAnsi"/>
                  <w:i/>
                  <w:iCs/>
                  <w:noProof/>
                  <w:sz w:val="24"/>
                  <w:szCs w:val="24"/>
                  <w:lang w:val="en-US"/>
                </w:rPr>
                <w:t xml:space="preserve">Oxford Dictionary Of Education. </w:t>
              </w:r>
              <w:r w:rsidRPr="006625CF">
                <w:rPr>
                  <w:rFonts w:cstheme="minorHAnsi"/>
                  <w:noProof/>
                  <w:sz w:val="24"/>
                  <w:szCs w:val="24"/>
                  <w:lang w:val="en-US"/>
                </w:rPr>
                <w:t>2nd ed. New York: Oxford University Press.</w:t>
              </w:r>
            </w:p>
          </w:sdtContent>
        </w:sdt>
        <w:p w14:paraId="07FA2C76" w14:textId="77777777" w:rsidR="002421DA" w:rsidRPr="00C25CD8" w:rsidRDefault="002421DA" w:rsidP="002421DA">
          <w:pPr>
            <w:pStyle w:val="Bibliography"/>
            <w:rPr>
              <w:rFonts w:cstheme="minorHAnsi"/>
              <w:noProof/>
              <w:sz w:val="24"/>
              <w:szCs w:val="24"/>
              <w:lang w:val="en-US"/>
            </w:rPr>
          </w:pPr>
          <w:r w:rsidRPr="006625CF">
            <w:rPr>
              <w:rFonts w:cstheme="minorHAnsi"/>
              <w:noProof/>
              <w:sz w:val="24"/>
              <w:szCs w:val="24"/>
              <w:lang w:val="en-US"/>
            </w:rPr>
            <w:t xml:space="preserve">Wrenn, J. &amp; Wrenn, B., 2009. Enhancing learning by integrating theory and practice.. </w:t>
          </w:r>
          <w:r w:rsidRPr="006625CF">
            <w:rPr>
              <w:rFonts w:cstheme="minorHAnsi"/>
              <w:i/>
              <w:iCs/>
              <w:noProof/>
              <w:sz w:val="24"/>
              <w:szCs w:val="24"/>
              <w:lang w:val="en-US"/>
            </w:rPr>
            <w:t xml:space="preserve">International Journal of Teaching and learning in higher education, </w:t>
          </w:r>
          <w:r w:rsidRPr="006625CF">
            <w:rPr>
              <w:rFonts w:cstheme="minorHAnsi"/>
              <w:noProof/>
              <w:sz w:val="24"/>
              <w:szCs w:val="24"/>
              <w:lang w:val="en-US"/>
            </w:rPr>
            <w:t xml:space="preserve">21(2), pp. 258-265. </w:t>
          </w:r>
          <w:r w:rsidRPr="00C25CD8">
            <w:rPr>
              <w:rFonts w:cstheme="minorHAnsi"/>
              <w:noProof/>
              <w:sz w:val="24"/>
              <w:szCs w:val="24"/>
              <w:lang w:val="en-US"/>
            </w:rPr>
            <w:t>Available at: https://eric.ed.gov/?id=EJ899313 (3 November 2022)</w:t>
          </w:r>
        </w:p>
        <w:p w14:paraId="23884E29" w14:textId="77777777" w:rsidR="002421DA" w:rsidRPr="00A9016D" w:rsidRDefault="002421DA" w:rsidP="002421DA">
          <w:pPr>
            <w:rPr>
              <w:sz w:val="24"/>
              <w:szCs w:val="24"/>
              <w:lang w:val="en-US"/>
            </w:rPr>
          </w:pPr>
          <w:r w:rsidRPr="00C25CD8">
            <w:rPr>
              <w:sz w:val="24"/>
              <w:szCs w:val="24"/>
            </w:rPr>
            <w:t xml:space="preserve">Welsh Government, (2021). </w:t>
          </w:r>
          <w:r w:rsidRPr="00C25CD8">
            <w:rPr>
              <w:i/>
              <w:iCs/>
              <w:sz w:val="24"/>
              <w:szCs w:val="24"/>
            </w:rPr>
            <w:t>My Local School.</w:t>
          </w:r>
          <w:r w:rsidRPr="00C25CD8">
            <w:rPr>
              <w:sz w:val="24"/>
              <w:szCs w:val="24"/>
            </w:rPr>
            <w:t xml:space="preserve"> Available at: </w:t>
          </w:r>
          <w:hyperlink r:id="rId10" w:history="1">
            <w:r w:rsidRPr="00C25CD8">
              <w:rPr>
                <w:rStyle w:val="Hyperlink"/>
                <w:color w:val="auto"/>
                <w:sz w:val="24"/>
                <w:szCs w:val="24"/>
              </w:rPr>
              <w:t>https://mylocalschool.gov.wales/School/6702239?lang=en</w:t>
            </w:r>
          </w:hyperlink>
          <w:r w:rsidRPr="00A9016D">
            <w:rPr>
              <w:sz w:val="24"/>
              <w:szCs w:val="24"/>
            </w:rPr>
            <w:t xml:space="preserve"> (Accessed: 3 November 2022)</w:t>
          </w:r>
          <w:r>
            <w:rPr>
              <w:sz w:val="24"/>
              <w:szCs w:val="24"/>
            </w:rPr>
            <w:t>.</w:t>
          </w:r>
        </w:p>
        <w:p w14:paraId="3F2B4393" w14:textId="77777777" w:rsidR="002421DA" w:rsidRPr="006625CF" w:rsidRDefault="002421DA" w:rsidP="002421DA">
          <w:pPr>
            <w:pStyle w:val="Bibliography"/>
            <w:rPr>
              <w:rFonts w:cstheme="minorHAnsi"/>
              <w:noProof/>
              <w:sz w:val="24"/>
              <w:szCs w:val="24"/>
              <w:lang w:val="en-US"/>
            </w:rPr>
          </w:pPr>
          <w:r w:rsidRPr="006625CF">
            <w:rPr>
              <w:rFonts w:cstheme="minorHAnsi"/>
              <w:noProof/>
              <w:sz w:val="24"/>
              <w:szCs w:val="24"/>
              <w:lang w:val="en-US"/>
            </w:rPr>
            <w:t xml:space="preserve">Welsh Government, 2022. </w:t>
          </w:r>
          <w:r w:rsidRPr="006625CF">
            <w:rPr>
              <w:rFonts w:cstheme="minorHAnsi"/>
              <w:i/>
              <w:iCs/>
              <w:noProof/>
              <w:sz w:val="24"/>
              <w:szCs w:val="24"/>
              <w:lang w:val="en-US"/>
            </w:rPr>
            <w:t xml:space="preserve">Developing a vision for curriculum design. </w:t>
          </w:r>
          <w:r w:rsidRPr="006625CF">
            <w:rPr>
              <w:rFonts w:cstheme="minorHAnsi"/>
              <w:noProof/>
              <w:sz w:val="24"/>
              <w:szCs w:val="24"/>
              <w:lang w:val="en-US"/>
            </w:rPr>
            <w:t xml:space="preserve">Available at: </w:t>
          </w:r>
          <w:r w:rsidRPr="006625CF">
            <w:rPr>
              <w:rFonts w:cstheme="minorHAnsi"/>
              <w:noProof/>
              <w:sz w:val="24"/>
              <w:szCs w:val="24"/>
              <w:u w:val="single"/>
              <w:lang w:val="en-US"/>
            </w:rPr>
            <w:t>https://hwb.gov.wales/curriculum-for-wales/designing-your-curriculum/developing-a-vision-for-curriculum-design</w:t>
          </w:r>
          <w:r w:rsidRPr="006625CF">
            <w:rPr>
              <w:rFonts w:cstheme="minorHAnsi"/>
              <w:noProof/>
              <w:sz w:val="24"/>
              <w:szCs w:val="24"/>
              <w:lang w:val="en-US"/>
            </w:rPr>
            <w:br/>
            <w:t>(Accessed 2 November 2022).</w:t>
          </w:r>
        </w:p>
        <w:p w14:paraId="79CC3F95" w14:textId="77777777" w:rsidR="002421DA" w:rsidRPr="006625CF" w:rsidRDefault="002421DA" w:rsidP="002421DA">
          <w:pPr>
            <w:rPr>
              <w:rFonts w:cstheme="minorHAnsi"/>
              <w:sz w:val="24"/>
              <w:szCs w:val="24"/>
              <w:lang w:val="en-US"/>
            </w:rPr>
          </w:pPr>
          <w:r w:rsidRPr="006625CF">
            <w:rPr>
              <w:rFonts w:cstheme="minorHAnsi"/>
              <w:color w:val="3A3A3A"/>
              <w:sz w:val="24"/>
              <w:szCs w:val="24"/>
              <w:shd w:val="clear" w:color="auto" w:fill="FFFFFF"/>
            </w:rPr>
            <w:t>Wright, K. (2014) ‘Student Wellbeing and the Therapeutic Turn in Education’, </w:t>
          </w:r>
          <w:r w:rsidRPr="006625CF">
            <w:rPr>
              <w:rFonts w:cstheme="minorHAnsi"/>
              <w:i/>
              <w:iCs/>
              <w:color w:val="3A3A3A"/>
              <w:sz w:val="24"/>
              <w:szCs w:val="24"/>
              <w:shd w:val="clear" w:color="auto" w:fill="FFFFFF"/>
            </w:rPr>
            <w:t>The Australian educational and developmental psychologist</w:t>
          </w:r>
          <w:r w:rsidRPr="006625CF">
            <w:rPr>
              <w:rFonts w:cstheme="minorHAnsi"/>
              <w:color w:val="3A3A3A"/>
              <w:sz w:val="24"/>
              <w:szCs w:val="24"/>
              <w:shd w:val="clear" w:color="auto" w:fill="FFFFFF"/>
            </w:rPr>
            <w:t>, 31(2), pp. 141–152. Available at: https://doi.org/10.1017/edp.2014.14.</w:t>
          </w:r>
        </w:p>
        <w:p w14:paraId="6A4DBEB9" w14:textId="77777777" w:rsidR="00CA606F" w:rsidRDefault="00CA606F" w:rsidP="006C39CF">
          <w:pPr>
            <w:rPr>
              <w:b/>
              <w:bCs/>
              <w:sz w:val="24"/>
              <w:szCs w:val="24"/>
              <w:u w:val="single"/>
            </w:rPr>
          </w:pPr>
        </w:p>
        <w:p w14:paraId="39914A1B" w14:textId="1C28F50D" w:rsidR="006C39CF" w:rsidRDefault="006C39CF" w:rsidP="006C39CF">
          <w:pPr>
            <w:rPr>
              <w:b/>
              <w:bCs/>
              <w:sz w:val="24"/>
              <w:szCs w:val="24"/>
              <w:u w:val="single"/>
            </w:rPr>
          </w:pPr>
          <w:r w:rsidRPr="0091626E">
            <w:rPr>
              <w:b/>
              <w:bCs/>
              <w:sz w:val="24"/>
              <w:szCs w:val="24"/>
              <w:u w:val="single"/>
            </w:rPr>
            <w:t>Appendi</w:t>
          </w:r>
          <w:r>
            <w:rPr>
              <w:b/>
              <w:bCs/>
              <w:sz w:val="24"/>
              <w:szCs w:val="24"/>
              <w:u w:val="single"/>
            </w:rPr>
            <w:t>x</w:t>
          </w:r>
        </w:p>
        <w:p w14:paraId="15D4BF69" w14:textId="77777777" w:rsidR="006C39CF" w:rsidRDefault="006C39CF" w:rsidP="006C39CF">
          <w:pPr>
            <w:rPr>
              <w:b/>
              <w:bCs/>
              <w:sz w:val="24"/>
              <w:szCs w:val="24"/>
              <w:u w:val="single"/>
            </w:rPr>
          </w:pPr>
        </w:p>
        <w:p w14:paraId="6A565B89" w14:textId="60D10CAF" w:rsidR="006C39CF" w:rsidRPr="00994EB5" w:rsidRDefault="00994EB5" w:rsidP="00994EB5">
          <w:pPr>
            <w:rPr>
              <w:b/>
              <w:bCs/>
              <w:sz w:val="24"/>
              <w:szCs w:val="24"/>
            </w:rPr>
          </w:pPr>
          <w:r w:rsidRPr="00994EB5">
            <w:rPr>
              <w:b/>
              <w:bCs/>
              <w:sz w:val="24"/>
              <w:szCs w:val="24"/>
            </w:rPr>
            <w:t>OBSERVATION/FIELD NOTES: Please note</w:t>
          </w:r>
          <w:r>
            <w:rPr>
              <w:b/>
              <w:bCs/>
              <w:sz w:val="24"/>
              <w:szCs w:val="24"/>
            </w:rPr>
            <w:t xml:space="preserve"> -</w:t>
          </w:r>
          <w:r w:rsidRPr="00994EB5">
            <w:rPr>
              <w:b/>
              <w:bCs/>
              <w:sz w:val="24"/>
              <w:szCs w:val="24"/>
            </w:rPr>
            <w:t xml:space="preserve"> these records have been copied in from my STEER document.</w:t>
          </w:r>
        </w:p>
        <w:p w14:paraId="0E028CA3" w14:textId="77777777" w:rsidR="006C39CF" w:rsidRPr="00627773" w:rsidRDefault="006C39CF" w:rsidP="006C39CF">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6C39CF" w:rsidRPr="003737F1" w14:paraId="699D8205" w14:textId="77777777" w:rsidTr="00DD58B9">
            <w:tc>
              <w:tcPr>
                <w:tcW w:w="8926" w:type="dxa"/>
              </w:tcPr>
              <w:p w14:paraId="12D9F1FB" w14:textId="77777777" w:rsidR="006C39CF" w:rsidRPr="00614015" w:rsidRDefault="006C39CF" w:rsidP="00DD58B9">
                <w:pPr>
                  <w:rPr>
                    <w:rFonts w:asciiTheme="minorHAnsi" w:hAnsiTheme="minorHAnsi"/>
                    <w:b/>
                    <w:bCs/>
                  </w:rPr>
                </w:pPr>
                <w:r w:rsidRPr="00614015">
                  <w:rPr>
                    <w:rFonts w:asciiTheme="minorHAnsi" w:hAnsiTheme="minorHAnsi"/>
                    <w:b/>
                    <w:bCs/>
                  </w:rPr>
                  <w:t xml:space="preserve">Date and time, year group: </w:t>
                </w:r>
              </w:p>
              <w:p w14:paraId="4E24D677" w14:textId="77777777" w:rsidR="006C39CF" w:rsidRDefault="006C39CF" w:rsidP="00DD58B9">
                <w:pPr>
                  <w:rPr>
                    <w:rFonts w:asciiTheme="minorHAnsi" w:hAnsiTheme="minorHAnsi"/>
                  </w:rPr>
                </w:pPr>
              </w:p>
              <w:p w14:paraId="76447A7B" w14:textId="77777777" w:rsidR="006C39CF" w:rsidRDefault="006C39CF" w:rsidP="00DD58B9">
                <w:pPr>
                  <w:rPr>
                    <w:rFonts w:asciiTheme="minorHAnsi" w:hAnsiTheme="minorHAnsi"/>
                  </w:rPr>
                </w:pPr>
                <w:r>
                  <w:rPr>
                    <w:rFonts w:asciiTheme="minorHAnsi" w:hAnsiTheme="minorHAnsi"/>
                  </w:rPr>
                  <w:t>Monday 26th September 2022</w:t>
                </w:r>
              </w:p>
              <w:p w14:paraId="3C1BA610" w14:textId="77777777" w:rsidR="006C39CF" w:rsidRDefault="006C39CF" w:rsidP="00DD58B9">
                <w:pPr>
                  <w:rPr>
                    <w:rFonts w:asciiTheme="minorHAnsi" w:hAnsiTheme="minorHAnsi"/>
                  </w:rPr>
                </w:pPr>
                <w:r>
                  <w:rPr>
                    <w:rFonts w:asciiTheme="minorHAnsi" w:hAnsiTheme="minorHAnsi"/>
                  </w:rPr>
                  <w:t xml:space="preserve">9:40 </w:t>
                </w:r>
              </w:p>
              <w:p w14:paraId="0BBE8484" w14:textId="77777777" w:rsidR="006C39CF" w:rsidRDefault="006C39CF" w:rsidP="00DD58B9">
                <w:pPr>
                  <w:rPr>
                    <w:rFonts w:asciiTheme="minorHAnsi" w:hAnsiTheme="minorHAnsi"/>
                  </w:rPr>
                </w:pPr>
                <w:r>
                  <w:rPr>
                    <w:rFonts w:asciiTheme="minorHAnsi" w:hAnsiTheme="minorHAnsi"/>
                  </w:rPr>
                  <w:t>Year 1</w:t>
                </w:r>
              </w:p>
              <w:p w14:paraId="26EE611F" w14:textId="77777777" w:rsidR="006C39CF" w:rsidRDefault="006C39CF" w:rsidP="00DD58B9">
                <w:pPr>
                  <w:rPr>
                    <w:rFonts w:asciiTheme="minorHAnsi" w:hAnsiTheme="minorHAnsi"/>
                  </w:rPr>
                </w:pPr>
              </w:p>
              <w:p w14:paraId="22109956" w14:textId="77777777" w:rsidR="006C39CF" w:rsidRPr="003737F1" w:rsidRDefault="006C39CF" w:rsidP="00DD58B9">
                <w:pPr>
                  <w:rPr>
                    <w:rFonts w:asciiTheme="minorHAnsi" w:hAnsiTheme="minorHAnsi"/>
                  </w:rPr>
                </w:pPr>
              </w:p>
              <w:p w14:paraId="71D73F1F" w14:textId="77777777" w:rsidR="006C39CF" w:rsidRPr="003737F1" w:rsidRDefault="006C39CF" w:rsidP="00DD58B9">
                <w:pPr>
                  <w:rPr>
                    <w:rFonts w:asciiTheme="minorHAnsi" w:hAnsiTheme="minorHAnsi"/>
                  </w:rPr>
                </w:pPr>
              </w:p>
            </w:tc>
          </w:tr>
          <w:tr w:rsidR="006C39CF" w:rsidRPr="003737F1" w14:paraId="0DCE1741" w14:textId="77777777" w:rsidTr="00DD58B9">
            <w:trPr>
              <w:trHeight w:val="2788"/>
            </w:trPr>
            <w:tc>
              <w:tcPr>
                <w:tcW w:w="8926" w:type="dxa"/>
              </w:tcPr>
              <w:p w14:paraId="5A91DA19" w14:textId="77777777" w:rsidR="006C39CF" w:rsidRPr="003737F1" w:rsidRDefault="006C39CF" w:rsidP="00DD58B9">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868DA95" w14:textId="77777777" w:rsidR="006C39CF" w:rsidRDefault="006C39CF" w:rsidP="00DD58B9">
                <w:pPr>
                  <w:rPr>
                    <w:rFonts w:asciiTheme="minorHAnsi" w:hAnsiTheme="minorHAnsi"/>
                  </w:rPr>
                </w:pPr>
              </w:p>
              <w:p w14:paraId="59965660" w14:textId="77777777" w:rsidR="006C39CF" w:rsidRDefault="006C39CF" w:rsidP="00DD58B9">
                <w:pPr>
                  <w:rPr>
                    <w:rFonts w:asciiTheme="minorHAnsi" w:hAnsiTheme="minorHAnsi"/>
                  </w:rPr>
                </w:pPr>
                <w:r>
                  <w:rPr>
                    <w:rFonts w:asciiTheme="minorHAnsi" w:hAnsiTheme="minorHAnsi"/>
                  </w:rPr>
                  <w:t xml:space="preserve">This took place in the classroom just after the register and morning reading. </w:t>
                </w:r>
              </w:p>
              <w:p w14:paraId="777C8F51" w14:textId="77777777" w:rsidR="006C39CF" w:rsidRDefault="006C39CF" w:rsidP="00DD58B9">
                <w:pPr>
                  <w:rPr>
                    <w:rFonts w:asciiTheme="minorHAnsi" w:hAnsiTheme="minorHAnsi"/>
                  </w:rPr>
                </w:pPr>
                <w:r>
                  <w:rPr>
                    <w:rFonts w:asciiTheme="minorHAnsi" w:hAnsiTheme="minorHAnsi"/>
                  </w:rPr>
                  <w:t>The children were sat on the carpet while the teacher discussed with them the plan for the morning. These plans included the children participating in “Rainbow Challenges”.</w:t>
                </w:r>
              </w:p>
              <w:p w14:paraId="00930C98" w14:textId="77777777" w:rsidR="006C39CF" w:rsidRDefault="006C39CF" w:rsidP="00DD58B9">
                <w:pPr>
                  <w:rPr>
                    <w:rFonts w:asciiTheme="minorHAnsi" w:hAnsiTheme="minorHAnsi"/>
                  </w:rPr>
                </w:pPr>
                <w:r>
                  <w:rPr>
                    <w:rFonts w:asciiTheme="minorHAnsi" w:hAnsiTheme="minorHAnsi"/>
                  </w:rPr>
                  <w:t>There were different tasks depending on the colour purple was literacy, red was numeracy, green was creative, yellow was ‘funky fingers’, blue was ‘small world</w:t>
                </w:r>
                <w:proofErr w:type="gramStart"/>
                <w:r>
                  <w:rPr>
                    <w:rFonts w:asciiTheme="minorHAnsi" w:hAnsiTheme="minorHAnsi"/>
                  </w:rPr>
                  <w:t>’</w:t>
                </w:r>
                <w:proofErr w:type="gramEnd"/>
                <w:r>
                  <w:rPr>
                    <w:rFonts w:asciiTheme="minorHAnsi" w:hAnsiTheme="minorHAnsi"/>
                  </w:rPr>
                  <w:t xml:space="preserve"> and orange was movement. </w:t>
                </w:r>
              </w:p>
              <w:p w14:paraId="2456C191" w14:textId="77777777" w:rsidR="006C39CF" w:rsidRDefault="006C39CF" w:rsidP="00DD58B9">
                <w:pPr>
                  <w:rPr>
                    <w:rFonts w:asciiTheme="minorHAnsi" w:hAnsiTheme="minorHAnsi"/>
                  </w:rPr>
                </w:pPr>
                <w:r>
                  <w:rPr>
                    <w:rFonts w:asciiTheme="minorHAnsi" w:hAnsiTheme="minorHAnsi"/>
                  </w:rPr>
                  <w:t>There was clear direction on what was expected out of each of these tasks meaning that the children were aware of what to expect at each of the tables.</w:t>
                </w:r>
              </w:p>
              <w:p w14:paraId="2F4CA0CF" w14:textId="77777777" w:rsidR="006C39CF" w:rsidRPr="003737F1" w:rsidRDefault="006C39CF" w:rsidP="00DD58B9">
                <w:pPr>
                  <w:rPr>
                    <w:rFonts w:asciiTheme="minorHAnsi" w:hAnsiTheme="minorHAnsi"/>
                  </w:rPr>
                </w:pPr>
                <w:r>
                  <w:rPr>
                    <w:rFonts w:asciiTheme="minorHAnsi" w:hAnsiTheme="minorHAnsi"/>
                  </w:rPr>
                  <w:t>I can see from my experience in other year groups how all of these connect to the multiple areas of the curriculum.</w:t>
                </w:r>
              </w:p>
              <w:p w14:paraId="29C1EEF8" w14:textId="77777777" w:rsidR="006C39CF" w:rsidRPr="003737F1" w:rsidRDefault="006C39CF" w:rsidP="00DD58B9">
                <w:pPr>
                  <w:rPr>
                    <w:rFonts w:asciiTheme="minorHAnsi" w:hAnsiTheme="minorHAnsi"/>
                  </w:rPr>
                </w:pPr>
              </w:p>
              <w:p w14:paraId="0FF9600C" w14:textId="77777777" w:rsidR="006C39CF" w:rsidRPr="003737F1" w:rsidRDefault="006C39CF" w:rsidP="00DD58B9">
                <w:pPr>
                  <w:rPr>
                    <w:rFonts w:asciiTheme="minorHAnsi" w:hAnsiTheme="minorHAnsi"/>
                  </w:rPr>
                </w:pPr>
              </w:p>
              <w:p w14:paraId="6CE6742D" w14:textId="77777777" w:rsidR="006C39CF" w:rsidRPr="003737F1" w:rsidRDefault="006C39CF" w:rsidP="00DD58B9">
                <w:pPr>
                  <w:rPr>
                    <w:rFonts w:asciiTheme="minorHAnsi" w:hAnsiTheme="minorHAnsi"/>
                  </w:rPr>
                </w:pPr>
              </w:p>
              <w:p w14:paraId="6003D34D" w14:textId="77777777" w:rsidR="006C39CF" w:rsidRPr="003737F1" w:rsidRDefault="006C39CF" w:rsidP="00DD58B9">
                <w:pPr>
                  <w:rPr>
                    <w:rFonts w:asciiTheme="minorHAnsi" w:hAnsiTheme="minorHAnsi"/>
                  </w:rPr>
                </w:pPr>
              </w:p>
            </w:tc>
          </w:tr>
          <w:tr w:rsidR="006C39CF" w:rsidRPr="003737F1" w14:paraId="276F0CF5" w14:textId="77777777" w:rsidTr="00DD58B9">
            <w:trPr>
              <w:trHeight w:val="3312"/>
            </w:trPr>
            <w:tc>
              <w:tcPr>
                <w:tcW w:w="8926" w:type="dxa"/>
              </w:tcPr>
              <w:p w14:paraId="365EC9C4" w14:textId="77777777" w:rsidR="006C39CF" w:rsidRPr="00050188" w:rsidRDefault="006C39CF" w:rsidP="00DD58B9">
                <w:pPr>
                  <w:rPr>
                    <w:rFonts w:asciiTheme="minorHAnsi" w:hAnsiTheme="minorHAnsi" w:cstheme="minorHAnsi"/>
                    <w:lang w:val="en-US"/>
                  </w:rPr>
                </w:pPr>
                <w:r w:rsidRPr="00050188">
                  <w:rPr>
                    <w:rFonts w:asciiTheme="minorHAnsi" w:hAnsiTheme="minorHAnsi" w:cstheme="minorHAnsi"/>
                    <w:b/>
                    <w:bCs/>
                    <w:lang w:val="en-US"/>
                  </w:rPr>
                  <w:t xml:space="preserve">What happened: </w:t>
                </w:r>
                <w:r w:rsidRPr="00050188">
                  <w:rPr>
                    <w:rFonts w:asciiTheme="minorHAnsi" w:hAnsiTheme="minorHAnsi" w:cstheme="minorHAnsi"/>
                    <w:lang w:val="en-US"/>
                  </w:rPr>
                  <w:t>a detailed description of the critical incident (the more detail the better to refer to in your later work)</w:t>
                </w:r>
              </w:p>
              <w:p w14:paraId="6D6F4409" w14:textId="77777777" w:rsidR="006C39CF" w:rsidRPr="00050188" w:rsidRDefault="006C39CF" w:rsidP="00DD58B9">
                <w:pPr>
                  <w:tabs>
                    <w:tab w:val="left" w:pos="945"/>
                  </w:tabs>
                  <w:rPr>
                    <w:rFonts w:asciiTheme="minorHAnsi" w:hAnsiTheme="minorHAnsi" w:cstheme="minorHAnsi"/>
                    <w:lang w:val="en-US"/>
                  </w:rPr>
                </w:pPr>
              </w:p>
              <w:p w14:paraId="6091F352" w14:textId="77777777" w:rsidR="006C39CF" w:rsidRPr="00050188" w:rsidRDefault="006C39CF" w:rsidP="00DD58B9">
                <w:pPr>
                  <w:tabs>
                    <w:tab w:val="left" w:pos="945"/>
                  </w:tabs>
                  <w:rPr>
                    <w:rFonts w:asciiTheme="minorHAnsi" w:hAnsiTheme="minorHAnsi" w:cstheme="minorHAnsi"/>
                    <w:lang w:val="en-US"/>
                  </w:rPr>
                </w:pPr>
              </w:p>
              <w:p w14:paraId="5A3079EA" w14:textId="77777777" w:rsidR="006C39CF" w:rsidRPr="00050188" w:rsidRDefault="006C39CF" w:rsidP="00DD58B9">
                <w:pPr>
                  <w:tabs>
                    <w:tab w:val="left" w:pos="945"/>
                  </w:tabs>
                  <w:rPr>
                    <w:rFonts w:asciiTheme="minorHAnsi" w:hAnsiTheme="minorHAnsi" w:cstheme="minorHAnsi"/>
                    <w:lang w:val="en-US"/>
                  </w:rPr>
                </w:pPr>
                <w:r w:rsidRPr="00050188">
                  <w:rPr>
                    <w:rFonts w:asciiTheme="minorHAnsi" w:hAnsiTheme="minorHAnsi" w:cstheme="minorHAnsi"/>
                    <w:lang w:val="en-US"/>
                  </w:rPr>
                  <w:t>(I will refer to the classroom teacher as ‘the teacher’, the teaching assistant as TA and the child I am discussing here as Child A for anonymity purposes.)</w:t>
                </w:r>
              </w:p>
              <w:p w14:paraId="10C1D9C8" w14:textId="77777777" w:rsidR="006C39CF" w:rsidRPr="00050188" w:rsidRDefault="006C39CF" w:rsidP="00DD58B9">
                <w:pPr>
                  <w:tabs>
                    <w:tab w:val="left" w:pos="945"/>
                  </w:tabs>
                  <w:rPr>
                    <w:rFonts w:asciiTheme="minorHAnsi" w:hAnsiTheme="minorHAnsi" w:cstheme="minorHAnsi"/>
                    <w:lang w:val="en-US"/>
                  </w:rPr>
                </w:pPr>
              </w:p>
              <w:p w14:paraId="77CC83FA" w14:textId="77777777" w:rsidR="006C39CF" w:rsidRPr="00050188" w:rsidRDefault="006C39CF" w:rsidP="00DD58B9">
                <w:pPr>
                  <w:tabs>
                    <w:tab w:val="left" w:pos="945"/>
                  </w:tabs>
                  <w:rPr>
                    <w:rFonts w:asciiTheme="minorHAnsi" w:hAnsiTheme="minorHAnsi" w:cstheme="minorHAnsi"/>
                    <w:bCs/>
                    <w:lang w:val="en-US"/>
                  </w:rPr>
                </w:pPr>
                <w:r w:rsidRPr="00050188">
                  <w:rPr>
                    <w:rFonts w:asciiTheme="minorHAnsi" w:hAnsiTheme="minorHAnsi" w:cstheme="minorHAnsi"/>
                    <w:bCs/>
                    <w:lang w:val="en-US"/>
                  </w:rPr>
                  <w:t>When the teacher began explaining the tasks for the day Child A began to fidget on the carpet moving about the carpet while kneeling. The Teacher noticed Child A continue to move and distract the other children on the carpet so calmly said, “On your bottom Child A otherwise I will have to sit you next to TA.”</w:t>
                </w:r>
                <w:r w:rsidRPr="00050188">
                  <w:rPr>
                    <w:rFonts w:asciiTheme="minorHAnsi" w:hAnsiTheme="minorHAnsi" w:cstheme="minorHAnsi"/>
                  </w:rPr>
                  <w:t xml:space="preserve"> </w:t>
                </w:r>
                <w:r w:rsidRPr="00050188">
                  <w:rPr>
                    <w:rFonts w:asciiTheme="minorHAnsi" w:hAnsiTheme="minorHAnsi" w:cstheme="minorHAnsi"/>
                    <w:bCs/>
                    <w:lang w:val="en-US"/>
                  </w:rPr>
                  <w:t xml:space="preserve">Although Child A did stop moving to begin with, they remained on their knees. After two minutes Child A began to go back to moving about. Again, the teacher calmly said, “Again, Child A I am asking you to sit on your bottom.” I can see here the teacher was reinforcing the rule that they had set and was giving Child A another chance to listen. </w:t>
                </w:r>
              </w:p>
              <w:p w14:paraId="7BF0021B" w14:textId="77777777" w:rsidR="006C39CF" w:rsidRPr="00050188" w:rsidRDefault="006C39CF" w:rsidP="00DD58B9">
                <w:pPr>
                  <w:tabs>
                    <w:tab w:val="left" w:pos="945"/>
                  </w:tabs>
                  <w:rPr>
                    <w:rFonts w:asciiTheme="minorHAnsi" w:hAnsiTheme="minorHAnsi" w:cstheme="minorHAnsi"/>
                    <w:bCs/>
                    <w:lang w:val="en-US"/>
                  </w:rPr>
                </w:pPr>
              </w:p>
              <w:p w14:paraId="418DC26A" w14:textId="77777777" w:rsidR="006C39CF" w:rsidRPr="00050188" w:rsidRDefault="006C39CF" w:rsidP="00DD58B9">
                <w:pPr>
                  <w:tabs>
                    <w:tab w:val="left" w:pos="945"/>
                  </w:tabs>
                  <w:rPr>
                    <w:rFonts w:asciiTheme="minorHAnsi" w:hAnsiTheme="minorHAnsi" w:cstheme="minorHAnsi"/>
                    <w:bCs/>
                    <w:lang w:val="en-US"/>
                  </w:rPr>
                </w:pPr>
                <w:r w:rsidRPr="00050188">
                  <w:rPr>
                    <w:rFonts w:asciiTheme="minorHAnsi" w:hAnsiTheme="minorHAnsi" w:cstheme="minorHAnsi"/>
                    <w:bCs/>
                    <w:lang w:val="en-US"/>
                  </w:rPr>
                  <w:t xml:space="preserve">Child A did not acknowledge what the teacher had said and began laughing and moving about again. The teacher then followed through with what they had earlier stated and said, “Okay you </w:t>
                </w:r>
                <w:r w:rsidRPr="00050188">
                  <w:rPr>
                    <w:rFonts w:asciiTheme="minorHAnsi" w:hAnsiTheme="minorHAnsi" w:cstheme="minorHAnsi"/>
                    <w:bCs/>
                    <w:lang w:val="en-US"/>
                  </w:rPr>
                  <w:lastRenderedPageBreak/>
                  <w:t xml:space="preserve">can now go and sit next to TA, I’m really upset with this behavior from you today.” I would say that this is a form of operant conditioning as discussed by B.F Skinner in 1938 and 1953 and was a form of positive punishment. I would argue that this is because the teacher is ‘adding’ having to sit next to the TA (adding a stimulus) to decrease the </w:t>
                </w:r>
                <w:proofErr w:type="spellStart"/>
                <w:r w:rsidRPr="00050188">
                  <w:rPr>
                    <w:rFonts w:asciiTheme="minorHAnsi" w:hAnsiTheme="minorHAnsi" w:cstheme="minorHAnsi"/>
                    <w:bCs/>
                    <w:lang w:val="en-US"/>
                  </w:rPr>
                  <w:t>behaviour</w:t>
                </w:r>
                <w:proofErr w:type="spellEnd"/>
                <w:r w:rsidRPr="00050188">
                  <w:rPr>
                    <w:rFonts w:asciiTheme="minorHAnsi" w:hAnsiTheme="minorHAnsi" w:cstheme="minorHAnsi"/>
                    <w:bCs/>
                    <w:lang w:val="en-US"/>
                  </w:rPr>
                  <w:t xml:space="preserve"> that Child A was exhibiting. </w:t>
                </w:r>
              </w:p>
              <w:p w14:paraId="7668390B" w14:textId="77777777" w:rsidR="006C39CF" w:rsidRPr="00050188" w:rsidRDefault="006C39CF" w:rsidP="00DD58B9">
                <w:pPr>
                  <w:tabs>
                    <w:tab w:val="left" w:pos="945"/>
                  </w:tabs>
                  <w:rPr>
                    <w:rFonts w:asciiTheme="minorHAnsi" w:hAnsiTheme="minorHAnsi" w:cstheme="minorHAnsi"/>
                  </w:rPr>
                </w:pPr>
              </w:p>
              <w:p w14:paraId="1761415A" w14:textId="77777777" w:rsidR="006C39CF" w:rsidRPr="00050188" w:rsidRDefault="006C39CF" w:rsidP="00DD58B9">
                <w:pPr>
                  <w:tabs>
                    <w:tab w:val="left" w:pos="945"/>
                  </w:tabs>
                  <w:rPr>
                    <w:rFonts w:asciiTheme="minorHAnsi" w:hAnsiTheme="minorHAnsi" w:cstheme="minorHAnsi"/>
                    <w:bCs/>
                    <w:lang w:val="en-US"/>
                  </w:rPr>
                </w:pPr>
                <w:r w:rsidRPr="00050188">
                  <w:rPr>
                    <w:rFonts w:asciiTheme="minorHAnsi" w:hAnsiTheme="minorHAnsi" w:cstheme="minorHAnsi"/>
                    <w:bCs/>
                    <w:lang w:val="en-US"/>
                  </w:rPr>
                  <w:t xml:space="preserve">Although Child A did go off task a few times I did notice that the teacher used the ‘catch them being good’ technique. When Child A was staying on task in the Farm part of the rainbow challenge. The task was not exactly followed by Child A, I noticed the teacher seemed to </w:t>
                </w:r>
                <w:proofErr w:type="spellStart"/>
                <w:r w:rsidRPr="00050188">
                  <w:rPr>
                    <w:rFonts w:asciiTheme="minorHAnsi" w:hAnsiTheme="minorHAnsi" w:cstheme="minorHAnsi"/>
                    <w:bCs/>
                    <w:lang w:val="en-US"/>
                  </w:rPr>
                  <w:t>recognise</w:t>
                </w:r>
                <w:proofErr w:type="spellEnd"/>
                <w:r w:rsidRPr="00050188">
                  <w:rPr>
                    <w:rFonts w:asciiTheme="minorHAnsi" w:hAnsiTheme="minorHAnsi" w:cstheme="minorHAnsi"/>
                    <w:bCs/>
                    <w:lang w:val="en-US"/>
                  </w:rPr>
                  <w:t xml:space="preserve"> that they were attempting to follow what was being asked. Later, the teacher re-enforced this good </w:t>
                </w:r>
                <w:proofErr w:type="spellStart"/>
                <w:r w:rsidRPr="00050188">
                  <w:rPr>
                    <w:rFonts w:asciiTheme="minorHAnsi" w:hAnsiTheme="minorHAnsi" w:cstheme="minorHAnsi"/>
                    <w:bCs/>
                    <w:lang w:val="en-US"/>
                  </w:rPr>
                  <w:t>behaviour</w:t>
                </w:r>
                <w:proofErr w:type="spellEnd"/>
                <w:r w:rsidRPr="00050188">
                  <w:rPr>
                    <w:rFonts w:asciiTheme="minorHAnsi" w:hAnsiTheme="minorHAnsi" w:cstheme="minorHAnsi"/>
                    <w:bCs/>
                    <w:lang w:val="en-US"/>
                  </w:rPr>
                  <w:t xml:space="preserve"> when the children had come in from their break, stating to the whole class, “Earlier on Child A made a lovely tractor out of </w:t>
                </w:r>
                <w:proofErr w:type="spellStart"/>
                <w:r w:rsidRPr="00050188">
                  <w:rPr>
                    <w:rFonts w:asciiTheme="minorHAnsi" w:hAnsiTheme="minorHAnsi" w:cstheme="minorHAnsi"/>
                    <w:bCs/>
                    <w:lang w:val="en-US"/>
                  </w:rPr>
                  <w:t>lego</w:t>
                </w:r>
                <w:proofErr w:type="spellEnd"/>
                <w:r w:rsidRPr="00050188">
                  <w:rPr>
                    <w:rFonts w:asciiTheme="minorHAnsi" w:hAnsiTheme="minorHAnsi" w:cstheme="minorHAnsi"/>
                    <w:bCs/>
                    <w:lang w:val="en-US"/>
                  </w:rPr>
                  <w:t>.”</w:t>
                </w:r>
              </w:p>
              <w:p w14:paraId="0914D1F8" w14:textId="77777777" w:rsidR="006C39CF" w:rsidRPr="00050188" w:rsidRDefault="006C39CF" w:rsidP="00DD58B9">
                <w:pPr>
                  <w:tabs>
                    <w:tab w:val="left" w:pos="945"/>
                  </w:tabs>
                  <w:rPr>
                    <w:rFonts w:asciiTheme="minorHAnsi" w:hAnsiTheme="minorHAnsi" w:cstheme="minorHAnsi"/>
                  </w:rPr>
                </w:pPr>
                <w:r w:rsidRPr="00050188">
                  <w:rPr>
                    <w:rFonts w:asciiTheme="minorHAnsi" w:hAnsiTheme="minorHAnsi" w:cstheme="minorHAnsi"/>
                  </w:rPr>
                  <w:t xml:space="preserve">I think this is experience has been very important, as it allowed me to explore the way that the teacher used more than one behaviour management technique to benefit Child A’s learning experience. Later when Child A was on the carpet they stayed still and crossed their legs. This shows that not only did this tactic help the pupil’s learning experience, but it also stopped the repetition of this type of behaviour later on. </w:t>
                </w:r>
              </w:p>
              <w:p w14:paraId="7EC7DA60" w14:textId="77777777" w:rsidR="006C39CF" w:rsidRPr="00050188" w:rsidRDefault="006C39CF" w:rsidP="00DD58B9">
                <w:pPr>
                  <w:rPr>
                    <w:rFonts w:asciiTheme="minorHAnsi" w:hAnsiTheme="minorHAnsi" w:cstheme="minorHAnsi"/>
                    <w:bCs/>
                    <w:lang w:val="en-US"/>
                  </w:rPr>
                </w:pPr>
              </w:p>
              <w:p w14:paraId="5411996C" w14:textId="77777777" w:rsidR="006C39CF" w:rsidRPr="00050188" w:rsidRDefault="006C39CF" w:rsidP="00DD58B9">
                <w:pPr>
                  <w:rPr>
                    <w:rFonts w:asciiTheme="minorHAnsi" w:hAnsiTheme="minorHAnsi" w:cstheme="minorHAnsi"/>
                    <w:bCs/>
                    <w:lang w:val="en-US"/>
                  </w:rPr>
                </w:pPr>
                <w:r w:rsidRPr="00050188">
                  <w:rPr>
                    <w:rFonts w:asciiTheme="minorHAnsi" w:hAnsiTheme="minorHAnsi" w:cstheme="minorHAnsi"/>
                    <w:bCs/>
                    <w:lang w:val="en-US"/>
                  </w:rPr>
                  <w:t>Child A did continue from when they began until lunch time on this one task however, as this was self-led, and he made this choice it was positive that Child A stayed focused.</w:t>
                </w:r>
              </w:p>
              <w:p w14:paraId="4237AA83" w14:textId="77777777" w:rsidR="006C39CF" w:rsidRPr="00050188" w:rsidRDefault="006C39CF" w:rsidP="00DD58B9">
                <w:pPr>
                  <w:rPr>
                    <w:rFonts w:asciiTheme="minorHAnsi" w:hAnsiTheme="minorHAnsi" w:cstheme="minorHAnsi"/>
                    <w:bCs/>
                    <w:lang w:val="en-US"/>
                  </w:rPr>
                </w:pPr>
              </w:p>
              <w:p w14:paraId="6C953B1B" w14:textId="77777777" w:rsidR="006C39CF" w:rsidRPr="00050188" w:rsidRDefault="006C39CF" w:rsidP="00DD58B9">
                <w:pPr>
                  <w:rPr>
                    <w:rFonts w:asciiTheme="minorHAnsi" w:hAnsiTheme="minorHAnsi" w:cstheme="minorHAnsi"/>
                    <w:bCs/>
                    <w:lang w:val="en-US"/>
                  </w:rPr>
                </w:pPr>
                <w:r w:rsidRPr="00050188">
                  <w:rPr>
                    <w:rFonts w:asciiTheme="minorHAnsi" w:hAnsiTheme="minorHAnsi" w:cstheme="minorHAnsi"/>
                    <w:bCs/>
                    <w:lang w:val="en-US"/>
                  </w:rPr>
                  <w:t>It is also important to note that child A seemed to listen to instruction from peers. I will here introduce Child B.</w:t>
                </w:r>
              </w:p>
              <w:p w14:paraId="34095AA5" w14:textId="77777777" w:rsidR="006C39CF" w:rsidRPr="00050188" w:rsidRDefault="006C39CF" w:rsidP="00DD58B9">
                <w:pPr>
                  <w:rPr>
                    <w:rFonts w:asciiTheme="minorHAnsi" w:hAnsiTheme="minorHAnsi" w:cstheme="minorHAnsi"/>
                    <w:bCs/>
                    <w:lang w:val="en-US"/>
                  </w:rPr>
                </w:pPr>
              </w:p>
              <w:p w14:paraId="65E72BB4" w14:textId="77777777" w:rsidR="006C39CF" w:rsidRPr="00050188" w:rsidRDefault="006C39CF" w:rsidP="00DD58B9">
                <w:pPr>
                  <w:rPr>
                    <w:rFonts w:asciiTheme="minorHAnsi" w:hAnsiTheme="minorHAnsi" w:cstheme="minorHAnsi"/>
                    <w:bCs/>
                    <w:lang w:val="en-US"/>
                  </w:rPr>
                </w:pPr>
                <w:r w:rsidRPr="00050188">
                  <w:rPr>
                    <w:rFonts w:asciiTheme="minorHAnsi" w:hAnsiTheme="minorHAnsi" w:cstheme="minorHAnsi"/>
                    <w:bCs/>
                    <w:lang w:val="en-US"/>
                  </w:rPr>
                  <w:t xml:space="preserve">When on the carpet just before leaving for lunch, Child A began fidgeting again not sitting down properly. Child B </w:t>
                </w:r>
                <w:proofErr w:type="gramStart"/>
                <w:r w:rsidRPr="00050188">
                  <w:rPr>
                    <w:rFonts w:asciiTheme="minorHAnsi" w:hAnsiTheme="minorHAnsi" w:cstheme="minorHAnsi"/>
                    <w:bCs/>
                    <w:lang w:val="en-US"/>
                  </w:rPr>
                  <w:t>said</w:t>
                </w:r>
                <w:proofErr w:type="gramEnd"/>
                <w:r w:rsidRPr="00050188">
                  <w:rPr>
                    <w:rFonts w:asciiTheme="minorHAnsi" w:hAnsiTheme="minorHAnsi" w:cstheme="minorHAnsi"/>
                    <w:bCs/>
                    <w:lang w:val="en-US"/>
                  </w:rPr>
                  <w:t xml:space="preserve"> “Child A no, we sit like this for the Teacher” Child A sat with his legs crossed immediately. This leads me to wonder in Child A would have listened first ask.</w:t>
                </w:r>
              </w:p>
              <w:p w14:paraId="70848855" w14:textId="77777777" w:rsidR="006C39CF" w:rsidRPr="00050188" w:rsidRDefault="006C39CF" w:rsidP="00DD58B9">
                <w:pPr>
                  <w:ind w:left="720"/>
                  <w:rPr>
                    <w:rFonts w:asciiTheme="minorHAnsi" w:hAnsiTheme="minorHAnsi" w:cstheme="minorHAnsi"/>
                  </w:rPr>
                </w:pPr>
              </w:p>
            </w:tc>
          </w:tr>
          <w:tr w:rsidR="006C39CF" w:rsidRPr="003737F1" w14:paraId="302AE0C2" w14:textId="77777777" w:rsidTr="00DD58B9">
            <w:trPr>
              <w:trHeight w:val="3605"/>
            </w:trPr>
            <w:tc>
              <w:tcPr>
                <w:tcW w:w="8926" w:type="dxa"/>
              </w:tcPr>
              <w:p w14:paraId="6A50D204" w14:textId="77777777" w:rsidR="006C39CF" w:rsidRPr="00627773" w:rsidRDefault="006C39CF" w:rsidP="00DD58B9">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995DA71" w14:textId="77777777" w:rsidR="006C39CF" w:rsidRPr="003737F1" w:rsidRDefault="006C39CF" w:rsidP="00DD58B9">
                <w:pPr>
                  <w:rPr>
                    <w:rFonts w:asciiTheme="minorHAnsi" w:hAnsiTheme="minorHAnsi"/>
                  </w:rPr>
                </w:pPr>
              </w:p>
              <w:p w14:paraId="44E9E59C" w14:textId="77777777" w:rsidR="006C39CF" w:rsidRPr="00467A23" w:rsidRDefault="006C39CF" w:rsidP="006C39CF">
                <w:pPr>
                  <w:pStyle w:val="ListParagraph"/>
                  <w:numPr>
                    <w:ilvl w:val="0"/>
                    <w:numId w:val="1"/>
                  </w:numPr>
                  <w:rPr>
                    <w:rFonts w:asciiTheme="minorHAnsi" w:hAnsiTheme="minorHAnsi"/>
                  </w:rPr>
                </w:pPr>
                <w:r w:rsidRPr="00467A23">
                  <w:rPr>
                    <w:rFonts w:asciiTheme="minorHAnsi" w:hAnsiTheme="minorHAnsi"/>
                  </w:rPr>
                  <w:t>Behaviour management techniques</w:t>
                </w:r>
              </w:p>
              <w:p w14:paraId="5C1A733A" w14:textId="77777777" w:rsidR="006C39CF" w:rsidRDefault="006C39CF" w:rsidP="006C39CF">
                <w:pPr>
                  <w:pStyle w:val="ListParagraph"/>
                  <w:numPr>
                    <w:ilvl w:val="0"/>
                    <w:numId w:val="1"/>
                  </w:numPr>
                  <w:rPr>
                    <w:rFonts w:asciiTheme="minorHAnsi" w:hAnsiTheme="minorHAnsi"/>
                  </w:rPr>
                </w:pPr>
                <w:r w:rsidRPr="00467A23">
                  <w:rPr>
                    <w:rFonts w:asciiTheme="minorHAnsi" w:hAnsiTheme="minorHAnsi"/>
                  </w:rPr>
                  <w:t xml:space="preserve">Children may seem distracted </w:t>
                </w:r>
                <w:r>
                  <w:rPr>
                    <w:rFonts w:asciiTheme="minorHAnsi" w:hAnsiTheme="minorHAnsi"/>
                  </w:rPr>
                  <w:t>but still have understanding</w:t>
                </w:r>
              </w:p>
              <w:p w14:paraId="7DC364F0" w14:textId="77777777" w:rsidR="006C39CF" w:rsidRPr="00021205" w:rsidRDefault="006C39CF" w:rsidP="006C39CF">
                <w:pPr>
                  <w:pStyle w:val="ListParagraph"/>
                  <w:numPr>
                    <w:ilvl w:val="0"/>
                    <w:numId w:val="1"/>
                  </w:numPr>
                  <w:rPr>
                    <w:rFonts w:asciiTheme="minorHAnsi" w:hAnsiTheme="minorHAnsi"/>
                  </w:rPr>
                </w:pPr>
                <w:r>
                  <w:rPr>
                    <w:rFonts w:asciiTheme="minorHAnsi" w:hAnsiTheme="minorHAnsi"/>
                  </w:rPr>
                  <w:t xml:space="preserve">Constructivism – Children helping children </w:t>
                </w:r>
              </w:p>
              <w:p w14:paraId="4C044878" w14:textId="77777777" w:rsidR="006C39CF" w:rsidRPr="003737F1" w:rsidRDefault="006C39CF" w:rsidP="00DD58B9">
                <w:pPr>
                  <w:rPr>
                    <w:rFonts w:asciiTheme="minorHAnsi" w:hAnsiTheme="minorHAnsi"/>
                  </w:rPr>
                </w:pPr>
              </w:p>
              <w:p w14:paraId="5B5CF20B" w14:textId="77777777" w:rsidR="006C39CF" w:rsidRPr="003737F1" w:rsidRDefault="006C39CF" w:rsidP="00DD58B9">
                <w:pPr>
                  <w:rPr>
                    <w:rFonts w:asciiTheme="minorHAnsi" w:hAnsiTheme="minorHAnsi"/>
                  </w:rPr>
                </w:pPr>
              </w:p>
              <w:p w14:paraId="17BE70A8" w14:textId="77777777" w:rsidR="006C39CF" w:rsidRPr="003737F1" w:rsidRDefault="006C39CF" w:rsidP="00DD58B9">
                <w:pPr>
                  <w:rPr>
                    <w:rFonts w:asciiTheme="minorHAnsi" w:hAnsiTheme="minorHAnsi"/>
                  </w:rPr>
                </w:pPr>
              </w:p>
              <w:p w14:paraId="7FF49CA4" w14:textId="77777777" w:rsidR="006C39CF" w:rsidRPr="003737F1" w:rsidRDefault="006C39CF" w:rsidP="00DD58B9">
                <w:pPr>
                  <w:rPr>
                    <w:rFonts w:asciiTheme="minorHAnsi" w:hAnsiTheme="minorHAnsi"/>
                  </w:rPr>
                </w:pPr>
              </w:p>
              <w:p w14:paraId="662A47F2" w14:textId="77777777" w:rsidR="006C39CF" w:rsidRPr="003737F1" w:rsidRDefault="006C39CF" w:rsidP="00DD58B9">
                <w:pPr>
                  <w:rPr>
                    <w:rFonts w:asciiTheme="minorHAnsi" w:hAnsiTheme="minorHAnsi"/>
                  </w:rPr>
                </w:pPr>
              </w:p>
              <w:p w14:paraId="7F16FF3A" w14:textId="77777777" w:rsidR="006C39CF" w:rsidRPr="003737F1" w:rsidRDefault="006C39CF" w:rsidP="00DD58B9">
                <w:pPr>
                  <w:rPr>
                    <w:rFonts w:asciiTheme="minorHAnsi" w:hAnsiTheme="minorHAnsi"/>
                  </w:rPr>
                </w:pPr>
              </w:p>
              <w:p w14:paraId="304A5EFD" w14:textId="77777777" w:rsidR="006C39CF" w:rsidRPr="003737F1" w:rsidRDefault="006C39CF" w:rsidP="00DD58B9">
                <w:pPr>
                  <w:rPr>
                    <w:rFonts w:asciiTheme="minorHAnsi" w:hAnsiTheme="minorHAnsi"/>
                  </w:rPr>
                </w:pPr>
              </w:p>
            </w:tc>
          </w:tr>
          <w:tr w:rsidR="006C39CF" w:rsidRPr="003737F1" w14:paraId="05D449C2" w14:textId="77777777" w:rsidTr="00DD58B9">
            <w:trPr>
              <w:trHeight w:val="4031"/>
            </w:trPr>
            <w:tc>
              <w:tcPr>
                <w:tcW w:w="8926" w:type="dxa"/>
              </w:tcPr>
              <w:p w14:paraId="77FD4BF0" w14:textId="77777777" w:rsidR="006C39CF" w:rsidRPr="00627773" w:rsidRDefault="006C39CF" w:rsidP="00DD58B9">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B5731BE" w14:textId="77777777" w:rsidR="006C39CF" w:rsidRPr="00627773" w:rsidRDefault="006C39CF" w:rsidP="00DD58B9">
                <w:pPr>
                  <w:rPr>
                    <w:rFonts w:asciiTheme="minorHAnsi" w:hAnsiTheme="minorHAnsi"/>
                    <w:bCs/>
                  </w:rPr>
                </w:pPr>
              </w:p>
              <w:p w14:paraId="6B1C3417" w14:textId="77777777" w:rsidR="006C39CF" w:rsidRPr="003737F1" w:rsidRDefault="006C39CF" w:rsidP="00DD58B9">
                <w:pPr>
                  <w:rPr>
                    <w:rFonts w:asciiTheme="minorHAnsi" w:hAnsiTheme="minorHAnsi"/>
                  </w:rPr>
                </w:pPr>
              </w:p>
              <w:p w14:paraId="3407500A" w14:textId="77777777" w:rsidR="006C39CF" w:rsidRPr="00910940" w:rsidRDefault="006C39CF" w:rsidP="006C39CF">
                <w:pPr>
                  <w:pStyle w:val="ListParagraph"/>
                  <w:numPr>
                    <w:ilvl w:val="0"/>
                    <w:numId w:val="1"/>
                  </w:numPr>
                  <w:rPr>
                    <w:rFonts w:asciiTheme="minorHAnsi" w:hAnsiTheme="minorHAnsi"/>
                    <w:bCs/>
                    <w:lang w:val="en-US"/>
                  </w:rPr>
                </w:pPr>
                <w:r w:rsidRPr="00910940">
                  <w:rPr>
                    <w:rFonts w:asciiTheme="minorHAnsi" w:hAnsiTheme="minorHAnsi"/>
                    <w:bCs/>
                    <w:lang w:val="en-US"/>
                  </w:rPr>
                  <w:t xml:space="preserve">Later me and another student teacher asked Teacher A about Child A, we were told that he had recently moved to the UK and was new to the school. </w:t>
                </w:r>
              </w:p>
              <w:p w14:paraId="179668E0" w14:textId="77777777" w:rsidR="006C39CF" w:rsidRDefault="006C39CF" w:rsidP="00DD58B9">
                <w:pPr>
                  <w:rPr>
                    <w:rFonts w:asciiTheme="minorHAnsi" w:hAnsiTheme="minorHAnsi"/>
                    <w:bCs/>
                    <w:lang w:val="en-US"/>
                  </w:rPr>
                </w:pPr>
              </w:p>
              <w:p w14:paraId="004219AB" w14:textId="77777777" w:rsidR="006C39CF" w:rsidRPr="00910940" w:rsidRDefault="006C39CF" w:rsidP="006C39CF">
                <w:pPr>
                  <w:pStyle w:val="ListParagraph"/>
                  <w:numPr>
                    <w:ilvl w:val="0"/>
                    <w:numId w:val="1"/>
                  </w:numPr>
                  <w:rPr>
                    <w:rFonts w:asciiTheme="minorHAnsi" w:hAnsiTheme="minorHAnsi"/>
                    <w:bCs/>
                    <w:lang w:val="en-US"/>
                  </w:rPr>
                </w:pPr>
                <w:r w:rsidRPr="00910940">
                  <w:rPr>
                    <w:rFonts w:asciiTheme="minorHAnsi" w:hAnsiTheme="minorHAnsi"/>
                    <w:bCs/>
                    <w:lang w:val="en-US"/>
                  </w:rPr>
                  <w:t>It was morning time and Child A was seemingly tired.</w:t>
                </w:r>
              </w:p>
              <w:p w14:paraId="02DF62C2" w14:textId="77777777" w:rsidR="006C39CF" w:rsidRDefault="006C39CF" w:rsidP="00DD58B9">
                <w:pPr>
                  <w:rPr>
                    <w:rFonts w:asciiTheme="minorHAnsi" w:hAnsiTheme="minorHAnsi"/>
                    <w:bCs/>
                    <w:lang w:val="en-US"/>
                  </w:rPr>
                </w:pPr>
              </w:p>
              <w:p w14:paraId="4EDC5158" w14:textId="77777777" w:rsidR="006C39CF" w:rsidRDefault="006C39CF" w:rsidP="006C39CF">
                <w:pPr>
                  <w:pStyle w:val="ListParagraph"/>
                  <w:numPr>
                    <w:ilvl w:val="0"/>
                    <w:numId w:val="1"/>
                  </w:numPr>
                  <w:rPr>
                    <w:rFonts w:asciiTheme="minorHAnsi" w:hAnsiTheme="minorHAnsi"/>
                    <w:bCs/>
                    <w:lang w:val="en-US"/>
                  </w:rPr>
                </w:pPr>
                <w:r w:rsidRPr="00910940">
                  <w:rPr>
                    <w:rFonts w:asciiTheme="minorHAnsi" w:hAnsiTheme="minorHAnsi"/>
                    <w:bCs/>
                    <w:lang w:val="en-US"/>
                  </w:rPr>
                  <w:t>The class is attached to another class</w:t>
                </w:r>
                <w:r>
                  <w:rPr>
                    <w:rFonts w:asciiTheme="minorHAnsi" w:hAnsiTheme="minorHAnsi"/>
                    <w:bCs/>
                    <w:lang w:val="en-US"/>
                  </w:rPr>
                  <w:t>, there is a lot going on</w:t>
                </w:r>
              </w:p>
              <w:p w14:paraId="75296CE7" w14:textId="77777777" w:rsidR="006C39CF" w:rsidRPr="00830626" w:rsidRDefault="006C39CF" w:rsidP="00DD58B9">
                <w:pPr>
                  <w:pStyle w:val="ListParagraph"/>
                  <w:rPr>
                    <w:rFonts w:asciiTheme="minorHAnsi" w:hAnsiTheme="minorHAnsi"/>
                    <w:bCs/>
                    <w:lang w:val="en-US"/>
                  </w:rPr>
                </w:pPr>
              </w:p>
              <w:p w14:paraId="5143D2ED" w14:textId="77777777" w:rsidR="006C39CF" w:rsidRPr="00910940" w:rsidRDefault="006C39CF" w:rsidP="006C39CF">
                <w:pPr>
                  <w:pStyle w:val="ListParagraph"/>
                  <w:numPr>
                    <w:ilvl w:val="0"/>
                    <w:numId w:val="1"/>
                  </w:numPr>
                  <w:rPr>
                    <w:rFonts w:asciiTheme="minorHAnsi" w:hAnsiTheme="minorHAnsi"/>
                    <w:bCs/>
                    <w:lang w:val="en-US"/>
                  </w:rPr>
                </w:pPr>
                <w:r>
                  <w:rPr>
                    <w:rFonts w:asciiTheme="minorHAnsi" w:hAnsiTheme="minorHAnsi"/>
                    <w:bCs/>
                    <w:lang w:val="en-US"/>
                  </w:rPr>
                  <w:t>The child being in a new environment means he is getting used to the rules still</w:t>
                </w:r>
              </w:p>
              <w:p w14:paraId="31FFB56D" w14:textId="77777777" w:rsidR="006C39CF" w:rsidRPr="003737F1" w:rsidRDefault="006C39CF" w:rsidP="00DD58B9">
                <w:pPr>
                  <w:rPr>
                    <w:rFonts w:asciiTheme="minorHAnsi" w:hAnsiTheme="minorHAnsi"/>
                  </w:rPr>
                </w:pPr>
              </w:p>
              <w:p w14:paraId="39DFDC95" w14:textId="77777777" w:rsidR="006C39CF" w:rsidRPr="003737F1" w:rsidRDefault="006C39CF" w:rsidP="00DD58B9">
                <w:pPr>
                  <w:rPr>
                    <w:rFonts w:asciiTheme="minorHAnsi" w:hAnsiTheme="minorHAnsi"/>
                  </w:rPr>
                </w:pPr>
              </w:p>
              <w:p w14:paraId="5C1E0CA1" w14:textId="77777777" w:rsidR="006C39CF" w:rsidRPr="003737F1" w:rsidRDefault="006C39CF" w:rsidP="00DD58B9">
                <w:pPr>
                  <w:rPr>
                    <w:rFonts w:asciiTheme="minorHAnsi" w:hAnsiTheme="minorHAnsi"/>
                  </w:rPr>
                </w:pPr>
              </w:p>
              <w:p w14:paraId="07D767CA" w14:textId="77777777" w:rsidR="006C39CF" w:rsidRPr="003737F1" w:rsidRDefault="006C39CF" w:rsidP="00DD58B9">
                <w:pPr>
                  <w:rPr>
                    <w:rFonts w:asciiTheme="minorHAnsi" w:hAnsiTheme="minorHAnsi"/>
                  </w:rPr>
                </w:pPr>
              </w:p>
              <w:p w14:paraId="6DB5680D" w14:textId="77777777" w:rsidR="006C39CF" w:rsidRPr="003737F1" w:rsidRDefault="006C39CF" w:rsidP="00DD58B9">
                <w:pPr>
                  <w:rPr>
                    <w:rFonts w:asciiTheme="minorHAnsi" w:hAnsiTheme="minorHAnsi"/>
                  </w:rPr>
                </w:pPr>
              </w:p>
              <w:p w14:paraId="6365B95A" w14:textId="77777777" w:rsidR="006C39CF" w:rsidRPr="003737F1" w:rsidRDefault="006C39CF" w:rsidP="00DD58B9">
                <w:pPr>
                  <w:rPr>
                    <w:rFonts w:asciiTheme="minorHAnsi" w:hAnsiTheme="minorHAnsi"/>
                  </w:rPr>
                </w:pPr>
              </w:p>
              <w:p w14:paraId="50848AA2" w14:textId="77777777" w:rsidR="006C39CF" w:rsidRPr="003737F1" w:rsidRDefault="006C39CF" w:rsidP="00DD58B9">
                <w:pPr>
                  <w:rPr>
                    <w:rFonts w:asciiTheme="minorHAnsi" w:hAnsiTheme="minorHAnsi"/>
                  </w:rPr>
                </w:pPr>
              </w:p>
              <w:p w14:paraId="07C759FF" w14:textId="77777777" w:rsidR="006C39CF" w:rsidRPr="003737F1" w:rsidRDefault="006C39CF" w:rsidP="00DD58B9">
                <w:pPr>
                  <w:rPr>
                    <w:rFonts w:asciiTheme="minorHAnsi" w:hAnsiTheme="minorHAnsi"/>
                  </w:rPr>
                </w:pPr>
              </w:p>
            </w:tc>
          </w:tr>
        </w:tbl>
        <w:p w14:paraId="3C1E3AD8" w14:textId="77777777" w:rsidR="006C39CF" w:rsidRPr="003737F1" w:rsidRDefault="006C39CF" w:rsidP="006C39CF"/>
        <w:p w14:paraId="6EC4401D" w14:textId="77777777" w:rsidR="006C39CF" w:rsidRDefault="006C39CF" w:rsidP="006C39CF">
          <w:pPr>
            <w:rPr>
              <w:b/>
              <w:bCs/>
            </w:rPr>
          </w:pPr>
        </w:p>
        <w:p w14:paraId="79DC9BF5" w14:textId="77777777" w:rsidR="006C39CF" w:rsidRDefault="006C39CF" w:rsidP="006C39CF">
          <w:pPr>
            <w:rPr>
              <w:b/>
              <w:bCs/>
            </w:rPr>
          </w:pPr>
        </w:p>
        <w:p w14:paraId="1F57F6EC" w14:textId="77777777" w:rsidR="006C39CF" w:rsidRPr="00627773" w:rsidRDefault="006C39CF" w:rsidP="006C39CF">
          <w:pPr>
            <w:rPr>
              <w:b/>
              <w:bCs/>
            </w:rPr>
          </w:pPr>
          <w:r w:rsidRPr="00627773">
            <w:rPr>
              <w:b/>
              <w:bCs/>
            </w:rPr>
            <w:t xml:space="preserve">Record </w:t>
          </w:r>
          <w:r>
            <w:rPr>
              <w:b/>
              <w:bCs/>
            </w:rPr>
            <w:t>2</w:t>
          </w:r>
        </w:p>
        <w:tbl>
          <w:tblPr>
            <w:tblStyle w:val="TableGrid"/>
            <w:tblW w:w="0" w:type="auto"/>
            <w:tblLook w:val="04A0" w:firstRow="1" w:lastRow="0" w:firstColumn="1" w:lastColumn="0" w:noHBand="0" w:noVBand="1"/>
          </w:tblPr>
          <w:tblGrid>
            <w:gridCol w:w="8926"/>
          </w:tblGrid>
          <w:tr w:rsidR="006C39CF" w:rsidRPr="003737F1" w14:paraId="69DCD6D1" w14:textId="77777777" w:rsidTr="00DD58B9">
            <w:tc>
              <w:tcPr>
                <w:tcW w:w="8926" w:type="dxa"/>
              </w:tcPr>
              <w:p w14:paraId="0CA88B63" w14:textId="77777777" w:rsidR="006C39CF" w:rsidRDefault="006C39CF" w:rsidP="00DD58B9">
                <w:pPr>
                  <w:rPr>
                    <w:rFonts w:asciiTheme="minorHAnsi" w:hAnsiTheme="minorHAnsi"/>
                  </w:rPr>
                </w:pPr>
                <w:r w:rsidRPr="003737F1">
                  <w:rPr>
                    <w:rFonts w:asciiTheme="minorHAnsi" w:hAnsiTheme="minorHAnsi"/>
                  </w:rPr>
                  <w:t>Date and time, year group:</w:t>
                </w:r>
                <w:r>
                  <w:rPr>
                    <w:rFonts w:asciiTheme="minorHAnsi" w:hAnsiTheme="minorHAnsi"/>
                  </w:rPr>
                  <w:t xml:space="preserve"> </w:t>
                </w:r>
              </w:p>
              <w:p w14:paraId="38F80BAA" w14:textId="77777777" w:rsidR="006C39CF" w:rsidRDefault="006C39CF" w:rsidP="00DD58B9">
                <w:pPr>
                  <w:rPr>
                    <w:rFonts w:asciiTheme="minorHAnsi" w:hAnsiTheme="minorHAnsi"/>
                  </w:rPr>
                </w:pPr>
              </w:p>
              <w:p w14:paraId="1EE4432A" w14:textId="77777777" w:rsidR="006C39CF" w:rsidRPr="003737F1" w:rsidRDefault="006C39CF" w:rsidP="00DD58B9">
                <w:pPr>
                  <w:rPr>
                    <w:rFonts w:asciiTheme="minorHAnsi" w:hAnsiTheme="minorHAnsi"/>
                  </w:rPr>
                </w:pPr>
                <w:r>
                  <w:rPr>
                    <w:rFonts w:asciiTheme="minorHAnsi" w:hAnsiTheme="minorHAnsi"/>
                  </w:rPr>
                  <w:t>26th September 2022</w:t>
                </w:r>
              </w:p>
              <w:p w14:paraId="35F163E5" w14:textId="77777777" w:rsidR="006C39CF" w:rsidRDefault="006C39CF" w:rsidP="00DD58B9">
                <w:pPr>
                  <w:rPr>
                    <w:rFonts w:asciiTheme="minorHAnsi" w:hAnsiTheme="minorHAnsi"/>
                  </w:rPr>
                </w:pPr>
                <w:r>
                  <w:rPr>
                    <w:rFonts w:asciiTheme="minorHAnsi" w:hAnsiTheme="minorHAnsi"/>
                  </w:rPr>
                  <w:t>13:40</w:t>
                </w:r>
              </w:p>
              <w:p w14:paraId="08922688" w14:textId="77777777" w:rsidR="006C39CF" w:rsidRPr="003737F1" w:rsidRDefault="006C39CF" w:rsidP="00DD58B9">
                <w:pPr>
                  <w:rPr>
                    <w:rFonts w:asciiTheme="minorHAnsi" w:hAnsiTheme="minorHAnsi"/>
                  </w:rPr>
                </w:pPr>
                <w:r>
                  <w:rPr>
                    <w:rFonts w:asciiTheme="minorHAnsi" w:hAnsiTheme="minorHAnsi"/>
                  </w:rPr>
                  <w:t>Year 2</w:t>
                </w:r>
              </w:p>
            </w:tc>
          </w:tr>
          <w:tr w:rsidR="006C39CF" w:rsidRPr="003737F1" w14:paraId="54223F83" w14:textId="77777777" w:rsidTr="00DD58B9">
            <w:trPr>
              <w:trHeight w:val="2711"/>
            </w:trPr>
            <w:tc>
              <w:tcPr>
                <w:tcW w:w="8926" w:type="dxa"/>
              </w:tcPr>
              <w:p w14:paraId="5829FE98" w14:textId="77777777" w:rsidR="006C39CF" w:rsidRPr="003737F1" w:rsidRDefault="006C39CF" w:rsidP="00DD58B9">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E18F1EC" w14:textId="77777777" w:rsidR="006C39CF" w:rsidRPr="003737F1" w:rsidRDefault="006C39CF" w:rsidP="00DD58B9">
                <w:pPr>
                  <w:rPr>
                    <w:rFonts w:asciiTheme="minorHAnsi" w:hAnsiTheme="minorHAnsi"/>
                  </w:rPr>
                </w:pPr>
              </w:p>
              <w:p w14:paraId="7E05C95E" w14:textId="77777777" w:rsidR="006C39CF" w:rsidRDefault="006C39CF" w:rsidP="00DD58B9">
                <w:pPr>
                  <w:rPr>
                    <w:rFonts w:asciiTheme="minorHAnsi" w:hAnsiTheme="minorHAnsi"/>
                  </w:rPr>
                </w:pPr>
                <w:r>
                  <w:rPr>
                    <w:rFonts w:asciiTheme="minorHAnsi" w:hAnsiTheme="minorHAnsi"/>
                  </w:rPr>
                  <w:t>After lunch in the classroom. The teacher was working with a group of children on their literature work I see, I think, I wonder.</w:t>
                </w:r>
              </w:p>
              <w:p w14:paraId="3F0B04CC" w14:textId="77777777" w:rsidR="006C39CF" w:rsidRPr="003737F1" w:rsidRDefault="006C39CF" w:rsidP="00DD58B9">
                <w:pPr>
                  <w:rPr>
                    <w:rFonts w:asciiTheme="minorHAnsi" w:hAnsiTheme="minorHAnsi"/>
                  </w:rPr>
                </w:pPr>
              </w:p>
              <w:p w14:paraId="24C3E472" w14:textId="77777777" w:rsidR="006C39CF" w:rsidRPr="003737F1" w:rsidRDefault="006C39CF" w:rsidP="00DD58B9">
                <w:pPr>
                  <w:rPr>
                    <w:rFonts w:asciiTheme="minorHAnsi" w:hAnsiTheme="minorHAnsi"/>
                  </w:rPr>
                </w:pPr>
              </w:p>
              <w:p w14:paraId="0A1FB731" w14:textId="77777777" w:rsidR="006C39CF" w:rsidRPr="003737F1" w:rsidRDefault="006C39CF" w:rsidP="00DD58B9">
                <w:pPr>
                  <w:rPr>
                    <w:rFonts w:asciiTheme="minorHAnsi" w:hAnsiTheme="minorHAnsi"/>
                  </w:rPr>
                </w:pPr>
              </w:p>
              <w:p w14:paraId="7DC39B1A" w14:textId="77777777" w:rsidR="006C39CF" w:rsidRPr="003737F1" w:rsidRDefault="006C39CF" w:rsidP="00DD58B9">
                <w:pPr>
                  <w:rPr>
                    <w:rFonts w:asciiTheme="minorHAnsi" w:hAnsiTheme="minorHAnsi"/>
                  </w:rPr>
                </w:pPr>
              </w:p>
            </w:tc>
          </w:tr>
          <w:tr w:rsidR="006C39CF" w:rsidRPr="003737F1" w14:paraId="2194478B" w14:textId="77777777" w:rsidTr="00DD58B9">
            <w:trPr>
              <w:trHeight w:val="3234"/>
            </w:trPr>
            <w:tc>
              <w:tcPr>
                <w:tcW w:w="8926" w:type="dxa"/>
              </w:tcPr>
              <w:p w14:paraId="40EB6339" w14:textId="77777777" w:rsidR="006C39CF" w:rsidRDefault="006C39CF" w:rsidP="00DD58B9">
                <w:pPr>
                  <w:rPr>
                    <w:rFonts w:asciiTheme="minorHAnsi" w:hAnsiTheme="minorHAnsi"/>
                    <w:lang w:val="en-US"/>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214A6B5C" w14:textId="77777777" w:rsidR="006C39CF" w:rsidRDefault="006C39CF" w:rsidP="00DD58B9">
                <w:pPr>
                  <w:rPr>
                    <w:rFonts w:asciiTheme="minorHAnsi" w:hAnsiTheme="minorHAnsi"/>
                  </w:rPr>
                </w:pPr>
              </w:p>
              <w:p w14:paraId="3F05603E" w14:textId="77777777" w:rsidR="006C39CF" w:rsidRDefault="006C39CF" w:rsidP="00DD58B9">
                <w:pPr>
                  <w:rPr>
                    <w:rFonts w:asciiTheme="minorHAnsi" w:hAnsiTheme="minorHAnsi"/>
                  </w:rPr>
                </w:pPr>
                <w:r>
                  <w:rPr>
                    <w:rFonts w:asciiTheme="minorHAnsi" w:hAnsiTheme="minorHAnsi"/>
                  </w:rPr>
                  <w:t xml:space="preserve">The children had to complete a task where they studied an image from the book that they read and from this had to state what they see in the image, what they think is happening in the image and what they wonder from the image. </w:t>
                </w:r>
              </w:p>
              <w:p w14:paraId="4C4A10BA" w14:textId="77777777" w:rsidR="006C39CF" w:rsidRDefault="006C39CF" w:rsidP="00DD58B9">
                <w:pPr>
                  <w:rPr>
                    <w:rFonts w:asciiTheme="minorHAnsi" w:hAnsiTheme="minorHAnsi"/>
                  </w:rPr>
                </w:pPr>
              </w:p>
              <w:p w14:paraId="5070801E" w14:textId="77777777" w:rsidR="006C39CF" w:rsidRDefault="006C39CF" w:rsidP="00DD58B9">
                <w:pPr>
                  <w:rPr>
                    <w:rFonts w:asciiTheme="minorHAnsi" w:hAnsiTheme="minorHAnsi"/>
                  </w:rPr>
                </w:pPr>
                <w:r>
                  <w:rPr>
                    <w:rFonts w:asciiTheme="minorHAnsi" w:hAnsiTheme="minorHAnsi"/>
                  </w:rPr>
                  <w:t>After the children did this the Teacher asked the child how they found the task (Easy, Moderate or Difficult). The child then works with the teacher to state what they believe they did well in their task and what they think should be a target next time.</w:t>
                </w:r>
              </w:p>
              <w:p w14:paraId="06EFE2DB" w14:textId="77777777" w:rsidR="006C39CF" w:rsidRDefault="006C39CF" w:rsidP="00DD58B9">
                <w:pPr>
                  <w:rPr>
                    <w:rFonts w:asciiTheme="minorHAnsi" w:hAnsiTheme="minorHAnsi"/>
                  </w:rPr>
                </w:pPr>
              </w:p>
              <w:p w14:paraId="3BDEAAE0" w14:textId="77777777" w:rsidR="006C39CF" w:rsidRDefault="006C39CF" w:rsidP="00DD58B9">
                <w:pPr>
                  <w:rPr>
                    <w:rFonts w:asciiTheme="minorHAnsi" w:hAnsiTheme="minorHAnsi"/>
                  </w:rPr>
                </w:pPr>
                <w:r>
                  <w:rPr>
                    <w:rFonts w:asciiTheme="minorHAnsi" w:hAnsiTheme="minorHAnsi"/>
                  </w:rPr>
                  <w:t>The teacher who I will refer to as teacher B had a conversation with Child B:</w:t>
                </w:r>
              </w:p>
              <w:p w14:paraId="684E1981" w14:textId="77777777" w:rsidR="006C39CF" w:rsidRDefault="006C39CF" w:rsidP="00DD58B9">
                <w:pPr>
                  <w:rPr>
                    <w:rFonts w:asciiTheme="minorHAnsi" w:hAnsiTheme="minorHAnsi"/>
                  </w:rPr>
                </w:pPr>
                <w:r>
                  <w:rPr>
                    <w:rFonts w:asciiTheme="minorHAnsi" w:hAnsiTheme="minorHAnsi"/>
                  </w:rPr>
                  <w:t xml:space="preserve">Teacher B: You’ve done so well today! What do you think your star and wish should be? </w:t>
                </w:r>
                <w:proofErr w:type="spellStart"/>
                <w:r>
                  <w:rPr>
                    <w:rFonts w:asciiTheme="minorHAnsi" w:hAnsiTheme="minorHAnsi"/>
                  </w:rPr>
                  <w:t>Lets</w:t>
                </w:r>
                <w:proofErr w:type="spellEnd"/>
                <w:r>
                  <w:rPr>
                    <w:rFonts w:asciiTheme="minorHAnsi" w:hAnsiTheme="minorHAnsi"/>
                  </w:rPr>
                  <w:t xml:space="preserve"> look back to what we wrote last time.</w:t>
                </w:r>
              </w:p>
              <w:p w14:paraId="17356AAB" w14:textId="77777777" w:rsidR="006C39CF" w:rsidRDefault="006C39CF" w:rsidP="00DD58B9">
                <w:pPr>
                  <w:rPr>
                    <w:rFonts w:asciiTheme="minorHAnsi" w:hAnsiTheme="minorHAnsi"/>
                  </w:rPr>
                </w:pPr>
                <w:r>
                  <w:rPr>
                    <w:rFonts w:asciiTheme="minorHAnsi" w:hAnsiTheme="minorHAnsi"/>
                  </w:rPr>
                  <w:t>Child B: I think my writing has been really good today, look even finger spaces.</w:t>
                </w:r>
              </w:p>
              <w:p w14:paraId="7749DECF" w14:textId="77777777" w:rsidR="006C39CF" w:rsidRDefault="006C39CF" w:rsidP="00DD58B9">
                <w:pPr>
                  <w:rPr>
                    <w:rFonts w:asciiTheme="minorHAnsi" w:hAnsiTheme="minorHAnsi"/>
                  </w:rPr>
                </w:pPr>
                <w:r>
                  <w:rPr>
                    <w:rFonts w:asciiTheme="minorHAnsi" w:hAnsiTheme="minorHAnsi"/>
                  </w:rPr>
                  <w:t xml:space="preserve">Teacher B: I agree, you have been writing beautifully. Let’s think of a target. </w:t>
                </w:r>
              </w:p>
              <w:p w14:paraId="67F5B058" w14:textId="77777777" w:rsidR="006C39CF" w:rsidRDefault="006C39CF" w:rsidP="00DD58B9">
                <w:pPr>
                  <w:rPr>
                    <w:rFonts w:asciiTheme="minorHAnsi" w:hAnsiTheme="minorHAnsi"/>
                  </w:rPr>
                </w:pPr>
                <w:r>
                  <w:rPr>
                    <w:rFonts w:asciiTheme="minorHAnsi" w:hAnsiTheme="minorHAnsi"/>
                  </w:rPr>
                  <w:t xml:space="preserve">Child B: I think I need to expand more on my sentences. </w:t>
                </w:r>
              </w:p>
              <w:p w14:paraId="577B17A1" w14:textId="77777777" w:rsidR="006C39CF" w:rsidRDefault="006C39CF" w:rsidP="00DD58B9">
                <w:pPr>
                  <w:rPr>
                    <w:rFonts w:asciiTheme="minorHAnsi" w:hAnsiTheme="minorHAnsi"/>
                  </w:rPr>
                </w:pPr>
                <w:r>
                  <w:rPr>
                    <w:rFonts w:asciiTheme="minorHAnsi" w:hAnsiTheme="minorHAnsi"/>
                  </w:rPr>
                  <w:t>Teacher B: That’s a very good one we’ll work on that for the next activity!</w:t>
                </w:r>
              </w:p>
              <w:p w14:paraId="28465867" w14:textId="77777777" w:rsidR="006C39CF" w:rsidRDefault="006C39CF" w:rsidP="00DD58B9">
                <w:pPr>
                  <w:rPr>
                    <w:rFonts w:asciiTheme="minorHAnsi" w:hAnsiTheme="minorHAnsi"/>
                  </w:rPr>
                </w:pPr>
              </w:p>
              <w:p w14:paraId="2DBA23E3" w14:textId="77777777" w:rsidR="006C39CF" w:rsidRPr="0073042F" w:rsidRDefault="006C39CF" w:rsidP="00DD58B9">
                <w:pPr>
                  <w:rPr>
                    <w:rFonts w:asciiTheme="minorHAnsi" w:hAnsiTheme="minorHAnsi"/>
                  </w:rPr>
                </w:pPr>
                <w:r>
                  <w:rPr>
                    <w:rFonts w:asciiTheme="minorHAnsi" w:hAnsiTheme="minorHAnsi"/>
                  </w:rPr>
                  <w:t xml:space="preserve">When asking Teacher B how the wishes work she told me that each time they participate in these Assessments of their work together they look back at what their targets were previously to see if they have achieved this. </w:t>
                </w:r>
              </w:p>
              <w:p w14:paraId="58FF8558" w14:textId="77777777" w:rsidR="006C39CF" w:rsidRPr="003737F1" w:rsidRDefault="006C39CF" w:rsidP="00DD58B9">
                <w:pPr>
                  <w:rPr>
                    <w:rFonts w:asciiTheme="minorHAnsi" w:hAnsiTheme="minorHAnsi"/>
                    <w:bCs/>
                    <w:lang w:val="en-US"/>
                  </w:rPr>
                </w:pPr>
              </w:p>
              <w:p w14:paraId="5DAB5E8D" w14:textId="77777777" w:rsidR="006C39CF" w:rsidRPr="003737F1" w:rsidRDefault="006C39CF" w:rsidP="00DD58B9">
                <w:pPr>
                  <w:rPr>
                    <w:rFonts w:asciiTheme="minorHAnsi" w:hAnsiTheme="minorHAnsi"/>
                    <w:bCs/>
                    <w:lang w:val="en-US"/>
                  </w:rPr>
                </w:pPr>
              </w:p>
              <w:p w14:paraId="12574268" w14:textId="77777777" w:rsidR="006C39CF" w:rsidRPr="003737F1" w:rsidRDefault="006C39CF" w:rsidP="00DD58B9">
                <w:pPr>
                  <w:rPr>
                    <w:rFonts w:asciiTheme="minorHAnsi" w:hAnsiTheme="minorHAnsi"/>
                    <w:bCs/>
                    <w:lang w:val="en-US"/>
                  </w:rPr>
                </w:pPr>
              </w:p>
              <w:p w14:paraId="389B5AEF" w14:textId="77777777" w:rsidR="006C39CF" w:rsidRPr="003737F1" w:rsidRDefault="006C39CF" w:rsidP="00DD58B9">
                <w:pPr>
                  <w:rPr>
                    <w:rFonts w:asciiTheme="minorHAnsi" w:hAnsiTheme="minorHAnsi"/>
                    <w:bCs/>
                    <w:lang w:val="en-US"/>
                  </w:rPr>
                </w:pPr>
              </w:p>
              <w:p w14:paraId="3AFC63C8" w14:textId="77777777" w:rsidR="006C39CF" w:rsidRPr="003737F1" w:rsidRDefault="006C39CF" w:rsidP="00DD58B9">
                <w:pPr>
                  <w:rPr>
                    <w:rFonts w:asciiTheme="minorHAnsi" w:hAnsiTheme="minorHAnsi"/>
                    <w:bCs/>
                  </w:rPr>
                </w:pPr>
              </w:p>
              <w:p w14:paraId="7F8CCB24" w14:textId="77777777" w:rsidR="006C39CF" w:rsidRPr="003737F1" w:rsidRDefault="006C39CF" w:rsidP="00DD58B9">
                <w:pPr>
                  <w:rPr>
                    <w:rFonts w:asciiTheme="minorHAnsi" w:hAnsiTheme="minorHAnsi"/>
                    <w:bCs/>
                  </w:rPr>
                </w:pPr>
              </w:p>
              <w:p w14:paraId="575A1BF6" w14:textId="77777777" w:rsidR="006C39CF" w:rsidRPr="003737F1" w:rsidRDefault="006C39CF" w:rsidP="00DD58B9">
                <w:pPr>
                  <w:ind w:left="720"/>
                  <w:rPr>
                    <w:rFonts w:asciiTheme="minorHAnsi" w:hAnsiTheme="minorHAnsi"/>
                  </w:rPr>
                </w:pPr>
              </w:p>
              <w:p w14:paraId="36EF9E2F" w14:textId="77777777" w:rsidR="006C39CF" w:rsidRPr="003737F1" w:rsidRDefault="006C39CF" w:rsidP="00DD58B9">
                <w:pPr>
                  <w:ind w:left="720"/>
                  <w:rPr>
                    <w:rFonts w:asciiTheme="minorHAnsi" w:hAnsiTheme="minorHAnsi"/>
                  </w:rPr>
                </w:pPr>
              </w:p>
            </w:tc>
          </w:tr>
          <w:tr w:rsidR="006C39CF" w:rsidRPr="003737F1" w14:paraId="3BB77A07" w14:textId="77777777" w:rsidTr="00DD58B9">
            <w:trPr>
              <w:trHeight w:val="3528"/>
            </w:trPr>
            <w:tc>
              <w:tcPr>
                <w:tcW w:w="8926" w:type="dxa"/>
              </w:tcPr>
              <w:p w14:paraId="50896A80" w14:textId="77777777" w:rsidR="006C39CF" w:rsidRPr="00627773" w:rsidRDefault="006C39CF" w:rsidP="00DD58B9">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2C78385" w14:textId="77777777" w:rsidR="006C39CF" w:rsidRPr="003737F1" w:rsidRDefault="006C39CF" w:rsidP="00DD58B9">
                <w:pPr>
                  <w:rPr>
                    <w:rFonts w:asciiTheme="minorHAnsi" w:hAnsiTheme="minorHAnsi"/>
                  </w:rPr>
                </w:pPr>
              </w:p>
              <w:p w14:paraId="7B0D690B" w14:textId="77777777" w:rsidR="006C39CF" w:rsidRDefault="006C39CF" w:rsidP="00DD58B9">
                <w:pPr>
                  <w:rPr>
                    <w:rFonts w:asciiTheme="minorHAnsi" w:hAnsiTheme="minorHAnsi"/>
                  </w:rPr>
                </w:pPr>
                <w:r>
                  <w:rPr>
                    <w:rFonts w:asciiTheme="minorHAnsi" w:hAnsiTheme="minorHAnsi"/>
                  </w:rPr>
                  <w:t>AFL. How this assesses how the children are working if they are reaching their own targets and are where they need to be.</w:t>
                </w:r>
              </w:p>
              <w:p w14:paraId="4C83C222" w14:textId="77777777" w:rsidR="006C39CF" w:rsidRPr="003737F1" w:rsidRDefault="006C39CF" w:rsidP="00DD58B9">
                <w:pPr>
                  <w:rPr>
                    <w:rFonts w:asciiTheme="minorHAnsi" w:hAnsiTheme="minorHAnsi"/>
                  </w:rPr>
                </w:pPr>
                <w:r>
                  <w:rPr>
                    <w:rFonts w:asciiTheme="minorHAnsi" w:hAnsiTheme="minorHAnsi"/>
                  </w:rPr>
                  <w:t>The curriculum and how it is based around the individual child</w:t>
                </w:r>
              </w:p>
              <w:p w14:paraId="75BB64FF" w14:textId="77777777" w:rsidR="006C39CF" w:rsidRPr="003737F1" w:rsidRDefault="006C39CF" w:rsidP="00DD58B9">
                <w:pPr>
                  <w:rPr>
                    <w:rFonts w:asciiTheme="minorHAnsi" w:hAnsiTheme="minorHAnsi"/>
                  </w:rPr>
                </w:pPr>
              </w:p>
              <w:p w14:paraId="311E71E4" w14:textId="77777777" w:rsidR="006C39CF" w:rsidRPr="003737F1" w:rsidRDefault="006C39CF" w:rsidP="00DD58B9">
                <w:pPr>
                  <w:rPr>
                    <w:rFonts w:asciiTheme="minorHAnsi" w:hAnsiTheme="minorHAnsi"/>
                  </w:rPr>
                </w:pPr>
              </w:p>
              <w:p w14:paraId="7803F6FD" w14:textId="77777777" w:rsidR="006C39CF" w:rsidRPr="003737F1" w:rsidRDefault="006C39CF" w:rsidP="00DD58B9">
                <w:pPr>
                  <w:rPr>
                    <w:rFonts w:asciiTheme="minorHAnsi" w:hAnsiTheme="minorHAnsi"/>
                  </w:rPr>
                </w:pPr>
              </w:p>
              <w:p w14:paraId="4B274CD5" w14:textId="77777777" w:rsidR="006C39CF" w:rsidRPr="003737F1" w:rsidRDefault="006C39CF" w:rsidP="00DD58B9">
                <w:pPr>
                  <w:rPr>
                    <w:rFonts w:asciiTheme="minorHAnsi" w:hAnsiTheme="minorHAnsi"/>
                  </w:rPr>
                </w:pPr>
              </w:p>
              <w:p w14:paraId="3DBB6A36" w14:textId="77777777" w:rsidR="006C39CF" w:rsidRPr="003737F1" w:rsidRDefault="006C39CF" w:rsidP="00DD58B9">
                <w:pPr>
                  <w:rPr>
                    <w:rFonts w:asciiTheme="minorHAnsi" w:hAnsiTheme="minorHAnsi"/>
                  </w:rPr>
                </w:pPr>
              </w:p>
              <w:p w14:paraId="59E6637F" w14:textId="77777777" w:rsidR="006C39CF" w:rsidRPr="003737F1" w:rsidRDefault="006C39CF" w:rsidP="00DD58B9">
                <w:pPr>
                  <w:rPr>
                    <w:rFonts w:asciiTheme="minorHAnsi" w:hAnsiTheme="minorHAnsi"/>
                  </w:rPr>
                </w:pPr>
              </w:p>
              <w:p w14:paraId="7683DCB8" w14:textId="77777777" w:rsidR="006C39CF" w:rsidRPr="003737F1" w:rsidRDefault="006C39CF" w:rsidP="00DD58B9">
                <w:pPr>
                  <w:rPr>
                    <w:rFonts w:asciiTheme="minorHAnsi" w:hAnsiTheme="minorHAnsi"/>
                  </w:rPr>
                </w:pPr>
              </w:p>
            </w:tc>
          </w:tr>
          <w:tr w:rsidR="006C39CF" w:rsidRPr="003737F1" w14:paraId="17282A95" w14:textId="77777777" w:rsidTr="00DD58B9">
            <w:trPr>
              <w:trHeight w:val="3811"/>
            </w:trPr>
            <w:tc>
              <w:tcPr>
                <w:tcW w:w="8926" w:type="dxa"/>
              </w:tcPr>
              <w:p w14:paraId="08D129B3" w14:textId="77777777" w:rsidR="006C39CF" w:rsidRPr="00627773" w:rsidRDefault="006C39CF" w:rsidP="00DD58B9">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B39729F" w14:textId="77777777" w:rsidR="006C39CF" w:rsidRDefault="006C39CF" w:rsidP="00DD58B9">
                <w:pPr>
                  <w:rPr>
                    <w:rFonts w:asciiTheme="minorHAnsi" w:hAnsiTheme="minorHAnsi"/>
                    <w:bCs/>
                  </w:rPr>
                </w:pPr>
              </w:p>
              <w:p w14:paraId="45EF1940" w14:textId="77777777" w:rsidR="006C39CF" w:rsidRPr="00627773" w:rsidRDefault="006C39CF" w:rsidP="00DD58B9">
                <w:pPr>
                  <w:rPr>
                    <w:rFonts w:asciiTheme="minorHAnsi" w:hAnsiTheme="minorHAnsi"/>
                    <w:bCs/>
                  </w:rPr>
                </w:pPr>
              </w:p>
              <w:p w14:paraId="00A87DC7" w14:textId="77777777" w:rsidR="006C39CF" w:rsidRPr="003737F1" w:rsidRDefault="006C39CF" w:rsidP="00DD58B9">
                <w:pPr>
                  <w:rPr>
                    <w:rFonts w:asciiTheme="minorHAnsi" w:hAnsiTheme="minorHAnsi"/>
                  </w:rPr>
                </w:pPr>
              </w:p>
              <w:p w14:paraId="5AEDE062" w14:textId="77777777" w:rsidR="006C39CF" w:rsidRPr="003737F1" w:rsidRDefault="006C39CF" w:rsidP="00DD58B9">
                <w:pPr>
                  <w:rPr>
                    <w:rFonts w:asciiTheme="minorHAnsi" w:hAnsiTheme="minorHAnsi"/>
                  </w:rPr>
                </w:pPr>
              </w:p>
              <w:p w14:paraId="72C5E611" w14:textId="77777777" w:rsidR="006C39CF" w:rsidRPr="003737F1" w:rsidRDefault="006C39CF" w:rsidP="00DD58B9">
                <w:pPr>
                  <w:rPr>
                    <w:rFonts w:asciiTheme="minorHAnsi" w:hAnsiTheme="minorHAnsi"/>
                  </w:rPr>
                </w:pPr>
              </w:p>
              <w:p w14:paraId="2D181702" w14:textId="77777777" w:rsidR="006C39CF" w:rsidRPr="003737F1" w:rsidRDefault="006C39CF" w:rsidP="00DD58B9">
                <w:pPr>
                  <w:rPr>
                    <w:rFonts w:asciiTheme="minorHAnsi" w:hAnsiTheme="minorHAnsi"/>
                  </w:rPr>
                </w:pPr>
              </w:p>
              <w:p w14:paraId="103772E2" w14:textId="77777777" w:rsidR="006C39CF" w:rsidRPr="003737F1" w:rsidRDefault="006C39CF" w:rsidP="00DD58B9">
                <w:pPr>
                  <w:rPr>
                    <w:rFonts w:asciiTheme="minorHAnsi" w:hAnsiTheme="minorHAnsi"/>
                  </w:rPr>
                </w:pPr>
              </w:p>
              <w:p w14:paraId="3A3F02B2" w14:textId="77777777" w:rsidR="006C39CF" w:rsidRPr="003737F1" w:rsidRDefault="006C39CF" w:rsidP="00DD58B9">
                <w:pPr>
                  <w:rPr>
                    <w:rFonts w:asciiTheme="minorHAnsi" w:hAnsiTheme="minorHAnsi"/>
                  </w:rPr>
                </w:pPr>
              </w:p>
              <w:p w14:paraId="1E574227" w14:textId="77777777" w:rsidR="006C39CF" w:rsidRPr="003737F1" w:rsidRDefault="006C39CF" w:rsidP="00DD58B9">
                <w:pPr>
                  <w:rPr>
                    <w:rFonts w:asciiTheme="minorHAnsi" w:hAnsiTheme="minorHAnsi"/>
                  </w:rPr>
                </w:pPr>
              </w:p>
              <w:p w14:paraId="1491A3B1" w14:textId="77777777" w:rsidR="006C39CF" w:rsidRPr="003737F1" w:rsidRDefault="006C39CF" w:rsidP="00DD58B9">
                <w:pPr>
                  <w:rPr>
                    <w:rFonts w:asciiTheme="minorHAnsi" w:hAnsiTheme="minorHAnsi"/>
                  </w:rPr>
                </w:pPr>
              </w:p>
              <w:p w14:paraId="324188C1" w14:textId="77777777" w:rsidR="006C39CF" w:rsidRPr="003737F1" w:rsidRDefault="006C39CF" w:rsidP="00DD58B9">
                <w:pPr>
                  <w:rPr>
                    <w:rFonts w:asciiTheme="minorHAnsi" w:hAnsiTheme="minorHAnsi"/>
                  </w:rPr>
                </w:pPr>
              </w:p>
            </w:tc>
          </w:tr>
        </w:tbl>
        <w:p w14:paraId="7AF66121" w14:textId="77777777" w:rsidR="006C39CF" w:rsidRDefault="006C39CF" w:rsidP="006C39CF">
          <w:pPr>
            <w:tabs>
              <w:tab w:val="left" w:pos="945"/>
            </w:tabs>
            <w:rPr>
              <w:rFonts w:cstheme="minorHAnsi"/>
            </w:rPr>
          </w:pPr>
        </w:p>
        <w:p w14:paraId="58F9285F" w14:textId="77777777" w:rsidR="006C39CF" w:rsidRPr="00F53524" w:rsidRDefault="006C39CF" w:rsidP="006C39CF">
          <w:pPr>
            <w:tabs>
              <w:tab w:val="left" w:pos="945"/>
            </w:tabs>
            <w:rPr>
              <w:rFonts w:cstheme="minorHAnsi"/>
              <w:b/>
              <w:bCs/>
            </w:rPr>
          </w:pPr>
          <w:r w:rsidRPr="00F53524">
            <w:rPr>
              <w:rFonts w:cstheme="minorHAnsi"/>
              <w:b/>
              <w:bCs/>
            </w:rPr>
            <w:t xml:space="preserve">Record </w:t>
          </w:r>
          <w:r>
            <w:rPr>
              <w:rFonts w:cstheme="minorHAnsi"/>
              <w:b/>
              <w:bCs/>
            </w:rPr>
            <w:t>3</w:t>
          </w:r>
        </w:p>
        <w:tbl>
          <w:tblPr>
            <w:tblStyle w:val="TableGrid"/>
            <w:tblW w:w="0" w:type="auto"/>
            <w:tblLook w:val="04A0" w:firstRow="1" w:lastRow="0" w:firstColumn="1" w:lastColumn="0" w:noHBand="0" w:noVBand="1"/>
          </w:tblPr>
          <w:tblGrid>
            <w:gridCol w:w="8926"/>
          </w:tblGrid>
          <w:tr w:rsidR="006C39CF" w:rsidRPr="003737F1" w14:paraId="229525FA" w14:textId="77777777" w:rsidTr="00DD58B9">
            <w:tc>
              <w:tcPr>
                <w:tcW w:w="8926" w:type="dxa"/>
              </w:tcPr>
              <w:p w14:paraId="698EA83D" w14:textId="77777777" w:rsidR="006C39CF" w:rsidRPr="003737F1" w:rsidRDefault="006C39CF" w:rsidP="00DD58B9">
                <w:pPr>
                  <w:rPr>
                    <w:rFonts w:asciiTheme="minorHAnsi" w:hAnsiTheme="minorHAnsi"/>
                  </w:rPr>
                </w:pPr>
                <w:r w:rsidRPr="003737F1">
                  <w:rPr>
                    <w:rFonts w:asciiTheme="minorHAnsi" w:hAnsiTheme="minorHAnsi"/>
                  </w:rPr>
                  <w:t>Date and time, year group:</w:t>
                </w:r>
              </w:p>
              <w:p w14:paraId="20D9234C" w14:textId="77777777" w:rsidR="006C39CF" w:rsidRDefault="006C39CF" w:rsidP="00DD58B9">
                <w:pPr>
                  <w:rPr>
                    <w:rFonts w:asciiTheme="minorHAnsi" w:hAnsiTheme="minorHAnsi"/>
                  </w:rPr>
                </w:pPr>
              </w:p>
              <w:p w14:paraId="452BED1B" w14:textId="77777777" w:rsidR="006C39CF" w:rsidRDefault="006C39CF" w:rsidP="00DD58B9">
                <w:pPr>
                  <w:rPr>
                    <w:rFonts w:asciiTheme="minorHAnsi" w:hAnsiTheme="minorHAnsi"/>
                  </w:rPr>
                </w:pPr>
                <w:r>
                  <w:rPr>
                    <w:rFonts w:asciiTheme="minorHAnsi" w:hAnsiTheme="minorHAnsi"/>
                  </w:rPr>
                  <w:t>27th September 2022</w:t>
                </w:r>
              </w:p>
              <w:p w14:paraId="4133FE20" w14:textId="77777777" w:rsidR="006C39CF" w:rsidRDefault="006C39CF" w:rsidP="00DD58B9">
                <w:pPr>
                  <w:rPr>
                    <w:rFonts w:asciiTheme="minorHAnsi" w:hAnsiTheme="minorHAnsi"/>
                  </w:rPr>
                </w:pPr>
                <w:r>
                  <w:rPr>
                    <w:rFonts w:asciiTheme="minorHAnsi" w:hAnsiTheme="minorHAnsi"/>
                  </w:rPr>
                  <w:t>8:35</w:t>
                </w:r>
              </w:p>
              <w:p w14:paraId="02A8D8E3" w14:textId="77777777" w:rsidR="006C39CF" w:rsidRPr="003737F1" w:rsidRDefault="006C39CF" w:rsidP="00DD58B9">
                <w:pPr>
                  <w:rPr>
                    <w:rFonts w:asciiTheme="minorHAnsi" w:hAnsiTheme="minorHAnsi"/>
                  </w:rPr>
                </w:pPr>
                <w:r>
                  <w:rPr>
                    <w:rFonts w:asciiTheme="minorHAnsi" w:hAnsiTheme="minorHAnsi"/>
                  </w:rPr>
                  <w:t>Year 4</w:t>
                </w:r>
              </w:p>
            </w:tc>
          </w:tr>
          <w:tr w:rsidR="006C39CF" w:rsidRPr="003737F1" w14:paraId="59B94F4C" w14:textId="77777777" w:rsidTr="00DD58B9">
            <w:trPr>
              <w:trHeight w:val="2570"/>
            </w:trPr>
            <w:tc>
              <w:tcPr>
                <w:tcW w:w="8926" w:type="dxa"/>
              </w:tcPr>
              <w:p w14:paraId="4EDEB36D" w14:textId="77777777" w:rsidR="006C39CF" w:rsidRPr="003737F1" w:rsidRDefault="006C39CF" w:rsidP="00DD58B9">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09631A4" w14:textId="77777777" w:rsidR="006C39CF" w:rsidRPr="003737F1" w:rsidRDefault="006C39CF" w:rsidP="00DD58B9">
                <w:pPr>
                  <w:rPr>
                    <w:rFonts w:asciiTheme="minorHAnsi" w:hAnsiTheme="minorHAnsi"/>
                  </w:rPr>
                </w:pPr>
              </w:p>
              <w:p w14:paraId="2CFB40A3" w14:textId="77777777" w:rsidR="006C39CF" w:rsidRDefault="006C39CF" w:rsidP="00DD58B9">
                <w:pPr>
                  <w:rPr>
                    <w:rFonts w:asciiTheme="minorHAnsi" w:hAnsiTheme="minorHAnsi"/>
                  </w:rPr>
                </w:pPr>
                <w:r>
                  <w:rPr>
                    <w:rFonts w:asciiTheme="minorHAnsi" w:hAnsiTheme="minorHAnsi"/>
                  </w:rPr>
                  <w:t xml:space="preserve">We were in the classroom. This observation would be related to the </w:t>
                </w:r>
                <w:proofErr w:type="spellStart"/>
                <w:r>
                  <w:rPr>
                    <w:rFonts w:asciiTheme="minorHAnsi" w:hAnsiTheme="minorHAnsi"/>
                  </w:rPr>
                  <w:t>the</w:t>
                </w:r>
                <w:proofErr w:type="spellEnd"/>
                <w:r>
                  <w:rPr>
                    <w:rFonts w:asciiTheme="minorHAnsi" w:hAnsiTheme="minorHAnsi"/>
                  </w:rPr>
                  <w:t xml:space="preserve"> Health and Well-being AOLE.</w:t>
                </w:r>
              </w:p>
              <w:p w14:paraId="3DEB81CF" w14:textId="77777777" w:rsidR="006C39CF" w:rsidRDefault="006C39CF" w:rsidP="00DD58B9">
                <w:pPr>
                  <w:rPr>
                    <w:rFonts w:asciiTheme="minorHAnsi" w:hAnsiTheme="minorHAnsi"/>
                  </w:rPr>
                </w:pPr>
              </w:p>
              <w:p w14:paraId="0EDFBED0" w14:textId="77777777" w:rsidR="006C39CF" w:rsidRPr="003737F1" w:rsidRDefault="006C39CF" w:rsidP="00DD58B9">
                <w:pPr>
                  <w:rPr>
                    <w:rFonts w:asciiTheme="minorHAnsi" w:hAnsiTheme="minorHAnsi"/>
                  </w:rPr>
                </w:pPr>
                <w:r>
                  <w:rPr>
                    <w:rFonts w:asciiTheme="minorHAnsi" w:hAnsiTheme="minorHAnsi"/>
                  </w:rPr>
                  <w:t>The children had just began coming in and put what looked to be lollypop sticks with their names on in a jar.</w:t>
                </w:r>
              </w:p>
              <w:p w14:paraId="38A7F885" w14:textId="77777777" w:rsidR="006C39CF" w:rsidRPr="003737F1" w:rsidRDefault="006C39CF" w:rsidP="00DD58B9">
                <w:pPr>
                  <w:rPr>
                    <w:rFonts w:asciiTheme="minorHAnsi" w:hAnsiTheme="minorHAnsi"/>
                  </w:rPr>
                </w:pPr>
              </w:p>
              <w:p w14:paraId="1EF5E0AF" w14:textId="77777777" w:rsidR="006C39CF" w:rsidRPr="003737F1" w:rsidRDefault="006C39CF" w:rsidP="00DD58B9">
                <w:pPr>
                  <w:rPr>
                    <w:rFonts w:asciiTheme="minorHAnsi" w:hAnsiTheme="minorHAnsi"/>
                  </w:rPr>
                </w:pPr>
              </w:p>
            </w:tc>
          </w:tr>
          <w:tr w:rsidR="006C39CF" w:rsidRPr="003737F1" w14:paraId="70D4619E" w14:textId="77777777" w:rsidTr="00DD58B9">
            <w:trPr>
              <w:trHeight w:val="3518"/>
            </w:trPr>
            <w:tc>
              <w:tcPr>
                <w:tcW w:w="8926" w:type="dxa"/>
              </w:tcPr>
              <w:p w14:paraId="3523F984" w14:textId="77777777" w:rsidR="006C39CF" w:rsidRPr="00627773" w:rsidRDefault="006C39CF" w:rsidP="00DD58B9">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40280DCD" w14:textId="77777777" w:rsidR="006C39CF" w:rsidRPr="003737F1" w:rsidRDefault="006C39CF" w:rsidP="00DD58B9">
                <w:pPr>
                  <w:rPr>
                    <w:rFonts w:asciiTheme="minorHAnsi" w:hAnsiTheme="minorHAnsi"/>
                    <w:bCs/>
                    <w:lang w:val="en-US"/>
                  </w:rPr>
                </w:pPr>
              </w:p>
              <w:p w14:paraId="5BA64AF0" w14:textId="77777777" w:rsidR="006C39CF" w:rsidRDefault="006C39CF" w:rsidP="00DD58B9">
                <w:pPr>
                  <w:rPr>
                    <w:rFonts w:asciiTheme="minorHAnsi" w:hAnsiTheme="minorHAnsi"/>
                    <w:bCs/>
                    <w:sz w:val="24"/>
                    <w:szCs w:val="24"/>
                    <w:lang w:val="en-US"/>
                  </w:rPr>
                </w:pPr>
                <w:r>
                  <w:rPr>
                    <w:bCs/>
                    <w:sz w:val="24"/>
                    <w:szCs w:val="24"/>
                    <w:lang w:val="en-US"/>
                  </w:rPr>
                  <w:t>E</w:t>
                </w:r>
                <w:r w:rsidRPr="00FB1BF5">
                  <w:rPr>
                    <w:rFonts w:asciiTheme="minorHAnsi" w:hAnsiTheme="minorHAnsi"/>
                    <w:bCs/>
                    <w:sz w:val="24"/>
                    <w:szCs w:val="24"/>
                    <w:lang w:val="en-US"/>
                  </w:rPr>
                  <w:t xml:space="preserve">ach child would come into the classroom and go to the table to the left of them. </w:t>
                </w:r>
              </w:p>
              <w:p w14:paraId="1595AE62" w14:textId="77777777" w:rsidR="006C39CF" w:rsidRPr="0085476E" w:rsidRDefault="006C39CF" w:rsidP="00DD58B9">
                <w:pPr>
                  <w:rPr>
                    <w:rFonts w:asciiTheme="minorHAnsi" w:hAnsiTheme="minorHAnsi" w:cstheme="minorHAnsi"/>
                    <w:bCs/>
                    <w:sz w:val="24"/>
                    <w:szCs w:val="24"/>
                    <w:lang w:val="en-US"/>
                  </w:rPr>
                </w:pPr>
              </w:p>
              <w:p w14:paraId="2A4FAD3C" w14:textId="77777777" w:rsidR="006C39CF" w:rsidRPr="0085476E" w:rsidRDefault="006C39CF" w:rsidP="00DD58B9">
                <w:pPr>
                  <w:rPr>
                    <w:rFonts w:asciiTheme="minorHAnsi" w:hAnsiTheme="minorHAnsi" w:cstheme="minorHAnsi"/>
                    <w:sz w:val="24"/>
                    <w:szCs w:val="24"/>
                    <w:lang w:val="en-US"/>
                  </w:rPr>
                </w:pPr>
                <w:r w:rsidRPr="0085476E">
                  <w:rPr>
                    <w:rFonts w:asciiTheme="minorHAnsi" w:hAnsiTheme="minorHAnsi" w:cstheme="minorHAnsi"/>
                    <w:bCs/>
                    <w:sz w:val="24"/>
                    <w:szCs w:val="24"/>
                    <w:lang w:val="en-US"/>
                  </w:rPr>
                  <w:t xml:space="preserve">When I went over before the register started, I saw that this was an emotion check in station. The children all were placing their sticks in how they were feeling that day. When talking to the teacher I asked how this works. The teacher said </w:t>
                </w:r>
                <w:r w:rsidRPr="0085476E">
                  <w:rPr>
                    <w:rFonts w:asciiTheme="minorHAnsi" w:hAnsiTheme="minorHAnsi" w:cstheme="minorHAnsi"/>
                    <w:sz w:val="24"/>
                    <w:szCs w:val="24"/>
                    <w:lang w:val="en-US"/>
                  </w:rPr>
                  <w:t xml:space="preserve">“Each morning the children will come in and place their sticks in the emotion they are feeling. They are allowed to change this throughout the day if they want to. Me or one of my classroom colleges will then check-in to make sure the children who are feeling sad or angry get spoken to at some point that day. We explained this to them at the beginning of the year and also discussed what these check-in points are for, so they have an understanding why they are doing this. Of course, there will be some children who will just put their stick in sad because they want someone to one time, and we never negatively react to this because this is sometimes needed. We will also sometimes ask children why they have put their name in happy! I feel like it’s important to get children to talk about their emotions.” </w:t>
                </w:r>
              </w:p>
              <w:p w14:paraId="4DB5A326" w14:textId="77777777" w:rsidR="006C39CF" w:rsidRPr="0085476E" w:rsidRDefault="006C39CF" w:rsidP="00DD58B9">
                <w:pPr>
                  <w:rPr>
                    <w:rFonts w:asciiTheme="minorHAnsi" w:hAnsiTheme="minorHAnsi" w:cstheme="minorHAnsi"/>
                    <w:sz w:val="24"/>
                    <w:szCs w:val="24"/>
                    <w:lang w:val="en-US"/>
                  </w:rPr>
                </w:pPr>
              </w:p>
              <w:p w14:paraId="4C40C62A" w14:textId="77777777" w:rsidR="006C39CF" w:rsidRPr="0085476E" w:rsidRDefault="006C39CF" w:rsidP="00DD58B9">
                <w:pPr>
                  <w:rPr>
                    <w:rFonts w:asciiTheme="minorHAnsi" w:hAnsiTheme="minorHAnsi" w:cstheme="minorHAnsi"/>
                    <w:sz w:val="24"/>
                    <w:szCs w:val="24"/>
                    <w:lang w:val="en-US"/>
                  </w:rPr>
                </w:pPr>
                <w:r w:rsidRPr="0085476E">
                  <w:rPr>
                    <w:rFonts w:asciiTheme="minorHAnsi" w:hAnsiTheme="minorHAnsi" w:cstheme="minorHAnsi"/>
                    <w:sz w:val="24"/>
                    <w:szCs w:val="24"/>
                    <w:lang w:val="en-US"/>
                  </w:rPr>
                  <w:t>Later, the teacher also introduced us to the class worry monster. “This is our worry monster! This is something else we will check throughout the day and if there is a note in there, we will discuss this worry with the child. The children will put notes in with their name on and will tell us if there is something they are worried about. Sometimes these worries are related to work but on other occasions it could be a safeguarding issue that children have been too scared to say out loud. So, I find this resource really helpful in promoting wellbeing in my classroom.”</w:t>
                </w:r>
              </w:p>
              <w:p w14:paraId="6BFF1F88" w14:textId="77777777" w:rsidR="006C39CF" w:rsidRPr="003737F1" w:rsidRDefault="006C39CF" w:rsidP="00DD58B9">
                <w:pPr>
                  <w:rPr>
                    <w:rFonts w:asciiTheme="minorHAnsi" w:hAnsiTheme="minorHAnsi"/>
                    <w:bCs/>
                    <w:lang w:val="en-US"/>
                  </w:rPr>
                </w:pPr>
              </w:p>
              <w:p w14:paraId="3569A249" w14:textId="77777777" w:rsidR="006C39CF" w:rsidRPr="003737F1" w:rsidRDefault="006C39CF" w:rsidP="00DD58B9">
                <w:pPr>
                  <w:rPr>
                    <w:rFonts w:asciiTheme="minorHAnsi" w:hAnsiTheme="minorHAnsi"/>
                    <w:bCs/>
                  </w:rPr>
                </w:pPr>
              </w:p>
              <w:p w14:paraId="3083AA5B" w14:textId="77777777" w:rsidR="006C39CF" w:rsidRPr="003737F1" w:rsidRDefault="006C39CF" w:rsidP="00DD58B9">
                <w:pPr>
                  <w:rPr>
                    <w:rFonts w:asciiTheme="minorHAnsi" w:hAnsiTheme="minorHAnsi"/>
                    <w:bCs/>
                  </w:rPr>
                </w:pPr>
              </w:p>
              <w:p w14:paraId="462B24BF" w14:textId="77777777" w:rsidR="006C39CF" w:rsidRPr="003737F1" w:rsidRDefault="006C39CF" w:rsidP="00DD58B9">
                <w:pPr>
                  <w:ind w:left="720"/>
                  <w:rPr>
                    <w:rFonts w:asciiTheme="minorHAnsi" w:hAnsiTheme="minorHAnsi"/>
                  </w:rPr>
                </w:pPr>
              </w:p>
              <w:p w14:paraId="002D9C5E" w14:textId="77777777" w:rsidR="006C39CF" w:rsidRPr="003737F1" w:rsidRDefault="006C39CF" w:rsidP="00DD58B9">
                <w:pPr>
                  <w:ind w:left="720"/>
                  <w:rPr>
                    <w:rFonts w:asciiTheme="minorHAnsi" w:hAnsiTheme="minorHAnsi"/>
                  </w:rPr>
                </w:pPr>
              </w:p>
            </w:tc>
          </w:tr>
          <w:tr w:rsidR="006C39CF" w:rsidRPr="003737F1" w14:paraId="505E435D" w14:textId="77777777" w:rsidTr="00DD58B9">
            <w:trPr>
              <w:trHeight w:val="3528"/>
            </w:trPr>
            <w:tc>
              <w:tcPr>
                <w:tcW w:w="8926" w:type="dxa"/>
              </w:tcPr>
              <w:p w14:paraId="1EB1CF55" w14:textId="77777777" w:rsidR="006C39CF" w:rsidRPr="00627773" w:rsidRDefault="006C39CF" w:rsidP="00DD58B9">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66BA528" w14:textId="77777777" w:rsidR="006C39CF" w:rsidRDefault="006C39CF" w:rsidP="00DD58B9">
                <w:pPr>
                  <w:rPr>
                    <w:rFonts w:asciiTheme="minorHAnsi" w:hAnsiTheme="minorHAnsi"/>
                  </w:rPr>
                </w:pPr>
              </w:p>
              <w:p w14:paraId="0AABA8A1" w14:textId="77777777" w:rsidR="006C39CF" w:rsidRPr="003737F1" w:rsidRDefault="006C39CF" w:rsidP="00DD58B9">
                <w:pPr>
                  <w:rPr>
                    <w:rFonts w:asciiTheme="minorHAnsi" w:hAnsiTheme="minorHAnsi"/>
                  </w:rPr>
                </w:pPr>
              </w:p>
              <w:p w14:paraId="7670EBB2" w14:textId="77777777" w:rsidR="006C39CF" w:rsidRDefault="006C39CF" w:rsidP="00DD58B9">
                <w:pPr>
                  <w:rPr>
                    <w:rFonts w:asciiTheme="minorHAnsi" w:hAnsiTheme="minorHAnsi"/>
                  </w:rPr>
                </w:pPr>
                <w:r>
                  <w:rPr>
                    <w:rFonts w:asciiTheme="minorHAnsi" w:hAnsiTheme="minorHAnsi"/>
                  </w:rPr>
                  <w:t>I can look at this in terms of why mental health is important to begin exploring at a younger age.</w:t>
                </w:r>
              </w:p>
              <w:p w14:paraId="650F093E" w14:textId="77777777" w:rsidR="006C39CF" w:rsidRDefault="006C39CF" w:rsidP="00DD58B9">
                <w:pPr>
                  <w:rPr>
                    <w:rFonts w:asciiTheme="minorHAnsi" w:hAnsiTheme="minorHAnsi"/>
                  </w:rPr>
                </w:pPr>
              </w:p>
              <w:p w14:paraId="0CE279DA" w14:textId="77777777" w:rsidR="006C39CF" w:rsidRDefault="006C39CF" w:rsidP="00DD58B9">
                <w:pPr>
                  <w:rPr>
                    <w:rFonts w:asciiTheme="minorHAnsi" w:hAnsiTheme="minorHAnsi"/>
                  </w:rPr>
                </w:pPr>
                <w:r>
                  <w:rPr>
                    <w:rFonts w:asciiTheme="minorHAnsi" w:hAnsiTheme="minorHAnsi"/>
                  </w:rPr>
                  <w:t>Mental health in the curriculum. – Therapeutic turn in education</w:t>
                </w:r>
              </w:p>
              <w:p w14:paraId="67694A01" w14:textId="77777777" w:rsidR="006C39CF" w:rsidRDefault="006C39CF" w:rsidP="00DD58B9">
                <w:pPr>
                  <w:rPr>
                    <w:rFonts w:asciiTheme="minorHAnsi" w:hAnsiTheme="minorHAnsi"/>
                  </w:rPr>
                </w:pPr>
              </w:p>
              <w:p w14:paraId="4D48EFD7" w14:textId="77777777" w:rsidR="006C39CF" w:rsidRDefault="006C39CF" w:rsidP="00DD58B9">
                <w:pPr>
                  <w:rPr>
                    <w:rFonts w:asciiTheme="minorHAnsi" w:hAnsiTheme="minorHAnsi"/>
                  </w:rPr>
                </w:pPr>
                <w:r>
                  <w:rPr>
                    <w:rFonts w:asciiTheme="minorHAnsi" w:hAnsiTheme="minorHAnsi"/>
                  </w:rPr>
                  <w:t>How this effects a child’s ability to work in school.</w:t>
                </w:r>
              </w:p>
              <w:p w14:paraId="0225DF07" w14:textId="77777777" w:rsidR="006C39CF" w:rsidRDefault="006C39CF" w:rsidP="00DD58B9">
                <w:pPr>
                  <w:rPr>
                    <w:rFonts w:asciiTheme="minorHAnsi" w:hAnsiTheme="minorHAnsi"/>
                  </w:rPr>
                </w:pPr>
              </w:p>
              <w:p w14:paraId="01E9D3CF" w14:textId="77777777" w:rsidR="006C39CF" w:rsidRDefault="006C39CF" w:rsidP="00DD58B9">
                <w:pPr>
                  <w:rPr>
                    <w:rFonts w:asciiTheme="minorHAnsi" w:hAnsiTheme="minorHAnsi"/>
                  </w:rPr>
                </w:pPr>
                <w:r>
                  <w:rPr>
                    <w:rFonts w:asciiTheme="minorHAnsi" w:hAnsiTheme="minorHAnsi"/>
                  </w:rPr>
                  <w:t xml:space="preserve">Does this help children’s awareness of </w:t>
                </w:r>
                <w:proofErr w:type="gramStart"/>
                <w:r>
                  <w:rPr>
                    <w:rFonts w:asciiTheme="minorHAnsi" w:hAnsiTheme="minorHAnsi"/>
                  </w:rPr>
                  <w:t>others</w:t>
                </w:r>
                <w:proofErr w:type="gramEnd"/>
                <w:r>
                  <w:rPr>
                    <w:rFonts w:asciiTheme="minorHAnsi" w:hAnsiTheme="minorHAnsi"/>
                  </w:rPr>
                  <w:t xml:space="preserve"> emotions?</w:t>
                </w:r>
              </w:p>
              <w:p w14:paraId="026F4B87" w14:textId="77777777" w:rsidR="006C39CF" w:rsidRDefault="006C39CF" w:rsidP="00DD58B9">
                <w:pPr>
                  <w:rPr>
                    <w:rFonts w:asciiTheme="minorHAnsi" w:hAnsiTheme="minorHAnsi"/>
                  </w:rPr>
                </w:pPr>
              </w:p>
              <w:p w14:paraId="02B11B4F" w14:textId="77777777" w:rsidR="006C39CF" w:rsidRDefault="006C39CF" w:rsidP="00DD58B9">
                <w:pPr>
                  <w:rPr>
                    <w:rFonts w:asciiTheme="minorHAnsi" w:hAnsiTheme="minorHAnsi"/>
                  </w:rPr>
                </w:pPr>
                <w:r>
                  <w:rPr>
                    <w:rFonts w:asciiTheme="minorHAnsi" w:hAnsiTheme="minorHAnsi"/>
                  </w:rPr>
                  <w:t>How effective a check in point is – Will some children just put their stick in happy because everyone else is.</w:t>
                </w:r>
              </w:p>
              <w:p w14:paraId="5F716A6C" w14:textId="77777777" w:rsidR="006C39CF" w:rsidRDefault="006C39CF" w:rsidP="00DD58B9">
                <w:pPr>
                  <w:rPr>
                    <w:rFonts w:asciiTheme="minorHAnsi" w:hAnsiTheme="minorHAnsi"/>
                  </w:rPr>
                </w:pPr>
              </w:p>
              <w:p w14:paraId="1D0CA840" w14:textId="77777777" w:rsidR="006C39CF" w:rsidRDefault="006C39CF" w:rsidP="00DD58B9">
                <w:pPr>
                  <w:rPr>
                    <w:rFonts w:asciiTheme="minorHAnsi" w:hAnsiTheme="minorHAnsi"/>
                  </w:rPr>
                </w:pPr>
              </w:p>
              <w:p w14:paraId="099F6B3B" w14:textId="77777777" w:rsidR="006C39CF" w:rsidRDefault="006C39CF" w:rsidP="00DD58B9">
                <w:pPr>
                  <w:rPr>
                    <w:rFonts w:asciiTheme="minorHAnsi" w:hAnsiTheme="minorHAnsi"/>
                  </w:rPr>
                </w:pPr>
              </w:p>
              <w:p w14:paraId="43E170F4" w14:textId="77777777" w:rsidR="006C39CF" w:rsidRPr="003737F1" w:rsidRDefault="006C39CF" w:rsidP="00DD58B9">
                <w:pPr>
                  <w:rPr>
                    <w:rFonts w:asciiTheme="minorHAnsi" w:hAnsiTheme="minorHAnsi"/>
                  </w:rPr>
                </w:pPr>
              </w:p>
              <w:p w14:paraId="3AB71529" w14:textId="77777777" w:rsidR="006C39CF" w:rsidRPr="003737F1" w:rsidRDefault="006C39CF" w:rsidP="00DD58B9">
                <w:pPr>
                  <w:rPr>
                    <w:rFonts w:asciiTheme="minorHAnsi" w:hAnsiTheme="minorHAnsi"/>
                  </w:rPr>
                </w:pPr>
              </w:p>
              <w:p w14:paraId="1CB39B8A" w14:textId="77777777" w:rsidR="006C39CF" w:rsidRPr="003737F1" w:rsidRDefault="006C39CF" w:rsidP="00DD58B9">
                <w:pPr>
                  <w:rPr>
                    <w:rFonts w:asciiTheme="minorHAnsi" w:hAnsiTheme="minorHAnsi"/>
                  </w:rPr>
                </w:pPr>
              </w:p>
              <w:p w14:paraId="3162C836" w14:textId="77777777" w:rsidR="006C39CF" w:rsidRPr="003737F1" w:rsidRDefault="006C39CF" w:rsidP="00DD58B9">
                <w:pPr>
                  <w:rPr>
                    <w:rFonts w:asciiTheme="minorHAnsi" w:hAnsiTheme="minorHAnsi"/>
                  </w:rPr>
                </w:pPr>
              </w:p>
              <w:p w14:paraId="35A7999B" w14:textId="77777777" w:rsidR="006C39CF" w:rsidRPr="003737F1" w:rsidRDefault="006C39CF" w:rsidP="00DD58B9">
                <w:pPr>
                  <w:rPr>
                    <w:rFonts w:asciiTheme="minorHAnsi" w:hAnsiTheme="minorHAnsi"/>
                  </w:rPr>
                </w:pPr>
              </w:p>
              <w:p w14:paraId="79BCAEEA" w14:textId="77777777" w:rsidR="006C39CF" w:rsidRPr="003737F1" w:rsidRDefault="006C39CF" w:rsidP="00DD58B9">
                <w:pPr>
                  <w:rPr>
                    <w:rFonts w:asciiTheme="minorHAnsi" w:hAnsiTheme="minorHAnsi"/>
                  </w:rPr>
                </w:pPr>
              </w:p>
              <w:p w14:paraId="568F3E84" w14:textId="77777777" w:rsidR="006C39CF" w:rsidRPr="003737F1" w:rsidRDefault="006C39CF" w:rsidP="00DD58B9">
                <w:pPr>
                  <w:rPr>
                    <w:rFonts w:asciiTheme="minorHAnsi" w:hAnsiTheme="minorHAnsi"/>
                  </w:rPr>
                </w:pPr>
              </w:p>
            </w:tc>
          </w:tr>
          <w:tr w:rsidR="006C39CF" w:rsidRPr="003737F1" w14:paraId="4A5F405C" w14:textId="77777777" w:rsidTr="00DD58B9">
            <w:trPr>
              <w:trHeight w:val="3811"/>
            </w:trPr>
            <w:tc>
              <w:tcPr>
                <w:tcW w:w="8926" w:type="dxa"/>
              </w:tcPr>
              <w:p w14:paraId="4B4B38D3" w14:textId="77777777" w:rsidR="006C39CF" w:rsidRPr="00627773" w:rsidRDefault="006C39CF" w:rsidP="00DD58B9">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FCFE207" w14:textId="77777777" w:rsidR="006C39CF" w:rsidRPr="00627773" w:rsidRDefault="006C39CF" w:rsidP="00DD58B9">
                <w:pPr>
                  <w:rPr>
                    <w:rFonts w:asciiTheme="minorHAnsi" w:hAnsiTheme="minorHAnsi"/>
                    <w:bCs/>
                  </w:rPr>
                </w:pPr>
              </w:p>
              <w:p w14:paraId="051EE530" w14:textId="77777777" w:rsidR="006C39CF" w:rsidRPr="003737F1" w:rsidRDefault="006C39CF" w:rsidP="00DD58B9">
                <w:pPr>
                  <w:rPr>
                    <w:rFonts w:asciiTheme="minorHAnsi" w:hAnsiTheme="minorHAnsi"/>
                  </w:rPr>
                </w:pPr>
              </w:p>
              <w:p w14:paraId="0D4B1039" w14:textId="77777777" w:rsidR="006C39CF" w:rsidRPr="003737F1" w:rsidRDefault="006C39CF" w:rsidP="00DD58B9">
                <w:pPr>
                  <w:rPr>
                    <w:rFonts w:asciiTheme="minorHAnsi" w:hAnsiTheme="minorHAnsi"/>
                  </w:rPr>
                </w:pPr>
                <w:r>
                  <w:rPr>
                    <w:rFonts w:asciiTheme="minorHAnsi" w:hAnsiTheme="minorHAnsi"/>
                  </w:rPr>
                  <w:t xml:space="preserve">I think it was necessary to discuss the use of these check in points with the classroom teacher. I noticed when walking around the school that these were put in classes all classrooms. (maybe explore how this could possibly fit to theorists ideas on children processing of emotions?) </w:t>
                </w:r>
              </w:p>
              <w:p w14:paraId="13BA0D83" w14:textId="77777777" w:rsidR="006C39CF" w:rsidRPr="003737F1" w:rsidRDefault="006C39CF" w:rsidP="00DD58B9">
                <w:pPr>
                  <w:rPr>
                    <w:rFonts w:asciiTheme="minorHAnsi" w:hAnsiTheme="minorHAnsi"/>
                  </w:rPr>
                </w:pPr>
              </w:p>
              <w:p w14:paraId="63A513E8" w14:textId="77777777" w:rsidR="006C39CF" w:rsidRPr="003737F1" w:rsidRDefault="006C39CF" w:rsidP="00DD58B9">
                <w:pPr>
                  <w:rPr>
                    <w:rFonts w:asciiTheme="minorHAnsi" w:hAnsiTheme="minorHAnsi"/>
                  </w:rPr>
                </w:pPr>
              </w:p>
              <w:p w14:paraId="4EF9A9C2" w14:textId="77777777" w:rsidR="006C39CF" w:rsidRPr="003737F1" w:rsidRDefault="006C39CF" w:rsidP="00DD58B9">
                <w:pPr>
                  <w:rPr>
                    <w:rFonts w:asciiTheme="minorHAnsi" w:hAnsiTheme="minorHAnsi"/>
                  </w:rPr>
                </w:pPr>
              </w:p>
              <w:p w14:paraId="5AF268B1" w14:textId="77777777" w:rsidR="006C39CF" w:rsidRPr="003737F1" w:rsidRDefault="006C39CF" w:rsidP="00DD58B9">
                <w:pPr>
                  <w:rPr>
                    <w:rFonts w:asciiTheme="minorHAnsi" w:hAnsiTheme="minorHAnsi"/>
                  </w:rPr>
                </w:pPr>
              </w:p>
              <w:p w14:paraId="20A739C0" w14:textId="77777777" w:rsidR="006C39CF" w:rsidRPr="003737F1" w:rsidRDefault="006C39CF" w:rsidP="00DD58B9">
                <w:pPr>
                  <w:rPr>
                    <w:rFonts w:asciiTheme="minorHAnsi" w:hAnsiTheme="minorHAnsi"/>
                  </w:rPr>
                </w:pPr>
              </w:p>
            </w:tc>
          </w:tr>
        </w:tbl>
        <w:p w14:paraId="4334D972" w14:textId="77777777" w:rsidR="006C39CF" w:rsidRDefault="006C39CF" w:rsidP="006C39CF">
          <w:pPr>
            <w:rPr>
              <w:b/>
              <w:bCs/>
              <w:sz w:val="24"/>
              <w:szCs w:val="24"/>
              <w:u w:val="single"/>
            </w:rPr>
          </w:pPr>
        </w:p>
        <w:p w14:paraId="02EAB827" w14:textId="77777777" w:rsidR="006C39CF" w:rsidRDefault="00C17682"/>
      </w:sdtContent>
    </w:sdt>
    <w:sectPr w:rsidR="006C39C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04BDB" w14:textId="77777777" w:rsidR="00DF7E34" w:rsidRDefault="00DF7E34" w:rsidP="00F63367">
      <w:pPr>
        <w:spacing w:after="0" w:line="240" w:lineRule="auto"/>
      </w:pPr>
      <w:r>
        <w:separator/>
      </w:r>
    </w:p>
  </w:endnote>
  <w:endnote w:type="continuationSeparator" w:id="0">
    <w:p w14:paraId="501BE5D6" w14:textId="77777777" w:rsidR="00DF7E34" w:rsidRDefault="00DF7E34" w:rsidP="00F63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5699458"/>
      <w:docPartObj>
        <w:docPartGallery w:val="Page Numbers (Bottom of Page)"/>
        <w:docPartUnique/>
      </w:docPartObj>
    </w:sdtPr>
    <w:sdtEndPr>
      <w:rPr>
        <w:noProof/>
      </w:rPr>
    </w:sdtEndPr>
    <w:sdtContent>
      <w:p w14:paraId="7A27A729" w14:textId="6A3961C8" w:rsidR="00701D9E" w:rsidRDefault="00701D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38D4A7" w14:textId="77777777" w:rsidR="00701D9E" w:rsidRDefault="00701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6542D" w14:textId="77777777" w:rsidR="00DF7E34" w:rsidRDefault="00DF7E34" w:rsidP="00F63367">
      <w:pPr>
        <w:spacing w:after="0" w:line="240" w:lineRule="auto"/>
      </w:pPr>
      <w:r>
        <w:separator/>
      </w:r>
    </w:p>
  </w:footnote>
  <w:footnote w:type="continuationSeparator" w:id="0">
    <w:p w14:paraId="779C2D09" w14:textId="77777777" w:rsidR="00DF7E34" w:rsidRDefault="00DF7E34" w:rsidP="00F63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96204"/>
    <w:multiLevelType w:val="hybridMultilevel"/>
    <w:tmpl w:val="DA5A3BC0"/>
    <w:lvl w:ilvl="0" w:tplc="BE0438B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039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CF"/>
    <w:rsid w:val="000527F1"/>
    <w:rsid w:val="002421DA"/>
    <w:rsid w:val="003D7F13"/>
    <w:rsid w:val="00441831"/>
    <w:rsid w:val="006C39CF"/>
    <w:rsid w:val="00701D9E"/>
    <w:rsid w:val="00994EB5"/>
    <w:rsid w:val="00C17682"/>
    <w:rsid w:val="00C25CD8"/>
    <w:rsid w:val="00CA606F"/>
    <w:rsid w:val="00DF7E34"/>
    <w:rsid w:val="00E27411"/>
    <w:rsid w:val="00E37C03"/>
    <w:rsid w:val="00F63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28F09"/>
  <w15:chartTrackingRefBased/>
  <w15:docId w15:val="{91E76599-D73B-4AF1-8DA4-32236673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9CF"/>
  </w:style>
  <w:style w:type="paragraph" w:styleId="Heading1">
    <w:name w:val="heading 1"/>
    <w:basedOn w:val="Normal"/>
    <w:next w:val="Normal"/>
    <w:link w:val="Heading1Char"/>
    <w:uiPriority w:val="9"/>
    <w:qFormat/>
    <w:rsid w:val="006C39C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9CF"/>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6C39C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C3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39CF"/>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paragraph" w:styleId="Bibliography">
    <w:name w:val="Bibliography"/>
    <w:basedOn w:val="Normal"/>
    <w:next w:val="Normal"/>
    <w:uiPriority w:val="37"/>
    <w:unhideWhenUsed/>
    <w:rsid w:val="006C39CF"/>
  </w:style>
  <w:style w:type="character" w:styleId="Hyperlink">
    <w:name w:val="Hyperlink"/>
    <w:basedOn w:val="DefaultParagraphFont"/>
    <w:uiPriority w:val="99"/>
    <w:unhideWhenUsed/>
    <w:rsid w:val="006C39CF"/>
    <w:rPr>
      <w:color w:val="0563C1" w:themeColor="hyperlink"/>
      <w:u w:val="single"/>
    </w:rPr>
  </w:style>
  <w:style w:type="paragraph" w:styleId="Header">
    <w:name w:val="header"/>
    <w:basedOn w:val="Normal"/>
    <w:link w:val="HeaderChar"/>
    <w:uiPriority w:val="99"/>
    <w:unhideWhenUsed/>
    <w:rsid w:val="00F633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367"/>
  </w:style>
  <w:style w:type="paragraph" w:styleId="Footer">
    <w:name w:val="footer"/>
    <w:basedOn w:val="Normal"/>
    <w:link w:val="FooterChar"/>
    <w:uiPriority w:val="99"/>
    <w:unhideWhenUsed/>
    <w:rsid w:val="00F63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ylocalschool.gov.wales/School/6702239?lang=en"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1069687/Mental_health_and_behaviour_in_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HMS10</b:Tag>
    <b:SourceType>JournalArticle</b:SourceType>
    <b:Guid>{7FB29A9E-4D39-4099-8D90-C59B498C5F17}</b:Guid>
    <b:Title>The role of critical reflection in teacher education</b:Title>
    <b:Year>2010</b:Year>
    <b:Author>
      <b:Author>
        <b:NameList>
          <b:Person>
            <b:Last>Shandomo</b:Last>
            <b:First>H.</b:First>
            <b:Middle>M.</b:Middle>
          </b:Person>
        </b:NameList>
      </b:Author>
    </b:Author>
    <b:JournalName>School-University Partnerships</b:JournalName>
    <b:Pages>101-113</b:Pages>
    <b:Volume>4</b:Volume>
    <b:Issue>1</b:Issue>
    <b:RefOrder>1</b:RefOrder>
  </b:Source>
  <b:Source>
    <b:Tag>Sus15</b:Tag>
    <b:SourceType>Book</b:SourceType>
    <b:Guid>{86E070FD-2583-4561-A7AB-C08662B21B89}</b:Guid>
    <b:Title>Oxford Dictionary Of Education</b:Title>
    <b:City>New York</b:City>
    <b:Publisher>Oxford University Press</b:Publisher>
    <b:Year>2015</b:Year>
    <b:Author>
      <b:Author>
        <b:NameList>
          <b:Person>
            <b:Last>Wallace</b:Last>
            <b:First>Susan</b:First>
          </b:Person>
        </b:NameList>
      </b:Author>
    </b:Author>
    <b:Edition>2nd</b:Edition>
    <b:RefOrder>2</b:RefOrder>
  </b:Source>
  <b:Source>
    <b:Tag>JWr09</b:Tag>
    <b:SourceType>JournalArticle</b:SourceType>
    <b:Guid>{32A40D41-CC1C-4512-9551-113A4DC4B390}</b:Guid>
    <b:Author>
      <b:Author>
        <b:NameList>
          <b:Person>
            <b:Last>Wrenn</b:Last>
            <b:First>J.</b:First>
          </b:Person>
          <b:Person>
            <b:Last>Wrenn</b:Last>
            <b:First>B.</b:First>
          </b:Person>
        </b:NameList>
      </b:Author>
    </b:Author>
    <b:Title>Enhancing learning by integrating theory and practice. </b:Title>
    <b:JournalName>International Journal of Teaching and learning in higher education</b:JournalName>
    <b:Year>2009</b:Year>
    <b:Pages>258-265</b:Pages>
    <b:Volume>21</b:Volume>
    <b:Issue>2</b:Issue>
    <b:RefOrder>3</b:RefOrder>
  </b:Source>
  <b:Source>
    <b:Tag>Ian12</b:Tag>
    <b:SourceType>Book</b:SourceType>
    <b:Guid>{3B7DB513-D289-4A6B-A80C-712D53DF3FB6}</b:Guid>
    <b:Title>Reflective Practice for Teaching in Lifelong Learning</b:Title>
    <b:Year>2012</b:Year>
    <b:Author>
      <b:Author>
        <b:NameList>
          <b:Person>
            <b:Last>Rushton</b:Last>
            <b:First>Ian</b:First>
          </b:Person>
          <b:Person>
            <b:Last>Suter</b:Last>
            <b:First>Martin</b:First>
          </b:Person>
        </b:NameList>
      </b:Author>
    </b:Author>
    <b:City>Maidenhead</b:City>
    <b:Publisher>Open University Press</b:Publisher>
    <b:RefOrder>4</b:RefOrder>
  </b:Source>
  <b:Source>
    <b:Tag>PMa20</b:Tag>
    <b:SourceType>JournalArticle</b:SourceType>
    <b:Guid>{617A747A-350B-4DC4-A624-DA2EF58058B8}</b:Guid>
    <b:Title>A reflective cycle: Understanding challenging situations in a school setting,</b:Title>
    <b:Year>2020</b:Year>
    <b:Author>
      <b:Author>
        <b:NameList>
          <b:Person>
            <b:Last>Markkanen</b:Last>
            <b:First>P.</b:First>
          </b:Person>
          <b:Person>
            <b:Last>Välimäki</b:Last>
            <b:First>M.</b:First>
          </b:Person>
          <b:Person>
            <b:Last>Anttila</b:Last>
            <b:First>M.</b:First>
          </b:Person>
          <b:Person>
            <b:Last>Kuuskorpi</b:Last>
            <b:First>M.</b:First>
          </b:Person>
        </b:NameList>
      </b:Author>
    </b:Author>
    <b:JournalName>Educational Research</b:JournalName>
    <b:Pages>46-62</b:Pages>
    <b:Volume>62</b:Volume>
    <b:Issue>1</b:Issue>
    <b:RefOrder>5</b:RefOrder>
  </b:Source>
  <b:Source>
    <b:Tag>JFu20</b:Tag>
    <b:SourceType>JournalArticle</b:SourceType>
    <b:Guid>{AD462A1D-DE64-4A4C-8F34-E106AD0F80DC}</b:Guid>
    <b:Author>
      <b:Author>
        <b:NameList>
          <b:Person>
            <b:Last>Furlong</b:Last>
            <b:First>J.</b:First>
          </b:Person>
        </b:NameList>
      </b:Author>
    </b:Author>
    <b:Title>Re-forming initial teacher education in wales: A personal review of the literature</b:Title>
    <b:JournalName>Cylchgrawn Addysg Cymru/Wales Journal of Education</b:JournalName>
    <b:Year>2020</b:Year>
    <b:Pages>38-59</b:Pages>
    <b:Volume>22</b:Volume>
    <b:Issue>1</b:Issue>
    <b:RefOrder>6</b:RefOrder>
  </b:Source>
  <b:Source>
    <b:Tag>EWC22</b:Tag>
    <b:SourceType>Report</b:SourceType>
    <b:Guid>{A6131493-E6CB-4EFA-AB16-C0CA1444272A}</b:Guid>
    <b:Title>Code of Professional Conduct and Practice for registrants with the Education Workforce Council (EWC)</b:Title>
    <b:Year>2022</b:Year>
    <b:City>Cardiff</b:City>
    <b:Publisher>Education Workforce Council</b:Publisher>
    <b:Author>
      <b:Author>
        <b:NameList>
          <b:Person>
            <b:Last>EWC</b:Last>
          </b:Person>
        </b:NameList>
      </b:Author>
    </b:Author>
    <b:RefOrder>7</b:RefOrder>
  </b:Source>
  <b:Source>
    <b:Tag>She20</b:Tag>
    <b:SourceType>BookSection</b:SourceType>
    <b:Guid>{74AA0880-B569-43E6-88B9-27B1678C8368}</b:Guid>
    <b:Author>
      <b:Author>
        <b:NameList>
          <b:Person>
            <b:Last>Shehadeh</b:Last>
            <b:First>A.</b:First>
          </b:Person>
        </b:NameList>
      </b:Author>
      <b:Editor>
        <b:NameList>
          <b:Person>
            <b:Last>Pawlak</b:Last>
            <b:First>Mirosław</b:First>
          </b:Person>
          <b:Person>
            <b:Last>Mickiewicz</b:Last>
            <b:First>Adam</b:First>
          </b:Person>
        </b:NameList>
      </b:Editor>
    </b:Author>
    <b:Title>Contextualizing Your Research Project. Springer, Cham.</b:Title>
    <b:JournalName>Shehadeh, A., 2020. Contextualizing Your Research Project. In Professionalizing Your English Language Teaching (pp. 327-335). Springer, Cham.</b:JournalName>
    <b:Year>2020</b:Year>
    <b:Pages>327-335</b:Pages>
    <b:BookTitle>Professionalizing Your English Language Teaching</b:BookTitle>
    <b:City>Cham</b:City>
    <b:Publisher>Springer</b:Publisher>
    <b:RefOrder>8</b:RefOrder>
  </b:Source>
  <b:Source>
    <b:Tag>Wel22</b:Tag>
    <b:SourceType>InternetSite</b:SourceType>
    <b:Guid>{541EE631-4FD9-440C-A431-526E6B9DEB06}</b:Guid>
    <b:Author>
      <b:Author>
        <b:Corporate>Welsh Government</b:Corporate>
      </b:Author>
    </b:Author>
    <b:Title>Developing a vision for curriculum design</b:Title>
    <b:Year>2022</b:Year>
    <b:YearAccessed>2022</b:YearAccessed>
    <b:MonthAccessed>November</b:MonthAccessed>
    <b:DayAccessed>2</b:DayAccessed>
    <b:URL>https://hwb.gov.wales/curriculum-for-wales/designing-your-curriculum/developing-a-vision-for-curriculum-design</b:URL>
    <b:RefOrder>9</b:RefOrder>
  </b:Source>
  <b:Source>
    <b:Tag>Dep18</b:Tag>
    <b:SourceType>Report</b:SourceType>
    <b:Guid>{E41681BF-AFBB-487A-9738-ADB900C3BC09}</b:Guid>
    <b:Title>Mental health and behaviour in schools</b:Title>
    <b:Year>2018</b:Year>
    <b:Author>
      <b:Author>
        <b:Corporate>Department for Education</b:Corporate>
      </b:Author>
    </b:Author>
    <b:RefOrder>10</b:RefOrder>
  </b:Source>
  <b:Source>
    <b:Tag>LNe18</b:Tag>
    <b:SourceType>Report</b:SourceType>
    <b:Guid>{5837DA18-476E-4B7C-B410-57D107526D43}</b:Guid>
    <b:Title>Mind over matter: A report on the step change needed in emotional and mental health support for children and young people in Wales.</b:Title>
    <b:Year>2018</b:Year>
    <b:Publisher>National Assembly for Wales</b:Publisher>
    <b:Author>
      <b:Author>
        <b:NameList>
          <b:Person>
            <b:Last>Neagle</b:Last>
            <b:First>L.</b:First>
          </b:Person>
          <b:Person>
            <b:Last>Brown</b:Last>
            <b:First>M.</b:First>
          </b:Person>
          <b:Person>
            <b:Last>Griffiths</b:Last>
            <b:First>J.</b:First>
          </b:Person>
          <b:Person>
            <b:Last>MIllar</b:Last>
            <b:First>D.</b:First>
          </b:Person>
          <b:Person>
            <b:Last>Reckless</b:Last>
            <b:First>M.</b:First>
          </b:Person>
          <b:Person>
            <b:Last>David</b:Last>
            <b:First>H.</b:First>
          </b:Person>
          <b:Person>
            <b:Last>Morgan</b:Last>
            <b:First>J.</b:First>
          </b:Person>
        </b:NameList>
      </b:Author>
    </b:Author>
    <b:RefOrder>11</b:RefOrder>
  </b:Source>
  <b:Source>
    <b:Tag>Gil22</b:Tag>
    <b:SourceType>JournalArticle</b:SourceType>
    <b:Guid>{A58A25E2-96F5-4396-98D2-7531D988F7AF}</b:Guid>
    <b:Title>Supporting children’s mental health in primary schools: a qualitative exploration of educator perspectives</b:Title>
    <b:Year>2022</b:Year>
    <b:Publisher>Springer</b:Publisher>
    <b:JournalName>The Australian Educational Researcher</b:JournalName>
    <b:Pages>1-21</b:Pages>
    <b:Author>
      <b:Author>
        <b:NameList>
          <b:Person>
            <b:Last>Giles-Kaye</b:Last>
            <b:First>A.</b:First>
          </b:Person>
          <b:Person>
            <b:Last>Quach</b:Last>
            <b:First>J.</b:First>
          </b:Person>
          <b:Person>
            <b:Last>Oberklaid</b:Last>
            <b:First>F.</b:First>
          </b:Person>
          <b:Person>
            <b:Last>O’Connor</b:Last>
            <b:First>M.</b:First>
          </b:Person>
          <b:Person>
            <b:Last>Darling</b:Last>
            <b:First>S.</b:First>
          </b:Person>
          <b:Person>
            <b:Last>Dawson</b:Last>
            <b:First>G.</b:First>
          </b:Person>
          <b:Person>
            <b:Last>Connolly</b:Last>
            <b:First>A.</b:First>
            <b:Middle>S.</b:Middle>
          </b:Person>
        </b:NameList>
      </b:Author>
    </b:Author>
    <b:BookTitle>The Australian Educational Researcher</b:BookTitle>
    <b:RefOrder>12</b:RefOrder>
  </b:Source>
  <b:Source>
    <b:Tag>BNo22</b:Tag>
    <b:SourceType>JournalArticle</b:SourceType>
    <b:Guid>{1F21AB30-E273-429B-813A-540A647B9073}</b:Guid>
    <b:Title>A critical consideration of ‘mental health and wellbeing’ in education: Thinking about school aims in terms of wellbeing</b:Title>
    <b:Year>2022</b:Year>
    <b:Author>
      <b:Author>
        <b:NameList>
          <b:Person>
            <b:Last>Norwich</b:Last>
            <b:First>B.</b:First>
          </b:Person>
          <b:Person>
            <b:Last>Moore</b:Last>
            <b:First>D.</b:First>
          </b:Person>
          <b:Person>
            <b:Last>Stentiford</b:Last>
            <b:First>L.</b:First>
          </b:Person>
          <b:Person>
            <b:Last>Hall</b:Last>
            <b:First>D.</b:First>
          </b:Person>
        </b:NameList>
      </b:Author>
    </b:Author>
    <b:JournalName>British Educational Research Journal</b:JournalName>
    <b:Pages>803-820</b:Pages>
    <b:Volume>48</b:Volume>
    <b:RefOrder>13</b:RefOrder>
  </b:Source>
  <b:Source>
    <b:Tag>DHa05</b:Tag>
    <b:SourceType>BookSection</b:SourceType>
    <b:Guid>{6CCA20C4-4E03-471C-A951-B431062E2012}</b:Guid>
    <b:Title>The therapeutic turn in education</b:Title>
    <b:Year>2005</b:Year>
    <b:Pages>180-185</b:Pages>
    <b:Author>
      <b:Author>
        <b:NameList>
          <b:Person>
            <b:Last>Hayes</b:Last>
            <b:First>D.</b:First>
          </b:Person>
        </b:NameList>
      </b:Author>
      <b:Editor>
        <b:NameList>
          <b:Person>
            <b:Last>Hayes</b:Last>
            <b:First>D.</b:First>
          </b:Person>
        </b:NameList>
      </b:Editor>
    </b:Author>
    <b:BookTitle>The Routledge Falmer guide to key debates in education </b:BookTitle>
    <b:Publisher>Routledge</b:Publisher>
    <b:RefOrder>14</b:RefOrder>
  </b:Source>
  <b:Source>
    <b:Tag>JDM07</b:Tag>
    <b:SourceType>JournalArticle</b:SourceType>
    <b:Guid>{FB52D308-59A7-4362-BC52-0901BB88F759}</b:Guid>
    <b:Author>
      <b:Author>
        <b:NameList>
          <b:Person>
            <b:Last>McLeod</b:Last>
            <b:First>J.</b:First>
            <b:Middle>D.</b:Middle>
          </b:Person>
          <b:Person>
            <b:Last>Fettes</b:Last>
            <b:First>D.</b:First>
            <b:Middle>L.</b:Middle>
          </b:Person>
        </b:NameList>
      </b:Author>
    </b:Author>
    <b:Title>Trajectories of Failure: The Educational Careers of Children with Mental Health Problems</b:Title>
    <b:JournalName>American Journal of Sociology</b:JournalName>
    <b:Year>2007</b:Year>
    <b:Pages>653–701</b:Pages>
    <b:Volume>113</b:Volume>
    <b:Issue>3</b:Issue>
    <b:RefOrder>16</b:RefOrder>
  </b:Source>
  <b:Source>
    <b:Tag>CGi22</b:Tag>
    <b:SourceType>JournalArticle</b:SourceType>
    <b:Guid>{FECD6BA7-626A-4C54-83A3-639B1F0E0CA1}</b:Guid>
    <b:Author>
      <b:Author>
        <b:NameList>
          <b:Person>
            <b:Last>Gilligan</b:Last>
            <b:First>C.</b:First>
          </b:Person>
          <b:Person>
            <b:Last>Sresthaporn</b:Last>
            <b:First>N.</b:First>
          </b:Person>
          <b:Person>
            <b:Last>Mulligan</b:Last>
            <b:First>A.</b:First>
          </b:Person>
        </b:NameList>
      </b:Author>
    </b:Author>
    <b:Title>COVID-19 and mental health of primary school children: Comparison of 2019 and 2020</b:Title>
    <b:Year>2022</b:Year>
    <b:Pages>891-894</b:Pages>
    <b:JournalName>Child: Care, Health and Development</b:JournalName>
    <b:Volume>46</b:Volume>
    <b:Issue>6</b:Issue>
    <b:RefOrder>17</b:RefOrder>
  </b:Source>
  <b:Source>
    <b:Tag>Men16</b:Tag>
    <b:SourceType>InternetSite</b:SourceType>
    <b:Guid>{F7635FDC-74A7-4065-A1D3-DC9ED97DB92E}</b:Guid>
    <b:Title>Poverty Statistics</b:Title>
    <b:Year>2016</b:Year>
    <b:Author>
      <b:Author>
        <b:Corporate>Mental health foundation</b:Corporate>
      </b:Author>
    </b:Author>
    <b:YearAccessed>2022</b:YearAccessed>
    <b:MonthAccessed>November</b:MonthAccessed>
    <b:DayAccessed>2</b:DayAccessed>
    <b:URL>https://www.mentalhealth.org.uk/explore-mental-health/mental-health-statistics/poverty-statistics</b:URL>
    <b:RefOrder>18</b:RefOrder>
  </b:Source>
  <b:Source>
    <b:Tag>KWr14</b:Tag>
    <b:SourceType>JournalArticle</b:SourceType>
    <b:Guid>{83DA413E-3503-43A4-881F-6A7A71C4F4B8}</b:Guid>
    <b:Title>Student Wellbeing and the Therapeutic Turn in Education</b:Title>
    <b:Year>2014</b:Year>
    <b:Pages>1-12</b:Pages>
    <b:Author>
      <b:Author>
        <b:NameList>
          <b:Person>
            <b:Last>Wright</b:Last>
            <b:First>K.</b:First>
          </b:Person>
        </b:NameList>
      </b:Author>
    </b:Author>
    <b:JournalName>The Australian Educational and Developmental Psychologist</b:JournalName>
    <b:Volume>31</b:Volume>
    <b:RefOrder>19</b:RefOrder>
  </b:Source>
  <b:Source>
    <b:Tag>THy11</b:Tag>
    <b:SourceType>BookSection</b:SourceType>
    <b:Guid>{D7E2B961-D011-492D-BBD6-81DD76D0E22E}</b:Guid>
    <b:Title>The Therapeutic Turn in Education</b:Title>
    <b:JournalName>In Mindfulness and Learning (pp. 1-9). Springer, Dordrecht.</b:JournalName>
    <b:Year>2011</b:Year>
    <b:Pages>1-9</b:Pages>
    <b:City>Dordrecht</b:City>
    <b:Publisher>Springer</b:Publisher>
    <b:Author>
      <b:Author>
        <b:NameList>
          <b:Person>
            <b:Last>Hyland</b:Last>
            <b:First>T.</b:First>
          </b:Person>
        </b:NameList>
      </b:Author>
    </b:Author>
    <b:BookTitle>Mindfulness and Learning</b:BookTitle>
    <b:RefOrder>15</b:RefOrder>
  </b:Source>
  <b:Source>
    <b:Tag>DTr12</b:Tag>
    <b:SourceType>Book</b:SourceType>
    <b:Guid>{EBA66EB8-9E68-4592-8149-9551E0B6167D}</b:Guid>
    <b:Author>
      <b:Author>
        <b:NameList>
          <b:Person>
            <b:Last>Tripp</b:Last>
            <b:First>D.</b:First>
          </b:Person>
        </b:NameList>
      </b:Author>
    </b:Author>
    <b:Title>Critical incidents in teaching : developing professional judgement</b:Title>
    <b:Year>2012</b:Year>
    <b:City>London</b:City>
    <b:Publisher>Routledge</b:Publisher>
    <b:Edition>Classic</b:Edition>
    <b:RefOrder>20</b:RefOrder>
  </b:Source>
  <b:Source>
    <b:Tag>IRu12</b:Tag>
    <b:SourceType>Book</b:SourceType>
    <b:Guid>{BEE935BA-22CE-413A-BD9C-44926CD92ADB}</b:Guid>
    <b:Title>Reflective practice for teaching in lifelong learning</b:Title>
    <b:Year>2012</b:Year>
    <b:Publisher>McGraw-Hill Education; Open University Press</b:Publisher>
    <b:City> Maidenhead </b:City>
    <b:Author>
      <b:Author>
        <b:NameList>
          <b:Person>
            <b:Last>Rushton</b:Last>
            <b:First>I.</b:First>
          </b:Person>
          <b:Person>
            <b:Last>Suter</b:Last>
            <b:First>M.</b:First>
          </b:Person>
        </b:NameList>
      </b:Author>
    </b:Author>
    <b:RefOrder>1</b:RefOrder>
  </b:Source>
  <b:Source>
    <b:Tag>Pol03</b:Tag>
    <b:SourceType>JournalArticle</b:SourceType>
    <b:Guid>{E4F6FE06-3443-4021-88A1-FF1B267278F3}</b:Guid>
    <b:Author>
      <b:Author>
        <b:NameList>
          <b:Person>
            <b:Last>Pollard</b:Last>
            <b:First>E.L.,</b:First>
            <b:Middle>Lee, P.D.</b:Middle>
          </b:Person>
        </b:NameList>
      </b:Author>
    </b:Author>
    <b:Title>Child Well-being: A Systematic Review of the Literature. </b:Title>
    <b:JournalName>Social Indicators Research</b:JournalName>
    <b:Year>2003</b:Year>
    <b:Pages>59-78</b:Pages>
    <b:Volume>61</b:Volume>
    <b:RefOrder>10</b:RefOrder>
  </b:Source>
  <b:Source>
    <b:Tag>LMG12</b:Tag>
    <b:SourceType>Report</b:SourceType>
    <b:Guid>{0E13B2BB-2B27-4F1A-9F71-22DDD1D58991}</b:Guid>
    <b:Title>The impact of pupil behaviour and wellbeing on educational outcomes.</b:Title>
    <b:Year>2012</b:Year>
    <b:Author>
      <b:Author>
        <b:NameList>
          <b:Person>
            <b:Last>Gutman</b:Last>
            <b:First>L.</b:First>
            <b:Middle>M.</b:Middle>
          </b:Person>
          <b:Person>
            <b:Last>Vorhaus</b:Last>
            <b:First>J.</b:First>
          </b:Person>
        </b:NameList>
      </b:Author>
    </b:Author>
    <b:Publisher>Department of Education</b:Publisher>
    <b:City>London</b:City>
    <b:RefOrder>1</b:RefOrder>
  </b:Source>
</b:Sources>
</file>

<file path=customXml/itemProps1.xml><?xml version="1.0" encoding="utf-8"?>
<ds:datastoreItem xmlns:ds="http://schemas.openxmlformats.org/officeDocument/2006/customXml" ds:itemID="{8F6BC967-246D-4D54-ACD4-B76FD408D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6479</Words>
  <Characters>36936</Characters>
  <Application>Microsoft Office Word</Application>
  <DocSecurity>0</DocSecurity>
  <Lines>307</Lines>
  <Paragraphs>86</Paragraphs>
  <ScaleCrop>false</ScaleCrop>
  <Company/>
  <LinksUpToDate>false</LinksUpToDate>
  <CharactersWithSpaces>43329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Nichol</dc:creator>
  <cp:keywords/>
  <dc:description/>
  <cp:lastModifiedBy>Emily Nichol</cp:lastModifiedBy>
  <cp:revision>10</cp:revision>
  <dcterms:created xsi:type="dcterms:W3CDTF">2022-11-03T12:53:00Z</dcterms:created>
  <dcterms:modified xsi:type="dcterms:W3CDTF">2022-11-03T13:02:00Z</dcterms:modified>
</cp:coreProperties>
</file>